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59F9" w:rsidRPr="00A52D12" w:rsidRDefault="001A59F9" w:rsidP="00685F63">
      <w:pPr>
        <w:autoSpaceDE w:val="0"/>
        <w:autoSpaceDN w:val="0"/>
        <w:adjustRightInd w:val="0"/>
        <w:spacing w:line="560" w:lineRule="exact"/>
        <w:jc w:val="left"/>
        <w:rPr>
          <w:rFonts w:eastAsiaTheme="minorEastAsia"/>
          <w:color w:val="000000" w:themeColor="text1"/>
          <w:kern w:val="0"/>
          <w:szCs w:val="21"/>
        </w:rPr>
      </w:pPr>
    </w:p>
    <w:p w:rsidR="001A59F9" w:rsidRPr="00A52D12" w:rsidRDefault="001A59F9" w:rsidP="00685F63">
      <w:pPr>
        <w:autoSpaceDE w:val="0"/>
        <w:autoSpaceDN w:val="0"/>
        <w:adjustRightInd w:val="0"/>
        <w:spacing w:line="560" w:lineRule="exact"/>
        <w:jc w:val="left"/>
        <w:rPr>
          <w:rFonts w:eastAsiaTheme="minorEastAsia"/>
          <w:color w:val="000000" w:themeColor="text1"/>
          <w:kern w:val="0"/>
          <w:szCs w:val="21"/>
        </w:rPr>
      </w:pPr>
    </w:p>
    <w:p w:rsidR="001A59F9" w:rsidRPr="00A52D12" w:rsidRDefault="001A59F9" w:rsidP="00685F63">
      <w:pPr>
        <w:autoSpaceDE w:val="0"/>
        <w:autoSpaceDN w:val="0"/>
        <w:adjustRightInd w:val="0"/>
        <w:spacing w:line="560" w:lineRule="exact"/>
        <w:jc w:val="left"/>
        <w:rPr>
          <w:rFonts w:eastAsiaTheme="minorEastAsia"/>
          <w:color w:val="000000" w:themeColor="text1"/>
          <w:kern w:val="0"/>
          <w:szCs w:val="21"/>
        </w:rPr>
      </w:pPr>
    </w:p>
    <w:p w:rsidR="001A59F9" w:rsidRPr="00A52D12" w:rsidRDefault="001A59F9" w:rsidP="00685F63">
      <w:pPr>
        <w:autoSpaceDE w:val="0"/>
        <w:autoSpaceDN w:val="0"/>
        <w:adjustRightInd w:val="0"/>
        <w:spacing w:line="560" w:lineRule="exact"/>
        <w:jc w:val="left"/>
        <w:rPr>
          <w:rFonts w:eastAsiaTheme="minorEastAsia"/>
          <w:color w:val="000000" w:themeColor="text1"/>
          <w:kern w:val="0"/>
          <w:szCs w:val="21"/>
        </w:rPr>
      </w:pPr>
    </w:p>
    <w:p w:rsidR="001A59F9" w:rsidRPr="00A34531" w:rsidRDefault="0012217A" w:rsidP="00B1722B">
      <w:pPr>
        <w:spacing w:line="360" w:lineRule="auto"/>
        <w:jc w:val="center"/>
        <w:rPr>
          <w:rFonts w:eastAsiaTheme="minorEastAsia"/>
          <w:b/>
          <w:color w:val="000000" w:themeColor="text1"/>
          <w:sz w:val="48"/>
          <w:szCs w:val="48"/>
        </w:rPr>
      </w:pPr>
      <w:bookmarkStart w:id="0" w:name="_Toc361324840"/>
      <w:r w:rsidRPr="00A34531">
        <w:rPr>
          <w:rFonts w:eastAsiaTheme="minorEastAsia" w:hint="eastAsia"/>
          <w:b/>
          <w:color w:val="000000" w:themeColor="text1"/>
          <w:sz w:val="48"/>
          <w:szCs w:val="48"/>
        </w:rPr>
        <w:t>上投摩根</w:t>
      </w:r>
      <w:r w:rsidR="008E666A">
        <w:rPr>
          <w:rFonts w:eastAsiaTheme="minorEastAsia" w:hint="eastAsia"/>
          <w:b/>
          <w:color w:val="000000" w:themeColor="text1"/>
          <w:sz w:val="48"/>
          <w:szCs w:val="48"/>
        </w:rPr>
        <w:t>岁岁</w:t>
      </w:r>
      <w:r w:rsidR="008E666A">
        <w:rPr>
          <w:rFonts w:eastAsiaTheme="minorEastAsia"/>
          <w:b/>
          <w:color w:val="000000" w:themeColor="text1"/>
          <w:sz w:val="48"/>
          <w:szCs w:val="48"/>
        </w:rPr>
        <w:t>丰定期开放</w:t>
      </w:r>
      <w:r w:rsidR="00D0618B">
        <w:rPr>
          <w:rFonts w:eastAsiaTheme="minorEastAsia"/>
          <w:b/>
          <w:color w:val="000000" w:themeColor="text1"/>
          <w:sz w:val="48"/>
          <w:szCs w:val="48"/>
        </w:rPr>
        <w:t>债券</w:t>
      </w:r>
      <w:r w:rsidRPr="00A34531">
        <w:rPr>
          <w:rFonts w:eastAsiaTheme="minorEastAsia" w:hint="eastAsia"/>
          <w:b/>
          <w:color w:val="000000" w:themeColor="text1"/>
          <w:sz w:val="48"/>
          <w:szCs w:val="48"/>
        </w:rPr>
        <w:t>型</w:t>
      </w:r>
      <w:r w:rsidR="001A59F9" w:rsidRPr="00A34531">
        <w:rPr>
          <w:rFonts w:eastAsiaTheme="minorEastAsia"/>
          <w:b/>
          <w:color w:val="000000" w:themeColor="text1"/>
          <w:sz w:val="48"/>
          <w:szCs w:val="48"/>
        </w:rPr>
        <w:t>证券投资基金</w:t>
      </w:r>
      <w:bookmarkStart w:id="1" w:name="_Toc361324841"/>
      <w:bookmarkEnd w:id="0"/>
      <w:r w:rsidR="00BF5899" w:rsidRPr="00A34531">
        <w:rPr>
          <w:rFonts w:eastAsiaTheme="minorEastAsia" w:hint="eastAsia"/>
          <w:b/>
          <w:color w:val="000000" w:themeColor="text1"/>
          <w:sz w:val="48"/>
          <w:szCs w:val="48"/>
        </w:rPr>
        <w:t>清算</w:t>
      </w:r>
      <w:r w:rsidR="001A59F9" w:rsidRPr="00A34531">
        <w:rPr>
          <w:rFonts w:eastAsiaTheme="minorEastAsia"/>
          <w:b/>
          <w:color w:val="000000" w:themeColor="text1"/>
          <w:sz w:val="48"/>
          <w:szCs w:val="48"/>
        </w:rPr>
        <w:t>报告</w:t>
      </w:r>
      <w:bookmarkEnd w:id="1"/>
    </w:p>
    <w:p w:rsidR="001A59F9" w:rsidRPr="00EA2C77" w:rsidRDefault="001A59F9" w:rsidP="00685F63">
      <w:pPr>
        <w:spacing w:line="560" w:lineRule="exact"/>
        <w:jc w:val="center"/>
        <w:rPr>
          <w:rFonts w:eastAsiaTheme="minorEastAsia"/>
          <w:b/>
          <w:color w:val="000000" w:themeColor="text1"/>
          <w:szCs w:val="21"/>
        </w:rPr>
      </w:pPr>
    </w:p>
    <w:p w:rsidR="001A59F9" w:rsidRPr="00A52D12" w:rsidRDefault="001A59F9" w:rsidP="00685F63">
      <w:pPr>
        <w:spacing w:line="560" w:lineRule="exact"/>
        <w:jc w:val="center"/>
        <w:rPr>
          <w:rFonts w:eastAsiaTheme="minorEastAsia"/>
          <w:b/>
          <w:color w:val="000000" w:themeColor="text1"/>
          <w:szCs w:val="21"/>
        </w:rPr>
      </w:pPr>
    </w:p>
    <w:p w:rsidR="001A59F9" w:rsidRPr="00A52D12" w:rsidRDefault="001A59F9" w:rsidP="00685F63">
      <w:pPr>
        <w:spacing w:line="560" w:lineRule="exact"/>
        <w:jc w:val="center"/>
        <w:rPr>
          <w:rFonts w:eastAsiaTheme="minorEastAsia"/>
          <w:b/>
          <w:color w:val="000000" w:themeColor="text1"/>
          <w:szCs w:val="21"/>
        </w:rPr>
      </w:pPr>
    </w:p>
    <w:p w:rsidR="001A59F9" w:rsidRPr="00A52D12" w:rsidRDefault="001A59F9" w:rsidP="009A2030">
      <w:pPr>
        <w:spacing w:line="560" w:lineRule="exact"/>
        <w:rPr>
          <w:rFonts w:eastAsiaTheme="minorEastAsia"/>
          <w:b/>
          <w:color w:val="000000" w:themeColor="text1"/>
          <w:szCs w:val="21"/>
        </w:rPr>
      </w:pPr>
    </w:p>
    <w:p w:rsidR="001A59F9" w:rsidRPr="00A52D12" w:rsidRDefault="001A59F9" w:rsidP="00685F63">
      <w:pPr>
        <w:spacing w:line="560" w:lineRule="exact"/>
        <w:jc w:val="center"/>
        <w:rPr>
          <w:rFonts w:eastAsiaTheme="minorEastAsia"/>
          <w:b/>
          <w:color w:val="000000" w:themeColor="text1"/>
          <w:szCs w:val="21"/>
        </w:rPr>
      </w:pPr>
    </w:p>
    <w:p w:rsidR="001A59F9" w:rsidRPr="00A52D12" w:rsidRDefault="001A59F9" w:rsidP="00685F63">
      <w:pPr>
        <w:spacing w:line="560" w:lineRule="exact"/>
        <w:jc w:val="center"/>
        <w:rPr>
          <w:rFonts w:eastAsiaTheme="minorEastAsia"/>
          <w:b/>
          <w:color w:val="000000" w:themeColor="text1"/>
          <w:szCs w:val="21"/>
        </w:rPr>
      </w:pPr>
    </w:p>
    <w:p w:rsidR="001A59F9" w:rsidRPr="00A52D12" w:rsidRDefault="001A59F9" w:rsidP="00685F63">
      <w:pPr>
        <w:spacing w:line="560" w:lineRule="exact"/>
        <w:jc w:val="center"/>
        <w:rPr>
          <w:rFonts w:eastAsiaTheme="minorEastAsia"/>
          <w:b/>
          <w:color w:val="000000" w:themeColor="text1"/>
          <w:szCs w:val="21"/>
        </w:rPr>
      </w:pPr>
    </w:p>
    <w:p w:rsidR="001A59F9" w:rsidRPr="00A52D12" w:rsidRDefault="001A59F9" w:rsidP="00685F63">
      <w:pPr>
        <w:spacing w:line="560" w:lineRule="exact"/>
        <w:jc w:val="center"/>
        <w:rPr>
          <w:rFonts w:eastAsiaTheme="minorEastAsia"/>
          <w:b/>
          <w:color w:val="000000" w:themeColor="text1"/>
          <w:szCs w:val="21"/>
        </w:rPr>
      </w:pPr>
    </w:p>
    <w:p w:rsidR="001A59F9" w:rsidRPr="00A52D12" w:rsidRDefault="001A59F9" w:rsidP="00685F63">
      <w:pPr>
        <w:spacing w:line="560" w:lineRule="exact"/>
        <w:jc w:val="center"/>
        <w:rPr>
          <w:rFonts w:eastAsiaTheme="minorEastAsia"/>
          <w:b/>
          <w:color w:val="000000" w:themeColor="text1"/>
          <w:szCs w:val="21"/>
        </w:rPr>
      </w:pPr>
    </w:p>
    <w:p w:rsidR="001A59F9" w:rsidRPr="00A52D12" w:rsidRDefault="001A59F9" w:rsidP="00685F63">
      <w:pPr>
        <w:spacing w:line="560" w:lineRule="exact"/>
        <w:jc w:val="center"/>
        <w:rPr>
          <w:rFonts w:eastAsiaTheme="minorEastAsia"/>
          <w:b/>
          <w:color w:val="000000" w:themeColor="text1"/>
          <w:szCs w:val="21"/>
        </w:rPr>
      </w:pPr>
    </w:p>
    <w:p w:rsidR="001A59F9" w:rsidRDefault="001A59F9" w:rsidP="00685F63">
      <w:pPr>
        <w:spacing w:line="560" w:lineRule="exact"/>
        <w:rPr>
          <w:rFonts w:eastAsiaTheme="minorEastAsia"/>
          <w:b/>
          <w:color w:val="000000" w:themeColor="text1"/>
          <w:szCs w:val="21"/>
        </w:rPr>
      </w:pPr>
    </w:p>
    <w:p w:rsidR="00C70E9F" w:rsidRPr="00A52D12" w:rsidRDefault="00C70E9F" w:rsidP="00685F63">
      <w:pPr>
        <w:spacing w:line="560" w:lineRule="exact"/>
        <w:rPr>
          <w:rFonts w:eastAsiaTheme="minorEastAsia"/>
          <w:b/>
          <w:color w:val="000000" w:themeColor="text1"/>
          <w:szCs w:val="21"/>
        </w:rPr>
      </w:pPr>
    </w:p>
    <w:p w:rsidR="001A59F9" w:rsidRPr="00A52D12" w:rsidRDefault="001A59F9" w:rsidP="00685F63">
      <w:pPr>
        <w:spacing w:line="560" w:lineRule="exact"/>
        <w:ind w:firstLineChars="900" w:firstLine="2168"/>
        <w:rPr>
          <w:rFonts w:eastAsiaTheme="minorEastAsia"/>
          <w:b/>
          <w:color w:val="000000" w:themeColor="text1"/>
          <w:sz w:val="24"/>
        </w:rPr>
      </w:pPr>
      <w:r w:rsidRPr="00A52D12">
        <w:rPr>
          <w:rFonts w:eastAsiaTheme="minorEastAsia"/>
          <w:b/>
          <w:color w:val="000000" w:themeColor="text1"/>
          <w:sz w:val="24"/>
        </w:rPr>
        <w:t>基金管理人：上投摩根基金管理有限公司</w:t>
      </w:r>
    </w:p>
    <w:p w:rsidR="001A59F9" w:rsidRPr="00A52D12" w:rsidRDefault="001A59F9" w:rsidP="00685F63">
      <w:pPr>
        <w:spacing w:line="560" w:lineRule="exact"/>
        <w:ind w:firstLineChars="900" w:firstLine="2168"/>
        <w:rPr>
          <w:rFonts w:eastAsiaTheme="minorEastAsia"/>
          <w:b/>
          <w:color w:val="000000" w:themeColor="text1"/>
          <w:sz w:val="24"/>
        </w:rPr>
      </w:pPr>
      <w:r w:rsidRPr="00A52D12">
        <w:rPr>
          <w:rFonts w:eastAsiaTheme="minorEastAsia"/>
          <w:b/>
          <w:color w:val="000000" w:themeColor="text1"/>
          <w:sz w:val="24"/>
        </w:rPr>
        <w:t>基金托管人：</w:t>
      </w:r>
      <w:r w:rsidR="009C255A">
        <w:rPr>
          <w:rFonts w:hint="eastAsia"/>
          <w:b/>
          <w:color w:val="000000"/>
          <w:sz w:val="24"/>
        </w:rPr>
        <w:t>兴业</w:t>
      </w:r>
      <w:r w:rsidR="006F5C43" w:rsidRPr="00F04BCE">
        <w:rPr>
          <w:b/>
          <w:color w:val="000000"/>
          <w:sz w:val="24"/>
        </w:rPr>
        <w:t>银行股份有限公司</w:t>
      </w:r>
    </w:p>
    <w:p w:rsidR="001A59F9" w:rsidRDefault="00685819" w:rsidP="00685F63">
      <w:pPr>
        <w:spacing w:line="560" w:lineRule="exact"/>
        <w:ind w:firstLineChars="900" w:firstLine="2168"/>
        <w:rPr>
          <w:rFonts w:eastAsiaTheme="minorEastAsia"/>
          <w:b/>
          <w:color w:val="000000" w:themeColor="text1"/>
          <w:sz w:val="24"/>
        </w:rPr>
      </w:pPr>
      <w:r>
        <w:rPr>
          <w:rFonts w:eastAsiaTheme="minorEastAsia"/>
          <w:b/>
          <w:color w:val="000000" w:themeColor="text1"/>
          <w:sz w:val="24"/>
        </w:rPr>
        <w:t>报告送出日期：二〇一</w:t>
      </w:r>
      <w:r>
        <w:rPr>
          <w:rFonts w:eastAsiaTheme="minorEastAsia" w:hint="eastAsia"/>
          <w:b/>
          <w:color w:val="000000" w:themeColor="text1"/>
          <w:sz w:val="24"/>
        </w:rPr>
        <w:t>八</w:t>
      </w:r>
      <w:r w:rsidR="001A59F9" w:rsidRPr="00A52D12">
        <w:rPr>
          <w:rFonts w:eastAsiaTheme="minorEastAsia"/>
          <w:b/>
          <w:color w:val="000000" w:themeColor="text1"/>
          <w:sz w:val="24"/>
        </w:rPr>
        <w:t>年</w:t>
      </w:r>
      <w:r w:rsidR="00FD04F2">
        <w:rPr>
          <w:rFonts w:eastAsiaTheme="minorEastAsia" w:hint="eastAsia"/>
          <w:b/>
          <w:color w:val="000000" w:themeColor="text1"/>
          <w:sz w:val="24"/>
        </w:rPr>
        <w:t>十</w:t>
      </w:r>
      <w:r w:rsidR="001A59F9" w:rsidRPr="00A52D12">
        <w:rPr>
          <w:rFonts w:eastAsiaTheme="minorEastAsia"/>
          <w:b/>
          <w:color w:val="000000" w:themeColor="text1"/>
          <w:sz w:val="24"/>
        </w:rPr>
        <w:t>月</w:t>
      </w:r>
      <w:r w:rsidR="00E34261">
        <w:rPr>
          <w:rFonts w:eastAsiaTheme="minorEastAsia" w:hint="eastAsia"/>
          <w:b/>
          <w:color w:val="000000" w:themeColor="text1"/>
          <w:sz w:val="24"/>
        </w:rPr>
        <w:t>二十二</w:t>
      </w:r>
      <w:r w:rsidR="00862F8C">
        <w:rPr>
          <w:rFonts w:eastAsiaTheme="minorEastAsia" w:hint="eastAsia"/>
          <w:b/>
          <w:color w:val="000000" w:themeColor="text1"/>
          <w:sz w:val="24"/>
        </w:rPr>
        <w:t>日</w:t>
      </w:r>
    </w:p>
    <w:p w:rsidR="00C97FAF" w:rsidRPr="00C97FAF" w:rsidRDefault="00C97FAF" w:rsidP="00685F63">
      <w:pPr>
        <w:spacing w:line="560" w:lineRule="exact"/>
        <w:ind w:firstLineChars="900" w:firstLine="2168"/>
        <w:rPr>
          <w:rFonts w:eastAsiaTheme="minorEastAsia"/>
          <w:b/>
          <w:color w:val="000000" w:themeColor="text1"/>
          <w:sz w:val="24"/>
        </w:rPr>
      </w:pPr>
      <w:r>
        <w:rPr>
          <w:rFonts w:eastAsiaTheme="minorEastAsia" w:hint="eastAsia"/>
          <w:b/>
          <w:color w:val="000000" w:themeColor="text1"/>
          <w:sz w:val="24"/>
        </w:rPr>
        <w:t>报告</w:t>
      </w:r>
      <w:r>
        <w:rPr>
          <w:rFonts w:eastAsiaTheme="minorEastAsia"/>
          <w:b/>
          <w:color w:val="000000" w:themeColor="text1"/>
          <w:sz w:val="24"/>
        </w:rPr>
        <w:t>公告日期：二</w:t>
      </w:r>
      <w:r>
        <w:rPr>
          <w:rFonts w:eastAsiaTheme="minorEastAsia" w:hint="eastAsia"/>
          <w:b/>
          <w:color w:val="000000" w:themeColor="text1"/>
          <w:sz w:val="24"/>
        </w:rPr>
        <w:t>〇</w:t>
      </w:r>
      <w:r>
        <w:rPr>
          <w:rFonts w:eastAsiaTheme="minorEastAsia"/>
          <w:b/>
          <w:color w:val="000000" w:themeColor="text1"/>
          <w:sz w:val="24"/>
        </w:rPr>
        <w:t>一八年</w:t>
      </w:r>
      <w:r>
        <w:rPr>
          <w:rFonts w:eastAsiaTheme="minorEastAsia" w:hint="eastAsia"/>
          <w:b/>
          <w:color w:val="000000" w:themeColor="text1"/>
          <w:sz w:val="24"/>
        </w:rPr>
        <w:t>十二月</w:t>
      </w:r>
      <w:r>
        <w:rPr>
          <w:rFonts w:eastAsiaTheme="minorEastAsia"/>
          <w:b/>
          <w:color w:val="000000" w:themeColor="text1"/>
          <w:sz w:val="24"/>
        </w:rPr>
        <w:t>五日</w:t>
      </w:r>
    </w:p>
    <w:p w:rsidR="006E7BED" w:rsidRDefault="006E7BED" w:rsidP="00AD2F68">
      <w:pPr>
        <w:spacing w:line="560" w:lineRule="exact"/>
        <w:rPr>
          <w:rFonts w:eastAsiaTheme="minorEastAsia"/>
          <w:b/>
          <w:color w:val="000000" w:themeColor="text1"/>
          <w:sz w:val="24"/>
        </w:rPr>
      </w:pPr>
    </w:p>
    <w:sdt>
      <w:sdtPr>
        <w:rPr>
          <w:rFonts w:ascii="Times New Roman" w:eastAsia="宋体" w:hAnsi="Times New Roman" w:cs="Times New Roman"/>
          <w:color w:val="auto"/>
          <w:kern w:val="2"/>
          <w:sz w:val="21"/>
          <w:szCs w:val="24"/>
          <w:lang w:val="zh-CN"/>
        </w:rPr>
        <w:id w:val="-1733225311"/>
        <w:docPartObj>
          <w:docPartGallery w:val="Table of Contents"/>
          <w:docPartUnique/>
        </w:docPartObj>
      </w:sdtPr>
      <w:sdtEndPr>
        <w:rPr>
          <w:b/>
          <w:bCs/>
          <w:sz w:val="24"/>
        </w:rPr>
      </w:sdtEndPr>
      <w:sdtContent>
        <w:p w:rsidR="00212C77" w:rsidRPr="00804657" w:rsidRDefault="00212C77" w:rsidP="00874B8B">
          <w:pPr>
            <w:pStyle w:val="TOC"/>
            <w:spacing w:line="360" w:lineRule="auto"/>
            <w:rPr>
              <w:rFonts w:asciiTheme="minorEastAsia" w:eastAsiaTheme="minorEastAsia" w:hAnsiTheme="minorEastAsia"/>
              <w:sz w:val="28"/>
              <w:szCs w:val="28"/>
            </w:rPr>
          </w:pPr>
          <w:r w:rsidRPr="00804657">
            <w:rPr>
              <w:sz w:val="28"/>
              <w:szCs w:val="28"/>
              <w:lang w:val="zh-CN"/>
            </w:rPr>
            <w:t>目</w:t>
          </w:r>
          <w:r w:rsidRPr="00804657">
            <w:rPr>
              <w:rFonts w:asciiTheme="minorEastAsia" w:eastAsiaTheme="minorEastAsia" w:hAnsiTheme="minorEastAsia"/>
              <w:sz w:val="28"/>
              <w:szCs w:val="28"/>
              <w:lang w:val="zh-CN"/>
            </w:rPr>
            <w:t>录</w:t>
          </w:r>
        </w:p>
        <w:p w:rsidR="00207DEE" w:rsidRPr="00804657" w:rsidRDefault="00CA1657">
          <w:pPr>
            <w:pStyle w:val="22"/>
            <w:rPr>
              <w:rFonts w:asciiTheme="minorHAnsi" w:eastAsiaTheme="minorEastAsia" w:hAnsiTheme="minorHAnsi" w:cstheme="minorBidi"/>
              <w:noProof/>
              <w:kern w:val="2"/>
              <w:sz w:val="24"/>
              <w:szCs w:val="24"/>
            </w:rPr>
          </w:pPr>
          <w:r w:rsidRPr="00CA1657">
            <w:rPr>
              <w:rFonts w:asciiTheme="minorEastAsia" w:eastAsiaTheme="minorEastAsia" w:hAnsiTheme="minorEastAsia"/>
              <w:sz w:val="24"/>
              <w:szCs w:val="24"/>
            </w:rPr>
            <w:fldChar w:fldCharType="begin"/>
          </w:r>
          <w:r w:rsidR="00212C77" w:rsidRPr="00804657">
            <w:rPr>
              <w:rFonts w:asciiTheme="minorEastAsia" w:eastAsiaTheme="minorEastAsia" w:hAnsiTheme="minorEastAsia"/>
              <w:sz w:val="24"/>
              <w:szCs w:val="24"/>
            </w:rPr>
            <w:instrText xml:space="preserve"> TOC \o "1-3" \h \z \u </w:instrText>
          </w:r>
          <w:r w:rsidRPr="00CA1657">
            <w:rPr>
              <w:rFonts w:asciiTheme="minorEastAsia" w:eastAsiaTheme="minorEastAsia" w:hAnsiTheme="minorEastAsia"/>
              <w:sz w:val="24"/>
              <w:szCs w:val="24"/>
            </w:rPr>
            <w:fldChar w:fldCharType="separate"/>
          </w:r>
          <w:hyperlink w:anchor="_Toc527654080" w:history="1">
            <w:r w:rsidR="00207DEE" w:rsidRPr="00804657">
              <w:rPr>
                <w:rStyle w:val="a9"/>
                <w:noProof/>
                <w:sz w:val="24"/>
                <w:szCs w:val="24"/>
              </w:rPr>
              <w:t>1</w:t>
            </w:r>
            <w:r w:rsidR="00207DEE" w:rsidRPr="00804657">
              <w:rPr>
                <w:rStyle w:val="a9"/>
                <w:rFonts w:hint="eastAsia"/>
                <w:noProof/>
                <w:sz w:val="24"/>
                <w:szCs w:val="24"/>
              </w:rPr>
              <w:t>、重要提示</w:t>
            </w:r>
            <w:r w:rsidR="00207DEE" w:rsidRPr="00804657">
              <w:rPr>
                <w:noProof/>
                <w:webHidden/>
                <w:sz w:val="24"/>
                <w:szCs w:val="24"/>
              </w:rPr>
              <w:tab/>
            </w:r>
            <w:r w:rsidRPr="00804657">
              <w:rPr>
                <w:noProof/>
                <w:webHidden/>
                <w:sz w:val="24"/>
                <w:szCs w:val="24"/>
              </w:rPr>
              <w:fldChar w:fldCharType="begin"/>
            </w:r>
            <w:r w:rsidR="00207DEE" w:rsidRPr="00804657">
              <w:rPr>
                <w:noProof/>
                <w:webHidden/>
                <w:sz w:val="24"/>
                <w:szCs w:val="24"/>
              </w:rPr>
              <w:instrText xml:space="preserve"> PAGEREF _Toc527654080 \h </w:instrText>
            </w:r>
            <w:r w:rsidRPr="00804657">
              <w:rPr>
                <w:noProof/>
                <w:webHidden/>
                <w:sz w:val="24"/>
                <w:szCs w:val="24"/>
              </w:rPr>
            </w:r>
            <w:r w:rsidRPr="00804657">
              <w:rPr>
                <w:noProof/>
                <w:webHidden/>
                <w:sz w:val="24"/>
                <w:szCs w:val="24"/>
              </w:rPr>
              <w:fldChar w:fldCharType="separate"/>
            </w:r>
            <w:r w:rsidR="00207DEE" w:rsidRPr="00804657">
              <w:rPr>
                <w:noProof/>
                <w:webHidden/>
                <w:sz w:val="24"/>
                <w:szCs w:val="24"/>
              </w:rPr>
              <w:t>3</w:t>
            </w:r>
            <w:r w:rsidRPr="00804657">
              <w:rPr>
                <w:noProof/>
                <w:webHidden/>
                <w:sz w:val="24"/>
                <w:szCs w:val="24"/>
              </w:rPr>
              <w:fldChar w:fldCharType="end"/>
            </w:r>
          </w:hyperlink>
        </w:p>
        <w:p w:rsidR="00207DEE" w:rsidRPr="00804657" w:rsidRDefault="00CA1657">
          <w:pPr>
            <w:pStyle w:val="22"/>
            <w:rPr>
              <w:rFonts w:asciiTheme="minorHAnsi" w:eastAsiaTheme="minorEastAsia" w:hAnsiTheme="minorHAnsi" w:cstheme="minorBidi"/>
              <w:noProof/>
              <w:kern w:val="2"/>
              <w:sz w:val="24"/>
              <w:szCs w:val="24"/>
            </w:rPr>
          </w:pPr>
          <w:hyperlink w:anchor="_Toc527654081" w:history="1">
            <w:r w:rsidR="00207DEE" w:rsidRPr="00804657">
              <w:rPr>
                <w:rStyle w:val="a9"/>
                <w:noProof/>
                <w:sz w:val="24"/>
                <w:szCs w:val="24"/>
              </w:rPr>
              <w:t>2</w:t>
            </w:r>
            <w:r w:rsidR="00207DEE" w:rsidRPr="00804657">
              <w:rPr>
                <w:rStyle w:val="a9"/>
                <w:rFonts w:hint="eastAsia"/>
                <w:noProof/>
                <w:sz w:val="24"/>
                <w:szCs w:val="24"/>
              </w:rPr>
              <w:t>、基金概况</w:t>
            </w:r>
            <w:r w:rsidR="00207DEE" w:rsidRPr="00804657">
              <w:rPr>
                <w:noProof/>
                <w:webHidden/>
                <w:sz w:val="24"/>
                <w:szCs w:val="24"/>
              </w:rPr>
              <w:tab/>
            </w:r>
            <w:r w:rsidRPr="00804657">
              <w:rPr>
                <w:noProof/>
                <w:webHidden/>
                <w:sz w:val="24"/>
                <w:szCs w:val="24"/>
              </w:rPr>
              <w:fldChar w:fldCharType="begin"/>
            </w:r>
            <w:r w:rsidR="00207DEE" w:rsidRPr="00804657">
              <w:rPr>
                <w:noProof/>
                <w:webHidden/>
                <w:sz w:val="24"/>
                <w:szCs w:val="24"/>
              </w:rPr>
              <w:instrText xml:space="preserve"> PAGEREF _Toc527654081 \h </w:instrText>
            </w:r>
            <w:r w:rsidRPr="00804657">
              <w:rPr>
                <w:noProof/>
                <w:webHidden/>
                <w:sz w:val="24"/>
                <w:szCs w:val="24"/>
              </w:rPr>
            </w:r>
            <w:r w:rsidRPr="00804657">
              <w:rPr>
                <w:noProof/>
                <w:webHidden/>
                <w:sz w:val="24"/>
                <w:szCs w:val="24"/>
              </w:rPr>
              <w:fldChar w:fldCharType="separate"/>
            </w:r>
            <w:r w:rsidR="00207DEE" w:rsidRPr="00804657">
              <w:rPr>
                <w:noProof/>
                <w:webHidden/>
                <w:sz w:val="24"/>
                <w:szCs w:val="24"/>
              </w:rPr>
              <w:t>3</w:t>
            </w:r>
            <w:r w:rsidRPr="00804657">
              <w:rPr>
                <w:noProof/>
                <w:webHidden/>
                <w:sz w:val="24"/>
                <w:szCs w:val="24"/>
              </w:rPr>
              <w:fldChar w:fldCharType="end"/>
            </w:r>
          </w:hyperlink>
        </w:p>
        <w:p w:rsidR="00207DEE" w:rsidRPr="00804657" w:rsidRDefault="00CA1657">
          <w:pPr>
            <w:pStyle w:val="32"/>
            <w:tabs>
              <w:tab w:val="right" w:leader="dot" w:pos="9080"/>
            </w:tabs>
            <w:rPr>
              <w:rFonts w:asciiTheme="minorHAnsi" w:eastAsiaTheme="minorEastAsia" w:hAnsiTheme="minorHAnsi" w:cstheme="minorBidi"/>
              <w:noProof/>
              <w:sz w:val="24"/>
            </w:rPr>
          </w:pPr>
          <w:hyperlink w:anchor="_Toc527654082" w:history="1">
            <w:r w:rsidR="00207DEE" w:rsidRPr="00804657">
              <w:rPr>
                <w:rStyle w:val="a9"/>
                <w:noProof/>
                <w:sz w:val="24"/>
              </w:rPr>
              <w:t xml:space="preserve">2.1 </w:t>
            </w:r>
            <w:r w:rsidR="00207DEE" w:rsidRPr="00804657">
              <w:rPr>
                <w:rStyle w:val="a9"/>
                <w:rFonts w:hint="eastAsia"/>
                <w:noProof/>
                <w:sz w:val="24"/>
              </w:rPr>
              <w:t>基金基本情况</w:t>
            </w:r>
            <w:r w:rsidR="00207DEE" w:rsidRPr="00804657">
              <w:rPr>
                <w:noProof/>
                <w:webHidden/>
                <w:sz w:val="24"/>
              </w:rPr>
              <w:tab/>
            </w:r>
            <w:r w:rsidRPr="00804657">
              <w:rPr>
                <w:noProof/>
                <w:webHidden/>
                <w:sz w:val="24"/>
              </w:rPr>
              <w:fldChar w:fldCharType="begin"/>
            </w:r>
            <w:r w:rsidR="00207DEE" w:rsidRPr="00804657">
              <w:rPr>
                <w:noProof/>
                <w:webHidden/>
                <w:sz w:val="24"/>
              </w:rPr>
              <w:instrText xml:space="preserve"> PAGEREF _Toc527654082 \h </w:instrText>
            </w:r>
            <w:r w:rsidRPr="00804657">
              <w:rPr>
                <w:noProof/>
                <w:webHidden/>
                <w:sz w:val="24"/>
              </w:rPr>
            </w:r>
            <w:r w:rsidRPr="00804657">
              <w:rPr>
                <w:noProof/>
                <w:webHidden/>
                <w:sz w:val="24"/>
              </w:rPr>
              <w:fldChar w:fldCharType="separate"/>
            </w:r>
            <w:r w:rsidR="00207DEE" w:rsidRPr="00804657">
              <w:rPr>
                <w:noProof/>
                <w:webHidden/>
                <w:sz w:val="24"/>
              </w:rPr>
              <w:t>3</w:t>
            </w:r>
            <w:r w:rsidRPr="00804657">
              <w:rPr>
                <w:noProof/>
                <w:webHidden/>
                <w:sz w:val="24"/>
              </w:rPr>
              <w:fldChar w:fldCharType="end"/>
            </w:r>
          </w:hyperlink>
        </w:p>
        <w:p w:rsidR="00207DEE" w:rsidRPr="00804657" w:rsidRDefault="00CA1657">
          <w:pPr>
            <w:pStyle w:val="32"/>
            <w:tabs>
              <w:tab w:val="right" w:leader="dot" w:pos="9080"/>
            </w:tabs>
            <w:rPr>
              <w:rFonts w:asciiTheme="minorHAnsi" w:eastAsiaTheme="minorEastAsia" w:hAnsiTheme="minorHAnsi" w:cstheme="minorBidi"/>
              <w:noProof/>
              <w:sz w:val="24"/>
            </w:rPr>
          </w:pPr>
          <w:hyperlink w:anchor="_Toc527654083" w:history="1">
            <w:r w:rsidR="00207DEE" w:rsidRPr="00804657">
              <w:rPr>
                <w:rStyle w:val="a9"/>
                <w:noProof/>
                <w:sz w:val="24"/>
              </w:rPr>
              <w:t xml:space="preserve">2.2 </w:t>
            </w:r>
            <w:r w:rsidR="00207DEE" w:rsidRPr="00804657">
              <w:rPr>
                <w:rStyle w:val="a9"/>
                <w:rFonts w:hint="eastAsia"/>
                <w:noProof/>
                <w:sz w:val="24"/>
              </w:rPr>
              <w:t>基金产品说明</w:t>
            </w:r>
            <w:r w:rsidR="00207DEE" w:rsidRPr="00804657">
              <w:rPr>
                <w:noProof/>
                <w:webHidden/>
                <w:sz w:val="24"/>
              </w:rPr>
              <w:tab/>
            </w:r>
            <w:r w:rsidRPr="00804657">
              <w:rPr>
                <w:noProof/>
                <w:webHidden/>
                <w:sz w:val="24"/>
              </w:rPr>
              <w:fldChar w:fldCharType="begin"/>
            </w:r>
            <w:r w:rsidR="00207DEE" w:rsidRPr="00804657">
              <w:rPr>
                <w:noProof/>
                <w:webHidden/>
                <w:sz w:val="24"/>
              </w:rPr>
              <w:instrText xml:space="preserve"> PAGEREF _Toc527654083 \h </w:instrText>
            </w:r>
            <w:r w:rsidRPr="00804657">
              <w:rPr>
                <w:noProof/>
                <w:webHidden/>
                <w:sz w:val="24"/>
              </w:rPr>
            </w:r>
            <w:r w:rsidRPr="00804657">
              <w:rPr>
                <w:noProof/>
                <w:webHidden/>
                <w:sz w:val="24"/>
              </w:rPr>
              <w:fldChar w:fldCharType="separate"/>
            </w:r>
            <w:r w:rsidR="00207DEE" w:rsidRPr="00804657">
              <w:rPr>
                <w:noProof/>
                <w:webHidden/>
                <w:sz w:val="24"/>
              </w:rPr>
              <w:t>4</w:t>
            </w:r>
            <w:r w:rsidRPr="00804657">
              <w:rPr>
                <w:noProof/>
                <w:webHidden/>
                <w:sz w:val="24"/>
              </w:rPr>
              <w:fldChar w:fldCharType="end"/>
            </w:r>
          </w:hyperlink>
        </w:p>
        <w:p w:rsidR="00207DEE" w:rsidRPr="00804657" w:rsidRDefault="00CA1657">
          <w:pPr>
            <w:pStyle w:val="22"/>
            <w:rPr>
              <w:rFonts w:asciiTheme="minorHAnsi" w:eastAsiaTheme="minorEastAsia" w:hAnsiTheme="minorHAnsi" w:cstheme="minorBidi"/>
              <w:noProof/>
              <w:kern w:val="2"/>
              <w:sz w:val="24"/>
              <w:szCs w:val="24"/>
            </w:rPr>
          </w:pPr>
          <w:hyperlink w:anchor="_Toc527654084" w:history="1">
            <w:r w:rsidR="00207DEE" w:rsidRPr="00804657">
              <w:rPr>
                <w:rStyle w:val="a9"/>
                <w:noProof/>
                <w:sz w:val="24"/>
                <w:szCs w:val="24"/>
              </w:rPr>
              <w:t>3</w:t>
            </w:r>
            <w:r w:rsidR="00207DEE" w:rsidRPr="00804657">
              <w:rPr>
                <w:rStyle w:val="a9"/>
                <w:rFonts w:hint="eastAsia"/>
                <w:noProof/>
                <w:sz w:val="24"/>
                <w:szCs w:val="24"/>
              </w:rPr>
              <w:t>、基金运作情况概述</w:t>
            </w:r>
            <w:r w:rsidR="00207DEE" w:rsidRPr="00804657">
              <w:rPr>
                <w:noProof/>
                <w:webHidden/>
                <w:sz w:val="24"/>
                <w:szCs w:val="24"/>
              </w:rPr>
              <w:tab/>
            </w:r>
            <w:r w:rsidRPr="00804657">
              <w:rPr>
                <w:noProof/>
                <w:webHidden/>
                <w:sz w:val="24"/>
                <w:szCs w:val="24"/>
              </w:rPr>
              <w:fldChar w:fldCharType="begin"/>
            </w:r>
            <w:r w:rsidR="00207DEE" w:rsidRPr="00804657">
              <w:rPr>
                <w:noProof/>
                <w:webHidden/>
                <w:sz w:val="24"/>
                <w:szCs w:val="24"/>
              </w:rPr>
              <w:instrText xml:space="preserve"> PAGEREF _Toc527654084 \h </w:instrText>
            </w:r>
            <w:r w:rsidRPr="00804657">
              <w:rPr>
                <w:noProof/>
                <w:webHidden/>
                <w:sz w:val="24"/>
                <w:szCs w:val="24"/>
              </w:rPr>
            </w:r>
            <w:r w:rsidRPr="00804657">
              <w:rPr>
                <w:noProof/>
                <w:webHidden/>
                <w:sz w:val="24"/>
                <w:szCs w:val="24"/>
              </w:rPr>
              <w:fldChar w:fldCharType="separate"/>
            </w:r>
            <w:r w:rsidR="00207DEE" w:rsidRPr="00804657">
              <w:rPr>
                <w:noProof/>
                <w:webHidden/>
                <w:sz w:val="24"/>
                <w:szCs w:val="24"/>
              </w:rPr>
              <w:t>5</w:t>
            </w:r>
            <w:r w:rsidRPr="00804657">
              <w:rPr>
                <w:noProof/>
                <w:webHidden/>
                <w:sz w:val="24"/>
                <w:szCs w:val="24"/>
              </w:rPr>
              <w:fldChar w:fldCharType="end"/>
            </w:r>
          </w:hyperlink>
        </w:p>
        <w:p w:rsidR="00207DEE" w:rsidRPr="00804657" w:rsidRDefault="00CA1657">
          <w:pPr>
            <w:pStyle w:val="22"/>
            <w:rPr>
              <w:rFonts w:asciiTheme="minorHAnsi" w:eastAsiaTheme="minorEastAsia" w:hAnsiTheme="minorHAnsi" w:cstheme="minorBidi"/>
              <w:noProof/>
              <w:kern w:val="2"/>
              <w:sz w:val="24"/>
              <w:szCs w:val="24"/>
            </w:rPr>
          </w:pPr>
          <w:hyperlink w:anchor="_Toc527654085" w:history="1">
            <w:r w:rsidR="00207DEE" w:rsidRPr="00804657">
              <w:rPr>
                <w:rStyle w:val="a9"/>
                <w:noProof/>
                <w:sz w:val="24"/>
                <w:szCs w:val="24"/>
              </w:rPr>
              <w:t>4</w:t>
            </w:r>
            <w:r w:rsidR="00207DEE" w:rsidRPr="00804657">
              <w:rPr>
                <w:rStyle w:val="a9"/>
                <w:rFonts w:hint="eastAsia"/>
                <w:noProof/>
                <w:sz w:val="24"/>
                <w:szCs w:val="24"/>
              </w:rPr>
              <w:t>、财务会计报告</w:t>
            </w:r>
            <w:r w:rsidR="00207DEE" w:rsidRPr="00804657">
              <w:rPr>
                <w:noProof/>
                <w:webHidden/>
                <w:sz w:val="24"/>
                <w:szCs w:val="24"/>
              </w:rPr>
              <w:tab/>
            </w:r>
            <w:r w:rsidRPr="00804657">
              <w:rPr>
                <w:noProof/>
                <w:webHidden/>
                <w:sz w:val="24"/>
                <w:szCs w:val="24"/>
              </w:rPr>
              <w:fldChar w:fldCharType="begin"/>
            </w:r>
            <w:r w:rsidR="00207DEE" w:rsidRPr="00804657">
              <w:rPr>
                <w:noProof/>
                <w:webHidden/>
                <w:sz w:val="24"/>
                <w:szCs w:val="24"/>
              </w:rPr>
              <w:instrText xml:space="preserve"> PAGEREF _Toc527654085 \h </w:instrText>
            </w:r>
            <w:r w:rsidRPr="00804657">
              <w:rPr>
                <w:noProof/>
                <w:webHidden/>
                <w:sz w:val="24"/>
                <w:szCs w:val="24"/>
              </w:rPr>
            </w:r>
            <w:r w:rsidRPr="00804657">
              <w:rPr>
                <w:noProof/>
                <w:webHidden/>
                <w:sz w:val="24"/>
                <w:szCs w:val="24"/>
              </w:rPr>
              <w:fldChar w:fldCharType="separate"/>
            </w:r>
            <w:r w:rsidR="00207DEE" w:rsidRPr="00804657">
              <w:rPr>
                <w:noProof/>
                <w:webHidden/>
                <w:sz w:val="24"/>
                <w:szCs w:val="24"/>
              </w:rPr>
              <w:t>5</w:t>
            </w:r>
            <w:r w:rsidRPr="00804657">
              <w:rPr>
                <w:noProof/>
                <w:webHidden/>
                <w:sz w:val="24"/>
                <w:szCs w:val="24"/>
              </w:rPr>
              <w:fldChar w:fldCharType="end"/>
            </w:r>
          </w:hyperlink>
        </w:p>
        <w:p w:rsidR="00207DEE" w:rsidRPr="00804657" w:rsidRDefault="00CA1657">
          <w:pPr>
            <w:pStyle w:val="22"/>
            <w:rPr>
              <w:rFonts w:asciiTheme="minorHAnsi" w:eastAsiaTheme="minorEastAsia" w:hAnsiTheme="minorHAnsi" w:cstheme="minorBidi"/>
              <w:noProof/>
              <w:kern w:val="2"/>
              <w:sz w:val="24"/>
              <w:szCs w:val="24"/>
            </w:rPr>
          </w:pPr>
          <w:hyperlink w:anchor="_Toc527654086" w:history="1">
            <w:r w:rsidR="00207DEE" w:rsidRPr="00804657">
              <w:rPr>
                <w:rStyle w:val="a9"/>
                <w:noProof/>
                <w:sz w:val="24"/>
                <w:szCs w:val="24"/>
              </w:rPr>
              <w:t>5</w:t>
            </w:r>
            <w:r w:rsidR="00207DEE" w:rsidRPr="00804657">
              <w:rPr>
                <w:rStyle w:val="a9"/>
                <w:rFonts w:hint="eastAsia"/>
                <w:noProof/>
                <w:sz w:val="24"/>
                <w:szCs w:val="24"/>
              </w:rPr>
              <w:t>、清盘事项说明</w:t>
            </w:r>
            <w:r w:rsidR="00207DEE" w:rsidRPr="00804657">
              <w:rPr>
                <w:noProof/>
                <w:webHidden/>
                <w:sz w:val="24"/>
                <w:szCs w:val="24"/>
              </w:rPr>
              <w:tab/>
            </w:r>
            <w:r w:rsidRPr="00804657">
              <w:rPr>
                <w:noProof/>
                <w:webHidden/>
                <w:sz w:val="24"/>
                <w:szCs w:val="24"/>
              </w:rPr>
              <w:fldChar w:fldCharType="begin"/>
            </w:r>
            <w:r w:rsidR="00207DEE" w:rsidRPr="00804657">
              <w:rPr>
                <w:noProof/>
                <w:webHidden/>
                <w:sz w:val="24"/>
                <w:szCs w:val="24"/>
              </w:rPr>
              <w:instrText xml:space="preserve"> PAGEREF _Toc527654086 \h </w:instrText>
            </w:r>
            <w:r w:rsidRPr="00804657">
              <w:rPr>
                <w:noProof/>
                <w:webHidden/>
                <w:sz w:val="24"/>
                <w:szCs w:val="24"/>
              </w:rPr>
            </w:r>
            <w:r w:rsidRPr="00804657">
              <w:rPr>
                <w:noProof/>
                <w:webHidden/>
                <w:sz w:val="24"/>
                <w:szCs w:val="24"/>
              </w:rPr>
              <w:fldChar w:fldCharType="separate"/>
            </w:r>
            <w:r w:rsidR="00207DEE" w:rsidRPr="00804657">
              <w:rPr>
                <w:noProof/>
                <w:webHidden/>
                <w:sz w:val="24"/>
                <w:szCs w:val="24"/>
              </w:rPr>
              <w:t>7</w:t>
            </w:r>
            <w:r w:rsidRPr="00804657">
              <w:rPr>
                <w:noProof/>
                <w:webHidden/>
                <w:sz w:val="24"/>
                <w:szCs w:val="24"/>
              </w:rPr>
              <w:fldChar w:fldCharType="end"/>
            </w:r>
          </w:hyperlink>
        </w:p>
        <w:p w:rsidR="00207DEE" w:rsidRPr="00804657" w:rsidRDefault="00CA1657">
          <w:pPr>
            <w:pStyle w:val="32"/>
            <w:tabs>
              <w:tab w:val="right" w:leader="dot" w:pos="9080"/>
            </w:tabs>
            <w:rPr>
              <w:rFonts w:asciiTheme="minorHAnsi" w:eastAsiaTheme="minorEastAsia" w:hAnsiTheme="minorHAnsi" w:cstheme="minorBidi"/>
              <w:noProof/>
              <w:sz w:val="24"/>
            </w:rPr>
          </w:pPr>
          <w:hyperlink w:anchor="_Toc527654087" w:history="1">
            <w:r w:rsidR="00207DEE" w:rsidRPr="00804657">
              <w:rPr>
                <w:rStyle w:val="a9"/>
                <w:noProof/>
                <w:sz w:val="24"/>
              </w:rPr>
              <w:t xml:space="preserve">5.1 </w:t>
            </w:r>
            <w:r w:rsidR="00207DEE" w:rsidRPr="00804657">
              <w:rPr>
                <w:rStyle w:val="a9"/>
                <w:rFonts w:hint="eastAsia"/>
                <w:noProof/>
                <w:sz w:val="24"/>
              </w:rPr>
              <w:t>基金基本情况</w:t>
            </w:r>
            <w:r w:rsidR="00207DEE" w:rsidRPr="00804657">
              <w:rPr>
                <w:noProof/>
                <w:webHidden/>
                <w:sz w:val="24"/>
              </w:rPr>
              <w:tab/>
            </w:r>
            <w:r w:rsidRPr="00804657">
              <w:rPr>
                <w:noProof/>
                <w:webHidden/>
                <w:sz w:val="24"/>
              </w:rPr>
              <w:fldChar w:fldCharType="begin"/>
            </w:r>
            <w:r w:rsidR="00207DEE" w:rsidRPr="00804657">
              <w:rPr>
                <w:noProof/>
                <w:webHidden/>
                <w:sz w:val="24"/>
              </w:rPr>
              <w:instrText xml:space="preserve"> PAGEREF _Toc527654087 \h </w:instrText>
            </w:r>
            <w:r w:rsidRPr="00804657">
              <w:rPr>
                <w:noProof/>
                <w:webHidden/>
                <w:sz w:val="24"/>
              </w:rPr>
            </w:r>
            <w:r w:rsidRPr="00804657">
              <w:rPr>
                <w:noProof/>
                <w:webHidden/>
                <w:sz w:val="24"/>
              </w:rPr>
              <w:fldChar w:fldCharType="separate"/>
            </w:r>
            <w:r w:rsidR="00207DEE" w:rsidRPr="00804657">
              <w:rPr>
                <w:noProof/>
                <w:webHidden/>
                <w:sz w:val="24"/>
              </w:rPr>
              <w:t>7</w:t>
            </w:r>
            <w:r w:rsidRPr="00804657">
              <w:rPr>
                <w:noProof/>
                <w:webHidden/>
                <w:sz w:val="24"/>
              </w:rPr>
              <w:fldChar w:fldCharType="end"/>
            </w:r>
          </w:hyperlink>
        </w:p>
        <w:p w:rsidR="00207DEE" w:rsidRPr="00804657" w:rsidRDefault="00CA1657">
          <w:pPr>
            <w:pStyle w:val="32"/>
            <w:tabs>
              <w:tab w:val="right" w:leader="dot" w:pos="9080"/>
            </w:tabs>
            <w:rPr>
              <w:rFonts w:asciiTheme="minorHAnsi" w:eastAsiaTheme="minorEastAsia" w:hAnsiTheme="minorHAnsi" w:cstheme="minorBidi"/>
              <w:noProof/>
              <w:sz w:val="24"/>
            </w:rPr>
          </w:pPr>
          <w:hyperlink w:anchor="_Toc527654088" w:history="1">
            <w:r w:rsidR="00207DEE" w:rsidRPr="00804657">
              <w:rPr>
                <w:rStyle w:val="a9"/>
                <w:noProof/>
                <w:sz w:val="24"/>
              </w:rPr>
              <w:t xml:space="preserve">5.2 </w:t>
            </w:r>
            <w:r w:rsidR="00207DEE" w:rsidRPr="00804657">
              <w:rPr>
                <w:rStyle w:val="a9"/>
                <w:rFonts w:hint="eastAsia"/>
                <w:noProof/>
                <w:sz w:val="24"/>
              </w:rPr>
              <w:t>清算原因</w:t>
            </w:r>
            <w:r w:rsidR="00207DEE" w:rsidRPr="00804657">
              <w:rPr>
                <w:noProof/>
                <w:webHidden/>
                <w:sz w:val="24"/>
              </w:rPr>
              <w:tab/>
            </w:r>
            <w:r w:rsidRPr="00804657">
              <w:rPr>
                <w:noProof/>
                <w:webHidden/>
                <w:sz w:val="24"/>
              </w:rPr>
              <w:fldChar w:fldCharType="begin"/>
            </w:r>
            <w:r w:rsidR="00207DEE" w:rsidRPr="00804657">
              <w:rPr>
                <w:noProof/>
                <w:webHidden/>
                <w:sz w:val="24"/>
              </w:rPr>
              <w:instrText xml:space="preserve"> PAGEREF _Toc527654088 \h </w:instrText>
            </w:r>
            <w:r w:rsidRPr="00804657">
              <w:rPr>
                <w:noProof/>
                <w:webHidden/>
                <w:sz w:val="24"/>
              </w:rPr>
            </w:r>
            <w:r w:rsidRPr="00804657">
              <w:rPr>
                <w:noProof/>
                <w:webHidden/>
                <w:sz w:val="24"/>
              </w:rPr>
              <w:fldChar w:fldCharType="separate"/>
            </w:r>
            <w:r w:rsidR="00207DEE" w:rsidRPr="00804657">
              <w:rPr>
                <w:noProof/>
                <w:webHidden/>
                <w:sz w:val="24"/>
              </w:rPr>
              <w:t>8</w:t>
            </w:r>
            <w:r w:rsidRPr="00804657">
              <w:rPr>
                <w:noProof/>
                <w:webHidden/>
                <w:sz w:val="24"/>
              </w:rPr>
              <w:fldChar w:fldCharType="end"/>
            </w:r>
          </w:hyperlink>
        </w:p>
        <w:p w:rsidR="00207DEE" w:rsidRPr="00804657" w:rsidRDefault="00CA1657">
          <w:pPr>
            <w:pStyle w:val="32"/>
            <w:tabs>
              <w:tab w:val="right" w:leader="dot" w:pos="9080"/>
            </w:tabs>
            <w:rPr>
              <w:rFonts w:asciiTheme="minorHAnsi" w:eastAsiaTheme="minorEastAsia" w:hAnsiTheme="minorHAnsi" w:cstheme="minorBidi"/>
              <w:noProof/>
              <w:sz w:val="24"/>
            </w:rPr>
          </w:pPr>
          <w:hyperlink w:anchor="_Toc527654089" w:history="1">
            <w:r w:rsidR="00207DEE" w:rsidRPr="00804657">
              <w:rPr>
                <w:rStyle w:val="a9"/>
                <w:noProof/>
                <w:sz w:val="24"/>
              </w:rPr>
              <w:t xml:space="preserve">5.3 </w:t>
            </w:r>
            <w:r w:rsidR="00207DEE" w:rsidRPr="00804657">
              <w:rPr>
                <w:rStyle w:val="a9"/>
                <w:rFonts w:hint="eastAsia"/>
                <w:noProof/>
                <w:sz w:val="24"/>
              </w:rPr>
              <w:t>清算起始日</w:t>
            </w:r>
            <w:r w:rsidR="00207DEE" w:rsidRPr="00804657">
              <w:rPr>
                <w:noProof/>
                <w:webHidden/>
                <w:sz w:val="24"/>
              </w:rPr>
              <w:tab/>
            </w:r>
            <w:r w:rsidRPr="00804657">
              <w:rPr>
                <w:noProof/>
                <w:webHidden/>
                <w:sz w:val="24"/>
              </w:rPr>
              <w:fldChar w:fldCharType="begin"/>
            </w:r>
            <w:r w:rsidR="00207DEE" w:rsidRPr="00804657">
              <w:rPr>
                <w:noProof/>
                <w:webHidden/>
                <w:sz w:val="24"/>
              </w:rPr>
              <w:instrText xml:space="preserve"> PAGEREF _Toc527654089 \h </w:instrText>
            </w:r>
            <w:r w:rsidRPr="00804657">
              <w:rPr>
                <w:noProof/>
                <w:webHidden/>
                <w:sz w:val="24"/>
              </w:rPr>
            </w:r>
            <w:r w:rsidRPr="00804657">
              <w:rPr>
                <w:noProof/>
                <w:webHidden/>
                <w:sz w:val="24"/>
              </w:rPr>
              <w:fldChar w:fldCharType="separate"/>
            </w:r>
            <w:r w:rsidR="00207DEE" w:rsidRPr="00804657">
              <w:rPr>
                <w:noProof/>
                <w:webHidden/>
                <w:sz w:val="24"/>
              </w:rPr>
              <w:t>8</w:t>
            </w:r>
            <w:r w:rsidRPr="00804657">
              <w:rPr>
                <w:noProof/>
                <w:webHidden/>
                <w:sz w:val="24"/>
              </w:rPr>
              <w:fldChar w:fldCharType="end"/>
            </w:r>
          </w:hyperlink>
        </w:p>
        <w:p w:rsidR="00207DEE" w:rsidRPr="00804657" w:rsidRDefault="00CA1657">
          <w:pPr>
            <w:pStyle w:val="32"/>
            <w:tabs>
              <w:tab w:val="right" w:leader="dot" w:pos="9080"/>
            </w:tabs>
            <w:rPr>
              <w:rFonts w:asciiTheme="minorHAnsi" w:eastAsiaTheme="minorEastAsia" w:hAnsiTheme="minorHAnsi" w:cstheme="minorBidi"/>
              <w:noProof/>
              <w:sz w:val="24"/>
            </w:rPr>
          </w:pPr>
          <w:hyperlink w:anchor="_Toc527654090" w:history="1">
            <w:r w:rsidR="00207DEE" w:rsidRPr="00804657">
              <w:rPr>
                <w:rStyle w:val="a9"/>
                <w:noProof/>
                <w:sz w:val="24"/>
              </w:rPr>
              <w:t xml:space="preserve">5.4 </w:t>
            </w:r>
            <w:r w:rsidR="00207DEE" w:rsidRPr="00804657">
              <w:rPr>
                <w:rStyle w:val="a9"/>
                <w:rFonts w:hint="eastAsia"/>
                <w:noProof/>
                <w:sz w:val="24"/>
              </w:rPr>
              <w:t>清算报表编制基础</w:t>
            </w:r>
            <w:r w:rsidR="00207DEE" w:rsidRPr="00804657">
              <w:rPr>
                <w:noProof/>
                <w:webHidden/>
                <w:sz w:val="24"/>
              </w:rPr>
              <w:tab/>
            </w:r>
            <w:r w:rsidRPr="00804657">
              <w:rPr>
                <w:noProof/>
                <w:webHidden/>
                <w:sz w:val="24"/>
              </w:rPr>
              <w:fldChar w:fldCharType="begin"/>
            </w:r>
            <w:r w:rsidR="00207DEE" w:rsidRPr="00804657">
              <w:rPr>
                <w:noProof/>
                <w:webHidden/>
                <w:sz w:val="24"/>
              </w:rPr>
              <w:instrText xml:space="preserve"> PAGEREF _Toc527654090 \h </w:instrText>
            </w:r>
            <w:r w:rsidRPr="00804657">
              <w:rPr>
                <w:noProof/>
                <w:webHidden/>
                <w:sz w:val="24"/>
              </w:rPr>
            </w:r>
            <w:r w:rsidRPr="00804657">
              <w:rPr>
                <w:noProof/>
                <w:webHidden/>
                <w:sz w:val="24"/>
              </w:rPr>
              <w:fldChar w:fldCharType="separate"/>
            </w:r>
            <w:r w:rsidR="00207DEE" w:rsidRPr="00804657">
              <w:rPr>
                <w:noProof/>
                <w:webHidden/>
                <w:sz w:val="24"/>
              </w:rPr>
              <w:t>8</w:t>
            </w:r>
            <w:r w:rsidRPr="00804657">
              <w:rPr>
                <w:noProof/>
                <w:webHidden/>
                <w:sz w:val="24"/>
              </w:rPr>
              <w:fldChar w:fldCharType="end"/>
            </w:r>
          </w:hyperlink>
        </w:p>
        <w:p w:rsidR="00207DEE" w:rsidRPr="00804657" w:rsidRDefault="00CA1657">
          <w:pPr>
            <w:pStyle w:val="22"/>
            <w:rPr>
              <w:rFonts w:asciiTheme="minorHAnsi" w:eastAsiaTheme="minorEastAsia" w:hAnsiTheme="minorHAnsi" w:cstheme="minorBidi"/>
              <w:noProof/>
              <w:kern w:val="2"/>
              <w:sz w:val="24"/>
              <w:szCs w:val="24"/>
            </w:rPr>
          </w:pPr>
          <w:hyperlink w:anchor="_Toc527654091" w:history="1">
            <w:r w:rsidR="00207DEE" w:rsidRPr="00804657">
              <w:rPr>
                <w:rStyle w:val="a9"/>
                <w:noProof/>
                <w:sz w:val="24"/>
                <w:szCs w:val="24"/>
              </w:rPr>
              <w:t>6</w:t>
            </w:r>
            <w:r w:rsidR="00207DEE" w:rsidRPr="00804657">
              <w:rPr>
                <w:rStyle w:val="a9"/>
                <w:rFonts w:hint="eastAsia"/>
                <w:noProof/>
                <w:sz w:val="24"/>
                <w:szCs w:val="24"/>
              </w:rPr>
              <w:t>、清算情况</w:t>
            </w:r>
            <w:r w:rsidR="00207DEE" w:rsidRPr="00804657">
              <w:rPr>
                <w:noProof/>
                <w:webHidden/>
                <w:sz w:val="24"/>
                <w:szCs w:val="24"/>
              </w:rPr>
              <w:tab/>
            </w:r>
            <w:r w:rsidRPr="00804657">
              <w:rPr>
                <w:noProof/>
                <w:webHidden/>
                <w:sz w:val="24"/>
                <w:szCs w:val="24"/>
              </w:rPr>
              <w:fldChar w:fldCharType="begin"/>
            </w:r>
            <w:r w:rsidR="00207DEE" w:rsidRPr="00804657">
              <w:rPr>
                <w:noProof/>
                <w:webHidden/>
                <w:sz w:val="24"/>
                <w:szCs w:val="24"/>
              </w:rPr>
              <w:instrText xml:space="preserve"> PAGEREF _Toc527654091 \h </w:instrText>
            </w:r>
            <w:r w:rsidRPr="00804657">
              <w:rPr>
                <w:noProof/>
                <w:webHidden/>
                <w:sz w:val="24"/>
                <w:szCs w:val="24"/>
              </w:rPr>
            </w:r>
            <w:r w:rsidRPr="00804657">
              <w:rPr>
                <w:noProof/>
                <w:webHidden/>
                <w:sz w:val="24"/>
                <w:szCs w:val="24"/>
              </w:rPr>
              <w:fldChar w:fldCharType="separate"/>
            </w:r>
            <w:r w:rsidR="00207DEE" w:rsidRPr="00804657">
              <w:rPr>
                <w:noProof/>
                <w:webHidden/>
                <w:sz w:val="24"/>
                <w:szCs w:val="24"/>
              </w:rPr>
              <w:t>8</w:t>
            </w:r>
            <w:r w:rsidRPr="00804657">
              <w:rPr>
                <w:noProof/>
                <w:webHidden/>
                <w:sz w:val="24"/>
                <w:szCs w:val="24"/>
              </w:rPr>
              <w:fldChar w:fldCharType="end"/>
            </w:r>
          </w:hyperlink>
        </w:p>
        <w:p w:rsidR="00207DEE" w:rsidRPr="00804657" w:rsidRDefault="00CA1657">
          <w:pPr>
            <w:pStyle w:val="32"/>
            <w:tabs>
              <w:tab w:val="right" w:leader="dot" w:pos="9080"/>
            </w:tabs>
            <w:rPr>
              <w:rFonts w:asciiTheme="minorHAnsi" w:eastAsiaTheme="minorEastAsia" w:hAnsiTheme="minorHAnsi" w:cstheme="minorBidi"/>
              <w:noProof/>
              <w:sz w:val="24"/>
            </w:rPr>
          </w:pPr>
          <w:hyperlink w:anchor="_Toc527654092" w:history="1">
            <w:r w:rsidR="00207DEE" w:rsidRPr="00804657">
              <w:rPr>
                <w:rStyle w:val="a9"/>
                <w:noProof/>
                <w:sz w:val="24"/>
              </w:rPr>
              <w:t xml:space="preserve">6.1 </w:t>
            </w:r>
            <w:r w:rsidR="00207DEE" w:rsidRPr="00804657">
              <w:rPr>
                <w:rStyle w:val="a9"/>
                <w:rFonts w:hint="eastAsia"/>
                <w:noProof/>
                <w:sz w:val="24"/>
              </w:rPr>
              <w:t>清算费用</w:t>
            </w:r>
            <w:r w:rsidR="00207DEE" w:rsidRPr="00804657">
              <w:rPr>
                <w:noProof/>
                <w:webHidden/>
                <w:sz w:val="24"/>
              </w:rPr>
              <w:tab/>
            </w:r>
            <w:r w:rsidRPr="00804657">
              <w:rPr>
                <w:noProof/>
                <w:webHidden/>
                <w:sz w:val="24"/>
              </w:rPr>
              <w:fldChar w:fldCharType="begin"/>
            </w:r>
            <w:r w:rsidR="00207DEE" w:rsidRPr="00804657">
              <w:rPr>
                <w:noProof/>
                <w:webHidden/>
                <w:sz w:val="24"/>
              </w:rPr>
              <w:instrText xml:space="preserve"> PAGEREF _Toc527654092 \h </w:instrText>
            </w:r>
            <w:r w:rsidRPr="00804657">
              <w:rPr>
                <w:noProof/>
                <w:webHidden/>
                <w:sz w:val="24"/>
              </w:rPr>
            </w:r>
            <w:r w:rsidRPr="00804657">
              <w:rPr>
                <w:noProof/>
                <w:webHidden/>
                <w:sz w:val="24"/>
              </w:rPr>
              <w:fldChar w:fldCharType="separate"/>
            </w:r>
            <w:r w:rsidR="00207DEE" w:rsidRPr="00804657">
              <w:rPr>
                <w:noProof/>
                <w:webHidden/>
                <w:sz w:val="24"/>
              </w:rPr>
              <w:t>9</w:t>
            </w:r>
            <w:r w:rsidRPr="00804657">
              <w:rPr>
                <w:noProof/>
                <w:webHidden/>
                <w:sz w:val="24"/>
              </w:rPr>
              <w:fldChar w:fldCharType="end"/>
            </w:r>
          </w:hyperlink>
        </w:p>
        <w:p w:rsidR="00207DEE" w:rsidRPr="00804657" w:rsidRDefault="00CA1657">
          <w:pPr>
            <w:pStyle w:val="32"/>
            <w:tabs>
              <w:tab w:val="right" w:leader="dot" w:pos="9080"/>
            </w:tabs>
            <w:rPr>
              <w:rFonts w:asciiTheme="minorHAnsi" w:eastAsiaTheme="minorEastAsia" w:hAnsiTheme="minorHAnsi" w:cstheme="minorBidi"/>
              <w:noProof/>
              <w:sz w:val="24"/>
            </w:rPr>
          </w:pPr>
          <w:hyperlink w:anchor="_Toc527654093" w:history="1">
            <w:r w:rsidR="00207DEE" w:rsidRPr="00804657">
              <w:rPr>
                <w:rStyle w:val="a9"/>
                <w:noProof/>
                <w:sz w:val="24"/>
              </w:rPr>
              <w:t xml:space="preserve">6.2 </w:t>
            </w:r>
            <w:r w:rsidR="00207DEE" w:rsidRPr="00804657">
              <w:rPr>
                <w:rStyle w:val="a9"/>
                <w:rFonts w:hint="eastAsia"/>
                <w:noProof/>
                <w:sz w:val="24"/>
              </w:rPr>
              <w:t>资产处置情况</w:t>
            </w:r>
            <w:r w:rsidR="00207DEE" w:rsidRPr="00804657">
              <w:rPr>
                <w:noProof/>
                <w:webHidden/>
                <w:sz w:val="24"/>
              </w:rPr>
              <w:tab/>
            </w:r>
            <w:r w:rsidRPr="00804657">
              <w:rPr>
                <w:noProof/>
                <w:webHidden/>
                <w:sz w:val="24"/>
              </w:rPr>
              <w:fldChar w:fldCharType="begin"/>
            </w:r>
            <w:r w:rsidR="00207DEE" w:rsidRPr="00804657">
              <w:rPr>
                <w:noProof/>
                <w:webHidden/>
                <w:sz w:val="24"/>
              </w:rPr>
              <w:instrText xml:space="preserve"> PAGEREF _Toc527654093 \h </w:instrText>
            </w:r>
            <w:r w:rsidRPr="00804657">
              <w:rPr>
                <w:noProof/>
                <w:webHidden/>
                <w:sz w:val="24"/>
              </w:rPr>
            </w:r>
            <w:r w:rsidRPr="00804657">
              <w:rPr>
                <w:noProof/>
                <w:webHidden/>
                <w:sz w:val="24"/>
              </w:rPr>
              <w:fldChar w:fldCharType="separate"/>
            </w:r>
            <w:r w:rsidR="00207DEE" w:rsidRPr="00804657">
              <w:rPr>
                <w:noProof/>
                <w:webHidden/>
                <w:sz w:val="24"/>
              </w:rPr>
              <w:t>9</w:t>
            </w:r>
            <w:r w:rsidRPr="00804657">
              <w:rPr>
                <w:noProof/>
                <w:webHidden/>
                <w:sz w:val="24"/>
              </w:rPr>
              <w:fldChar w:fldCharType="end"/>
            </w:r>
          </w:hyperlink>
        </w:p>
        <w:p w:rsidR="00207DEE" w:rsidRPr="00804657" w:rsidRDefault="00CA1657">
          <w:pPr>
            <w:pStyle w:val="32"/>
            <w:tabs>
              <w:tab w:val="right" w:leader="dot" w:pos="9080"/>
            </w:tabs>
            <w:rPr>
              <w:rFonts w:asciiTheme="minorHAnsi" w:eastAsiaTheme="minorEastAsia" w:hAnsiTheme="minorHAnsi" w:cstheme="minorBidi"/>
              <w:noProof/>
              <w:sz w:val="24"/>
            </w:rPr>
          </w:pPr>
          <w:hyperlink w:anchor="_Toc527654094" w:history="1">
            <w:r w:rsidR="00207DEE" w:rsidRPr="00804657">
              <w:rPr>
                <w:rStyle w:val="a9"/>
                <w:noProof/>
                <w:sz w:val="24"/>
              </w:rPr>
              <w:t xml:space="preserve">6.3 </w:t>
            </w:r>
            <w:r w:rsidR="00207DEE" w:rsidRPr="00804657">
              <w:rPr>
                <w:rStyle w:val="a9"/>
                <w:rFonts w:hint="eastAsia"/>
                <w:noProof/>
                <w:sz w:val="24"/>
              </w:rPr>
              <w:t>负债清偿情况</w:t>
            </w:r>
            <w:r w:rsidR="00207DEE" w:rsidRPr="00804657">
              <w:rPr>
                <w:noProof/>
                <w:webHidden/>
                <w:sz w:val="24"/>
              </w:rPr>
              <w:tab/>
            </w:r>
            <w:r w:rsidRPr="00804657">
              <w:rPr>
                <w:noProof/>
                <w:webHidden/>
                <w:sz w:val="24"/>
              </w:rPr>
              <w:fldChar w:fldCharType="begin"/>
            </w:r>
            <w:r w:rsidR="00207DEE" w:rsidRPr="00804657">
              <w:rPr>
                <w:noProof/>
                <w:webHidden/>
                <w:sz w:val="24"/>
              </w:rPr>
              <w:instrText xml:space="preserve"> PAGEREF _Toc527654094 \h </w:instrText>
            </w:r>
            <w:r w:rsidRPr="00804657">
              <w:rPr>
                <w:noProof/>
                <w:webHidden/>
                <w:sz w:val="24"/>
              </w:rPr>
            </w:r>
            <w:r w:rsidRPr="00804657">
              <w:rPr>
                <w:noProof/>
                <w:webHidden/>
                <w:sz w:val="24"/>
              </w:rPr>
              <w:fldChar w:fldCharType="separate"/>
            </w:r>
            <w:r w:rsidR="00207DEE" w:rsidRPr="00804657">
              <w:rPr>
                <w:noProof/>
                <w:webHidden/>
                <w:sz w:val="24"/>
              </w:rPr>
              <w:t>9</w:t>
            </w:r>
            <w:r w:rsidRPr="00804657">
              <w:rPr>
                <w:noProof/>
                <w:webHidden/>
                <w:sz w:val="24"/>
              </w:rPr>
              <w:fldChar w:fldCharType="end"/>
            </w:r>
          </w:hyperlink>
        </w:p>
        <w:p w:rsidR="00207DEE" w:rsidRPr="00804657" w:rsidRDefault="00CA1657">
          <w:pPr>
            <w:pStyle w:val="32"/>
            <w:tabs>
              <w:tab w:val="right" w:leader="dot" w:pos="9080"/>
            </w:tabs>
            <w:rPr>
              <w:rFonts w:asciiTheme="minorHAnsi" w:eastAsiaTheme="minorEastAsia" w:hAnsiTheme="minorHAnsi" w:cstheme="minorBidi"/>
              <w:noProof/>
              <w:sz w:val="24"/>
            </w:rPr>
          </w:pPr>
          <w:hyperlink w:anchor="_Toc527654095" w:history="1">
            <w:r w:rsidR="00207DEE" w:rsidRPr="00804657">
              <w:rPr>
                <w:rStyle w:val="a9"/>
                <w:noProof/>
                <w:sz w:val="24"/>
              </w:rPr>
              <w:t xml:space="preserve">6.4 </w:t>
            </w:r>
            <w:r w:rsidR="00207DEE" w:rsidRPr="00804657">
              <w:rPr>
                <w:rStyle w:val="a9"/>
                <w:rFonts w:hint="eastAsia"/>
                <w:noProof/>
                <w:sz w:val="24"/>
              </w:rPr>
              <w:t>清算期的清算损益情况</w:t>
            </w:r>
            <w:r w:rsidR="00207DEE" w:rsidRPr="00804657">
              <w:rPr>
                <w:noProof/>
                <w:webHidden/>
                <w:sz w:val="24"/>
              </w:rPr>
              <w:tab/>
            </w:r>
            <w:r w:rsidRPr="00804657">
              <w:rPr>
                <w:noProof/>
                <w:webHidden/>
                <w:sz w:val="24"/>
              </w:rPr>
              <w:fldChar w:fldCharType="begin"/>
            </w:r>
            <w:r w:rsidR="00207DEE" w:rsidRPr="00804657">
              <w:rPr>
                <w:noProof/>
                <w:webHidden/>
                <w:sz w:val="24"/>
              </w:rPr>
              <w:instrText xml:space="preserve"> PAGEREF _Toc527654095 \h </w:instrText>
            </w:r>
            <w:r w:rsidRPr="00804657">
              <w:rPr>
                <w:noProof/>
                <w:webHidden/>
                <w:sz w:val="24"/>
              </w:rPr>
            </w:r>
            <w:r w:rsidRPr="00804657">
              <w:rPr>
                <w:noProof/>
                <w:webHidden/>
                <w:sz w:val="24"/>
              </w:rPr>
              <w:fldChar w:fldCharType="separate"/>
            </w:r>
            <w:r w:rsidR="00207DEE" w:rsidRPr="00804657">
              <w:rPr>
                <w:noProof/>
                <w:webHidden/>
                <w:sz w:val="24"/>
              </w:rPr>
              <w:t>10</w:t>
            </w:r>
            <w:r w:rsidRPr="00804657">
              <w:rPr>
                <w:noProof/>
                <w:webHidden/>
                <w:sz w:val="24"/>
              </w:rPr>
              <w:fldChar w:fldCharType="end"/>
            </w:r>
          </w:hyperlink>
        </w:p>
        <w:p w:rsidR="00207DEE" w:rsidRPr="00804657" w:rsidRDefault="00CA1657">
          <w:pPr>
            <w:pStyle w:val="32"/>
            <w:tabs>
              <w:tab w:val="right" w:leader="dot" w:pos="9080"/>
            </w:tabs>
            <w:rPr>
              <w:rFonts w:asciiTheme="minorHAnsi" w:eastAsiaTheme="minorEastAsia" w:hAnsiTheme="minorHAnsi" w:cstheme="minorBidi"/>
              <w:noProof/>
              <w:sz w:val="24"/>
            </w:rPr>
          </w:pPr>
          <w:hyperlink w:anchor="_Toc527654096" w:history="1">
            <w:r w:rsidR="00207DEE" w:rsidRPr="00804657">
              <w:rPr>
                <w:rStyle w:val="a9"/>
                <w:noProof/>
                <w:sz w:val="24"/>
              </w:rPr>
              <w:t xml:space="preserve">6.5 </w:t>
            </w:r>
            <w:r w:rsidR="00207DEE" w:rsidRPr="00804657">
              <w:rPr>
                <w:rStyle w:val="a9"/>
                <w:rFonts w:hint="eastAsia"/>
                <w:noProof/>
                <w:sz w:val="24"/>
              </w:rPr>
              <w:t>资产处置及负债清偿后的剩余资产分配情况</w:t>
            </w:r>
            <w:r w:rsidR="00207DEE" w:rsidRPr="00804657">
              <w:rPr>
                <w:noProof/>
                <w:webHidden/>
                <w:sz w:val="24"/>
              </w:rPr>
              <w:tab/>
            </w:r>
            <w:r w:rsidRPr="00804657">
              <w:rPr>
                <w:noProof/>
                <w:webHidden/>
                <w:sz w:val="24"/>
              </w:rPr>
              <w:fldChar w:fldCharType="begin"/>
            </w:r>
            <w:r w:rsidR="00207DEE" w:rsidRPr="00804657">
              <w:rPr>
                <w:noProof/>
                <w:webHidden/>
                <w:sz w:val="24"/>
              </w:rPr>
              <w:instrText xml:space="preserve"> PAGEREF _Toc527654096 \h </w:instrText>
            </w:r>
            <w:r w:rsidRPr="00804657">
              <w:rPr>
                <w:noProof/>
                <w:webHidden/>
                <w:sz w:val="24"/>
              </w:rPr>
            </w:r>
            <w:r w:rsidRPr="00804657">
              <w:rPr>
                <w:noProof/>
                <w:webHidden/>
                <w:sz w:val="24"/>
              </w:rPr>
              <w:fldChar w:fldCharType="separate"/>
            </w:r>
            <w:r w:rsidR="00207DEE" w:rsidRPr="00804657">
              <w:rPr>
                <w:noProof/>
                <w:webHidden/>
                <w:sz w:val="24"/>
              </w:rPr>
              <w:t>10</w:t>
            </w:r>
            <w:r w:rsidRPr="00804657">
              <w:rPr>
                <w:noProof/>
                <w:webHidden/>
                <w:sz w:val="24"/>
              </w:rPr>
              <w:fldChar w:fldCharType="end"/>
            </w:r>
          </w:hyperlink>
        </w:p>
        <w:p w:rsidR="00207DEE" w:rsidRPr="00804657" w:rsidRDefault="00CA1657">
          <w:pPr>
            <w:pStyle w:val="32"/>
            <w:tabs>
              <w:tab w:val="right" w:leader="dot" w:pos="9080"/>
            </w:tabs>
            <w:rPr>
              <w:rFonts w:asciiTheme="minorHAnsi" w:eastAsiaTheme="minorEastAsia" w:hAnsiTheme="minorHAnsi" w:cstheme="minorBidi"/>
              <w:noProof/>
              <w:sz w:val="24"/>
            </w:rPr>
          </w:pPr>
          <w:hyperlink w:anchor="_Toc527654097" w:history="1">
            <w:r w:rsidR="00207DEE" w:rsidRPr="00804657">
              <w:rPr>
                <w:rStyle w:val="a9"/>
                <w:noProof/>
                <w:sz w:val="24"/>
              </w:rPr>
              <w:t xml:space="preserve">6.6 </w:t>
            </w:r>
            <w:r w:rsidR="00207DEE" w:rsidRPr="00804657">
              <w:rPr>
                <w:rStyle w:val="a9"/>
                <w:rFonts w:hint="eastAsia"/>
                <w:noProof/>
                <w:sz w:val="24"/>
              </w:rPr>
              <w:t>基金财产清算报告的告知安排</w:t>
            </w:r>
            <w:r w:rsidR="00207DEE" w:rsidRPr="00804657">
              <w:rPr>
                <w:noProof/>
                <w:webHidden/>
                <w:sz w:val="24"/>
              </w:rPr>
              <w:tab/>
            </w:r>
            <w:r w:rsidRPr="00804657">
              <w:rPr>
                <w:noProof/>
                <w:webHidden/>
                <w:sz w:val="24"/>
              </w:rPr>
              <w:fldChar w:fldCharType="begin"/>
            </w:r>
            <w:r w:rsidR="00207DEE" w:rsidRPr="00804657">
              <w:rPr>
                <w:noProof/>
                <w:webHidden/>
                <w:sz w:val="24"/>
              </w:rPr>
              <w:instrText xml:space="preserve"> PAGEREF _Toc527654097 \h </w:instrText>
            </w:r>
            <w:r w:rsidRPr="00804657">
              <w:rPr>
                <w:noProof/>
                <w:webHidden/>
                <w:sz w:val="24"/>
              </w:rPr>
            </w:r>
            <w:r w:rsidRPr="00804657">
              <w:rPr>
                <w:noProof/>
                <w:webHidden/>
                <w:sz w:val="24"/>
              </w:rPr>
              <w:fldChar w:fldCharType="separate"/>
            </w:r>
            <w:r w:rsidR="00207DEE" w:rsidRPr="00804657">
              <w:rPr>
                <w:noProof/>
                <w:webHidden/>
                <w:sz w:val="24"/>
              </w:rPr>
              <w:t>11</w:t>
            </w:r>
            <w:r w:rsidRPr="00804657">
              <w:rPr>
                <w:noProof/>
                <w:webHidden/>
                <w:sz w:val="24"/>
              </w:rPr>
              <w:fldChar w:fldCharType="end"/>
            </w:r>
          </w:hyperlink>
        </w:p>
        <w:p w:rsidR="00207DEE" w:rsidRPr="00804657" w:rsidRDefault="00CA1657">
          <w:pPr>
            <w:pStyle w:val="22"/>
            <w:rPr>
              <w:rFonts w:asciiTheme="minorHAnsi" w:eastAsiaTheme="minorEastAsia" w:hAnsiTheme="minorHAnsi" w:cstheme="minorBidi"/>
              <w:noProof/>
              <w:kern w:val="2"/>
              <w:sz w:val="24"/>
              <w:szCs w:val="24"/>
            </w:rPr>
          </w:pPr>
          <w:hyperlink w:anchor="_Toc527654098" w:history="1">
            <w:r w:rsidR="00207DEE" w:rsidRPr="00804657">
              <w:rPr>
                <w:rStyle w:val="a9"/>
                <w:noProof/>
                <w:sz w:val="24"/>
                <w:szCs w:val="24"/>
              </w:rPr>
              <w:t>7</w:t>
            </w:r>
            <w:r w:rsidR="00207DEE" w:rsidRPr="00804657">
              <w:rPr>
                <w:rStyle w:val="a9"/>
                <w:rFonts w:hint="eastAsia"/>
                <w:noProof/>
                <w:sz w:val="24"/>
                <w:szCs w:val="24"/>
              </w:rPr>
              <w:t>、备查文件目录</w:t>
            </w:r>
            <w:r w:rsidR="00207DEE" w:rsidRPr="00804657">
              <w:rPr>
                <w:noProof/>
                <w:webHidden/>
                <w:sz w:val="24"/>
                <w:szCs w:val="24"/>
              </w:rPr>
              <w:tab/>
            </w:r>
            <w:r w:rsidRPr="00804657">
              <w:rPr>
                <w:noProof/>
                <w:webHidden/>
                <w:sz w:val="24"/>
                <w:szCs w:val="24"/>
              </w:rPr>
              <w:fldChar w:fldCharType="begin"/>
            </w:r>
            <w:r w:rsidR="00207DEE" w:rsidRPr="00804657">
              <w:rPr>
                <w:noProof/>
                <w:webHidden/>
                <w:sz w:val="24"/>
                <w:szCs w:val="24"/>
              </w:rPr>
              <w:instrText xml:space="preserve"> PAGEREF _Toc527654098 \h </w:instrText>
            </w:r>
            <w:r w:rsidRPr="00804657">
              <w:rPr>
                <w:noProof/>
                <w:webHidden/>
                <w:sz w:val="24"/>
                <w:szCs w:val="24"/>
              </w:rPr>
            </w:r>
            <w:r w:rsidRPr="00804657">
              <w:rPr>
                <w:noProof/>
                <w:webHidden/>
                <w:sz w:val="24"/>
                <w:szCs w:val="24"/>
              </w:rPr>
              <w:fldChar w:fldCharType="separate"/>
            </w:r>
            <w:r w:rsidR="00207DEE" w:rsidRPr="00804657">
              <w:rPr>
                <w:noProof/>
                <w:webHidden/>
                <w:sz w:val="24"/>
                <w:szCs w:val="24"/>
              </w:rPr>
              <w:t>11</w:t>
            </w:r>
            <w:r w:rsidRPr="00804657">
              <w:rPr>
                <w:noProof/>
                <w:webHidden/>
                <w:sz w:val="24"/>
                <w:szCs w:val="24"/>
              </w:rPr>
              <w:fldChar w:fldCharType="end"/>
            </w:r>
          </w:hyperlink>
        </w:p>
        <w:p w:rsidR="00207DEE" w:rsidRPr="00804657" w:rsidRDefault="00CA1657">
          <w:pPr>
            <w:pStyle w:val="32"/>
            <w:tabs>
              <w:tab w:val="right" w:leader="dot" w:pos="9080"/>
            </w:tabs>
            <w:rPr>
              <w:rFonts w:asciiTheme="minorHAnsi" w:eastAsiaTheme="minorEastAsia" w:hAnsiTheme="minorHAnsi" w:cstheme="minorBidi"/>
              <w:noProof/>
              <w:sz w:val="24"/>
            </w:rPr>
          </w:pPr>
          <w:hyperlink w:anchor="_Toc527654099" w:history="1">
            <w:r w:rsidR="00207DEE" w:rsidRPr="00804657">
              <w:rPr>
                <w:rStyle w:val="a9"/>
                <w:noProof/>
                <w:sz w:val="24"/>
              </w:rPr>
              <w:t xml:space="preserve">7.1 </w:t>
            </w:r>
            <w:r w:rsidR="00207DEE" w:rsidRPr="00804657">
              <w:rPr>
                <w:rStyle w:val="a9"/>
                <w:rFonts w:hint="eastAsia"/>
                <w:noProof/>
                <w:sz w:val="24"/>
              </w:rPr>
              <w:t>备查文件目录</w:t>
            </w:r>
            <w:r w:rsidR="00207DEE" w:rsidRPr="00804657">
              <w:rPr>
                <w:noProof/>
                <w:webHidden/>
                <w:sz w:val="24"/>
              </w:rPr>
              <w:tab/>
            </w:r>
            <w:r w:rsidRPr="00804657">
              <w:rPr>
                <w:noProof/>
                <w:webHidden/>
                <w:sz w:val="24"/>
              </w:rPr>
              <w:fldChar w:fldCharType="begin"/>
            </w:r>
            <w:r w:rsidR="00207DEE" w:rsidRPr="00804657">
              <w:rPr>
                <w:noProof/>
                <w:webHidden/>
                <w:sz w:val="24"/>
              </w:rPr>
              <w:instrText xml:space="preserve"> PAGEREF _Toc527654099 \h </w:instrText>
            </w:r>
            <w:r w:rsidRPr="00804657">
              <w:rPr>
                <w:noProof/>
                <w:webHidden/>
                <w:sz w:val="24"/>
              </w:rPr>
            </w:r>
            <w:r w:rsidRPr="00804657">
              <w:rPr>
                <w:noProof/>
                <w:webHidden/>
                <w:sz w:val="24"/>
              </w:rPr>
              <w:fldChar w:fldCharType="separate"/>
            </w:r>
            <w:r w:rsidR="00207DEE" w:rsidRPr="00804657">
              <w:rPr>
                <w:noProof/>
                <w:webHidden/>
                <w:sz w:val="24"/>
              </w:rPr>
              <w:t>11</w:t>
            </w:r>
            <w:r w:rsidRPr="00804657">
              <w:rPr>
                <w:noProof/>
                <w:webHidden/>
                <w:sz w:val="24"/>
              </w:rPr>
              <w:fldChar w:fldCharType="end"/>
            </w:r>
          </w:hyperlink>
        </w:p>
        <w:p w:rsidR="00207DEE" w:rsidRPr="00804657" w:rsidRDefault="00CA1657">
          <w:pPr>
            <w:pStyle w:val="32"/>
            <w:tabs>
              <w:tab w:val="right" w:leader="dot" w:pos="9080"/>
            </w:tabs>
            <w:rPr>
              <w:rFonts w:asciiTheme="minorHAnsi" w:eastAsiaTheme="minorEastAsia" w:hAnsiTheme="minorHAnsi" w:cstheme="minorBidi"/>
              <w:noProof/>
              <w:sz w:val="24"/>
            </w:rPr>
          </w:pPr>
          <w:hyperlink w:anchor="_Toc527654100" w:history="1">
            <w:r w:rsidR="00207DEE" w:rsidRPr="00804657">
              <w:rPr>
                <w:rStyle w:val="a9"/>
                <w:noProof/>
                <w:sz w:val="24"/>
              </w:rPr>
              <w:t xml:space="preserve">7.2 </w:t>
            </w:r>
            <w:r w:rsidR="00207DEE" w:rsidRPr="00804657">
              <w:rPr>
                <w:rStyle w:val="a9"/>
                <w:rFonts w:hint="eastAsia"/>
                <w:noProof/>
                <w:sz w:val="24"/>
              </w:rPr>
              <w:t>存放地点</w:t>
            </w:r>
            <w:r w:rsidR="00207DEE" w:rsidRPr="00804657">
              <w:rPr>
                <w:noProof/>
                <w:webHidden/>
                <w:sz w:val="24"/>
              </w:rPr>
              <w:tab/>
            </w:r>
            <w:r w:rsidRPr="00804657">
              <w:rPr>
                <w:noProof/>
                <w:webHidden/>
                <w:sz w:val="24"/>
              </w:rPr>
              <w:fldChar w:fldCharType="begin"/>
            </w:r>
            <w:r w:rsidR="00207DEE" w:rsidRPr="00804657">
              <w:rPr>
                <w:noProof/>
                <w:webHidden/>
                <w:sz w:val="24"/>
              </w:rPr>
              <w:instrText xml:space="preserve"> PAGEREF _Toc527654100 \h </w:instrText>
            </w:r>
            <w:r w:rsidRPr="00804657">
              <w:rPr>
                <w:noProof/>
                <w:webHidden/>
                <w:sz w:val="24"/>
              </w:rPr>
            </w:r>
            <w:r w:rsidRPr="00804657">
              <w:rPr>
                <w:noProof/>
                <w:webHidden/>
                <w:sz w:val="24"/>
              </w:rPr>
              <w:fldChar w:fldCharType="separate"/>
            </w:r>
            <w:r w:rsidR="00207DEE" w:rsidRPr="00804657">
              <w:rPr>
                <w:noProof/>
                <w:webHidden/>
                <w:sz w:val="24"/>
              </w:rPr>
              <w:t>11</w:t>
            </w:r>
            <w:r w:rsidRPr="00804657">
              <w:rPr>
                <w:noProof/>
                <w:webHidden/>
                <w:sz w:val="24"/>
              </w:rPr>
              <w:fldChar w:fldCharType="end"/>
            </w:r>
          </w:hyperlink>
        </w:p>
        <w:p w:rsidR="00207DEE" w:rsidRPr="00804657" w:rsidRDefault="00CA1657">
          <w:pPr>
            <w:pStyle w:val="32"/>
            <w:tabs>
              <w:tab w:val="right" w:leader="dot" w:pos="9080"/>
            </w:tabs>
            <w:rPr>
              <w:rFonts w:asciiTheme="minorHAnsi" w:eastAsiaTheme="minorEastAsia" w:hAnsiTheme="minorHAnsi" w:cstheme="minorBidi"/>
              <w:noProof/>
              <w:sz w:val="24"/>
            </w:rPr>
          </w:pPr>
          <w:hyperlink w:anchor="_Toc527654101" w:history="1">
            <w:r w:rsidR="00207DEE" w:rsidRPr="00804657">
              <w:rPr>
                <w:rStyle w:val="a9"/>
                <w:noProof/>
                <w:sz w:val="24"/>
              </w:rPr>
              <w:t xml:space="preserve">7.3 </w:t>
            </w:r>
            <w:r w:rsidR="00207DEE" w:rsidRPr="00804657">
              <w:rPr>
                <w:rStyle w:val="a9"/>
                <w:rFonts w:hint="eastAsia"/>
                <w:noProof/>
                <w:sz w:val="24"/>
              </w:rPr>
              <w:t>查阅方式</w:t>
            </w:r>
            <w:r w:rsidR="00207DEE" w:rsidRPr="00804657">
              <w:rPr>
                <w:noProof/>
                <w:webHidden/>
                <w:sz w:val="24"/>
              </w:rPr>
              <w:tab/>
            </w:r>
            <w:r w:rsidRPr="00804657">
              <w:rPr>
                <w:noProof/>
                <w:webHidden/>
                <w:sz w:val="24"/>
              </w:rPr>
              <w:fldChar w:fldCharType="begin"/>
            </w:r>
            <w:r w:rsidR="00207DEE" w:rsidRPr="00804657">
              <w:rPr>
                <w:noProof/>
                <w:webHidden/>
                <w:sz w:val="24"/>
              </w:rPr>
              <w:instrText xml:space="preserve"> PAGEREF _Toc527654101 \h </w:instrText>
            </w:r>
            <w:r w:rsidRPr="00804657">
              <w:rPr>
                <w:noProof/>
                <w:webHidden/>
                <w:sz w:val="24"/>
              </w:rPr>
            </w:r>
            <w:r w:rsidRPr="00804657">
              <w:rPr>
                <w:noProof/>
                <w:webHidden/>
                <w:sz w:val="24"/>
              </w:rPr>
              <w:fldChar w:fldCharType="separate"/>
            </w:r>
            <w:r w:rsidR="00207DEE" w:rsidRPr="00804657">
              <w:rPr>
                <w:noProof/>
                <w:webHidden/>
                <w:sz w:val="24"/>
              </w:rPr>
              <w:t>11</w:t>
            </w:r>
            <w:r w:rsidRPr="00804657">
              <w:rPr>
                <w:noProof/>
                <w:webHidden/>
                <w:sz w:val="24"/>
              </w:rPr>
              <w:fldChar w:fldCharType="end"/>
            </w:r>
          </w:hyperlink>
        </w:p>
        <w:p w:rsidR="00212C77" w:rsidRPr="00804657" w:rsidRDefault="00CA1657" w:rsidP="00874B8B">
          <w:pPr>
            <w:spacing w:line="360" w:lineRule="auto"/>
            <w:rPr>
              <w:sz w:val="24"/>
            </w:rPr>
          </w:pPr>
          <w:r w:rsidRPr="00804657">
            <w:rPr>
              <w:rFonts w:asciiTheme="minorEastAsia" w:eastAsiaTheme="minorEastAsia" w:hAnsiTheme="minorEastAsia"/>
              <w:b/>
              <w:bCs/>
              <w:sz w:val="24"/>
              <w:lang w:val="zh-CN"/>
            </w:rPr>
            <w:fldChar w:fldCharType="end"/>
          </w:r>
        </w:p>
      </w:sdtContent>
    </w:sdt>
    <w:p w:rsidR="00AD2F68" w:rsidRPr="00804657" w:rsidRDefault="00AD2F68" w:rsidP="00AD2F68">
      <w:pPr>
        <w:spacing w:line="560" w:lineRule="exact"/>
        <w:rPr>
          <w:rFonts w:eastAsiaTheme="minorEastAsia"/>
          <w:b/>
          <w:color w:val="000000" w:themeColor="text1"/>
          <w:sz w:val="24"/>
        </w:rPr>
      </w:pPr>
    </w:p>
    <w:p w:rsidR="006E7BED" w:rsidRDefault="006E7BED" w:rsidP="00685F63">
      <w:pPr>
        <w:spacing w:line="560" w:lineRule="exact"/>
        <w:ind w:firstLineChars="900" w:firstLine="2168"/>
        <w:rPr>
          <w:rFonts w:eastAsiaTheme="minorEastAsia"/>
          <w:b/>
          <w:color w:val="000000" w:themeColor="text1"/>
          <w:sz w:val="24"/>
        </w:rPr>
      </w:pPr>
    </w:p>
    <w:p w:rsidR="006E7BED" w:rsidRPr="00A52D12" w:rsidRDefault="006E7BED" w:rsidP="00685F63">
      <w:pPr>
        <w:spacing w:line="560" w:lineRule="exact"/>
        <w:ind w:firstLineChars="900" w:firstLine="2168"/>
        <w:rPr>
          <w:rFonts w:eastAsiaTheme="minorEastAsia"/>
          <w:b/>
          <w:color w:val="000000" w:themeColor="text1"/>
          <w:sz w:val="24"/>
        </w:rPr>
        <w:sectPr w:rsidR="006E7BED" w:rsidRPr="00A52D12">
          <w:headerReference w:type="default" r:id="rId8"/>
          <w:pgSz w:w="11926" w:h="15840"/>
          <w:pgMar w:top="1418" w:right="1418" w:bottom="851" w:left="1418" w:header="851" w:footer="992" w:gutter="0"/>
          <w:cols w:space="720"/>
        </w:sectPr>
      </w:pPr>
    </w:p>
    <w:p w:rsidR="00F26A92" w:rsidRPr="00685F63" w:rsidRDefault="00A70F18" w:rsidP="00A70F18">
      <w:pPr>
        <w:pStyle w:val="20"/>
        <w:spacing w:before="0" w:after="0" w:line="560" w:lineRule="exact"/>
        <w:rPr>
          <w:rFonts w:ascii="Times New Roman" w:hAnsi="Times New Roman"/>
          <w:color w:val="000000" w:themeColor="text1"/>
          <w:kern w:val="0"/>
          <w:szCs w:val="21"/>
        </w:rPr>
      </w:pPr>
      <w:bookmarkStart w:id="2" w:name="_GoBack"/>
      <w:bookmarkStart w:id="3" w:name="_Toc361324843"/>
      <w:bookmarkStart w:id="4" w:name="_Toc409100042"/>
      <w:bookmarkStart w:id="5" w:name="_Toc409100405"/>
      <w:bookmarkStart w:id="6" w:name="_Toc527654080"/>
      <w:bookmarkEnd w:id="2"/>
      <w:r>
        <w:rPr>
          <w:rFonts w:ascii="Times New Roman" w:hAnsi="Times New Roman" w:hint="eastAsia"/>
          <w:color w:val="000000" w:themeColor="text1"/>
          <w:kern w:val="0"/>
          <w:szCs w:val="21"/>
        </w:rPr>
        <w:lastRenderedPageBreak/>
        <w:t>1</w:t>
      </w:r>
      <w:r w:rsidR="00890810">
        <w:rPr>
          <w:rFonts w:ascii="Times New Roman" w:hAnsi="Times New Roman" w:hint="eastAsia"/>
          <w:color w:val="000000" w:themeColor="text1"/>
          <w:kern w:val="0"/>
          <w:szCs w:val="21"/>
        </w:rPr>
        <w:t>、</w:t>
      </w:r>
      <w:r w:rsidR="00BF5899" w:rsidRPr="00685F63">
        <w:rPr>
          <w:rFonts w:ascii="Times New Roman" w:hAnsi="Times New Roman"/>
          <w:color w:val="000000" w:themeColor="text1"/>
          <w:kern w:val="0"/>
          <w:szCs w:val="21"/>
        </w:rPr>
        <w:t>重要提示</w:t>
      </w:r>
      <w:bookmarkEnd w:id="3"/>
      <w:bookmarkEnd w:id="4"/>
      <w:bookmarkEnd w:id="5"/>
      <w:bookmarkEnd w:id="6"/>
    </w:p>
    <w:p w:rsidR="00685F63" w:rsidRDefault="009F6F36" w:rsidP="00685F63">
      <w:pPr>
        <w:spacing w:line="560" w:lineRule="exact"/>
        <w:ind w:firstLine="420"/>
        <w:rPr>
          <w:color w:val="000000" w:themeColor="text1"/>
          <w:sz w:val="24"/>
          <w:szCs w:val="21"/>
        </w:rPr>
      </w:pPr>
      <w:r>
        <w:rPr>
          <w:rFonts w:hint="eastAsia"/>
          <w:color w:val="000000" w:themeColor="text1"/>
          <w:sz w:val="24"/>
          <w:szCs w:val="21"/>
        </w:rPr>
        <w:t>上投摩根</w:t>
      </w:r>
      <w:r w:rsidR="00F849F5">
        <w:rPr>
          <w:rFonts w:hint="eastAsia"/>
          <w:color w:val="000000" w:themeColor="text1"/>
          <w:sz w:val="24"/>
          <w:szCs w:val="21"/>
        </w:rPr>
        <w:t>岁岁</w:t>
      </w:r>
      <w:r w:rsidR="00F849F5">
        <w:rPr>
          <w:color w:val="000000" w:themeColor="text1"/>
          <w:sz w:val="24"/>
          <w:szCs w:val="21"/>
        </w:rPr>
        <w:t>丰定期开放债券</w:t>
      </w:r>
      <w:r>
        <w:rPr>
          <w:rFonts w:hint="eastAsia"/>
          <w:color w:val="000000" w:themeColor="text1"/>
          <w:sz w:val="24"/>
          <w:szCs w:val="21"/>
        </w:rPr>
        <w:t>型</w:t>
      </w:r>
      <w:r w:rsidR="00F26A92" w:rsidRPr="00685F63">
        <w:rPr>
          <w:rFonts w:hint="eastAsia"/>
          <w:color w:val="000000" w:themeColor="text1"/>
          <w:sz w:val="24"/>
          <w:szCs w:val="21"/>
        </w:rPr>
        <w:t>证券投资基金（以下简称“</w:t>
      </w:r>
      <w:r w:rsidR="00370626">
        <w:rPr>
          <w:rFonts w:hint="eastAsia"/>
          <w:color w:val="000000" w:themeColor="text1"/>
          <w:sz w:val="24"/>
          <w:szCs w:val="21"/>
        </w:rPr>
        <w:t>上投</w:t>
      </w:r>
      <w:r w:rsidR="00370626">
        <w:rPr>
          <w:color w:val="000000" w:themeColor="text1"/>
          <w:sz w:val="24"/>
          <w:szCs w:val="21"/>
        </w:rPr>
        <w:t>摩根</w:t>
      </w:r>
      <w:r w:rsidR="004002DC">
        <w:rPr>
          <w:rFonts w:hint="eastAsia"/>
          <w:color w:val="000000" w:themeColor="text1"/>
          <w:sz w:val="24"/>
          <w:szCs w:val="21"/>
        </w:rPr>
        <w:t>岁岁</w:t>
      </w:r>
      <w:r w:rsidR="004002DC">
        <w:rPr>
          <w:color w:val="000000" w:themeColor="text1"/>
          <w:sz w:val="24"/>
          <w:szCs w:val="21"/>
        </w:rPr>
        <w:t>丰</w:t>
      </w:r>
      <w:r w:rsidR="00F26A92" w:rsidRPr="00685F63">
        <w:rPr>
          <w:rFonts w:hint="eastAsia"/>
          <w:color w:val="000000" w:themeColor="text1"/>
          <w:sz w:val="24"/>
          <w:szCs w:val="21"/>
        </w:rPr>
        <w:t>”或“本基金”）经中国证券监督管理委员会证监许可</w:t>
      </w:r>
      <w:r w:rsidR="00F26A92" w:rsidRPr="00685F63">
        <w:rPr>
          <w:rFonts w:hint="eastAsia"/>
          <w:color w:val="000000" w:themeColor="text1"/>
          <w:sz w:val="24"/>
          <w:szCs w:val="21"/>
        </w:rPr>
        <w:t>[201</w:t>
      </w:r>
      <w:r w:rsidR="00C10E2B">
        <w:rPr>
          <w:rFonts w:hint="eastAsia"/>
          <w:color w:val="000000" w:themeColor="text1"/>
          <w:sz w:val="24"/>
          <w:szCs w:val="21"/>
        </w:rPr>
        <w:t>6</w:t>
      </w:r>
      <w:r w:rsidR="00F26A92" w:rsidRPr="00685F63">
        <w:rPr>
          <w:rFonts w:hint="eastAsia"/>
          <w:color w:val="000000" w:themeColor="text1"/>
          <w:sz w:val="24"/>
          <w:szCs w:val="21"/>
        </w:rPr>
        <w:t>]</w:t>
      </w:r>
      <w:r w:rsidR="00C10E2B">
        <w:rPr>
          <w:rFonts w:hint="eastAsia"/>
          <w:color w:val="000000" w:themeColor="text1"/>
          <w:sz w:val="24"/>
          <w:szCs w:val="21"/>
        </w:rPr>
        <w:t>1269</w:t>
      </w:r>
      <w:r w:rsidR="00F26A92" w:rsidRPr="00685F63">
        <w:rPr>
          <w:rFonts w:hint="eastAsia"/>
          <w:color w:val="000000" w:themeColor="text1"/>
          <w:sz w:val="24"/>
          <w:szCs w:val="21"/>
        </w:rPr>
        <w:t>号文</w:t>
      </w:r>
      <w:r w:rsidR="00F14648">
        <w:rPr>
          <w:rFonts w:hint="eastAsia"/>
          <w:color w:val="000000" w:themeColor="text1"/>
          <w:sz w:val="24"/>
          <w:szCs w:val="21"/>
        </w:rPr>
        <w:t>注册</w:t>
      </w:r>
      <w:r w:rsidR="00F26A92" w:rsidRPr="00685F63">
        <w:rPr>
          <w:rFonts w:hint="eastAsia"/>
          <w:color w:val="000000" w:themeColor="text1"/>
          <w:sz w:val="24"/>
          <w:szCs w:val="21"/>
        </w:rPr>
        <w:t>募集，于</w:t>
      </w:r>
      <w:r w:rsidR="00F26A92" w:rsidRPr="00685F63">
        <w:rPr>
          <w:rFonts w:hint="eastAsia"/>
          <w:color w:val="000000" w:themeColor="text1"/>
          <w:sz w:val="24"/>
          <w:szCs w:val="21"/>
        </w:rPr>
        <w:t>201</w:t>
      </w:r>
      <w:r w:rsidR="00683AA7">
        <w:rPr>
          <w:rFonts w:hint="eastAsia"/>
          <w:color w:val="000000" w:themeColor="text1"/>
          <w:sz w:val="24"/>
          <w:szCs w:val="21"/>
        </w:rPr>
        <w:t>6</w:t>
      </w:r>
      <w:r w:rsidR="00F26A92" w:rsidRPr="00685F63">
        <w:rPr>
          <w:rFonts w:hint="eastAsia"/>
          <w:color w:val="000000" w:themeColor="text1"/>
          <w:sz w:val="24"/>
          <w:szCs w:val="21"/>
        </w:rPr>
        <w:t>年</w:t>
      </w:r>
      <w:r w:rsidR="00683AA7">
        <w:rPr>
          <w:color w:val="000000" w:themeColor="text1"/>
          <w:sz w:val="24"/>
          <w:szCs w:val="21"/>
        </w:rPr>
        <w:t>8</w:t>
      </w:r>
      <w:r w:rsidR="00F26A92" w:rsidRPr="00685F63">
        <w:rPr>
          <w:rFonts w:hint="eastAsia"/>
          <w:color w:val="000000" w:themeColor="text1"/>
          <w:sz w:val="24"/>
          <w:szCs w:val="21"/>
        </w:rPr>
        <w:t>月</w:t>
      </w:r>
      <w:r w:rsidR="00B10C49">
        <w:rPr>
          <w:rFonts w:hint="eastAsia"/>
          <w:color w:val="000000" w:themeColor="text1"/>
          <w:sz w:val="24"/>
          <w:szCs w:val="21"/>
        </w:rPr>
        <w:t>2</w:t>
      </w:r>
      <w:r w:rsidR="00683AA7">
        <w:rPr>
          <w:color w:val="000000" w:themeColor="text1"/>
          <w:sz w:val="24"/>
          <w:szCs w:val="21"/>
        </w:rPr>
        <w:t>6</w:t>
      </w:r>
      <w:r w:rsidR="00F26A92" w:rsidRPr="00685F63">
        <w:rPr>
          <w:rFonts w:hint="eastAsia"/>
          <w:color w:val="000000" w:themeColor="text1"/>
          <w:sz w:val="24"/>
          <w:szCs w:val="21"/>
        </w:rPr>
        <w:t>日成立并正式运作，基金托管人为</w:t>
      </w:r>
      <w:r w:rsidR="0082136F">
        <w:rPr>
          <w:rFonts w:hint="eastAsia"/>
          <w:color w:val="000000" w:themeColor="text1"/>
          <w:sz w:val="24"/>
          <w:szCs w:val="21"/>
        </w:rPr>
        <w:t>兴业</w:t>
      </w:r>
      <w:r w:rsidR="00F26A92" w:rsidRPr="00685F63">
        <w:rPr>
          <w:rFonts w:hint="eastAsia"/>
          <w:color w:val="000000" w:themeColor="text1"/>
          <w:sz w:val="24"/>
          <w:szCs w:val="21"/>
        </w:rPr>
        <w:t>银行股份有限公司。</w:t>
      </w:r>
    </w:p>
    <w:p w:rsidR="00AE4219" w:rsidRDefault="00F26A92" w:rsidP="00CF4F50">
      <w:pPr>
        <w:spacing w:line="560" w:lineRule="exact"/>
        <w:ind w:firstLine="420"/>
        <w:rPr>
          <w:color w:val="000000" w:themeColor="text1"/>
          <w:sz w:val="24"/>
          <w:szCs w:val="21"/>
        </w:rPr>
      </w:pPr>
      <w:r w:rsidRPr="00685F63">
        <w:rPr>
          <w:rFonts w:hint="eastAsia"/>
          <w:color w:val="000000" w:themeColor="text1"/>
          <w:sz w:val="24"/>
          <w:szCs w:val="21"/>
        </w:rPr>
        <w:t>根据《中华人民共和国证券投资基金法》、《公开募集证券投资基金运作管理办法》和《</w:t>
      </w:r>
      <w:r w:rsidR="000A77DE" w:rsidRPr="000A77DE">
        <w:rPr>
          <w:rFonts w:hint="eastAsia"/>
          <w:color w:val="000000" w:themeColor="text1"/>
          <w:sz w:val="24"/>
          <w:szCs w:val="21"/>
        </w:rPr>
        <w:t>上投摩根</w:t>
      </w:r>
      <w:r w:rsidR="009F2D27">
        <w:rPr>
          <w:rFonts w:hint="eastAsia"/>
          <w:color w:val="000000" w:themeColor="text1"/>
          <w:sz w:val="24"/>
          <w:szCs w:val="21"/>
        </w:rPr>
        <w:t>岁岁丰定期</w:t>
      </w:r>
      <w:r w:rsidR="009F2D27">
        <w:rPr>
          <w:color w:val="000000" w:themeColor="text1"/>
          <w:sz w:val="24"/>
          <w:szCs w:val="21"/>
        </w:rPr>
        <w:t>开放债券型</w:t>
      </w:r>
      <w:r w:rsidR="000A77DE" w:rsidRPr="000A77DE">
        <w:rPr>
          <w:rFonts w:hint="eastAsia"/>
          <w:color w:val="000000" w:themeColor="text1"/>
          <w:sz w:val="24"/>
          <w:szCs w:val="21"/>
        </w:rPr>
        <w:t>证券投资基金基金合同</w:t>
      </w:r>
      <w:r w:rsidRPr="00685F63">
        <w:rPr>
          <w:rFonts w:hint="eastAsia"/>
          <w:color w:val="000000" w:themeColor="text1"/>
          <w:sz w:val="24"/>
          <w:szCs w:val="21"/>
        </w:rPr>
        <w:t>》（以下简称“《基金合同》”）的有关规定，</w:t>
      </w:r>
      <w:r w:rsidR="003702CE">
        <w:rPr>
          <w:rFonts w:hint="eastAsia"/>
          <w:color w:val="000000" w:themeColor="text1"/>
          <w:sz w:val="24"/>
          <w:szCs w:val="21"/>
        </w:rPr>
        <w:t>“</w:t>
      </w:r>
      <w:r w:rsidR="00874263">
        <w:rPr>
          <w:rFonts w:hint="eastAsia"/>
          <w:color w:val="000000" w:themeColor="text1"/>
          <w:sz w:val="24"/>
          <w:szCs w:val="21"/>
        </w:rPr>
        <w:t>基金合同生效后，</w:t>
      </w:r>
      <w:r w:rsidR="00554DD9">
        <w:rPr>
          <w:rFonts w:hint="eastAsia"/>
          <w:color w:val="000000" w:themeColor="text1"/>
          <w:sz w:val="24"/>
          <w:szCs w:val="21"/>
        </w:rPr>
        <w:t>在</w:t>
      </w:r>
      <w:r w:rsidR="00554DD9">
        <w:rPr>
          <w:color w:val="000000" w:themeColor="text1"/>
          <w:sz w:val="24"/>
          <w:szCs w:val="21"/>
        </w:rPr>
        <w:t>每个开放期届满时，</w:t>
      </w:r>
      <w:r w:rsidR="00AE4219">
        <w:rPr>
          <w:rFonts w:hint="eastAsia"/>
          <w:color w:val="000000" w:themeColor="text1"/>
          <w:sz w:val="24"/>
          <w:szCs w:val="21"/>
        </w:rPr>
        <w:t>有下列情形</w:t>
      </w:r>
      <w:r w:rsidR="00AE4219">
        <w:rPr>
          <w:color w:val="000000" w:themeColor="text1"/>
          <w:sz w:val="24"/>
          <w:szCs w:val="21"/>
        </w:rPr>
        <w:t>之一的</w:t>
      </w:r>
      <w:r w:rsidR="00554DD9">
        <w:rPr>
          <w:color w:val="000000" w:themeColor="text1"/>
          <w:sz w:val="24"/>
          <w:szCs w:val="21"/>
        </w:rPr>
        <w:t>，</w:t>
      </w:r>
      <w:r w:rsidR="00554DD9">
        <w:rPr>
          <w:rFonts w:hint="eastAsia"/>
          <w:color w:val="000000" w:themeColor="text1"/>
          <w:sz w:val="24"/>
          <w:szCs w:val="21"/>
        </w:rPr>
        <w:t>基金</w:t>
      </w:r>
      <w:r w:rsidR="00554DD9">
        <w:rPr>
          <w:color w:val="000000" w:themeColor="text1"/>
          <w:sz w:val="24"/>
          <w:szCs w:val="21"/>
        </w:rPr>
        <w:t>管理人与基金托管人协商一致后，可以终止本基金合同，</w:t>
      </w:r>
      <w:r w:rsidR="00554DD9">
        <w:rPr>
          <w:rFonts w:hint="eastAsia"/>
          <w:color w:val="000000" w:themeColor="text1"/>
          <w:sz w:val="24"/>
          <w:szCs w:val="21"/>
        </w:rPr>
        <w:t>不需要</w:t>
      </w:r>
      <w:r w:rsidR="00554DD9">
        <w:rPr>
          <w:color w:val="000000" w:themeColor="text1"/>
          <w:sz w:val="24"/>
          <w:szCs w:val="21"/>
        </w:rPr>
        <w:t>召开持有人大会</w:t>
      </w:r>
      <w:r w:rsidR="00AE4219">
        <w:rPr>
          <w:rFonts w:hint="eastAsia"/>
          <w:color w:val="000000" w:themeColor="text1"/>
          <w:sz w:val="24"/>
          <w:szCs w:val="21"/>
        </w:rPr>
        <w:t>：</w:t>
      </w:r>
    </w:p>
    <w:p w:rsidR="00AE4219" w:rsidRPr="00AE4219" w:rsidRDefault="00AE4219" w:rsidP="00AE4219">
      <w:pPr>
        <w:pStyle w:val="af9"/>
        <w:numPr>
          <w:ilvl w:val="0"/>
          <w:numId w:val="23"/>
        </w:numPr>
        <w:spacing w:line="560" w:lineRule="exact"/>
        <w:ind w:firstLineChars="0"/>
        <w:rPr>
          <w:color w:val="000000" w:themeColor="text1"/>
          <w:sz w:val="24"/>
          <w:szCs w:val="21"/>
        </w:rPr>
      </w:pPr>
      <w:r w:rsidRPr="00AE4219">
        <w:rPr>
          <w:rFonts w:hint="eastAsia"/>
          <w:color w:val="000000" w:themeColor="text1"/>
          <w:sz w:val="24"/>
          <w:szCs w:val="21"/>
        </w:rPr>
        <w:t>基金</w:t>
      </w:r>
      <w:r w:rsidRPr="00AE4219">
        <w:rPr>
          <w:color w:val="000000" w:themeColor="text1"/>
          <w:sz w:val="24"/>
          <w:szCs w:val="21"/>
        </w:rPr>
        <w:t>份额持有人数量不满二</w:t>
      </w:r>
      <w:r w:rsidRPr="00AE4219">
        <w:rPr>
          <w:rFonts w:hint="eastAsia"/>
          <w:color w:val="000000" w:themeColor="text1"/>
          <w:sz w:val="24"/>
          <w:szCs w:val="21"/>
        </w:rPr>
        <w:t>百</w:t>
      </w:r>
      <w:r w:rsidRPr="00AE4219">
        <w:rPr>
          <w:color w:val="000000" w:themeColor="text1"/>
          <w:sz w:val="24"/>
          <w:szCs w:val="21"/>
        </w:rPr>
        <w:t>人。</w:t>
      </w:r>
    </w:p>
    <w:p w:rsidR="00AE4219" w:rsidRDefault="00AE4219" w:rsidP="00AE4219">
      <w:pPr>
        <w:pStyle w:val="af9"/>
        <w:numPr>
          <w:ilvl w:val="0"/>
          <w:numId w:val="23"/>
        </w:numPr>
        <w:spacing w:line="560" w:lineRule="exact"/>
        <w:ind w:firstLineChars="0"/>
        <w:rPr>
          <w:color w:val="000000" w:themeColor="text1"/>
          <w:sz w:val="24"/>
          <w:szCs w:val="21"/>
        </w:rPr>
      </w:pPr>
      <w:r>
        <w:rPr>
          <w:rFonts w:hint="eastAsia"/>
          <w:color w:val="000000" w:themeColor="text1"/>
          <w:sz w:val="24"/>
          <w:szCs w:val="21"/>
        </w:rPr>
        <w:t>基金</w:t>
      </w:r>
      <w:r>
        <w:rPr>
          <w:color w:val="000000" w:themeColor="text1"/>
          <w:sz w:val="24"/>
          <w:szCs w:val="21"/>
        </w:rPr>
        <w:t>资产净值低于五千万元。</w:t>
      </w:r>
    </w:p>
    <w:p w:rsidR="00AE4219" w:rsidRPr="00AE4219" w:rsidRDefault="00AE4219" w:rsidP="00AE4219">
      <w:pPr>
        <w:pStyle w:val="af9"/>
        <w:numPr>
          <w:ilvl w:val="0"/>
          <w:numId w:val="23"/>
        </w:numPr>
        <w:spacing w:line="560" w:lineRule="exact"/>
        <w:ind w:firstLineChars="0"/>
        <w:rPr>
          <w:color w:val="000000" w:themeColor="text1"/>
          <w:sz w:val="24"/>
          <w:szCs w:val="21"/>
        </w:rPr>
      </w:pPr>
      <w:r>
        <w:rPr>
          <w:rFonts w:hint="eastAsia"/>
          <w:color w:val="000000" w:themeColor="text1"/>
          <w:sz w:val="24"/>
          <w:szCs w:val="21"/>
        </w:rPr>
        <w:t>基金</w:t>
      </w:r>
      <w:r>
        <w:rPr>
          <w:color w:val="000000" w:themeColor="text1"/>
          <w:sz w:val="24"/>
          <w:szCs w:val="21"/>
        </w:rPr>
        <w:t>前十大基金份额持有人所持份额数之和在本基金总份额数中所占比例超过</w:t>
      </w:r>
      <w:r>
        <w:rPr>
          <w:rFonts w:hint="eastAsia"/>
          <w:color w:val="000000" w:themeColor="text1"/>
          <w:sz w:val="24"/>
          <w:szCs w:val="21"/>
        </w:rPr>
        <w:t>90</w:t>
      </w:r>
      <w:r>
        <w:rPr>
          <w:color w:val="000000" w:themeColor="text1"/>
          <w:sz w:val="24"/>
          <w:szCs w:val="21"/>
        </w:rPr>
        <w:t>%</w:t>
      </w:r>
      <w:r>
        <w:rPr>
          <w:rFonts w:hint="eastAsia"/>
          <w:color w:val="000000" w:themeColor="text1"/>
          <w:sz w:val="24"/>
          <w:szCs w:val="21"/>
        </w:rPr>
        <w:t>。</w:t>
      </w:r>
      <w:r w:rsidR="003702CE">
        <w:rPr>
          <w:rFonts w:hint="eastAsia"/>
          <w:color w:val="000000" w:themeColor="text1"/>
          <w:sz w:val="24"/>
          <w:szCs w:val="21"/>
        </w:rPr>
        <w:t>”</w:t>
      </w:r>
    </w:p>
    <w:p w:rsidR="00685F63" w:rsidRDefault="00CD6B27" w:rsidP="00CF4F50">
      <w:pPr>
        <w:spacing w:line="560" w:lineRule="exact"/>
        <w:ind w:firstLine="420"/>
        <w:rPr>
          <w:color w:val="000000" w:themeColor="text1"/>
          <w:sz w:val="24"/>
          <w:szCs w:val="21"/>
        </w:rPr>
      </w:pPr>
      <w:r>
        <w:rPr>
          <w:rFonts w:hint="eastAsia"/>
          <w:color w:val="000000" w:themeColor="text1"/>
          <w:sz w:val="24"/>
          <w:szCs w:val="21"/>
        </w:rPr>
        <w:t>截</w:t>
      </w:r>
      <w:r w:rsidR="007D792E">
        <w:rPr>
          <w:rFonts w:hint="eastAsia"/>
          <w:color w:val="000000" w:themeColor="text1"/>
          <w:sz w:val="24"/>
          <w:szCs w:val="21"/>
        </w:rPr>
        <w:t>至</w:t>
      </w:r>
      <w:r w:rsidR="00C403C2">
        <w:rPr>
          <w:rFonts w:hint="eastAsia"/>
          <w:color w:val="000000" w:themeColor="text1"/>
          <w:sz w:val="24"/>
          <w:szCs w:val="21"/>
        </w:rPr>
        <w:t>本次</w:t>
      </w:r>
      <w:r w:rsidR="00C403C2">
        <w:rPr>
          <w:color w:val="000000" w:themeColor="text1"/>
          <w:sz w:val="24"/>
          <w:szCs w:val="21"/>
        </w:rPr>
        <w:t>开放期届满，即</w:t>
      </w:r>
      <w:r>
        <w:rPr>
          <w:rFonts w:hint="eastAsia"/>
          <w:color w:val="000000" w:themeColor="text1"/>
          <w:sz w:val="24"/>
          <w:szCs w:val="21"/>
        </w:rPr>
        <w:t>2018</w:t>
      </w:r>
      <w:r>
        <w:rPr>
          <w:rFonts w:hint="eastAsia"/>
          <w:color w:val="000000" w:themeColor="text1"/>
          <w:sz w:val="24"/>
          <w:szCs w:val="21"/>
        </w:rPr>
        <w:t>年</w:t>
      </w:r>
      <w:r w:rsidR="006E3ADD">
        <w:rPr>
          <w:color w:val="000000" w:themeColor="text1"/>
          <w:sz w:val="24"/>
          <w:szCs w:val="21"/>
        </w:rPr>
        <w:t>9</w:t>
      </w:r>
      <w:r>
        <w:rPr>
          <w:rFonts w:hint="eastAsia"/>
          <w:color w:val="000000" w:themeColor="text1"/>
          <w:sz w:val="24"/>
          <w:szCs w:val="21"/>
        </w:rPr>
        <w:t>月</w:t>
      </w:r>
      <w:r w:rsidR="00C403C2">
        <w:rPr>
          <w:color w:val="000000" w:themeColor="text1"/>
          <w:sz w:val="24"/>
          <w:szCs w:val="21"/>
        </w:rPr>
        <w:t>14</w:t>
      </w:r>
      <w:r>
        <w:rPr>
          <w:rFonts w:hint="eastAsia"/>
          <w:color w:val="000000" w:themeColor="text1"/>
          <w:sz w:val="24"/>
          <w:szCs w:val="21"/>
        </w:rPr>
        <w:t>日日终，</w:t>
      </w:r>
      <w:r w:rsidR="00AD074E">
        <w:rPr>
          <w:rFonts w:hint="eastAsia"/>
          <w:color w:val="000000" w:themeColor="text1"/>
          <w:sz w:val="24"/>
          <w:szCs w:val="21"/>
        </w:rPr>
        <w:t>本基金资产净值低于</w:t>
      </w:r>
      <w:r w:rsidR="00AD074E">
        <w:rPr>
          <w:rFonts w:hint="eastAsia"/>
          <w:color w:val="000000" w:themeColor="text1"/>
          <w:sz w:val="24"/>
          <w:szCs w:val="21"/>
        </w:rPr>
        <w:t>5000</w:t>
      </w:r>
      <w:r w:rsidR="00C403C2">
        <w:rPr>
          <w:rFonts w:hint="eastAsia"/>
          <w:color w:val="000000" w:themeColor="text1"/>
          <w:sz w:val="24"/>
          <w:szCs w:val="21"/>
        </w:rPr>
        <w:t>万元</w:t>
      </w:r>
      <w:r w:rsidR="007922B3">
        <w:rPr>
          <w:rFonts w:hint="eastAsia"/>
          <w:color w:val="000000" w:themeColor="text1"/>
          <w:sz w:val="24"/>
          <w:szCs w:val="21"/>
        </w:rPr>
        <w:t>。</w:t>
      </w:r>
      <w:r w:rsidR="00C403C2">
        <w:rPr>
          <w:rFonts w:hint="eastAsia"/>
          <w:color w:val="000000" w:themeColor="text1"/>
          <w:sz w:val="24"/>
          <w:szCs w:val="21"/>
        </w:rPr>
        <w:t>为</w:t>
      </w:r>
      <w:r w:rsidR="00C403C2">
        <w:rPr>
          <w:color w:val="000000" w:themeColor="text1"/>
          <w:sz w:val="24"/>
          <w:szCs w:val="21"/>
        </w:rPr>
        <w:t>维护基金份额持有人利益，根据基金合同约定，经与本基金托管人协商一致，</w:t>
      </w:r>
      <w:r w:rsidR="007922B3">
        <w:rPr>
          <w:rFonts w:hint="eastAsia"/>
          <w:color w:val="000000" w:themeColor="text1"/>
          <w:sz w:val="24"/>
          <w:szCs w:val="21"/>
        </w:rPr>
        <w:t>本基金</w:t>
      </w:r>
      <w:r w:rsidR="007922B3">
        <w:rPr>
          <w:color w:val="000000" w:themeColor="text1"/>
          <w:sz w:val="24"/>
          <w:szCs w:val="21"/>
        </w:rPr>
        <w:t>将依法进入基金财产清算程序，无需召开基金份额持有人大会。</w:t>
      </w:r>
    </w:p>
    <w:p w:rsidR="00685F63" w:rsidRPr="00685F63" w:rsidRDefault="000B55A3" w:rsidP="00275687">
      <w:pPr>
        <w:spacing w:line="560" w:lineRule="exact"/>
        <w:ind w:firstLine="420"/>
        <w:rPr>
          <w:b/>
          <w:color w:val="000000" w:themeColor="text1"/>
          <w:kern w:val="0"/>
          <w:sz w:val="24"/>
          <w:szCs w:val="21"/>
        </w:rPr>
      </w:pPr>
      <w:r w:rsidRPr="008C3894">
        <w:rPr>
          <w:rFonts w:hint="eastAsia"/>
          <w:color w:val="000000" w:themeColor="text1"/>
          <w:sz w:val="24"/>
          <w:szCs w:val="21"/>
        </w:rPr>
        <w:t>根据</w:t>
      </w:r>
      <w:r>
        <w:rPr>
          <w:rFonts w:hint="eastAsia"/>
          <w:color w:val="000000" w:themeColor="text1"/>
          <w:sz w:val="24"/>
          <w:szCs w:val="21"/>
        </w:rPr>
        <w:t>上投摩根基金管理有限公司</w:t>
      </w:r>
      <w:r w:rsidR="009236B4">
        <w:rPr>
          <w:color w:val="000000" w:themeColor="text1"/>
          <w:sz w:val="24"/>
          <w:szCs w:val="21"/>
        </w:rPr>
        <w:t>发布的</w:t>
      </w:r>
      <w:r w:rsidRPr="008C3894">
        <w:rPr>
          <w:rFonts w:hint="eastAsia"/>
          <w:color w:val="000000" w:themeColor="text1"/>
          <w:sz w:val="24"/>
          <w:szCs w:val="21"/>
        </w:rPr>
        <w:t>《</w:t>
      </w:r>
      <w:r w:rsidRPr="00EC1E9A">
        <w:rPr>
          <w:rFonts w:hint="eastAsia"/>
          <w:color w:val="000000" w:themeColor="text1"/>
          <w:sz w:val="24"/>
          <w:szCs w:val="21"/>
        </w:rPr>
        <w:t>关于上投摩根</w:t>
      </w:r>
      <w:r w:rsidR="00A22ABA">
        <w:rPr>
          <w:rFonts w:hint="eastAsia"/>
          <w:color w:val="000000" w:themeColor="text1"/>
          <w:sz w:val="24"/>
          <w:szCs w:val="21"/>
        </w:rPr>
        <w:t>岁岁丰</w:t>
      </w:r>
      <w:r w:rsidR="00A22ABA">
        <w:rPr>
          <w:color w:val="000000" w:themeColor="text1"/>
          <w:sz w:val="24"/>
          <w:szCs w:val="21"/>
        </w:rPr>
        <w:t>定期开放债券型</w:t>
      </w:r>
      <w:r w:rsidRPr="00EC1E9A">
        <w:rPr>
          <w:rFonts w:hint="eastAsia"/>
          <w:color w:val="000000" w:themeColor="text1"/>
          <w:sz w:val="24"/>
          <w:szCs w:val="21"/>
        </w:rPr>
        <w:t>证券投资基金基金合同终止</w:t>
      </w:r>
      <w:r w:rsidR="003702CE">
        <w:rPr>
          <w:rFonts w:hint="eastAsia"/>
          <w:color w:val="000000" w:themeColor="text1"/>
          <w:sz w:val="24"/>
          <w:szCs w:val="21"/>
        </w:rPr>
        <w:t>情形</w:t>
      </w:r>
      <w:r w:rsidRPr="00EC1E9A">
        <w:rPr>
          <w:rFonts w:hint="eastAsia"/>
          <w:color w:val="000000" w:themeColor="text1"/>
          <w:sz w:val="24"/>
          <w:szCs w:val="21"/>
        </w:rPr>
        <w:t>及</w:t>
      </w:r>
      <w:r w:rsidR="003702CE">
        <w:rPr>
          <w:rFonts w:hint="eastAsia"/>
          <w:color w:val="000000" w:themeColor="text1"/>
          <w:sz w:val="24"/>
          <w:szCs w:val="21"/>
        </w:rPr>
        <w:t>基金</w:t>
      </w:r>
      <w:r w:rsidR="003702CE">
        <w:rPr>
          <w:color w:val="000000" w:themeColor="text1"/>
          <w:sz w:val="24"/>
          <w:szCs w:val="21"/>
        </w:rPr>
        <w:t>财产</w:t>
      </w:r>
      <w:r w:rsidRPr="00EC1E9A">
        <w:rPr>
          <w:rFonts w:hint="eastAsia"/>
          <w:color w:val="000000" w:themeColor="text1"/>
          <w:sz w:val="24"/>
          <w:szCs w:val="21"/>
        </w:rPr>
        <w:t>清算的公告</w:t>
      </w:r>
      <w:r w:rsidRPr="008C3894">
        <w:rPr>
          <w:rFonts w:hint="eastAsia"/>
          <w:color w:val="000000" w:themeColor="text1"/>
          <w:sz w:val="24"/>
          <w:szCs w:val="21"/>
        </w:rPr>
        <w:t>》</w:t>
      </w:r>
      <w:r>
        <w:rPr>
          <w:rFonts w:hint="eastAsia"/>
          <w:color w:val="000000" w:themeColor="text1"/>
          <w:sz w:val="24"/>
          <w:szCs w:val="21"/>
        </w:rPr>
        <w:t>，</w:t>
      </w:r>
      <w:r w:rsidR="00F26A92" w:rsidRPr="00685F63">
        <w:rPr>
          <w:rFonts w:hint="eastAsia"/>
          <w:color w:val="000000" w:themeColor="text1"/>
          <w:sz w:val="24"/>
          <w:szCs w:val="21"/>
        </w:rPr>
        <w:t>本基金从</w:t>
      </w:r>
      <w:r w:rsidR="008C55F5">
        <w:rPr>
          <w:rFonts w:hint="eastAsia"/>
          <w:color w:val="000000" w:themeColor="text1"/>
          <w:sz w:val="24"/>
          <w:szCs w:val="21"/>
        </w:rPr>
        <w:t>2018</w:t>
      </w:r>
      <w:r w:rsidR="00F26A92" w:rsidRPr="00685F63">
        <w:rPr>
          <w:rFonts w:hint="eastAsia"/>
          <w:color w:val="000000" w:themeColor="text1"/>
          <w:sz w:val="24"/>
          <w:szCs w:val="21"/>
        </w:rPr>
        <w:t>年</w:t>
      </w:r>
      <w:r w:rsidR="009939CC">
        <w:rPr>
          <w:color w:val="000000" w:themeColor="text1"/>
          <w:sz w:val="24"/>
          <w:szCs w:val="21"/>
        </w:rPr>
        <w:t>9</w:t>
      </w:r>
      <w:r w:rsidR="00F26A92" w:rsidRPr="00685F63">
        <w:rPr>
          <w:rFonts w:hint="eastAsia"/>
          <w:color w:val="000000" w:themeColor="text1"/>
          <w:sz w:val="24"/>
          <w:szCs w:val="21"/>
        </w:rPr>
        <w:t>月</w:t>
      </w:r>
      <w:r w:rsidR="008C55F5">
        <w:rPr>
          <w:rFonts w:hint="eastAsia"/>
          <w:color w:val="000000" w:themeColor="text1"/>
          <w:sz w:val="24"/>
          <w:szCs w:val="21"/>
        </w:rPr>
        <w:t>19</w:t>
      </w:r>
      <w:r w:rsidR="00F26A92" w:rsidRPr="00685F63">
        <w:rPr>
          <w:rFonts w:hint="eastAsia"/>
          <w:color w:val="000000" w:themeColor="text1"/>
          <w:sz w:val="24"/>
          <w:szCs w:val="21"/>
        </w:rPr>
        <w:t>日起进入清算期，由基金管理人上投摩根基金管理有限公司、基金托管人</w:t>
      </w:r>
      <w:r w:rsidR="00D9344E">
        <w:rPr>
          <w:rFonts w:hint="eastAsia"/>
          <w:color w:val="000000" w:themeColor="text1"/>
          <w:sz w:val="24"/>
          <w:szCs w:val="21"/>
        </w:rPr>
        <w:t>兴业</w:t>
      </w:r>
      <w:r w:rsidR="00F26A92" w:rsidRPr="00685F63">
        <w:rPr>
          <w:rFonts w:hint="eastAsia"/>
          <w:color w:val="000000" w:themeColor="text1"/>
          <w:sz w:val="24"/>
          <w:szCs w:val="21"/>
        </w:rPr>
        <w:t>银行股份有限公司、普华永道中天会计师事务所（特殊普通合伙）和</w:t>
      </w:r>
      <w:r w:rsidR="00F26A92" w:rsidRPr="008161F9">
        <w:rPr>
          <w:rFonts w:hint="eastAsia"/>
          <w:sz w:val="24"/>
          <w:szCs w:val="21"/>
        </w:rPr>
        <w:t>上海源泰律师事务</w:t>
      </w:r>
      <w:r w:rsidR="00F26A92" w:rsidRPr="00685F63">
        <w:rPr>
          <w:rFonts w:hint="eastAsia"/>
          <w:color w:val="000000" w:themeColor="text1"/>
          <w:sz w:val="24"/>
          <w:szCs w:val="21"/>
        </w:rPr>
        <w:t>所组成基金财产清算</w:t>
      </w:r>
      <w:r w:rsidR="00C13235">
        <w:rPr>
          <w:rFonts w:hint="eastAsia"/>
          <w:color w:val="000000" w:themeColor="text1"/>
          <w:sz w:val="24"/>
          <w:szCs w:val="21"/>
        </w:rPr>
        <w:t>小</w:t>
      </w:r>
      <w:r w:rsidR="00F26A92" w:rsidRPr="00685F63">
        <w:rPr>
          <w:rFonts w:hint="eastAsia"/>
          <w:color w:val="000000" w:themeColor="text1"/>
          <w:sz w:val="24"/>
          <w:szCs w:val="21"/>
        </w:rPr>
        <w:t>组履行基金财产清算程序，并由普华永道中天会计师事务所（特殊普通合伙）对</w:t>
      </w:r>
      <w:r w:rsidR="00C13235">
        <w:rPr>
          <w:rFonts w:hint="eastAsia"/>
          <w:color w:val="000000" w:themeColor="text1"/>
          <w:sz w:val="24"/>
          <w:szCs w:val="21"/>
        </w:rPr>
        <w:t>本基金</w:t>
      </w:r>
      <w:r w:rsidR="00F26A92" w:rsidRPr="00685F63">
        <w:rPr>
          <w:rFonts w:hint="eastAsia"/>
          <w:color w:val="000000" w:themeColor="text1"/>
          <w:sz w:val="24"/>
          <w:szCs w:val="21"/>
        </w:rPr>
        <w:t>进行</w:t>
      </w:r>
      <w:r w:rsidR="00C13235">
        <w:rPr>
          <w:rFonts w:hint="eastAsia"/>
          <w:color w:val="000000" w:themeColor="text1"/>
          <w:sz w:val="24"/>
          <w:szCs w:val="21"/>
        </w:rPr>
        <w:t>清算</w:t>
      </w:r>
      <w:r w:rsidR="00F26A92" w:rsidRPr="00685F63">
        <w:rPr>
          <w:rFonts w:hint="eastAsia"/>
          <w:color w:val="000000" w:themeColor="text1"/>
          <w:sz w:val="24"/>
          <w:szCs w:val="21"/>
        </w:rPr>
        <w:t>审计，</w:t>
      </w:r>
      <w:r w:rsidR="00F26A92" w:rsidRPr="0077570E">
        <w:rPr>
          <w:rFonts w:hint="eastAsia"/>
          <w:sz w:val="24"/>
          <w:szCs w:val="21"/>
        </w:rPr>
        <w:t>上海源泰律师事务所</w:t>
      </w:r>
      <w:r w:rsidR="00F26A92" w:rsidRPr="00685F63">
        <w:rPr>
          <w:rFonts w:hint="eastAsia"/>
          <w:color w:val="000000" w:themeColor="text1"/>
          <w:sz w:val="24"/>
          <w:szCs w:val="21"/>
        </w:rPr>
        <w:t>对清算报告出具法律意见。</w:t>
      </w:r>
    </w:p>
    <w:p w:rsidR="00F26A92" w:rsidRDefault="00225C0F" w:rsidP="008D201B">
      <w:pPr>
        <w:pStyle w:val="20"/>
        <w:spacing w:before="0" w:after="0"/>
        <w:rPr>
          <w:rFonts w:ascii="Times New Roman" w:hAnsi="Times New Roman"/>
          <w:color w:val="000000" w:themeColor="text1"/>
          <w:kern w:val="0"/>
          <w:szCs w:val="21"/>
        </w:rPr>
      </w:pPr>
      <w:bookmarkStart w:id="7" w:name="_Toc361324845"/>
      <w:bookmarkStart w:id="8" w:name="_Toc409100044"/>
      <w:bookmarkStart w:id="9" w:name="_Toc409100407"/>
      <w:bookmarkStart w:id="10" w:name="_Toc527654081"/>
      <w:r>
        <w:rPr>
          <w:rFonts w:ascii="Times New Roman" w:hAnsi="Times New Roman" w:hint="eastAsia"/>
          <w:color w:val="000000" w:themeColor="text1"/>
          <w:kern w:val="0"/>
          <w:szCs w:val="21"/>
        </w:rPr>
        <w:t>2</w:t>
      </w:r>
      <w:r>
        <w:rPr>
          <w:rFonts w:ascii="Times New Roman" w:hAnsi="Times New Roman" w:hint="eastAsia"/>
          <w:color w:val="000000" w:themeColor="text1"/>
          <w:kern w:val="0"/>
          <w:szCs w:val="21"/>
        </w:rPr>
        <w:t>、</w:t>
      </w:r>
      <w:r w:rsidR="00BF5899" w:rsidRPr="00685F63">
        <w:rPr>
          <w:rFonts w:ascii="Times New Roman" w:hAnsi="Times New Roman"/>
          <w:color w:val="000000" w:themeColor="text1"/>
          <w:kern w:val="0"/>
          <w:szCs w:val="21"/>
        </w:rPr>
        <w:t>基金</w:t>
      </w:r>
      <w:bookmarkEnd w:id="7"/>
      <w:bookmarkEnd w:id="8"/>
      <w:bookmarkEnd w:id="9"/>
      <w:r w:rsidR="005E00BE">
        <w:rPr>
          <w:rFonts w:ascii="Times New Roman" w:hAnsi="Times New Roman" w:hint="eastAsia"/>
          <w:color w:val="000000" w:themeColor="text1"/>
          <w:kern w:val="0"/>
          <w:szCs w:val="21"/>
        </w:rPr>
        <w:t>概况</w:t>
      </w:r>
      <w:bookmarkEnd w:id="10"/>
    </w:p>
    <w:p w:rsidR="005E00BE" w:rsidRPr="00BD37E1" w:rsidRDefault="005E00BE" w:rsidP="00BD37E1">
      <w:pPr>
        <w:pStyle w:val="30"/>
        <w:spacing w:line="360" w:lineRule="auto"/>
        <w:rPr>
          <w:sz w:val="24"/>
          <w:szCs w:val="24"/>
        </w:rPr>
      </w:pPr>
      <w:bookmarkStart w:id="11" w:name="_Toc527654082"/>
      <w:r w:rsidRPr="00BD37E1">
        <w:rPr>
          <w:rFonts w:hint="eastAsia"/>
          <w:sz w:val="24"/>
          <w:szCs w:val="24"/>
        </w:rPr>
        <w:t xml:space="preserve">2.1 </w:t>
      </w:r>
      <w:r w:rsidRPr="00BD37E1">
        <w:rPr>
          <w:rFonts w:hint="eastAsia"/>
          <w:sz w:val="24"/>
          <w:szCs w:val="24"/>
        </w:rPr>
        <w:t>基金基本情况</w:t>
      </w:r>
      <w:bookmarkEnd w:id="11"/>
    </w:p>
    <w:tbl>
      <w:tblPr>
        <w:tblStyle w:val="af7"/>
        <w:tblW w:w="0" w:type="auto"/>
        <w:tblLook w:val="04A0"/>
      </w:tblPr>
      <w:tblGrid>
        <w:gridCol w:w="3369"/>
        <w:gridCol w:w="2821"/>
        <w:gridCol w:w="3096"/>
      </w:tblGrid>
      <w:tr w:rsidR="00632A98" w:rsidTr="00D43252">
        <w:tc>
          <w:tcPr>
            <w:tcW w:w="3369" w:type="dxa"/>
          </w:tcPr>
          <w:p w:rsidR="00632A98" w:rsidRDefault="00632A98" w:rsidP="008D201B">
            <w:pPr>
              <w:autoSpaceDE w:val="0"/>
              <w:autoSpaceDN w:val="0"/>
              <w:adjustRightInd w:val="0"/>
              <w:spacing w:line="360" w:lineRule="auto"/>
              <w:jc w:val="left"/>
              <w:rPr>
                <w:color w:val="000000" w:themeColor="text1"/>
                <w:sz w:val="24"/>
                <w:szCs w:val="21"/>
              </w:rPr>
            </w:pPr>
            <w:r>
              <w:rPr>
                <w:rFonts w:hint="eastAsia"/>
                <w:color w:val="000000" w:themeColor="text1"/>
                <w:sz w:val="24"/>
                <w:szCs w:val="21"/>
              </w:rPr>
              <w:t>基金名称</w:t>
            </w:r>
          </w:p>
        </w:tc>
        <w:tc>
          <w:tcPr>
            <w:tcW w:w="5917" w:type="dxa"/>
            <w:gridSpan w:val="2"/>
          </w:tcPr>
          <w:p w:rsidR="00632A98" w:rsidRDefault="00F9662D" w:rsidP="008D201B">
            <w:pPr>
              <w:autoSpaceDE w:val="0"/>
              <w:autoSpaceDN w:val="0"/>
              <w:adjustRightInd w:val="0"/>
              <w:spacing w:line="360" w:lineRule="auto"/>
              <w:jc w:val="left"/>
              <w:rPr>
                <w:color w:val="000000" w:themeColor="text1"/>
                <w:sz w:val="24"/>
                <w:szCs w:val="21"/>
              </w:rPr>
            </w:pPr>
            <w:r>
              <w:rPr>
                <w:rFonts w:hint="eastAsia"/>
                <w:color w:val="000000" w:themeColor="text1"/>
                <w:sz w:val="24"/>
                <w:szCs w:val="21"/>
              </w:rPr>
              <w:t>上投摩根岁岁</w:t>
            </w:r>
            <w:r>
              <w:rPr>
                <w:color w:val="000000" w:themeColor="text1"/>
                <w:sz w:val="24"/>
                <w:szCs w:val="21"/>
              </w:rPr>
              <w:t>丰定期开放债券</w:t>
            </w:r>
            <w:r>
              <w:rPr>
                <w:rFonts w:hint="eastAsia"/>
                <w:color w:val="000000" w:themeColor="text1"/>
                <w:sz w:val="24"/>
                <w:szCs w:val="21"/>
              </w:rPr>
              <w:t>型</w:t>
            </w:r>
            <w:r w:rsidRPr="00685F63">
              <w:rPr>
                <w:rFonts w:hint="eastAsia"/>
                <w:color w:val="000000" w:themeColor="text1"/>
                <w:sz w:val="24"/>
                <w:szCs w:val="21"/>
              </w:rPr>
              <w:t>证券投资基金</w:t>
            </w:r>
          </w:p>
        </w:tc>
      </w:tr>
      <w:tr w:rsidR="005772D6" w:rsidTr="00D43252">
        <w:tc>
          <w:tcPr>
            <w:tcW w:w="3369" w:type="dxa"/>
          </w:tcPr>
          <w:p w:rsidR="005772D6" w:rsidRDefault="005772D6" w:rsidP="008D201B">
            <w:pPr>
              <w:autoSpaceDE w:val="0"/>
              <w:autoSpaceDN w:val="0"/>
              <w:adjustRightInd w:val="0"/>
              <w:spacing w:line="360" w:lineRule="auto"/>
              <w:jc w:val="left"/>
              <w:rPr>
                <w:color w:val="000000" w:themeColor="text1"/>
                <w:sz w:val="24"/>
                <w:szCs w:val="21"/>
              </w:rPr>
            </w:pPr>
            <w:r>
              <w:rPr>
                <w:rFonts w:hint="eastAsia"/>
                <w:color w:val="000000" w:themeColor="text1"/>
                <w:sz w:val="24"/>
                <w:szCs w:val="21"/>
              </w:rPr>
              <w:t>基金简称</w:t>
            </w:r>
          </w:p>
        </w:tc>
        <w:tc>
          <w:tcPr>
            <w:tcW w:w="5917" w:type="dxa"/>
            <w:gridSpan w:val="2"/>
          </w:tcPr>
          <w:p w:rsidR="005772D6" w:rsidRDefault="00370626" w:rsidP="008D201B">
            <w:pPr>
              <w:autoSpaceDE w:val="0"/>
              <w:autoSpaceDN w:val="0"/>
              <w:adjustRightInd w:val="0"/>
              <w:spacing w:line="360" w:lineRule="auto"/>
              <w:jc w:val="left"/>
              <w:rPr>
                <w:color w:val="000000" w:themeColor="text1"/>
                <w:sz w:val="24"/>
                <w:szCs w:val="21"/>
              </w:rPr>
            </w:pPr>
            <w:r>
              <w:rPr>
                <w:rFonts w:hint="eastAsia"/>
                <w:color w:val="000000" w:themeColor="text1"/>
                <w:sz w:val="24"/>
                <w:szCs w:val="21"/>
              </w:rPr>
              <w:t>上投</w:t>
            </w:r>
            <w:r>
              <w:rPr>
                <w:color w:val="000000" w:themeColor="text1"/>
                <w:sz w:val="24"/>
                <w:szCs w:val="21"/>
              </w:rPr>
              <w:t>摩根</w:t>
            </w:r>
            <w:r w:rsidR="00354243">
              <w:rPr>
                <w:rFonts w:hint="eastAsia"/>
                <w:color w:val="000000" w:themeColor="text1"/>
                <w:sz w:val="24"/>
                <w:szCs w:val="21"/>
              </w:rPr>
              <w:t>岁岁</w:t>
            </w:r>
            <w:r w:rsidR="00354243">
              <w:rPr>
                <w:color w:val="000000" w:themeColor="text1"/>
                <w:sz w:val="24"/>
                <w:szCs w:val="21"/>
              </w:rPr>
              <w:t>丰</w:t>
            </w:r>
          </w:p>
        </w:tc>
      </w:tr>
      <w:tr w:rsidR="005772D6" w:rsidTr="00D43252">
        <w:tc>
          <w:tcPr>
            <w:tcW w:w="3369" w:type="dxa"/>
          </w:tcPr>
          <w:p w:rsidR="005772D6" w:rsidRDefault="005772D6" w:rsidP="008D201B">
            <w:pPr>
              <w:autoSpaceDE w:val="0"/>
              <w:autoSpaceDN w:val="0"/>
              <w:adjustRightInd w:val="0"/>
              <w:spacing w:line="360" w:lineRule="auto"/>
              <w:jc w:val="left"/>
              <w:rPr>
                <w:color w:val="000000" w:themeColor="text1"/>
                <w:sz w:val="24"/>
                <w:szCs w:val="21"/>
              </w:rPr>
            </w:pPr>
            <w:r>
              <w:rPr>
                <w:rFonts w:hint="eastAsia"/>
                <w:color w:val="000000" w:themeColor="text1"/>
                <w:sz w:val="24"/>
                <w:szCs w:val="21"/>
              </w:rPr>
              <w:t>基金主代码</w:t>
            </w:r>
          </w:p>
        </w:tc>
        <w:tc>
          <w:tcPr>
            <w:tcW w:w="5917" w:type="dxa"/>
            <w:gridSpan w:val="2"/>
          </w:tcPr>
          <w:p w:rsidR="005772D6" w:rsidRDefault="00B968C2" w:rsidP="008D201B">
            <w:pPr>
              <w:autoSpaceDE w:val="0"/>
              <w:autoSpaceDN w:val="0"/>
              <w:adjustRightInd w:val="0"/>
              <w:spacing w:line="360" w:lineRule="auto"/>
              <w:jc w:val="left"/>
              <w:rPr>
                <w:color w:val="000000" w:themeColor="text1"/>
                <w:sz w:val="24"/>
                <w:szCs w:val="21"/>
              </w:rPr>
            </w:pPr>
            <w:r>
              <w:rPr>
                <w:color w:val="000000" w:themeColor="text1"/>
                <w:sz w:val="24"/>
                <w:szCs w:val="21"/>
              </w:rPr>
              <w:t>003087</w:t>
            </w:r>
          </w:p>
        </w:tc>
      </w:tr>
      <w:tr w:rsidR="005772D6" w:rsidTr="00D43252">
        <w:tc>
          <w:tcPr>
            <w:tcW w:w="3369" w:type="dxa"/>
          </w:tcPr>
          <w:p w:rsidR="005772D6" w:rsidRDefault="005772D6" w:rsidP="00685F63">
            <w:pPr>
              <w:autoSpaceDE w:val="0"/>
              <w:autoSpaceDN w:val="0"/>
              <w:adjustRightInd w:val="0"/>
              <w:spacing w:line="560" w:lineRule="exact"/>
              <w:jc w:val="left"/>
              <w:rPr>
                <w:color w:val="000000" w:themeColor="text1"/>
                <w:sz w:val="24"/>
                <w:szCs w:val="21"/>
              </w:rPr>
            </w:pPr>
            <w:r>
              <w:rPr>
                <w:rFonts w:hint="eastAsia"/>
                <w:color w:val="000000" w:themeColor="text1"/>
                <w:sz w:val="24"/>
                <w:szCs w:val="21"/>
              </w:rPr>
              <w:t>基金运作方式</w:t>
            </w:r>
          </w:p>
        </w:tc>
        <w:tc>
          <w:tcPr>
            <w:tcW w:w="5917" w:type="dxa"/>
            <w:gridSpan w:val="2"/>
          </w:tcPr>
          <w:p w:rsidR="005772D6" w:rsidRPr="00AD5FA2" w:rsidRDefault="00AD5FA2" w:rsidP="00AD5FA2">
            <w:pPr>
              <w:autoSpaceDE w:val="0"/>
              <w:autoSpaceDN w:val="0"/>
              <w:adjustRightInd w:val="0"/>
              <w:spacing w:line="560" w:lineRule="exact"/>
              <w:jc w:val="left"/>
              <w:rPr>
                <w:bCs/>
                <w:sz w:val="24"/>
              </w:rPr>
            </w:pPr>
            <w:r w:rsidRPr="00050AA7">
              <w:rPr>
                <w:bCs/>
                <w:sz w:val="24"/>
              </w:rPr>
              <w:t>契约型</w:t>
            </w:r>
            <w:r w:rsidR="00B978D8">
              <w:rPr>
                <w:rFonts w:hint="eastAsia"/>
                <w:bCs/>
                <w:sz w:val="24"/>
              </w:rPr>
              <w:t>、</w:t>
            </w:r>
            <w:r w:rsidR="00B978D8">
              <w:rPr>
                <w:bCs/>
                <w:sz w:val="24"/>
              </w:rPr>
              <w:t>定期</w:t>
            </w:r>
            <w:r w:rsidRPr="00050AA7">
              <w:rPr>
                <w:bCs/>
                <w:sz w:val="24"/>
              </w:rPr>
              <w:t>开放式</w:t>
            </w:r>
          </w:p>
        </w:tc>
      </w:tr>
      <w:tr w:rsidR="005772D6" w:rsidTr="00D43252">
        <w:tc>
          <w:tcPr>
            <w:tcW w:w="3369" w:type="dxa"/>
          </w:tcPr>
          <w:p w:rsidR="005772D6" w:rsidRDefault="005772D6" w:rsidP="00685F63">
            <w:pPr>
              <w:autoSpaceDE w:val="0"/>
              <w:autoSpaceDN w:val="0"/>
              <w:adjustRightInd w:val="0"/>
              <w:spacing w:line="560" w:lineRule="exact"/>
              <w:jc w:val="left"/>
              <w:rPr>
                <w:color w:val="000000" w:themeColor="text1"/>
                <w:sz w:val="24"/>
                <w:szCs w:val="21"/>
              </w:rPr>
            </w:pPr>
            <w:r>
              <w:rPr>
                <w:rFonts w:hint="eastAsia"/>
                <w:color w:val="000000" w:themeColor="text1"/>
                <w:sz w:val="24"/>
                <w:szCs w:val="21"/>
              </w:rPr>
              <w:t>基金合同生效日</w:t>
            </w:r>
          </w:p>
        </w:tc>
        <w:tc>
          <w:tcPr>
            <w:tcW w:w="5917" w:type="dxa"/>
            <w:gridSpan w:val="2"/>
          </w:tcPr>
          <w:p w:rsidR="005772D6" w:rsidRDefault="006F02D7" w:rsidP="006F02D7">
            <w:pPr>
              <w:autoSpaceDE w:val="0"/>
              <w:autoSpaceDN w:val="0"/>
              <w:adjustRightInd w:val="0"/>
              <w:spacing w:line="560" w:lineRule="exact"/>
              <w:jc w:val="left"/>
              <w:rPr>
                <w:color w:val="000000" w:themeColor="text1"/>
                <w:sz w:val="24"/>
                <w:szCs w:val="21"/>
              </w:rPr>
            </w:pPr>
            <w:r>
              <w:rPr>
                <w:rFonts w:hint="eastAsia"/>
                <w:color w:val="000000" w:themeColor="text1"/>
                <w:sz w:val="24"/>
                <w:szCs w:val="21"/>
              </w:rPr>
              <w:t>2016</w:t>
            </w:r>
            <w:r w:rsidR="0059231D">
              <w:rPr>
                <w:rFonts w:hint="eastAsia"/>
                <w:color w:val="000000" w:themeColor="text1"/>
                <w:sz w:val="24"/>
                <w:szCs w:val="21"/>
              </w:rPr>
              <w:t>年</w:t>
            </w:r>
            <w:r>
              <w:rPr>
                <w:color w:val="000000" w:themeColor="text1"/>
                <w:sz w:val="24"/>
                <w:szCs w:val="21"/>
              </w:rPr>
              <w:t>8</w:t>
            </w:r>
            <w:r w:rsidR="0059231D">
              <w:rPr>
                <w:rFonts w:hint="eastAsia"/>
                <w:color w:val="000000" w:themeColor="text1"/>
                <w:sz w:val="24"/>
                <w:szCs w:val="21"/>
              </w:rPr>
              <w:t>月</w:t>
            </w:r>
            <w:r w:rsidR="0059231D">
              <w:rPr>
                <w:rFonts w:hint="eastAsia"/>
                <w:color w:val="000000" w:themeColor="text1"/>
                <w:sz w:val="24"/>
                <w:szCs w:val="21"/>
              </w:rPr>
              <w:t>2</w:t>
            </w:r>
            <w:r>
              <w:rPr>
                <w:color w:val="000000" w:themeColor="text1"/>
                <w:sz w:val="24"/>
                <w:szCs w:val="21"/>
              </w:rPr>
              <w:t>6</w:t>
            </w:r>
            <w:r w:rsidR="0059231D">
              <w:rPr>
                <w:rFonts w:hint="eastAsia"/>
                <w:color w:val="000000" w:themeColor="text1"/>
                <w:sz w:val="24"/>
                <w:szCs w:val="21"/>
              </w:rPr>
              <w:t>日</w:t>
            </w:r>
          </w:p>
        </w:tc>
      </w:tr>
      <w:tr w:rsidR="005772D6" w:rsidTr="00D43252">
        <w:tc>
          <w:tcPr>
            <w:tcW w:w="3369" w:type="dxa"/>
          </w:tcPr>
          <w:p w:rsidR="005772D6" w:rsidRDefault="005772D6" w:rsidP="00685F63">
            <w:pPr>
              <w:autoSpaceDE w:val="0"/>
              <w:autoSpaceDN w:val="0"/>
              <w:adjustRightInd w:val="0"/>
              <w:spacing w:line="560" w:lineRule="exact"/>
              <w:jc w:val="left"/>
              <w:rPr>
                <w:color w:val="000000" w:themeColor="text1"/>
                <w:sz w:val="24"/>
                <w:szCs w:val="21"/>
              </w:rPr>
            </w:pPr>
            <w:r>
              <w:rPr>
                <w:rFonts w:hint="eastAsia"/>
                <w:color w:val="000000" w:themeColor="text1"/>
                <w:sz w:val="24"/>
                <w:szCs w:val="21"/>
              </w:rPr>
              <w:t>基金管理人</w:t>
            </w:r>
            <w:r w:rsidR="00C5704A">
              <w:rPr>
                <w:rFonts w:hint="eastAsia"/>
                <w:color w:val="000000" w:themeColor="text1"/>
                <w:sz w:val="24"/>
                <w:szCs w:val="21"/>
              </w:rPr>
              <w:t>名称</w:t>
            </w:r>
          </w:p>
        </w:tc>
        <w:tc>
          <w:tcPr>
            <w:tcW w:w="5917" w:type="dxa"/>
            <w:gridSpan w:val="2"/>
          </w:tcPr>
          <w:p w:rsidR="005772D6" w:rsidRDefault="00590807" w:rsidP="00685F63">
            <w:pPr>
              <w:autoSpaceDE w:val="0"/>
              <w:autoSpaceDN w:val="0"/>
              <w:adjustRightInd w:val="0"/>
              <w:spacing w:line="560" w:lineRule="exact"/>
              <w:jc w:val="left"/>
              <w:rPr>
                <w:color w:val="000000" w:themeColor="text1"/>
                <w:sz w:val="24"/>
                <w:szCs w:val="21"/>
              </w:rPr>
            </w:pPr>
            <w:r w:rsidRPr="00050AA7">
              <w:rPr>
                <w:rFonts w:hint="eastAsia"/>
                <w:bCs/>
                <w:sz w:val="24"/>
              </w:rPr>
              <w:t>上投摩根基金管理有限公司</w:t>
            </w:r>
          </w:p>
        </w:tc>
      </w:tr>
      <w:tr w:rsidR="005772D6" w:rsidTr="00D43252">
        <w:tc>
          <w:tcPr>
            <w:tcW w:w="3369" w:type="dxa"/>
          </w:tcPr>
          <w:p w:rsidR="005772D6" w:rsidRDefault="005772D6" w:rsidP="00685F63">
            <w:pPr>
              <w:autoSpaceDE w:val="0"/>
              <w:autoSpaceDN w:val="0"/>
              <w:adjustRightInd w:val="0"/>
              <w:spacing w:line="560" w:lineRule="exact"/>
              <w:jc w:val="left"/>
              <w:rPr>
                <w:color w:val="000000" w:themeColor="text1"/>
                <w:sz w:val="24"/>
                <w:szCs w:val="21"/>
              </w:rPr>
            </w:pPr>
            <w:r>
              <w:rPr>
                <w:rFonts w:hint="eastAsia"/>
                <w:color w:val="000000" w:themeColor="text1"/>
                <w:sz w:val="24"/>
                <w:szCs w:val="21"/>
              </w:rPr>
              <w:t>基金托管人</w:t>
            </w:r>
            <w:r w:rsidR="008051E9">
              <w:rPr>
                <w:rFonts w:hint="eastAsia"/>
                <w:color w:val="000000" w:themeColor="text1"/>
                <w:sz w:val="24"/>
                <w:szCs w:val="21"/>
              </w:rPr>
              <w:t>名称</w:t>
            </w:r>
          </w:p>
        </w:tc>
        <w:tc>
          <w:tcPr>
            <w:tcW w:w="5917" w:type="dxa"/>
            <w:gridSpan w:val="2"/>
          </w:tcPr>
          <w:p w:rsidR="005772D6" w:rsidRDefault="00A566F1" w:rsidP="00685F63">
            <w:pPr>
              <w:autoSpaceDE w:val="0"/>
              <w:autoSpaceDN w:val="0"/>
              <w:adjustRightInd w:val="0"/>
              <w:spacing w:line="560" w:lineRule="exact"/>
              <w:jc w:val="left"/>
              <w:rPr>
                <w:color w:val="000000" w:themeColor="text1"/>
                <w:sz w:val="24"/>
                <w:szCs w:val="21"/>
              </w:rPr>
            </w:pPr>
            <w:r>
              <w:rPr>
                <w:rFonts w:hint="eastAsia"/>
                <w:bCs/>
                <w:sz w:val="24"/>
              </w:rPr>
              <w:t>兴业</w:t>
            </w:r>
            <w:r w:rsidR="00590807" w:rsidRPr="00050AA7">
              <w:rPr>
                <w:rFonts w:hint="eastAsia"/>
                <w:bCs/>
                <w:sz w:val="24"/>
              </w:rPr>
              <w:t>银行股份有限公司</w:t>
            </w:r>
          </w:p>
        </w:tc>
      </w:tr>
      <w:tr w:rsidR="005772D6" w:rsidTr="00B74A56">
        <w:tc>
          <w:tcPr>
            <w:tcW w:w="3369" w:type="dxa"/>
          </w:tcPr>
          <w:p w:rsidR="005772D6" w:rsidRDefault="005772D6" w:rsidP="00FF374D">
            <w:pPr>
              <w:autoSpaceDE w:val="0"/>
              <w:autoSpaceDN w:val="0"/>
              <w:adjustRightInd w:val="0"/>
              <w:spacing w:line="560" w:lineRule="exact"/>
              <w:jc w:val="left"/>
              <w:rPr>
                <w:color w:val="000000" w:themeColor="text1"/>
                <w:sz w:val="24"/>
                <w:szCs w:val="21"/>
              </w:rPr>
            </w:pPr>
            <w:r w:rsidRPr="00690D99">
              <w:rPr>
                <w:rFonts w:hint="eastAsia"/>
                <w:color w:val="000000" w:themeColor="text1"/>
                <w:sz w:val="24"/>
                <w:szCs w:val="21"/>
              </w:rPr>
              <w:t>2018</w:t>
            </w:r>
            <w:r w:rsidRPr="00690D99">
              <w:rPr>
                <w:rFonts w:hint="eastAsia"/>
                <w:color w:val="000000" w:themeColor="text1"/>
                <w:sz w:val="24"/>
                <w:szCs w:val="21"/>
              </w:rPr>
              <w:t>年</w:t>
            </w:r>
            <w:r w:rsidR="00FF374D">
              <w:rPr>
                <w:color w:val="000000" w:themeColor="text1"/>
                <w:sz w:val="24"/>
                <w:szCs w:val="21"/>
              </w:rPr>
              <w:t>9</w:t>
            </w:r>
            <w:r w:rsidRPr="00690D99">
              <w:rPr>
                <w:rFonts w:hint="eastAsia"/>
                <w:color w:val="000000" w:themeColor="text1"/>
                <w:sz w:val="24"/>
                <w:szCs w:val="21"/>
              </w:rPr>
              <w:t>月</w:t>
            </w:r>
            <w:r w:rsidRPr="00690D99">
              <w:rPr>
                <w:rFonts w:hint="eastAsia"/>
                <w:color w:val="000000" w:themeColor="text1"/>
                <w:sz w:val="24"/>
                <w:szCs w:val="21"/>
              </w:rPr>
              <w:t>18</w:t>
            </w:r>
            <w:r w:rsidRPr="00690D99">
              <w:rPr>
                <w:rFonts w:hint="eastAsia"/>
                <w:color w:val="000000" w:themeColor="text1"/>
                <w:sz w:val="24"/>
                <w:szCs w:val="21"/>
              </w:rPr>
              <w:t>日</w:t>
            </w:r>
            <w:r w:rsidRPr="00690D99">
              <w:rPr>
                <w:color w:val="000000" w:themeColor="text1"/>
                <w:sz w:val="24"/>
                <w:szCs w:val="21"/>
              </w:rPr>
              <w:t>基金份额总额</w:t>
            </w:r>
          </w:p>
        </w:tc>
        <w:tc>
          <w:tcPr>
            <w:tcW w:w="5917" w:type="dxa"/>
            <w:gridSpan w:val="2"/>
            <w:vAlign w:val="center"/>
          </w:tcPr>
          <w:p w:rsidR="005772D6" w:rsidRPr="004B3F67" w:rsidRDefault="004B3F67" w:rsidP="004B3F67">
            <w:pPr>
              <w:autoSpaceDE w:val="0"/>
              <w:autoSpaceDN w:val="0"/>
              <w:adjustRightInd w:val="0"/>
              <w:spacing w:line="560" w:lineRule="exact"/>
              <w:jc w:val="left"/>
              <w:rPr>
                <w:color w:val="000000"/>
                <w:kern w:val="0"/>
                <w:sz w:val="22"/>
                <w:szCs w:val="22"/>
              </w:rPr>
            </w:pPr>
            <w:r w:rsidRPr="004B3F67">
              <w:rPr>
                <w:rFonts w:hint="eastAsia"/>
                <w:color w:val="000000" w:themeColor="text1"/>
                <w:sz w:val="24"/>
                <w:szCs w:val="21"/>
              </w:rPr>
              <w:t>21,903,654.60</w:t>
            </w:r>
          </w:p>
        </w:tc>
      </w:tr>
      <w:tr w:rsidR="00A56D85" w:rsidTr="00E34EFC">
        <w:tc>
          <w:tcPr>
            <w:tcW w:w="3369" w:type="dxa"/>
          </w:tcPr>
          <w:p w:rsidR="00A56D85" w:rsidRDefault="003F78A6" w:rsidP="00685F63">
            <w:pPr>
              <w:autoSpaceDE w:val="0"/>
              <w:autoSpaceDN w:val="0"/>
              <w:adjustRightInd w:val="0"/>
              <w:spacing w:line="560" w:lineRule="exact"/>
              <w:jc w:val="left"/>
              <w:rPr>
                <w:color w:val="000000" w:themeColor="text1"/>
                <w:sz w:val="24"/>
                <w:szCs w:val="21"/>
              </w:rPr>
            </w:pPr>
            <w:r>
              <w:rPr>
                <w:rFonts w:hint="eastAsia"/>
                <w:color w:val="000000" w:themeColor="text1"/>
                <w:sz w:val="24"/>
                <w:szCs w:val="21"/>
              </w:rPr>
              <w:t>下属分级基金的基金简称</w:t>
            </w:r>
          </w:p>
        </w:tc>
        <w:tc>
          <w:tcPr>
            <w:tcW w:w="2821" w:type="dxa"/>
          </w:tcPr>
          <w:p w:rsidR="00A56D85" w:rsidRDefault="004674EB" w:rsidP="00685F63">
            <w:pPr>
              <w:autoSpaceDE w:val="0"/>
              <w:autoSpaceDN w:val="0"/>
              <w:adjustRightInd w:val="0"/>
              <w:spacing w:line="560" w:lineRule="exact"/>
              <w:jc w:val="left"/>
              <w:rPr>
                <w:color w:val="000000" w:themeColor="text1"/>
                <w:sz w:val="24"/>
                <w:szCs w:val="21"/>
              </w:rPr>
            </w:pPr>
            <w:r>
              <w:rPr>
                <w:rFonts w:hint="eastAsia"/>
                <w:color w:val="000000" w:themeColor="text1"/>
                <w:sz w:val="24"/>
                <w:szCs w:val="21"/>
              </w:rPr>
              <w:t>上投</w:t>
            </w:r>
            <w:r>
              <w:rPr>
                <w:color w:val="000000" w:themeColor="text1"/>
                <w:sz w:val="24"/>
                <w:szCs w:val="21"/>
              </w:rPr>
              <w:t>摩根</w:t>
            </w:r>
            <w:r w:rsidR="00484C2D">
              <w:rPr>
                <w:rFonts w:hint="eastAsia"/>
                <w:color w:val="000000" w:themeColor="text1"/>
                <w:sz w:val="24"/>
                <w:szCs w:val="21"/>
              </w:rPr>
              <w:t>岁岁</w:t>
            </w:r>
            <w:r w:rsidR="00484C2D">
              <w:rPr>
                <w:color w:val="000000" w:themeColor="text1"/>
                <w:sz w:val="24"/>
                <w:szCs w:val="21"/>
              </w:rPr>
              <w:t>丰</w:t>
            </w:r>
            <w:r w:rsidR="001053F2">
              <w:rPr>
                <w:rFonts w:hint="eastAsia"/>
                <w:color w:val="000000" w:themeColor="text1"/>
                <w:sz w:val="24"/>
                <w:szCs w:val="21"/>
              </w:rPr>
              <w:t>A</w:t>
            </w:r>
          </w:p>
        </w:tc>
        <w:tc>
          <w:tcPr>
            <w:tcW w:w="3096" w:type="dxa"/>
          </w:tcPr>
          <w:p w:rsidR="00A56D85" w:rsidRDefault="004674EB" w:rsidP="00685F63">
            <w:pPr>
              <w:autoSpaceDE w:val="0"/>
              <w:autoSpaceDN w:val="0"/>
              <w:adjustRightInd w:val="0"/>
              <w:spacing w:line="560" w:lineRule="exact"/>
              <w:jc w:val="left"/>
              <w:rPr>
                <w:color w:val="000000" w:themeColor="text1"/>
                <w:sz w:val="24"/>
                <w:szCs w:val="21"/>
              </w:rPr>
            </w:pPr>
            <w:r>
              <w:rPr>
                <w:rFonts w:hint="eastAsia"/>
                <w:color w:val="000000" w:themeColor="text1"/>
                <w:sz w:val="24"/>
                <w:szCs w:val="21"/>
              </w:rPr>
              <w:t>上投</w:t>
            </w:r>
            <w:r>
              <w:rPr>
                <w:color w:val="000000" w:themeColor="text1"/>
                <w:sz w:val="24"/>
                <w:szCs w:val="21"/>
              </w:rPr>
              <w:t>摩根</w:t>
            </w:r>
            <w:r w:rsidR="00484C2D">
              <w:rPr>
                <w:rFonts w:hint="eastAsia"/>
                <w:color w:val="000000" w:themeColor="text1"/>
                <w:sz w:val="24"/>
                <w:szCs w:val="21"/>
              </w:rPr>
              <w:t>岁岁</w:t>
            </w:r>
            <w:r w:rsidR="00484C2D">
              <w:rPr>
                <w:color w:val="000000" w:themeColor="text1"/>
                <w:sz w:val="24"/>
                <w:szCs w:val="21"/>
              </w:rPr>
              <w:t>丰</w:t>
            </w:r>
            <w:r w:rsidR="00D34818">
              <w:rPr>
                <w:rFonts w:hint="eastAsia"/>
                <w:color w:val="000000" w:themeColor="text1"/>
                <w:sz w:val="24"/>
                <w:szCs w:val="21"/>
              </w:rPr>
              <w:t>C</w:t>
            </w:r>
          </w:p>
        </w:tc>
      </w:tr>
      <w:tr w:rsidR="00A56D85" w:rsidTr="00E34EFC">
        <w:tc>
          <w:tcPr>
            <w:tcW w:w="3369" w:type="dxa"/>
          </w:tcPr>
          <w:p w:rsidR="00A56D85" w:rsidRPr="003F78A6" w:rsidRDefault="003F78A6" w:rsidP="00685F63">
            <w:pPr>
              <w:autoSpaceDE w:val="0"/>
              <w:autoSpaceDN w:val="0"/>
              <w:adjustRightInd w:val="0"/>
              <w:spacing w:line="560" w:lineRule="exact"/>
              <w:jc w:val="left"/>
              <w:rPr>
                <w:color w:val="000000" w:themeColor="text1"/>
                <w:sz w:val="24"/>
                <w:szCs w:val="21"/>
              </w:rPr>
            </w:pPr>
            <w:r>
              <w:rPr>
                <w:rFonts w:hint="eastAsia"/>
                <w:color w:val="000000" w:themeColor="text1"/>
                <w:sz w:val="24"/>
                <w:szCs w:val="21"/>
              </w:rPr>
              <w:t>下属分级基金的交易代码</w:t>
            </w:r>
          </w:p>
        </w:tc>
        <w:tc>
          <w:tcPr>
            <w:tcW w:w="2821" w:type="dxa"/>
          </w:tcPr>
          <w:p w:rsidR="00A56D85" w:rsidRDefault="004F47C6" w:rsidP="008E44A9">
            <w:pPr>
              <w:autoSpaceDE w:val="0"/>
              <w:autoSpaceDN w:val="0"/>
              <w:adjustRightInd w:val="0"/>
              <w:spacing w:line="560" w:lineRule="exact"/>
              <w:jc w:val="left"/>
              <w:rPr>
                <w:color w:val="000000" w:themeColor="text1"/>
                <w:sz w:val="24"/>
                <w:szCs w:val="21"/>
              </w:rPr>
            </w:pPr>
            <w:r>
              <w:rPr>
                <w:rFonts w:hint="eastAsia"/>
                <w:color w:val="000000" w:themeColor="text1"/>
                <w:sz w:val="24"/>
                <w:szCs w:val="21"/>
              </w:rPr>
              <w:t>00</w:t>
            </w:r>
            <w:r w:rsidR="008E44A9">
              <w:rPr>
                <w:color w:val="000000" w:themeColor="text1"/>
                <w:sz w:val="24"/>
                <w:szCs w:val="21"/>
              </w:rPr>
              <w:t>3087</w:t>
            </w:r>
          </w:p>
        </w:tc>
        <w:tc>
          <w:tcPr>
            <w:tcW w:w="3096" w:type="dxa"/>
          </w:tcPr>
          <w:p w:rsidR="00A56D85" w:rsidRDefault="00031504" w:rsidP="00685F63">
            <w:pPr>
              <w:autoSpaceDE w:val="0"/>
              <w:autoSpaceDN w:val="0"/>
              <w:adjustRightInd w:val="0"/>
              <w:spacing w:line="560" w:lineRule="exact"/>
              <w:jc w:val="left"/>
              <w:rPr>
                <w:color w:val="000000" w:themeColor="text1"/>
                <w:sz w:val="24"/>
                <w:szCs w:val="21"/>
              </w:rPr>
            </w:pPr>
            <w:r>
              <w:rPr>
                <w:rFonts w:hint="eastAsia"/>
                <w:color w:val="000000" w:themeColor="text1"/>
                <w:sz w:val="24"/>
                <w:szCs w:val="21"/>
              </w:rPr>
              <w:t>00</w:t>
            </w:r>
            <w:r>
              <w:rPr>
                <w:color w:val="000000" w:themeColor="text1"/>
                <w:sz w:val="24"/>
                <w:szCs w:val="21"/>
              </w:rPr>
              <w:t>3088</w:t>
            </w:r>
          </w:p>
        </w:tc>
      </w:tr>
      <w:tr w:rsidR="00A56D85" w:rsidTr="00B74A56">
        <w:tc>
          <w:tcPr>
            <w:tcW w:w="3369" w:type="dxa"/>
          </w:tcPr>
          <w:p w:rsidR="00A56D85" w:rsidRPr="003F78A6" w:rsidRDefault="00377C06" w:rsidP="00811B07">
            <w:pPr>
              <w:autoSpaceDE w:val="0"/>
              <w:autoSpaceDN w:val="0"/>
              <w:adjustRightInd w:val="0"/>
              <w:spacing w:line="560" w:lineRule="exact"/>
              <w:jc w:val="left"/>
              <w:rPr>
                <w:color w:val="000000" w:themeColor="text1"/>
                <w:sz w:val="24"/>
                <w:szCs w:val="21"/>
              </w:rPr>
            </w:pPr>
            <w:r w:rsidRPr="00690D99">
              <w:rPr>
                <w:rFonts w:hint="eastAsia"/>
                <w:color w:val="000000" w:themeColor="text1"/>
                <w:sz w:val="24"/>
                <w:szCs w:val="21"/>
              </w:rPr>
              <w:t>2018</w:t>
            </w:r>
            <w:r w:rsidRPr="00690D99">
              <w:rPr>
                <w:rFonts w:hint="eastAsia"/>
                <w:color w:val="000000" w:themeColor="text1"/>
                <w:sz w:val="24"/>
                <w:szCs w:val="21"/>
              </w:rPr>
              <w:t>年</w:t>
            </w:r>
            <w:r w:rsidR="00811B07">
              <w:rPr>
                <w:color w:val="000000" w:themeColor="text1"/>
                <w:sz w:val="24"/>
                <w:szCs w:val="21"/>
              </w:rPr>
              <w:t>9</w:t>
            </w:r>
            <w:r w:rsidRPr="00690D99">
              <w:rPr>
                <w:rFonts w:hint="eastAsia"/>
                <w:color w:val="000000" w:themeColor="text1"/>
                <w:sz w:val="24"/>
                <w:szCs w:val="21"/>
              </w:rPr>
              <w:t>月</w:t>
            </w:r>
            <w:r w:rsidRPr="00690D99">
              <w:rPr>
                <w:rFonts w:hint="eastAsia"/>
                <w:color w:val="000000" w:themeColor="text1"/>
                <w:sz w:val="24"/>
                <w:szCs w:val="21"/>
              </w:rPr>
              <w:t>18</w:t>
            </w:r>
            <w:r w:rsidRPr="00690D99">
              <w:rPr>
                <w:rFonts w:hint="eastAsia"/>
                <w:color w:val="000000" w:themeColor="text1"/>
                <w:sz w:val="24"/>
                <w:szCs w:val="21"/>
              </w:rPr>
              <w:t>日</w:t>
            </w:r>
            <w:r>
              <w:rPr>
                <w:rFonts w:hint="eastAsia"/>
                <w:color w:val="000000" w:themeColor="text1"/>
                <w:sz w:val="24"/>
                <w:szCs w:val="21"/>
              </w:rPr>
              <w:t>下属分级</w:t>
            </w:r>
            <w:r w:rsidRPr="00690D99">
              <w:rPr>
                <w:color w:val="000000" w:themeColor="text1"/>
                <w:sz w:val="24"/>
                <w:szCs w:val="21"/>
              </w:rPr>
              <w:t>基金份额总额</w:t>
            </w:r>
          </w:p>
        </w:tc>
        <w:tc>
          <w:tcPr>
            <w:tcW w:w="2821" w:type="dxa"/>
            <w:vAlign w:val="center"/>
          </w:tcPr>
          <w:p w:rsidR="00A56D85" w:rsidRPr="007B1CAD" w:rsidRDefault="007B1CAD" w:rsidP="00ED11C6">
            <w:pPr>
              <w:autoSpaceDE w:val="0"/>
              <w:autoSpaceDN w:val="0"/>
              <w:adjustRightInd w:val="0"/>
              <w:spacing w:line="560" w:lineRule="exact"/>
              <w:jc w:val="left"/>
              <w:rPr>
                <w:color w:val="000000"/>
                <w:kern w:val="0"/>
                <w:sz w:val="22"/>
                <w:szCs w:val="22"/>
              </w:rPr>
            </w:pPr>
            <w:r w:rsidRPr="00ED11C6">
              <w:rPr>
                <w:rFonts w:hint="eastAsia"/>
                <w:color w:val="000000" w:themeColor="text1"/>
                <w:sz w:val="24"/>
                <w:szCs w:val="21"/>
              </w:rPr>
              <w:t>17,742,443.59</w:t>
            </w:r>
          </w:p>
        </w:tc>
        <w:tc>
          <w:tcPr>
            <w:tcW w:w="3096" w:type="dxa"/>
            <w:vAlign w:val="center"/>
          </w:tcPr>
          <w:p w:rsidR="00A56D85" w:rsidRPr="007B1CAD" w:rsidRDefault="007B1CAD" w:rsidP="00ED11C6">
            <w:pPr>
              <w:autoSpaceDE w:val="0"/>
              <w:autoSpaceDN w:val="0"/>
              <w:adjustRightInd w:val="0"/>
              <w:spacing w:line="560" w:lineRule="exact"/>
              <w:jc w:val="left"/>
              <w:rPr>
                <w:color w:val="000000"/>
                <w:kern w:val="0"/>
                <w:sz w:val="22"/>
                <w:szCs w:val="22"/>
              </w:rPr>
            </w:pPr>
            <w:r w:rsidRPr="00ED11C6">
              <w:rPr>
                <w:rFonts w:hint="eastAsia"/>
                <w:color w:val="000000" w:themeColor="text1"/>
                <w:sz w:val="24"/>
                <w:szCs w:val="21"/>
              </w:rPr>
              <w:t>4,161,211.01</w:t>
            </w:r>
          </w:p>
        </w:tc>
      </w:tr>
    </w:tbl>
    <w:p w:rsidR="001A59F9" w:rsidRPr="00D165D6" w:rsidRDefault="002E24D9" w:rsidP="00D165D6">
      <w:pPr>
        <w:pStyle w:val="30"/>
        <w:spacing w:line="360" w:lineRule="auto"/>
        <w:rPr>
          <w:sz w:val="24"/>
          <w:szCs w:val="24"/>
        </w:rPr>
      </w:pPr>
      <w:bookmarkStart w:id="12" w:name="_Toc527654083"/>
      <w:r w:rsidRPr="00D165D6">
        <w:rPr>
          <w:rFonts w:hint="eastAsia"/>
          <w:sz w:val="24"/>
          <w:szCs w:val="24"/>
        </w:rPr>
        <w:t xml:space="preserve">2.2 </w:t>
      </w:r>
      <w:r w:rsidRPr="00D165D6">
        <w:rPr>
          <w:rFonts w:hint="eastAsia"/>
          <w:sz w:val="24"/>
          <w:szCs w:val="24"/>
        </w:rPr>
        <w:t>基金产品说明</w:t>
      </w:r>
      <w:bookmarkEnd w:id="12"/>
    </w:p>
    <w:tbl>
      <w:tblPr>
        <w:tblStyle w:val="af7"/>
        <w:tblW w:w="0" w:type="auto"/>
        <w:tblLook w:val="04A0"/>
      </w:tblPr>
      <w:tblGrid>
        <w:gridCol w:w="1951"/>
        <w:gridCol w:w="7335"/>
      </w:tblGrid>
      <w:tr w:rsidR="004148F5" w:rsidTr="00E461DD">
        <w:tc>
          <w:tcPr>
            <w:tcW w:w="1951" w:type="dxa"/>
          </w:tcPr>
          <w:p w:rsidR="004148F5" w:rsidRDefault="0049781C" w:rsidP="00685F63">
            <w:pPr>
              <w:autoSpaceDE w:val="0"/>
              <w:autoSpaceDN w:val="0"/>
              <w:adjustRightInd w:val="0"/>
              <w:spacing w:line="560" w:lineRule="exact"/>
              <w:jc w:val="left"/>
              <w:rPr>
                <w:color w:val="000000" w:themeColor="text1"/>
                <w:sz w:val="24"/>
                <w:szCs w:val="21"/>
              </w:rPr>
            </w:pPr>
            <w:r>
              <w:rPr>
                <w:rFonts w:hint="eastAsia"/>
                <w:color w:val="000000" w:themeColor="text1"/>
                <w:sz w:val="24"/>
                <w:szCs w:val="21"/>
              </w:rPr>
              <w:t>投资目标</w:t>
            </w:r>
          </w:p>
        </w:tc>
        <w:tc>
          <w:tcPr>
            <w:tcW w:w="7335" w:type="dxa"/>
          </w:tcPr>
          <w:p w:rsidR="004148F5" w:rsidRDefault="00CD7590" w:rsidP="00685F63">
            <w:pPr>
              <w:autoSpaceDE w:val="0"/>
              <w:autoSpaceDN w:val="0"/>
              <w:adjustRightInd w:val="0"/>
              <w:spacing w:line="560" w:lineRule="exact"/>
              <w:jc w:val="left"/>
              <w:rPr>
                <w:color w:val="000000" w:themeColor="text1"/>
                <w:sz w:val="24"/>
                <w:szCs w:val="21"/>
              </w:rPr>
            </w:pPr>
            <w:r>
              <w:rPr>
                <w:rFonts w:hint="eastAsia"/>
                <w:bCs/>
                <w:sz w:val="24"/>
              </w:rPr>
              <w:t>在</w:t>
            </w:r>
            <w:r>
              <w:rPr>
                <w:bCs/>
                <w:sz w:val="24"/>
              </w:rPr>
              <w:t>合理充分的定量分析及定性研究基础上，在风险可控的原则下，通过参与固定收益类资产的投资封闭运作，力争获取超越</w:t>
            </w:r>
            <w:r>
              <w:rPr>
                <w:rFonts w:hint="eastAsia"/>
                <w:bCs/>
                <w:sz w:val="24"/>
              </w:rPr>
              <w:t>基准</w:t>
            </w:r>
            <w:r>
              <w:rPr>
                <w:bCs/>
                <w:sz w:val="24"/>
              </w:rPr>
              <w:t>的</w:t>
            </w:r>
            <w:r>
              <w:rPr>
                <w:rFonts w:hint="eastAsia"/>
                <w:bCs/>
                <w:sz w:val="24"/>
              </w:rPr>
              <w:t>稳健</w:t>
            </w:r>
            <w:r>
              <w:rPr>
                <w:bCs/>
                <w:sz w:val="24"/>
              </w:rPr>
              <w:t>回报</w:t>
            </w:r>
            <w:r w:rsidR="005E7C64">
              <w:rPr>
                <w:rFonts w:hint="eastAsia"/>
                <w:bCs/>
                <w:sz w:val="24"/>
              </w:rPr>
              <w:t>。</w:t>
            </w:r>
          </w:p>
        </w:tc>
      </w:tr>
      <w:tr w:rsidR="004148F5" w:rsidTr="00E461DD">
        <w:tc>
          <w:tcPr>
            <w:tcW w:w="1951" w:type="dxa"/>
          </w:tcPr>
          <w:p w:rsidR="004148F5" w:rsidRDefault="0049781C" w:rsidP="00685F63">
            <w:pPr>
              <w:autoSpaceDE w:val="0"/>
              <w:autoSpaceDN w:val="0"/>
              <w:adjustRightInd w:val="0"/>
              <w:spacing w:line="560" w:lineRule="exact"/>
              <w:jc w:val="left"/>
              <w:rPr>
                <w:color w:val="000000" w:themeColor="text1"/>
                <w:sz w:val="24"/>
                <w:szCs w:val="21"/>
              </w:rPr>
            </w:pPr>
            <w:r>
              <w:rPr>
                <w:rFonts w:hint="eastAsia"/>
                <w:color w:val="000000" w:themeColor="text1"/>
                <w:sz w:val="24"/>
                <w:szCs w:val="21"/>
              </w:rPr>
              <w:t>投资策略</w:t>
            </w:r>
          </w:p>
        </w:tc>
        <w:tc>
          <w:tcPr>
            <w:tcW w:w="7335" w:type="dxa"/>
          </w:tcPr>
          <w:p w:rsidR="004148F5" w:rsidRPr="00337AA7" w:rsidRDefault="00337AA7" w:rsidP="009B66A7">
            <w:pPr>
              <w:autoSpaceDE w:val="0"/>
              <w:autoSpaceDN w:val="0"/>
              <w:adjustRightInd w:val="0"/>
              <w:spacing w:line="560" w:lineRule="exact"/>
              <w:jc w:val="left"/>
              <w:rPr>
                <w:bCs/>
                <w:sz w:val="24"/>
              </w:rPr>
            </w:pPr>
            <w:r w:rsidRPr="00337AA7">
              <w:rPr>
                <w:rFonts w:hint="eastAsia"/>
                <w:bCs/>
                <w:sz w:val="24"/>
              </w:rPr>
              <w:t>本基金的投资策略包括</w:t>
            </w:r>
            <w:r w:rsidR="00A72A2F">
              <w:rPr>
                <w:rFonts w:hint="eastAsia"/>
                <w:bCs/>
                <w:sz w:val="24"/>
              </w:rPr>
              <w:t>：</w:t>
            </w:r>
            <w:r w:rsidR="009B66A7">
              <w:rPr>
                <w:rFonts w:hint="eastAsia"/>
                <w:bCs/>
                <w:sz w:val="24"/>
              </w:rPr>
              <w:t>债券</w:t>
            </w:r>
            <w:r w:rsidR="009B66A7">
              <w:rPr>
                <w:bCs/>
                <w:sz w:val="24"/>
              </w:rPr>
              <w:t>类</w:t>
            </w:r>
            <w:r w:rsidR="009B66A7">
              <w:rPr>
                <w:rFonts w:hint="eastAsia"/>
                <w:bCs/>
                <w:sz w:val="24"/>
              </w:rPr>
              <w:t>属</w:t>
            </w:r>
            <w:r w:rsidRPr="00337AA7">
              <w:rPr>
                <w:rFonts w:hint="eastAsia"/>
                <w:bCs/>
                <w:sz w:val="24"/>
              </w:rPr>
              <w:t>配置策略、</w:t>
            </w:r>
            <w:r w:rsidR="009B66A7">
              <w:rPr>
                <w:rFonts w:hint="eastAsia"/>
                <w:bCs/>
                <w:sz w:val="24"/>
              </w:rPr>
              <w:t>久期</w:t>
            </w:r>
            <w:r w:rsidR="009B66A7">
              <w:rPr>
                <w:bCs/>
                <w:sz w:val="24"/>
              </w:rPr>
              <w:t>管理</w:t>
            </w:r>
            <w:r w:rsidR="00C04C55">
              <w:rPr>
                <w:rFonts w:hint="eastAsia"/>
                <w:bCs/>
                <w:sz w:val="24"/>
              </w:rPr>
              <w:t>策略、</w:t>
            </w:r>
            <w:r w:rsidR="009B66A7">
              <w:rPr>
                <w:rFonts w:hint="eastAsia"/>
                <w:bCs/>
                <w:sz w:val="24"/>
              </w:rPr>
              <w:t>收益率</w:t>
            </w:r>
            <w:r w:rsidR="009B66A7">
              <w:rPr>
                <w:bCs/>
                <w:sz w:val="24"/>
              </w:rPr>
              <w:t>曲线策略、</w:t>
            </w:r>
            <w:r w:rsidR="009B66A7">
              <w:rPr>
                <w:rFonts w:hint="eastAsia"/>
                <w:bCs/>
                <w:sz w:val="24"/>
              </w:rPr>
              <w:t>信用</w:t>
            </w:r>
            <w:r w:rsidR="009B66A7">
              <w:rPr>
                <w:bCs/>
                <w:sz w:val="24"/>
              </w:rPr>
              <w:t>策略、</w:t>
            </w:r>
            <w:r w:rsidR="009B66A7">
              <w:rPr>
                <w:rFonts w:hint="eastAsia"/>
                <w:bCs/>
                <w:sz w:val="24"/>
              </w:rPr>
              <w:t>回购</w:t>
            </w:r>
            <w:r w:rsidR="009B66A7">
              <w:rPr>
                <w:bCs/>
                <w:sz w:val="24"/>
              </w:rPr>
              <w:t>策略</w:t>
            </w:r>
            <w:r w:rsidR="009B66A7">
              <w:rPr>
                <w:rFonts w:hint="eastAsia"/>
                <w:bCs/>
                <w:sz w:val="24"/>
              </w:rPr>
              <w:t>、</w:t>
            </w:r>
            <w:r w:rsidR="009B66A7">
              <w:rPr>
                <w:bCs/>
                <w:sz w:val="24"/>
              </w:rPr>
              <w:t>中小企业私募债券投资策略、</w:t>
            </w:r>
            <w:r w:rsidR="009B66A7">
              <w:rPr>
                <w:rFonts w:hint="eastAsia"/>
                <w:bCs/>
                <w:sz w:val="24"/>
              </w:rPr>
              <w:t>资产</w:t>
            </w:r>
            <w:r w:rsidR="009B66A7">
              <w:rPr>
                <w:bCs/>
                <w:sz w:val="24"/>
              </w:rPr>
              <w:t>支持证券投资策略</w:t>
            </w:r>
            <w:r w:rsidRPr="00337AA7">
              <w:rPr>
                <w:rFonts w:hint="eastAsia"/>
                <w:bCs/>
                <w:sz w:val="24"/>
              </w:rPr>
              <w:t>等</w:t>
            </w:r>
            <w:r>
              <w:rPr>
                <w:rFonts w:hint="eastAsia"/>
                <w:bCs/>
                <w:sz w:val="24"/>
              </w:rPr>
              <w:t>。</w:t>
            </w:r>
          </w:p>
        </w:tc>
      </w:tr>
      <w:tr w:rsidR="004148F5" w:rsidTr="00E461DD">
        <w:tc>
          <w:tcPr>
            <w:tcW w:w="1951" w:type="dxa"/>
          </w:tcPr>
          <w:p w:rsidR="004148F5" w:rsidRDefault="0049781C" w:rsidP="00685F63">
            <w:pPr>
              <w:autoSpaceDE w:val="0"/>
              <w:autoSpaceDN w:val="0"/>
              <w:adjustRightInd w:val="0"/>
              <w:spacing w:line="560" w:lineRule="exact"/>
              <w:jc w:val="left"/>
              <w:rPr>
                <w:color w:val="000000" w:themeColor="text1"/>
                <w:sz w:val="24"/>
                <w:szCs w:val="21"/>
              </w:rPr>
            </w:pPr>
            <w:r>
              <w:rPr>
                <w:rFonts w:hint="eastAsia"/>
                <w:color w:val="000000" w:themeColor="text1"/>
                <w:sz w:val="24"/>
                <w:szCs w:val="21"/>
              </w:rPr>
              <w:t>业绩比较基准</w:t>
            </w:r>
          </w:p>
        </w:tc>
        <w:tc>
          <w:tcPr>
            <w:tcW w:w="7335" w:type="dxa"/>
          </w:tcPr>
          <w:p w:rsidR="004148F5" w:rsidRDefault="001866FD" w:rsidP="00685F63">
            <w:pPr>
              <w:autoSpaceDE w:val="0"/>
              <w:autoSpaceDN w:val="0"/>
              <w:adjustRightInd w:val="0"/>
              <w:spacing w:line="560" w:lineRule="exact"/>
              <w:jc w:val="left"/>
              <w:rPr>
                <w:color w:val="000000" w:themeColor="text1"/>
                <w:sz w:val="24"/>
                <w:szCs w:val="21"/>
              </w:rPr>
            </w:pPr>
            <w:r>
              <w:rPr>
                <w:rFonts w:hint="eastAsia"/>
                <w:bCs/>
                <w:sz w:val="24"/>
              </w:rPr>
              <w:t>中</w:t>
            </w:r>
            <w:r>
              <w:rPr>
                <w:bCs/>
                <w:sz w:val="24"/>
              </w:rPr>
              <w:t>债总指数</w:t>
            </w:r>
            <w:r w:rsidR="00922CF4">
              <w:rPr>
                <w:rFonts w:hint="eastAsia"/>
                <w:bCs/>
                <w:sz w:val="24"/>
              </w:rPr>
              <w:t>。</w:t>
            </w:r>
          </w:p>
        </w:tc>
      </w:tr>
      <w:tr w:rsidR="004148F5" w:rsidTr="00E461DD">
        <w:tc>
          <w:tcPr>
            <w:tcW w:w="1951" w:type="dxa"/>
          </w:tcPr>
          <w:p w:rsidR="004148F5" w:rsidRDefault="0049781C" w:rsidP="00685F63">
            <w:pPr>
              <w:autoSpaceDE w:val="0"/>
              <w:autoSpaceDN w:val="0"/>
              <w:adjustRightInd w:val="0"/>
              <w:spacing w:line="560" w:lineRule="exact"/>
              <w:jc w:val="left"/>
              <w:rPr>
                <w:color w:val="000000" w:themeColor="text1"/>
                <w:sz w:val="24"/>
                <w:szCs w:val="21"/>
              </w:rPr>
            </w:pPr>
            <w:r>
              <w:rPr>
                <w:rFonts w:hint="eastAsia"/>
                <w:color w:val="000000" w:themeColor="text1"/>
                <w:sz w:val="24"/>
                <w:szCs w:val="21"/>
              </w:rPr>
              <w:t>风险收益特性</w:t>
            </w:r>
          </w:p>
        </w:tc>
        <w:tc>
          <w:tcPr>
            <w:tcW w:w="7335" w:type="dxa"/>
          </w:tcPr>
          <w:p w:rsidR="004148F5" w:rsidRDefault="000143D0" w:rsidP="000D073F">
            <w:pPr>
              <w:autoSpaceDE w:val="0"/>
              <w:autoSpaceDN w:val="0"/>
              <w:adjustRightInd w:val="0"/>
              <w:spacing w:line="560" w:lineRule="exact"/>
              <w:jc w:val="left"/>
              <w:rPr>
                <w:color w:val="000000" w:themeColor="text1"/>
                <w:sz w:val="24"/>
                <w:szCs w:val="21"/>
              </w:rPr>
            </w:pPr>
            <w:r w:rsidRPr="00050AA7">
              <w:rPr>
                <w:rFonts w:hint="eastAsia"/>
                <w:bCs/>
                <w:sz w:val="24"/>
              </w:rPr>
              <w:t>本基金</w:t>
            </w:r>
            <w:r w:rsidR="00BE601E">
              <w:rPr>
                <w:rFonts w:hint="eastAsia"/>
                <w:bCs/>
                <w:sz w:val="24"/>
              </w:rPr>
              <w:t>为</w:t>
            </w:r>
            <w:r w:rsidR="00893E99">
              <w:rPr>
                <w:rFonts w:hint="eastAsia"/>
                <w:bCs/>
                <w:sz w:val="24"/>
              </w:rPr>
              <w:t>债券型</w:t>
            </w:r>
            <w:r w:rsidRPr="00050AA7">
              <w:rPr>
                <w:rFonts w:hint="eastAsia"/>
                <w:bCs/>
                <w:sz w:val="24"/>
              </w:rPr>
              <w:t>基金产品，</w:t>
            </w:r>
            <w:r w:rsidR="00893E99">
              <w:rPr>
                <w:rFonts w:hint="eastAsia"/>
                <w:bCs/>
                <w:sz w:val="24"/>
              </w:rPr>
              <w:t>属于</w:t>
            </w:r>
            <w:r w:rsidR="00893E99">
              <w:rPr>
                <w:bCs/>
                <w:sz w:val="24"/>
              </w:rPr>
              <w:t>证券投资</w:t>
            </w:r>
            <w:r w:rsidR="00893E99">
              <w:rPr>
                <w:rFonts w:hint="eastAsia"/>
                <w:bCs/>
                <w:sz w:val="24"/>
              </w:rPr>
              <w:t>基金</w:t>
            </w:r>
            <w:r w:rsidR="00893E99">
              <w:rPr>
                <w:bCs/>
                <w:sz w:val="24"/>
              </w:rPr>
              <w:t>中</w:t>
            </w:r>
            <w:r w:rsidR="00893E99">
              <w:rPr>
                <w:rFonts w:hint="eastAsia"/>
                <w:bCs/>
                <w:sz w:val="24"/>
              </w:rPr>
              <w:t>的</w:t>
            </w:r>
            <w:r w:rsidR="00893E99">
              <w:rPr>
                <w:bCs/>
                <w:sz w:val="24"/>
              </w:rPr>
              <w:t>较低风险品种，</w:t>
            </w:r>
            <w:r w:rsidRPr="00050AA7">
              <w:rPr>
                <w:rFonts w:hint="eastAsia"/>
                <w:bCs/>
                <w:sz w:val="24"/>
              </w:rPr>
              <w:t>预期风险和</w:t>
            </w:r>
            <w:r w:rsidR="000D073F">
              <w:rPr>
                <w:rFonts w:hint="eastAsia"/>
                <w:bCs/>
                <w:sz w:val="24"/>
              </w:rPr>
              <w:t>预期</w:t>
            </w:r>
            <w:r w:rsidRPr="00050AA7">
              <w:rPr>
                <w:rFonts w:hint="eastAsia"/>
                <w:bCs/>
                <w:sz w:val="24"/>
              </w:rPr>
              <w:t>收益高于货币市场基金，低于</w:t>
            </w:r>
            <w:r w:rsidR="00893E99">
              <w:rPr>
                <w:rFonts w:hint="eastAsia"/>
                <w:bCs/>
                <w:sz w:val="24"/>
              </w:rPr>
              <w:t>混合型</w:t>
            </w:r>
            <w:r w:rsidR="00893E99">
              <w:rPr>
                <w:bCs/>
                <w:sz w:val="24"/>
              </w:rPr>
              <w:t>基金和</w:t>
            </w:r>
            <w:r w:rsidRPr="00050AA7">
              <w:rPr>
                <w:rFonts w:hint="eastAsia"/>
                <w:bCs/>
                <w:sz w:val="24"/>
              </w:rPr>
              <w:t>股票型基金。</w:t>
            </w:r>
          </w:p>
        </w:tc>
      </w:tr>
    </w:tbl>
    <w:p w:rsidR="00685F63" w:rsidRDefault="00685F63" w:rsidP="00685F63">
      <w:pPr>
        <w:autoSpaceDE w:val="0"/>
        <w:autoSpaceDN w:val="0"/>
        <w:adjustRightInd w:val="0"/>
        <w:spacing w:line="560" w:lineRule="exact"/>
        <w:jc w:val="left"/>
        <w:rPr>
          <w:color w:val="000000" w:themeColor="text1"/>
          <w:sz w:val="24"/>
          <w:szCs w:val="21"/>
        </w:rPr>
      </w:pPr>
    </w:p>
    <w:p w:rsidR="00F26A92" w:rsidRPr="00685F63" w:rsidRDefault="00DB1A99" w:rsidP="00B37061">
      <w:pPr>
        <w:pStyle w:val="20"/>
        <w:spacing w:beforeLines="100" w:after="0" w:line="560" w:lineRule="exact"/>
        <w:rPr>
          <w:rFonts w:ascii="Times New Roman" w:hAnsi="Times New Roman"/>
          <w:color w:val="000000" w:themeColor="text1"/>
          <w:kern w:val="0"/>
          <w:szCs w:val="21"/>
        </w:rPr>
        <w:pPrChange w:id="13" w:author="ZHONGM" w:date="2018-12-05T00:32:00Z">
          <w:pPr>
            <w:pStyle w:val="20"/>
            <w:spacing w:beforeLines="100" w:after="0" w:line="560" w:lineRule="exact"/>
          </w:pPr>
        </w:pPrChange>
      </w:pPr>
      <w:bookmarkStart w:id="14" w:name="_Toc225498247"/>
      <w:bookmarkStart w:id="15" w:name="_Toc361324847"/>
      <w:bookmarkStart w:id="16" w:name="_Toc409100046"/>
      <w:bookmarkStart w:id="17" w:name="_Toc409100409"/>
      <w:bookmarkStart w:id="18" w:name="_Toc527654084"/>
      <w:r>
        <w:rPr>
          <w:rFonts w:ascii="Times New Roman" w:hAnsi="Times New Roman" w:hint="eastAsia"/>
          <w:color w:val="000000" w:themeColor="text1"/>
          <w:kern w:val="0"/>
          <w:szCs w:val="21"/>
        </w:rPr>
        <w:t>3</w:t>
      </w:r>
      <w:r>
        <w:rPr>
          <w:rFonts w:ascii="Times New Roman" w:hAnsi="Times New Roman" w:hint="eastAsia"/>
          <w:color w:val="000000" w:themeColor="text1"/>
          <w:kern w:val="0"/>
          <w:szCs w:val="21"/>
        </w:rPr>
        <w:t>、</w:t>
      </w:r>
      <w:r w:rsidR="00BF5899" w:rsidRPr="00685F63">
        <w:rPr>
          <w:rFonts w:ascii="Times New Roman" w:hAnsi="Times New Roman" w:hint="eastAsia"/>
          <w:color w:val="000000" w:themeColor="text1"/>
          <w:kern w:val="0"/>
          <w:szCs w:val="21"/>
        </w:rPr>
        <w:t>基金运作情况概述</w:t>
      </w:r>
      <w:bookmarkStart w:id="19" w:name="_Toc225498250"/>
      <w:bookmarkStart w:id="20" w:name="_Toc361324850"/>
      <w:bookmarkStart w:id="21" w:name="_Toc409100049"/>
      <w:bookmarkStart w:id="22" w:name="_Toc409100412"/>
      <w:bookmarkEnd w:id="14"/>
      <w:bookmarkEnd w:id="15"/>
      <w:bookmarkEnd w:id="16"/>
      <w:bookmarkEnd w:id="17"/>
      <w:bookmarkEnd w:id="18"/>
    </w:p>
    <w:p w:rsidR="00E53A83" w:rsidRDefault="00F26A92" w:rsidP="00685F63">
      <w:pPr>
        <w:autoSpaceDE w:val="0"/>
        <w:autoSpaceDN w:val="0"/>
        <w:adjustRightInd w:val="0"/>
        <w:spacing w:line="560" w:lineRule="exact"/>
        <w:ind w:firstLine="420"/>
        <w:jc w:val="left"/>
        <w:rPr>
          <w:color w:val="000000" w:themeColor="text1"/>
          <w:sz w:val="24"/>
          <w:szCs w:val="21"/>
        </w:rPr>
      </w:pPr>
      <w:r w:rsidRPr="00685F63">
        <w:rPr>
          <w:rFonts w:hint="eastAsia"/>
          <w:color w:val="000000" w:themeColor="text1"/>
          <w:sz w:val="24"/>
          <w:szCs w:val="21"/>
        </w:rPr>
        <w:t>本基金根据中国证券监督管理委员会《关于</w:t>
      </w:r>
      <w:r w:rsidR="000C18E2">
        <w:rPr>
          <w:rFonts w:hint="eastAsia"/>
          <w:color w:val="000000" w:themeColor="text1"/>
          <w:sz w:val="24"/>
          <w:szCs w:val="21"/>
        </w:rPr>
        <w:t>准予上投摩根</w:t>
      </w:r>
      <w:r w:rsidR="00F1217A">
        <w:rPr>
          <w:rFonts w:hint="eastAsia"/>
          <w:color w:val="000000" w:themeColor="text1"/>
          <w:sz w:val="24"/>
          <w:szCs w:val="21"/>
        </w:rPr>
        <w:t>岁岁</w:t>
      </w:r>
      <w:r w:rsidR="00F1217A">
        <w:rPr>
          <w:color w:val="000000" w:themeColor="text1"/>
          <w:sz w:val="24"/>
          <w:szCs w:val="21"/>
        </w:rPr>
        <w:t>丰定期开放债券</w:t>
      </w:r>
      <w:r w:rsidR="000C18E2">
        <w:rPr>
          <w:rFonts w:hint="eastAsia"/>
          <w:color w:val="000000" w:themeColor="text1"/>
          <w:sz w:val="24"/>
          <w:szCs w:val="21"/>
        </w:rPr>
        <w:t>型</w:t>
      </w:r>
      <w:r w:rsidRPr="00685F63">
        <w:rPr>
          <w:rFonts w:hint="eastAsia"/>
          <w:color w:val="000000" w:themeColor="text1"/>
          <w:sz w:val="24"/>
          <w:szCs w:val="21"/>
        </w:rPr>
        <w:t>证券投资基金</w:t>
      </w:r>
      <w:r w:rsidR="00665126">
        <w:rPr>
          <w:rFonts w:hint="eastAsia"/>
          <w:color w:val="000000" w:themeColor="text1"/>
          <w:sz w:val="24"/>
          <w:szCs w:val="21"/>
        </w:rPr>
        <w:t>注册</w:t>
      </w:r>
      <w:r w:rsidRPr="00685F63">
        <w:rPr>
          <w:rFonts w:hint="eastAsia"/>
          <w:color w:val="000000" w:themeColor="text1"/>
          <w:sz w:val="24"/>
          <w:szCs w:val="21"/>
        </w:rPr>
        <w:t>的批复》（证监许可</w:t>
      </w:r>
      <w:r w:rsidRPr="00685F63">
        <w:rPr>
          <w:rFonts w:hint="eastAsia"/>
          <w:color w:val="000000" w:themeColor="text1"/>
          <w:sz w:val="24"/>
          <w:szCs w:val="21"/>
        </w:rPr>
        <w:t>[201</w:t>
      </w:r>
      <w:r w:rsidR="00074EA5">
        <w:rPr>
          <w:rFonts w:hint="eastAsia"/>
          <w:color w:val="000000" w:themeColor="text1"/>
          <w:sz w:val="24"/>
          <w:szCs w:val="21"/>
        </w:rPr>
        <w:t>6</w:t>
      </w:r>
      <w:r w:rsidRPr="00685F63">
        <w:rPr>
          <w:rFonts w:hint="eastAsia"/>
          <w:color w:val="000000" w:themeColor="text1"/>
          <w:sz w:val="24"/>
          <w:szCs w:val="21"/>
        </w:rPr>
        <w:t>]</w:t>
      </w:r>
      <w:r w:rsidR="00074EA5">
        <w:rPr>
          <w:rFonts w:hint="eastAsia"/>
          <w:color w:val="000000" w:themeColor="text1"/>
          <w:sz w:val="24"/>
          <w:szCs w:val="21"/>
        </w:rPr>
        <w:t>1269</w:t>
      </w:r>
      <w:r w:rsidRPr="00685F63">
        <w:rPr>
          <w:rFonts w:hint="eastAsia"/>
          <w:color w:val="000000" w:themeColor="text1"/>
          <w:sz w:val="24"/>
          <w:szCs w:val="21"/>
        </w:rPr>
        <w:t>号文），由基金管理人上投摩根基金管理有限公司自</w:t>
      </w:r>
      <w:r w:rsidR="00B97A66">
        <w:rPr>
          <w:rFonts w:hint="eastAsia"/>
          <w:color w:val="000000" w:themeColor="text1"/>
          <w:sz w:val="24"/>
          <w:szCs w:val="21"/>
        </w:rPr>
        <w:t>2</w:t>
      </w:r>
      <w:r w:rsidR="00C5141E">
        <w:rPr>
          <w:rFonts w:hint="eastAsia"/>
          <w:color w:val="000000" w:themeColor="text1"/>
          <w:sz w:val="24"/>
          <w:szCs w:val="21"/>
        </w:rPr>
        <w:t>016</w:t>
      </w:r>
      <w:r w:rsidRPr="00685F63">
        <w:rPr>
          <w:rFonts w:hint="eastAsia"/>
          <w:color w:val="000000" w:themeColor="text1"/>
          <w:sz w:val="24"/>
          <w:szCs w:val="21"/>
        </w:rPr>
        <w:t>年</w:t>
      </w:r>
      <w:r w:rsidR="00C5141E">
        <w:rPr>
          <w:color w:val="000000" w:themeColor="text1"/>
          <w:sz w:val="24"/>
          <w:szCs w:val="21"/>
        </w:rPr>
        <w:t>8</w:t>
      </w:r>
      <w:r w:rsidRPr="00685F63">
        <w:rPr>
          <w:rFonts w:hint="eastAsia"/>
          <w:color w:val="000000" w:themeColor="text1"/>
          <w:sz w:val="24"/>
          <w:szCs w:val="21"/>
        </w:rPr>
        <w:t>月</w:t>
      </w:r>
      <w:r w:rsidR="00C5141E">
        <w:rPr>
          <w:color w:val="000000" w:themeColor="text1"/>
          <w:sz w:val="24"/>
          <w:szCs w:val="21"/>
        </w:rPr>
        <w:t>8</w:t>
      </w:r>
      <w:r w:rsidRPr="00685F63">
        <w:rPr>
          <w:rFonts w:hint="eastAsia"/>
          <w:color w:val="000000" w:themeColor="text1"/>
          <w:sz w:val="24"/>
          <w:szCs w:val="21"/>
        </w:rPr>
        <w:t>日至</w:t>
      </w:r>
      <w:r w:rsidRPr="00685F63">
        <w:rPr>
          <w:rFonts w:hint="eastAsia"/>
          <w:color w:val="000000" w:themeColor="text1"/>
          <w:sz w:val="24"/>
          <w:szCs w:val="21"/>
        </w:rPr>
        <w:t>201</w:t>
      </w:r>
      <w:r w:rsidR="000E29AF">
        <w:rPr>
          <w:rFonts w:hint="eastAsia"/>
          <w:color w:val="000000" w:themeColor="text1"/>
          <w:sz w:val="24"/>
          <w:szCs w:val="21"/>
        </w:rPr>
        <w:t>6</w:t>
      </w:r>
      <w:r w:rsidRPr="00685F63">
        <w:rPr>
          <w:rFonts w:hint="eastAsia"/>
          <w:color w:val="000000" w:themeColor="text1"/>
          <w:sz w:val="24"/>
          <w:szCs w:val="21"/>
        </w:rPr>
        <w:t>年</w:t>
      </w:r>
      <w:r w:rsidR="000E29AF">
        <w:rPr>
          <w:color w:val="000000" w:themeColor="text1"/>
          <w:sz w:val="24"/>
          <w:szCs w:val="21"/>
        </w:rPr>
        <w:t>8</w:t>
      </w:r>
      <w:r w:rsidRPr="00685F63">
        <w:rPr>
          <w:rFonts w:hint="eastAsia"/>
          <w:color w:val="000000" w:themeColor="text1"/>
          <w:sz w:val="24"/>
          <w:szCs w:val="21"/>
        </w:rPr>
        <w:t>月</w:t>
      </w:r>
      <w:r w:rsidRPr="00685F63">
        <w:rPr>
          <w:rFonts w:hint="eastAsia"/>
          <w:color w:val="000000" w:themeColor="text1"/>
          <w:sz w:val="24"/>
          <w:szCs w:val="21"/>
        </w:rPr>
        <w:t>2</w:t>
      </w:r>
      <w:r w:rsidR="000E29AF">
        <w:rPr>
          <w:color w:val="000000" w:themeColor="text1"/>
          <w:sz w:val="24"/>
          <w:szCs w:val="21"/>
        </w:rPr>
        <w:t>4</w:t>
      </w:r>
      <w:r w:rsidRPr="00685F63">
        <w:rPr>
          <w:rFonts w:hint="eastAsia"/>
          <w:color w:val="000000" w:themeColor="text1"/>
          <w:sz w:val="24"/>
          <w:szCs w:val="21"/>
        </w:rPr>
        <w:t>日向全社会公开募集，</w:t>
      </w:r>
      <w:r w:rsidR="0059227A">
        <w:rPr>
          <w:rFonts w:hint="eastAsia"/>
          <w:color w:val="000000" w:themeColor="text1"/>
          <w:sz w:val="24"/>
          <w:szCs w:val="21"/>
        </w:rPr>
        <w:t>根据基金管理人</w:t>
      </w:r>
      <w:r w:rsidR="00312C8B">
        <w:rPr>
          <w:rFonts w:hint="eastAsia"/>
          <w:color w:val="000000" w:themeColor="text1"/>
          <w:sz w:val="24"/>
          <w:szCs w:val="21"/>
        </w:rPr>
        <w:t>于</w:t>
      </w:r>
      <w:r w:rsidR="00312C8B">
        <w:rPr>
          <w:rFonts w:hint="eastAsia"/>
          <w:color w:val="000000" w:themeColor="text1"/>
          <w:sz w:val="24"/>
          <w:szCs w:val="21"/>
        </w:rPr>
        <w:t>2</w:t>
      </w:r>
      <w:r w:rsidR="00106716">
        <w:rPr>
          <w:rFonts w:hint="eastAsia"/>
          <w:color w:val="000000" w:themeColor="text1"/>
          <w:sz w:val="24"/>
          <w:szCs w:val="21"/>
        </w:rPr>
        <w:t>01</w:t>
      </w:r>
      <w:r w:rsidR="00106716">
        <w:rPr>
          <w:color w:val="000000" w:themeColor="text1"/>
          <w:sz w:val="24"/>
          <w:szCs w:val="21"/>
        </w:rPr>
        <w:t>6</w:t>
      </w:r>
      <w:r w:rsidR="00312C8B">
        <w:rPr>
          <w:rFonts w:hint="eastAsia"/>
          <w:color w:val="000000" w:themeColor="text1"/>
          <w:sz w:val="24"/>
          <w:szCs w:val="21"/>
        </w:rPr>
        <w:t>年</w:t>
      </w:r>
      <w:r w:rsidR="00106716">
        <w:rPr>
          <w:color w:val="000000" w:themeColor="text1"/>
          <w:sz w:val="24"/>
          <w:szCs w:val="21"/>
        </w:rPr>
        <w:t>8</w:t>
      </w:r>
      <w:r w:rsidR="00312C8B">
        <w:rPr>
          <w:rFonts w:hint="eastAsia"/>
          <w:color w:val="000000" w:themeColor="text1"/>
          <w:sz w:val="24"/>
          <w:szCs w:val="21"/>
        </w:rPr>
        <w:t>月</w:t>
      </w:r>
      <w:r w:rsidR="00106716">
        <w:rPr>
          <w:color w:val="000000" w:themeColor="text1"/>
          <w:sz w:val="24"/>
          <w:szCs w:val="21"/>
        </w:rPr>
        <w:t>18</w:t>
      </w:r>
      <w:r w:rsidR="00312C8B">
        <w:rPr>
          <w:rFonts w:hint="eastAsia"/>
          <w:color w:val="000000" w:themeColor="text1"/>
          <w:sz w:val="24"/>
          <w:szCs w:val="21"/>
        </w:rPr>
        <w:t>日发布的《关于上投摩根</w:t>
      </w:r>
      <w:r w:rsidR="00D6234A">
        <w:rPr>
          <w:rFonts w:hint="eastAsia"/>
          <w:color w:val="000000" w:themeColor="text1"/>
          <w:sz w:val="24"/>
          <w:szCs w:val="21"/>
        </w:rPr>
        <w:t>岁岁丰</w:t>
      </w:r>
      <w:r w:rsidR="00D6234A">
        <w:rPr>
          <w:color w:val="000000" w:themeColor="text1"/>
          <w:sz w:val="24"/>
          <w:szCs w:val="21"/>
        </w:rPr>
        <w:t>定期开放债券型</w:t>
      </w:r>
      <w:r w:rsidR="00312C8B">
        <w:rPr>
          <w:rFonts w:hint="eastAsia"/>
          <w:color w:val="000000" w:themeColor="text1"/>
          <w:sz w:val="24"/>
          <w:szCs w:val="21"/>
        </w:rPr>
        <w:t>证券投资基金</w:t>
      </w:r>
      <w:r w:rsidR="00D6234A">
        <w:rPr>
          <w:rFonts w:hint="eastAsia"/>
          <w:color w:val="000000" w:themeColor="text1"/>
          <w:sz w:val="24"/>
          <w:szCs w:val="21"/>
        </w:rPr>
        <w:t>提前</w:t>
      </w:r>
      <w:r w:rsidR="00D6234A">
        <w:rPr>
          <w:color w:val="000000" w:themeColor="text1"/>
          <w:sz w:val="24"/>
          <w:szCs w:val="21"/>
        </w:rPr>
        <w:t>结束</w:t>
      </w:r>
      <w:r w:rsidR="00312C8B">
        <w:rPr>
          <w:rFonts w:hint="eastAsia"/>
          <w:color w:val="000000" w:themeColor="text1"/>
          <w:sz w:val="24"/>
          <w:szCs w:val="21"/>
        </w:rPr>
        <w:t>募集</w:t>
      </w:r>
      <w:r w:rsidR="005E25AE">
        <w:rPr>
          <w:rFonts w:hint="eastAsia"/>
          <w:color w:val="000000" w:themeColor="text1"/>
          <w:sz w:val="24"/>
          <w:szCs w:val="21"/>
        </w:rPr>
        <w:t>的公告》，本基金</w:t>
      </w:r>
      <w:r w:rsidR="00312C8B">
        <w:rPr>
          <w:rFonts w:hint="eastAsia"/>
          <w:color w:val="000000" w:themeColor="text1"/>
          <w:sz w:val="24"/>
          <w:szCs w:val="21"/>
        </w:rPr>
        <w:t>的募集期</w:t>
      </w:r>
      <w:r w:rsidR="005E25AE">
        <w:rPr>
          <w:rFonts w:hint="eastAsia"/>
          <w:color w:val="000000" w:themeColor="text1"/>
          <w:sz w:val="24"/>
          <w:szCs w:val="21"/>
        </w:rPr>
        <w:t>提前</w:t>
      </w:r>
      <w:r w:rsidR="00312C8B">
        <w:rPr>
          <w:rFonts w:hint="eastAsia"/>
          <w:color w:val="000000" w:themeColor="text1"/>
          <w:sz w:val="24"/>
          <w:szCs w:val="21"/>
        </w:rPr>
        <w:t>至</w:t>
      </w:r>
      <w:r w:rsidR="00312C8B">
        <w:rPr>
          <w:rFonts w:hint="eastAsia"/>
          <w:color w:val="000000" w:themeColor="text1"/>
          <w:sz w:val="24"/>
          <w:szCs w:val="21"/>
        </w:rPr>
        <w:t>201</w:t>
      </w:r>
      <w:r w:rsidR="005E25AE">
        <w:rPr>
          <w:color w:val="000000" w:themeColor="text1"/>
          <w:sz w:val="24"/>
          <w:szCs w:val="21"/>
        </w:rPr>
        <w:t>6</w:t>
      </w:r>
      <w:r w:rsidR="00312C8B">
        <w:rPr>
          <w:rFonts w:hint="eastAsia"/>
          <w:color w:val="000000" w:themeColor="text1"/>
          <w:sz w:val="24"/>
          <w:szCs w:val="21"/>
        </w:rPr>
        <w:t>年</w:t>
      </w:r>
      <w:r w:rsidR="005E25AE">
        <w:rPr>
          <w:color w:val="000000" w:themeColor="text1"/>
          <w:sz w:val="24"/>
          <w:szCs w:val="21"/>
        </w:rPr>
        <w:t>8</w:t>
      </w:r>
      <w:r w:rsidR="00312C8B">
        <w:rPr>
          <w:rFonts w:hint="eastAsia"/>
          <w:color w:val="000000" w:themeColor="text1"/>
          <w:sz w:val="24"/>
          <w:szCs w:val="21"/>
        </w:rPr>
        <w:t>月</w:t>
      </w:r>
      <w:r w:rsidR="005E25AE">
        <w:rPr>
          <w:color w:val="000000" w:themeColor="text1"/>
          <w:sz w:val="24"/>
          <w:szCs w:val="21"/>
        </w:rPr>
        <w:t>19</w:t>
      </w:r>
      <w:r w:rsidR="00312C8B">
        <w:rPr>
          <w:rFonts w:hint="eastAsia"/>
          <w:color w:val="000000" w:themeColor="text1"/>
          <w:sz w:val="24"/>
          <w:szCs w:val="21"/>
        </w:rPr>
        <w:t>日</w:t>
      </w:r>
      <w:r w:rsidR="00677DBD">
        <w:rPr>
          <w:rFonts w:hint="eastAsia"/>
          <w:color w:val="000000" w:themeColor="text1"/>
          <w:sz w:val="24"/>
          <w:szCs w:val="21"/>
        </w:rPr>
        <w:t>，募集规模为</w:t>
      </w:r>
      <w:r w:rsidR="005C10FE" w:rsidRPr="005C10FE">
        <w:rPr>
          <w:color w:val="000000" w:themeColor="text1"/>
          <w:sz w:val="24"/>
          <w:szCs w:val="21"/>
        </w:rPr>
        <w:t>1</w:t>
      </w:r>
      <w:r w:rsidR="005C10FE">
        <w:rPr>
          <w:color w:val="000000" w:themeColor="text1"/>
          <w:sz w:val="24"/>
          <w:szCs w:val="21"/>
        </w:rPr>
        <w:t>,</w:t>
      </w:r>
      <w:r w:rsidR="005C10FE" w:rsidRPr="005C10FE">
        <w:rPr>
          <w:color w:val="000000" w:themeColor="text1"/>
          <w:sz w:val="24"/>
          <w:szCs w:val="21"/>
        </w:rPr>
        <w:t>404</w:t>
      </w:r>
      <w:r w:rsidR="005C10FE">
        <w:rPr>
          <w:color w:val="000000" w:themeColor="text1"/>
          <w:sz w:val="24"/>
          <w:szCs w:val="21"/>
        </w:rPr>
        <w:t>,</w:t>
      </w:r>
      <w:r w:rsidR="005C10FE" w:rsidRPr="005C10FE">
        <w:rPr>
          <w:color w:val="000000" w:themeColor="text1"/>
          <w:sz w:val="24"/>
          <w:szCs w:val="21"/>
        </w:rPr>
        <w:t>437</w:t>
      </w:r>
      <w:r w:rsidR="005C10FE">
        <w:rPr>
          <w:color w:val="000000" w:themeColor="text1"/>
          <w:sz w:val="24"/>
          <w:szCs w:val="21"/>
        </w:rPr>
        <w:t>,</w:t>
      </w:r>
      <w:r w:rsidR="005C10FE" w:rsidRPr="005C10FE">
        <w:rPr>
          <w:color w:val="000000" w:themeColor="text1"/>
          <w:sz w:val="24"/>
          <w:szCs w:val="21"/>
        </w:rPr>
        <w:t>612.53</w:t>
      </w:r>
      <w:r w:rsidR="00677DBD">
        <w:rPr>
          <w:rFonts w:hint="eastAsia"/>
          <w:color w:val="000000" w:themeColor="text1"/>
          <w:sz w:val="24"/>
          <w:szCs w:val="21"/>
        </w:rPr>
        <w:t>份基金份额</w:t>
      </w:r>
      <w:r w:rsidR="005526FE">
        <w:rPr>
          <w:rFonts w:hint="eastAsia"/>
          <w:color w:val="000000" w:themeColor="text1"/>
          <w:sz w:val="24"/>
          <w:szCs w:val="21"/>
        </w:rPr>
        <w:t>（其中</w:t>
      </w:r>
      <w:r w:rsidR="00677FC8">
        <w:rPr>
          <w:rFonts w:hint="eastAsia"/>
          <w:color w:val="000000" w:themeColor="text1"/>
          <w:sz w:val="24"/>
          <w:szCs w:val="21"/>
        </w:rPr>
        <w:t>A</w:t>
      </w:r>
      <w:r w:rsidR="00677FC8">
        <w:rPr>
          <w:rFonts w:hint="eastAsia"/>
          <w:color w:val="000000" w:themeColor="text1"/>
          <w:sz w:val="24"/>
          <w:szCs w:val="21"/>
        </w:rPr>
        <w:t>类基金份额为</w:t>
      </w:r>
      <w:r w:rsidR="002F0F16" w:rsidRPr="002F0F16">
        <w:rPr>
          <w:color w:val="000000" w:themeColor="text1"/>
          <w:sz w:val="24"/>
          <w:szCs w:val="21"/>
        </w:rPr>
        <w:t>1</w:t>
      </w:r>
      <w:r w:rsidR="002F0F16">
        <w:rPr>
          <w:color w:val="000000" w:themeColor="text1"/>
          <w:sz w:val="24"/>
          <w:szCs w:val="21"/>
        </w:rPr>
        <w:t>,</w:t>
      </w:r>
      <w:r w:rsidR="002F0F16" w:rsidRPr="002F0F16">
        <w:rPr>
          <w:color w:val="000000" w:themeColor="text1"/>
          <w:sz w:val="24"/>
          <w:szCs w:val="21"/>
        </w:rPr>
        <w:t>211</w:t>
      </w:r>
      <w:r w:rsidR="002F0F16">
        <w:rPr>
          <w:color w:val="000000" w:themeColor="text1"/>
          <w:sz w:val="24"/>
          <w:szCs w:val="21"/>
        </w:rPr>
        <w:t>,</w:t>
      </w:r>
      <w:r w:rsidR="002F0F16" w:rsidRPr="002F0F16">
        <w:rPr>
          <w:color w:val="000000" w:themeColor="text1"/>
          <w:sz w:val="24"/>
          <w:szCs w:val="21"/>
        </w:rPr>
        <w:t>916</w:t>
      </w:r>
      <w:r w:rsidR="002F0F16">
        <w:rPr>
          <w:color w:val="000000" w:themeColor="text1"/>
          <w:sz w:val="24"/>
          <w:szCs w:val="21"/>
        </w:rPr>
        <w:t>,</w:t>
      </w:r>
      <w:r w:rsidR="002F0F16" w:rsidRPr="002F0F16">
        <w:rPr>
          <w:color w:val="000000" w:themeColor="text1"/>
          <w:sz w:val="24"/>
          <w:szCs w:val="21"/>
        </w:rPr>
        <w:t>684.11</w:t>
      </w:r>
      <w:r w:rsidR="00354705">
        <w:rPr>
          <w:rFonts w:hint="eastAsia"/>
          <w:color w:val="000000" w:themeColor="text1"/>
          <w:sz w:val="24"/>
          <w:szCs w:val="21"/>
        </w:rPr>
        <w:t>份，</w:t>
      </w:r>
      <w:r w:rsidR="00354705">
        <w:rPr>
          <w:rFonts w:hint="eastAsia"/>
          <w:color w:val="000000" w:themeColor="text1"/>
          <w:sz w:val="24"/>
          <w:szCs w:val="21"/>
        </w:rPr>
        <w:t>C</w:t>
      </w:r>
      <w:r w:rsidR="00354705">
        <w:rPr>
          <w:rFonts w:hint="eastAsia"/>
          <w:color w:val="000000" w:themeColor="text1"/>
          <w:sz w:val="24"/>
          <w:szCs w:val="21"/>
        </w:rPr>
        <w:t>类基金份额为</w:t>
      </w:r>
      <w:r w:rsidR="002F0F16" w:rsidRPr="002F0F16">
        <w:rPr>
          <w:color w:val="000000" w:themeColor="text1"/>
          <w:sz w:val="24"/>
          <w:szCs w:val="21"/>
        </w:rPr>
        <w:t>192</w:t>
      </w:r>
      <w:r w:rsidR="002F0F16">
        <w:rPr>
          <w:color w:val="000000" w:themeColor="text1"/>
          <w:sz w:val="24"/>
          <w:szCs w:val="21"/>
        </w:rPr>
        <w:t>,</w:t>
      </w:r>
      <w:r w:rsidR="002F0F16" w:rsidRPr="002F0F16">
        <w:rPr>
          <w:color w:val="000000" w:themeColor="text1"/>
          <w:sz w:val="24"/>
          <w:szCs w:val="21"/>
        </w:rPr>
        <w:t>520</w:t>
      </w:r>
      <w:r w:rsidR="002F0F16">
        <w:rPr>
          <w:color w:val="000000" w:themeColor="text1"/>
          <w:sz w:val="24"/>
          <w:szCs w:val="21"/>
        </w:rPr>
        <w:t>,</w:t>
      </w:r>
      <w:r w:rsidR="002F0F16" w:rsidRPr="002F0F16">
        <w:rPr>
          <w:color w:val="000000" w:themeColor="text1"/>
          <w:sz w:val="24"/>
          <w:szCs w:val="21"/>
        </w:rPr>
        <w:t>928.42</w:t>
      </w:r>
      <w:r w:rsidR="00C36BCE">
        <w:rPr>
          <w:rFonts w:hint="eastAsia"/>
          <w:color w:val="000000" w:themeColor="text1"/>
          <w:sz w:val="24"/>
          <w:szCs w:val="21"/>
        </w:rPr>
        <w:t>份</w:t>
      </w:r>
      <w:r w:rsidR="005526FE">
        <w:rPr>
          <w:rFonts w:hint="eastAsia"/>
          <w:color w:val="000000" w:themeColor="text1"/>
          <w:sz w:val="24"/>
          <w:szCs w:val="21"/>
        </w:rPr>
        <w:t>）</w:t>
      </w:r>
      <w:r w:rsidR="00A3030C">
        <w:rPr>
          <w:rFonts w:hint="eastAsia"/>
          <w:color w:val="000000" w:themeColor="text1"/>
          <w:sz w:val="24"/>
          <w:szCs w:val="21"/>
        </w:rPr>
        <w:t>；认购款项在基金验资确认日之前产生的银行利息</w:t>
      </w:r>
      <w:r w:rsidRPr="00685F63">
        <w:rPr>
          <w:rFonts w:hint="eastAsia"/>
          <w:color w:val="000000" w:themeColor="text1"/>
          <w:sz w:val="24"/>
          <w:szCs w:val="21"/>
        </w:rPr>
        <w:t>折合基金份额</w:t>
      </w:r>
      <w:r w:rsidR="00AA7704" w:rsidRPr="00AA7704">
        <w:rPr>
          <w:color w:val="000000" w:themeColor="text1"/>
          <w:sz w:val="24"/>
          <w:szCs w:val="21"/>
        </w:rPr>
        <w:t>158</w:t>
      </w:r>
      <w:r w:rsidR="00AA7704">
        <w:rPr>
          <w:color w:val="000000" w:themeColor="text1"/>
          <w:sz w:val="24"/>
          <w:szCs w:val="21"/>
        </w:rPr>
        <w:t>,</w:t>
      </w:r>
      <w:r w:rsidR="00AA7704" w:rsidRPr="00AA7704">
        <w:rPr>
          <w:color w:val="000000" w:themeColor="text1"/>
          <w:sz w:val="24"/>
          <w:szCs w:val="21"/>
        </w:rPr>
        <w:t>335.95</w:t>
      </w:r>
      <w:r w:rsidRPr="00685F63">
        <w:rPr>
          <w:rFonts w:hint="eastAsia"/>
          <w:color w:val="000000" w:themeColor="text1"/>
          <w:sz w:val="24"/>
          <w:szCs w:val="21"/>
        </w:rPr>
        <w:t>份</w:t>
      </w:r>
      <w:r w:rsidR="00C0004D">
        <w:rPr>
          <w:rFonts w:hint="eastAsia"/>
          <w:color w:val="000000" w:themeColor="text1"/>
          <w:sz w:val="24"/>
          <w:szCs w:val="21"/>
        </w:rPr>
        <w:t>（其中</w:t>
      </w:r>
      <w:r w:rsidR="00C0004D">
        <w:rPr>
          <w:rFonts w:hint="eastAsia"/>
          <w:color w:val="000000" w:themeColor="text1"/>
          <w:sz w:val="24"/>
          <w:szCs w:val="21"/>
        </w:rPr>
        <w:t>A</w:t>
      </w:r>
      <w:r w:rsidR="00C0004D">
        <w:rPr>
          <w:rFonts w:hint="eastAsia"/>
          <w:color w:val="000000" w:themeColor="text1"/>
          <w:sz w:val="24"/>
          <w:szCs w:val="21"/>
        </w:rPr>
        <w:t>类基金份额为</w:t>
      </w:r>
      <w:r w:rsidR="00AA7704" w:rsidRPr="00AA7704">
        <w:rPr>
          <w:color w:val="000000" w:themeColor="text1"/>
          <w:sz w:val="24"/>
          <w:szCs w:val="21"/>
        </w:rPr>
        <w:t>135</w:t>
      </w:r>
      <w:r w:rsidR="00AA7704">
        <w:rPr>
          <w:color w:val="000000" w:themeColor="text1"/>
          <w:sz w:val="24"/>
          <w:szCs w:val="21"/>
        </w:rPr>
        <w:t>,</w:t>
      </w:r>
      <w:r w:rsidR="00AA7704" w:rsidRPr="00AA7704">
        <w:rPr>
          <w:color w:val="000000" w:themeColor="text1"/>
          <w:sz w:val="24"/>
          <w:szCs w:val="21"/>
        </w:rPr>
        <w:t>583.93</w:t>
      </w:r>
      <w:r w:rsidR="00C0004D">
        <w:rPr>
          <w:rFonts w:hint="eastAsia"/>
          <w:color w:val="000000" w:themeColor="text1"/>
          <w:sz w:val="24"/>
          <w:szCs w:val="21"/>
        </w:rPr>
        <w:t>份，</w:t>
      </w:r>
      <w:r w:rsidR="00C0004D">
        <w:rPr>
          <w:rFonts w:hint="eastAsia"/>
          <w:color w:val="000000" w:themeColor="text1"/>
          <w:sz w:val="24"/>
          <w:szCs w:val="21"/>
        </w:rPr>
        <w:t>C</w:t>
      </w:r>
      <w:r w:rsidR="00C0004D">
        <w:rPr>
          <w:rFonts w:hint="eastAsia"/>
          <w:color w:val="000000" w:themeColor="text1"/>
          <w:sz w:val="24"/>
          <w:szCs w:val="21"/>
        </w:rPr>
        <w:t>类基金份额为</w:t>
      </w:r>
      <w:r w:rsidR="00AA7704" w:rsidRPr="00AA7704">
        <w:rPr>
          <w:color w:val="000000" w:themeColor="text1"/>
          <w:sz w:val="24"/>
          <w:szCs w:val="21"/>
        </w:rPr>
        <w:t>22</w:t>
      </w:r>
      <w:r w:rsidR="00AA7704">
        <w:rPr>
          <w:color w:val="000000" w:themeColor="text1"/>
          <w:sz w:val="24"/>
          <w:szCs w:val="21"/>
        </w:rPr>
        <w:t>,</w:t>
      </w:r>
      <w:r w:rsidR="00AA7704" w:rsidRPr="00AA7704">
        <w:rPr>
          <w:color w:val="000000" w:themeColor="text1"/>
          <w:sz w:val="24"/>
          <w:szCs w:val="21"/>
        </w:rPr>
        <w:t>752.02</w:t>
      </w:r>
      <w:r w:rsidR="00C0004D">
        <w:rPr>
          <w:rFonts w:hint="eastAsia"/>
          <w:color w:val="000000" w:themeColor="text1"/>
          <w:sz w:val="24"/>
          <w:szCs w:val="21"/>
        </w:rPr>
        <w:t>份）</w:t>
      </w:r>
      <w:r w:rsidRPr="00685F63">
        <w:rPr>
          <w:rFonts w:hint="eastAsia"/>
          <w:color w:val="000000" w:themeColor="text1"/>
          <w:sz w:val="24"/>
          <w:szCs w:val="21"/>
        </w:rPr>
        <w:t>。</w:t>
      </w:r>
      <w:r w:rsidR="00103230">
        <w:rPr>
          <w:rFonts w:hint="eastAsia"/>
          <w:color w:val="000000" w:themeColor="text1"/>
          <w:sz w:val="24"/>
          <w:szCs w:val="21"/>
        </w:rPr>
        <w:t>基金合同于</w:t>
      </w:r>
      <w:r w:rsidR="00494DEF">
        <w:rPr>
          <w:rFonts w:hint="eastAsia"/>
          <w:color w:val="000000" w:themeColor="text1"/>
          <w:sz w:val="24"/>
          <w:szCs w:val="21"/>
        </w:rPr>
        <w:t>201</w:t>
      </w:r>
      <w:r w:rsidR="00494DEF">
        <w:rPr>
          <w:color w:val="000000" w:themeColor="text1"/>
          <w:sz w:val="24"/>
          <w:szCs w:val="21"/>
        </w:rPr>
        <w:t>6</w:t>
      </w:r>
      <w:r w:rsidR="00103230">
        <w:rPr>
          <w:rFonts w:hint="eastAsia"/>
          <w:color w:val="000000" w:themeColor="text1"/>
          <w:sz w:val="24"/>
          <w:szCs w:val="21"/>
        </w:rPr>
        <w:t>年</w:t>
      </w:r>
      <w:r w:rsidR="00494DEF">
        <w:rPr>
          <w:color w:val="000000" w:themeColor="text1"/>
          <w:sz w:val="24"/>
          <w:szCs w:val="21"/>
        </w:rPr>
        <w:t>8</w:t>
      </w:r>
      <w:r w:rsidR="00103230">
        <w:rPr>
          <w:rFonts w:hint="eastAsia"/>
          <w:color w:val="000000" w:themeColor="text1"/>
          <w:sz w:val="24"/>
          <w:szCs w:val="21"/>
        </w:rPr>
        <w:t>月</w:t>
      </w:r>
      <w:r w:rsidR="00103230">
        <w:rPr>
          <w:rFonts w:hint="eastAsia"/>
          <w:color w:val="000000" w:themeColor="text1"/>
          <w:sz w:val="24"/>
          <w:szCs w:val="21"/>
        </w:rPr>
        <w:t>2</w:t>
      </w:r>
      <w:r w:rsidR="00494DEF">
        <w:rPr>
          <w:color w:val="000000" w:themeColor="text1"/>
          <w:sz w:val="24"/>
          <w:szCs w:val="21"/>
        </w:rPr>
        <w:t>6</w:t>
      </w:r>
      <w:r w:rsidR="00103230">
        <w:rPr>
          <w:rFonts w:hint="eastAsia"/>
          <w:color w:val="000000" w:themeColor="text1"/>
          <w:sz w:val="24"/>
          <w:szCs w:val="21"/>
        </w:rPr>
        <w:t>日正式生效</w:t>
      </w:r>
      <w:r w:rsidRPr="00685F63">
        <w:rPr>
          <w:rFonts w:hint="eastAsia"/>
          <w:color w:val="000000" w:themeColor="text1"/>
          <w:sz w:val="24"/>
          <w:szCs w:val="21"/>
        </w:rPr>
        <w:t>。</w:t>
      </w:r>
    </w:p>
    <w:p w:rsidR="00F26A92" w:rsidRDefault="00F26A92" w:rsidP="00C93002">
      <w:pPr>
        <w:autoSpaceDE w:val="0"/>
        <w:autoSpaceDN w:val="0"/>
        <w:adjustRightInd w:val="0"/>
        <w:spacing w:line="560" w:lineRule="exact"/>
        <w:ind w:firstLine="420"/>
        <w:jc w:val="left"/>
        <w:rPr>
          <w:color w:val="000000" w:themeColor="text1"/>
          <w:sz w:val="24"/>
          <w:szCs w:val="21"/>
        </w:rPr>
      </w:pPr>
      <w:r w:rsidRPr="00685F63">
        <w:rPr>
          <w:rFonts w:hint="eastAsia"/>
          <w:color w:val="000000" w:themeColor="text1"/>
          <w:sz w:val="24"/>
          <w:szCs w:val="21"/>
        </w:rPr>
        <w:t>自</w:t>
      </w:r>
      <w:r w:rsidRPr="00685F63">
        <w:rPr>
          <w:rFonts w:hint="eastAsia"/>
          <w:color w:val="000000" w:themeColor="text1"/>
          <w:sz w:val="24"/>
          <w:szCs w:val="21"/>
        </w:rPr>
        <w:t>201</w:t>
      </w:r>
      <w:r w:rsidR="00ED73C6">
        <w:rPr>
          <w:color w:val="000000" w:themeColor="text1"/>
          <w:sz w:val="24"/>
          <w:szCs w:val="21"/>
        </w:rPr>
        <w:t>6</w:t>
      </w:r>
      <w:r w:rsidRPr="00685F63">
        <w:rPr>
          <w:rFonts w:hint="eastAsia"/>
          <w:color w:val="000000" w:themeColor="text1"/>
          <w:sz w:val="24"/>
          <w:szCs w:val="21"/>
        </w:rPr>
        <w:t>年</w:t>
      </w:r>
      <w:r w:rsidR="00ED73C6">
        <w:rPr>
          <w:color w:val="000000" w:themeColor="text1"/>
          <w:sz w:val="24"/>
          <w:szCs w:val="21"/>
        </w:rPr>
        <w:t>8</w:t>
      </w:r>
      <w:r w:rsidRPr="00685F63">
        <w:rPr>
          <w:rFonts w:hint="eastAsia"/>
          <w:color w:val="000000" w:themeColor="text1"/>
          <w:sz w:val="24"/>
          <w:szCs w:val="21"/>
        </w:rPr>
        <w:t>月</w:t>
      </w:r>
      <w:r w:rsidR="00E53A83">
        <w:rPr>
          <w:rFonts w:hint="eastAsia"/>
          <w:color w:val="000000" w:themeColor="text1"/>
          <w:sz w:val="24"/>
          <w:szCs w:val="21"/>
        </w:rPr>
        <w:t>2</w:t>
      </w:r>
      <w:r w:rsidR="00ED73C6">
        <w:rPr>
          <w:color w:val="000000" w:themeColor="text1"/>
          <w:sz w:val="24"/>
          <w:szCs w:val="21"/>
        </w:rPr>
        <w:t>6</w:t>
      </w:r>
      <w:r w:rsidRPr="00685F63">
        <w:rPr>
          <w:rFonts w:hint="eastAsia"/>
          <w:color w:val="000000" w:themeColor="text1"/>
          <w:sz w:val="24"/>
          <w:szCs w:val="21"/>
        </w:rPr>
        <w:t>日至</w:t>
      </w:r>
      <w:r w:rsidRPr="00685F63">
        <w:rPr>
          <w:rFonts w:hint="eastAsia"/>
          <w:color w:val="000000" w:themeColor="text1"/>
          <w:sz w:val="24"/>
          <w:szCs w:val="21"/>
        </w:rPr>
        <w:t>201</w:t>
      </w:r>
      <w:r w:rsidR="00E53A83">
        <w:rPr>
          <w:rFonts w:hint="eastAsia"/>
          <w:color w:val="000000" w:themeColor="text1"/>
          <w:sz w:val="24"/>
          <w:szCs w:val="21"/>
        </w:rPr>
        <w:t>8</w:t>
      </w:r>
      <w:r w:rsidRPr="00685F63">
        <w:rPr>
          <w:rFonts w:hint="eastAsia"/>
          <w:color w:val="000000" w:themeColor="text1"/>
          <w:sz w:val="24"/>
          <w:szCs w:val="21"/>
        </w:rPr>
        <w:t>年</w:t>
      </w:r>
      <w:r w:rsidR="00ED73C6">
        <w:rPr>
          <w:color w:val="000000" w:themeColor="text1"/>
          <w:sz w:val="24"/>
          <w:szCs w:val="21"/>
        </w:rPr>
        <w:t>9</w:t>
      </w:r>
      <w:r w:rsidRPr="00685F63">
        <w:rPr>
          <w:rFonts w:hint="eastAsia"/>
          <w:color w:val="000000" w:themeColor="text1"/>
          <w:sz w:val="24"/>
          <w:szCs w:val="21"/>
        </w:rPr>
        <w:t>月</w:t>
      </w:r>
      <w:r w:rsidR="00E53A83">
        <w:rPr>
          <w:rFonts w:hint="eastAsia"/>
          <w:color w:val="000000" w:themeColor="text1"/>
          <w:sz w:val="24"/>
          <w:szCs w:val="21"/>
        </w:rPr>
        <w:t>18</w:t>
      </w:r>
      <w:r w:rsidRPr="00685F63">
        <w:rPr>
          <w:rFonts w:hint="eastAsia"/>
          <w:color w:val="000000" w:themeColor="text1"/>
          <w:sz w:val="24"/>
          <w:szCs w:val="21"/>
        </w:rPr>
        <w:t>日期间，本基金按基金合同正常运作。</w:t>
      </w:r>
    </w:p>
    <w:p w:rsidR="00685F63" w:rsidRPr="00685F63" w:rsidRDefault="00D164A0" w:rsidP="00685F63">
      <w:pPr>
        <w:autoSpaceDE w:val="0"/>
        <w:autoSpaceDN w:val="0"/>
        <w:adjustRightInd w:val="0"/>
        <w:spacing w:line="560" w:lineRule="exact"/>
        <w:ind w:firstLine="420"/>
        <w:jc w:val="left"/>
        <w:rPr>
          <w:color w:val="000000" w:themeColor="text1"/>
          <w:sz w:val="24"/>
          <w:szCs w:val="21"/>
        </w:rPr>
      </w:pPr>
      <w:r>
        <w:rPr>
          <w:rFonts w:hint="eastAsia"/>
          <w:color w:val="000000" w:themeColor="text1"/>
          <w:sz w:val="24"/>
          <w:szCs w:val="21"/>
        </w:rPr>
        <w:t>截</w:t>
      </w:r>
      <w:r w:rsidR="003E0C0F">
        <w:rPr>
          <w:rFonts w:hint="eastAsia"/>
          <w:color w:val="000000" w:themeColor="text1"/>
          <w:sz w:val="24"/>
          <w:szCs w:val="21"/>
        </w:rPr>
        <w:t>至</w:t>
      </w:r>
      <w:r w:rsidR="00B716CD">
        <w:rPr>
          <w:rFonts w:hint="eastAsia"/>
          <w:color w:val="000000" w:themeColor="text1"/>
          <w:sz w:val="24"/>
          <w:szCs w:val="21"/>
        </w:rPr>
        <w:t>本次</w:t>
      </w:r>
      <w:r w:rsidR="00B716CD">
        <w:rPr>
          <w:color w:val="000000" w:themeColor="text1"/>
          <w:sz w:val="24"/>
          <w:szCs w:val="21"/>
        </w:rPr>
        <w:t>开放期届满</w:t>
      </w:r>
      <w:r w:rsidR="00B716CD">
        <w:rPr>
          <w:rFonts w:hint="eastAsia"/>
          <w:color w:val="000000" w:themeColor="text1"/>
          <w:sz w:val="24"/>
          <w:szCs w:val="21"/>
        </w:rPr>
        <w:t>，即</w:t>
      </w:r>
      <w:r>
        <w:rPr>
          <w:rFonts w:hint="eastAsia"/>
          <w:color w:val="000000" w:themeColor="text1"/>
          <w:sz w:val="24"/>
          <w:szCs w:val="21"/>
        </w:rPr>
        <w:t>2018</w:t>
      </w:r>
      <w:r>
        <w:rPr>
          <w:rFonts w:hint="eastAsia"/>
          <w:color w:val="000000" w:themeColor="text1"/>
          <w:sz w:val="24"/>
          <w:szCs w:val="21"/>
        </w:rPr>
        <w:t>年</w:t>
      </w:r>
      <w:r w:rsidR="00DC58BD">
        <w:rPr>
          <w:rFonts w:hint="eastAsia"/>
          <w:color w:val="000000" w:themeColor="text1"/>
          <w:sz w:val="24"/>
          <w:szCs w:val="21"/>
        </w:rPr>
        <w:t>9</w:t>
      </w:r>
      <w:r>
        <w:rPr>
          <w:rFonts w:hint="eastAsia"/>
          <w:color w:val="000000" w:themeColor="text1"/>
          <w:sz w:val="24"/>
          <w:szCs w:val="21"/>
        </w:rPr>
        <w:t>月</w:t>
      </w:r>
      <w:r>
        <w:rPr>
          <w:rFonts w:hint="eastAsia"/>
          <w:color w:val="000000" w:themeColor="text1"/>
          <w:sz w:val="24"/>
          <w:szCs w:val="21"/>
        </w:rPr>
        <w:t>1</w:t>
      </w:r>
      <w:r w:rsidR="00FF7B42">
        <w:rPr>
          <w:color w:val="000000" w:themeColor="text1"/>
          <w:sz w:val="24"/>
          <w:szCs w:val="21"/>
        </w:rPr>
        <w:t>4</w:t>
      </w:r>
      <w:r>
        <w:rPr>
          <w:rFonts w:hint="eastAsia"/>
          <w:color w:val="000000" w:themeColor="text1"/>
          <w:sz w:val="24"/>
          <w:szCs w:val="21"/>
        </w:rPr>
        <w:t>日日终，</w:t>
      </w:r>
      <w:r w:rsidR="007B79AF">
        <w:rPr>
          <w:rFonts w:hint="eastAsia"/>
          <w:color w:val="000000" w:themeColor="text1"/>
          <w:sz w:val="24"/>
          <w:szCs w:val="21"/>
        </w:rPr>
        <w:t>本基金资产净值低于</w:t>
      </w:r>
      <w:r w:rsidR="007B79AF">
        <w:rPr>
          <w:rFonts w:hint="eastAsia"/>
          <w:color w:val="000000" w:themeColor="text1"/>
          <w:sz w:val="24"/>
          <w:szCs w:val="21"/>
        </w:rPr>
        <w:t>5000</w:t>
      </w:r>
      <w:r w:rsidR="007B79AF">
        <w:rPr>
          <w:rFonts w:hint="eastAsia"/>
          <w:color w:val="000000" w:themeColor="text1"/>
          <w:sz w:val="24"/>
          <w:szCs w:val="21"/>
        </w:rPr>
        <w:t>万元</w:t>
      </w:r>
      <w:r w:rsidR="000B5CAB">
        <w:rPr>
          <w:rFonts w:hint="eastAsia"/>
          <w:color w:val="000000" w:themeColor="text1"/>
          <w:sz w:val="24"/>
          <w:szCs w:val="21"/>
        </w:rPr>
        <w:t>，触发</w:t>
      </w:r>
      <w:r w:rsidR="00E72859">
        <w:rPr>
          <w:rFonts w:hint="eastAsia"/>
          <w:color w:val="000000" w:themeColor="text1"/>
          <w:sz w:val="24"/>
          <w:szCs w:val="21"/>
        </w:rPr>
        <w:t>基金合同终止情形</w:t>
      </w:r>
      <w:r w:rsidR="007B79AF">
        <w:rPr>
          <w:rFonts w:hint="eastAsia"/>
          <w:color w:val="000000" w:themeColor="text1"/>
          <w:sz w:val="24"/>
          <w:szCs w:val="21"/>
        </w:rPr>
        <w:t>。为</w:t>
      </w:r>
      <w:r w:rsidR="007B79AF">
        <w:rPr>
          <w:color w:val="000000" w:themeColor="text1"/>
          <w:sz w:val="24"/>
          <w:szCs w:val="21"/>
        </w:rPr>
        <w:t>维护基金份额持有人利益，根据基金合同约定，经与本基金托管人协商一致</w:t>
      </w:r>
      <w:r>
        <w:rPr>
          <w:rFonts w:hint="eastAsia"/>
          <w:color w:val="000000" w:themeColor="text1"/>
          <w:sz w:val="24"/>
          <w:szCs w:val="21"/>
        </w:rPr>
        <w:t>，</w:t>
      </w:r>
      <w:r w:rsidR="00B84974">
        <w:rPr>
          <w:rFonts w:hint="eastAsia"/>
          <w:color w:val="000000" w:themeColor="text1"/>
          <w:sz w:val="24"/>
          <w:szCs w:val="21"/>
        </w:rPr>
        <w:t>基金管理人</w:t>
      </w:r>
      <w:r>
        <w:rPr>
          <w:rFonts w:hint="eastAsia"/>
          <w:color w:val="000000" w:themeColor="text1"/>
          <w:sz w:val="24"/>
          <w:szCs w:val="21"/>
        </w:rPr>
        <w:t>自</w:t>
      </w:r>
      <w:r>
        <w:rPr>
          <w:rFonts w:hint="eastAsia"/>
          <w:color w:val="000000" w:themeColor="text1"/>
          <w:sz w:val="24"/>
          <w:szCs w:val="21"/>
        </w:rPr>
        <w:t>2018</w:t>
      </w:r>
      <w:r>
        <w:rPr>
          <w:rFonts w:hint="eastAsia"/>
          <w:color w:val="000000" w:themeColor="text1"/>
          <w:sz w:val="24"/>
          <w:szCs w:val="21"/>
        </w:rPr>
        <w:t>年</w:t>
      </w:r>
      <w:r w:rsidR="0049253A">
        <w:rPr>
          <w:rFonts w:hint="eastAsia"/>
          <w:color w:val="000000" w:themeColor="text1"/>
          <w:sz w:val="24"/>
          <w:szCs w:val="21"/>
        </w:rPr>
        <w:t>9</w:t>
      </w:r>
      <w:r>
        <w:rPr>
          <w:rFonts w:hint="eastAsia"/>
          <w:color w:val="000000" w:themeColor="text1"/>
          <w:sz w:val="24"/>
          <w:szCs w:val="21"/>
        </w:rPr>
        <w:t>月</w:t>
      </w:r>
      <w:r>
        <w:rPr>
          <w:rFonts w:hint="eastAsia"/>
          <w:color w:val="000000" w:themeColor="text1"/>
          <w:sz w:val="24"/>
          <w:szCs w:val="21"/>
        </w:rPr>
        <w:t>19</w:t>
      </w:r>
      <w:r>
        <w:rPr>
          <w:rFonts w:hint="eastAsia"/>
          <w:color w:val="000000" w:themeColor="text1"/>
          <w:sz w:val="24"/>
          <w:szCs w:val="21"/>
        </w:rPr>
        <w:t>日起根据法律法规、基金合同等规定履行基金财产清算程序。</w:t>
      </w:r>
    </w:p>
    <w:p w:rsidR="00964358" w:rsidRPr="00685F63" w:rsidRDefault="002A0FB2" w:rsidP="00B37061">
      <w:pPr>
        <w:pStyle w:val="20"/>
        <w:spacing w:beforeLines="100" w:after="0" w:line="560" w:lineRule="exact"/>
        <w:rPr>
          <w:rFonts w:ascii="Times New Roman" w:hAnsi="Times New Roman"/>
          <w:color w:val="000000" w:themeColor="text1"/>
          <w:kern w:val="0"/>
          <w:szCs w:val="21"/>
        </w:rPr>
        <w:pPrChange w:id="23" w:author="ZHONGM" w:date="2018-12-05T00:32:00Z">
          <w:pPr>
            <w:pStyle w:val="20"/>
            <w:spacing w:beforeLines="100" w:after="0" w:line="560" w:lineRule="exact"/>
          </w:pPr>
        </w:pPrChange>
      </w:pPr>
      <w:bookmarkStart w:id="24" w:name="_Toc527654085"/>
      <w:r>
        <w:rPr>
          <w:rFonts w:ascii="Times New Roman" w:hAnsi="Times New Roman" w:hint="eastAsia"/>
          <w:color w:val="000000" w:themeColor="text1"/>
          <w:kern w:val="0"/>
          <w:szCs w:val="21"/>
        </w:rPr>
        <w:t>4</w:t>
      </w:r>
      <w:r>
        <w:rPr>
          <w:rFonts w:ascii="Times New Roman" w:hAnsi="Times New Roman" w:hint="eastAsia"/>
          <w:color w:val="000000" w:themeColor="text1"/>
          <w:kern w:val="0"/>
          <w:szCs w:val="21"/>
        </w:rPr>
        <w:t>、</w:t>
      </w:r>
      <w:r w:rsidR="00964358" w:rsidRPr="00685F63">
        <w:rPr>
          <w:rFonts w:ascii="Times New Roman" w:hAnsi="Times New Roman" w:hint="eastAsia"/>
          <w:color w:val="000000" w:themeColor="text1"/>
          <w:kern w:val="0"/>
          <w:szCs w:val="21"/>
        </w:rPr>
        <w:t>财务会计报告</w:t>
      </w:r>
      <w:bookmarkStart w:id="25" w:name="_Toc225498268"/>
      <w:bookmarkStart w:id="26" w:name="_Toc361324873"/>
      <w:bookmarkStart w:id="27" w:name="_Toc409100074"/>
      <w:bookmarkStart w:id="28" w:name="_Toc409100437"/>
      <w:bookmarkEnd w:id="19"/>
      <w:bookmarkEnd w:id="20"/>
      <w:bookmarkEnd w:id="21"/>
      <w:bookmarkEnd w:id="22"/>
      <w:bookmarkEnd w:id="24"/>
    </w:p>
    <w:p w:rsidR="001A59F9" w:rsidRPr="00685F63" w:rsidRDefault="001A59F9" w:rsidP="00685F63">
      <w:pPr>
        <w:autoSpaceDE w:val="0"/>
        <w:autoSpaceDN w:val="0"/>
        <w:adjustRightInd w:val="0"/>
        <w:spacing w:line="560" w:lineRule="exact"/>
        <w:jc w:val="left"/>
        <w:rPr>
          <w:b/>
          <w:color w:val="000000" w:themeColor="text1"/>
          <w:sz w:val="24"/>
          <w:szCs w:val="21"/>
        </w:rPr>
      </w:pPr>
      <w:r w:rsidRPr="00685F63">
        <w:rPr>
          <w:b/>
          <w:color w:val="000000" w:themeColor="text1"/>
          <w:sz w:val="24"/>
          <w:szCs w:val="21"/>
        </w:rPr>
        <w:t>资产负债表</w:t>
      </w:r>
      <w:bookmarkEnd w:id="25"/>
      <w:bookmarkEnd w:id="26"/>
      <w:bookmarkEnd w:id="27"/>
      <w:bookmarkEnd w:id="28"/>
      <w:r w:rsidR="00964358" w:rsidRPr="00685F63">
        <w:rPr>
          <w:rFonts w:hint="eastAsia"/>
          <w:b/>
          <w:color w:val="000000" w:themeColor="text1"/>
          <w:sz w:val="24"/>
          <w:szCs w:val="21"/>
        </w:rPr>
        <w:t>（已经审计）</w:t>
      </w:r>
    </w:p>
    <w:p w:rsidR="001A59F9" w:rsidRPr="00685F63" w:rsidRDefault="001A59F9" w:rsidP="00685F63">
      <w:pPr>
        <w:spacing w:line="560" w:lineRule="exact"/>
        <w:rPr>
          <w:color w:val="000000" w:themeColor="text1"/>
          <w:sz w:val="24"/>
          <w:szCs w:val="21"/>
        </w:rPr>
      </w:pPr>
      <w:r w:rsidRPr="00685F63">
        <w:rPr>
          <w:color w:val="000000" w:themeColor="text1"/>
          <w:sz w:val="24"/>
          <w:szCs w:val="21"/>
        </w:rPr>
        <w:t>会计主体：</w:t>
      </w:r>
      <w:r w:rsidR="005E443F">
        <w:rPr>
          <w:rFonts w:hint="eastAsia"/>
          <w:color w:val="000000" w:themeColor="text1"/>
          <w:sz w:val="24"/>
          <w:szCs w:val="21"/>
        </w:rPr>
        <w:t>上投摩根</w:t>
      </w:r>
      <w:r w:rsidR="00F83D9C">
        <w:rPr>
          <w:rFonts w:hint="eastAsia"/>
          <w:color w:val="000000" w:themeColor="text1"/>
          <w:sz w:val="24"/>
          <w:szCs w:val="21"/>
        </w:rPr>
        <w:t>岁岁</w:t>
      </w:r>
      <w:r w:rsidR="00F83D9C">
        <w:rPr>
          <w:color w:val="000000" w:themeColor="text1"/>
          <w:sz w:val="24"/>
          <w:szCs w:val="21"/>
        </w:rPr>
        <w:t>丰定期开放债券型</w:t>
      </w:r>
      <w:r w:rsidR="005E443F">
        <w:rPr>
          <w:rFonts w:hint="eastAsia"/>
          <w:color w:val="000000" w:themeColor="text1"/>
          <w:sz w:val="24"/>
          <w:szCs w:val="21"/>
        </w:rPr>
        <w:t>证券投资基金</w:t>
      </w:r>
    </w:p>
    <w:p w:rsidR="001A59F9" w:rsidRPr="00685F63" w:rsidRDefault="001A59F9" w:rsidP="00685F63">
      <w:pPr>
        <w:spacing w:line="560" w:lineRule="exact"/>
        <w:rPr>
          <w:color w:val="000000" w:themeColor="text1"/>
          <w:sz w:val="24"/>
          <w:szCs w:val="21"/>
        </w:rPr>
      </w:pPr>
      <w:r w:rsidRPr="00685F63">
        <w:rPr>
          <w:color w:val="000000" w:themeColor="text1"/>
          <w:sz w:val="24"/>
          <w:szCs w:val="21"/>
        </w:rPr>
        <w:t>报告截止日：</w:t>
      </w:r>
      <w:r w:rsidR="00F64FAD" w:rsidRPr="00685F63">
        <w:rPr>
          <w:color w:val="000000" w:themeColor="text1"/>
          <w:sz w:val="24"/>
          <w:szCs w:val="21"/>
        </w:rPr>
        <w:t>201</w:t>
      </w:r>
      <w:r w:rsidR="00422D9E">
        <w:rPr>
          <w:rFonts w:hint="eastAsia"/>
          <w:color w:val="000000" w:themeColor="text1"/>
          <w:sz w:val="24"/>
          <w:szCs w:val="21"/>
        </w:rPr>
        <w:t>8</w:t>
      </w:r>
      <w:r w:rsidR="00F64FAD" w:rsidRPr="00685F63">
        <w:rPr>
          <w:color w:val="000000" w:themeColor="text1"/>
          <w:sz w:val="24"/>
          <w:szCs w:val="21"/>
        </w:rPr>
        <w:t>年</w:t>
      </w:r>
      <w:r w:rsidR="0062614A">
        <w:rPr>
          <w:rFonts w:hint="eastAsia"/>
          <w:color w:val="000000" w:themeColor="text1"/>
          <w:sz w:val="24"/>
          <w:szCs w:val="21"/>
        </w:rPr>
        <w:t>9</w:t>
      </w:r>
      <w:r w:rsidR="00F64FAD" w:rsidRPr="00685F63">
        <w:rPr>
          <w:color w:val="000000" w:themeColor="text1"/>
          <w:sz w:val="24"/>
          <w:szCs w:val="21"/>
        </w:rPr>
        <w:t>月</w:t>
      </w:r>
      <w:r w:rsidR="00422D9E">
        <w:rPr>
          <w:rFonts w:hint="eastAsia"/>
          <w:color w:val="000000" w:themeColor="text1"/>
          <w:sz w:val="24"/>
          <w:szCs w:val="21"/>
        </w:rPr>
        <w:t>18</w:t>
      </w:r>
      <w:r w:rsidR="00F64FAD" w:rsidRPr="00685F63">
        <w:rPr>
          <w:color w:val="000000" w:themeColor="text1"/>
          <w:sz w:val="24"/>
          <w:szCs w:val="21"/>
        </w:rPr>
        <w:t>日</w:t>
      </w:r>
    </w:p>
    <w:p w:rsidR="001A59F9" w:rsidRPr="00685F63" w:rsidRDefault="001A59F9" w:rsidP="00685F63">
      <w:pPr>
        <w:autoSpaceDE w:val="0"/>
        <w:autoSpaceDN w:val="0"/>
        <w:adjustRightInd w:val="0"/>
        <w:spacing w:before="29" w:line="560" w:lineRule="exact"/>
        <w:ind w:left="15"/>
        <w:jc w:val="right"/>
        <w:rPr>
          <w:color w:val="000000" w:themeColor="text1"/>
          <w:kern w:val="0"/>
          <w:sz w:val="24"/>
          <w:szCs w:val="21"/>
        </w:rPr>
      </w:pPr>
      <w:r w:rsidRPr="00685F63">
        <w:rPr>
          <w:color w:val="000000" w:themeColor="text1"/>
          <w:kern w:val="0"/>
          <w:sz w:val="24"/>
          <w:szCs w:val="21"/>
        </w:rPr>
        <w:t>单位：人民币元</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111"/>
        <w:gridCol w:w="4678"/>
      </w:tblGrid>
      <w:tr w:rsidR="001D2808" w:rsidRPr="00685F63" w:rsidTr="001D2808">
        <w:trPr>
          <w:cantSplit/>
        </w:trPr>
        <w:tc>
          <w:tcPr>
            <w:tcW w:w="4111" w:type="dxa"/>
            <w:tcBorders>
              <w:top w:val="single" w:sz="4" w:space="0" w:color="auto"/>
            </w:tcBorders>
            <w:vAlign w:val="bottom"/>
          </w:tcPr>
          <w:p w:rsidR="001D2808" w:rsidRPr="00685F63" w:rsidRDefault="001D2808" w:rsidP="00685F63">
            <w:pPr>
              <w:pStyle w:val="af6"/>
              <w:spacing w:before="0" w:beforeAutospacing="0" w:after="0" w:afterAutospacing="0" w:line="560" w:lineRule="exact"/>
              <w:jc w:val="center"/>
              <w:rPr>
                <w:rFonts w:ascii="Times New Roman" w:hAnsi="Times New Roman" w:cs="Arial"/>
                <w:b/>
              </w:rPr>
            </w:pPr>
            <w:bookmarkStart w:id="29" w:name="_Toc225498269"/>
            <w:bookmarkStart w:id="30" w:name="_Toc361324874"/>
            <w:bookmarkStart w:id="31" w:name="_Toc409100075"/>
            <w:bookmarkStart w:id="32" w:name="_Toc409100438"/>
            <w:r w:rsidRPr="00685F63">
              <w:rPr>
                <w:rFonts w:ascii="Times New Roman" w:hAnsi="Times New Roman" w:cs="Arial"/>
                <w:b/>
              </w:rPr>
              <w:t>资产</w:t>
            </w:r>
          </w:p>
        </w:tc>
        <w:tc>
          <w:tcPr>
            <w:tcW w:w="4678" w:type="dxa"/>
            <w:tcBorders>
              <w:top w:val="single" w:sz="4" w:space="0" w:color="auto"/>
            </w:tcBorders>
            <w:vAlign w:val="bottom"/>
          </w:tcPr>
          <w:p w:rsidR="001D2808" w:rsidRPr="00685F63" w:rsidRDefault="001D2808" w:rsidP="00685F63">
            <w:pPr>
              <w:pStyle w:val="af6"/>
              <w:spacing w:before="0" w:beforeAutospacing="0" w:after="0" w:afterAutospacing="0" w:line="560" w:lineRule="exact"/>
              <w:jc w:val="center"/>
              <w:rPr>
                <w:rFonts w:ascii="Times New Roman" w:hAnsi="Times New Roman" w:cs="Arial"/>
                <w:b/>
              </w:rPr>
            </w:pPr>
            <w:r w:rsidRPr="00685F63">
              <w:rPr>
                <w:rFonts w:ascii="Times New Roman" w:hAnsi="Times New Roman" w:cs="Arial"/>
                <w:b/>
              </w:rPr>
              <w:t>本期末</w:t>
            </w:r>
          </w:p>
          <w:p w:rsidR="001D2808" w:rsidRPr="00685F63" w:rsidRDefault="001D2808" w:rsidP="00685F63">
            <w:pPr>
              <w:pStyle w:val="af6"/>
              <w:spacing w:before="0" w:beforeAutospacing="0" w:after="0" w:afterAutospacing="0" w:line="560" w:lineRule="exact"/>
              <w:ind w:left="-110" w:right="-84"/>
              <w:jc w:val="center"/>
              <w:rPr>
                <w:rFonts w:ascii="Times New Roman" w:hAnsi="Times New Roman" w:cs="Arial"/>
                <w:b/>
              </w:rPr>
            </w:pPr>
            <w:r>
              <w:rPr>
                <w:rFonts w:ascii="Times New Roman" w:hAnsi="Times New Roman" w:cs="Arial"/>
                <w:b/>
              </w:rPr>
              <w:t>201</w:t>
            </w:r>
            <w:r>
              <w:rPr>
                <w:rFonts w:ascii="Times New Roman" w:hAnsi="Times New Roman" w:cs="Arial" w:hint="eastAsia"/>
                <w:b/>
              </w:rPr>
              <w:t>8</w:t>
            </w:r>
            <w:r w:rsidRPr="00685F63">
              <w:rPr>
                <w:rFonts w:ascii="Times New Roman" w:hAnsi="Times New Roman" w:cs="Arial"/>
                <w:b/>
              </w:rPr>
              <w:t>年</w:t>
            </w:r>
            <w:r w:rsidR="0062614A">
              <w:rPr>
                <w:rFonts w:ascii="Times New Roman" w:hAnsi="Times New Roman" w:cs="Arial" w:hint="eastAsia"/>
                <w:b/>
              </w:rPr>
              <w:t>9</w:t>
            </w:r>
            <w:r w:rsidRPr="00685F63">
              <w:rPr>
                <w:rFonts w:ascii="Times New Roman" w:hAnsi="Times New Roman" w:cs="Arial"/>
                <w:b/>
              </w:rPr>
              <w:t>月</w:t>
            </w:r>
            <w:r>
              <w:rPr>
                <w:rFonts w:ascii="Times New Roman" w:hAnsi="Times New Roman" w:cs="Arial" w:hint="eastAsia"/>
                <w:b/>
              </w:rPr>
              <w:t>18</w:t>
            </w:r>
            <w:r w:rsidRPr="00685F63">
              <w:rPr>
                <w:rFonts w:ascii="Times New Roman" w:hAnsi="Times New Roman" w:cs="Arial"/>
                <w:b/>
              </w:rPr>
              <w:t>日</w:t>
            </w:r>
          </w:p>
          <w:p w:rsidR="001D2808" w:rsidRPr="00685F63" w:rsidRDefault="001D2808" w:rsidP="00685F63">
            <w:pPr>
              <w:pStyle w:val="af6"/>
              <w:spacing w:before="0" w:beforeAutospacing="0" w:after="0" w:afterAutospacing="0" w:line="560" w:lineRule="exact"/>
              <w:ind w:left="-110" w:right="-84"/>
              <w:jc w:val="center"/>
              <w:rPr>
                <w:rFonts w:ascii="Times New Roman" w:hAnsi="Times New Roman" w:cs="Arial"/>
                <w:b/>
              </w:rPr>
            </w:pPr>
            <w:r w:rsidRPr="00685F63">
              <w:rPr>
                <w:rFonts w:ascii="Times New Roman" w:hAnsi="Times New Roman" w:cs="Arial" w:hint="eastAsia"/>
                <w:b/>
              </w:rPr>
              <w:t>(</w:t>
            </w:r>
            <w:r w:rsidRPr="00685F63">
              <w:rPr>
                <w:rFonts w:ascii="Times New Roman" w:hAnsi="Times New Roman" w:cs="Arial" w:hint="eastAsia"/>
                <w:b/>
              </w:rPr>
              <w:t>基金</w:t>
            </w:r>
            <w:r w:rsidRPr="00685F63">
              <w:rPr>
                <w:rFonts w:ascii="Times New Roman" w:hAnsi="Times New Roman" w:cs="Arial"/>
                <w:b/>
              </w:rPr>
              <w:t>最后运作日</w:t>
            </w:r>
            <w:r w:rsidRPr="00685F63">
              <w:rPr>
                <w:rFonts w:ascii="Times New Roman" w:hAnsi="Times New Roman" w:cs="Arial" w:hint="eastAsia"/>
                <w:b/>
              </w:rPr>
              <w:t>)</w:t>
            </w:r>
          </w:p>
        </w:tc>
      </w:tr>
      <w:tr w:rsidR="001D2808" w:rsidRPr="00685F63" w:rsidTr="001D2808">
        <w:trPr>
          <w:cantSplit/>
        </w:trPr>
        <w:tc>
          <w:tcPr>
            <w:tcW w:w="4111" w:type="dxa"/>
            <w:vAlign w:val="bottom"/>
          </w:tcPr>
          <w:p w:rsidR="001D2808" w:rsidRPr="00685F63" w:rsidRDefault="001D2808" w:rsidP="00685F63">
            <w:pPr>
              <w:pStyle w:val="af6"/>
              <w:spacing w:before="0" w:beforeAutospacing="0" w:after="0" w:afterAutospacing="0" w:line="560" w:lineRule="exact"/>
              <w:rPr>
                <w:rFonts w:ascii="Times New Roman" w:hAnsi="Times New Roman" w:cs="Arial"/>
                <w:b/>
              </w:rPr>
            </w:pPr>
            <w:r w:rsidRPr="00685F63">
              <w:rPr>
                <w:rFonts w:ascii="Times New Roman" w:hAnsi="Times New Roman" w:cs="Arial"/>
                <w:b/>
              </w:rPr>
              <w:t>资产：</w:t>
            </w:r>
          </w:p>
        </w:tc>
        <w:tc>
          <w:tcPr>
            <w:tcW w:w="4678" w:type="dxa"/>
            <w:vAlign w:val="bottom"/>
          </w:tcPr>
          <w:p w:rsidR="001D2808" w:rsidRPr="00685F63" w:rsidRDefault="001D2808" w:rsidP="00685F63">
            <w:pPr>
              <w:pStyle w:val="af6"/>
              <w:spacing w:before="0" w:beforeAutospacing="0" w:after="0" w:afterAutospacing="0" w:line="560" w:lineRule="exact"/>
              <w:rPr>
                <w:rFonts w:ascii="Times New Roman" w:hAnsi="Times New Roman" w:cs="Arial"/>
              </w:rPr>
            </w:pPr>
          </w:p>
        </w:tc>
      </w:tr>
      <w:tr w:rsidR="001D2808" w:rsidRPr="00685F63" w:rsidTr="001D2808">
        <w:trPr>
          <w:cantSplit/>
        </w:trPr>
        <w:tc>
          <w:tcPr>
            <w:tcW w:w="4111" w:type="dxa"/>
            <w:vAlign w:val="bottom"/>
          </w:tcPr>
          <w:p w:rsidR="001D2808" w:rsidRPr="00685F63" w:rsidRDefault="001D2808" w:rsidP="00685F63">
            <w:pPr>
              <w:pStyle w:val="af6"/>
              <w:spacing w:before="0" w:beforeAutospacing="0" w:after="0" w:afterAutospacing="0" w:line="560" w:lineRule="exact"/>
              <w:rPr>
                <w:rFonts w:ascii="Times New Roman" w:hAnsi="Times New Roman" w:cs="Arial"/>
              </w:rPr>
            </w:pPr>
            <w:r w:rsidRPr="00685F63">
              <w:rPr>
                <w:rFonts w:ascii="Times New Roman" w:hAnsi="Times New Roman" w:cs="Arial"/>
              </w:rPr>
              <w:t>银行存款</w:t>
            </w:r>
          </w:p>
        </w:tc>
        <w:tc>
          <w:tcPr>
            <w:tcW w:w="4678" w:type="dxa"/>
            <w:vAlign w:val="bottom"/>
          </w:tcPr>
          <w:p w:rsidR="001D2808" w:rsidRPr="008C6591" w:rsidRDefault="008C6591" w:rsidP="008C6591">
            <w:pPr>
              <w:tabs>
                <w:tab w:val="decimal" w:pos="1621"/>
              </w:tabs>
              <w:spacing w:line="560" w:lineRule="exact"/>
              <w:jc w:val="right"/>
              <w:rPr>
                <w:color w:val="000000"/>
                <w:kern w:val="0"/>
                <w:sz w:val="22"/>
                <w:szCs w:val="22"/>
              </w:rPr>
            </w:pPr>
            <w:r w:rsidRPr="008C6591">
              <w:rPr>
                <w:rFonts w:cs="Arial" w:hint="eastAsia"/>
                <w:sz w:val="24"/>
              </w:rPr>
              <w:t>21,602,147.46</w:t>
            </w:r>
          </w:p>
        </w:tc>
      </w:tr>
      <w:tr w:rsidR="001D2808" w:rsidRPr="00685F63" w:rsidTr="001D2808">
        <w:trPr>
          <w:cantSplit/>
        </w:trPr>
        <w:tc>
          <w:tcPr>
            <w:tcW w:w="4111" w:type="dxa"/>
            <w:vAlign w:val="bottom"/>
          </w:tcPr>
          <w:p w:rsidR="001D2808" w:rsidRPr="00685F63" w:rsidRDefault="001D2808" w:rsidP="00685F63">
            <w:pPr>
              <w:pStyle w:val="af6"/>
              <w:spacing w:before="0" w:beforeAutospacing="0" w:after="0" w:afterAutospacing="0" w:line="560" w:lineRule="exact"/>
              <w:rPr>
                <w:rFonts w:ascii="Times New Roman" w:hAnsi="Times New Roman" w:cs="Arial"/>
              </w:rPr>
            </w:pPr>
            <w:r w:rsidRPr="00685F63">
              <w:rPr>
                <w:rFonts w:ascii="Times New Roman" w:hAnsi="Times New Roman" w:cs="Arial" w:hint="eastAsia"/>
              </w:rPr>
              <w:t>结算备付金</w:t>
            </w:r>
          </w:p>
        </w:tc>
        <w:tc>
          <w:tcPr>
            <w:tcW w:w="4678" w:type="dxa"/>
            <w:vAlign w:val="bottom"/>
          </w:tcPr>
          <w:p w:rsidR="001D2808" w:rsidRPr="00D0574A" w:rsidRDefault="00D0574A" w:rsidP="00D0574A">
            <w:pPr>
              <w:tabs>
                <w:tab w:val="decimal" w:pos="1621"/>
              </w:tabs>
              <w:spacing w:line="560" w:lineRule="exact"/>
              <w:jc w:val="right"/>
              <w:rPr>
                <w:color w:val="000000"/>
                <w:kern w:val="0"/>
                <w:sz w:val="22"/>
                <w:szCs w:val="22"/>
              </w:rPr>
            </w:pPr>
            <w:r w:rsidRPr="00D0574A">
              <w:rPr>
                <w:rFonts w:cs="Arial" w:hint="eastAsia"/>
                <w:sz w:val="24"/>
              </w:rPr>
              <w:t>492,635.27</w:t>
            </w:r>
          </w:p>
        </w:tc>
      </w:tr>
      <w:tr w:rsidR="001D2808" w:rsidRPr="00685F63" w:rsidTr="001D2808">
        <w:trPr>
          <w:cantSplit/>
        </w:trPr>
        <w:tc>
          <w:tcPr>
            <w:tcW w:w="4111" w:type="dxa"/>
            <w:vAlign w:val="bottom"/>
          </w:tcPr>
          <w:p w:rsidR="001D2808" w:rsidRPr="00685F63" w:rsidRDefault="001D2808" w:rsidP="00685F63">
            <w:pPr>
              <w:pStyle w:val="af6"/>
              <w:spacing w:before="0" w:beforeAutospacing="0" w:after="0" w:afterAutospacing="0" w:line="560" w:lineRule="exact"/>
              <w:rPr>
                <w:rFonts w:ascii="Times New Roman" w:hAnsi="Times New Roman" w:cs="Arial"/>
              </w:rPr>
            </w:pPr>
            <w:r w:rsidRPr="00685F63">
              <w:rPr>
                <w:rFonts w:ascii="Times New Roman" w:hAnsi="Times New Roman" w:cs="Arial" w:hint="eastAsia"/>
              </w:rPr>
              <w:t>存出保证金</w:t>
            </w:r>
          </w:p>
        </w:tc>
        <w:tc>
          <w:tcPr>
            <w:tcW w:w="4678" w:type="dxa"/>
            <w:vAlign w:val="bottom"/>
          </w:tcPr>
          <w:p w:rsidR="001D2808" w:rsidRPr="00D0574A" w:rsidRDefault="00D0574A" w:rsidP="00D0574A">
            <w:pPr>
              <w:tabs>
                <w:tab w:val="decimal" w:pos="1621"/>
              </w:tabs>
              <w:spacing w:line="560" w:lineRule="exact"/>
              <w:jc w:val="right"/>
              <w:rPr>
                <w:rFonts w:cs="Arial"/>
                <w:sz w:val="24"/>
              </w:rPr>
            </w:pPr>
            <w:r w:rsidRPr="00D0574A">
              <w:rPr>
                <w:rFonts w:cs="Arial" w:hint="eastAsia"/>
                <w:sz w:val="24"/>
              </w:rPr>
              <w:t>12,060.44</w:t>
            </w:r>
          </w:p>
        </w:tc>
      </w:tr>
      <w:tr w:rsidR="001D2808" w:rsidRPr="00685F63" w:rsidTr="001D2808">
        <w:trPr>
          <w:cantSplit/>
        </w:trPr>
        <w:tc>
          <w:tcPr>
            <w:tcW w:w="4111" w:type="dxa"/>
            <w:vAlign w:val="bottom"/>
          </w:tcPr>
          <w:p w:rsidR="001D2808" w:rsidRPr="00685F63" w:rsidRDefault="001D2808" w:rsidP="00685F63">
            <w:pPr>
              <w:pStyle w:val="af6"/>
              <w:spacing w:before="0" w:beforeAutospacing="0" w:after="0" w:afterAutospacing="0" w:line="560" w:lineRule="exact"/>
              <w:rPr>
                <w:rFonts w:ascii="Times New Roman" w:hAnsi="Times New Roman" w:cs="Arial"/>
              </w:rPr>
            </w:pPr>
            <w:r w:rsidRPr="00685F63">
              <w:rPr>
                <w:rFonts w:ascii="Times New Roman" w:hAnsi="Times New Roman" w:cs="Arial" w:hint="eastAsia"/>
              </w:rPr>
              <w:t>交易性金融资产</w:t>
            </w:r>
          </w:p>
        </w:tc>
        <w:tc>
          <w:tcPr>
            <w:tcW w:w="4678" w:type="dxa"/>
            <w:vAlign w:val="bottom"/>
          </w:tcPr>
          <w:p w:rsidR="001D2808" w:rsidRPr="00685F63" w:rsidRDefault="001D2808" w:rsidP="00685F63">
            <w:pPr>
              <w:tabs>
                <w:tab w:val="decimal" w:pos="1621"/>
              </w:tabs>
              <w:spacing w:line="560" w:lineRule="exact"/>
              <w:jc w:val="right"/>
              <w:rPr>
                <w:rFonts w:cs="Arial"/>
                <w:sz w:val="24"/>
              </w:rPr>
            </w:pPr>
            <w:r w:rsidRPr="00BF4B64">
              <w:rPr>
                <w:rFonts w:ascii="宋体" w:hAnsi="宋体" w:hint="eastAsia"/>
                <w:szCs w:val="21"/>
              </w:rPr>
              <w:t>-</w:t>
            </w:r>
          </w:p>
        </w:tc>
      </w:tr>
      <w:tr w:rsidR="001D2808" w:rsidRPr="00685F63" w:rsidTr="001D2808">
        <w:trPr>
          <w:cantSplit/>
        </w:trPr>
        <w:tc>
          <w:tcPr>
            <w:tcW w:w="4111" w:type="dxa"/>
            <w:vAlign w:val="bottom"/>
          </w:tcPr>
          <w:p w:rsidR="001D2808" w:rsidRPr="00685F63" w:rsidRDefault="001D2808" w:rsidP="00561496">
            <w:pPr>
              <w:pStyle w:val="af6"/>
              <w:spacing w:before="0" w:beforeAutospacing="0" w:after="0" w:afterAutospacing="0" w:line="560" w:lineRule="exact"/>
              <w:rPr>
                <w:rFonts w:ascii="Times New Roman" w:hAnsi="Times New Roman" w:cs="Arial"/>
              </w:rPr>
            </w:pPr>
            <w:r w:rsidRPr="00685F63">
              <w:rPr>
                <w:rFonts w:ascii="Times New Roman" w:hAnsi="Times New Roman" w:cs="Arial"/>
              </w:rPr>
              <w:t>其中：</w:t>
            </w:r>
            <w:r w:rsidR="00561496">
              <w:rPr>
                <w:rFonts w:ascii="Times New Roman" w:hAnsi="Times New Roman" w:cs="Arial" w:hint="eastAsia"/>
              </w:rPr>
              <w:t>债券</w:t>
            </w:r>
            <w:r w:rsidRPr="00685F63">
              <w:rPr>
                <w:rFonts w:ascii="Times New Roman" w:hAnsi="Times New Roman" w:cs="Arial"/>
              </w:rPr>
              <w:t>投资</w:t>
            </w:r>
          </w:p>
        </w:tc>
        <w:tc>
          <w:tcPr>
            <w:tcW w:w="4678" w:type="dxa"/>
            <w:vAlign w:val="bottom"/>
          </w:tcPr>
          <w:p w:rsidR="001D2808" w:rsidRPr="00685F63" w:rsidRDefault="001D2808" w:rsidP="00685F63">
            <w:pPr>
              <w:tabs>
                <w:tab w:val="decimal" w:pos="1621"/>
              </w:tabs>
              <w:spacing w:line="560" w:lineRule="exact"/>
              <w:jc w:val="right"/>
              <w:rPr>
                <w:rFonts w:cs="Arial"/>
                <w:sz w:val="24"/>
              </w:rPr>
            </w:pPr>
            <w:r w:rsidRPr="00BF4B64">
              <w:rPr>
                <w:rFonts w:ascii="宋体" w:hAnsi="宋体" w:hint="eastAsia"/>
                <w:szCs w:val="21"/>
              </w:rPr>
              <w:t>-</w:t>
            </w:r>
          </w:p>
        </w:tc>
      </w:tr>
      <w:tr w:rsidR="001D2808" w:rsidRPr="00685F63" w:rsidTr="001D2808">
        <w:trPr>
          <w:cantSplit/>
        </w:trPr>
        <w:tc>
          <w:tcPr>
            <w:tcW w:w="4111" w:type="dxa"/>
            <w:vAlign w:val="bottom"/>
          </w:tcPr>
          <w:p w:rsidR="001D2808" w:rsidRPr="00685F63" w:rsidRDefault="001D2808" w:rsidP="00685F63">
            <w:pPr>
              <w:pStyle w:val="af6"/>
              <w:spacing w:before="0" w:beforeAutospacing="0" w:after="0" w:afterAutospacing="0" w:line="560" w:lineRule="exact"/>
              <w:rPr>
                <w:rFonts w:ascii="Times New Roman" w:hAnsi="Times New Roman" w:cs="Arial"/>
              </w:rPr>
            </w:pPr>
            <w:r w:rsidRPr="00685F63">
              <w:rPr>
                <w:rFonts w:ascii="Times New Roman" w:hAnsi="Times New Roman" w:cs="Arial"/>
              </w:rPr>
              <w:t>应收利息</w:t>
            </w:r>
          </w:p>
        </w:tc>
        <w:tc>
          <w:tcPr>
            <w:tcW w:w="4678" w:type="dxa"/>
            <w:vAlign w:val="bottom"/>
          </w:tcPr>
          <w:p w:rsidR="001D2808" w:rsidRPr="00D0574A" w:rsidRDefault="00D0574A" w:rsidP="00D0574A">
            <w:pPr>
              <w:tabs>
                <w:tab w:val="decimal" w:pos="1621"/>
              </w:tabs>
              <w:spacing w:line="560" w:lineRule="exact"/>
              <w:jc w:val="right"/>
              <w:rPr>
                <w:rFonts w:cs="Arial"/>
                <w:sz w:val="24"/>
              </w:rPr>
            </w:pPr>
            <w:r w:rsidRPr="00D0574A">
              <w:rPr>
                <w:rFonts w:cs="Arial" w:hint="eastAsia"/>
                <w:sz w:val="24"/>
              </w:rPr>
              <w:t>55,437.10</w:t>
            </w:r>
          </w:p>
        </w:tc>
      </w:tr>
      <w:tr w:rsidR="001D2808" w:rsidRPr="00685F63" w:rsidTr="001D2808">
        <w:trPr>
          <w:cantSplit/>
        </w:trPr>
        <w:tc>
          <w:tcPr>
            <w:tcW w:w="4111" w:type="dxa"/>
            <w:vAlign w:val="bottom"/>
          </w:tcPr>
          <w:p w:rsidR="001D2808" w:rsidRPr="00685F63" w:rsidRDefault="001D2808" w:rsidP="00685F63">
            <w:pPr>
              <w:pStyle w:val="af6"/>
              <w:spacing w:before="0" w:beforeAutospacing="0" w:after="0" w:afterAutospacing="0" w:line="560" w:lineRule="exact"/>
              <w:rPr>
                <w:rFonts w:ascii="Times New Roman" w:hAnsi="Times New Roman" w:cs="Arial"/>
                <w:b/>
              </w:rPr>
            </w:pPr>
            <w:r w:rsidRPr="00685F63">
              <w:rPr>
                <w:rFonts w:ascii="Times New Roman" w:hAnsi="Times New Roman" w:cs="Arial"/>
                <w:b/>
              </w:rPr>
              <w:t>资产总计</w:t>
            </w:r>
          </w:p>
        </w:tc>
        <w:tc>
          <w:tcPr>
            <w:tcW w:w="4678" w:type="dxa"/>
            <w:vAlign w:val="bottom"/>
          </w:tcPr>
          <w:p w:rsidR="001D2808" w:rsidRPr="00E45628" w:rsidRDefault="00E45628" w:rsidP="00E45628">
            <w:pPr>
              <w:tabs>
                <w:tab w:val="decimal" w:pos="1621"/>
              </w:tabs>
              <w:spacing w:line="560" w:lineRule="exact"/>
              <w:jc w:val="right"/>
              <w:rPr>
                <w:rFonts w:cs="Arial"/>
                <w:b/>
                <w:sz w:val="24"/>
              </w:rPr>
            </w:pPr>
            <w:r w:rsidRPr="00E45628">
              <w:rPr>
                <w:rFonts w:cs="Arial" w:hint="eastAsia"/>
                <w:b/>
                <w:sz w:val="24"/>
              </w:rPr>
              <w:t>22,162,280.27</w:t>
            </w:r>
          </w:p>
        </w:tc>
      </w:tr>
      <w:tr w:rsidR="001D2808" w:rsidRPr="00685F63" w:rsidTr="001D2808">
        <w:trPr>
          <w:cantSplit/>
        </w:trPr>
        <w:tc>
          <w:tcPr>
            <w:tcW w:w="4111" w:type="dxa"/>
            <w:tcBorders>
              <w:top w:val="single" w:sz="4" w:space="0" w:color="auto"/>
              <w:left w:val="single" w:sz="4" w:space="0" w:color="auto"/>
              <w:bottom w:val="single" w:sz="4" w:space="0" w:color="auto"/>
              <w:right w:val="single" w:sz="4" w:space="0" w:color="auto"/>
            </w:tcBorders>
            <w:vAlign w:val="bottom"/>
          </w:tcPr>
          <w:p w:rsidR="001D2808" w:rsidRPr="00685F63" w:rsidRDefault="001D2808" w:rsidP="00685F63">
            <w:pPr>
              <w:pStyle w:val="af6"/>
              <w:spacing w:before="0" w:beforeAutospacing="0" w:after="0" w:afterAutospacing="0" w:line="560" w:lineRule="exact"/>
              <w:jc w:val="center"/>
              <w:rPr>
                <w:rFonts w:ascii="Times New Roman" w:hAnsi="Times New Roman" w:cs="Arial"/>
                <w:b/>
              </w:rPr>
            </w:pPr>
            <w:r w:rsidRPr="00685F63">
              <w:rPr>
                <w:rFonts w:ascii="Times New Roman" w:hAnsi="Times New Roman" w:cs="Arial"/>
                <w:b/>
              </w:rPr>
              <w:t>负债和所有者权益</w:t>
            </w:r>
          </w:p>
        </w:tc>
        <w:tc>
          <w:tcPr>
            <w:tcW w:w="4678" w:type="dxa"/>
            <w:tcBorders>
              <w:top w:val="single" w:sz="4" w:space="0" w:color="auto"/>
              <w:left w:val="single" w:sz="4" w:space="0" w:color="auto"/>
              <w:bottom w:val="single" w:sz="4" w:space="0" w:color="auto"/>
              <w:right w:val="single" w:sz="4" w:space="0" w:color="auto"/>
            </w:tcBorders>
            <w:vAlign w:val="bottom"/>
          </w:tcPr>
          <w:p w:rsidR="001D2808" w:rsidRPr="00685F63" w:rsidRDefault="001D2808" w:rsidP="00685F63">
            <w:pPr>
              <w:pStyle w:val="af6"/>
              <w:tabs>
                <w:tab w:val="decimal" w:pos="1621"/>
              </w:tabs>
              <w:spacing w:before="0" w:beforeAutospacing="0" w:after="0" w:afterAutospacing="0" w:line="560" w:lineRule="exact"/>
              <w:ind w:left="-110" w:right="-84"/>
              <w:rPr>
                <w:rFonts w:ascii="Times New Roman" w:hAnsi="Times New Roman" w:cs="Arial"/>
                <w:b/>
              </w:rPr>
            </w:pPr>
          </w:p>
        </w:tc>
      </w:tr>
      <w:tr w:rsidR="001D2808" w:rsidRPr="00685F63" w:rsidTr="001D2808">
        <w:trPr>
          <w:cantSplit/>
        </w:trPr>
        <w:tc>
          <w:tcPr>
            <w:tcW w:w="4111" w:type="dxa"/>
            <w:tcBorders>
              <w:top w:val="single" w:sz="4" w:space="0" w:color="auto"/>
              <w:left w:val="single" w:sz="4" w:space="0" w:color="auto"/>
              <w:bottom w:val="single" w:sz="4" w:space="0" w:color="auto"/>
              <w:right w:val="single" w:sz="4" w:space="0" w:color="auto"/>
            </w:tcBorders>
            <w:vAlign w:val="bottom"/>
          </w:tcPr>
          <w:p w:rsidR="001D2808" w:rsidRPr="00685F63" w:rsidRDefault="001D2808" w:rsidP="00685F63">
            <w:pPr>
              <w:pStyle w:val="af6"/>
              <w:spacing w:before="0" w:beforeAutospacing="0" w:after="0" w:afterAutospacing="0" w:line="560" w:lineRule="exact"/>
              <w:rPr>
                <w:rFonts w:ascii="Times New Roman" w:hAnsi="Times New Roman" w:cs="Arial"/>
                <w:b/>
              </w:rPr>
            </w:pPr>
            <w:r w:rsidRPr="00685F63">
              <w:rPr>
                <w:rFonts w:ascii="Times New Roman" w:hAnsi="Times New Roman" w:cs="Arial"/>
                <w:b/>
              </w:rPr>
              <w:t>负债：</w:t>
            </w:r>
          </w:p>
        </w:tc>
        <w:tc>
          <w:tcPr>
            <w:tcW w:w="4678" w:type="dxa"/>
            <w:tcBorders>
              <w:top w:val="single" w:sz="4" w:space="0" w:color="auto"/>
              <w:left w:val="single" w:sz="4" w:space="0" w:color="auto"/>
              <w:bottom w:val="single" w:sz="4" w:space="0" w:color="auto"/>
              <w:right w:val="single" w:sz="4" w:space="0" w:color="auto"/>
            </w:tcBorders>
            <w:vAlign w:val="bottom"/>
          </w:tcPr>
          <w:p w:rsidR="001D2808" w:rsidRPr="00685F63" w:rsidRDefault="001D2808" w:rsidP="00685F63">
            <w:pPr>
              <w:pStyle w:val="af6"/>
              <w:tabs>
                <w:tab w:val="decimal" w:pos="1621"/>
              </w:tabs>
              <w:spacing w:before="0" w:beforeAutospacing="0" w:after="0" w:afterAutospacing="0" w:line="560" w:lineRule="exact"/>
              <w:rPr>
                <w:rFonts w:ascii="Times New Roman" w:hAnsi="Times New Roman" w:cs="Arial"/>
                <w:b/>
              </w:rPr>
            </w:pPr>
          </w:p>
        </w:tc>
      </w:tr>
      <w:tr w:rsidR="001D2808" w:rsidRPr="00685F63" w:rsidTr="001D2808">
        <w:trPr>
          <w:cantSplit/>
        </w:trPr>
        <w:tc>
          <w:tcPr>
            <w:tcW w:w="4111" w:type="dxa"/>
            <w:tcBorders>
              <w:top w:val="single" w:sz="4" w:space="0" w:color="auto"/>
              <w:left w:val="single" w:sz="4" w:space="0" w:color="auto"/>
              <w:bottom w:val="single" w:sz="4" w:space="0" w:color="auto"/>
              <w:right w:val="single" w:sz="4" w:space="0" w:color="auto"/>
            </w:tcBorders>
            <w:vAlign w:val="bottom"/>
          </w:tcPr>
          <w:p w:rsidR="001D2808" w:rsidRPr="00685F63" w:rsidRDefault="001D2808" w:rsidP="00685F63">
            <w:pPr>
              <w:pStyle w:val="af6"/>
              <w:spacing w:before="0" w:beforeAutospacing="0" w:after="0" w:afterAutospacing="0" w:line="560" w:lineRule="exact"/>
              <w:rPr>
                <w:rFonts w:ascii="Times New Roman" w:hAnsi="Times New Roman" w:cs="Arial"/>
              </w:rPr>
            </w:pPr>
            <w:r w:rsidRPr="00685F63">
              <w:rPr>
                <w:rFonts w:ascii="Times New Roman" w:hAnsi="Times New Roman" w:cs="Arial"/>
              </w:rPr>
              <w:t>应付</w:t>
            </w:r>
            <w:r w:rsidRPr="00685F63">
              <w:rPr>
                <w:rFonts w:ascii="Times New Roman" w:hAnsi="Times New Roman" w:cs="Arial" w:hint="eastAsia"/>
              </w:rPr>
              <w:t>证券清算款</w:t>
            </w:r>
          </w:p>
        </w:tc>
        <w:tc>
          <w:tcPr>
            <w:tcW w:w="4678" w:type="dxa"/>
            <w:tcBorders>
              <w:top w:val="single" w:sz="4" w:space="0" w:color="auto"/>
              <w:left w:val="single" w:sz="4" w:space="0" w:color="auto"/>
              <w:bottom w:val="single" w:sz="4" w:space="0" w:color="auto"/>
              <w:right w:val="single" w:sz="4" w:space="0" w:color="auto"/>
            </w:tcBorders>
            <w:vAlign w:val="bottom"/>
          </w:tcPr>
          <w:p w:rsidR="001D2808" w:rsidRPr="00685F63" w:rsidRDefault="001D2808" w:rsidP="00685F63">
            <w:pPr>
              <w:tabs>
                <w:tab w:val="decimal" w:pos="1621"/>
              </w:tabs>
              <w:spacing w:line="560" w:lineRule="exact"/>
              <w:jc w:val="right"/>
              <w:rPr>
                <w:rFonts w:cs="Arial"/>
                <w:sz w:val="24"/>
              </w:rPr>
            </w:pPr>
            <w:r w:rsidRPr="00BF4B64">
              <w:rPr>
                <w:rFonts w:ascii="宋体" w:hAnsi="宋体" w:hint="eastAsia"/>
                <w:szCs w:val="21"/>
              </w:rPr>
              <w:t>-</w:t>
            </w:r>
          </w:p>
        </w:tc>
      </w:tr>
      <w:tr w:rsidR="001D2808" w:rsidRPr="00685F63" w:rsidTr="001D2808">
        <w:trPr>
          <w:cantSplit/>
        </w:trPr>
        <w:tc>
          <w:tcPr>
            <w:tcW w:w="4111" w:type="dxa"/>
            <w:tcBorders>
              <w:top w:val="single" w:sz="4" w:space="0" w:color="auto"/>
              <w:left w:val="single" w:sz="4" w:space="0" w:color="auto"/>
              <w:bottom w:val="single" w:sz="4" w:space="0" w:color="auto"/>
              <w:right w:val="single" w:sz="4" w:space="0" w:color="auto"/>
            </w:tcBorders>
            <w:vAlign w:val="bottom"/>
          </w:tcPr>
          <w:p w:rsidR="001D2808" w:rsidRPr="00685F63" w:rsidRDefault="001D2808" w:rsidP="00685F63">
            <w:pPr>
              <w:pStyle w:val="af6"/>
              <w:spacing w:before="0" w:beforeAutospacing="0" w:after="0" w:afterAutospacing="0" w:line="560" w:lineRule="exact"/>
              <w:rPr>
                <w:rFonts w:ascii="Times New Roman" w:hAnsi="Times New Roman" w:cs="Arial"/>
              </w:rPr>
            </w:pPr>
            <w:r>
              <w:rPr>
                <w:rFonts w:ascii="Times New Roman" w:hAnsi="Times New Roman" w:cs="Arial" w:hint="eastAsia"/>
              </w:rPr>
              <w:t>应付赎回款</w:t>
            </w:r>
          </w:p>
        </w:tc>
        <w:tc>
          <w:tcPr>
            <w:tcW w:w="4678" w:type="dxa"/>
            <w:tcBorders>
              <w:top w:val="single" w:sz="4" w:space="0" w:color="auto"/>
              <w:left w:val="single" w:sz="4" w:space="0" w:color="auto"/>
              <w:bottom w:val="single" w:sz="4" w:space="0" w:color="auto"/>
              <w:right w:val="single" w:sz="4" w:space="0" w:color="auto"/>
            </w:tcBorders>
            <w:vAlign w:val="bottom"/>
          </w:tcPr>
          <w:p w:rsidR="001D2808" w:rsidRPr="001879E9" w:rsidRDefault="006C2F39" w:rsidP="00685F63">
            <w:pPr>
              <w:tabs>
                <w:tab w:val="decimal" w:pos="1621"/>
              </w:tabs>
              <w:spacing w:line="560" w:lineRule="exact"/>
              <w:jc w:val="right"/>
              <w:rPr>
                <w:rFonts w:cs="Arial"/>
                <w:sz w:val="24"/>
              </w:rPr>
            </w:pPr>
            <w:r w:rsidRPr="006C2F39">
              <w:rPr>
                <w:rFonts w:cs="Arial"/>
                <w:sz w:val="24"/>
              </w:rPr>
              <w:t>-</w:t>
            </w:r>
          </w:p>
        </w:tc>
      </w:tr>
      <w:tr w:rsidR="001D2808" w:rsidRPr="00685F63" w:rsidTr="001D2808">
        <w:trPr>
          <w:cantSplit/>
        </w:trPr>
        <w:tc>
          <w:tcPr>
            <w:tcW w:w="4111" w:type="dxa"/>
            <w:tcBorders>
              <w:top w:val="single" w:sz="4" w:space="0" w:color="auto"/>
              <w:left w:val="single" w:sz="4" w:space="0" w:color="auto"/>
              <w:bottom w:val="single" w:sz="4" w:space="0" w:color="auto"/>
              <w:right w:val="single" w:sz="4" w:space="0" w:color="auto"/>
            </w:tcBorders>
            <w:vAlign w:val="bottom"/>
          </w:tcPr>
          <w:p w:rsidR="001D2808" w:rsidRPr="00685F63" w:rsidRDefault="001D2808" w:rsidP="00685F63">
            <w:pPr>
              <w:pStyle w:val="af6"/>
              <w:spacing w:before="0" w:beforeAutospacing="0" w:after="0" w:afterAutospacing="0" w:line="560" w:lineRule="exact"/>
              <w:rPr>
                <w:rFonts w:ascii="Times New Roman" w:hAnsi="Times New Roman" w:cs="Arial"/>
              </w:rPr>
            </w:pPr>
            <w:r w:rsidRPr="00685F63">
              <w:rPr>
                <w:rFonts w:ascii="Times New Roman" w:hAnsi="Times New Roman" w:cs="Arial"/>
              </w:rPr>
              <w:t>应付管理人报酬</w:t>
            </w:r>
          </w:p>
        </w:tc>
        <w:tc>
          <w:tcPr>
            <w:tcW w:w="4678" w:type="dxa"/>
            <w:tcBorders>
              <w:top w:val="single" w:sz="4" w:space="0" w:color="auto"/>
              <w:left w:val="single" w:sz="4" w:space="0" w:color="auto"/>
              <w:bottom w:val="single" w:sz="4" w:space="0" w:color="auto"/>
              <w:right w:val="single" w:sz="4" w:space="0" w:color="auto"/>
            </w:tcBorders>
            <w:vAlign w:val="bottom"/>
          </w:tcPr>
          <w:p w:rsidR="001D2808" w:rsidRPr="00685F63" w:rsidRDefault="006E3943" w:rsidP="00550BE8">
            <w:pPr>
              <w:tabs>
                <w:tab w:val="decimal" w:pos="1621"/>
              </w:tabs>
              <w:spacing w:line="560" w:lineRule="exact"/>
              <w:jc w:val="right"/>
              <w:rPr>
                <w:rFonts w:cs="Arial"/>
                <w:sz w:val="24"/>
              </w:rPr>
            </w:pPr>
            <w:r w:rsidRPr="00550BE8">
              <w:rPr>
                <w:rFonts w:cs="Arial" w:hint="eastAsia"/>
                <w:sz w:val="24"/>
              </w:rPr>
              <w:t>44,243.09</w:t>
            </w:r>
          </w:p>
        </w:tc>
      </w:tr>
      <w:tr w:rsidR="001D2808" w:rsidRPr="00685F63" w:rsidTr="001D2808">
        <w:trPr>
          <w:cantSplit/>
        </w:trPr>
        <w:tc>
          <w:tcPr>
            <w:tcW w:w="4111" w:type="dxa"/>
            <w:tcBorders>
              <w:top w:val="single" w:sz="4" w:space="0" w:color="auto"/>
              <w:left w:val="single" w:sz="4" w:space="0" w:color="auto"/>
              <w:bottom w:val="single" w:sz="4" w:space="0" w:color="auto"/>
              <w:right w:val="single" w:sz="4" w:space="0" w:color="auto"/>
            </w:tcBorders>
            <w:vAlign w:val="bottom"/>
          </w:tcPr>
          <w:p w:rsidR="001D2808" w:rsidRPr="00685F63" w:rsidRDefault="001D2808" w:rsidP="00685F63">
            <w:pPr>
              <w:pStyle w:val="af6"/>
              <w:spacing w:before="0" w:beforeAutospacing="0" w:after="0" w:afterAutospacing="0" w:line="560" w:lineRule="exact"/>
              <w:rPr>
                <w:rFonts w:ascii="Times New Roman" w:hAnsi="Times New Roman" w:cs="Arial"/>
              </w:rPr>
            </w:pPr>
            <w:r w:rsidRPr="00685F63">
              <w:rPr>
                <w:rFonts w:ascii="Times New Roman" w:hAnsi="Times New Roman" w:cs="Arial"/>
              </w:rPr>
              <w:t>应付托管费</w:t>
            </w:r>
          </w:p>
        </w:tc>
        <w:tc>
          <w:tcPr>
            <w:tcW w:w="4678" w:type="dxa"/>
            <w:tcBorders>
              <w:top w:val="single" w:sz="4" w:space="0" w:color="auto"/>
              <w:left w:val="single" w:sz="4" w:space="0" w:color="auto"/>
              <w:bottom w:val="single" w:sz="4" w:space="0" w:color="auto"/>
              <w:right w:val="single" w:sz="4" w:space="0" w:color="auto"/>
            </w:tcBorders>
            <w:vAlign w:val="bottom"/>
          </w:tcPr>
          <w:p w:rsidR="001D2808" w:rsidRPr="00685F63" w:rsidRDefault="009B3FE8" w:rsidP="00550BE8">
            <w:pPr>
              <w:tabs>
                <w:tab w:val="decimal" w:pos="1621"/>
              </w:tabs>
              <w:spacing w:line="560" w:lineRule="exact"/>
              <w:jc w:val="right"/>
              <w:rPr>
                <w:rFonts w:cs="Arial"/>
                <w:sz w:val="24"/>
              </w:rPr>
            </w:pPr>
            <w:r w:rsidRPr="00550BE8">
              <w:rPr>
                <w:rFonts w:cs="Arial" w:hint="eastAsia"/>
                <w:sz w:val="24"/>
              </w:rPr>
              <w:t>11,060.76</w:t>
            </w:r>
          </w:p>
        </w:tc>
      </w:tr>
      <w:tr w:rsidR="001D2808" w:rsidRPr="00685F63" w:rsidTr="001D2808">
        <w:trPr>
          <w:cantSplit/>
        </w:trPr>
        <w:tc>
          <w:tcPr>
            <w:tcW w:w="4111" w:type="dxa"/>
            <w:tcBorders>
              <w:top w:val="single" w:sz="4" w:space="0" w:color="auto"/>
              <w:left w:val="single" w:sz="4" w:space="0" w:color="auto"/>
              <w:bottom w:val="single" w:sz="4" w:space="0" w:color="auto"/>
              <w:right w:val="single" w:sz="4" w:space="0" w:color="auto"/>
            </w:tcBorders>
            <w:vAlign w:val="bottom"/>
          </w:tcPr>
          <w:p w:rsidR="001D2808" w:rsidRPr="00685F63" w:rsidRDefault="001D2808" w:rsidP="00685F63">
            <w:pPr>
              <w:pStyle w:val="af6"/>
              <w:spacing w:before="0" w:beforeAutospacing="0" w:after="0" w:afterAutospacing="0" w:line="560" w:lineRule="exact"/>
              <w:rPr>
                <w:rFonts w:ascii="Times New Roman" w:hAnsi="Times New Roman" w:cs="Arial"/>
              </w:rPr>
            </w:pPr>
            <w:r>
              <w:rPr>
                <w:rFonts w:ascii="Times New Roman" w:hAnsi="Times New Roman" w:cs="Arial" w:hint="eastAsia"/>
              </w:rPr>
              <w:t>应付销售服务费</w:t>
            </w:r>
          </w:p>
        </w:tc>
        <w:tc>
          <w:tcPr>
            <w:tcW w:w="4678" w:type="dxa"/>
            <w:tcBorders>
              <w:top w:val="single" w:sz="4" w:space="0" w:color="auto"/>
              <w:left w:val="single" w:sz="4" w:space="0" w:color="auto"/>
              <w:bottom w:val="single" w:sz="4" w:space="0" w:color="auto"/>
              <w:right w:val="single" w:sz="4" w:space="0" w:color="auto"/>
            </w:tcBorders>
            <w:vAlign w:val="bottom"/>
          </w:tcPr>
          <w:p w:rsidR="001D2808" w:rsidRPr="00714053" w:rsidRDefault="009B3FE8" w:rsidP="00550BE8">
            <w:pPr>
              <w:tabs>
                <w:tab w:val="decimal" w:pos="1621"/>
              </w:tabs>
              <w:spacing w:line="560" w:lineRule="exact"/>
              <w:jc w:val="right"/>
              <w:rPr>
                <w:rFonts w:cs="Arial"/>
                <w:sz w:val="24"/>
              </w:rPr>
            </w:pPr>
            <w:r w:rsidRPr="00550BE8">
              <w:rPr>
                <w:rFonts w:cs="Arial" w:hint="eastAsia"/>
                <w:sz w:val="24"/>
              </w:rPr>
              <w:t>2,105.57</w:t>
            </w:r>
          </w:p>
        </w:tc>
      </w:tr>
      <w:tr w:rsidR="001D2808" w:rsidRPr="00685F63" w:rsidTr="001D2808">
        <w:trPr>
          <w:cantSplit/>
        </w:trPr>
        <w:tc>
          <w:tcPr>
            <w:tcW w:w="4111" w:type="dxa"/>
            <w:tcBorders>
              <w:top w:val="single" w:sz="4" w:space="0" w:color="auto"/>
              <w:left w:val="single" w:sz="4" w:space="0" w:color="auto"/>
              <w:bottom w:val="single" w:sz="4" w:space="0" w:color="auto"/>
              <w:right w:val="single" w:sz="4" w:space="0" w:color="auto"/>
            </w:tcBorders>
            <w:vAlign w:val="bottom"/>
          </w:tcPr>
          <w:p w:rsidR="001D2808" w:rsidRPr="00685F63" w:rsidRDefault="001D2808" w:rsidP="00685F63">
            <w:pPr>
              <w:pStyle w:val="af6"/>
              <w:spacing w:before="0" w:beforeAutospacing="0" w:after="0" w:afterAutospacing="0" w:line="560" w:lineRule="exact"/>
              <w:rPr>
                <w:rFonts w:ascii="Times New Roman" w:hAnsi="Times New Roman" w:cs="Arial"/>
              </w:rPr>
            </w:pPr>
            <w:r w:rsidRPr="00685F63">
              <w:rPr>
                <w:rFonts w:ascii="Times New Roman" w:hAnsi="Times New Roman" w:cs="Arial" w:hint="eastAsia"/>
              </w:rPr>
              <w:t>应付交易费用</w:t>
            </w:r>
          </w:p>
        </w:tc>
        <w:tc>
          <w:tcPr>
            <w:tcW w:w="4678" w:type="dxa"/>
            <w:tcBorders>
              <w:top w:val="single" w:sz="4" w:space="0" w:color="auto"/>
              <w:left w:val="single" w:sz="4" w:space="0" w:color="auto"/>
              <w:bottom w:val="single" w:sz="4" w:space="0" w:color="auto"/>
              <w:right w:val="single" w:sz="4" w:space="0" w:color="auto"/>
            </w:tcBorders>
            <w:vAlign w:val="bottom"/>
          </w:tcPr>
          <w:p w:rsidR="001D2808" w:rsidRPr="00685F63" w:rsidRDefault="00201DE4" w:rsidP="00550BE8">
            <w:pPr>
              <w:tabs>
                <w:tab w:val="decimal" w:pos="1621"/>
              </w:tabs>
              <w:spacing w:line="560" w:lineRule="exact"/>
              <w:jc w:val="right"/>
              <w:rPr>
                <w:rFonts w:cs="Arial"/>
                <w:sz w:val="24"/>
              </w:rPr>
            </w:pPr>
            <w:r w:rsidRPr="00550BE8">
              <w:rPr>
                <w:rFonts w:cs="Arial" w:hint="eastAsia"/>
                <w:sz w:val="24"/>
              </w:rPr>
              <w:t>8,862.64</w:t>
            </w:r>
          </w:p>
        </w:tc>
      </w:tr>
      <w:tr w:rsidR="00307EE8" w:rsidRPr="00685F63" w:rsidTr="001D2808">
        <w:trPr>
          <w:cantSplit/>
        </w:trPr>
        <w:tc>
          <w:tcPr>
            <w:tcW w:w="4111" w:type="dxa"/>
            <w:tcBorders>
              <w:top w:val="single" w:sz="4" w:space="0" w:color="auto"/>
              <w:left w:val="single" w:sz="4" w:space="0" w:color="auto"/>
              <w:bottom w:val="single" w:sz="4" w:space="0" w:color="auto"/>
              <w:right w:val="single" w:sz="4" w:space="0" w:color="auto"/>
            </w:tcBorders>
            <w:vAlign w:val="bottom"/>
          </w:tcPr>
          <w:p w:rsidR="00307EE8" w:rsidRPr="00685F63" w:rsidRDefault="009962B0" w:rsidP="00104EFA">
            <w:pPr>
              <w:pStyle w:val="af6"/>
              <w:spacing w:before="0" w:beforeAutospacing="0" w:after="0" w:afterAutospacing="0" w:line="560" w:lineRule="exact"/>
              <w:rPr>
                <w:rFonts w:ascii="Times New Roman" w:hAnsi="Times New Roman" w:cs="Arial"/>
              </w:rPr>
            </w:pPr>
            <w:r>
              <w:rPr>
                <w:rFonts w:ascii="Times New Roman" w:hAnsi="Times New Roman" w:cs="Arial" w:hint="eastAsia"/>
              </w:rPr>
              <w:t>应付</w:t>
            </w:r>
            <w:r w:rsidR="00104EFA">
              <w:rPr>
                <w:rFonts w:ascii="Times New Roman" w:hAnsi="Times New Roman" w:cs="Arial" w:hint="eastAsia"/>
              </w:rPr>
              <w:t>税费</w:t>
            </w:r>
          </w:p>
        </w:tc>
        <w:tc>
          <w:tcPr>
            <w:tcW w:w="4678" w:type="dxa"/>
            <w:tcBorders>
              <w:top w:val="single" w:sz="4" w:space="0" w:color="auto"/>
              <w:left w:val="single" w:sz="4" w:space="0" w:color="auto"/>
              <w:bottom w:val="single" w:sz="4" w:space="0" w:color="auto"/>
              <w:right w:val="single" w:sz="4" w:space="0" w:color="auto"/>
            </w:tcBorders>
            <w:vAlign w:val="bottom"/>
          </w:tcPr>
          <w:p w:rsidR="00307EE8" w:rsidRPr="00550BE8" w:rsidRDefault="00307EE8" w:rsidP="00550BE8">
            <w:pPr>
              <w:tabs>
                <w:tab w:val="decimal" w:pos="1621"/>
              </w:tabs>
              <w:spacing w:line="560" w:lineRule="exact"/>
              <w:jc w:val="right"/>
              <w:rPr>
                <w:rFonts w:cs="Arial"/>
                <w:sz w:val="24"/>
              </w:rPr>
            </w:pPr>
            <w:r w:rsidRPr="00550BE8">
              <w:rPr>
                <w:rFonts w:cs="Arial" w:hint="eastAsia"/>
                <w:sz w:val="24"/>
              </w:rPr>
              <w:t>17,917.56</w:t>
            </w:r>
          </w:p>
        </w:tc>
      </w:tr>
      <w:tr w:rsidR="001D2808" w:rsidRPr="00685F63" w:rsidTr="001D2808">
        <w:trPr>
          <w:cantSplit/>
        </w:trPr>
        <w:tc>
          <w:tcPr>
            <w:tcW w:w="4111" w:type="dxa"/>
            <w:tcBorders>
              <w:top w:val="single" w:sz="4" w:space="0" w:color="auto"/>
              <w:left w:val="single" w:sz="4" w:space="0" w:color="auto"/>
              <w:bottom w:val="single" w:sz="4" w:space="0" w:color="auto"/>
              <w:right w:val="single" w:sz="4" w:space="0" w:color="auto"/>
            </w:tcBorders>
            <w:vAlign w:val="bottom"/>
          </w:tcPr>
          <w:p w:rsidR="001D2808" w:rsidRPr="00685F63" w:rsidRDefault="001D2808" w:rsidP="00685F63">
            <w:pPr>
              <w:pStyle w:val="af6"/>
              <w:spacing w:before="0" w:beforeAutospacing="0" w:after="0" w:afterAutospacing="0" w:line="560" w:lineRule="exact"/>
              <w:rPr>
                <w:rFonts w:ascii="Times New Roman" w:hAnsi="Times New Roman" w:cs="Arial"/>
              </w:rPr>
            </w:pPr>
            <w:r w:rsidRPr="00685F63">
              <w:rPr>
                <w:rFonts w:ascii="Times New Roman" w:hAnsi="Times New Roman" w:cs="Arial"/>
              </w:rPr>
              <w:t>其他负债</w:t>
            </w:r>
          </w:p>
        </w:tc>
        <w:tc>
          <w:tcPr>
            <w:tcW w:w="4678" w:type="dxa"/>
            <w:tcBorders>
              <w:top w:val="single" w:sz="4" w:space="0" w:color="auto"/>
              <w:left w:val="single" w:sz="4" w:space="0" w:color="auto"/>
              <w:bottom w:val="single" w:sz="4" w:space="0" w:color="auto"/>
              <w:right w:val="single" w:sz="4" w:space="0" w:color="auto"/>
            </w:tcBorders>
            <w:vAlign w:val="bottom"/>
          </w:tcPr>
          <w:p w:rsidR="001D2808" w:rsidRPr="00685F63" w:rsidRDefault="00E10B13" w:rsidP="00550BE8">
            <w:pPr>
              <w:tabs>
                <w:tab w:val="decimal" w:pos="1621"/>
              </w:tabs>
              <w:spacing w:line="560" w:lineRule="exact"/>
              <w:jc w:val="right"/>
              <w:rPr>
                <w:rFonts w:cs="Arial"/>
                <w:sz w:val="24"/>
              </w:rPr>
            </w:pPr>
            <w:r w:rsidRPr="00550BE8">
              <w:rPr>
                <w:rFonts w:cs="Arial" w:hint="eastAsia"/>
                <w:sz w:val="24"/>
              </w:rPr>
              <w:t>114,000</w:t>
            </w:r>
            <w:r w:rsidR="00E00F83">
              <w:rPr>
                <w:rFonts w:cs="Arial" w:hint="eastAsia"/>
                <w:sz w:val="24"/>
              </w:rPr>
              <w:t>.00</w:t>
            </w:r>
          </w:p>
        </w:tc>
      </w:tr>
      <w:tr w:rsidR="001D2808" w:rsidRPr="00685F63" w:rsidTr="001D2808">
        <w:trPr>
          <w:cantSplit/>
        </w:trPr>
        <w:tc>
          <w:tcPr>
            <w:tcW w:w="4111" w:type="dxa"/>
            <w:tcBorders>
              <w:top w:val="single" w:sz="4" w:space="0" w:color="auto"/>
              <w:left w:val="single" w:sz="4" w:space="0" w:color="auto"/>
              <w:bottom w:val="single" w:sz="4" w:space="0" w:color="auto"/>
              <w:right w:val="single" w:sz="4" w:space="0" w:color="auto"/>
            </w:tcBorders>
            <w:vAlign w:val="bottom"/>
          </w:tcPr>
          <w:p w:rsidR="001D2808" w:rsidRPr="00685F63" w:rsidRDefault="001D2808" w:rsidP="00685F63">
            <w:pPr>
              <w:pStyle w:val="af6"/>
              <w:spacing w:before="0" w:beforeAutospacing="0" w:after="0" w:afterAutospacing="0" w:line="560" w:lineRule="exact"/>
              <w:rPr>
                <w:rFonts w:ascii="Times New Roman" w:hAnsi="Times New Roman" w:cs="Arial"/>
                <w:b/>
              </w:rPr>
            </w:pPr>
            <w:r w:rsidRPr="00685F63">
              <w:rPr>
                <w:rFonts w:ascii="Times New Roman" w:hAnsi="Times New Roman" w:cs="Arial"/>
                <w:b/>
              </w:rPr>
              <w:t>负债合计</w:t>
            </w:r>
          </w:p>
        </w:tc>
        <w:tc>
          <w:tcPr>
            <w:tcW w:w="4678" w:type="dxa"/>
            <w:tcBorders>
              <w:top w:val="single" w:sz="4" w:space="0" w:color="auto"/>
              <w:left w:val="single" w:sz="4" w:space="0" w:color="auto"/>
              <w:bottom w:val="single" w:sz="4" w:space="0" w:color="auto"/>
              <w:right w:val="single" w:sz="4" w:space="0" w:color="auto"/>
            </w:tcBorders>
            <w:vAlign w:val="bottom"/>
          </w:tcPr>
          <w:p w:rsidR="001D2808" w:rsidRPr="00550BE8" w:rsidRDefault="001F501A" w:rsidP="00550BE8">
            <w:pPr>
              <w:tabs>
                <w:tab w:val="decimal" w:pos="1621"/>
              </w:tabs>
              <w:spacing w:line="560" w:lineRule="exact"/>
              <w:jc w:val="right"/>
              <w:rPr>
                <w:rFonts w:cs="Arial"/>
                <w:b/>
                <w:sz w:val="24"/>
              </w:rPr>
            </w:pPr>
            <w:r w:rsidRPr="00550BE8">
              <w:rPr>
                <w:rFonts w:cs="Arial" w:hint="eastAsia"/>
                <w:b/>
                <w:sz w:val="24"/>
              </w:rPr>
              <w:t>198,189.62</w:t>
            </w:r>
          </w:p>
        </w:tc>
      </w:tr>
      <w:tr w:rsidR="001D2808" w:rsidRPr="00685F63" w:rsidTr="001D2808">
        <w:trPr>
          <w:cantSplit/>
        </w:trPr>
        <w:tc>
          <w:tcPr>
            <w:tcW w:w="4111" w:type="dxa"/>
            <w:tcBorders>
              <w:top w:val="single" w:sz="4" w:space="0" w:color="auto"/>
              <w:left w:val="single" w:sz="4" w:space="0" w:color="auto"/>
              <w:bottom w:val="single" w:sz="4" w:space="0" w:color="auto"/>
              <w:right w:val="single" w:sz="4" w:space="0" w:color="auto"/>
            </w:tcBorders>
            <w:vAlign w:val="bottom"/>
          </w:tcPr>
          <w:p w:rsidR="001D2808" w:rsidRPr="00685F63" w:rsidRDefault="001D2808" w:rsidP="00685F63">
            <w:pPr>
              <w:pStyle w:val="af6"/>
              <w:spacing w:before="0" w:beforeAutospacing="0" w:after="0" w:afterAutospacing="0" w:line="560" w:lineRule="exact"/>
              <w:rPr>
                <w:rFonts w:ascii="Times New Roman" w:hAnsi="Times New Roman" w:cs="Arial"/>
                <w:b/>
              </w:rPr>
            </w:pPr>
            <w:r w:rsidRPr="00685F63">
              <w:rPr>
                <w:rFonts w:ascii="Times New Roman" w:hAnsi="Times New Roman" w:cs="Arial"/>
                <w:b/>
              </w:rPr>
              <w:t>所有者权益：</w:t>
            </w:r>
          </w:p>
        </w:tc>
        <w:tc>
          <w:tcPr>
            <w:tcW w:w="4678" w:type="dxa"/>
            <w:tcBorders>
              <w:top w:val="single" w:sz="4" w:space="0" w:color="auto"/>
              <w:left w:val="single" w:sz="4" w:space="0" w:color="auto"/>
              <w:bottom w:val="single" w:sz="4" w:space="0" w:color="auto"/>
              <w:right w:val="single" w:sz="4" w:space="0" w:color="auto"/>
            </w:tcBorders>
            <w:vAlign w:val="bottom"/>
          </w:tcPr>
          <w:p w:rsidR="001D2808" w:rsidRPr="00685F63" w:rsidRDefault="001D2808" w:rsidP="00685F63">
            <w:pPr>
              <w:tabs>
                <w:tab w:val="decimal" w:pos="1486"/>
                <w:tab w:val="decimal" w:pos="1621"/>
              </w:tabs>
              <w:spacing w:line="560" w:lineRule="exact"/>
              <w:ind w:right="-112"/>
              <w:rPr>
                <w:rFonts w:cs="Arial"/>
                <w:sz w:val="24"/>
              </w:rPr>
            </w:pPr>
          </w:p>
        </w:tc>
      </w:tr>
      <w:tr w:rsidR="001D2808" w:rsidRPr="00685F63" w:rsidTr="001D2808">
        <w:trPr>
          <w:cantSplit/>
        </w:trPr>
        <w:tc>
          <w:tcPr>
            <w:tcW w:w="4111" w:type="dxa"/>
            <w:tcBorders>
              <w:top w:val="single" w:sz="4" w:space="0" w:color="auto"/>
              <w:left w:val="single" w:sz="4" w:space="0" w:color="auto"/>
              <w:bottom w:val="single" w:sz="4" w:space="0" w:color="auto"/>
              <w:right w:val="single" w:sz="4" w:space="0" w:color="auto"/>
            </w:tcBorders>
            <w:vAlign w:val="bottom"/>
          </w:tcPr>
          <w:p w:rsidR="001D2808" w:rsidRPr="00685F63" w:rsidRDefault="001D2808" w:rsidP="00685F63">
            <w:pPr>
              <w:pStyle w:val="af6"/>
              <w:spacing w:before="0" w:beforeAutospacing="0" w:after="0" w:afterAutospacing="0" w:line="560" w:lineRule="exact"/>
              <w:rPr>
                <w:rFonts w:ascii="Times New Roman" w:hAnsi="Times New Roman" w:cs="Arial"/>
                <w:b/>
              </w:rPr>
            </w:pPr>
            <w:r w:rsidRPr="00685F63">
              <w:rPr>
                <w:rFonts w:ascii="Times New Roman" w:hAnsi="Times New Roman" w:cs="Arial" w:hint="eastAsia"/>
              </w:rPr>
              <w:t>实收基金</w:t>
            </w:r>
          </w:p>
        </w:tc>
        <w:tc>
          <w:tcPr>
            <w:tcW w:w="4678" w:type="dxa"/>
            <w:tcBorders>
              <w:top w:val="single" w:sz="4" w:space="0" w:color="auto"/>
              <w:left w:val="single" w:sz="4" w:space="0" w:color="auto"/>
              <w:bottom w:val="single" w:sz="4" w:space="0" w:color="auto"/>
              <w:right w:val="single" w:sz="4" w:space="0" w:color="auto"/>
            </w:tcBorders>
            <w:vAlign w:val="bottom"/>
          </w:tcPr>
          <w:p w:rsidR="001D2808" w:rsidRPr="00685F63" w:rsidRDefault="00B67D42" w:rsidP="007E11C4">
            <w:pPr>
              <w:tabs>
                <w:tab w:val="decimal" w:pos="1621"/>
              </w:tabs>
              <w:spacing w:line="560" w:lineRule="exact"/>
              <w:jc w:val="right"/>
              <w:rPr>
                <w:rFonts w:cs="Arial"/>
                <w:sz w:val="24"/>
              </w:rPr>
            </w:pPr>
            <w:r w:rsidRPr="007E11C4">
              <w:rPr>
                <w:rFonts w:cs="Arial" w:hint="eastAsia"/>
                <w:sz w:val="24"/>
              </w:rPr>
              <w:t>21,903,654.60</w:t>
            </w:r>
          </w:p>
        </w:tc>
      </w:tr>
      <w:tr w:rsidR="001D2808" w:rsidRPr="00685F63" w:rsidTr="001D2808">
        <w:trPr>
          <w:cantSplit/>
        </w:trPr>
        <w:tc>
          <w:tcPr>
            <w:tcW w:w="4111" w:type="dxa"/>
            <w:tcBorders>
              <w:top w:val="single" w:sz="4" w:space="0" w:color="auto"/>
              <w:left w:val="single" w:sz="4" w:space="0" w:color="auto"/>
              <w:bottom w:val="single" w:sz="4" w:space="0" w:color="auto"/>
              <w:right w:val="single" w:sz="4" w:space="0" w:color="auto"/>
            </w:tcBorders>
            <w:vAlign w:val="bottom"/>
          </w:tcPr>
          <w:p w:rsidR="001D2808" w:rsidRPr="00685F63" w:rsidRDefault="001D2808" w:rsidP="00685F63">
            <w:pPr>
              <w:pStyle w:val="af6"/>
              <w:spacing w:before="0" w:beforeAutospacing="0" w:after="0" w:afterAutospacing="0" w:line="560" w:lineRule="exact"/>
              <w:rPr>
                <w:rFonts w:ascii="Times New Roman" w:hAnsi="Times New Roman" w:cs="Arial"/>
                <w:b/>
              </w:rPr>
            </w:pPr>
            <w:r w:rsidRPr="00685F63">
              <w:rPr>
                <w:rFonts w:ascii="Times New Roman" w:hAnsi="Times New Roman" w:cs="Arial" w:hint="eastAsia"/>
              </w:rPr>
              <w:t>未分配利润</w:t>
            </w:r>
          </w:p>
        </w:tc>
        <w:tc>
          <w:tcPr>
            <w:tcW w:w="4678" w:type="dxa"/>
            <w:tcBorders>
              <w:top w:val="single" w:sz="4" w:space="0" w:color="auto"/>
              <w:left w:val="single" w:sz="4" w:space="0" w:color="auto"/>
              <w:bottom w:val="single" w:sz="4" w:space="0" w:color="auto"/>
              <w:right w:val="single" w:sz="4" w:space="0" w:color="auto"/>
            </w:tcBorders>
            <w:vAlign w:val="bottom"/>
          </w:tcPr>
          <w:p w:rsidR="001D2808" w:rsidRPr="00685F63" w:rsidRDefault="00B67D42" w:rsidP="007E11C4">
            <w:pPr>
              <w:tabs>
                <w:tab w:val="decimal" w:pos="1621"/>
              </w:tabs>
              <w:spacing w:line="560" w:lineRule="exact"/>
              <w:jc w:val="right"/>
              <w:rPr>
                <w:rFonts w:cs="Arial"/>
                <w:sz w:val="24"/>
              </w:rPr>
            </w:pPr>
            <w:r w:rsidRPr="007E11C4">
              <w:rPr>
                <w:rFonts w:cs="Arial" w:hint="eastAsia"/>
                <w:sz w:val="24"/>
              </w:rPr>
              <w:t>60,436.05</w:t>
            </w:r>
          </w:p>
        </w:tc>
      </w:tr>
      <w:tr w:rsidR="001D2808" w:rsidRPr="00685F63" w:rsidTr="001D2808">
        <w:trPr>
          <w:cantSplit/>
        </w:trPr>
        <w:tc>
          <w:tcPr>
            <w:tcW w:w="4111" w:type="dxa"/>
            <w:tcBorders>
              <w:top w:val="single" w:sz="4" w:space="0" w:color="auto"/>
              <w:left w:val="single" w:sz="4" w:space="0" w:color="auto"/>
              <w:bottom w:val="single" w:sz="4" w:space="0" w:color="auto"/>
              <w:right w:val="single" w:sz="4" w:space="0" w:color="auto"/>
            </w:tcBorders>
            <w:vAlign w:val="bottom"/>
          </w:tcPr>
          <w:p w:rsidR="001D2808" w:rsidRPr="00685F63" w:rsidRDefault="001D2808" w:rsidP="00685F63">
            <w:pPr>
              <w:pStyle w:val="af6"/>
              <w:spacing w:before="0" w:beforeAutospacing="0" w:after="0" w:afterAutospacing="0" w:line="560" w:lineRule="exact"/>
              <w:rPr>
                <w:rFonts w:ascii="Times New Roman" w:hAnsi="Times New Roman" w:cs="Arial"/>
                <w:b/>
              </w:rPr>
            </w:pPr>
            <w:r w:rsidRPr="00685F63">
              <w:rPr>
                <w:rFonts w:ascii="Times New Roman" w:hAnsi="Times New Roman" w:cs="Arial" w:hint="eastAsia"/>
                <w:b/>
              </w:rPr>
              <w:t>所有者权益合计</w:t>
            </w:r>
          </w:p>
        </w:tc>
        <w:tc>
          <w:tcPr>
            <w:tcW w:w="4678" w:type="dxa"/>
            <w:tcBorders>
              <w:top w:val="single" w:sz="4" w:space="0" w:color="auto"/>
              <w:left w:val="single" w:sz="4" w:space="0" w:color="auto"/>
              <w:bottom w:val="single" w:sz="4" w:space="0" w:color="auto"/>
              <w:right w:val="single" w:sz="4" w:space="0" w:color="auto"/>
            </w:tcBorders>
            <w:vAlign w:val="bottom"/>
          </w:tcPr>
          <w:p w:rsidR="001D2808" w:rsidRPr="007E11C4" w:rsidRDefault="00B67D42" w:rsidP="007E11C4">
            <w:pPr>
              <w:tabs>
                <w:tab w:val="decimal" w:pos="1621"/>
              </w:tabs>
              <w:spacing w:line="560" w:lineRule="exact"/>
              <w:jc w:val="right"/>
              <w:rPr>
                <w:rFonts w:cs="Arial"/>
                <w:b/>
                <w:sz w:val="24"/>
              </w:rPr>
            </w:pPr>
            <w:r w:rsidRPr="007E11C4">
              <w:rPr>
                <w:rFonts w:cs="Arial" w:hint="eastAsia"/>
                <w:b/>
                <w:sz w:val="24"/>
              </w:rPr>
              <w:t>21,964,090.65</w:t>
            </w:r>
          </w:p>
        </w:tc>
      </w:tr>
      <w:tr w:rsidR="001D2808" w:rsidRPr="00685F63" w:rsidTr="001D2808">
        <w:trPr>
          <w:cantSplit/>
        </w:trPr>
        <w:tc>
          <w:tcPr>
            <w:tcW w:w="4111" w:type="dxa"/>
            <w:tcBorders>
              <w:top w:val="single" w:sz="4" w:space="0" w:color="auto"/>
              <w:left w:val="single" w:sz="4" w:space="0" w:color="auto"/>
              <w:bottom w:val="single" w:sz="4" w:space="0" w:color="auto"/>
              <w:right w:val="single" w:sz="4" w:space="0" w:color="auto"/>
            </w:tcBorders>
            <w:vAlign w:val="bottom"/>
          </w:tcPr>
          <w:p w:rsidR="001D2808" w:rsidRPr="00685F63" w:rsidRDefault="001D2808" w:rsidP="00685F63">
            <w:pPr>
              <w:pStyle w:val="af6"/>
              <w:spacing w:before="0" w:beforeAutospacing="0" w:after="0" w:afterAutospacing="0" w:line="560" w:lineRule="exact"/>
              <w:rPr>
                <w:rFonts w:ascii="Times New Roman" w:hAnsi="Times New Roman" w:cs="Arial"/>
                <w:b/>
              </w:rPr>
            </w:pPr>
            <w:r w:rsidRPr="00685F63">
              <w:rPr>
                <w:rFonts w:ascii="Times New Roman" w:hAnsi="Times New Roman" w:cs="Arial" w:hint="eastAsia"/>
                <w:b/>
              </w:rPr>
              <w:t>负债和所有者权益总计</w:t>
            </w:r>
          </w:p>
        </w:tc>
        <w:tc>
          <w:tcPr>
            <w:tcW w:w="4678" w:type="dxa"/>
            <w:tcBorders>
              <w:top w:val="single" w:sz="4" w:space="0" w:color="auto"/>
              <w:left w:val="single" w:sz="4" w:space="0" w:color="auto"/>
              <w:bottom w:val="single" w:sz="4" w:space="0" w:color="auto"/>
              <w:right w:val="single" w:sz="4" w:space="0" w:color="auto"/>
            </w:tcBorders>
            <w:vAlign w:val="bottom"/>
          </w:tcPr>
          <w:p w:rsidR="001D2808" w:rsidRPr="007E11C4" w:rsidRDefault="007E11C4" w:rsidP="007E11C4">
            <w:pPr>
              <w:tabs>
                <w:tab w:val="decimal" w:pos="1621"/>
              </w:tabs>
              <w:spacing w:line="560" w:lineRule="exact"/>
              <w:jc w:val="right"/>
              <w:rPr>
                <w:rFonts w:cs="Arial"/>
                <w:b/>
                <w:sz w:val="24"/>
              </w:rPr>
            </w:pPr>
            <w:r w:rsidRPr="007E11C4">
              <w:rPr>
                <w:rFonts w:cs="Arial" w:hint="eastAsia"/>
                <w:b/>
                <w:sz w:val="24"/>
              </w:rPr>
              <w:t>22,162,280.27</w:t>
            </w:r>
          </w:p>
        </w:tc>
      </w:tr>
    </w:tbl>
    <w:p w:rsidR="00422FD6" w:rsidRPr="00685F63" w:rsidRDefault="00422FD6" w:rsidP="006279E8">
      <w:pPr>
        <w:spacing w:line="360" w:lineRule="auto"/>
        <w:rPr>
          <w:rFonts w:cs="Arial"/>
          <w:sz w:val="24"/>
        </w:rPr>
      </w:pPr>
      <w:r w:rsidRPr="00685F63">
        <w:rPr>
          <w:rFonts w:cs="Arial"/>
          <w:sz w:val="24"/>
        </w:rPr>
        <w:t>注：</w:t>
      </w:r>
    </w:p>
    <w:p w:rsidR="00422FD6" w:rsidRPr="0025601E" w:rsidRDefault="00422FD6" w:rsidP="006279E8">
      <w:pPr>
        <w:widowControl/>
        <w:spacing w:line="360" w:lineRule="auto"/>
        <w:rPr>
          <w:rFonts w:ascii="宋体" w:hAnsi="宋体" w:cs="宋体"/>
          <w:color w:val="000000"/>
          <w:kern w:val="0"/>
          <w:sz w:val="22"/>
          <w:szCs w:val="22"/>
        </w:rPr>
      </w:pPr>
      <w:r w:rsidRPr="00685F63">
        <w:rPr>
          <w:color w:val="000000" w:themeColor="text1"/>
          <w:sz w:val="24"/>
          <w:szCs w:val="21"/>
        </w:rPr>
        <w:t xml:space="preserve">1. </w:t>
      </w:r>
      <w:r w:rsidRPr="00685F63">
        <w:rPr>
          <w:rFonts w:hint="eastAsia"/>
          <w:color w:val="000000" w:themeColor="text1"/>
          <w:sz w:val="24"/>
          <w:szCs w:val="21"/>
        </w:rPr>
        <w:t>报告</w:t>
      </w:r>
      <w:r w:rsidRPr="00685F63">
        <w:rPr>
          <w:color w:val="000000" w:themeColor="text1"/>
          <w:sz w:val="24"/>
          <w:szCs w:val="21"/>
        </w:rPr>
        <w:t>截止日</w:t>
      </w:r>
      <w:r w:rsidRPr="00685F63">
        <w:rPr>
          <w:color w:val="000000" w:themeColor="text1"/>
          <w:sz w:val="24"/>
          <w:szCs w:val="21"/>
        </w:rPr>
        <w:t>2</w:t>
      </w:r>
      <w:r w:rsidR="00F31D40">
        <w:rPr>
          <w:rFonts w:hint="eastAsia"/>
          <w:color w:val="000000" w:themeColor="text1"/>
          <w:sz w:val="24"/>
          <w:szCs w:val="21"/>
        </w:rPr>
        <w:t>018</w:t>
      </w:r>
      <w:r w:rsidRPr="00685F63">
        <w:rPr>
          <w:rFonts w:hint="eastAsia"/>
          <w:color w:val="000000" w:themeColor="text1"/>
          <w:sz w:val="24"/>
          <w:szCs w:val="21"/>
        </w:rPr>
        <w:t>年</w:t>
      </w:r>
      <w:r w:rsidR="003C336B">
        <w:rPr>
          <w:color w:val="000000" w:themeColor="text1"/>
          <w:sz w:val="24"/>
          <w:szCs w:val="21"/>
        </w:rPr>
        <w:t>9</w:t>
      </w:r>
      <w:r w:rsidRPr="00685F63">
        <w:rPr>
          <w:rFonts w:hint="eastAsia"/>
          <w:color w:val="000000" w:themeColor="text1"/>
          <w:sz w:val="24"/>
          <w:szCs w:val="21"/>
        </w:rPr>
        <w:t>月</w:t>
      </w:r>
      <w:r w:rsidR="00F31D40">
        <w:rPr>
          <w:rFonts w:hint="eastAsia"/>
          <w:color w:val="000000" w:themeColor="text1"/>
          <w:sz w:val="24"/>
          <w:szCs w:val="21"/>
        </w:rPr>
        <w:t>18</w:t>
      </w:r>
      <w:r w:rsidRPr="00685F63">
        <w:rPr>
          <w:rFonts w:hint="eastAsia"/>
          <w:color w:val="000000" w:themeColor="text1"/>
          <w:sz w:val="24"/>
          <w:szCs w:val="21"/>
        </w:rPr>
        <w:t>日</w:t>
      </w:r>
      <w:r w:rsidRPr="00685F63">
        <w:rPr>
          <w:rFonts w:hint="eastAsia"/>
          <w:color w:val="000000" w:themeColor="text1"/>
          <w:sz w:val="24"/>
          <w:szCs w:val="21"/>
        </w:rPr>
        <w:t>(</w:t>
      </w:r>
      <w:r w:rsidRPr="00685F63">
        <w:rPr>
          <w:rFonts w:hint="eastAsia"/>
          <w:color w:val="000000" w:themeColor="text1"/>
          <w:sz w:val="24"/>
          <w:szCs w:val="21"/>
        </w:rPr>
        <w:t>基金</w:t>
      </w:r>
      <w:r w:rsidRPr="00685F63">
        <w:rPr>
          <w:color w:val="000000" w:themeColor="text1"/>
          <w:sz w:val="24"/>
          <w:szCs w:val="21"/>
        </w:rPr>
        <w:t>最后运作日</w:t>
      </w:r>
      <w:r w:rsidRPr="00685F63">
        <w:rPr>
          <w:rFonts w:hint="eastAsia"/>
          <w:color w:val="000000" w:themeColor="text1"/>
          <w:sz w:val="24"/>
          <w:szCs w:val="21"/>
        </w:rPr>
        <w:t>)</w:t>
      </w:r>
      <w:r w:rsidRPr="00685F63">
        <w:rPr>
          <w:rFonts w:hint="eastAsia"/>
          <w:color w:val="000000" w:themeColor="text1"/>
          <w:sz w:val="24"/>
          <w:szCs w:val="21"/>
        </w:rPr>
        <w:t>，</w:t>
      </w:r>
      <w:r w:rsidR="00973703">
        <w:rPr>
          <w:rFonts w:hint="eastAsia"/>
          <w:color w:val="000000" w:themeColor="text1"/>
          <w:sz w:val="24"/>
          <w:szCs w:val="21"/>
        </w:rPr>
        <w:t>上投</w:t>
      </w:r>
      <w:r w:rsidR="00973703">
        <w:rPr>
          <w:color w:val="000000" w:themeColor="text1"/>
          <w:sz w:val="24"/>
          <w:szCs w:val="21"/>
        </w:rPr>
        <w:t>摩根</w:t>
      </w:r>
      <w:r w:rsidR="003C336B">
        <w:rPr>
          <w:rFonts w:hint="eastAsia"/>
          <w:color w:val="000000" w:themeColor="text1"/>
          <w:sz w:val="24"/>
          <w:szCs w:val="21"/>
        </w:rPr>
        <w:t>岁岁</w:t>
      </w:r>
      <w:r w:rsidR="003C336B">
        <w:rPr>
          <w:color w:val="000000" w:themeColor="text1"/>
          <w:sz w:val="24"/>
          <w:szCs w:val="21"/>
        </w:rPr>
        <w:t>丰</w:t>
      </w:r>
      <w:r w:rsidR="00CD42BD">
        <w:rPr>
          <w:rFonts w:hint="eastAsia"/>
          <w:color w:val="000000" w:themeColor="text1"/>
          <w:sz w:val="24"/>
          <w:szCs w:val="21"/>
        </w:rPr>
        <w:t>A</w:t>
      </w:r>
      <w:r w:rsidR="00644667">
        <w:rPr>
          <w:rFonts w:hint="eastAsia"/>
          <w:color w:val="000000" w:themeColor="text1"/>
          <w:sz w:val="24"/>
          <w:szCs w:val="21"/>
        </w:rPr>
        <w:t>类</w:t>
      </w:r>
      <w:r w:rsidRPr="00685F63">
        <w:rPr>
          <w:rFonts w:hint="eastAsia"/>
          <w:color w:val="000000" w:themeColor="text1"/>
          <w:sz w:val="24"/>
          <w:szCs w:val="21"/>
        </w:rPr>
        <w:t>基金</w:t>
      </w:r>
      <w:r w:rsidR="00644667">
        <w:rPr>
          <w:rFonts w:hint="eastAsia"/>
          <w:color w:val="000000" w:themeColor="text1"/>
          <w:sz w:val="24"/>
          <w:szCs w:val="21"/>
        </w:rPr>
        <w:t>的</w:t>
      </w:r>
      <w:r w:rsidRPr="00685F63">
        <w:rPr>
          <w:rFonts w:hint="eastAsia"/>
          <w:color w:val="000000" w:themeColor="text1"/>
          <w:sz w:val="24"/>
          <w:szCs w:val="21"/>
        </w:rPr>
        <w:t>份额净值</w:t>
      </w:r>
      <w:r w:rsidR="008605B3">
        <w:rPr>
          <w:color w:val="000000" w:themeColor="text1"/>
          <w:sz w:val="24"/>
          <w:szCs w:val="21"/>
        </w:rPr>
        <w:t>1.004</w:t>
      </w:r>
      <w:r w:rsidRPr="00685F63">
        <w:rPr>
          <w:rFonts w:hint="eastAsia"/>
          <w:color w:val="000000" w:themeColor="text1"/>
          <w:sz w:val="24"/>
          <w:szCs w:val="21"/>
        </w:rPr>
        <w:t>元</w:t>
      </w:r>
      <w:r w:rsidRPr="00685F63">
        <w:rPr>
          <w:color w:val="000000" w:themeColor="text1"/>
          <w:sz w:val="24"/>
          <w:szCs w:val="21"/>
        </w:rPr>
        <w:t>，</w:t>
      </w:r>
      <w:r w:rsidR="00973703">
        <w:rPr>
          <w:rFonts w:hint="eastAsia"/>
          <w:color w:val="000000" w:themeColor="text1"/>
          <w:sz w:val="24"/>
          <w:szCs w:val="21"/>
        </w:rPr>
        <w:t>上投</w:t>
      </w:r>
      <w:r w:rsidR="00973703">
        <w:rPr>
          <w:color w:val="000000" w:themeColor="text1"/>
          <w:sz w:val="24"/>
          <w:szCs w:val="21"/>
        </w:rPr>
        <w:t>摩根</w:t>
      </w:r>
      <w:r w:rsidR="00652162">
        <w:rPr>
          <w:rFonts w:hint="eastAsia"/>
          <w:color w:val="000000" w:themeColor="text1"/>
          <w:sz w:val="24"/>
          <w:szCs w:val="21"/>
        </w:rPr>
        <w:t>岁岁</w:t>
      </w:r>
      <w:r w:rsidR="00652162">
        <w:rPr>
          <w:color w:val="000000" w:themeColor="text1"/>
          <w:sz w:val="24"/>
          <w:szCs w:val="21"/>
        </w:rPr>
        <w:t>丰</w:t>
      </w:r>
      <w:r w:rsidR="00807C1B">
        <w:rPr>
          <w:rFonts w:hint="eastAsia"/>
          <w:color w:val="000000" w:themeColor="text1"/>
          <w:sz w:val="24"/>
          <w:szCs w:val="21"/>
        </w:rPr>
        <w:t>C</w:t>
      </w:r>
      <w:r w:rsidR="00644667">
        <w:rPr>
          <w:rFonts w:hint="eastAsia"/>
          <w:color w:val="000000" w:themeColor="text1"/>
          <w:sz w:val="24"/>
          <w:szCs w:val="21"/>
        </w:rPr>
        <w:t>类</w:t>
      </w:r>
      <w:r w:rsidR="00CD42BD" w:rsidRPr="00685F63">
        <w:rPr>
          <w:rFonts w:hint="eastAsia"/>
          <w:color w:val="000000" w:themeColor="text1"/>
          <w:sz w:val="24"/>
          <w:szCs w:val="21"/>
        </w:rPr>
        <w:t>基金</w:t>
      </w:r>
      <w:r w:rsidR="00644667">
        <w:rPr>
          <w:rFonts w:hint="eastAsia"/>
          <w:color w:val="000000" w:themeColor="text1"/>
          <w:sz w:val="24"/>
          <w:szCs w:val="21"/>
        </w:rPr>
        <w:t>的</w:t>
      </w:r>
      <w:r w:rsidR="00CD42BD" w:rsidRPr="00685F63">
        <w:rPr>
          <w:rFonts w:hint="eastAsia"/>
          <w:color w:val="000000" w:themeColor="text1"/>
          <w:sz w:val="24"/>
          <w:szCs w:val="21"/>
        </w:rPr>
        <w:t>份额净值</w:t>
      </w:r>
      <w:r w:rsidR="008605B3">
        <w:rPr>
          <w:color w:val="000000" w:themeColor="text1"/>
          <w:sz w:val="24"/>
          <w:szCs w:val="21"/>
        </w:rPr>
        <w:t>0</w:t>
      </w:r>
      <w:r w:rsidR="002130EC" w:rsidRPr="002130EC">
        <w:rPr>
          <w:color w:val="000000" w:themeColor="text1"/>
          <w:sz w:val="24"/>
          <w:szCs w:val="21"/>
        </w:rPr>
        <w:t>.</w:t>
      </w:r>
      <w:r w:rsidR="008605B3">
        <w:rPr>
          <w:color w:val="000000" w:themeColor="text1"/>
          <w:sz w:val="24"/>
          <w:szCs w:val="21"/>
        </w:rPr>
        <w:t>996</w:t>
      </w:r>
      <w:r w:rsidR="00CD42BD" w:rsidRPr="00685F63">
        <w:rPr>
          <w:rFonts w:hint="eastAsia"/>
          <w:color w:val="000000" w:themeColor="text1"/>
          <w:sz w:val="24"/>
          <w:szCs w:val="21"/>
        </w:rPr>
        <w:t>元</w:t>
      </w:r>
      <w:r w:rsidR="00E65A49">
        <w:rPr>
          <w:rFonts w:hint="eastAsia"/>
          <w:color w:val="000000" w:themeColor="text1"/>
          <w:sz w:val="24"/>
          <w:szCs w:val="21"/>
        </w:rPr>
        <w:t>；</w:t>
      </w:r>
      <w:r w:rsidRPr="00685F63">
        <w:rPr>
          <w:color w:val="000000" w:themeColor="text1"/>
          <w:sz w:val="24"/>
          <w:szCs w:val="21"/>
        </w:rPr>
        <w:t>基金份额总额</w:t>
      </w:r>
      <w:r w:rsidR="0025601E" w:rsidRPr="0025601E">
        <w:rPr>
          <w:rFonts w:hint="eastAsia"/>
          <w:color w:val="000000" w:themeColor="text1"/>
          <w:sz w:val="24"/>
          <w:szCs w:val="21"/>
        </w:rPr>
        <w:t>21,903,654.60</w:t>
      </w:r>
      <w:r w:rsidRPr="00685F63">
        <w:rPr>
          <w:color w:val="000000" w:themeColor="text1"/>
          <w:sz w:val="24"/>
          <w:szCs w:val="21"/>
        </w:rPr>
        <w:t>份</w:t>
      </w:r>
      <w:r w:rsidR="00104EFA">
        <w:rPr>
          <w:rFonts w:hint="eastAsia"/>
          <w:color w:val="000000" w:themeColor="text1"/>
          <w:sz w:val="24"/>
          <w:szCs w:val="21"/>
        </w:rPr>
        <w:t>，</w:t>
      </w:r>
      <w:r w:rsidR="0087657D">
        <w:rPr>
          <w:rFonts w:hint="eastAsia"/>
          <w:color w:val="000000" w:themeColor="text1"/>
          <w:sz w:val="24"/>
          <w:szCs w:val="21"/>
        </w:rPr>
        <w:t>其中</w:t>
      </w:r>
      <w:r w:rsidR="00973703">
        <w:rPr>
          <w:rFonts w:hint="eastAsia"/>
          <w:color w:val="000000" w:themeColor="text1"/>
          <w:sz w:val="24"/>
          <w:szCs w:val="21"/>
        </w:rPr>
        <w:t>上投</w:t>
      </w:r>
      <w:r w:rsidR="00973703">
        <w:rPr>
          <w:color w:val="000000" w:themeColor="text1"/>
          <w:sz w:val="24"/>
          <w:szCs w:val="21"/>
        </w:rPr>
        <w:t>摩根</w:t>
      </w:r>
      <w:r w:rsidR="006A404D">
        <w:rPr>
          <w:rFonts w:hint="eastAsia"/>
          <w:color w:val="000000" w:themeColor="text1"/>
          <w:sz w:val="24"/>
          <w:szCs w:val="21"/>
        </w:rPr>
        <w:t>岁岁</w:t>
      </w:r>
      <w:r w:rsidR="006A404D">
        <w:rPr>
          <w:color w:val="000000" w:themeColor="text1"/>
          <w:sz w:val="24"/>
          <w:szCs w:val="21"/>
        </w:rPr>
        <w:t>丰</w:t>
      </w:r>
      <w:r w:rsidR="00644667">
        <w:rPr>
          <w:rFonts w:hint="eastAsia"/>
          <w:color w:val="000000" w:themeColor="text1"/>
          <w:sz w:val="24"/>
          <w:szCs w:val="21"/>
        </w:rPr>
        <w:t>A</w:t>
      </w:r>
      <w:r w:rsidR="00BD50F5">
        <w:rPr>
          <w:rFonts w:hint="eastAsia"/>
          <w:color w:val="000000" w:themeColor="text1"/>
          <w:sz w:val="24"/>
          <w:szCs w:val="21"/>
        </w:rPr>
        <w:t>类基金的份额总额</w:t>
      </w:r>
      <w:r w:rsidR="0025601E" w:rsidRPr="0025601E">
        <w:rPr>
          <w:rFonts w:hint="eastAsia"/>
          <w:color w:val="000000" w:themeColor="text1"/>
          <w:sz w:val="24"/>
          <w:szCs w:val="21"/>
        </w:rPr>
        <w:t>17,742,443.59</w:t>
      </w:r>
      <w:r w:rsidR="00413A17">
        <w:rPr>
          <w:rFonts w:hint="eastAsia"/>
          <w:color w:val="000000" w:themeColor="text1"/>
          <w:sz w:val="24"/>
          <w:szCs w:val="21"/>
        </w:rPr>
        <w:t>份</w:t>
      </w:r>
      <w:r w:rsidR="00BD50F5">
        <w:rPr>
          <w:rFonts w:hint="eastAsia"/>
          <w:color w:val="000000" w:themeColor="text1"/>
          <w:sz w:val="24"/>
          <w:szCs w:val="21"/>
        </w:rPr>
        <w:t>，</w:t>
      </w:r>
      <w:r w:rsidR="00973703">
        <w:rPr>
          <w:rFonts w:hint="eastAsia"/>
          <w:color w:val="000000" w:themeColor="text1"/>
          <w:sz w:val="24"/>
          <w:szCs w:val="21"/>
        </w:rPr>
        <w:t>上投</w:t>
      </w:r>
      <w:r w:rsidR="00973703">
        <w:rPr>
          <w:color w:val="000000" w:themeColor="text1"/>
          <w:sz w:val="24"/>
          <w:szCs w:val="21"/>
        </w:rPr>
        <w:t>摩根</w:t>
      </w:r>
      <w:r w:rsidR="006A404D">
        <w:rPr>
          <w:rFonts w:hint="eastAsia"/>
          <w:color w:val="000000" w:themeColor="text1"/>
          <w:sz w:val="24"/>
          <w:szCs w:val="21"/>
        </w:rPr>
        <w:t>岁岁丰</w:t>
      </w:r>
      <w:r w:rsidR="00753F36">
        <w:rPr>
          <w:rFonts w:hint="eastAsia"/>
          <w:color w:val="000000" w:themeColor="text1"/>
          <w:sz w:val="24"/>
          <w:szCs w:val="21"/>
        </w:rPr>
        <w:t>C</w:t>
      </w:r>
      <w:r w:rsidR="009A7D39">
        <w:rPr>
          <w:rFonts w:hint="eastAsia"/>
          <w:color w:val="000000" w:themeColor="text1"/>
          <w:sz w:val="24"/>
          <w:szCs w:val="21"/>
        </w:rPr>
        <w:t>类基金的份额总额</w:t>
      </w:r>
      <w:r w:rsidR="0025601E" w:rsidRPr="0025601E">
        <w:rPr>
          <w:rFonts w:hint="eastAsia"/>
          <w:color w:val="000000" w:themeColor="text1"/>
          <w:sz w:val="24"/>
          <w:szCs w:val="21"/>
        </w:rPr>
        <w:t>4,161,211.01</w:t>
      </w:r>
      <w:r w:rsidR="009A7D39">
        <w:rPr>
          <w:rFonts w:hint="eastAsia"/>
          <w:color w:val="000000" w:themeColor="text1"/>
          <w:sz w:val="24"/>
          <w:szCs w:val="21"/>
        </w:rPr>
        <w:t>份。</w:t>
      </w:r>
    </w:p>
    <w:p w:rsidR="00B96F92" w:rsidRPr="00340A39" w:rsidRDefault="00422FD6" w:rsidP="00340A39">
      <w:pPr>
        <w:spacing w:line="560" w:lineRule="exact"/>
        <w:ind w:firstLine="420"/>
        <w:rPr>
          <w:color w:val="000000" w:themeColor="text1"/>
          <w:sz w:val="24"/>
          <w:szCs w:val="21"/>
        </w:rPr>
      </w:pPr>
      <w:r w:rsidRPr="00685F63">
        <w:rPr>
          <w:rFonts w:hint="eastAsia"/>
          <w:color w:val="000000" w:themeColor="text1"/>
          <w:sz w:val="24"/>
          <w:szCs w:val="21"/>
        </w:rPr>
        <w:t>2.</w:t>
      </w:r>
      <w:r w:rsidRPr="00685F63">
        <w:rPr>
          <w:rFonts w:hint="eastAsia"/>
          <w:color w:val="000000" w:themeColor="text1"/>
          <w:sz w:val="24"/>
          <w:szCs w:val="21"/>
        </w:rPr>
        <w:t>财务报表的实际编制期间为</w:t>
      </w:r>
      <w:r w:rsidRPr="00685F63">
        <w:rPr>
          <w:rFonts w:hint="eastAsia"/>
          <w:color w:val="000000" w:themeColor="text1"/>
          <w:sz w:val="24"/>
          <w:szCs w:val="21"/>
        </w:rPr>
        <w:t>201</w:t>
      </w:r>
      <w:r w:rsidR="007D3638">
        <w:rPr>
          <w:rFonts w:hint="eastAsia"/>
          <w:color w:val="000000" w:themeColor="text1"/>
          <w:sz w:val="24"/>
          <w:szCs w:val="21"/>
        </w:rPr>
        <w:t>8</w:t>
      </w:r>
      <w:r w:rsidRPr="00685F63">
        <w:rPr>
          <w:rFonts w:hint="eastAsia"/>
          <w:color w:val="000000" w:themeColor="text1"/>
          <w:sz w:val="24"/>
          <w:szCs w:val="21"/>
        </w:rPr>
        <w:t>年</w:t>
      </w:r>
      <w:r w:rsidR="007D3638">
        <w:rPr>
          <w:color w:val="000000" w:themeColor="text1"/>
          <w:sz w:val="24"/>
          <w:szCs w:val="21"/>
        </w:rPr>
        <w:t>1</w:t>
      </w:r>
      <w:r w:rsidRPr="00685F63">
        <w:rPr>
          <w:rFonts w:hint="eastAsia"/>
          <w:color w:val="000000" w:themeColor="text1"/>
          <w:sz w:val="24"/>
          <w:szCs w:val="21"/>
        </w:rPr>
        <w:t>月</w:t>
      </w:r>
      <w:r w:rsidR="007D3638">
        <w:rPr>
          <w:color w:val="000000" w:themeColor="text1"/>
          <w:sz w:val="24"/>
          <w:szCs w:val="21"/>
        </w:rPr>
        <w:t>1</w:t>
      </w:r>
      <w:r w:rsidRPr="00685F63">
        <w:rPr>
          <w:rFonts w:hint="eastAsia"/>
          <w:color w:val="000000" w:themeColor="text1"/>
          <w:sz w:val="24"/>
          <w:szCs w:val="21"/>
        </w:rPr>
        <w:t>日至</w:t>
      </w:r>
      <w:r w:rsidRPr="00685F63">
        <w:rPr>
          <w:rFonts w:hint="eastAsia"/>
          <w:color w:val="000000" w:themeColor="text1"/>
          <w:sz w:val="24"/>
          <w:szCs w:val="21"/>
        </w:rPr>
        <w:t>201</w:t>
      </w:r>
      <w:r w:rsidR="00600386">
        <w:rPr>
          <w:rFonts w:hint="eastAsia"/>
          <w:color w:val="000000" w:themeColor="text1"/>
          <w:sz w:val="24"/>
          <w:szCs w:val="21"/>
        </w:rPr>
        <w:t>8</w:t>
      </w:r>
      <w:r w:rsidRPr="00685F63">
        <w:rPr>
          <w:rFonts w:hint="eastAsia"/>
          <w:color w:val="000000" w:themeColor="text1"/>
          <w:sz w:val="24"/>
          <w:szCs w:val="21"/>
        </w:rPr>
        <w:t>年</w:t>
      </w:r>
      <w:r w:rsidR="009E64B9">
        <w:rPr>
          <w:color w:val="000000" w:themeColor="text1"/>
          <w:sz w:val="24"/>
          <w:szCs w:val="21"/>
        </w:rPr>
        <w:t>9</w:t>
      </w:r>
      <w:r w:rsidRPr="00685F63">
        <w:rPr>
          <w:rFonts w:hint="eastAsia"/>
          <w:color w:val="000000" w:themeColor="text1"/>
          <w:sz w:val="24"/>
          <w:szCs w:val="21"/>
        </w:rPr>
        <w:t>月</w:t>
      </w:r>
      <w:r w:rsidR="00600386">
        <w:rPr>
          <w:rFonts w:hint="eastAsia"/>
          <w:color w:val="000000" w:themeColor="text1"/>
          <w:sz w:val="24"/>
          <w:szCs w:val="21"/>
        </w:rPr>
        <w:t>18</w:t>
      </w:r>
      <w:r w:rsidRPr="00685F63">
        <w:rPr>
          <w:rFonts w:hint="eastAsia"/>
          <w:color w:val="000000" w:themeColor="text1"/>
          <w:sz w:val="24"/>
          <w:szCs w:val="21"/>
        </w:rPr>
        <w:t>日</w:t>
      </w:r>
      <w:r w:rsidRPr="00685F63">
        <w:rPr>
          <w:rFonts w:hint="eastAsia"/>
          <w:color w:val="000000" w:themeColor="text1"/>
          <w:sz w:val="24"/>
          <w:szCs w:val="21"/>
        </w:rPr>
        <w:t>(</w:t>
      </w:r>
      <w:r w:rsidRPr="00685F63">
        <w:rPr>
          <w:rFonts w:hint="eastAsia"/>
          <w:color w:val="000000" w:themeColor="text1"/>
          <w:sz w:val="24"/>
          <w:szCs w:val="21"/>
        </w:rPr>
        <w:t>基金最后运作日</w:t>
      </w:r>
      <w:r w:rsidRPr="00685F63">
        <w:rPr>
          <w:rFonts w:hint="eastAsia"/>
          <w:color w:val="000000" w:themeColor="text1"/>
          <w:sz w:val="24"/>
          <w:szCs w:val="21"/>
        </w:rPr>
        <w:t>)</w:t>
      </w:r>
      <w:r w:rsidRPr="00685F63">
        <w:rPr>
          <w:rFonts w:hint="eastAsia"/>
          <w:color w:val="000000" w:themeColor="text1"/>
          <w:sz w:val="24"/>
          <w:szCs w:val="21"/>
        </w:rPr>
        <w:t>。</w:t>
      </w:r>
    </w:p>
    <w:p w:rsidR="001655EF" w:rsidRPr="001655EF" w:rsidRDefault="00221FAF" w:rsidP="00B37061">
      <w:pPr>
        <w:pStyle w:val="20"/>
        <w:spacing w:beforeLines="100" w:after="0"/>
        <w:rPr>
          <w:rFonts w:ascii="Times New Roman" w:hAnsi="Times New Roman"/>
          <w:color w:val="000000" w:themeColor="text1"/>
          <w:kern w:val="0"/>
          <w:szCs w:val="21"/>
        </w:rPr>
        <w:pPrChange w:id="33" w:author="ZHONGM" w:date="2018-12-05T00:32:00Z">
          <w:pPr>
            <w:pStyle w:val="20"/>
            <w:spacing w:beforeLines="100" w:after="0"/>
          </w:pPr>
        </w:pPrChange>
      </w:pPr>
      <w:bookmarkStart w:id="34" w:name="_Toc527654086"/>
      <w:r>
        <w:rPr>
          <w:rFonts w:ascii="Times New Roman" w:hAnsi="Times New Roman" w:hint="eastAsia"/>
          <w:color w:val="000000" w:themeColor="text1"/>
          <w:kern w:val="0"/>
          <w:szCs w:val="21"/>
        </w:rPr>
        <w:t>5</w:t>
      </w:r>
      <w:r>
        <w:rPr>
          <w:rFonts w:ascii="Times New Roman" w:hAnsi="Times New Roman" w:hint="eastAsia"/>
          <w:color w:val="000000" w:themeColor="text1"/>
          <w:kern w:val="0"/>
          <w:szCs w:val="21"/>
        </w:rPr>
        <w:t>、</w:t>
      </w:r>
      <w:r w:rsidR="001655EF">
        <w:rPr>
          <w:rFonts w:ascii="Times New Roman" w:hAnsi="Times New Roman" w:hint="eastAsia"/>
          <w:color w:val="000000" w:themeColor="text1"/>
          <w:kern w:val="0"/>
          <w:szCs w:val="21"/>
        </w:rPr>
        <w:t>清盘事项说明</w:t>
      </w:r>
      <w:bookmarkEnd w:id="34"/>
    </w:p>
    <w:p w:rsidR="00F50649" w:rsidRDefault="00F50649" w:rsidP="00A218B5">
      <w:pPr>
        <w:pStyle w:val="30"/>
        <w:spacing w:line="360" w:lineRule="auto"/>
      </w:pPr>
      <w:bookmarkStart w:id="35" w:name="_Toc527654087"/>
      <w:r w:rsidRPr="004F7A2B">
        <w:rPr>
          <w:rFonts w:hint="eastAsia"/>
        </w:rPr>
        <w:t xml:space="preserve">5.1 </w:t>
      </w:r>
      <w:r w:rsidRPr="00B54031">
        <w:rPr>
          <w:rFonts w:hint="eastAsia"/>
          <w:sz w:val="24"/>
          <w:szCs w:val="24"/>
        </w:rPr>
        <w:t>基金基本情况</w:t>
      </w:r>
      <w:bookmarkEnd w:id="35"/>
    </w:p>
    <w:p w:rsidR="00E75722" w:rsidRDefault="00E75722" w:rsidP="00647EE6">
      <w:pPr>
        <w:spacing w:line="360" w:lineRule="auto"/>
        <w:rPr>
          <w:color w:val="000000" w:themeColor="text1"/>
          <w:sz w:val="24"/>
          <w:szCs w:val="21"/>
        </w:rPr>
      </w:pPr>
      <w:r>
        <w:rPr>
          <w:rFonts w:hint="eastAsia"/>
          <w:color w:val="000000" w:themeColor="text1"/>
          <w:sz w:val="24"/>
          <w:szCs w:val="21"/>
        </w:rPr>
        <w:tab/>
      </w:r>
      <w:r w:rsidRPr="00E75722">
        <w:rPr>
          <w:color w:val="000000" w:themeColor="text1"/>
          <w:sz w:val="24"/>
          <w:szCs w:val="21"/>
        </w:rPr>
        <w:t>根据《</w:t>
      </w:r>
      <w:r w:rsidR="00DA2DC0" w:rsidRPr="000A77DE">
        <w:rPr>
          <w:rFonts w:hint="eastAsia"/>
          <w:color w:val="000000" w:themeColor="text1"/>
          <w:sz w:val="24"/>
          <w:szCs w:val="21"/>
        </w:rPr>
        <w:t>上投摩根</w:t>
      </w:r>
      <w:r w:rsidR="001135C2">
        <w:rPr>
          <w:rFonts w:hint="eastAsia"/>
          <w:color w:val="000000" w:themeColor="text1"/>
          <w:sz w:val="24"/>
          <w:szCs w:val="21"/>
        </w:rPr>
        <w:t>岁岁</w:t>
      </w:r>
      <w:r w:rsidR="001135C2">
        <w:rPr>
          <w:color w:val="000000" w:themeColor="text1"/>
          <w:sz w:val="24"/>
          <w:szCs w:val="21"/>
        </w:rPr>
        <w:t>丰</w:t>
      </w:r>
      <w:r w:rsidR="001135C2">
        <w:rPr>
          <w:rFonts w:hint="eastAsia"/>
          <w:color w:val="000000" w:themeColor="text1"/>
          <w:sz w:val="24"/>
          <w:szCs w:val="21"/>
        </w:rPr>
        <w:t>定期</w:t>
      </w:r>
      <w:r w:rsidR="001135C2">
        <w:rPr>
          <w:color w:val="000000" w:themeColor="text1"/>
          <w:sz w:val="24"/>
          <w:szCs w:val="21"/>
        </w:rPr>
        <w:t>开放债券型</w:t>
      </w:r>
      <w:r w:rsidR="00DA2DC0" w:rsidRPr="000A77DE">
        <w:rPr>
          <w:rFonts w:hint="eastAsia"/>
          <w:color w:val="000000" w:themeColor="text1"/>
          <w:sz w:val="24"/>
          <w:szCs w:val="21"/>
        </w:rPr>
        <w:t>证券投资基金基金合同</w:t>
      </w:r>
      <w:r w:rsidRPr="00E75722">
        <w:rPr>
          <w:color w:val="000000" w:themeColor="text1"/>
          <w:sz w:val="24"/>
          <w:szCs w:val="21"/>
        </w:rPr>
        <w:t>》和《</w:t>
      </w:r>
      <w:r w:rsidR="000404B6" w:rsidRPr="000A77DE">
        <w:rPr>
          <w:rFonts w:hint="eastAsia"/>
          <w:color w:val="000000" w:themeColor="text1"/>
          <w:sz w:val="24"/>
          <w:szCs w:val="21"/>
        </w:rPr>
        <w:t>上投摩根</w:t>
      </w:r>
      <w:r w:rsidR="001135C2">
        <w:rPr>
          <w:rFonts w:hint="eastAsia"/>
          <w:color w:val="000000" w:themeColor="text1"/>
          <w:sz w:val="24"/>
          <w:szCs w:val="21"/>
        </w:rPr>
        <w:t>岁岁</w:t>
      </w:r>
      <w:r w:rsidR="001135C2">
        <w:rPr>
          <w:color w:val="000000" w:themeColor="text1"/>
          <w:sz w:val="24"/>
          <w:szCs w:val="21"/>
        </w:rPr>
        <w:t>丰</w:t>
      </w:r>
      <w:r w:rsidR="001135C2">
        <w:rPr>
          <w:rFonts w:hint="eastAsia"/>
          <w:color w:val="000000" w:themeColor="text1"/>
          <w:sz w:val="24"/>
          <w:szCs w:val="21"/>
        </w:rPr>
        <w:t>定期</w:t>
      </w:r>
      <w:r w:rsidR="001135C2">
        <w:rPr>
          <w:color w:val="000000" w:themeColor="text1"/>
          <w:sz w:val="24"/>
          <w:szCs w:val="21"/>
        </w:rPr>
        <w:t>开放债券型</w:t>
      </w:r>
      <w:r w:rsidR="000404B6" w:rsidRPr="000A77DE">
        <w:rPr>
          <w:rFonts w:hint="eastAsia"/>
          <w:color w:val="000000" w:themeColor="text1"/>
          <w:sz w:val="24"/>
          <w:szCs w:val="21"/>
        </w:rPr>
        <w:t>证券投资基金</w:t>
      </w:r>
      <w:r w:rsidRPr="00E75722">
        <w:rPr>
          <w:color w:val="000000" w:themeColor="text1"/>
          <w:sz w:val="24"/>
          <w:szCs w:val="21"/>
        </w:rPr>
        <w:t>招募说明书》的规定，本基金自募集期起根据认购</w:t>
      </w:r>
      <w:r w:rsidR="00F94D2B">
        <w:rPr>
          <w:rFonts w:hint="eastAsia"/>
          <w:color w:val="000000" w:themeColor="text1"/>
          <w:sz w:val="24"/>
          <w:szCs w:val="21"/>
        </w:rPr>
        <w:t>费、</w:t>
      </w:r>
      <w:r w:rsidR="005C5320">
        <w:rPr>
          <w:color w:val="000000" w:themeColor="text1"/>
          <w:sz w:val="24"/>
          <w:szCs w:val="21"/>
        </w:rPr>
        <w:t>申购费</w:t>
      </w:r>
      <w:r w:rsidR="00F94D2B">
        <w:rPr>
          <w:rFonts w:hint="eastAsia"/>
          <w:color w:val="000000" w:themeColor="text1"/>
          <w:sz w:val="24"/>
          <w:szCs w:val="21"/>
        </w:rPr>
        <w:t>和</w:t>
      </w:r>
      <w:r w:rsidR="005C5320">
        <w:rPr>
          <w:color w:val="000000" w:themeColor="text1"/>
          <w:sz w:val="24"/>
          <w:szCs w:val="21"/>
        </w:rPr>
        <w:t>销售服务费</w:t>
      </w:r>
      <w:r w:rsidRPr="00E75722">
        <w:rPr>
          <w:color w:val="000000" w:themeColor="text1"/>
          <w:sz w:val="24"/>
          <w:szCs w:val="21"/>
        </w:rPr>
        <w:t>收取方式的不同，将基金份额分为不同的类别。在投资者认购</w:t>
      </w:r>
      <w:r w:rsidRPr="00E75722">
        <w:rPr>
          <w:color w:val="000000" w:themeColor="text1"/>
          <w:sz w:val="24"/>
          <w:szCs w:val="21"/>
        </w:rPr>
        <w:t>/</w:t>
      </w:r>
      <w:r w:rsidRPr="00E75722">
        <w:rPr>
          <w:color w:val="000000" w:themeColor="text1"/>
          <w:sz w:val="24"/>
          <w:szCs w:val="21"/>
        </w:rPr>
        <w:t>申购时收取前端认购</w:t>
      </w:r>
      <w:r w:rsidRPr="00E75722">
        <w:rPr>
          <w:color w:val="000000" w:themeColor="text1"/>
          <w:sz w:val="24"/>
          <w:szCs w:val="21"/>
        </w:rPr>
        <w:t>/</w:t>
      </w:r>
      <w:r w:rsidR="005056E4">
        <w:rPr>
          <w:color w:val="000000" w:themeColor="text1"/>
          <w:sz w:val="24"/>
          <w:szCs w:val="21"/>
        </w:rPr>
        <w:t>申购费用</w:t>
      </w:r>
      <w:r w:rsidRPr="00E75722">
        <w:rPr>
          <w:color w:val="000000" w:themeColor="text1"/>
          <w:sz w:val="24"/>
          <w:szCs w:val="21"/>
        </w:rPr>
        <w:t>，并不再从本类别基金资产中计提销售服务费的基金份额，称为</w:t>
      </w:r>
      <w:r w:rsidRPr="00E75722">
        <w:rPr>
          <w:color w:val="000000" w:themeColor="text1"/>
          <w:sz w:val="24"/>
          <w:szCs w:val="21"/>
        </w:rPr>
        <w:t>A</w:t>
      </w:r>
      <w:r w:rsidRPr="00E75722">
        <w:rPr>
          <w:color w:val="000000" w:themeColor="text1"/>
          <w:sz w:val="24"/>
          <w:szCs w:val="21"/>
        </w:rPr>
        <w:t>类基金份额；从本类别基金资产中计提销售服务费、不收取认购</w:t>
      </w:r>
      <w:r w:rsidRPr="00E75722">
        <w:rPr>
          <w:color w:val="000000" w:themeColor="text1"/>
          <w:sz w:val="24"/>
          <w:szCs w:val="21"/>
        </w:rPr>
        <w:t>/</w:t>
      </w:r>
      <w:r w:rsidR="005056E4">
        <w:rPr>
          <w:color w:val="000000" w:themeColor="text1"/>
          <w:sz w:val="24"/>
          <w:szCs w:val="21"/>
        </w:rPr>
        <w:t>申购费用的基金份额，</w:t>
      </w:r>
      <w:r w:rsidRPr="00E75722">
        <w:rPr>
          <w:color w:val="000000" w:themeColor="text1"/>
          <w:sz w:val="24"/>
          <w:szCs w:val="21"/>
        </w:rPr>
        <w:t>称为</w:t>
      </w:r>
      <w:r w:rsidRPr="00E75722">
        <w:rPr>
          <w:color w:val="000000" w:themeColor="text1"/>
          <w:sz w:val="24"/>
          <w:szCs w:val="21"/>
        </w:rPr>
        <w:t>C</w:t>
      </w:r>
      <w:r w:rsidRPr="00E75722">
        <w:rPr>
          <w:color w:val="000000" w:themeColor="text1"/>
          <w:sz w:val="24"/>
          <w:szCs w:val="21"/>
        </w:rPr>
        <w:t>类基金份额。本基金</w:t>
      </w:r>
      <w:r w:rsidRPr="00E75722">
        <w:rPr>
          <w:color w:val="000000" w:themeColor="text1"/>
          <w:sz w:val="24"/>
          <w:szCs w:val="21"/>
        </w:rPr>
        <w:t>A</w:t>
      </w:r>
      <w:r w:rsidRPr="00E75722">
        <w:rPr>
          <w:color w:val="000000" w:themeColor="text1"/>
          <w:sz w:val="24"/>
          <w:szCs w:val="21"/>
        </w:rPr>
        <w:t>类、</w:t>
      </w:r>
      <w:r w:rsidRPr="00E75722">
        <w:rPr>
          <w:color w:val="000000" w:themeColor="text1"/>
          <w:sz w:val="24"/>
          <w:szCs w:val="21"/>
        </w:rPr>
        <w:t>C</w:t>
      </w:r>
      <w:r w:rsidRPr="00E75722">
        <w:rPr>
          <w:color w:val="000000" w:themeColor="text1"/>
          <w:sz w:val="24"/>
          <w:szCs w:val="21"/>
        </w:rPr>
        <w:t>类两种收费模式并存，各类基金份额分别计算基金份额净值。投资人可</w:t>
      </w:r>
      <w:r w:rsidR="008E19EB">
        <w:rPr>
          <w:color w:val="000000" w:themeColor="text1"/>
          <w:sz w:val="24"/>
          <w:szCs w:val="21"/>
        </w:rPr>
        <w:t>自由选择申购某一类别的基金份额</w:t>
      </w:r>
      <w:r w:rsidRPr="00E75722">
        <w:rPr>
          <w:color w:val="000000" w:themeColor="text1"/>
          <w:sz w:val="24"/>
          <w:szCs w:val="21"/>
        </w:rPr>
        <w:t>。</w:t>
      </w:r>
    </w:p>
    <w:p w:rsidR="00C113A6" w:rsidRDefault="00C113A6" w:rsidP="00C113A6">
      <w:pPr>
        <w:spacing w:line="360" w:lineRule="auto"/>
        <w:ind w:firstLine="420"/>
        <w:rPr>
          <w:bCs/>
          <w:sz w:val="24"/>
        </w:rPr>
      </w:pPr>
      <w:r w:rsidRPr="00C113A6">
        <w:rPr>
          <w:color w:val="000000" w:themeColor="text1"/>
          <w:sz w:val="24"/>
          <w:szCs w:val="21"/>
        </w:rPr>
        <w:t>根据《中华人民共和国证券投资基金法》和《</w:t>
      </w:r>
      <w:r w:rsidR="00D8319A" w:rsidRPr="000A77DE">
        <w:rPr>
          <w:rFonts w:hint="eastAsia"/>
          <w:color w:val="000000" w:themeColor="text1"/>
          <w:sz w:val="24"/>
          <w:szCs w:val="21"/>
        </w:rPr>
        <w:t>上投摩根</w:t>
      </w:r>
      <w:r w:rsidR="00D2581E">
        <w:rPr>
          <w:rFonts w:hint="eastAsia"/>
          <w:color w:val="000000" w:themeColor="text1"/>
          <w:sz w:val="24"/>
          <w:szCs w:val="21"/>
        </w:rPr>
        <w:t>岁岁</w:t>
      </w:r>
      <w:r w:rsidR="00D2581E">
        <w:rPr>
          <w:color w:val="000000" w:themeColor="text1"/>
          <w:sz w:val="24"/>
          <w:szCs w:val="21"/>
        </w:rPr>
        <w:t>丰</w:t>
      </w:r>
      <w:r w:rsidR="00D2581E">
        <w:rPr>
          <w:rFonts w:hint="eastAsia"/>
          <w:color w:val="000000" w:themeColor="text1"/>
          <w:sz w:val="24"/>
          <w:szCs w:val="21"/>
        </w:rPr>
        <w:t>定期</w:t>
      </w:r>
      <w:r w:rsidR="00D2581E">
        <w:rPr>
          <w:color w:val="000000" w:themeColor="text1"/>
          <w:sz w:val="24"/>
          <w:szCs w:val="21"/>
        </w:rPr>
        <w:t>开放债券型</w:t>
      </w:r>
      <w:r w:rsidR="00D8319A" w:rsidRPr="000A77DE">
        <w:rPr>
          <w:rFonts w:hint="eastAsia"/>
          <w:color w:val="000000" w:themeColor="text1"/>
          <w:sz w:val="24"/>
          <w:szCs w:val="21"/>
        </w:rPr>
        <w:t>证券投资基金基金合同</w:t>
      </w:r>
      <w:r w:rsidR="004C097B">
        <w:rPr>
          <w:color w:val="000000" w:themeColor="text1"/>
          <w:sz w:val="24"/>
          <w:szCs w:val="21"/>
        </w:rPr>
        <w:t>》的有关规定，</w:t>
      </w:r>
      <w:r w:rsidR="00F45B62" w:rsidRPr="00050AA7">
        <w:rPr>
          <w:rFonts w:hint="eastAsia"/>
          <w:bCs/>
          <w:sz w:val="24"/>
        </w:rPr>
        <w:t>本</w:t>
      </w:r>
      <w:r w:rsidR="00BC01CF">
        <w:rPr>
          <w:rFonts w:hint="eastAsia"/>
          <w:bCs/>
          <w:sz w:val="24"/>
        </w:rPr>
        <w:t>基金主要</w:t>
      </w:r>
      <w:r w:rsidR="00F45B62" w:rsidRPr="00050AA7">
        <w:rPr>
          <w:rFonts w:hint="eastAsia"/>
          <w:bCs/>
          <w:sz w:val="24"/>
        </w:rPr>
        <w:t>投资</w:t>
      </w:r>
      <w:r w:rsidR="00BC01CF">
        <w:rPr>
          <w:rFonts w:hint="eastAsia"/>
          <w:bCs/>
          <w:sz w:val="24"/>
        </w:rPr>
        <w:t>于固定</w:t>
      </w:r>
      <w:r w:rsidR="00BC01CF">
        <w:rPr>
          <w:bCs/>
          <w:sz w:val="24"/>
        </w:rPr>
        <w:t>收益类</w:t>
      </w:r>
      <w:r w:rsidR="00F45B62" w:rsidRPr="00050AA7">
        <w:rPr>
          <w:rFonts w:hint="eastAsia"/>
          <w:bCs/>
          <w:sz w:val="24"/>
        </w:rPr>
        <w:t>金融工具，</w:t>
      </w:r>
      <w:r w:rsidR="00BC01CF">
        <w:rPr>
          <w:rFonts w:hint="eastAsia"/>
          <w:bCs/>
          <w:sz w:val="24"/>
        </w:rPr>
        <w:t>具体</w:t>
      </w:r>
      <w:r w:rsidR="00F45B62" w:rsidRPr="00050AA7">
        <w:rPr>
          <w:rFonts w:hint="eastAsia"/>
          <w:bCs/>
          <w:sz w:val="24"/>
        </w:rPr>
        <w:t>包括国债、央行票据、金融债、企业债、公司债、</w:t>
      </w:r>
      <w:r w:rsidR="00BC01CF">
        <w:rPr>
          <w:rFonts w:hint="eastAsia"/>
          <w:bCs/>
          <w:sz w:val="24"/>
        </w:rPr>
        <w:t>地方</w:t>
      </w:r>
      <w:r w:rsidR="00BC01CF">
        <w:rPr>
          <w:bCs/>
          <w:sz w:val="24"/>
        </w:rPr>
        <w:t>政府债、</w:t>
      </w:r>
      <w:r w:rsidR="00C052E1">
        <w:rPr>
          <w:rFonts w:hint="eastAsia"/>
          <w:bCs/>
          <w:sz w:val="24"/>
        </w:rPr>
        <w:t>次级</w:t>
      </w:r>
      <w:r w:rsidR="00C052E1">
        <w:rPr>
          <w:bCs/>
          <w:sz w:val="24"/>
        </w:rPr>
        <w:t>债、短期融资券、</w:t>
      </w:r>
      <w:r w:rsidR="00F45B62" w:rsidRPr="00050AA7">
        <w:rPr>
          <w:rFonts w:hint="eastAsia"/>
          <w:bCs/>
          <w:sz w:val="24"/>
        </w:rPr>
        <w:t>中期票据、中小企业私募债、</w:t>
      </w:r>
      <w:r w:rsidR="00C052E1">
        <w:rPr>
          <w:rFonts w:hint="eastAsia"/>
          <w:bCs/>
          <w:sz w:val="24"/>
        </w:rPr>
        <w:t>可</w:t>
      </w:r>
      <w:r w:rsidR="00C052E1" w:rsidRPr="00050AA7">
        <w:rPr>
          <w:rFonts w:hint="eastAsia"/>
          <w:bCs/>
          <w:sz w:val="24"/>
        </w:rPr>
        <w:t>分离交易可转债</w:t>
      </w:r>
      <w:r w:rsidR="00C052E1">
        <w:rPr>
          <w:rFonts w:hint="eastAsia"/>
          <w:bCs/>
          <w:sz w:val="24"/>
        </w:rPr>
        <w:t>的</w:t>
      </w:r>
      <w:r w:rsidR="00C052E1">
        <w:rPr>
          <w:bCs/>
          <w:sz w:val="24"/>
        </w:rPr>
        <w:t>纯债部分</w:t>
      </w:r>
      <w:r w:rsidR="00C052E1" w:rsidRPr="00050AA7">
        <w:rPr>
          <w:rFonts w:hint="eastAsia"/>
          <w:bCs/>
          <w:sz w:val="24"/>
        </w:rPr>
        <w:t>、</w:t>
      </w:r>
      <w:r w:rsidR="00F45B62" w:rsidRPr="00050AA7">
        <w:rPr>
          <w:rFonts w:hint="eastAsia"/>
          <w:bCs/>
          <w:sz w:val="24"/>
        </w:rPr>
        <w:t>资产支持证券、债券回购、银行存款</w:t>
      </w:r>
      <w:r w:rsidR="00C052E1">
        <w:rPr>
          <w:rFonts w:hint="eastAsia"/>
          <w:bCs/>
          <w:sz w:val="24"/>
        </w:rPr>
        <w:t>等</w:t>
      </w:r>
      <w:r w:rsidR="00C052E1">
        <w:rPr>
          <w:bCs/>
          <w:sz w:val="24"/>
        </w:rPr>
        <w:t>固定收益品种</w:t>
      </w:r>
      <w:r w:rsidR="00F45B62" w:rsidRPr="00050AA7">
        <w:rPr>
          <w:rFonts w:hint="eastAsia"/>
          <w:bCs/>
          <w:sz w:val="24"/>
        </w:rPr>
        <w:t>及法律法规或中国证监会允许投资的其他金融工具</w:t>
      </w:r>
      <w:r w:rsidR="00C052E1">
        <w:rPr>
          <w:rFonts w:hint="eastAsia"/>
          <w:bCs/>
          <w:sz w:val="24"/>
        </w:rPr>
        <w:t>（</w:t>
      </w:r>
      <w:r w:rsidR="00F45B62">
        <w:rPr>
          <w:rFonts w:hint="eastAsia"/>
          <w:bCs/>
          <w:sz w:val="24"/>
        </w:rPr>
        <w:t>但</w:t>
      </w:r>
      <w:r w:rsidR="00F45B62" w:rsidRPr="00050AA7">
        <w:rPr>
          <w:rFonts w:hint="eastAsia"/>
          <w:bCs/>
          <w:sz w:val="24"/>
        </w:rPr>
        <w:t>须符合中国证监会相关规定</w:t>
      </w:r>
      <w:r w:rsidR="00C052E1">
        <w:rPr>
          <w:rFonts w:hint="eastAsia"/>
          <w:bCs/>
          <w:sz w:val="24"/>
        </w:rPr>
        <w:t>）</w:t>
      </w:r>
      <w:r w:rsidR="00F45B62" w:rsidRPr="00050AA7">
        <w:rPr>
          <w:rFonts w:hint="eastAsia"/>
          <w:bCs/>
          <w:sz w:val="24"/>
        </w:rPr>
        <w:t>。</w:t>
      </w:r>
      <w:r w:rsidR="00AC590A">
        <w:rPr>
          <w:rFonts w:hint="eastAsia"/>
          <w:bCs/>
          <w:sz w:val="24"/>
        </w:rPr>
        <w:t>本</w:t>
      </w:r>
      <w:r w:rsidR="00AC590A">
        <w:rPr>
          <w:bCs/>
          <w:sz w:val="24"/>
        </w:rPr>
        <w:t>基金不直接从二级市场买入股票、权证等权益类资产，也不参与一级市场的新股申购或增发新股，可转换债券仅</w:t>
      </w:r>
      <w:r w:rsidR="00AC590A">
        <w:rPr>
          <w:rFonts w:hint="eastAsia"/>
          <w:bCs/>
          <w:sz w:val="24"/>
        </w:rPr>
        <w:t>投资</w:t>
      </w:r>
      <w:r w:rsidR="00AC590A">
        <w:rPr>
          <w:bCs/>
          <w:sz w:val="24"/>
        </w:rPr>
        <w:t>二级市场</w:t>
      </w:r>
      <w:r w:rsidR="00AC590A">
        <w:rPr>
          <w:rFonts w:hint="eastAsia"/>
          <w:bCs/>
          <w:sz w:val="24"/>
        </w:rPr>
        <w:t>可</w:t>
      </w:r>
      <w:r w:rsidR="00AC590A">
        <w:rPr>
          <w:bCs/>
          <w:sz w:val="24"/>
        </w:rPr>
        <w:t>分离交易可转债的纯债部分。</w:t>
      </w:r>
      <w:r w:rsidR="00FC251E">
        <w:rPr>
          <w:rFonts w:hint="eastAsia"/>
          <w:bCs/>
          <w:sz w:val="24"/>
        </w:rPr>
        <w:t>本基金的投资组合比例为：</w:t>
      </w:r>
      <w:r w:rsidR="00417904">
        <w:rPr>
          <w:rFonts w:hint="eastAsia"/>
          <w:bCs/>
          <w:sz w:val="24"/>
        </w:rPr>
        <w:t>债券</w:t>
      </w:r>
      <w:r w:rsidR="00417904">
        <w:rPr>
          <w:bCs/>
          <w:sz w:val="24"/>
        </w:rPr>
        <w:t>投资比例不低于</w:t>
      </w:r>
      <w:r w:rsidR="00864682" w:rsidRPr="00050AA7">
        <w:rPr>
          <w:rFonts w:hint="eastAsia"/>
          <w:bCs/>
          <w:sz w:val="24"/>
        </w:rPr>
        <w:t>基金资产的</w:t>
      </w:r>
      <w:r w:rsidR="00417904">
        <w:rPr>
          <w:bCs/>
          <w:sz w:val="24"/>
        </w:rPr>
        <w:t>8</w:t>
      </w:r>
      <w:r w:rsidR="00864682" w:rsidRPr="00050AA7">
        <w:rPr>
          <w:bCs/>
          <w:sz w:val="24"/>
        </w:rPr>
        <w:t>0%</w:t>
      </w:r>
      <w:r w:rsidR="00606184">
        <w:rPr>
          <w:rFonts w:hint="eastAsia"/>
          <w:bCs/>
          <w:sz w:val="24"/>
        </w:rPr>
        <w:t>；</w:t>
      </w:r>
      <w:r w:rsidR="00AB3ECE">
        <w:rPr>
          <w:rFonts w:hint="eastAsia"/>
          <w:bCs/>
          <w:sz w:val="24"/>
        </w:rPr>
        <w:t>但</w:t>
      </w:r>
      <w:r w:rsidR="00AB3ECE">
        <w:rPr>
          <w:bCs/>
          <w:sz w:val="24"/>
        </w:rPr>
        <w:t>在每次开放期前一个月、开放期及开放期结束后一个月的期间里，基金投资不受上述比例限制；</w:t>
      </w:r>
      <w:r w:rsidR="00484217">
        <w:rPr>
          <w:rFonts w:hint="eastAsia"/>
          <w:bCs/>
          <w:sz w:val="24"/>
        </w:rPr>
        <w:t>开放期</w:t>
      </w:r>
      <w:r w:rsidR="00484217">
        <w:rPr>
          <w:bCs/>
          <w:sz w:val="24"/>
        </w:rPr>
        <w:t>内现金及到期日在一年以内的</w:t>
      </w:r>
      <w:r w:rsidR="00484217">
        <w:rPr>
          <w:rFonts w:hint="eastAsia"/>
          <w:bCs/>
          <w:sz w:val="24"/>
        </w:rPr>
        <w:t>政府</w:t>
      </w:r>
      <w:r w:rsidR="00484217">
        <w:rPr>
          <w:bCs/>
          <w:sz w:val="24"/>
        </w:rPr>
        <w:t>债券占基金资产净值的比例不低于</w:t>
      </w:r>
      <w:r w:rsidR="00484217">
        <w:rPr>
          <w:rFonts w:hint="eastAsia"/>
          <w:bCs/>
          <w:sz w:val="24"/>
        </w:rPr>
        <w:t>5</w:t>
      </w:r>
      <w:r w:rsidR="00484217">
        <w:rPr>
          <w:bCs/>
          <w:sz w:val="24"/>
        </w:rPr>
        <w:t>%</w:t>
      </w:r>
      <w:r w:rsidR="00484217">
        <w:rPr>
          <w:bCs/>
          <w:sz w:val="24"/>
        </w:rPr>
        <w:t>；</w:t>
      </w:r>
      <w:r w:rsidR="00FF702C">
        <w:rPr>
          <w:rFonts w:hint="eastAsia"/>
          <w:bCs/>
          <w:sz w:val="24"/>
        </w:rPr>
        <w:t>如</w:t>
      </w:r>
      <w:r w:rsidR="00FF702C">
        <w:rPr>
          <w:bCs/>
          <w:sz w:val="24"/>
        </w:rPr>
        <w:t>法律法规或监管机构以后允许基金投资其他品种，基金管理人在履行适当程序后，可以将</w:t>
      </w:r>
      <w:r w:rsidR="00FF702C">
        <w:rPr>
          <w:rFonts w:hint="eastAsia"/>
          <w:bCs/>
          <w:sz w:val="24"/>
        </w:rPr>
        <w:t>其</w:t>
      </w:r>
      <w:r w:rsidR="00FF702C">
        <w:rPr>
          <w:bCs/>
          <w:sz w:val="24"/>
        </w:rPr>
        <w:t>纳入投资范围，</w:t>
      </w:r>
      <w:r w:rsidR="00FF702C">
        <w:rPr>
          <w:rFonts w:hint="eastAsia"/>
          <w:bCs/>
          <w:sz w:val="24"/>
        </w:rPr>
        <w:t>其</w:t>
      </w:r>
      <w:r w:rsidR="00FF702C">
        <w:rPr>
          <w:bCs/>
          <w:sz w:val="24"/>
        </w:rPr>
        <w:t>投资比例遵循届时有效的法律法规和相关规定</w:t>
      </w:r>
      <w:r w:rsidR="00864682" w:rsidRPr="00050AA7">
        <w:rPr>
          <w:rFonts w:hint="eastAsia"/>
          <w:bCs/>
          <w:sz w:val="24"/>
        </w:rPr>
        <w:t>。</w:t>
      </w:r>
      <w:r w:rsidR="00EA635A">
        <w:rPr>
          <w:rFonts w:hint="eastAsia"/>
          <w:bCs/>
          <w:sz w:val="24"/>
        </w:rPr>
        <w:t>本基金的业绩比较基准为：</w:t>
      </w:r>
      <w:r w:rsidR="004B400F">
        <w:rPr>
          <w:rFonts w:hint="eastAsia"/>
          <w:bCs/>
          <w:sz w:val="24"/>
        </w:rPr>
        <w:t>中</w:t>
      </w:r>
      <w:r w:rsidR="004B400F">
        <w:rPr>
          <w:bCs/>
          <w:sz w:val="24"/>
        </w:rPr>
        <w:t>债总指数</w:t>
      </w:r>
      <w:r w:rsidR="00141E15">
        <w:rPr>
          <w:rFonts w:hint="eastAsia"/>
          <w:bCs/>
          <w:sz w:val="24"/>
        </w:rPr>
        <w:t>。</w:t>
      </w:r>
    </w:p>
    <w:p w:rsidR="00141E15" w:rsidRDefault="00141E15" w:rsidP="00C113A6">
      <w:pPr>
        <w:spacing w:line="360" w:lineRule="auto"/>
        <w:ind w:firstLine="420"/>
        <w:rPr>
          <w:color w:val="000000" w:themeColor="text1"/>
          <w:sz w:val="24"/>
          <w:szCs w:val="21"/>
        </w:rPr>
      </w:pPr>
      <w:r w:rsidRPr="005B5FA7">
        <w:rPr>
          <w:rFonts w:hint="eastAsia"/>
          <w:color w:val="000000" w:themeColor="text1"/>
          <w:sz w:val="24"/>
          <w:szCs w:val="21"/>
        </w:rPr>
        <w:t>根据《</w:t>
      </w:r>
      <w:r w:rsidR="00DA64E2" w:rsidRPr="000A77DE">
        <w:rPr>
          <w:rFonts w:hint="eastAsia"/>
          <w:color w:val="000000" w:themeColor="text1"/>
          <w:sz w:val="24"/>
          <w:szCs w:val="21"/>
        </w:rPr>
        <w:t>上投摩根</w:t>
      </w:r>
      <w:r w:rsidR="00E22503">
        <w:rPr>
          <w:rFonts w:hint="eastAsia"/>
          <w:color w:val="000000" w:themeColor="text1"/>
          <w:sz w:val="24"/>
          <w:szCs w:val="21"/>
        </w:rPr>
        <w:t>岁岁丰</w:t>
      </w:r>
      <w:r w:rsidR="00E22503">
        <w:rPr>
          <w:color w:val="000000" w:themeColor="text1"/>
          <w:sz w:val="24"/>
          <w:szCs w:val="21"/>
        </w:rPr>
        <w:t>定期开放债券型</w:t>
      </w:r>
      <w:r w:rsidR="00DA64E2" w:rsidRPr="000A77DE">
        <w:rPr>
          <w:rFonts w:hint="eastAsia"/>
          <w:color w:val="000000" w:themeColor="text1"/>
          <w:sz w:val="24"/>
          <w:szCs w:val="21"/>
        </w:rPr>
        <w:t>证券投资基金基金合同</w:t>
      </w:r>
      <w:r w:rsidRPr="005B5FA7">
        <w:rPr>
          <w:rFonts w:hint="eastAsia"/>
          <w:color w:val="000000" w:themeColor="text1"/>
          <w:sz w:val="24"/>
          <w:szCs w:val="21"/>
        </w:rPr>
        <w:t>》以及</w:t>
      </w:r>
      <w:r w:rsidR="00B240E6">
        <w:rPr>
          <w:rFonts w:hint="eastAsia"/>
          <w:color w:val="000000" w:themeColor="text1"/>
          <w:sz w:val="24"/>
          <w:szCs w:val="21"/>
        </w:rPr>
        <w:t>上投摩根</w:t>
      </w:r>
      <w:r w:rsidRPr="005B5FA7">
        <w:rPr>
          <w:rFonts w:hint="eastAsia"/>
          <w:color w:val="000000" w:themeColor="text1"/>
          <w:sz w:val="24"/>
          <w:szCs w:val="21"/>
        </w:rPr>
        <w:t>基金管理有限公司于</w:t>
      </w:r>
      <w:r w:rsidRPr="005B5FA7">
        <w:rPr>
          <w:rFonts w:hint="eastAsia"/>
          <w:color w:val="000000" w:themeColor="text1"/>
          <w:sz w:val="24"/>
          <w:szCs w:val="21"/>
        </w:rPr>
        <w:t>2018</w:t>
      </w:r>
      <w:r w:rsidRPr="005B5FA7">
        <w:rPr>
          <w:rFonts w:hint="eastAsia"/>
          <w:color w:val="000000" w:themeColor="text1"/>
          <w:sz w:val="24"/>
          <w:szCs w:val="21"/>
        </w:rPr>
        <w:t>年</w:t>
      </w:r>
      <w:r w:rsidR="00E22503">
        <w:rPr>
          <w:color w:val="000000" w:themeColor="text1"/>
          <w:sz w:val="24"/>
          <w:szCs w:val="21"/>
        </w:rPr>
        <w:t>9</w:t>
      </w:r>
      <w:r w:rsidRPr="005B5FA7">
        <w:rPr>
          <w:rFonts w:hint="eastAsia"/>
          <w:color w:val="000000" w:themeColor="text1"/>
          <w:sz w:val="24"/>
          <w:szCs w:val="21"/>
        </w:rPr>
        <w:t>月</w:t>
      </w:r>
      <w:r w:rsidR="00B240E6">
        <w:rPr>
          <w:rFonts w:hint="eastAsia"/>
          <w:color w:val="000000" w:themeColor="text1"/>
          <w:sz w:val="24"/>
          <w:szCs w:val="21"/>
        </w:rPr>
        <w:t>19</w:t>
      </w:r>
      <w:r w:rsidRPr="005B5FA7">
        <w:rPr>
          <w:rFonts w:hint="eastAsia"/>
          <w:color w:val="000000" w:themeColor="text1"/>
          <w:sz w:val="24"/>
          <w:szCs w:val="21"/>
        </w:rPr>
        <w:t>日发布的《</w:t>
      </w:r>
      <w:r w:rsidR="00EC1E9A" w:rsidRPr="00EC1E9A">
        <w:rPr>
          <w:rFonts w:hint="eastAsia"/>
          <w:color w:val="000000" w:themeColor="text1"/>
          <w:sz w:val="24"/>
          <w:szCs w:val="21"/>
        </w:rPr>
        <w:t>关于上投摩根</w:t>
      </w:r>
      <w:r w:rsidR="00445381">
        <w:rPr>
          <w:rFonts w:hint="eastAsia"/>
          <w:color w:val="000000" w:themeColor="text1"/>
          <w:sz w:val="24"/>
          <w:szCs w:val="21"/>
        </w:rPr>
        <w:t>岁岁丰</w:t>
      </w:r>
      <w:r w:rsidR="00445381">
        <w:rPr>
          <w:color w:val="000000" w:themeColor="text1"/>
          <w:sz w:val="24"/>
          <w:szCs w:val="21"/>
        </w:rPr>
        <w:t>定期开放债券型</w:t>
      </w:r>
      <w:r w:rsidR="00EC1E9A" w:rsidRPr="00EC1E9A">
        <w:rPr>
          <w:rFonts w:hint="eastAsia"/>
          <w:color w:val="000000" w:themeColor="text1"/>
          <w:sz w:val="24"/>
          <w:szCs w:val="21"/>
        </w:rPr>
        <w:t>证券投资基金基金合同终止及基金财产清算的公告</w:t>
      </w:r>
      <w:r w:rsidRPr="005B5FA7">
        <w:rPr>
          <w:rFonts w:hint="eastAsia"/>
          <w:color w:val="000000" w:themeColor="text1"/>
          <w:sz w:val="24"/>
          <w:szCs w:val="21"/>
        </w:rPr>
        <w:t>》，本基金的最后运作日为</w:t>
      </w:r>
      <w:r w:rsidRPr="005B5FA7">
        <w:rPr>
          <w:rFonts w:hint="eastAsia"/>
          <w:color w:val="000000" w:themeColor="text1"/>
          <w:sz w:val="24"/>
          <w:szCs w:val="21"/>
        </w:rPr>
        <w:t>2018</w:t>
      </w:r>
      <w:r w:rsidRPr="005B5FA7">
        <w:rPr>
          <w:rFonts w:hint="eastAsia"/>
          <w:color w:val="000000" w:themeColor="text1"/>
          <w:sz w:val="24"/>
          <w:szCs w:val="21"/>
        </w:rPr>
        <w:t>年</w:t>
      </w:r>
      <w:r w:rsidR="00445381">
        <w:rPr>
          <w:color w:val="000000" w:themeColor="text1"/>
          <w:sz w:val="24"/>
          <w:szCs w:val="21"/>
        </w:rPr>
        <w:t>9</w:t>
      </w:r>
      <w:r w:rsidRPr="005B5FA7">
        <w:rPr>
          <w:rFonts w:hint="eastAsia"/>
          <w:color w:val="000000" w:themeColor="text1"/>
          <w:sz w:val="24"/>
          <w:szCs w:val="21"/>
        </w:rPr>
        <w:t>月</w:t>
      </w:r>
      <w:r w:rsidRPr="005B5FA7">
        <w:rPr>
          <w:rFonts w:hint="eastAsia"/>
          <w:color w:val="000000" w:themeColor="text1"/>
          <w:sz w:val="24"/>
          <w:szCs w:val="21"/>
        </w:rPr>
        <w:t>1</w:t>
      </w:r>
      <w:r w:rsidR="00F52367">
        <w:rPr>
          <w:rFonts w:hint="eastAsia"/>
          <w:color w:val="000000" w:themeColor="text1"/>
          <w:sz w:val="24"/>
          <w:szCs w:val="21"/>
        </w:rPr>
        <w:t>8</w:t>
      </w:r>
      <w:r w:rsidRPr="005B5FA7">
        <w:rPr>
          <w:rFonts w:hint="eastAsia"/>
          <w:color w:val="000000" w:themeColor="text1"/>
          <w:sz w:val="24"/>
          <w:szCs w:val="21"/>
        </w:rPr>
        <w:t>日，并于</w:t>
      </w:r>
      <w:r w:rsidRPr="005B5FA7">
        <w:rPr>
          <w:rFonts w:hint="eastAsia"/>
          <w:color w:val="000000" w:themeColor="text1"/>
          <w:sz w:val="24"/>
          <w:szCs w:val="21"/>
        </w:rPr>
        <w:t>2018</w:t>
      </w:r>
      <w:r w:rsidRPr="005B5FA7">
        <w:rPr>
          <w:rFonts w:hint="eastAsia"/>
          <w:color w:val="000000" w:themeColor="text1"/>
          <w:sz w:val="24"/>
          <w:szCs w:val="21"/>
        </w:rPr>
        <w:t>年</w:t>
      </w:r>
      <w:r w:rsidR="00445381">
        <w:rPr>
          <w:color w:val="000000" w:themeColor="text1"/>
          <w:sz w:val="24"/>
          <w:szCs w:val="21"/>
        </w:rPr>
        <w:t>9</w:t>
      </w:r>
      <w:r w:rsidRPr="005B5FA7">
        <w:rPr>
          <w:rFonts w:hint="eastAsia"/>
          <w:color w:val="000000" w:themeColor="text1"/>
          <w:sz w:val="24"/>
          <w:szCs w:val="21"/>
        </w:rPr>
        <w:t>月</w:t>
      </w:r>
      <w:r w:rsidR="00F52367">
        <w:rPr>
          <w:rFonts w:hint="eastAsia"/>
          <w:color w:val="000000" w:themeColor="text1"/>
          <w:sz w:val="24"/>
          <w:szCs w:val="21"/>
        </w:rPr>
        <w:t>19</w:t>
      </w:r>
      <w:r w:rsidRPr="005B5FA7">
        <w:rPr>
          <w:rFonts w:hint="eastAsia"/>
          <w:color w:val="000000" w:themeColor="text1"/>
          <w:sz w:val="24"/>
          <w:szCs w:val="21"/>
        </w:rPr>
        <w:t>日进入财产清算期。</w:t>
      </w:r>
    </w:p>
    <w:p w:rsidR="00F34621" w:rsidRDefault="00601622" w:rsidP="00601622">
      <w:pPr>
        <w:pStyle w:val="30"/>
        <w:spacing w:line="360" w:lineRule="auto"/>
        <w:rPr>
          <w:sz w:val="24"/>
          <w:szCs w:val="24"/>
        </w:rPr>
      </w:pPr>
      <w:bookmarkStart w:id="36" w:name="_Toc527654088"/>
      <w:r w:rsidRPr="00601622">
        <w:rPr>
          <w:rFonts w:hint="eastAsia"/>
          <w:sz w:val="24"/>
          <w:szCs w:val="24"/>
        </w:rPr>
        <w:t>5.2</w:t>
      </w:r>
      <w:r w:rsidR="00F34621" w:rsidRPr="00601622">
        <w:rPr>
          <w:rFonts w:hint="eastAsia"/>
          <w:sz w:val="24"/>
          <w:szCs w:val="24"/>
        </w:rPr>
        <w:t>清算原因</w:t>
      </w:r>
      <w:bookmarkEnd w:id="36"/>
    </w:p>
    <w:p w:rsidR="001003C7" w:rsidRDefault="0060650D" w:rsidP="006C77BB">
      <w:pPr>
        <w:spacing w:line="360" w:lineRule="auto"/>
        <w:ind w:firstLine="420"/>
        <w:rPr>
          <w:color w:val="000000" w:themeColor="text1"/>
          <w:sz w:val="24"/>
          <w:szCs w:val="21"/>
        </w:rPr>
      </w:pPr>
      <w:r w:rsidRPr="00685F63">
        <w:rPr>
          <w:rFonts w:hint="eastAsia"/>
          <w:color w:val="000000" w:themeColor="text1"/>
          <w:sz w:val="24"/>
          <w:szCs w:val="21"/>
        </w:rPr>
        <w:t>根据《中华人民共和国证券投资基金法》、《公开募集证券投资基金运作管理办法》和《</w:t>
      </w:r>
      <w:r w:rsidRPr="000A77DE">
        <w:rPr>
          <w:rFonts w:hint="eastAsia"/>
          <w:color w:val="000000" w:themeColor="text1"/>
          <w:sz w:val="24"/>
          <w:szCs w:val="21"/>
        </w:rPr>
        <w:t>上投摩根</w:t>
      </w:r>
      <w:r w:rsidR="00D51B82">
        <w:rPr>
          <w:rFonts w:hint="eastAsia"/>
          <w:color w:val="000000" w:themeColor="text1"/>
          <w:sz w:val="24"/>
          <w:szCs w:val="21"/>
        </w:rPr>
        <w:t>岁岁丰</w:t>
      </w:r>
      <w:r w:rsidR="00D51B82">
        <w:rPr>
          <w:color w:val="000000" w:themeColor="text1"/>
          <w:sz w:val="24"/>
          <w:szCs w:val="21"/>
        </w:rPr>
        <w:t>定期开放债券型</w:t>
      </w:r>
      <w:r w:rsidRPr="000A77DE">
        <w:rPr>
          <w:rFonts w:hint="eastAsia"/>
          <w:color w:val="000000" w:themeColor="text1"/>
          <w:sz w:val="24"/>
          <w:szCs w:val="21"/>
        </w:rPr>
        <w:t>证券投资基金基金合同</w:t>
      </w:r>
      <w:r w:rsidRPr="00685F63">
        <w:rPr>
          <w:rFonts w:hint="eastAsia"/>
          <w:color w:val="000000" w:themeColor="text1"/>
          <w:sz w:val="24"/>
          <w:szCs w:val="21"/>
        </w:rPr>
        <w:t>》的有关规定，</w:t>
      </w:r>
      <w:r w:rsidR="00104EFA">
        <w:rPr>
          <w:rFonts w:hint="eastAsia"/>
          <w:color w:val="000000" w:themeColor="text1"/>
          <w:sz w:val="24"/>
          <w:szCs w:val="21"/>
        </w:rPr>
        <w:t>“</w:t>
      </w:r>
      <w:r w:rsidR="001003C7">
        <w:rPr>
          <w:rFonts w:hint="eastAsia"/>
          <w:color w:val="000000" w:themeColor="text1"/>
          <w:sz w:val="24"/>
          <w:szCs w:val="21"/>
        </w:rPr>
        <w:t>基金合同生效后，在</w:t>
      </w:r>
      <w:r w:rsidR="001003C7">
        <w:rPr>
          <w:color w:val="000000" w:themeColor="text1"/>
          <w:sz w:val="24"/>
          <w:szCs w:val="21"/>
        </w:rPr>
        <w:t>每个开放期届满时，</w:t>
      </w:r>
      <w:r w:rsidR="001003C7">
        <w:rPr>
          <w:rFonts w:hint="eastAsia"/>
          <w:color w:val="000000" w:themeColor="text1"/>
          <w:sz w:val="24"/>
          <w:szCs w:val="21"/>
        </w:rPr>
        <w:t>有下列情形</w:t>
      </w:r>
      <w:r w:rsidR="001003C7">
        <w:rPr>
          <w:color w:val="000000" w:themeColor="text1"/>
          <w:sz w:val="24"/>
          <w:szCs w:val="21"/>
        </w:rPr>
        <w:t>之一的，</w:t>
      </w:r>
      <w:r w:rsidR="001003C7">
        <w:rPr>
          <w:rFonts w:hint="eastAsia"/>
          <w:color w:val="000000" w:themeColor="text1"/>
          <w:sz w:val="24"/>
          <w:szCs w:val="21"/>
        </w:rPr>
        <w:t>基金</w:t>
      </w:r>
      <w:r w:rsidR="001003C7">
        <w:rPr>
          <w:color w:val="000000" w:themeColor="text1"/>
          <w:sz w:val="24"/>
          <w:szCs w:val="21"/>
        </w:rPr>
        <w:t>管理人与基金托管人协商一致后，可以终止本基金合同，</w:t>
      </w:r>
      <w:r w:rsidR="001003C7">
        <w:rPr>
          <w:rFonts w:hint="eastAsia"/>
          <w:color w:val="000000" w:themeColor="text1"/>
          <w:sz w:val="24"/>
          <w:szCs w:val="21"/>
        </w:rPr>
        <w:t>不需要</w:t>
      </w:r>
      <w:r w:rsidR="001003C7">
        <w:rPr>
          <w:color w:val="000000" w:themeColor="text1"/>
          <w:sz w:val="24"/>
          <w:szCs w:val="21"/>
        </w:rPr>
        <w:t>召开持有人大会</w:t>
      </w:r>
      <w:r w:rsidR="001003C7">
        <w:rPr>
          <w:rFonts w:hint="eastAsia"/>
          <w:color w:val="000000" w:themeColor="text1"/>
          <w:sz w:val="24"/>
          <w:szCs w:val="21"/>
        </w:rPr>
        <w:t>：</w:t>
      </w:r>
    </w:p>
    <w:p w:rsidR="001003C7" w:rsidRDefault="001003C7" w:rsidP="005240CF">
      <w:pPr>
        <w:pStyle w:val="af9"/>
        <w:numPr>
          <w:ilvl w:val="0"/>
          <w:numId w:val="24"/>
        </w:numPr>
        <w:spacing w:line="360" w:lineRule="auto"/>
        <w:ind w:firstLineChars="0"/>
        <w:rPr>
          <w:color w:val="000000" w:themeColor="text1"/>
          <w:sz w:val="24"/>
          <w:szCs w:val="21"/>
        </w:rPr>
      </w:pPr>
      <w:r w:rsidRPr="005240CF">
        <w:rPr>
          <w:rFonts w:hint="eastAsia"/>
          <w:color w:val="000000" w:themeColor="text1"/>
          <w:sz w:val="24"/>
          <w:szCs w:val="21"/>
        </w:rPr>
        <w:t>基金</w:t>
      </w:r>
      <w:r w:rsidRPr="005240CF">
        <w:rPr>
          <w:color w:val="000000" w:themeColor="text1"/>
          <w:sz w:val="24"/>
          <w:szCs w:val="21"/>
        </w:rPr>
        <w:t>份额持有人数量不满二</w:t>
      </w:r>
      <w:r w:rsidRPr="005240CF">
        <w:rPr>
          <w:rFonts w:hint="eastAsia"/>
          <w:color w:val="000000" w:themeColor="text1"/>
          <w:sz w:val="24"/>
          <w:szCs w:val="21"/>
        </w:rPr>
        <w:t>百</w:t>
      </w:r>
      <w:r w:rsidRPr="005240CF">
        <w:rPr>
          <w:color w:val="000000" w:themeColor="text1"/>
          <w:sz w:val="24"/>
          <w:szCs w:val="21"/>
        </w:rPr>
        <w:t>人。</w:t>
      </w:r>
    </w:p>
    <w:p w:rsidR="001003C7" w:rsidRPr="005240CF" w:rsidRDefault="001003C7" w:rsidP="005240CF">
      <w:pPr>
        <w:pStyle w:val="af9"/>
        <w:numPr>
          <w:ilvl w:val="0"/>
          <w:numId w:val="24"/>
        </w:numPr>
        <w:spacing w:line="360" w:lineRule="auto"/>
        <w:ind w:firstLineChars="0"/>
        <w:rPr>
          <w:color w:val="000000" w:themeColor="text1"/>
          <w:sz w:val="24"/>
          <w:szCs w:val="21"/>
        </w:rPr>
      </w:pPr>
      <w:r w:rsidRPr="005240CF">
        <w:rPr>
          <w:rFonts w:hint="eastAsia"/>
          <w:color w:val="000000" w:themeColor="text1"/>
          <w:sz w:val="24"/>
          <w:szCs w:val="21"/>
        </w:rPr>
        <w:t>基金</w:t>
      </w:r>
      <w:r w:rsidRPr="005240CF">
        <w:rPr>
          <w:color w:val="000000" w:themeColor="text1"/>
          <w:sz w:val="24"/>
          <w:szCs w:val="21"/>
        </w:rPr>
        <w:t>资产净值低于五千万元。</w:t>
      </w:r>
    </w:p>
    <w:p w:rsidR="001003C7" w:rsidRPr="00AE4219" w:rsidRDefault="001003C7" w:rsidP="005240CF">
      <w:pPr>
        <w:pStyle w:val="af9"/>
        <w:numPr>
          <w:ilvl w:val="0"/>
          <w:numId w:val="24"/>
        </w:numPr>
        <w:spacing w:line="360" w:lineRule="auto"/>
        <w:ind w:firstLineChars="0"/>
        <w:rPr>
          <w:color w:val="000000" w:themeColor="text1"/>
          <w:sz w:val="24"/>
          <w:szCs w:val="21"/>
        </w:rPr>
      </w:pPr>
      <w:r>
        <w:rPr>
          <w:rFonts w:hint="eastAsia"/>
          <w:color w:val="000000" w:themeColor="text1"/>
          <w:sz w:val="24"/>
          <w:szCs w:val="21"/>
        </w:rPr>
        <w:t>基金</w:t>
      </w:r>
      <w:r>
        <w:rPr>
          <w:color w:val="000000" w:themeColor="text1"/>
          <w:sz w:val="24"/>
          <w:szCs w:val="21"/>
        </w:rPr>
        <w:t>前十大基金份额持有人所持份额数之和在本基金总份额数中所占比例超过</w:t>
      </w:r>
      <w:r>
        <w:rPr>
          <w:rFonts w:hint="eastAsia"/>
          <w:color w:val="000000" w:themeColor="text1"/>
          <w:sz w:val="24"/>
          <w:szCs w:val="21"/>
        </w:rPr>
        <w:t>90</w:t>
      </w:r>
      <w:r>
        <w:rPr>
          <w:color w:val="000000" w:themeColor="text1"/>
          <w:sz w:val="24"/>
          <w:szCs w:val="21"/>
        </w:rPr>
        <w:t>%</w:t>
      </w:r>
      <w:r>
        <w:rPr>
          <w:rFonts w:hint="eastAsia"/>
          <w:color w:val="000000" w:themeColor="text1"/>
          <w:sz w:val="24"/>
          <w:szCs w:val="21"/>
        </w:rPr>
        <w:t>。</w:t>
      </w:r>
      <w:r w:rsidR="00104EFA">
        <w:rPr>
          <w:rFonts w:hint="eastAsia"/>
          <w:color w:val="000000" w:themeColor="text1"/>
          <w:sz w:val="24"/>
          <w:szCs w:val="21"/>
        </w:rPr>
        <w:t>”</w:t>
      </w:r>
    </w:p>
    <w:p w:rsidR="00601622" w:rsidRDefault="001003C7" w:rsidP="006C77BB">
      <w:pPr>
        <w:spacing w:line="360" w:lineRule="auto"/>
        <w:ind w:firstLine="420"/>
        <w:rPr>
          <w:color w:val="000000" w:themeColor="text1"/>
          <w:sz w:val="24"/>
          <w:szCs w:val="21"/>
        </w:rPr>
      </w:pPr>
      <w:r>
        <w:rPr>
          <w:rFonts w:hint="eastAsia"/>
          <w:color w:val="000000" w:themeColor="text1"/>
          <w:sz w:val="24"/>
          <w:szCs w:val="21"/>
        </w:rPr>
        <w:t>截至本次</w:t>
      </w:r>
      <w:r>
        <w:rPr>
          <w:color w:val="000000" w:themeColor="text1"/>
          <w:sz w:val="24"/>
          <w:szCs w:val="21"/>
        </w:rPr>
        <w:t>开放期届满，即</w:t>
      </w:r>
      <w:r>
        <w:rPr>
          <w:rFonts w:hint="eastAsia"/>
          <w:color w:val="000000" w:themeColor="text1"/>
          <w:sz w:val="24"/>
          <w:szCs w:val="21"/>
        </w:rPr>
        <w:t>2018</w:t>
      </w:r>
      <w:r>
        <w:rPr>
          <w:rFonts w:hint="eastAsia"/>
          <w:color w:val="000000" w:themeColor="text1"/>
          <w:sz w:val="24"/>
          <w:szCs w:val="21"/>
        </w:rPr>
        <w:t>年</w:t>
      </w:r>
      <w:r>
        <w:rPr>
          <w:color w:val="000000" w:themeColor="text1"/>
          <w:sz w:val="24"/>
          <w:szCs w:val="21"/>
        </w:rPr>
        <w:t>9</w:t>
      </w:r>
      <w:r>
        <w:rPr>
          <w:rFonts w:hint="eastAsia"/>
          <w:color w:val="000000" w:themeColor="text1"/>
          <w:sz w:val="24"/>
          <w:szCs w:val="21"/>
        </w:rPr>
        <w:t>月</w:t>
      </w:r>
      <w:r>
        <w:rPr>
          <w:color w:val="000000" w:themeColor="text1"/>
          <w:sz w:val="24"/>
          <w:szCs w:val="21"/>
        </w:rPr>
        <w:t>14</w:t>
      </w:r>
      <w:r>
        <w:rPr>
          <w:rFonts w:hint="eastAsia"/>
          <w:color w:val="000000" w:themeColor="text1"/>
          <w:sz w:val="24"/>
          <w:szCs w:val="21"/>
        </w:rPr>
        <w:t>日日终，本基金资产净值低于</w:t>
      </w:r>
      <w:r>
        <w:rPr>
          <w:rFonts w:hint="eastAsia"/>
          <w:color w:val="000000" w:themeColor="text1"/>
          <w:sz w:val="24"/>
          <w:szCs w:val="21"/>
        </w:rPr>
        <w:t>5000</w:t>
      </w:r>
      <w:r>
        <w:rPr>
          <w:rFonts w:hint="eastAsia"/>
          <w:color w:val="000000" w:themeColor="text1"/>
          <w:sz w:val="24"/>
          <w:szCs w:val="21"/>
        </w:rPr>
        <w:t>万元</w:t>
      </w:r>
      <w:r w:rsidR="00DC330F">
        <w:rPr>
          <w:rFonts w:hint="eastAsia"/>
          <w:color w:val="000000" w:themeColor="text1"/>
          <w:sz w:val="24"/>
          <w:szCs w:val="21"/>
        </w:rPr>
        <w:t>，触发上述基金合同终止情形</w:t>
      </w:r>
      <w:r>
        <w:rPr>
          <w:rFonts w:hint="eastAsia"/>
          <w:color w:val="000000" w:themeColor="text1"/>
          <w:sz w:val="24"/>
          <w:szCs w:val="21"/>
        </w:rPr>
        <w:t>。为</w:t>
      </w:r>
      <w:r>
        <w:rPr>
          <w:color w:val="000000" w:themeColor="text1"/>
          <w:sz w:val="24"/>
          <w:szCs w:val="21"/>
        </w:rPr>
        <w:t>维护基金份额持有人利益，根据基金合同约定，经与本基金托管人协商一致，</w:t>
      </w:r>
      <w:r>
        <w:rPr>
          <w:rFonts w:hint="eastAsia"/>
          <w:color w:val="000000" w:themeColor="text1"/>
          <w:sz w:val="24"/>
          <w:szCs w:val="21"/>
        </w:rPr>
        <w:t>本基金</w:t>
      </w:r>
      <w:r>
        <w:rPr>
          <w:color w:val="000000" w:themeColor="text1"/>
          <w:sz w:val="24"/>
          <w:szCs w:val="21"/>
        </w:rPr>
        <w:t>将依法进入基金财产清算程序，无需召开基金份额持有人大会。</w:t>
      </w:r>
      <w:r w:rsidR="0060650D">
        <w:rPr>
          <w:rFonts w:hint="eastAsia"/>
          <w:color w:val="000000" w:themeColor="text1"/>
          <w:sz w:val="24"/>
          <w:szCs w:val="21"/>
        </w:rPr>
        <w:t>基金管理人自</w:t>
      </w:r>
      <w:r w:rsidR="0060650D">
        <w:rPr>
          <w:rFonts w:hint="eastAsia"/>
          <w:color w:val="000000" w:themeColor="text1"/>
          <w:sz w:val="24"/>
          <w:szCs w:val="21"/>
        </w:rPr>
        <w:t>2018</w:t>
      </w:r>
      <w:r w:rsidR="0060650D">
        <w:rPr>
          <w:rFonts w:hint="eastAsia"/>
          <w:color w:val="000000" w:themeColor="text1"/>
          <w:sz w:val="24"/>
          <w:szCs w:val="21"/>
        </w:rPr>
        <w:t>年</w:t>
      </w:r>
      <w:r w:rsidR="00D51B82">
        <w:rPr>
          <w:color w:val="000000" w:themeColor="text1"/>
          <w:sz w:val="24"/>
          <w:szCs w:val="21"/>
        </w:rPr>
        <w:t>9</w:t>
      </w:r>
      <w:r w:rsidR="0060650D">
        <w:rPr>
          <w:rFonts w:hint="eastAsia"/>
          <w:color w:val="000000" w:themeColor="text1"/>
          <w:sz w:val="24"/>
          <w:szCs w:val="21"/>
        </w:rPr>
        <w:t>月</w:t>
      </w:r>
      <w:r w:rsidR="0060650D">
        <w:rPr>
          <w:rFonts w:hint="eastAsia"/>
          <w:color w:val="000000" w:themeColor="text1"/>
          <w:sz w:val="24"/>
          <w:szCs w:val="21"/>
        </w:rPr>
        <w:t>19</w:t>
      </w:r>
      <w:r w:rsidR="0060650D">
        <w:rPr>
          <w:rFonts w:hint="eastAsia"/>
          <w:color w:val="000000" w:themeColor="text1"/>
          <w:sz w:val="24"/>
          <w:szCs w:val="21"/>
        </w:rPr>
        <w:t>日起根据法律法规、基金合同等规定履行基金财产清算程序。</w:t>
      </w:r>
    </w:p>
    <w:p w:rsidR="00223C81" w:rsidRDefault="00223C81" w:rsidP="00223C81">
      <w:pPr>
        <w:pStyle w:val="30"/>
        <w:spacing w:line="360" w:lineRule="auto"/>
        <w:rPr>
          <w:sz w:val="24"/>
          <w:szCs w:val="24"/>
        </w:rPr>
      </w:pPr>
      <w:bookmarkStart w:id="37" w:name="_Toc527654089"/>
      <w:r>
        <w:rPr>
          <w:rFonts w:hint="eastAsia"/>
          <w:sz w:val="24"/>
          <w:szCs w:val="24"/>
        </w:rPr>
        <w:t xml:space="preserve">5.3 </w:t>
      </w:r>
      <w:r w:rsidRPr="00223C81">
        <w:rPr>
          <w:rFonts w:hint="eastAsia"/>
          <w:sz w:val="24"/>
          <w:szCs w:val="24"/>
        </w:rPr>
        <w:t>清算起始日</w:t>
      </w:r>
      <w:bookmarkEnd w:id="37"/>
    </w:p>
    <w:p w:rsidR="000E6908" w:rsidRDefault="00B51840" w:rsidP="008C3894">
      <w:pPr>
        <w:spacing w:line="360" w:lineRule="auto"/>
        <w:ind w:firstLine="420"/>
        <w:rPr>
          <w:color w:val="000000" w:themeColor="text1"/>
          <w:sz w:val="24"/>
          <w:szCs w:val="21"/>
        </w:rPr>
      </w:pPr>
      <w:r w:rsidRPr="008C3894">
        <w:rPr>
          <w:rFonts w:hint="eastAsia"/>
          <w:color w:val="000000" w:themeColor="text1"/>
          <w:sz w:val="24"/>
          <w:szCs w:val="21"/>
        </w:rPr>
        <w:t>根据</w:t>
      </w:r>
      <w:r w:rsidR="00C238DF">
        <w:rPr>
          <w:rFonts w:hint="eastAsia"/>
          <w:color w:val="000000" w:themeColor="text1"/>
          <w:sz w:val="24"/>
          <w:szCs w:val="21"/>
        </w:rPr>
        <w:t>上投摩根</w:t>
      </w:r>
      <w:r w:rsidR="00573589">
        <w:rPr>
          <w:rFonts w:hint="eastAsia"/>
          <w:color w:val="000000" w:themeColor="text1"/>
          <w:sz w:val="24"/>
          <w:szCs w:val="21"/>
        </w:rPr>
        <w:t>基金管理有限公司</w:t>
      </w:r>
      <w:r w:rsidRPr="008C3894">
        <w:rPr>
          <w:rFonts w:hint="eastAsia"/>
          <w:color w:val="000000" w:themeColor="text1"/>
          <w:sz w:val="24"/>
          <w:szCs w:val="21"/>
        </w:rPr>
        <w:t>《</w:t>
      </w:r>
      <w:r w:rsidR="00561D59" w:rsidRPr="00EC1E9A">
        <w:rPr>
          <w:rFonts w:hint="eastAsia"/>
          <w:color w:val="000000" w:themeColor="text1"/>
          <w:sz w:val="24"/>
          <w:szCs w:val="21"/>
        </w:rPr>
        <w:t>关于上投摩根</w:t>
      </w:r>
      <w:r w:rsidR="00C81051">
        <w:rPr>
          <w:rFonts w:hint="eastAsia"/>
          <w:color w:val="000000" w:themeColor="text1"/>
          <w:sz w:val="24"/>
          <w:szCs w:val="21"/>
        </w:rPr>
        <w:t>岁岁丰</w:t>
      </w:r>
      <w:r w:rsidR="00C81051">
        <w:rPr>
          <w:color w:val="000000" w:themeColor="text1"/>
          <w:sz w:val="24"/>
          <w:szCs w:val="21"/>
        </w:rPr>
        <w:t>定期开放债券型</w:t>
      </w:r>
      <w:r w:rsidR="00561D59" w:rsidRPr="00EC1E9A">
        <w:rPr>
          <w:rFonts w:hint="eastAsia"/>
          <w:color w:val="000000" w:themeColor="text1"/>
          <w:sz w:val="24"/>
          <w:szCs w:val="21"/>
        </w:rPr>
        <w:t>证券投资基金基金合同终止及基金财产清算的公告</w:t>
      </w:r>
      <w:r w:rsidRPr="008C3894">
        <w:rPr>
          <w:rFonts w:hint="eastAsia"/>
          <w:color w:val="000000" w:themeColor="text1"/>
          <w:sz w:val="24"/>
          <w:szCs w:val="21"/>
        </w:rPr>
        <w:t>》，本基金的清算起始日为</w:t>
      </w:r>
      <w:r w:rsidRPr="008C3894">
        <w:rPr>
          <w:color w:val="000000" w:themeColor="text1"/>
          <w:sz w:val="24"/>
          <w:szCs w:val="21"/>
        </w:rPr>
        <w:t>2018</w:t>
      </w:r>
      <w:r w:rsidRPr="008C3894">
        <w:rPr>
          <w:color w:val="000000" w:themeColor="text1"/>
          <w:sz w:val="24"/>
          <w:szCs w:val="21"/>
        </w:rPr>
        <w:t>年</w:t>
      </w:r>
      <w:r w:rsidR="00C81051">
        <w:rPr>
          <w:color w:val="000000" w:themeColor="text1"/>
          <w:sz w:val="24"/>
          <w:szCs w:val="21"/>
        </w:rPr>
        <w:t>9</w:t>
      </w:r>
      <w:r w:rsidRPr="008C3894">
        <w:rPr>
          <w:rFonts w:hint="eastAsia"/>
          <w:color w:val="000000" w:themeColor="text1"/>
          <w:sz w:val="24"/>
          <w:szCs w:val="21"/>
        </w:rPr>
        <w:t>月</w:t>
      </w:r>
      <w:r w:rsidR="00026BFC">
        <w:rPr>
          <w:rFonts w:hint="eastAsia"/>
          <w:color w:val="000000" w:themeColor="text1"/>
          <w:sz w:val="24"/>
          <w:szCs w:val="21"/>
        </w:rPr>
        <w:t>19</w:t>
      </w:r>
      <w:r w:rsidRPr="008C3894">
        <w:rPr>
          <w:rFonts w:hint="eastAsia"/>
          <w:color w:val="000000" w:themeColor="text1"/>
          <w:sz w:val="24"/>
          <w:szCs w:val="21"/>
        </w:rPr>
        <w:t>日。</w:t>
      </w:r>
    </w:p>
    <w:p w:rsidR="00CE21CE" w:rsidRPr="00CE21CE" w:rsidRDefault="00CE21CE" w:rsidP="00CE21CE">
      <w:pPr>
        <w:pStyle w:val="30"/>
        <w:spacing w:line="360" w:lineRule="auto"/>
        <w:rPr>
          <w:sz w:val="24"/>
          <w:szCs w:val="24"/>
        </w:rPr>
      </w:pPr>
      <w:bookmarkStart w:id="38" w:name="_Toc527654090"/>
      <w:r>
        <w:rPr>
          <w:rFonts w:hint="eastAsia"/>
          <w:sz w:val="24"/>
          <w:szCs w:val="24"/>
        </w:rPr>
        <w:t xml:space="preserve">5.4 </w:t>
      </w:r>
      <w:r w:rsidRPr="00CE21CE">
        <w:rPr>
          <w:rFonts w:hint="eastAsia"/>
          <w:sz w:val="24"/>
          <w:szCs w:val="24"/>
        </w:rPr>
        <w:t>清算</w:t>
      </w:r>
      <w:r w:rsidR="004D7BAB">
        <w:rPr>
          <w:rFonts w:hint="eastAsia"/>
          <w:sz w:val="24"/>
          <w:szCs w:val="24"/>
        </w:rPr>
        <w:t>报表</w:t>
      </w:r>
      <w:r w:rsidRPr="00CE21CE">
        <w:rPr>
          <w:rFonts w:hint="eastAsia"/>
          <w:sz w:val="24"/>
          <w:szCs w:val="24"/>
        </w:rPr>
        <w:t>编制基础</w:t>
      </w:r>
      <w:bookmarkEnd w:id="38"/>
    </w:p>
    <w:p w:rsidR="00CE21CE" w:rsidRPr="00982D6A" w:rsidRDefault="00AF58AA" w:rsidP="008C3894">
      <w:pPr>
        <w:spacing w:line="360" w:lineRule="auto"/>
        <w:ind w:firstLine="420"/>
        <w:rPr>
          <w:color w:val="000000" w:themeColor="text1"/>
          <w:sz w:val="24"/>
          <w:szCs w:val="21"/>
        </w:rPr>
      </w:pPr>
      <w:r>
        <w:rPr>
          <w:color w:val="000000" w:themeColor="text1"/>
          <w:sz w:val="24"/>
          <w:szCs w:val="21"/>
        </w:rPr>
        <w:t>本基金的清算报表是</w:t>
      </w:r>
      <w:r w:rsidR="00982D6A" w:rsidRPr="00982D6A">
        <w:rPr>
          <w:color w:val="000000" w:themeColor="text1"/>
          <w:sz w:val="24"/>
          <w:szCs w:val="21"/>
        </w:rPr>
        <w:t>参考《企业会计准则》及《证券投资基金会计核算业务指引》的有关规定编制。自本基金最后运作日起，资产负债按清算价格计价。由于报告性质所致，本清算报表并无比较期间的相关数据列示。</w:t>
      </w:r>
    </w:p>
    <w:p w:rsidR="00964358" w:rsidRPr="00685F63" w:rsidRDefault="00911220" w:rsidP="00B37061">
      <w:pPr>
        <w:pStyle w:val="20"/>
        <w:spacing w:beforeLines="100" w:after="0" w:line="560" w:lineRule="exact"/>
        <w:rPr>
          <w:rFonts w:ascii="Times New Roman" w:hAnsi="Times New Roman"/>
          <w:color w:val="000000" w:themeColor="text1"/>
          <w:kern w:val="0"/>
          <w:szCs w:val="21"/>
        </w:rPr>
        <w:pPrChange w:id="39" w:author="ZHONGM" w:date="2018-12-05T00:32:00Z">
          <w:pPr>
            <w:pStyle w:val="20"/>
            <w:spacing w:beforeLines="100" w:after="0" w:line="560" w:lineRule="exact"/>
          </w:pPr>
        </w:pPrChange>
      </w:pPr>
      <w:bookmarkStart w:id="40" w:name="_Toc527654091"/>
      <w:r>
        <w:rPr>
          <w:rFonts w:ascii="Times New Roman" w:hAnsi="Times New Roman" w:hint="eastAsia"/>
          <w:color w:val="000000" w:themeColor="text1"/>
          <w:kern w:val="0"/>
          <w:szCs w:val="21"/>
        </w:rPr>
        <w:t>6</w:t>
      </w:r>
      <w:r>
        <w:rPr>
          <w:rFonts w:ascii="Times New Roman" w:hAnsi="Times New Roman" w:hint="eastAsia"/>
          <w:color w:val="000000" w:themeColor="text1"/>
          <w:kern w:val="0"/>
          <w:szCs w:val="21"/>
        </w:rPr>
        <w:t>、</w:t>
      </w:r>
      <w:r w:rsidR="00964358" w:rsidRPr="00685F63">
        <w:rPr>
          <w:rFonts w:ascii="Times New Roman" w:hAnsi="Times New Roman" w:hint="eastAsia"/>
          <w:color w:val="000000" w:themeColor="text1"/>
          <w:kern w:val="0"/>
          <w:szCs w:val="21"/>
        </w:rPr>
        <w:t>清算情况</w:t>
      </w:r>
      <w:bookmarkEnd w:id="40"/>
    </w:p>
    <w:p w:rsidR="00964358" w:rsidRPr="00685F63" w:rsidRDefault="00964358" w:rsidP="00685F63">
      <w:pPr>
        <w:spacing w:line="560" w:lineRule="exact"/>
        <w:ind w:firstLine="420"/>
        <w:rPr>
          <w:color w:val="000000" w:themeColor="text1"/>
          <w:sz w:val="24"/>
          <w:szCs w:val="21"/>
        </w:rPr>
      </w:pPr>
      <w:r w:rsidRPr="00685F63">
        <w:rPr>
          <w:rFonts w:hint="eastAsia"/>
          <w:color w:val="000000" w:themeColor="text1"/>
          <w:sz w:val="24"/>
          <w:szCs w:val="21"/>
        </w:rPr>
        <w:t>自</w:t>
      </w:r>
      <w:r w:rsidRPr="00685F63">
        <w:rPr>
          <w:rFonts w:hint="eastAsia"/>
          <w:color w:val="000000" w:themeColor="text1"/>
          <w:sz w:val="24"/>
          <w:szCs w:val="21"/>
        </w:rPr>
        <w:t>201</w:t>
      </w:r>
      <w:r w:rsidR="00845956">
        <w:rPr>
          <w:rFonts w:hint="eastAsia"/>
          <w:color w:val="000000" w:themeColor="text1"/>
          <w:sz w:val="24"/>
          <w:szCs w:val="21"/>
        </w:rPr>
        <w:t>8</w:t>
      </w:r>
      <w:r w:rsidRPr="00685F63">
        <w:rPr>
          <w:rFonts w:hint="eastAsia"/>
          <w:color w:val="000000" w:themeColor="text1"/>
          <w:sz w:val="24"/>
          <w:szCs w:val="21"/>
        </w:rPr>
        <w:t>年</w:t>
      </w:r>
      <w:r w:rsidR="00BA0194">
        <w:rPr>
          <w:rFonts w:hint="eastAsia"/>
          <w:color w:val="000000" w:themeColor="text1"/>
          <w:sz w:val="24"/>
          <w:szCs w:val="21"/>
        </w:rPr>
        <w:t>9</w:t>
      </w:r>
      <w:r w:rsidRPr="00685F63">
        <w:rPr>
          <w:rFonts w:hint="eastAsia"/>
          <w:color w:val="000000" w:themeColor="text1"/>
          <w:sz w:val="24"/>
          <w:szCs w:val="21"/>
        </w:rPr>
        <w:t>月</w:t>
      </w:r>
      <w:r w:rsidR="00845956">
        <w:rPr>
          <w:rFonts w:hint="eastAsia"/>
          <w:color w:val="000000" w:themeColor="text1"/>
          <w:sz w:val="24"/>
          <w:szCs w:val="21"/>
        </w:rPr>
        <w:t>19</w:t>
      </w:r>
      <w:r w:rsidRPr="00685F63">
        <w:rPr>
          <w:rFonts w:hint="eastAsia"/>
          <w:color w:val="000000" w:themeColor="text1"/>
          <w:sz w:val="24"/>
          <w:szCs w:val="21"/>
        </w:rPr>
        <w:t>日至</w:t>
      </w:r>
      <w:r w:rsidRPr="00685F63">
        <w:rPr>
          <w:rFonts w:hint="eastAsia"/>
          <w:color w:val="000000" w:themeColor="text1"/>
          <w:sz w:val="24"/>
          <w:szCs w:val="21"/>
        </w:rPr>
        <w:t>201</w:t>
      </w:r>
      <w:r w:rsidR="00D6126A">
        <w:rPr>
          <w:rFonts w:hint="eastAsia"/>
          <w:color w:val="000000" w:themeColor="text1"/>
          <w:sz w:val="24"/>
          <w:szCs w:val="21"/>
        </w:rPr>
        <w:t>8</w:t>
      </w:r>
      <w:r w:rsidRPr="00685F63">
        <w:rPr>
          <w:rFonts w:hint="eastAsia"/>
          <w:color w:val="000000" w:themeColor="text1"/>
          <w:sz w:val="24"/>
          <w:szCs w:val="21"/>
        </w:rPr>
        <w:t>年</w:t>
      </w:r>
      <w:r w:rsidR="00BA0194">
        <w:rPr>
          <w:color w:val="000000" w:themeColor="text1"/>
          <w:sz w:val="24"/>
          <w:szCs w:val="21"/>
        </w:rPr>
        <w:t>10</w:t>
      </w:r>
      <w:r w:rsidRPr="00685F63">
        <w:rPr>
          <w:rFonts w:hint="eastAsia"/>
          <w:color w:val="000000" w:themeColor="text1"/>
          <w:sz w:val="24"/>
          <w:szCs w:val="21"/>
        </w:rPr>
        <w:t>月</w:t>
      </w:r>
      <w:r w:rsidR="00D51FF2">
        <w:rPr>
          <w:rFonts w:hint="eastAsia"/>
          <w:color w:val="000000" w:themeColor="text1"/>
          <w:sz w:val="24"/>
          <w:szCs w:val="21"/>
        </w:rPr>
        <w:t>22</w:t>
      </w:r>
      <w:r w:rsidRPr="00685F63">
        <w:rPr>
          <w:rFonts w:hint="eastAsia"/>
          <w:color w:val="000000" w:themeColor="text1"/>
          <w:sz w:val="24"/>
          <w:szCs w:val="21"/>
        </w:rPr>
        <w:t>日止清算期间，基金财产清算</w:t>
      </w:r>
      <w:r w:rsidR="00D6126A">
        <w:rPr>
          <w:rFonts w:hint="eastAsia"/>
          <w:color w:val="000000" w:themeColor="text1"/>
          <w:sz w:val="24"/>
          <w:szCs w:val="21"/>
        </w:rPr>
        <w:t>小</w:t>
      </w:r>
      <w:r w:rsidRPr="00685F63">
        <w:rPr>
          <w:rFonts w:hint="eastAsia"/>
          <w:color w:val="000000" w:themeColor="text1"/>
          <w:sz w:val="24"/>
          <w:szCs w:val="21"/>
        </w:rPr>
        <w:t>组对本基金的资产、负债进行清算，全部清算工作按清算原则和清算手续进行。具体清算情况如下：</w:t>
      </w:r>
    </w:p>
    <w:p w:rsidR="00964358" w:rsidRPr="00737745" w:rsidRDefault="00737745" w:rsidP="00737745">
      <w:pPr>
        <w:pStyle w:val="30"/>
        <w:spacing w:line="360" w:lineRule="auto"/>
        <w:rPr>
          <w:sz w:val="24"/>
          <w:szCs w:val="24"/>
        </w:rPr>
      </w:pPr>
      <w:bookmarkStart w:id="41" w:name="_Toc527654092"/>
      <w:r>
        <w:rPr>
          <w:rFonts w:hint="eastAsia"/>
          <w:sz w:val="24"/>
          <w:szCs w:val="24"/>
        </w:rPr>
        <w:t xml:space="preserve">6.1 </w:t>
      </w:r>
      <w:r w:rsidR="00964358" w:rsidRPr="00737745">
        <w:rPr>
          <w:rFonts w:hint="eastAsia"/>
          <w:sz w:val="24"/>
          <w:szCs w:val="24"/>
        </w:rPr>
        <w:t>清算费用</w:t>
      </w:r>
      <w:bookmarkEnd w:id="41"/>
    </w:p>
    <w:p w:rsidR="00964358" w:rsidRPr="00685F63" w:rsidRDefault="00964358" w:rsidP="00821EF8">
      <w:pPr>
        <w:spacing w:line="360" w:lineRule="auto"/>
        <w:ind w:firstLine="420"/>
        <w:rPr>
          <w:color w:val="000000" w:themeColor="text1"/>
          <w:sz w:val="24"/>
          <w:szCs w:val="21"/>
        </w:rPr>
      </w:pPr>
      <w:r w:rsidRPr="00685F63">
        <w:rPr>
          <w:rFonts w:hint="eastAsia"/>
          <w:color w:val="000000" w:themeColor="text1"/>
          <w:sz w:val="24"/>
          <w:szCs w:val="21"/>
        </w:rPr>
        <w:t>按照《</w:t>
      </w:r>
      <w:r w:rsidR="00737310" w:rsidRPr="000A77DE">
        <w:rPr>
          <w:rFonts w:hint="eastAsia"/>
          <w:color w:val="000000" w:themeColor="text1"/>
          <w:sz w:val="24"/>
          <w:szCs w:val="21"/>
        </w:rPr>
        <w:t>上投摩根</w:t>
      </w:r>
      <w:r w:rsidR="00261548">
        <w:rPr>
          <w:rFonts w:hint="eastAsia"/>
          <w:color w:val="000000" w:themeColor="text1"/>
          <w:sz w:val="24"/>
          <w:szCs w:val="21"/>
        </w:rPr>
        <w:t>岁岁丰定期</w:t>
      </w:r>
      <w:r w:rsidR="00261548">
        <w:rPr>
          <w:color w:val="000000" w:themeColor="text1"/>
          <w:sz w:val="24"/>
          <w:szCs w:val="21"/>
        </w:rPr>
        <w:t>开放债券型</w:t>
      </w:r>
      <w:r w:rsidR="00737310" w:rsidRPr="000A77DE">
        <w:rPr>
          <w:rFonts w:hint="eastAsia"/>
          <w:color w:val="000000" w:themeColor="text1"/>
          <w:sz w:val="24"/>
          <w:szCs w:val="21"/>
        </w:rPr>
        <w:t>证券投资基金基金合同</w:t>
      </w:r>
      <w:r w:rsidRPr="00685F63">
        <w:rPr>
          <w:rFonts w:hint="eastAsia"/>
          <w:color w:val="000000" w:themeColor="text1"/>
          <w:sz w:val="24"/>
          <w:szCs w:val="21"/>
        </w:rPr>
        <w:t>》中“</w:t>
      </w:r>
      <w:r w:rsidR="00D03DE3">
        <w:rPr>
          <w:rFonts w:hint="eastAsia"/>
          <w:color w:val="000000" w:themeColor="text1"/>
          <w:sz w:val="24"/>
          <w:szCs w:val="21"/>
        </w:rPr>
        <w:t>第</w:t>
      </w:r>
      <w:r w:rsidR="007D50D4">
        <w:rPr>
          <w:rFonts w:hint="eastAsia"/>
          <w:color w:val="000000" w:themeColor="text1"/>
          <w:sz w:val="24"/>
          <w:szCs w:val="21"/>
        </w:rPr>
        <w:t>二十</w:t>
      </w:r>
      <w:r w:rsidR="00D03DE3">
        <w:rPr>
          <w:rFonts w:hint="eastAsia"/>
          <w:color w:val="000000" w:themeColor="text1"/>
          <w:sz w:val="24"/>
          <w:szCs w:val="21"/>
        </w:rPr>
        <w:t>部分</w:t>
      </w:r>
      <w:r w:rsidRPr="00685F63">
        <w:rPr>
          <w:rFonts w:hint="eastAsia"/>
          <w:color w:val="000000" w:themeColor="text1"/>
          <w:sz w:val="24"/>
          <w:szCs w:val="21"/>
        </w:rPr>
        <w:t>基金合同的变更、终止与基金财产的清算”的规定，</w:t>
      </w:r>
      <w:r w:rsidR="00422FD6" w:rsidRPr="00685F63">
        <w:rPr>
          <w:rFonts w:hint="eastAsia"/>
          <w:color w:val="000000" w:themeColor="text1"/>
          <w:sz w:val="24"/>
          <w:szCs w:val="21"/>
        </w:rPr>
        <w:t>清算费用是指基金财产清算</w:t>
      </w:r>
      <w:r w:rsidR="00D03DE3">
        <w:rPr>
          <w:rFonts w:hint="eastAsia"/>
          <w:color w:val="000000" w:themeColor="text1"/>
          <w:sz w:val="24"/>
          <w:szCs w:val="21"/>
        </w:rPr>
        <w:t>小</w:t>
      </w:r>
      <w:r w:rsidR="00422FD6" w:rsidRPr="00685F63">
        <w:rPr>
          <w:rFonts w:hint="eastAsia"/>
          <w:color w:val="000000" w:themeColor="text1"/>
          <w:sz w:val="24"/>
          <w:szCs w:val="21"/>
        </w:rPr>
        <w:t>组在进行基金清算过程中发生的所有合理费用，清算费用由基金财产清算</w:t>
      </w:r>
      <w:r w:rsidR="00D03DE3">
        <w:rPr>
          <w:rFonts w:hint="eastAsia"/>
          <w:color w:val="000000" w:themeColor="text1"/>
          <w:sz w:val="24"/>
          <w:szCs w:val="21"/>
        </w:rPr>
        <w:t>小</w:t>
      </w:r>
      <w:r w:rsidR="00422FD6" w:rsidRPr="00685F63">
        <w:rPr>
          <w:rFonts w:hint="eastAsia"/>
          <w:color w:val="000000" w:themeColor="text1"/>
          <w:sz w:val="24"/>
          <w:szCs w:val="21"/>
        </w:rPr>
        <w:t>组优先从基金财产中支付。</w:t>
      </w:r>
    </w:p>
    <w:p w:rsidR="00964358" w:rsidRPr="00AA50B0" w:rsidRDefault="00AA50B0" w:rsidP="00821EF8">
      <w:pPr>
        <w:pStyle w:val="30"/>
        <w:spacing w:line="360" w:lineRule="auto"/>
        <w:rPr>
          <w:sz w:val="24"/>
          <w:szCs w:val="24"/>
        </w:rPr>
      </w:pPr>
      <w:bookmarkStart w:id="42" w:name="_Toc527654093"/>
      <w:r>
        <w:rPr>
          <w:rFonts w:hint="eastAsia"/>
          <w:sz w:val="24"/>
          <w:szCs w:val="24"/>
        </w:rPr>
        <w:t xml:space="preserve">6.2 </w:t>
      </w:r>
      <w:r w:rsidR="00964358" w:rsidRPr="00AA50B0">
        <w:rPr>
          <w:rFonts w:hint="eastAsia"/>
          <w:sz w:val="24"/>
          <w:szCs w:val="24"/>
        </w:rPr>
        <w:t>资产处置情况</w:t>
      </w:r>
      <w:bookmarkEnd w:id="42"/>
    </w:p>
    <w:p w:rsidR="00964358" w:rsidRPr="00771AA7" w:rsidRDefault="00964358" w:rsidP="00771AA7">
      <w:pPr>
        <w:spacing w:line="360" w:lineRule="auto"/>
        <w:ind w:firstLine="420"/>
        <w:rPr>
          <w:color w:val="000000" w:themeColor="text1"/>
          <w:sz w:val="24"/>
          <w:szCs w:val="21"/>
        </w:rPr>
      </w:pPr>
      <w:r w:rsidRPr="00685F63">
        <w:rPr>
          <w:rFonts w:hint="eastAsia"/>
          <w:color w:val="000000" w:themeColor="text1"/>
          <w:sz w:val="24"/>
          <w:szCs w:val="21"/>
        </w:rPr>
        <w:t>（</w:t>
      </w:r>
      <w:r w:rsidRPr="00685F63">
        <w:rPr>
          <w:rFonts w:hint="eastAsia"/>
          <w:color w:val="000000" w:themeColor="text1"/>
          <w:sz w:val="24"/>
          <w:szCs w:val="21"/>
        </w:rPr>
        <w:t>1</w:t>
      </w:r>
      <w:r w:rsidRPr="00685F63">
        <w:rPr>
          <w:rFonts w:hint="eastAsia"/>
          <w:color w:val="000000" w:themeColor="text1"/>
          <w:sz w:val="24"/>
          <w:szCs w:val="21"/>
        </w:rPr>
        <w:t>）本基金最后运作日</w:t>
      </w:r>
      <w:r w:rsidR="00E93BC3" w:rsidRPr="00685F63">
        <w:rPr>
          <w:rFonts w:hint="eastAsia"/>
          <w:color w:val="000000" w:themeColor="text1"/>
          <w:sz w:val="24"/>
          <w:szCs w:val="21"/>
        </w:rPr>
        <w:t>银行存款为人民</w:t>
      </w:r>
      <w:r w:rsidR="00C51428">
        <w:rPr>
          <w:rFonts w:hint="eastAsia"/>
          <w:color w:val="000000" w:themeColor="text1"/>
          <w:sz w:val="24"/>
          <w:szCs w:val="21"/>
        </w:rPr>
        <w:t>币</w:t>
      </w:r>
      <w:r w:rsidR="00986E2A" w:rsidRPr="00986E2A">
        <w:rPr>
          <w:color w:val="000000" w:themeColor="text1"/>
          <w:sz w:val="24"/>
          <w:szCs w:val="21"/>
        </w:rPr>
        <w:t>21</w:t>
      </w:r>
      <w:r w:rsidR="00986E2A">
        <w:rPr>
          <w:color w:val="000000" w:themeColor="text1"/>
          <w:sz w:val="24"/>
          <w:szCs w:val="21"/>
        </w:rPr>
        <w:t>,</w:t>
      </w:r>
      <w:r w:rsidR="00986E2A" w:rsidRPr="00986E2A">
        <w:rPr>
          <w:color w:val="000000" w:themeColor="text1"/>
          <w:sz w:val="24"/>
          <w:szCs w:val="21"/>
        </w:rPr>
        <w:t>602</w:t>
      </w:r>
      <w:r w:rsidR="00986E2A">
        <w:rPr>
          <w:color w:val="000000" w:themeColor="text1"/>
          <w:sz w:val="24"/>
          <w:szCs w:val="21"/>
        </w:rPr>
        <w:t>,</w:t>
      </w:r>
      <w:r w:rsidR="00986E2A" w:rsidRPr="00986E2A">
        <w:rPr>
          <w:color w:val="000000" w:themeColor="text1"/>
          <w:sz w:val="24"/>
          <w:szCs w:val="21"/>
        </w:rPr>
        <w:t>147.46</w:t>
      </w:r>
      <w:r w:rsidR="00E93BC3" w:rsidRPr="00685F63">
        <w:rPr>
          <w:rFonts w:hint="eastAsia"/>
          <w:color w:val="000000" w:themeColor="text1"/>
          <w:sz w:val="24"/>
          <w:szCs w:val="21"/>
        </w:rPr>
        <w:t>元</w:t>
      </w:r>
      <w:r w:rsidR="00EB2B86" w:rsidRPr="00685F63">
        <w:rPr>
          <w:rFonts w:hint="eastAsia"/>
          <w:color w:val="000000" w:themeColor="text1"/>
          <w:sz w:val="24"/>
          <w:szCs w:val="21"/>
        </w:rPr>
        <w:t>,</w:t>
      </w:r>
      <w:r w:rsidR="00EB2B86" w:rsidRPr="00685F63">
        <w:rPr>
          <w:rFonts w:hint="eastAsia"/>
          <w:color w:val="000000" w:themeColor="text1"/>
          <w:sz w:val="24"/>
          <w:szCs w:val="21"/>
        </w:rPr>
        <w:t>截至</w:t>
      </w:r>
      <w:r w:rsidR="008069FA">
        <w:rPr>
          <w:rFonts w:hint="eastAsia"/>
          <w:color w:val="000000" w:themeColor="text1"/>
          <w:sz w:val="24"/>
          <w:szCs w:val="21"/>
        </w:rPr>
        <w:t>2018</w:t>
      </w:r>
      <w:r w:rsidR="00EB2B86" w:rsidRPr="00685F63">
        <w:rPr>
          <w:rFonts w:hint="eastAsia"/>
          <w:color w:val="000000" w:themeColor="text1"/>
          <w:sz w:val="24"/>
          <w:szCs w:val="21"/>
        </w:rPr>
        <w:t>年</w:t>
      </w:r>
      <w:r w:rsidR="00882B52">
        <w:rPr>
          <w:color w:val="000000" w:themeColor="text1"/>
          <w:sz w:val="24"/>
          <w:szCs w:val="21"/>
        </w:rPr>
        <w:t>10</w:t>
      </w:r>
      <w:r w:rsidR="00EB2B86" w:rsidRPr="00685F63">
        <w:rPr>
          <w:rFonts w:hint="eastAsia"/>
          <w:color w:val="000000" w:themeColor="text1"/>
          <w:sz w:val="24"/>
          <w:szCs w:val="21"/>
        </w:rPr>
        <w:t>月</w:t>
      </w:r>
      <w:r w:rsidR="000976EA">
        <w:rPr>
          <w:color w:val="000000" w:themeColor="text1"/>
          <w:sz w:val="24"/>
          <w:szCs w:val="21"/>
        </w:rPr>
        <w:t>22</w:t>
      </w:r>
      <w:r w:rsidR="00EB2B86" w:rsidRPr="00685F63">
        <w:rPr>
          <w:rFonts w:hint="eastAsia"/>
          <w:color w:val="000000" w:themeColor="text1"/>
          <w:sz w:val="24"/>
          <w:szCs w:val="21"/>
        </w:rPr>
        <w:t>日（清算截止日）银行存款为人民币</w:t>
      </w:r>
      <w:r w:rsidR="00DB1522" w:rsidRPr="00DB1522">
        <w:rPr>
          <w:color w:val="000000" w:themeColor="text1"/>
          <w:sz w:val="24"/>
          <w:szCs w:val="21"/>
        </w:rPr>
        <w:t>20</w:t>
      </w:r>
      <w:r w:rsidR="00DB1522">
        <w:rPr>
          <w:color w:val="000000" w:themeColor="text1"/>
          <w:sz w:val="24"/>
          <w:szCs w:val="21"/>
        </w:rPr>
        <w:t>,</w:t>
      </w:r>
      <w:r w:rsidR="00DB1522" w:rsidRPr="00DB1522">
        <w:rPr>
          <w:color w:val="000000" w:themeColor="text1"/>
          <w:sz w:val="24"/>
          <w:szCs w:val="21"/>
        </w:rPr>
        <w:t>212</w:t>
      </w:r>
      <w:r w:rsidR="00DB1522">
        <w:rPr>
          <w:color w:val="000000" w:themeColor="text1"/>
          <w:sz w:val="24"/>
          <w:szCs w:val="21"/>
        </w:rPr>
        <w:t>,</w:t>
      </w:r>
      <w:r w:rsidR="00DB1522" w:rsidRPr="00DB1522">
        <w:rPr>
          <w:color w:val="000000" w:themeColor="text1"/>
          <w:sz w:val="24"/>
          <w:szCs w:val="21"/>
        </w:rPr>
        <w:t>789.32</w:t>
      </w:r>
      <w:r w:rsidR="00EB2B86" w:rsidRPr="00685F63">
        <w:rPr>
          <w:rFonts w:hint="eastAsia"/>
          <w:color w:val="000000" w:themeColor="text1"/>
          <w:sz w:val="24"/>
          <w:szCs w:val="21"/>
        </w:rPr>
        <w:t>元</w:t>
      </w:r>
      <w:r w:rsidR="00E93BC3" w:rsidRPr="00685F63">
        <w:rPr>
          <w:rFonts w:hint="eastAsia"/>
          <w:color w:val="000000" w:themeColor="text1"/>
          <w:sz w:val="24"/>
          <w:szCs w:val="21"/>
        </w:rPr>
        <w:t>。</w:t>
      </w:r>
    </w:p>
    <w:p w:rsidR="00964358" w:rsidRPr="00685F63" w:rsidRDefault="00964358" w:rsidP="00821EF8">
      <w:pPr>
        <w:spacing w:line="360" w:lineRule="auto"/>
        <w:ind w:firstLine="420"/>
        <w:rPr>
          <w:color w:val="000000" w:themeColor="text1"/>
          <w:sz w:val="24"/>
          <w:szCs w:val="21"/>
        </w:rPr>
      </w:pPr>
      <w:r w:rsidRPr="00685F63">
        <w:rPr>
          <w:rFonts w:hint="eastAsia"/>
          <w:color w:val="000000" w:themeColor="text1"/>
          <w:sz w:val="24"/>
          <w:szCs w:val="21"/>
        </w:rPr>
        <w:t>（</w:t>
      </w:r>
      <w:r w:rsidRPr="00685F63">
        <w:rPr>
          <w:rFonts w:hint="eastAsia"/>
          <w:color w:val="000000" w:themeColor="text1"/>
          <w:sz w:val="24"/>
          <w:szCs w:val="21"/>
        </w:rPr>
        <w:t>2</w:t>
      </w:r>
      <w:r w:rsidRPr="00685F63">
        <w:rPr>
          <w:rFonts w:hint="eastAsia"/>
          <w:color w:val="000000" w:themeColor="text1"/>
          <w:sz w:val="24"/>
          <w:szCs w:val="21"/>
        </w:rPr>
        <w:t>）本基金最后运作日</w:t>
      </w:r>
      <w:r w:rsidR="00E93BC3" w:rsidRPr="00685F63">
        <w:rPr>
          <w:rFonts w:cs="Arial" w:hint="eastAsia"/>
          <w:sz w:val="24"/>
        </w:rPr>
        <w:t>结算备付金</w:t>
      </w:r>
      <w:r w:rsidRPr="00685F63">
        <w:rPr>
          <w:rFonts w:hint="eastAsia"/>
          <w:color w:val="000000" w:themeColor="text1"/>
          <w:sz w:val="24"/>
          <w:szCs w:val="21"/>
        </w:rPr>
        <w:t>为人民币</w:t>
      </w:r>
      <w:r w:rsidR="00122597" w:rsidRPr="00122597">
        <w:rPr>
          <w:color w:val="000000" w:themeColor="text1"/>
          <w:sz w:val="24"/>
          <w:szCs w:val="21"/>
        </w:rPr>
        <w:t>492</w:t>
      </w:r>
      <w:r w:rsidR="00122597">
        <w:rPr>
          <w:color w:val="000000" w:themeColor="text1"/>
          <w:sz w:val="24"/>
          <w:szCs w:val="21"/>
        </w:rPr>
        <w:t>,</w:t>
      </w:r>
      <w:r w:rsidR="00122597" w:rsidRPr="00122597">
        <w:rPr>
          <w:color w:val="000000" w:themeColor="text1"/>
          <w:sz w:val="24"/>
          <w:szCs w:val="21"/>
        </w:rPr>
        <w:t>635.27</w:t>
      </w:r>
      <w:r w:rsidR="00E93BC3" w:rsidRPr="00685F63">
        <w:rPr>
          <w:rFonts w:hint="eastAsia"/>
          <w:color w:val="000000" w:themeColor="text1"/>
          <w:sz w:val="24"/>
          <w:szCs w:val="21"/>
        </w:rPr>
        <w:t>元</w:t>
      </w:r>
      <w:r w:rsidR="00814519" w:rsidRPr="00685F63">
        <w:rPr>
          <w:rFonts w:hint="eastAsia"/>
          <w:color w:val="000000" w:themeColor="text1"/>
          <w:sz w:val="24"/>
          <w:szCs w:val="21"/>
        </w:rPr>
        <w:t>。</w:t>
      </w:r>
      <w:r w:rsidR="00F379D7" w:rsidRPr="00685F63">
        <w:rPr>
          <w:rFonts w:hint="eastAsia"/>
          <w:color w:val="000000" w:themeColor="text1"/>
          <w:sz w:val="24"/>
          <w:szCs w:val="21"/>
        </w:rPr>
        <w:t>截至</w:t>
      </w:r>
      <w:r w:rsidR="00814519" w:rsidRPr="00685F63">
        <w:rPr>
          <w:rFonts w:hint="eastAsia"/>
          <w:color w:val="000000" w:themeColor="text1"/>
          <w:sz w:val="24"/>
          <w:szCs w:val="21"/>
        </w:rPr>
        <w:t>201</w:t>
      </w:r>
      <w:r w:rsidR="00F57914">
        <w:rPr>
          <w:rFonts w:hint="eastAsia"/>
          <w:color w:val="000000" w:themeColor="text1"/>
          <w:sz w:val="24"/>
          <w:szCs w:val="21"/>
        </w:rPr>
        <w:t>8</w:t>
      </w:r>
      <w:r w:rsidR="00814519" w:rsidRPr="00685F63">
        <w:rPr>
          <w:rFonts w:hint="eastAsia"/>
          <w:color w:val="000000" w:themeColor="text1"/>
          <w:sz w:val="24"/>
          <w:szCs w:val="21"/>
        </w:rPr>
        <w:t>年</w:t>
      </w:r>
      <w:r w:rsidR="00613FD9">
        <w:rPr>
          <w:color w:val="000000" w:themeColor="text1"/>
          <w:sz w:val="24"/>
          <w:szCs w:val="21"/>
        </w:rPr>
        <w:t>10</w:t>
      </w:r>
      <w:r w:rsidR="00814519" w:rsidRPr="00685F63">
        <w:rPr>
          <w:rFonts w:hint="eastAsia"/>
          <w:color w:val="000000" w:themeColor="text1"/>
          <w:sz w:val="24"/>
          <w:szCs w:val="21"/>
        </w:rPr>
        <w:t>月</w:t>
      </w:r>
      <w:r w:rsidR="000976EA">
        <w:rPr>
          <w:color w:val="000000" w:themeColor="text1"/>
          <w:sz w:val="24"/>
          <w:szCs w:val="21"/>
        </w:rPr>
        <w:t>22</w:t>
      </w:r>
      <w:r w:rsidR="00054425">
        <w:rPr>
          <w:rFonts w:hint="eastAsia"/>
          <w:color w:val="000000" w:themeColor="text1"/>
          <w:sz w:val="24"/>
          <w:szCs w:val="21"/>
        </w:rPr>
        <w:t>日</w:t>
      </w:r>
      <w:r w:rsidR="00054425">
        <w:rPr>
          <w:color w:val="000000" w:themeColor="text1"/>
          <w:sz w:val="24"/>
          <w:szCs w:val="21"/>
        </w:rPr>
        <w:t>（</w:t>
      </w:r>
      <w:r w:rsidR="00054425">
        <w:rPr>
          <w:rFonts w:hint="eastAsia"/>
          <w:color w:val="000000" w:themeColor="text1"/>
          <w:sz w:val="24"/>
          <w:szCs w:val="21"/>
        </w:rPr>
        <w:t>清算</w:t>
      </w:r>
      <w:r w:rsidR="00054425">
        <w:rPr>
          <w:color w:val="000000" w:themeColor="text1"/>
          <w:sz w:val="24"/>
          <w:szCs w:val="21"/>
        </w:rPr>
        <w:t>截止日）</w:t>
      </w:r>
      <w:r w:rsidR="00BD1DC4" w:rsidRPr="00685F63">
        <w:rPr>
          <w:rFonts w:cs="Arial" w:hint="eastAsia"/>
          <w:sz w:val="24"/>
        </w:rPr>
        <w:t>结算备付金</w:t>
      </w:r>
      <w:r w:rsidR="00BD1DC4">
        <w:rPr>
          <w:rFonts w:cs="Arial" w:hint="eastAsia"/>
          <w:sz w:val="24"/>
        </w:rPr>
        <w:t>为</w:t>
      </w:r>
      <w:r w:rsidR="000620A4" w:rsidRPr="000620A4">
        <w:rPr>
          <w:rFonts w:cs="Arial"/>
          <w:sz w:val="24"/>
        </w:rPr>
        <w:t>1</w:t>
      </w:r>
      <w:r w:rsidR="000620A4">
        <w:rPr>
          <w:rFonts w:cs="Arial"/>
          <w:sz w:val="24"/>
        </w:rPr>
        <w:t>,</w:t>
      </w:r>
      <w:r w:rsidR="000620A4" w:rsidRPr="000620A4">
        <w:rPr>
          <w:rFonts w:cs="Arial"/>
          <w:sz w:val="24"/>
        </w:rPr>
        <w:t>742</w:t>
      </w:r>
      <w:r w:rsidR="000620A4">
        <w:rPr>
          <w:rFonts w:cs="Arial"/>
          <w:sz w:val="24"/>
        </w:rPr>
        <w:t>,</w:t>
      </w:r>
      <w:r w:rsidR="000620A4" w:rsidRPr="000620A4">
        <w:rPr>
          <w:rFonts w:cs="Arial"/>
          <w:sz w:val="24"/>
        </w:rPr>
        <w:t>105.27</w:t>
      </w:r>
      <w:r w:rsidR="00BD1DC4">
        <w:rPr>
          <w:rFonts w:cs="Arial"/>
          <w:sz w:val="24"/>
        </w:rPr>
        <w:t>元</w:t>
      </w:r>
      <w:r w:rsidR="00E93BC3" w:rsidRPr="00685F63">
        <w:rPr>
          <w:rFonts w:hint="eastAsia"/>
          <w:color w:val="000000" w:themeColor="text1"/>
          <w:sz w:val="24"/>
          <w:szCs w:val="21"/>
        </w:rPr>
        <w:t>。</w:t>
      </w:r>
    </w:p>
    <w:p w:rsidR="00964358" w:rsidRPr="00685F63" w:rsidRDefault="00964358" w:rsidP="00821EF8">
      <w:pPr>
        <w:spacing w:line="360" w:lineRule="auto"/>
        <w:ind w:firstLine="420"/>
        <w:rPr>
          <w:color w:val="000000" w:themeColor="text1"/>
          <w:sz w:val="24"/>
          <w:szCs w:val="21"/>
        </w:rPr>
      </w:pPr>
      <w:r w:rsidRPr="00685F63">
        <w:rPr>
          <w:rFonts w:hint="eastAsia"/>
          <w:color w:val="000000" w:themeColor="text1"/>
          <w:sz w:val="24"/>
          <w:szCs w:val="21"/>
        </w:rPr>
        <w:t>（</w:t>
      </w:r>
      <w:r w:rsidRPr="00685F63">
        <w:rPr>
          <w:rFonts w:hint="eastAsia"/>
          <w:color w:val="000000" w:themeColor="text1"/>
          <w:sz w:val="24"/>
          <w:szCs w:val="21"/>
        </w:rPr>
        <w:t>3</w:t>
      </w:r>
      <w:r w:rsidRPr="00685F63">
        <w:rPr>
          <w:rFonts w:hint="eastAsia"/>
          <w:color w:val="000000" w:themeColor="text1"/>
          <w:sz w:val="24"/>
          <w:szCs w:val="21"/>
        </w:rPr>
        <w:t>）本基金最后运作日</w:t>
      </w:r>
      <w:r w:rsidR="00E93BC3" w:rsidRPr="00685F63">
        <w:rPr>
          <w:rFonts w:cs="Arial" w:hint="eastAsia"/>
          <w:sz w:val="24"/>
        </w:rPr>
        <w:t>存出保证金</w:t>
      </w:r>
      <w:r w:rsidRPr="00685F63">
        <w:rPr>
          <w:rFonts w:hint="eastAsia"/>
          <w:color w:val="000000" w:themeColor="text1"/>
          <w:sz w:val="24"/>
          <w:szCs w:val="21"/>
        </w:rPr>
        <w:t>为人民币</w:t>
      </w:r>
      <w:r w:rsidR="0036233F" w:rsidRPr="0036233F">
        <w:rPr>
          <w:color w:val="000000" w:themeColor="text1"/>
          <w:sz w:val="24"/>
          <w:szCs w:val="21"/>
        </w:rPr>
        <w:t>12</w:t>
      </w:r>
      <w:r w:rsidR="0036233F">
        <w:rPr>
          <w:color w:val="000000" w:themeColor="text1"/>
          <w:sz w:val="24"/>
          <w:szCs w:val="21"/>
        </w:rPr>
        <w:t>,</w:t>
      </w:r>
      <w:r w:rsidR="0036233F" w:rsidRPr="0036233F">
        <w:rPr>
          <w:color w:val="000000" w:themeColor="text1"/>
          <w:sz w:val="24"/>
          <w:szCs w:val="21"/>
        </w:rPr>
        <w:t>060.44</w:t>
      </w:r>
      <w:r w:rsidRPr="00685F63">
        <w:rPr>
          <w:rFonts w:hint="eastAsia"/>
          <w:color w:val="000000" w:themeColor="text1"/>
          <w:sz w:val="24"/>
          <w:szCs w:val="21"/>
        </w:rPr>
        <w:t>元</w:t>
      </w:r>
      <w:r w:rsidR="00B132C3" w:rsidRPr="00685F63">
        <w:rPr>
          <w:rFonts w:hint="eastAsia"/>
          <w:color w:val="000000" w:themeColor="text1"/>
          <w:sz w:val="24"/>
          <w:szCs w:val="21"/>
        </w:rPr>
        <w:t>。</w:t>
      </w:r>
      <w:r w:rsidR="0033691B" w:rsidRPr="00685F63">
        <w:rPr>
          <w:rFonts w:hint="eastAsia"/>
          <w:color w:val="000000" w:themeColor="text1"/>
          <w:sz w:val="24"/>
          <w:szCs w:val="21"/>
        </w:rPr>
        <w:t>截至</w:t>
      </w:r>
      <w:r w:rsidR="0033691B">
        <w:rPr>
          <w:rFonts w:hint="eastAsia"/>
          <w:color w:val="000000" w:themeColor="text1"/>
          <w:sz w:val="24"/>
          <w:szCs w:val="21"/>
        </w:rPr>
        <w:t>2018</w:t>
      </w:r>
      <w:r w:rsidR="0033691B">
        <w:rPr>
          <w:rFonts w:hint="eastAsia"/>
          <w:color w:val="000000" w:themeColor="text1"/>
          <w:sz w:val="24"/>
          <w:szCs w:val="21"/>
        </w:rPr>
        <w:t>年</w:t>
      </w:r>
      <w:r w:rsidR="002A7E6C">
        <w:rPr>
          <w:rFonts w:hint="eastAsia"/>
          <w:color w:val="000000" w:themeColor="text1"/>
          <w:sz w:val="24"/>
          <w:szCs w:val="21"/>
        </w:rPr>
        <w:t>10</w:t>
      </w:r>
      <w:r w:rsidR="0033691B">
        <w:rPr>
          <w:rFonts w:hint="eastAsia"/>
          <w:color w:val="000000" w:themeColor="text1"/>
          <w:sz w:val="24"/>
          <w:szCs w:val="21"/>
        </w:rPr>
        <w:t>月</w:t>
      </w:r>
      <w:r w:rsidR="000976EA">
        <w:rPr>
          <w:color w:val="000000" w:themeColor="text1"/>
          <w:sz w:val="24"/>
          <w:szCs w:val="21"/>
        </w:rPr>
        <w:t>22</w:t>
      </w:r>
      <w:r w:rsidR="0033691B">
        <w:rPr>
          <w:rFonts w:hint="eastAsia"/>
          <w:color w:val="000000" w:themeColor="text1"/>
          <w:sz w:val="24"/>
          <w:szCs w:val="21"/>
        </w:rPr>
        <w:t>日</w:t>
      </w:r>
      <w:r w:rsidR="0033691B">
        <w:rPr>
          <w:color w:val="000000" w:themeColor="text1"/>
          <w:sz w:val="24"/>
          <w:szCs w:val="21"/>
        </w:rPr>
        <w:t>（</w:t>
      </w:r>
      <w:r w:rsidR="0033691B">
        <w:rPr>
          <w:rFonts w:hint="eastAsia"/>
          <w:color w:val="000000" w:themeColor="text1"/>
          <w:sz w:val="24"/>
          <w:szCs w:val="21"/>
        </w:rPr>
        <w:t>清算</w:t>
      </w:r>
      <w:r w:rsidR="0033691B">
        <w:rPr>
          <w:color w:val="000000" w:themeColor="text1"/>
          <w:sz w:val="24"/>
          <w:szCs w:val="21"/>
        </w:rPr>
        <w:t>截止日）</w:t>
      </w:r>
      <w:r w:rsidR="0033691B">
        <w:rPr>
          <w:rFonts w:hint="eastAsia"/>
          <w:color w:val="000000" w:themeColor="text1"/>
          <w:sz w:val="24"/>
          <w:szCs w:val="21"/>
        </w:rPr>
        <w:t>存出</w:t>
      </w:r>
      <w:r w:rsidR="0033691B">
        <w:rPr>
          <w:color w:val="000000" w:themeColor="text1"/>
          <w:sz w:val="24"/>
          <w:szCs w:val="21"/>
        </w:rPr>
        <w:t>保证金为</w:t>
      </w:r>
      <w:r w:rsidR="00BB219D" w:rsidRPr="00BB219D">
        <w:rPr>
          <w:color w:val="000000" w:themeColor="text1"/>
          <w:sz w:val="24"/>
          <w:szCs w:val="21"/>
        </w:rPr>
        <w:t>10</w:t>
      </w:r>
      <w:r w:rsidR="00BB219D">
        <w:rPr>
          <w:color w:val="000000" w:themeColor="text1"/>
          <w:sz w:val="24"/>
          <w:szCs w:val="21"/>
        </w:rPr>
        <w:t>,</w:t>
      </w:r>
      <w:r w:rsidR="00BB219D" w:rsidRPr="00BB219D">
        <w:rPr>
          <w:color w:val="000000" w:themeColor="text1"/>
          <w:sz w:val="24"/>
          <w:szCs w:val="21"/>
        </w:rPr>
        <w:t>160.01</w:t>
      </w:r>
      <w:r w:rsidR="0033691B">
        <w:rPr>
          <w:rFonts w:hint="eastAsia"/>
          <w:color w:val="000000" w:themeColor="text1"/>
          <w:sz w:val="24"/>
          <w:szCs w:val="21"/>
        </w:rPr>
        <w:t>元</w:t>
      </w:r>
      <w:r w:rsidRPr="00685F63">
        <w:rPr>
          <w:rFonts w:hint="eastAsia"/>
          <w:color w:val="000000" w:themeColor="text1"/>
          <w:sz w:val="24"/>
          <w:szCs w:val="21"/>
        </w:rPr>
        <w:t>。</w:t>
      </w:r>
    </w:p>
    <w:p w:rsidR="000773A7" w:rsidRPr="00301341" w:rsidRDefault="00964358" w:rsidP="00D41056">
      <w:pPr>
        <w:spacing w:line="360" w:lineRule="auto"/>
        <w:ind w:firstLine="420"/>
        <w:rPr>
          <w:color w:val="000000" w:themeColor="text1"/>
          <w:sz w:val="24"/>
          <w:szCs w:val="21"/>
        </w:rPr>
      </w:pPr>
      <w:r w:rsidRPr="00685F63">
        <w:rPr>
          <w:rFonts w:hint="eastAsia"/>
          <w:color w:val="000000" w:themeColor="text1"/>
          <w:sz w:val="24"/>
          <w:szCs w:val="21"/>
        </w:rPr>
        <w:t>（</w:t>
      </w:r>
      <w:r w:rsidRPr="00685F63">
        <w:rPr>
          <w:rFonts w:hint="eastAsia"/>
          <w:color w:val="000000" w:themeColor="text1"/>
          <w:sz w:val="24"/>
          <w:szCs w:val="21"/>
        </w:rPr>
        <w:t>4</w:t>
      </w:r>
      <w:r w:rsidRPr="00685F63">
        <w:rPr>
          <w:rFonts w:hint="eastAsia"/>
          <w:color w:val="000000" w:themeColor="text1"/>
          <w:sz w:val="24"/>
          <w:szCs w:val="21"/>
        </w:rPr>
        <w:t>）本基金最后运作日</w:t>
      </w:r>
      <w:r w:rsidR="00E93BC3" w:rsidRPr="00685F63">
        <w:rPr>
          <w:rFonts w:cs="Arial"/>
          <w:sz w:val="24"/>
        </w:rPr>
        <w:t>应收利息</w:t>
      </w:r>
      <w:r w:rsidRPr="00685F63">
        <w:rPr>
          <w:rFonts w:hint="eastAsia"/>
          <w:color w:val="000000" w:themeColor="text1"/>
          <w:sz w:val="24"/>
          <w:szCs w:val="21"/>
        </w:rPr>
        <w:t>为人民币</w:t>
      </w:r>
      <w:r w:rsidR="006F647B" w:rsidRPr="006F647B">
        <w:rPr>
          <w:rFonts w:cs="Arial"/>
          <w:sz w:val="24"/>
        </w:rPr>
        <w:t>55</w:t>
      </w:r>
      <w:r w:rsidR="006F647B">
        <w:rPr>
          <w:rFonts w:cs="Arial"/>
          <w:sz w:val="24"/>
        </w:rPr>
        <w:t>,</w:t>
      </w:r>
      <w:r w:rsidR="006F647B" w:rsidRPr="006F647B">
        <w:rPr>
          <w:rFonts w:cs="Arial"/>
          <w:sz w:val="24"/>
        </w:rPr>
        <w:t>437.1</w:t>
      </w:r>
      <w:r w:rsidR="006F647B">
        <w:rPr>
          <w:rFonts w:cs="Arial"/>
          <w:sz w:val="24"/>
        </w:rPr>
        <w:t>0</w:t>
      </w:r>
      <w:r w:rsidRPr="00685F63">
        <w:rPr>
          <w:rFonts w:hint="eastAsia"/>
          <w:color w:val="000000" w:themeColor="text1"/>
          <w:sz w:val="24"/>
          <w:szCs w:val="21"/>
        </w:rPr>
        <w:t>元</w:t>
      </w:r>
      <w:r w:rsidR="00B132C3" w:rsidRPr="00685F63">
        <w:rPr>
          <w:rFonts w:hint="eastAsia"/>
          <w:color w:val="000000" w:themeColor="text1"/>
          <w:sz w:val="24"/>
          <w:szCs w:val="21"/>
        </w:rPr>
        <w:t>,</w:t>
      </w:r>
      <w:r w:rsidR="00B132C3" w:rsidRPr="00685F63">
        <w:rPr>
          <w:rFonts w:hint="eastAsia"/>
          <w:color w:val="000000" w:themeColor="text1"/>
          <w:sz w:val="24"/>
          <w:szCs w:val="21"/>
        </w:rPr>
        <w:t>截至</w:t>
      </w:r>
      <w:r w:rsidR="00B132C3" w:rsidRPr="00685F63">
        <w:rPr>
          <w:rFonts w:hint="eastAsia"/>
          <w:color w:val="000000" w:themeColor="text1"/>
          <w:sz w:val="24"/>
          <w:szCs w:val="21"/>
        </w:rPr>
        <w:t>201</w:t>
      </w:r>
      <w:r w:rsidR="008069FA">
        <w:rPr>
          <w:rFonts w:hint="eastAsia"/>
          <w:color w:val="000000" w:themeColor="text1"/>
          <w:sz w:val="24"/>
          <w:szCs w:val="21"/>
        </w:rPr>
        <w:t>8</w:t>
      </w:r>
      <w:r w:rsidR="00B132C3" w:rsidRPr="00685F63">
        <w:rPr>
          <w:rFonts w:hint="eastAsia"/>
          <w:color w:val="000000" w:themeColor="text1"/>
          <w:sz w:val="24"/>
          <w:szCs w:val="21"/>
        </w:rPr>
        <w:t>年</w:t>
      </w:r>
      <w:r w:rsidR="002A7E6C">
        <w:rPr>
          <w:color w:val="000000" w:themeColor="text1"/>
          <w:sz w:val="24"/>
          <w:szCs w:val="21"/>
        </w:rPr>
        <w:t>10</w:t>
      </w:r>
      <w:r w:rsidR="00B132C3" w:rsidRPr="00685F63">
        <w:rPr>
          <w:rFonts w:hint="eastAsia"/>
          <w:color w:val="000000" w:themeColor="text1"/>
          <w:sz w:val="24"/>
          <w:szCs w:val="21"/>
        </w:rPr>
        <w:t>月</w:t>
      </w:r>
      <w:r w:rsidR="000976EA">
        <w:rPr>
          <w:color w:val="000000" w:themeColor="text1"/>
          <w:sz w:val="24"/>
          <w:szCs w:val="21"/>
        </w:rPr>
        <w:t>22</w:t>
      </w:r>
      <w:r w:rsidR="00B132C3" w:rsidRPr="00685F63">
        <w:rPr>
          <w:rFonts w:hint="eastAsia"/>
          <w:color w:val="000000" w:themeColor="text1"/>
          <w:sz w:val="24"/>
          <w:szCs w:val="21"/>
        </w:rPr>
        <w:t>日（清算截止日）</w:t>
      </w:r>
      <w:r w:rsidR="00784E42">
        <w:rPr>
          <w:rFonts w:hint="eastAsia"/>
          <w:color w:val="000000" w:themeColor="text1"/>
          <w:sz w:val="24"/>
          <w:szCs w:val="21"/>
        </w:rPr>
        <w:t>余额</w:t>
      </w:r>
      <w:r w:rsidR="00B132C3" w:rsidRPr="00685F63">
        <w:rPr>
          <w:rFonts w:hint="eastAsia"/>
          <w:color w:val="000000" w:themeColor="text1"/>
          <w:sz w:val="24"/>
          <w:szCs w:val="21"/>
        </w:rPr>
        <w:t>为人民币</w:t>
      </w:r>
      <w:r w:rsidR="00C279BD" w:rsidRPr="00C279BD">
        <w:rPr>
          <w:color w:val="000000" w:themeColor="text1"/>
          <w:sz w:val="24"/>
          <w:szCs w:val="21"/>
        </w:rPr>
        <w:t>31</w:t>
      </w:r>
      <w:r w:rsidR="00C279BD">
        <w:rPr>
          <w:rFonts w:hint="eastAsia"/>
          <w:color w:val="000000" w:themeColor="text1"/>
          <w:sz w:val="24"/>
          <w:szCs w:val="21"/>
        </w:rPr>
        <w:t>,</w:t>
      </w:r>
      <w:r w:rsidR="00C279BD" w:rsidRPr="00C279BD">
        <w:rPr>
          <w:color w:val="000000" w:themeColor="text1"/>
          <w:sz w:val="24"/>
          <w:szCs w:val="21"/>
        </w:rPr>
        <w:t>801.21</w:t>
      </w:r>
      <w:r w:rsidR="00B132C3" w:rsidRPr="00685F63">
        <w:rPr>
          <w:rFonts w:hint="eastAsia"/>
          <w:color w:val="000000" w:themeColor="text1"/>
          <w:sz w:val="24"/>
          <w:szCs w:val="21"/>
        </w:rPr>
        <w:t>元</w:t>
      </w:r>
      <w:r w:rsidRPr="00685F63">
        <w:rPr>
          <w:rFonts w:hint="eastAsia"/>
          <w:color w:val="000000" w:themeColor="text1"/>
          <w:sz w:val="24"/>
          <w:szCs w:val="21"/>
        </w:rPr>
        <w:t>。</w:t>
      </w:r>
    </w:p>
    <w:p w:rsidR="005F66A1" w:rsidRPr="001B3365" w:rsidRDefault="0059559E" w:rsidP="001B3365">
      <w:pPr>
        <w:pStyle w:val="30"/>
        <w:spacing w:line="360" w:lineRule="auto"/>
        <w:rPr>
          <w:sz w:val="24"/>
          <w:szCs w:val="24"/>
        </w:rPr>
      </w:pPr>
      <w:bookmarkStart w:id="43" w:name="_Toc527654094"/>
      <w:r>
        <w:rPr>
          <w:rFonts w:hint="eastAsia"/>
          <w:sz w:val="24"/>
          <w:szCs w:val="24"/>
        </w:rPr>
        <w:t xml:space="preserve">6.3 </w:t>
      </w:r>
      <w:r w:rsidR="00150121" w:rsidRPr="0059559E">
        <w:rPr>
          <w:rFonts w:hint="eastAsia"/>
          <w:sz w:val="24"/>
          <w:szCs w:val="24"/>
        </w:rPr>
        <w:t>负债清偿情况</w:t>
      </w:r>
      <w:bookmarkEnd w:id="43"/>
    </w:p>
    <w:p w:rsidR="00150121" w:rsidRPr="00685F63" w:rsidRDefault="00150121" w:rsidP="00D41056">
      <w:pPr>
        <w:spacing w:line="360" w:lineRule="auto"/>
        <w:ind w:firstLine="420"/>
        <w:rPr>
          <w:rFonts w:cs="宋体"/>
          <w:kern w:val="0"/>
          <w:sz w:val="24"/>
          <w:szCs w:val="23"/>
        </w:rPr>
      </w:pPr>
      <w:r w:rsidRPr="00685F63">
        <w:rPr>
          <w:rFonts w:cs="宋体" w:hint="eastAsia"/>
          <w:kern w:val="0"/>
          <w:sz w:val="24"/>
          <w:szCs w:val="23"/>
        </w:rPr>
        <w:t>（</w:t>
      </w:r>
      <w:r w:rsidR="001B3365">
        <w:rPr>
          <w:kern w:val="0"/>
          <w:sz w:val="24"/>
          <w:szCs w:val="23"/>
        </w:rPr>
        <w:t>1</w:t>
      </w:r>
      <w:r w:rsidRPr="00685F63">
        <w:rPr>
          <w:rFonts w:cs="宋体" w:hint="eastAsia"/>
          <w:kern w:val="0"/>
          <w:sz w:val="24"/>
          <w:szCs w:val="23"/>
        </w:rPr>
        <w:t>）本基金最后运作日应付管理人报酬为人民币</w:t>
      </w:r>
      <w:r w:rsidR="00DF762F" w:rsidRPr="00DF762F">
        <w:rPr>
          <w:kern w:val="0"/>
          <w:sz w:val="24"/>
          <w:szCs w:val="23"/>
        </w:rPr>
        <w:t>44</w:t>
      </w:r>
      <w:r w:rsidR="00DF762F">
        <w:rPr>
          <w:kern w:val="0"/>
          <w:sz w:val="24"/>
          <w:szCs w:val="23"/>
        </w:rPr>
        <w:t>,</w:t>
      </w:r>
      <w:r w:rsidR="00DF762F" w:rsidRPr="00DF762F">
        <w:rPr>
          <w:kern w:val="0"/>
          <w:sz w:val="24"/>
          <w:szCs w:val="23"/>
        </w:rPr>
        <w:t>243.09</w:t>
      </w:r>
      <w:r w:rsidRPr="00685F63">
        <w:rPr>
          <w:rFonts w:cs="宋体" w:hint="eastAsia"/>
          <w:kern w:val="0"/>
          <w:sz w:val="24"/>
          <w:szCs w:val="23"/>
        </w:rPr>
        <w:t>元，该款项已于</w:t>
      </w:r>
      <w:r w:rsidRPr="00685F63">
        <w:rPr>
          <w:kern w:val="0"/>
          <w:sz w:val="24"/>
          <w:szCs w:val="23"/>
        </w:rPr>
        <w:t>201</w:t>
      </w:r>
      <w:r w:rsidR="000F158B">
        <w:rPr>
          <w:rFonts w:hint="eastAsia"/>
          <w:kern w:val="0"/>
          <w:sz w:val="24"/>
          <w:szCs w:val="23"/>
        </w:rPr>
        <w:t>8</w:t>
      </w:r>
      <w:r w:rsidRPr="00685F63">
        <w:rPr>
          <w:rFonts w:cs="宋体" w:hint="eastAsia"/>
          <w:kern w:val="0"/>
          <w:sz w:val="24"/>
          <w:szCs w:val="23"/>
        </w:rPr>
        <w:t>年</w:t>
      </w:r>
      <w:r w:rsidR="00286681">
        <w:rPr>
          <w:kern w:val="0"/>
          <w:sz w:val="24"/>
          <w:szCs w:val="23"/>
        </w:rPr>
        <w:t>10</w:t>
      </w:r>
      <w:r w:rsidRPr="00685F63">
        <w:rPr>
          <w:rFonts w:cs="宋体" w:hint="eastAsia"/>
          <w:kern w:val="0"/>
          <w:sz w:val="24"/>
          <w:szCs w:val="23"/>
        </w:rPr>
        <w:t>月</w:t>
      </w:r>
      <w:r w:rsidR="00286681">
        <w:rPr>
          <w:kern w:val="0"/>
          <w:sz w:val="24"/>
          <w:szCs w:val="23"/>
        </w:rPr>
        <w:t>10</w:t>
      </w:r>
      <w:r w:rsidRPr="00685F63">
        <w:rPr>
          <w:rFonts w:cs="宋体" w:hint="eastAsia"/>
          <w:kern w:val="0"/>
          <w:sz w:val="24"/>
          <w:szCs w:val="23"/>
        </w:rPr>
        <w:t>日支付。</w:t>
      </w:r>
    </w:p>
    <w:p w:rsidR="00150121" w:rsidRPr="00685F63" w:rsidRDefault="00150121" w:rsidP="00D41056">
      <w:pPr>
        <w:autoSpaceDE w:val="0"/>
        <w:autoSpaceDN w:val="0"/>
        <w:adjustRightInd w:val="0"/>
        <w:spacing w:line="360" w:lineRule="auto"/>
        <w:ind w:firstLine="420"/>
        <w:jc w:val="left"/>
        <w:rPr>
          <w:rFonts w:cs="宋体"/>
          <w:kern w:val="0"/>
          <w:sz w:val="24"/>
          <w:szCs w:val="23"/>
        </w:rPr>
      </w:pPr>
      <w:r w:rsidRPr="00685F63">
        <w:rPr>
          <w:kern w:val="0"/>
          <w:sz w:val="24"/>
          <w:szCs w:val="23"/>
        </w:rPr>
        <w:t>（</w:t>
      </w:r>
      <w:r w:rsidR="001B3365">
        <w:rPr>
          <w:kern w:val="0"/>
          <w:sz w:val="24"/>
          <w:szCs w:val="23"/>
        </w:rPr>
        <w:t>2</w:t>
      </w:r>
      <w:r w:rsidRPr="00685F63">
        <w:rPr>
          <w:rFonts w:cs="宋体" w:hint="eastAsia"/>
          <w:kern w:val="0"/>
          <w:sz w:val="24"/>
          <w:szCs w:val="23"/>
        </w:rPr>
        <w:t>）本基金最后运作日应付托管费为人民币</w:t>
      </w:r>
      <w:r w:rsidR="00DF762F" w:rsidRPr="00DF762F">
        <w:rPr>
          <w:kern w:val="0"/>
          <w:sz w:val="24"/>
          <w:szCs w:val="23"/>
        </w:rPr>
        <w:t>11</w:t>
      </w:r>
      <w:r w:rsidR="00DF762F">
        <w:rPr>
          <w:kern w:val="0"/>
          <w:sz w:val="24"/>
          <w:szCs w:val="23"/>
        </w:rPr>
        <w:t>,</w:t>
      </w:r>
      <w:r w:rsidR="00DF762F" w:rsidRPr="00DF762F">
        <w:rPr>
          <w:kern w:val="0"/>
          <w:sz w:val="24"/>
          <w:szCs w:val="23"/>
        </w:rPr>
        <w:t>060.76</w:t>
      </w:r>
      <w:r w:rsidRPr="00685F63">
        <w:rPr>
          <w:rFonts w:cs="宋体" w:hint="eastAsia"/>
          <w:kern w:val="0"/>
          <w:sz w:val="24"/>
          <w:szCs w:val="23"/>
        </w:rPr>
        <w:t>元，该款项已于</w:t>
      </w:r>
      <w:r w:rsidRPr="00685F63">
        <w:rPr>
          <w:kern w:val="0"/>
          <w:sz w:val="24"/>
          <w:szCs w:val="23"/>
        </w:rPr>
        <w:t>201</w:t>
      </w:r>
      <w:r w:rsidR="00427059">
        <w:rPr>
          <w:rFonts w:hint="eastAsia"/>
          <w:kern w:val="0"/>
          <w:sz w:val="24"/>
          <w:szCs w:val="23"/>
        </w:rPr>
        <w:t>8</w:t>
      </w:r>
      <w:r w:rsidRPr="00685F63">
        <w:rPr>
          <w:rFonts w:cs="宋体" w:hint="eastAsia"/>
          <w:kern w:val="0"/>
          <w:sz w:val="24"/>
          <w:szCs w:val="23"/>
        </w:rPr>
        <w:t>年</w:t>
      </w:r>
      <w:r w:rsidR="00354BD9">
        <w:rPr>
          <w:kern w:val="0"/>
          <w:sz w:val="24"/>
          <w:szCs w:val="23"/>
        </w:rPr>
        <w:t>10</w:t>
      </w:r>
      <w:r w:rsidR="00354BD9" w:rsidRPr="00685F63">
        <w:rPr>
          <w:rFonts w:cs="宋体" w:hint="eastAsia"/>
          <w:kern w:val="0"/>
          <w:sz w:val="24"/>
          <w:szCs w:val="23"/>
        </w:rPr>
        <w:t>月</w:t>
      </w:r>
      <w:r w:rsidR="00354BD9">
        <w:rPr>
          <w:kern w:val="0"/>
          <w:sz w:val="24"/>
          <w:szCs w:val="23"/>
        </w:rPr>
        <w:t>10</w:t>
      </w:r>
      <w:r w:rsidRPr="00685F63">
        <w:rPr>
          <w:rFonts w:cs="宋体" w:hint="eastAsia"/>
          <w:kern w:val="0"/>
          <w:sz w:val="24"/>
          <w:szCs w:val="23"/>
        </w:rPr>
        <w:t>日支付。</w:t>
      </w:r>
    </w:p>
    <w:p w:rsidR="00150121" w:rsidRDefault="00150121" w:rsidP="00D41056">
      <w:pPr>
        <w:autoSpaceDE w:val="0"/>
        <w:autoSpaceDN w:val="0"/>
        <w:adjustRightInd w:val="0"/>
        <w:spacing w:line="360" w:lineRule="auto"/>
        <w:ind w:firstLine="420"/>
        <w:jc w:val="left"/>
        <w:rPr>
          <w:rFonts w:cs="宋体"/>
          <w:kern w:val="0"/>
          <w:sz w:val="24"/>
          <w:szCs w:val="23"/>
        </w:rPr>
      </w:pPr>
      <w:r w:rsidRPr="00685F63">
        <w:rPr>
          <w:rFonts w:cs="宋体" w:hint="eastAsia"/>
          <w:kern w:val="0"/>
          <w:sz w:val="24"/>
          <w:szCs w:val="23"/>
        </w:rPr>
        <w:t>（</w:t>
      </w:r>
      <w:r w:rsidR="001B3365">
        <w:rPr>
          <w:kern w:val="0"/>
          <w:sz w:val="24"/>
          <w:szCs w:val="23"/>
        </w:rPr>
        <w:t>3</w:t>
      </w:r>
      <w:r w:rsidR="004F69E1">
        <w:rPr>
          <w:rFonts w:cs="宋体" w:hint="eastAsia"/>
          <w:kern w:val="0"/>
          <w:sz w:val="24"/>
          <w:szCs w:val="23"/>
        </w:rPr>
        <w:t>）本基金最后运作日应付销售服务</w:t>
      </w:r>
      <w:r w:rsidRPr="00685F63">
        <w:rPr>
          <w:rFonts w:cs="宋体" w:hint="eastAsia"/>
          <w:kern w:val="0"/>
          <w:sz w:val="24"/>
          <w:szCs w:val="23"/>
        </w:rPr>
        <w:t>费用为人民币</w:t>
      </w:r>
      <w:r w:rsidR="00572670" w:rsidRPr="00572670">
        <w:rPr>
          <w:kern w:val="0"/>
          <w:sz w:val="24"/>
          <w:szCs w:val="23"/>
        </w:rPr>
        <w:t>2</w:t>
      </w:r>
      <w:r w:rsidR="00572670">
        <w:rPr>
          <w:kern w:val="0"/>
          <w:sz w:val="24"/>
          <w:szCs w:val="23"/>
        </w:rPr>
        <w:t>,</w:t>
      </w:r>
      <w:r w:rsidR="00572670" w:rsidRPr="00572670">
        <w:rPr>
          <w:kern w:val="0"/>
          <w:sz w:val="24"/>
          <w:szCs w:val="23"/>
        </w:rPr>
        <w:t>105.57</w:t>
      </w:r>
      <w:r w:rsidRPr="00685F63">
        <w:rPr>
          <w:rFonts w:cs="宋体" w:hint="eastAsia"/>
          <w:kern w:val="0"/>
          <w:sz w:val="24"/>
          <w:szCs w:val="23"/>
        </w:rPr>
        <w:t>元，该款项已于</w:t>
      </w:r>
      <w:r w:rsidRPr="00685F63">
        <w:rPr>
          <w:kern w:val="0"/>
          <w:sz w:val="24"/>
          <w:szCs w:val="23"/>
        </w:rPr>
        <w:t>201</w:t>
      </w:r>
      <w:r w:rsidR="00BB09BC">
        <w:rPr>
          <w:rFonts w:hint="eastAsia"/>
          <w:kern w:val="0"/>
          <w:sz w:val="24"/>
          <w:szCs w:val="23"/>
        </w:rPr>
        <w:t>8</w:t>
      </w:r>
      <w:r w:rsidRPr="00685F63">
        <w:rPr>
          <w:rFonts w:cs="宋体" w:hint="eastAsia"/>
          <w:kern w:val="0"/>
          <w:sz w:val="24"/>
          <w:szCs w:val="23"/>
        </w:rPr>
        <w:t>年</w:t>
      </w:r>
      <w:r w:rsidR="0061669D">
        <w:rPr>
          <w:kern w:val="0"/>
          <w:sz w:val="24"/>
          <w:szCs w:val="23"/>
        </w:rPr>
        <w:t>10</w:t>
      </w:r>
      <w:r w:rsidRPr="00685F63">
        <w:rPr>
          <w:rFonts w:cs="宋体" w:hint="eastAsia"/>
          <w:kern w:val="0"/>
          <w:sz w:val="24"/>
          <w:szCs w:val="23"/>
        </w:rPr>
        <w:t>月</w:t>
      </w:r>
      <w:r w:rsidR="00BB09BC">
        <w:rPr>
          <w:rFonts w:hint="eastAsia"/>
          <w:kern w:val="0"/>
          <w:sz w:val="24"/>
          <w:szCs w:val="23"/>
        </w:rPr>
        <w:t>1</w:t>
      </w:r>
      <w:r w:rsidR="0061669D">
        <w:rPr>
          <w:kern w:val="0"/>
          <w:sz w:val="24"/>
          <w:szCs w:val="23"/>
        </w:rPr>
        <w:t>0</w:t>
      </w:r>
      <w:r w:rsidRPr="00685F63">
        <w:rPr>
          <w:rFonts w:cs="宋体" w:hint="eastAsia"/>
          <w:kern w:val="0"/>
          <w:sz w:val="24"/>
          <w:szCs w:val="23"/>
        </w:rPr>
        <w:t>日支付。</w:t>
      </w:r>
    </w:p>
    <w:p w:rsidR="00AD26CF" w:rsidRDefault="00AD26CF" w:rsidP="00D41056">
      <w:pPr>
        <w:autoSpaceDE w:val="0"/>
        <w:autoSpaceDN w:val="0"/>
        <w:adjustRightInd w:val="0"/>
        <w:spacing w:line="360" w:lineRule="auto"/>
        <w:ind w:firstLine="420"/>
        <w:jc w:val="left"/>
        <w:rPr>
          <w:rFonts w:cs="宋体"/>
          <w:kern w:val="0"/>
          <w:sz w:val="24"/>
          <w:szCs w:val="23"/>
        </w:rPr>
      </w:pPr>
      <w:r w:rsidRPr="00685F63">
        <w:rPr>
          <w:rFonts w:cs="宋体" w:hint="eastAsia"/>
          <w:kern w:val="0"/>
          <w:sz w:val="24"/>
          <w:szCs w:val="23"/>
        </w:rPr>
        <w:t>（</w:t>
      </w:r>
      <w:r>
        <w:rPr>
          <w:kern w:val="0"/>
          <w:sz w:val="24"/>
          <w:szCs w:val="23"/>
        </w:rPr>
        <w:t>4</w:t>
      </w:r>
      <w:r>
        <w:rPr>
          <w:rFonts w:cs="宋体" w:hint="eastAsia"/>
          <w:kern w:val="0"/>
          <w:sz w:val="24"/>
          <w:szCs w:val="23"/>
        </w:rPr>
        <w:t>）本基金最后运作日应付交易</w:t>
      </w:r>
      <w:r w:rsidRPr="00685F63">
        <w:rPr>
          <w:rFonts w:cs="宋体" w:hint="eastAsia"/>
          <w:kern w:val="0"/>
          <w:sz w:val="24"/>
          <w:szCs w:val="23"/>
        </w:rPr>
        <w:t>费用为人民币</w:t>
      </w:r>
      <w:r w:rsidR="00680B07" w:rsidRPr="00680B07">
        <w:rPr>
          <w:kern w:val="0"/>
          <w:sz w:val="24"/>
          <w:szCs w:val="23"/>
        </w:rPr>
        <w:t>8</w:t>
      </w:r>
      <w:r w:rsidR="00CB36AB">
        <w:rPr>
          <w:rFonts w:hint="eastAsia"/>
          <w:kern w:val="0"/>
          <w:sz w:val="24"/>
          <w:szCs w:val="23"/>
        </w:rPr>
        <w:t>,</w:t>
      </w:r>
      <w:r w:rsidR="00680B07" w:rsidRPr="00680B07">
        <w:rPr>
          <w:kern w:val="0"/>
          <w:sz w:val="24"/>
          <w:szCs w:val="23"/>
        </w:rPr>
        <w:t>862.64</w:t>
      </w:r>
      <w:r w:rsidRPr="00685F63">
        <w:rPr>
          <w:rFonts w:cs="宋体" w:hint="eastAsia"/>
          <w:kern w:val="0"/>
          <w:sz w:val="24"/>
          <w:szCs w:val="23"/>
        </w:rPr>
        <w:t>元，该款项</w:t>
      </w:r>
      <w:r w:rsidR="00297D9E">
        <w:rPr>
          <w:rFonts w:cs="宋体" w:hint="eastAsia"/>
          <w:kern w:val="0"/>
          <w:sz w:val="24"/>
          <w:szCs w:val="23"/>
        </w:rPr>
        <w:t>截止</w:t>
      </w:r>
      <w:r w:rsidRPr="00685F63">
        <w:rPr>
          <w:kern w:val="0"/>
          <w:sz w:val="24"/>
          <w:szCs w:val="23"/>
        </w:rPr>
        <w:t>201</w:t>
      </w:r>
      <w:r>
        <w:rPr>
          <w:rFonts w:hint="eastAsia"/>
          <w:kern w:val="0"/>
          <w:sz w:val="24"/>
          <w:szCs w:val="23"/>
        </w:rPr>
        <w:t>8</w:t>
      </w:r>
      <w:r w:rsidRPr="00685F63">
        <w:rPr>
          <w:rFonts w:cs="宋体" w:hint="eastAsia"/>
          <w:kern w:val="0"/>
          <w:sz w:val="24"/>
          <w:szCs w:val="23"/>
        </w:rPr>
        <w:t>年</w:t>
      </w:r>
      <w:r w:rsidR="00297D9E">
        <w:rPr>
          <w:kern w:val="0"/>
          <w:sz w:val="24"/>
          <w:szCs w:val="23"/>
        </w:rPr>
        <w:t>10</w:t>
      </w:r>
      <w:r w:rsidRPr="00685F63">
        <w:rPr>
          <w:rFonts w:cs="宋体" w:hint="eastAsia"/>
          <w:kern w:val="0"/>
          <w:sz w:val="24"/>
          <w:szCs w:val="23"/>
        </w:rPr>
        <w:t>月</w:t>
      </w:r>
      <w:r>
        <w:rPr>
          <w:rFonts w:hint="eastAsia"/>
          <w:kern w:val="0"/>
          <w:sz w:val="24"/>
          <w:szCs w:val="23"/>
        </w:rPr>
        <w:t>1</w:t>
      </w:r>
      <w:r w:rsidR="007A1A39">
        <w:rPr>
          <w:kern w:val="0"/>
          <w:sz w:val="24"/>
          <w:szCs w:val="23"/>
        </w:rPr>
        <w:t>6</w:t>
      </w:r>
      <w:r w:rsidRPr="00685F63">
        <w:rPr>
          <w:rFonts w:cs="宋体" w:hint="eastAsia"/>
          <w:kern w:val="0"/>
          <w:sz w:val="24"/>
          <w:szCs w:val="23"/>
        </w:rPr>
        <w:t>日</w:t>
      </w:r>
      <w:r w:rsidR="000F6A02">
        <w:rPr>
          <w:rFonts w:cs="宋体" w:hint="eastAsia"/>
          <w:kern w:val="0"/>
          <w:sz w:val="24"/>
          <w:szCs w:val="23"/>
        </w:rPr>
        <w:t>已</w:t>
      </w:r>
      <w:r w:rsidR="000F6A02">
        <w:rPr>
          <w:rFonts w:cs="宋体"/>
          <w:kern w:val="0"/>
          <w:sz w:val="24"/>
          <w:szCs w:val="23"/>
        </w:rPr>
        <w:t>全部</w:t>
      </w:r>
      <w:r w:rsidRPr="00685F63">
        <w:rPr>
          <w:rFonts w:cs="宋体" w:hint="eastAsia"/>
          <w:kern w:val="0"/>
          <w:sz w:val="24"/>
          <w:szCs w:val="23"/>
        </w:rPr>
        <w:t>支付。</w:t>
      </w:r>
    </w:p>
    <w:p w:rsidR="00830028" w:rsidRPr="00830028" w:rsidRDefault="00830028" w:rsidP="00830028">
      <w:pPr>
        <w:autoSpaceDE w:val="0"/>
        <w:autoSpaceDN w:val="0"/>
        <w:adjustRightInd w:val="0"/>
        <w:spacing w:line="360" w:lineRule="auto"/>
        <w:ind w:firstLine="420"/>
        <w:jc w:val="left"/>
        <w:rPr>
          <w:rFonts w:cs="宋体"/>
          <w:kern w:val="0"/>
          <w:sz w:val="24"/>
          <w:szCs w:val="23"/>
        </w:rPr>
      </w:pPr>
      <w:r w:rsidRPr="00685F63">
        <w:rPr>
          <w:rFonts w:cs="宋体" w:hint="eastAsia"/>
          <w:kern w:val="0"/>
          <w:sz w:val="24"/>
          <w:szCs w:val="23"/>
        </w:rPr>
        <w:t>（</w:t>
      </w:r>
      <w:r>
        <w:rPr>
          <w:kern w:val="0"/>
          <w:sz w:val="24"/>
          <w:szCs w:val="23"/>
        </w:rPr>
        <w:t>5</w:t>
      </w:r>
      <w:r>
        <w:rPr>
          <w:rFonts w:cs="宋体" w:hint="eastAsia"/>
          <w:kern w:val="0"/>
          <w:sz w:val="24"/>
          <w:szCs w:val="23"/>
        </w:rPr>
        <w:t>）本基金最后运作日应付</w:t>
      </w:r>
      <w:r w:rsidR="00A13747">
        <w:rPr>
          <w:rFonts w:cs="宋体" w:hint="eastAsia"/>
          <w:kern w:val="0"/>
          <w:sz w:val="24"/>
          <w:szCs w:val="23"/>
        </w:rPr>
        <w:t>税费</w:t>
      </w:r>
      <w:r w:rsidRPr="00685F63">
        <w:rPr>
          <w:rFonts w:cs="宋体" w:hint="eastAsia"/>
          <w:kern w:val="0"/>
          <w:sz w:val="24"/>
          <w:szCs w:val="23"/>
        </w:rPr>
        <w:t>为人民币</w:t>
      </w:r>
      <w:r w:rsidRPr="00830028">
        <w:rPr>
          <w:kern w:val="0"/>
          <w:sz w:val="24"/>
          <w:szCs w:val="23"/>
        </w:rPr>
        <w:t>17</w:t>
      </w:r>
      <w:r>
        <w:rPr>
          <w:rFonts w:hint="eastAsia"/>
          <w:kern w:val="0"/>
          <w:sz w:val="24"/>
          <w:szCs w:val="23"/>
        </w:rPr>
        <w:t>,</w:t>
      </w:r>
      <w:r w:rsidRPr="00830028">
        <w:rPr>
          <w:kern w:val="0"/>
          <w:sz w:val="24"/>
          <w:szCs w:val="23"/>
        </w:rPr>
        <w:t>917.56</w:t>
      </w:r>
      <w:r w:rsidRPr="00685F63">
        <w:rPr>
          <w:rFonts w:cs="宋体" w:hint="eastAsia"/>
          <w:kern w:val="0"/>
          <w:sz w:val="24"/>
          <w:szCs w:val="23"/>
        </w:rPr>
        <w:t>元，该款项已于</w:t>
      </w:r>
      <w:r w:rsidRPr="00685F63">
        <w:rPr>
          <w:kern w:val="0"/>
          <w:sz w:val="24"/>
          <w:szCs w:val="23"/>
        </w:rPr>
        <w:t>201</w:t>
      </w:r>
      <w:r>
        <w:rPr>
          <w:rFonts w:hint="eastAsia"/>
          <w:kern w:val="0"/>
          <w:sz w:val="24"/>
          <w:szCs w:val="23"/>
        </w:rPr>
        <w:t>8</w:t>
      </w:r>
      <w:r w:rsidRPr="00685F63">
        <w:rPr>
          <w:rFonts w:cs="宋体" w:hint="eastAsia"/>
          <w:kern w:val="0"/>
          <w:sz w:val="24"/>
          <w:szCs w:val="23"/>
        </w:rPr>
        <w:t>年</w:t>
      </w:r>
      <w:r w:rsidR="00377CA0">
        <w:rPr>
          <w:kern w:val="0"/>
          <w:sz w:val="24"/>
          <w:szCs w:val="23"/>
        </w:rPr>
        <w:t>10</w:t>
      </w:r>
      <w:r w:rsidRPr="00685F63">
        <w:rPr>
          <w:rFonts w:cs="宋体" w:hint="eastAsia"/>
          <w:kern w:val="0"/>
          <w:sz w:val="24"/>
          <w:szCs w:val="23"/>
        </w:rPr>
        <w:t>月</w:t>
      </w:r>
      <w:r>
        <w:rPr>
          <w:rFonts w:hint="eastAsia"/>
          <w:kern w:val="0"/>
          <w:sz w:val="24"/>
          <w:szCs w:val="23"/>
        </w:rPr>
        <w:t>1</w:t>
      </w:r>
      <w:r w:rsidR="00377CA0">
        <w:rPr>
          <w:kern w:val="0"/>
          <w:sz w:val="24"/>
          <w:szCs w:val="23"/>
        </w:rPr>
        <w:t>2</w:t>
      </w:r>
      <w:r w:rsidRPr="00685F63">
        <w:rPr>
          <w:rFonts w:cs="宋体" w:hint="eastAsia"/>
          <w:kern w:val="0"/>
          <w:sz w:val="24"/>
          <w:szCs w:val="23"/>
        </w:rPr>
        <w:t>日支付。</w:t>
      </w:r>
    </w:p>
    <w:p w:rsidR="00344175" w:rsidRPr="00685F63" w:rsidRDefault="00150121" w:rsidP="00EE2EDC">
      <w:pPr>
        <w:autoSpaceDE w:val="0"/>
        <w:autoSpaceDN w:val="0"/>
        <w:adjustRightInd w:val="0"/>
        <w:spacing w:line="560" w:lineRule="exact"/>
        <w:ind w:firstLine="420"/>
        <w:jc w:val="left"/>
        <w:rPr>
          <w:rFonts w:cs="宋体"/>
          <w:kern w:val="0"/>
          <w:sz w:val="24"/>
          <w:szCs w:val="23"/>
        </w:rPr>
      </w:pPr>
      <w:r w:rsidRPr="00685F63">
        <w:rPr>
          <w:rFonts w:cs="宋体" w:hint="eastAsia"/>
          <w:kern w:val="0"/>
          <w:sz w:val="24"/>
          <w:szCs w:val="23"/>
        </w:rPr>
        <w:t>（</w:t>
      </w:r>
      <w:r w:rsidR="009C4129">
        <w:rPr>
          <w:kern w:val="0"/>
          <w:sz w:val="24"/>
          <w:szCs w:val="23"/>
        </w:rPr>
        <w:t>6</w:t>
      </w:r>
      <w:r w:rsidRPr="00685F63">
        <w:rPr>
          <w:rFonts w:cs="宋体" w:hint="eastAsia"/>
          <w:kern w:val="0"/>
          <w:sz w:val="24"/>
          <w:szCs w:val="23"/>
        </w:rPr>
        <w:t>）本基金最后运作日其他</w:t>
      </w:r>
      <w:r w:rsidR="003E37B3" w:rsidRPr="00685F63">
        <w:rPr>
          <w:rFonts w:cs="宋体" w:hint="eastAsia"/>
          <w:kern w:val="0"/>
          <w:sz w:val="24"/>
          <w:szCs w:val="23"/>
        </w:rPr>
        <w:t>负债</w:t>
      </w:r>
      <w:r w:rsidRPr="00685F63">
        <w:rPr>
          <w:rFonts w:cs="宋体" w:hint="eastAsia"/>
          <w:kern w:val="0"/>
          <w:sz w:val="24"/>
          <w:szCs w:val="23"/>
        </w:rPr>
        <w:t>为本基金</w:t>
      </w:r>
      <w:r w:rsidR="003E37B3" w:rsidRPr="00685F63">
        <w:rPr>
          <w:rFonts w:cs="宋体" w:hint="eastAsia"/>
          <w:kern w:val="0"/>
          <w:sz w:val="24"/>
          <w:szCs w:val="23"/>
        </w:rPr>
        <w:t>预提费用</w:t>
      </w:r>
      <w:r w:rsidRPr="00685F63">
        <w:rPr>
          <w:rFonts w:cs="宋体" w:hint="eastAsia"/>
          <w:kern w:val="0"/>
          <w:sz w:val="24"/>
          <w:szCs w:val="23"/>
        </w:rPr>
        <w:t>，</w:t>
      </w:r>
      <w:r w:rsidR="003E37B3" w:rsidRPr="00685F63">
        <w:rPr>
          <w:rFonts w:cs="宋体" w:hint="eastAsia"/>
          <w:kern w:val="0"/>
          <w:sz w:val="24"/>
          <w:szCs w:val="23"/>
        </w:rPr>
        <w:t>包含本基金应付</w:t>
      </w:r>
      <w:r w:rsidR="00661402">
        <w:rPr>
          <w:rFonts w:cs="宋体" w:hint="eastAsia"/>
          <w:kern w:val="0"/>
          <w:sz w:val="24"/>
          <w:szCs w:val="23"/>
        </w:rPr>
        <w:t>审计费</w:t>
      </w:r>
      <w:r w:rsidR="00661402">
        <w:rPr>
          <w:rFonts w:cs="宋体"/>
          <w:kern w:val="0"/>
          <w:sz w:val="24"/>
          <w:szCs w:val="23"/>
        </w:rPr>
        <w:t>、信息披露费、</w:t>
      </w:r>
      <w:r w:rsidR="002D2815" w:rsidRPr="002D2815">
        <w:rPr>
          <w:rFonts w:cs="宋体" w:hint="eastAsia"/>
          <w:kern w:val="0"/>
          <w:sz w:val="24"/>
          <w:szCs w:val="23"/>
        </w:rPr>
        <w:t>银行间市场清算所股份有限公司</w:t>
      </w:r>
      <w:r w:rsidR="002D2815">
        <w:rPr>
          <w:rFonts w:cs="宋体" w:hint="eastAsia"/>
          <w:kern w:val="0"/>
          <w:sz w:val="24"/>
          <w:szCs w:val="23"/>
        </w:rPr>
        <w:t>（简称：</w:t>
      </w:r>
      <w:r w:rsidR="00853F69" w:rsidRPr="002D2815">
        <w:rPr>
          <w:rFonts w:cs="宋体" w:hint="eastAsia"/>
          <w:kern w:val="0"/>
          <w:sz w:val="24"/>
          <w:szCs w:val="23"/>
        </w:rPr>
        <w:t>银行间市场清算</w:t>
      </w:r>
      <w:r w:rsidR="0039658F" w:rsidRPr="002D2815">
        <w:rPr>
          <w:rFonts w:cs="宋体" w:hint="eastAsia"/>
          <w:kern w:val="0"/>
          <w:sz w:val="24"/>
          <w:szCs w:val="23"/>
        </w:rPr>
        <w:t>所</w:t>
      </w:r>
      <w:r w:rsidR="002D2815">
        <w:rPr>
          <w:rFonts w:cs="宋体" w:hint="eastAsia"/>
          <w:kern w:val="0"/>
          <w:sz w:val="24"/>
          <w:szCs w:val="23"/>
        </w:rPr>
        <w:t>）</w:t>
      </w:r>
      <w:r w:rsidR="00661402">
        <w:rPr>
          <w:rFonts w:cs="宋体" w:hint="eastAsia"/>
          <w:kern w:val="0"/>
          <w:sz w:val="24"/>
          <w:szCs w:val="23"/>
        </w:rPr>
        <w:t>和</w:t>
      </w:r>
      <w:r w:rsidR="000C61D3" w:rsidRPr="000C61D3">
        <w:rPr>
          <w:rFonts w:cs="宋体"/>
          <w:kern w:val="0"/>
          <w:sz w:val="24"/>
          <w:szCs w:val="23"/>
        </w:rPr>
        <w:t>中央国债登记结算有限责任公司</w:t>
      </w:r>
      <w:r w:rsidR="000C61D3">
        <w:rPr>
          <w:rFonts w:cs="宋体" w:hint="eastAsia"/>
          <w:kern w:val="0"/>
          <w:sz w:val="24"/>
          <w:szCs w:val="23"/>
        </w:rPr>
        <w:t>（简称：中债登）</w:t>
      </w:r>
      <w:r w:rsidR="008E6AC0">
        <w:rPr>
          <w:rFonts w:cs="宋体" w:hint="eastAsia"/>
          <w:kern w:val="0"/>
          <w:sz w:val="24"/>
          <w:szCs w:val="23"/>
        </w:rPr>
        <w:t>的账户维护</w:t>
      </w:r>
      <w:r w:rsidR="003E37B3" w:rsidRPr="00685F63">
        <w:rPr>
          <w:rFonts w:cs="宋体" w:hint="eastAsia"/>
          <w:kern w:val="0"/>
          <w:sz w:val="24"/>
          <w:szCs w:val="23"/>
        </w:rPr>
        <w:t>费</w:t>
      </w:r>
      <w:r w:rsidRPr="00685F63">
        <w:rPr>
          <w:rFonts w:cs="宋体" w:hint="eastAsia"/>
          <w:kern w:val="0"/>
          <w:sz w:val="24"/>
          <w:szCs w:val="23"/>
        </w:rPr>
        <w:t>共计人民币</w:t>
      </w:r>
      <w:r w:rsidR="00661402" w:rsidRPr="00661402">
        <w:rPr>
          <w:kern w:val="0"/>
          <w:sz w:val="24"/>
          <w:szCs w:val="23"/>
        </w:rPr>
        <w:t>114</w:t>
      </w:r>
      <w:r w:rsidR="00661402">
        <w:rPr>
          <w:kern w:val="0"/>
          <w:sz w:val="24"/>
          <w:szCs w:val="23"/>
        </w:rPr>
        <w:t>,</w:t>
      </w:r>
      <w:r w:rsidR="00661402" w:rsidRPr="00661402">
        <w:rPr>
          <w:kern w:val="0"/>
          <w:sz w:val="24"/>
          <w:szCs w:val="23"/>
        </w:rPr>
        <w:t>000</w:t>
      </w:r>
      <w:r w:rsidR="00661402">
        <w:rPr>
          <w:kern w:val="0"/>
          <w:sz w:val="24"/>
          <w:szCs w:val="23"/>
        </w:rPr>
        <w:t>,</w:t>
      </w:r>
      <w:r w:rsidR="006B2B32">
        <w:rPr>
          <w:rFonts w:hint="eastAsia"/>
          <w:kern w:val="0"/>
          <w:sz w:val="24"/>
          <w:szCs w:val="23"/>
        </w:rPr>
        <w:t>00</w:t>
      </w:r>
      <w:r w:rsidRPr="00685F63">
        <w:rPr>
          <w:rFonts w:cs="宋体" w:hint="eastAsia"/>
          <w:kern w:val="0"/>
          <w:sz w:val="24"/>
          <w:szCs w:val="23"/>
        </w:rPr>
        <w:t>元，</w:t>
      </w:r>
      <w:r w:rsidR="00996901" w:rsidRPr="00685F63">
        <w:rPr>
          <w:rFonts w:cs="宋体" w:hint="eastAsia"/>
          <w:kern w:val="0"/>
          <w:sz w:val="24"/>
          <w:szCs w:val="23"/>
        </w:rPr>
        <w:t>上述</w:t>
      </w:r>
      <w:r w:rsidRPr="00685F63">
        <w:rPr>
          <w:rFonts w:cs="宋体" w:hint="eastAsia"/>
          <w:kern w:val="0"/>
          <w:sz w:val="24"/>
          <w:szCs w:val="23"/>
        </w:rPr>
        <w:t>款项</w:t>
      </w:r>
      <w:r w:rsidR="00996901" w:rsidRPr="00685F63">
        <w:rPr>
          <w:rFonts w:cs="宋体" w:hint="eastAsia"/>
          <w:kern w:val="0"/>
          <w:sz w:val="24"/>
          <w:szCs w:val="23"/>
        </w:rPr>
        <w:t>截至</w:t>
      </w:r>
      <w:r w:rsidR="001244DA">
        <w:rPr>
          <w:rFonts w:hint="eastAsia"/>
          <w:kern w:val="0"/>
          <w:sz w:val="24"/>
          <w:szCs w:val="23"/>
        </w:rPr>
        <w:t>2018</w:t>
      </w:r>
      <w:r w:rsidR="00996901" w:rsidRPr="00685F63">
        <w:rPr>
          <w:rFonts w:hint="eastAsia"/>
          <w:kern w:val="0"/>
          <w:sz w:val="24"/>
          <w:szCs w:val="23"/>
        </w:rPr>
        <w:t>年</w:t>
      </w:r>
      <w:r w:rsidR="00CD27D2">
        <w:rPr>
          <w:kern w:val="0"/>
          <w:sz w:val="24"/>
          <w:szCs w:val="23"/>
        </w:rPr>
        <w:t>10</w:t>
      </w:r>
      <w:r w:rsidR="00996901" w:rsidRPr="00685F63">
        <w:rPr>
          <w:rFonts w:hint="eastAsia"/>
          <w:kern w:val="0"/>
          <w:sz w:val="24"/>
          <w:szCs w:val="23"/>
        </w:rPr>
        <w:t>月</w:t>
      </w:r>
      <w:r w:rsidR="00CD27D2">
        <w:rPr>
          <w:kern w:val="0"/>
          <w:sz w:val="24"/>
          <w:szCs w:val="23"/>
        </w:rPr>
        <w:t>18</w:t>
      </w:r>
      <w:r w:rsidR="00996901" w:rsidRPr="00685F63">
        <w:rPr>
          <w:rFonts w:hint="eastAsia"/>
          <w:kern w:val="0"/>
          <w:sz w:val="24"/>
          <w:szCs w:val="23"/>
        </w:rPr>
        <w:t>日</w:t>
      </w:r>
      <w:r w:rsidR="00996901" w:rsidRPr="00685F63">
        <w:rPr>
          <w:rFonts w:cs="宋体" w:hint="eastAsia"/>
          <w:kern w:val="0"/>
          <w:sz w:val="24"/>
          <w:szCs w:val="23"/>
        </w:rPr>
        <w:t>已全部</w:t>
      </w:r>
      <w:r w:rsidR="00911CEE">
        <w:rPr>
          <w:rFonts w:cs="宋体" w:hint="eastAsia"/>
          <w:kern w:val="0"/>
          <w:sz w:val="24"/>
          <w:szCs w:val="23"/>
        </w:rPr>
        <w:t>支付</w:t>
      </w:r>
      <w:r w:rsidRPr="00685F63">
        <w:rPr>
          <w:rFonts w:cs="宋体" w:hint="eastAsia"/>
          <w:kern w:val="0"/>
          <w:sz w:val="24"/>
          <w:szCs w:val="23"/>
        </w:rPr>
        <w:t>。</w:t>
      </w:r>
    </w:p>
    <w:p w:rsidR="00150121" w:rsidRPr="00DF54DC" w:rsidRDefault="00DF54DC" w:rsidP="00DF54DC">
      <w:pPr>
        <w:pStyle w:val="30"/>
        <w:spacing w:line="360" w:lineRule="auto"/>
        <w:rPr>
          <w:sz w:val="24"/>
          <w:szCs w:val="24"/>
        </w:rPr>
      </w:pPr>
      <w:bookmarkStart w:id="44" w:name="_Toc527654095"/>
      <w:r>
        <w:rPr>
          <w:rFonts w:hint="eastAsia"/>
          <w:sz w:val="24"/>
          <w:szCs w:val="24"/>
        </w:rPr>
        <w:t xml:space="preserve">6.4 </w:t>
      </w:r>
      <w:r w:rsidR="00150121" w:rsidRPr="00DF54DC">
        <w:rPr>
          <w:rFonts w:hint="eastAsia"/>
          <w:sz w:val="24"/>
          <w:szCs w:val="24"/>
        </w:rPr>
        <w:t>清算</w:t>
      </w:r>
      <w:r w:rsidR="00E043BF" w:rsidRPr="00DF54DC">
        <w:rPr>
          <w:rFonts w:hint="eastAsia"/>
          <w:sz w:val="24"/>
          <w:szCs w:val="24"/>
        </w:rPr>
        <w:t>期</w:t>
      </w:r>
      <w:r w:rsidR="00150121" w:rsidRPr="00DF54DC">
        <w:rPr>
          <w:rFonts w:hint="eastAsia"/>
          <w:sz w:val="24"/>
          <w:szCs w:val="24"/>
        </w:rPr>
        <w:t>的清算损益情况</w:t>
      </w:r>
      <w:bookmarkEnd w:id="44"/>
    </w:p>
    <w:p w:rsidR="00150121" w:rsidRPr="00685F63" w:rsidRDefault="00150121" w:rsidP="00685F63">
      <w:pPr>
        <w:spacing w:line="560" w:lineRule="exact"/>
        <w:ind w:right="460"/>
        <w:jc w:val="right"/>
        <w:rPr>
          <w:rFonts w:cs="宋体"/>
          <w:kern w:val="0"/>
          <w:sz w:val="24"/>
          <w:szCs w:val="23"/>
        </w:rPr>
      </w:pPr>
      <w:r w:rsidRPr="00685F63">
        <w:rPr>
          <w:rFonts w:cs="宋体" w:hint="eastAsia"/>
          <w:kern w:val="0"/>
          <w:sz w:val="24"/>
          <w:szCs w:val="23"/>
        </w:rPr>
        <w:t>单位：人民币元</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077"/>
        <w:gridCol w:w="5529"/>
      </w:tblGrid>
      <w:tr w:rsidR="00150121" w:rsidRPr="00685F63" w:rsidTr="00996579">
        <w:trPr>
          <w:trHeight w:val="353"/>
        </w:trPr>
        <w:tc>
          <w:tcPr>
            <w:tcW w:w="4077" w:type="dxa"/>
          </w:tcPr>
          <w:p w:rsidR="00150121" w:rsidRPr="00685F63" w:rsidRDefault="00150121" w:rsidP="00685F63">
            <w:pPr>
              <w:autoSpaceDE w:val="0"/>
              <w:autoSpaceDN w:val="0"/>
              <w:adjustRightInd w:val="0"/>
              <w:spacing w:line="560" w:lineRule="exact"/>
              <w:jc w:val="left"/>
              <w:rPr>
                <w:rFonts w:cs="宋体"/>
                <w:color w:val="000000"/>
                <w:kern w:val="0"/>
                <w:sz w:val="24"/>
                <w:szCs w:val="23"/>
              </w:rPr>
            </w:pPr>
            <w:r w:rsidRPr="00685F63">
              <w:rPr>
                <w:rFonts w:cs="宋体" w:hint="eastAsia"/>
                <w:color w:val="000000"/>
                <w:kern w:val="0"/>
                <w:sz w:val="24"/>
                <w:szCs w:val="23"/>
              </w:rPr>
              <w:t>项目</w:t>
            </w:r>
          </w:p>
        </w:tc>
        <w:tc>
          <w:tcPr>
            <w:tcW w:w="5529" w:type="dxa"/>
          </w:tcPr>
          <w:p w:rsidR="00150121" w:rsidRPr="00685F63" w:rsidRDefault="00150121" w:rsidP="00D7357B">
            <w:pPr>
              <w:autoSpaceDE w:val="0"/>
              <w:autoSpaceDN w:val="0"/>
              <w:adjustRightInd w:val="0"/>
              <w:spacing w:line="560" w:lineRule="exact"/>
              <w:jc w:val="left"/>
              <w:rPr>
                <w:rFonts w:cs="宋体"/>
                <w:color w:val="000000"/>
                <w:kern w:val="0"/>
                <w:sz w:val="24"/>
                <w:szCs w:val="23"/>
              </w:rPr>
            </w:pPr>
            <w:r w:rsidRPr="00685F63">
              <w:rPr>
                <w:rFonts w:cs="宋体" w:hint="eastAsia"/>
                <w:color w:val="000000"/>
                <w:kern w:val="0"/>
                <w:sz w:val="24"/>
                <w:szCs w:val="23"/>
              </w:rPr>
              <w:t>自</w:t>
            </w:r>
            <w:r w:rsidRPr="00685F63">
              <w:rPr>
                <w:color w:val="000000"/>
                <w:kern w:val="0"/>
                <w:sz w:val="24"/>
                <w:szCs w:val="23"/>
              </w:rPr>
              <w:t>201</w:t>
            </w:r>
            <w:r w:rsidR="00722893">
              <w:rPr>
                <w:rFonts w:hint="eastAsia"/>
                <w:color w:val="000000"/>
                <w:kern w:val="0"/>
                <w:sz w:val="24"/>
                <w:szCs w:val="23"/>
              </w:rPr>
              <w:t>8</w:t>
            </w:r>
            <w:r w:rsidRPr="00685F63">
              <w:rPr>
                <w:rFonts w:cs="宋体" w:hint="eastAsia"/>
                <w:color w:val="000000"/>
                <w:kern w:val="0"/>
                <w:sz w:val="24"/>
                <w:szCs w:val="23"/>
              </w:rPr>
              <w:t>年</w:t>
            </w:r>
            <w:r w:rsidR="00D7357B">
              <w:rPr>
                <w:rFonts w:hint="eastAsia"/>
                <w:color w:val="000000"/>
                <w:kern w:val="0"/>
                <w:sz w:val="24"/>
                <w:szCs w:val="23"/>
              </w:rPr>
              <w:t>9</w:t>
            </w:r>
            <w:r w:rsidRPr="00685F63">
              <w:rPr>
                <w:rFonts w:cs="宋体" w:hint="eastAsia"/>
                <w:color w:val="000000"/>
                <w:kern w:val="0"/>
                <w:sz w:val="24"/>
                <w:szCs w:val="23"/>
              </w:rPr>
              <w:t>月</w:t>
            </w:r>
            <w:r w:rsidR="00722893">
              <w:rPr>
                <w:rFonts w:hint="eastAsia"/>
                <w:color w:val="000000"/>
                <w:kern w:val="0"/>
                <w:sz w:val="24"/>
                <w:szCs w:val="23"/>
              </w:rPr>
              <w:t>19</w:t>
            </w:r>
            <w:r w:rsidRPr="00685F63">
              <w:rPr>
                <w:rFonts w:cs="宋体" w:hint="eastAsia"/>
                <w:color w:val="000000"/>
                <w:kern w:val="0"/>
                <w:sz w:val="24"/>
                <w:szCs w:val="23"/>
              </w:rPr>
              <w:t>日至</w:t>
            </w:r>
            <w:r w:rsidRPr="00685F63">
              <w:rPr>
                <w:color w:val="000000"/>
                <w:kern w:val="0"/>
                <w:sz w:val="24"/>
                <w:szCs w:val="23"/>
              </w:rPr>
              <w:t>201</w:t>
            </w:r>
            <w:r w:rsidR="00722893">
              <w:rPr>
                <w:rFonts w:hint="eastAsia"/>
                <w:color w:val="000000"/>
                <w:kern w:val="0"/>
                <w:sz w:val="24"/>
                <w:szCs w:val="23"/>
              </w:rPr>
              <w:t>8</w:t>
            </w:r>
            <w:r w:rsidRPr="00685F63">
              <w:rPr>
                <w:rFonts w:cs="宋体" w:hint="eastAsia"/>
                <w:color w:val="000000"/>
                <w:kern w:val="0"/>
                <w:sz w:val="24"/>
                <w:szCs w:val="23"/>
              </w:rPr>
              <w:t>年</w:t>
            </w:r>
            <w:r w:rsidR="00D7357B">
              <w:rPr>
                <w:color w:val="000000"/>
                <w:kern w:val="0"/>
                <w:sz w:val="24"/>
                <w:szCs w:val="23"/>
              </w:rPr>
              <w:t>10</w:t>
            </w:r>
            <w:r w:rsidRPr="00685F63">
              <w:rPr>
                <w:rFonts w:cs="宋体" w:hint="eastAsia"/>
                <w:color w:val="000000"/>
                <w:kern w:val="0"/>
                <w:sz w:val="24"/>
                <w:szCs w:val="23"/>
              </w:rPr>
              <w:t>月</w:t>
            </w:r>
            <w:r w:rsidR="00B93DDF">
              <w:rPr>
                <w:color w:val="000000"/>
                <w:kern w:val="0"/>
                <w:sz w:val="24"/>
                <w:szCs w:val="23"/>
              </w:rPr>
              <w:t>22</w:t>
            </w:r>
            <w:r w:rsidRPr="00685F63">
              <w:rPr>
                <w:rFonts w:cs="宋体" w:hint="eastAsia"/>
                <w:color w:val="000000"/>
                <w:kern w:val="0"/>
                <w:sz w:val="24"/>
                <w:szCs w:val="23"/>
              </w:rPr>
              <w:t>日止清算期间</w:t>
            </w:r>
          </w:p>
        </w:tc>
      </w:tr>
      <w:tr w:rsidR="0098034A" w:rsidRPr="00685F63" w:rsidTr="00996579">
        <w:trPr>
          <w:trHeight w:val="120"/>
        </w:trPr>
        <w:tc>
          <w:tcPr>
            <w:tcW w:w="4077" w:type="dxa"/>
          </w:tcPr>
          <w:p w:rsidR="0098034A" w:rsidRPr="00685F63" w:rsidRDefault="0098034A" w:rsidP="006A2A00">
            <w:pPr>
              <w:autoSpaceDE w:val="0"/>
              <w:autoSpaceDN w:val="0"/>
              <w:adjustRightInd w:val="0"/>
              <w:spacing w:line="560" w:lineRule="exact"/>
              <w:jc w:val="left"/>
              <w:rPr>
                <w:rFonts w:cs="宋体"/>
                <w:color w:val="000000"/>
                <w:kern w:val="0"/>
                <w:sz w:val="24"/>
                <w:szCs w:val="23"/>
              </w:rPr>
            </w:pPr>
            <w:r w:rsidRPr="00685F63">
              <w:rPr>
                <w:rFonts w:cs="宋体" w:hint="eastAsia"/>
                <w:color w:val="000000"/>
                <w:kern w:val="0"/>
                <w:sz w:val="24"/>
                <w:szCs w:val="23"/>
              </w:rPr>
              <w:t>一、</w:t>
            </w:r>
            <w:r>
              <w:rPr>
                <w:rFonts w:cs="宋体" w:hint="eastAsia"/>
                <w:color w:val="000000"/>
                <w:kern w:val="0"/>
                <w:sz w:val="24"/>
                <w:szCs w:val="23"/>
              </w:rPr>
              <w:t>资产处置</w:t>
            </w:r>
            <w:r w:rsidR="00B6070E">
              <w:rPr>
                <w:rFonts w:cs="宋体" w:hint="eastAsia"/>
                <w:color w:val="000000"/>
                <w:kern w:val="0"/>
                <w:sz w:val="24"/>
                <w:szCs w:val="23"/>
              </w:rPr>
              <w:t>收入</w:t>
            </w:r>
          </w:p>
        </w:tc>
        <w:tc>
          <w:tcPr>
            <w:tcW w:w="5529" w:type="dxa"/>
          </w:tcPr>
          <w:p w:rsidR="0098034A" w:rsidRPr="00685F63" w:rsidRDefault="0098034A" w:rsidP="006A2A00">
            <w:pPr>
              <w:autoSpaceDE w:val="0"/>
              <w:autoSpaceDN w:val="0"/>
              <w:adjustRightInd w:val="0"/>
              <w:spacing w:line="560" w:lineRule="exact"/>
              <w:jc w:val="left"/>
              <w:rPr>
                <w:rFonts w:cs="宋体"/>
                <w:color w:val="000000"/>
                <w:kern w:val="0"/>
                <w:sz w:val="24"/>
                <w:szCs w:val="23"/>
              </w:rPr>
            </w:pPr>
          </w:p>
        </w:tc>
      </w:tr>
      <w:tr w:rsidR="00150121" w:rsidRPr="00685F63" w:rsidTr="00996579">
        <w:trPr>
          <w:trHeight w:val="165"/>
        </w:trPr>
        <w:tc>
          <w:tcPr>
            <w:tcW w:w="4077" w:type="dxa"/>
          </w:tcPr>
          <w:p w:rsidR="00150121" w:rsidRPr="00CD2B06" w:rsidRDefault="00924262" w:rsidP="00CD2B06">
            <w:pPr>
              <w:autoSpaceDE w:val="0"/>
              <w:autoSpaceDN w:val="0"/>
              <w:adjustRightInd w:val="0"/>
              <w:spacing w:line="560" w:lineRule="exact"/>
              <w:jc w:val="left"/>
              <w:rPr>
                <w:rFonts w:cs="宋体"/>
                <w:color w:val="000000"/>
                <w:kern w:val="0"/>
                <w:sz w:val="24"/>
                <w:szCs w:val="23"/>
              </w:rPr>
            </w:pPr>
            <w:r>
              <w:rPr>
                <w:rFonts w:cs="宋体" w:hint="eastAsia"/>
                <w:color w:val="000000"/>
                <w:kern w:val="0"/>
                <w:sz w:val="24"/>
                <w:szCs w:val="23"/>
              </w:rPr>
              <w:t>1</w:t>
            </w:r>
            <w:r>
              <w:rPr>
                <w:rFonts w:cs="宋体" w:hint="eastAsia"/>
                <w:color w:val="000000"/>
                <w:kern w:val="0"/>
                <w:sz w:val="24"/>
                <w:szCs w:val="23"/>
              </w:rPr>
              <w:t>．</w:t>
            </w:r>
            <w:r w:rsidR="00150121" w:rsidRPr="00CD2B06">
              <w:rPr>
                <w:rFonts w:cs="宋体" w:hint="eastAsia"/>
                <w:color w:val="000000"/>
                <w:kern w:val="0"/>
                <w:sz w:val="24"/>
                <w:szCs w:val="23"/>
              </w:rPr>
              <w:t>利息收入</w:t>
            </w:r>
            <w:r w:rsidR="00150121" w:rsidRPr="00CD2B06">
              <w:rPr>
                <w:rFonts w:cs="宋体"/>
                <w:color w:val="000000"/>
                <w:kern w:val="0"/>
                <w:sz w:val="24"/>
                <w:szCs w:val="23"/>
              </w:rPr>
              <w:t>-</w:t>
            </w:r>
            <w:r w:rsidR="00150121" w:rsidRPr="00CD2B06">
              <w:rPr>
                <w:rFonts w:cs="宋体" w:hint="eastAsia"/>
                <w:color w:val="000000"/>
                <w:kern w:val="0"/>
                <w:sz w:val="24"/>
                <w:szCs w:val="23"/>
              </w:rPr>
              <w:t>存款利息收入（注</w:t>
            </w:r>
            <w:r w:rsidR="00150121" w:rsidRPr="00CD2B06">
              <w:rPr>
                <w:rFonts w:cs="宋体"/>
                <w:color w:val="000000"/>
                <w:kern w:val="0"/>
                <w:sz w:val="24"/>
                <w:szCs w:val="23"/>
              </w:rPr>
              <w:t>1</w:t>
            </w:r>
            <w:r w:rsidR="00150121" w:rsidRPr="00CD2B06">
              <w:rPr>
                <w:rFonts w:cs="宋体" w:hint="eastAsia"/>
                <w:color w:val="000000"/>
                <w:kern w:val="0"/>
                <w:sz w:val="24"/>
                <w:szCs w:val="23"/>
              </w:rPr>
              <w:t>）</w:t>
            </w:r>
          </w:p>
        </w:tc>
        <w:tc>
          <w:tcPr>
            <w:tcW w:w="5529" w:type="dxa"/>
          </w:tcPr>
          <w:p w:rsidR="00150121" w:rsidRPr="00C74E2F" w:rsidRDefault="004D1091" w:rsidP="007D4F07">
            <w:pPr>
              <w:autoSpaceDE w:val="0"/>
              <w:autoSpaceDN w:val="0"/>
              <w:adjustRightInd w:val="0"/>
              <w:spacing w:line="560" w:lineRule="exact"/>
              <w:jc w:val="left"/>
              <w:rPr>
                <w:b/>
                <w:bCs/>
                <w:color w:val="000000"/>
                <w:kern w:val="0"/>
                <w:sz w:val="22"/>
                <w:szCs w:val="22"/>
              </w:rPr>
            </w:pPr>
            <w:r>
              <w:rPr>
                <w:rFonts w:cs="Arial"/>
                <w:color w:val="000000"/>
                <w:sz w:val="24"/>
              </w:rPr>
              <w:t>33,790.76</w:t>
            </w:r>
          </w:p>
        </w:tc>
      </w:tr>
      <w:tr w:rsidR="0007007F" w:rsidRPr="00685F63" w:rsidTr="0007007F">
        <w:trPr>
          <w:trHeight w:val="120"/>
        </w:trPr>
        <w:tc>
          <w:tcPr>
            <w:tcW w:w="4077" w:type="dxa"/>
          </w:tcPr>
          <w:p w:rsidR="0007007F" w:rsidRPr="00685F63" w:rsidRDefault="0007007F" w:rsidP="00685F63">
            <w:pPr>
              <w:autoSpaceDE w:val="0"/>
              <w:autoSpaceDN w:val="0"/>
              <w:adjustRightInd w:val="0"/>
              <w:spacing w:line="560" w:lineRule="exact"/>
              <w:jc w:val="left"/>
              <w:rPr>
                <w:rFonts w:cs="宋体"/>
                <w:color w:val="000000"/>
                <w:kern w:val="0"/>
                <w:sz w:val="24"/>
                <w:szCs w:val="23"/>
              </w:rPr>
            </w:pPr>
            <w:r w:rsidRPr="00685F63">
              <w:rPr>
                <w:rFonts w:cs="宋体" w:hint="eastAsia"/>
                <w:color w:val="000000"/>
                <w:kern w:val="0"/>
                <w:sz w:val="24"/>
                <w:szCs w:val="23"/>
              </w:rPr>
              <w:t>二、清算费用</w:t>
            </w:r>
          </w:p>
        </w:tc>
        <w:tc>
          <w:tcPr>
            <w:tcW w:w="5529" w:type="dxa"/>
          </w:tcPr>
          <w:p w:rsidR="0007007F" w:rsidRPr="00685F63" w:rsidRDefault="0007007F" w:rsidP="00685F63">
            <w:pPr>
              <w:autoSpaceDE w:val="0"/>
              <w:autoSpaceDN w:val="0"/>
              <w:adjustRightInd w:val="0"/>
              <w:spacing w:line="560" w:lineRule="exact"/>
              <w:jc w:val="left"/>
              <w:rPr>
                <w:rFonts w:cs="宋体"/>
                <w:color w:val="000000"/>
                <w:kern w:val="0"/>
                <w:sz w:val="24"/>
                <w:szCs w:val="23"/>
              </w:rPr>
            </w:pPr>
          </w:p>
        </w:tc>
      </w:tr>
      <w:tr w:rsidR="00150121" w:rsidRPr="00685F63" w:rsidTr="00996579">
        <w:trPr>
          <w:trHeight w:val="165"/>
        </w:trPr>
        <w:tc>
          <w:tcPr>
            <w:tcW w:w="4077" w:type="dxa"/>
          </w:tcPr>
          <w:p w:rsidR="00150121" w:rsidRPr="00924262" w:rsidRDefault="00DC4EAD" w:rsidP="00924262">
            <w:pPr>
              <w:pStyle w:val="af9"/>
              <w:numPr>
                <w:ilvl w:val="0"/>
                <w:numId w:val="22"/>
              </w:numPr>
              <w:autoSpaceDE w:val="0"/>
              <w:autoSpaceDN w:val="0"/>
              <w:adjustRightInd w:val="0"/>
              <w:spacing w:line="560" w:lineRule="exact"/>
              <w:ind w:firstLineChars="0"/>
              <w:jc w:val="left"/>
              <w:rPr>
                <w:rFonts w:cs="宋体"/>
                <w:color w:val="000000"/>
                <w:kern w:val="0"/>
                <w:sz w:val="24"/>
                <w:szCs w:val="23"/>
              </w:rPr>
            </w:pPr>
            <w:r w:rsidRPr="00924262">
              <w:rPr>
                <w:rFonts w:cs="Arial"/>
                <w:sz w:val="24"/>
              </w:rPr>
              <w:t>银行划款手续费</w:t>
            </w:r>
          </w:p>
        </w:tc>
        <w:tc>
          <w:tcPr>
            <w:tcW w:w="5529" w:type="dxa"/>
          </w:tcPr>
          <w:p w:rsidR="00150121" w:rsidRPr="00685F63" w:rsidRDefault="004D5CB8" w:rsidP="004D5CB8">
            <w:pPr>
              <w:autoSpaceDE w:val="0"/>
              <w:autoSpaceDN w:val="0"/>
              <w:adjustRightInd w:val="0"/>
              <w:spacing w:line="560" w:lineRule="exact"/>
              <w:jc w:val="left"/>
              <w:rPr>
                <w:rFonts w:cs="Arial"/>
                <w:color w:val="000000"/>
                <w:sz w:val="24"/>
              </w:rPr>
            </w:pPr>
            <w:r>
              <w:rPr>
                <w:rFonts w:cs="Arial"/>
                <w:color w:val="000000"/>
                <w:sz w:val="24"/>
              </w:rPr>
              <w:t>1</w:t>
            </w:r>
            <w:r w:rsidR="00193DC2">
              <w:rPr>
                <w:rFonts w:cs="Arial"/>
                <w:color w:val="000000"/>
                <w:sz w:val="24"/>
              </w:rPr>
              <w:t>,</w:t>
            </w:r>
            <w:r>
              <w:rPr>
                <w:rFonts w:cs="Arial"/>
                <w:color w:val="000000"/>
                <w:sz w:val="24"/>
              </w:rPr>
              <w:t>025.6</w:t>
            </w:r>
            <w:r w:rsidR="006F68F5">
              <w:rPr>
                <w:rFonts w:cs="Arial" w:hint="eastAsia"/>
                <w:color w:val="000000"/>
                <w:sz w:val="24"/>
              </w:rPr>
              <w:t>0</w:t>
            </w:r>
          </w:p>
        </w:tc>
      </w:tr>
      <w:tr w:rsidR="00150121" w:rsidRPr="00685F63" w:rsidTr="00996579">
        <w:trPr>
          <w:trHeight w:val="165"/>
        </w:trPr>
        <w:tc>
          <w:tcPr>
            <w:tcW w:w="4077" w:type="dxa"/>
          </w:tcPr>
          <w:p w:rsidR="00150121" w:rsidRPr="00685F63" w:rsidRDefault="00B251F1" w:rsidP="00685F63">
            <w:pPr>
              <w:autoSpaceDE w:val="0"/>
              <w:autoSpaceDN w:val="0"/>
              <w:adjustRightInd w:val="0"/>
              <w:spacing w:line="560" w:lineRule="exact"/>
              <w:jc w:val="left"/>
              <w:rPr>
                <w:rFonts w:cs="宋体"/>
                <w:color w:val="000000"/>
                <w:kern w:val="0"/>
                <w:sz w:val="24"/>
                <w:szCs w:val="23"/>
              </w:rPr>
            </w:pPr>
            <w:r>
              <w:rPr>
                <w:rFonts w:cs="宋体" w:hint="eastAsia"/>
                <w:color w:val="000000"/>
                <w:kern w:val="0"/>
                <w:sz w:val="24"/>
                <w:szCs w:val="23"/>
              </w:rPr>
              <w:t>三、清算净损益（净亏损以“</w:t>
            </w:r>
            <w:r>
              <w:rPr>
                <w:rFonts w:cs="宋体" w:hint="eastAsia"/>
                <w:color w:val="000000"/>
                <w:kern w:val="0"/>
                <w:sz w:val="24"/>
                <w:szCs w:val="23"/>
              </w:rPr>
              <w:t>-</w:t>
            </w:r>
            <w:r>
              <w:rPr>
                <w:rFonts w:cs="宋体" w:hint="eastAsia"/>
                <w:color w:val="000000"/>
                <w:kern w:val="0"/>
                <w:sz w:val="24"/>
                <w:szCs w:val="23"/>
              </w:rPr>
              <w:t>”）号填列</w:t>
            </w:r>
          </w:p>
        </w:tc>
        <w:tc>
          <w:tcPr>
            <w:tcW w:w="5529" w:type="dxa"/>
          </w:tcPr>
          <w:p w:rsidR="00150121" w:rsidRPr="00685F63" w:rsidRDefault="001C6D0D" w:rsidP="00685F63">
            <w:pPr>
              <w:autoSpaceDE w:val="0"/>
              <w:autoSpaceDN w:val="0"/>
              <w:adjustRightInd w:val="0"/>
              <w:spacing w:line="560" w:lineRule="exact"/>
              <w:jc w:val="left"/>
              <w:rPr>
                <w:rFonts w:cs="Arial"/>
                <w:color w:val="000000"/>
                <w:sz w:val="24"/>
              </w:rPr>
            </w:pPr>
            <w:r>
              <w:rPr>
                <w:rFonts w:cs="Arial"/>
                <w:color w:val="000000"/>
                <w:sz w:val="24"/>
              </w:rPr>
              <w:t>32,765.16</w:t>
            </w:r>
          </w:p>
        </w:tc>
      </w:tr>
    </w:tbl>
    <w:p w:rsidR="007F63AF" w:rsidRPr="00004171" w:rsidRDefault="00150121" w:rsidP="004C3F22">
      <w:pPr>
        <w:autoSpaceDE w:val="0"/>
        <w:autoSpaceDN w:val="0"/>
        <w:adjustRightInd w:val="0"/>
        <w:spacing w:line="560" w:lineRule="exact"/>
        <w:jc w:val="left"/>
        <w:rPr>
          <w:rFonts w:cs="宋体"/>
          <w:kern w:val="0"/>
          <w:sz w:val="24"/>
          <w:szCs w:val="23"/>
        </w:rPr>
      </w:pPr>
      <w:r w:rsidRPr="00685F63">
        <w:rPr>
          <w:kern w:val="0"/>
          <w:sz w:val="24"/>
          <w:szCs w:val="23"/>
        </w:rPr>
        <w:t>注</w:t>
      </w:r>
      <w:r w:rsidR="00104EFA">
        <w:rPr>
          <w:rFonts w:hint="eastAsia"/>
          <w:kern w:val="0"/>
          <w:sz w:val="24"/>
          <w:szCs w:val="23"/>
        </w:rPr>
        <w:t>1</w:t>
      </w:r>
      <w:r w:rsidRPr="00685F63">
        <w:rPr>
          <w:rFonts w:cs="宋体" w:hint="eastAsia"/>
          <w:kern w:val="0"/>
          <w:sz w:val="24"/>
          <w:szCs w:val="23"/>
        </w:rPr>
        <w:t>：利息收入以当前适用的利率预估计提的自</w:t>
      </w:r>
      <w:r w:rsidRPr="00685F63">
        <w:rPr>
          <w:kern w:val="0"/>
          <w:sz w:val="24"/>
          <w:szCs w:val="23"/>
        </w:rPr>
        <w:t>201</w:t>
      </w:r>
      <w:r w:rsidR="007B19BC">
        <w:rPr>
          <w:rFonts w:hint="eastAsia"/>
          <w:kern w:val="0"/>
          <w:sz w:val="24"/>
          <w:szCs w:val="23"/>
        </w:rPr>
        <w:t>8</w:t>
      </w:r>
      <w:r w:rsidRPr="00685F63">
        <w:rPr>
          <w:rFonts w:cs="宋体" w:hint="eastAsia"/>
          <w:kern w:val="0"/>
          <w:sz w:val="24"/>
          <w:szCs w:val="23"/>
        </w:rPr>
        <w:t>年</w:t>
      </w:r>
      <w:r w:rsidR="0079198E">
        <w:rPr>
          <w:rFonts w:hint="eastAsia"/>
          <w:kern w:val="0"/>
          <w:sz w:val="24"/>
          <w:szCs w:val="23"/>
        </w:rPr>
        <w:t>9</w:t>
      </w:r>
      <w:r w:rsidRPr="00685F63">
        <w:rPr>
          <w:rFonts w:cs="宋体" w:hint="eastAsia"/>
          <w:kern w:val="0"/>
          <w:sz w:val="24"/>
          <w:szCs w:val="23"/>
        </w:rPr>
        <w:t>月</w:t>
      </w:r>
      <w:r w:rsidR="007B19BC">
        <w:rPr>
          <w:rFonts w:hint="eastAsia"/>
          <w:kern w:val="0"/>
          <w:sz w:val="24"/>
          <w:szCs w:val="23"/>
        </w:rPr>
        <w:t>19</w:t>
      </w:r>
      <w:r w:rsidRPr="00685F63">
        <w:rPr>
          <w:rFonts w:cs="宋体" w:hint="eastAsia"/>
          <w:kern w:val="0"/>
          <w:sz w:val="24"/>
          <w:szCs w:val="23"/>
        </w:rPr>
        <w:t>日至</w:t>
      </w:r>
      <w:r w:rsidRPr="00685F63">
        <w:rPr>
          <w:kern w:val="0"/>
          <w:sz w:val="24"/>
          <w:szCs w:val="23"/>
        </w:rPr>
        <w:t>201</w:t>
      </w:r>
      <w:r w:rsidR="007B19BC">
        <w:rPr>
          <w:rFonts w:hint="eastAsia"/>
          <w:kern w:val="0"/>
          <w:sz w:val="24"/>
          <w:szCs w:val="23"/>
        </w:rPr>
        <w:t>8</w:t>
      </w:r>
      <w:r w:rsidRPr="00685F63">
        <w:rPr>
          <w:rFonts w:cs="宋体" w:hint="eastAsia"/>
          <w:kern w:val="0"/>
          <w:sz w:val="24"/>
          <w:szCs w:val="23"/>
        </w:rPr>
        <w:t>年</w:t>
      </w:r>
      <w:r w:rsidR="0079198E">
        <w:rPr>
          <w:kern w:val="0"/>
          <w:sz w:val="24"/>
          <w:szCs w:val="23"/>
        </w:rPr>
        <w:t>10</w:t>
      </w:r>
      <w:r w:rsidRPr="00685F63">
        <w:rPr>
          <w:rFonts w:cs="宋体" w:hint="eastAsia"/>
          <w:kern w:val="0"/>
          <w:sz w:val="24"/>
          <w:szCs w:val="23"/>
        </w:rPr>
        <w:t>月</w:t>
      </w:r>
      <w:r w:rsidR="000A692A">
        <w:rPr>
          <w:rFonts w:cs="宋体"/>
          <w:kern w:val="0"/>
          <w:sz w:val="24"/>
          <w:szCs w:val="23"/>
        </w:rPr>
        <w:t>22</w:t>
      </w:r>
      <w:r w:rsidRPr="00685F63">
        <w:rPr>
          <w:rFonts w:cs="宋体" w:hint="eastAsia"/>
          <w:kern w:val="0"/>
          <w:sz w:val="24"/>
          <w:szCs w:val="23"/>
        </w:rPr>
        <w:t>日止清算期间的银行存款利息、结算备付金利息及存出保证金利息。</w:t>
      </w:r>
    </w:p>
    <w:p w:rsidR="007F63AF" w:rsidRPr="00695113" w:rsidRDefault="00012F9F" w:rsidP="00695113">
      <w:pPr>
        <w:pStyle w:val="30"/>
        <w:spacing w:line="360" w:lineRule="auto"/>
        <w:rPr>
          <w:sz w:val="24"/>
          <w:szCs w:val="24"/>
        </w:rPr>
      </w:pPr>
      <w:bookmarkStart w:id="45" w:name="_Toc527654096"/>
      <w:r>
        <w:rPr>
          <w:rFonts w:hint="eastAsia"/>
          <w:sz w:val="24"/>
          <w:szCs w:val="24"/>
        </w:rPr>
        <w:t xml:space="preserve">6.5 </w:t>
      </w:r>
      <w:r w:rsidR="007F63AF" w:rsidRPr="00012F9F">
        <w:rPr>
          <w:rFonts w:hint="eastAsia"/>
          <w:sz w:val="24"/>
          <w:szCs w:val="24"/>
        </w:rPr>
        <w:t>资产处置及负债清偿后的剩余资产分配情况</w:t>
      </w:r>
      <w:bookmarkEnd w:id="45"/>
    </w:p>
    <w:p w:rsidR="007F63AF" w:rsidRPr="004C230C" w:rsidRDefault="002A5A1E" w:rsidP="004C230C">
      <w:pPr>
        <w:autoSpaceDE w:val="0"/>
        <w:autoSpaceDN w:val="0"/>
        <w:adjustRightInd w:val="0"/>
        <w:spacing w:line="560" w:lineRule="exact"/>
        <w:ind w:firstLine="420"/>
        <w:jc w:val="left"/>
        <w:rPr>
          <w:rFonts w:cs="宋体"/>
          <w:kern w:val="0"/>
          <w:sz w:val="24"/>
          <w:szCs w:val="23"/>
        </w:rPr>
      </w:pPr>
      <w:r w:rsidRPr="006F1BC1">
        <w:rPr>
          <w:rFonts w:cs="宋体" w:hint="eastAsia"/>
          <w:kern w:val="0"/>
          <w:sz w:val="24"/>
          <w:szCs w:val="23"/>
        </w:rPr>
        <w:t>截至本次</w:t>
      </w:r>
      <w:r w:rsidRPr="006F1BC1">
        <w:rPr>
          <w:rFonts w:cs="宋体"/>
          <w:kern w:val="0"/>
          <w:sz w:val="24"/>
          <w:szCs w:val="23"/>
        </w:rPr>
        <w:t>清算期结束日</w:t>
      </w:r>
      <w:r w:rsidR="007F63AF" w:rsidRPr="006F1BC1">
        <w:rPr>
          <w:rFonts w:cs="宋体"/>
          <w:kern w:val="0"/>
          <w:sz w:val="24"/>
          <w:szCs w:val="23"/>
        </w:rPr>
        <w:t>201</w:t>
      </w:r>
      <w:r w:rsidR="00E4777A" w:rsidRPr="006F1BC1">
        <w:rPr>
          <w:rFonts w:cs="宋体" w:hint="eastAsia"/>
          <w:kern w:val="0"/>
          <w:sz w:val="24"/>
          <w:szCs w:val="23"/>
        </w:rPr>
        <w:t>8</w:t>
      </w:r>
      <w:r w:rsidR="007F63AF" w:rsidRPr="00685F63">
        <w:rPr>
          <w:rFonts w:cs="宋体" w:hint="eastAsia"/>
          <w:kern w:val="0"/>
          <w:sz w:val="24"/>
          <w:szCs w:val="23"/>
        </w:rPr>
        <w:t>年</w:t>
      </w:r>
      <w:r w:rsidR="00851D0F">
        <w:rPr>
          <w:rFonts w:cs="宋体"/>
          <w:kern w:val="0"/>
          <w:sz w:val="24"/>
          <w:szCs w:val="23"/>
        </w:rPr>
        <w:t>10</w:t>
      </w:r>
      <w:r w:rsidR="007F63AF" w:rsidRPr="00685F63">
        <w:rPr>
          <w:rFonts w:cs="宋体" w:hint="eastAsia"/>
          <w:kern w:val="0"/>
          <w:sz w:val="24"/>
          <w:szCs w:val="23"/>
        </w:rPr>
        <w:t>月</w:t>
      </w:r>
      <w:r w:rsidR="00C41F0A">
        <w:rPr>
          <w:rFonts w:cs="宋体"/>
          <w:kern w:val="0"/>
          <w:sz w:val="24"/>
          <w:szCs w:val="23"/>
        </w:rPr>
        <w:t>22</w:t>
      </w:r>
      <w:r w:rsidR="007F63AF" w:rsidRPr="00685F63">
        <w:rPr>
          <w:rFonts w:cs="宋体" w:hint="eastAsia"/>
          <w:kern w:val="0"/>
          <w:sz w:val="24"/>
          <w:szCs w:val="23"/>
        </w:rPr>
        <w:t>日</w:t>
      </w:r>
      <w:r w:rsidR="009A5AED">
        <w:rPr>
          <w:rFonts w:cs="宋体" w:hint="eastAsia"/>
          <w:kern w:val="0"/>
          <w:sz w:val="24"/>
          <w:szCs w:val="23"/>
        </w:rPr>
        <w:t>，</w:t>
      </w:r>
      <w:r w:rsidR="007F63AF" w:rsidRPr="00685F63">
        <w:rPr>
          <w:rFonts w:cs="宋体" w:hint="eastAsia"/>
          <w:kern w:val="0"/>
          <w:sz w:val="24"/>
          <w:szCs w:val="23"/>
        </w:rPr>
        <w:t>本基金剩余财产为人民币</w:t>
      </w:r>
      <w:r w:rsidR="0044345F" w:rsidRPr="0044345F">
        <w:rPr>
          <w:rFonts w:cs="宋体"/>
          <w:kern w:val="0"/>
          <w:sz w:val="24"/>
          <w:szCs w:val="23"/>
        </w:rPr>
        <w:t>21</w:t>
      </w:r>
      <w:r w:rsidR="0044345F">
        <w:rPr>
          <w:rFonts w:cs="宋体"/>
          <w:kern w:val="0"/>
          <w:sz w:val="24"/>
          <w:szCs w:val="23"/>
        </w:rPr>
        <w:t>,</w:t>
      </w:r>
      <w:r w:rsidR="0044345F" w:rsidRPr="0044345F">
        <w:rPr>
          <w:rFonts w:cs="宋体"/>
          <w:kern w:val="0"/>
          <w:sz w:val="24"/>
          <w:szCs w:val="23"/>
        </w:rPr>
        <w:t>996</w:t>
      </w:r>
      <w:r w:rsidR="0044345F">
        <w:rPr>
          <w:rFonts w:cs="宋体" w:hint="eastAsia"/>
          <w:kern w:val="0"/>
          <w:sz w:val="24"/>
          <w:szCs w:val="23"/>
        </w:rPr>
        <w:t>,</w:t>
      </w:r>
      <w:r w:rsidR="0044345F" w:rsidRPr="0044345F">
        <w:rPr>
          <w:rFonts w:cs="宋体"/>
          <w:kern w:val="0"/>
          <w:sz w:val="24"/>
          <w:szCs w:val="23"/>
        </w:rPr>
        <w:t>855.81</w:t>
      </w:r>
      <w:r w:rsidR="007F63AF" w:rsidRPr="00685F63">
        <w:rPr>
          <w:rFonts w:cs="宋体" w:hint="eastAsia"/>
          <w:kern w:val="0"/>
          <w:sz w:val="24"/>
          <w:szCs w:val="23"/>
        </w:rPr>
        <w:t>元，</w:t>
      </w:r>
      <w:r w:rsidR="00A05CBD">
        <w:rPr>
          <w:rFonts w:cs="宋体" w:hint="eastAsia"/>
          <w:kern w:val="0"/>
          <w:sz w:val="24"/>
          <w:szCs w:val="23"/>
        </w:rPr>
        <w:t>自本次清算</w:t>
      </w:r>
      <w:r w:rsidR="00A05CBD">
        <w:rPr>
          <w:rFonts w:cs="宋体"/>
          <w:kern w:val="0"/>
          <w:sz w:val="24"/>
          <w:szCs w:val="23"/>
        </w:rPr>
        <w:t>结束日次日</w:t>
      </w:r>
      <w:r w:rsidR="00A05CBD">
        <w:rPr>
          <w:rFonts w:cs="宋体" w:hint="eastAsia"/>
          <w:kern w:val="0"/>
          <w:sz w:val="24"/>
          <w:szCs w:val="23"/>
        </w:rPr>
        <w:t>2018</w:t>
      </w:r>
      <w:r w:rsidR="00A05CBD">
        <w:rPr>
          <w:rFonts w:cs="宋体" w:hint="eastAsia"/>
          <w:kern w:val="0"/>
          <w:sz w:val="24"/>
          <w:szCs w:val="23"/>
        </w:rPr>
        <w:t>年</w:t>
      </w:r>
      <w:r w:rsidR="003F6ED7">
        <w:rPr>
          <w:rFonts w:cs="宋体"/>
          <w:kern w:val="0"/>
          <w:sz w:val="24"/>
          <w:szCs w:val="23"/>
        </w:rPr>
        <w:t>10</w:t>
      </w:r>
      <w:r w:rsidR="00A05CBD">
        <w:rPr>
          <w:rFonts w:cs="宋体" w:hint="eastAsia"/>
          <w:kern w:val="0"/>
          <w:sz w:val="24"/>
          <w:szCs w:val="23"/>
        </w:rPr>
        <w:t>月</w:t>
      </w:r>
      <w:r w:rsidR="002C5A33">
        <w:rPr>
          <w:rFonts w:cs="宋体"/>
          <w:kern w:val="0"/>
          <w:sz w:val="24"/>
          <w:szCs w:val="23"/>
        </w:rPr>
        <w:t>23</w:t>
      </w:r>
      <w:r w:rsidR="00A05CBD">
        <w:rPr>
          <w:rFonts w:cs="宋体" w:hint="eastAsia"/>
          <w:kern w:val="0"/>
          <w:sz w:val="24"/>
          <w:szCs w:val="23"/>
        </w:rPr>
        <w:t>日</w:t>
      </w:r>
      <w:r w:rsidR="00A05CBD">
        <w:rPr>
          <w:rFonts w:cs="宋体"/>
          <w:kern w:val="0"/>
          <w:sz w:val="24"/>
          <w:szCs w:val="23"/>
        </w:rPr>
        <w:t>至本次清算款划出前一日的银行存款</w:t>
      </w:r>
      <w:r w:rsidR="00A05CBD">
        <w:rPr>
          <w:rFonts w:cs="宋体" w:hint="eastAsia"/>
          <w:kern w:val="0"/>
          <w:sz w:val="24"/>
          <w:szCs w:val="23"/>
        </w:rPr>
        <w:t>产生</w:t>
      </w:r>
      <w:r w:rsidR="00A05CBD">
        <w:rPr>
          <w:rFonts w:cs="宋体"/>
          <w:kern w:val="0"/>
          <w:sz w:val="24"/>
          <w:szCs w:val="23"/>
        </w:rPr>
        <w:t>的</w:t>
      </w:r>
      <w:r w:rsidR="00A05CBD">
        <w:rPr>
          <w:rFonts w:cs="宋体" w:hint="eastAsia"/>
          <w:kern w:val="0"/>
          <w:sz w:val="24"/>
          <w:szCs w:val="23"/>
        </w:rPr>
        <w:t>利息</w:t>
      </w:r>
      <w:r w:rsidR="00A05CBD">
        <w:rPr>
          <w:rFonts w:cs="宋体"/>
          <w:kern w:val="0"/>
          <w:sz w:val="24"/>
          <w:szCs w:val="23"/>
        </w:rPr>
        <w:t>亦归基金份额持有人</w:t>
      </w:r>
      <w:r w:rsidR="00A05CBD">
        <w:rPr>
          <w:rFonts w:cs="宋体" w:hint="eastAsia"/>
          <w:kern w:val="0"/>
          <w:sz w:val="24"/>
          <w:szCs w:val="23"/>
        </w:rPr>
        <w:t>所有</w:t>
      </w:r>
      <w:r w:rsidR="00A05CBD">
        <w:rPr>
          <w:rFonts w:cs="宋体"/>
          <w:kern w:val="0"/>
          <w:sz w:val="24"/>
          <w:szCs w:val="23"/>
        </w:rPr>
        <w:t>。</w:t>
      </w:r>
      <w:r w:rsidR="007F63AF" w:rsidRPr="00685F63">
        <w:rPr>
          <w:rFonts w:cs="宋体" w:hint="eastAsia"/>
          <w:kern w:val="0"/>
          <w:sz w:val="24"/>
          <w:szCs w:val="23"/>
        </w:rPr>
        <w:t>根据本基金的基金合同约定，依据基金财产清算的分配方案，将基金财产清算后的全部剩余资产扣除基金财产清算费用、交纳所欠税款并清偿基金债务后，按基金份额持有人持有的基金份额比例进行分配。</w:t>
      </w:r>
    </w:p>
    <w:p w:rsidR="007F63AF" w:rsidRPr="00685F63" w:rsidRDefault="007F63AF" w:rsidP="00685F63">
      <w:pPr>
        <w:autoSpaceDE w:val="0"/>
        <w:autoSpaceDN w:val="0"/>
        <w:adjustRightInd w:val="0"/>
        <w:spacing w:line="560" w:lineRule="exact"/>
        <w:ind w:firstLine="420"/>
        <w:jc w:val="left"/>
        <w:rPr>
          <w:rFonts w:cs="宋体"/>
          <w:kern w:val="0"/>
          <w:sz w:val="24"/>
          <w:szCs w:val="23"/>
        </w:rPr>
      </w:pPr>
      <w:r w:rsidRPr="00685F63">
        <w:rPr>
          <w:rFonts w:cs="宋体" w:hint="eastAsia"/>
          <w:kern w:val="0"/>
          <w:sz w:val="24"/>
          <w:szCs w:val="23"/>
        </w:rPr>
        <w:t>为便于及时向基金份额持有人分配剩余资产，基金管理人</w:t>
      </w:r>
      <w:r w:rsidR="008B3AE4" w:rsidRPr="00685F63">
        <w:rPr>
          <w:rFonts w:cs="宋体" w:hint="eastAsia"/>
          <w:kern w:val="0"/>
          <w:sz w:val="24"/>
          <w:szCs w:val="23"/>
        </w:rPr>
        <w:t>上投摩根基金</w:t>
      </w:r>
      <w:r w:rsidRPr="00685F63">
        <w:rPr>
          <w:rFonts w:cs="宋体" w:hint="eastAsia"/>
          <w:kern w:val="0"/>
          <w:sz w:val="24"/>
          <w:szCs w:val="23"/>
        </w:rPr>
        <w:t>管理有限公司以自有资金先行垫付划入托管账户，用以垫付应收利息及结算备付金等。基金管理人所垫付的资金以及垫付资金到账日起孳生的利息将于清算期后返还给基金管理</w:t>
      </w:r>
      <w:r w:rsidR="00104EFA">
        <w:rPr>
          <w:rFonts w:cs="宋体" w:hint="eastAsia"/>
          <w:kern w:val="0"/>
          <w:sz w:val="24"/>
          <w:szCs w:val="23"/>
        </w:rPr>
        <w:t>人</w:t>
      </w:r>
      <w:r w:rsidR="00104EFA">
        <w:rPr>
          <w:rFonts w:cs="宋体"/>
          <w:kern w:val="0"/>
          <w:sz w:val="24"/>
          <w:szCs w:val="23"/>
        </w:rPr>
        <w:t>。</w:t>
      </w:r>
    </w:p>
    <w:p w:rsidR="007F63AF" w:rsidRPr="00685F63" w:rsidRDefault="007F63AF" w:rsidP="00685F63">
      <w:pPr>
        <w:autoSpaceDE w:val="0"/>
        <w:autoSpaceDN w:val="0"/>
        <w:adjustRightInd w:val="0"/>
        <w:spacing w:line="560" w:lineRule="exact"/>
        <w:ind w:firstLine="420"/>
        <w:jc w:val="left"/>
        <w:rPr>
          <w:rFonts w:cs="宋体"/>
          <w:kern w:val="0"/>
          <w:sz w:val="24"/>
          <w:szCs w:val="23"/>
        </w:rPr>
      </w:pPr>
      <w:r w:rsidRPr="00685F63">
        <w:rPr>
          <w:rFonts w:cs="宋体" w:hint="eastAsia"/>
          <w:kern w:val="0"/>
          <w:sz w:val="24"/>
          <w:szCs w:val="23"/>
        </w:rPr>
        <w:t>本基金的银行存款应收利息为预计金额，可能与实际发生或支付金额存在差异，资产支付时以银行实际结算金额为准。清算过程中基金管理人垫付资金与实际结算金额的尾差由基金管理人承担。</w:t>
      </w:r>
    </w:p>
    <w:p w:rsidR="007F63AF" w:rsidRPr="00986693" w:rsidRDefault="00986693" w:rsidP="00986693">
      <w:pPr>
        <w:pStyle w:val="30"/>
        <w:spacing w:line="360" w:lineRule="auto"/>
        <w:rPr>
          <w:sz w:val="24"/>
          <w:szCs w:val="24"/>
        </w:rPr>
      </w:pPr>
      <w:bookmarkStart w:id="46" w:name="_Toc527654097"/>
      <w:r>
        <w:rPr>
          <w:rFonts w:hint="eastAsia"/>
          <w:sz w:val="24"/>
          <w:szCs w:val="24"/>
        </w:rPr>
        <w:t xml:space="preserve">6.6 </w:t>
      </w:r>
      <w:r w:rsidR="007F63AF" w:rsidRPr="00986693">
        <w:rPr>
          <w:rFonts w:hint="eastAsia"/>
          <w:sz w:val="24"/>
          <w:szCs w:val="24"/>
        </w:rPr>
        <w:t>基金财产清算报告的告知安排</w:t>
      </w:r>
      <w:bookmarkEnd w:id="46"/>
    </w:p>
    <w:p w:rsidR="007F63AF" w:rsidRPr="00685F63" w:rsidRDefault="007F63AF" w:rsidP="00685F63">
      <w:pPr>
        <w:spacing w:line="560" w:lineRule="exact"/>
        <w:ind w:firstLine="420"/>
        <w:rPr>
          <w:color w:val="000000" w:themeColor="text1"/>
          <w:sz w:val="24"/>
          <w:szCs w:val="21"/>
        </w:rPr>
      </w:pPr>
      <w:r w:rsidRPr="00685F63">
        <w:rPr>
          <w:rFonts w:cs="宋体" w:hint="eastAsia"/>
          <w:kern w:val="0"/>
          <w:sz w:val="24"/>
          <w:szCs w:val="23"/>
        </w:rPr>
        <w:t>本清算报告已经基金托管人复核，在经会计师事务所审计、律师事务所出具法律意见书后，报中国证券监督管理委员会备案并向基金份额持有人公告。</w:t>
      </w:r>
    </w:p>
    <w:p w:rsidR="007F63AF" w:rsidRPr="001718A5" w:rsidRDefault="001E7DA7" w:rsidP="00B37061">
      <w:pPr>
        <w:pStyle w:val="20"/>
        <w:spacing w:beforeLines="100" w:after="0" w:line="560" w:lineRule="exact"/>
        <w:rPr>
          <w:rFonts w:ascii="Times New Roman" w:hAnsi="Times New Roman"/>
          <w:color w:val="000000" w:themeColor="text1"/>
          <w:kern w:val="0"/>
          <w:szCs w:val="21"/>
        </w:rPr>
        <w:pPrChange w:id="47" w:author="ZHONGM" w:date="2018-12-05T00:32:00Z">
          <w:pPr>
            <w:pStyle w:val="20"/>
            <w:spacing w:beforeLines="100" w:after="0" w:line="560" w:lineRule="exact"/>
          </w:pPr>
        </w:pPrChange>
      </w:pPr>
      <w:bookmarkStart w:id="48" w:name="_Toc225500055"/>
      <w:bookmarkStart w:id="49" w:name="_Toc361324903"/>
      <w:bookmarkStart w:id="50" w:name="_Toc409100108"/>
      <w:bookmarkStart w:id="51" w:name="_Toc409100471"/>
      <w:bookmarkStart w:id="52" w:name="_Toc527654098"/>
      <w:r>
        <w:rPr>
          <w:rFonts w:ascii="Times New Roman" w:hAnsi="Times New Roman" w:hint="eastAsia"/>
          <w:color w:val="000000" w:themeColor="text1"/>
          <w:kern w:val="0"/>
          <w:szCs w:val="21"/>
        </w:rPr>
        <w:t>7</w:t>
      </w:r>
      <w:r>
        <w:rPr>
          <w:rFonts w:ascii="Times New Roman" w:hAnsi="Times New Roman" w:hint="eastAsia"/>
          <w:color w:val="000000" w:themeColor="text1"/>
          <w:kern w:val="0"/>
          <w:szCs w:val="21"/>
        </w:rPr>
        <w:t>、</w:t>
      </w:r>
      <w:r w:rsidR="007F63AF" w:rsidRPr="001718A5">
        <w:rPr>
          <w:rFonts w:ascii="Times New Roman" w:hAnsi="Times New Roman"/>
          <w:color w:val="000000" w:themeColor="text1"/>
          <w:kern w:val="0"/>
          <w:szCs w:val="21"/>
        </w:rPr>
        <w:t>备查文件目录</w:t>
      </w:r>
      <w:bookmarkEnd w:id="48"/>
      <w:bookmarkEnd w:id="49"/>
      <w:bookmarkEnd w:id="50"/>
      <w:bookmarkEnd w:id="51"/>
      <w:bookmarkEnd w:id="52"/>
    </w:p>
    <w:p w:rsidR="007F63AF" w:rsidRPr="00B0095C" w:rsidRDefault="00B0095C" w:rsidP="00B0095C">
      <w:pPr>
        <w:pStyle w:val="30"/>
        <w:spacing w:line="360" w:lineRule="auto"/>
        <w:rPr>
          <w:sz w:val="24"/>
          <w:szCs w:val="24"/>
        </w:rPr>
      </w:pPr>
      <w:bookmarkStart w:id="53" w:name="_Toc361324904"/>
      <w:bookmarkStart w:id="54" w:name="_Toc409100109"/>
      <w:bookmarkStart w:id="55" w:name="_Toc409100472"/>
      <w:bookmarkStart w:id="56" w:name="_Toc527654099"/>
      <w:r>
        <w:rPr>
          <w:rFonts w:hint="eastAsia"/>
          <w:sz w:val="24"/>
          <w:szCs w:val="24"/>
        </w:rPr>
        <w:t xml:space="preserve">7.1 </w:t>
      </w:r>
      <w:r w:rsidR="007F63AF" w:rsidRPr="00B0095C">
        <w:rPr>
          <w:sz w:val="24"/>
          <w:szCs w:val="24"/>
        </w:rPr>
        <w:t>备查文件目录</w:t>
      </w:r>
      <w:bookmarkEnd w:id="53"/>
      <w:bookmarkEnd w:id="54"/>
      <w:bookmarkEnd w:id="55"/>
      <w:bookmarkEnd w:id="56"/>
    </w:p>
    <w:p w:rsidR="007F63AF" w:rsidRPr="00685F63" w:rsidRDefault="007F63AF" w:rsidP="00685F63">
      <w:pPr>
        <w:autoSpaceDE w:val="0"/>
        <w:autoSpaceDN w:val="0"/>
        <w:adjustRightInd w:val="0"/>
        <w:spacing w:line="560" w:lineRule="exact"/>
        <w:ind w:firstLine="420"/>
        <w:jc w:val="left"/>
        <w:rPr>
          <w:rFonts w:cs="宋体"/>
          <w:kern w:val="0"/>
          <w:sz w:val="24"/>
          <w:szCs w:val="23"/>
        </w:rPr>
      </w:pPr>
      <w:r w:rsidRPr="00685F63">
        <w:rPr>
          <w:kern w:val="0"/>
          <w:sz w:val="24"/>
          <w:szCs w:val="23"/>
        </w:rPr>
        <w:t>（</w:t>
      </w:r>
      <w:r w:rsidRPr="00685F63">
        <w:rPr>
          <w:kern w:val="0"/>
          <w:sz w:val="24"/>
          <w:szCs w:val="23"/>
        </w:rPr>
        <w:t>1</w:t>
      </w:r>
      <w:r w:rsidRPr="00685F63">
        <w:rPr>
          <w:rFonts w:cs="宋体" w:hint="eastAsia"/>
          <w:kern w:val="0"/>
          <w:sz w:val="24"/>
          <w:szCs w:val="23"/>
        </w:rPr>
        <w:t>）</w:t>
      </w:r>
      <w:r w:rsidR="00201F6C">
        <w:rPr>
          <w:rFonts w:hint="eastAsia"/>
          <w:color w:val="000000" w:themeColor="text1"/>
          <w:sz w:val="24"/>
          <w:szCs w:val="21"/>
        </w:rPr>
        <w:t>上投摩根</w:t>
      </w:r>
      <w:r w:rsidR="00713276">
        <w:rPr>
          <w:rFonts w:hint="eastAsia"/>
          <w:color w:val="000000" w:themeColor="text1"/>
          <w:sz w:val="24"/>
          <w:szCs w:val="21"/>
        </w:rPr>
        <w:t>岁岁丰</w:t>
      </w:r>
      <w:r w:rsidR="00713276">
        <w:rPr>
          <w:color w:val="000000" w:themeColor="text1"/>
          <w:sz w:val="24"/>
          <w:szCs w:val="21"/>
        </w:rPr>
        <w:t>定期开放债券型</w:t>
      </w:r>
      <w:r w:rsidRPr="00685F63">
        <w:rPr>
          <w:color w:val="000000" w:themeColor="text1"/>
          <w:sz w:val="24"/>
          <w:szCs w:val="21"/>
        </w:rPr>
        <w:t>证券投资基金</w:t>
      </w:r>
      <w:r w:rsidR="00201F6C">
        <w:rPr>
          <w:rFonts w:hint="eastAsia"/>
          <w:kern w:val="0"/>
          <w:sz w:val="24"/>
          <w:szCs w:val="23"/>
        </w:rPr>
        <w:t>清算财务报表</w:t>
      </w:r>
      <w:r w:rsidRPr="00685F63">
        <w:rPr>
          <w:rFonts w:cs="宋体" w:hint="eastAsia"/>
          <w:kern w:val="0"/>
          <w:sz w:val="24"/>
          <w:szCs w:val="23"/>
        </w:rPr>
        <w:t>及审计报告</w:t>
      </w:r>
    </w:p>
    <w:p w:rsidR="007F63AF" w:rsidRPr="00685F63" w:rsidRDefault="007F63AF" w:rsidP="00685F63">
      <w:pPr>
        <w:spacing w:line="560" w:lineRule="exact"/>
        <w:ind w:firstLine="420"/>
        <w:rPr>
          <w:color w:val="000000" w:themeColor="text1"/>
          <w:sz w:val="24"/>
          <w:szCs w:val="21"/>
        </w:rPr>
      </w:pPr>
      <w:r w:rsidRPr="00685F63">
        <w:rPr>
          <w:rFonts w:cs="宋体" w:hint="eastAsia"/>
          <w:kern w:val="0"/>
          <w:sz w:val="24"/>
          <w:szCs w:val="23"/>
        </w:rPr>
        <w:t>（</w:t>
      </w:r>
      <w:r w:rsidRPr="00685F63">
        <w:rPr>
          <w:kern w:val="0"/>
          <w:sz w:val="24"/>
          <w:szCs w:val="23"/>
        </w:rPr>
        <w:t>2</w:t>
      </w:r>
      <w:r w:rsidRPr="00685F63">
        <w:rPr>
          <w:rFonts w:cs="宋体" w:hint="eastAsia"/>
          <w:kern w:val="0"/>
          <w:sz w:val="24"/>
          <w:szCs w:val="23"/>
        </w:rPr>
        <w:t>）</w:t>
      </w:r>
      <w:r w:rsidR="00201F6C">
        <w:rPr>
          <w:rFonts w:cs="宋体" w:hint="eastAsia"/>
          <w:kern w:val="0"/>
          <w:sz w:val="24"/>
          <w:szCs w:val="23"/>
        </w:rPr>
        <w:t>关于</w:t>
      </w:r>
      <w:r w:rsidRPr="00685F63">
        <w:rPr>
          <w:rFonts w:cs="宋体" w:hint="eastAsia"/>
          <w:kern w:val="0"/>
          <w:sz w:val="24"/>
          <w:szCs w:val="23"/>
        </w:rPr>
        <w:t>《</w:t>
      </w:r>
      <w:r w:rsidR="00201F6C">
        <w:rPr>
          <w:rFonts w:hint="eastAsia"/>
          <w:color w:val="000000" w:themeColor="text1"/>
          <w:sz w:val="24"/>
          <w:szCs w:val="21"/>
        </w:rPr>
        <w:t>上投摩根</w:t>
      </w:r>
      <w:r w:rsidR="00F031B9">
        <w:rPr>
          <w:rFonts w:hint="eastAsia"/>
          <w:color w:val="000000" w:themeColor="text1"/>
          <w:sz w:val="24"/>
          <w:szCs w:val="21"/>
        </w:rPr>
        <w:t>岁岁丰</w:t>
      </w:r>
      <w:r w:rsidR="00F031B9">
        <w:rPr>
          <w:color w:val="000000" w:themeColor="text1"/>
          <w:sz w:val="24"/>
          <w:szCs w:val="21"/>
        </w:rPr>
        <w:t>定期开放债券型</w:t>
      </w:r>
      <w:r w:rsidRPr="00685F63">
        <w:rPr>
          <w:color w:val="000000" w:themeColor="text1"/>
          <w:sz w:val="24"/>
          <w:szCs w:val="21"/>
        </w:rPr>
        <w:t>证券投资基金</w:t>
      </w:r>
      <w:r w:rsidRPr="00685F63">
        <w:rPr>
          <w:rFonts w:cs="宋体" w:hint="eastAsia"/>
          <w:kern w:val="0"/>
          <w:sz w:val="24"/>
          <w:szCs w:val="23"/>
        </w:rPr>
        <w:t>清算报告》的法律意见</w:t>
      </w:r>
    </w:p>
    <w:p w:rsidR="007F63AF" w:rsidRPr="00CA19C0" w:rsidRDefault="00CA19C0" w:rsidP="00CA19C0">
      <w:pPr>
        <w:pStyle w:val="30"/>
        <w:spacing w:line="360" w:lineRule="auto"/>
        <w:rPr>
          <w:sz w:val="24"/>
          <w:szCs w:val="24"/>
        </w:rPr>
      </w:pPr>
      <w:bookmarkStart w:id="57" w:name="_Toc361324905"/>
      <w:bookmarkStart w:id="58" w:name="_Toc409100110"/>
      <w:bookmarkStart w:id="59" w:name="_Toc409100473"/>
      <w:bookmarkStart w:id="60" w:name="_Toc527654100"/>
      <w:r>
        <w:rPr>
          <w:rFonts w:hint="eastAsia"/>
          <w:sz w:val="24"/>
          <w:szCs w:val="24"/>
        </w:rPr>
        <w:t xml:space="preserve">7.2 </w:t>
      </w:r>
      <w:r w:rsidR="007F63AF" w:rsidRPr="00CA19C0">
        <w:rPr>
          <w:sz w:val="24"/>
          <w:szCs w:val="24"/>
        </w:rPr>
        <w:t>存放地点</w:t>
      </w:r>
      <w:bookmarkEnd w:id="57"/>
      <w:bookmarkEnd w:id="58"/>
      <w:bookmarkEnd w:id="59"/>
      <w:bookmarkEnd w:id="60"/>
    </w:p>
    <w:p w:rsidR="007F63AF" w:rsidRPr="00685F63" w:rsidRDefault="007F63AF" w:rsidP="00685F63">
      <w:pPr>
        <w:spacing w:line="560" w:lineRule="exact"/>
        <w:ind w:firstLineChars="200" w:firstLine="480"/>
        <w:rPr>
          <w:color w:val="000000" w:themeColor="text1"/>
          <w:sz w:val="24"/>
          <w:szCs w:val="21"/>
        </w:rPr>
      </w:pPr>
      <w:r w:rsidRPr="00685F63">
        <w:rPr>
          <w:color w:val="000000" w:themeColor="text1"/>
          <w:sz w:val="24"/>
          <w:szCs w:val="21"/>
        </w:rPr>
        <w:t>基金管理人处</w:t>
      </w:r>
    </w:p>
    <w:p w:rsidR="007F63AF" w:rsidRPr="00A0194E" w:rsidRDefault="00A0194E" w:rsidP="00A0194E">
      <w:pPr>
        <w:pStyle w:val="30"/>
        <w:spacing w:line="360" w:lineRule="auto"/>
        <w:rPr>
          <w:sz w:val="24"/>
          <w:szCs w:val="24"/>
        </w:rPr>
      </w:pPr>
      <w:bookmarkStart w:id="61" w:name="_Toc361324906"/>
      <w:bookmarkStart w:id="62" w:name="_Toc409100111"/>
      <w:bookmarkStart w:id="63" w:name="_Toc409100474"/>
      <w:bookmarkStart w:id="64" w:name="_Toc527654101"/>
      <w:r>
        <w:rPr>
          <w:rFonts w:hint="eastAsia"/>
          <w:sz w:val="24"/>
          <w:szCs w:val="24"/>
        </w:rPr>
        <w:t>7.</w:t>
      </w:r>
      <w:r w:rsidR="007F63AF" w:rsidRPr="00A0194E">
        <w:rPr>
          <w:sz w:val="24"/>
          <w:szCs w:val="24"/>
        </w:rPr>
        <w:t>3</w:t>
      </w:r>
      <w:r w:rsidR="007F63AF" w:rsidRPr="00A0194E">
        <w:rPr>
          <w:sz w:val="24"/>
          <w:szCs w:val="24"/>
        </w:rPr>
        <w:t>查阅方式</w:t>
      </w:r>
      <w:bookmarkEnd w:id="61"/>
      <w:bookmarkEnd w:id="62"/>
      <w:bookmarkEnd w:id="63"/>
      <w:bookmarkEnd w:id="64"/>
    </w:p>
    <w:p w:rsidR="007F63AF" w:rsidRPr="00685F63" w:rsidRDefault="007F63AF" w:rsidP="00685F63">
      <w:pPr>
        <w:spacing w:line="560" w:lineRule="exact"/>
        <w:ind w:firstLineChars="200" w:firstLine="480"/>
        <w:rPr>
          <w:color w:val="000000" w:themeColor="text1"/>
          <w:sz w:val="24"/>
          <w:szCs w:val="21"/>
        </w:rPr>
      </w:pPr>
      <w:r w:rsidRPr="00685F63">
        <w:rPr>
          <w:color w:val="000000" w:themeColor="text1"/>
          <w:sz w:val="24"/>
          <w:szCs w:val="21"/>
        </w:rPr>
        <w:t>投资者可在营业时间免费查阅，也可按工本费购买复印件。</w:t>
      </w:r>
    </w:p>
    <w:p w:rsidR="007F63AF" w:rsidRPr="00685F63" w:rsidRDefault="007F63AF" w:rsidP="00685F63">
      <w:pPr>
        <w:spacing w:line="560" w:lineRule="exact"/>
        <w:ind w:firstLineChars="150" w:firstLine="360"/>
        <w:rPr>
          <w:bCs/>
          <w:color w:val="000000" w:themeColor="text1"/>
          <w:sz w:val="24"/>
          <w:szCs w:val="21"/>
        </w:rPr>
      </w:pPr>
    </w:p>
    <w:p w:rsidR="007F63AF" w:rsidRPr="00685F63" w:rsidRDefault="007F63AF" w:rsidP="00E12F19">
      <w:pPr>
        <w:spacing w:line="560" w:lineRule="exact"/>
        <w:rPr>
          <w:bCs/>
          <w:color w:val="000000" w:themeColor="text1"/>
          <w:sz w:val="24"/>
          <w:szCs w:val="21"/>
        </w:rPr>
      </w:pPr>
    </w:p>
    <w:p w:rsidR="007F63AF" w:rsidRPr="00685F63" w:rsidRDefault="007F63AF" w:rsidP="00685F63">
      <w:pPr>
        <w:spacing w:line="560" w:lineRule="exact"/>
        <w:ind w:firstLineChars="150" w:firstLine="360"/>
        <w:rPr>
          <w:bCs/>
          <w:color w:val="000000" w:themeColor="text1"/>
          <w:sz w:val="24"/>
          <w:szCs w:val="21"/>
        </w:rPr>
      </w:pPr>
    </w:p>
    <w:p w:rsidR="007F63AF" w:rsidRPr="00685F63" w:rsidRDefault="00D90335" w:rsidP="00685F63">
      <w:pPr>
        <w:spacing w:line="560" w:lineRule="exact"/>
        <w:ind w:left="840"/>
        <w:jc w:val="right"/>
        <w:rPr>
          <w:b/>
          <w:bCs/>
          <w:color w:val="000000" w:themeColor="text1"/>
          <w:sz w:val="24"/>
          <w:szCs w:val="21"/>
        </w:rPr>
      </w:pPr>
      <w:r>
        <w:rPr>
          <w:rFonts w:hint="eastAsia"/>
          <w:b/>
          <w:bCs/>
          <w:color w:val="000000" w:themeColor="text1"/>
          <w:sz w:val="24"/>
          <w:szCs w:val="21"/>
        </w:rPr>
        <w:t>上投摩根</w:t>
      </w:r>
      <w:r w:rsidR="005E03AA">
        <w:rPr>
          <w:rFonts w:hint="eastAsia"/>
          <w:b/>
          <w:bCs/>
          <w:color w:val="000000" w:themeColor="text1"/>
          <w:sz w:val="24"/>
          <w:szCs w:val="21"/>
        </w:rPr>
        <w:t>岁岁丰</w:t>
      </w:r>
      <w:r w:rsidR="005E03AA">
        <w:rPr>
          <w:b/>
          <w:bCs/>
          <w:color w:val="000000" w:themeColor="text1"/>
          <w:sz w:val="24"/>
          <w:szCs w:val="21"/>
        </w:rPr>
        <w:t>定期开放债券型</w:t>
      </w:r>
      <w:r w:rsidR="007F63AF" w:rsidRPr="00685F63">
        <w:rPr>
          <w:rFonts w:hint="eastAsia"/>
          <w:b/>
          <w:bCs/>
          <w:color w:val="000000" w:themeColor="text1"/>
          <w:sz w:val="24"/>
          <w:szCs w:val="21"/>
        </w:rPr>
        <w:t>证券投资基金财产清算组</w:t>
      </w:r>
    </w:p>
    <w:bookmarkEnd w:id="29"/>
    <w:bookmarkEnd w:id="30"/>
    <w:bookmarkEnd w:id="31"/>
    <w:bookmarkEnd w:id="32"/>
    <w:p w:rsidR="00B024A0" w:rsidRPr="005F57C0" w:rsidRDefault="001073FB" w:rsidP="00C97FAF">
      <w:pPr>
        <w:autoSpaceDE w:val="0"/>
        <w:autoSpaceDN w:val="0"/>
        <w:adjustRightInd w:val="0"/>
        <w:spacing w:line="560" w:lineRule="exact"/>
        <w:jc w:val="right"/>
        <w:rPr>
          <w:rFonts w:eastAsiaTheme="minorEastAsia"/>
          <w:b/>
          <w:bCs/>
          <w:color w:val="000000" w:themeColor="text1"/>
          <w:szCs w:val="21"/>
        </w:rPr>
      </w:pPr>
      <w:r>
        <w:rPr>
          <w:rFonts w:hint="eastAsia"/>
          <w:b/>
          <w:bCs/>
          <w:color w:val="000000" w:themeColor="text1"/>
          <w:sz w:val="24"/>
          <w:szCs w:val="21"/>
        </w:rPr>
        <w:t>2018</w:t>
      </w:r>
      <w:r w:rsidR="005F57C0" w:rsidRPr="00685F63">
        <w:rPr>
          <w:rFonts w:hint="eastAsia"/>
          <w:b/>
          <w:bCs/>
          <w:color w:val="000000" w:themeColor="text1"/>
          <w:sz w:val="24"/>
          <w:szCs w:val="21"/>
        </w:rPr>
        <w:t>年</w:t>
      </w:r>
      <w:r w:rsidR="00C97FAF">
        <w:rPr>
          <w:rFonts w:hint="eastAsia"/>
          <w:b/>
          <w:bCs/>
          <w:color w:val="000000" w:themeColor="text1"/>
          <w:sz w:val="24"/>
          <w:szCs w:val="21"/>
        </w:rPr>
        <w:t>1</w:t>
      </w:r>
      <w:r w:rsidR="00C97FAF">
        <w:rPr>
          <w:b/>
          <w:bCs/>
          <w:color w:val="000000" w:themeColor="text1"/>
          <w:sz w:val="24"/>
          <w:szCs w:val="21"/>
        </w:rPr>
        <w:t>2</w:t>
      </w:r>
      <w:r w:rsidR="005F57C0" w:rsidRPr="00685F63">
        <w:rPr>
          <w:rFonts w:hint="eastAsia"/>
          <w:b/>
          <w:bCs/>
          <w:color w:val="000000" w:themeColor="text1"/>
          <w:sz w:val="24"/>
          <w:szCs w:val="21"/>
        </w:rPr>
        <w:t>月</w:t>
      </w:r>
      <w:r w:rsidR="00C97FAF">
        <w:rPr>
          <w:b/>
          <w:bCs/>
          <w:color w:val="000000" w:themeColor="text1"/>
          <w:sz w:val="24"/>
          <w:szCs w:val="21"/>
        </w:rPr>
        <w:t>5</w:t>
      </w:r>
      <w:r w:rsidR="005F57C0" w:rsidRPr="00685F63">
        <w:rPr>
          <w:rFonts w:hint="eastAsia"/>
          <w:b/>
          <w:bCs/>
          <w:color w:val="000000" w:themeColor="text1"/>
          <w:sz w:val="24"/>
          <w:szCs w:val="21"/>
        </w:rPr>
        <w:t>日</w:t>
      </w:r>
    </w:p>
    <w:sectPr w:rsidR="00B024A0" w:rsidRPr="005F57C0" w:rsidSect="00937AC9">
      <w:footerReference w:type="even" r:id="rId9"/>
      <w:footerReference w:type="default" r:id="rId10"/>
      <w:pgSz w:w="11906" w:h="16838" w:code="9"/>
      <w:pgMar w:top="1418" w:right="1418" w:bottom="851"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4E5B" w:rsidRDefault="00AC4E5B">
      <w:r>
        <w:separator/>
      </w:r>
    </w:p>
  </w:endnote>
  <w:endnote w:type="continuationSeparator" w:id="1">
    <w:p w:rsidR="00AC4E5B" w:rsidRDefault="00AC4E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FangSong">
    <w:altName w:val="Arial"/>
    <w:charset w:val="00"/>
    <w:family w:val="auto"/>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0D4" w:rsidRDefault="00CA1657" w:rsidP="00C03B3A">
    <w:pPr>
      <w:pStyle w:val="a7"/>
      <w:framePr w:wrap="around" w:vAnchor="text" w:hAnchor="margin" w:xAlign="right" w:y="1"/>
      <w:rPr>
        <w:rStyle w:val="a8"/>
      </w:rPr>
    </w:pPr>
    <w:r>
      <w:rPr>
        <w:rStyle w:val="a8"/>
      </w:rPr>
      <w:fldChar w:fldCharType="begin"/>
    </w:r>
    <w:r w:rsidR="007D50D4">
      <w:rPr>
        <w:rStyle w:val="a8"/>
      </w:rPr>
      <w:instrText xml:space="preserve">PAGE  </w:instrText>
    </w:r>
    <w:r>
      <w:rPr>
        <w:rStyle w:val="a8"/>
      </w:rPr>
      <w:fldChar w:fldCharType="end"/>
    </w:r>
  </w:p>
  <w:p w:rsidR="007D50D4" w:rsidRDefault="007D50D4" w:rsidP="00C03B3A">
    <w:pPr>
      <w:pStyle w:val="a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0D4" w:rsidRDefault="007D50D4" w:rsidP="00C03B3A">
    <w:pPr>
      <w:pStyle w:val="a7"/>
      <w:ind w:right="360"/>
      <w:jc w:val="center"/>
    </w:pPr>
    <w:r>
      <w:rPr>
        <w:rFonts w:hint="eastAsia"/>
        <w:kern w:val="0"/>
        <w:szCs w:val="21"/>
      </w:rPr>
      <w:t>第</w:t>
    </w:r>
    <w:r w:rsidR="00CA1657">
      <w:rPr>
        <w:kern w:val="0"/>
        <w:szCs w:val="21"/>
      </w:rPr>
      <w:fldChar w:fldCharType="begin"/>
    </w:r>
    <w:r>
      <w:rPr>
        <w:kern w:val="0"/>
        <w:szCs w:val="21"/>
      </w:rPr>
      <w:instrText xml:space="preserve"> PAGE </w:instrText>
    </w:r>
    <w:r w:rsidR="00CA1657">
      <w:rPr>
        <w:kern w:val="0"/>
        <w:szCs w:val="21"/>
      </w:rPr>
      <w:fldChar w:fldCharType="separate"/>
    </w:r>
    <w:r w:rsidR="00C97FAF">
      <w:rPr>
        <w:noProof/>
        <w:kern w:val="0"/>
        <w:szCs w:val="21"/>
      </w:rPr>
      <w:t>4</w:t>
    </w:r>
    <w:r w:rsidR="00CA1657">
      <w:rPr>
        <w:kern w:val="0"/>
        <w:szCs w:val="21"/>
      </w:rPr>
      <w:fldChar w:fldCharType="end"/>
    </w:r>
    <w:r>
      <w:rPr>
        <w:rFonts w:hint="eastAsia"/>
        <w:kern w:val="0"/>
        <w:szCs w:val="21"/>
      </w:rPr>
      <w:t>页共</w:t>
    </w:r>
    <w:r w:rsidR="00CA1657">
      <w:rPr>
        <w:kern w:val="0"/>
        <w:szCs w:val="21"/>
      </w:rPr>
      <w:fldChar w:fldCharType="begin"/>
    </w:r>
    <w:r>
      <w:rPr>
        <w:kern w:val="0"/>
        <w:szCs w:val="21"/>
      </w:rPr>
      <w:instrText xml:space="preserve"> NUMPAGES </w:instrText>
    </w:r>
    <w:r w:rsidR="00CA1657">
      <w:rPr>
        <w:kern w:val="0"/>
        <w:szCs w:val="21"/>
      </w:rPr>
      <w:fldChar w:fldCharType="separate"/>
    </w:r>
    <w:r w:rsidR="00C97FAF">
      <w:rPr>
        <w:noProof/>
        <w:kern w:val="0"/>
        <w:szCs w:val="21"/>
      </w:rPr>
      <w:t>11</w:t>
    </w:r>
    <w:r w:rsidR="00CA1657">
      <w:rPr>
        <w:kern w:val="0"/>
        <w:szCs w:val="21"/>
      </w:rPr>
      <w:fldChar w:fldCharType="end"/>
    </w:r>
    <w:r>
      <w:rPr>
        <w:rFonts w:hint="eastAsia"/>
        <w:kern w:val="0"/>
        <w:szCs w:val="21"/>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4E5B" w:rsidRDefault="00AC4E5B">
      <w:r>
        <w:separator/>
      </w:r>
    </w:p>
  </w:footnote>
  <w:footnote w:type="continuationSeparator" w:id="1">
    <w:p w:rsidR="00AC4E5B" w:rsidRDefault="00AC4E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0D4" w:rsidRPr="00956AFF" w:rsidRDefault="007D50D4" w:rsidP="00956AFF">
    <w:pPr>
      <w:pStyle w:val="aa"/>
      <w:jc w:val="right"/>
      <w:rPr>
        <w:sz w:val="21"/>
        <w:szCs w:val="21"/>
      </w:rPr>
    </w:pPr>
    <w:r>
      <w:rPr>
        <w:rFonts w:hint="eastAsia"/>
        <w:sz w:val="21"/>
        <w:szCs w:val="21"/>
      </w:rPr>
      <w:t>上投摩根岁岁</w:t>
    </w:r>
    <w:r>
      <w:rPr>
        <w:sz w:val="21"/>
        <w:szCs w:val="21"/>
      </w:rPr>
      <w:t>丰定期开放债券</w:t>
    </w:r>
    <w:r>
      <w:rPr>
        <w:rFonts w:hint="eastAsia"/>
        <w:sz w:val="21"/>
        <w:szCs w:val="21"/>
      </w:rPr>
      <w:t>型</w:t>
    </w:r>
    <w:r w:rsidRPr="00956AFF">
      <w:rPr>
        <w:rFonts w:hint="eastAsia"/>
        <w:sz w:val="21"/>
        <w:szCs w:val="21"/>
      </w:rPr>
      <w:t>证券投资基金清算报告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37056F"/>
    <w:multiLevelType w:val="hybridMultilevel"/>
    <w:tmpl w:val="AD88B130"/>
    <w:lvl w:ilvl="0" w:tplc="47166276">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2">
    <w:nsid w:val="1DF74DBA"/>
    <w:multiLevelType w:val="multilevel"/>
    <w:tmpl w:val="B7D01BBA"/>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nsid w:val="211D1A1B"/>
    <w:multiLevelType w:val="multilevel"/>
    <w:tmpl w:val="6E2E530C"/>
    <w:lvl w:ilvl="0">
      <w:start w:val="1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
    <w:nsid w:val="25BF58C0"/>
    <w:multiLevelType w:val="hybridMultilevel"/>
    <w:tmpl w:val="29A4FAC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9793D9F"/>
    <w:multiLevelType w:val="multilevel"/>
    <w:tmpl w:val="0409001D"/>
    <w:numStyleLink w:val="3"/>
  </w:abstractNum>
  <w:abstractNum w:abstractNumId="6">
    <w:nsid w:val="38CA588B"/>
    <w:multiLevelType w:val="hybridMultilevel"/>
    <w:tmpl w:val="7902A35E"/>
    <w:lvl w:ilvl="0" w:tplc="E364FB4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2C9614F"/>
    <w:multiLevelType w:val="multilevel"/>
    <w:tmpl w:val="1A94FD26"/>
    <w:lvl w:ilvl="0">
      <w:start w:val="9"/>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8">
    <w:nsid w:val="45342383"/>
    <w:multiLevelType w:val="multilevel"/>
    <w:tmpl w:val="0409001D"/>
    <w:styleLink w:val="5"/>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9">
    <w:nsid w:val="52D86888"/>
    <w:multiLevelType w:val="multilevel"/>
    <w:tmpl w:val="DD2C7036"/>
    <w:lvl w:ilvl="0">
      <w:start w:val="10"/>
      <w:numFmt w:val="decimal"/>
      <w:lvlText w:val="%1"/>
      <w:lvlJc w:val="left"/>
      <w:pPr>
        <w:tabs>
          <w:tab w:val="num" w:pos="480"/>
        </w:tabs>
        <w:ind w:left="480" w:hanging="48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0">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11">
    <w:nsid w:val="63A92570"/>
    <w:multiLevelType w:val="hybridMultilevel"/>
    <w:tmpl w:val="F304A9A6"/>
    <w:lvl w:ilvl="0" w:tplc="02EA30DC">
      <w:start w:val="1"/>
      <w:numFmt w:val="japaneseCounting"/>
      <w:lvlText w:val="%1、"/>
      <w:lvlJc w:val="left"/>
      <w:pPr>
        <w:ind w:left="456" w:hanging="456"/>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48924C4"/>
    <w:multiLevelType w:val="hybridMultilevel"/>
    <w:tmpl w:val="DA52F7CC"/>
    <w:lvl w:ilvl="0" w:tplc="9D228BBA">
      <w:start w:val="1"/>
      <w:numFmt w:val="decimal"/>
      <w:lvlText w:val="%1."/>
      <w:lvlJc w:val="left"/>
      <w:pPr>
        <w:ind w:left="360" w:hanging="360"/>
      </w:pPr>
      <w:rPr>
        <w:rFonts w:cs="Arial"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64C22724"/>
    <w:multiLevelType w:val="multilevel"/>
    <w:tmpl w:val="0409001D"/>
    <w:numStyleLink w:val="5"/>
  </w:abstractNum>
  <w:abstractNum w:abstractNumId="14">
    <w:nsid w:val="651823B1"/>
    <w:multiLevelType w:val="multilevel"/>
    <w:tmpl w:val="0409001D"/>
    <w:styleLink w:val="3"/>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571"/>
        </w:tabs>
        <w:ind w:left="1418" w:hanging="567"/>
      </w:pPr>
      <w:rPr>
        <w:rFonts w:eastAsia="宋体" w:cs="Times New Roman" w:hint="eastAsia"/>
      </w:rPr>
    </w:lvl>
    <w:lvl w:ilvl="3">
      <w:start w:val="1"/>
      <w:numFmt w:val="decimal"/>
      <w:lvlText w:val="%1.%2.%3.%4"/>
      <w:lvlJc w:val="left"/>
      <w:pPr>
        <w:tabs>
          <w:tab w:val="num" w:pos="2356"/>
        </w:tabs>
        <w:ind w:left="1984" w:hanging="708"/>
      </w:pPr>
      <w:rPr>
        <w:rFonts w:cs="Times New Roman"/>
      </w:rPr>
    </w:lvl>
    <w:lvl w:ilvl="4">
      <w:start w:val="1"/>
      <w:numFmt w:val="decimal"/>
      <w:lvlText w:val="%1.%2.%3.%4.%5"/>
      <w:lvlJc w:val="left"/>
      <w:pPr>
        <w:tabs>
          <w:tab w:val="num" w:pos="2781"/>
        </w:tabs>
        <w:ind w:left="2551" w:hanging="850"/>
      </w:pPr>
      <w:rPr>
        <w:rFonts w:cs="Times New Roman"/>
      </w:rPr>
    </w:lvl>
    <w:lvl w:ilvl="5">
      <w:start w:val="1"/>
      <w:numFmt w:val="decimal"/>
      <w:lvlText w:val="%1.%2.%3.%4.%5.%6"/>
      <w:lvlJc w:val="left"/>
      <w:pPr>
        <w:tabs>
          <w:tab w:val="num" w:pos="3566"/>
        </w:tabs>
        <w:ind w:left="3260" w:hanging="1134"/>
      </w:pPr>
      <w:rPr>
        <w:rFonts w:cs="Times New Roman"/>
      </w:rPr>
    </w:lvl>
    <w:lvl w:ilvl="6">
      <w:start w:val="1"/>
      <w:numFmt w:val="decimal"/>
      <w:lvlText w:val="%1.%2.%3.%4.%5.%6.%7"/>
      <w:lvlJc w:val="left"/>
      <w:pPr>
        <w:tabs>
          <w:tab w:val="num" w:pos="4351"/>
        </w:tabs>
        <w:ind w:left="3827" w:hanging="1276"/>
      </w:pPr>
      <w:rPr>
        <w:rFonts w:cs="Times New Roman"/>
      </w:rPr>
    </w:lvl>
    <w:lvl w:ilvl="7">
      <w:start w:val="1"/>
      <w:numFmt w:val="decimal"/>
      <w:lvlText w:val="%1.%2.%3.%4.%5.%6.%7.%8"/>
      <w:lvlJc w:val="left"/>
      <w:pPr>
        <w:tabs>
          <w:tab w:val="num" w:pos="4776"/>
        </w:tabs>
        <w:ind w:left="4394" w:hanging="1418"/>
      </w:pPr>
      <w:rPr>
        <w:rFonts w:cs="Times New Roman"/>
      </w:rPr>
    </w:lvl>
    <w:lvl w:ilvl="8">
      <w:start w:val="1"/>
      <w:numFmt w:val="decimal"/>
      <w:lvlText w:val="%1.%2.%3.%4.%5.%6.%7.%8.%9"/>
      <w:lvlJc w:val="left"/>
      <w:pPr>
        <w:tabs>
          <w:tab w:val="num" w:pos="5562"/>
        </w:tabs>
        <w:ind w:left="5102" w:hanging="1700"/>
      </w:pPr>
      <w:rPr>
        <w:rFonts w:cs="Times New Roman"/>
      </w:rPr>
    </w:lvl>
  </w:abstractNum>
  <w:abstractNum w:abstractNumId="15">
    <w:nsid w:val="6D8272BC"/>
    <w:multiLevelType w:val="hybridMultilevel"/>
    <w:tmpl w:val="03E27702"/>
    <w:lvl w:ilvl="0" w:tplc="4E2EB48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E5C03DC"/>
    <w:multiLevelType w:val="multilevel"/>
    <w:tmpl w:val="0409001D"/>
    <w:styleLink w:val="4"/>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17">
    <w:nsid w:val="730968E3"/>
    <w:multiLevelType w:val="multilevel"/>
    <w:tmpl w:val="C72EB838"/>
    <w:styleLink w:val="2"/>
    <w:lvl w:ilvl="0">
      <w:start w:val="1"/>
      <w:numFmt w:val="decimal"/>
      <w:lvlText w:val="§%1"/>
      <w:lvlJc w:val="left"/>
      <w:pPr>
        <w:tabs>
          <w:tab w:val="num" w:pos="425"/>
        </w:tabs>
        <w:ind w:left="425" w:hanging="425"/>
      </w:pPr>
      <w:rPr>
        <w:rFonts w:cs="Times New Roman" w:hint="eastAsia"/>
      </w:rPr>
    </w:lvl>
    <w:lvl w:ilvl="1">
      <w:start w:val="1"/>
      <w:numFmt w:val="decimal"/>
      <w:lvlText w:val="%1.%2"/>
      <w:lvlJc w:val="left"/>
      <w:pPr>
        <w:tabs>
          <w:tab w:val="num" w:pos="992"/>
        </w:tabs>
        <w:ind w:left="992" w:hanging="567"/>
      </w:pPr>
      <w:rPr>
        <w:rFonts w:cs="Times New Roman" w:hint="eastAsia"/>
      </w:rPr>
    </w:lvl>
    <w:lvl w:ilvl="2">
      <w:start w:val="1"/>
      <w:numFmt w:val="decimal"/>
      <w:lvlText w:val="%1.%2.%3"/>
      <w:lvlJc w:val="left"/>
      <w:pPr>
        <w:tabs>
          <w:tab w:val="num" w:pos="1571"/>
        </w:tabs>
        <w:ind w:left="1418" w:hanging="567"/>
      </w:pPr>
      <w:rPr>
        <w:rFonts w:cs="Times New Roman" w:hint="eastAsia"/>
      </w:rPr>
    </w:lvl>
    <w:lvl w:ilvl="3">
      <w:start w:val="1"/>
      <w:numFmt w:val="decimal"/>
      <w:lvlText w:val="%1.%2.%3.%4"/>
      <w:lvlJc w:val="left"/>
      <w:pPr>
        <w:tabs>
          <w:tab w:val="num" w:pos="2356"/>
        </w:tabs>
        <w:ind w:left="1984" w:hanging="708"/>
      </w:pPr>
      <w:rPr>
        <w:rFonts w:cs="Times New Roman" w:hint="eastAsia"/>
      </w:rPr>
    </w:lvl>
    <w:lvl w:ilvl="4">
      <w:start w:val="1"/>
      <w:numFmt w:val="decimal"/>
      <w:lvlText w:val="%1.%2.%3.%4.%5"/>
      <w:lvlJc w:val="left"/>
      <w:pPr>
        <w:tabs>
          <w:tab w:val="num" w:pos="3141"/>
        </w:tabs>
        <w:ind w:left="2551" w:hanging="850"/>
      </w:pPr>
      <w:rPr>
        <w:rFonts w:cs="Times New Roman" w:hint="eastAsia"/>
      </w:rPr>
    </w:lvl>
    <w:lvl w:ilvl="5">
      <w:start w:val="1"/>
      <w:numFmt w:val="decimal"/>
      <w:lvlText w:val="%1.%2.%3.%4.%5.%6"/>
      <w:lvlJc w:val="left"/>
      <w:pPr>
        <w:tabs>
          <w:tab w:val="num" w:pos="3566"/>
        </w:tabs>
        <w:ind w:left="3260" w:hanging="1134"/>
      </w:pPr>
      <w:rPr>
        <w:rFonts w:cs="Times New Roman" w:hint="eastAsia"/>
      </w:rPr>
    </w:lvl>
    <w:lvl w:ilvl="6">
      <w:start w:val="1"/>
      <w:numFmt w:val="decimal"/>
      <w:lvlText w:val="%1.%2.%3.%4.%5.%6.%7"/>
      <w:lvlJc w:val="left"/>
      <w:pPr>
        <w:tabs>
          <w:tab w:val="num" w:pos="4351"/>
        </w:tabs>
        <w:ind w:left="3827" w:hanging="1276"/>
      </w:pPr>
      <w:rPr>
        <w:rFonts w:cs="Times New Roman" w:hint="eastAsia"/>
      </w:rPr>
    </w:lvl>
    <w:lvl w:ilvl="7">
      <w:start w:val="1"/>
      <w:numFmt w:val="decimal"/>
      <w:lvlText w:val="%1.%2.%3.%4.%5.%6.%7.%8"/>
      <w:lvlJc w:val="left"/>
      <w:pPr>
        <w:tabs>
          <w:tab w:val="num" w:pos="5136"/>
        </w:tabs>
        <w:ind w:left="4394" w:hanging="1418"/>
      </w:pPr>
      <w:rPr>
        <w:rFonts w:cs="Times New Roman" w:hint="eastAsia"/>
      </w:rPr>
    </w:lvl>
    <w:lvl w:ilvl="8">
      <w:start w:val="1"/>
      <w:numFmt w:val="decimal"/>
      <w:lvlText w:val="%1.%2.%3.%4.%5.%6.%7.%8.%9"/>
      <w:lvlJc w:val="left"/>
      <w:pPr>
        <w:tabs>
          <w:tab w:val="num" w:pos="5562"/>
        </w:tabs>
        <w:ind w:left="5102" w:hanging="1700"/>
      </w:pPr>
      <w:rPr>
        <w:rFonts w:cs="Times New Roman" w:hint="eastAsia"/>
      </w:rPr>
    </w:lvl>
  </w:abstractNum>
  <w:abstractNum w:abstractNumId="18">
    <w:nsid w:val="744714C8"/>
    <w:multiLevelType w:val="hybridMultilevel"/>
    <w:tmpl w:val="C2946200"/>
    <w:lvl w:ilvl="0" w:tplc="79868904">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9">
    <w:nsid w:val="7C2F7AB8"/>
    <w:multiLevelType w:val="multilevel"/>
    <w:tmpl w:val="7F5C4A20"/>
    <w:lvl w:ilvl="0">
      <w:start w:val="10"/>
      <w:numFmt w:val="decimal"/>
      <w:lvlText w:val="%1"/>
      <w:lvlJc w:val="left"/>
      <w:pPr>
        <w:tabs>
          <w:tab w:val="num" w:pos="480"/>
        </w:tabs>
        <w:ind w:left="480" w:hanging="48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0">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21">
    <w:nsid w:val="7F1C26D6"/>
    <w:multiLevelType w:val="hybridMultilevel"/>
    <w:tmpl w:val="DF102E6E"/>
    <w:lvl w:ilvl="0" w:tplc="9A5C4F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0"/>
  </w:num>
  <w:num w:numId="2">
    <w:abstractNumId w:val="10"/>
  </w:num>
  <w:num w:numId="3">
    <w:abstractNumId w:val="1"/>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3"/>
    <w:lvlOverride w:ilvl="0">
      <w:lvl w:ilvl="0">
        <w:numFmt w:val="decimal"/>
        <w:lvlText w:val=""/>
        <w:lvlJc w:val="left"/>
        <w:rPr>
          <w:rFonts w:cs="Times New Roman"/>
        </w:rPr>
      </w:lvl>
    </w:lvlOverride>
    <w:lvlOverride w:ilvl="1">
      <w:lvl w:ilvl="1">
        <w:start w:val="1"/>
        <w:numFmt w:val="decimal"/>
        <w:lvlText w:val="%1.%2"/>
        <w:lvlJc w:val="left"/>
        <w:pPr>
          <w:tabs>
            <w:tab w:val="num" w:pos="1107"/>
          </w:tabs>
          <w:ind w:left="1107" w:hanging="567"/>
        </w:pPr>
        <w:rPr>
          <w:rFonts w:cs="Times New Roman"/>
        </w:rPr>
      </w:lvl>
    </w:lvlOverride>
  </w:num>
  <w:num w:numId="7">
    <w:abstractNumId w:val="14"/>
  </w:num>
  <w:num w:numId="8">
    <w:abstractNumId w:val="8"/>
  </w:num>
  <w:num w:numId="9">
    <w:abstractNumId w:val="16"/>
  </w:num>
  <w:num w:numId="10">
    <w:abstractNumId w:val="2"/>
  </w:num>
  <w:num w:numId="11">
    <w:abstractNumId w:val="13"/>
    <w:lvlOverride w:ilvl="0">
      <w:lvl w:ilvl="0">
        <w:numFmt w:val="decimal"/>
        <w:lvlText w:val=""/>
        <w:lvlJc w:val="left"/>
        <w:rPr>
          <w:rFonts w:cs="Times New Roman"/>
        </w:rPr>
      </w:lvl>
    </w:lvlOverride>
    <w:lvlOverride w:ilvl="1">
      <w:lvl w:ilvl="1">
        <w:start w:val="1"/>
        <w:numFmt w:val="decimal"/>
        <w:lvlText w:val="%1.%2"/>
        <w:lvlJc w:val="left"/>
        <w:pPr>
          <w:tabs>
            <w:tab w:val="num" w:pos="992"/>
          </w:tabs>
          <w:ind w:left="992" w:hanging="567"/>
        </w:pPr>
        <w:rPr>
          <w:rFonts w:cs="Times New Roman"/>
        </w:rPr>
      </w:lvl>
    </w:lvlOverride>
  </w:num>
  <w:num w:numId="12">
    <w:abstractNumId w:val="7"/>
  </w:num>
  <w:num w:numId="13">
    <w:abstractNumId w:val="9"/>
  </w:num>
  <w:num w:numId="14">
    <w:abstractNumId w:val="19"/>
  </w:num>
  <w:num w:numId="15">
    <w:abstractNumId w:val="3"/>
  </w:num>
  <w:num w:numId="16">
    <w:abstractNumId w:val="17"/>
  </w:num>
  <w:num w:numId="17">
    <w:abstractNumId w:val="6"/>
  </w:num>
  <w:num w:numId="18">
    <w:abstractNumId w:val="15"/>
  </w:num>
  <w:num w:numId="19">
    <w:abstractNumId w:val="4"/>
  </w:num>
  <w:num w:numId="20">
    <w:abstractNumId w:val="11"/>
  </w:num>
  <w:num w:numId="21">
    <w:abstractNumId w:val="21"/>
  </w:num>
  <w:num w:numId="22">
    <w:abstractNumId w:val="12"/>
  </w:num>
  <w:num w:numId="23">
    <w:abstractNumId w:val="18"/>
  </w:num>
  <w:num w:numId="2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PostScriptOverText/>
  <w:bordersDoNotSurroundHeader/>
  <w:bordersDoNotSurroundFooter/>
  <w:hideSpellingErrors/>
  <w:stylePaneFormatFilter w:val="3F01"/>
  <w:trackRevision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0241"/>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53929"/>
    <w:rsid w:val="00000140"/>
    <w:rsid w:val="000008D2"/>
    <w:rsid w:val="00000EBD"/>
    <w:rsid w:val="000018FA"/>
    <w:rsid w:val="000019B6"/>
    <w:rsid w:val="00001B39"/>
    <w:rsid w:val="00002599"/>
    <w:rsid w:val="00002644"/>
    <w:rsid w:val="00003577"/>
    <w:rsid w:val="0000403B"/>
    <w:rsid w:val="00004171"/>
    <w:rsid w:val="00004337"/>
    <w:rsid w:val="00005172"/>
    <w:rsid w:val="0000551D"/>
    <w:rsid w:val="00005911"/>
    <w:rsid w:val="00007352"/>
    <w:rsid w:val="000102A7"/>
    <w:rsid w:val="00010918"/>
    <w:rsid w:val="00010A83"/>
    <w:rsid w:val="00010A8E"/>
    <w:rsid w:val="00010AC3"/>
    <w:rsid w:val="00010B65"/>
    <w:rsid w:val="00010C1F"/>
    <w:rsid w:val="00010F11"/>
    <w:rsid w:val="00011081"/>
    <w:rsid w:val="00011850"/>
    <w:rsid w:val="00011EB5"/>
    <w:rsid w:val="00012557"/>
    <w:rsid w:val="0001280C"/>
    <w:rsid w:val="00012F9F"/>
    <w:rsid w:val="00013CAE"/>
    <w:rsid w:val="000143D0"/>
    <w:rsid w:val="00014645"/>
    <w:rsid w:val="000147A7"/>
    <w:rsid w:val="00015430"/>
    <w:rsid w:val="000162AF"/>
    <w:rsid w:val="00016F55"/>
    <w:rsid w:val="00017581"/>
    <w:rsid w:val="0001767C"/>
    <w:rsid w:val="00020583"/>
    <w:rsid w:val="000209DA"/>
    <w:rsid w:val="000217F4"/>
    <w:rsid w:val="00021813"/>
    <w:rsid w:val="00021DD4"/>
    <w:rsid w:val="000221FE"/>
    <w:rsid w:val="00022973"/>
    <w:rsid w:val="00023BE7"/>
    <w:rsid w:val="00024200"/>
    <w:rsid w:val="000243AD"/>
    <w:rsid w:val="0002453B"/>
    <w:rsid w:val="00024C15"/>
    <w:rsid w:val="00024C62"/>
    <w:rsid w:val="00024CA0"/>
    <w:rsid w:val="000255B3"/>
    <w:rsid w:val="00025FB0"/>
    <w:rsid w:val="00026BFC"/>
    <w:rsid w:val="00026C9C"/>
    <w:rsid w:val="000274FE"/>
    <w:rsid w:val="000276C9"/>
    <w:rsid w:val="00031504"/>
    <w:rsid w:val="0003228A"/>
    <w:rsid w:val="000322D5"/>
    <w:rsid w:val="00032627"/>
    <w:rsid w:val="0003271C"/>
    <w:rsid w:val="00032ADD"/>
    <w:rsid w:val="00032FE1"/>
    <w:rsid w:val="000331EA"/>
    <w:rsid w:val="00033E23"/>
    <w:rsid w:val="00033EC1"/>
    <w:rsid w:val="00034BA5"/>
    <w:rsid w:val="000358FE"/>
    <w:rsid w:val="00035B9C"/>
    <w:rsid w:val="00037267"/>
    <w:rsid w:val="000375BA"/>
    <w:rsid w:val="000378BC"/>
    <w:rsid w:val="00037CF2"/>
    <w:rsid w:val="00037FCF"/>
    <w:rsid w:val="000404B6"/>
    <w:rsid w:val="000415E6"/>
    <w:rsid w:val="00041BC8"/>
    <w:rsid w:val="000421B8"/>
    <w:rsid w:val="000429DF"/>
    <w:rsid w:val="00042AAD"/>
    <w:rsid w:val="000430CA"/>
    <w:rsid w:val="0004381B"/>
    <w:rsid w:val="00043ABF"/>
    <w:rsid w:val="00044158"/>
    <w:rsid w:val="000445E4"/>
    <w:rsid w:val="000452DB"/>
    <w:rsid w:val="00045D10"/>
    <w:rsid w:val="000471B4"/>
    <w:rsid w:val="0004778D"/>
    <w:rsid w:val="00047D10"/>
    <w:rsid w:val="00047FF1"/>
    <w:rsid w:val="00050260"/>
    <w:rsid w:val="00050EB4"/>
    <w:rsid w:val="000510AB"/>
    <w:rsid w:val="000514E0"/>
    <w:rsid w:val="0005155F"/>
    <w:rsid w:val="00051E07"/>
    <w:rsid w:val="000524A0"/>
    <w:rsid w:val="00053091"/>
    <w:rsid w:val="0005346A"/>
    <w:rsid w:val="000534CD"/>
    <w:rsid w:val="00053DD1"/>
    <w:rsid w:val="00053EED"/>
    <w:rsid w:val="00054425"/>
    <w:rsid w:val="0005448A"/>
    <w:rsid w:val="00054499"/>
    <w:rsid w:val="00055AF1"/>
    <w:rsid w:val="000573B5"/>
    <w:rsid w:val="00060597"/>
    <w:rsid w:val="00060A2C"/>
    <w:rsid w:val="00060CB4"/>
    <w:rsid w:val="00060FB6"/>
    <w:rsid w:val="00061167"/>
    <w:rsid w:val="00061582"/>
    <w:rsid w:val="000620A4"/>
    <w:rsid w:val="00062461"/>
    <w:rsid w:val="00062997"/>
    <w:rsid w:val="00063D34"/>
    <w:rsid w:val="0006475F"/>
    <w:rsid w:val="0006487E"/>
    <w:rsid w:val="00064AE3"/>
    <w:rsid w:val="00064FC8"/>
    <w:rsid w:val="00065208"/>
    <w:rsid w:val="0006559F"/>
    <w:rsid w:val="00065AAC"/>
    <w:rsid w:val="00066524"/>
    <w:rsid w:val="000671A3"/>
    <w:rsid w:val="0007007F"/>
    <w:rsid w:val="00070549"/>
    <w:rsid w:val="00070CD1"/>
    <w:rsid w:val="00071022"/>
    <w:rsid w:val="0007171B"/>
    <w:rsid w:val="000717A1"/>
    <w:rsid w:val="00072DE0"/>
    <w:rsid w:val="00073DB1"/>
    <w:rsid w:val="00073EA5"/>
    <w:rsid w:val="00073F87"/>
    <w:rsid w:val="00074EA5"/>
    <w:rsid w:val="00075473"/>
    <w:rsid w:val="0007618A"/>
    <w:rsid w:val="00076397"/>
    <w:rsid w:val="000764CB"/>
    <w:rsid w:val="00076C77"/>
    <w:rsid w:val="00076CC5"/>
    <w:rsid w:val="00076F6A"/>
    <w:rsid w:val="000773A7"/>
    <w:rsid w:val="000801F4"/>
    <w:rsid w:val="00080423"/>
    <w:rsid w:val="0008092D"/>
    <w:rsid w:val="0008141B"/>
    <w:rsid w:val="00081A3D"/>
    <w:rsid w:val="00081D05"/>
    <w:rsid w:val="0008226A"/>
    <w:rsid w:val="00082B63"/>
    <w:rsid w:val="00083BAF"/>
    <w:rsid w:val="000843A3"/>
    <w:rsid w:val="000847EE"/>
    <w:rsid w:val="00084ADE"/>
    <w:rsid w:val="0008506D"/>
    <w:rsid w:val="00085F3E"/>
    <w:rsid w:val="000861D6"/>
    <w:rsid w:val="0008624A"/>
    <w:rsid w:val="000863CA"/>
    <w:rsid w:val="00086622"/>
    <w:rsid w:val="000866EC"/>
    <w:rsid w:val="00087011"/>
    <w:rsid w:val="000874BC"/>
    <w:rsid w:val="00087CF7"/>
    <w:rsid w:val="00087D8D"/>
    <w:rsid w:val="0009000C"/>
    <w:rsid w:val="000908ED"/>
    <w:rsid w:val="0009091B"/>
    <w:rsid w:val="000917D5"/>
    <w:rsid w:val="000919B7"/>
    <w:rsid w:val="0009357E"/>
    <w:rsid w:val="00093FD2"/>
    <w:rsid w:val="00094876"/>
    <w:rsid w:val="000951F7"/>
    <w:rsid w:val="00095912"/>
    <w:rsid w:val="00095CE0"/>
    <w:rsid w:val="00096566"/>
    <w:rsid w:val="000968C8"/>
    <w:rsid w:val="00096933"/>
    <w:rsid w:val="00096995"/>
    <w:rsid w:val="00096A1F"/>
    <w:rsid w:val="00096B18"/>
    <w:rsid w:val="00097230"/>
    <w:rsid w:val="000976EA"/>
    <w:rsid w:val="00097DB0"/>
    <w:rsid w:val="000A1448"/>
    <w:rsid w:val="000A1BD6"/>
    <w:rsid w:val="000A1BFB"/>
    <w:rsid w:val="000A3022"/>
    <w:rsid w:val="000A335B"/>
    <w:rsid w:val="000A38DE"/>
    <w:rsid w:val="000A4332"/>
    <w:rsid w:val="000A457E"/>
    <w:rsid w:val="000A4672"/>
    <w:rsid w:val="000A4FEF"/>
    <w:rsid w:val="000A53FD"/>
    <w:rsid w:val="000A548A"/>
    <w:rsid w:val="000A549A"/>
    <w:rsid w:val="000A578A"/>
    <w:rsid w:val="000A5F6C"/>
    <w:rsid w:val="000A692A"/>
    <w:rsid w:val="000A7096"/>
    <w:rsid w:val="000A72F2"/>
    <w:rsid w:val="000A77DE"/>
    <w:rsid w:val="000B0C56"/>
    <w:rsid w:val="000B1705"/>
    <w:rsid w:val="000B2B57"/>
    <w:rsid w:val="000B2C8D"/>
    <w:rsid w:val="000B3435"/>
    <w:rsid w:val="000B36CC"/>
    <w:rsid w:val="000B3E43"/>
    <w:rsid w:val="000B417C"/>
    <w:rsid w:val="000B4365"/>
    <w:rsid w:val="000B47FD"/>
    <w:rsid w:val="000B4A05"/>
    <w:rsid w:val="000B55A3"/>
    <w:rsid w:val="000B5CAB"/>
    <w:rsid w:val="000B5CC0"/>
    <w:rsid w:val="000C01F9"/>
    <w:rsid w:val="000C05AB"/>
    <w:rsid w:val="000C0871"/>
    <w:rsid w:val="000C0A18"/>
    <w:rsid w:val="000C0CA5"/>
    <w:rsid w:val="000C0F55"/>
    <w:rsid w:val="000C127D"/>
    <w:rsid w:val="000C15BE"/>
    <w:rsid w:val="000C1723"/>
    <w:rsid w:val="000C1774"/>
    <w:rsid w:val="000C18E2"/>
    <w:rsid w:val="000C1B20"/>
    <w:rsid w:val="000C224F"/>
    <w:rsid w:val="000C3193"/>
    <w:rsid w:val="000C321E"/>
    <w:rsid w:val="000C3FD9"/>
    <w:rsid w:val="000C4081"/>
    <w:rsid w:val="000C4107"/>
    <w:rsid w:val="000C45E7"/>
    <w:rsid w:val="000C45F5"/>
    <w:rsid w:val="000C5C31"/>
    <w:rsid w:val="000C5E98"/>
    <w:rsid w:val="000C6112"/>
    <w:rsid w:val="000C61D3"/>
    <w:rsid w:val="000C65DD"/>
    <w:rsid w:val="000C698D"/>
    <w:rsid w:val="000C705C"/>
    <w:rsid w:val="000C7AE4"/>
    <w:rsid w:val="000D0115"/>
    <w:rsid w:val="000D01F4"/>
    <w:rsid w:val="000D073F"/>
    <w:rsid w:val="000D0B89"/>
    <w:rsid w:val="000D1519"/>
    <w:rsid w:val="000D1889"/>
    <w:rsid w:val="000D2BAE"/>
    <w:rsid w:val="000D3145"/>
    <w:rsid w:val="000D36B6"/>
    <w:rsid w:val="000D36D1"/>
    <w:rsid w:val="000D4AAD"/>
    <w:rsid w:val="000D4B5D"/>
    <w:rsid w:val="000D52B3"/>
    <w:rsid w:val="000D52DC"/>
    <w:rsid w:val="000D6054"/>
    <w:rsid w:val="000D619B"/>
    <w:rsid w:val="000D788B"/>
    <w:rsid w:val="000D7D7C"/>
    <w:rsid w:val="000E272C"/>
    <w:rsid w:val="000E29AF"/>
    <w:rsid w:val="000E34ED"/>
    <w:rsid w:val="000E3ED7"/>
    <w:rsid w:val="000E4456"/>
    <w:rsid w:val="000E4A64"/>
    <w:rsid w:val="000E6184"/>
    <w:rsid w:val="000E67FE"/>
    <w:rsid w:val="000E6908"/>
    <w:rsid w:val="000E7B5C"/>
    <w:rsid w:val="000F0C0A"/>
    <w:rsid w:val="000F0D58"/>
    <w:rsid w:val="000F158B"/>
    <w:rsid w:val="000F175F"/>
    <w:rsid w:val="000F17D1"/>
    <w:rsid w:val="000F255E"/>
    <w:rsid w:val="000F285F"/>
    <w:rsid w:val="000F2C75"/>
    <w:rsid w:val="000F3506"/>
    <w:rsid w:val="000F5396"/>
    <w:rsid w:val="000F5704"/>
    <w:rsid w:val="000F593E"/>
    <w:rsid w:val="000F60F3"/>
    <w:rsid w:val="000F60FF"/>
    <w:rsid w:val="000F635F"/>
    <w:rsid w:val="000F6A02"/>
    <w:rsid w:val="000F6C61"/>
    <w:rsid w:val="000F6EEC"/>
    <w:rsid w:val="000F754C"/>
    <w:rsid w:val="001003C7"/>
    <w:rsid w:val="00100C12"/>
    <w:rsid w:val="001013A8"/>
    <w:rsid w:val="001013C5"/>
    <w:rsid w:val="00101C35"/>
    <w:rsid w:val="00102CC8"/>
    <w:rsid w:val="001030B5"/>
    <w:rsid w:val="00103230"/>
    <w:rsid w:val="0010352B"/>
    <w:rsid w:val="00103741"/>
    <w:rsid w:val="00103C04"/>
    <w:rsid w:val="001049B6"/>
    <w:rsid w:val="00104DE3"/>
    <w:rsid w:val="00104EFA"/>
    <w:rsid w:val="001051C6"/>
    <w:rsid w:val="001053F2"/>
    <w:rsid w:val="0010577B"/>
    <w:rsid w:val="00105C9C"/>
    <w:rsid w:val="00105CB4"/>
    <w:rsid w:val="00106716"/>
    <w:rsid w:val="001068AC"/>
    <w:rsid w:val="001069ED"/>
    <w:rsid w:val="00106C1F"/>
    <w:rsid w:val="00106F69"/>
    <w:rsid w:val="001071A1"/>
    <w:rsid w:val="001073FB"/>
    <w:rsid w:val="001116BA"/>
    <w:rsid w:val="0011177A"/>
    <w:rsid w:val="0011179E"/>
    <w:rsid w:val="00111C71"/>
    <w:rsid w:val="00112B1E"/>
    <w:rsid w:val="001134F0"/>
    <w:rsid w:val="001135C2"/>
    <w:rsid w:val="00113650"/>
    <w:rsid w:val="00113763"/>
    <w:rsid w:val="001141C0"/>
    <w:rsid w:val="0011697B"/>
    <w:rsid w:val="00116E31"/>
    <w:rsid w:val="0012065E"/>
    <w:rsid w:val="00120825"/>
    <w:rsid w:val="00120B1D"/>
    <w:rsid w:val="00120EED"/>
    <w:rsid w:val="001212B4"/>
    <w:rsid w:val="0012217A"/>
    <w:rsid w:val="001221CB"/>
    <w:rsid w:val="00122597"/>
    <w:rsid w:val="0012304E"/>
    <w:rsid w:val="00123252"/>
    <w:rsid w:val="001239C8"/>
    <w:rsid w:val="00123A56"/>
    <w:rsid w:val="001244DA"/>
    <w:rsid w:val="001248EF"/>
    <w:rsid w:val="001257C7"/>
    <w:rsid w:val="00126502"/>
    <w:rsid w:val="001268F9"/>
    <w:rsid w:val="00126AF2"/>
    <w:rsid w:val="00126DDF"/>
    <w:rsid w:val="001270BF"/>
    <w:rsid w:val="00127235"/>
    <w:rsid w:val="00127BAC"/>
    <w:rsid w:val="00127FF5"/>
    <w:rsid w:val="001314DE"/>
    <w:rsid w:val="00131EC2"/>
    <w:rsid w:val="00132869"/>
    <w:rsid w:val="00132E82"/>
    <w:rsid w:val="0013374F"/>
    <w:rsid w:val="00135467"/>
    <w:rsid w:val="00135576"/>
    <w:rsid w:val="001364D3"/>
    <w:rsid w:val="001366C4"/>
    <w:rsid w:val="0013686A"/>
    <w:rsid w:val="0013718B"/>
    <w:rsid w:val="00137BB5"/>
    <w:rsid w:val="00137BB9"/>
    <w:rsid w:val="00137D50"/>
    <w:rsid w:val="00140038"/>
    <w:rsid w:val="00141E15"/>
    <w:rsid w:val="00142280"/>
    <w:rsid w:val="0014241E"/>
    <w:rsid w:val="001424C6"/>
    <w:rsid w:val="00142A56"/>
    <w:rsid w:val="00142C11"/>
    <w:rsid w:val="001432A7"/>
    <w:rsid w:val="00143898"/>
    <w:rsid w:val="00143BE5"/>
    <w:rsid w:val="00144AAD"/>
    <w:rsid w:val="00144DF5"/>
    <w:rsid w:val="00145247"/>
    <w:rsid w:val="001455C7"/>
    <w:rsid w:val="00145A97"/>
    <w:rsid w:val="00145B9A"/>
    <w:rsid w:val="00146153"/>
    <w:rsid w:val="00146485"/>
    <w:rsid w:val="00146A28"/>
    <w:rsid w:val="00147492"/>
    <w:rsid w:val="00147D41"/>
    <w:rsid w:val="00150121"/>
    <w:rsid w:val="0015080E"/>
    <w:rsid w:val="001508A4"/>
    <w:rsid w:val="001509F2"/>
    <w:rsid w:val="00150AD6"/>
    <w:rsid w:val="0015173F"/>
    <w:rsid w:val="00151B23"/>
    <w:rsid w:val="00152B88"/>
    <w:rsid w:val="00152EE6"/>
    <w:rsid w:val="001535AE"/>
    <w:rsid w:val="00153B40"/>
    <w:rsid w:val="00153BCF"/>
    <w:rsid w:val="00154ADA"/>
    <w:rsid w:val="00154B08"/>
    <w:rsid w:val="00154C47"/>
    <w:rsid w:val="0015531A"/>
    <w:rsid w:val="0015649F"/>
    <w:rsid w:val="00157418"/>
    <w:rsid w:val="001577C8"/>
    <w:rsid w:val="00157B5A"/>
    <w:rsid w:val="0016050B"/>
    <w:rsid w:val="001611A8"/>
    <w:rsid w:val="00162330"/>
    <w:rsid w:val="00162C6F"/>
    <w:rsid w:val="0016380C"/>
    <w:rsid w:val="00163816"/>
    <w:rsid w:val="00163B27"/>
    <w:rsid w:val="0016425E"/>
    <w:rsid w:val="00164BF7"/>
    <w:rsid w:val="00164E1F"/>
    <w:rsid w:val="001650C4"/>
    <w:rsid w:val="00165317"/>
    <w:rsid w:val="001655EF"/>
    <w:rsid w:val="001657AB"/>
    <w:rsid w:val="00166B3F"/>
    <w:rsid w:val="0016724C"/>
    <w:rsid w:val="00167474"/>
    <w:rsid w:val="0017073D"/>
    <w:rsid w:val="00170D38"/>
    <w:rsid w:val="001711CD"/>
    <w:rsid w:val="00171484"/>
    <w:rsid w:val="001718A5"/>
    <w:rsid w:val="00171BAC"/>
    <w:rsid w:val="00171BAD"/>
    <w:rsid w:val="00171D1A"/>
    <w:rsid w:val="00171F2C"/>
    <w:rsid w:val="00173AF1"/>
    <w:rsid w:val="001742E4"/>
    <w:rsid w:val="001744B4"/>
    <w:rsid w:val="001747F4"/>
    <w:rsid w:val="001751EF"/>
    <w:rsid w:val="001756A1"/>
    <w:rsid w:val="001761EE"/>
    <w:rsid w:val="00176EAA"/>
    <w:rsid w:val="00177030"/>
    <w:rsid w:val="0017725A"/>
    <w:rsid w:val="00177405"/>
    <w:rsid w:val="00177C4B"/>
    <w:rsid w:val="00177F6A"/>
    <w:rsid w:val="001807AB"/>
    <w:rsid w:val="001819A8"/>
    <w:rsid w:val="00182A38"/>
    <w:rsid w:val="0018325A"/>
    <w:rsid w:val="0018341C"/>
    <w:rsid w:val="00183D7A"/>
    <w:rsid w:val="00184CAE"/>
    <w:rsid w:val="001850FF"/>
    <w:rsid w:val="00186199"/>
    <w:rsid w:val="001866FD"/>
    <w:rsid w:val="00186F7A"/>
    <w:rsid w:val="001879E9"/>
    <w:rsid w:val="00187EB9"/>
    <w:rsid w:val="0019036C"/>
    <w:rsid w:val="00190AE2"/>
    <w:rsid w:val="00190E27"/>
    <w:rsid w:val="001928F7"/>
    <w:rsid w:val="00192B5F"/>
    <w:rsid w:val="00193182"/>
    <w:rsid w:val="00193354"/>
    <w:rsid w:val="00193575"/>
    <w:rsid w:val="0019365C"/>
    <w:rsid w:val="0019389D"/>
    <w:rsid w:val="00193B62"/>
    <w:rsid w:val="00193DC2"/>
    <w:rsid w:val="00194537"/>
    <w:rsid w:val="001954FC"/>
    <w:rsid w:val="0019563C"/>
    <w:rsid w:val="001956CA"/>
    <w:rsid w:val="00195781"/>
    <w:rsid w:val="00195B79"/>
    <w:rsid w:val="00197C86"/>
    <w:rsid w:val="001A088E"/>
    <w:rsid w:val="001A0F4A"/>
    <w:rsid w:val="001A1740"/>
    <w:rsid w:val="001A1B13"/>
    <w:rsid w:val="001A1D38"/>
    <w:rsid w:val="001A21A9"/>
    <w:rsid w:val="001A2A97"/>
    <w:rsid w:val="001A364F"/>
    <w:rsid w:val="001A39B7"/>
    <w:rsid w:val="001A42FA"/>
    <w:rsid w:val="001A4A26"/>
    <w:rsid w:val="001A4AEC"/>
    <w:rsid w:val="001A59D8"/>
    <w:rsid w:val="001A59F9"/>
    <w:rsid w:val="001A5FA6"/>
    <w:rsid w:val="001A668F"/>
    <w:rsid w:val="001A71CC"/>
    <w:rsid w:val="001A7F30"/>
    <w:rsid w:val="001B04D4"/>
    <w:rsid w:val="001B09C9"/>
    <w:rsid w:val="001B0A5D"/>
    <w:rsid w:val="001B25CD"/>
    <w:rsid w:val="001B261A"/>
    <w:rsid w:val="001B2F0C"/>
    <w:rsid w:val="001B30CA"/>
    <w:rsid w:val="001B3365"/>
    <w:rsid w:val="001B3513"/>
    <w:rsid w:val="001B353A"/>
    <w:rsid w:val="001B3D3E"/>
    <w:rsid w:val="001B474E"/>
    <w:rsid w:val="001B50CD"/>
    <w:rsid w:val="001B52FE"/>
    <w:rsid w:val="001B5E44"/>
    <w:rsid w:val="001B7890"/>
    <w:rsid w:val="001C005A"/>
    <w:rsid w:val="001C00CF"/>
    <w:rsid w:val="001C0806"/>
    <w:rsid w:val="001C0C6C"/>
    <w:rsid w:val="001C16CF"/>
    <w:rsid w:val="001C2F9C"/>
    <w:rsid w:val="001C3399"/>
    <w:rsid w:val="001C37F6"/>
    <w:rsid w:val="001C48D5"/>
    <w:rsid w:val="001C4D9F"/>
    <w:rsid w:val="001C5289"/>
    <w:rsid w:val="001C6288"/>
    <w:rsid w:val="001C67A1"/>
    <w:rsid w:val="001C6CEC"/>
    <w:rsid w:val="001C6D0D"/>
    <w:rsid w:val="001C7C6D"/>
    <w:rsid w:val="001D0538"/>
    <w:rsid w:val="001D0634"/>
    <w:rsid w:val="001D0814"/>
    <w:rsid w:val="001D0F6A"/>
    <w:rsid w:val="001D1BBC"/>
    <w:rsid w:val="001D21BC"/>
    <w:rsid w:val="001D2808"/>
    <w:rsid w:val="001D2E47"/>
    <w:rsid w:val="001D2FA5"/>
    <w:rsid w:val="001D35E0"/>
    <w:rsid w:val="001D3C9A"/>
    <w:rsid w:val="001D4AE4"/>
    <w:rsid w:val="001D5045"/>
    <w:rsid w:val="001D5494"/>
    <w:rsid w:val="001D5A44"/>
    <w:rsid w:val="001D5A62"/>
    <w:rsid w:val="001D6213"/>
    <w:rsid w:val="001D724B"/>
    <w:rsid w:val="001E03BE"/>
    <w:rsid w:val="001E0AAA"/>
    <w:rsid w:val="001E0B3D"/>
    <w:rsid w:val="001E0F28"/>
    <w:rsid w:val="001E11D3"/>
    <w:rsid w:val="001E15F1"/>
    <w:rsid w:val="001E1C4F"/>
    <w:rsid w:val="001E287E"/>
    <w:rsid w:val="001E2A6A"/>
    <w:rsid w:val="001E3DC2"/>
    <w:rsid w:val="001E4509"/>
    <w:rsid w:val="001E4935"/>
    <w:rsid w:val="001E56FF"/>
    <w:rsid w:val="001E5C6B"/>
    <w:rsid w:val="001E6EBF"/>
    <w:rsid w:val="001E7ADB"/>
    <w:rsid w:val="001E7DA7"/>
    <w:rsid w:val="001F0307"/>
    <w:rsid w:val="001F03E1"/>
    <w:rsid w:val="001F03EC"/>
    <w:rsid w:val="001F221F"/>
    <w:rsid w:val="001F3CC6"/>
    <w:rsid w:val="001F3EE3"/>
    <w:rsid w:val="001F3F50"/>
    <w:rsid w:val="001F44AE"/>
    <w:rsid w:val="001F4530"/>
    <w:rsid w:val="001F501A"/>
    <w:rsid w:val="001F50C4"/>
    <w:rsid w:val="001F5CE2"/>
    <w:rsid w:val="001F5DBA"/>
    <w:rsid w:val="001F5DE3"/>
    <w:rsid w:val="001F5F74"/>
    <w:rsid w:val="001F695D"/>
    <w:rsid w:val="001F790F"/>
    <w:rsid w:val="002010DE"/>
    <w:rsid w:val="00201330"/>
    <w:rsid w:val="00201962"/>
    <w:rsid w:val="00201B58"/>
    <w:rsid w:val="00201DE4"/>
    <w:rsid w:val="00201F6C"/>
    <w:rsid w:val="00201FB8"/>
    <w:rsid w:val="002025C2"/>
    <w:rsid w:val="00202968"/>
    <w:rsid w:val="00202C32"/>
    <w:rsid w:val="00203973"/>
    <w:rsid w:val="00203AEF"/>
    <w:rsid w:val="00204CB6"/>
    <w:rsid w:val="00205ED2"/>
    <w:rsid w:val="002065E6"/>
    <w:rsid w:val="00207B2A"/>
    <w:rsid w:val="00207DEE"/>
    <w:rsid w:val="0021005D"/>
    <w:rsid w:val="00211520"/>
    <w:rsid w:val="00211615"/>
    <w:rsid w:val="00211A26"/>
    <w:rsid w:val="00211EE9"/>
    <w:rsid w:val="00212249"/>
    <w:rsid w:val="002125B8"/>
    <w:rsid w:val="002125F7"/>
    <w:rsid w:val="00212901"/>
    <w:rsid w:val="00212C77"/>
    <w:rsid w:val="00212DFE"/>
    <w:rsid w:val="002130EC"/>
    <w:rsid w:val="0021397C"/>
    <w:rsid w:val="00214463"/>
    <w:rsid w:val="00214756"/>
    <w:rsid w:val="00215824"/>
    <w:rsid w:val="00215C8E"/>
    <w:rsid w:val="00215CF2"/>
    <w:rsid w:val="00215D9F"/>
    <w:rsid w:val="00216310"/>
    <w:rsid w:val="00216BCE"/>
    <w:rsid w:val="00217867"/>
    <w:rsid w:val="00220542"/>
    <w:rsid w:val="0022091D"/>
    <w:rsid w:val="00220D7F"/>
    <w:rsid w:val="002210EB"/>
    <w:rsid w:val="00221174"/>
    <w:rsid w:val="00221FAF"/>
    <w:rsid w:val="0022224F"/>
    <w:rsid w:val="00222B4E"/>
    <w:rsid w:val="00222DE3"/>
    <w:rsid w:val="002233F0"/>
    <w:rsid w:val="0022347C"/>
    <w:rsid w:val="00223C81"/>
    <w:rsid w:val="002246D9"/>
    <w:rsid w:val="0022498A"/>
    <w:rsid w:val="00225264"/>
    <w:rsid w:val="00225756"/>
    <w:rsid w:val="00225ADC"/>
    <w:rsid w:val="00225C0F"/>
    <w:rsid w:val="00225CEB"/>
    <w:rsid w:val="00225FC3"/>
    <w:rsid w:val="0022692D"/>
    <w:rsid w:val="00227097"/>
    <w:rsid w:val="00230FFD"/>
    <w:rsid w:val="002318F3"/>
    <w:rsid w:val="002330CE"/>
    <w:rsid w:val="0023323F"/>
    <w:rsid w:val="002334A5"/>
    <w:rsid w:val="00234202"/>
    <w:rsid w:val="00234764"/>
    <w:rsid w:val="002349A7"/>
    <w:rsid w:val="00234E4B"/>
    <w:rsid w:val="002359EB"/>
    <w:rsid w:val="002363AB"/>
    <w:rsid w:val="00236933"/>
    <w:rsid w:val="0023727B"/>
    <w:rsid w:val="00237579"/>
    <w:rsid w:val="00237675"/>
    <w:rsid w:val="00237C6D"/>
    <w:rsid w:val="002401E6"/>
    <w:rsid w:val="0024096B"/>
    <w:rsid w:val="0024112E"/>
    <w:rsid w:val="00241582"/>
    <w:rsid w:val="00241B45"/>
    <w:rsid w:val="002424D7"/>
    <w:rsid w:val="0024260D"/>
    <w:rsid w:val="00242657"/>
    <w:rsid w:val="002428F6"/>
    <w:rsid w:val="00242C9F"/>
    <w:rsid w:val="00242F49"/>
    <w:rsid w:val="00242FA2"/>
    <w:rsid w:val="00244740"/>
    <w:rsid w:val="00245012"/>
    <w:rsid w:val="0024504E"/>
    <w:rsid w:val="00245761"/>
    <w:rsid w:val="0024598E"/>
    <w:rsid w:val="002462DE"/>
    <w:rsid w:val="002463F3"/>
    <w:rsid w:val="0024651F"/>
    <w:rsid w:val="00246775"/>
    <w:rsid w:val="00247729"/>
    <w:rsid w:val="002512BF"/>
    <w:rsid w:val="0025158D"/>
    <w:rsid w:val="002518D1"/>
    <w:rsid w:val="002519FA"/>
    <w:rsid w:val="00251C7E"/>
    <w:rsid w:val="00252697"/>
    <w:rsid w:val="0025281A"/>
    <w:rsid w:val="00253D3C"/>
    <w:rsid w:val="00254411"/>
    <w:rsid w:val="002544D7"/>
    <w:rsid w:val="00255292"/>
    <w:rsid w:val="00255A23"/>
    <w:rsid w:val="0025601E"/>
    <w:rsid w:val="00257578"/>
    <w:rsid w:val="00257FE1"/>
    <w:rsid w:val="00260086"/>
    <w:rsid w:val="00260200"/>
    <w:rsid w:val="00260B06"/>
    <w:rsid w:val="00261548"/>
    <w:rsid w:val="00261D93"/>
    <w:rsid w:val="00262029"/>
    <w:rsid w:val="00262833"/>
    <w:rsid w:val="00262CCB"/>
    <w:rsid w:val="002634DA"/>
    <w:rsid w:val="002637E8"/>
    <w:rsid w:val="00263BBD"/>
    <w:rsid w:val="00264709"/>
    <w:rsid w:val="002648D8"/>
    <w:rsid w:val="00265AFB"/>
    <w:rsid w:val="00267133"/>
    <w:rsid w:val="00267EE3"/>
    <w:rsid w:val="00267F59"/>
    <w:rsid w:val="002700E9"/>
    <w:rsid w:val="00270CE9"/>
    <w:rsid w:val="00271DCB"/>
    <w:rsid w:val="0027235A"/>
    <w:rsid w:val="0027275F"/>
    <w:rsid w:val="00273E98"/>
    <w:rsid w:val="00273F86"/>
    <w:rsid w:val="002741BE"/>
    <w:rsid w:val="002742D7"/>
    <w:rsid w:val="002752EA"/>
    <w:rsid w:val="00275687"/>
    <w:rsid w:val="00275A4C"/>
    <w:rsid w:val="00275EAD"/>
    <w:rsid w:val="002766BF"/>
    <w:rsid w:val="0027677F"/>
    <w:rsid w:val="00276B03"/>
    <w:rsid w:val="002773FB"/>
    <w:rsid w:val="002774F0"/>
    <w:rsid w:val="00277722"/>
    <w:rsid w:val="00280DB6"/>
    <w:rsid w:val="0028125E"/>
    <w:rsid w:val="002813C5"/>
    <w:rsid w:val="00281A2A"/>
    <w:rsid w:val="00282C23"/>
    <w:rsid w:val="0028315D"/>
    <w:rsid w:val="00283687"/>
    <w:rsid w:val="00283885"/>
    <w:rsid w:val="002839A4"/>
    <w:rsid w:val="0028459B"/>
    <w:rsid w:val="00284C5F"/>
    <w:rsid w:val="0028507E"/>
    <w:rsid w:val="00286183"/>
    <w:rsid w:val="00286611"/>
    <w:rsid w:val="00286681"/>
    <w:rsid w:val="00286CCB"/>
    <w:rsid w:val="002873F0"/>
    <w:rsid w:val="00287762"/>
    <w:rsid w:val="00290793"/>
    <w:rsid w:val="00291097"/>
    <w:rsid w:val="002916E3"/>
    <w:rsid w:val="00291A70"/>
    <w:rsid w:val="00291F6F"/>
    <w:rsid w:val="002923B1"/>
    <w:rsid w:val="0029379A"/>
    <w:rsid w:val="00293C97"/>
    <w:rsid w:val="002942CB"/>
    <w:rsid w:val="00294D8F"/>
    <w:rsid w:val="00295D5A"/>
    <w:rsid w:val="00295E0F"/>
    <w:rsid w:val="002964F9"/>
    <w:rsid w:val="0029690F"/>
    <w:rsid w:val="002969CC"/>
    <w:rsid w:val="00296FF7"/>
    <w:rsid w:val="0029718F"/>
    <w:rsid w:val="00297BA6"/>
    <w:rsid w:val="00297BC2"/>
    <w:rsid w:val="00297D85"/>
    <w:rsid w:val="00297D9E"/>
    <w:rsid w:val="002A07F4"/>
    <w:rsid w:val="002A090A"/>
    <w:rsid w:val="002A0B47"/>
    <w:rsid w:val="002A0FB2"/>
    <w:rsid w:val="002A1381"/>
    <w:rsid w:val="002A1F14"/>
    <w:rsid w:val="002A2678"/>
    <w:rsid w:val="002A2901"/>
    <w:rsid w:val="002A2A4D"/>
    <w:rsid w:val="002A2E01"/>
    <w:rsid w:val="002A32E5"/>
    <w:rsid w:val="002A398F"/>
    <w:rsid w:val="002A3DFD"/>
    <w:rsid w:val="002A4279"/>
    <w:rsid w:val="002A46A7"/>
    <w:rsid w:val="002A471F"/>
    <w:rsid w:val="002A5A1E"/>
    <w:rsid w:val="002A5C6B"/>
    <w:rsid w:val="002A5D31"/>
    <w:rsid w:val="002A5EF1"/>
    <w:rsid w:val="002A6A99"/>
    <w:rsid w:val="002A714F"/>
    <w:rsid w:val="002A75D7"/>
    <w:rsid w:val="002A7C12"/>
    <w:rsid w:val="002A7E6C"/>
    <w:rsid w:val="002B02AE"/>
    <w:rsid w:val="002B09C0"/>
    <w:rsid w:val="002B1851"/>
    <w:rsid w:val="002B27FF"/>
    <w:rsid w:val="002B2F4E"/>
    <w:rsid w:val="002B32EE"/>
    <w:rsid w:val="002B3DD9"/>
    <w:rsid w:val="002B5C8E"/>
    <w:rsid w:val="002B6793"/>
    <w:rsid w:val="002B6F27"/>
    <w:rsid w:val="002B71D4"/>
    <w:rsid w:val="002B780B"/>
    <w:rsid w:val="002B7F59"/>
    <w:rsid w:val="002C1260"/>
    <w:rsid w:val="002C1726"/>
    <w:rsid w:val="002C21A6"/>
    <w:rsid w:val="002C26D5"/>
    <w:rsid w:val="002C2A2F"/>
    <w:rsid w:val="002C3EAB"/>
    <w:rsid w:val="002C4E82"/>
    <w:rsid w:val="002C5777"/>
    <w:rsid w:val="002C5889"/>
    <w:rsid w:val="002C5A33"/>
    <w:rsid w:val="002C65FA"/>
    <w:rsid w:val="002C661D"/>
    <w:rsid w:val="002C7C89"/>
    <w:rsid w:val="002D0054"/>
    <w:rsid w:val="002D0D16"/>
    <w:rsid w:val="002D1A0F"/>
    <w:rsid w:val="002D22BF"/>
    <w:rsid w:val="002D237C"/>
    <w:rsid w:val="002D2815"/>
    <w:rsid w:val="002D32E3"/>
    <w:rsid w:val="002D33F1"/>
    <w:rsid w:val="002D344B"/>
    <w:rsid w:val="002D353D"/>
    <w:rsid w:val="002D37B9"/>
    <w:rsid w:val="002D5076"/>
    <w:rsid w:val="002D52AD"/>
    <w:rsid w:val="002D58D8"/>
    <w:rsid w:val="002D5CDF"/>
    <w:rsid w:val="002D5EB1"/>
    <w:rsid w:val="002D71F1"/>
    <w:rsid w:val="002D7B9C"/>
    <w:rsid w:val="002E0394"/>
    <w:rsid w:val="002E0644"/>
    <w:rsid w:val="002E0FEB"/>
    <w:rsid w:val="002E171B"/>
    <w:rsid w:val="002E1DFE"/>
    <w:rsid w:val="002E24D9"/>
    <w:rsid w:val="002E2E3E"/>
    <w:rsid w:val="002E319D"/>
    <w:rsid w:val="002E4AD5"/>
    <w:rsid w:val="002E4ADE"/>
    <w:rsid w:val="002E4C2D"/>
    <w:rsid w:val="002E63B8"/>
    <w:rsid w:val="002F0ACC"/>
    <w:rsid w:val="002F0F16"/>
    <w:rsid w:val="002F0F79"/>
    <w:rsid w:val="002F1272"/>
    <w:rsid w:val="002F1C9E"/>
    <w:rsid w:val="002F1EB2"/>
    <w:rsid w:val="002F25C3"/>
    <w:rsid w:val="002F280E"/>
    <w:rsid w:val="002F2A5D"/>
    <w:rsid w:val="002F2CBB"/>
    <w:rsid w:val="002F3470"/>
    <w:rsid w:val="002F3709"/>
    <w:rsid w:val="002F385C"/>
    <w:rsid w:val="002F3A6C"/>
    <w:rsid w:val="002F4296"/>
    <w:rsid w:val="002F4D26"/>
    <w:rsid w:val="002F5777"/>
    <w:rsid w:val="002F60EA"/>
    <w:rsid w:val="002F680E"/>
    <w:rsid w:val="002F6FFD"/>
    <w:rsid w:val="00300871"/>
    <w:rsid w:val="00300951"/>
    <w:rsid w:val="00300E8A"/>
    <w:rsid w:val="00301341"/>
    <w:rsid w:val="003015A4"/>
    <w:rsid w:val="003023C9"/>
    <w:rsid w:val="00302CA8"/>
    <w:rsid w:val="00302DE9"/>
    <w:rsid w:val="00304860"/>
    <w:rsid w:val="00304E23"/>
    <w:rsid w:val="00305084"/>
    <w:rsid w:val="00305F43"/>
    <w:rsid w:val="00306408"/>
    <w:rsid w:val="00307249"/>
    <w:rsid w:val="00307A19"/>
    <w:rsid w:val="00307EE8"/>
    <w:rsid w:val="0031007A"/>
    <w:rsid w:val="00310315"/>
    <w:rsid w:val="003104B9"/>
    <w:rsid w:val="00311B36"/>
    <w:rsid w:val="00312C47"/>
    <w:rsid w:val="00312C8B"/>
    <w:rsid w:val="00312DAE"/>
    <w:rsid w:val="00312FC2"/>
    <w:rsid w:val="00313000"/>
    <w:rsid w:val="003132DB"/>
    <w:rsid w:val="00313336"/>
    <w:rsid w:val="003137CA"/>
    <w:rsid w:val="00313918"/>
    <w:rsid w:val="00313956"/>
    <w:rsid w:val="0031419E"/>
    <w:rsid w:val="0031517A"/>
    <w:rsid w:val="003153CB"/>
    <w:rsid w:val="003166DE"/>
    <w:rsid w:val="00316DE9"/>
    <w:rsid w:val="003171A3"/>
    <w:rsid w:val="00317226"/>
    <w:rsid w:val="003201F9"/>
    <w:rsid w:val="003204E9"/>
    <w:rsid w:val="0032050A"/>
    <w:rsid w:val="00320AF3"/>
    <w:rsid w:val="00320B7B"/>
    <w:rsid w:val="0032160D"/>
    <w:rsid w:val="00321612"/>
    <w:rsid w:val="00321618"/>
    <w:rsid w:val="00321E8C"/>
    <w:rsid w:val="00321FDA"/>
    <w:rsid w:val="00322318"/>
    <w:rsid w:val="003225CF"/>
    <w:rsid w:val="00322A86"/>
    <w:rsid w:val="00323041"/>
    <w:rsid w:val="00323AE8"/>
    <w:rsid w:val="00323B32"/>
    <w:rsid w:val="00324548"/>
    <w:rsid w:val="003251F4"/>
    <w:rsid w:val="003253A7"/>
    <w:rsid w:val="00325405"/>
    <w:rsid w:val="00325408"/>
    <w:rsid w:val="00325504"/>
    <w:rsid w:val="0032571B"/>
    <w:rsid w:val="00326927"/>
    <w:rsid w:val="00326B6C"/>
    <w:rsid w:val="00327090"/>
    <w:rsid w:val="003303E3"/>
    <w:rsid w:val="00330651"/>
    <w:rsid w:val="00331A88"/>
    <w:rsid w:val="00331C30"/>
    <w:rsid w:val="003329EA"/>
    <w:rsid w:val="00332C6E"/>
    <w:rsid w:val="00332D73"/>
    <w:rsid w:val="00332F24"/>
    <w:rsid w:val="003335D1"/>
    <w:rsid w:val="003338BE"/>
    <w:rsid w:val="00333D8E"/>
    <w:rsid w:val="00333E30"/>
    <w:rsid w:val="0033426D"/>
    <w:rsid w:val="0033691B"/>
    <w:rsid w:val="00336AA2"/>
    <w:rsid w:val="00337AA7"/>
    <w:rsid w:val="00337B1B"/>
    <w:rsid w:val="00337E8C"/>
    <w:rsid w:val="00337FC0"/>
    <w:rsid w:val="003405DA"/>
    <w:rsid w:val="003407A5"/>
    <w:rsid w:val="0034096C"/>
    <w:rsid w:val="00340A39"/>
    <w:rsid w:val="00340D68"/>
    <w:rsid w:val="003410A1"/>
    <w:rsid w:val="00341188"/>
    <w:rsid w:val="0034147B"/>
    <w:rsid w:val="003424CB"/>
    <w:rsid w:val="00342619"/>
    <w:rsid w:val="003439DB"/>
    <w:rsid w:val="00344175"/>
    <w:rsid w:val="003444EB"/>
    <w:rsid w:val="00344BB2"/>
    <w:rsid w:val="00344C89"/>
    <w:rsid w:val="00344FBE"/>
    <w:rsid w:val="00345863"/>
    <w:rsid w:val="00346759"/>
    <w:rsid w:val="00350238"/>
    <w:rsid w:val="003502AD"/>
    <w:rsid w:val="0035096A"/>
    <w:rsid w:val="0035109C"/>
    <w:rsid w:val="00351752"/>
    <w:rsid w:val="00351F0A"/>
    <w:rsid w:val="00352648"/>
    <w:rsid w:val="00352EBB"/>
    <w:rsid w:val="00353AC6"/>
    <w:rsid w:val="00354243"/>
    <w:rsid w:val="003542B7"/>
    <w:rsid w:val="0035432B"/>
    <w:rsid w:val="00354705"/>
    <w:rsid w:val="00354765"/>
    <w:rsid w:val="00354BD9"/>
    <w:rsid w:val="00354DDF"/>
    <w:rsid w:val="00354E10"/>
    <w:rsid w:val="00355CDA"/>
    <w:rsid w:val="0035634F"/>
    <w:rsid w:val="00357B15"/>
    <w:rsid w:val="00357BA8"/>
    <w:rsid w:val="00357BB3"/>
    <w:rsid w:val="003602EA"/>
    <w:rsid w:val="00360905"/>
    <w:rsid w:val="00360F81"/>
    <w:rsid w:val="00361E7E"/>
    <w:rsid w:val="0036233F"/>
    <w:rsid w:val="0036301C"/>
    <w:rsid w:val="00363717"/>
    <w:rsid w:val="003648F2"/>
    <w:rsid w:val="00364FA1"/>
    <w:rsid w:val="00366B02"/>
    <w:rsid w:val="003671F5"/>
    <w:rsid w:val="00370005"/>
    <w:rsid w:val="003701D0"/>
    <w:rsid w:val="003702CE"/>
    <w:rsid w:val="00370626"/>
    <w:rsid w:val="00370AA4"/>
    <w:rsid w:val="00370FB7"/>
    <w:rsid w:val="003711F2"/>
    <w:rsid w:val="003717FC"/>
    <w:rsid w:val="00371B36"/>
    <w:rsid w:val="00371FF4"/>
    <w:rsid w:val="003723C2"/>
    <w:rsid w:val="0037269C"/>
    <w:rsid w:val="0037275D"/>
    <w:rsid w:val="00372797"/>
    <w:rsid w:val="00373D70"/>
    <w:rsid w:val="0037434E"/>
    <w:rsid w:val="0037470E"/>
    <w:rsid w:val="00375CC4"/>
    <w:rsid w:val="00376103"/>
    <w:rsid w:val="003767B3"/>
    <w:rsid w:val="00376B49"/>
    <w:rsid w:val="00376C60"/>
    <w:rsid w:val="00376FC5"/>
    <w:rsid w:val="00377520"/>
    <w:rsid w:val="00377B37"/>
    <w:rsid w:val="00377C06"/>
    <w:rsid w:val="00377CA0"/>
    <w:rsid w:val="003801FD"/>
    <w:rsid w:val="00380D36"/>
    <w:rsid w:val="00380F49"/>
    <w:rsid w:val="003822D3"/>
    <w:rsid w:val="00382EAB"/>
    <w:rsid w:val="0038480C"/>
    <w:rsid w:val="00384DC9"/>
    <w:rsid w:val="0038566E"/>
    <w:rsid w:val="00385AA6"/>
    <w:rsid w:val="00385C66"/>
    <w:rsid w:val="00385F7D"/>
    <w:rsid w:val="00386630"/>
    <w:rsid w:val="00386A6C"/>
    <w:rsid w:val="00387876"/>
    <w:rsid w:val="00390379"/>
    <w:rsid w:val="00390741"/>
    <w:rsid w:val="003909FB"/>
    <w:rsid w:val="00390B25"/>
    <w:rsid w:val="00390DD9"/>
    <w:rsid w:val="0039116E"/>
    <w:rsid w:val="0039279A"/>
    <w:rsid w:val="00392958"/>
    <w:rsid w:val="00392AE5"/>
    <w:rsid w:val="003957D1"/>
    <w:rsid w:val="00395B3E"/>
    <w:rsid w:val="00395CAA"/>
    <w:rsid w:val="00396588"/>
    <w:rsid w:val="0039658F"/>
    <w:rsid w:val="00396863"/>
    <w:rsid w:val="00397156"/>
    <w:rsid w:val="00397960"/>
    <w:rsid w:val="003A0663"/>
    <w:rsid w:val="003A0FD0"/>
    <w:rsid w:val="003A1FE0"/>
    <w:rsid w:val="003A284E"/>
    <w:rsid w:val="003A3B3B"/>
    <w:rsid w:val="003A3BC4"/>
    <w:rsid w:val="003A458A"/>
    <w:rsid w:val="003A4FE2"/>
    <w:rsid w:val="003A551D"/>
    <w:rsid w:val="003A7E6F"/>
    <w:rsid w:val="003B05F2"/>
    <w:rsid w:val="003B0B76"/>
    <w:rsid w:val="003B0D04"/>
    <w:rsid w:val="003B208E"/>
    <w:rsid w:val="003B2F13"/>
    <w:rsid w:val="003B3353"/>
    <w:rsid w:val="003B405E"/>
    <w:rsid w:val="003B462F"/>
    <w:rsid w:val="003B4712"/>
    <w:rsid w:val="003B47EB"/>
    <w:rsid w:val="003B48BA"/>
    <w:rsid w:val="003B4D16"/>
    <w:rsid w:val="003B5508"/>
    <w:rsid w:val="003B57D3"/>
    <w:rsid w:val="003B59CA"/>
    <w:rsid w:val="003B6067"/>
    <w:rsid w:val="003B6141"/>
    <w:rsid w:val="003B6540"/>
    <w:rsid w:val="003B72C0"/>
    <w:rsid w:val="003C0892"/>
    <w:rsid w:val="003C08E3"/>
    <w:rsid w:val="003C09B5"/>
    <w:rsid w:val="003C0BC9"/>
    <w:rsid w:val="003C0F62"/>
    <w:rsid w:val="003C1176"/>
    <w:rsid w:val="003C1D9A"/>
    <w:rsid w:val="003C1F58"/>
    <w:rsid w:val="003C336B"/>
    <w:rsid w:val="003C48B1"/>
    <w:rsid w:val="003C55ED"/>
    <w:rsid w:val="003C57A7"/>
    <w:rsid w:val="003C5AF2"/>
    <w:rsid w:val="003C5C2B"/>
    <w:rsid w:val="003C6943"/>
    <w:rsid w:val="003C6A56"/>
    <w:rsid w:val="003C6BD2"/>
    <w:rsid w:val="003C7294"/>
    <w:rsid w:val="003C792F"/>
    <w:rsid w:val="003C7ABD"/>
    <w:rsid w:val="003C7C3D"/>
    <w:rsid w:val="003D047E"/>
    <w:rsid w:val="003D0899"/>
    <w:rsid w:val="003D08F8"/>
    <w:rsid w:val="003D124B"/>
    <w:rsid w:val="003D18F3"/>
    <w:rsid w:val="003D2CC1"/>
    <w:rsid w:val="003D38B0"/>
    <w:rsid w:val="003D4FFC"/>
    <w:rsid w:val="003D51ED"/>
    <w:rsid w:val="003D569B"/>
    <w:rsid w:val="003D637D"/>
    <w:rsid w:val="003D66E3"/>
    <w:rsid w:val="003D78B5"/>
    <w:rsid w:val="003D7E57"/>
    <w:rsid w:val="003E04AE"/>
    <w:rsid w:val="003E099F"/>
    <w:rsid w:val="003E0C0F"/>
    <w:rsid w:val="003E19FF"/>
    <w:rsid w:val="003E244F"/>
    <w:rsid w:val="003E37AE"/>
    <w:rsid w:val="003E37B3"/>
    <w:rsid w:val="003E4758"/>
    <w:rsid w:val="003E4C70"/>
    <w:rsid w:val="003E5165"/>
    <w:rsid w:val="003E53AD"/>
    <w:rsid w:val="003E5777"/>
    <w:rsid w:val="003E579F"/>
    <w:rsid w:val="003E62A6"/>
    <w:rsid w:val="003E695F"/>
    <w:rsid w:val="003E6C9B"/>
    <w:rsid w:val="003E6D39"/>
    <w:rsid w:val="003E709C"/>
    <w:rsid w:val="003E712E"/>
    <w:rsid w:val="003E726D"/>
    <w:rsid w:val="003E73C3"/>
    <w:rsid w:val="003E7B89"/>
    <w:rsid w:val="003F0B30"/>
    <w:rsid w:val="003F0FA3"/>
    <w:rsid w:val="003F276B"/>
    <w:rsid w:val="003F38DA"/>
    <w:rsid w:val="003F3B08"/>
    <w:rsid w:val="003F4241"/>
    <w:rsid w:val="003F4B8A"/>
    <w:rsid w:val="003F62BB"/>
    <w:rsid w:val="003F6C0E"/>
    <w:rsid w:val="003F6ED7"/>
    <w:rsid w:val="003F6FEC"/>
    <w:rsid w:val="003F78A6"/>
    <w:rsid w:val="003F7A91"/>
    <w:rsid w:val="003F7C45"/>
    <w:rsid w:val="00400241"/>
    <w:rsid w:val="004002C7"/>
    <w:rsid w:val="004002DC"/>
    <w:rsid w:val="00400D0C"/>
    <w:rsid w:val="00401314"/>
    <w:rsid w:val="0040132C"/>
    <w:rsid w:val="0040141B"/>
    <w:rsid w:val="00401E02"/>
    <w:rsid w:val="0040231A"/>
    <w:rsid w:val="004036C3"/>
    <w:rsid w:val="00403F0C"/>
    <w:rsid w:val="004049BD"/>
    <w:rsid w:val="00404EB5"/>
    <w:rsid w:val="00405085"/>
    <w:rsid w:val="00405821"/>
    <w:rsid w:val="00405D28"/>
    <w:rsid w:val="004066FC"/>
    <w:rsid w:val="004067B4"/>
    <w:rsid w:val="00406CC6"/>
    <w:rsid w:val="00407078"/>
    <w:rsid w:val="00407481"/>
    <w:rsid w:val="00407C10"/>
    <w:rsid w:val="00407E90"/>
    <w:rsid w:val="004108FF"/>
    <w:rsid w:val="004113B4"/>
    <w:rsid w:val="00413323"/>
    <w:rsid w:val="00413A17"/>
    <w:rsid w:val="00414226"/>
    <w:rsid w:val="00414503"/>
    <w:rsid w:val="00414827"/>
    <w:rsid w:val="004148F5"/>
    <w:rsid w:val="00414C7F"/>
    <w:rsid w:val="004153B3"/>
    <w:rsid w:val="00415772"/>
    <w:rsid w:val="00415E58"/>
    <w:rsid w:val="004163FD"/>
    <w:rsid w:val="0041683D"/>
    <w:rsid w:val="00416C10"/>
    <w:rsid w:val="00417904"/>
    <w:rsid w:val="00417976"/>
    <w:rsid w:val="00417A0E"/>
    <w:rsid w:val="0042053A"/>
    <w:rsid w:val="004213D6"/>
    <w:rsid w:val="00421C75"/>
    <w:rsid w:val="00422440"/>
    <w:rsid w:val="00422916"/>
    <w:rsid w:val="00422D9E"/>
    <w:rsid w:val="00422F9F"/>
    <w:rsid w:val="00422FD6"/>
    <w:rsid w:val="00423BA3"/>
    <w:rsid w:val="00424213"/>
    <w:rsid w:val="00424AA8"/>
    <w:rsid w:val="00424EF3"/>
    <w:rsid w:val="004267DB"/>
    <w:rsid w:val="004268BB"/>
    <w:rsid w:val="0042695E"/>
    <w:rsid w:val="00426A4B"/>
    <w:rsid w:val="00427059"/>
    <w:rsid w:val="00427D2F"/>
    <w:rsid w:val="00430724"/>
    <w:rsid w:val="00431047"/>
    <w:rsid w:val="004317DF"/>
    <w:rsid w:val="00431B86"/>
    <w:rsid w:val="00431E2C"/>
    <w:rsid w:val="00431E4A"/>
    <w:rsid w:val="00432B85"/>
    <w:rsid w:val="00433EED"/>
    <w:rsid w:val="004345BA"/>
    <w:rsid w:val="00435259"/>
    <w:rsid w:val="0043535C"/>
    <w:rsid w:val="004359BA"/>
    <w:rsid w:val="00435BCB"/>
    <w:rsid w:val="00435BF3"/>
    <w:rsid w:val="00437561"/>
    <w:rsid w:val="00437C96"/>
    <w:rsid w:val="00437F46"/>
    <w:rsid w:val="004408EC"/>
    <w:rsid w:val="004416A4"/>
    <w:rsid w:val="00441E6A"/>
    <w:rsid w:val="00442AEE"/>
    <w:rsid w:val="00442B9D"/>
    <w:rsid w:val="0044345F"/>
    <w:rsid w:val="00443A74"/>
    <w:rsid w:val="00443C8F"/>
    <w:rsid w:val="00444263"/>
    <w:rsid w:val="00444C60"/>
    <w:rsid w:val="00444E35"/>
    <w:rsid w:val="0044502D"/>
    <w:rsid w:val="00445381"/>
    <w:rsid w:val="0044572A"/>
    <w:rsid w:val="00445F6B"/>
    <w:rsid w:val="00446D48"/>
    <w:rsid w:val="00447CEF"/>
    <w:rsid w:val="00447E28"/>
    <w:rsid w:val="00450BA9"/>
    <w:rsid w:val="00452481"/>
    <w:rsid w:val="004528FA"/>
    <w:rsid w:val="00453DC8"/>
    <w:rsid w:val="00455165"/>
    <w:rsid w:val="00455821"/>
    <w:rsid w:val="00455DBB"/>
    <w:rsid w:val="00457804"/>
    <w:rsid w:val="00460304"/>
    <w:rsid w:val="00460A87"/>
    <w:rsid w:val="00460AEF"/>
    <w:rsid w:val="00460C52"/>
    <w:rsid w:val="00461001"/>
    <w:rsid w:val="00461700"/>
    <w:rsid w:val="00461C21"/>
    <w:rsid w:val="00462279"/>
    <w:rsid w:val="00463035"/>
    <w:rsid w:val="0046389C"/>
    <w:rsid w:val="004638DE"/>
    <w:rsid w:val="004646BF"/>
    <w:rsid w:val="00464744"/>
    <w:rsid w:val="00465368"/>
    <w:rsid w:val="004665E3"/>
    <w:rsid w:val="004674EB"/>
    <w:rsid w:val="0046760F"/>
    <w:rsid w:val="0047237D"/>
    <w:rsid w:val="00472561"/>
    <w:rsid w:val="00472E45"/>
    <w:rsid w:val="004731F1"/>
    <w:rsid w:val="00473EB5"/>
    <w:rsid w:val="004742C4"/>
    <w:rsid w:val="0047456B"/>
    <w:rsid w:val="00475251"/>
    <w:rsid w:val="004756E9"/>
    <w:rsid w:val="00475869"/>
    <w:rsid w:val="00476B0A"/>
    <w:rsid w:val="00476BCB"/>
    <w:rsid w:val="00477400"/>
    <w:rsid w:val="00477D40"/>
    <w:rsid w:val="00480BC8"/>
    <w:rsid w:val="00480FF8"/>
    <w:rsid w:val="00481265"/>
    <w:rsid w:val="004814BF"/>
    <w:rsid w:val="00481D35"/>
    <w:rsid w:val="00481E3B"/>
    <w:rsid w:val="00482649"/>
    <w:rsid w:val="004826C9"/>
    <w:rsid w:val="00482BEB"/>
    <w:rsid w:val="00483630"/>
    <w:rsid w:val="00483636"/>
    <w:rsid w:val="004836B5"/>
    <w:rsid w:val="004836EA"/>
    <w:rsid w:val="00483F39"/>
    <w:rsid w:val="00483F72"/>
    <w:rsid w:val="0048412B"/>
    <w:rsid w:val="00484217"/>
    <w:rsid w:val="00484C2D"/>
    <w:rsid w:val="00485215"/>
    <w:rsid w:val="00485340"/>
    <w:rsid w:val="0048587E"/>
    <w:rsid w:val="0048669B"/>
    <w:rsid w:val="00486A94"/>
    <w:rsid w:val="004874CA"/>
    <w:rsid w:val="00487C2B"/>
    <w:rsid w:val="004900FF"/>
    <w:rsid w:val="0049125B"/>
    <w:rsid w:val="00491C58"/>
    <w:rsid w:val="00491FAB"/>
    <w:rsid w:val="00492081"/>
    <w:rsid w:val="0049227D"/>
    <w:rsid w:val="0049253A"/>
    <w:rsid w:val="0049297D"/>
    <w:rsid w:val="004929F2"/>
    <w:rsid w:val="00492F5E"/>
    <w:rsid w:val="00494DEF"/>
    <w:rsid w:val="00495A03"/>
    <w:rsid w:val="00495D1C"/>
    <w:rsid w:val="00495E28"/>
    <w:rsid w:val="00496224"/>
    <w:rsid w:val="00496712"/>
    <w:rsid w:val="00497079"/>
    <w:rsid w:val="00497450"/>
    <w:rsid w:val="0049781C"/>
    <w:rsid w:val="00497F49"/>
    <w:rsid w:val="004A10BD"/>
    <w:rsid w:val="004A16E8"/>
    <w:rsid w:val="004A1BBA"/>
    <w:rsid w:val="004A2039"/>
    <w:rsid w:val="004A23C2"/>
    <w:rsid w:val="004A2CB1"/>
    <w:rsid w:val="004A3336"/>
    <w:rsid w:val="004A3B2E"/>
    <w:rsid w:val="004A3E3C"/>
    <w:rsid w:val="004A4069"/>
    <w:rsid w:val="004A47A8"/>
    <w:rsid w:val="004A484E"/>
    <w:rsid w:val="004A4FB6"/>
    <w:rsid w:val="004A6513"/>
    <w:rsid w:val="004B0E6D"/>
    <w:rsid w:val="004B16E8"/>
    <w:rsid w:val="004B1912"/>
    <w:rsid w:val="004B2CA5"/>
    <w:rsid w:val="004B3F67"/>
    <w:rsid w:val="004B400F"/>
    <w:rsid w:val="004B412E"/>
    <w:rsid w:val="004B51C9"/>
    <w:rsid w:val="004B5B92"/>
    <w:rsid w:val="004B5F65"/>
    <w:rsid w:val="004B6250"/>
    <w:rsid w:val="004B66F3"/>
    <w:rsid w:val="004B6730"/>
    <w:rsid w:val="004B76B1"/>
    <w:rsid w:val="004B7800"/>
    <w:rsid w:val="004C0057"/>
    <w:rsid w:val="004C0541"/>
    <w:rsid w:val="004C097B"/>
    <w:rsid w:val="004C0BBF"/>
    <w:rsid w:val="004C1D08"/>
    <w:rsid w:val="004C1D55"/>
    <w:rsid w:val="004C230C"/>
    <w:rsid w:val="004C265A"/>
    <w:rsid w:val="004C2836"/>
    <w:rsid w:val="004C2C35"/>
    <w:rsid w:val="004C2C46"/>
    <w:rsid w:val="004C2E80"/>
    <w:rsid w:val="004C3F22"/>
    <w:rsid w:val="004C405B"/>
    <w:rsid w:val="004C4550"/>
    <w:rsid w:val="004C4BFD"/>
    <w:rsid w:val="004C54CA"/>
    <w:rsid w:val="004C7235"/>
    <w:rsid w:val="004C75C5"/>
    <w:rsid w:val="004C7955"/>
    <w:rsid w:val="004D0213"/>
    <w:rsid w:val="004D047F"/>
    <w:rsid w:val="004D0D32"/>
    <w:rsid w:val="004D0ECC"/>
    <w:rsid w:val="004D1091"/>
    <w:rsid w:val="004D1529"/>
    <w:rsid w:val="004D1C3E"/>
    <w:rsid w:val="004D228E"/>
    <w:rsid w:val="004D29F1"/>
    <w:rsid w:val="004D29F3"/>
    <w:rsid w:val="004D3D96"/>
    <w:rsid w:val="004D40BB"/>
    <w:rsid w:val="004D43B2"/>
    <w:rsid w:val="004D45BD"/>
    <w:rsid w:val="004D5316"/>
    <w:rsid w:val="004D575C"/>
    <w:rsid w:val="004D5CB8"/>
    <w:rsid w:val="004D650F"/>
    <w:rsid w:val="004D7269"/>
    <w:rsid w:val="004D74EE"/>
    <w:rsid w:val="004D7BAB"/>
    <w:rsid w:val="004D7F01"/>
    <w:rsid w:val="004E0066"/>
    <w:rsid w:val="004E08FC"/>
    <w:rsid w:val="004E0ADE"/>
    <w:rsid w:val="004E0B6E"/>
    <w:rsid w:val="004E2133"/>
    <w:rsid w:val="004E2B6A"/>
    <w:rsid w:val="004E2BD2"/>
    <w:rsid w:val="004E395B"/>
    <w:rsid w:val="004E3CB2"/>
    <w:rsid w:val="004E3F2A"/>
    <w:rsid w:val="004E4955"/>
    <w:rsid w:val="004E5EDB"/>
    <w:rsid w:val="004E60FB"/>
    <w:rsid w:val="004E6CB8"/>
    <w:rsid w:val="004E73A5"/>
    <w:rsid w:val="004E758A"/>
    <w:rsid w:val="004E7BA7"/>
    <w:rsid w:val="004F1010"/>
    <w:rsid w:val="004F1C42"/>
    <w:rsid w:val="004F2340"/>
    <w:rsid w:val="004F23CE"/>
    <w:rsid w:val="004F29A3"/>
    <w:rsid w:val="004F2C5A"/>
    <w:rsid w:val="004F31EA"/>
    <w:rsid w:val="004F3348"/>
    <w:rsid w:val="004F3C8D"/>
    <w:rsid w:val="004F4601"/>
    <w:rsid w:val="004F47C6"/>
    <w:rsid w:val="004F64D8"/>
    <w:rsid w:val="004F69D2"/>
    <w:rsid w:val="004F69E1"/>
    <w:rsid w:val="004F6AA8"/>
    <w:rsid w:val="004F779C"/>
    <w:rsid w:val="004F7846"/>
    <w:rsid w:val="004F7A2B"/>
    <w:rsid w:val="005000A6"/>
    <w:rsid w:val="005000D4"/>
    <w:rsid w:val="005004EE"/>
    <w:rsid w:val="005007AB"/>
    <w:rsid w:val="00500B1E"/>
    <w:rsid w:val="00500B24"/>
    <w:rsid w:val="00500C17"/>
    <w:rsid w:val="00502416"/>
    <w:rsid w:val="005027F4"/>
    <w:rsid w:val="005033AB"/>
    <w:rsid w:val="00503421"/>
    <w:rsid w:val="005036C2"/>
    <w:rsid w:val="0050492E"/>
    <w:rsid w:val="005051C9"/>
    <w:rsid w:val="005056E4"/>
    <w:rsid w:val="00505B80"/>
    <w:rsid w:val="005060E7"/>
    <w:rsid w:val="00506389"/>
    <w:rsid w:val="00507000"/>
    <w:rsid w:val="00507F25"/>
    <w:rsid w:val="00507FC5"/>
    <w:rsid w:val="00510A69"/>
    <w:rsid w:val="00510CAF"/>
    <w:rsid w:val="0051114C"/>
    <w:rsid w:val="00511597"/>
    <w:rsid w:val="00511915"/>
    <w:rsid w:val="005120D8"/>
    <w:rsid w:val="005128C5"/>
    <w:rsid w:val="00512905"/>
    <w:rsid w:val="00512D8B"/>
    <w:rsid w:val="00512E85"/>
    <w:rsid w:val="0051346B"/>
    <w:rsid w:val="005136C7"/>
    <w:rsid w:val="005140E5"/>
    <w:rsid w:val="0051478B"/>
    <w:rsid w:val="00514C1C"/>
    <w:rsid w:val="0051524F"/>
    <w:rsid w:val="0051566A"/>
    <w:rsid w:val="00515D7B"/>
    <w:rsid w:val="00515DD8"/>
    <w:rsid w:val="005166E9"/>
    <w:rsid w:val="00517917"/>
    <w:rsid w:val="0052009E"/>
    <w:rsid w:val="005200F7"/>
    <w:rsid w:val="00520AB5"/>
    <w:rsid w:val="005214C8"/>
    <w:rsid w:val="00521568"/>
    <w:rsid w:val="00521596"/>
    <w:rsid w:val="00522066"/>
    <w:rsid w:val="005222FA"/>
    <w:rsid w:val="00522921"/>
    <w:rsid w:val="005240CF"/>
    <w:rsid w:val="00524A64"/>
    <w:rsid w:val="00525740"/>
    <w:rsid w:val="00525E59"/>
    <w:rsid w:val="005278EE"/>
    <w:rsid w:val="00530A21"/>
    <w:rsid w:val="005310DD"/>
    <w:rsid w:val="00531851"/>
    <w:rsid w:val="005318CC"/>
    <w:rsid w:val="0053199E"/>
    <w:rsid w:val="00531D65"/>
    <w:rsid w:val="005334E4"/>
    <w:rsid w:val="005349B1"/>
    <w:rsid w:val="00535AA4"/>
    <w:rsid w:val="00535C00"/>
    <w:rsid w:val="00535DA3"/>
    <w:rsid w:val="005364A6"/>
    <w:rsid w:val="005364AE"/>
    <w:rsid w:val="0053652C"/>
    <w:rsid w:val="0053659B"/>
    <w:rsid w:val="005368A0"/>
    <w:rsid w:val="005374BC"/>
    <w:rsid w:val="0053752B"/>
    <w:rsid w:val="0054097B"/>
    <w:rsid w:val="005415FC"/>
    <w:rsid w:val="00542302"/>
    <w:rsid w:val="005427DC"/>
    <w:rsid w:val="00543188"/>
    <w:rsid w:val="005432F0"/>
    <w:rsid w:val="00543367"/>
    <w:rsid w:val="0054384E"/>
    <w:rsid w:val="00543BFA"/>
    <w:rsid w:val="00544C12"/>
    <w:rsid w:val="00545176"/>
    <w:rsid w:val="00546027"/>
    <w:rsid w:val="0054655E"/>
    <w:rsid w:val="00546601"/>
    <w:rsid w:val="00546839"/>
    <w:rsid w:val="00547D9C"/>
    <w:rsid w:val="00547DA1"/>
    <w:rsid w:val="005501BC"/>
    <w:rsid w:val="0055068D"/>
    <w:rsid w:val="00550BE8"/>
    <w:rsid w:val="00551BAB"/>
    <w:rsid w:val="00551C53"/>
    <w:rsid w:val="0055221B"/>
    <w:rsid w:val="005526DC"/>
    <w:rsid w:val="005526FE"/>
    <w:rsid w:val="005535B7"/>
    <w:rsid w:val="0055412E"/>
    <w:rsid w:val="00554CAC"/>
    <w:rsid w:val="00554DD9"/>
    <w:rsid w:val="0055513C"/>
    <w:rsid w:val="0055637C"/>
    <w:rsid w:val="00556B00"/>
    <w:rsid w:val="005573FE"/>
    <w:rsid w:val="0055753F"/>
    <w:rsid w:val="00557618"/>
    <w:rsid w:val="00557782"/>
    <w:rsid w:val="005577D3"/>
    <w:rsid w:val="00557ED4"/>
    <w:rsid w:val="00560C94"/>
    <w:rsid w:val="00560F8E"/>
    <w:rsid w:val="00560FD5"/>
    <w:rsid w:val="00561496"/>
    <w:rsid w:val="00561C0A"/>
    <w:rsid w:val="00561D59"/>
    <w:rsid w:val="00561DD1"/>
    <w:rsid w:val="00561F64"/>
    <w:rsid w:val="00562765"/>
    <w:rsid w:val="0056283B"/>
    <w:rsid w:val="0056291C"/>
    <w:rsid w:val="00563AE7"/>
    <w:rsid w:val="00563D65"/>
    <w:rsid w:val="00563E82"/>
    <w:rsid w:val="005646BB"/>
    <w:rsid w:val="005647F9"/>
    <w:rsid w:val="00564B19"/>
    <w:rsid w:val="00564C4B"/>
    <w:rsid w:val="00565A63"/>
    <w:rsid w:val="00566588"/>
    <w:rsid w:val="0056662E"/>
    <w:rsid w:val="00566A26"/>
    <w:rsid w:val="00566B1D"/>
    <w:rsid w:val="00566F6B"/>
    <w:rsid w:val="00567012"/>
    <w:rsid w:val="0056797E"/>
    <w:rsid w:val="00567EA5"/>
    <w:rsid w:val="00570050"/>
    <w:rsid w:val="00570514"/>
    <w:rsid w:val="00571A41"/>
    <w:rsid w:val="005721D0"/>
    <w:rsid w:val="00572670"/>
    <w:rsid w:val="0057275D"/>
    <w:rsid w:val="00572919"/>
    <w:rsid w:val="00573589"/>
    <w:rsid w:val="00573820"/>
    <w:rsid w:val="00574103"/>
    <w:rsid w:val="00575933"/>
    <w:rsid w:val="00575B68"/>
    <w:rsid w:val="00575DA6"/>
    <w:rsid w:val="00576C28"/>
    <w:rsid w:val="00576FEE"/>
    <w:rsid w:val="005772D6"/>
    <w:rsid w:val="0057733C"/>
    <w:rsid w:val="0057737F"/>
    <w:rsid w:val="00577C32"/>
    <w:rsid w:val="005800A9"/>
    <w:rsid w:val="00580488"/>
    <w:rsid w:val="0058074D"/>
    <w:rsid w:val="00580755"/>
    <w:rsid w:val="00580FD1"/>
    <w:rsid w:val="00582FAD"/>
    <w:rsid w:val="00583489"/>
    <w:rsid w:val="00583610"/>
    <w:rsid w:val="0058391F"/>
    <w:rsid w:val="00583A80"/>
    <w:rsid w:val="00583E22"/>
    <w:rsid w:val="00583E3F"/>
    <w:rsid w:val="00584188"/>
    <w:rsid w:val="00584E33"/>
    <w:rsid w:val="00585100"/>
    <w:rsid w:val="0058516A"/>
    <w:rsid w:val="00585AD4"/>
    <w:rsid w:val="00585F15"/>
    <w:rsid w:val="00586819"/>
    <w:rsid w:val="00586E9A"/>
    <w:rsid w:val="0058737F"/>
    <w:rsid w:val="00587419"/>
    <w:rsid w:val="005875AE"/>
    <w:rsid w:val="005900D1"/>
    <w:rsid w:val="00590807"/>
    <w:rsid w:val="00590B70"/>
    <w:rsid w:val="00590FE4"/>
    <w:rsid w:val="00591D9C"/>
    <w:rsid w:val="0059227A"/>
    <w:rsid w:val="0059231D"/>
    <w:rsid w:val="005925A9"/>
    <w:rsid w:val="0059282D"/>
    <w:rsid w:val="00592B3C"/>
    <w:rsid w:val="005932C1"/>
    <w:rsid w:val="00593427"/>
    <w:rsid w:val="00593440"/>
    <w:rsid w:val="005936BF"/>
    <w:rsid w:val="00593D1E"/>
    <w:rsid w:val="00593DE5"/>
    <w:rsid w:val="0059559E"/>
    <w:rsid w:val="0059592B"/>
    <w:rsid w:val="00595AB2"/>
    <w:rsid w:val="005963BC"/>
    <w:rsid w:val="00596617"/>
    <w:rsid w:val="00596CC4"/>
    <w:rsid w:val="00597057"/>
    <w:rsid w:val="005973A6"/>
    <w:rsid w:val="00597AAB"/>
    <w:rsid w:val="00597D8B"/>
    <w:rsid w:val="005A0742"/>
    <w:rsid w:val="005A12DB"/>
    <w:rsid w:val="005A1B62"/>
    <w:rsid w:val="005A1C26"/>
    <w:rsid w:val="005A1C30"/>
    <w:rsid w:val="005A31C9"/>
    <w:rsid w:val="005A3295"/>
    <w:rsid w:val="005A3717"/>
    <w:rsid w:val="005A439B"/>
    <w:rsid w:val="005A46FF"/>
    <w:rsid w:val="005A49A4"/>
    <w:rsid w:val="005A4AFF"/>
    <w:rsid w:val="005A6555"/>
    <w:rsid w:val="005A65F0"/>
    <w:rsid w:val="005A7758"/>
    <w:rsid w:val="005B011E"/>
    <w:rsid w:val="005B028B"/>
    <w:rsid w:val="005B1208"/>
    <w:rsid w:val="005B17ED"/>
    <w:rsid w:val="005B254A"/>
    <w:rsid w:val="005B2E84"/>
    <w:rsid w:val="005B33D0"/>
    <w:rsid w:val="005B352F"/>
    <w:rsid w:val="005B3C9F"/>
    <w:rsid w:val="005B3CE4"/>
    <w:rsid w:val="005B3E66"/>
    <w:rsid w:val="005B3F2E"/>
    <w:rsid w:val="005B3FE8"/>
    <w:rsid w:val="005B415D"/>
    <w:rsid w:val="005B4215"/>
    <w:rsid w:val="005B436C"/>
    <w:rsid w:val="005B4EEB"/>
    <w:rsid w:val="005B4F97"/>
    <w:rsid w:val="005B52A4"/>
    <w:rsid w:val="005B5731"/>
    <w:rsid w:val="005B5CA4"/>
    <w:rsid w:val="005B5FA7"/>
    <w:rsid w:val="005B6E01"/>
    <w:rsid w:val="005B7476"/>
    <w:rsid w:val="005B75B3"/>
    <w:rsid w:val="005B75FF"/>
    <w:rsid w:val="005B7688"/>
    <w:rsid w:val="005B7849"/>
    <w:rsid w:val="005B7B0E"/>
    <w:rsid w:val="005C0DFA"/>
    <w:rsid w:val="005C0FF0"/>
    <w:rsid w:val="005C10FE"/>
    <w:rsid w:val="005C1282"/>
    <w:rsid w:val="005C1B07"/>
    <w:rsid w:val="005C219B"/>
    <w:rsid w:val="005C3637"/>
    <w:rsid w:val="005C3AFB"/>
    <w:rsid w:val="005C492F"/>
    <w:rsid w:val="005C4B4C"/>
    <w:rsid w:val="005C4F69"/>
    <w:rsid w:val="005C5320"/>
    <w:rsid w:val="005C5409"/>
    <w:rsid w:val="005C55D8"/>
    <w:rsid w:val="005C55EF"/>
    <w:rsid w:val="005C6160"/>
    <w:rsid w:val="005C628C"/>
    <w:rsid w:val="005C6360"/>
    <w:rsid w:val="005C6765"/>
    <w:rsid w:val="005C691A"/>
    <w:rsid w:val="005C69AC"/>
    <w:rsid w:val="005C722E"/>
    <w:rsid w:val="005C7576"/>
    <w:rsid w:val="005C7759"/>
    <w:rsid w:val="005D01A4"/>
    <w:rsid w:val="005D072B"/>
    <w:rsid w:val="005D15AE"/>
    <w:rsid w:val="005D1A7B"/>
    <w:rsid w:val="005D1EDD"/>
    <w:rsid w:val="005D289C"/>
    <w:rsid w:val="005D2E84"/>
    <w:rsid w:val="005D400E"/>
    <w:rsid w:val="005D4050"/>
    <w:rsid w:val="005D456F"/>
    <w:rsid w:val="005D45B3"/>
    <w:rsid w:val="005D4AB3"/>
    <w:rsid w:val="005D4CEB"/>
    <w:rsid w:val="005D513A"/>
    <w:rsid w:val="005D5344"/>
    <w:rsid w:val="005D5DA8"/>
    <w:rsid w:val="005D5E86"/>
    <w:rsid w:val="005D6155"/>
    <w:rsid w:val="005D61EB"/>
    <w:rsid w:val="005D6B61"/>
    <w:rsid w:val="005D78D1"/>
    <w:rsid w:val="005E00BE"/>
    <w:rsid w:val="005E03AA"/>
    <w:rsid w:val="005E0AE0"/>
    <w:rsid w:val="005E10B0"/>
    <w:rsid w:val="005E25AE"/>
    <w:rsid w:val="005E3505"/>
    <w:rsid w:val="005E443F"/>
    <w:rsid w:val="005E5161"/>
    <w:rsid w:val="005E5469"/>
    <w:rsid w:val="005E7C64"/>
    <w:rsid w:val="005F04E6"/>
    <w:rsid w:val="005F14DC"/>
    <w:rsid w:val="005F17EC"/>
    <w:rsid w:val="005F1C2F"/>
    <w:rsid w:val="005F28E4"/>
    <w:rsid w:val="005F39D5"/>
    <w:rsid w:val="005F3AB5"/>
    <w:rsid w:val="005F3E05"/>
    <w:rsid w:val="005F432A"/>
    <w:rsid w:val="005F43B9"/>
    <w:rsid w:val="005F514F"/>
    <w:rsid w:val="005F5256"/>
    <w:rsid w:val="005F55D6"/>
    <w:rsid w:val="005F57C0"/>
    <w:rsid w:val="005F5CA9"/>
    <w:rsid w:val="005F66A1"/>
    <w:rsid w:val="005F68CB"/>
    <w:rsid w:val="005F6BDE"/>
    <w:rsid w:val="00600242"/>
    <w:rsid w:val="00600386"/>
    <w:rsid w:val="0060066A"/>
    <w:rsid w:val="00600E62"/>
    <w:rsid w:val="00601622"/>
    <w:rsid w:val="00601ADD"/>
    <w:rsid w:val="006033E3"/>
    <w:rsid w:val="00604270"/>
    <w:rsid w:val="0060583E"/>
    <w:rsid w:val="00605FC7"/>
    <w:rsid w:val="00606184"/>
    <w:rsid w:val="00606218"/>
    <w:rsid w:val="0060650D"/>
    <w:rsid w:val="00606CA3"/>
    <w:rsid w:val="00606E91"/>
    <w:rsid w:val="00607018"/>
    <w:rsid w:val="006073BA"/>
    <w:rsid w:val="006077ED"/>
    <w:rsid w:val="00607823"/>
    <w:rsid w:val="00610412"/>
    <w:rsid w:val="00610954"/>
    <w:rsid w:val="00610CBE"/>
    <w:rsid w:val="00610E1F"/>
    <w:rsid w:val="00612C5D"/>
    <w:rsid w:val="0061321C"/>
    <w:rsid w:val="00613FD9"/>
    <w:rsid w:val="00614CA1"/>
    <w:rsid w:val="00615C2C"/>
    <w:rsid w:val="0061669D"/>
    <w:rsid w:val="00616C89"/>
    <w:rsid w:val="0062038A"/>
    <w:rsid w:val="006203A8"/>
    <w:rsid w:val="006209F0"/>
    <w:rsid w:val="00620E59"/>
    <w:rsid w:val="00621132"/>
    <w:rsid w:val="00622656"/>
    <w:rsid w:val="00622C4C"/>
    <w:rsid w:val="006234C2"/>
    <w:rsid w:val="006234E6"/>
    <w:rsid w:val="0062386E"/>
    <w:rsid w:val="00623926"/>
    <w:rsid w:val="00623A3E"/>
    <w:rsid w:val="00623D9A"/>
    <w:rsid w:val="00623F01"/>
    <w:rsid w:val="006242FB"/>
    <w:rsid w:val="0062450F"/>
    <w:rsid w:val="00624738"/>
    <w:rsid w:val="0062579A"/>
    <w:rsid w:val="0062614A"/>
    <w:rsid w:val="0062688D"/>
    <w:rsid w:val="00626E2D"/>
    <w:rsid w:val="006272DE"/>
    <w:rsid w:val="006277C6"/>
    <w:rsid w:val="006279E8"/>
    <w:rsid w:val="00627D94"/>
    <w:rsid w:val="006304D3"/>
    <w:rsid w:val="006306D5"/>
    <w:rsid w:val="0063078C"/>
    <w:rsid w:val="00630AB9"/>
    <w:rsid w:val="00630B42"/>
    <w:rsid w:val="0063104D"/>
    <w:rsid w:val="006310FC"/>
    <w:rsid w:val="00631688"/>
    <w:rsid w:val="006320D8"/>
    <w:rsid w:val="006321F5"/>
    <w:rsid w:val="00632540"/>
    <w:rsid w:val="00632A98"/>
    <w:rsid w:val="00632E88"/>
    <w:rsid w:val="0063454C"/>
    <w:rsid w:val="00634DBB"/>
    <w:rsid w:val="00637C26"/>
    <w:rsid w:val="00640732"/>
    <w:rsid w:val="00641E51"/>
    <w:rsid w:val="00642072"/>
    <w:rsid w:val="006426A5"/>
    <w:rsid w:val="00643BA5"/>
    <w:rsid w:val="0064402A"/>
    <w:rsid w:val="006440ED"/>
    <w:rsid w:val="00644667"/>
    <w:rsid w:val="0064467C"/>
    <w:rsid w:val="00644AB5"/>
    <w:rsid w:val="00645213"/>
    <w:rsid w:val="00645293"/>
    <w:rsid w:val="006454BD"/>
    <w:rsid w:val="00645980"/>
    <w:rsid w:val="006468CB"/>
    <w:rsid w:val="006475C4"/>
    <w:rsid w:val="00647EE6"/>
    <w:rsid w:val="00651A3C"/>
    <w:rsid w:val="00651B78"/>
    <w:rsid w:val="006520CF"/>
    <w:rsid w:val="00652162"/>
    <w:rsid w:val="00652263"/>
    <w:rsid w:val="0065238F"/>
    <w:rsid w:val="006523FC"/>
    <w:rsid w:val="00652881"/>
    <w:rsid w:val="00652985"/>
    <w:rsid w:val="006533AE"/>
    <w:rsid w:val="006542A8"/>
    <w:rsid w:val="006551AE"/>
    <w:rsid w:val="00655F30"/>
    <w:rsid w:val="00657412"/>
    <w:rsid w:val="00661402"/>
    <w:rsid w:val="00661974"/>
    <w:rsid w:val="006623E2"/>
    <w:rsid w:val="006624E3"/>
    <w:rsid w:val="006640F9"/>
    <w:rsid w:val="00664551"/>
    <w:rsid w:val="00664685"/>
    <w:rsid w:val="00664B95"/>
    <w:rsid w:val="00665126"/>
    <w:rsid w:val="00665871"/>
    <w:rsid w:val="00665D5F"/>
    <w:rsid w:val="006666AF"/>
    <w:rsid w:val="006676A0"/>
    <w:rsid w:val="006704F3"/>
    <w:rsid w:val="00670857"/>
    <w:rsid w:val="00671124"/>
    <w:rsid w:val="00671BCD"/>
    <w:rsid w:val="0067271C"/>
    <w:rsid w:val="006727B0"/>
    <w:rsid w:val="0067307E"/>
    <w:rsid w:val="006739C0"/>
    <w:rsid w:val="00673CCD"/>
    <w:rsid w:val="00673F6D"/>
    <w:rsid w:val="00674850"/>
    <w:rsid w:val="00675116"/>
    <w:rsid w:val="00675D03"/>
    <w:rsid w:val="00676016"/>
    <w:rsid w:val="00676850"/>
    <w:rsid w:val="00676EA7"/>
    <w:rsid w:val="006772C9"/>
    <w:rsid w:val="00677DBD"/>
    <w:rsid w:val="00677FC8"/>
    <w:rsid w:val="00680B07"/>
    <w:rsid w:val="00681DBF"/>
    <w:rsid w:val="00682AAC"/>
    <w:rsid w:val="00682EFD"/>
    <w:rsid w:val="00683AA7"/>
    <w:rsid w:val="00683F61"/>
    <w:rsid w:val="00685819"/>
    <w:rsid w:val="00685F63"/>
    <w:rsid w:val="00686A36"/>
    <w:rsid w:val="00687AD5"/>
    <w:rsid w:val="00690D99"/>
    <w:rsid w:val="006913BF"/>
    <w:rsid w:val="0069211A"/>
    <w:rsid w:val="00692B81"/>
    <w:rsid w:val="00692C4F"/>
    <w:rsid w:val="00692F83"/>
    <w:rsid w:val="006932B4"/>
    <w:rsid w:val="0069458C"/>
    <w:rsid w:val="006949D2"/>
    <w:rsid w:val="00694C5F"/>
    <w:rsid w:val="00695027"/>
    <w:rsid w:val="00695113"/>
    <w:rsid w:val="00695251"/>
    <w:rsid w:val="006953EF"/>
    <w:rsid w:val="00695689"/>
    <w:rsid w:val="0069588C"/>
    <w:rsid w:val="00695ADE"/>
    <w:rsid w:val="00695B91"/>
    <w:rsid w:val="00695C0D"/>
    <w:rsid w:val="00695CAE"/>
    <w:rsid w:val="00696356"/>
    <w:rsid w:val="006968EA"/>
    <w:rsid w:val="006A015D"/>
    <w:rsid w:val="006A207F"/>
    <w:rsid w:val="006A2A00"/>
    <w:rsid w:val="006A2EA3"/>
    <w:rsid w:val="006A3CC1"/>
    <w:rsid w:val="006A404D"/>
    <w:rsid w:val="006A4899"/>
    <w:rsid w:val="006A62E1"/>
    <w:rsid w:val="006A6566"/>
    <w:rsid w:val="006A72C6"/>
    <w:rsid w:val="006A7310"/>
    <w:rsid w:val="006A74F4"/>
    <w:rsid w:val="006A7E68"/>
    <w:rsid w:val="006B02DA"/>
    <w:rsid w:val="006B08FB"/>
    <w:rsid w:val="006B170E"/>
    <w:rsid w:val="006B2065"/>
    <w:rsid w:val="006B2175"/>
    <w:rsid w:val="006B275B"/>
    <w:rsid w:val="006B2B32"/>
    <w:rsid w:val="006B30BF"/>
    <w:rsid w:val="006B38C6"/>
    <w:rsid w:val="006B3940"/>
    <w:rsid w:val="006B45A6"/>
    <w:rsid w:val="006B4BB6"/>
    <w:rsid w:val="006B62F0"/>
    <w:rsid w:val="006B6A2E"/>
    <w:rsid w:val="006B6C6B"/>
    <w:rsid w:val="006B6F85"/>
    <w:rsid w:val="006B7EAE"/>
    <w:rsid w:val="006C013C"/>
    <w:rsid w:val="006C09B6"/>
    <w:rsid w:val="006C168D"/>
    <w:rsid w:val="006C2116"/>
    <w:rsid w:val="006C2BF5"/>
    <w:rsid w:val="006C2F39"/>
    <w:rsid w:val="006C45D9"/>
    <w:rsid w:val="006C4A40"/>
    <w:rsid w:val="006C4E56"/>
    <w:rsid w:val="006C61CD"/>
    <w:rsid w:val="006C62E8"/>
    <w:rsid w:val="006C642C"/>
    <w:rsid w:val="006C6491"/>
    <w:rsid w:val="006C6FC6"/>
    <w:rsid w:val="006C77BB"/>
    <w:rsid w:val="006C7BB9"/>
    <w:rsid w:val="006C7D50"/>
    <w:rsid w:val="006D047B"/>
    <w:rsid w:val="006D141C"/>
    <w:rsid w:val="006D1B6B"/>
    <w:rsid w:val="006D23B7"/>
    <w:rsid w:val="006D2425"/>
    <w:rsid w:val="006D2CF3"/>
    <w:rsid w:val="006D2D08"/>
    <w:rsid w:val="006D2F35"/>
    <w:rsid w:val="006D3228"/>
    <w:rsid w:val="006D349E"/>
    <w:rsid w:val="006D41EF"/>
    <w:rsid w:val="006D4A94"/>
    <w:rsid w:val="006D4DED"/>
    <w:rsid w:val="006D53AA"/>
    <w:rsid w:val="006D6993"/>
    <w:rsid w:val="006D781F"/>
    <w:rsid w:val="006E0D09"/>
    <w:rsid w:val="006E241F"/>
    <w:rsid w:val="006E2425"/>
    <w:rsid w:val="006E24EE"/>
    <w:rsid w:val="006E25BD"/>
    <w:rsid w:val="006E2D83"/>
    <w:rsid w:val="006E3379"/>
    <w:rsid w:val="006E33C9"/>
    <w:rsid w:val="006E34B7"/>
    <w:rsid w:val="006E36B8"/>
    <w:rsid w:val="006E3874"/>
    <w:rsid w:val="006E3943"/>
    <w:rsid w:val="006E3ADD"/>
    <w:rsid w:val="006E5585"/>
    <w:rsid w:val="006E5C36"/>
    <w:rsid w:val="006E5D83"/>
    <w:rsid w:val="006E5E32"/>
    <w:rsid w:val="006E633A"/>
    <w:rsid w:val="006E66C3"/>
    <w:rsid w:val="006E6A14"/>
    <w:rsid w:val="006E6B16"/>
    <w:rsid w:val="006E6DE8"/>
    <w:rsid w:val="006E780C"/>
    <w:rsid w:val="006E7BED"/>
    <w:rsid w:val="006F02D7"/>
    <w:rsid w:val="006F0B40"/>
    <w:rsid w:val="006F0B8C"/>
    <w:rsid w:val="006F0BA7"/>
    <w:rsid w:val="006F0F01"/>
    <w:rsid w:val="006F0F5D"/>
    <w:rsid w:val="006F174D"/>
    <w:rsid w:val="006F1BC1"/>
    <w:rsid w:val="006F1F41"/>
    <w:rsid w:val="006F32EF"/>
    <w:rsid w:val="006F3615"/>
    <w:rsid w:val="006F3C54"/>
    <w:rsid w:val="006F4CD8"/>
    <w:rsid w:val="006F53D9"/>
    <w:rsid w:val="006F5812"/>
    <w:rsid w:val="006F5C43"/>
    <w:rsid w:val="006F609A"/>
    <w:rsid w:val="006F647B"/>
    <w:rsid w:val="006F68F5"/>
    <w:rsid w:val="006F7865"/>
    <w:rsid w:val="007004DC"/>
    <w:rsid w:val="00701093"/>
    <w:rsid w:val="007013D9"/>
    <w:rsid w:val="00701A01"/>
    <w:rsid w:val="007022C4"/>
    <w:rsid w:val="007026E9"/>
    <w:rsid w:val="0070289F"/>
    <w:rsid w:val="00703C8B"/>
    <w:rsid w:val="00703E8A"/>
    <w:rsid w:val="00704AFB"/>
    <w:rsid w:val="00704F60"/>
    <w:rsid w:val="00706EA3"/>
    <w:rsid w:val="007078BE"/>
    <w:rsid w:val="00707A3C"/>
    <w:rsid w:val="00710BF6"/>
    <w:rsid w:val="00711522"/>
    <w:rsid w:val="007116BA"/>
    <w:rsid w:val="007118A6"/>
    <w:rsid w:val="00711D96"/>
    <w:rsid w:val="00712128"/>
    <w:rsid w:val="007124FE"/>
    <w:rsid w:val="00712533"/>
    <w:rsid w:val="00713186"/>
    <w:rsid w:val="00713276"/>
    <w:rsid w:val="00713757"/>
    <w:rsid w:val="00713758"/>
    <w:rsid w:val="007137D8"/>
    <w:rsid w:val="00714053"/>
    <w:rsid w:val="00714064"/>
    <w:rsid w:val="0071409E"/>
    <w:rsid w:val="007149F7"/>
    <w:rsid w:val="0071507F"/>
    <w:rsid w:val="007165A5"/>
    <w:rsid w:val="00717772"/>
    <w:rsid w:val="007200E5"/>
    <w:rsid w:val="007204F9"/>
    <w:rsid w:val="00720C17"/>
    <w:rsid w:val="0072139B"/>
    <w:rsid w:val="007219B4"/>
    <w:rsid w:val="00721AF1"/>
    <w:rsid w:val="0072280F"/>
    <w:rsid w:val="00722893"/>
    <w:rsid w:val="00722B5E"/>
    <w:rsid w:val="007235F5"/>
    <w:rsid w:val="007236F8"/>
    <w:rsid w:val="00723B2C"/>
    <w:rsid w:val="00723F91"/>
    <w:rsid w:val="007253CC"/>
    <w:rsid w:val="007253E3"/>
    <w:rsid w:val="007254EB"/>
    <w:rsid w:val="00726BF6"/>
    <w:rsid w:val="00726F5A"/>
    <w:rsid w:val="0072708F"/>
    <w:rsid w:val="007272AF"/>
    <w:rsid w:val="00730038"/>
    <w:rsid w:val="00730E81"/>
    <w:rsid w:val="00731000"/>
    <w:rsid w:val="00731204"/>
    <w:rsid w:val="007319BC"/>
    <w:rsid w:val="00731EFC"/>
    <w:rsid w:val="0073222B"/>
    <w:rsid w:val="00732582"/>
    <w:rsid w:val="00732D1D"/>
    <w:rsid w:val="007332C4"/>
    <w:rsid w:val="0073364B"/>
    <w:rsid w:val="00733999"/>
    <w:rsid w:val="00734381"/>
    <w:rsid w:val="00736034"/>
    <w:rsid w:val="007361FB"/>
    <w:rsid w:val="0073681C"/>
    <w:rsid w:val="0073725B"/>
    <w:rsid w:val="00737310"/>
    <w:rsid w:val="007376D4"/>
    <w:rsid w:val="00737745"/>
    <w:rsid w:val="0074033C"/>
    <w:rsid w:val="0074050E"/>
    <w:rsid w:val="00740B66"/>
    <w:rsid w:val="00741AF8"/>
    <w:rsid w:val="00741EBE"/>
    <w:rsid w:val="00742181"/>
    <w:rsid w:val="00742469"/>
    <w:rsid w:val="007424EC"/>
    <w:rsid w:val="00742EDA"/>
    <w:rsid w:val="00742FA3"/>
    <w:rsid w:val="0074383F"/>
    <w:rsid w:val="007440FA"/>
    <w:rsid w:val="00744201"/>
    <w:rsid w:val="0074460E"/>
    <w:rsid w:val="00744951"/>
    <w:rsid w:val="00744E53"/>
    <w:rsid w:val="00745279"/>
    <w:rsid w:val="00745B3E"/>
    <w:rsid w:val="00745FCE"/>
    <w:rsid w:val="00746130"/>
    <w:rsid w:val="00746A40"/>
    <w:rsid w:val="00746E6A"/>
    <w:rsid w:val="00747598"/>
    <w:rsid w:val="007475A2"/>
    <w:rsid w:val="00750358"/>
    <w:rsid w:val="007520A3"/>
    <w:rsid w:val="007526F5"/>
    <w:rsid w:val="00753307"/>
    <w:rsid w:val="00753CA8"/>
    <w:rsid w:val="00753F36"/>
    <w:rsid w:val="00754717"/>
    <w:rsid w:val="007547BA"/>
    <w:rsid w:val="00754836"/>
    <w:rsid w:val="00754FB9"/>
    <w:rsid w:val="00755AA9"/>
    <w:rsid w:val="00755CDF"/>
    <w:rsid w:val="0075636E"/>
    <w:rsid w:val="007566BB"/>
    <w:rsid w:val="00756AD3"/>
    <w:rsid w:val="00757042"/>
    <w:rsid w:val="0075785F"/>
    <w:rsid w:val="007578C3"/>
    <w:rsid w:val="00757A4C"/>
    <w:rsid w:val="00760895"/>
    <w:rsid w:val="00761D02"/>
    <w:rsid w:val="00761F9C"/>
    <w:rsid w:val="00762ABF"/>
    <w:rsid w:val="00764788"/>
    <w:rsid w:val="00764A94"/>
    <w:rsid w:val="00764B26"/>
    <w:rsid w:val="00764DBA"/>
    <w:rsid w:val="00764EA6"/>
    <w:rsid w:val="007651A9"/>
    <w:rsid w:val="007651E5"/>
    <w:rsid w:val="0076524F"/>
    <w:rsid w:val="00765584"/>
    <w:rsid w:val="007665B2"/>
    <w:rsid w:val="007670DC"/>
    <w:rsid w:val="0076723B"/>
    <w:rsid w:val="0076730A"/>
    <w:rsid w:val="00767356"/>
    <w:rsid w:val="00767EA9"/>
    <w:rsid w:val="00770F2A"/>
    <w:rsid w:val="0077111A"/>
    <w:rsid w:val="007718FF"/>
    <w:rsid w:val="00771AA7"/>
    <w:rsid w:val="0077213A"/>
    <w:rsid w:val="00772272"/>
    <w:rsid w:val="0077369F"/>
    <w:rsid w:val="0077457D"/>
    <w:rsid w:val="0077463A"/>
    <w:rsid w:val="00774AB3"/>
    <w:rsid w:val="00774D0F"/>
    <w:rsid w:val="00774D7B"/>
    <w:rsid w:val="007756ED"/>
    <w:rsid w:val="0077570E"/>
    <w:rsid w:val="0077589D"/>
    <w:rsid w:val="0077617F"/>
    <w:rsid w:val="00776A3D"/>
    <w:rsid w:val="00776A4E"/>
    <w:rsid w:val="0077707A"/>
    <w:rsid w:val="007776BF"/>
    <w:rsid w:val="0078060F"/>
    <w:rsid w:val="00780820"/>
    <w:rsid w:val="007819A1"/>
    <w:rsid w:val="007823EE"/>
    <w:rsid w:val="00782FF1"/>
    <w:rsid w:val="00783BA5"/>
    <w:rsid w:val="00784C83"/>
    <w:rsid w:val="00784E42"/>
    <w:rsid w:val="00784F9E"/>
    <w:rsid w:val="0078533C"/>
    <w:rsid w:val="007857FB"/>
    <w:rsid w:val="007870FC"/>
    <w:rsid w:val="00787CD0"/>
    <w:rsid w:val="007905A2"/>
    <w:rsid w:val="00791053"/>
    <w:rsid w:val="00791261"/>
    <w:rsid w:val="0079155B"/>
    <w:rsid w:val="007918FE"/>
    <w:rsid w:val="0079198E"/>
    <w:rsid w:val="00791A3A"/>
    <w:rsid w:val="007922B3"/>
    <w:rsid w:val="0079262D"/>
    <w:rsid w:val="00792A53"/>
    <w:rsid w:val="00794196"/>
    <w:rsid w:val="00794C47"/>
    <w:rsid w:val="00794D57"/>
    <w:rsid w:val="00794FFF"/>
    <w:rsid w:val="00796D4D"/>
    <w:rsid w:val="007971B8"/>
    <w:rsid w:val="0079723E"/>
    <w:rsid w:val="007972EB"/>
    <w:rsid w:val="00797637"/>
    <w:rsid w:val="007A0018"/>
    <w:rsid w:val="007A03B3"/>
    <w:rsid w:val="007A05A7"/>
    <w:rsid w:val="007A0ADE"/>
    <w:rsid w:val="007A0F04"/>
    <w:rsid w:val="007A1A39"/>
    <w:rsid w:val="007A1B35"/>
    <w:rsid w:val="007A3680"/>
    <w:rsid w:val="007A3BCD"/>
    <w:rsid w:val="007A4A46"/>
    <w:rsid w:val="007A5214"/>
    <w:rsid w:val="007A59B8"/>
    <w:rsid w:val="007A65AF"/>
    <w:rsid w:val="007A7682"/>
    <w:rsid w:val="007A7F42"/>
    <w:rsid w:val="007B02B6"/>
    <w:rsid w:val="007B0B91"/>
    <w:rsid w:val="007B0C38"/>
    <w:rsid w:val="007B19BC"/>
    <w:rsid w:val="007B1CAD"/>
    <w:rsid w:val="007B2862"/>
    <w:rsid w:val="007B2EAB"/>
    <w:rsid w:val="007B2FD8"/>
    <w:rsid w:val="007B3968"/>
    <w:rsid w:val="007B45AF"/>
    <w:rsid w:val="007B4DD0"/>
    <w:rsid w:val="007B611E"/>
    <w:rsid w:val="007B662A"/>
    <w:rsid w:val="007B6F24"/>
    <w:rsid w:val="007B71DC"/>
    <w:rsid w:val="007B7743"/>
    <w:rsid w:val="007B79AF"/>
    <w:rsid w:val="007C04F4"/>
    <w:rsid w:val="007C20DC"/>
    <w:rsid w:val="007C2139"/>
    <w:rsid w:val="007C27DE"/>
    <w:rsid w:val="007C299E"/>
    <w:rsid w:val="007C3A11"/>
    <w:rsid w:val="007C525F"/>
    <w:rsid w:val="007C5321"/>
    <w:rsid w:val="007C5E8A"/>
    <w:rsid w:val="007C5F4B"/>
    <w:rsid w:val="007C6AAB"/>
    <w:rsid w:val="007C7B84"/>
    <w:rsid w:val="007D0C4D"/>
    <w:rsid w:val="007D1336"/>
    <w:rsid w:val="007D1FE9"/>
    <w:rsid w:val="007D28C9"/>
    <w:rsid w:val="007D326B"/>
    <w:rsid w:val="007D3638"/>
    <w:rsid w:val="007D38F0"/>
    <w:rsid w:val="007D3BFA"/>
    <w:rsid w:val="007D3CC8"/>
    <w:rsid w:val="007D430A"/>
    <w:rsid w:val="007D47FB"/>
    <w:rsid w:val="007D4DD3"/>
    <w:rsid w:val="007D4F07"/>
    <w:rsid w:val="007D50D4"/>
    <w:rsid w:val="007D576A"/>
    <w:rsid w:val="007D62F9"/>
    <w:rsid w:val="007D63A4"/>
    <w:rsid w:val="007D6542"/>
    <w:rsid w:val="007D76E3"/>
    <w:rsid w:val="007D7815"/>
    <w:rsid w:val="007D792E"/>
    <w:rsid w:val="007E0259"/>
    <w:rsid w:val="007E11C4"/>
    <w:rsid w:val="007E1AA2"/>
    <w:rsid w:val="007E1EB2"/>
    <w:rsid w:val="007E1F2C"/>
    <w:rsid w:val="007E22DC"/>
    <w:rsid w:val="007E279D"/>
    <w:rsid w:val="007E2D69"/>
    <w:rsid w:val="007E3B9A"/>
    <w:rsid w:val="007E3EEF"/>
    <w:rsid w:val="007E41CD"/>
    <w:rsid w:val="007E46E8"/>
    <w:rsid w:val="007E470F"/>
    <w:rsid w:val="007E4C1F"/>
    <w:rsid w:val="007E4E77"/>
    <w:rsid w:val="007E517D"/>
    <w:rsid w:val="007E53E9"/>
    <w:rsid w:val="007E58AE"/>
    <w:rsid w:val="007E5DFF"/>
    <w:rsid w:val="007E5F97"/>
    <w:rsid w:val="007E6AD8"/>
    <w:rsid w:val="007F01DE"/>
    <w:rsid w:val="007F0759"/>
    <w:rsid w:val="007F08B5"/>
    <w:rsid w:val="007F0BCC"/>
    <w:rsid w:val="007F1154"/>
    <w:rsid w:val="007F156E"/>
    <w:rsid w:val="007F18A9"/>
    <w:rsid w:val="007F1CF3"/>
    <w:rsid w:val="007F25C0"/>
    <w:rsid w:val="007F30BB"/>
    <w:rsid w:val="007F35DC"/>
    <w:rsid w:val="007F38F8"/>
    <w:rsid w:val="007F3BC1"/>
    <w:rsid w:val="007F4C6F"/>
    <w:rsid w:val="007F5CCA"/>
    <w:rsid w:val="007F5F52"/>
    <w:rsid w:val="007F63AF"/>
    <w:rsid w:val="007F672A"/>
    <w:rsid w:val="007F6A1D"/>
    <w:rsid w:val="007F7199"/>
    <w:rsid w:val="007F77C6"/>
    <w:rsid w:val="007F79D4"/>
    <w:rsid w:val="007F7FF6"/>
    <w:rsid w:val="008003A1"/>
    <w:rsid w:val="008003DC"/>
    <w:rsid w:val="0080046C"/>
    <w:rsid w:val="008006B7"/>
    <w:rsid w:val="00800FDB"/>
    <w:rsid w:val="00802081"/>
    <w:rsid w:val="008020F6"/>
    <w:rsid w:val="0080298E"/>
    <w:rsid w:val="008033BA"/>
    <w:rsid w:val="00803833"/>
    <w:rsid w:val="00804316"/>
    <w:rsid w:val="008044EA"/>
    <w:rsid w:val="008044F8"/>
    <w:rsid w:val="00804657"/>
    <w:rsid w:val="008051E9"/>
    <w:rsid w:val="00806461"/>
    <w:rsid w:val="008064C1"/>
    <w:rsid w:val="008069FA"/>
    <w:rsid w:val="00807A65"/>
    <w:rsid w:val="00807C1B"/>
    <w:rsid w:val="00807CD5"/>
    <w:rsid w:val="0081096D"/>
    <w:rsid w:val="00810EAD"/>
    <w:rsid w:val="00811833"/>
    <w:rsid w:val="00811B07"/>
    <w:rsid w:val="0081312C"/>
    <w:rsid w:val="008134AC"/>
    <w:rsid w:val="00813FBC"/>
    <w:rsid w:val="00814519"/>
    <w:rsid w:val="00814BDE"/>
    <w:rsid w:val="00814DBC"/>
    <w:rsid w:val="008156EF"/>
    <w:rsid w:val="008161F9"/>
    <w:rsid w:val="008174D4"/>
    <w:rsid w:val="0082002E"/>
    <w:rsid w:val="0082083C"/>
    <w:rsid w:val="008209AC"/>
    <w:rsid w:val="00820C54"/>
    <w:rsid w:val="00820F37"/>
    <w:rsid w:val="00820FE6"/>
    <w:rsid w:val="00821126"/>
    <w:rsid w:val="0082136F"/>
    <w:rsid w:val="008217D0"/>
    <w:rsid w:val="00821A66"/>
    <w:rsid w:val="00821EF8"/>
    <w:rsid w:val="00822476"/>
    <w:rsid w:val="00822882"/>
    <w:rsid w:val="00822A1E"/>
    <w:rsid w:val="008238C7"/>
    <w:rsid w:val="00825268"/>
    <w:rsid w:val="0082571C"/>
    <w:rsid w:val="00825B94"/>
    <w:rsid w:val="00825BB4"/>
    <w:rsid w:val="00825F68"/>
    <w:rsid w:val="0082600E"/>
    <w:rsid w:val="008273D2"/>
    <w:rsid w:val="00830028"/>
    <w:rsid w:val="00830BB7"/>
    <w:rsid w:val="00830E92"/>
    <w:rsid w:val="00831DD0"/>
    <w:rsid w:val="008320ED"/>
    <w:rsid w:val="00832858"/>
    <w:rsid w:val="00832A0F"/>
    <w:rsid w:val="008330E7"/>
    <w:rsid w:val="008348CF"/>
    <w:rsid w:val="008353D5"/>
    <w:rsid w:val="00835408"/>
    <w:rsid w:val="0083543A"/>
    <w:rsid w:val="008358A2"/>
    <w:rsid w:val="008359DA"/>
    <w:rsid w:val="00835C6B"/>
    <w:rsid w:val="00835F6F"/>
    <w:rsid w:val="008373DA"/>
    <w:rsid w:val="00837CEF"/>
    <w:rsid w:val="00837E2F"/>
    <w:rsid w:val="00840035"/>
    <w:rsid w:val="00840D06"/>
    <w:rsid w:val="008411A7"/>
    <w:rsid w:val="00841212"/>
    <w:rsid w:val="00841F36"/>
    <w:rsid w:val="00841F68"/>
    <w:rsid w:val="00842525"/>
    <w:rsid w:val="0084263F"/>
    <w:rsid w:val="00842661"/>
    <w:rsid w:val="008428A9"/>
    <w:rsid w:val="00842925"/>
    <w:rsid w:val="00843AF1"/>
    <w:rsid w:val="00844112"/>
    <w:rsid w:val="008444C4"/>
    <w:rsid w:val="008456C9"/>
    <w:rsid w:val="00845956"/>
    <w:rsid w:val="0084611D"/>
    <w:rsid w:val="00846177"/>
    <w:rsid w:val="0084654D"/>
    <w:rsid w:val="00846A93"/>
    <w:rsid w:val="00846C9F"/>
    <w:rsid w:val="00847BD6"/>
    <w:rsid w:val="00850137"/>
    <w:rsid w:val="00850C62"/>
    <w:rsid w:val="008519B6"/>
    <w:rsid w:val="00851D0F"/>
    <w:rsid w:val="00852116"/>
    <w:rsid w:val="00852B48"/>
    <w:rsid w:val="00853F69"/>
    <w:rsid w:val="0085474D"/>
    <w:rsid w:val="00855C51"/>
    <w:rsid w:val="0085606B"/>
    <w:rsid w:val="00856481"/>
    <w:rsid w:val="008567A2"/>
    <w:rsid w:val="00856E6C"/>
    <w:rsid w:val="00857DE1"/>
    <w:rsid w:val="00857EA7"/>
    <w:rsid w:val="008605B3"/>
    <w:rsid w:val="00860793"/>
    <w:rsid w:val="00860AC3"/>
    <w:rsid w:val="00861BA4"/>
    <w:rsid w:val="00862F8C"/>
    <w:rsid w:val="00863011"/>
    <w:rsid w:val="00863C5B"/>
    <w:rsid w:val="00863D2E"/>
    <w:rsid w:val="00864682"/>
    <w:rsid w:val="00864E32"/>
    <w:rsid w:val="00865075"/>
    <w:rsid w:val="0086615F"/>
    <w:rsid w:val="0086748F"/>
    <w:rsid w:val="00870898"/>
    <w:rsid w:val="00872757"/>
    <w:rsid w:val="00872BA6"/>
    <w:rsid w:val="00872CE4"/>
    <w:rsid w:val="00873AA4"/>
    <w:rsid w:val="00873CA8"/>
    <w:rsid w:val="00873F5D"/>
    <w:rsid w:val="008741AC"/>
    <w:rsid w:val="00874263"/>
    <w:rsid w:val="0087482E"/>
    <w:rsid w:val="00874B8B"/>
    <w:rsid w:val="0087570C"/>
    <w:rsid w:val="0087584B"/>
    <w:rsid w:val="0087657D"/>
    <w:rsid w:val="008773BA"/>
    <w:rsid w:val="00877B62"/>
    <w:rsid w:val="0088025F"/>
    <w:rsid w:val="00881015"/>
    <w:rsid w:val="008810B0"/>
    <w:rsid w:val="00881433"/>
    <w:rsid w:val="00881665"/>
    <w:rsid w:val="008819B6"/>
    <w:rsid w:val="00881AAC"/>
    <w:rsid w:val="00882B52"/>
    <w:rsid w:val="008836B7"/>
    <w:rsid w:val="00883F7C"/>
    <w:rsid w:val="008841D3"/>
    <w:rsid w:val="00884987"/>
    <w:rsid w:val="00884A07"/>
    <w:rsid w:val="00884BE0"/>
    <w:rsid w:val="008867EA"/>
    <w:rsid w:val="00887BF9"/>
    <w:rsid w:val="00887DE6"/>
    <w:rsid w:val="00887F08"/>
    <w:rsid w:val="00890810"/>
    <w:rsid w:val="00891C13"/>
    <w:rsid w:val="0089214A"/>
    <w:rsid w:val="00892226"/>
    <w:rsid w:val="008922FA"/>
    <w:rsid w:val="008923CB"/>
    <w:rsid w:val="008927B8"/>
    <w:rsid w:val="00892D3E"/>
    <w:rsid w:val="008936DC"/>
    <w:rsid w:val="008937DA"/>
    <w:rsid w:val="00893E53"/>
    <w:rsid w:val="00893E99"/>
    <w:rsid w:val="008945EB"/>
    <w:rsid w:val="0089490A"/>
    <w:rsid w:val="00894C2A"/>
    <w:rsid w:val="00895389"/>
    <w:rsid w:val="00895C92"/>
    <w:rsid w:val="00895DFF"/>
    <w:rsid w:val="0089690B"/>
    <w:rsid w:val="00896A5F"/>
    <w:rsid w:val="008970D1"/>
    <w:rsid w:val="0089728F"/>
    <w:rsid w:val="008975C0"/>
    <w:rsid w:val="008976C0"/>
    <w:rsid w:val="00897708"/>
    <w:rsid w:val="00897807"/>
    <w:rsid w:val="00897D88"/>
    <w:rsid w:val="008A0029"/>
    <w:rsid w:val="008A0138"/>
    <w:rsid w:val="008A0860"/>
    <w:rsid w:val="008A17AF"/>
    <w:rsid w:val="008A1C10"/>
    <w:rsid w:val="008A1ED9"/>
    <w:rsid w:val="008A2C65"/>
    <w:rsid w:val="008A2F16"/>
    <w:rsid w:val="008A36AE"/>
    <w:rsid w:val="008A48C3"/>
    <w:rsid w:val="008A49D2"/>
    <w:rsid w:val="008A4E18"/>
    <w:rsid w:val="008A520C"/>
    <w:rsid w:val="008A5493"/>
    <w:rsid w:val="008A596C"/>
    <w:rsid w:val="008A64C4"/>
    <w:rsid w:val="008A6BF7"/>
    <w:rsid w:val="008A6CC1"/>
    <w:rsid w:val="008A72FB"/>
    <w:rsid w:val="008A7E07"/>
    <w:rsid w:val="008A7F03"/>
    <w:rsid w:val="008B1823"/>
    <w:rsid w:val="008B1B4E"/>
    <w:rsid w:val="008B1D30"/>
    <w:rsid w:val="008B2AA9"/>
    <w:rsid w:val="008B2BDF"/>
    <w:rsid w:val="008B2C26"/>
    <w:rsid w:val="008B2D72"/>
    <w:rsid w:val="008B2F8A"/>
    <w:rsid w:val="008B3249"/>
    <w:rsid w:val="008B3AE4"/>
    <w:rsid w:val="008B3B73"/>
    <w:rsid w:val="008B4198"/>
    <w:rsid w:val="008B4C9F"/>
    <w:rsid w:val="008B586A"/>
    <w:rsid w:val="008B625C"/>
    <w:rsid w:val="008B6651"/>
    <w:rsid w:val="008B6CD7"/>
    <w:rsid w:val="008B6E16"/>
    <w:rsid w:val="008B7110"/>
    <w:rsid w:val="008B777E"/>
    <w:rsid w:val="008B7A20"/>
    <w:rsid w:val="008C0DF9"/>
    <w:rsid w:val="008C1CE4"/>
    <w:rsid w:val="008C1ED0"/>
    <w:rsid w:val="008C2029"/>
    <w:rsid w:val="008C255B"/>
    <w:rsid w:val="008C267C"/>
    <w:rsid w:val="008C26B0"/>
    <w:rsid w:val="008C27BC"/>
    <w:rsid w:val="008C2E44"/>
    <w:rsid w:val="008C309F"/>
    <w:rsid w:val="008C3427"/>
    <w:rsid w:val="008C3894"/>
    <w:rsid w:val="008C3B7F"/>
    <w:rsid w:val="008C3BC2"/>
    <w:rsid w:val="008C4BD2"/>
    <w:rsid w:val="008C4C1B"/>
    <w:rsid w:val="008C4F76"/>
    <w:rsid w:val="008C55AD"/>
    <w:rsid w:val="008C55F5"/>
    <w:rsid w:val="008C5A2D"/>
    <w:rsid w:val="008C5CFB"/>
    <w:rsid w:val="008C61D6"/>
    <w:rsid w:val="008C649D"/>
    <w:rsid w:val="008C64F1"/>
    <w:rsid w:val="008C6591"/>
    <w:rsid w:val="008C6779"/>
    <w:rsid w:val="008C7C1A"/>
    <w:rsid w:val="008C7ED1"/>
    <w:rsid w:val="008D0DC1"/>
    <w:rsid w:val="008D1BB0"/>
    <w:rsid w:val="008D201B"/>
    <w:rsid w:val="008D20FF"/>
    <w:rsid w:val="008D22A4"/>
    <w:rsid w:val="008D2B9A"/>
    <w:rsid w:val="008D31D7"/>
    <w:rsid w:val="008D3DE6"/>
    <w:rsid w:val="008D4223"/>
    <w:rsid w:val="008D44CC"/>
    <w:rsid w:val="008D46E3"/>
    <w:rsid w:val="008D4CED"/>
    <w:rsid w:val="008D4EE4"/>
    <w:rsid w:val="008D50F9"/>
    <w:rsid w:val="008D5CAF"/>
    <w:rsid w:val="008D6709"/>
    <w:rsid w:val="008D7378"/>
    <w:rsid w:val="008D78D2"/>
    <w:rsid w:val="008E0205"/>
    <w:rsid w:val="008E083A"/>
    <w:rsid w:val="008E10B7"/>
    <w:rsid w:val="008E12AD"/>
    <w:rsid w:val="008E19EB"/>
    <w:rsid w:val="008E2152"/>
    <w:rsid w:val="008E22FF"/>
    <w:rsid w:val="008E2450"/>
    <w:rsid w:val="008E2DCA"/>
    <w:rsid w:val="008E3F27"/>
    <w:rsid w:val="008E4046"/>
    <w:rsid w:val="008E44A9"/>
    <w:rsid w:val="008E47EF"/>
    <w:rsid w:val="008E4E6E"/>
    <w:rsid w:val="008E5783"/>
    <w:rsid w:val="008E5DB7"/>
    <w:rsid w:val="008E61EB"/>
    <w:rsid w:val="008E666A"/>
    <w:rsid w:val="008E6AC0"/>
    <w:rsid w:val="008E7572"/>
    <w:rsid w:val="008E7896"/>
    <w:rsid w:val="008E79C7"/>
    <w:rsid w:val="008E7B6F"/>
    <w:rsid w:val="008E7C9D"/>
    <w:rsid w:val="008E7D8A"/>
    <w:rsid w:val="008F14C7"/>
    <w:rsid w:val="008F1E9E"/>
    <w:rsid w:val="008F2165"/>
    <w:rsid w:val="008F2356"/>
    <w:rsid w:val="008F2477"/>
    <w:rsid w:val="008F313D"/>
    <w:rsid w:val="008F3879"/>
    <w:rsid w:val="008F5442"/>
    <w:rsid w:val="008F60A3"/>
    <w:rsid w:val="008F653E"/>
    <w:rsid w:val="008F7769"/>
    <w:rsid w:val="009004FE"/>
    <w:rsid w:val="00901014"/>
    <w:rsid w:val="009010F0"/>
    <w:rsid w:val="00901162"/>
    <w:rsid w:val="00901247"/>
    <w:rsid w:val="00901B53"/>
    <w:rsid w:val="0090223A"/>
    <w:rsid w:val="009028E2"/>
    <w:rsid w:val="00902D6A"/>
    <w:rsid w:val="009039FE"/>
    <w:rsid w:val="00903E9A"/>
    <w:rsid w:val="009048A5"/>
    <w:rsid w:val="0090514F"/>
    <w:rsid w:val="00905404"/>
    <w:rsid w:val="00905C96"/>
    <w:rsid w:val="00906478"/>
    <w:rsid w:val="00906753"/>
    <w:rsid w:val="0090696D"/>
    <w:rsid w:val="00906C3D"/>
    <w:rsid w:val="00906E24"/>
    <w:rsid w:val="00907264"/>
    <w:rsid w:val="0090765F"/>
    <w:rsid w:val="00907748"/>
    <w:rsid w:val="0091092F"/>
    <w:rsid w:val="00911220"/>
    <w:rsid w:val="00911305"/>
    <w:rsid w:val="00911CEE"/>
    <w:rsid w:val="0091212A"/>
    <w:rsid w:val="00912590"/>
    <w:rsid w:val="00912A37"/>
    <w:rsid w:val="00913200"/>
    <w:rsid w:val="009136A4"/>
    <w:rsid w:val="00913EC2"/>
    <w:rsid w:val="00914EAB"/>
    <w:rsid w:val="009152D8"/>
    <w:rsid w:val="009153A3"/>
    <w:rsid w:val="00915A1D"/>
    <w:rsid w:val="00915E5E"/>
    <w:rsid w:val="009173E8"/>
    <w:rsid w:val="00917994"/>
    <w:rsid w:val="00922567"/>
    <w:rsid w:val="009228DB"/>
    <w:rsid w:val="00922CF4"/>
    <w:rsid w:val="00922D49"/>
    <w:rsid w:val="009236B4"/>
    <w:rsid w:val="009236B9"/>
    <w:rsid w:val="00924262"/>
    <w:rsid w:val="009243C3"/>
    <w:rsid w:val="0092440A"/>
    <w:rsid w:val="00924751"/>
    <w:rsid w:val="00925E37"/>
    <w:rsid w:val="00925EDD"/>
    <w:rsid w:val="00925F20"/>
    <w:rsid w:val="00926B3B"/>
    <w:rsid w:val="00927899"/>
    <w:rsid w:val="00927D0E"/>
    <w:rsid w:val="009309DA"/>
    <w:rsid w:val="00931040"/>
    <w:rsid w:val="00931663"/>
    <w:rsid w:val="00931D22"/>
    <w:rsid w:val="0093203F"/>
    <w:rsid w:val="00932CC7"/>
    <w:rsid w:val="0093355C"/>
    <w:rsid w:val="00935306"/>
    <w:rsid w:val="00935A86"/>
    <w:rsid w:val="0093640D"/>
    <w:rsid w:val="00936688"/>
    <w:rsid w:val="00936FCB"/>
    <w:rsid w:val="00937683"/>
    <w:rsid w:val="00937AC9"/>
    <w:rsid w:val="00937CFA"/>
    <w:rsid w:val="00940291"/>
    <w:rsid w:val="009406B3"/>
    <w:rsid w:val="00942286"/>
    <w:rsid w:val="00943748"/>
    <w:rsid w:val="00943BA4"/>
    <w:rsid w:val="00943CEE"/>
    <w:rsid w:val="009444F4"/>
    <w:rsid w:val="00944674"/>
    <w:rsid w:val="00944F2F"/>
    <w:rsid w:val="00945B95"/>
    <w:rsid w:val="00945CC4"/>
    <w:rsid w:val="00945CF5"/>
    <w:rsid w:val="00946437"/>
    <w:rsid w:val="0094691C"/>
    <w:rsid w:val="00947016"/>
    <w:rsid w:val="00947229"/>
    <w:rsid w:val="00947C95"/>
    <w:rsid w:val="00947EED"/>
    <w:rsid w:val="009500A1"/>
    <w:rsid w:val="00950283"/>
    <w:rsid w:val="0095037E"/>
    <w:rsid w:val="00951D97"/>
    <w:rsid w:val="00952230"/>
    <w:rsid w:val="00952266"/>
    <w:rsid w:val="00952AAD"/>
    <w:rsid w:val="00953B2B"/>
    <w:rsid w:val="00954567"/>
    <w:rsid w:val="009547B3"/>
    <w:rsid w:val="00954A89"/>
    <w:rsid w:val="00955CB7"/>
    <w:rsid w:val="00955D58"/>
    <w:rsid w:val="00955EFA"/>
    <w:rsid w:val="00956671"/>
    <w:rsid w:val="00956AFF"/>
    <w:rsid w:val="00957466"/>
    <w:rsid w:val="009576F7"/>
    <w:rsid w:val="0095789F"/>
    <w:rsid w:val="00960178"/>
    <w:rsid w:val="00960722"/>
    <w:rsid w:val="00961356"/>
    <w:rsid w:val="00962401"/>
    <w:rsid w:val="00962510"/>
    <w:rsid w:val="0096260B"/>
    <w:rsid w:val="0096275C"/>
    <w:rsid w:val="009627FF"/>
    <w:rsid w:val="00962A27"/>
    <w:rsid w:val="00962B9D"/>
    <w:rsid w:val="00962EDC"/>
    <w:rsid w:val="00964035"/>
    <w:rsid w:val="00964358"/>
    <w:rsid w:val="00964E3D"/>
    <w:rsid w:val="009664D5"/>
    <w:rsid w:val="0096668D"/>
    <w:rsid w:val="009670C1"/>
    <w:rsid w:val="009671B0"/>
    <w:rsid w:val="009672BA"/>
    <w:rsid w:val="00967657"/>
    <w:rsid w:val="00970C69"/>
    <w:rsid w:val="00971F1C"/>
    <w:rsid w:val="0097211D"/>
    <w:rsid w:val="009724F9"/>
    <w:rsid w:val="0097263C"/>
    <w:rsid w:val="00972DF9"/>
    <w:rsid w:val="00972E10"/>
    <w:rsid w:val="0097336B"/>
    <w:rsid w:val="00973703"/>
    <w:rsid w:val="009738AD"/>
    <w:rsid w:val="00973A2E"/>
    <w:rsid w:val="00974694"/>
    <w:rsid w:val="009746CA"/>
    <w:rsid w:val="00974E7C"/>
    <w:rsid w:val="00975B7B"/>
    <w:rsid w:val="00976DCD"/>
    <w:rsid w:val="00977134"/>
    <w:rsid w:val="009778D3"/>
    <w:rsid w:val="00977B69"/>
    <w:rsid w:val="00980013"/>
    <w:rsid w:val="0098034A"/>
    <w:rsid w:val="009806F1"/>
    <w:rsid w:val="0098092F"/>
    <w:rsid w:val="00980E65"/>
    <w:rsid w:val="0098122D"/>
    <w:rsid w:val="00981963"/>
    <w:rsid w:val="00981C8C"/>
    <w:rsid w:val="00981F90"/>
    <w:rsid w:val="009822D2"/>
    <w:rsid w:val="00982860"/>
    <w:rsid w:val="00982D6A"/>
    <w:rsid w:val="00982FD1"/>
    <w:rsid w:val="009831B9"/>
    <w:rsid w:val="009833DE"/>
    <w:rsid w:val="00983C82"/>
    <w:rsid w:val="009844D6"/>
    <w:rsid w:val="00984520"/>
    <w:rsid w:val="0098545C"/>
    <w:rsid w:val="00985506"/>
    <w:rsid w:val="009862F1"/>
    <w:rsid w:val="00986693"/>
    <w:rsid w:val="00986E2A"/>
    <w:rsid w:val="009871EA"/>
    <w:rsid w:val="00990375"/>
    <w:rsid w:val="00990A6D"/>
    <w:rsid w:val="00991675"/>
    <w:rsid w:val="009916F7"/>
    <w:rsid w:val="00992BA2"/>
    <w:rsid w:val="00992F83"/>
    <w:rsid w:val="0099344F"/>
    <w:rsid w:val="0099360A"/>
    <w:rsid w:val="009939CC"/>
    <w:rsid w:val="00993A3C"/>
    <w:rsid w:val="0099449B"/>
    <w:rsid w:val="0099508A"/>
    <w:rsid w:val="00995E53"/>
    <w:rsid w:val="009962B0"/>
    <w:rsid w:val="00996579"/>
    <w:rsid w:val="009968B2"/>
    <w:rsid w:val="00996901"/>
    <w:rsid w:val="00996BAA"/>
    <w:rsid w:val="009974EB"/>
    <w:rsid w:val="00997834"/>
    <w:rsid w:val="009978D5"/>
    <w:rsid w:val="00997A12"/>
    <w:rsid w:val="009A1126"/>
    <w:rsid w:val="009A1232"/>
    <w:rsid w:val="009A1F1F"/>
    <w:rsid w:val="009A2030"/>
    <w:rsid w:val="009A3484"/>
    <w:rsid w:val="009A3BB4"/>
    <w:rsid w:val="009A488A"/>
    <w:rsid w:val="009A4FF7"/>
    <w:rsid w:val="009A5564"/>
    <w:rsid w:val="009A5AED"/>
    <w:rsid w:val="009A7469"/>
    <w:rsid w:val="009A7D39"/>
    <w:rsid w:val="009B07EE"/>
    <w:rsid w:val="009B1584"/>
    <w:rsid w:val="009B1B32"/>
    <w:rsid w:val="009B21CA"/>
    <w:rsid w:val="009B2262"/>
    <w:rsid w:val="009B2648"/>
    <w:rsid w:val="009B36A5"/>
    <w:rsid w:val="009B3FE8"/>
    <w:rsid w:val="009B424E"/>
    <w:rsid w:val="009B4317"/>
    <w:rsid w:val="009B4D9D"/>
    <w:rsid w:val="009B4EBB"/>
    <w:rsid w:val="009B529C"/>
    <w:rsid w:val="009B5860"/>
    <w:rsid w:val="009B66A7"/>
    <w:rsid w:val="009B7332"/>
    <w:rsid w:val="009B7420"/>
    <w:rsid w:val="009B7B46"/>
    <w:rsid w:val="009C0294"/>
    <w:rsid w:val="009C03E5"/>
    <w:rsid w:val="009C08B6"/>
    <w:rsid w:val="009C0920"/>
    <w:rsid w:val="009C1266"/>
    <w:rsid w:val="009C12C3"/>
    <w:rsid w:val="009C14D9"/>
    <w:rsid w:val="009C196C"/>
    <w:rsid w:val="009C1B5C"/>
    <w:rsid w:val="009C232B"/>
    <w:rsid w:val="009C255A"/>
    <w:rsid w:val="009C36E6"/>
    <w:rsid w:val="009C3730"/>
    <w:rsid w:val="009C37BD"/>
    <w:rsid w:val="009C3888"/>
    <w:rsid w:val="009C3AAC"/>
    <w:rsid w:val="009C4129"/>
    <w:rsid w:val="009C44A1"/>
    <w:rsid w:val="009C4D19"/>
    <w:rsid w:val="009C5F6C"/>
    <w:rsid w:val="009C5FDB"/>
    <w:rsid w:val="009C6919"/>
    <w:rsid w:val="009C693E"/>
    <w:rsid w:val="009C6B2C"/>
    <w:rsid w:val="009C6C54"/>
    <w:rsid w:val="009C6ED6"/>
    <w:rsid w:val="009C70CB"/>
    <w:rsid w:val="009C7623"/>
    <w:rsid w:val="009C7757"/>
    <w:rsid w:val="009C7E4A"/>
    <w:rsid w:val="009D0411"/>
    <w:rsid w:val="009D14EB"/>
    <w:rsid w:val="009D1B18"/>
    <w:rsid w:val="009D1E70"/>
    <w:rsid w:val="009D1EA4"/>
    <w:rsid w:val="009D27AA"/>
    <w:rsid w:val="009D2BFD"/>
    <w:rsid w:val="009D2FF8"/>
    <w:rsid w:val="009D361C"/>
    <w:rsid w:val="009D3F20"/>
    <w:rsid w:val="009D428F"/>
    <w:rsid w:val="009D4991"/>
    <w:rsid w:val="009D515C"/>
    <w:rsid w:val="009D597B"/>
    <w:rsid w:val="009D5BB5"/>
    <w:rsid w:val="009D63B0"/>
    <w:rsid w:val="009D683D"/>
    <w:rsid w:val="009D696D"/>
    <w:rsid w:val="009D6993"/>
    <w:rsid w:val="009D6ED2"/>
    <w:rsid w:val="009E08B3"/>
    <w:rsid w:val="009E0A6A"/>
    <w:rsid w:val="009E0F1A"/>
    <w:rsid w:val="009E140D"/>
    <w:rsid w:val="009E1A86"/>
    <w:rsid w:val="009E23DC"/>
    <w:rsid w:val="009E3009"/>
    <w:rsid w:val="009E43DD"/>
    <w:rsid w:val="009E4465"/>
    <w:rsid w:val="009E5318"/>
    <w:rsid w:val="009E5BE9"/>
    <w:rsid w:val="009E6401"/>
    <w:rsid w:val="009E64B9"/>
    <w:rsid w:val="009E6C54"/>
    <w:rsid w:val="009F04C8"/>
    <w:rsid w:val="009F0812"/>
    <w:rsid w:val="009F0E02"/>
    <w:rsid w:val="009F248B"/>
    <w:rsid w:val="009F2A25"/>
    <w:rsid w:val="009F2D27"/>
    <w:rsid w:val="009F3588"/>
    <w:rsid w:val="009F3A1A"/>
    <w:rsid w:val="009F4C7D"/>
    <w:rsid w:val="009F4E54"/>
    <w:rsid w:val="009F5235"/>
    <w:rsid w:val="009F531A"/>
    <w:rsid w:val="009F6344"/>
    <w:rsid w:val="009F6550"/>
    <w:rsid w:val="009F6B65"/>
    <w:rsid w:val="009F6F36"/>
    <w:rsid w:val="009F786E"/>
    <w:rsid w:val="00A00680"/>
    <w:rsid w:val="00A00902"/>
    <w:rsid w:val="00A0098B"/>
    <w:rsid w:val="00A01368"/>
    <w:rsid w:val="00A0191A"/>
    <w:rsid w:val="00A0194E"/>
    <w:rsid w:val="00A0223F"/>
    <w:rsid w:val="00A0294E"/>
    <w:rsid w:val="00A02962"/>
    <w:rsid w:val="00A039FF"/>
    <w:rsid w:val="00A04524"/>
    <w:rsid w:val="00A046D6"/>
    <w:rsid w:val="00A05937"/>
    <w:rsid w:val="00A05ACE"/>
    <w:rsid w:val="00A05CBD"/>
    <w:rsid w:val="00A0605E"/>
    <w:rsid w:val="00A076E9"/>
    <w:rsid w:val="00A114B9"/>
    <w:rsid w:val="00A12107"/>
    <w:rsid w:val="00A12805"/>
    <w:rsid w:val="00A13747"/>
    <w:rsid w:val="00A13A65"/>
    <w:rsid w:val="00A14111"/>
    <w:rsid w:val="00A14589"/>
    <w:rsid w:val="00A14AE3"/>
    <w:rsid w:val="00A16675"/>
    <w:rsid w:val="00A170E5"/>
    <w:rsid w:val="00A17957"/>
    <w:rsid w:val="00A200E1"/>
    <w:rsid w:val="00A20404"/>
    <w:rsid w:val="00A218B5"/>
    <w:rsid w:val="00A21955"/>
    <w:rsid w:val="00A225D8"/>
    <w:rsid w:val="00A2261D"/>
    <w:rsid w:val="00A22ABA"/>
    <w:rsid w:val="00A22CD6"/>
    <w:rsid w:val="00A234EC"/>
    <w:rsid w:val="00A24128"/>
    <w:rsid w:val="00A2417A"/>
    <w:rsid w:val="00A24B00"/>
    <w:rsid w:val="00A25642"/>
    <w:rsid w:val="00A2631B"/>
    <w:rsid w:val="00A26668"/>
    <w:rsid w:val="00A2681F"/>
    <w:rsid w:val="00A27804"/>
    <w:rsid w:val="00A27DFE"/>
    <w:rsid w:val="00A30261"/>
    <w:rsid w:val="00A3030C"/>
    <w:rsid w:val="00A3265B"/>
    <w:rsid w:val="00A3276D"/>
    <w:rsid w:val="00A3283D"/>
    <w:rsid w:val="00A334D1"/>
    <w:rsid w:val="00A34257"/>
    <w:rsid w:val="00A34531"/>
    <w:rsid w:val="00A34AB7"/>
    <w:rsid w:val="00A3655D"/>
    <w:rsid w:val="00A3663D"/>
    <w:rsid w:val="00A36822"/>
    <w:rsid w:val="00A36AB5"/>
    <w:rsid w:val="00A37170"/>
    <w:rsid w:val="00A374FD"/>
    <w:rsid w:val="00A3754B"/>
    <w:rsid w:val="00A378AC"/>
    <w:rsid w:val="00A402DD"/>
    <w:rsid w:val="00A4069E"/>
    <w:rsid w:val="00A40BBF"/>
    <w:rsid w:val="00A411D1"/>
    <w:rsid w:val="00A41A09"/>
    <w:rsid w:val="00A42E88"/>
    <w:rsid w:val="00A432BE"/>
    <w:rsid w:val="00A43389"/>
    <w:rsid w:val="00A434A7"/>
    <w:rsid w:val="00A43E71"/>
    <w:rsid w:val="00A44C11"/>
    <w:rsid w:val="00A4526F"/>
    <w:rsid w:val="00A45753"/>
    <w:rsid w:val="00A457B8"/>
    <w:rsid w:val="00A47856"/>
    <w:rsid w:val="00A47B15"/>
    <w:rsid w:val="00A500C1"/>
    <w:rsid w:val="00A5094A"/>
    <w:rsid w:val="00A51708"/>
    <w:rsid w:val="00A52D12"/>
    <w:rsid w:val="00A52F84"/>
    <w:rsid w:val="00A533CC"/>
    <w:rsid w:val="00A54284"/>
    <w:rsid w:val="00A5465A"/>
    <w:rsid w:val="00A54FB5"/>
    <w:rsid w:val="00A560F7"/>
    <w:rsid w:val="00A566F1"/>
    <w:rsid w:val="00A56B05"/>
    <w:rsid w:val="00A56C06"/>
    <w:rsid w:val="00A56D85"/>
    <w:rsid w:val="00A56E50"/>
    <w:rsid w:val="00A5726C"/>
    <w:rsid w:val="00A57678"/>
    <w:rsid w:val="00A57972"/>
    <w:rsid w:val="00A579F5"/>
    <w:rsid w:val="00A57F83"/>
    <w:rsid w:val="00A60E2F"/>
    <w:rsid w:val="00A627AD"/>
    <w:rsid w:val="00A63246"/>
    <w:rsid w:val="00A63284"/>
    <w:rsid w:val="00A6336F"/>
    <w:rsid w:val="00A63458"/>
    <w:rsid w:val="00A6372D"/>
    <w:rsid w:val="00A6401C"/>
    <w:rsid w:val="00A64AC0"/>
    <w:rsid w:val="00A64CB8"/>
    <w:rsid w:val="00A66065"/>
    <w:rsid w:val="00A66291"/>
    <w:rsid w:val="00A66BDE"/>
    <w:rsid w:val="00A67018"/>
    <w:rsid w:val="00A671D2"/>
    <w:rsid w:val="00A67289"/>
    <w:rsid w:val="00A672F3"/>
    <w:rsid w:val="00A673DC"/>
    <w:rsid w:val="00A67852"/>
    <w:rsid w:val="00A7076E"/>
    <w:rsid w:val="00A709BE"/>
    <w:rsid w:val="00A70AD2"/>
    <w:rsid w:val="00A70D85"/>
    <w:rsid w:val="00A70F18"/>
    <w:rsid w:val="00A7162E"/>
    <w:rsid w:val="00A7179D"/>
    <w:rsid w:val="00A72A2F"/>
    <w:rsid w:val="00A72C65"/>
    <w:rsid w:val="00A72D71"/>
    <w:rsid w:val="00A73112"/>
    <w:rsid w:val="00A73617"/>
    <w:rsid w:val="00A747D2"/>
    <w:rsid w:val="00A75123"/>
    <w:rsid w:val="00A75705"/>
    <w:rsid w:val="00A75F35"/>
    <w:rsid w:val="00A764DD"/>
    <w:rsid w:val="00A765A9"/>
    <w:rsid w:val="00A765BC"/>
    <w:rsid w:val="00A76B68"/>
    <w:rsid w:val="00A76E17"/>
    <w:rsid w:val="00A77B30"/>
    <w:rsid w:val="00A77C51"/>
    <w:rsid w:val="00A77C69"/>
    <w:rsid w:val="00A77DB7"/>
    <w:rsid w:val="00A8063F"/>
    <w:rsid w:val="00A812B1"/>
    <w:rsid w:val="00A81DB8"/>
    <w:rsid w:val="00A82AB9"/>
    <w:rsid w:val="00A82C61"/>
    <w:rsid w:val="00A8301B"/>
    <w:rsid w:val="00A83049"/>
    <w:rsid w:val="00A8368D"/>
    <w:rsid w:val="00A83945"/>
    <w:rsid w:val="00A83953"/>
    <w:rsid w:val="00A83AAB"/>
    <w:rsid w:val="00A83CD7"/>
    <w:rsid w:val="00A8400B"/>
    <w:rsid w:val="00A8416A"/>
    <w:rsid w:val="00A846DA"/>
    <w:rsid w:val="00A84956"/>
    <w:rsid w:val="00A84E79"/>
    <w:rsid w:val="00A853D8"/>
    <w:rsid w:val="00A85523"/>
    <w:rsid w:val="00A85BBE"/>
    <w:rsid w:val="00A8661E"/>
    <w:rsid w:val="00A8695A"/>
    <w:rsid w:val="00A86ACF"/>
    <w:rsid w:val="00A8708E"/>
    <w:rsid w:val="00A903B6"/>
    <w:rsid w:val="00A90F4F"/>
    <w:rsid w:val="00A9111A"/>
    <w:rsid w:val="00A91E23"/>
    <w:rsid w:val="00A92579"/>
    <w:rsid w:val="00A936F9"/>
    <w:rsid w:val="00A94380"/>
    <w:rsid w:val="00A943D0"/>
    <w:rsid w:val="00A947AA"/>
    <w:rsid w:val="00A94888"/>
    <w:rsid w:val="00A9681C"/>
    <w:rsid w:val="00A96867"/>
    <w:rsid w:val="00A96B3D"/>
    <w:rsid w:val="00A978B4"/>
    <w:rsid w:val="00A97A8E"/>
    <w:rsid w:val="00AA0825"/>
    <w:rsid w:val="00AA0E6E"/>
    <w:rsid w:val="00AA18AB"/>
    <w:rsid w:val="00AA1B53"/>
    <w:rsid w:val="00AA1DEA"/>
    <w:rsid w:val="00AA256D"/>
    <w:rsid w:val="00AA2B76"/>
    <w:rsid w:val="00AA311D"/>
    <w:rsid w:val="00AA3556"/>
    <w:rsid w:val="00AA35FD"/>
    <w:rsid w:val="00AA3919"/>
    <w:rsid w:val="00AA3DB7"/>
    <w:rsid w:val="00AA41D3"/>
    <w:rsid w:val="00AA4597"/>
    <w:rsid w:val="00AA4B37"/>
    <w:rsid w:val="00AA50B0"/>
    <w:rsid w:val="00AA7704"/>
    <w:rsid w:val="00AB0039"/>
    <w:rsid w:val="00AB0D96"/>
    <w:rsid w:val="00AB15A3"/>
    <w:rsid w:val="00AB177A"/>
    <w:rsid w:val="00AB216D"/>
    <w:rsid w:val="00AB2A26"/>
    <w:rsid w:val="00AB2EE5"/>
    <w:rsid w:val="00AB3012"/>
    <w:rsid w:val="00AB311F"/>
    <w:rsid w:val="00AB321C"/>
    <w:rsid w:val="00AB37D2"/>
    <w:rsid w:val="00AB3ECE"/>
    <w:rsid w:val="00AB473F"/>
    <w:rsid w:val="00AB4C91"/>
    <w:rsid w:val="00AB4E3B"/>
    <w:rsid w:val="00AB5381"/>
    <w:rsid w:val="00AB54C1"/>
    <w:rsid w:val="00AB688F"/>
    <w:rsid w:val="00AB75EA"/>
    <w:rsid w:val="00AB7AA2"/>
    <w:rsid w:val="00AC0A22"/>
    <w:rsid w:val="00AC1515"/>
    <w:rsid w:val="00AC2234"/>
    <w:rsid w:val="00AC2FE8"/>
    <w:rsid w:val="00AC34AE"/>
    <w:rsid w:val="00AC3FF3"/>
    <w:rsid w:val="00AC45C8"/>
    <w:rsid w:val="00AC4BC1"/>
    <w:rsid w:val="00AC4E5B"/>
    <w:rsid w:val="00AC5715"/>
    <w:rsid w:val="00AC590A"/>
    <w:rsid w:val="00AC6424"/>
    <w:rsid w:val="00AC65D6"/>
    <w:rsid w:val="00AD04BD"/>
    <w:rsid w:val="00AD074E"/>
    <w:rsid w:val="00AD0765"/>
    <w:rsid w:val="00AD0F00"/>
    <w:rsid w:val="00AD16A3"/>
    <w:rsid w:val="00AD1D73"/>
    <w:rsid w:val="00AD26CF"/>
    <w:rsid w:val="00AD2F68"/>
    <w:rsid w:val="00AD3C7F"/>
    <w:rsid w:val="00AD3DC1"/>
    <w:rsid w:val="00AD4758"/>
    <w:rsid w:val="00AD55A8"/>
    <w:rsid w:val="00AD58D5"/>
    <w:rsid w:val="00AD5CA4"/>
    <w:rsid w:val="00AD5E73"/>
    <w:rsid w:val="00AD5FA2"/>
    <w:rsid w:val="00AD675B"/>
    <w:rsid w:val="00AD6A91"/>
    <w:rsid w:val="00AD7214"/>
    <w:rsid w:val="00AD7B5F"/>
    <w:rsid w:val="00AE04DB"/>
    <w:rsid w:val="00AE1066"/>
    <w:rsid w:val="00AE14DD"/>
    <w:rsid w:val="00AE2FA5"/>
    <w:rsid w:val="00AE3486"/>
    <w:rsid w:val="00AE34CD"/>
    <w:rsid w:val="00AE3A4F"/>
    <w:rsid w:val="00AE4219"/>
    <w:rsid w:val="00AE4513"/>
    <w:rsid w:val="00AE4518"/>
    <w:rsid w:val="00AE5D7F"/>
    <w:rsid w:val="00AE61C3"/>
    <w:rsid w:val="00AE79F0"/>
    <w:rsid w:val="00AE7B7A"/>
    <w:rsid w:val="00AE7F6F"/>
    <w:rsid w:val="00AF069C"/>
    <w:rsid w:val="00AF07B0"/>
    <w:rsid w:val="00AF109C"/>
    <w:rsid w:val="00AF1701"/>
    <w:rsid w:val="00AF1752"/>
    <w:rsid w:val="00AF2059"/>
    <w:rsid w:val="00AF42FC"/>
    <w:rsid w:val="00AF4AC5"/>
    <w:rsid w:val="00AF4C2C"/>
    <w:rsid w:val="00AF58AA"/>
    <w:rsid w:val="00AF597D"/>
    <w:rsid w:val="00AF6EC1"/>
    <w:rsid w:val="00AF784D"/>
    <w:rsid w:val="00AF7892"/>
    <w:rsid w:val="00AF7BCD"/>
    <w:rsid w:val="00AF7CE9"/>
    <w:rsid w:val="00B00331"/>
    <w:rsid w:val="00B0095C"/>
    <w:rsid w:val="00B0117E"/>
    <w:rsid w:val="00B014A1"/>
    <w:rsid w:val="00B01A80"/>
    <w:rsid w:val="00B0241C"/>
    <w:rsid w:val="00B024A0"/>
    <w:rsid w:val="00B038E6"/>
    <w:rsid w:val="00B04184"/>
    <w:rsid w:val="00B046AF"/>
    <w:rsid w:val="00B06036"/>
    <w:rsid w:val="00B061F1"/>
    <w:rsid w:val="00B06615"/>
    <w:rsid w:val="00B07C27"/>
    <w:rsid w:val="00B07FB2"/>
    <w:rsid w:val="00B10017"/>
    <w:rsid w:val="00B1004A"/>
    <w:rsid w:val="00B101CE"/>
    <w:rsid w:val="00B10531"/>
    <w:rsid w:val="00B10C40"/>
    <w:rsid w:val="00B10C49"/>
    <w:rsid w:val="00B10DE1"/>
    <w:rsid w:val="00B10FF8"/>
    <w:rsid w:val="00B116B5"/>
    <w:rsid w:val="00B11E02"/>
    <w:rsid w:val="00B12AB0"/>
    <w:rsid w:val="00B12F0D"/>
    <w:rsid w:val="00B12FCF"/>
    <w:rsid w:val="00B132C3"/>
    <w:rsid w:val="00B13A85"/>
    <w:rsid w:val="00B13BC7"/>
    <w:rsid w:val="00B13CD4"/>
    <w:rsid w:val="00B153D8"/>
    <w:rsid w:val="00B154DE"/>
    <w:rsid w:val="00B15814"/>
    <w:rsid w:val="00B15C0F"/>
    <w:rsid w:val="00B1722B"/>
    <w:rsid w:val="00B17B14"/>
    <w:rsid w:val="00B203C4"/>
    <w:rsid w:val="00B20616"/>
    <w:rsid w:val="00B20863"/>
    <w:rsid w:val="00B20BEC"/>
    <w:rsid w:val="00B20CDD"/>
    <w:rsid w:val="00B22683"/>
    <w:rsid w:val="00B22BB0"/>
    <w:rsid w:val="00B22BC9"/>
    <w:rsid w:val="00B22E81"/>
    <w:rsid w:val="00B232FE"/>
    <w:rsid w:val="00B23423"/>
    <w:rsid w:val="00B236F3"/>
    <w:rsid w:val="00B23996"/>
    <w:rsid w:val="00B23A8A"/>
    <w:rsid w:val="00B23CB2"/>
    <w:rsid w:val="00B240CC"/>
    <w:rsid w:val="00B240E6"/>
    <w:rsid w:val="00B24604"/>
    <w:rsid w:val="00B246ED"/>
    <w:rsid w:val="00B24E14"/>
    <w:rsid w:val="00B251F1"/>
    <w:rsid w:val="00B2561A"/>
    <w:rsid w:val="00B256C1"/>
    <w:rsid w:val="00B25820"/>
    <w:rsid w:val="00B25A64"/>
    <w:rsid w:val="00B25B94"/>
    <w:rsid w:val="00B271F2"/>
    <w:rsid w:val="00B30B9E"/>
    <w:rsid w:val="00B313AC"/>
    <w:rsid w:val="00B31884"/>
    <w:rsid w:val="00B31D19"/>
    <w:rsid w:val="00B32218"/>
    <w:rsid w:val="00B328D8"/>
    <w:rsid w:val="00B32AB3"/>
    <w:rsid w:val="00B32DAE"/>
    <w:rsid w:val="00B33825"/>
    <w:rsid w:val="00B34BB2"/>
    <w:rsid w:val="00B34E7C"/>
    <w:rsid w:val="00B35AF6"/>
    <w:rsid w:val="00B36228"/>
    <w:rsid w:val="00B366A3"/>
    <w:rsid w:val="00B368EA"/>
    <w:rsid w:val="00B36971"/>
    <w:rsid w:val="00B37061"/>
    <w:rsid w:val="00B373B2"/>
    <w:rsid w:val="00B37597"/>
    <w:rsid w:val="00B37EEF"/>
    <w:rsid w:val="00B418AD"/>
    <w:rsid w:val="00B42F1A"/>
    <w:rsid w:val="00B4323E"/>
    <w:rsid w:val="00B43424"/>
    <w:rsid w:val="00B435E4"/>
    <w:rsid w:val="00B43790"/>
    <w:rsid w:val="00B43829"/>
    <w:rsid w:val="00B443D9"/>
    <w:rsid w:val="00B44531"/>
    <w:rsid w:val="00B45FA2"/>
    <w:rsid w:val="00B4640F"/>
    <w:rsid w:val="00B46521"/>
    <w:rsid w:val="00B46587"/>
    <w:rsid w:val="00B4765E"/>
    <w:rsid w:val="00B47AD2"/>
    <w:rsid w:val="00B47CF7"/>
    <w:rsid w:val="00B50686"/>
    <w:rsid w:val="00B50C50"/>
    <w:rsid w:val="00B513C0"/>
    <w:rsid w:val="00B51840"/>
    <w:rsid w:val="00B519CD"/>
    <w:rsid w:val="00B52BDC"/>
    <w:rsid w:val="00B53708"/>
    <w:rsid w:val="00B53DCB"/>
    <w:rsid w:val="00B53FE4"/>
    <w:rsid w:val="00B54031"/>
    <w:rsid w:val="00B54193"/>
    <w:rsid w:val="00B5428F"/>
    <w:rsid w:val="00B54370"/>
    <w:rsid w:val="00B54460"/>
    <w:rsid w:val="00B544A7"/>
    <w:rsid w:val="00B54DEA"/>
    <w:rsid w:val="00B54EC9"/>
    <w:rsid w:val="00B55185"/>
    <w:rsid w:val="00B557CF"/>
    <w:rsid w:val="00B55C03"/>
    <w:rsid w:val="00B55F0B"/>
    <w:rsid w:val="00B55F11"/>
    <w:rsid w:val="00B56670"/>
    <w:rsid w:val="00B56A70"/>
    <w:rsid w:val="00B60638"/>
    <w:rsid w:val="00B606F8"/>
    <w:rsid w:val="00B6070E"/>
    <w:rsid w:val="00B61923"/>
    <w:rsid w:val="00B621D6"/>
    <w:rsid w:val="00B62C20"/>
    <w:rsid w:val="00B63AF2"/>
    <w:rsid w:val="00B6404D"/>
    <w:rsid w:val="00B654AE"/>
    <w:rsid w:val="00B65747"/>
    <w:rsid w:val="00B65D6F"/>
    <w:rsid w:val="00B65FAD"/>
    <w:rsid w:val="00B66174"/>
    <w:rsid w:val="00B67021"/>
    <w:rsid w:val="00B673C9"/>
    <w:rsid w:val="00B67B37"/>
    <w:rsid w:val="00B67C23"/>
    <w:rsid w:val="00B67D42"/>
    <w:rsid w:val="00B7079B"/>
    <w:rsid w:val="00B70DC7"/>
    <w:rsid w:val="00B716CD"/>
    <w:rsid w:val="00B721A4"/>
    <w:rsid w:val="00B72B5B"/>
    <w:rsid w:val="00B72EFF"/>
    <w:rsid w:val="00B73832"/>
    <w:rsid w:val="00B73D77"/>
    <w:rsid w:val="00B74A56"/>
    <w:rsid w:val="00B750C2"/>
    <w:rsid w:val="00B756CB"/>
    <w:rsid w:val="00B75735"/>
    <w:rsid w:val="00B77142"/>
    <w:rsid w:val="00B80879"/>
    <w:rsid w:val="00B80A2C"/>
    <w:rsid w:val="00B80D3B"/>
    <w:rsid w:val="00B8135C"/>
    <w:rsid w:val="00B814BB"/>
    <w:rsid w:val="00B81730"/>
    <w:rsid w:val="00B81C0E"/>
    <w:rsid w:val="00B81F60"/>
    <w:rsid w:val="00B82123"/>
    <w:rsid w:val="00B823D4"/>
    <w:rsid w:val="00B8314A"/>
    <w:rsid w:val="00B841AC"/>
    <w:rsid w:val="00B84974"/>
    <w:rsid w:val="00B85873"/>
    <w:rsid w:val="00B85E95"/>
    <w:rsid w:val="00B85ECD"/>
    <w:rsid w:val="00B865B0"/>
    <w:rsid w:val="00B865DC"/>
    <w:rsid w:val="00B87028"/>
    <w:rsid w:val="00B870E8"/>
    <w:rsid w:val="00B875E3"/>
    <w:rsid w:val="00B87C29"/>
    <w:rsid w:val="00B90780"/>
    <w:rsid w:val="00B90968"/>
    <w:rsid w:val="00B91916"/>
    <w:rsid w:val="00B91BC2"/>
    <w:rsid w:val="00B9240D"/>
    <w:rsid w:val="00B9264E"/>
    <w:rsid w:val="00B93DDF"/>
    <w:rsid w:val="00B941AB"/>
    <w:rsid w:val="00B941EE"/>
    <w:rsid w:val="00B94960"/>
    <w:rsid w:val="00B94AF7"/>
    <w:rsid w:val="00B968A8"/>
    <w:rsid w:val="00B968C2"/>
    <w:rsid w:val="00B96F6E"/>
    <w:rsid w:val="00B96F92"/>
    <w:rsid w:val="00B978D8"/>
    <w:rsid w:val="00B97A66"/>
    <w:rsid w:val="00BA0194"/>
    <w:rsid w:val="00BA22A0"/>
    <w:rsid w:val="00BA22A8"/>
    <w:rsid w:val="00BA309F"/>
    <w:rsid w:val="00BA3E48"/>
    <w:rsid w:val="00BA46E0"/>
    <w:rsid w:val="00BA4905"/>
    <w:rsid w:val="00BA4BD3"/>
    <w:rsid w:val="00BA535D"/>
    <w:rsid w:val="00BA5AB6"/>
    <w:rsid w:val="00BA5CF8"/>
    <w:rsid w:val="00BA5F7E"/>
    <w:rsid w:val="00BA6E49"/>
    <w:rsid w:val="00BA78BD"/>
    <w:rsid w:val="00BB0187"/>
    <w:rsid w:val="00BB06E7"/>
    <w:rsid w:val="00BB086B"/>
    <w:rsid w:val="00BB09BC"/>
    <w:rsid w:val="00BB0E56"/>
    <w:rsid w:val="00BB1EB3"/>
    <w:rsid w:val="00BB2147"/>
    <w:rsid w:val="00BB219D"/>
    <w:rsid w:val="00BB2678"/>
    <w:rsid w:val="00BB3077"/>
    <w:rsid w:val="00BB33A8"/>
    <w:rsid w:val="00BB3927"/>
    <w:rsid w:val="00BB3C03"/>
    <w:rsid w:val="00BB3D8C"/>
    <w:rsid w:val="00BB4B39"/>
    <w:rsid w:val="00BB53AF"/>
    <w:rsid w:val="00BB5883"/>
    <w:rsid w:val="00BB5C26"/>
    <w:rsid w:val="00BB6A40"/>
    <w:rsid w:val="00BC013A"/>
    <w:rsid w:val="00BC01CF"/>
    <w:rsid w:val="00BC08A8"/>
    <w:rsid w:val="00BC10D9"/>
    <w:rsid w:val="00BC162A"/>
    <w:rsid w:val="00BC1AB7"/>
    <w:rsid w:val="00BC2343"/>
    <w:rsid w:val="00BC2D43"/>
    <w:rsid w:val="00BC5824"/>
    <w:rsid w:val="00BC584D"/>
    <w:rsid w:val="00BC6DD2"/>
    <w:rsid w:val="00BC702F"/>
    <w:rsid w:val="00BD0ECF"/>
    <w:rsid w:val="00BD1BD7"/>
    <w:rsid w:val="00BD1DC4"/>
    <w:rsid w:val="00BD2C28"/>
    <w:rsid w:val="00BD30C8"/>
    <w:rsid w:val="00BD36C3"/>
    <w:rsid w:val="00BD37E1"/>
    <w:rsid w:val="00BD38F4"/>
    <w:rsid w:val="00BD3EB4"/>
    <w:rsid w:val="00BD4C5B"/>
    <w:rsid w:val="00BD50EA"/>
    <w:rsid w:val="00BD50F5"/>
    <w:rsid w:val="00BD5359"/>
    <w:rsid w:val="00BD59A0"/>
    <w:rsid w:val="00BD5C65"/>
    <w:rsid w:val="00BD5E10"/>
    <w:rsid w:val="00BD7BCC"/>
    <w:rsid w:val="00BE065E"/>
    <w:rsid w:val="00BE0717"/>
    <w:rsid w:val="00BE16E9"/>
    <w:rsid w:val="00BE187C"/>
    <w:rsid w:val="00BE1E21"/>
    <w:rsid w:val="00BE2730"/>
    <w:rsid w:val="00BE280A"/>
    <w:rsid w:val="00BE2A17"/>
    <w:rsid w:val="00BE31BE"/>
    <w:rsid w:val="00BE32A0"/>
    <w:rsid w:val="00BE3A1D"/>
    <w:rsid w:val="00BE3ADF"/>
    <w:rsid w:val="00BE3B33"/>
    <w:rsid w:val="00BE3B92"/>
    <w:rsid w:val="00BE41BF"/>
    <w:rsid w:val="00BE487E"/>
    <w:rsid w:val="00BE5791"/>
    <w:rsid w:val="00BE5C9F"/>
    <w:rsid w:val="00BE6018"/>
    <w:rsid w:val="00BE601D"/>
    <w:rsid w:val="00BE601E"/>
    <w:rsid w:val="00BE7086"/>
    <w:rsid w:val="00BE7278"/>
    <w:rsid w:val="00BF1F57"/>
    <w:rsid w:val="00BF20FD"/>
    <w:rsid w:val="00BF2239"/>
    <w:rsid w:val="00BF22C6"/>
    <w:rsid w:val="00BF2951"/>
    <w:rsid w:val="00BF34C2"/>
    <w:rsid w:val="00BF3804"/>
    <w:rsid w:val="00BF3B4E"/>
    <w:rsid w:val="00BF4086"/>
    <w:rsid w:val="00BF426C"/>
    <w:rsid w:val="00BF4594"/>
    <w:rsid w:val="00BF5370"/>
    <w:rsid w:val="00BF5396"/>
    <w:rsid w:val="00BF5899"/>
    <w:rsid w:val="00BF58D0"/>
    <w:rsid w:val="00BF5944"/>
    <w:rsid w:val="00BF6027"/>
    <w:rsid w:val="00BF6702"/>
    <w:rsid w:val="00BF6B86"/>
    <w:rsid w:val="00BF6D7A"/>
    <w:rsid w:val="00BF6EEE"/>
    <w:rsid w:val="00BF736C"/>
    <w:rsid w:val="00BF77E0"/>
    <w:rsid w:val="00BF7952"/>
    <w:rsid w:val="00BF7D6A"/>
    <w:rsid w:val="00C0004D"/>
    <w:rsid w:val="00C0021D"/>
    <w:rsid w:val="00C00223"/>
    <w:rsid w:val="00C00300"/>
    <w:rsid w:val="00C00A6C"/>
    <w:rsid w:val="00C00B8B"/>
    <w:rsid w:val="00C013E1"/>
    <w:rsid w:val="00C01611"/>
    <w:rsid w:val="00C02BDB"/>
    <w:rsid w:val="00C02D59"/>
    <w:rsid w:val="00C02FE3"/>
    <w:rsid w:val="00C030B6"/>
    <w:rsid w:val="00C03284"/>
    <w:rsid w:val="00C03B3A"/>
    <w:rsid w:val="00C03CD4"/>
    <w:rsid w:val="00C0427E"/>
    <w:rsid w:val="00C04694"/>
    <w:rsid w:val="00C04C55"/>
    <w:rsid w:val="00C050C4"/>
    <w:rsid w:val="00C050D7"/>
    <w:rsid w:val="00C052E1"/>
    <w:rsid w:val="00C05AAA"/>
    <w:rsid w:val="00C05B5F"/>
    <w:rsid w:val="00C06125"/>
    <w:rsid w:val="00C0624F"/>
    <w:rsid w:val="00C065C2"/>
    <w:rsid w:val="00C068E5"/>
    <w:rsid w:val="00C0703A"/>
    <w:rsid w:val="00C10086"/>
    <w:rsid w:val="00C104CC"/>
    <w:rsid w:val="00C106B3"/>
    <w:rsid w:val="00C109E5"/>
    <w:rsid w:val="00C10B00"/>
    <w:rsid w:val="00C10E2B"/>
    <w:rsid w:val="00C113A6"/>
    <w:rsid w:val="00C11521"/>
    <w:rsid w:val="00C13235"/>
    <w:rsid w:val="00C13912"/>
    <w:rsid w:val="00C13FDC"/>
    <w:rsid w:val="00C142AD"/>
    <w:rsid w:val="00C142C1"/>
    <w:rsid w:val="00C14835"/>
    <w:rsid w:val="00C14A30"/>
    <w:rsid w:val="00C14A84"/>
    <w:rsid w:val="00C152FE"/>
    <w:rsid w:val="00C15D1B"/>
    <w:rsid w:val="00C16739"/>
    <w:rsid w:val="00C168DD"/>
    <w:rsid w:val="00C172F3"/>
    <w:rsid w:val="00C176CC"/>
    <w:rsid w:val="00C21031"/>
    <w:rsid w:val="00C221B9"/>
    <w:rsid w:val="00C225EA"/>
    <w:rsid w:val="00C22CCE"/>
    <w:rsid w:val="00C23035"/>
    <w:rsid w:val="00C232BC"/>
    <w:rsid w:val="00C238DF"/>
    <w:rsid w:val="00C23B99"/>
    <w:rsid w:val="00C23BA2"/>
    <w:rsid w:val="00C23BEA"/>
    <w:rsid w:val="00C23D2D"/>
    <w:rsid w:val="00C24496"/>
    <w:rsid w:val="00C2485F"/>
    <w:rsid w:val="00C248B1"/>
    <w:rsid w:val="00C24B63"/>
    <w:rsid w:val="00C24F89"/>
    <w:rsid w:val="00C2542B"/>
    <w:rsid w:val="00C262A0"/>
    <w:rsid w:val="00C26A4E"/>
    <w:rsid w:val="00C2755C"/>
    <w:rsid w:val="00C279BD"/>
    <w:rsid w:val="00C27ECB"/>
    <w:rsid w:val="00C303F3"/>
    <w:rsid w:val="00C30600"/>
    <w:rsid w:val="00C30BE9"/>
    <w:rsid w:val="00C30FAB"/>
    <w:rsid w:val="00C31195"/>
    <w:rsid w:val="00C31774"/>
    <w:rsid w:val="00C3180E"/>
    <w:rsid w:val="00C32AF2"/>
    <w:rsid w:val="00C32D0E"/>
    <w:rsid w:val="00C32EA6"/>
    <w:rsid w:val="00C33051"/>
    <w:rsid w:val="00C33204"/>
    <w:rsid w:val="00C338EB"/>
    <w:rsid w:val="00C33F75"/>
    <w:rsid w:val="00C34389"/>
    <w:rsid w:val="00C344B8"/>
    <w:rsid w:val="00C3465D"/>
    <w:rsid w:val="00C347D5"/>
    <w:rsid w:val="00C36BCE"/>
    <w:rsid w:val="00C371C9"/>
    <w:rsid w:val="00C379E9"/>
    <w:rsid w:val="00C379FD"/>
    <w:rsid w:val="00C403C2"/>
    <w:rsid w:val="00C403CD"/>
    <w:rsid w:val="00C41143"/>
    <w:rsid w:val="00C41F0A"/>
    <w:rsid w:val="00C42041"/>
    <w:rsid w:val="00C42B1F"/>
    <w:rsid w:val="00C434C4"/>
    <w:rsid w:val="00C43934"/>
    <w:rsid w:val="00C439FB"/>
    <w:rsid w:val="00C43AA8"/>
    <w:rsid w:val="00C43F23"/>
    <w:rsid w:val="00C441A4"/>
    <w:rsid w:val="00C44321"/>
    <w:rsid w:val="00C444F3"/>
    <w:rsid w:val="00C462B7"/>
    <w:rsid w:val="00C463C9"/>
    <w:rsid w:val="00C46646"/>
    <w:rsid w:val="00C466CF"/>
    <w:rsid w:val="00C47648"/>
    <w:rsid w:val="00C47852"/>
    <w:rsid w:val="00C50011"/>
    <w:rsid w:val="00C5009A"/>
    <w:rsid w:val="00C510F0"/>
    <w:rsid w:val="00C5141E"/>
    <w:rsid w:val="00C51428"/>
    <w:rsid w:val="00C5254B"/>
    <w:rsid w:val="00C53C2A"/>
    <w:rsid w:val="00C54F7F"/>
    <w:rsid w:val="00C55D39"/>
    <w:rsid w:val="00C55FBF"/>
    <w:rsid w:val="00C56892"/>
    <w:rsid w:val="00C5704A"/>
    <w:rsid w:val="00C5718C"/>
    <w:rsid w:val="00C57E68"/>
    <w:rsid w:val="00C57F2C"/>
    <w:rsid w:val="00C601C9"/>
    <w:rsid w:val="00C61EE5"/>
    <w:rsid w:val="00C6212F"/>
    <w:rsid w:val="00C623C6"/>
    <w:rsid w:val="00C631D3"/>
    <w:rsid w:val="00C645E6"/>
    <w:rsid w:val="00C6464F"/>
    <w:rsid w:val="00C64813"/>
    <w:rsid w:val="00C64D82"/>
    <w:rsid w:val="00C64FBC"/>
    <w:rsid w:val="00C65471"/>
    <w:rsid w:val="00C657A6"/>
    <w:rsid w:val="00C65A83"/>
    <w:rsid w:val="00C66A00"/>
    <w:rsid w:val="00C66CBE"/>
    <w:rsid w:val="00C67041"/>
    <w:rsid w:val="00C67118"/>
    <w:rsid w:val="00C67276"/>
    <w:rsid w:val="00C67DDD"/>
    <w:rsid w:val="00C70139"/>
    <w:rsid w:val="00C70A09"/>
    <w:rsid w:val="00C70E9F"/>
    <w:rsid w:val="00C7191D"/>
    <w:rsid w:val="00C720A3"/>
    <w:rsid w:val="00C72C6F"/>
    <w:rsid w:val="00C7350B"/>
    <w:rsid w:val="00C73F2D"/>
    <w:rsid w:val="00C74453"/>
    <w:rsid w:val="00C7473A"/>
    <w:rsid w:val="00C74E2F"/>
    <w:rsid w:val="00C75AB0"/>
    <w:rsid w:val="00C76166"/>
    <w:rsid w:val="00C76B7B"/>
    <w:rsid w:val="00C76BBD"/>
    <w:rsid w:val="00C76DE2"/>
    <w:rsid w:val="00C772BA"/>
    <w:rsid w:val="00C802D1"/>
    <w:rsid w:val="00C8036C"/>
    <w:rsid w:val="00C80CD8"/>
    <w:rsid w:val="00C80F23"/>
    <w:rsid w:val="00C81051"/>
    <w:rsid w:val="00C81151"/>
    <w:rsid w:val="00C82255"/>
    <w:rsid w:val="00C82CC6"/>
    <w:rsid w:val="00C839CB"/>
    <w:rsid w:val="00C84593"/>
    <w:rsid w:val="00C850A3"/>
    <w:rsid w:val="00C8583D"/>
    <w:rsid w:val="00C85C32"/>
    <w:rsid w:val="00C85D36"/>
    <w:rsid w:val="00C85F45"/>
    <w:rsid w:val="00C86C8C"/>
    <w:rsid w:val="00C87568"/>
    <w:rsid w:val="00C876C6"/>
    <w:rsid w:val="00C87FD0"/>
    <w:rsid w:val="00C90628"/>
    <w:rsid w:val="00C90DB6"/>
    <w:rsid w:val="00C915A6"/>
    <w:rsid w:val="00C91975"/>
    <w:rsid w:val="00C92603"/>
    <w:rsid w:val="00C92652"/>
    <w:rsid w:val="00C93002"/>
    <w:rsid w:val="00C9394F"/>
    <w:rsid w:val="00C93B1A"/>
    <w:rsid w:val="00C9444E"/>
    <w:rsid w:val="00C96208"/>
    <w:rsid w:val="00C96AC6"/>
    <w:rsid w:val="00C96F5F"/>
    <w:rsid w:val="00C97055"/>
    <w:rsid w:val="00C97F9E"/>
    <w:rsid w:val="00C97FAF"/>
    <w:rsid w:val="00CA0354"/>
    <w:rsid w:val="00CA1657"/>
    <w:rsid w:val="00CA194C"/>
    <w:rsid w:val="00CA19C0"/>
    <w:rsid w:val="00CA28D1"/>
    <w:rsid w:val="00CA2B4F"/>
    <w:rsid w:val="00CA30C3"/>
    <w:rsid w:val="00CA5927"/>
    <w:rsid w:val="00CA635E"/>
    <w:rsid w:val="00CA6762"/>
    <w:rsid w:val="00CA6BB0"/>
    <w:rsid w:val="00CA6E99"/>
    <w:rsid w:val="00CA70CE"/>
    <w:rsid w:val="00CA79EC"/>
    <w:rsid w:val="00CB002C"/>
    <w:rsid w:val="00CB0A79"/>
    <w:rsid w:val="00CB1E4B"/>
    <w:rsid w:val="00CB259F"/>
    <w:rsid w:val="00CB36AB"/>
    <w:rsid w:val="00CB39C2"/>
    <w:rsid w:val="00CB3E38"/>
    <w:rsid w:val="00CB4C8C"/>
    <w:rsid w:val="00CB4E90"/>
    <w:rsid w:val="00CB5850"/>
    <w:rsid w:val="00CB5C99"/>
    <w:rsid w:val="00CB633B"/>
    <w:rsid w:val="00CB6587"/>
    <w:rsid w:val="00CB6782"/>
    <w:rsid w:val="00CB6E3E"/>
    <w:rsid w:val="00CB75D1"/>
    <w:rsid w:val="00CC080A"/>
    <w:rsid w:val="00CC08A8"/>
    <w:rsid w:val="00CC0D0F"/>
    <w:rsid w:val="00CC1275"/>
    <w:rsid w:val="00CC12EE"/>
    <w:rsid w:val="00CC15D1"/>
    <w:rsid w:val="00CC216C"/>
    <w:rsid w:val="00CC26A4"/>
    <w:rsid w:val="00CC3767"/>
    <w:rsid w:val="00CC5279"/>
    <w:rsid w:val="00CC5767"/>
    <w:rsid w:val="00CC5D2F"/>
    <w:rsid w:val="00CC68CC"/>
    <w:rsid w:val="00CC701E"/>
    <w:rsid w:val="00CC7611"/>
    <w:rsid w:val="00CC7735"/>
    <w:rsid w:val="00CD0310"/>
    <w:rsid w:val="00CD27D2"/>
    <w:rsid w:val="00CD2B06"/>
    <w:rsid w:val="00CD2E48"/>
    <w:rsid w:val="00CD3DEB"/>
    <w:rsid w:val="00CD407C"/>
    <w:rsid w:val="00CD42BD"/>
    <w:rsid w:val="00CD4491"/>
    <w:rsid w:val="00CD4826"/>
    <w:rsid w:val="00CD4E19"/>
    <w:rsid w:val="00CD582B"/>
    <w:rsid w:val="00CD6219"/>
    <w:rsid w:val="00CD6B27"/>
    <w:rsid w:val="00CD700F"/>
    <w:rsid w:val="00CD7319"/>
    <w:rsid w:val="00CD7589"/>
    <w:rsid w:val="00CD7590"/>
    <w:rsid w:val="00CE0256"/>
    <w:rsid w:val="00CE027B"/>
    <w:rsid w:val="00CE148E"/>
    <w:rsid w:val="00CE1F81"/>
    <w:rsid w:val="00CE208D"/>
    <w:rsid w:val="00CE21CE"/>
    <w:rsid w:val="00CE2453"/>
    <w:rsid w:val="00CE28F0"/>
    <w:rsid w:val="00CE3561"/>
    <w:rsid w:val="00CE356D"/>
    <w:rsid w:val="00CE3FA4"/>
    <w:rsid w:val="00CE44F8"/>
    <w:rsid w:val="00CE5277"/>
    <w:rsid w:val="00CE5B4D"/>
    <w:rsid w:val="00CE6358"/>
    <w:rsid w:val="00CE6686"/>
    <w:rsid w:val="00CE675B"/>
    <w:rsid w:val="00CE6795"/>
    <w:rsid w:val="00CE6E97"/>
    <w:rsid w:val="00CE7868"/>
    <w:rsid w:val="00CE796C"/>
    <w:rsid w:val="00CF1B70"/>
    <w:rsid w:val="00CF1DD1"/>
    <w:rsid w:val="00CF2161"/>
    <w:rsid w:val="00CF2307"/>
    <w:rsid w:val="00CF26AE"/>
    <w:rsid w:val="00CF2D54"/>
    <w:rsid w:val="00CF311F"/>
    <w:rsid w:val="00CF469C"/>
    <w:rsid w:val="00CF4952"/>
    <w:rsid w:val="00CF4F50"/>
    <w:rsid w:val="00CF5047"/>
    <w:rsid w:val="00CF5461"/>
    <w:rsid w:val="00CF6911"/>
    <w:rsid w:val="00CF787A"/>
    <w:rsid w:val="00D000DA"/>
    <w:rsid w:val="00D002E7"/>
    <w:rsid w:val="00D00A70"/>
    <w:rsid w:val="00D00CB8"/>
    <w:rsid w:val="00D01344"/>
    <w:rsid w:val="00D01B90"/>
    <w:rsid w:val="00D024CD"/>
    <w:rsid w:val="00D034DA"/>
    <w:rsid w:val="00D03538"/>
    <w:rsid w:val="00D03DE3"/>
    <w:rsid w:val="00D0421D"/>
    <w:rsid w:val="00D046FD"/>
    <w:rsid w:val="00D047F7"/>
    <w:rsid w:val="00D049B8"/>
    <w:rsid w:val="00D04C8A"/>
    <w:rsid w:val="00D0516C"/>
    <w:rsid w:val="00D0574A"/>
    <w:rsid w:val="00D05B56"/>
    <w:rsid w:val="00D05C2F"/>
    <w:rsid w:val="00D05EE7"/>
    <w:rsid w:val="00D06065"/>
    <w:rsid w:val="00D0618B"/>
    <w:rsid w:val="00D0670D"/>
    <w:rsid w:val="00D068D0"/>
    <w:rsid w:val="00D06C81"/>
    <w:rsid w:val="00D06FE0"/>
    <w:rsid w:val="00D07211"/>
    <w:rsid w:val="00D07307"/>
    <w:rsid w:val="00D076A9"/>
    <w:rsid w:val="00D07754"/>
    <w:rsid w:val="00D078D1"/>
    <w:rsid w:val="00D105E3"/>
    <w:rsid w:val="00D109F5"/>
    <w:rsid w:val="00D10D2C"/>
    <w:rsid w:val="00D10FEA"/>
    <w:rsid w:val="00D123EA"/>
    <w:rsid w:val="00D1293B"/>
    <w:rsid w:val="00D129A8"/>
    <w:rsid w:val="00D12FB9"/>
    <w:rsid w:val="00D135F2"/>
    <w:rsid w:val="00D13D00"/>
    <w:rsid w:val="00D147C0"/>
    <w:rsid w:val="00D15696"/>
    <w:rsid w:val="00D15C51"/>
    <w:rsid w:val="00D164A0"/>
    <w:rsid w:val="00D165D6"/>
    <w:rsid w:val="00D166AA"/>
    <w:rsid w:val="00D16C68"/>
    <w:rsid w:val="00D200BD"/>
    <w:rsid w:val="00D201AA"/>
    <w:rsid w:val="00D204A7"/>
    <w:rsid w:val="00D20AA5"/>
    <w:rsid w:val="00D22399"/>
    <w:rsid w:val="00D23688"/>
    <w:rsid w:val="00D2501C"/>
    <w:rsid w:val="00D25081"/>
    <w:rsid w:val="00D2581E"/>
    <w:rsid w:val="00D263F1"/>
    <w:rsid w:val="00D2662C"/>
    <w:rsid w:val="00D2716D"/>
    <w:rsid w:val="00D2772A"/>
    <w:rsid w:val="00D27FA3"/>
    <w:rsid w:val="00D308D7"/>
    <w:rsid w:val="00D30F76"/>
    <w:rsid w:val="00D3176C"/>
    <w:rsid w:val="00D31B3F"/>
    <w:rsid w:val="00D31DF8"/>
    <w:rsid w:val="00D33751"/>
    <w:rsid w:val="00D34738"/>
    <w:rsid w:val="00D34818"/>
    <w:rsid w:val="00D3486B"/>
    <w:rsid w:val="00D35D4A"/>
    <w:rsid w:val="00D36F6E"/>
    <w:rsid w:val="00D372B0"/>
    <w:rsid w:val="00D37343"/>
    <w:rsid w:val="00D41056"/>
    <w:rsid w:val="00D4205E"/>
    <w:rsid w:val="00D43252"/>
    <w:rsid w:val="00D4524E"/>
    <w:rsid w:val="00D47399"/>
    <w:rsid w:val="00D47475"/>
    <w:rsid w:val="00D47BB2"/>
    <w:rsid w:val="00D47D04"/>
    <w:rsid w:val="00D500ED"/>
    <w:rsid w:val="00D5056A"/>
    <w:rsid w:val="00D5069B"/>
    <w:rsid w:val="00D510A0"/>
    <w:rsid w:val="00D51B82"/>
    <w:rsid w:val="00D51FF2"/>
    <w:rsid w:val="00D527EE"/>
    <w:rsid w:val="00D529C4"/>
    <w:rsid w:val="00D53929"/>
    <w:rsid w:val="00D539D0"/>
    <w:rsid w:val="00D53DF4"/>
    <w:rsid w:val="00D540DC"/>
    <w:rsid w:val="00D543C0"/>
    <w:rsid w:val="00D55616"/>
    <w:rsid w:val="00D5574C"/>
    <w:rsid w:val="00D55DAC"/>
    <w:rsid w:val="00D56D04"/>
    <w:rsid w:val="00D57262"/>
    <w:rsid w:val="00D57B64"/>
    <w:rsid w:val="00D6126A"/>
    <w:rsid w:val="00D61416"/>
    <w:rsid w:val="00D6153F"/>
    <w:rsid w:val="00D61982"/>
    <w:rsid w:val="00D61EA9"/>
    <w:rsid w:val="00D61EFF"/>
    <w:rsid w:val="00D6234A"/>
    <w:rsid w:val="00D62655"/>
    <w:rsid w:val="00D6267A"/>
    <w:rsid w:val="00D62998"/>
    <w:rsid w:val="00D62999"/>
    <w:rsid w:val="00D647DE"/>
    <w:rsid w:val="00D64C3B"/>
    <w:rsid w:val="00D6501F"/>
    <w:rsid w:val="00D65347"/>
    <w:rsid w:val="00D66391"/>
    <w:rsid w:val="00D67D12"/>
    <w:rsid w:val="00D67DF2"/>
    <w:rsid w:val="00D705FF"/>
    <w:rsid w:val="00D70B0C"/>
    <w:rsid w:val="00D7145C"/>
    <w:rsid w:val="00D72934"/>
    <w:rsid w:val="00D7357B"/>
    <w:rsid w:val="00D73A88"/>
    <w:rsid w:val="00D744BC"/>
    <w:rsid w:val="00D7585A"/>
    <w:rsid w:val="00D77C53"/>
    <w:rsid w:val="00D77E96"/>
    <w:rsid w:val="00D80618"/>
    <w:rsid w:val="00D807DF"/>
    <w:rsid w:val="00D82339"/>
    <w:rsid w:val="00D82494"/>
    <w:rsid w:val="00D82FF2"/>
    <w:rsid w:val="00D8319A"/>
    <w:rsid w:val="00D83774"/>
    <w:rsid w:val="00D83C27"/>
    <w:rsid w:val="00D84A4B"/>
    <w:rsid w:val="00D85686"/>
    <w:rsid w:val="00D864AB"/>
    <w:rsid w:val="00D8667C"/>
    <w:rsid w:val="00D877B1"/>
    <w:rsid w:val="00D8782C"/>
    <w:rsid w:val="00D90335"/>
    <w:rsid w:val="00D90A81"/>
    <w:rsid w:val="00D90B7D"/>
    <w:rsid w:val="00D90DCE"/>
    <w:rsid w:val="00D92168"/>
    <w:rsid w:val="00D9231C"/>
    <w:rsid w:val="00D92A5E"/>
    <w:rsid w:val="00D93315"/>
    <w:rsid w:val="00D9344E"/>
    <w:rsid w:val="00D935BD"/>
    <w:rsid w:val="00D93F1F"/>
    <w:rsid w:val="00D940B5"/>
    <w:rsid w:val="00D9582D"/>
    <w:rsid w:val="00D95CB0"/>
    <w:rsid w:val="00D9654F"/>
    <w:rsid w:val="00D966FE"/>
    <w:rsid w:val="00D977C0"/>
    <w:rsid w:val="00D97CD9"/>
    <w:rsid w:val="00D97E14"/>
    <w:rsid w:val="00D97F79"/>
    <w:rsid w:val="00DA00A3"/>
    <w:rsid w:val="00DA13F3"/>
    <w:rsid w:val="00DA1631"/>
    <w:rsid w:val="00DA199F"/>
    <w:rsid w:val="00DA2DC0"/>
    <w:rsid w:val="00DA2DE3"/>
    <w:rsid w:val="00DA3633"/>
    <w:rsid w:val="00DA400B"/>
    <w:rsid w:val="00DA44D6"/>
    <w:rsid w:val="00DA50A2"/>
    <w:rsid w:val="00DA51B4"/>
    <w:rsid w:val="00DA5EB7"/>
    <w:rsid w:val="00DA6443"/>
    <w:rsid w:val="00DA64E2"/>
    <w:rsid w:val="00DA6B5E"/>
    <w:rsid w:val="00DA6D55"/>
    <w:rsid w:val="00DA7146"/>
    <w:rsid w:val="00DA716A"/>
    <w:rsid w:val="00DA7B82"/>
    <w:rsid w:val="00DB0434"/>
    <w:rsid w:val="00DB1522"/>
    <w:rsid w:val="00DB180D"/>
    <w:rsid w:val="00DB1A99"/>
    <w:rsid w:val="00DB1F4F"/>
    <w:rsid w:val="00DB289C"/>
    <w:rsid w:val="00DB2A49"/>
    <w:rsid w:val="00DB2B47"/>
    <w:rsid w:val="00DB2CD0"/>
    <w:rsid w:val="00DB3132"/>
    <w:rsid w:val="00DB3215"/>
    <w:rsid w:val="00DB347D"/>
    <w:rsid w:val="00DB37EE"/>
    <w:rsid w:val="00DB401F"/>
    <w:rsid w:val="00DB4450"/>
    <w:rsid w:val="00DB4EE7"/>
    <w:rsid w:val="00DB521D"/>
    <w:rsid w:val="00DB5971"/>
    <w:rsid w:val="00DB5D51"/>
    <w:rsid w:val="00DB5F53"/>
    <w:rsid w:val="00DB6017"/>
    <w:rsid w:val="00DB647D"/>
    <w:rsid w:val="00DB6C46"/>
    <w:rsid w:val="00DB7B69"/>
    <w:rsid w:val="00DB7FD0"/>
    <w:rsid w:val="00DC0A2F"/>
    <w:rsid w:val="00DC0DBE"/>
    <w:rsid w:val="00DC1AED"/>
    <w:rsid w:val="00DC234A"/>
    <w:rsid w:val="00DC2AA0"/>
    <w:rsid w:val="00DC330F"/>
    <w:rsid w:val="00DC41E4"/>
    <w:rsid w:val="00DC42D9"/>
    <w:rsid w:val="00DC43D0"/>
    <w:rsid w:val="00DC496E"/>
    <w:rsid w:val="00DC4EAD"/>
    <w:rsid w:val="00DC4FC2"/>
    <w:rsid w:val="00DC5116"/>
    <w:rsid w:val="00DC58BD"/>
    <w:rsid w:val="00DC72C2"/>
    <w:rsid w:val="00DC7C77"/>
    <w:rsid w:val="00DC7FD5"/>
    <w:rsid w:val="00DD02FF"/>
    <w:rsid w:val="00DD24F9"/>
    <w:rsid w:val="00DD26EC"/>
    <w:rsid w:val="00DD2DFB"/>
    <w:rsid w:val="00DD3604"/>
    <w:rsid w:val="00DD39F4"/>
    <w:rsid w:val="00DD3D07"/>
    <w:rsid w:val="00DD3F4D"/>
    <w:rsid w:val="00DD481D"/>
    <w:rsid w:val="00DD4B0A"/>
    <w:rsid w:val="00DD4D9C"/>
    <w:rsid w:val="00DD5580"/>
    <w:rsid w:val="00DD6F2E"/>
    <w:rsid w:val="00DD70ED"/>
    <w:rsid w:val="00DD72E1"/>
    <w:rsid w:val="00DD73BB"/>
    <w:rsid w:val="00DD7EA2"/>
    <w:rsid w:val="00DD7FA4"/>
    <w:rsid w:val="00DE00F2"/>
    <w:rsid w:val="00DE0DFE"/>
    <w:rsid w:val="00DE117F"/>
    <w:rsid w:val="00DE2D17"/>
    <w:rsid w:val="00DE2FC7"/>
    <w:rsid w:val="00DE353C"/>
    <w:rsid w:val="00DE401C"/>
    <w:rsid w:val="00DE4D17"/>
    <w:rsid w:val="00DE6B1D"/>
    <w:rsid w:val="00DE6E2F"/>
    <w:rsid w:val="00DE6F47"/>
    <w:rsid w:val="00DE7D13"/>
    <w:rsid w:val="00DF074E"/>
    <w:rsid w:val="00DF1A4D"/>
    <w:rsid w:val="00DF1EAE"/>
    <w:rsid w:val="00DF2A18"/>
    <w:rsid w:val="00DF3816"/>
    <w:rsid w:val="00DF3818"/>
    <w:rsid w:val="00DF3AAA"/>
    <w:rsid w:val="00DF3F94"/>
    <w:rsid w:val="00DF4369"/>
    <w:rsid w:val="00DF4F40"/>
    <w:rsid w:val="00DF54DC"/>
    <w:rsid w:val="00DF5970"/>
    <w:rsid w:val="00DF5B14"/>
    <w:rsid w:val="00DF614E"/>
    <w:rsid w:val="00DF63FA"/>
    <w:rsid w:val="00DF6605"/>
    <w:rsid w:val="00DF66E2"/>
    <w:rsid w:val="00DF762F"/>
    <w:rsid w:val="00DF7E7F"/>
    <w:rsid w:val="00E001FD"/>
    <w:rsid w:val="00E00A1C"/>
    <w:rsid w:val="00E00D60"/>
    <w:rsid w:val="00E00F83"/>
    <w:rsid w:val="00E012CC"/>
    <w:rsid w:val="00E0147A"/>
    <w:rsid w:val="00E0220A"/>
    <w:rsid w:val="00E0220E"/>
    <w:rsid w:val="00E02845"/>
    <w:rsid w:val="00E02961"/>
    <w:rsid w:val="00E02A1E"/>
    <w:rsid w:val="00E02B71"/>
    <w:rsid w:val="00E02DEB"/>
    <w:rsid w:val="00E03999"/>
    <w:rsid w:val="00E0399E"/>
    <w:rsid w:val="00E042A1"/>
    <w:rsid w:val="00E043BF"/>
    <w:rsid w:val="00E048F4"/>
    <w:rsid w:val="00E05523"/>
    <w:rsid w:val="00E056A4"/>
    <w:rsid w:val="00E05CF4"/>
    <w:rsid w:val="00E05E82"/>
    <w:rsid w:val="00E0684E"/>
    <w:rsid w:val="00E06ED0"/>
    <w:rsid w:val="00E07425"/>
    <w:rsid w:val="00E074BE"/>
    <w:rsid w:val="00E07F9A"/>
    <w:rsid w:val="00E1043E"/>
    <w:rsid w:val="00E104FA"/>
    <w:rsid w:val="00E1082A"/>
    <w:rsid w:val="00E10956"/>
    <w:rsid w:val="00E10B13"/>
    <w:rsid w:val="00E110B5"/>
    <w:rsid w:val="00E11166"/>
    <w:rsid w:val="00E11B97"/>
    <w:rsid w:val="00E1223C"/>
    <w:rsid w:val="00E12818"/>
    <w:rsid w:val="00E12D39"/>
    <w:rsid w:val="00E12F19"/>
    <w:rsid w:val="00E13182"/>
    <w:rsid w:val="00E14523"/>
    <w:rsid w:val="00E14972"/>
    <w:rsid w:val="00E14CB9"/>
    <w:rsid w:val="00E151F2"/>
    <w:rsid w:val="00E1525C"/>
    <w:rsid w:val="00E15383"/>
    <w:rsid w:val="00E159BC"/>
    <w:rsid w:val="00E15C82"/>
    <w:rsid w:val="00E1738C"/>
    <w:rsid w:val="00E201C0"/>
    <w:rsid w:val="00E21484"/>
    <w:rsid w:val="00E215CB"/>
    <w:rsid w:val="00E21ABD"/>
    <w:rsid w:val="00E21BDA"/>
    <w:rsid w:val="00E22503"/>
    <w:rsid w:val="00E22775"/>
    <w:rsid w:val="00E22D28"/>
    <w:rsid w:val="00E22F81"/>
    <w:rsid w:val="00E22F87"/>
    <w:rsid w:val="00E230E3"/>
    <w:rsid w:val="00E23C97"/>
    <w:rsid w:val="00E241AB"/>
    <w:rsid w:val="00E24727"/>
    <w:rsid w:val="00E265A7"/>
    <w:rsid w:val="00E27B80"/>
    <w:rsid w:val="00E27FCE"/>
    <w:rsid w:val="00E30EDF"/>
    <w:rsid w:val="00E31B43"/>
    <w:rsid w:val="00E31FBA"/>
    <w:rsid w:val="00E32E11"/>
    <w:rsid w:val="00E33513"/>
    <w:rsid w:val="00E33A4F"/>
    <w:rsid w:val="00E33F3E"/>
    <w:rsid w:val="00E341E5"/>
    <w:rsid w:val="00E34261"/>
    <w:rsid w:val="00E34315"/>
    <w:rsid w:val="00E34EFC"/>
    <w:rsid w:val="00E35736"/>
    <w:rsid w:val="00E35D4B"/>
    <w:rsid w:val="00E35FBC"/>
    <w:rsid w:val="00E36AAE"/>
    <w:rsid w:val="00E3707C"/>
    <w:rsid w:val="00E37198"/>
    <w:rsid w:val="00E3774C"/>
    <w:rsid w:val="00E404B7"/>
    <w:rsid w:val="00E41313"/>
    <w:rsid w:val="00E41773"/>
    <w:rsid w:val="00E41ACD"/>
    <w:rsid w:val="00E42FE6"/>
    <w:rsid w:val="00E44E78"/>
    <w:rsid w:val="00E45628"/>
    <w:rsid w:val="00E460B6"/>
    <w:rsid w:val="00E461DD"/>
    <w:rsid w:val="00E46BD2"/>
    <w:rsid w:val="00E473D4"/>
    <w:rsid w:val="00E474CF"/>
    <w:rsid w:val="00E4754B"/>
    <w:rsid w:val="00E4777A"/>
    <w:rsid w:val="00E47B5A"/>
    <w:rsid w:val="00E50088"/>
    <w:rsid w:val="00E513F6"/>
    <w:rsid w:val="00E51EC6"/>
    <w:rsid w:val="00E52F3B"/>
    <w:rsid w:val="00E52F80"/>
    <w:rsid w:val="00E536E1"/>
    <w:rsid w:val="00E53A83"/>
    <w:rsid w:val="00E53D94"/>
    <w:rsid w:val="00E53DEA"/>
    <w:rsid w:val="00E5424B"/>
    <w:rsid w:val="00E544BA"/>
    <w:rsid w:val="00E54673"/>
    <w:rsid w:val="00E54D6D"/>
    <w:rsid w:val="00E54EA1"/>
    <w:rsid w:val="00E55B64"/>
    <w:rsid w:val="00E562FC"/>
    <w:rsid w:val="00E6117A"/>
    <w:rsid w:val="00E616DB"/>
    <w:rsid w:val="00E62442"/>
    <w:rsid w:val="00E627A4"/>
    <w:rsid w:val="00E630ED"/>
    <w:rsid w:val="00E63239"/>
    <w:rsid w:val="00E63CFB"/>
    <w:rsid w:val="00E6437C"/>
    <w:rsid w:val="00E64B66"/>
    <w:rsid w:val="00E64BF2"/>
    <w:rsid w:val="00E65237"/>
    <w:rsid w:val="00E65A49"/>
    <w:rsid w:val="00E67152"/>
    <w:rsid w:val="00E67862"/>
    <w:rsid w:val="00E70ACF"/>
    <w:rsid w:val="00E70D46"/>
    <w:rsid w:val="00E712A9"/>
    <w:rsid w:val="00E713BC"/>
    <w:rsid w:val="00E72444"/>
    <w:rsid w:val="00E724DD"/>
    <w:rsid w:val="00E72859"/>
    <w:rsid w:val="00E73BDF"/>
    <w:rsid w:val="00E73DEB"/>
    <w:rsid w:val="00E7410F"/>
    <w:rsid w:val="00E74EC5"/>
    <w:rsid w:val="00E75722"/>
    <w:rsid w:val="00E75790"/>
    <w:rsid w:val="00E764C4"/>
    <w:rsid w:val="00E76B86"/>
    <w:rsid w:val="00E77BEC"/>
    <w:rsid w:val="00E77D79"/>
    <w:rsid w:val="00E809F3"/>
    <w:rsid w:val="00E80C21"/>
    <w:rsid w:val="00E80EFF"/>
    <w:rsid w:val="00E820BD"/>
    <w:rsid w:val="00E8227B"/>
    <w:rsid w:val="00E826BC"/>
    <w:rsid w:val="00E8342F"/>
    <w:rsid w:val="00E83FCA"/>
    <w:rsid w:val="00E84210"/>
    <w:rsid w:val="00E844CD"/>
    <w:rsid w:val="00E847A7"/>
    <w:rsid w:val="00E84FE5"/>
    <w:rsid w:val="00E86682"/>
    <w:rsid w:val="00E867D7"/>
    <w:rsid w:val="00E86E79"/>
    <w:rsid w:val="00E874D5"/>
    <w:rsid w:val="00E906B4"/>
    <w:rsid w:val="00E9095B"/>
    <w:rsid w:val="00E9145E"/>
    <w:rsid w:val="00E9152D"/>
    <w:rsid w:val="00E918B3"/>
    <w:rsid w:val="00E91B24"/>
    <w:rsid w:val="00E926B8"/>
    <w:rsid w:val="00E927BF"/>
    <w:rsid w:val="00E936DA"/>
    <w:rsid w:val="00E9399B"/>
    <w:rsid w:val="00E939A7"/>
    <w:rsid w:val="00E93BC3"/>
    <w:rsid w:val="00E94008"/>
    <w:rsid w:val="00E94762"/>
    <w:rsid w:val="00E94C00"/>
    <w:rsid w:val="00E956BA"/>
    <w:rsid w:val="00E95B4A"/>
    <w:rsid w:val="00E96B52"/>
    <w:rsid w:val="00E972C6"/>
    <w:rsid w:val="00E97D31"/>
    <w:rsid w:val="00EA0018"/>
    <w:rsid w:val="00EA08BE"/>
    <w:rsid w:val="00EA0A85"/>
    <w:rsid w:val="00EA14B0"/>
    <w:rsid w:val="00EA2244"/>
    <w:rsid w:val="00EA2C77"/>
    <w:rsid w:val="00EA2EC5"/>
    <w:rsid w:val="00EA3F8C"/>
    <w:rsid w:val="00EA4922"/>
    <w:rsid w:val="00EA4DDC"/>
    <w:rsid w:val="00EA635A"/>
    <w:rsid w:val="00EA645F"/>
    <w:rsid w:val="00EA6FA7"/>
    <w:rsid w:val="00EB055A"/>
    <w:rsid w:val="00EB067F"/>
    <w:rsid w:val="00EB1379"/>
    <w:rsid w:val="00EB13A7"/>
    <w:rsid w:val="00EB17BE"/>
    <w:rsid w:val="00EB18B8"/>
    <w:rsid w:val="00EB1A1B"/>
    <w:rsid w:val="00EB1F02"/>
    <w:rsid w:val="00EB24F4"/>
    <w:rsid w:val="00EB2B86"/>
    <w:rsid w:val="00EB2E64"/>
    <w:rsid w:val="00EB2F84"/>
    <w:rsid w:val="00EB3290"/>
    <w:rsid w:val="00EB3D4B"/>
    <w:rsid w:val="00EB5BC5"/>
    <w:rsid w:val="00EB6097"/>
    <w:rsid w:val="00EB6212"/>
    <w:rsid w:val="00EB6A5F"/>
    <w:rsid w:val="00EB6BB5"/>
    <w:rsid w:val="00EB6E30"/>
    <w:rsid w:val="00EB7618"/>
    <w:rsid w:val="00EB7B51"/>
    <w:rsid w:val="00EB7F93"/>
    <w:rsid w:val="00EC086C"/>
    <w:rsid w:val="00EC1720"/>
    <w:rsid w:val="00EC1731"/>
    <w:rsid w:val="00EC1E9A"/>
    <w:rsid w:val="00EC2DB7"/>
    <w:rsid w:val="00EC337D"/>
    <w:rsid w:val="00EC3B7F"/>
    <w:rsid w:val="00EC42D0"/>
    <w:rsid w:val="00EC576F"/>
    <w:rsid w:val="00EC638F"/>
    <w:rsid w:val="00EC6F34"/>
    <w:rsid w:val="00EC7927"/>
    <w:rsid w:val="00ED095E"/>
    <w:rsid w:val="00ED0C72"/>
    <w:rsid w:val="00ED11AE"/>
    <w:rsid w:val="00ED11C6"/>
    <w:rsid w:val="00ED1319"/>
    <w:rsid w:val="00ED1A0B"/>
    <w:rsid w:val="00ED2372"/>
    <w:rsid w:val="00ED27DD"/>
    <w:rsid w:val="00ED4046"/>
    <w:rsid w:val="00ED44DC"/>
    <w:rsid w:val="00ED4769"/>
    <w:rsid w:val="00ED5162"/>
    <w:rsid w:val="00ED5669"/>
    <w:rsid w:val="00ED5DF2"/>
    <w:rsid w:val="00ED697C"/>
    <w:rsid w:val="00ED73C6"/>
    <w:rsid w:val="00EE06CA"/>
    <w:rsid w:val="00EE1CF9"/>
    <w:rsid w:val="00EE2EDC"/>
    <w:rsid w:val="00EE2F83"/>
    <w:rsid w:val="00EE3319"/>
    <w:rsid w:val="00EE406D"/>
    <w:rsid w:val="00EE43AD"/>
    <w:rsid w:val="00EE4874"/>
    <w:rsid w:val="00EE48D6"/>
    <w:rsid w:val="00EE4A6E"/>
    <w:rsid w:val="00EE4BAB"/>
    <w:rsid w:val="00EE5BB0"/>
    <w:rsid w:val="00EE5EED"/>
    <w:rsid w:val="00EE62E8"/>
    <w:rsid w:val="00EE63E7"/>
    <w:rsid w:val="00EE65B3"/>
    <w:rsid w:val="00EE67C9"/>
    <w:rsid w:val="00EE6D39"/>
    <w:rsid w:val="00EE7922"/>
    <w:rsid w:val="00EE79A6"/>
    <w:rsid w:val="00EF11DF"/>
    <w:rsid w:val="00EF130D"/>
    <w:rsid w:val="00EF3075"/>
    <w:rsid w:val="00EF30E0"/>
    <w:rsid w:val="00EF3D05"/>
    <w:rsid w:val="00EF42CF"/>
    <w:rsid w:val="00EF5403"/>
    <w:rsid w:val="00EF567D"/>
    <w:rsid w:val="00EF5891"/>
    <w:rsid w:val="00EF5F11"/>
    <w:rsid w:val="00EF6111"/>
    <w:rsid w:val="00EF788F"/>
    <w:rsid w:val="00F005A0"/>
    <w:rsid w:val="00F01835"/>
    <w:rsid w:val="00F01DE9"/>
    <w:rsid w:val="00F0229D"/>
    <w:rsid w:val="00F02B1B"/>
    <w:rsid w:val="00F031B9"/>
    <w:rsid w:val="00F032BB"/>
    <w:rsid w:val="00F032C8"/>
    <w:rsid w:val="00F03567"/>
    <w:rsid w:val="00F03CD9"/>
    <w:rsid w:val="00F03DD3"/>
    <w:rsid w:val="00F03E07"/>
    <w:rsid w:val="00F044C6"/>
    <w:rsid w:val="00F04BBE"/>
    <w:rsid w:val="00F05BCE"/>
    <w:rsid w:val="00F06406"/>
    <w:rsid w:val="00F06616"/>
    <w:rsid w:val="00F07263"/>
    <w:rsid w:val="00F073F9"/>
    <w:rsid w:val="00F07485"/>
    <w:rsid w:val="00F07CAE"/>
    <w:rsid w:val="00F103C2"/>
    <w:rsid w:val="00F10BC6"/>
    <w:rsid w:val="00F11352"/>
    <w:rsid w:val="00F11AD0"/>
    <w:rsid w:val="00F1217A"/>
    <w:rsid w:val="00F12313"/>
    <w:rsid w:val="00F13D34"/>
    <w:rsid w:val="00F1436A"/>
    <w:rsid w:val="00F14602"/>
    <w:rsid w:val="00F14648"/>
    <w:rsid w:val="00F1498D"/>
    <w:rsid w:val="00F14DDF"/>
    <w:rsid w:val="00F1508B"/>
    <w:rsid w:val="00F152AD"/>
    <w:rsid w:val="00F15A51"/>
    <w:rsid w:val="00F15BA3"/>
    <w:rsid w:val="00F15BB3"/>
    <w:rsid w:val="00F165B7"/>
    <w:rsid w:val="00F179A3"/>
    <w:rsid w:val="00F17E87"/>
    <w:rsid w:val="00F20C9C"/>
    <w:rsid w:val="00F21827"/>
    <w:rsid w:val="00F21A00"/>
    <w:rsid w:val="00F226B2"/>
    <w:rsid w:val="00F2285F"/>
    <w:rsid w:val="00F23155"/>
    <w:rsid w:val="00F23EE4"/>
    <w:rsid w:val="00F24236"/>
    <w:rsid w:val="00F2494D"/>
    <w:rsid w:val="00F24E0E"/>
    <w:rsid w:val="00F25707"/>
    <w:rsid w:val="00F26693"/>
    <w:rsid w:val="00F26A13"/>
    <w:rsid w:val="00F26A79"/>
    <w:rsid w:val="00F26A92"/>
    <w:rsid w:val="00F26C29"/>
    <w:rsid w:val="00F27B5F"/>
    <w:rsid w:val="00F27D3B"/>
    <w:rsid w:val="00F30163"/>
    <w:rsid w:val="00F306FE"/>
    <w:rsid w:val="00F31261"/>
    <w:rsid w:val="00F317CA"/>
    <w:rsid w:val="00F31BB3"/>
    <w:rsid w:val="00F31C67"/>
    <w:rsid w:val="00F31D40"/>
    <w:rsid w:val="00F31E27"/>
    <w:rsid w:val="00F323C3"/>
    <w:rsid w:val="00F32A15"/>
    <w:rsid w:val="00F32EE6"/>
    <w:rsid w:val="00F32F3C"/>
    <w:rsid w:val="00F339EC"/>
    <w:rsid w:val="00F33D16"/>
    <w:rsid w:val="00F3443B"/>
    <w:rsid w:val="00F34621"/>
    <w:rsid w:val="00F34EFF"/>
    <w:rsid w:val="00F34FDD"/>
    <w:rsid w:val="00F35279"/>
    <w:rsid w:val="00F35317"/>
    <w:rsid w:val="00F35923"/>
    <w:rsid w:val="00F35F1A"/>
    <w:rsid w:val="00F36130"/>
    <w:rsid w:val="00F362AC"/>
    <w:rsid w:val="00F3644F"/>
    <w:rsid w:val="00F36B71"/>
    <w:rsid w:val="00F373AE"/>
    <w:rsid w:val="00F379D7"/>
    <w:rsid w:val="00F4032F"/>
    <w:rsid w:val="00F40360"/>
    <w:rsid w:val="00F40444"/>
    <w:rsid w:val="00F40A4C"/>
    <w:rsid w:val="00F40CE6"/>
    <w:rsid w:val="00F40F15"/>
    <w:rsid w:val="00F41B59"/>
    <w:rsid w:val="00F42099"/>
    <w:rsid w:val="00F423BD"/>
    <w:rsid w:val="00F431C5"/>
    <w:rsid w:val="00F432FF"/>
    <w:rsid w:val="00F43CE2"/>
    <w:rsid w:val="00F440B9"/>
    <w:rsid w:val="00F446FA"/>
    <w:rsid w:val="00F453E3"/>
    <w:rsid w:val="00F456D2"/>
    <w:rsid w:val="00F45B08"/>
    <w:rsid w:val="00F45B62"/>
    <w:rsid w:val="00F46431"/>
    <w:rsid w:val="00F46496"/>
    <w:rsid w:val="00F469AD"/>
    <w:rsid w:val="00F47081"/>
    <w:rsid w:val="00F4715C"/>
    <w:rsid w:val="00F47C9F"/>
    <w:rsid w:val="00F50649"/>
    <w:rsid w:val="00F50B9C"/>
    <w:rsid w:val="00F50CE8"/>
    <w:rsid w:val="00F51256"/>
    <w:rsid w:val="00F51361"/>
    <w:rsid w:val="00F52330"/>
    <w:rsid w:val="00F52367"/>
    <w:rsid w:val="00F52407"/>
    <w:rsid w:val="00F5249D"/>
    <w:rsid w:val="00F52C36"/>
    <w:rsid w:val="00F52E4E"/>
    <w:rsid w:val="00F541F0"/>
    <w:rsid w:val="00F54212"/>
    <w:rsid w:val="00F54603"/>
    <w:rsid w:val="00F54772"/>
    <w:rsid w:val="00F54869"/>
    <w:rsid w:val="00F556B2"/>
    <w:rsid w:val="00F56059"/>
    <w:rsid w:val="00F565E8"/>
    <w:rsid w:val="00F56CB4"/>
    <w:rsid w:val="00F5754B"/>
    <w:rsid w:val="00F576DE"/>
    <w:rsid w:val="00F57747"/>
    <w:rsid w:val="00F57898"/>
    <w:rsid w:val="00F578BC"/>
    <w:rsid w:val="00F57914"/>
    <w:rsid w:val="00F62584"/>
    <w:rsid w:val="00F633F1"/>
    <w:rsid w:val="00F63BF7"/>
    <w:rsid w:val="00F63CAF"/>
    <w:rsid w:val="00F6453E"/>
    <w:rsid w:val="00F64FAD"/>
    <w:rsid w:val="00F65215"/>
    <w:rsid w:val="00F655AD"/>
    <w:rsid w:val="00F65617"/>
    <w:rsid w:val="00F65A88"/>
    <w:rsid w:val="00F65E74"/>
    <w:rsid w:val="00F66494"/>
    <w:rsid w:val="00F6652D"/>
    <w:rsid w:val="00F6691B"/>
    <w:rsid w:val="00F66A0C"/>
    <w:rsid w:val="00F67810"/>
    <w:rsid w:val="00F710BE"/>
    <w:rsid w:val="00F712C1"/>
    <w:rsid w:val="00F71D7B"/>
    <w:rsid w:val="00F72016"/>
    <w:rsid w:val="00F72D3F"/>
    <w:rsid w:val="00F72DAD"/>
    <w:rsid w:val="00F736D2"/>
    <w:rsid w:val="00F7564C"/>
    <w:rsid w:val="00F76220"/>
    <w:rsid w:val="00F769BE"/>
    <w:rsid w:val="00F7735C"/>
    <w:rsid w:val="00F77BD5"/>
    <w:rsid w:val="00F8085E"/>
    <w:rsid w:val="00F8216D"/>
    <w:rsid w:val="00F82E6B"/>
    <w:rsid w:val="00F83662"/>
    <w:rsid w:val="00F838C0"/>
    <w:rsid w:val="00F83D9C"/>
    <w:rsid w:val="00F84032"/>
    <w:rsid w:val="00F8440B"/>
    <w:rsid w:val="00F849F5"/>
    <w:rsid w:val="00F85896"/>
    <w:rsid w:val="00F85F83"/>
    <w:rsid w:val="00F86F3C"/>
    <w:rsid w:val="00F901EF"/>
    <w:rsid w:val="00F912FD"/>
    <w:rsid w:val="00F91D43"/>
    <w:rsid w:val="00F9254F"/>
    <w:rsid w:val="00F9367F"/>
    <w:rsid w:val="00F94D2B"/>
    <w:rsid w:val="00F94DDB"/>
    <w:rsid w:val="00F95411"/>
    <w:rsid w:val="00F95642"/>
    <w:rsid w:val="00F9611B"/>
    <w:rsid w:val="00F96339"/>
    <w:rsid w:val="00F9662D"/>
    <w:rsid w:val="00F96F0C"/>
    <w:rsid w:val="00F97859"/>
    <w:rsid w:val="00F97973"/>
    <w:rsid w:val="00F97B71"/>
    <w:rsid w:val="00FA06A3"/>
    <w:rsid w:val="00FA11CD"/>
    <w:rsid w:val="00FA2CFC"/>
    <w:rsid w:val="00FA2DDA"/>
    <w:rsid w:val="00FA34CA"/>
    <w:rsid w:val="00FA3E3E"/>
    <w:rsid w:val="00FA4A55"/>
    <w:rsid w:val="00FA4D4F"/>
    <w:rsid w:val="00FA54E8"/>
    <w:rsid w:val="00FA5872"/>
    <w:rsid w:val="00FA5A36"/>
    <w:rsid w:val="00FA5FE8"/>
    <w:rsid w:val="00FA668B"/>
    <w:rsid w:val="00FA67CF"/>
    <w:rsid w:val="00FA6806"/>
    <w:rsid w:val="00FB0D68"/>
    <w:rsid w:val="00FB232C"/>
    <w:rsid w:val="00FB2D17"/>
    <w:rsid w:val="00FB2F69"/>
    <w:rsid w:val="00FB368B"/>
    <w:rsid w:val="00FB3A3A"/>
    <w:rsid w:val="00FB4217"/>
    <w:rsid w:val="00FB4379"/>
    <w:rsid w:val="00FB45FF"/>
    <w:rsid w:val="00FB5D97"/>
    <w:rsid w:val="00FB5F64"/>
    <w:rsid w:val="00FB61EA"/>
    <w:rsid w:val="00FB6C7A"/>
    <w:rsid w:val="00FB732E"/>
    <w:rsid w:val="00FB79F7"/>
    <w:rsid w:val="00FC057E"/>
    <w:rsid w:val="00FC09E7"/>
    <w:rsid w:val="00FC0E22"/>
    <w:rsid w:val="00FC1CA5"/>
    <w:rsid w:val="00FC1D8E"/>
    <w:rsid w:val="00FC251E"/>
    <w:rsid w:val="00FC2733"/>
    <w:rsid w:val="00FC2979"/>
    <w:rsid w:val="00FC4946"/>
    <w:rsid w:val="00FC6D6C"/>
    <w:rsid w:val="00FD04F2"/>
    <w:rsid w:val="00FD14B5"/>
    <w:rsid w:val="00FD16DB"/>
    <w:rsid w:val="00FD1884"/>
    <w:rsid w:val="00FD1C3C"/>
    <w:rsid w:val="00FD1DAD"/>
    <w:rsid w:val="00FD24F6"/>
    <w:rsid w:val="00FD2D6C"/>
    <w:rsid w:val="00FD2DB1"/>
    <w:rsid w:val="00FD3669"/>
    <w:rsid w:val="00FD38A8"/>
    <w:rsid w:val="00FD4859"/>
    <w:rsid w:val="00FD49BD"/>
    <w:rsid w:val="00FD634B"/>
    <w:rsid w:val="00FD6AC8"/>
    <w:rsid w:val="00FE02F8"/>
    <w:rsid w:val="00FE0A6C"/>
    <w:rsid w:val="00FE1727"/>
    <w:rsid w:val="00FE28D0"/>
    <w:rsid w:val="00FE2F58"/>
    <w:rsid w:val="00FE3188"/>
    <w:rsid w:val="00FE362F"/>
    <w:rsid w:val="00FE3638"/>
    <w:rsid w:val="00FE3A67"/>
    <w:rsid w:val="00FE3EA1"/>
    <w:rsid w:val="00FE4818"/>
    <w:rsid w:val="00FE4CA4"/>
    <w:rsid w:val="00FE51BE"/>
    <w:rsid w:val="00FE5AE4"/>
    <w:rsid w:val="00FE5D80"/>
    <w:rsid w:val="00FE637F"/>
    <w:rsid w:val="00FE64EE"/>
    <w:rsid w:val="00FE73F7"/>
    <w:rsid w:val="00FE745E"/>
    <w:rsid w:val="00FE7865"/>
    <w:rsid w:val="00FF00DE"/>
    <w:rsid w:val="00FF0BB0"/>
    <w:rsid w:val="00FF1342"/>
    <w:rsid w:val="00FF1513"/>
    <w:rsid w:val="00FF1577"/>
    <w:rsid w:val="00FF2145"/>
    <w:rsid w:val="00FF2470"/>
    <w:rsid w:val="00FF3334"/>
    <w:rsid w:val="00FF374D"/>
    <w:rsid w:val="00FF4530"/>
    <w:rsid w:val="00FF59BE"/>
    <w:rsid w:val="00FF6ADB"/>
    <w:rsid w:val="00FF6C36"/>
    <w:rsid w:val="00FF702C"/>
    <w:rsid w:val="00FF70D6"/>
    <w:rsid w:val="00FF7B4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locked="1" w:semiHidden="0" w:unhideWhenUsed="0"/>
    <w:lsdException w:name="caption" w:locked="1" w:uiPriority="0" w:qFormat="1"/>
    <w:lsdException w:name="footnote reference" w:uiPriority="0"/>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Plain Text" w:uiPriority="0"/>
    <w:lsdException w:name="Normal (Web)" w:uiPriority="0"/>
    <w:lsdException w:name="No List" w:locked="1" w:semiHidden="0" w:uiPriority="0"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5404"/>
    <w:pPr>
      <w:widowControl w:val="0"/>
      <w:jc w:val="both"/>
    </w:pPr>
    <w:rPr>
      <w:kern w:val="2"/>
      <w:sz w:val="21"/>
      <w:szCs w:val="24"/>
    </w:rPr>
  </w:style>
  <w:style w:type="paragraph" w:styleId="1">
    <w:name w:val="heading 1"/>
    <w:basedOn w:val="a"/>
    <w:next w:val="a"/>
    <w:link w:val="1Char"/>
    <w:uiPriority w:val="99"/>
    <w:qFormat/>
    <w:rsid w:val="0089214A"/>
    <w:pPr>
      <w:widowControl/>
      <w:jc w:val="left"/>
      <w:outlineLvl w:val="0"/>
    </w:pPr>
    <w:rPr>
      <w:kern w:val="0"/>
      <w:sz w:val="24"/>
      <w:szCs w:val="20"/>
      <w:lang w:val="en-GB"/>
    </w:rPr>
  </w:style>
  <w:style w:type="paragraph" w:styleId="20">
    <w:name w:val="heading 2"/>
    <w:basedOn w:val="a"/>
    <w:next w:val="a0"/>
    <w:link w:val="2Char"/>
    <w:uiPriority w:val="99"/>
    <w:qFormat/>
    <w:rsid w:val="00FB732E"/>
    <w:pPr>
      <w:keepNext/>
      <w:keepLines/>
      <w:spacing w:before="260" w:after="260" w:line="360" w:lineRule="auto"/>
      <w:outlineLvl w:val="1"/>
    </w:pPr>
    <w:rPr>
      <w:rFonts w:ascii="Arial" w:hAnsi="Arial"/>
      <w:b/>
      <w:bCs/>
      <w:sz w:val="24"/>
      <w:szCs w:val="28"/>
    </w:rPr>
  </w:style>
  <w:style w:type="paragraph" w:styleId="30">
    <w:name w:val="heading 3"/>
    <w:basedOn w:val="a"/>
    <w:next w:val="a"/>
    <w:link w:val="3Char"/>
    <w:uiPriority w:val="99"/>
    <w:qFormat/>
    <w:rsid w:val="00F85F83"/>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03228A"/>
    <w:rPr>
      <w:rFonts w:cs="Times New Roman"/>
      <w:sz w:val="24"/>
      <w:lang w:val="en-GB"/>
    </w:rPr>
  </w:style>
  <w:style w:type="character" w:customStyle="1" w:styleId="2Char">
    <w:name w:val="标题 2 Char"/>
    <w:link w:val="20"/>
    <w:uiPriority w:val="99"/>
    <w:locked/>
    <w:rsid w:val="00A3655D"/>
    <w:rPr>
      <w:rFonts w:ascii="Arial" w:hAnsi="Arial"/>
      <w:b/>
      <w:kern w:val="2"/>
      <w:sz w:val="28"/>
    </w:rPr>
  </w:style>
  <w:style w:type="character" w:customStyle="1" w:styleId="3Char">
    <w:name w:val="标题 3 Char"/>
    <w:link w:val="30"/>
    <w:uiPriority w:val="99"/>
    <w:locked/>
    <w:rsid w:val="006D141C"/>
    <w:rPr>
      <w:rFonts w:cs="Times New Roman"/>
      <w:b/>
      <w:bCs/>
      <w:kern w:val="2"/>
      <w:sz w:val="32"/>
      <w:szCs w:val="32"/>
    </w:rPr>
  </w:style>
  <w:style w:type="paragraph" w:styleId="a4">
    <w:name w:val="Balloon Text"/>
    <w:basedOn w:val="a"/>
    <w:link w:val="Char"/>
    <w:uiPriority w:val="99"/>
    <w:semiHidden/>
    <w:rsid w:val="00FB732E"/>
    <w:rPr>
      <w:sz w:val="18"/>
      <w:szCs w:val="18"/>
    </w:rPr>
  </w:style>
  <w:style w:type="character" w:customStyle="1" w:styleId="Char">
    <w:name w:val="批注框文本 Char"/>
    <w:link w:val="a4"/>
    <w:uiPriority w:val="99"/>
    <w:semiHidden/>
    <w:locked/>
    <w:rsid w:val="006D141C"/>
    <w:rPr>
      <w:rFonts w:cs="Times New Roman"/>
      <w:kern w:val="2"/>
      <w:sz w:val="18"/>
      <w:szCs w:val="18"/>
    </w:rPr>
  </w:style>
  <w:style w:type="paragraph" w:styleId="a0">
    <w:name w:val="Normal Indent"/>
    <w:basedOn w:val="a"/>
    <w:uiPriority w:val="99"/>
    <w:rsid w:val="00FB732E"/>
    <w:pPr>
      <w:ind w:firstLineChars="200" w:firstLine="420"/>
    </w:pPr>
  </w:style>
  <w:style w:type="paragraph" w:styleId="a5">
    <w:name w:val="Body Text Indent"/>
    <w:basedOn w:val="a"/>
    <w:link w:val="Char0"/>
    <w:uiPriority w:val="99"/>
    <w:rsid w:val="00FB732E"/>
    <w:pPr>
      <w:widowControl/>
      <w:spacing w:before="100" w:beforeAutospacing="1" w:after="100" w:afterAutospacing="1"/>
      <w:jc w:val="left"/>
    </w:pPr>
    <w:rPr>
      <w:rFonts w:ascii="Arial Unicode MS" w:hAnsi="Arial Unicode MS" w:cs="Arial Unicode MS"/>
      <w:kern w:val="0"/>
      <w:sz w:val="24"/>
    </w:rPr>
  </w:style>
  <w:style w:type="character" w:customStyle="1" w:styleId="Char0">
    <w:name w:val="正文文本缩进 Char"/>
    <w:link w:val="a5"/>
    <w:uiPriority w:val="99"/>
    <w:locked/>
    <w:rsid w:val="006D141C"/>
    <w:rPr>
      <w:rFonts w:ascii="Arial Unicode MS" w:eastAsia="Times New Roman" w:hAnsi="Arial Unicode MS" w:cs="Arial Unicode MS"/>
      <w:sz w:val="24"/>
      <w:szCs w:val="24"/>
    </w:rPr>
  </w:style>
  <w:style w:type="paragraph" w:styleId="a6">
    <w:name w:val="Plain Text"/>
    <w:basedOn w:val="a"/>
    <w:link w:val="Char1"/>
    <w:rsid w:val="00FB732E"/>
    <w:rPr>
      <w:rFonts w:ascii="宋体" w:hAnsi="Courier New"/>
      <w:szCs w:val="21"/>
    </w:rPr>
  </w:style>
  <w:style w:type="character" w:customStyle="1" w:styleId="Char1">
    <w:name w:val="纯文本 Char"/>
    <w:link w:val="a6"/>
    <w:locked/>
    <w:rsid w:val="00586E9A"/>
    <w:rPr>
      <w:rFonts w:ascii="宋体" w:hAnsi="Courier New"/>
      <w:kern w:val="2"/>
      <w:sz w:val="21"/>
    </w:rPr>
  </w:style>
  <w:style w:type="paragraph" w:styleId="21">
    <w:name w:val="Body Text Indent 2"/>
    <w:basedOn w:val="a"/>
    <w:link w:val="2Char0"/>
    <w:uiPriority w:val="99"/>
    <w:rsid w:val="00FB732E"/>
    <w:pPr>
      <w:spacing w:line="560" w:lineRule="exact"/>
      <w:ind w:firstLineChars="200" w:firstLine="480"/>
    </w:pPr>
    <w:rPr>
      <w:rFonts w:ascii="宋体" w:hAnsi="宋体"/>
      <w:color w:val="FF0000"/>
      <w:sz w:val="24"/>
    </w:rPr>
  </w:style>
  <w:style w:type="character" w:customStyle="1" w:styleId="2Char0">
    <w:name w:val="正文文本缩进 2 Char"/>
    <w:link w:val="21"/>
    <w:uiPriority w:val="99"/>
    <w:locked/>
    <w:rsid w:val="006D141C"/>
    <w:rPr>
      <w:rFonts w:ascii="宋体" w:eastAsia="宋体" w:cs="Times New Roman"/>
      <w:color w:val="FF0000"/>
      <w:kern w:val="2"/>
      <w:sz w:val="24"/>
      <w:szCs w:val="24"/>
    </w:rPr>
  </w:style>
  <w:style w:type="paragraph" w:styleId="a7">
    <w:name w:val="footer"/>
    <w:basedOn w:val="a"/>
    <w:link w:val="Char2"/>
    <w:uiPriority w:val="99"/>
    <w:rsid w:val="00FB732E"/>
    <w:pPr>
      <w:tabs>
        <w:tab w:val="center" w:pos="4153"/>
        <w:tab w:val="right" w:pos="8306"/>
      </w:tabs>
      <w:snapToGrid w:val="0"/>
      <w:jc w:val="left"/>
    </w:pPr>
    <w:rPr>
      <w:sz w:val="18"/>
      <w:szCs w:val="18"/>
    </w:rPr>
  </w:style>
  <w:style w:type="character" w:customStyle="1" w:styleId="Char2">
    <w:name w:val="页脚 Char"/>
    <w:link w:val="a7"/>
    <w:uiPriority w:val="99"/>
    <w:locked/>
    <w:rsid w:val="006D141C"/>
    <w:rPr>
      <w:rFonts w:cs="Times New Roman"/>
      <w:kern w:val="2"/>
      <w:sz w:val="18"/>
      <w:szCs w:val="18"/>
    </w:rPr>
  </w:style>
  <w:style w:type="character" w:styleId="a8">
    <w:name w:val="page number"/>
    <w:uiPriority w:val="99"/>
    <w:rsid w:val="00FB732E"/>
    <w:rPr>
      <w:rFonts w:cs="Times New Roman"/>
    </w:rPr>
  </w:style>
  <w:style w:type="character" w:styleId="a9">
    <w:name w:val="Hyperlink"/>
    <w:uiPriority w:val="99"/>
    <w:rsid w:val="00FB732E"/>
    <w:rPr>
      <w:rFonts w:cs="Times New Roman"/>
      <w:color w:val="0000FF"/>
      <w:u w:val="single"/>
    </w:rPr>
  </w:style>
  <w:style w:type="paragraph" w:styleId="31">
    <w:name w:val="Body Text Indent 3"/>
    <w:basedOn w:val="a"/>
    <w:link w:val="3Char0"/>
    <w:uiPriority w:val="99"/>
    <w:rsid w:val="00FB732E"/>
    <w:pPr>
      <w:spacing w:line="560" w:lineRule="exact"/>
      <w:ind w:firstLineChars="200" w:firstLine="420"/>
    </w:pPr>
    <w:rPr>
      <w:rFonts w:ascii="Arial" w:hAnsi="Arial" w:cs="Arial"/>
      <w:color w:val="FF0000"/>
    </w:rPr>
  </w:style>
  <w:style w:type="character" w:customStyle="1" w:styleId="3Char0">
    <w:name w:val="正文文本缩进 3 Char"/>
    <w:link w:val="31"/>
    <w:uiPriority w:val="99"/>
    <w:locked/>
    <w:rsid w:val="006D141C"/>
    <w:rPr>
      <w:rFonts w:ascii="Arial" w:hAnsi="Arial" w:cs="Arial"/>
      <w:color w:val="FF0000"/>
      <w:kern w:val="2"/>
      <w:sz w:val="24"/>
      <w:szCs w:val="24"/>
    </w:rPr>
  </w:style>
  <w:style w:type="paragraph" w:styleId="aa">
    <w:name w:val="header"/>
    <w:basedOn w:val="a"/>
    <w:link w:val="Char3"/>
    <w:uiPriority w:val="99"/>
    <w:rsid w:val="00FB732E"/>
    <w:pPr>
      <w:pBdr>
        <w:bottom w:val="single" w:sz="6" w:space="1" w:color="auto"/>
      </w:pBdr>
      <w:tabs>
        <w:tab w:val="center" w:pos="4153"/>
        <w:tab w:val="right" w:pos="8306"/>
      </w:tabs>
      <w:snapToGrid w:val="0"/>
      <w:jc w:val="center"/>
    </w:pPr>
    <w:rPr>
      <w:sz w:val="18"/>
      <w:szCs w:val="18"/>
    </w:rPr>
  </w:style>
  <w:style w:type="character" w:customStyle="1" w:styleId="Char3">
    <w:name w:val="页眉 Char"/>
    <w:link w:val="aa"/>
    <w:uiPriority w:val="99"/>
    <w:locked/>
    <w:rsid w:val="006D141C"/>
    <w:rPr>
      <w:rFonts w:cs="Times New Roman"/>
      <w:kern w:val="2"/>
      <w:sz w:val="18"/>
      <w:szCs w:val="18"/>
    </w:rPr>
  </w:style>
  <w:style w:type="character" w:styleId="ab">
    <w:name w:val="FollowedHyperlink"/>
    <w:uiPriority w:val="99"/>
    <w:rsid w:val="00FB732E"/>
    <w:rPr>
      <w:rFonts w:cs="Times New Roman"/>
      <w:color w:val="800080"/>
      <w:u w:val="single"/>
    </w:rPr>
  </w:style>
  <w:style w:type="paragraph" w:styleId="ac">
    <w:name w:val="List"/>
    <w:basedOn w:val="ad"/>
    <w:uiPriority w:val="99"/>
    <w:rsid w:val="00FB732E"/>
    <w:pPr>
      <w:spacing w:after="220" w:line="220" w:lineRule="atLeast"/>
      <w:ind w:left="1440" w:hanging="360"/>
    </w:pPr>
    <w:rPr>
      <w:szCs w:val="20"/>
    </w:rPr>
  </w:style>
  <w:style w:type="paragraph" w:styleId="ad">
    <w:name w:val="Body Text"/>
    <w:basedOn w:val="a"/>
    <w:link w:val="Char4"/>
    <w:uiPriority w:val="99"/>
    <w:rsid w:val="00FB732E"/>
    <w:pPr>
      <w:spacing w:after="120"/>
    </w:pPr>
  </w:style>
  <w:style w:type="character" w:customStyle="1" w:styleId="Char4">
    <w:name w:val="正文文本 Char"/>
    <w:link w:val="ad"/>
    <w:uiPriority w:val="99"/>
    <w:locked/>
    <w:rsid w:val="006D141C"/>
    <w:rPr>
      <w:rFonts w:cs="Times New Roman"/>
      <w:kern w:val="2"/>
      <w:sz w:val="24"/>
      <w:szCs w:val="24"/>
    </w:rPr>
  </w:style>
  <w:style w:type="paragraph" w:styleId="ae">
    <w:name w:val="Date"/>
    <w:basedOn w:val="a"/>
    <w:next w:val="a"/>
    <w:link w:val="Char5"/>
    <w:uiPriority w:val="99"/>
    <w:rsid w:val="00FB732E"/>
    <w:rPr>
      <w:sz w:val="24"/>
      <w:szCs w:val="20"/>
    </w:rPr>
  </w:style>
  <w:style w:type="character" w:customStyle="1" w:styleId="Char5">
    <w:name w:val="日期 Char"/>
    <w:link w:val="ae"/>
    <w:uiPriority w:val="99"/>
    <w:locked/>
    <w:rsid w:val="006D141C"/>
    <w:rPr>
      <w:rFonts w:cs="Times New Roman"/>
      <w:kern w:val="2"/>
      <w:sz w:val="24"/>
    </w:rPr>
  </w:style>
  <w:style w:type="character" w:customStyle="1" w:styleId="c1">
    <w:name w:val="c1"/>
    <w:uiPriority w:val="99"/>
    <w:rsid w:val="00FB732E"/>
    <w:rPr>
      <w:color w:val="000000"/>
      <w:spacing w:val="300"/>
      <w:sz w:val="18"/>
    </w:rPr>
  </w:style>
  <w:style w:type="paragraph" w:styleId="10">
    <w:name w:val="index 1"/>
    <w:basedOn w:val="a"/>
    <w:next w:val="a"/>
    <w:autoRedefine/>
    <w:uiPriority w:val="99"/>
    <w:semiHidden/>
    <w:rsid w:val="00FB732E"/>
    <w:pPr>
      <w:jc w:val="right"/>
    </w:pPr>
    <w:rPr>
      <w:color w:val="008000"/>
    </w:rPr>
  </w:style>
  <w:style w:type="paragraph" w:customStyle="1" w:styleId="font5">
    <w:name w:val="font5"/>
    <w:basedOn w:val="a"/>
    <w:uiPriority w:val="99"/>
    <w:rsid w:val="00FB732E"/>
    <w:pPr>
      <w:widowControl/>
      <w:spacing w:before="100" w:beforeAutospacing="1" w:after="100" w:afterAutospacing="1"/>
      <w:jc w:val="left"/>
    </w:pPr>
    <w:rPr>
      <w:rFonts w:ascii="宋体" w:hAnsi="宋体" w:cs="Arial Unicode MS"/>
      <w:kern w:val="0"/>
      <w:sz w:val="18"/>
      <w:szCs w:val="18"/>
    </w:rPr>
  </w:style>
  <w:style w:type="paragraph" w:customStyle="1" w:styleId="xl24">
    <w:name w:val="xl24"/>
    <w:basedOn w:val="a"/>
    <w:uiPriority w:val="99"/>
    <w:rsid w:val="00FB732E"/>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0000FF"/>
      <w:kern w:val="0"/>
      <w:sz w:val="29"/>
      <w:szCs w:val="29"/>
    </w:rPr>
  </w:style>
  <w:style w:type="paragraph" w:customStyle="1" w:styleId="xl25">
    <w:name w:val="xl2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hAnsi="Arial Unicode MS" w:cs="Arial Unicode MS"/>
      <w:b/>
      <w:bCs/>
      <w:color w:val="000000"/>
      <w:kern w:val="0"/>
      <w:sz w:val="24"/>
    </w:rPr>
  </w:style>
  <w:style w:type="paragraph" w:customStyle="1" w:styleId="xl26">
    <w:name w:val="xl2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7">
    <w:name w:val="xl2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12"/>
      <w:szCs w:val="12"/>
    </w:rPr>
  </w:style>
  <w:style w:type="paragraph" w:customStyle="1" w:styleId="xl28">
    <w:name w:val="xl2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9">
    <w:name w:val="xl29"/>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0">
    <w:name w:val="xl30"/>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1">
    <w:name w:val="xl31"/>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2">
    <w:name w:val="xl32"/>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3">
    <w:name w:val="xl33"/>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color w:val="000000"/>
      <w:kern w:val="0"/>
      <w:sz w:val="22"/>
      <w:szCs w:val="22"/>
    </w:rPr>
  </w:style>
  <w:style w:type="paragraph" w:customStyle="1" w:styleId="xl34">
    <w:name w:val="xl34"/>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5">
    <w:name w:val="xl3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000000"/>
      <w:kern w:val="0"/>
      <w:sz w:val="23"/>
      <w:szCs w:val="23"/>
    </w:rPr>
  </w:style>
  <w:style w:type="paragraph" w:customStyle="1" w:styleId="xl36">
    <w:name w:val="xl3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paragraph" w:customStyle="1" w:styleId="xl37">
    <w:name w:val="xl3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FF0000"/>
      <w:kern w:val="0"/>
      <w:sz w:val="23"/>
      <w:szCs w:val="23"/>
    </w:rPr>
  </w:style>
  <w:style w:type="paragraph" w:customStyle="1" w:styleId="xl38">
    <w:name w:val="xl3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character" w:styleId="af">
    <w:name w:val="annotation reference"/>
    <w:uiPriority w:val="99"/>
    <w:semiHidden/>
    <w:rsid w:val="00FB732E"/>
    <w:rPr>
      <w:rFonts w:cs="Times New Roman"/>
      <w:sz w:val="21"/>
    </w:rPr>
  </w:style>
  <w:style w:type="paragraph" w:styleId="af0">
    <w:name w:val="annotation text"/>
    <w:basedOn w:val="a"/>
    <w:link w:val="Char6"/>
    <w:uiPriority w:val="99"/>
    <w:semiHidden/>
    <w:rsid w:val="00FB732E"/>
    <w:pPr>
      <w:jc w:val="left"/>
    </w:pPr>
  </w:style>
  <w:style w:type="character" w:customStyle="1" w:styleId="Char6">
    <w:name w:val="批注文字 Char"/>
    <w:link w:val="af0"/>
    <w:uiPriority w:val="99"/>
    <w:semiHidden/>
    <w:locked/>
    <w:rsid w:val="006D141C"/>
    <w:rPr>
      <w:rFonts w:cs="Times New Roman"/>
      <w:kern w:val="2"/>
      <w:sz w:val="24"/>
      <w:szCs w:val="24"/>
    </w:rPr>
  </w:style>
  <w:style w:type="paragraph" w:styleId="af1">
    <w:name w:val="annotation subject"/>
    <w:basedOn w:val="af0"/>
    <w:next w:val="af0"/>
    <w:link w:val="Char7"/>
    <w:uiPriority w:val="99"/>
    <w:semiHidden/>
    <w:rsid w:val="00FB732E"/>
    <w:rPr>
      <w:b/>
      <w:bCs/>
    </w:rPr>
  </w:style>
  <w:style w:type="character" w:customStyle="1" w:styleId="Char7">
    <w:name w:val="批注主题 Char"/>
    <w:link w:val="af1"/>
    <w:uiPriority w:val="99"/>
    <w:semiHidden/>
    <w:locked/>
    <w:rsid w:val="006D141C"/>
    <w:rPr>
      <w:rFonts w:cs="Times New Roman"/>
      <w:b/>
      <w:bCs/>
      <w:kern w:val="2"/>
      <w:sz w:val="24"/>
      <w:szCs w:val="24"/>
    </w:rPr>
  </w:style>
  <w:style w:type="paragraph" w:customStyle="1" w:styleId="Char8">
    <w:name w:val="Char"/>
    <w:basedOn w:val="a"/>
    <w:uiPriority w:val="99"/>
    <w:rsid w:val="00FB732E"/>
  </w:style>
  <w:style w:type="paragraph" w:styleId="af2">
    <w:name w:val="Document Map"/>
    <w:basedOn w:val="a"/>
    <w:link w:val="Char9"/>
    <w:uiPriority w:val="99"/>
    <w:semiHidden/>
    <w:rsid w:val="000A549A"/>
    <w:pPr>
      <w:shd w:val="clear" w:color="auto" w:fill="000080"/>
    </w:pPr>
  </w:style>
  <w:style w:type="character" w:customStyle="1" w:styleId="Char9">
    <w:name w:val="文档结构图 Char"/>
    <w:link w:val="af2"/>
    <w:uiPriority w:val="99"/>
    <w:semiHidden/>
    <w:locked/>
    <w:rsid w:val="006D141C"/>
    <w:rPr>
      <w:rFonts w:cs="Times New Roman"/>
      <w:kern w:val="2"/>
      <w:sz w:val="24"/>
      <w:szCs w:val="24"/>
      <w:shd w:val="clear" w:color="auto" w:fill="000080"/>
    </w:rPr>
  </w:style>
  <w:style w:type="paragraph" w:customStyle="1" w:styleId="af3">
    <w:name w:val="正文 + (符号) 宋体"/>
    <w:aliases w:val="小四,紧缩量  0.2 磅"/>
    <w:basedOn w:val="a"/>
    <w:uiPriority w:val="99"/>
    <w:rsid w:val="00C22CCE"/>
    <w:pPr>
      <w:autoSpaceDE w:val="0"/>
      <w:autoSpaceDN w:val="0"/>
      <w:adjustRightInd w:val="0"/>
      <w:ind w:rightChars="671" w:right="1409" w:firstLineChars="512" w:firstLine="1229"/>
      <w:jc w:val="distribute"/>
    </w:pPr>
    <w:rPr>
      <w:sz w:val="24"/>
    </w:rPr>
  </w:style>
  <w:style w:type="paragraph" w:styleId="af4">
    <w:name w:val="footnote text"/>
    <w:basedOn w:val="a"/>
    <w:link w:val="Chara"/>
    <w:rsid w:val="00547D9C"/>
    <w:pPr>
      <w:snapToGrid w:val="0"/>
      <w:jc w:val="left"/>
    </w:pPr>
    <w:rPr>
      <w:sz w:val="18"/>
      <w:szCs w:val="18"/>
    </w:rPr>
  </w:style>
  <w:style w:type="character" w:customStyle="1" w:styleId="Chara">
    <w:name w:val="脚注文本 Char"/>
    <w:link w:val="af4"/>
    <w:locked/>
    <w:rsid w:val="006D141C"/>
    <w:rPr>
      <w:rFonts w:cs="Times New Roman"/>
      <w:kern w:val="2"/>
      <w:sz w:val="18"/>
      <w:szCs w:val="18"/>
    </w:rPr>
  </w:style>
  <w:style w:type="character" w:styleId="af5">
    <w:name w:val="footnote reference"/>
    <w:rsid w:val="00547D9C"/>
    <w:rPr>
      <w:rFonts w:cs="Times New Roman"/>
      <w:vertAlign w:val="superscript"/>
    </w:rPr>
  </w:style>
  <w:style w:type="paragraph" w:styleId="af6">
    <w:name w:val="Normal (Web)"/>
    <w:basedOn w:val="a"/>
    <w:rsid w:val="005D45B3"/>
    <w:pPr>
      <w:widowControl/>
      <w:spacing w:before="100" w:beforeAutospacing="1" w:after="100" w:afterAutospacing="1"/>
      <w:jc w:val="left"/>
    </w:pPr>
    <w:rPr>
      <w:rFonts w:ascii="宋体" w:hAnsi="宋体"/>
      <w:kern w:val="0"/>
      <w:sz w:val="24"/>
    </w:rPr>
  </w:style>
  <w:style w:type="table" w:styleId="af7">
    <w:name w:val="Table Grid"/>
    <w:basedOn w:val="a2"/>
    <w:rsid w:val="002A5D3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0">
    <w:name w:val="Char1"/>
    <w:basedOn w:val="a"/>
    <w:uiPriority w:val="99"/>
    <w:rsid w:val="00043ABF"/>
  </w:style>
  <w:style w:type="paragraph" w:customStyle="1" w:styleId="CharCharCharCharCharChar1CharCharChar">
    <w:name w:val="Char Char Char Char Char Char1 Char Char Char"/>
    <w:basedOn w:val="a"/>
    <w:uiPriority w:val="99"/>
    <w:rsid w:val="005166E9"/>
    <w:pPr>
      <w:autoSpaceDE w:val="0"/>
      <w:autoSpaceDN w:val="0"/>
      <w:adjustRightInd w:val="0"/>
      <w:jc w:val="left"/>
      <w:textAlignment w:val="baseline"/>
    </w:pPr>
    <w:rPr>
      <w:rFonts w:ascii="宋体"/>
      <w:kern w:val="0"/>
      <w:sz w:val="34"/>
      <w:szCs w:val="20"/>
    </w:rPr>
  </w:style>
  <w:style w:type="paragraph" w:styleId="22">
    <w:name w:val="toc 2"/>
    <w:basedOn w:val="a"/>
    <w:next w:val="a"/>
    <w:autoRedefine/>
    <w:uiPriority w:val="39"/>
    <w:qFormat/>
    <w:rsid w:val="00AE34CD"/>
    <w:pPr>
      <w:tabs>
        <w:tab w:val="right" w:leader="dot" w:pos="9072"/>
      </w:tabs>
      <w:ind w:leftChars="200" w:left="420"/>
    </w:pPr>
    <w:rPr>
      <w:kern w:val="0"/>
      <w:szCs w:val="21"/>
    </w:rPr>
  </w:style>
  <w:style w:type="paragraph" w:customStyle="1" w:styleId="CharCharCharChar">
    <w:name w:val="Char Char Char Char"/>
    <w:basedOn w:val="a"/>
    <w:autoRedefine/>
    <w:uiPriority w:val="99"/>
    <w:rsid w:val="005721D0"/>
    <w:pPr>
      <w:tabs>
        <w:tab w:val="num" w:pos="840"/>
      </w:tabs>
      <w:adjustRightInd w:val="0"/>
      <w:spacing w:line="360" w:lineRule="atLeast"/>
      <w:ind w:left="840" w:hanging="360"/>
      <w:textAlignment w:val="baseline"/>
    </w:pPr>
    <w:rPr>
      <w:sz w:val="24"/>
    </w:rPr>
  </w:style>
  <w:style w:type="paragraph" w:styleId="11">
    <w:name w:val="toc 1"/>
    <w:basedOn w:val="a"/>
    <w:next w:val="a"/>
    <w:autoRedefine/>
    <w:uiPriority w:val="39"/>
    <w:qFormat/>
    <w:rsid w:val="000E4A64"/>
    <w:pPr>
      <w:tabs>
        <w:tab w:val="right" w:leader="dot" w:pos="9072"/>
      </w:tabs>
    </w:pPr>
  </w:style>
  <w:style w:type="paragraph" w:styleId="32">
    <w:name w:val="toc 3"/>
    <w:basedOn w:val="a"/>
    <w:next w:val="a"/>
    <w:autoRedefine/>
    <w:uiPriority w:val="39"/>
    <w:qFormat/>
    <w:rsid w:val="00AE34CD"/>
    <w:pPr>
      <w:ind w:leftChars="400" w:left="840"/>
    </w:pPr>
  </w:style>
  <w:style w:type="paragraph" w:customStyle="1" w:styleId="CharCharCharCharCharChar1CharCharChar1">
    <w:name w:val="Char Char Char Char Char Char1 Char Char Char1"/>
    <w:basedOn w:val="a"/>
    <w:uiPriority w:val="99"/>
    <w:rsid w:val="005B7476"/>
    <w:pPr>
      <w:autoSpaceDE w:val="0"/>
      <w:autoSpaceDN w:val="0"/>
      <w:adjustRightInd w:val="0"/>
      <w:jc w:val="left"/>
      <w:textAlignment w:val="baseline"/>
    </w:pPr>
    <w:rPr>
      <w:rFonts w:ascii="宋体"/>
      <w:kern w:val="0"/>
      <w:sz w:val="34"/>
      <w:szCs w:val="20"/>
    </w:rPr>
  </w:style>
  <w:style w:type="numbering" w:customStyle="1" w:styleId="5">
    <w:name w:val="样式5"/>
    <w:rsid w:val="004878C2"/>
    <w:pPr>
      <w:numPr>
        <w:numId w:val="8"/>
      </w:numPr>
    </w:pPr>
  </w:style>
  <w:style w:type="numbering" w:customStyle="1" w:styleId="3">
    <w:name w:val="样式3"/>
    <w:rsid w:val="004878C2"/>
    <w:pPr>
      <w:numPr>
        <w:numId w:val="7"/>
      </w:numPr>
    </w:pPr>
  </w:style>
  <w:style w:type="numbering" w:customStyle="1" w:styleId="4">
    <w:name w:val="样式4"/>
    <w:rsid w:val="004878C2"/>
    <w:pPr>
      <w:numPr>
        <w:numId w:val="9"/>
      </w:numPr>
    </w:pPr>
  </w:style>
  <w:style w:type="numbering" w:customStyle="1" w:styleId="2">
    <w:name w:val="样式2"/>
    <w:rsid w:val="004878C2"/>
    <w:pPr>
      <w:numPr>
        <w:numId w:val="16"/>
      </w:numPr>
    </w:pPr>
  </w:style>
  <w:style w:type="paragraph" w:customStyle="1" w:styleId="Default">
    <w:name w:val="Default"/>
    <w:rsid w:val="005D072B"/>
    <w:pPr>
      <w:widowControl w:val="0"/>
      <w:autoSpaceDE w:val="0"/>
      <w:autoSpaceDN w:val="0"/>
      <w:adjustRightInd w:val="0"/>
    </w:pPr>
    <w:rPr>
      <w:rFonts w:ascii="FangSong" w:hAnsi="FangSong" w:cs="FangSong"/>
      <w:color w:val="000000"/>
      <w:sz w:val="24"/>
      <w:szCs w:val="24"/>
    </w:rPr>
  </w:style>
  <w:style w:type="character" w:styleId="af8">
    <w:name w:val="Strong"/>
    <w:basedOn w:val="a1"/>
    <w:uiPriority w:val="22"/>
    <w:qFormat/>
    <w:locked/>
    <w:rsid w:val="00E874D5"/>
    <w:rPr>
      <w:b/>
      <w:bCs/>
    </w:rPr>
  </w:style>
  <w:style w:type="paragraph" w:styleId="af9">
    <w:name w:val="List Paragraph"/>
    <w:basedOn w:val="a"/>
    <w:uiPriority w:val="34"/>
    <w:qFormat/>
    <w:rsid w:val="00496712"/>
    <w:pPr>
      <w:ind w:firstLineChars="200" w:firstLine="420"/>
    </w:pPr>
  </w:style>
  <w:style w:type="paragraph" w:styleId="23">
    <w:name w:val="Body Text 2"/>
    <w:basedOn w:val="a"/>
    <w:link w:val="2Char1"/>
    <w:uiPriority w:val="99"/>
    <w:semiHidden/>
    <w:unhideWhenUsed/>
    <w:rsid w:val="00297BA6"/>
    <w:pPr>
      <w:spacing w:after="120" w:line="480" w:lineRule="auto"/>
    </w:pPr>
  </w:style>
  <w:style w:type="character" w:customStyle="1" w:styleId="2Char1">
    <w:name w:val="正文文本 2 Char"/>
    <w:basedOn w:val="a1"/>
    <w:link w:val="23"/>
    <w:uiPriority w:val="99"/>
    <w:semiHidden/>
    <w:rsid w:val="00297BA6"/>
    <w:rPr>
      <w:kern w:val="2"/>
      <w:sz w:val="21"/>
      <w:szCs w:val="24"/>
    </w:rPr>
  </w:style>
  <w:style w:type="paragraph" w:styleId="TOC">
    <w:name w:val="TOC Heading"/>
    <w:basedOn w:val="1"/>
    <w:next w:val="a"/>
    <w:uiPriority w:val="39"/>
    <w:unhideWhenUsed/>
    <w:qFormat/>
    <w:rsid w:val="00212C77"/>
    <w:pPr>
      <w:keepNext/>
      <w:keepLines/>
      <w:spacing w:before="240" w:line="259" w:lineRule="auto"/>
      <w:outlineLvl w:val="9"/>
    </w:pPr>
    <w:rPr>
      <w:rFonts w:asciiTheme="majorHAnsi" w:eastAsiaTheme="majorEastAsia" w:hAnsiTheme="majorHAnsi" w:cstheme="majorBidi"/>
      <w:color w:val="365F91" w:themeColor="accent1" w:themeShade="BF"/>
      <w:sz w:val="32"/>
      <w:szCs w:val="32"/>
      <w:lang w:val="en-US"/>
    </w:rPr>
  </w:style>
  <w:style w:type="paragraph" w:styleId="afa">
    <w:name w:val="Revision"/>
    <w:hidden/>
    <w:uiPriority w:val="99"/>
    <w:semiHidden/>
    <w:rsid w:val="005900D1"/>
    <w:rPr>
      <w:kern w:val="2"/>
      <w:sz w:val="21"/>
      <w:szCs w:val="24"/>
    </w:rPr>
  </w:style>
</w:styles>
</file>

<file path=word/webSettings.xml><?xml version="1.0" encoding="utf-8"?>
<w:webSettings xmlns:r="http://schemas.openxmlformats.org/officeDocument/2006/relationships" xmlns:w="http://schemas.openxmlformats.org/wordprocessingml/2006/main">
  <w:divs>
    <w:div w:id="15887272">
      <w:bodyDiv w:val="1"/>
      <w:marLeft w:val="0"/>
      <w:marRight w:val="0"/>
      <w:marTop w:val="0"/>
      <w:marBottom w:val="0"/>
      <w:divBdr>
        <w:top w:val="none" w:sz="0" w:space="0" w:color="auto"/>
        <w:left w:val="none" w:sz="0" w:space="0" w:color="auto"/>
        <w:bottom w:val="none" w:sz="0" w:space="0" w:color="auto"/>
        <w:right w:val="none" w:sz="0" w:space="0" w:color="auto"/>
      </w:divBdr>
    </w:div>
    <w:div w:id="33581120">
      <w:bodyDiv w:val="1"/>
      <w:marLeft w:val="0"/>
      <w:marRight w:val="0"/>
      <w:marTop w:val="0"/>
      <w:marBottom w:val="0"/>
      <w:divBdr>
        <w:top w:val="none" w:sz="0" w:space="0" w:color="auto"/>
        <w:left w:val="none" w:sz="0" w:space="0" w:color="auto"/>
        <w:bottom w:val="none" w:sz="0" w:space="0" w:color="auto"/>
        <w:right w:val="none" w:sz="0" w:space="0" w:color="auto"/>
      </w:divBdr>
    </w:div>
    <w:div w:id="136798246">
      <w:bodyDiv w:val="1"/>
      <w:marLeft w:val="0"/>
      <w:marRight w:val="0"/>
      <w:marTop w:val="0"/>
      <w:marBottom w:val="0"/>
      <w:divBdr>
        <w:top w:val="none" w:sz="0" w:space="0" w:color="auto"/>
        <w:left w:val="none" w:sz="0" w:space="0" w:color="auto"/>
        <w:bottom w:val="none" w:sz="0" w:space="0" w:color="auto"/>
        <w:right w:val="none" w:sz="0" w:space="0" w:color="auto"/>
      </w:divBdr>
    </w:div>
    <w:div w:id="159004007">
      <w:bodyDiv w:val="1"/>
      <w:marLeft w:val="0"/>
      <w:marRight w:val="0"/>
      <w:marTop w:val="0"/>
      <w:marBottom w:val="0"/>
      <w:divBdr>
        <w:top w:val="none" w:sz="0" w:space="0" w:color="auto"/>
        <w:left w:val="none" w:sz="0" w:space="0" w:color="auto"/>
        <w:bottom w:val="none" w:sz="0" w:space="0" w:color="auto"/>
        <w:right w:val="none" w:sz="0" w:space="0" w:color="auto"/>
      </w:divBdr>
    </w:div>
    <w:div w:id="164823935">
      <w:bodyDiv w:val="1"/>
      <w:marLeft w:val="0"/>
      <w:marRight w:val="0"/>
      <w:marTop w:val="0"/>
      <w:marBottom w:val="0"/>
      <w:divBdr>
        <w:top w:val="none" w:sz="0" w:space="0" w:color="auto"/>
        <w:left w:val="none" w:sz="0" w:space="0" w:color="auto"/>
        <w:bottom w:val="none" w:sz="0" w:space="0" w:color="auto"/>
        <w:right w:val="none" w:sz="0" w:space="0" w:color="auto"/>
      </w:divBdr>
    </w:div>
    <w:div w:id="173149691">
      <w:bodyDiv w:val="1"/>
      <w:marLeft w:val="0"/>
      <w:marRight w:val="0"/>
      <w:marTop w:val="0"/>
      <w:marBottom w:val="0"/>
      <w:divBdr>
        <w:top w:val="none" w:sz="0" w:space="0" w:color="auto"/>
        <w:left w:val="none" w:sz="0" w:space="0" w:color="auto"/>
        <w:bottom w:val="none" w:sz="0" w:space="0" w:color="auto"/>
        <w:right w:val="none" w:sz="0" w:space="0" w:color="auto"/>
      </w:divBdr>
    </w:div>
    <w:div w:id="323434684">
      <w:bodyDiv w:val="1"/>
      <w:marLeft w:val="0"/>
      <w:marRight w:val="0"/>
      <w:marTop w:val="0"/>
      <w:marBottom w:val="0"/>
      <w:divBdr>
        <w:top w:val="none" w:sz="0" w:space="0" w:color="auto"/>
        <w:left w:val="none" w:sz="0" w:space="0" w:color="auto"/>
        <w:bottom w:val="none" w:sz="0" w:space="0" w:color="auto"/>
        <w:right w:val="none" w:sz="0" w:space="0" w:color="auto"/>
      </w:divBdr>
    </w:div>
    <w:div w:id="352339055">
      <w:bodyDiv w:val="1"/>
      <w:marLeft w:val="0"/>
      <w:marRight w:val="0"/>
      <w:marTop w:val="0"/>
      <w:marBottom w:val="0"/>
      <w:divBdr>
        <w:top w:val="none" w:sz="0" w:space="0" w:color="auto"/>
        <w:left w:val="none" w:sz="0" w:space="0" w:color="auto"/>
        <w:bottom w:val="none" w:sz="0" w:space="0" w:color="auto"/>
        <w:right w:val="none" w:sz="0" w:space="0" w:color="auto"/>
      </w:divBdr>
    </w:div>
    <w:div w:id="372271174">
      <w:bodyDiv w:val="1"/>
      <w:marLeft w:val="0"/>
      <w:marRight w:val="0"/>
      <w:marTop w:val="0"/>
      <w:marBottom w:val="0"/>
      <w:divBdr>
        <w:top w:val="none" w:sz="0" w:space="0" w:color="auto"/>
        <w:left w:val="none" w:sz="0" w:space="0" w:color="auto"/>
        <w:bottom w:val="none" w:sz="0" w:space="0" w:color="auto"/>
        <w:right w:val="none" w:sz="0" w:space="0" w:color="auto"/>
      </w:divBdr>
    </w:div>
    <w:div w:id="458766462">
      <w:bodyDiv w:val="1"/>
      <w:marLeft w:val="0"/>
      <w:marRight w:val="0"/>
      <w:marTop w:val="0"/>
      <w:marBottom w:val="0"/>
      <w:divBdr>
        <w:top w:val="none" w:sz="0" w:space="0" w:color="auto"/>
        <w:left w:val="none" w:sz="0" w:space="0" w:color="auto"/>
        <w:bottom w:val="none" w:sz="0" w:space="0" w:color="auto"/>
        <w:right w:val="none" w:sz="0" w:space="0" w:color="auto"/>
      </w:divBdr>
    </w:div>
    <w:div w:id="474612988">
      <w:bodyDiv w:val="1"/>
      <w:marLeft w:val="0"/>
      <w:marRight w:val="0"/>
      <w:marTop w:val="0"/>
      <w:marBottom w:val="0"/>
      <w:divBdr>
        <w:top w:val="none" w:sz="0" w:space="0" w:color="auto"/>
        <w:left w:val="none" w:sz="0" w:space="0" w:color="auto"/>
        <w:bottom w:val="none" w:sz="0" w:space="0" w:color="auto"/>
        <w:right w:val="none" w:sz="0" w:space="0" w:color="auto"/>
      </w:divBdr>
    </w:div>
    <w:div w:id="544372796">
      <w:bodyDiv w:val="1"/>
      <w:marLeft w:val="0"/>
      <w:marRight w:val="0"/>
      <w:marTop w:val="0"/>
      <w:marBottom w:val="0"/>
      <w:divBdr>
        <w:top w:val="none" w:sz="0" w:space="0" w:color="auto"/>
        <w:left w:val="none" w:sz="0" w:space="0" w:color="auto"/>
        <w:bottom w:val="none" w:sz="0" w:space="0" w:color="auto"/>
        <w:right w:val="none" w:sz="0" w:space="0" w:color="auto"/>
      </w:divBdr>
    </w:div>
    <w:div w:id="557938303">
      <w:bodyDiv w:val="1"/>
      <w:marLeft w:val="0"/>
      <w:marRight w:val="0"/>
      <w:marTop w:val="0"/>
      <w:marBottom w:val="0"/>
      <w:divBdr>
        <w:top w:val="none" w:sz="0" w:space="0" w:color="auto"/>
        <w:left w:val="none" w:sz="0" w:space="0" w:color="auto"/>
        <w:bottom w:val="none" w:sz="0" w:space="0" w:color="auto"/>
        <w:right w:val="none" w:sz="0" w:space="0" w:color="auto"/>
      </w:divBdr>
    </w:div>
    <w:div w:id="571627324">
      <w:bodyDiv w:val="1"/>
      <w:marLeft w:val="0"/>
      <w:marRight w:val="0"/>
      <w:marTop w:val="0"/>
      <w:marBottom w:val="0"/>
      <w:divBdr>
        <w:top w:val="none" w:sz="0" w:space="0" w:color="auto"/>
        <w:left w:val="none" w:sz="0" w:space="0" w:color="auto"/>
        <w:bottom w:val="none" w:sz="0" w:space="0" w:color="auto"/>
        <w:right w:val="none" w:sz="0" w:space="0" w:color="auto"/>
      </w:divBdr>
    </w:div>
    <w:div w:id="574559856">
      <w:bodyDiv w:val="1"/>
      <w:marLeft w:val="0"/>
      <w:marRight w:val="0"/>
      <w:marTop w:val="0"/>
      <w:marBottom w:val="0"/>
      <w:divBdr>
        <w:top w:val="none" w:sz="0" w:space="0" w:color="auto"/>
        <w:left w:val="none" w:sz="0" w:space="0" w:color="auto"/>
        <w:bottom w:val="none" w:sz="0" w:space="0" w:color="auto"/>
        <w:right w:val="none" w:sz="0" w:space="0" w:color="auto"/>
      </w:divBdr>
    </w:div>
    <w:div w:id="623118340">
      <w:bodyDiv w:val="1"/>
      <w:marLeft w:val="0"/>
      <w:marRight w:val="0"/>
      <w:marTop w:val="0"/>
      <w:marBottom w:val="0"/>
      <w:divBdr>
        <w:top w:val="none" w:sz="0" w:space="0" w:color="auto"/>
        <w:left w:val="none" w:sz="0" w:space="0" w:color="auto"/>
        <w:bottom w:val="none" w:sz="0" w:space="0" w:color="auto"/>
        <w:right w:val="none" w:sz="0" w:space="0" w:color="auto"/>
      </w:divBdr>
    </w:div>
    <w:div w:id="713966570">
      <w:bodyDiv w:val="1"/>
      <w:marLeft w:val="0"/>
      <w:marRight w:val="0"/>
      <w:marTop w:val="0"/>
      <w:marBottom w:val="0"/>
      <w:divBdr>
        <w:top w:val="none" w:sz="0" w:space="0" w:color="auto"/>
        <w:left w:val="none" w:sz="0" w:space="0" w:color="auto"/>
        <w:bottom w:val="none" w:sz="0" w:space="0" w:color="auto"/>
        <w:right w:val="none" w:sz="0" w:space="0" w:color="auto"/>
      </w:divBdr>
    </w:div>
    <w:div w:id="727147327">
      <w:bodyDiv w:val="1"/>
      <w:marLeft w:val="0"/>
      <w:marRight w:val="0"/>
      <w:marTop w:val="0"/>
      <w:marBottom w:val="0"/>
      <w:divBdr>
        <w:top w:val="none" w:sz="0" w:space="0" w:color="auto"/>
        <w:left w:val="none" w:sz="0" w:space="0" w:color="auto"/>
        <w:bottom w:val="none" w:sz="0" w:space="0" w:color="auto"/>
        <w:right w:val="none" w:sz="0" w:space="0" w:color="auto"/>
      </w:divBdr>
    </w:div>
    <w:div w:id="742720901">
      <w:bodyDiv w:val="1"/>
      <w:marLeft w:val="0"/>
      <w:marRight w:val="0"/>
      <w:marTop w:val="0"/>
      <w:marBottom w:val="0"/>
      <w:divBdr>
        <w:top w:val="none" w:sz="0" w:space="0" w:color="auto"/>
        <w:left w:val="none" w:sz="0" w:space="0" w:color="auto"/>
        <w:bottom w:val="none" w:sz="0" w:space="0" w:color="auto"/>
        <w:right w:val="none" w:sz="0" w:space="0" w:color="auto"/>
      </w:divBdr>
    </w:div>
    <w:div w:id="759788171">
      <w:bodyDiv w:val="1"/>
      <w:marLeft w:val="0"/>
      <w:marRight w:val="0"/>
      <w:marTop w:val="0"/>
      <w:marBottom w:val="0"/>
      <w:divBdr>
        <w:top w:val="none" w:sz="0" w:space="0" w:color="auto"/>
        <w:left w:val="none" w:sz="0" w:space="0" w:color="auto"/>
        <w:bottom w:val="none" w:sz="0" w:space="0" w:color="auto"/>
        <w:right w:val="none" w:sz="0" w:space="0" w:color="auto"/>
      </w:divBdr>
    </w:div>
    <w:div w:id="819150044">
      <w:bodyDiv w:val="1"/>
      <w:marLeft w:val="0"/>
      <w:marRight w:val="0"/>
      <w:marTop w:val="0"/>
      <w:marBottom w:val="0"/>
      <w:divBdr>
        <w:top w:val="none" w:sz="0" w:space="0" w:color="auto"/>
        <w:left w:val="none" w:sz="0" w:space="0" w:color="auto"/>
        <w:bottom w:val="none" w:sz="0" w:space="0" w:color="auto"/>
        <w:right w:val="none" w:sz="0" w:space="0" w:color="auto"/>
      </w:divBdr>
    </w:div>
    <w:div w:id="835613290">
      <w:bodyDiv w:val="1"/>
      <w:marLeft w:val="0"/>
      <w:marRight w:val="0"/>
      <w:marTop w:val="0"/>
      <w:marBottom w:val="0"/>
      <w:divBdr>
        <w:top w:val="none" w:sz="0" w:space="0" w:color="auto"/>
        <w:left w:val="none" w:sz="0" w:space="0" w:color="auto"/>
        <w:bottom w:val="none" w:sz="0" w:space="0" w:color="auto"/>
        <w:right w:val="none" w:sz="0" w:space="0" w:color="auto"/>
      </w:divBdr>
    </w:div>
    <w:div w:id="893348171">
      <w:bodyDiv w:val="1"/>
      <w:marLeft w:val="0"/>
      <w:marRight w:val="0"/>
      <w:marTop w:val="0"/>
      <w:marBottom w:val="0"/>
      <w:divBdr>
        <w:top w:val="none" w:sz="0" w:space="0" w:color="auto"/>
        <w:left w:val="none" w:sz="0" w:space="0" w:color="auto"/>
        <w:bottom w:val="none" w:sz="0" w:space="0" w:color="auto"/>
        <w:right w:val="none" w:sz="0" w:space="0" w:color="auto"/>
      </w:divBdr>
    </w:div>
    <w:div w:id="955062390">
      <w:bodyDiv w:val="1"/>
      <w:marLeft w:val="0"/>
      <w:marRight w:val="0"/>
      <w:marTop w:val="0"/>
      <w:marBottom w:val="0"/>
      <w:divBdr>
        <w:top w:val="none" w:sz="0" w:space="0" w:color="auto"/>
        <w:left w:val="none" w:sz="0" w:space="0" w:color="auto"/>
        <w:bottom w:val="none" w:sz="0" w:space="0" w:color="auto"/>
        <w:right w:val="none" w:sz="0" w:space="0" w:color="auto"/>
      </w:divBdr>
    </w:div>
    <w:div w:id="975449836">
      <w:bodyDiv w:val="1"/>
      <w:marLeft w:val="0"/>
      <w:marRight w:val="0"/>
      <w:marTop w:val="0"/>
      <w:marBottom w:val="0"/>
      <w:divBdr>
        <w:top w:val="none" w:sz="0" w:space="0" w:color="auto"/>
        <w:left w:val="none" w:sz="0" w:space="0" w:color="auto"/>
        <w:bottom w:val="none" w:sz="0" w:space="0" w:color="auto"/>
        <w:right w:val="none" w:sz="0" w:space="0" w:color="auto"/>
      </w:divBdr>
    </w:div>
    <w:div w:id="1069378883">
      <w:bodyDiv w:val="1"/>
      <w:marLeft w:val="0"/>
      <w:marRight w:val="0"/>
      <w:marTop w:val="0"/>
      <w:marBottom w:val="0"/>
      <w:divBdr>
        <w:top w:val="none" w:sz="0" w:space="0" w:color="auto"/>
        <w:left w:val="none" w:sz="0" w:space="0" w:color="auto"/>
        <w:bottom w:val="none" w:sz="0" w:space="0" w:color="auto"/>
        <w:right w:val="none" w:sz="0" w:space="0" w:color="auto"/>
      </w:divBdr>
    </w:div>
    <w:div w:id="1109856152">
      <w:bodyDiv w:val="1"/>
      <w:marLeft w:val="0"/>
      <w:marRight w:val="0"/>
      <w:marTop w:val="0"/>
      <w:marBottom w:val="0"/>
      <w:divBdr>
        <w:top w:val="none" w:sz="0" w:space="0" w:color="auto"/>
        <w:left w:val="none" w:sz="0" w:space="0" w:color="auto"/>
        <w:bottom w:val="none" w:sz="0" w:space="0" w:color="auto"/>
        <w:right w:val="none" w:sz="0" w:space="0" w:color="auto"/>
      </w:divBdr>
    </w:div>
    <w:div w:id="1133980034">
      <w:bodyDiv w:val="1"/>
      <w:marLeft w:val="0"/>
      <w:marRight w:val="0"/>
      <w:marTop w:val="0"/>
      <w:marBottom w:val="0"/>
      <w:divBdr>
        <w:top w:val="none" w:sz="0" w:space="0" w:color="auto"/>
        <w:left w:val="none" w:sz="0" w:space="0" w:color="auto"/>
        <w:bottom w:val="none" w:sz="0" w:space="0" w:color="auto"/>
        <w:right w:val="none" w:sz="0" w:space="0" w:color="auto"/>
      </w:divBdr>
    </w:div>
    <w:div w:id="1199202156">
      <w:bodyDiv w:val="1"/>
      <w:marLeft w:val="0"/>
      <w:marRight w:val="0"/>
      <w:marTop w:val="0"/>
      <w:marBottom w:val="0"/>
      <w:divBdr>
        <w:top w:val="none" w:sz="0" w:space="0" w:color="auto"/>
        <w:left w:val="none" w:sz="0" w:space="0" w:color="auto"/>
        <w:bottom w:val="none" w:sz="0" w:space="0" w:color="auto"/>
        <w:right w:val="none" w:sz="0" w:space="0" w:color="auto"/>
      </w:divBdr>
    </w:div>
    <w:div w:id="1222786504">
      <w:bodyDiv w:val="1"/>
      <w:marLeft w:val="0"/>
      <w:marRight w:val="0"/>
      <w:marTop w:val="0"/>
      <w:marBottom w:val="0"/>
      <w:divBdr>
        <w:top w:val="none" w:sz="0" w:space="0" w:color="auto"/>
        <w:left w:val="none" w:sz="0" w:space="0" w:color="auto"/>
        <w:bottom w:val="none" w:sz="0" w:space="0" w:color="auto"/>
        <w:right w:val="none" w:sz="0" w:space="0" w:color="auto"/>
      </w:divBdr>
    </w:div>
    <w:div w:id="1273247397">
      <w:bodyDiv w:val="1"/>
      <w:marLeft w:val="0"/>
      <w:marRight w:val="0"/>
      <w:marTop w:val="0"/>
      <w:marBottom w:val="0"/>
      <w:divBdr>
        <w:top w:val="none" w:sz="0" w:space="0" w:color="auto"/>
        <w:left w:val="none" w:sz="0" w:space="0" w:color="auto"/>
        <w:bottom w:val="none" w:sz="0" w:space="0" w:color="auto"/>
        <w:right w:val="none" w:sz="0" w:space="0" w:color="auto"/>
      </w:divBdr>
    </w:div>
    <w:div w:id="1276521969">
      <w:bodyDiv w:val="1"/>
      <w:marLeft w:val="0"/>
      <w:marRight w:val="0"/>
      <w:marTop w:val="0"/>
      <w:marBottom w:val="0"/>
      <w:divBdr>
        <w:top w:val="none" w:sz="0" w:space="0" w:color="auto"/>
        <w:left w:val="none" w:sz="0" w:space="0" w:color="auto"/>
        <w:bottom w:val="none" w:sz="0" w:space="0" w:color="auto"/>
        <w:right w:val="none" w:sz="0" w:space="0" w:color="auto"/>
      </w:divBdr>
    </w:div>
    <w:div w:id="1318026691">
      <w:bodyDiv w:val="1"/>
      <w:marLeft w:val="0"/>
      <w:marRight w:val="0"/>
      <w:marTop w:val="0"/>
      <w:marBottom w:val="0"/>
      <w:divBdr>
        <w:top w:val="none" w:sz="0" w:space="0" w:color="auto"/>
        <w:left w:val="none" w:sz="0" w:space="0" w:color="auto"/>
        <w:bottom w:val="none" w:sz="0" w:space="0" w:color="auto"/>
        <w:right w:val="none" w:sz="0" w:space="0" w:color="auto"/>
      </w:divBdr>
    </w:div>
    <w:div w:id="1358578400">
      <w:bodyDiv w:val="1"/>
      <w:marLeft w:val="0"/>
      <w:marRight w:val="0"/>
      <w:marTop w:val="0"/>
      <w:marBottom w:val="0"/>
      <w:divBdr>
        <w:top w:val="none" w:sz="0" w:space="0" w:color="auto"/>
        <w:left w:val="none" w:sz="0" w:space="0" w:color="auto"/>
        <w:bottom w:val="none" w:sz="0" w:space="0" w:color="auto"/>
        <w:right w:val="none" w:sz="0" w:space="0" w:color="auto"/>
      </w:divBdr>
    </w:div>
    <w:div w:id="1392001208">
      <w:bodyDiv w:val="1"/>
      <w:marLeft w:val="0"/>
      <w:marRight w:val="0"/>
      <w:marTop w:val="0"/>
      <w:marBottom w:val="0"/>
      <w:divBdr>
        <w:top w:val="none" w:sz="0" w:space="0" w:color="auto"/>
        <w:left w:val="none" w:sz="0" w:space="0" w:color="auto"/>
        <w:bottom w:val="none" w:sz="0" w:space="0" w:color="auto"/>
        <w:right w:val="none" w:sz="0" w:space="0" w:color="auto"/>
      </w:divBdr>
    </w:div>
    <w:div w:id="1443188781">
      <w:bodyDiv w:val="1"/>
      <w:marLeft w:val="0"/>
      <w:marRight w:val="0"/>
      <w:marTop w:val="0"/>
      <w:marBottom w:val="0"/>
      <w:divBdr>
        <w:top w:val="none" w:sz="0" w:space="0" w:color="auto"/>
        <w:left w:val="none" w:sz="0" w:space="0" w:color="auto"/>
        <w:bottom w:val="none" w:sz="0" w:space="0" w:color="auto"/>
        <w:right w:val="none" w:sz="0" w:space="0" w:color="auto"/>
      </w:divBdr>
    </w:div>
    <w:div w:id="1476872637">
      <w:bodyDiv w:val="1"/>
      <w:marLeft w:val="0"/>
      <w:marRight w:val="0"/>
      <w:marTop w:val="0"/>
      <w:marBottom w:val="0"/>
      <w:divBdr>
        <w:top w:val="none" w:sz="0" w:space="0" w:color="auto"/>
        <w:left w:val="none" w:sz="0" w:space="0" w:color="auto"/>
        <w:bottom w:val="none" w:sz="0" w:space="0" w:color="auto"/>
        <w:right w:val="none" w:sz="0" w:space="0" w:color="auto"/>
      </w:divBdr>
    </w:div>
    <w:div w:id="1494488607">
      <w:bodyDiv w:val="1"/>
      <w:marLeft w:val="0"/>
      <w:marRight w:val="0"/>
      <w:marTop w:val="0"/>
      <w:marBottom w:val="0"/>
      <w:divBdr>
        <w:top w:val="none" w:sz="0" w:space="0" w:color="auto"/>
        <w:left w:val="none" w:sz="0" w:space="0" w:color="auto"/>
        <w:bottom w:val="none" w:sz="0" w:space="0" w:color="auto"/>
        <w:right w:val="none" w:sz="0" w:space="0" w:color="auto"/>
      </w:divBdr>
    </w:div>
    <w:div w:id="1561281967">
      <w:bodyDiv w:val="1"/>
      <w:marLeft w:val="0"/>
      <w:marRight w:val="0"/>
      <w:marTop w:val="0"/>
      <w:marBottom w:val="0"/>
      <w:divBdr>
        <w:top w:val="none" w:sz="0" w:space="0" w:color="auto"/>
        <w:left w:val="none" w:sz="0" w:space="0" w:color="auto"/>
        <w:bottom w:val="none" w:sz="0" w:space="0" w:color="auto"/>
        <w:right w:val="none" w:sz="0" w:space="0" w:color="auto"/>
      </w:divBdr>
    </w:div>
    <w:div w:id="1613509619">
      <w:bodyDiv w:val="1"/>
      <w:marLeft w:val="0"/>
      <w:marRight w:val="0"/>
      <w:marTop w:val="0"/>
      <w:marBottom w:val="0"/>
      <w:divBdr>
        <w:top w:val="none" w:sz="0" w:space="0" w:color="auto"/>
        <w:left w:val="none" w:sz="0" w:space="0" w:color="auto"/>
        <w:bottom w:val="none" w:sz="0" w:space="0" w:color="auto"/>
        <w:right w:val="none" w:sz="0" w:space="0" w:color="auto"/>
      </w:divBdr>
    </w:div>
    <w:div w:id="1631592023">
      <w:bodyDiv w:val="1"/>
      <w:marLeft w:val="0"/>
      <w:marRight w:val="0"/>
      <w:marTop w:val="0"/>
      <w:marBottom w:val="0"/>
      <w:divBdr>
        <w:top w:val="none" w:sz="0" w:space="0" w:color="auto"/>
        <w:left w:val="none" w:sz="0" w:space="0" w:color="auto"/>
        <w:bottom w:val="none" w:sz="0" w:space="0" w:color="auto"/>
        <w:right w:val="none" w:sz="0" w:space="0" w:color="auto"/>
      </w:divBdr>
    </w:div>
    <w:div w:id="1648514114">
      <w:bodyDiv w:val="1"/>
      <w:marLeft w:val="0"/>
      <w:marRight w:val="0"/>
      <w:marTop w:val="0"/>
      <w:marBottom w:val="0"/>
      <w:divBdr>
        <w:top w:val="none" w:sz="0" w:space="0" w:color="auto"/>
        <w:left w:val="none" w:sz="0" w:space="0" w:color="auto"/>
        <w:bottom w:val="none" w:sz="0" w:space="0" w:color="auto"/>
        <w:right w:val="none" w:sz="0" w:space="0" w:color="auto"/>
      </w:divBdr>
    </w:div>
    <w:div w:id="1682851274">
      <w:bodyDiv w:val="1"/>
      <w:marLeft w:val="0"/>
      <w:marRight w:val="0"/>
      <w:marTop w:val="0"/>
      <w:marBottom w:val="0"/>
      <w:divBdr>
        <w:top w:val="none" w:sz="0" w:space="0" w:color="auto"/>
        <w:left w:val="none" w:sz="0" w:space="0" w:color="auto"/>
        <w:bottom w:val="none" w:sz="0" w:space="0" w:color="auto"/>
        <w:right w:val="none" w:sz="0" w:space="0" w:color="auto"/>
      </w:divBdr>
    </w:div>
    <w:div w:id="1736854806">
      <w:bodyDiv w:val="1"/>
      <w:marLeft w:val="0"/>
      <w:marRight w:val="0"/>
      <w:marTop w:val="0"/>
      <w:marBottom w:val="0"/>
      <w:divBdr>
        <w:top w:val="none" w:sz="0" w:space="0" w:color="auto"/>
        <w:left w:val="none" w:sz="0" w:space="0" w:color="auto"/>
        <w:bottom w:val="none" w:sz="0" w:space="0" w:color="auto"/>
        <w:right w:val="none" w:sz="0" w:space="0" w:color="auto"/>
      </w:divBdr>
    </w:div>
    <w:div w:id="1837307546">
      <w:bodyDiv w:val="1"/>
      <w:marLeft w:val="0"/>
      <w:marRight w:val="0"/>
      <w:marTop w:val="0"/>
      <w:marBottom w:val="0"/>
      <w:divBdr>
        <w:top w:val="none" w:sz="0" w:space="0" w:color="auto"/>
        <w:left w:val="none" w:sz="0" w:space="0" w:color="auto"/>
        <w:bottom w:val="none" w:sz="0" w:space="0" w:color="auto"/>
        <w:right w:val="none" w:sz="0" w:space="0" w:color="auto"/>
      </w:divBdr>
    </w:div>
    <w:div w:id="1838811367">
      <w:bodyDiv w:val="1"/>
      <w:marLeft w:val="0"/>
      <w:marRight w:val="0"/>
      <w:marTop w:val="0"/>
      <w:marBottom w:val="0"/>
      <w:divBdr>
        <w:top w:val="none" w:sz="0" w:space="0" w:color="auto"/>
        <w:left w:val="none" w:sz="0" w:space="0" w:color="auto"/>
        <w:bottom w:val="none" w:sz="0" w:space="0" w:color="auto"/>
        <w:right w:val="none" w:sz="0" w:space="0" w:color="auto"/>
      </w:divBdr>
    </w:div>
    <w:div w:id="1857575561">
      <w:bodyDiv w:val="1"/>
      <w:marLeft w:val="0"/>
      <w:marRight w:val="0"/>
      <w:marTop w:val="0"/>
      <w:marBottom w:val="0"/>
      <w:divBdr>
        <w:top w:val="none" w:sz="0" w:space="0" w:color="auto"/>
        <w:left w:val="none" w:sz="0" w:space="0" w:color="auto"/>
        <w:bottom w:val="none" w:sz="0" w:space="0" w:color="auto"/>
        <w:right w:val="none" w:sz="0" w:space="0" w:color="auto"/>
      </w:divBdr>
    </w:div>
    <w:div w:id="1874540403">
      <w:bodyDiv w:val="1"/>
      <w:marLeft w:val="0"/>
      <w:marRight w:val="0"/>
      <w:marTop w:val="0"/>
      <w:marBottom w:val="0"/>
      <w:divBdr>
        <w:top w:val="none" w:sz="0" w:space="0" w:color="auto"/>
        <w:left w:val="none" w:sz="0" w:space="0" w:color="auto"/>
        <w:bottom w:val="none" w:sz="0" w:space="0" w:color="auto"/>
        <w:right w:val="none" w:sz="0" w:space="0" w:color="auto"/>
      </w:divBdr>
    </w:div>
    <w:div w:id="1876694790">
      <w:bodyDiv w:val="1"/>
      <w:marLeft w:val="0"/>
      <w:marRight w:val="0"/>
      <w:marTop w:val="0"/>
      <w:marBottom w:val="0"/>
      <w:divBdr>
        <w:top w:val="none" w:sz="0" w:space="0" w:color="auto"/>
        <w:left w:val="none" w:sz="0" w:space="0" w:color="auto"/>
        <w:bottom w:val="none" w:sz="0" w:space="0" w:color="auto"/>
        <w:right w:val="none" w:sz="0" w:space="0" w:color="auto"/>
      </w:divBdr>
    </w:div>
    <w:div w:id="1895313047">
      <w:bodyDiv w:val="1"/>
      <w:marLeft w:val="0"/>
      <w:marRight w:val="0"/>
      <w:marTop w:val="0"/>
      <w:marBottom w:val="0"/>
      <w:divBdr>
        <w:top w:val="none" w:sz="0" w:space="0" w:color="auto"/>
        <w:left w:val="none" w:sz="0" w:space="0" w:color="auto"/>
        <w:bottom w:val="none" w:sz="0" w:space="0" w:color="auto"/>
        <w:right w:val="none" w:sz="0" w:space="0" w:color="auto"/>
      </w:divBdr>
    </w:div>
    <w:div w:id="1924798085">
      <w:bodyDiv w:val="1"/>
      <w:marLeft w:val="0"/>
      <w:marRight w:val="0"/>
      <w:marTop w:val="0"/>
      <w:marBottom w:val="0"/>
      <w:divBdr>
        <w:top w:val="none" w:sz="0" w:space="0" w:color="auto"/>
        <w:left w:val="none" w:sz="0" w:space="0" w:color="auto"/>
        <w:bottom w:val="none" w:sz="0" w:space="0" w:color="auto"/>
        <w:right w:val="none" w:sz="0" w:space="0" w:color="auto"/>
      </w:divBdr>
    </w:div>
    <w:div w:id="1940720506">
      <w:bodyDiv w:val="1"/>
      <w:marLeft w:val="0"/>
      <w:marRight w:val="0"/>
      <w:marTop w:val="0"/>
      <w:marBottom w:val="0"/>
      <w:divBdr>
        <w:top w:val="none" w:sz="0" w:space="0" w:color="auto"/>
        <w:left w:val="none" w:sz="0" w:space="0" w:color="auto"/>
        <w:bottom w:val="none" w:sz="0" w:space="0" w:color="auto"/>
        <w:right w:val="none" w:sz="0" w:space="0" w:color="auto"/>
      </w:divBdr>
    </w:div>
    <w:div w:id="1948080933">
      <w:bodyDiv w:val="1"/>
      <w:marLeft w:val="0"/>
      <w:marRight w:val="0"/>
      <w:marTop w:val="0"/>
      <w:marBottom w:val="0"/>
      <w:divBdr>
        <w:top w:val="none" w:sz="0" w:space="0" w:color="auto"/>
        <w:left w:val="none" w:sz="0" w:space="0" w:color="auto"/>
        <w:bottom w:val="none" w:sz="0" w:space="0" w:color="auto"/>
        <w:right w:val="none" w:sz="0" w:space="0" w:color="auto"/>
      </w:divBdr>
    </w:div>
    <w:div w:id="1971201874">
      <w:bodyDiv w:val="1"/>
      <w:marLeft w:val="0"/>
      <w:marRight w:val="0"/>
      <w:marTop w:val="0"/>
      <w:marBottom w:val="0"/>
      <w:divBdr>
        <w:top w:val="none" w:sz="0" w:space="0" w:color="auto"/>
        <w:left w:val="none" w:sz="0" w:space="0" w:color="auto"/>
        <w:bottom w:val="none" w:sz="0" w:space="0" w:color="auto"/>
        <w:right w:val="none" w:sz="0" w:space="0" w:color="auto"/>
      </w:divBdr>
    </w:div>
    <w:div w:id="2014453639">
      <w:bodyDiv w:val="1"/>
      <w:marLeft w:val="0"/>
      <w:marRight w:val="0"/>
      <w:marTop w:val="0"/>
      <w:marBottom w:val="0"/>
      <w:divBdr>
        <w:top w:val="none" w:sz="0" w:space="0" w:color="auto"/>
        <w:left w:val="none" w:sz="0" w:space="0" w:color="auto"/>
        <w:bottom w:val="none" w:sz="0" w:space="0" w:color="auto"/>
        <w:right w:val="none" w:sz="0" w:space="0" w:color="auto"/>
      </w:divBdr>
    </w:div>
    <w:div w:id="2023125872">
      <w:bodyDiv w:val="1"/>
      <w:marLeft w:val="0"/>
      <w:marRight w:val="0"/>
      <w:marTop w:val="0"/>
      <w:marBottom w:val="0"/>
      <w:divBdr>
        <w:top w:val="none" w:sz="0" w:space="0" w:color="auto"/>
        <w:left w:val="none" w:sz="0" w:space="0" w:color="auto"/>
        <w:bottom w:val="none" w:sz="0" w:space="0" w:color="auto"/>
        <w:right w:val="none" w:sz="0" w:space="0" w:color="auto"/>
      </w:divBdr>
    </w:div>
    <w:div w:id="2063090621">
      <w:marLeft w:val="0"/>
      <w:marRight w:val="0"/>
      <w:marTop w:val="0"/>
      <w:marBottom w:val="0"/>
      <w:divBdr>
        <w:top w:val="none" w:sz="0" w:space="0" w:color="auto"/>
        <w:left w:val="none" w:sz="0" w:space="0" w:color="auto"/>
        <w:bottom w:val="none" w:sz="0" w:space="0" w:color="auto"/>
        <w:right w:val="none" w:sz="0" w:space="0" w:color="auto"/>
      </w:divBdr>
    </w:div>
    <w:div w:id="2063090622">
      <w:marLeft w:val="0"/>
      <w:marRight w:val="0"/>
      <w:marTop w:val="0"/>
      <w:marBottom w:val="0"/>
      <w:divBdr>
        <w:top w:val="none" w:sz="0" w:space="0" w:color="auto"/>
        <w:left w:val="none" w:sz="0" w:space="0" w:color="auto"/>
        <w:bottom w:val="none" w:sz="0" w:space="0" w:color="auto"/>
        <w:right w:val="none" w:sz="0" w:space="0" w:color="auto"/>
      </w:divBdr>
    </w:div>
    <w:div w:id="2063090623">
      <w:marLeft w:val="0"/>
      <w:marRight w:val="0"/>
      <w:marTop w:val="0"/>
      <w:marBottom w:val="0"/>
      <w:divBdr>
        <w:top w:val="none" w:sz="0" w:space="0" w:color="auto"/>
        <w:left w:val="none" w:sz="0" w:space="0" w:color="auto"/>
        <w:bottom w:val="none" w:sz="0" w:space="0" w:color="auto"/>
        <w:right w:val="none" w:sz="0" w:space="0" w:color="auto"/>
      </w:divBdr>
    </w:div>
    <w:div w:id="2063090624">
      <w:marLeft w:val="0"/>
      <w:marRight w:val="0"/>
      <w:marTop w:val="0"/>
      <w:marBottom w:val="0"/>
      <w:divBdr>
        <w:top w:val="none" w:sz="0" w:space="0" w:color="auto"/>
        <w:left w:val="none" w:sz="0" w:space="0" w:color="auto"/>
        <w:bottom w:val="none" w:sz="0" w:space="0" w:color="auto"/>
        <w:right w:val="none" w:sz="0" w:space="0" w:color="auto"/>
      </w:divBdr>
    </w:div>
    <w:div w:id="2063090625">
      <w:marLeft w:val="0"/>
      <w:marRight w:val="0"/>
      <w:marTop w:val="0"/>
      <w:marBottom w:val="0"/>
      <w:divBdr>
        <w:top w:val="none" w:sz="0" w:space="0" w:color="auto"/>
        <w:left w:val="none" w:sz="0" w:space="0" w:color="auto"/>
        <w:bottom w:val="none" w:sz="0" w:space="0" w:color="auto"/>
        <w:right w:val="none" w:sz="0" w:space="0" w:color="auto"/>
      </w:divBdr>
    </w:div>
    <w:div w:id="2063090626">
      <w:marLeft w:val="0"/>
      <w:marRight w:val="0"/>
      <w:marTop w:val="0"/>
      <w:marBottom w:val="0"/>
      <w:divBdr>
        <w:top w:val="none" w:sz="0" w:space="0" w:color="auto"/>
        <w:left w:val="none" w:sz="0" w:space="0" w:color="auto"/>
        <w:bottom w:val="none" w:sz="0" w:space="0" w:color="auto"/>
        <w:right w:val="none" w:sz="0" w:space="0" w:color="auto"/>
      </w:divBdr>
    </w:div>
    <w:div w:id="2063090627">
      <w:marLeft w:val="0"/>
      <w:marRight w:val="0"/>
      <w:marTop w:val="0"/>
      <w:marBottom w:val="0"/>
      <w:divBdr>
        <w:top w:val="none" w:sz="0" w:space="0" w:color="auto"/>
        <w:left w:val="none" w:sz="0" w:space="0" w:color="auto"/>
        <w:bottom w:val="none" w:sz="0" w:space="0" w:color="auto"/>
        <w:right w:val="none" w:sz="0" w:space="0" w:color="auto"/>
      </w:divBdr>
    </w:div>
    <w:div w:id="2063090628">
      <w:marLeft w:val="0"/>
      <w:marRight w:val="0"/>
      <w:marTop w:val="0"/>
      <w:marBottom w:val="0"/>
      <w:divBdr>
        <w:top w:val="none" w:sz="0" w:space="0" w:color="auto"/>
        <w:left w:val="none" w:sz="0" w:space="0" w:color="auto"/>
        <w:bottom w:val="none" w:sz="0" w:space="0" w:color="auto"/>
        <w:right w:val="none" w:sz="0" w:space="0" w:color="auto"/>
      </w:divBdr>
    </w:div>
    <w:div w:id="2063090629">
      <w:marLeft w:val="0"/>
      <w:marRight w:val="0"/>
      <w:marTop w:val="0"/>
      <w:marBottom w:val="0"/>
      <w:divBdr>
        <w:top w:val="none" w:sz="0" w:space="0" w:color="auto"/>
        <w:left w:val="none" w:sz="0" w:space="0" w:color="auto"/>
        <w:bottom w:val="none" w:sz="0" w:space="0" w:color="auto"/>
        <w:right w:val="none" w:sz="0" w:space="0" w:color="auto"/>
      </w:divBdr>
      <w:divsChild>
        <w:div w:id="2063090688">
          <w:marLeft w:val="0"/>
          <w:marRight w:val="0"/>
          <w:marTop w:val="0"/>
          <w:marBottom w:val="0"/>
          <w:divBdr>
            <w:top w:val="none" w:sz="0" w:space="0" w:color="auto"/>
            <w:left w:val="none" w:sz="0" w:space="0" w:color="auto"/>
            <w:bottom w:val="none" w:sz="0" w:space="0" w:color="auto"/>
            <w:right w:val="none" w:sz="0" w:space="0" w:color="auto"/>
          </w:divBdr>
        </w:div>
      </w:divsChild>
    </w:div>
    <w:div w:id="2063090630">
      <w:marLeft w:val="0"/>
      <w:marRight w:val="0"/>
      <w:marTop w:val="0"/>
      <w:marBottom w:val="0"/>
      <w:divBdr>
        <w:top w:val="none" w:sz="0" w:space="0" w:color="auto"/>
        <w:left w:val="none" w:sz="0" w:space="0" w:color="auto"/>
        <w:bottom w:val="none" w:sz="0" w:space="0" w:color="auto"/>
        <w:right w:val="none" w:sz="0" w:space="0" w:color="auto"/>
      </w:divBdr>
    </w:div>
    <w:div w:id="2063090631">
      <w:marLeft w:val="0"/>
      <w:marRight w:val="0"/>
      <w:marTop w:val="0"/>
      <w:marBottom w:val="0"/>
      <w:divBdr>
        <w:top w:val="none" w:sz="0" w:space="0" w:color="auto"/>
        <w:left w:val="none" w:sz="0" w:space="0" w:color="auto"/>
        <w:bottom w:val="none" w:sz="0" w:space="0" w:color="auto"/>
        <w:right w:val="none" w:sz="0" w:space="0" w:color="auto"/>
      </w:divBdr>
    </w:div>
    <w:div w:id="2063090632">
      <w:marLeft w:val="0"/>
      <w:marRight w:val="0"/>
      <w:marTop w:val="0"/>
      <w:marBottom w:val="0"/>
      <w:divBdr>
        <w:top w:val="none" w:sz="0" w:space="0" w:color="auto"/>
        <w:left w:val="none" w:sz="0" w:space="0" w:color="auto"/>
        <w:bottom w:val="none" w:sz="0" w:space="0" w:color="auto"/>
        <w:right w:val="none" w:sz="0" w:space="0" w:color="auto"/>
      </w:divBdr>
    </w:div>
    <w:div w:id="2063090633">
      <w:marLeft w:val="0"/>
      <w:marRight w:val="0"/>
      <w:marTop w:val="0"/>
      <w:marBottom w:val="0"/>
      <w:divBdr>
        <w:top w:val="none" w:sz="0" w:space="0" w:color="auto"/>
        <w:left w:val="none" w:sz="0" w:space="0" w:color="auto"/>
        <w:bottom w:val="none" w:sz="0" w:space="0" w:color="auto"/>
        <w:right w:val="none" w:sz="0" w:space="0" w:color="auto"/>
      </w:divBdr>
    </w:div>
    <w:div w:id="2063090634">
      <w:marLeft w:val="0"/>
      <w:marRight w:val="0"/>
      <w:marTop w:val="0"/>
      <w:marBottom w:val="0"/>
      <w:divBdr>
        <w:top w:val="none" w:sz="0" w:space="0" w:color="auto"/>
        <w:left w:val="none" w:sz="0" w:space="0" w:color="auto"/>
        <w:bottom w:val="none" w:sz="0" w:space="0" w:color="auto"/>
        <w:right w:val="none" w:sz="0" w:space="0" w:color="auto"/>
      </w:divBdr>
    </w:div>
    <w:div w:id="2063090635">
      <w:marLeft w:val="0"/>
      <w:marRight w:val="0"/>
      <w:marTop w:val="0"/>
      <w:marBottom w:val="0"/>
      <w:divBdr>
        <w:top w:val="none" w:sz="0" w:space="0" w:color="auto"/>
        <w:left w:val="none" w:sz="0" w:space="0" w:color="auto"/>
        <w:bottom w:val="none" w:sz="0" w:space="0" w:color="auto"/>
        <w:right w:val="none" w:sz="0" w:space="0" w:color="auto"/>
      </w:divBdr>
    </w:div>
    <w:div w:id="2063090636">
      <w:marLeft w:val="0"/>
      <w:marRight w:val="0"/>
      <w:marTop w:val="0"/>
      <w:marBottom w:val="0"/>
      <w:divBdr>
        <w:top w:val="none" w:sz="0" w:space="0" w:color="auto"/>
        <w:left w:val="none" w:sz="0" w:space="0" w:color="auto"/>
        <w:bottom w:val="none" w:sz="0" w:space="0" w:color="auto"/>
        <w:right w:val="none" w:sz="0" w:space="0" w:color="auto"/>
      </w:divBdr>
    </w:div>
    <w:div w:id="2063090637">
      <w:marLeft w:val="0"/>
      <w:marRight w:val="0"/>
      <w:marTop w:val="0"/>
      <w:marBottom w:val="0"/>
      <w:divBdr>
        <w:top w:val="none" w:sz="0" w:space="0" w:color="auto"/>
        <w:left w:val="none" w:sz="0" w:space="0" w:color="auto"/>
        <w:bottom w:val="none" w:sz="0" w:space="0" w:color="auto"/>
        <w:right w:val="none" w:sz="0" w:space="0" w:color="auto"/>
      </w:divBdr>
    </w:div>
    <w:div w:id="2063090638">
      <w:marLeft w:val="0"/>
      <w:marRight w:val="0"/>
      <w:marTop w:val="0"/>
      <w:marBottom w:val="0"/>
      <w:divBdr>
        <w:top w:val="none" w:sz="0" w:space="0" w:color="auto"/>
        <w:left w:val="none" w:sz="0" w:space="0" w:color="auto"/>
        <w:bottom w:val="none" w:sz="0" w:space="0" w:color="auto"/>
        <w:right w:val="none" w:sz="0" w:space="0" w:color="auto"/>
      </w:divBdr>
    </w:div>
    <w:div w:id="2063090639">
      <w:marLeft w:val="0"/>
      <w:marRight w:val="0"/>
      <w:marTop w:val="0"/>
      <w:marBottom w:val="0"/>
      <w:divBdr>
        <w:top w:val="none" w:sz="0" w:space="0" w:color="auto"/>
        <w:left w:val="none" w:sz="0" w:space="0" w:color="auto"/>
        <w:bottom w:val="none" w:sz="0" w:space="0" w:color="auto"/>
        <w:right w:val="none" w:sz="0" w:space="0" w:color="auto"/>
      </w:divBdr>
    </w:div>
    <w:div w:id="2063090640">
      <w:marLeft w:val="0"/>
      <w:marRight w:val="0"/>
      <w:marTop w:val="0"/>
      <w:marBottom w:val="0"/>
      <w:divBdr>
        <w:top w:val="none" w:sz="0" w:space="0" w:color="auto"/>
        <w:left w:val="none" w:sz="0" w:space="0" w:color="auto"/>
        <w:bottom w:val="none" w:sz="0" w:space="0" w:color="auto"/>
        <w:right w:val="none" w:sz="0" w:space="0" w:color="auto"/>
      </w:divBdr>
    </w:div>
    <w:div w:id="2063090641">
      <w:marLeft w:val="0"/>
      <w:marRight w:val="0"/>
      <w:marTop w:val="0"/>
      <w:marBottom w:val="0"/>
      <w:divBdr>
        <w:top w:val="none" w:sz="0" w:space="0" w:color="auto"/>
        <w:left w:val="none" w:sz="0" w:space="0" w:color="auto"/>
        <w:bottom w:val="none" w:sz="0" w:space="0" w:color="auto"/>
        <w:right w:val="none" w:sz="0" w:space="0" w:color="auto"/>
      </w:divBdr>
    </w:div>
    <w:div w:id="2063090642">
      <w:marLeft w:val="0"/>
      <w:marRight w:val="0"/>
      <w:marTop w:val="0"/>
      <w:marBottom w:val="0"/>
      <w:divBdr>
        <w:top w:val="none" w:sz="0" w:space="0" w:color="auto"/>
        <w:left w:val="none" w:sz="0" w:space="0" w:color="auto"/>
        <w:bottom w:val="none" w:sz="0" w:space="0" w:color="auto"/>
        <w:right w:val="none" w:sz="0" w:space="0" w:color="auto"/>
      </w:divBdr>
    </w:div>
    <w:div w:id="2063090643">
      <w:marLeft w:val="0"/>
      <w:marRight w:val="0"/>
      <w:marTop w:val="0"/>
      <w:marBottom w:val="0"/>
      <w:divBdr>
        <w:top w:val="none" w:sz="0" w:space="0" w:color="auto"/>
        <w:left w:val="none" w:sz="0" w:space="0" w:color="auto"/>
        <w:bottom w:val="none" w:sz="0" w:space="0" w:color="auto"/>
        <w:right w:val="none" w:sz="0" w:space="0" w:color="auto"/>
      </w:divBdr>
    </w:div>
    <w:div w:id="2063090644">
      <w:marLeft w:val="0"/>
      <w:marRight w:val="0"/>
      <w:marTop w:val="0"/>
      <w:marBottom w:val="0"/>
      <w:divBdr>
        <w:top w:val="none" w:sz="0" w:space="0" w:color="auto"/>
        <w:left w:val="none" w:sz="0" w:space="0" w:color="auto"/>
        <w:bottom w:val="none" w:sz="0" w:space="0" w:color="auto"/>
        <w:right w:val="none" w:sz="0" w:space="0" w:color="auto"/>
      </w:divBdr>
    </w:div>
    <w:div w:id="2063090645">
      <w:marLeft w:val="0"/>
      <w:marRight w:val="0"/>
      <w:marTop w:val="0"/>
      <w:marBottom w:val="0"/>
      <w:divBdr>
        <w:top w:val="none" w:sz="0" w:space="0" w:color="auto"/>
        <w:left w:val="none" w:sz="0" w:space="0" w:color="auto"/>
        <w:bottom w:val="none" w:sz="0" w:space="0" w:color="auto"/>
        <w:right w:val="none" w:sz="0" w:space="0" w:color="auto"/>
      </w:divBdr>
    </w:div>
    <w:div w:id="2063090646">
      <w:marLeft w:val="0"/>
      <w:marRight w:val="0"/>
      <w:marTop w:val="0"/>
      <w:marBottom w:val="0"/>
      <w:divBdr>
        <w:top w:val="none" w:sz="0" w:space="0" w:color="auto"/>
        <w:left w:val="none" w:sz="0" w:space="0" w:color="auto"/>
        <w:bottom w:val="none" w:sz="0" w:space="0" w:color="auto"/>
        <w:right w:val="none" w:sz="0" w:space="0" w:color="auto"/>
      </w:divBdr>
    </w:div>
    <w:div w:id="2063090647">
      <w:marLeft w:val="0"/>
      <w:marRight w:val="0"/>
      <w:marTop w:val="0"/>
      <w:marBottom w:val="0"/>
      <w:divBdr>
        <w:top w:val="none" w:sz="0" w:space="0" w:color="auto"/>
        <w:left w:val="none" w:sz="0" w:space="0" w:color="auto"/>
        <w:bottom w:val="none" w:sz="0" w:space="0" w:color="auto"/>
        <w:right w:val="none" w:sz="0" w:space="0" w:color="auto"/>
      </w:divBdr>
    </w:div>
    <w:div w:id="2063090648">
      <w:marLeft w:val="0"/>
      <w:marRight w:val="0"/>
      <w:marTop w:val="0"/>
      <w:marBottom w:val="0"/>
      <w:divBdr>
        <w:top w:val="none" w:sz="0" w:space="0" w:color="auto"/>
        <w:left w:val="none" w:sz="0" w:space="0" w:color="auto"/>
        <w:bottom w:val="none" w:sz="0" w:space="0" w:color="auto"/>
        <w:right w:val="none" w:sz="0" w:space="0" w:color="auto"/>
      </w:divBdr>
    </w:div>
    <w:div w:id="2063090649">
      <w:marLeft w:val="0"/>
      <w:marRight w:val="0"/>
      <w:marTop w:val="0"/>
      <w:marBottom w:val="0"/>
      <w:divBdr>
        <w:top w:val="none" w:sz="0" w:space="0" w:color="auto"/>
        <w:left w:val="none" w:sz="0" w:space="0" w:color="auto"/>
        <w:bottom w:val="none" w:sz="0" w:space="0" w:color="auto"/>
        <w:right w:val="none" w:sz="0" w:space="0" w:color="auto"/>
      </w:divBdr>
    </w:div>
    <w:div w:id="2063090650">
      <w:marLeft w:val="0"/>
      <w:marRight w:val="0"/>
      <w:marTop w:val="0"/>
      <w:marBottom w:val="0"/>
      <w:divBdr>
        <w:top w:val="none" w:sz="0" w:space="0" w:color="auto"/>
        <w:left w:val="none" w:sz="0" w:space="0" w:color="auto"/>
        <w:bottom w:val="none" w:sz="0" w:space="0" w:color="auto"/>
        <w:right w:val="none" w:sz="0" w:space="0" w:color="auto"/>
      </w:divBdr>
    </w:div>
    <w:div w:id="2063090651">
      <w:marLeft w:val="0"/>
      <w:marRight w:val="0"/>
      <w:marTop w:val="0"/>
      <w:marBottom w:val="0"/>
      <w:divBdr>
        <w:top w:val="none" w:sz="0" w:space="0" w:color="auto"/>
        <w:left w:val="none" w:sz="0" w:space="0" w:color="auto"/>
        <w:bottom w:val="none" w:sz="0" w:space="0" w:color="auto"/>
        <w:right w:val="none" w:sz="0" w:space="0" w:color="auto"/>
      </w:divBdr>
    </w:div>
    <w:div w:id="2063090652">
      <w:marLeft w:val="0"/>
      <w:marRight w:val="0"/>
      <w:marTop w:val="0"/>
      <w:marBottom w:val="0"/>
      <w:divBdr>
        <w:top w:val="none" w:sz="0" w:space="0" w:color="auto"/>
        <w:left w:val="none" w:sz="0" w:space="0" w:color="auto"/>
        <w:bottom w:val="none" w:sz="0" w:space="0" w:color="auto"/>
        <w:right w:val="none" w:sz="0" w:space="0" w:color="auto"/>
      </w:divBdr>
    </w:div>
    <w:div w:id="2063090653">
      <w:marLeft w:val="0"/>
      <w:marRight w:val="0"/>
      <w:marTop w:val="0"/>
      <w:marBottom w:val="0"/>
      <w:divBdr>
        <w:top w:val="none" w:sz="0" w:space="0" w:color="auto"/>
        <w:left w:val="none" w:sz="0" w:space="0" w:color="auto"/>
        <w:bottom w:val="none" w:sz="0" w:space="0" w:color="auto"/>
        <w:right w:val="none" w:sz="0" w:space="0" w:color="auto"/>
      </w:divBdr>
    </w:div>
    <w:div w:id="2063090654">
      <w:marLeft w:val="0"/>
      <w:marRight w:val="0"/>
      <w:marTop w:val="0"/>
      <w:marBottom w:val="0"/>
      <w:divBdr>
        <w:top w:val="none" w:sz="0" w:space="0" w:color="auto"/>
        <w:left w:val="none" w:sz="0" w:space="0" w:color="auto"/>
        <w:bottom w:val="none" w:sz="0" w:space="0" w:color="auto"/>
        <w:right w:val="none" w:sz="0" w:space="0" w:color="auto"/>
      </w:divBdr>
    </w:div>
    <w:div w:id="2063090655">
      <w:marLeft w:val="0"/>
      <w:marRight w:val="0"/>
      <w:marTop w:val="0"/>
      <w:marBottom w:val="0"/>
      <w:divBdr>
        <w:top w:val="none" w:sz="0" w:space="0" w:color="auto"/>
        <w:left w:val="none" w:sz="0" w:space="0" w:color="auto"/>
        <w:bottom w:val="none" w:sz="0" w:space="0" w:color="auto"/>
        <w:right w:val="none" w:sz="0" w:space="0" w:color="auto"/>
      </w:divBdr>
    </w:div>
    <w:div w:id="2063090656">
      <w:marLeft w:val="0"/>
      <w:marRight w:val="0"/>
      <w:marTop w:val="0"/>
      <w:marBottom w:val="0"/>
      <w:divBdr>
        <w:top w:val="none" w:sz="0" w:space="0" w:color="auto"/>
        <w:left w:val="none" w:sz="0" w:space="0" w:color="auto"/>
        <w:bottom w:val="none" w:sz="0" w:space="0" w:color="auto"/>
        <w:right w:val="none" w:sz="0" w:space="0" w:color="auto"/>
      </w:divBdr>
    </w:div>
    <w:div w:id="2063090657">
      <w:marLeft w:val="0"/>
      <w:marRight w:val="0"/>
      <w:marTop w:val="0"/>
      <w:marBottom w:val="0"/>
      <w:divBdr>
        <w:top w:val="none" w:sz="0" w:space="0" w:color="auto"/>
        <w:left w:val="none" w:sz="0" w:space="0" w:color="auto"/>
        <w:bottom w:val="none" w:sz="0" w:space="0" w:color="auto"/>
        <w:right w:val="none" w:sz="0" w:space="0" w:color="auto"/>
      </w:divBdr>
    </w:div>
    <w:div w:id="2063090658">
      <w:marLeft w:val="0"/>
      <w:marRight w:val="0"/>
      <w:marTop w:val="0"/>
      <w:marBottom w:val="0"/>
      <w:divBdr>
        <w:top w:val="none" w:sz="0" w:space="0" w:color="auto"/>
        <w:left w:val="none" w:sz="0" w:space="0" w:color="auto"/>
        <w:bottom w:val="none" w:sz="0" w:space="0" w:color="auto"/>
        <w:right w:val="none" w:sz="0" w:space="0" w:color="auto"/>
      </w:divBdr>
    </w:div>
    <w:div w:id="2063090659">
      <w:marLeft w:val="0"/>
      <w:marRight w:val="0"/>
      <w:marTop w:val="0"/>
      <w:marBottom w:val="0"/>
      <w:divBdr>
        <w:top w:val="none" w:sz="0" w:space="0" w:color="auto"/>
        <w:left w:val="none" w:sz="0" w:space="0" w:color="auto"/>
        <w:bottom w:val="none" w:sz="0" w:space="0" w:color="auto"/>
        <w:right w:val="none" w:sz="0" w:space="0" w:color="auto"/>
      </w:divBdr>
    </w:div>
    <w:div w:id="2063090660">
      <w:marLeft w:val="0"/>
      <w:marRight w:val="0"/>
      <w:marTop w:val="0"/>
      <w:marBottom w:val="0"/>
      <w:divBdr>
        <w:top w:val="none" w:sz="0" w:space="0" w:color="auto"/>
        <w:left w:val="none" w:sz="0" w:space="0" w:color="auto"/>
        <w:bottom w:val="none" w:sz="0" w:space="0" w:color="auto"/>
        <w:right w:val="none" w:sz="0" w:space="0" w:color="auto"/>
      </w:divBdr>
    </w:div>
    <w:div w:id="2063090661">
      <w:marLeft w:val="0"/>
      <w:marRight w:val="0"/>
      <w:marTop w:val="0"/>
      <w:marBottom w:val="0"/>
      <w:divBdr>
        <w:top w:val="none" w:sz="0" w:space="0" w:color="auto"/>
        <w:left w:val="none" w:sz="0" w:space="0" w:color="auto"/>
        <w:bottom w:val="none" w:sz="0" w:space="0" w:color="auto"/>
        <w:right w:val="none" w:sz="0" w:space="0" w:color="auto"/>
      </w:divBdr>
    </w:div>
    <w:div w:id="2063090662">
      <w:marLeft w:val="0"/>
      <w:marRight w:val="0"/>
      <w:marTop w:val="0"/>
      <w:marBottom w:val="0"/>
      <w:divBdr>
        <w:top w:val="none" w:sz="0" w:space="0" w:color="auto"/>
        <w:left w:val="none" w:sz="0" w:space="0" w:color="auto"/>
        <w:bottom w:val="none" w:sz="0" w:space="0" w:color="auto"/>
        <w:right w:val="none" w:sz="0" w:space="0" w:color="auto"/>
      </w:divBdr>
    </w:div>
    <w:div w:id="2063090663">
      <w:marLeft w:val="0"/>
      <w:marRight w:val="0"/>
      <w:marTop w:val="0"/>
      <w:marBottom w:val="0"/>
      <w:divBdr>
        <w:top w:val="none" w:sz="0" w:space="0" w:color="auto"/>
        <w:left w:val="none" w:sz="0" w:space="0" w:color="auto"/>
        <w:bottom w:val="none" w:sz="0" w:space="0" w:color="auto"/>
        <w:right w:val="none" w:sz="0" w:space="0" w:color="auto"/>
      </w:divBdr>
    </w:div>
    <w:div w:id="2063090664">
      <w:marLeft w:val="0"/>
      <w:marRight w:val="0"/>
      <w:marTop w:val="0"/>
      <w:marBottom w:val="0"/>
      <w:divBdr>
        <w:top w:val="none" w:sz="0" w:space="0" w:color="auto"/>
        <w:left w:val="none" w:sz="0" w:space="0" w:color="auto"/>
        <w:bottom w:val="none" w:sz="0" w:space="0" w:color="auto"/>
        <w:right w:val="none" w:sz="0" w:space="0" w:color="auto"/>
      </w:divBdr>
    </w:div>
    <w:div w:id="2063090665">
      <w:marLeft w:val="0"/>
      <w:marRight w:val="0"/>
      <w:marTop w:val="0"/>
      <w:marBottom w:val="0"/>
      <w:divBdr>
        <w:top w:val="none" w:sz="0" w:space="0" w:color="auto"/>
        <w:left w:val="none" w:sz="0" w:space="0" w:color="auto"/>
        <w:bottom w:val="none" w:sz="0" w:space="0" w:color="auto"/>
        <w:right w:val="none" w:sz="0" w:space="0" w:color="auto"/>
      </w:divBdr>
    </w:div>
    <w:div w:id="2063090666">
      <w:marLeft w:val="0"/>
      <w:marRight w:val="0"/>
      <w:marTop w:val="0"/>
      <w:marBottom w:val="0"/>
      <w:divBdr>
        <w:top w:val="none" w:sz="0" w:space="0" w:color="auto"/>
        <w:left w:val="none" w:sz="0" w:space="0" w:color="auto"/>
        <w:bottom w:val="none" w:sz="0" w:space="0" w:color="auto"/>
        <w:right w:val="none" w:sz="0" w:space="0" w:color="auto"/>
      </w:divBdr>
    </w:div>
    <w:div w:id="2063090667">
      <w:marLeft w:val="0"/>
      <w:marRight w:val="0"/>
      <w:marTop w:val="0"/>
      <w:marBottom w:val="0"/>
      <w:divBdr>
        <w:top w:val="none" w:sz="0" w:space="0" w:color="auto"/>
        <w:left w:val="none" w:sz="0" w:space="0" w:color="auto"/>
        <w:bottom w:val="none" w:sz="0" w:space="0" w:color="auto"/>
        <w:right w:val="none" w:sz="0" w:space="0" w:color="auto"/>
      </w:divBdr>
    </w:div>
    <w:div w:id="2063090668">
      <w:marLeft w:val="0"/>
      <w:marRight w:val="0"/>
      <w:marTop w:val="0"/>
      <w:marBottom w:val="0"/>
      <w:divBdr>
        <w:top w:val="none" w:sz="0" w:space="0" w:color="auto"/>
        <w:left w:val="none" w:sz="0" w:space="0" w:color="auto"/>
        <w:bottom w:val="none" w:sz="0" w:space="0" w:color="auto"/>
        <w:right w:val="none" w:sz="0" w:space="0" w:color="auto"/>
      </w:divBdr>
    </w:div>
    <w:div w:id="2063090669">
      <w:marLeft w:val="0"/>
      <w:marRight w:val="0"/>
      <w:marTop w:val="0"/>
      <w:marBottom w:val="0"/>
      <w:divBdr>
        <w:top w:val="none" w:sz="0" w:space="0" w:color="auto"/>
        <w:left w:val="none" w:sz="0" w:space="0" w:color="auto"/>
        <w:bottom w:val="none" w:sz="0" w:space="0" w:color="auto"/>
        <w:right w:val="none" w:sz="0" w:space="0" w:color="auto"/>
      </w:divBdr>
    </w:div>
    <w:div w:id="2063090670">
      <w:marLeft w:val="0"/>
      <w:marRight w:val="0"/>
      <w:marTop w:val="0"/>
      <w:marBottom w:val="0"/>
      <w:divBdr>
        <w:top w:val="none" w:sz="0" w:space="0" w:color="auto"/>
        <w:left w:val="none" w:sz="0" w:space="0" w:color="auto"/>
        <w:bottom w:val="none" w:sz="0" w:space="0" w:color="auto"/>
        <w:right w:val="none" w:sz="0" w:space="0" w:color="auto"/>
      </w:divBdr>
    </w:div>
    <w:div w:id="2063090671">
      <w:marLeft w:val="0"/>
      <w:marRight w:val="0"/>
      <w:marTop w:val="0"/>
      <w:marBottom w:val="0"/>
      <w:divBdr>
        <w:top w:val="none" w:sz="0" w:space="0" w:color="auto"/>
        <w:left w:val="none" w:sz="0" w:space="0" w:color="auto"/>
        <w:bottom w:val="none" w:sz="0" w:space="0" w:color="auto"/>
        <w:right w:val="none" w:sz="0" w:space="0" w:color="auto"/>
      </w:divBdr>
    </w:div>
    <w:div w:id="2063090672">
      <w:marLeft w:val="0"/>
      <w:marRight w:val="0"/>
      <w:marTop w:val="0"/>
      <w:marBottom w:val="0"/>
      <w:divBdr>
        <w:top w:val="none" w:sz="0" w:space="0" w:color="auto"/>
        <w:left w:val="none" w:sz="0" w:space="0" w:color="auto"/>
        <w:bottom w:val="none" w:sz="0" w:space="0" w:color="auto"/>
        <w:right w:val="none" w:sz="0" w:space="0" w:color="auto"/>
      </w:divBdr>
    </w:div>
    <w:div w:id="2063090673">
      <w:marLeft w:val="0"/>
      <w:marRight w:val="0"/>
      <w:marTop w:val="0"/>
      <w:marBottom w:val="0"/>
      <w:divBdr>
        <w:top w:val="none" w:sz="0" w:space="0" w:color="auto"/>
        <w:left w:val="none" w:sz="0" w:space="0" w:color="auto"/>
        <w:bottom w:val="none" w:sz="0" w:space="0" w:color="auto"/>
        <w:right w:val="none" w:sz="0" w:space="0" w:color="auto"/>
      </w:divBdr>
    </w:div>
    <w:div w:id="2063090674">
      <w:marLeft w:val="0"/>
      <w:marRight w:val="0"/>
      <w:marTop w:val="0"/>
      <w:marBottom w:val="0"/>
      <w:divBdr>
        <w:top w:val="none" w:sz="0" w:space="0" w:color="auto"/>
        <w:left w:val="none" w:sz="0" w:space="0" w:color="auto"/>
        <w:bottom w:val="none" w:sz="0" w:space="0" w:color="auto"/>
        <w:right w:val="none" w:sz="0" w:space="0" w:color="auto"/>
      </w:divBdr>
    </w:div>
    <w:div w:id="2063090675">
      <w:marLeft w:val="0"/>
      <w:marRight w:val="0"/>
      <w:marTop w:val="0"/>
      <w:marBottom w:val="0"/>
      <w:divBdr>
        <w:top w:val="none" w:sz="0" w:space="0" w:color="auto"/>
        <w:left w:val="none" w:sz="0" w:space="0" w:color="auto"/>
        <w:bottom w:val="none" w:sz="0" w:space="0" w:color="auto"/>
        <w:right w:val="none" w:sz="0" w:space="0" w:color="auto"/>
      </w:divBdr>
    </w:div>
    <w:div w:id="2063090676">
      <w:marLeft w:val="0"/>
      <w:marRight w:val="0"/>
      <w:marTop w:val="0"/>
      <w:marBottom w:val="0"/>
      <w:divBdr>
        <w:top w:val="none" w:sz="0" w:space="0" w:color="auto"/>
        <w:left w:val="none" w:sz="0" w:space="0" w:color="auto"/>
        <w:bottom w:val="none" w:sz="0" w:space="0" w:color="auto"/>
        <w:right w:val="none" w:sz="0" w:space="0" w:color="auto"/>
      </w:divBdr>
    </w:div>
    <w:div w:id="2063090677">
      <w:marLeft w:val="0"/>
      <w:marRight w:val="0"/>
      <w:marTop w:val="0"/>
      <w:marBottom w:val="0"/>
      <w:divBdr>
        <w:top w:val="none" w:sz="0" w:space="0" w:color="auto"/>
        <w:left w:val="none" w:sz="0" w:space="0" w:color="auto"/>
        <w:bottom w:val="none" w:sz="0" w:space="0" w:color="auto"/>
        <w:right w:val="none" w:sz="0" w:space="0" w:color="auto"/>
      </w:divBdr>
    </w:div>
    <w:div w:id="2063090678">
      <w:marLeft w:val="0"/>
      <w:marRight w:val="0"/>
      <w:marTop w:val="0"/>
      <w:marBottom w:val="0"/>
      <w:divBdr>
        <w:top w:val="none" w:sz="0" w:space="0" w:color="auto"/>
        <w:left w:val="none" w:sz="0" w:space="0" w:color="auto"/>
        <w:bottom w:val="none" w:sz="0" w:space="0" w:color="auto"/>
        <w:right w:val="none" w:sz="0" w:space="0" w:color="auto"/>
      </w:divBdr>
    </w:div>
    <w:div w:id="2063090679">
      <w:marLeft w:val="0"/>
      <w:marRight w:val="0"/>
      <w:marTop w:val="0"/>
      <w:marBottom w:val="0"/>
      <w:divBdr>
        <w:top w:val="none" w:sz="0" w:space="0" w:color="auto"/>
        <w:left w:val="none" w:sz="0" w:space="0" w:color="auto"/>
        <w:bottom w:val="none" w:sz="0" w:space="0" w:color="auto"/>
        <w:right w:val="none" w:sz="0" w:space="0" w:color="auto"/>
      </w:divBdr>
    </w:div>
    <w:div w:id="2063090680">
      <w:marLeft w:val="0"/>
      <w:marRight w:val="0"/>
      <w:marTop w:val="0"/>
      <w:marBottom w:val="0"/>
      <w:divBdr>
        <w:top w:val="none" w:sz="0" w:space="0" w:color="auto"/>
        <w:left w:val="none" w:sz="0" w:space="0" w:color="auto"/>
        <w:bottom w:val="none" w:sz="0" w:space="0" w:color="auto"/>
        <w:right w:val="none" w:sz="0" w:space="0" w:color="auto"/>
      </w:divBdr>
    </w:div>
    <w:div w:id="2063090681">
      <w:marLeft w:val="0"/>
      <w:marRight w:val="0"/>
      <w:marTop w:val="0"/>
      <w:marBottom w:val="0"/>
      <w:divBdr>
        <w:top w:val="none" w:sz="0" w:space="0" w:color="auto"/>
        <w:left w:val="none" w:sz="0" w:space="0" w:color="auto"/>
        <w:bottom w:val="none" w:sz="0" w:space="0" w:color="auto"/>
        <w:right w:val="none" w:sz="0" w:space="0" w:color="auto"/>
      </w:divBdr>
    </w:div>
    <w:div w:id="2063090682">
      <w:marLeft w:val="0"/>
      <w:marRight w:val="0"/>
      <w:marTop w:val="0"/>
      <w:marBottom w:val="0"/>
      <w:divBdr>
        <w:top w:val="none" w:sz="0" w:space="0" w:color="auto"/>
        <w:left w:val="none" w:sz="0" w:space="0" w:color="auto"/>
        <w:bottom w:val="none" w:sz="0" w:space="0" w:color="auto"/>
        <w:right w:val="none" w:sz="0" w:space="0" w:color="auto"/>
      </w:divBdr>
    </w:div>
    <w:div w:id="2063090683">
      <w:marLeft w:val="0"/>
      <w:marRight w:val="0"/>
      <w:marTop w:val="0"/>
      <w:marBottom w:val="0"/>
      <w:divBdr>
        <w:top w:val="none" w:sz="0" w:space="0" w:color="auto"/>
        <w:left w:val="none" w:sz="0" w:space="0" w:color="auto"/>
        <w:bottom w:val="none" w:sz="0" w:space="0" w:color="auto"/>
        <w:right w:val="none" w:sz="0" w:space="0" w:color="auto"/>
      </w:divBdr>
    </w:div>
    <w:div w:id="2063090684">
      <w:marLeft w:val="0"/>
      <w:marRight w:val="0"/>
      <w:marTop w:val="0"/>
      <w:marBottom w:val="0"/>
      <w:divBdr>
        <w:top w:val="none" w:sz="0" w:space="0" w:color="auto"/>
        <w:left w:val="none" w:sz="0" w:space="0" w:color="auto"/>
        <w:bottom w:val="none" w:sz="0" w:space="0" w:color="auto"/>
        <w:right w:val="none" w:sz="0" w:space="0" w:color="auto"/>
      </w:divBdr>
    </w:div>
    <w:div w:id="2063090685">
      <w:marLeft w:val="0"/>
      <w:marRight w:val="0"/>
      <w:marTop w:val="0"/>
      <w:marBottom w:val="0"/>
      <w:divBdr>
        <w:top w:val="none" w:sz="0" w:space="0" w:color="auto"/>
        <w:left w:val="none" w:sz="0" w:space="0" w:color="auto"/>
        <w:bottom w:val="none" w:sz="0" w:space="0" w:color="auto"/>
        <w:right w:val="none" w:sz="0" w:space="0" w:color="auto"/>
      </w:divBdr>
    </w:div>
    <w:div w:id="2063090686">
      <w:marLeft w:val="0"/>
      <w:marRight w:val="0"/>
      <w:marTop w:val="0"/>
      <w:marBottom w:val="0"/>
      <w:divBdr>
        <w:top w:val="none" w:sz="0" w:space="0" w:color="auto"/>
        <w:left w:val="none" w:sz="0" w:space="0" w:color="auto"/>
        <w:bottom w:val="none" w:sz="0" w:space="0" w:color="auto"/>
        <w:right w:val="none" w:sz="0" w:space="0" w:color="auto"/>
      </w:divBdr>
    </w:div>
    <w:div w:id="2063090687">
      <w:marLeft w:val="0"/>
      <w:marRight w:val="0"/>
      <w:marTop w:val="0"/>
      <w:marBottom w:val="0"/>
      <w:divBdr>
        <w:top w:val="none" w:sz="0" w:space="0" w:color="auto"/>
        <w:left w:val="none" w:sz="0" w:space="0" w:color="auto"/>
        <w:bottom w:val="none" w:sz="0" w:space="0" w:color="auto"/>
        <w:right w:val="none" w:sz="0" w:space="0" w:color="auto"/>
      </w:divBdr>
    </w:div>
    <w:div w:id="2063090689">
      <w:marLeft w:val="0"/>
      <w:marRight w:val="0"/>
      <w:marTop w:val="0"/>
      <w:marBottom w:val="0"/>
      <w:divBdr>
        <w:top w:val="none" w:sz="0" w:space="0" w:color="auto"/>
        <w:left w:val="none" w:sz="0" w:space="0" w:color="auto"/>
        <w:bottom w:val="none" w:sz="0" w:space="0" w:color="auto"/>
        <w:right w:val="none" w:sz="0" w:space="0" w:color="auto"/>
      </w:divBdr>
    </w:div>
    <w:div w:id="2063090690">
      <w:marLeft w:val="0"/>
      <w:marRight w:val="0"/>
      <w:marTop w:val="0"/>
      <w:marBottom w:val="0"/>
      <w:divBdr>
        <w:top w:val="none" w:sz="0" w:space="0" w:color="auto"/>
        <w:left w:val="none" w:sz="0" w:space="0" w:color="auto"/>
        <w:bottom w:val="none" w:sz="0" w:space="0" w:color="auto"/>
        <w:right w:val="none" w:sz="0" w:space="0" w:color="auto"/>
      </w:divBdr>
    </w:div>
    <w:div w:id="2063090691">
      <w:marLeft w:val="0"/>
      <w:marRight w:val="0"/>
      <w:marTop w:val="0"/>
      <w:marBottom w:val="0"/>
      <w:divBdr>
        <w:top w:val="none" w:sz="0" w:space="0" w:color="auto"/>
        <w:left w:val="none" w:sz="0" w:space="0" w:color="auto"/>
        <w:bottom w:val="none" w:sz="0" w:space="0" w:color="auto"/>
        <w:right w:val="none" w:sz="0" w:space="0" w:color="auto"/>
      </w:divBdr>
    </w:div>
    <w:div w:id="2063090692">
      <w:marLeft w:val="0"/>
      <w:marRight w:val="0"/>
      <w:marTop w:val="0"/>
      <w:marBottom w:val="0"/>
      <w:divBdr>
        <w:top w:val="none" w:sz="0" w:space="0" w:color="auto"/>
        <w:left w:val="none" w:sz="0" w:space="0" w:color="auto"/>
        <w:bottom w:val="none" w:sz="0" w:space="0" w:color="auto"/>
        <w:right w:val="none" w:sz="0" w:space="0" w:color="auto"/>
      </w:divBdr>
    </w:div>
    <w:div w:id="2063090693">
      <w:marLeft w:val="0"/>
      <w:marRight w:val="0"/>
      <w:marTop w:val="0"/>
      <w:marBottom w:val="0"/>
      <w:divBdr>
        <w:top w:val="none" w:sz="0" w:space="0" w:color="auto"/>
        <w:left w:val="none" w:sz="0" w:space="0" w:color="auto"/>
        <w:bottom w:val="none" w:sz="0" w:space="0" w:color="auto"/>
        <w:right w:val="none" w:sz="0" w:space="0" w:color="auto"/>
      </w:divBdr>
    </w:div>
    <w:div w:id="2063090694">
      <w:marLeft w:val="0"/>
      <w:marRight w:val="0"/>
      <w:marTop w:val="0"/>
      <w:marBottom w:val="0"/>
      <w:divBdr>
        <w:top w:val="none" w:sz="0" w:space="0" w:color="auto"/>
        <w:left w:val="none" w:sz="0" w:space="0" w:color="auto"/>
        <w:bottom w:val="none" w:sz="0" w:space="0" w:color="auto"/>
        <w:right w:val="none" w:sz="0" w:space="0" w:color="auto"/>
      </w:divBdr>
    </w:div>
    <w:div w:id="2063090695">
      <w:marLeft w:val="0"/>
      <w:marRight w:val="0"/>
      <w:marTop w:val="0"/>
      <w:marBottom w:val="0"/>
      <w:divBdr>
        <w:top w:val="none" w:sz="0" w:space="0" w:color="auto"/>
        <w:left w:val="none" w:sz="0" w:space="0" w:color="auto"/>
        <w:bottom w:val="none" w:sz="0" w:space="0" w:color="auto"/>
        <w:right w:val="none" w:sz="0" w:space="0" w:color="auto"/>
      </w:divBdr>
    </w:div>
    <w:div w:id="2063090696">
      <w:marLeft w:val="0"/>
      <w:marRight w:val="0"/>
      <w:marTop w:val="0"/>
      <w:marBottom w:val="0"/>
      <w:divBdr>
        <w:top w:val="none" w:sz="0" w:space="0" w:color="auto"/>
        <w:left w:val="none" w:sz="0" w:space="0" w:color="auto"/>
        <w:bottom w:val="none" w:sz="0" w:space="0" w:color="auto"/>
        <w:right w:val="none" w:sz="0" w:space="0" w:color="auto"/>
      </w:divBdr>
    </w:div>
    <w:div w:id="2063090697">
      <w:marLeft w:val="0"/>
      <w:marRight w:val="0"/>
      <w:marTop w:val="0"/>
      <w:marBottom w:val="0"/>
      <w:divBdr>
        <w:top w:val="none" w:sz="0" w:space="0" w:color="auto"/>
        <w:left w:val="none" w:sz="0" w:space="0" w:color="auto"/>
        <w:bottom w:val="none" w:sz="0" w:space="0" w:color="auto"/>
        <w:right w:val="none" w:sz="0" w:space="0" w:color="auto"/>
      </w:divBdr>
    </w:div>
    <w:div w:id="2063090698">
      <w:marLeft w:val="0"/>
      <w:marRight w:val="0"/>
      <w:marTop w:val="0"/>
      <w:marBottom w:val="0"/>
      <w:divBdr>
        <w:top w:val="none" w:sz="0" w:space="0" w:color="auto"/>
        <w:left w:val="none" w:sz="0" w:space="0" w:color="auto"/>
        <w:bottom w:val="none" w:sz="0" w:space="0" w:color="auto"/>
        <w:right w:val="none" w:sz="0" w:space="0" w:color="auto"/>
      </w:divBdr>
    </w:div>
    <w:div w:id="2063090699">
      <w:marLeft w:val="0"/>
      <w:marRight w:val="0"/>
      <w:marTop w:val="0"/>
      <w:marBottom w:val="0"/>
      <w:divBdr>
        <w:top w:val="none" w:sz="0" w:space="0" w:color="auto"/>
        <w:left w:val="none" w:sz="0" w:space="0" w:color="auto"/>
        <w:bottom w:val="none" w:sz="0" w:space="0" w:color="auto"/>
        <w:right w:val="none" w:sz="0" w:space="0" w:color="auto"/>
      </w:divBdr>
    </w:div>
    <w:div w:id="2063090700">
      <w:marLeft w:val="0"/>
      <w:marRight w:val="0"/>
      <w:marTop w:val="0"/>
      <w:marBottom w:val="0"/>
      <w:divBdr>
        <w:top w:val="none" w:sz="0" w:space="0" w:color="auto"/>
        <w:left w:val="none" w:sz="0" w:space="0" w:color="auto"/>
        <w:bottom w:val="none" w:sz="0" w:space="0" w:color="auto"/>
        <w:right w:val="none" w:sz="0" w:space="0" w:color="auto"/>
      </w:divBdr>
    </w:div>
    <w:div w:id="2063090701">
      <w:marLeft w:val="0"/>
      <w:marRight w:val="0"/>
      <w:marTop w:val="0"/>
      <w:marBottom w:val="0"/>
      <w:divBdr>
        <w:top w:val="none" w:sz="0" w:space="0" w:color="auto"/>
        <w:left w:val="none" w:sz="0" w:space="0" w:color="auto"/>
        <w:bottom w:val="none" w:sz="0" w:space="0" w:color="auto"/>
        <w:right w:val="none" w:sz="0" w:space="0" w:color="auto"/>
      </w:divBdr>
    </w:div>
    <w:div w:id="2063090702">
      <w:marLeft w:val="0"/>
      <w:marRight w:val="0"/>
      <w:marTop w:val="0"/>
      <w:marBottom w:val="0"/>
      <w:divBdr>
        <w:top w:val="none" w:sz="0" w:space="0" w:color="auto"/>
        <w:left w:val="none" w:sz="0" w:space="0" w:color="auto"/>
        <w:bottom w:val="none" w:sz="0" w:space="0" w:color="auto"/>
        <w:right w:val="none" w:sz="0" w:space="0" w:color="auto"/>
      </w:divBdr>
    </w:div>
    <w:div w:id="2063090703">
      <w:marLeft w:val="0"/>
      <w:marRight w:val="0"/>
      <w:marTop w:val="0"/>
      <w:marBottom w:val="0"/>
      <w:divBdr>
        <w:top w:val="none" w:sz="0" w:space="0" w:color="auto"/>
        <w:left w:val="none" w:sz="0" w:space="0" w:color="auto"/>
        <w:bottom w:val="none" w:sz="0" w:space="0" w:color="auto"/>
        <w:right w:val="none" w:sz="0" w:space="0" w:color="auto"/>
      </w:divBdr>
    </w:div>
    <w:div w:id="2063090704">
      <w:marLeft w:val="0"/>
      <w:marRight w:val="0"/>
      <w:marTop w:val="0"/>
      <w:marBottom w:val="0"/>
      <w:divBdr>
        <w:top w:val="none" w:sz="0" w:space="0" w:color="auto"/>
        <w:left w:val="none" w:sz="0" w:space="0" w:color="auto"/>
        <w:bottom w:val="none" w:sz="0" w:space="0" w:color="auto"/>
        <w:right w:val="none" w:sz="0" w:space="0" w:color="auto"/>
      </w:divBdr>
    </w:div>
    <w:div w:id="2063090705">
      <w:marLeft w:val="0"/>
      <w:marRight w:val="0"/>
      <w:marTop w:val="0"/>
      <w:marBottom w:val="0"/>
      <w:divBdr>
        <w:top w:val="none" w:sz="0" w:space="0" w:color="auto"/>
        <w:left w:val="none" w:sz="0" w:space="0" w:color="auto"/>
        <w:bottom w:val="none" w:sz="0" w:space="0" w:color="auto"/>
        <w:right w:val="none" w:sz="0" w:space="0" w:color="auto"/>
      </w:divBdr>
    </w:div>
    <w:div w:id="2063090706">
      <w:marLeft w:val="0"/>
      <w:marRight w:val="0"/>
      <w:marTop w:val="0"/>
      <w:marBottom w:val="0"/>
      <w:divBdr>
        <w:top w:val="none" w:sz="0" w:space="0" w:color="auto"/>
        <w:left w:val="none" w:sz="0" w:space="0" w:color="auto"/>
        <w:bottom w:val="none" w:sz="0" w:space="0" w:color="auto"/>
        <w:right w:val="none" w:sz="0" w:space="0" w:color="auto"/>
      </w:divBdr>
    </w:div>
    <w:div w:id="2063090707">
      <w:marLeft w:val="0"/>
      <w:marRight w:val="0"/>
      <w:marTop w:val="0"/>
      <w:marBottom w:val="0"/>
      <w:divBdr>
        <w:top w:val="none" w:sz="0" w:space="0" w:color="auto"/>
        <w:left w:val="none" w:sz="0" w:space="0" w:color="auto"/>
        <w:bottom w:val="none" w:sz="0" w:space="0" w:color="auto"/>
        <w:right w:val="none" w:sz="0" w:space="0" w:color="auto"/>
      </w:divBdr>
    </w:div>
    <w:div w:id="2063090708">
      <w:marLeft w:val="0"/>
      <w:marRight w:val="0"/>
      <w:marTop w:val="0"/>
      <w:marBottom w:val="0"/>
      <w:divBdr>
        <w:top w:val="none" w:sz="0" w:space="0" w:color="auto"/>
        <w:left w:val="none" w:sz="0" w:space="0" w:color="auto"/>
        <w:bottom w:val="none" w:sz="0" w:space="0" w:color="auto"/>
        <w:right w:val="none" w:sz="0" w:space="0" w:color="auto"/>
      </w:divBdr>
    </w:div>
    <w:div w:id="2063090709">
      <w:marLeft w:val="0"/>
      <w:marRight w:val="0"/>
      <w:marTop w:val="0"/>
      <w:marBottom w:val="0"/>
      <w:divBdr>
        <w:top w:val="none" w:sz="0" w:space="0" w:color="auto"/>
        <w:left w:val="none" w:sz="0" w:space="0" w:color="auto"/>
        <w:bottom w:val="none" w:sz="0" w:space="0" w:color="auto"/>
        <w:right w:val="none" w:sz="0" w:space="0" w:color="auto"/>
      </w:divBdr>
    </w:div>
    <w:div w:id="2063090710">
      <w:marLeft w:val="0"/>
      <w:marRight w:val="0"/>
      <w:marTop w:val="0"/>
      <w:marBottom w:val="0"/>
      <w:divBdr>
        <w:top w:val="none" w:sz="0" w:space="0" w:color="auto"/>
        <w:left w:val="none" w:sz="0" w:space="0" w:color="auto"/>
        <w:bottom w:val="none" w:sz="0" w:space="0" w:color="auto"/>
        <w:right w:val="none" w:sz="0" w:space="0" w:color="auto"/>
      </w:divBdr>
    </w:div>
    <w:div w:id="2063090711">
      <w:marLeft w:val="0"/>
      <w:marRight w:val="0"/>
      <w:marTop w:val="0"/>
      <w:marBottom w:val="0"/>
      <w:divBdr>
        <w:top w:val="none" w:sz="0" w:space="0" w:color="auto"/>
        <w:left w:val="none" w:sz="0" w:space="0" w:color="auto"/>
        <w:bottom w:val="none" w:sz="0" w:space="0" w:color="auto"/>
        <w:right w:val="none" w:sz="0" w:space="0" w:color="auto"/>
      </w:divBdr>
    </w:div>
    <w:div w:id="2063090712">
      <w:marLeft w:val="0"/>
      <w:marRight w:val="0"/>
      <w:marTop w:val="0"/>
      <w:marBottom w:val="0"/>
      <w:divBdr>
        <w:top w:val="none" w:sz="0" w:space="0" w:color="auto"/>
        <w:left w:val="none" w:sz="0" w:space="0" w:color="auto"/>
        <w:bottom w:val="none" w:sz="0" w:space="0" w:color="auto"/>
        <w:right w:val="none" w:sz="0" w:space="0" w:color="auto"/>
      </w:divBdr>
    </w:div>
    <w:div w:id="2063090713">
      <w:marLeft w:val="0"/>
      <w:marRight w:val="0"/>
      <w:marTop w:val="0"/>
      <w:marBottom w:val="0"/>
      <w:divBdr>
        <w:top w:val="none" w:sz="0" w:space="0" w:color="auto"/>
        <w:left w:val="none" w:sz="0" w:space="0" w:color="auto"/>
        <w:bottom w:val="none" w:sz="0" w:space="0" w:color="auto"/>
        <w:right w:val="none" w:sz="0" w:space="0" w:color="auto"/>
      </w:divBdr>
    </w:div>
    <w:div w:id="2063090714">
      <w:marLeft w:val="0"/>
      <w:marRight w:val="0"/>
      <w:marTop w:val="0"/>
      <w:marBottom w:val="0"/>
      <w:divBdr>
        <w:top w:val="none" w:sz="0" w:space="0" w:color="auto"/>
        <w:left w:val="none" w:sz="0" w:space="0" w:color="auto"/>
        <w:bottom w:val="none" w:sz="0" w:space="0" w:color="auto"/>
        <w:right w:val="none" w:sz="0" w:space="0" w:color="auto"/>
      </w:divBdr>
    </w:div>
    <w:div w:id="2063090715">
      <w:marLeft w:val="0"/>
      <w:marRight w:val="0"/>
      <w:marTop w:val="0"/>
      <w:marBottom w:val="0"/>
      <w:divBdr>
        <w:top w:val="none" w:sz="0" w:space="0" w:color="auto"/>
        <w:left w:val="none" w:sz="0" w:space="0" w:color="auto"/>
        <w:bottom w:val="none" w:sz="0" w:space="0" w:color="auto"/>
        <w:right w:val="none" w:sz="0" w:space="0" w:color="auto"/>
      </w:divBdr>
    </w:div>
    <w:div w:id="2063090716">
      <w:marLeft w:val="0"/>
      <w:marRight w:val="0"/>
      <w:marTop w:val="0"/>
      <w:marBottom w:val="0"/>
      <w:divBdr>
        <w:top w:val="none" w:sz="0" w:space="0" w:color="auto"/>
        <w:left w:val="none" w:sz="0" w:space="0" w:color="auto"/>
        <w:bottom w:val="none" w:sz="0" w:space="0" w:color="auto"/>
        <w:right w:val="none" w:sz="0" w:space="0" w:color="auto"/>
      </w:divBdr>
    </w:div>
    <w:div w:id="2063090717">
      <w:marLeft w:val="0"/>
      <w:marRight w:val="0"/>
      <w:marTop w:val="0"/>
      <w:marBottom w:val="0"/>
      <w:divBdr>
        <w:top w:val="none" w:sz="0" w:space="0" w:color="auto"/>
        <w:left w:val="none" w:sz="0" w:space="0" w:color="auto"/>
        <w:bottom w:val="none" w:sz="0" w:space="0" w:color="auto"/>
        <w:right w:val="none" w:sz="0" w:space="0" w:color="auto"/>
      </w:divBdr>
    </w:div>
    <w:div w:id="2063090718">
      <w:marLeft w:val="0"/>
      <w:marRight w:val="0"/>
      <w:marTop w:val="0"/>
      <w:marBottom w:val="0"/>
      <w:divBdr>
        <w:top w:val="none" w:sz="0" w:space="0" w:color="auto"/>
        <w:left w:val="none" w:sz="0" w:space="0" w:color="auto"/>
        <w:bottom w:val="none" w:sz="0" w:space="0" w:color="auto"/>
        <w:right w:val="none" w:sz="0" w:space="0" w:color="auto"/>
      </w:divBdr>
    </w:div>
    <w:div w:id="2063090719">
      <w:marLeft w:val="0"/>
      <w:marRight w:val="0"/>
      <w:marTop w:val="0"/>
      <w:marBottom w:val="0"/>
      <w:divBdr>
        <w:top w:val="none" w:sz="0" w:space="0" w:color="auto"/>
        <w:left w:val="none" w:sz="0" w:space="0" w:color="auto"/>
        <w:bottom w:val="none" w:sz="0" w:space="0" w:color="auto"/>
        <w:right w:val="none" w:sz="0" w:space="0" w:color="auto"/>
      </w:divBdr>
    </w:div>
    <w:div w:id="2063090720">
      <w:marLeft w:val="0"/>
      <w:marRight w:val="0"/>
      <w:marTop w:val="0"/>
      <w:marBottom w:val="0"/>
      <w:divBdr>
        <w:top w:val="none" w:sz="0" w:space="0" w:color="auto"/>
        <w:left w:val="none" w:sz="0" w:space="0" w:color="auto"/>
        <w:bottom w:val="none" w:sz="0" w:space="0" w:color="auto"/>
        <w:right w:val="none" w:sz="0" w:space="0" w:color="auto"/>
      </w:divBdr>
    </w:div>
    <w:div w:id="2063090721">
      <w:marLeft w:val="0"/>
      <w:marRight w:val="0"/>
      <w:marTop w:val="0"/>
      <w:marBottom w:val="0"/>
      <w:divBdr>
        <w:top w:val="none" w:sz="0" w:space="0" w:color="auto"/>
        <w:left w:val="none" w:sz="0" w:space="0" w:color="auto"/>
        <w:bottom w:val="none" w:sz="0" w:space="0" w:color="auto"/>
        <w:right w:val="none" w:sz="0" w:space="0" w:color="auto"/>
      </w:divBdr>
    </w:div>
    <w:div w:id="2063090722">
      <w:marLeft w:val="0"/>
      <w:marRight w:val="0"/>
      <w:marTop w:val="0"/>
      <w:marBottom w:val="0"/>
      <w:divBdr>
        <w:top w:val="none" w:sz="0" w:space="0" w:color="auto"/>
        <w:left w:val="none" w:sz="0" w:space="0" w:color="auto"/>
        <w:bottom w:val="none" w:sz="0" w:space="0" w:color="auto"/>
        <w:right w:val="none" w:sz="0" w:space="0" w:color="auto"/>
      </w:divBdr>
    </w:div>
    <w:div w:id="2063090723">
      <w:marLeft w:val="0"/>
      <w:marRight w:val="0"/>
      <w:marTop w:val="0"/>
      <w:marBottom w:val="0"/>
      <w:divBdr>
        <w:top w:val="none" w:sz="0" w:space="0" w:color="auto"/>
        <w:left w:val="none" w:sz="0" w:space="0" w:color="auto"/>
        <w:bottom w:val="none" w:sz="0" w:space="0" w:color="auto"/>
        <w:right w:val="none" w:sz="0" w:space="0" w:color="auto"/>
      </w:divBdr>
    </w:div>
    <w:div w:id="2063090724">
      <w:marLeft w:val="0"/>
      <w:marRight w:val="0"/>
      <w:marTop w:val="0"/>
      <w:marBottom w:val="0"/>
      <w:divBdr>
        <w:top w:val="none" w:sz="0" w:space="0" w:color="auto"/>
        <w:left w:val="none" w:sz="0" w:space="0" w:color="auto"/>
        <w:bottom w:val="none" w:sz="0" w:space="0" w:color="auto"/>
        <w:right w:val="none" w:sz="0" w:space="0" w:color="auto"/>
      </w:divBdr>
    </w:div>
    <w:div w:id="2063090725">
      <w:marLeft w:val="0"/>
      <w:marRight w:val="0"/>
      <w:marTop w:val="0"/>
      <w:marBottom w:val="0"/>
      <w:divBdr>
        <w:top w:val="none" w:sz="0" w:space="0" w:color="auto"/>
        <w:left w:val="none" w:sz="0" w:space="0" w:color="auto"/>
        <w:bottom w:val="none" w:sz="0" w:space="0" w:color="auto"/>
        <w:right w:val="none" w:sz="0" w:space="0" w:color="auto"/>
      </w:divBdr>
    </w:div>
    <w:div w:id="2063090726">
      <w:marLeft w:val="0"/>
      <w:marRight w:val="0"/>
      <w:marTop w:val="0"/>
      <w:marBottom w:val="0"/>
      <w:divBdr>
        <w:top w:val="none" w:sz="0" w:space="0" w:color="auto"/>
        <w:left w:val="none" w:sz="0" w:space="0" w:color="auto"/>
        <w:bottom w:val="none" w:sz="0" w:space="0" w:color="auto"/>
        <w:right w:val="none" w:sz="0" w:space="0" w:color="auto"/>
      </w:divBdr>
    </w:div>
    <w:div w:id="2063090727">
      <w:marLeft w:val="0"/>
      <w:marRight w:val="0"/>
      <w:marTop w:val="0"/>
      <w:marBottom w:val="0"/>
      <w:divBdr>
        <w:top w:val="none" w:sz="0" w:space="0" w:color="auto"/>
        <w:left w:val="none" w:sz="0" w:space="0" w:color="auto"/>
        <w:bottom w:val="none" w:sz="0" w:space="0" w:color="auto"/>
        <w:right w:val="none" w:sz="0" w:space="0" w:color="auto"/>
      </w:divBdr>
    </w:div>
    <w:div w:id="2063090728">
      <w:marLeft w:val="0"/>
      <w:marRight w:val="0"/>
      <w:marTop w:val="0"/>
      <w:marBottom w:val="0"/>
      <w:divBdr>
        <w:top w:val="none" w:sz="0" w:space="0" w:color="auto"/>
        <w:left w:val="none" w:sz="0" w:space="0" w:color="auto"/>
        <w:bottom w:val="none" w:sz="0" w:space="0" w:color="auto"/>
        <w:right w:val="none" w:sz="0" w:space="0" w:color="auto"/>
      </w:divBdr>
    </w:div>
    <w:div w:id="2063090729">
      <w:marLeft w:val="0"/>
      <w:marRight w:val="0"/>
      <w:marTop w:val="0"/>
      <w:marBottom w:val="0"/>
      <w:divBdr>
        <w:top w:val="none" w:sz="0" w:space="0" w:color="auto"/>
        <w:left w:val="none" w:sz="0" w:space="0" w:color="auto"/>
        <w:bottom w:val="none" w:sz="0" w:space="0" w:color="auto"/>
        <w:right w:val="none" w:sz="0" w:space="0" w:color="auto"/>
      </w:divBdr>
    </w:div>
    <w:div w:id="2063090730">
      <w:marLeft w:val="0"/>
      <w:marRight w:val="0"/>
      <w:marTop w:val="0"/>
      <w:marBottom w:val="0"/>
      <w:divBdr>
        <w:top w:val="none" w:sz="0" w:space="0" w:color="auto"/>
        <w:left w:val="none" w:sz="0" w:space="0" w:color="auto"/>
        <w:bottom w:val="none" w:sz="0" w:space="0" w:color="auto"/>
        <w:right w:val="none" w:sz="0" w:space="0" w:color="auto"/>
      </w:divBdr>
    </w:div>
    <w:div w:id="2063090731">
      <w:marLeft w:val="0"/>
      <w:marRight w:val="0"/>
      <w:marTop w:val="0"/>
      <w:marBottom w:val="0"/>
      <w:divBdr>
        <w:top w:val="none" w:sz="0" w:space="0" w:color="auto"/>
        <w:left w:val="none" w:sz="0" w:space="0" w:color="auto"/>
        <w:bottom w:val="none" w:sz="0" w:space="0" w:color="auto"/>
        <w:right w:val="none" w:sz="0" w:space="0" w:color="auto"/>
      </w:divBdr>
    </w:div>
    <w:div w:id="2081170357">
      <w:bodyDiv w:val="1"/>
      <w:marLeft w:val="0"/>
      <w:marRight w:val="0"/>
      <w:marTop w:val="0"/>
      <w:marBottom w:val="0"/>
      <w:divBdr>
        <w:top w:val="none" w:sz="0" w:space="0" w:color="auto"/>
        <w:left w:val="none" w:sz="0" w:space="0" w:color="auto"/>
        <w:bottom w:val="none" w:sz="0" w:space="0" w:color="auto"/>
        <w:right w:val="none" w:sz="0" w:space="0" w:color="auto"/>
      </w:divBdr>
    </w:div>
    <w:div w:id="2084527126">
      <w:bodyDiv w:val="1"/>
      <w:marLeft w:val="0"/>
      <w:marRight w:val="0"/>
      <w:marTop w:val="0"/>
      <w:marBottom w:val="0"/>
      <w:divBdr>
        <w:top w:val="none" w:sz="0" w:space="0" w:color="auto"/>
        <w:left w:val="none" w:sz="0" w:space="0" w:color="auto"/>
        <w:bottom w:val="none" w:sz="0" w:space="0" w:color="auto"/>
        <w:right w:val="none" w:sz="0" w:space="0" w:color="auto"/>
      </w:divBdr>
    </w:div>
    <w:div w:id="2127578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A4902B-6D04-4935-9064-9E613FD8E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1119</Words>
  <Characters>6382</Characters>
  <Application>Microsoft Office Word</Application>
  <DocSecurity>4</DocSecurity>
  <Lines>53</Lines>
  <Paragraphs>14</Paragraphs>
  <ScaleCrop>false</ScaleCrop>
  <Company/>
  <LinksUpToDate>false</LinksUpToDate>
  <CharactersWithSpaces>7487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ZHONGM</cp:lastModifiedBy>
  <cp:revision>2</cp:revision>
  <cp:lastPrinted>2016-07-25T06:51:00Z</cp:lastPrinted>
  <dcterms:created xsi:type="dcterms:W3CDTF">2018-12-04T16:32:00Z</dcterms:created>
  <dcterms:modified xsi:type="dcterms:W3CDTF">2018-12-04T16:32:00Z</dcterms:modified>
</cp:coreProperties>
</file>