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C1" w:rsidRPr="00C50193" w:rsidRDefault="003C3CC1" w:rsidP="003C3CC1">
      <w:pPr>
        <w:widowControl/>
        <w:jc w:val="center"/>
        <w:rPr>
          <w:rFonts w:asciiTheme="minorEastAsia" w:eastAsiaTheme="minorEastAsia" w:hAnsiTheme="minorEastAsia" w:cs="宋体"/>
          <w:b/>
          <w:kern w:val="0"/>
          <w:sz w:val="30"/>
          <w:szCs w:val="30"/>
        </w:rPr>
      </w:pPr>
      <w:bookmarkStart w:id="0" w:name="_GoBack"/>
      <w:bookmarkEnd w:id="0"/>
      <w:r w:rsidRPr="00C50193">
        <w:rPr>
          <w:rFonts w:asciiTheme="minorEastAsia" w:eastAsiaTheme="minorEastAsia" w:hAnsiTheme="minorEastAsia" w:cs="宋体" w:hint="eastAsia"/>
          <w:b/>
          <w:kern w:val="0"/>
          <w:sz w:val="30"/>
          <w:szCs w:val="30"/>
        </w:rPr>
        <w:t>国联安鑫禧灵活配置混合型证券投资基金暂停</w:t>
      </w:r>
      <w:r>
        <w:rPr>
          <w:rFonts w:asciiTheme="minorEastAsia" w:eastAsiaTheme="minorEastAsia" w:hAnsiTheme="minorEastAsia" w:cs="宋体" w:hint="eastAsia"/>
          <w:b/>
          <w:kern w:val="0"/>
          <w:sz w:val="30"/>
          <w:szCs w:val="30"/>
        </w:rPr>
        <w:t>申购、</w:t>
      </w:r>
      <w:r w:rsidRPr="00C50193">
        <w:rPr>
          <w:rFonts w:asciiTheme="minorEastAsia" w:eastAsiaTheme="minorEastAsia" w:hAnsiTheme="minorEastAsia" w:cs="宋体" w:hint="eastAsia"/>
          <w:b/>
          <w:kern w:val="0"/>
          <w:sz w:val="30"/>
          <w:szCs w:val="30"/>
        </w:rPr>
        <w:t>转换转入</w:t>
      </w:r>
      <w:r w:rsidR="00CD78FD">
        <w:rPr>
          <w:rFonts w:asciiTheme="minorEastAsia" w:eastAsiaTheme="minorEastAsia" w:hAnsiTheme="minorEastAsia" w:cs="宋体" w:hint="eastAsia"/>
          <w:b/>
          <w:kern w:val="0"/>
          <w:sz w:val="30"/>
          <w:szCs w:val="30"/>
        </w:rPr>
        <w:t>及</w:t>
      </w:r>
      <w:r>
        <w:rPr>
          <w:rFonts w:asciiTheme="minorEastAsia" w:eastAsiaTheme="minorEastAsia" w:hAnsiTheme="minorEastAsia" w:cs="宋体" w:hint="eastAsia"/>
          <w:b/>
          <w:kern w:val="0"/>
          <w:sz w:val="30"/>
          <w:szCs w:val="30"/>
        </w:rPr>
        <w:t>定期定额投资业务的</w:t>
      </w:r>
      <w:r w:rsidRPr="00C50193">
        <w:rPr>
          <w:rFonts w:asciiTheme="minorEastAsia" w:eastAsiaTheme="minorEastAsia" w:hAnsiTheme="minorEastAsia" w:cs="宋体" w:hint="eastAsia"/>
          <w:b/>
          <w:kern w:val="0"/>
          <w:sz w:val="30"/>
          <w:szCs w:val="30"/>
        </w:rPr>
        <w:t>公告</w:t>
      </w:r>
    </w:p>
    <w:p w:rsidR="003C3CC1" w:rsidRPr="00D82740" w:rsidRDefault="003C3CC1" w:rsidP="003C3CC1">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Pr="00D82740">
        <w:rPr>
          <w:rFonts w:asciiTheme="minorEastAsia" w:eastAsiaTheme="minorEastAsia" w:hAnsiTheme="minorEastAsia" w:cs="宋体"/>
          <w:bCs/>
          <w:sz w:val="24"/>
          <w:szCs w:val="24"/>
        </w:rPr>
        <w:t>2018年12月4日</w:t>
      </w:r>
    </w:p>
    <w:p w:rsidR="003C3CC1" w:rsidRDefault="003C3CC1"/>
    <w:p w:rsidR="003C3CC1" w:rsidRPr="00B17ECC" w:rsidRDefault="003C3CC1" w:rsidP="00B17ECC">
      <w:pPr>
        <w:rPr>
          <w:rFonts w:asciiTheme="minorEastAsia" w:eastAsiaTheme="minorEastAsia" w:hAnsiTheme="minorEastAsia"/>
          <w:b/>
          <w:sz w:val="24"/>
          <w:szCs w:val="24"/>
        </w:rPr>
      </w:pPr>
      <w:bookmarkStart w:id="1" w:name="_Toc275961405"/>
      <w:r w:rsidRPr="00B17ECC">
        <w:rPr>
          <w:rFonts w:asciiTheme="minorEastAsia" w:eastAsiaTheme="minorEastAsia" w:hAnsiTheme="minorEastAsia"/>
          <w:b/>
          <w:sz w:val="24"/>
          <w:szCs w:val="24"/>
        </w:rPr>
        <w:t>1</w:t>
      </w:r>
      <w:r w:rsidR="00B17ECC">
        <w:rPr>
          <w:rFonts w:asciiTheme="minorEastAsia" w:eastAsiaTheme="minorEastAsia" w:hAnsiTheme="minorEastAsia"/>
          <w:b/>
          <w:sz w:val="24"/>
          <w:szCs w:val="24"/>
        </w:rPr>
        <w:t>、</w:t>
      </w:r>
      <w:r w:rsidRPr="00B17ECC">
        <w:rPr>
          <w:rFonts w:asciiTheme="minorEastAsia" w:eastAsiaTheme="minorEastAsia" w:hAnsiTheme="minorEastAsia"/>
          <w:b/>
          <w:sz w:val="24"/>
          <w:szCs w:val="24"/>
        </w:rPr>
        <w:t>公告基本信息</w:t>
      </w:r>
      <w:bookmarkEnd w:id="1"/>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3"/>
        <w:gridCol w:w="2941"/>
        <w:gridCol w:w="24"/>
        <w:gridCol w:w="3529"/>
        <w:gridCol w:w="41"/>
      </w:tblGrid>
      <w:tr w:rsidR="003C3CC1" w:rsidRPr="00D82740" w:rsidTr="000D2534">
        <w:trPr>
          <w:gridAfter w:val="1"/>
          <w:wAfter w:w="41" w:type="dxa"/>
          <w:jc w:val="center"/>
        </w:trPr>
        <w:tc>
          <w:tcPr>
            <w:tcW w:w="3077" w:type="dxa"/>
          </w:tcPr>
          <w:p w:rsidR="003C3CC1" w:rsidRPr="00D82740" w:rsidRDefault="003C3CC1" w:rsidP="000D2534">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521" w:type="dxa"/>
            <w:gridSpan w:val="3"/>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国联安鑫禧灵活配置混合型证券投资基金</w:t>
            </w:r>
          </w:p>
        </w:tc>
      </w:tr>
      <w:tr w:rsidR="003C3CC1" w:rsidRPr="00D82740" w:rsidTr="000D2534">
        <w:trPr>
          <w:gridAfter w:val="1"/>
          <w:wAfter w:w="41" w:type="dxa"/>
          <w:jc w:val="center"/>
        </w:trPr>
        <w:tc>
          <w:tcPr>
            <w:tcW w:w="3077" w:type="dxa"/>
          </w:tcPr>
          <w:p w:rsidR="003C3CC1" w:rsidRPr="00D82740" w:rsidRDefault="003C3CC1" w:rsidP="000D253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521" w:type="dxa"/>
            <w:gridSpan w:val="3"/>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国联安鑫禧混合</w:t>
            </w:r>
          </w:p>
        </w:tc>
      </w:tr>
      <w:tr w:rsidR="003C3CC1" w:rsidRPr="00D82740" w:rsidTr="000D2534">
        <w:trPr>
          <w:gridAfter w:val="1"/>
          <w:wAfter w:w="41" w:type="dxa"/>
          <w:jc w:val="center"/>
        </w:trPr>
        <w:tc>
          <w:tcPr>
            <w:tcW w:w="3077" w:type="dxa"/>
            <w:vAlign w:val="center"/>
          </w:tcPr>
          <w:p w:rsidR="003C3CC1" w:rsidRPr="00D82740" w:rsidRDefault="003C3CC1" w:rsidP="000D2534">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521" w:type="dxa"/>
            <w:gridSpan w:val="3"/>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002365</w:t>
            </w:r>
          </w:p>
        </w:tc>
      </w:tr>
      <w:tr w:rsidR="003C3CC1" w:rsidRPr="00D82740" w:rsidTr="000D2534">
        <w:trPr>
          <w:gridAfter w:val="1"/>
          <w:wAfter w:w="41" w:type="dxa"/>
          <w:jc w:val="center"/>
        </w:trPr>
        <w:tc>
          <w:tcPr>
            <w:tcW w:w="3077" w:type="dxa"/>
          </w:tcPr>
          <w:p w:rsidR="003C3CC1" w:rsidRPr="00D82740" w:rsidRDefault="003C3CC1" w:rsidP="000D253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521" w:type="dxa"/>
            <w:gridSpan w:val="3"/>
            <w:vAlign w:val="center"/>
          </w:tcPr>
          <w:p w:rsidR="003C3CC1" w:rsidRPr="00D82740" w:rsidRDefault="003C3CC1" w:rsidP="000D2534">
            <w:pPr>
              <w:rPr>
                <w:rFonts w:asciiTheme="minorEastAsia" w:eastAsiaTheme="minorEastAsia" w:hAnsiTheme="minorEastAsia"/>
                <w:sz w:val="24"/>
                <w:szCs w:val="24"/>
              </w:rPr>
            </w:pPr>
            <w:r w:rsidRPr="00D82740">
              <w:rPr>
                <w:rFonts w:asciiTheme="minorEastAsia" w:eastAsiaTheme="minorEastAsia" w:hAnsiTheme="minorEastAsia"/>
                <w:sz w:val="24"/>
                <w:szCs w:val="24"/>
              </w:rPr>
              <w:t>国联安基金管理有限公司</w:t>
            </w:r>
          </w:p>
        </w:tc>
      </w:tr>
      <w:tr w:rsidR="003C3CC1" w:rsidRPr="00D82740" w:rsidTr="000D2534">
        <w:trPr>
          <w:gridAfter w:val="1"/>
          <w:wAfter w:w="41" w:type="dxa"/>
          <w:jc w:val="center"/>
        </w:trPr>
        <w:tc>
          <w:tcPr>
            <w:tcW w:w="3077" w:type="dxa"/>
          </w:tcPr>
          <w:p w:rsidR="003C3CC1" w:rsidRPr="00D82740" w:rsidRDefault="003C3CC1" w:rsidP="000D253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521" w:type="dxa"/>
            <w:gridSpan w:val="3"/>
            <w:vAlign w:val="center"/>
          </w:tcPr>
          <w:p w:rsidR="003C3CC1" w:rsidRPr="00D82740" w:rsidRDefault="003C3CC1" w:rsidP="000D2534">
            <w:pPr>
              <w:rPr>
                <w:rFonts w:asciiTheme="minorEastAsia" w:eastAsiaTheme="minorEastAsia" w:hAnsiTheme="minorEastAsia"/>
                <w:sz w:val="24"/>
                <w:szCs w:val="24"/>
              </w:rPr>
            </w:pPr>
            <w:r w:rsidRPr="00D82740">
              <w:rPr>
                <w:rFonts w:asciiTheme="minorEastAsia" w:eastAsiaTheme="minorEastAsia" w:hAnsiTheme="minorEastAsia"/>
                <w:sz w:val="24"/>
                <w:szCs w:val="24"/>
              </w:rPr>
              <w:t>有关法律法规及《国联安鑫禧灵活配置混合型证券投资基金基金合同》、更新的《国联安鑫禧灵活配置混合型证券投资基金招募说明书》等法律文件</w:t>
            </w:r>
          </w:p>
        </w:tc>
      </w:tr>
      <w:tr w:rsidR="003C3CC1" w:rsidRPr="00D82740" w:rsidTr="000D2534">
        <w:trPr>
          <w:gridAfter w:val="1"/>
          <w:wAfter w:w="41" w:type="dxa"/>
          <w:jc w:val="center"/>
        </w:trPr>
        <w:tc>
          <w:tcPr>
            <w:tcW w:w="3077" w:type="dxa"/>
            <w:vMerge w:val="restart"/>
            <w:vAlign w:val="center"/>
          </w:tcPr>
          <w:p w:rsidR="003C3CC1" w:rsidRPr="00D82740" w:rsidRDefault="003C3CC1" w:rsidP="000D2534">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暂停相关业务的起始日、金额及原因说明</w:t>
            </w:r>
          </w:p>
        </w:tc>
        <w:tc>
          <w:tcPr>
            <w:tcW w:w="2953" w:type="dxa"/>
          </w:tcPr>
          <w:p w:rsidR="003C3CC1" w:rsidRPr="00D82740" w:rsidRDefault="003C3CC1" w:rsidP="000D253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暂停申购起始日</w:t>
            </w:r>
          </w:p>
        </w:tc>
        <w:tc>
          <w:tcPr>
            <w:tcW w:w="3568" w:type="dxa"/>
            <w:gridSpan w:val="2"/>
            <w:vAlign w:val="center"/>
          </w:tcPr>
          <w:p w:rsidR="003C3CC1" w:rsidRPr="00D82740" w:rsidRDefault="003C3CC1" w:rsidP="000D2534">
            <w:pPr>
              <w:rPr>
                <w:rFonts w:asciiTheme="minorEastAsia" w:eastAsiaTheme="minorEastAsia" w:hAnsiTheme="minorEastAsia"/>
                <w:sz w:val="24"/>
                <w:szCs w:val="24"/>
              </w:rPr>
            </w:pPr>
            <w:r w:rsidRPr="00D82740">
              <w:rPr>
                <w:rFonts w:asciiTheme="minorEastAsia" w:eastAsiaTheme="minorEastAsia" w:hAnsiTheme="minorEastAsia" w:hint="eastAsia"/>
                <w:sz w:val="24"/>
                <w:szCs w:val="24"/>
              </w:rPr>
              <w:t>2018年12月4日</w:t>
            </w:r>
          </w:p>
        </w:tc>
      </w:tr>
      <w:tr w:rsidR="003C3CC1" w:rsidRPr="00D82740" w:rsidTr="000D2534">
        <w:trPr>
          <w:gridAfter w:val="1"/>
          <w:wAfter w:w="41" w:type="dxa"/>
          <w:jc w:val="center"/>
        </w:trPr>
        <w:tc>
          <w:tcPr>
            <w:tcW w:w="3077" w:type="dxa"/>
            <w:vMerge/>
          </w:tcPr>
          <w:p w:rsidR="003C3CC1" w:rsidRPr="00D82740" w:rsidRDefault="003C3CC1" w:rsidP="000D2534">
            <w:pPr>
              <w:spacing w:line="560" w:lineRule="exact"/>
              <w:rPr>
                <w:rFonts w:asciiTheme="minorEastAsia" w:eastAsiaTheme="minorEastAsia" w:hAnsiTheme="minorEastAsia"/>
                <w:color w:val="000000"/>
                <w:sz w:val="24"/>
                <w:szCs w:val="24"/>
              </w:rPr>
            </w:pPr>
          </w:p>
        </w:tc>
        <w:tc>
          <w:tcPr>
            <w:tcW w:w="2953" w:type="dxa"/>
          </w:tcPr>
          <w:p w:rsidR="003C3CC1" w:rsidRPr="00D82740" w:rsidRDefault="003C3CC1" w:rsidP="000D253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暂停转换转入起始日</w:t>
            </w:r>
          </w:p>
        </w:tc>
        <w:tc>
          <w:tcPr>
            <w:tcW w:w="3568"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2018年12月4日</w:t>
            </w:r>
          </w:p>
        </w:tc>
      </w:tr>
      <w:tr w:rsidR="003C3CC1" w:rsidRPr="00D82740" w:rsidTr="000D2534">
        <w:trPr>
          <w:gridAfter w:val="1"/>
          <w:wAfter w:w="41" w:type="dxa"/>
          <w:jc w:val="center"/>
        </w:trPr>
        <w:tc>
          <w:tcPr>
            <w:tcW w:w="3077" w:type="dxa"/>
            <w:vMerge/>
          </w:tcPr>
          <w:p w:rsidR="003C3CC1" w:rsidRPr="00D82740" w:rsidRDefault="003C3CC1" w:rsidP="000D2534">
            <w:pPr>
              <w:spacing w:line="560" w:lineRule="exact"/>
              <w:rPr>
                <w:rFonts w:asciiTheme="minorEastAsia" w:eastAsiaTheme="minorEastAsia" w:hAnsiTheme="minorEastAsia"/>
                <w:color w:val="000000"/>
                <w:sz w:val="24"/>
                <w:szCs w:val="24"/>
              </w:rPr>
            </w:pPr>
          </w:p>
        </w:tc>
        <w:tc>
          <w:tcPr>
            <w:tcW w:w="2953" w:type="dxa"/>
          </w:tcPr>
          <w:p w:rsidR="003C3CC1" w:rsidRPr="00D82740" w:rsidRDefault="003C3CC1" w:rsidP="000D253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暂停定期定额投资起始日</w:t>
            </w:r>
          </w:p>
        </w:tc>
        <w:tc>
          <w:tcPr>
            <w:tcW w:w="3568"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2018年12月4日</w:t>
            </w:r>
          </w:p>
        </w:tc>
      </w:tr>
      <w:tr w:rsidR="003C3CC1" w:rsidRPr="00D82740" w:rsidTr="000D2534">
        <w:trPr>
          <w:gridAfter w:val="1"/>
          <w:wAfter w:w="41" w:type="dxa"/>
          <w:jc w:val="center"/>
        </w:trPr>
        <w:tc>
          <w:tcPr>
            <w:tcW w:w="3077" w:type="dxa"/>
            <w:vMerge/>
          </w:tcPr>
          <w:p w:rsidR="003C3CC1" w:rsidRPr="00D82740" w:rsidRDefault="003C3CC1" w:rsidP="000D2534">
            <w:pPr>
              <w:spacing w:line="560" w:lineRule="exact"/>
              <w:rPr>
                <w:rFonts w:asciiTheme="minorEastAsia" w:eastAsiaTheme="minorEastAsia" w:hAnsiTheme="minorEastAsia"/>
                <w:color w:val="000000"/>
                <w:sz w:val="24"/>
                <w:szCs w:val="24"/>
              </w:rPr>
            </w:pPr>
          </w:p>
        </w:tc>
        <w:tc>
          <w:tcPr>
            <w:tcW w:w="2953" w:type="dxa"/>
          </w:tcPr>
          <w:p w:rsidR="003C3CC1" w:rsidRPr="00D82740" w:rsidRDefault="003C3CC1" w:rsidP="000D2534">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限制申购金额（单位：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568"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w:t>
            </w:r>
          </w:p>
        </w:tc>
      </w:tr>
      <w:tr w:rsidR="003C3CC1" w:rsidRPr="00D82740" w:rsidTr="000D2534">
        <w:trPr>
          <w:gridAfter w:val="1"/>
          <w:wAfter w:w="41" w:type="dxa"/>
          <w:jc w:val="center"/>
        </w:trPr>
        <w:tc>
          <w:tcPr>
            <w:tcW w:w="3077" w:type="dxa"/>
            <w:vMerge/>
          </w:tcPr>
          <w:p w:rsidR="003C3CC1" w:rsidRPr="00D82740" w:rsidRDefault="003C3CC1" w:rsidP="000D2534">
            <w:pPr>
              <w:spacing w:line="560" w:lineRule="exact"/>
              <w:rPr>
                <w:rFonts w:asciiTheme="minorEastAsia" w:eastAsiaTheme="minorEastAsia" w:hAnsiTheme="minorEastAsia"/>
                <w:color w:val="000000"/>
                <w:sz w:val="24"/>
                <w:szCs w:val="24"/>
              </w:rPr>
            </w:pPr>
          </w:p>
        </w:tc>
        <w:tc>
          <w:tcPr>
            <w:tcW w:w="2953" w:type="dxa"/>
          </w:tcPr>
          <w:p w:rsidR="003C3CC1" w:rsidRPr="00D82740" w:rsidRDefault="003C3CC1" w:rsidP="000D2534">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限制转换转入金额（单位：</w:t>
            </w:r>
            <w:r w:rsidRPr="00D82740">
              <w:rPr>
                <w:rFonts w:asciiTheme="minorEastAsia" w:eastAsiaTheme="minorEastAsia" w:hAnsiTheme="minorEastAsia" w:hint="eastAsia"/>
                <w:color w:val="000000"/>
                <w:kern w:val="0"/>
                <w:sz w:val="24"/>
                <w:szCs w:val="24"/>
              </w:rPr>
              <w:t>元</w:t>
            </w:r>
            <w:r w:rsidRPr="00D82740">
              <w:rPr>
                <w:rFonts w:asciiTheme="minorEastAsia" w:eastAsiaTheme="minorEastAsia" w:hAnsiTheme="minorEastAsia"/>
                <w:color w:val="000000"/>
                <w:sz w:val="24"/>
                <w:szCs w:val="24"/>
              </w:rPr>
              <w:t xml:space="preserve"> ）</w:t>
            </w:r>
          </w:p>
        </w:tc>
        <w:tc>
          <w:tcPr>
            <w:tcW w:w="3568"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w:t>
            </w:r>
          </w:p>
        </w:tc>
      </w:tr>
      <w:tr w:rsidR="003C3CC1" w:rsidRPr="00D82740" w:rsidTr="000D2534">
        <w:trPr>
          <w:gridAfter w:val="1"/>
          <w:wAfter w:w="41" w:type="dxa"/>
          <w:jc w:val="center"/>
        </w:trPr>
        <w:tc>
          <w:tcPr>
            <w:tcW w:w="3077" w:type="dxa"/>
            <w:vMerge w:val="restart"/>
          </w:tcPr>
          <w:p w:rsidR="003C3CC1" w:rsidRPr="00D82740" w:rsidRDefault="003C3CC1" w:rsidP="000D2534">
            <w:pPr>
              <w:spacing w:line="560" w:lineRule="exact"/>
              <w:rPr>
                <w:rFonts w:asciiTheme="minorEastAsia" w:eastAsiaTheme="minorEastAsia" w:hAnsiTheme="minorEastAsia"/>
                <w:color w:val="000000"/>
                <w:sz w:val="24"/>
                <w:szCs w:val="24"/>
              </w:rPr>
            </w:pPr>
          </w:p>
          <w:p w:rsidR="003C3CC1" w:rsidRDefault="003C3CC1" w:rsidP="000D2534"/>
        </w:tc>
        <w:tc>
          <w:tcPr>
            <w:tcW w:w="2953" w:type="dxa"/>
          </w:tcPr>
          <w:p w:rsidR="003C3CC1" w:rsidRPr="00D82740" w:rsidRDefault="003C3CC1" w:rsidP="003C3CC1">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暂停申购</w:t>
            </w:r>
            <w:r>
              <w:rPr>
                <w:rFonts w:asciiTheme="minorEastAsia" w:eastAsiaTheme="minorEastAsia" w:hAnsiTheme="minorEastAsia"/>
                <w:color w:val="000000"/>
                <w:sz w:val="24"/>
                <w:szCs w:val="24"/>
              </w:rPr>
              <w:t>、</w:t>
            </w:r>
            <w:r w:rsidRPr="00D82740">
              <w:rPr>
                <w:rFonts w:asciiTheme="minorEastAsia" w:eastAsiaTheme="minorEastAsia" w:hAnsiTheme="minorEastAsia"/>
                <w:color w:val="000000"/>
                <w:sz w:val="24"/>
                <w:szCs w:val="24"/>
              </w:rPr>
              <w:t>转换转入</w:t>
            </w:r>
            <w:r>
              <w:rPr>
                <w:rFonts w:asciiTheme="minorEastAsia" w:eastAsiaTheme="minorEastAsia" w:hAnsiTheme="minorEastAsia"/>
                <w:color w:val="000000"/>
                <w:sz w:val="24"/>
                <w:szCs w:val="24"/>
              </w:rPr>
              <w:t>、定期定额投</w:t>
            </w:r>
            <w:r>
              <w:rPr>
                <w:rFonts w:asciiTheme="minorEastAsia" w:eastAsiaTheme="minorEastAsia" w:hAnsiTheme="minorEastAsia" w:hint="eastAsia"/>
                <w:color w:val="000000"/>
                <w:sz w:val="24"/>
                <w:szCs w:val="24"/>
              </w:rPr>
              <w:t>资业务</w:t>
            </w:r>
            <w:r w:rsidRPr="00D82740">
              <w:rPr>
                <w:rFonts w:asciiTheme="minorEastAsia" w:eastAsiaTheme="minorEastAsia" w:hAnsiTheme="minorEastAsia"/>
                <w:color w:val="000000"/>
                <w:sz w:val="24"/>
                <w:szCs w:val="24"/>
              </w:rPr>
              <w:t>的原因说明</w:t>
            </w:r>
          </w:p>
        </w:tc>
        <w:tc>
          <w:tcPr>
            <w:tcW w:w="3568" w:type="dxa"/>
            <w:gridSpan w:val="2"/>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为保护现有基金份额持有人利益</w:t>
            </w:r>
          </w:p>
        </w:tc>
      </w:tr>
      <w:tr w:rsidR="003C3CC1" w:rsidRPr="00D82740" w:rsidTr="000D2534">
        <w:trPr>
          <w:jc w:val="center"/>
        </w:trPr>
        <w:tc>
          <w:tcPr>
            <w:tcW w:w="3077" w:type="dxa"/>
            <w:vAlign w:val="center"/>
          </w:tcPr>
          <w:p w:rsidR="003C3CC1" w:rsidRPr="00D82740" w:rsidRDefault="003C3CC1" w:rsidP="000D253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下属分级基金的基金简称</w:t>
            </w:r>
          </w:p>
        </w:tc>
        <w:tc>
          <w:tcPr>
            <w:tcW w:w="2977"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国联安鑫禧混合A</w:t>
            </w:r>
          </w:p>
        </w:tc>
        <w:tc>
          <w:tcPr>
            <w:tcW w:w="3585"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国联安鑫禧混合C</w:t>
            </w:r>
          </w:p>
        </w:tc>
      </w:tr>
      <w:tr w:rsidR="003C3CC1" w:rsidRPr="00D82740" w:rsidTr="000D2534">
        <w:trPr>
          <w:jc w:val="center"/>
        </w:trPr>
        <w:tc>
          <w:tcPr>
            <w:tcW w:w="3077" w:type="dxa"/>
            <w:vAlign w:val="center"/>
          </w:tcPr>
          <w:p w:rsidR="003C3CC1" w:rsidRPr="00D82740" w:rsidRDefault="003C3CC1" w:rsidP="000D2534">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下属分级基金的交易代码</w:t>
            </w:r>
          </w:p>
        </w:tc>
        <w:tc>
          <w:tcPr>
            <w:tcW w:w="2977"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002365</w:t>
            </w:r>
          </w:p>
        </w:tc>
        <w:tc>
          <w:tcPr>
            <w:tcW w:w="3585"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002366</w:t>
            </w:r>
          </w:p>
        </w:tc>
      </w:tr>
      <w:tr w:rsidR="003C3CC1" w:rsidRPr="00D82740" w:rsidTr="000D2534">
        <w:trPr>
          <w:jc w:val="center"/>
        </w:trPr>
        <w:tc>
          <w:tcPr>
            <w:tcW w:w="3077" w:type="dxa"/>
          </w:tcPr>
          <w:p w:rsidR="003C3CC1" w:rsidRPr="00D82740" w:rsidRDefault="003C3CC1" w:rsidP="003240AF">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该分级基金是否暂停</w:t>
            </w:r>
            <w:r w:rsidR="003240AF">
              <w:rPr>
                <w:rFonts w:asciiTheme="minorEastAsia" w:eastAsiaTheme="minorEastAsia" w:hAnsiTheme="minorEastAsia"/>
                <w:color w:val="000000"/>
                <w:sz w:val="24"/>
                <w:szCs w:val="24"/>
              </w:rPr>
              <w:t>申购、</w:t>
            </w:r>
            <w:r w:rsidRPr="00D82740">
              <w:rPr>
                <w:rFonts w:asciiTheme="minorEastAsia" w:eastAsiaTheme="minorEastAsia" w:hAnsiTheme="minorEastAsia"/>
                <w:color w:val="000000"/>
                <w:sz w:val="24"/>
                <w:szCs w:val="24"/>
              </w:rPr>
              <w:t>转换转入、定期定额投资</w:t>
            </w:r>
          </w:p>
        </w:tc>
        <w:tc>
          <w:tcPr>
            <w:tcW w:w="2977"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c>
          <w:tcPr>
            <w:tcW w:w="3585" w:type="dxa"/>
            <w:gridSpan w:val="2"/>
            <w:vAlign w:val="center"/>
          </w:tcPr>
          <w:p w:rsidR="003C3CC1" w:rsidRPr="00D82740" w:rsidRDefault="003C3CC1" w:rsidP="000D2534">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是</w:t>
            </w:r>
          </w:p>
        </w:tc>
      </w:tr>
    </w:tbl>
    <w:p w:rsidR="003C3CC1" w:rsidRDefault="003C3CC1" w:rsidP="003C3CC1">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注：（1）在国联安鑫禧灵活配置混合型证券投资基金暂停申购、转换转入及定期</w:t>
      </w:r>
      <w:r>
        <w:rPr>
          <w:rFonts w:asciiTheme="minorEastAsia" w:eastAsiaTheme="minorEastAsia" w:hAnsiTheme="minorEastAsia"/>
          <w:sz w:val="24"/>
          <w:szCs w:val="24"/>
        </w:rPr>
        <w:lastRenderedPageBreak/>
        <w:t>定额投资业务期间，赎回和转换转出等其他业务以及本公司管理的其他开放式基金的各项交易业务仍照常办理。本基金如恢复办理申购、转换转入及定期定额投资业务的，本公司将另行公告，敬请投资者注意。</w:t>
      </w:r>
    </w:p>
    <w:p w:rsidR="003C3CC1" w:rsidRDefault="003C3CC1" w:rsidP="003C3CC1">
      <w:pPr>
        <w:spacing w:line="360" w:lineRule="auto"/>
        <w:rPr>
          <w:rFonts w:asciiTheme="minorEastAsia" w:eastAsiaTheme="minorEastAsia" w:hAnsiTheme="minorEastAsia"/>
          <w:sz w:val="24"/>
          <w:szCs w:val="24"/>
        </w:rPr>
      </w:pPr>
      <w:r w:rsidRPr="00D82740">
        <w:rPr>
          <w:rFonts w:asciiTheme="minorEastAsia" w:eastAsiaTheme="minorEastAsia" w:hAnsiTheme="minorEastAsia"/>
          <w:sz w:val="24"/>
          <w:szCs w:val="24"/>
        </w:rPr>
        <w:t>（2）本公告仅对本公司管理的国联安鑫禧灵活配置混合型证券投资基金暂停申购、转换转入及定期定额投资业务有关事项予以说明，且上述业务的最终解释权归本公司所有。</w:t>
      </w:r>
    </w:p>
    <w:p w:rsidR="00B17ECC" w:rsidRPr="00D82740" w:rsidRDefault="00B17ECC" w:rsidP="003C3CC1">
      <w:pPr>
        <w:spacing w:line="360" w:lineRule="auto"/>
        <w:rPr>
          <w:rFonts w:asciiTheme="minorEastAsia" w:eastAsiaTheme="minorEastAsia" w:hAnsiTheme="minorEastAsia"/>
          <w:sz w:val="24"/>
          <w:szCs w:val="24"/>
        </w:rPr>
      </w:pPr>
    </w:p>
    <w:p w:rsidR="003C3CC1" w:rsidRPr="00B17ECC" w:rsidRDefault="003C3CC1" w:rsidP="00B17ECC">
      <w:pPr>
        <w:rPr>
          <w:b/>
          <w:bCs/>
          <w:sz w:val="24"/>
          <w:szCs w:val="24"/>
        </w:rPr>
      </w:pPr>
      <w:bookmarkStart w:id="2" w:name="_Toc275961406"/>
      <w:r w:rsidRPr="00B17ECC">
        <w:rPr>
          <w:rFonts w:asciiTheme="minorEastAsia" w:eastAsiaTheme="minorEastAsia" w:hAnsiTheme="minorEastAsia"/>
          <w:b/>
          <w:sz w:val="24"/>
          <w:szCs w:val="24"/>
        </w:rPr>
        <w:t>2</w:t>
      </w:r>
      <w:r w:rsidR="00B17ECC">
        <w:rPr>
          <w:b/>
          <w:bCs/>
          <w:sz w:val="24"/>
          <w:szCs w:val="24"/>
        </w:rPr>
        <w:t>、</w:t>
      </w:r>
      <w:r w:rsidRPr="00B17ECC">
        <w:rPr>
          <w:b/>
          <w:sz w:val="24"/>
          <w:szCs w:val="24"/>
        </w:rPr>
        <w:t>其他需要提示的事项</w:t>
      </w:r>
      <w:bookmarkEnd w:id="2"/>
    </w:p>
    <w:p w:rsidR="003C3CC1" w:rsidRDefault="003C3CC1" w:rsidP="003C3CC1">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 xml:space="preserve">投资者如有疑问或欲了解本基金的详细情况，敬请拨打客户服务热线：021-38784766、400-7000-365（免长途话费）或登陆公司网站www.cpicfunds.com获取相关信息。 </w:t>
      </w:r>
    </w:p>
    <w:p w:rsidR="003C3CC1" w:rsidRDefault="003C3CC1" w:rsidP="003C3CC1">
      <w:pPr>
        <w:spacing w:line="560" w:lineRule="exact"/>
        <w:ind w:firstLine="420"/>
        <w:rPr>
          <w:rFonts w:asciiTheme="minorEastAsia" w:eastAsiaTheme="minorEastAsia" w:hAnsiTheme="minorEastAsia"/>
          <w:sz w:val="24"/>
          <w:szCs w:val="24"/>
        </w:rPr>
      </w:pPr>
    </w:p>
    <w:p w:rsidR="003C3CC1" w:rsidRDefault="003C3CC1" w:rsidP="003C3CC1">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 xml:space="preserve">风险提示：基金管理人承诺以诚实信用、勤勉尽责的原则管理和运用基金财产，但不保证基金一定盈利，也不保证最低收益。基金的过往业绩并不代表其未来表现。投资有风险，敬请投资人认真阅读基金的相关法律文件，并选择适合自身风险承受能力的投资品种进行投资。 </w:t>
      </w:r>
    </w:p>
    <w:p w:rsidR="003C3CC1" w:rsidRDefault="003C3CC1" w:rsidP="003C3CC1">
      <w:pPr>
        <w:spacing w:line="560" w:lineRule="exact"/>
        <w:ind w:firstLine="420"/>
        <w:rPr>
          <w:rFonts w:asciiTheme="minorEastAsia" w:eastAsiaTheme="minorEastAsia" w:hAnsiTheme="minorEastAsia"/>
          <w:sz w:val="24"/>
          <w:szCs w:val="24"/>
        </w:rPr>
      </w:pPr>
    </w:p>
    <w:p w:rsidR="003C3CC1" w:rsidRDefault="003C3CC1" w:rsidP="003C3CC1">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3C3CC1" w:rsidRDefault="003C3CC1" w:rsidP="003C3CC1">
      <w:pPr>
        <w:spacing w:line="560" w:lineRule="exact"/>
        <w:ind w:firstLine="420"/>
        <w:rPr>
          <w:rFonts w:asciiTheme="minorEastAsia" w:eastAsiaTheme="minorEastAsia" w:hAnsiTheme="minorEastAsia"/>
          <w:sz w:val="24"/>
          <w:szCs w:val="24"/>
        </w:rPr>
      </w:pPr>
    </w:p>
    <w:p w:rsidR="003C3CC1" w:rsidRDefault="003C3CC1" w:rsidP="003C3CC1">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国联安基金管理有限公司</w:t>
      </w:r>
    </w:p>
    <w:p w:rsidR="003C3CC1" w:rsidRPr="00D82740" w:rsidRDefault="003C3CC1" w:rsidP="003C3CC1">
      <w:pPr>
        <w:spacing w:line="560" w:lineRule="exact"/>
        <w:ind w:firstLine="420"/>
        <w:jc w:val="right"/>
        <w:rPr>
          <w:rFonts w:asciiTheme="minorEastAsia" w:eastAsiaTheme="minorEastAsia" w:hAnsiTheme="minorEastAsia"/>
          <w:sz w:val="24"/>
          <w:szCs w:val="24"/>
        </w:rPr>
      </w:pPr>
      <w:r w:rsidRPr="00D82740">
        <w:rPr>
          <w:rFonts w:asciiTheme="minorEastAsia" w:eastAsiaTheme="minorEastAsia" w:hAnsiTheme="minorEastAsia"/>
          <w:sz w:val="24"/>
          <w:szCs w:val="24"/>
        </w:rPr>
        <w:t>二零一八年十二月四日</w:t>
      </w:r>
    </w:p>
    <w:p w:rsidR="003C3CC1" w:rsidRDefault="003C3CC1"/>
    <w:sectPr w:rsidR="003C3CC1" w:rsidSect="000540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860" w:rsidRDefault="00584860" w:rsidP="003C3CC1">
      <w:r>
        <w:separator/>
      </w:r>
    </w:p>
  </w:endnote>
  <w:endnote w:type="continuationSeparator" w:id="1">
    <w:p w:rsidR="00584860" w:rsidRDefault="00584860" w:rsidP="003C3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860" w:rsidRDefault="00584860" w:rsidP="003C3CC1">
      <w:r>
        <w:separator/>
      </w:r>
    </w:p>
  </w:footnote>
  <w:footnote w:type="continuationSeparator" w:id="1">
    <w:p w:rsidR="00584860" w:rsidRDefault="00584860" w:rsidP="003C3C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8A9"/>
    <w:rsid w:val="000540B0"/>
    <w:rsid w:val="00062853"/>
    <w:rsid w:val="000B05BE"/>
    <w:rsid w:val="000E3D69"/>
    <w:rsid w:val="003240AF"/>
    <w:rsid w:val="003C3CC1"/>
    <w:rsid w:val="003F02D3"/>
    <w:rsid w:val="00485D04"/>
    <w:rsid w:val="00584860"/>
    <w:rsid w:val="005D17DF"/>
    <w:rsid w:val="00665356"/>
    <w:rsid w:val="00722AEA"/>
    <w:rsid w:val="007678A9"/>
    <w:rsid w:val="00916B61"/>
    <w:rsid w:val="00B17ECC"/>
    <w:rsid w:val="00C24C70"/>
    <w:rsid w:val="00C73F30"/>
    <w:rsid w:val="00CD7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CC1"/>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3C3CC1"/>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C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3CC1"/>
    <w:rPr>
      <w:sz w:val="18"/>
      <w:szCs w:val="18"/>
    </w:rPr>
  </w:style>
  <w:style w:type="paragraph" w:styleId="a4">
    <w:name w:val="footer"/>
    <w:basedOn w:val="a"/>
    <w:link w:val="Char0"/>
    <w:uiPriority w:val="99"/>
    <w:unhideWhenUsed/>
    <w:rsid w:val="003C3C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3CC1"/>
    <w:rPr>
      <w:sz w:val="18"/>
      <w:szCs w:val="18"/>
    </w:rPr>
  </w:style>
  <w:style w:type="character" w:customStyle="1" w:styleId="2Char">
    <w:name w:val="标题 2 Char"/>
    <w:basedOn w:val="a0"/>
    <w:link w:val="2"/>
    <w:rsid w:val="003C3CC1"/>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799</Characters>
  <Application>Microsoft Office Word</Application>
  <DocSecurity>4</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丁瑶希</dc:creator>
  <cp:keywords/>
  <dc:description/>
  <cp:lastModifiedBy>ZHONGM</cp:lastModifiedBy>
  <cp:revision>2</cp:revision>
  <dcterms:created xsi:type="dcterms:W3CDTF">2018-12-03T16:31:00Z</dcterms:created>
  <dcterms:modified xsi:type="dcterms:W3CDTF">2018-12-03T16:31:00Z</dcterms:modified>
</cp:coreProperties>
</file>