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926" w:rsidRPr="004201BB" w:rsidRDefault="007E7926" w:rsidP="007E7926">
      <w:pPr>
        <w:autoSpaceDE w:val="0"/>
        <w:autoSpaceDN w:val="0"/>
        <w:adjustRightInd w:val="0"/>
        <w:spacing w:line="288" w:lineRule="auto"/>
        <w:jc w:val="left"/>
        <w:rPr>
          <w:color w:val="000000"/>
          <w:kern w:val="0"/>
          <w:sz w:val="24"/>
        </w:rPr>
      </w:pPr>
    </w:p>
    <w:p w:rsidR="007E7926" w:rsidRPr="004201BB" w:rsidRDefault="007E7926" w:rsidP="007E7926">
      <w:pPr>
        <w:autoSpaceDE w:val="0"/>
        <w:autoSpaceDN w:val="0"/>
        <w:adjustRightInd w:val="0"/>
        <w:spacing w:line="288" w:lineRule="auto"/>
        <w:jc w:val="left"/>
        <w:rPr>
          <w:color w:val="000000"/>
          <w:kern w:val="0"/>
          <w:sz w:val="24"/>
        </w:rPr>
      </w:pPr>
    </w:p>
    <w:p w:rsidR="007E7926" w:rsidRPr="004201BB" w:rsidRDefault="007E7926" w:rsidP="007E7926">
      <w:pPr>
        <w:autoSpaceDE w:val="0"/>
        <w:autoSpaceDN w:val="0"/>
        <w:adjustRightInd w:val="0"/>
        <w:spacing w:line="288" w:lineRule="auto"/>
        <w:jc w:val="left"/>
        <w:rPr>
          <w:color w:val="000000"/>
          <w:kern w:val="0"/>
          <w:sz w:val="24"/>
        </w:rPr>
      </w:pPr>
    </w:p>
    <w:p w:rsidR="007E7926" w:rsidRPr="004201BB" w:rsidRDefault="007E7926" w:rsidP="007E7926">
      <w:pPr>
        <w:autoSpaceDE w:val="0"/>
        <w:autoSpaceDN w:val="0"/>
        <w:adjustRightInd w:val="0"/>
        <w:spacing w:line="288" w:lineRule="auto"/>
        <w:jc w:val="left"/>
        <w:rPr>
          <w:color w:val="000000"/>
          <w:kern w:val="0"/>
          <w:sz w:val="24"/>
        </w:rPr>
      </w:pPr>
    </w:p>
    <w:p w:rsidR="00CD6CCE" w:rsidRPr="004201BB" w:rsidRDefault="00CD6CCE" w:rsidP="007E7926">
      <w:pPr>
        <w:spacing w:line="360" w:lineRule="auto"/>
        <w:jc w:val="center"/>
        <w:outlineLvl w:val="0"/>
        <w:rPr>
          <w:b/>
          <w:bCs/>
          <w:color w:val="000000"/>
          <w:sz w:val="36"/>
          <w:szCs w:val="36"/>
        </w:rPr>
      </w:pPr>
      <w:r w:rsidRPr="004201BB">
        <w:rPr>
          <w:rFonts w:hAnsi="宋体"/>
          <w:b/>
          <w:bCs/>
          <w:color w:val="000000"/>
          <w:sz w:val="36"/>
          <w:szCs w:val="36"/>
        </w:rPr>
        <w:t>农银汇理</w:t>
      </w:r>
      <w:r w:rsidR="002C4033">
        <w:rPr>
          <w:rFonts w:hAnsi="宋体"/>
          <w:b/>
          <w:bCs/>
          <w:color w:val="000000"/>
          <w:sz w:val="36"/>
          <w:szCs w:val="36"/>
        </w:rPr>
        <w:t>金鸿一年定期开放</w:t>
      </w:r>
      <w:r w:rsidRPr="004201BB">
        <w:rPr>
          <w:rFonts w:hAnsi="宋体"/>
          <w:b/>
          <w:bCs/>
          <w:color w:val="000000"/>
          <w:sz w:val="36"/>
          <w:szCs w:val="36"/>
        </w:rPr>
        <w:t>债券型证券投资基金</w:t>
      </w:r>
    </w:p>
    <w:p w:rsidR="007E7926" w:rsidRPr="004201BB" w:rsidRDefault="007E7926" w:rsidP="007E7926">
      <w:pPr>
        <w:spacing w:line="360" w:lineRule="auto"/>
        <w:jc w:val="center"/>
        <w:outlineLvl w:val="0"/>
        <w:rPr>
          <w:b/>
          <w:bCs/>
          <w:color w:val="000000"/>
          <w:sz w:val="36"/>
          <w:szCs w:val="36"/>
        </w:rPr>
      </w:pPr>
      <w:r w:rsidRPr="004201BB">
        <w:rPr>
          <w:rFonts w:hAnsi="宋体"/>
          <w:b/>
          <w:bCs/>
          <w:color w:val="000000"/>
          <w:sz w:val="36"/>
          <w:szCs w:val="36"/>
        </w:rPr>
        <w:t>清算报告</w:t>
      </w:r>
    </w:p>
    <w:p w:rsidR="007E7926" w:rsidRPr="004201BB" w:rsidRDefault="007E7926" w:rsidP="007E7926">
      <w:pPr>
        <w:spacing w:line="360" w:lineRule="auto"/>
        <w:jc w:val="center"/>
        <w:outlineLvl w:val="0"/>
        <w:rPr>
          <w:b/>
          <w:bCs/>
          <w:color w:val="000000"/>
          <w:sz w:val="24"/>
        </w:rPr>
      </w:pPr>
    </w:p>
    <w:p w:rsidR="007E7926" w:rsidRPr="004201BB" w:rsidRDefault="007E7926" w:rsidP="007E7926">
      <w:pPr>
        <w:spacing w:line="360" w:lineRule="auto"/>
        <w:jc w:val="center"/>
        <w:rPr>
          <w:b/>
          <w:color w:val="000000"/>
          <w:sz w:val="24"/>
        </w:rPr>
      </w:pPr>
    </w:p>
    <w:p w:rsidR="007E7926" w:rsidRPr="004201BB" w:rsidRDefault="007E7926" w:rsidP="007E7926">
      <w:pPr>
        <w:spacing w:line="360" w:lineRule="auto"/>
        <w:jc w:val="center"/>
        <w:rPr>
          <w:b/>
          <w:color w:val="000000"/>
          <w:sz w:val="24"/>
        </w:rPr>
      </w:pPr>
    </w:p>
    <w:p w:rsidR="007E7926" w:rsidRPr="004201BB" w:rsidRDefault="007E7926" w:rsidP="007E7926">
      <w:pPr>
        <w:spacing w:line="360" w:lineRule="auto"/>
        <w:jc w:val="center"/>
        <w:rPr>
          <w:b/>
          <w:color w:val="000000"/>
          <w:sz w:val="24"/>
        </w:rPr>
      </w:pPr>
    </w:p>
    <w:p w:rsidR="007E7926" w:rsidRPr="004201BB" w:rsidRDefault="007E7926" w:rsidP="007E7926">
      <w:pPr>
        <w:spacing w:line="360" w:lineRule="auto"/>
        <w:jc w:val="center"/>
        <w:rPr>
          <w:b/>
          <w:color w:val="000000"/>
          <w:sz w:val="24"/>
        </w:rPr>
      </w:pPr>
    </w:p>
    <w:p w:rsidR="007E7926" w:rsidRPr="004201BB" w:rsidRDefault="007E7926" w:rsidP="007E7926">
      <w:pPr>
        <w:spacing w:line="360" w:lineRule="auto"/>
        <w:jc w:val="center"/>
        <w:rPr>
          <w:b/>
          <w:color w:val="000000"/>
          <w:sz w:val="24"/>
        </w:rPr>
      </w:pPr>
    </w:p>
    <w:p w:rsidR="007E7926" w:rsidRPr="004201BB" w:rsidRDefault="007E7926" w:rsidP="007E7926">
      <w:pPr>
        <w:spacing w:line="360" w:lineRule="auto"/>
        <w:jc w:val="center"/>
        <w:rPr>
          <w:b/>
          <w:color w:val="000000"/>
          <w:sz w:val="24"/>
        </w:rPr>
      </w:pPr>
    </w:p>
    <w:p w:rsidR="007E7926" w:rsidRPr="004201BB" w:rsidRDefault="007E7926" w:rsidP="007E7926">
      <w:pPr>
        <w:spacing w:line="360" w:lineRule="auto"/>
        <w:jc w:val="center"/>
        <w:rPr>
          <w:b/>
          <w:color w:val="000000"/>
          <w:sz w:val="24"/>
        </w:rPr>
      </w:pPr>
    </w:p>
    <w:p w:rsidR="007E7926" w:rsidRPr="004201BB" w:rsidRDefault="007E7926" w:rsidP="007E7926">
      <w:pPr>
        <w:spacing w:line="360" w:lineRule="auto"/>
        <w:jc w:val="center"/>
        <w:rPr>
          <w:b/>
          <w:color w:val="000000"/>
          <w:sz w:val="24"/>
        </w:rPr>
      </w:pPr>
    </w:p>
    <w:p w:rsidR="007E7926" w:rsidRPr="004201BB" w:rsidRDefault="007E7926" w:rsidP="007E7926">
      <w:pPr>
        <w:spacing w:line="360" w:lineRule="auto"/>
        <w:jc w:val="center"/>
        <w:rPr>
          <w:b/>
          <w:color w:val="000000"/>
          <w:sz w:val="24"/>
        </w:rPr>
      </w:pPr>
    </w:p>
    <w:p w:rsidR="007E7926" w:rsidRPr="004201BB" w:rsidRDefault="007E7926" w:rsidP="007E7926">
      <w:pPr>
        <w:spacing w:line="360" w:lineRule="auto"/>
        <w:jc w:val="center"/>
        <w:rPr>
          <w:b/>
          <w:color w:val="000000"/>
          <w:sz w:val="24"/>
        </w:rPr>
      </w:pPr>
    </w:p>
    <w:p w:rsidR="007E7926" w:rsidRPr="004201BB" w:rsidRDefault="007E7926" w:rsidP="007E7926">
      <w:pPr>
        <w:spacing w:line="360" w:lineRule="auto"/>
        <w:jc w:val="center"/>
        <w:rPr>
          <w:b/>
          <w:color w:val="000000"/>
          <w:sz w:val="24"/>
        </w:rPr>
      </w:pPr>
    </w:p>
    <w:p w:rsidR="007E7926" w:rsidRPr="004201BB" w:rsidRDefault="007E7926" w:rsidP="007E7926">
      <w:pPr>
        <w:spacing w:line="360" w:lineRule="auto"/>
        <w:jc w:val="center"/>
        <w:rPr>
          <w:b/>
          <w:color w:val="000000"/>
          <w:sz w:val="24"/>
        </w:rPr>
      </w:pPr>
    </w:p>
    <w:p w:rsidR="007E7926" w:rsidRPr="004201BB" w:rsidRDefault="007E7926" w:rsidP="007E7926">
      <w:pPr>
        <w:spacing w:line="360" w:lineRule="auto"/>
        <w:jc w:val="center"/>
        <w:rPr>
          <w:b/>
          <w:color w:val="000000"/>
          <w:sz w:val="24"/>
        </w:rPr>
      </w:pPr>
    </w:p>
    <w:p w:rsidR="007E7926" w:rsidRPr="004201BB" w:rsidRDefault="007E7926" w:rsidP="007E7926">
      <w:pPr>
        <w:spacing w:line="360" w:lineRule="auto"/>
        <w:jc w:val="center"/>
        <w:rPr>
          <w:b/>
          <w:color w:val="000000"/>
          <w:sz w:val="24"/>
        </w:rPr>
      </w:pPr>
    </w:p>
    <w:p w:rsidR="007E7926" w:rsidRPr="004201BB" w:rsidRDefault="007E7926" w:rsidP="007E7926">
      <w:pPr>
        <w:spacing w:line="360" w:lineRule="auto"/>
        <w:jc w:val="center"/>
        <w:rPr>
          <w:b/>
          <w:color w:val="000000"/>
          <w:sz w:val="24"/>
        </w:rPr>
      </w:pPr>
    </w:p>
    <w:p w:rsidR="007E7926" w:rsidRPr="004201BB" w:rsidRDefault="007E7926" w:rsidP="007E7926">
      <w:pPr>
        <w:spacing w:line="360" w:lineRule="auto"/>
        <w:rPr>
          <w:b/>
          <w:color w:val="000000"/>
          <w:sz w:val="24"/>
        </w:rPr>
      </w:pPr>
    </w:p>
    <w:p w:rsidR="007E7926" w:rsidRPr="004201BB" w:rsidRDefault="007E7926" w:rsidP="007E7926">
      <w:pPr>
        <w:spacing w:line="360" w:lineRule="auto"/>
        <w:ind w:firstLineChars="900" w:firstLine="2168"/>
        <w:rPr>
          <w:b/>
          <w:sz w:val="24"/>
        </w:rPr>
      </w:pPr>
      <w:r w:rsidRPr="004201BB">
        <w:rPr>
          <w:rFonts w:hAnsi="宋体"/>
          <w:b/>
          <w:sz w:val="24"/>
        </w:rPr>
        <w:t>基金管理人：</w:t>
      </w:r>
      <w:r w:rsidR="00CD6CCE" w:rsidRPr="004201BB">
        <w:rPr>
          <w:rFonts w:hAnsi="宋体"/>
          <w:b/>
          <w:sz w:val="24"/>
        </w:rPr>
        <w:t>农银汇理基金管理有限公司</w:t>
      </w:r>
    </w:p>
    <w:p w:rsidR="007E7926" w:rsidRPr="004201BB" w:rsidRDefault="007E7926" w:rsidP="007E7926">
      <w:pPr>
        <w:spacing w:line="360" w:lineRule="auto"/>
        <w:ind w:firstLineChars="900" w:firstLine="2168"/>
        <w:rPr>
          <w:b/>
          <w:sz w:val="24"/>
        </w:rPr>
      </w:pPr>
      <w:r w:rsidRPr="004201BB">
        <w:rPr>
          <w:rFonts w:hAnsi="宋体"/>
          <w:b/>
          <w:sz w:val="24"/>
        </w:rPr>
        <w:t>基金托管人：</w:t>
      </w:r>
      <w:r w:rsidR="002C4033">
        <w:rPr>
          <w:rFonts w:hAnsi="宋体"/>
          <w:b/>
          <w:sz w:val="24"/>
        </w:rPr>
        <w:t>中国银行</w:t>
      </w:r>
      <w:r w:rsidRPr="004201BB">
        <w:rPr>
          <w:rFonts w:hAnsi="宋体"/>
          <w:b/>
          <w:sz w:val="24"/>
        </w:rPr>
        <w:t>股份有限公司</w:t>
      </w:r>
    </w:p>
    <w:p w:rsidR="007E7926" w:rsidRPr="004201BB" w:rsidRDefault="00F40CEC" w:rsidP="007E7926">
      <w:pPr>
        <w:spacing w:line="360" w:lineRule="auto"/>
        <w:ind w:firstLineChars="900" w:firstLine="2168"/>
        <w:rPr>
          <w:b/>
          <w:sz w:val="24"/>
        </w:rPr>
      </w:pPr>
      <w:r w:rsidRPr="00A94F4A">
        <w:rPr>
          <w:rFonts w:hAnsi="宋体"/>
          <w:b/>
          <w:sz w:val="24"/>
        </w:rPr>
        <w:t>清算报告出具日</w:t>
      </w:r>
      <w:r w:rsidR="007E7926" w:rsidRPr="00A94F4A">
        <w:rPr>
          <w:rFonts w:hAnsi="宋体"/>
          <w:b/>
          <w:sz w:val="24"/>
        </w:rPr>
        <w:t>：</w:t>
      </w:r>
      <w:r w:rsidR="00176955" w:rsidRPr="00A94F4A">
        <w:rPr>
          <w:b/>
          <w:sz w:val="24"/>
        </w:rPr>
        <w:t>2018</w:t>
      </w:r>
      <w:r w:rsidR="00176955" w:rsidRPr="00A94F4A">
        <w:rPr>
          <w:rFonts w:hAnsi="宋体"/>
          <w:b/>
          <w:sz w:val="24"/>
        </w:rPr>
        <w:t>年</w:t>
      </w:r>
      <w:r w:rsidR="00FA79D0">
        <w:rPr>
          <w:rFonts w:hint="eastAsia"/>
          <w:b/>
          <w:sz w:val="24"/>
        </w:rPr>
        <w:t>11</w:t>
      </w:r>
      <w:r w:rsidR="007022F5" w:rsidRPr="00A94F4A">
        <w:rPr>
          <w:rFonts w:hAnsi="宋体"/>
          <w:b/>
          <w:sz w:val="24"/>
        </w:rPr>
        <w:t>月</w:t>
      </w:r>
      <w:r w:rsidR="00FA79D0">
        <w:rPr>
          <w:rFonts w:hint="eastAsia"/>
          <w:b/>
          <w:sz w:val="24"/>
        </w:rPr>
        <w:t>5</w:t>
      </w:r>
      <w:r w:rsidR="007022F5" w:rsidRPr="00A94F4A">
        <w:rPr>
          <w:rFonts w:hAnsi="宋体"/>
          <w:b/>
          <w:sz w:val="24"/>
        </w:rPr>
        <w:t>日</w:t>
      </w:r>
    </w:p>
    <w:p w:rsidR="00F40CEC" w:rsidRPr="004201BB" w:rsidRDefault="00F40CEC" w:rsidP="00F40CEC">
      <w:pPr>
        <w:spacing w:line="360" w:lineRule="auto"/>
        <w:ind w:firstLineChars="900" w:firstLine="2168"/>
        <w:rPr>
          <w:sz w:val="24"/>
        </w:rPr>
      </w:pPr>
      <w:r w:rsidRPr="004201BB">
        <w:rPr>
          <w:rFonts w:hAnsi="宋体"/>
          <w:b/>
          <w:sz w:val="24"/>
        </w:rPr>
        <w:t>清算报告公告日：</w:t>
      </w:r>
      <w:r w:rsidR="002C4033">
        <w:rPr>
          <w:b/>
          <w:sz w:val="24"/>
        </w:rPr>
        <w:t>2018</w:t>
      </w:r>
      <w:r w:rsidRPr="004201BB">
        <w:rPr>
          <w:rFonts w:hAnsi="宋体"/>
          <w:b/>
          <w:sz w:val="24"/>
        </w:rPr>
        <w:t>年</w:t>
      </w:r>
      <w:r w:rsidR="002C4033">
        <w:rPr>
          <w:rFonts w:hint="eastAsia"/>
          <w:b/>
          <w:sz w:val="24"/>
        </w:rPr>
        <w:t>1</w:t>
      </w:r>
      <w:r w:rsidR="00551275">
        <w:rPr>
          <w:rFonts w:hint="eastAsia"/>
          <w:b/>
          <w:sz w:val="24"/>
        </w:rPr>
        <w:t>2</w:t>
      </w:r>
      <w:r w:rsidRPr="004201BB">
        <w:rPr>
          <w:rFonts w:hAnsi="宋体"/>
          <w:b/>
          <w:sz w:val="24"/>
        </w:rPr>
        <w:t>月</w:t>
      </w:r>
      <w:r w:rsidR="00551275">
        <w:rPr>
          <w:rFonts w:hint="eastAsia"/>
          <w:b/>
          <w:sz w:val="24"/>
        </w:rPr>
        <w:t>3</w:t>
      </w:r>
      <w:r w:rsidRPr="004201BB">
        <w:rPr>
          <w:rFonts w:hAnsi="宋体"/>
          <w:b/>
          <w:sz w:val="24"/>
        </w:rPr>
        <w:t>日</w:t>
      </w:r>
    </w:p>
    <w:p w:rsidR="00F40CEC" w:rsidRPr="004201BB" w:rsidRDefault="00F40CEC" w:rsidP="00F40CEC">
      <w:pPr>
        <w:spacing w:line="360" w:lineRule="auto"/>
        <w:ind w:firstLineChars="900" w:firstLine="2160"/>
        <w:rPr>
          <w:sz w:val="24"/>
        </w:rPr>
      </w:pPr>
    </w:p>
    <w:p w:rsidR="00000AEB" w:rsidRPr="004201BB" w:rsidRDefault="00000AEB"/>
    <w:p w:rsidR="00981FC5" w:rsidRPr="004201BB" w:rsidRDefault="00981FC5" w:rsidP="00C70234">
      <w:pPr>
        <w:pageBreakBefore/>
        <w:autoSpaceDE w:val="0"/>
        <w:autoSpaceDN w:val="0"/>
        <w:adjustRightInd w:val="0"/>
        <w:spacing w:before="29" w:line="288" w:lineRule="auto"/>
        <w:ind w:left="17"/>
        <w:jc w:val="center"/>
        <w:rPr>
          <w:b/>
          <w:color w:val="000000"/>
          <w:kern w:val="0"/>
          <w:sz w:val="24"/>
        </w:rPr>
      </w:pPr>
      <w:r w:rsidRPr="004201BB">
        <w:rPr>
          <w:b/>
          <w:color w:val="000000"/>
          <w:kern w:val="0"/>
          <w:sz w:val="24"/>
        </w:rPr>
        <w:lastRenderedPageBreak/>
        <w:t xml:space="preserve">§1  </w:t>
      </w:r>
      <w:r w:rsidRPr="004201BB">
        <w:rPr>
          <w:rFonts w:hAnsi="宋体"/>
          <w:b/>
          <w:color w:val="000000"/>
          <w:kern w:val="0"/>
          <w:sz w:val="24"/>
        </w:rPr>
        <w:t>重要提示</w:t>
      </w:r>
    </w:p>
    <w:p w:rsidR="00981FC5" w:rsidRPr="004201BB" w:rsidRDefault="00981FC5" w:rsidP="00981FC5">
      <w:pPr>
        <w:autoSpaceDE w:val="0"/>
        <w:autoSpaceDN w:val="0"/>
        <w:adjustRightInd w:val="0"/>
        <w:spacing w:line="288" w:lineRule="auto"/>
        <w:jc w:val="left"/>
        <w:rPr>
          <w:color w:val="000000"/>
          <w:kern w:val="0"/>
          <w:sz w:val="23"/>
        </w:rPr>
      </w:pPr>
    </w:p>
    <w:p w:rsidR="00981FC5" w:rsidRPr="004201BB" w:rsidRDefault="00CD6CCE" w:rsidP="00CD6CCE">
      <w:pPr>
        <w:spacing w:before="100" w:line="360" w:lineRule="auto"/>
        <w:ind w:firstLineChars="200" w:firstLine="480"/>
        <w:rPr>
          <w:bCs/>
          <w:color w:val="000000"/>
          <w:sz w:val="24"/>
        </w:rPr>
      </w:pPr>
      <w:r w:rsidRPr="004201BB">
        <w:rPr>
          <w:rFonts w:hAnsi="宋体"/>
          <w:bCs/>
          <w:color w:val="000000"/>
          <w:sz w:val="24"/>
        </w:rPr>
        <w:t>农银汇理</w:t>
      </w:r>
      <w:r w:rsidR="002C4033">
        <w:rPr>
          <w:rFonts w:hAnsi="宋体"/>
          <w:bCs/>
          <w:color w:val="000000"/>
          <w:sz w:val="24"/>
        </w:rPr>
        <w:t>金鸿一年定期开放</w:t>
      </w:r>
      <w:r w:rsidRPr="004201BB">
        <w:rPr>
          <w:rFonts w:hAnsi="宋体"/>
          <w:bCs/>
          <w:color w:val="000000"/>
          <w:sz w:val="24"/>
        </w:rPr>
        <w:t>债券型证券投资基金</w:t>
      </w:r>
      <w:r w:rsidR="00981FC5" w:rsidRPr="004201BB">
        <w:rPr>
          <w:bCs/>
          <w:color w:val="000000"/>
          <w:sz w:val="24"/>
        </w:rPr>
        <w:t>(</w:t>
      </w:r>
      <w:r w:rsidR="00981FC5" w:rsidRPr="004201BB">
        <w:rPr>
          <w:rFonts w:hAnsi="宋体"/>
          <w:bCs/>
          <w:color w:val="000000"/>
          <w:sz w:val="24"/>
        </w:rPr>
        <w:t>以下简称</w:t>
      </w:r>
      <w:r w:rsidR="00981FC5" w:rsidRPr="004201BB">
        <w:rPr>
          <w:bCs/>
          <w:color w:val="000000"/>
          <w:sz w:val="24"/>
        </w:rPr>
        <w:t>“</w:t>
      </w:r>
      <w:r w:rsidR="00981FC5" w:rsidRPr="004201BB">
        <w:rPr>
          <w:rFonts w:hAnsi="宋体"/>
          <w:bCs/>
          <w:color w:val="000000"/>
          <w:sz w:val="24"/>
        </w:rPr>
        <w:t>本基金</w:t>
      </w:r>
      <w:r w:rsidR="00981FC5" w:rsidRPr="004201BB">
        <w:rPr>
          <w:bCs/>
          <w:color w:val="000000"/>
          <w:sz w:val="24"/>
        </w:rPr>
        <w:t>”)</w:t>
      </w:r>
      <w:r w:rsidR="00981FC5" w:rsidRPr="004201BB">
        <w:rPr>
          <w:rFonts w:hAnsi="宋体"/>
          <w:bCs/>
          <w:color w:val="000000"/>
          <w:sz w:val="24"/>
        </w:rPr>
        <w:t>经中国证券监督管理委员会（以下简称</w:t>
      </w:r>
      <w:r w:rsidR="00981FC5" w:rsidRPr="004201BB">
        <w:rPr>
          <w:bCs/>
          <w:color w:val="000000"/>
          <w:sz w:val="24"/>
        </w:rPr>
        <w:t>“</w:t>
      </w:r>
      <w:r w:rsidR="00981FC5" w:rsidRPr="004201BB">
        <w:rPr>
          <w:rFonts w:hAnsi="宋体"/>
          <w:bCs/>
          <w:color w:val="000000"/>
          <w:sz w:val="24"/>
        </w:rPr>
        <w:t>中国证监会</w:t>
      </w:r>
      <w:r w:rsidR="00981FC5" w:rsidRPr="004201BB">
        <w:rPr>
          <w:bCs/>
          <w:color w:val="000000"/>
          <w:sz w:val="24"/>
        </w:rPr>
        <w:t>”</w:t>
      </w:r>
      <w:r w:rsidR="00981FC5" w:rsidRPr="004201BB">
        <w:rPr>
          <w:rFonts w:hAnsi="宋体"/>
          <w:bCs/>
          <w:color w:val="000000"/>
          <w:sz w:val="24"/>
        </w:rPr>
        <w:t>）证监许可</w:t>
      </w:r>
      <w:r w:rsidR="0047507E">
        <w:rPr>
          <w:rFonts w:hint="eastAsia"/>
          <w:bCs/>
          <w:color w:val="000000"/>
          <w:sz w:val="24"/>
        </w:rPr>
        <w:t>[2017]44</w:t>
      </w:r>
      <w:r w:rsidR="000A7218">
        <w:rPr>
          <w:rFonts w:hint="eastAsia"/>
          <w:bCs/>
          <w:color w:val="000000"/>
          <w:sz w:val="24"/>
        </w:rPr>
        <w:t>9</w:t>
      </w:r>
      <w:r w:rsidR="00981FC5" w:rsidRPr="004201BB">
        <w:rPr>
          <w:rFonts w:hAnsi="宋体"/>
          <w:bCs/>
          <w:color w:val="000000"/>
          <w:sz w:val="24"/>
        </w:rPr>
        <w:t>号</w:t>
      </w:r>
      <w:r w:rsidR="00274DA3" w:rsidRPr="004201BB">
        <w:rPr>
          <w:rFonts w:hAnsi="宋体"/>
          <w:bCs/>
          <w:color w:val="000000"/>
          <w:sz w:val="24"/>
        </w:rPr>
        <w:t>文准予注册</w:t>
      </w:r>
      <w:r w:rsidR="00981FC5" w:rsidRPr="004201BB">
        <w:rPr>
          <w:rFonts w:hAnsi="宋体"/>
          <w:bCs/>
          <w:color w:val="000000"/>
          <w:sz w:val="24"/>
        </w:rPr>
        <w:t>，</w:t>
      </w:r>
      <w:r w:rsidR="00A66369" w:rsidRPr="004201BB">
        <w:rPr>
          <w:rFonts w:hAnsi="宋体"/>
          <w:bCs/>
          <w:color w:val="000000"/>
          <w:sz w:val="24"/>
        </w:rPr>
        <w:t>于</w:t>
      </w:r>
      <w:r w:rsidR="00C641A2">
        <w:rPr>
          <w:rFonts w:hint="eastAsia"/>
          <w:bCs/>
          <w:color w:val="000000"/>
          <w:sz w:val="24"/>
        </w:rPr>
        <w:t>2017</w:t>
      </w:r>
      <w:r w:rsidR="00A66369" w:rsidRPr="004201BB">
        <w:rPr>
          <w:rFonts w:hAnsi="宋体"/>
          <w:bCs/>
          <w:color w:val="000000"/>
          <w:sz w:val="24"/>
        </w:rPr>
        <w:t>年</w:t>
      </w:r>
      <w:r w:rsidR="00C641A2">
        <w:rPr>
          <w:rFonts w:hint="eastAsia"/>
          <w:bCs/>
          <w:color w:val="000000"/>
          <w:sz w:val="24"/>
        </w:rPr>
        <w:t>9</w:t>
      </w:r>
      <w:r w:rsidR="00A66369" w:rsidRPr="004201BB">
        <w:rPr>
          <w:rFonts w:hAnsi="宋体"/>
          <w:bCs/>
          <w:color w:val="000000"/>
          <w:sz w:val="24"/>
        </w:rPr>
        <w:t>月</w:t>
      </w:r>
      <w:r w:rsidR="00C641A2">
        <w:rPr>
          <w:rFonts w:hint="eastAsia"/>
          <w:bCs/>
          <w:color w:val="000000"/>
          <w:sz w:val="24"/>
        </w:rPr>
        <w:t>6</w:t>
      </w:r>
      <w:r w:rsidR="00A66369" w:rsidRPr="004201BB">
        <w:rPr>
          <w:rFonts w:hAnsi="宋体"/>
          <w:bCs/>
          <w:color w:val="000000"/>
          <w:sz w:val="24"/>
        </w:rPr>
        <w:t>日成立并正式运作。</w:t>
      </w:r>
      <w:r w:rsidR="00981FC5" w:rsidRPr="004201BB">
        <w:rPr>
          <w:rFonts w:hAnsi="宋体"/>
          <w:bCs/>
          <w:color w:val="000000"/>
          <w:sz w:val="24"/>
        </w:rPr>
        <w:t>本基金的基金管理人</w:t>
      </w:r>
      <w:r w:rsidR="00DC4D0E" w:rsidRPr="004201BB">
        <w:rPr>
          <w:rFonts w:hAnsi="宋体"/>
          <w:bCs/>
          <w:color w:val="000000"/>
          <w:sz w:val="24"/>
        </w:rPr>
        <w:t>为</w:t>
      </w:r>
      <w:r w:rsidRPr="004201BB">
        <w:rPr>
          <w:rFonts w:hAnsi="宋体"/>
          <w:bCs/>
          <w:color w:val="000000"/>
          <w:sz w:val="24"/>
        </w:rPr>
        <w:t>农银汇理基金管理有限公司</w:t>
      </w:r>
      <w:r w:rsidR="00AD32D1" w:rsidRPr="004201BB">
        <w:rPr>
          <w:rFonts w:hAnsi="宋体"/>
          <w:bCs/>
          <w:color w:val="000000"/>
          <w:sz w:val="24"/>
        </w:rPr>
        <w:t>，</w:t>
      </w:r>
      <w:r w:rsidR="00981FC5" w:rsidRPr="004201BB">
        <w:rPr>
          <w:rFonts w:hAnsi="宋体"/>
          <w:bCs/>
          <w:color w:val="000000"/>
          <w:sz w:val="24"/>
        </w:rPr>
        <w:t>基金托管人为</w:t>
      </w:r>
      <w:r w:rsidR="002C4033">
        <w:rPr>
          <w:rFonts w:hAnsi="宋体"/>
          <w:bCs/>
          <w:color w:val="000000"/>
          <w:sz w:val="24"/>
        </w:rPr>
        <w:t>中国银行</w:t>
      </w:r>
      <w:r w:rsidR="001E139A" w:rsidRPr="004201BB">
        <w:rPr>
          <w:rFonts w:hAnsi="宋体"/>
          <w:bCs/>
          <w:color w:val="000000"/>
          <w:sz w:val="24"/>
        </w:rPr>
        <w:t>股份有限公司</w:t>
      </w:r>
      <w:r w:rsidR="00981FC5" w:rsidRPr="004201BB">
        <w:rPr>
          <w:rFonts w:hAnsi="宋体"/>
          <w:bCs/>
          <w:color w:val="000000"/>
          <w:sz w:val="24"/>
        </w:rPr>
        <w:t>。</w:t>
      </w:r>
    </w:p>
    <w:p w:rsidR="00981FC5" w:rsidRPr="004201BB" w:rsidRDefault="006E0FA5" w:rsidP="001E139A">
      <w:pPr>
        <w:spacing w:before="100" w:line="360" w:lineRule="auto"/>
        <w:ind w:firstLineChars="200" w:firstLine="480"/>
        <w:rPr>
          <w:bCs/>
          <w:color w:val="000000"/>
          <w:sz w:val="24"/>
        </w:rPr>
      </w:pPr>
      <w:r w:rsidRPr="004201BB">
        <w:rPr>
          <w:rFonts w:hAnsi="宋体"/>
          <w:bCs/>
          <w:color w:val="000000"/>
          <w:sz w:val="24"/>
        </w:rPr>
        <w:t>根据《基金合同》</w:t>
      </w:r>
      <w:r w:rsidRPr="004201BB">
        <w:rPr>
          <w:bCs/>
          <w:color w:val="000000"/>
          <w:sz w:val="24"/>
        </w:rPr>
        <w:t>“</w:t>
      </w:r>
      <w:r w:rsidRPr="004201BB">
        <w:rPr>
          <w:rFonts w:hAnsi="宋体"/>
          <w:bCs/>
          <w:color w:val="000000"/>
          <w:sz w:val="24"/>
        </w:rPr>
        <w:t>第五部分</w:t>
      </w:r>
      <w:r w:rsidRPr="004201BB">
        <w:rPr>
          <w:bCs/>
          <w:color w:val="000000"/>
          <w:sz w:val="24"/>
        </w:rPr>
        <w:t xml:space="preserve"> </w:t>
      </w:r>
      <w:r w:rsidRPr="004201BB">
        <w:rPr>
          <w:rFonts w:hAnsi="宋体"/>
          <w:bCs/>
          <w:color w:val="000000"/>
          <w:sz w:val="24"/>
        </w:rPr>
        <w:t>基金备案</w:t>
      </w:r>
      <w:r w:rsidRPr="004201BB">
        <w:rPr>
          <w:bCs/>
          <w:color w:val="000000"/>
          <w:sz w:val="24"/>
        </w:rPr>
        <w:t>”</w:t>
      </w:r>
      <w:r w:rsidRPr="004201BB">
        <w:rPr>
          <w:rFonts w:hAnsi="宋体"/>
          <w:bCs/>
          <w:color w:val="000000"/>
          <w:sz w:val="24"/>
        </w:rPr>
        <w:t>之</w:t>
      </w:r>
      <w:r w:rsidRPr="004201BB">
        <w:rPr>
          <w:bCs/>
          <w:color w:val="000000"/>
          <w:sz w:val="24"/>
        </w:rPr>
        <w:t>“</w:t>
      </w:r>
      <w:r w:rsidRPr="004201BB">
        <w:rPr>
          <w:rFonts w:hAnsi="宋体"/>
          <w:bCs/>
          <w:color w:val="000000"/>
          <w:sz w:val="24"/>
        </w:rPr>
        <w:t>三、基金存续期内的基金份额持有人数量和资产规模</w:t>
      </w:r>
      <w:r w:rsidRPr="004201BB">
        <w:rPr>
          <w:bCs/>
          <w:color w:val="000000"/>
          <w:sz w:val="24"/>
        </w:rPr>
        <w:t>”</w:t>
      </w:r>
      <w:r w:rsidRPr="004201BB">
        <w:rPr>
          <w:rFonts w:hAnsi="宋体"/>
          <w:bCs/>
          <w:color w:val="000000"/>
          <w:sz w:val="24"/>
        </w:rPr>
        <w:t>的约定：</w:t>
      </w:r>
      <w:r w:rsidRPr="004201BB">
        <w:rPr>
          <w:bCs/>
          <w:color w:val="000000"/>
          <w:sz w:val="24"/>
        </w:rPr>
        <w:t>“</w:t>
      </w:r>
      <w:r w:rsidR="00EC56D5" w:rsidRPr="00EC56D5">
        <w:rPr>
          <w:rFonts w:hAnsi="宋体" w:hint="eastAsia"/>
          <w:bCs/>
          <w:color w:val="000000"/>
          <w:sz w:val="24"/>
        </w:rPr>
        <w:t>《基金合同》生效后，在任一开放期的最后一个开放日日终，基金份额持有人数量不满</w:t>
      </w:r>
      <w:r w:rsidR="00EC56D5" w:rsidRPr="00EC56D5">
        <w:rPr>
          <w:rFonts w:hAnsi="宋体" w:hint="eastAsia"/>
          <w:bCs/>
          <w:color w:val="000000"/>
          <w:sz w:val="24"/>
        </w:rPr>
        <w:t xml:space="preserve"> 200 </w:t>
      </w:r>
      <w:r w:rsidR="00EC56D5" w:rsidRPr="00EC56D5">
        <w:rPr>
          <w:rFonts w:hAnsi="宋体" w:hint="eastAsia"/>
          <w:bCs/>
          <w:color w:val="000000"/>
          <w:sz w:val="24"/>
        </w:rPr>
        <w:t>人或者基金资产净值低于</w:t>
      </w:r>
      <w:r w:rsidR="00EC56D5" w:rsidRPr="00EC56D5">
        <w:rPr>
          <w:rFonts w:hAnsi="宋体" w:hint="eastAsia"/>
          <w:bCs/>
          <w:color w:val="000000"/>
          <w:sz w:val="24"/>
        </w:rPr>
        <w:t xml:space="preserve"> 5000 </w:t>
      </w:r>
      <w:r w:rsidR="00EC56D5" w:rsidRPr="00EC56D5">
        <w:rPr>
          <w:rFonts w:hAnsi="宋体" w:hint="eastAsia"/>
          <w:bCs/>
          <w:color w:val="000000"/>
          <w:sz w:val="24"/>
        </w:rPr>
        <w:t>万元的，基金管理人应当终止《基金合同》，并按照《基金合同》的约定程序进行清算，无需召开基金份额持有人大会审议。</w:t>
      </w:r>
      <w:r w:rsidRPr="004201BB">
        <w:rPr>
          <w:bCs/>
          <w:color w:val="000000"/>
          <w:sz w:val="24"/>
        </w:rPr>
        <w:t>”</w:t>
      </w:r>
      <w:r w:rsidR="00FE13C5" w:rsidRPr="004201BB">
        <w:t xml:space="preserve"> </w:t>
      </w:r>
      <w:r w:rsidR="00FE13C5" w:rsidRPr="004201BB">
        <w:rPr>
          <w:rFonts w:hAnsi="宋体"/>
          <w:bCs/>
          <w:color w:val="000000"/>
          <w:sz w:val="24"/>
        </w:rPr>
        <w:t>本基金第一个开放期自</w:t>
      </w:r>
      <w:r w:rsidR="00257E0B" w:rsidRPr="00257E0B">
        <w:rPr>
          <w:rFonts w:hint="eastAsia"/>
          <w:bCs/>
          <w:color w:val="000000"/>
          <w:sz w:val="24"/>
        </w:rPr>
        <w:t>2018</w:t>
      </w:r>
      <w:r w:rsidR="00257E0B" w:rsidRPr="00257E0B">
        <w:rPr>
          <w:rFonts w:hint="eastAsia"/>
          <w:bCs/>
          <w:color w:val="000000"/>
          <w:sz w:val="24"/>
        </w:rPr>
        <w:t>年</w:t>
      </w:r>
      <w:r w:rsidR="00257E0B" w:rsidRPr="00257E0B">
        <w:rPr>
          <w:rFonts w:hint="eastAsia"/>
          <w:bCs/>
          <w:color w:val="000000"/>
          <w:sz w:val="24"/>
        </w:rPr>
        <w:t>9</w:t>
      </w:r>
      <w:r w:rsidR="00257E0B" w:rsidRPr="00257E0B">
        <w:rPr>
          <w:rFonts w:hint="eastAsia"/>
          <w:bCs/>
          <w:color w:val="000000"/>
          <w:sz w:val="24"/>
        </w:rPr>
        <w:t>月</w:t>
      </w:r>
      <w:r w:rsidR="00257E0B" w:rsidRPr="00257E0B">
        <w:rPr>
          <w:rFonts w:hint="eastAsia"/>
          <w:bCs/>
          <w:color w:val="000000"/>
          <w:sz w:val="24"/>
        </w:rPr>
        <w:t>6</w:t>
      </w:r>
      <w:r w:rsidR="00257E0B" w:rsidRPr="00257E0B">
        <w:rPr>
          <w:rFonts w:hint="eastAsia"/>
          <w:bCs/>
          <w:color w:val="000000"/>
          <w:sz w:val="24"/>
        </w:rPr>
        <w:t>日起，至</w:t>
      </w:r>
      <w:r w:rsidR="00257E0B" w:rsidRPr="00257E0B">
        <w:rPr>
          <w:rFonts w:hint="eastAsia"/>
          <w:bCs/>
          <w:color w:val="000000"/>
          <w:sz w:val="24"/>
        </w:rPr>
        <w:t>2018</w:t>
      </w:r>
      <w:r w:rsidR="00257E0B" w:rsidRPr="00257E0B">
        <w:rPr>
          <w:rFonts w:hint="eastAsia"/>
          <w:bCs/>
          <w:color w:val="000000"/>
          <w:sz w:val="24"/>
        </w:rPr>
        <w:t>年</w:t>
      </w:r>
      <w:r w:rsidR="00257E0B" w:rsidRPr="00257E0B">
        <w:rPr>
          <w:rFonts w:hint="eastAsia"/>
          <w:bCs/>
          <w:color w:val="000000"/>
          <w:sz w:val="24"/>
        </w:rPr>
        <w:t>9</w:t>
      </w:r>
      <w:r w:rsidR="00257E0B" w:rsidRPr="00257E0B">
        <w:rPr>
          <w:rFonts w:hint="eastAsia"/>
          <w:bCs/>
          <w:color w:val="000000"/>
          <w:sz w:val="24"/>
        </w:rPr>
        <w:t>月</w:t>
      </w:r>
      <w:r w:rsidR="00257E0B" w:rsidRPr="00257E0B">
        <w:rPr>
          <w:rFonts w:hint="eastAsia"/>
          <w:bCs/>
          <w:color w:val="000000"/>
          <w:sz w:val="24"/>
        </w:rPr>
        <w:t>21</w:t>
      </w:r>
      <w:r w:rsidR="00257E0B" w:rsidRPr="00257E0B">
        <w:rPr>
          <w:rFonts w:hint="eastAsia"/>
          <w:bCs/>
          <w:color w:val="000000"/>
          <w:sz w:val="24"/>
        </w:rPr>
        <w:t>日</w:t>
      </w:r>
      <w:r w:rsidR="00FE13C5" w:rsidRPr="004201BB">
        <w:rPr>
          <w:rFonts w:hAnsi="宋体"/>
          <w:bCs/>
          <w:color w:val="000000"/>
          <w:sz w:val="24"/>
        </w:rPr>
        <w:t>止。截至</w:t>
      </w:r>
      <w:r w:rsidR="002C4033">
        <w:rPr>
          <w:bCs/>
          <w:color w:val="000000"/>
          <w:sz w:val="24"/>
        </w:rPr>
        <w:t>2018</w:t>
      </w:r>
      <w:r w:rsidR="00FE13C5" w:rsidRPr="004201BB">
        <w:rPr>
          <w:rFonts w:hAnsi="宋体"/>
          <w:bCs/>
          <w:color w:val="000000"/>
          <w:sz w:val="24"/>
        </w:rPr>
        <w:t>年</w:t>
      </w:r>
      <w:r w:rsidR="00257E0B" w:rsidRPr="00257E0B">
        <w:rPr>
          <w:rFonts w:hint="eastAsia"/>
          <w:bCs/>
          <w:color w:val="000000"/>
          <w:sz w:val="24"/>
        </w:rPr>
        <w:t>9</w:t>
      </w:r>
      <w:r w:rsidR="00257E0B" w:rsidRPr="00257E0B">
        <w:rPr>
          <w:rFonts w:hint="eastAsia"/>
          <w:bCs/>
          <w:color w:val="000000"/>
          <w:sz w:val="24"/>
        </w:rPr>
        <w:t>月</w:t>
      </w:r>
      <w:r w:rsidR="00257E0B" w:rsidRPr="00257E0B">
        <w:rPr>
          <w:rFonts w:hint="eastAsia"/>
          <w:bCs/>
          <w:color w:val="000000"/>
          <w:sz w:val="24"/>
        </w:rPr>
        <w:t>21</w:t>
      </w:r>
      <w:r w:rsidR="00257E0B" w:rsidRPr="00257E0B">
        <w:rPr>
          <w:rFonts w:hint="eastAsia"/>
          <w:bCs/>
          <w:color w:val="000000"/>
          <w:sz w:val="24"/>
        </w:rPr>
        <w:t>日</w:t>
      </w:r>
      <w:r w:rsidR="00FE13C5" w:rsidRPr="004201BB">
        <w:rPr>
          <w:rFonts w:hAnsi="宋体"/>
          <w:bCs/>
          <w:color w:val="000000"/>
          <w:sz w:val="24"/>
        </w:rPr>
        <w:t>日终，</w:t>
      </w:r>
      <w:r w:rsidR="00707AB1" w:rsidRPr="00707AB1">
        <w:rPr>
          <w:rFonts w:hAnsi="宋体" w:hint="eastAsia"/>
          <w:bCs/>
          <w:color w:val="000000"/>
          <w:sz w:val="24"/>
        </w:rPr>
        <w:t>本基金资产净值不足</w:t>
      </w:r>
      <w:r w:rsidR="00707AB1" w:rsidRPr="00707AB1">
        <w:rPr>
          <w:rFonts w:hAnsi="宋体" w:hint="eastAsia"/>
          <w:bCs/>
          <w:color w:val="000000"/>
          <w:sz w:val="24"/>
        </w:rPr>
        <w:t>5000</w:t>
      </w:r>
      <w:r w:rsidR="00707AB1" w:rsidRPr="00707AB1">
        <w:rPr>
          <w:rFonts w:hAnsi="宋体" w:hint="eastAsia"/>
          <w:bCs/>
          <w:color w:val="000000"/>
          <w:sz w:val="24"/>
        </w:rPr>
        <w:t>万元，</w:t>
      </w:r>
      <w:r w:rsidR="00FE13C5" w:rsidRPr="004201BB">
        <w:rPr>
          <w:rFonts w:hAnsi="宋体"/>
          <w:bCs/>
          <w:color w:val="000000"/>
          <w:sz w:val="24"/>
        </w:rPr>
        <w:t>已触发《基金合同》中约定的本基金终止条款。</w:t>
      </w:r>
      <w:r w:rsidR="004D1C84" w:rsidRPr="004201BB">
        <w:rPr>
          <w:rFonts w:hAnsi="宋体"/>
          <w:bCs/>
          <w:color w:val="000000"/>
          <w:sz w:val="24"/>
        </w:rPr>
        <w:t>为维护基金份额持有人利益，</w:t>
      </w:r>
      <w:r w:rsidR="00FE13C5" w:rsidRPr="004201BB">
        <w:rPr>
          <w:rFonts w:hAnsi="宋体"/>
          <w:bCs/>
          <w:color w:val="000000"/>
          <w:sz w:val="24"/>
        </w:rPr>
        <w:t>根据《基金合同》有关规定</w:t>
      </w:r>
      <w:r w:rsidR="004D1C84" w:rsidRPr="004201BB">
        <w:rPr>
          <w:rFonts w:hAnsi="宋体"/>
          <w:bCs/>
          <w:color w:val="000000"/>
          <w:sz w:val="24"/>
        </w:rPr>
        <w:t>，不需召开基金份额持有人大会，</w:t>
      </w:r>
      <w:r w:rsidR="004D1C84" w:rsidRPr="00BC1E1A">
        <w:rPr>
          <w:rFonts w:hAnsi="宋体"/>
          <w:bCs/>
          <w:color w:val="000000"/>
          <w:sz w:val="24"/>
        </w:rPr>
        <w:t>本基金管理人与基金托管人协商一致，决定本基金最后运作日为</w:t>
      </w:r>
      <w:r w:rsidR="007022F5" w:rsidRPr="00BC1E1A">
        <w:rPr>
          <w:bCs/>
          <w:color w:val="000000"/>
          <w:sz w:val="24"/>
        </w:rPr>
        <w:t>2018</w:t>
      </w:r>
      <w:r w:rsidR="007022F5" w:rsidRPr="00BC1E1A">
        <w:rPr>
          <w:rFonts w:hAnsi="宋体"/>
          <w:bCs/>
          <w:color w:val="000000"/>
          <w:sz w:val="24"/>
        </w:rPr>
        <w:t>年</w:t>
      </w:r>
      <w:r w:rsidR="007022F5" w:rsidRPr="00BC1E1A">
        <w:rPr>
          <w:bCs/>
          <w:color w:val="000000"/>
          <w:sz w:val="24"/>
        </w:rPr>
        <w:t>9</w:t>
      </w:r>
      <w:r w:rsidR="007022F5" w:rsidRPr="00BC1E1A">
        <w:rPr>
          <w:rFonts w:hAnsi="宋体"/>
          <w:bCs/>
          <w:color w:val="000000"/>
          <w:sz w:val="24"/>
        </w:rPr>
        <w:t>月</w:t>
      </w:r>
      <w:r w:rsidR="00BC1E1A" w:rsidRPr="00BC1E1A">
        <w:rPr>
          <w:rFonts w:hint="eastAsia"/>
          <w:bCs/>
          <w:color w:val="000000"/>
          <w:sz w:val="24"/>
        </w:rPr>
        <w:t>21</w:t>
      </w:r>
      <w:r w:rsidR="007022F5" w:rsidRPr="00BC1E1A">
        <w:rPr>
          <w:rFonts w:hAnsi="宋体"/>
          <w:bCs/>
          <w:color w:val="000000"/>
          <w:sz w:val="24"/>
        </w:rPr>
        <w:t>日，自</w:t>
      </w:r>
      <w:r w:rsidR="007022F5" w:rsidRPr="00BC1E1A">
        <w:rPr>
          <w:bCs/>
          <w:color w:val="000000"/>
          <w:sz w:val="24"/>
        </w:rPr>
        <w:t>2018</w:t>
      </w:r>
      <w:r w:rsidR="007022F5" w:rsidRPr="00BC1E1A">
        <w:rPr>
          <w:rFonts w:hAnsi="宋体"/>
          <w:bCs/>
          <w:color w:val="000000"/>
          <w:sz w:val="24"/>
        </w:rPr>
        <w:t>年</w:t>
      </w:r>
      <w:r w:rsidR="007022F5" w:rsidRPr="00BC1E1A">
        <w:rPr>
          <w:bCs/>
          <w:color w:val="000000"/>
          <w:sz w:val="24"/>
        </w:rPr>
        <w:t>9</w:t>
      </w:r>
      <w:r w:rsidR="007022F5" w:rsidRPr="00BC1E1A">
        <w:rPr>
          <w:rFonts w:hAnsi="宋体"/>
          <w:bCs/>
          <w:color w:val="000000"/>
          <w:sz w:val="24"/>
        </w:rPr>
        <w:t>月</w:t>
      </w:r>
      <w:r w:rsidR="007022F5" w:rsidRPr="00BC1E1A">
        <w:rPr>
          <w:bCs/>
          <w:color w:val="000000"/>
          <w:sz w:val="24"/>
        </w:rPr>
        <w:t>25</w:t>
      </w:r>
      <w:r w:rsidR="007022F5" w:rsidRPr="00BC1E1A">
        <w:rPr>
          <w:rFonts w:hAnsi="宋体"/>
          <w:bCs/>
          <w:color w:val="000000"/>
          <w:sz w:val="24"/>
        </w:rPr>
        <w:t>日</w:t>
      </w:r>
      <w:r w:rsidR="004D1C84" w:rsidRPr="00BC1E1A">
        <w:rPr>
          <w:rFonts w:hAnsi="宋体"/>
          <w:bCs/>
          <w:color w:val="000000"/>
          <w:sz w:val="24"/>
        </w:rPr>
        <w:t>进入清算期。</w:t>
      </w:r>
    </w:p>
    <w:p w:rsidR="00981FC5" w:rsidRPr="004201BB" w:rsidRDefault="00981FC5" w:rsidP="001E139A">
      <w:pPr>
        <w:spacing w:before="100" w:line="360" w:lineRule="auto"/>
        <w:ind w:firstLineChars="200" w:firstLine="480"/>
        <w:rPr>
          <w:bCs/>
          <w:color w:val="000000"/>
          <w:sz w:val="24"/>
        </w:rPr>
      </w:pPr>
      <w:r w:rsidRPr="004201BB">
        <w:rPr>
          <w:rFonts w:hAnsi="宋体"/>
          <w:bCs/>
          <w:color w:val="000000"/>
          <w:sz w:val="24"/>
        </w:rPr>
        <w:t>由基金管理人</w:t>
      </w:r>
      <w:r w:rsidR="00CD6CCE" w:rsidRPr="004201BB">
        <w:rPr>
          <w:rFonts w:hAnsi="宋体"/>
          <w:bCs/>
          <w:color w:val="000000"/>
          <w:sz w:val="24"/>
        </w:rPr>
        <w:t>农银汇理基金管理有限公司</w:t>
      </w:r>
      <w:r w:rsidRPr="004201BB">
        <w:rPr>
          <w:rFonts w:hAnsi="宋体"/>
          <w:bCs/>
          <w:color w:val="000000"/>
          <w:sz w:val="24"/>
        </w:rPr>
        <w:t>、基金托管人</w:t>
      </w:r>
      <w:r w:rsidR="002C4033">
        <w:rPr>
          <w:rFonts w:hAnsi="宋体"/>
          <w:bCs/>
          <w:color w:val="000000"/>
          <w:sz w:val="24"/>
        </w:rPr>
        <w:t>中国银行</w:t>
      </w:r>
      <w:r w:rsidR="001E139A" w:rsidRPr="004201BB">
        <w:rPr>
          <w:rFonts w:hAnsi="宋体"/>
          <w:bCs/>
          <w:color w:val="000000"/>
          <w:sz w:val="24"/>
        </w:rPr>
        <w:t>股份有限公司</w:t>
      </w:r>
      <w:r w:rsidRPr="004201BB">
        <w:rPr>
          <w:rFonts w:hAnsi="宋体"/>
          <w:bCs/>
          <w:color w:val="000000"/>
          <w:sz w:val="24"/>
        </w:rPr>
        <w:t>、</w:t>
      </w:r>
      <w:r w:rsidR="001E139A" w:rsidRPr="004201BB">
        <w:rPr>
          <w:rFonts w:hAnsi="宋体"/>
          <w:bCs/>
          <w:color w:val="000000"/>
          <w:sz w:val="24"/>
        </w:rPr>
        <w:t>普华永道中天会计师事务所（特殊普通合伙）</w:t>
      </w:r>
      <w:r w:rsidRPr="004201BB">
        <w:rPr>
          <w:rFonts w:hAnsi="宋体"/>
          <w:bCs/>
          <w:color w:val="000000"/>
          <w:sz w:val="24"/>
        </w:rPr>
        <w:t>和</w:t>
      </w:r>
      <w:r w:rsidR="001E139A" w:rsidRPr="004201BB">
        <w:rPr>
          <w:rFonts w:hAnsi="宋体"/>
          <w:bCs/>
          <w:color w:val="000000"/>
          <w:sz w:val="24"/>
        </w:rPr>
        <w:t>上海源泰律师事务所</w:t>
      </w:r>
      <w:r w:rsidRPr="004201BB">
        <w:rPr>
          <w:rFonts w:hAnsi="宋体"/>
          <w:bCs/>
          <w:color w:val="000000"/>
          <w:sz w:val="24"/>
        </w:rPr>
        <w:t>于</w:t>
      </w:r>
      <w:r w:rsidR="002C4033">
        <w:rPr>
          <w:bCs/>
          <w:color w:val="000000"/>
          <w:sz w:val="24"/>
        </w:rPr>
        <w:t>2018</w:t>
      </w:r>
      <w:r w:rsidR="00765E2D" w:rsidRPr="004201BB">
        <w:rPr>
          <w:rFonts w:hAnsi="宋体"/>
          <w:bCs/>
          <w:color w:val="000000"/>
          <w:sz w:val="24"/>
        </w:rPr>
        <w:t>年</w:t>
      </w:r>
      <w:r w:rsidR="00EF71AC">
        <w:rPr>
          <w:rFonts w:hint="eastAsia"/>
          <w:bCs/>
          <w:color w:val="000000"/>
          <w:sz w:val="24"/>
        </w:rPr>
        <w:t>9</w:t>
      </w:r>
      <w:r w:rsidR="00765E2D" w:rsidRPr="004201BB">
        <w:rPr>
          <w:rFonts w:hAnsi="宋体"/>
          <w:bCs/>
          <w:color w:val="000000"/>
          <w:sz w:val="24"/>
        </w:rPr>
        <w:t>月</w:t>
      </w:r>
      <w:r w:rsidR="00EF71AC">
        <w:rPr>
          <w:rFonts w:hint="eastAsia"/>
          <w:bCs/>
          <w:color w:val="000000"/>
          <w:sz w:val="24"/>
        </w:rPr>
        <w:t>25</w:t>
      </w:r>
      <w:r w:rsidR="001E139A" w:rsidRPr="004201BB">
        <w:rPr>
          <w:rFonts w:hAnsi="宋体"/>
          <w:bCs/>
          <w:color w:val="000000"/>
          <w:sz w:val="24"/>
        </w:rPr>
        <w:t>日</w:t>
      </w:r>
      <w:r w:rsidRPr="004201BB">
        <w:rPr>
          <w:rFonts w:hAnsi="宋体"/>
          <w:bCs/>
          <w:color w:val="000000"/>
          <w:sz w:val="24"/>
        </w:rPr>
        <w:t>组成基金财产清算小组履行基金财产清算程序，并由</w:t>
      </w:r>
      <w:r w:rsidR="001E139A" w:rsidRPr="004201BB">
        <w:rPr>
          <w:rFonts w:hAnsi="宋体"/>
          <w:bCs/>
          <w:color w:val="000000"/>
          <w:sz w:val="24"/>
        </w:rPr>
        <w:t>普华永道中天会计师事务所</w:t>
      </w:r>
      <w:r w:rsidRPr="004201BB">
        <w:rPr>
          <w:rFonts w:hAnsi="宋体"/>
          <w:bCs/>
          <w:color w:val="000000"/>
          <w:sz w:val="24"/>
        </w:rPr>
        <w:t>（特殊普通合伙）对清算报告进行审计，</w:t>
      </w:r>
      <w:r w:rsidR="001E139A" w:rsidRPr="004201BB">
        <w:rPr>
          <w:rFonts w:hAnsi="宋体"/>
          <w:bCs/>
          <w:color w:val="000000"/>
          <w:sz w:val="24"/>
        </w:rPr>
        <w:t>上海源泰律师事务所</w:t>
      </w:r>
      <w:r w:rsidRPr="004201BB">
        <w:rPr>
          <w:rFonts w:hAnsi="宋体"/>
          <w:bCs/>
          <w:color w:val="000000"/>
          <w:sz w:val="24"/>
        </w:rPr>
        <w:t>对清算报告出具法律意见。</w:t>
      </w:r>
    </w:p>
    <w:p w:rsidR="002D5B8E" w:rsidRPr="004201BB" w:rsidRDefault="002D5B8E"/>
    <w:p w:rsidR="002D5B8E" w:rsidRPr="004201BB" w:rsidRDefault="002D5B8E"/>
    <w:p w:rsidR="006479ED" w:rsidRPr="004201BB" w:rsidRDefault="006479ED" w:rsidP="006479ED">
      <w:pPr>
        <w:autoSpaceDE w:val="0"/>
        <w:autoSpaceDN w:val="0"/>
        <w:adjustRightInd w:val="0"/>
        <w:spacing w:before="29" w:line="288" w:lineRule="auto"/>
        <w:ind w:left="15"/>
        <w:jc w:val="center"/>
        <w:rPr>
          <w:b/>
          <w:color w:val="000000"/>
          <w:kern w:val="0"/>
          <w:sz w:val="24"/>
        </w:rPr>
      </w:pPr>
      <w:r w:rsidRPr="004201BB">
        <w:rPr>
          <w:b/>
          <w:color w:val="000000"/>
          <w:kern w:val="0"/>
          <w:sz w:val="24"/>
        </w:rPr>
        <w:t xml:space="preserve">§2  </w:t>
      </w:r>
      <w:r w:rsidRPr="004201BB">
        <w:rPr>
          <w:rFonts w:hAnsi="宋体"/>
          <w:b/>
          <w:color w:val="000000"/>
          <w:kern w:val="0"/>
          <w:sz w:val="24"/>
        </w:rPr>
        <w:t>基金产品概况</w:t>
      </w:r>
    </w:p>
    <w:p w:rsidR="006479ED" w:rsidRPr="004201BB" w:rsidRDefault="006479ED" w:rsidP="006479ED">
      <w:pPr>
        <w:autoSpaceDE w:val="0"/>
        <w:autoSpaceDN w:val="0"/>
        <w:adjustRightInd w:val="0"/>
        <w:spacing w:line="288" w:lineRule="auto"/>
        <w:jc w:val="left"/>
        <w:rPr>
          <w:color w:val="000000"/>
          <w:kern w:val="0"/>
          <w:sz w:val="23"/>
        </w:rPr>
      </w:pPr>
    </w:p>
    <w:tbl>
      <w:tblPr>
        <w:tblW w:w="9214" w:type="dxa"/>
        <w:tblInd w:w="108" w:type="dxa"/>
        <w:tblLook w:val="0000"/>
      </w:tblPr>
      <w:tblGrid>
        <w:gridCol w:w="3686"/>
        <w:gridCol w:w="5528"/>
      </w:tblGrid>
      <w:tr w:rsidR="00C94720" w:rsidRPr="004201BB" w:rsidTr="003C39C0">
        <w:tc>
          <w:tcPr>
            <w:tcW w:w="3686" w:type="dxa"/>
            <w:tcBorders>
              <w:top w:val="single" w:sz="8" w:space="0" w:color="000000"/>
              <w:left w:val="single" w:sz="8" w:space="0" w:color="000000"/>
              <w:bottom w:val="single" w:sz="8" w:space="0" w:color="000000"/>
              <w:right w:val="single" w:sz="8" w:space="0" w:color="000000"/>
            </w:tcBorders>
            <w:vAlign w:val="center"/>
          </w:tcPr>
          <w:p w:rsidR="00C94720" w:rsidRPr="004201BB" w:rsidRDefault="00C94720" w:rsidP="003C39C0">
            <w:pPr>
              <w:autoSpaceDE w:val="0"/>
              <w:autoSpaceDN w:val="0"/>
              <w:adjustRightInd w:val="0"/>
              <w:spacing w:before="29" w:line="288" w:lineRule="auto"/>
              <w:ind w:left="15"/>
              <w:jc w:val="left"/>
              <w:rPr>
                <w:color w:val="000000"/>
                <w:kern w:val="0"/>
                <w:sz w:val="24"/>
              </w:rPr>
            </w:pPr>
            <w:r w:rsidRPr="004201BB">
              <w:rPr>
                <w:rFonts w:hAnsi="宋体"/>
                <w:color w:val="000000"/>
                <w:kern w:val="0"/>
                <w:sz w:val="24"/>
              </w:rPr>
              <w:t>基金名称</w:t>
            </w:r>
          </w:p>
        </w:tc>
        <w:tc>
          <w:tcPr>
            <w:tcW w:w="5528" w:type="dxa"/>
            <w:tcBorders>
              <w:top w:val="single" w:sz="8" w:space="0" w:color="000000"/>
              <w:left w:val="single" w:sz="8" w:space="0" w:color="000000"/>
              <w:bottom w:val="single" w:sz="8" w:space="0" w:color="000000"/>
              <w:right w:val="single" w:sz="8" w:space="0" w:color="000000"/>
            </w:tcBorders>
            <w:vAlign w:val="center"/>
          </w:tcPr>
          <w:p w:rsidR="00C94720" w:rsidRPr="004201BB" w:rsidRDefault="00925ED4" w:rsidP="003C39C0">
            <w:pPr>
              <w:autoSpaceDE w:val="0"/>
              <w:autoSpaceDN w:val="0"/>
              <w:adjustRightInd w:val="0"/>
              <w:spacing w:before="29" w:line="288" w:lineRule="auto"/>
              <w:ind w:left="15"/>
              <w:jc w:val="left"/>
              <w:rPr>
                <w:color w:val="000000"/>
                <w:kern w:val="0"/>
                <w:sz w:val="24"/>
              </w:rPr>
            </w:pPr>
            <w:r w:rsidRPr="004201BB">
              <w:rPr>
                <w:rFonts w:hAnsi="宋体"/>
                <w:color w:val="000000"/>
                <w:kern w:val="0"/>
                <w:sz w:val="24"/>
              </w:rPr>
              <w:t>农银汇理</w:t>
            </w:r>
            <w:r w:rsidR="002C4033">
              <w:rPr>
                <w:rFonts w:hAnsi="宋体"/>
                <w:color w:val="000000"/>
                <w:kern w:val="0"/>
                <w:sz w:val="24"/>
              </w:rPr>
              <w:t>金鸿一年定期开放</w:t>
            </w:r>
            <w:r w:rsidRPr="004201BB">
              <w:rPr>
                <w:rFonts w:hAnsi="宋体"/>
                <w:color w:val="000000"/>
                <w:kern w:val="0"/>
                <w:sz w:val="24"/>
              </w:rPr>
              <w:t>债券型证券投资基金</w:t>
            </w:r>
          </w:p>
        </w:tc>
      </w:tr>
      <w:tr w:rsidR="006479ED" w:rsidRPr="004201BB" w:rsidTr="003C39C0">
        <w:tc>
          <w:tcPr>
            <w:tcW w:w="3686" w:type="dxa"/>
            <w:tcBorders>
              <w:top w:val="single" w:sz="8" w:space="0" w:color="000000"/>
              <w:left w:val="single" w:sz="8" w:space="0" w:color="000000"/>
              <w:bottom w:val="single" w:sz="8" w:space="0" w:color="000000"/>
              <w:right w:val="single" w:sz="8" w:space="0" w:color="000000"/>
            </w:tcBorders>
            <w:vAlign w:val="center"/>
          </w:tcPr>
          <w:p w:rsidR="006479ED" w:rsidRPr="004201BB" w:rsidRDefault="006479ED" w:rsidP="003C39C0">
            <w:pPr>
              <w:autoSpaceDE w:val="0"/>
              <w:autoSpaceDN w:val="0"/>
              <w:adjustRightInd w:val="0"/>
              <w:spacing w:before="29" w:line="288" w:lineRule="auto"/>
              <w:ind w:left="15"/>
              <w:jc w:val="left"/>
              <w:rPr>
                <w:color w:val="000000"/>
                <w:kern w:val="0"/>
                <w:sz w:val="24"/>
              </w:rPr>
            </w:pPr>
            <w:r w:rsidRPr="004201BB">
              <w:rPr>
                <w:rFonts w:hAnsi="宋体"/>
                <w:color w:val="000000"/>
                <w:kern w:val="0"/>
                <w:sz w:val="24"/>
              </w:rPr>
              <w:t>基金简称</w:t>
            </w:r>
          </w:p>
        </w:tc>
        <w:tc>
          <w:tcPr>
            <w:tcW w:w="5528" w:type="dxa"/>
            <w:tcBorders>
              <w:top w:val="single" w:sz="8" w:space="0" w:color="000000"/>
              <w:left w:val="single" w:sz="8" w:space="0" w:color="000000"/>
              <w:bottom w:val="single" w:sz="8" w:space="0" w:color="000000"/>
              <w:right w:val="single" w:sz="8" w:space="0" w:color="000000"/>
            </w:tcBorders>
            <w:vAlign w:val="center"/>
          </w:tcPr>
          <w:p w:rsidR="006479ED" w:rsidRPr="004201BB" w:rsidRDefault="008F586A" w:rsidP="003C39C0">
            <w:pPr>
              <w:autoSpaceDE w:val="0"/>
              <w:autoSpaceDN w:val="0"/>
              <w:adjustRightInd w:val="0"/>
              <w:spacing w:before="29" w:line="288" w:lineRule="auto"/>
              <w:ind w:left="15"/>
              <w:jc w:val="left"/>
              <w:rPr>
                <w:color w:val="000000"/>
                <w:kern w:val="0"/>
                <w:sz w:val="24"/>
              </w:rPr>
            </w:pPr>
            <w:r w:rsidRPr="008F586A">
              <w:rPr>
                <w:rFonts w:hAnsi="宋体" w:hint="eastAsia"/>
                <w:color w:val="000000"/>
                <w:kern w:val="0"/>
                <w:sz w:val="24"/>
              </w:rPr>
              <w:t>农银金鸿定开债券</w:t>
            </w:r>
          </w:p>
        </w:tc>
      </w:tr>
      <w:tr w:rsidR="006479ED" w:rsidRPr="004201BB" w:rsidTr="003C39C0">
        <w:tc>
          <w:tcPr>
            <w:tcW w:w="3686" w:type="dxa"/>
            <w:tcBorders>
              <w:top w:val="single" w:sz="8" w:space="0" w:color="000000"/>
              <w:left w:val="single" w:sz="8" w:space="0" w:color="000000"/>
              <w:bottom w:val="single" w:sz="8" w:space="0" w:color="000000"/>
              <w:right w:val="single" w:sz="8" w:space="0" w:color="000000"/>
            </w:tcBorders>
            <w:vAlign w:val="center"/>
          </w:tcPr>
          <w:p w:rsidR="006479ED" w:rsidRPr="004201BB" w:rsidRDefault="006479ED" w:rsidP="003C39C0">
            <w:pPr>
              <w:autoSpaceDE w:val="0"/>
              <w:autoSpaceDN w:val="0"/>
              <w:adjustRightInd w:val="0"/>
              <w:spacing w:before="29" w:line="288" w:lineRule="auto"/>
              <w:ind w:left="15"/>
              <w:jc w:val="left"/>
              <w:rPr>
                <w:color w:val="000000"/>
                <w:kern w:val="0"/>
                <w:sz w:val="24"/>
              </w:rPr>
            </w:pPr>
            <w:r w:rsidRPr="004201BB">
              <w:rPr>
                <w:rFonts w:hAnsi="宋体"/>
                <w:color w:val="000000"/>
                <w:kern w:val="0"/>
                <w:sz w:val="24"/>
              </w:rPr>
              <w:t>基金代码</w:t>
            </w:r>
          </w:p>
        </w:tc>
        <w:tc>
          <w:tcPr>
            <w:tcW w:w="5528" w:type="dxa"/>
            <w:tcBorders>
              <w:top w:val="single" w:sz="8" w:space="0" w:color="000000"/>
              <w:left w:val="single" w:sz="8" w:space="0" w:color="000000"/>
              <w:bottom w:val="single" w:sz="8" w:space="0" w:color="000000"/>
              <w:right w:val="single" w:sz="8" w:space="0" w:color="000000"/>
            </w:tcBorders>
            <w:vAlign w:val="center"/>
          </w:tcPr>
          <w:p w:rsidR="006479ED" w:rsidRPr="004201BB" w:rsidRDefault="008F586A" w:rsidP="003C39C0">
            <w:pPr>
              <w:autoSpaceDE w:val="0"/>
              <w:autoSpaceDN w:val="0"/>
              <w:adjustRightInd w:val="0"/>
              <w:spacing w:before="29" w:line="288" w:lineRule="auto"/>
              <w:ind w:left="15"/>
              <w:jc w:val="left"/>
              <w:rPr>
                <w:color w:val="000000"/>
                <w:kern w:val="0"/>
                <w:sz w:val="24"/>
              </w:rPr>
            </w:pPr>
            <w:r w:rsidRPr="008F586A">
              <w:rPr>
                <w:color w:val="000000"/>
                <w:kern w:val="0"/>
                <w:sz w:val="24"/>
              </w:rPr>
              <w:t>004906</w:t>
            </w:r>
          </w:p>
        </w:tc>
      </w:tr>
      <w:tr w:rsidR="006479ED" w:rsidRPr="004201BB" w:rsidTr="003C39C0">
        <w:tc>
          <w:tcPr>
            <w:tcW w:w="3686" w:type="dxa"/>
            <w:tcBorders>
              <w:top w:val="single" w:sz="8" w:space="0" w:color="000000"/>
              <w:left w:val="single" w:sz="8" w:space="0" w:color="000000"/>
              <w:bottom w:val="single" w:sz="8" w:space="0" w:color="000000"/>
              <w:right w:val="single" w:sz="8" w:space="0" w:color="000000"/>
            </w:tcBorders>
            <w:vAlign w:val="center"/>
          </w:tcPr>
          <w:p w:rsidR="006479ED" w:rsidRPr="004201BB" w:rsidRDefault="006479ED" w:rsidP="003C39C0">
            <w:pPr>
              <w:autoSpaceDE w:val="0"/>
              <w:autoSpaceDN w:val="0"/>
              <w:adjustRightInd w:val="0"/>
              <w:spacing w:before="29" w:line="288" w:lineRule="auto"/>
              <w:ind w:left="15"/>
              <w:jc w:val="left"/>
              <w:rPr>
                <w:color w:val="000000"/>
                <w:kern w:val="0"/>
                <w:sz w:val="24"/>
              </w:rPr>
            </w:pPr>
            <w:r w:rsidRPr="004201BB">
              <w:rPr>
                <w:rFonts w:hAnsi="宋体"/>
                <w:color w:val="000000"/>
                <w:kern w:val="0"/>
                <w:sz w:val="24"/>
              </w:rPr>
              <w:t>基金运作方式</w:t>
            </w:r>
          </w:p>
        </w:tc>
        <w:tc>
          <w:tcPr>
            <w:tcW w:w="5528" w:type="dxa"/>
            <w:tcBorders>
              <w:top w:val="single" w:sz="8" w:space="0" w:color="000000"/>
              <w:left w:val="single" w:sz="8" w:space="0" w:color="000000"/>
              <w:bottom w:val="single" w:sz="8" w:space="0" w:color="000000"/>
              <w:right w:val="single" w:sz="8" w:space="0" w:color="000000"/>
            </w:tcBorders>
            <w:vAlign w:val="center"/>
          </w:tcPr>
          <w:p w:rsidR="006479ED" w:rsidRPr="004201BB" w:rsidRDefault="00C94720" w:rsidP="003C39C0">
            <w:pPr>
              <w:autoSpaceDE w:val="0"/>
              <w:autoSpaceDN w:val="0"/>
              <w:adjustRightInd w:val="0"/>
              <w:spacing w:before="29" w:line="288" w:lineRule="auto"/>
              <w:ind w:left="15"/>
              <w:jc w:val="left"/>
              <w:rPr>
                <w:color w:val="000000"/>
                <w:kern w:val="0"/>
                <w:sz w:val="24"/>
              </w:rPr>
            </w:pPr>
            <w:r w:rsidRPr="004201BB">
              <w:rPr>
                <w:rFonts w:hAnsi="宋体"/>
                <w:color w:val="000000"/>
                <w:kern w:val="0"/>
                <w:sz w:val="24"/>
              </w:rPr>
              <w:t>契约</w:t>
            </w:r>
            <w:r w:rsidR="006479ED" w:rsidRPr="004201BB">
              <w:rPr>
                <w:rFonts w:hAnsi="宋体"/>
                <w:color w:val="000000"/>
                <w:kern w:val="0"/>
                <w:sz w:val="24"/>
              </w:rPr>
              <w:t>型开放式</w:t>
            </w:r>
          </w:p>
        </w:tc>
      </w:tr>
      <w:tr w:rsidR="006479ED" w:rsidRPr="004201BB" w:rsidTr="003C39C0">
        <w:tc>
          <w:tcPr>
            <w:tcW w:w="3686" w:type="dxa"/>
            <w:tcBorders>
              <w:top w:val="single" w:sz="8" w:space="0" w:color="000000"/>
              <w:left w:val="single" w:sz="8" w:space="0" w:color="000000"/>
              <w:bottom w:val="single" w:sz="8" w:space="0" w:color="000000"/>
              <w:right w:val="single" w:sz="8" w:space="0" w:color="000000"/>
            </w:tcBorders>
            <w:vAlign w:val="center"/>
          </w:tcPr>
          <w:p w:rsidR="006479ED" w:rsidRPr="004201BB" w:rsidRDefault="006479ED" w:rsidP="003C39C0">
            <w:pPr>
              <w:autoSpaceDE w:val="0"/>
              <w:autoSpaceDN w:val="0"/>
              <w:adjustRightInd w:val="0"/>
              <w:spacing w:before="29" w:line="288" w:lineRule="auto"/>
              <w:ind w:left="15"/>
              <w:jc w:val="left"/>
              <w:rPr>
                <w:color w:val="000000"/>
                <w:kern w:val="0"/>
                <w:sz w:val="24"/>
              </w:rPr>
            </w:pPr>
            <w:r w:rsidRPr="004201BB">
              <w:rPr>
                <w:rFonts w:hAnsi="宋体"/>
                <w:color w:val="000000"/>
                <w:kern w:val="0"/>
                <w:sz w:val="24"/>
              </w:rPr>
              <w:t>基金合同生效日</w:t>
            </w:r>
          </w:p>
        </w:tc>
        <w:tc>
          <w:tcPr>
            <w:tcW w:w="5528" w:type="dxa"/>
            <w:tcBorders>
              <w:top w:val="single" w:sz="8" w:space="0" w:color="000000"/>
              <w:left w:val="single" w:sz="8" w:space="0" w:color="000000"/>
              <w:bottom w:val="single" w:sz="8" w:space="0" w:color="000000"/>
              <w:right w:val="single" w:sz="8" w:space="0" w:color="000000"/>
            </w:tcBorders>
            <w:vAlign w:val="center"/>
          </w:tcPr>
          <w:p w:rsidR="006479ED" w:rsidRPr="004201BB" w:rsidRDefault="004E66ED" w:rsidP="00283E3D">
            <w:pPr>
              <w:autoSpaceDE w:val="0"/>
              <w:autoSpaceDN w:val="0"/>
              <w:adjustRightInd w:val="0"/>
              <w:spacing w:before="29" w:line="288" w:lineRule="auto"/>
              <w:ind w:left="15"/>
              <w:jc w:val="left"/>
              <w:rPr>
                <w:color w:val="000000"/>
                <w:kern w:val="0"/>
                <w:sz w:val="24"/>
              </w:rPr>
            </w:pPr>
            <w:r w:rsidRPr="004E66ED">
              <w:rPr>
                <w:rFonts w:hAnsi="宋体" w:hint="eastAsia"/>
                <w:color w:val="000000"/>
                <w:kern w:val="0"/>
                <w:sz w:val="24"/>
              </w:rPr>
              <w:t>2017</w:t>
            </w:r>
            <w:r w:rsidRPr="004E66ED">
              <w:rPr>
                <w:rFonts w:hAnsi="宋体" w:hint="eastAsia"/>
                <w:color w:val="000000"/>
                <w:kern w:val="0"/>
                <w:sz w:val="24"/>
              </w:rPr>
              <w:t>年</w:t>
            </w:r>
            <w:r w:rsidRPr="004E66ED">
              <w:rPr>
                <w:rFonts w:hAnsi="宋体" w:hint="eastAsia"/>
                <w:color w:val="000000"/>
                <w:kern w:val="0"/>
                <w:sz w:val="24"/>
              </w:rPr>
              <w:t>9</w:t>
            </w:r>
            <w:r w:rsidRPr="004E66ED">
              <w:rPr>
                <w:rFonts w:hAnsi="宋体" w:hint="eastAsia"/>
                <w:color w:val="000000"/>
                <w:kern w:val="0"/>
                <w:sz w:val="24"/>
              </w:rPr>
              <w:t>月</w:t>
            </w:r>
            <w:r w:rsidRPr="004E66ED">
              <w:rPr>
                <w:rFonts w:hAnsi="宋体" w:hint="eastAsia"/>
                <w:color w:val="000000"/>
                <w:kern w:val="0"/>
                <w:sz w:val="24"/>
              </w:rPr>
              <w:t>6</w:t>
            </w:r>
            <w:r w:rsidRPr="004E66ED">
              <w:rPr>
                <w:rFonts w:hAnsi="宋体" w:hint="eastAsia"/>
                <w:color w:val="000000"/>
                <w:kern w:val="0"/>
                <w:sz w:val="24"/>
              </w:rPr>
              <w:t>日</w:t>
            </w:r>
          </w:p>
        </w:tc>
      </w:tr>
      <w:tr w:rsidR="006479ED" w:rsidRPr="004201BB" w:rsidTr="003C39C0">
        <w:tc>
          <w:tcPr>
            <w:tcW w:w="3686" w:type="dxa"/>
            <w:tcBorders>
              <w:top w:val="single" w:sz="8" w:space="0" w:color="000000"/>
              <w:left w:val="single" w:sz="8" w:space="0" w:color="000000"/>
              <w:bottom w:val="single" w:sz="8" w:space="0" w:color="000000"/>
              <w:right w:val="single" w:sz="8" w:space="0" w:color="000000"/>
            </w:tcBorders>
            <w:vAlign w:val="center"/>
          </w:tcPr>
          <w:p w:rsidR="006479ED" w:rsidRPr="004201BB" w:rsidRDefault="006479ED" w:rsidP="003C39C0">
            <w:pPr>
              <w:autoSpaceDE w:val="0"/>
              <w:autoSpaceDN w:val="0"/>
              <w:adjustRightInd w:val="0"/>
              <w:spacing w:before="29" w:line="288" w:lineRule="auto"/>
              <w:ind w:left="15"/>
              <w:jc w:val="left"/>
              <w:rPr>
                <w:color w:val="000000"/>
                <w:kern w:val="0"/>
                <w:sz w:val="24"/>
              </w:rPr>
            </w:pPr>
            <w:r w:rsidRPr="004201BB">
              <w:rPr>
                <w:rFonts w:hAnsi="宋体"/>
                <w:color w:val="000000"/>
                <w:kern w:val="0"/>
                <w:sz w:val="24"/>
              </w:rPr>
              <w:t>基金管理人</w:t>
            </w:r>
          </w:p>
        </w:tc>
        <w:tc>
          <w:tcPr>
            <w:tcW w:w="5528" w:type="dxa"/>
            <w:tcBorders>
              <w:top w:val="single" w:sz="8" w:space="0" w:color="000000"/>
              <w:left w:val="single" w:sz="8" w:space="0" w:color="000000"/>
              <w:bottom w:val="single" w:sz="8" w:space="0" w:color="000000"/>
              <w:right w:val="single" w:sz="8" w:space="0" w:color="000000"/>
            </w:tcBorders>
            <w:vAlign w:val="center"/>
          </w:tcPr>
          <w:p w:rsidR="006479ED" w:rsidRPr="004201BB" w:rsidRDefault="00CD6CCE" w:rsidP="003C39C0">
            <w:pPr>
              <w:autoSpaceDE w:val="0"/>
              <w:autoSpaceDN w:val="0"/>
              <w:adjustRightInd w:val="0"/>
              <w:spacing w:before="29" w:line="288" w:lineRule="auto"/>
              <w:ind w:left="15"/>
              <w:jc w:val="left"/>
              <w:rPr>
                <w:color w:val="000000"/>
                <w:kern w:val="0"/>
                <w:sz w:val="24"/>
              </w:rPr>
            </w:pPr>
            <w:r w:rsidRPr="004201BB">
              <w:rPr>
                <w:rFonts w:hAnsi="宋体"/>
                <w:color w:val="000000"/>
                <w:kern w:val="0"/>
                <w:sz w:val="24"/>
              </w:rPr>
              <w:t>农银汇理基金管理有限公司</w:t>
            </w:r>
          </w:p>
        </w:tc>
      </w:tr>
      <w:tr w:rsidR="006479ED" w:rsidRPr="004201BB" w:rsidTr="003C39C0">
        <w:tc>
          <w:tcPr>
            <w:tcW w:w="3686" w:type="dxa"/>
            <w:tcBorders>
              <w:top w:val="single" w:sz="8" w:space="0" w:color="000000"/>
              <w:left w:val="single" w:sz="8" w:space="0" w:color="000000"/>
              <w:bottom w:val="single" w:sz="8" w:space="0" w:color="000000"/>
              <w:right w:val="single" w:sz="8" w:space="0" w:color="000000"/>
            </w:tcBorders>
            <w:vAlign w:val="center"/>
          </w:tcPr>
          <w:p w:rsidR="006479ED" w:rsidRPr="004201BB" w:rsidRDefault="006479ED" w:rsidP="003C39C0">
            <w:pPr>
              <w:autoSpaceDE w:val="0"/>
              <w:autoSpaceDN w:val="0"/>
              <w:adjustRightInd w:val="0"/>
              <w:spacing w:before="29" w:line="288" w:lineRule="auto"/>
              <w:ind w:left="15"/>
              <w:jc w:val="left"/>
              <w:rPr>
                <w:color w:val="000000"/>
                <w:kern w:val="0"/>
                <w:sz w:val="24"/>
              </w:rPr>
            </w:pPr>
            <w:r w:rsidRPr="004201BB">
              <w:rPr>
                <w:rFonts w:hAnsi="宋体"/>
                <w:color w:val="000000"/>
                <w:kern w:val="0"/>
                <w:sz w:val="24"/>
              </w:rPr>
              <w:lastRenderedPageBreak/>
              <w:t>基金托管人</w:t>
            </w:r>
          </w:p>
        </w:tc>
        <w:tc>
          <w:tcPr>
            <w:tcW w:w="5528" w:type="dxa"/>
            <w:tcBorders>
              <w:top w:val="single" w:sz="8" w:space="0" w:color="000000"/>
              <w:left w:val="single" w:sz="8" w:space="0" w:color="000000"/>
              <w:bottom w:val="single" w:sz="8" w:space="0" w:color="000000"/>
              <w:right w:val="single" w:sz="8" w:space="0" w:color="000000"/>
            </w:tcBorders>
            <w:vAlign w:val="center"/>
          </w:tcPr>
          <w:p w:rsidR="006479ED" w:rsidRPr="004201BB" w:rsidRDefault="002C4033" w:rsidP="003C39C0">
            <w:pPr>
              <w:autoSpaceDE w:val="0"/>
              <w:autoSpaceDN w:val="0"/>
              <w:adjustRightInd w:val="0"/>
              <w:spacing w:before="29" w:line="288" w:lineRule="auto"/>
              <w:ind w:left="15"/>
              <w:jc w:val="left"/>
              <w:rPr>
                <w:color w:val="000000"/>
                <w:kern w:val="0"/>
                <w:sz w:val="24"/>
              </w:rPr>
            </w:pPr>
            <w:r>
              <w:rPr>
                <w:rFonts w:hAnsi="宋体"/>
                <w:color w:val="000000"/>
                <w:kern w:val="0"/>
                <w:sz w:val="24"/>
              </w:rPr>
              <w:t>中国银行</w:t>
            </w:r>
            <w:r w:rsidR="006479ED" w:rsidRPr="004201BB">
              <w:rPr>
                <w:rFonts w:hAnsi="宋体"/>
                <w:color w:val="000000"/>
                <w:kern w:val="0"/>
                <w:sz w:val="24"/>
              </w:rPr>
              <w:t>股份有限公司</w:t>
            </w:r>
          </w:p>
        </w:tc>
      </w:tr>
    </w:tbl>
    <w:p w:rsidR="00BA5976" w:rsidRPr="004201BB" w:rsidRDefault="00BA5976" w:rsidP="00BA5976"/>
    <w:p w:rsidR="00BA5976" w:rsidRPr="004201BB" w:rsidRDefault="00BA5976" w:rsidP="00BA5976"/>
    <w:p w:rsidR="006479ED" w:rsidRPr="004201BB" w:rsidRDefault="006479ED" w:rsidP="006479ED">
      <w:pPr>
        <w:autoSpaceDE w:val="0"/>
        <w:autoSpaceDN w:val="0"/>
        <w:adjustRightInd w:val="0"/>
        <w:spacing w:before="29" w:line="360" w:lineRule="auto"/>
        <w:ind w:left="15"/>
        <w:jc w:val="center"/>
        <w:rPr>
          <w:b/>
          <w:color w:val="000000"/>
          <w:kern w:val="0"/>
          <w:sz w:val="24"/>
        </w:rPr>
      </w:pPr>
      <w:r w:rsidRPr="004201BB">
        <w:rPr>
          <w:b/>
          <w:color w:val="000000"/>
          <w:kern w:val="0"/>
          <w:sz w:val="24"/>
        </w:rPr>
        <w:t xml:space="preserve">§3  </w:t>
      </w:r>
      <w:r w:rsidRPr="004201BB">
        <w:rPr>
          <w:rFonts w:hAnsi="宋体"/>
          <w:b/>
          <w:color w:val="000000"/>
          <w:kern w:val="0"/>
          <w:sz w:val="24"/>
        </w:rPr>
        <w:t>基金运作情况概述</w:t>
      </w:r>
    </w:p>
    <w:p w:rsidR="00BA5976" w:rsidRPr="004201BB" w:rsidRDefault="00BA5976" w:rsidP="00BA5976">
      <w:pPr>
        <w:autoSpaceDE w:val="0"/>
        <w:autoSpaceDN w:val="0"/>
        <w:adjustRightInd w:val="0"/>
        <w:spacing w:line="288" w:lineRule="auto"/>
        <w:jc w:val="left"/>
        <w:rPr>
          <w:color w:val="000000"/>
          <w:kern w:val="0"/>
          <w:sz w:val="23"/>
        </w:rPr>
      </w:pPr>
    </w:p>
    <w:p w:rsidR="00D93AE9" w:rsidRPr="004201BB" w:rsidRDefault="00D93AE9" w:rsidP="0005057F">
      <w:pPr>
        <w:spacing w:line="360" w:lineRule="auto"/>
        <w:ind w:firstLineChars="200" w:firstLine="480"/>
        <w:rPr>
          <w:bCs/>
          <w:color w:val="000000"/>
          <w:sz w:val="24"/>
        </w:rPr>
      </w:pPr>
      <w:r w:rsidRPr="004201BB">
        <w:rPr>
          <w:rFonts w:hAnsi="宋体"/>
          <w:bCs/>
          <w:color w:val="000000"/>
          <w:sz w:val="24"/>
        </w:rPr>
        <w:t>本基金经中国证监会证监许可</w:t>
      </w:r>
      <w:r w:rsidR="003C4FAE">
        <w:rPr>
          <w:rFonts w:hint="eastAsia"/>
          <w:bCs/>
          <w:color w:val="000000"/>
          <w:sz w:val="24"/>
        </w:rPr>
        <w:t>[2017]449</w:t>
      </w:r>
      <w:r w:rsidR="003C4FAE">
        <w:rPr>
          <w:rFonts w:hint="eastAsia"/>
          <w:bCs/>
          <w:color w:val="000000"/>
          <w:sz w:val="24"/>
        </w:rPr>
        <w:t>号</w:t>
      </w:r>
      <w:r w:rsidRPr="004201BB">
        <w:rPr>
          <w:rFonts w:hAnsi="宋体"/>
          <w:bCs/>
          <w:color w:val="000000"/>
          <w:sz w:val="24"/>
        </w:rPr>
        <w:t>《关于核准农银汇理</w:t>
      </w:r>
      <w:r w:rsidR="002C4033">
        <w:rPr>
          <w:rFonts w:hAnsi="宋体"/>
          <w:bCs/>
          <w:color w:val="000000"/>
          <w:sz w:val="24"/>
        </w:rPr>
        <w:t>金鸿一年定期开放</w:t>
      </w:r>
      <w:r w:rsidRPr="004201BB">
        <w:rPr>
          <w:rFonts w:hAnsi="宋体"/>
          <w:bCs/>
          <w:color w:val="000000"/>
          <w:sz w:val="24"/>
        </w:rPr>
        <w:t>债券型证券投资基金募集的批复》核准，由农银汇理基金管理有限公司依照《中华人民共和国证券投资基金法》和《农银汇理</w:t>
      </w:r>
      <w:r w:rsidR="002C4033">
        <w:rPr>
          <w:rFonts w:hAnsi="宋体"/>
          <w:bCs/>
          <w:color w:val="000000"/>
          <w:sz w:val="24"/>
        </w:rPr>
        <w:t>金鸿一年定期开放</w:t>
      </w:r>
      <w:r w:rsidRPr="004201BB">
        <w:rPr>
          <w:rFonts w:hAnsi="宋体"/>
          <w:bCs/>
          <w:color w:val="000000"/>
          <w:sz w:val="24"/>
        </w:rPr>
        <w:t>债券型证券投资基金基金合同》负责公开募集。本基金为契约型开放式基金，存续期限不定，首次设立募集包括认购资金利息共募集</w:t>
      </w:r>
      <w:r w:rsidR="00D44DCA" w:rsidRPr="00D44DCA">
        <w:rPr>
          <w:bCs/>
          <w:color w:val="000000"/>
          <w:sz w:val="24"/>
        </w:rPr>
        <w:t>211,119,919.25</w:t>
      </w:r>
      <w:r w:rsidRPr="004201BB">
        <w:rPr>
          <w:rFonts w:hAnsi="宋体"/>
          <w:bCs/>
          <w:color w:val="000000"/>
          <w:sz w:val="24"/>
        </w:rPr>
        <w:t>元，业经普华永道中天会计师事务所</w:t>
      </w:r>
      <w:r w:rsidRPr="004201BB">
        <w:rPr>
          <w:bCs/>
          <w:color w:val="000000"/>
          <w:sz w:val="24"/>
        </w:rPr>
        <w:t>(</w:t>
      </w:r>
      <w:r w:rsidRPr="004201BB">
        <w:rPr>
          <w:rFonts w:hAnsi="宋体"/>
          <w:bCs/>
          <w:color w:val="000000"/>
          <w:sz w:val="24"/>
        </w:rPr>
        <w:t>特殊普通合伙</w:t>
      </w:r>
      <w:r w:rsidRPr="004201BB">
        <w:rPr>
          <w:bCs/>
          <w:color w:val="000000"/>
          <w:sz w:val="24"/>
        </w:rPr>
        <w:t>)</w:t>
      </w:r>
      <w:r w:rsidRPr="004201BB">
        <w:rPr>
          <w:rFonts w:hAnsi="宋体"/>
          <w:bCs/>
          <w:color w:val="000000"/>
          <w:sz w:val="24"/>
        </w:rPr>
        <w:t>普</w:t>
      </w:r>
      <w:r w:rsidRPr="00885199">
        <w:rPr>
          <w:rFonts w:hAnsi="宋体"/>
          <w:bCs/>
          <w:color w:val="000000"/>
          <w:sz w:val="24"/>
        </w:rPr>
        <w:t>华永道中天验字</w:t>
      </w:r>
      <w:r w:rsidRPr="00885199">
        <w:rPr>
          <w:bCs/>
          <w:color w:val="000000"/>
          <w:sz w:val="24"/>
        </w:rPr>
        <w:t>(</w:t>
      </w:r>
      <w:r w:rsidR="00885199" w:rsidRPr="00885199">
        <w:rPr>
          <w:bCs/>
          <w:color w:val="000000"/>
          <w:sz w:val="24"/>
        </w:rPr>
        <w:t>201</w:t>
      </w:r>
      <w:r w:rsidR="00885199" w:rsidRPr="00885199">
        <w:rPr>
          <w:rFonts w:hint="eastAsia"/>
          <w:bCs/>
          <w:color w:val="000000"/>
          <w:sz w:val="24"/>
        </w:rPr>
        <w:t>7</w:t>
      </w:r>
      <w:r w:rsidRPr="00885199">
        <w:rPr>
          <w:bCs/>
          <w:color w:val="000000"/>
          <w:sz w:val="24"/>
        </w:rPr>
        <w:t>)</w:t>
      </w:r>
      <w:r w:rsidRPr="00885199">
        <w:rPr>
          <w:rFonts w:hAnsi="宋体"/>
          <w:bCs/>
          <w:color w:val="000000"/>
          <w:sz w:val="24"/>
        </w:rPr>
        <w:t>第</w:t>
      </w:r>
      <w:r w:rsidR="00885199" w:rsidRPr="00885199">
        <w:rPr>
          <w:rFonts w:hint="eastAsia"/>
          <w:bCs/>
          <w:color w:val="000000"/>
          <w:sz w:val="24"/>
        </w:rPr>
        <w:t>793</w:t>
      </w:r>
      <w:r w:rsidRPr="00885199">
        <w:rPr>
          <w:rFonts w:hAnsi="宋体"/>
          <w:bCs/>
          <w:color w:val="000000"/>
          <w:sz w:val="24"/>
        </w:rPr>
        <w:t>号验</w:t>
      </w:r>
      <w:r w:rsidRPr="004201BB">
        <w:rPr>
          <w:rFonts w:hAnsi="宋体"/>
          <w:bCs/>
          <w:color w:val="000000"/>
          <w:sz w:val="24"/>
        </w:rPr>
        <w:t>资报告予以验证。经向中国证监会备案，《农银汇理</w:t>
      </w:r>
      <w:r w:rsidR="002C4033">
        <w:rPr>
          <w:rFonts w:hAnsi="宋体"/>
          <w:bCs/>
          <w:color w:val="000000"/>
          <w:sz w:val="24"/>
        </w:rPr>
        <w:t>金鸿一年定期开放</w:t>
      </w:r>
      <w:r w:rsidRPr="004201BB">
        <w:rPr>
          <w:rFonts w:hAnsi="宋体"/>
          <w:bCs/>
          <w:color w:val="000000"/>
          <w:sz w:val="24"/>
        </w:rPr>
        <w:t>债券型证券投资基金基金合同》于</w:t>
      </w:r>
      <w:r w:rsidR="004E029C">
        <w:rPr>
          <w:rFonts w:hint="eastAsia"/>
          <w:bCs/>
          <w:color w:val="000000"/>
          <w:sz w:val="24"/>
        </w:rPr>
        <w:t>2017</w:t>
      </w:r>
      <w:r w:rsidRPr="004201BB">
        <w:rPr>
          <w:rFonts w:hAnsi="宋体"/>
          <w:bCs/>
          <w:color w:val="000000"/>
          <w:sz w:val="24"/>
        </w:rPr>
        <w:t>年</w:t>
      </w:r>
      <w:r w:rsidR="004E029C">
        <w:rPr>
          <w:rFonts w:hint="eastAsia"/>
          <w:bCs/>
          <w:color w:val="000000"/>
          <w:sz w:val="24"/>
        </w:rPr>
        <w:t>9</w:t>
      </w:r>
      <w:r w:rsidRPr="004201BB">
        <w:rPr>
          <w:rFonts w:hAnsi="宋体"/>
          <w:bCs/>
          <w:color w:val="000000"/>
          <w:sz w:val="24"/>
        </w:rPr>
        <w:t>月</w:t>
      </w:r>
      <w:r w:rsidR="004E029C">
        <w:rPr>
          <w:rFonts w:hint="eastAsia"/>
          <w:bCs/>
          <w:color w:val="000000"/>
          <w:sz w:val="24"/>
        </w:rPr>
        <w:t>6</w:t>
      </w:r>
      <w:r w:rsidRPr="004201BB">
        <w:rPr>
          <w:rFonts w:hAnsi="宋体"/>
          <w:bCs/>
          <w:color w:val="000000"/>
          <w:sz w:val="24"/>
        </w:rPr>
        <w:t>日正式生效，基金合同生效日的基金份额总额为</w:t>
      </w:r>
      <w:r w:rsidR="009C5201" w:rsidRPr="00D44DCA">
        <w:rPr>
          <w:bCs/>
          <w:color w:val="000000"/>
          <w:sz w:val="24"/>
        </w:rPr>
        <w:t>211,119,919.25</w:t>
      </w:r>
      <w:r w:rsidRPr="004201BB">
        <w:rPr>
          <w:rFonts w:hAnsi="宋体"/>
          <w:bCs/>
          <w:color w:val="000000"/>
          <w:sz w:val="24"/>
        </w:rPr>
        <w:t>份基金份额，其中认购资金利息折合</w:t>
      </w:r>
      <w:r w:rsidR="009C5201" w:rsidRPr="009C5201">
        <w:rPr>
          <w:bCs/>
          <w:color w:val="000000"/>
          <w:sz w:val="24"/>
        </w:rPr>
        <w:t>147,634.07</w:t>
      </w:r>
      <w:r w:rsidRPr="004201BB">
        <w:rPr>
          <w:rFonts w:hAnsi="宋体"/>
          <w:bCs/>
          <w:color w:val="000000"/>
          <w:sz w:val="24"/>
        </w:rPr>
        <w:t>份基金份额。本基金的基金管理人为农银汇理基金管理有限公司，基金托管人为</w:t>
      </w:r>
      <w:r w:rsidR="002C4033">
        <w:rPr>
          <w:rFonts w:hAnsi="宋体"/>
          <w:bCs/>
          <w:color w:val="000000"/>
          <w:sz w:val="24"/>
        </w:rPr>
        <w:t>中国银行</w:t>
      </w:r>
      <w:r w:rsidRPr="004201BB">
        <w:rPr>
          <w:rFonts w:hAnsi="宋体"/>
          <w:bCs/>
          <w:color w:val="000000"/>
          <w:sz w:val="24"/>
        </w:rPr>
        <w:t>股份有限公司。</w:t>
      </w:r>
    </w:p>
    <w:p w:rsidR="007022F5" w:rsidRDefault="004622D6" w:rsidP="007022F5">
      <w:pPr>
        <w:spacing w:line="360" w:lineRule="auto"/>
        <w:ind w:firstLine="480"/>
        <w:rPr>
          <w:bCs/>
          <w:color w:val="000000"/>
          <w:sz w:val="24"/>
        </w:rPr>
      </w:pPr>
      <w:r>
        <w:rPr>
          <w:bCs/>
          <w:sz w:val="24"/>
        </w:rPr>
        <w:t>本基金的投资范围为具有良好流动性的金融工具，包括国内依法发行上市的</w:t>
      </w:r>
      <w:r w:rsidRPr="008C2A8C">
        <w:rPr>
          <w:rFonts w:hint="eastAsia"/>
          <w:bCs/>
          <w:sz w:val="24"/>
        </w:rPr>
        <w:t>国债、央行票据、金融债、企业债、公司债、</w:t>
      </w:r>
      <w:r>
        <w:rPr>
          <w:rFonts w:hint="eastAsia"/>
          <w:bCs/>
          <w:sz w:val="24"/>
        </w:rPr>
        <w:t>可转换债券</w:t>
      </w:r>
      <w:r w:rsidRPr="008C2A8C">
        <w:rPr>
          <w:rFonts w:hint="eastAsia"/>
          <w:bCs/>
          <w:sz w:val="24"/>
        </w:rPr>
        <w:t>、次级债、短期融资券、中期票据、资产支持证券、地方政府债、债券回购、</w:t>
      </w:r>
      <w:r>
        <w:rPr>
          <w:rFonts w:hint="eastAsia"/>
          <w:bCs/>
          <w:sz w:val="24"/>
        </w:rPr>
        <w:t>同业存单、</w:t>
      </w:r>
      <w:r w:rsidRPr="008C2A8C">
        <w:rPr>
          <w:rFonts w:hint="eastAsia"/>
          <w:bCs/>
          <w:sz w:val="24"/>
        </w:rPr>
        <w:t>银行存款，以及法律法规或中国证监会允许基金投资的其他</w:t>
      </w:r>
      <w:r>
        <w:rPr>
          <w:rFonts w:hint="eastAsia"/>
          <w:bCs/>
          <w:sz w:val="24"/>
        </w:rPr>
        <w:t>金融工具</w:t>
      </w:r>
      <w:r w:rsidRPr="008C2A8C">
        <w:rPr>
          <w:rFonts w:hint="eastAsia"/>
          <w:bCs/>
          <w:sz w:val="24"/>
        </w:rPr>
        <w:t>（但须符合中国证监会的相关规定）。</w:t>
      </w:r>
      <w:r w:rsidRPr="004622D6">
        <w:rPr>
          <w:rFonts w:hint="eastAsia"/>
          <w:bCs/>
          <w:sz w:val="24"/>
        </w:rPr>
        <w:t>本基金不直接买入股票、权证等权益类资产，也不参与新股申购或增发新股。本基金通过可转换债券认购所获得的认股权证，在其可上市交易后</w:t>
      </w:r>
      <w:r w:rsidRPr="004622D6">
        <w:rPr>
          <w:rFonts w:hint="eastAsia"/>
          <w:bCs/>
          <w:sz w:val="24"/>
        </w:rPr>
        <w:t>10</w:t>
      </w:r>
      <w:r w:rsidRPr="004622D6">
        <w:rPr>
          <w:rFonts w:hint="eastAsia"/>
          <w:bCs/>
          <w:sz w:val="24"/>
        </w:rPr>
        <w:t>个交易日内全部卖出。本基金所持可转换债券转股获得的股票在其可上市交易后的</w:t>
      </w:r>
      <w:r w:rsidRPr="004622D6">
        <w:rPr>
          <w:rFonts w:hint="eastAsia"/>
          <w:bCs/>
          <w:sz w:val="24"/>
        </w:rPr>
        <w:t>10</w:t>
      </w:r>
      <w:r w:rsidRPr="004622D6">
        <w:rPr>
          <w:rFonts w:hint="eastAsia"/>
          <w:bCs/>
          <w:sz w:val="24"/>
        </w:rPr>
        <w:t>个交易日内全部卖出。本基金投资于债券资产的比例不低于基金资产的</w:t>
      </w:r>
      <w:r w:rsidRPr="004622D6">
        <w:rPr>
          <w:rFonts w:hint="eastAsia"/>
          <w:bCs/>
          <w:sz w:val="24"/>
        </w:rPr>
        <w:t>80%</w:t>
      </w:r>
      <w:r w:rsidRPr="004622D6">
        <w:rPr>
          <w:rFonts w:hint="eastAsia"/>
          <w:bCs/>
          <w:sz w:val="24"/>
        </w:rPr>
        <w:t>，但应开放期流动性需要，为保护投资人利益，每个开放期开始前</w:t>
      </w:r>
      <w:r w:rsidRPr="004622D6">
        <w:rPr>
          <w:rFonts w:hint="eastAsia"/>
          <w:bCs/>
          <w:sz w:val="24"/>
        </w:rPr>
        <w:t>1</w:t>
      </w:r>
      <w:r w:rsidRPr="004622D6">
        <w:rPr>
          <w:rFonts w:hint="eastAsia"/>
          <w:bCs/>
          <w:sz w:val="24"/>
        </w:rPr>
        <w:t>个月至开放期结束后</w:t>
      </w:r>
      <w:r w:rsidRPr="004622D6">
        <w:rPr>
          <w:rFonts w:hint="eastAsia"/>
          <w:bCs/>
          <w:sz w:val="24"/>
        </w:rPr>
        <w:t>1</w:t>
      </w:r>
      <w:r w:rsidRPr="004622D6">
        <w:rPr>
          <w:rFonts w:hint="eastAsia"/>
          <w:bCs/>
          <w:sz w:val="24"/>
        </w:rPr>
        <w:t>个月内以及开放期不受前述比例限制。开放期内，本基金持有现金或者到期日在一年内的政府债券不低于基金资产净值的</w:t>
      </w:r>
      <w:r w:rsidRPr="004622D6">
        <w:rPr>
          <w:rFonts w:hint="eastAsia"/>
          <w:bCs/>
          <w:sz w:val="24"/>
        </w:rPr>
        <w:t>5%</w:t>
      </w:r>
      <w:r w:rsidRPr="004622D6">
        <w:rPr>
          <w:rFonts w:hint="eastAsia"/>
          <w:bCs/>
          <w:sz w:val="24"/>
        </w:rPr>
        <w:t>，在封闭期内，本基金不受上述</w:t>
      </w:r>
      <w:r w:rsidRPr="004622D6">
        <w:rPr>
          <w:rFonts w:hint="eastAsia"/>
          <w:bCs/>
          <w:sz w:val="24"/>
        </w:rPr>
        <w:t>5%</w:t>
      </w:r>
      <w:r w:rsidRPr="004622D6">
        <w:rPr>
          <w:rFonts w:hint="eastAsia"/>
          <w:bCs/>
          <w:sz w:val="24"/>
        </w:rPr>
        <w:t>的限制。</w:t>
      </w:r>
      <w:r w:rsidR="007D31B4" w:rsidRPr="004201BB">
        <w:rPr>
          <w:rFonts w:hAnsi="宋体"/>
          <w:bCs/>
          <w:color w:val="000000"/>
          <w:sz w:val="24"/>
        </w:rPr>
        <w:t>本基金的业绩比较基准为：</w:t>
      </w:r>
      <w:r w:rsidRPr="004622D6">
        <w:rPr>
          <w:rFonts w:hAnsi="宋体" w:hint="eastAsia"/>
          <w:bCs/>
          <w:color w:val="000000"/>
          <w:sz w:val="24"/>
        </w:rPr>
        <w:t>中证全债指数收益率</w:t>
      </w:r>
      <w:r w:rsidR="007D31B4" w:rsidRPr="004201BB">
        <w:rPr>
          <w:rFonts w:hAnsi="宋体"/>
          <w:bCs/>
          <w:color w:val="000000"/>
          <w:sz w:val="24"/>
        </w:rPr>
        <w:t>。</w:t>
      </w:r>
    </w:p>
    <w:p w:rsidR="007D31B4" w:rsidRPr="004201BB" w:rsidRDefault="007D31B4" w:rsidP="0005057F">
      <w:pPr>
        <w:spacing w:line="360" w:lineRule="auto"/>
        <w:ind w:firstLineChars="200" w:firstLine="480"/>
        <w:rPr>
          <w:bCs/>
          <w:color w:val="000000"/>
          <w:sz w:val="24"/>
        </w:rPr>
      </w:pPr>
      <w:r w:rsidRPr="004201BB">
        <w:rPr>
          <w:rFonts w:hAnsi="宋体"/>
          <w:kern w:val="0"/>
          <w:sz w:val="24"/>
        </w:rPr>
        <w:t>根据《基金合同》，《基金合同》生效后，</w:t>
      </w:r>
      <w:r w:rsidR="001C24FB" w:rsidRPr="001C24FB">
        <w:rPr>
          <w:rFonts w:hAnsi="宋体" w:hint="eastAsia"/>
          <w:kern w:val="0"/>
          <w:sz w:val="24"/>
        </w:rPr>
        <w:t>在任一开放期的最后一个开放日日终，基金份额持有人数量不满</w:t>
      </w:r>
      <w:r w:rsidR="001C24FB" w:rsidRPr="001C24FB">
        <w:rPr>
          <w:rFonts w:hAnsi="宋体" w:hint="eastAsia"/>
          <w:kern w:val="0"/>
          <w:sz w:val="24"/>
        </w:rPr>
        <w:t>200</w:t>
      </w:r>
      <w:r w:rsidR="001C24FB" w:rsidRPr="001C24FB">
        <w:rPr>
          <w:rFonts w:hAnsi="宋体" w:hint="eastAsia"/>
          <w:kern w:val="0"/>
          <w:sz w:val="24"/>
        </w:rPr>
        <w:t>人或者基金资产净值低于</w:t>
      </w:r>
      <w:r w:rsidR="001C24FB" w:rsidRPr="001C24FB">
        <w:rPr>
          <w:rFonts w:hAnsi="宋体" w:hint="eastAsia"/>
          <w:kern w:val="0"/>
          <w:sz w:val="24"/>
        </w:rPr>
        <w:t>5000</w:t>
      </w:r>
      <w:r w:rsidR="001C24FB" w:rsidRPr="001C24FB">
        <w:rPr>
          <w:rFonts w:hAnsi="宋体" w:hint="eastAsia"/>
          <w:kern w:val="0"/>
          <w:sz w:val="24"/>
        </w:rPr>
        <w:t>万元的，基</w:t>
      </w:r>
      <w:r w:rsidR="001C24FB" w:rsidRPr="001C24FB">
        <w:rPr>
          <w:rFonts w:hAnsi="宋体" w:hint="eastAsia"/>
          <w:kern w:val="0"/>
          <w:sz w:val="24"/>
        </w:rPr>
        <w:lastRenderedPageBreak/>
        <w:t>金管理人应当终止《基金合同》，并按照《基金合同》的约定程序进行清算，无需召开基金份额持有人大会审议。</w:t>
      </w:r>
      <w:r w:rsidRPr="004201BB">
        <w:rPr>
          <w:rFonts w:hAnsi="宋体"/>
          <w:bCs/>
          <w:color w:val="000000"/>
          <w:sz w:val="24"/>
        </w:rPr>
        <w:t>截至本基金第一个开放日（</w:t>
      </w:r>
      <w:r w:rsidR="002C4033">
        <w:rPr>
          <w:bCs/>
          <w:color w:val="000000"/>
          <w:sz w:val="24"/>
        </w:rPr>
        <w:t>2018</w:t>
      </w:r>
      <w:r w:rsidRPr="004201BB">
        <w:rPr>
          <w:rFonts w:hAnsi="宋体"/>
          <w:bCs/>
          <w:color w:val="000000"/>
          <w:sz w:val="24"/>
        </w:rPr>
        <w:t>年</w:t>
      </w:r>
      <w:r w:rsidR="007B24BF">
        <w:rPr>
          <w:rFonts w:hint="eastAsia"/>
          <w:bCs/>
          <w:color w:val="000000"/>
          <w:sz w:val="24"/>
        </w:rPr>
        <w:t>9</w:t>
      </w:r>
      <w:r w:rsidRPr="004201BB">
        <w:rPr>
          <w:rFonts w:hAnsi="宋体"/>
          <w:bCs/>
          <w:color w:val="000000"/>
          <w:sz w:val="24"/>
        </w:rPr>
        <w:t>月</w:t>
      </w:r>
      <w:r w:rsidR="007B24BF">
        <w:rPr>
          <w:rFonts w:hint="eastAsia"/>
          <w:bCs/>
          <w:color w:val="000000"/>
          <w:sz w:val="24"/>
        </w:rPr>
        <w:t>21</w:t>
      </w:r>
      <w:r w:rsidRPr="004201BB">
        <w:rPr>
          <w:rFonts w:hAnsi="宋体"/>
          <w:bCs/>
          <w:color w:val="000000"/>
          <w:sz w:val="24"/>
        </w:rPr>
        <w:t>日）日终，</w:t>
      </w:r>
      <w:r w:rsidR="006C13C6" w:rsidRPr="006C13C6">
        <w:rPr>
          <w:rFonts w:hAnsi="宋体" w:hint="eastAsia"/>
          <w:bCs/>
          <w:color w:val="000000"/>
          <w:sz w:val="24"/>
        </w:rPr>
        <w:t>本基金资产净值不足</w:t>
      </w:r>
      <w:r w:rsidR="006C13C6" w:rsidRPr="006C13C6">
        <w:rPr>
          <w:rFonts w:hAnsi="宋体" w:hint="eastAsia"/>
          <w:bCs/>
          <w:color w:val="000000"/>
          <w:sz w:val="24"/>
        </w:rPr>
        <w:t>5000</w:t>
      </w:r>
      <w:r w:rsidR="006C13C6">
        <w:rPr>
          <w:rFonts w:hAnsi="宋体" w:hint="eastAsia"/>
          <w:bCs/>
          <w:color w:val="000000"/>
          <w:sz w:val="24"/>
        </w:rPr>
        <w:t>万元，该情形</w:t>
      </w:r>
      <w:r w:rsidRPr="004201BB">
        <w:rPr>
          <w:rFonts w:hAnsi="宋体"/>
          <w:bCs/>
          <w:color w:val="000000"/>
          <w:sz w:val="24"/>
        </w:rPr>
        <w:t>已触发《基金合同》中约定的本基金终止条款。为维护基金份额持有人利益，根据《基金合同》有关规定，不需召开基金份额持有人大会，本基金管理人与基金托管人协商一致，决定本基金最后运作日为</w:t>
      </w:r>
      <w:r w:rsidR="002C4033">
        <w:rPr>
          <w:bCs/>
          <w:color w:val="000000"/>
          <w:sz w:val="24"/>
        </w:rPr>
        <w:t>2018</w:t>
      </w:r>
      <w:r w:rsidRPr="004201BB">
        <w:rPr>
          <w:rFonts w:hAnsi="宋体"/>
          <w:bCs/>
          <w:color w:val="000000"/>
          <w:sz w:val="24"/>
        </w:rPr>
        <w:t>年</w:t>
      </w:r>
      <w:r w:rsidR="00F31760">
        <w:rPr>
          <w:rFonts w:hint="eastAsia"/>
          <w:bCs/>
          <w:color w:val="000000"/>
          <w:sz w:val="24"/>
        </w:rPr>
        <w:t>9</w:t>
      </w:r>
      <w:r w:rsidRPr="004201BB">
        <w:rPr>
          <w:rFonts w:hAnsi="宋体"/>
          <w:bCs/>
          <w:color w:val="000000"/>
          <w:sz w:val="24"/>
        </w:rPr>
        <w:t>月</w:t>
      </w:r>
      <w:r w:rsidRPr="004201BB">
        <w:rPr>
          <w:bCs/>
          <w:color w:val="000000"/>
          <w:sz w:val="24"/>
        </w:rPr>
        <w:t>2</w:t>
      </w:r>
      <w:r w:rsidR="005500AC">
        <w:rPr>
          <w:rFonts w:hint="eastAsia"/>
          <w:bCs/>
          <w:color w:val="000000"/>
          <w:sz w:val="24"/>
        </w:rPr>
        <w:t>1</w:t>
      </w:r>
      <w:r w:rsidRPr="004201BB">
        <w:rPr>
          <w:rFonts w:hAnsi="宋体"/>
          <w:bCs/>
          <w:color w:val="000000"/>
          <w:sz w:val="24"/>
        </w:rPr>
        <w:t>日，自</w:t>
      </w:r>
      <w:r w:rsidR="002C4033">
        <w:rPr>
          <w:bCs/>
          <w:color w:val="000000"/>
          <w:sz w:val="24"/>
        </w:rPr>
        <w:t>2018</w:t>
      </w:r>
      <w:r w:rsidRPr="004201BB">
        <w:rPr>
          <w:rFonts w:hAnsi="宋体"/>
          <w:bCs/>
          <w:color w:val="000000"/>
          <w:sz w:val="24"/>
        </w:rPr>
        <w:t>年</w:t>
      </w:r>
      <w:r w:rsidR="00F31760">
        <w:rPr>
          <w:rFonts w:hint="eastAsia"/>
          <w:bCs/>
          <w:color w:val="000000"/>
          <w:sz w:val="24"/>
        </w:rPr>
        <w:t>9</w:t>
      </w:r>
      <w:r w:rsidRPr="004201BB">
        <w:rPr>
          <w:rFonts w:hAnsi="宋体"/>
          <w:bCs/>
          <w:color w:val="000000"/>
          <w:sz w:val="24"/>
        </w:rPr>
        <w:t>月</w:t>
      </w:r>
      <w:r w:rsidR="00F31760">
        <w:rPr>
          <w:rFonts w:hint="eastAsia"/>
          <w:bCs/>
          <w:color w:val="000000"/>
          <w:sz w:val="24"/>
        </w:rPr>
        <w:t>25</w:t>
      </w:r>
      <w:r w:rsidRPr="004201BB">
        <w:rPr>
          <w:rFonts w:hAnsi="宋体"/>
          <w:bCs/>
          <w:color w:val="000000"/>
          <w:sz w:val="24"/>
        </w:rPr>
        <w:t>日进入清算期。</w:t>
      </w:r>
    </w:p>
    <w:p w:rsidR="006479ED" w:rsidRPr="004201BB" w:rsidRDefault="006479ED"/>
    <w:p w:rsidR="006C6AF2" w:rsidRPr="004201BB" w:rsidRDefault="006C6AF2"/>
    <w:p w:rsidR="006C6AF2" w:rsidRPr="004201BB" w:rsidRDefault="006C6AF2" w:rsidP="006C6AF2">
      <w:pPr>
        <w:autoSpaceDE w:val="0"/>
        <w:autoSpaceDN w:val="0"/>
        <w:adjustRightInd w:val="0"/>
        <w:spacing w:before="29" w:line="288" w:lineRule="auto"/>
        <w:ind w:left="15"/>
        <w:jc w:val="center"/>
        <w:rPr>
          <w:b/>
          <w:color w:val="000000"/>
          <w:kern w:val="0"/>
          <w:sz w:val="24"/>
        </w:rPr>
      </w:pPr>
      <w:r w:rsidRPr="007150C3">
        <w:rPr>
          <w:b/>
          <w:color w:val="000000"/>
          <w:kern w:val="0"/>
          <w:sz w:val="24"/>
        </w:rPr>
        <w:t xml:space="preserve">§4  </w:t>
      </w:r>
      <w:r w:rsidR="007022F5" w:rsidRPr="007150C3">
        <w:rPr>
          <w:rFonts w:hAnsi="宋体"/>
          <w:b/>
          <w:color w:val="000000"/>
          <w:kern w:val="0"/>
          <w:sz w:val="24"/>
        </w:rPr>
        <w:t>财务报告</w:t>
      </w:r>
      <w:bookmarkStart w:id="0" w:name="_Toc382311925"/>
    </w:p>
    <w:bookmarkEnd w:id="0"/>
    <w:p w:rsidR="00AA33E9" w:rsidRPr="004201BB" w:rsidRDefault="00AA33E9" w:rsidP="00AA33E9">
      <w:pPr>
        <w:autoSpaceDE w:val="0"/>
        <w:autoSpaceDN w:val="0"/>
        <w:adjustRightInd w:val="0"/>
        <w:spacing w:before="29" w:line="288" w:lineRule="auto"/>
        <w:ind w:left="15" w:firstLine="465"/>
        <w:jc w:val="left"/>
        <w:rPr>
          <w:b/>
          <w:color w:val="000000"/>
          <w:kern w:val="0"/>
          <w:sz w:val="24"/>
        </w:rPr>
      </w:pPr>
      <w:r w:rsidRPr="004201BB">
        <w:rPr>
          <w:b/>
          <w:color w:val="000000"/>
          <w:sz w:val="24"/>
        </w:rPr>
        <w:t>4.1</w:t>
      </w:r>
      <w:r w:rsidR="001951FC">
        <w:rPr>
          <w:rFonts w:hint="eastAsia"/>
          <w:b/>
          <w:color w:val="000000"/>
          <w:sz w:val="24"/>
        </w:rPr>
        <w:t xml:space="preserve"> </w:t>
      </w:r>
      <w:r w:rsidRPr="004201BB">
        <w:rPr>
          <w:rFonts w:hAnsi="宋体"/>
          <w:b/>
          <w:color w:val="000000"/>
          <w:sz w:val="24"/>
        </w:rPr>
        <w:t>资产负债表</w:t>
      </w:r>
      <w:r w:rsidRPr="004201BB">
        <w:rPr>
          <w:b/>
          <w:color w:val="000000"/>
          <w:sz w:val="24"/>
        </w:rPr>
        <w:t xml:space="preserve"> (</w:t>
      </w:r>
      <w:r w:rsidRPr="004201BB">
        <w:rPr>
          <w:rFonts w:hAnsi="宋体"/>
          <w:b/>
          <w:color w:val="000000"/>
          <w:sz w:val="24"/>
        </w:rPr>
        <w:t>已审计</w:t>
      </w:r>
      <w:r w:rsidRPr="004201BB">
        <w:rPr>
          <w:b/>
          <w:color w:val="000000"/>
          <w:sz w:val="24"/>
        </w:rPr>
        <w:t>)</w:t>
      </w:r>
    </w:p>
    <w:p w:rsidR="00AA33E9" w:rsidRPr="0005057F" w:rsidRDefault="00AA33E9" w:rsidP="0005057F">
      <w:pPr>
        <w:spacing w:line="360" w:lineRule="auto"/>
        <w:ind w:firstLineChars="200" w:firstLine="480"/>
        <w:rPr>
          <w:rFonts w:hAnsi="宋体"/>
          <w:bCs/>
          <w:color w:val="000000"/>
          <w:sz w:val="24"/>
        </w:rPr>
      </w:pPr>
      <w:r w:rsidRPr="004201BB">
        <w:rPr>
          <w:rFonts w:hAnsi="宋体"/>
          <w:bCs/>
          <w:color w:val="000000"/>
          <w:sz w:val="24"/>
        </w:rPr>
        <w:t>会计主体：农银汇理</w:t>
      </w:r>
      <w:r w:rsidR="002C4033">
        <w:rPr>
          <w:rFonts w:hAnsi="宋体"/>
          <w:bCs/>
          <w:color w:val="000000"/>
          <w:sz w:val="24"/>
        </w:rPr>
        <w:t>金鸿一年定期开放</w:t>
      </w:r>
      <w:r w:rsidRPr="004201BB">
        <w:rPr>
          <w:rFonts w:hAnsi="宋体"/>
          <w:bCs/>
          <w:color w:val="000000"/>
          <w:sz w:val="24"/>
        </w:rPr>
        <w:t>债券型证券投资基金</w:t>
      </w:r>
    </w:p>
    <w:p w:rsidR="00AA33E9" w:rsidRPr="0005057F" w:rsidRDefault="00AA33E9" w:rsidP="0005057F">
      <w:pPr>
        <w:spacing w:line="360" w:lineRule="auto"/>
        <w:ind w:firstLineChars="200" w:firstLine="480"/>
        <w:rPr>
          <w:rFonts w:hAnsi="宋体"/>
          <w:bCs/>
          <w:color w:val="000000"/>
          <w:sz w:val="24"/>
        </w:rPr>
      </w:pPr>
      <w:r w:rsidRPr="004201BB">
        <w:rPr>
          <w:rFonts w:hAnsi="宋体"/>
          <w:bCs/>
          <w:color w:val="000000"/>
          <w:sz w:val="24"/>
        </w:rPr>
        <w:t>报告截止日：</w:t>
      </w:r>
      <w:r w:rsidR="002C4033">
        <w:rPr>
          <w:rFonts w:hAnsi="宋体"/>
          <w:bCs/>
          <w:color w:val="000000"/>
          <w:sz w:val="24"/>
        </w:rPr>
        <w:t>2018</w:t>
      </w:r>
      <w:r w:rsidRPr="004201BB">
        <w:rPr>
          <w:rFonts w:hAnsi="宋体"/>
          <w:bCs/>
          <w:color w:val="000000"/>
          <w:sz w:val="24"/>
        </w:rPr>
        <w:t>年</w:t>
      </w:r>
      <w:r w:rsidR="002F05BA">
        <w:rPr>
          <w:rFonts w:hAnsi="宋体" w:hint="eastAsia"/>
          <w:bCs/>
          <w:color w:val="000000"/>
          <w:sz w:val="24"/>
        </w:rPr>
        <w:t>9</w:t>
      </w:r>
      <w:r w:rsidRPr="004201BB">
        <w:rPr>
          <w:rFonts w:hAnsi="宋体"/>
          <w:bCs/>
          <w:color w:val="000000"/>
          <w:sz w:val="24"/>
        </w:rPr>
        <w:t>月</w:t>
      </w:r>
      <w:r w:rsidR="002F05BA">
        <w:rPr>
          <w:rFonts w:hAnsi="宋体" w:hint="eastAsia"/>
          <w:bCs/>
          <w:color w:val="000000"/>
          <w:sz w:val="24"/>
        </w:rPr>
        <w:t>21</w:t>
      </w:r>
      <w:r w:rsidRPr="004201BB">
        <w:rPr>
          <w:rFonts w:hAnsi="宋体"/>
          <w:bCs/>
          <w:color w:val="000000"/>
          <w:sz w:val="24"/>
        </w:rPr>
        <w:t>日</w:t>
      </w:r>
    </w:p>
    <w:p w:rsidR="00AA33E9" w:rsidRPr="0005057F" w:rsidRDefault="00AA33E9" w:rsidP="0005057F">
      <w:pPr>
        <w:spacing w:line="360" w:lineRule="auto"/>
        <w:ind w:firstLineChars="200" w:firstLine="480"/>
        <w:jc w:val="right"/>
        <w:rPr>
          <w:rFonts w:hAnsi="宋体"/>
          <w:bCs/>
          <w:color w:val="000000"/>
          <w:sz w:val="24"/>
        </w:rPr>
      </w:pPr>
      <w:r w:rsidRPr="0005057F">
        <w:rPr>
          <w:rFonts w:hAnsi="宋体"/>
          <w:bCs/>
          <w:color w:val="000000"/>
          <w:sz w:val="24"/>
        </w:rPr>
        <w:t>单位：人民币元</w:t>
      </w:r>
      <w:r w:rsidRPr="0005057F">
        <w:rPr>
          <w:rFonts w:hAnsi="宋体"/>
          <w:bCs/>
          <w:color w:val="000000"/>
          <w:sz w:val="24"/>
        </w:rPr>
        <w:t xml:space="preserve"> </w:t>
      </w:r>
    </w:p>
    <w:tbl>
      <w:tblPr>
        <w:tblW w:w="85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0"/>
        <w:gridCol w:w="1106"/>
        <w:gridCol w:w="2205"/>
        <w:gridCol w:w="2258"/>
      </w:tblGrid>
      <w:tr w:rsidR="002F05BA" w:rsidTr="00B85E01">
        <w:trPr>
          <w:cantSplit/>
        </w:trPr>
        <w:tc>
          <w:tcPr>
            <w:tcW w:w="2970" w:type="dxa"/>
            <w:tcBorders>
              <w:top w:val="single" w:sz="4" w:space="0" w:color="auto"/>
              <w:left w:val="single" w:sz="4" w:space="0" w:color="auto"/>
              <w:bottom w:val="single" w:sz="4" w:space="0" w:color="auto"/>
              <w:right w:val="single" w:sz="4" w:space="0" w:color="auto"/>
            </w:tcBorders>
            <w:vAlign w:val="center"/>
            <w:hideMark/>
          </w:tcPr>
          <w:p w:rsidR="002F05BA" w:rsidRPr="007610FF" w:rsidRDefault="002F05BA" w:rsidP="002B4AA7">
            <w:pPr>
              <w:pStyle w:val="a6"/>
              <w:spacing w:before="0" w:beforeAutospacing="0" w:after="0" w:afterAutospacing="0"/>
              <w:jc w:val="center"/>
              <w:rPr>
                <w:rFonts w:ascii="Arial" w:hAnsi="Arial" w:cs="Arial"/>
                <w:b/>
              </w:rPr>
            </w:pPr>
            <w:r w:rsidRPr="007610FF">
              <w:rPr>
                <w:rFonts w:ascii="Arial" w:hAnsi="Arial" w:cs="Arial" w:hint="eastAsia"/>
                <w:b/>
              </w:rPr>
              <w:t>资产</w:t>
            </w:r>
          </w:p>
        </w:tc>
        <w:tc>
          <w:tcPr>
            <w:tcW w:w="1106" w:type="dxa"/>
            <w:tcBorders>
              <w:top w:val="single" w:sz="4" w:space="0" w:color="auto"/>
              <w:left w:val="single" w:sz="4" w:space="0" w:color="auto"/>
              <w:bottom w:val="single" w:sz="4" w:space="0" w:color="auto"/>
              <w:right w:val="single" w:sz="4" w:space="0" w:color="auto"/>
            </w:tcBorders>
            <w:vAlign w:val="center"/>
            <w:hideMark/>
          </w:tcPr>
          <w:p w:rsidR="002F05BA" w:rsidRDefault="002F05BA" w:rsidP="002B4AA7">
            <w:pPr>
              <w:pStyle w:val="a6"/>
              <w:spacing w:before="0" w:beforeAutospacing="0" w:after="0" w:afterAutospacing="0"/>
              <w:jc w:val="center"/>
              <w:rPr>
                <w:rFonts w:ascii="Arial" w:hAnsi="Arial" w:cs="Arial"/>
                <w:b/>
              </w:rPr>
            </w:pPr>
            <w:r>
              <w:rPr>
                <w:rFonts w:ascii="Arial" w:hAnsi="Arial" w:cs="Arial" w:hint="eastAsia"/>
                <w:b/>
              </w:rPr>
              <w:t>附注号</w:t>
            </w:r>
          </w:p>
        </w:tc>
        <w:tc>
          <w:tcPr>
            <w:tcW w:w="2205" w:type="dxa"/>
            <w:tcBorders>
              <w:top w:val="single" w:sz="4" w:space="0" w:color="auto"/>
              <w:left w:val="single" w:sz="4" w:space="0" w:color="auto"/>
              <w:bottom w:val="single" w:sz="4" w:space="0" w:color="auto"/>
              <w:right w:val="single" w:sz="4" w:space="0" w:color="auto"/>
            </w:tcBorders>
            <w:vAlign w:val="center"/>
            <w:hideMark/>
          </w:tcPr>
          <w:p w:rsidR="002F05BA" w:rsidRDefault="002F05BA" w:rsidP="002B4AA7">
            <w:pPr>
              <w:pStyle w:val="a6"/>
              <w:spacing w:before="0" w:beforeAutospacing="0" w:after="0" w:afterAutospacing="0"/>
              <w:jc w:val="center"/>
              <w:rPr>
                <w:rFonts w:ascii="Arial" w:hAnsi="Arial" w:cs="Arial"/>
                <w:b/>
              </w:rPr>
            </w:pPr>
            <w:r>
              <w:rPr>
                <w:rFonts w:ascii="Arial" w:cs="Arial" w:hint="eastAsia"/>
                <w:b/>
              </w:rPr>
              <w:t>本期末</w:t>
            </w:r>
          </w:p>
          <w:p w:rsidR="002F05BA" w:rsidRDefault="002F05BA" w:rsidP="002B4AA7">
            <w:pPr>
              <w:pStyle w:val="a6"/>
              <w:spacing w:before="0" w:beforeAutospacing="0" w:after="0" w:afterAutospacing="0"/>
              <w:ind w:left="-110" w:right="-84"/>
              <w:jc w:val="center"/>
              <w:rPr>
                <w:rFonts w:ascii="Arial" w:hAnsi="Arial" w:cs="Arial"/>
                <w:b/>
              </w:rPr>
            </w:pPr>
            <w:r>
              <w:rPr>
                <w:rFonts w:ascii="Arial" w:hAnsi="Arial" w:cs="Arial"/>
                <w:b/>
              </w:rPr>
              <w:t>2018</w:t>
            </w:r>
            <w:r>
              <w:rPr>
                <w:rFonts w:ascii="Arial" w:hAnsi="Arial" w:cs="Arial"/>
                <w:b/>
              </w:rPr>
              <w:t>年</w:t>
            </w:r>
            <w:r>
              <w:rPr>
                <w:rFonts w:ascii="Arial" w:hAnsi="Arial" w:cs="Arial"/>
                <w:b/>
              </w:rPr>
              <w:t>9</w:t>
            </w:r>
            <w:r>
              <w:rPr>
                <w:rFonts w:ascii="Arial" w:hAnsi="Arial" w:cs="Arial"/>
                <w:b/>
              </w:rPr>
              <w:t>月</w:t>
            </w:r>
            <w:r>
              <w:rPr>
                <w:rFonts w:ascii="Arial" w:hAnsi="Arial" w:cs="Arial"/>
                <w:b/>
              </w:rPr>
              <w:t>21</w:t>
            </w:r>
            <w:r>
              <w:rPr>
                <w:rFonts w:ascii="Arial" w:hAnsi="Arial" w:cs="Arial"/>
                <w:b/>
              </w:rPr>
              <w:t>日</w:t>
            </w:r>
          </w:p>
          <w:p w:rsidR="002F05BA" w:rsidRDefault="002F05BA" w:rsidP="002B4AA7">
            <w:pPr>
              <w:pStyle w:val="a6"/>
              <w:spacing w:before="0" w:beforeAutospacing="0" w:after="0" w:afterAutospacing="0"/>
              <w:ind w:left="-110" w:right="-84"/>
              <w:jc w:val="center"/>
              <w:rPr>
                <w:rFonts w:ascii="Arial" w:hAnsi="Arial" w:cs="Arial"/>
                <w:b/>
              </w:rPr>
            </w:pPr>
            <w:r>
              <w:rPr>
                <w:rFonts w:ascii="Arial" w:hAnsi="Arial" w:cs="Arial"/>
                <w:b/>
              </w:rPr>
              <w:t>(</w:t>
            </w:r>
            <w:r>
              <w:rPr>
                <w:rFonts w:ascii="Arial" w:hAnsi="Arial" w:cs="Arial" w:hint="eastAsia"/>
                <w:b/>
              </w:rPr>
              <w:t>基金最后运作日</w:t>
            </w:r>
            <w:r>
              <w:rPr>
                <w:rFonts w:ascii="Arial" w:hAnsi="Arial" w:cs="Arial"/>
                <w:b/>
              </w:rPr>
              <w:t>)</w:t>
            </w:r>
          </w:p>
        </w:tc>
        <w:tc>
          <w:tcPr>
            <w:tcW w:w="2258" w:type="dxa"/>
            <w:tcBorders>
              <w:top w:val="single" w:sz="4" w:space="0" w:color="auto"/>
              <w:left w:val="single" w:sz="4" w:space="0" w:color="auto"/>
              <w:bottom w:val="single" w:sz="4" w:space="0" w:color="auto"/>
              <w:right w:val="single" w:sz="4" w:space="0" w:color="auto"/>
            </w:tcBorders>
            <w:vAlign w:val="center"/>
            <w:hideMark/>
          </w:tcPr>
          <w:p w:rsidR="002F05BA" w:rsidRDefault="002F05BA" w:rsidP="002B4AA7">
            <w:pPr>
              <w:pStyle w:val="a6"/>
              <w:spacing w:before="0" w:beforeAutospacing="0" w:after="0" w:afterAutospacing="0"/>
              <w:jc w:val="center"/>
              <w:rPr>
                <w:rFonts w:ascii="Arial" w:hAnsi="Arial" w:cs="Arial"/>
                <w:b/>
                <w:lang w:eastAsia="en-US"/>
              </w:rPr>
            </w:pPr>
            <w:r>
              <w:rPr>
                <w:rFonts w:ascii="Arial" w:cs="Arial" w:hint="eastAsia"/>
                <w:b/>
              </w:rPr>
              <w:t>上年度末</w:t>
            </w:r>
          </w:p>
          <w:p w:rsidR="002F05BA" w:rsidRDefault="002F05BA" w:rsidP="002B4AA7">
            <w:pPr>
              <w:pStyle w:val="a6"/>
              <w:spacing w:before="0" w:beforeAutospacing="0" w:after="0" w:afterAutospacing="0"/>
              <w:ind w:left="-48" w:right="-44"/>
              <w:jc w:val="center"/>
              <w:rPr>
                <w:rFonts w:ascii="Arial" w:hAnsi="Arial" w:cs="Arial"/>
                <w:b/>
              </w:rPr>
            </w:pPr>
            <w:r>
              <w:rPr>
                <w:rFonts w:ascii="Arial" w:hAnsi="Arial" w:cs="Arial"/>
                <w:b/>
              </w:rPr>
              <w:t>2017</w:t>
            </w:r>
            <w:r>
              <w:rPr>
                <w:rFonts w:ascii="Arial" w:hAnsi="Arial" w:cs="Arial" w:hint="eastAsia"/>
                <w:b/>
              </w:rPr>
              <w:t>年</w:t>
            </w:r>
            <w:r>
              <w:rPr>
                <w:rFonts w:ascii="Arial" w:hAnsi="Arial" w:cs="Arial"/>
                <w:b/>
              </w:rPr>
              <w:t>12</w:t>
            </w:r>
            <w:r>
              <w:rPr>
                <w:rFonts w:ascii="Arial" w:hAnsi="Arial" w:cs="Arial" w:hint="eastAsia"/>
                <w:b/>
              </w:rPr>
              <w:t>月</w:t>
            </w:r>
            <w:r>
              <w:rPr>
                <w:rFonts w:ascii="Arial" w:hAnsi="Arial" w:cs="Arial"/>
                <w:b/>
              </w:rPr>
              <w:t>31</w:t>
            </w:r>
            <w:r>
              <w:rPr>
                <w:rFonts w:ascii="Arial" w:hAnsi="Arial" w:cs="Arial" w:hint="eastAsia"/>
                <w:b/>
              </w:rPr>
              <w:t>日</w:t>
            </w:r>
          </w:p>
        </w:tc>
      </w:tr>
      <w:tr w:rsidR="002F05BA" w:rsidTr="00B85E01">
        <w:trPr>
          <w:cantSplit/>
        </w:trPr>
        <w:tc>
          <w:tcPr>
            <w:tcW w:w="2970" w:type="dxa"/>
            <w:tcBorders>
              <w:top w:val="single" w:sz="4" w:space="0" w:color="auto"/>
              <w:left w:val="single" w:sz="4" w:space="0" w:color="auto"/>
              <w:bottom w:val="single" w:sz="4" w:space="0" w:color="auto"/>
              <w:right w:val="single" w:sz="4" w:space="0" w:color="auto"/>
            </w:tcBorders>
            <w:vAlign w:val="bottom"/>
            <w:hideMark/>
          </w:tcPr>
          <w:p w:rsidR="002F05BA" w:rsidRPr="00D61636" w:rsidRDefault="002F05BA" w:rsidP="002B4AA7">
            <w:pPr>
              <w:pStyle w:val="a6"/>
              <w:spacing w:before="0" w:beforeAutospacing="0" w:after="0" w:afterAutospacing="0"/>
              <w:rPr>
                <w:rFonts w:ascii="Arial" w:hAnsi="Arial" w:cs="Arial"/>
                <w:b/>
              </w:rPr>
            </w:pPr>
            <w:r w:rsidRPr="00D61636">
              <w:rPr>
                <w:rFonts w:ascii="Arial" w:hAnsi="Arial" w:cs="Arial" w:hint="eastAsia"/>
                <w:b/>
              </w:rPr>
              <w:t>资产：</w:t>
            </w:r>
          </w:p>
        </w:tc>
        <w:tc>
          <w:tcPr>
            <w:tcW w:w="1106" w:type="dxa"/>
            <w:tcBorders>
              <w:top w:val="single" w:sz="4" w:space="0" w:color="auto"/>
              <w:left w:val="single" w:sz="4" w:space="0" w:color="auto"/>
              <w:bottom w:val="single" w:sz="4" w:space="0" w:color="auto"/>
              <w:right w:val="single" w:sz="4" w:space="0" w:color="auto"/>
            </w:tcBorders>
            <w:vAlign w:val="bottom"/>
          </w:tcPr>
          <w:p w:rsidR="002F05BA" w:rsidRDefault="002F05BA" w:rsidP="002B4AA7">
            <w:pPr>
              <w:pStyle w:val="a6"/>
              <w:spacing w:before="0" w:beforeAutospacing="0" w:after="0" w:afterAutospacing="0"/>
              <w:jc w:val="center"/>
              <w:rPr>
                <w:rFonts w:ascii="Arial" w:hAnsi="Arial" w:cs="Arial"/>
              </w:rPr>
            </w:pPr>
          </w:p>
        </w:tc>
        <w:tc>
          <w:tcPr>
            <w:tcW w:w="2205" w:type="dxa"/>
            <w:tcBorders>
              <w:top w:val="single" w:sz="4" w:space="0" w:color="auto"/>
              <w:left w:val="single" w:sz="4" w:space="0" w:color="auto"/>
              <w:bottom w:val="single" w:sz="4" w:space="0" w:color="auto"/>
              <w:right w:val="single" w:sz="4" w:space="0" w:color="auto"/>
            </w:tcBorders>
            <w:vAlign w:val="bottom"/>
          </w:tcPr>
          <w:p w:rsidR="002F05BA" w:rsidRDefault="002F05BA" w:rsidP="002B4AA7">
            <w:pPr>
              <w:pStyle w:val="a6"/>
              <w:spacing w:before="0" w:beforeAutospacing="0" w:after="0" w:afterAutospacing="0"/>
              <w:rPr>
                <w:rFonts w:ascii="Arial" w:hAnsi="Arial" w:cs="Arial"/>
              </w:rPr>
            </w:pPr>
          </w:p>
        </w:tc>
        <w:tc>
          <w:tcPr>
            <w:tcW w:w="2258" w:type="dxa"/>
            <w:tcBorders>
              <w:top w:val="single" w:sz="4" w:space="0" w:color="auto"/>
              <w:left w:val="single" w:sz="4" w:space="0" w:color="auto"/>
              <w:bottom w:val="single" w:sz="4" w:space="0" w:color="auto"/>
              <w:right w:val="single" w:sz="4" w:space="0" w:color="auto"/>
            </w:tcBorders>
            <w:vAlign w:val="bottom"/>
          </w:tcPr>
          <w:p w:rsidR="002F05BA" w:rsidRDefault="002F05BA" w:rsidP="002B4AA7">
            <w:pPr>
              <w:pStyle w:val="a6"/>
              <w:spacing w:before="0" w:beforeAutospacing="0" w:after="0" w:afterAutospacing="0"/>
              <w:rPr>
                <w:rFonts w:ascii="Arial" w:hAnsi="Arial" w:cs="Arial"/>
              </w:rPr>
            </w:pPr>
          </w:p>
        </w:tc>
      </w:tr>
      <w:tr w:rsidR="002F05BA" w:rsidTr="00B85E01">
        <w:trPr>
          <w:cantSplit/>
        </w:trPr>
        <w:tc>
          <w:tcPr>
            <w:tcW w:w="2970" w:type="dxa"/>
            <w:tcBorders>
              <w:top w:val="single" w:sz="4" w:space="0" w:color="auto"/>
              <w:left w:val="single" w:sz="4" w:space="0" w:color="auto"/>
              <w:bottom w:val="single" w:sz="4" w:space="0" w:color="auto"/>
              <w:right w:val="single" w:sz="4" w:space="0" w:color="auto"/>
            </w:tcBorders>
            <w:vAlign w:val="bottom"/>
            <w:hideMark/>
          </w:tcPr>
          <w:p w:rsidR="002F05BA" w:rsidRPr="00857510" w:rsidRDefault="002F05BA" w:rsidP="002B4AA7">
            <w:pPr>
              <w:pStyle w:val="a6"/>
              <w:spacing w:before="0" w:beforeAutospacing="0" w:after="0" w:afterAutospacing="0"/>
              <w:rPr>
                <w:rFonts w:ascii="Arial" w:hAnsi="Arial" w:cs="Arial"/>
              </w:rPr>
            </w:pPr>
            <w:r w:rsidRPr="00857510">
              <w:rPr>
                <w:rFonts w:ascii="Arial" w:hAnsi="Arial" w:cs="Arial" w:hint="eastAsia"/>
              </w:rPr>
              <w:t>银行存款</w:t>
            </w:r>
          </w:p>
        </w:tc>
        <w:tc>
          <w:tcPr>
            <w:tcW w:w="1106" w:type="dxa"/>
            <w:tcBorders>
              <w:top w:val="single" w:sz="4" w:space="0" w:color="auto"/>
              <w:left w:val="single" w:sz="4" w:space="0" w:color="auto"/>
              <w:bottom w:val="single" w:sz="4" w:space="0" w:color="auto"/>
              <w:right w:val="single" w:sz="4" w:space="0" w:color="auto"/>
            </w:tcBorders>
            <w:vAlign w:val="bottom"/>
            <w:hideMark/>
          </w:tcPr>
          <w:p w:rsidR="002F05BA" w:rsidRDefault="002F05BA" w:rsidP="002B4AA7">
            <w:pPr>
              <w:pStyle w:val="a6"/>
              <w:spacing w:before="0" w:beforeAutospacing="0" w:after="0" w:afterAutospacing="0"/>
              <w:jc w:val="center"/>
              <w:rPr>
                <w:rFonts w:ascii="Arial" w:hAnsi="Arial" w:cs="Arial"/>
                <w:highlight w:val="yellow"/>
              </w:rPr>
            </w:pPr>
            <w:r>
              <w:rPr>
                <w:rFonts w:ascii="Arial" w:hAnsi="Arial" w:cs="Arial"/>
              </w:rPr>
              <w:t>5</w:t>
            </w:r>
          </w:p>
        </w:tc>
        <w:tc>
          <w:tcPr>
            <w:tcW w:w="2205" w:type="dxa"/>
            <w:tcBorders>
              <w:top w:val="single" w:sz="4" w:space="0" w:color="auto"/>
              <w:left w:val="single" w:sz="4" w:space="0" w:color="auto"/>
              <w:bottom w:val="single" w:sz="4" w:space="0" w:color="auto"/>
              <w:right w:val="single" w:sz="4" w:space="0" w:color="auto"/>
            </w:tcBorders>
            <w:vAlign w:val="bottom"/>
          </w:tcPr>
          <w:p w:rsidR="002F05BA" w:rsidRDefault="002F05BA" w:rsidP="002B4AA7">
            <w:pPr>
              <w:ind w:left="-72"/>
              <w:jc w:val="right"/>
              <w:rPr>
                <w:rFonts w:ascii="Arial" w:hAnsi="Arial"/>
                <w:color w:val="000000"/>
                <w:sz w:val="24"/>
                <w:lang w:eastAsia="en-US"/>
              </w:rPr>
            </w:pPr>
            <w:r w:rsidRPr="008877A4">
              <w:rPr>
                <w:rFonts w:ascii="Arial" w:hAnsi="Arial"/>
                <w:color w:val="000000"/>
                <w:sz w:val="24"/>
                <w:lang w:eastAsia="en-US"/>
              </w:rPr>
              <w:t>1,894,452.92</w:t>
            </w:r>
          </w:p>
        </w:tc>
        <w:tc>
          <w:tcPr>
            <w:tcW w:w="2258" w:type="dxa"/>
            <w:tcBorders>
              <w:top w:val="single" w:sz="4" w:space="0" w:color="auto"/>
              <w:left w:val="single" w:sz="4" w:space="0" w:color="auto"/>
              <w:bottom w:val="single" w:sz="4" w:space="0" w:color="auto"/>
              <w:right w:val="single" w:sz="4" w:space="0" w:color="auto"/>
            </w:tcBorders>
            <w:vAlign w:val="bottom"/>
          </w:tcPr>
          <w:p w:rsidR="002F05BA" w:rsidRDefault="002F05BA" w:rsidP="002B4AA7">
            <w:pPr>
              <w:ind w:left="-72"/>
              <w:jc w:val="right"/>
              <w:rPr>
                <w:rFonts w:ascii="Arial" w:hAnsi="Arial"/>
                <w:color w:val="000000"/>
                <w:sz w:val="24"/>
              </w:rPr>
            </w:pPr>
            <w:r w:rsidRPr="008877A4">
              <w:rPr>
                <w:rFonts w:ascii="Arial" w:hAnsi="Arial"/>
                <w:color w:val="000000"/>
                <w:sz w:val="24"/>
              </w:rPr>
              <w:t>194,659.75</w:t>
            </w:r>
          </w:p>
        </w:tc>
      </w:tr>
      <w:tr w:rsidR="002F05BA" w:rsidTr="00B85E01">
        <w:trPr>
          <w:cantSplit/>
        </w:trPr>
        <w:tc>
          <w:tcPr>
            <w:tcW w:w="2970" w:type="dxa"/>
            <w:tcBorders>
              <w:top w:val="single" w:sz="4" w:space="0" w:color="auto"/>
              <w:left w:val="single" w:sz="4" w:space="0" w:color="auto"/>
              <w:bottom w:val="single" w:sz="4" w:space="0" w:color="auto"/>
              <w:right w:val="single" w:sz="4" w:space="0" w:color="auto"/>
            </w:tcBorders>
            <w:vAlign w:val="bottom"/>
            <w:hideMark/>
          </w:tcPr>
          <w:p w:rsidR="002F05BA" w:rsidRPr="00857510" w:rsidRDefault="002F05BA" w:rsidP="002B4AA7">
            <w:pPr>
              <w:pStyle w:val="a6"/>
              <w:spacing w:before="0" w:beforeAutospacing="0" w:after="0" w:afterAutospacing="0"/>
              <w:rPr>
                <w:rFonts w:ascii="Arial" w:hAnsi="Arial" w:cs="Arial"/>
              </w:rPr>
            </w:pPr>
            <w:r w:rsidRPr="00857510">
              <w:rPr>
                <w:rFonts w:ascii="Arial" w:hAnsi="Arial" w:cs="Arial" w:hint="eastAsia"/>
              </w:rPr>
              <w:t>结算备付金</w:t>
            </w:r>
          </w:p>
        </w:tc>
        <w:tc>
          <w:tcPr>
            <w:tcW w:w="1106" w:type="dxa"/>
            <w:tcBorders>
              <w:top w:val="single" w:sz="4" w:space="0" w:color="auto"/>
              <w:left w:val="single" w:sz="4" w:space="0" w:color="auto"/>
              <w:bottom w:val="single" w:sz="4" w:space="0" w:color="auto"/>
              <w:right w:val="single" w:sz="4" w:space="0" w:color="auto"/>
            </w:tcBorders>
            <w:vAlign w:val="bottom"/>
          </w:tcPr>
          <w:p w:rsidR="002F05BA" w:rsidRDefault="002F05BA" w:rsidP="002B4AA7">
            <w:pPr>
              <w:pStyle w:val="a6"/>
              <w:spacing w:before="0" w:beforeAutospacing="0" w:after="0" w:afterAutospacing="0"/>
              <w:jc w:val="center"/>
              <w:rPr>
                <w:rFonts w:ascii="Arial" w:hAnsi="Arial" w:cs="Arial"/>
                <w:highlight w:val="yellow"/>
              </w:rPr>
            </w:pPr>
          </w:p>
        </w:tc>
        <w:tc>
          <w:tcPr>
            <w:tcW w:w="2205" w:type="dxa"/>
            <w:tcBorders>
              <w:top w:val="single" w:sz="4" w:space="0" w:color="auto"/>
              <w:left w:val="single" w:sz="4" w:space="0" w:color="auto"/>
              <w:bottom w:val="single" w:sz="4" w:space="0" w:color="auto"/>
              <w:right w:val="single" w:sz="4" w:space="0" w:color="auto"/>
            </w:tcBorders>
            <w:vAlign w:val="bottom"/>
          </w:tcPr>
          <w:p w:rsidR="002F05BA" w:rsidRDefault="002F05BA" w:rsidP="002B4AA7">
            <w:pPr>
              <w:ind w:left="-72"/>
              <w:jc w:val="right"/>
              <w:rPr>
                <w:rFonts w:ascii="Arial" w:hAnsi="Arial"/>
                <w:color w:val="000000"/>
                <w:sz w:val="24"/>
              </w:rPr>
            </w:pPr>
            <w:r w:rsidRPr="008877A4">
              <w:rPr>
                <w:rFonts w:ascii="Arial" w:hAnsi="Arial"/>
                <w:color w:val="000000"/>
                <w:sz w:val="24"/>
              </w:rPr>
              <w:t>1,764,803.26</w:t>
            </w:r>
          </w:p>
        </w:tc>
        <w:tc>
          <w:tcPr>
            <w:tcW w:w="2258" w:type="dxa"/>
            <w:tcBorders>
              <w:top w:val="single" w:sz="4" w:space="0" w:color="auto"/>
              <w:left w:val="single" w:sz="4" w:space="0" w:color="auto"/>
              <w:bottom w:val="single" w:sz="4" w:space="0" w:color="auto"/>
              <w:right w:val="single" w:sz="4" w:space="0" w:color="auto"/>
            </w:tcBorders>
            <w:vAlign w:val="bottom"/>
          </w:tcPr>
          <w:p w:rsidR="002F05BA" w:rsidRDefault="002F05BA" w:rsidP="002B4AA7">
            <w:pPr>
              <w:ind w:left="-72"/>
              <w:jc w:val="right"/>
              <w:rPr>
                <w:rFonts w:ascii="Arial" w:hAnsi="Arial"/>
                <w:color w:val="000000"/>
                <w:sz w:val="24"/>
              </w:rPr>
            </w:pPr>
            <w:r w:rsidRPr="008877A4">
              <w:rPr>
                <w:rFonts w:ascii="Arial" w:hAnsi="Arial"/>
                <w:color w:val="000000"/>
                <w:sz w:val="24"/>
              </w:rPr>
              <w:t>1,001,503.22</w:t>
            </w:r>
          </w:p>
        </w:tc>
      </w:tr>
      <w:tr w:rsidR="002F05BA" w:rsidTr="00B85E01">
        <w:trPr>
          <w:cantSplit/>
        </w:trPr>
        <w:tc>
          <w:tcPr>
            <w:tcW w:w="2970" w:type="dxa"/>
            <w:tcBorders>
              <w:top w:val="single" w:sz="4" w:space="0" w:color="auto"/>
              <w:left w:val="single" w:sz="4" w:space="0" w:color="auto"/>
              <w:bottom w:val="single" w:sz="4" w:space="0" w:color="auto"/>
              <w:right w:val="single" w:sz="4" w:space="0" w:color="auto"/>
            </w:tcBorders>
            <w:vAlign w:val="bottom"/>
            <w:hideMark/>
          </w:tcPr>
          <w:p w:rsidR="002F05BA" w:rsidRPr="00857510" w:rsidRDefault="002F05BA" w:rsidP="002B4AA7">
            <w:pPr>
              <w:pStyle w:val="a6"/>
              <w:spacing w:before="0" w:beforeAutospacing="0" w:after="0" w:afterAutospacing="0"/>
              <w:rPr>
                <w:rFonts w:ascii="Arial" w:hAnsi="Arial" w:cs="Arial"/>
              </w:rPr>
            </w:pPr>
            <w:r w:rsidRPr="00857510">
              <w:rPr>
                <w:rFonts w:ascii="Arial" w:hAnsi="Arial" w:cs="Arial" w:hint="eastAsia"/>
              </w:rPr>
              <w:t>存出保证金</w:t>
            </w:r>
          </w:p>
        </w:tc>
        <w:tc>
          <w:tcPr>
            <w:tcW w:w="1106" w:type="dxa"/>
            <w:tcBorders>
              <w:top w:val="single" w:sz="4" w:space="0" w:color="auto"/>
              <w:left w:val="single" w:sz="4" w:space="0" w:color="auto"/>
              <w:bottom w:val="single" w:sz="4" w:space="0" w:color="auto"/>
              <w:right w:val="single" w:sz="4" w:space="0" w:color="auto"/>
            </w:tcBorders>
            <w:vAlign w:val="bottom"/>
          </w:tcPr>
          <w:p w:rsidR="002F05BA" w:rsidRDefault="002F05BA" w:rsidP="002B4AA7">
            <w:pPr>
              <w:pStyle w:val="a6"/>
              <w:spacing w:before="0" w:beforeAutospacing="0" w:after="0" w:afterAutospacing="0"/>
              <w:jc w:val="center"/>
              <w:rPr>
                <w:rFonts w:ascii="Arial" w:hAnsi="Arial" w:cs="Arial"/>
                <w:highlight w:val="yellow"/>
                <w:lang w:eastAsia="en-US"/>
              </w:rPr>
            </w:pPr>
          </w:p>
        </w:tc>
        <w:tc>
          <w:tcPr>
            <w:tcW w:w="2205" w:type="dxa"/>
            <w:tcBorders>
              <w:top w:val="single" w:sz="4" w:space="0" w:color="auto"/>
              <w:left w:val="single" w:sz="4" w:space="0" w:color="auto"/>
              <w:bottom w:val="single" w:sz="4" w:space="0" w:color="auto"/>
              <w:right w:val="single" w:sz="4" w:space="0" w:color="auto"/>
            </w:tcBorders>
            <w:vAlign w:val="bottom"/>
          </w:tcPr>
          <w:p w:rsidR="002F05BA" w:rsidRDefault="002F05BA" w:rsidP="002B4AA7">
            <w:pPr>
              <w:ind w:left="-72"/>
              <w:jc w:val="right"/>
              <w:rPr>
                <w:rFonts w:ascii="Arial" w:hAnsi="Arial"/>
                <w:color w:val="000000"/>
                <w:sz w:val="24"/>
              </w:rPr>
            </w:pPr>
            <w:r w:rsidRPr="008877A4">
              <w:rPr>
                <w:rFonts w:ascii="Arial" w:hAnsi="Arial"/>
                <w:color w:val="000000"/>
                <w:sz w:val="24"/>
              </w:rPr>
              <w:t>9,578.87</w:t>
            </w:r>
          </w:p>
        </w:tc>
        <w:tc>
          <w:tcPr>
            <w:tcW w:w="2258" w:type="dxa"/>
            <w:tcBorders>
              <w:top w:val="single" w:sz="4" w:space="0" w:color="auto"/>
              <w:left w:val="single" w:sz="4" w:space="0" w:color="auto"/>
              <w:bottom w:val="single" w:sz="4" w:space="0" w:color="auto"/>
              <w:right w:val="single" w:sz="4" w:space="0" w:color="auto"/>
            </w:tcBorders>
            <w:vAlign w:val="bottom"/>
          </w:tcPr>
          <w:p w:rsidR="002F05BA" w:rsidRDefault="002F05BA" w:rsidP="002B4AA7">
            <w:pPr>
              <w:ind w:left="-72"/>
              <w:jc w:val="right"/>
              <w:rPr>
                <w:rFonts w:ascii="Arial" w:hAnsi="Arial"/>
                <w:color w:val="000000"/>
                <w:sz w:val="24"/>
              </w:rPr>
            </w:pPr>
            <w:r w:rsidRPr="008877A4">
              <w:rPr>
                <w:rFonts w:ascii="Arial" w:hAnsi="Arial"/>
                <w:color w:val="000000"/>
                <w:sz w:val="24"/>
              </w:rPr>
              <w:t>27,426.62</w:t>
            </w:r>
          </w:p>
        </w:tc>
      </w:tr>
      <w:tr w:rsidR="002F05BA" w:rsidTr="00B85E01">
        <w:trPr>
          <w:cantSplit/>
        </w:trPr>
        <w:tc>
          <w:tcPr>
            <w:tcW w:w="2970" w:type="dxa"/>
            <w:tcBorders>
              <w:top w:val="single" w:sz="4" w:space="0" w:color="auto"/>
              <w:left w:val="single" w:sz="4" w:space="0" w:color="auto"/>
              <w:bottom w:val="single" w:sz="4" w:space="0" w:color="auto"/>
              <w:right w:val="single" w:sz="4" w:space="0" w:color="auto"/>
            </w:tcBorders>
            <w:vAlign w:val="bottom"/>
            <w:hideMark/>
          </w:tcPr>
          <w:p w:rsidR="002F05BA" w:rsidRPr="00857510" w:rsidRDefault="002F05BA" w:rsidP="002B4AA7">
            <w:pPr>
              <w:pStyle w:val="a6"/>
              <w:spacing w:before="0" w:beforeAutospacing="0" w:after="0" w:afterAutospacing="0"/>
              <w:rPr>
                <w:rFonts w:ascii="Arial" w:hAnsi="Arial" w:cs="Arial"/>
              </w:rPr>
            </w:pPr>
            <w:r w:rsidRPr="00857510">
              <w:rPr>
                <w:rFonts w:ascii="Arial" w:hAnsi="Arial" w:cs="Arial" w:hint="eastAsia"/>
              </w:rPr>
              <w:t>交易性金融资产</w:t>
            </w:r>
          </w:p>
        </w:tc>
        <w:tc>
          <w:tcPr>
            <w:tcW w:w="1106" w:type="dxa"/>
            <w:tcBorders>
              <w:top w:val="single" w:sz="4" w:space="0" w:color="auto"/>
              <w:left w:val="single" w:sz="4" w:space="0" w:color="auto"/>
              <w:bottom w:val="single" w:sz="4" w:space="0" w:color="auto"/>
              <w:right w:val="single" w:sz="4" w:space="0" w:color="auto"/>
            </w:tcBorders>
            <w:vAlign w:val="bottom"/>
            <w:hideMark/>
          </w:tcPr>
          <w:p w:rsidR="002F05BA" w:rsidRDefault="002F05BA" w:rsidP="002B4AA7">
            <w:pPr>
              <w:pStyle w:val="a6"/>
              <w:spacing w:before="0" w:beforeAutospacing="0" w:after="0" w:afterAutospacing="0"/>
              <w:jc w:val="center"/>
              <w:rPr>
                <w:rFonts w:ascii="Arial" w:hAnsi="Arial" w:cs="Arial"/>
                <w:highlight w:val="yellow"/>
                <w:lang w:eastAsia="en-US"/>
              </w:rPr>
            </w:pPr>
            <w:r>
              <w:rPr>
                <w:rFonts w:ascii="Arial" w:hAnsi="Arial" w:cs="Arial"/>
              </w:rPr>
              <w:t>6</w:t>
            </w:r>
          </w:p>
        </w:tc>
        <w:tc>
          <w:tcPr>
            <w:tcW w:w="2205" w:type="dxa"/>
            <w:tcBorders>
              <w:top w:val="single" w:sz="4" w:space="0" w:color="auto"/>
              <w:left w:val="single" w:sz="4" w:space="0" w:color="auto"/>
              <w:bottom w:val="single" w:sz="4" w:space="0" w:color="auto"/>
              <w:right w:val="single" w:sz="4" w:space="0" w:color="auto"/>
            </w:tcBorders>
            <w:vAlign w:val="bottom"/>
          </w:tcPr>
          <w:p w:rsidR="002F05BA" w:rsidRDefault="002F05BA" w:rsidP="002B4AA7">
            <w:pPr>
              <w:ind w:left="-72"/>
              <w:jc w:val="right"/>
              <w:rPr>
                <w:rFonts w:ascii="Arial" w:hAnsi="Arial"/>
                <w:color w:val="000000"/>
                <w:sz w:val="24"/>
              </w:rPr>
            </w:pPr>
            <w:r w:rsidRPr="008877A4">
              <w:rPr>
                <w:rFonts w:ascii="Arial" w:hAnsi="Arial"/>
                <w:color w:val="000000"/>
                <w:sz w:val="24"/>
              </w:rPr>
              <w:t>40,998,887.60</w:t>
            </w:r>
          </w:p>
        </w:tc>
        <w:tc>
          <w:tcPr>
            <w:tcW w:w="2258" w:type="dxa"/>
            <w:tcBorders>
              <w:top w:val="single" w:sz="4" w:space="0" w:color="auto"/>
              <w:left w:val="single" w:sz="4" w:space="0" w:color="auto"/>
              <w:bottom w:val="single" w:sz="4" w:space="0" w:color="auto"/>
              <w:right w:val="single" w:sz="4" w:space="0" w:color="auto"/>
            </w:tcBorders>
            <w:vAlign w:val="bottom"/>
          </w:tcPr>
          <w:p w:rsidR="002F05BA" w:rsidRDefault="002F05BA" w:rsidP="002B4AA7">
            <w:pPr>
              <w:ind w:left="-72"/>
              <w:jc w:val="right"/>
              <w:rPr>
                <w:rFonts w:ascii="Arial" w:hAnsi="Arial"/>
                <w:color w:val="000000"/>
                <w:sz w:val="24"/>
              </w:rPr>
            </w:pPr>
            <w:r w:rsidRPr="008877A4">
              <w:rPr>
                <w:rFonts w:ascii="Arial" w:hAnsi="Arial"/>
                <w:color w:val="000000"/>
                <w:sz w:val="24"/>
              </w:rPr>
              <w:t>226,187,940.00</w:t>
            </w:r>
          </w:p>
        </w:tc>
      </w:tr>
      <w:tr w:rsidR="002F05BA" w:rsidTr="00B85E01">
        <w:trPr>
          <w:cantSplit/>
        </w:trPr>
        <w:tc>
          <w:tcPr>
            <w:tcW w:w="2970" w:type="dxa"/>
            <w:tcBorders>
              <w:top w:val="single" w:sz="4" w:space="0" w:color="auto"/>
              <w:left w:val="single" w:sz="4" w:space="0" w:color="auto"/>
              <w:bottom w:val="single" w:sz="4" w:space="0" w:color="auto"/>
              <w:right w:val="single" w:sz="4" w:space="0" w:color="auto"/>
            </w:tcBorders>
            <w:vAlign w:val="bottom"/>
            <w:hideMark/>
          </w:tcPr>
          <w:p w:rsidR="002F05BA" w:rsidRPr="00857510" w:rsidRDefault="002F05BA" w:rsidP="002B4AA7">
            <w:pPr>
              <w:pStyle w:val="a6"/>
              <w:spacing w:before="0" w:beforeAutospacing="0" w:after="0" w:afterAutospacing="0"/>
              <w:rPr>
                <w:rFonts w:ascii="Arial" w:hAnsi="Arial" w:cs="Arial"/>
              </w:rPr>
            </w:pPr>
            <w:r>
              <w:rPr>
                <w:rFonts w:ascii="Arial" w:hAnsi="Arial" w:cs="Arial" w:hint="eastAsia"/>
              </w:rPr>
              <w:t>其中：</w:t>
            </w:r>
            <w:r w:rsidRPr="00857510">
              <w:rPr>
                <w:rFonts w:ascii="Arial" w:hAnsi="Arial" w:cs="Arial" w:hint="eastAsia"/>
              </w:rPr>
              <w:t>债券投资</w:t>
            </w:r>
          </w:p>
        </w:tc>
        <w:tc>
          <w:tcPr>
            <w:tcW w:w="1106" w:type="dxa"/>
            <w:tcBorders>
              <w:top w:val="single" w:sz="4" w:space="0" w:color="auto"/>
              <w:left w:val="single" w:sz="4" w:space="0" w:color="auto"/>
              <w:bottom w:val="single" w:sz="4" w:space="0" w:color="auto"/>
              <w:right w:val="single" w:sz="4" w:space="0" w:color="auto"/>
            </w:tcBorders>
            <w:vAlign w:val="bottom"/>
          </w:tcPr>
          <w:p w:rsidR="002F05BA" w:rsidRDefault="002F05BA" w:rsidP="002B4AA7">
            <w:pPr>
              <w:pStyle w:val="a6"/>
              <w:spacing w:before="0" w:beforeAutospacing="0" w:after="0" w:afterAutospacing="0"/>
              <w:jc w:val="center"/>
              <w:rPr>
                <w:rFonts w:ascii="Arial" w:hAnsi="Arial" w:cs="Arial"/>
                <w:highlight w:val="yellow"/>
                <w:lang w:eastAsia="en-US"/>
              </w:rPr>
            </w:pPr>
          </w:p>
        </w:tc>
        <w:tc>
          <w:tcPr>
            <w:tcW w:w="2205" w:type="dxa"/>
            <w:tcBorders>
              <w:top w:val="single" w:sz="4" w:space="0" w:color="auto"/>
              <w:left w:val="single" w:sz="4" w:space="0" w:color="auto"/>
              <w:bottom w:val="single" w:sz="4" w:space="0" w:color="auto"/>
              <w:right w:val="single" w:sz="4" w:space="0" w:color="auto"/>
            </w:tcBorders>
            <w:vAlign w:val="bottom"/>
          </w:tcPr>
          <w:p w:rsidR="002F05BA" w:rsidRDefault="002F05BA" w:rsidP="002B4AA7">
            <w:pPr>
              <w:ind w:left="-72"/>
              <w:jc w:val="right"/>
              <w:rPr>
                <w:rFonts w:ascii="Arial" w:hAnsi="Arial"/>
                <w:color w:val="000000"/>
                <w:sz w:val="24"/>
              </w:rPr>
            </w:pPr>
            <w:r w:rsidRPr="008877A4">
              <w:rPr>
                <w:rFonts w:ascii="Arial" w:hAnsi="Arial"/>
                <w:color w:val="000000"/>
                <w:sz w:val="24"/>
              </w:rPr>
              <w:t>40,998,887.60</w:t>
            </w:r>
          </w:p>
        </w:tc>
        <w:tc>
          <w:tcPr>
            <w:tcW w:w="2258" w:type="dxa"/>
            <w:tcBorders>
              <w:top w:val="single" w:sz="4" w:space="0" w:color="auto"/>
              <w:left w:val="single" w:sz="4" w:space="0" w:color="auto"/>
              <w:bottom w:val="single" w:sz="4" w:space="0" w:color="auto"/>
              <w:right w:val="single" w:sz="4" w:space="0" w:color="auto"/>
            </w:tcBorders>
            <w:vAlign w:val="bottom"/>
          </w:tcPr>
          <w:p w:rsidR="002F05BA" w:rsidRDefault="002F05BA" w:rsidP="002B4AA7">
            <w:pPr>
              <w:ind w:left="-72"/>
              <w:jc w:val="right"/>
              <w:rPr>
                <w:rFonts w:ascii="Arial" w:hAnsi="Arial"/>
                <w:color w:val="000000"/>
                <w:sz w:val="24"/>
                <w:lang w:eastAsia="en-US"/>
              </w:rPr>
            </w:pPr>
            <w:r w:rsidRPr="008877A4">
              <w:rPr>
                <w:rFonts w:ascii="Arial" w:hAnsi="Arial"/>
                <w:color w:val="000000"/>
                <w:sz w:val="24"/>
                <w:lang w:eastAsia="en-US"/>
              </w:rPr>
              <w:t>226,187,940.00</w:t>
            </w:r>
          </w:p>
        </w:tc>
      </w:tr>
      <w:tr w:rsidR="002F05BA" w:rsidTr="00B85E01">
        <w:trPr>
          <w:cantSplit/>
        </w:trPr>
        <w:tc>
          <w:tcPr>
            <w:tcW w:w="2970" w:type="dxa"/>
            <w:tcBorders>
              <w:top w:val="single" w:sz="4" w:space="0" w:color="auto"/>
              <w:left w:val="single" w:sz="4" w:space="0" w:color="auto"/>
              <w:bottom w:val="single" w:sz="4" w:space="0" w:color="auto"/>
              <w:right w:val="single" w:sz="4" w:space="0" w:color="auto"/>
            </w:tcBorders>
            <w:vAlign w:val="bottom"/>
          </w:tcPr>
          <w:p w:rsidR="002F05BA" w:rsidRPr="00857510" w:rsidRDefault="002F05BA" w:rsidP="002B4AA7">
            <w:pPr>
              <w:pStyle w:val="a6"/>
              <w:spacing w:before="0" w:beforeAutospacing="0" w:after="0" w:afterAutospacing="0"/>
              <w:rPr>
                <w:rFonts w:ascii="Arial" w:hAnsi="Arial" w:cs="Arial"/>
              </w:rPr>
            </w:pPr>
            <w:r w:rsidRPr="008877A4">
              <w:rPr>
                <w:rFonts w:ascii="Arial" w:hAnsi="Arial" w:cs="Arial" w:hint="eastAsia"/>
              </w:rPr>
              <w:t>应收证券清算款</w:t>
            </w:r>
          </w:p>
        </w:tc>
        <w:tc>
          <w:tcPr>
            <w:tcW w:w="1106" w:type="dxa"/>
            <w:tcBorders>
              <w:top w:val="single" w:sz="4" w:space="0" w:color="auto"/>
              <w:left w:val="single" w:sz="4" w:space="0" w:color="auto"/>
              <w:bottom w:val="single" w:sz="4" w:space="0" w:color="auto"/>
              <w:right w:val="single" w:sz="4" w:space="0" w:color="auto"/>
            </w:tcBorders>
            <w:vAlign w:val="bottom"/>
          </w:tcPr>
          <w:p w:rsidR="002F05BA" w:rsidRDefault="002F05BA" w:rsidP="002B4AA7">
            <w:pPr>
              <w:pStyle w:val="a6"/>
              <w:spacing w:before="0" w:beforeAutospacing="0" w:after="0" w:afterAutospacing="0"/>
              <w:jc w:val="center"/>
              <w:rPr>
                <w:rFonts w:ascii="Arial" w:hAnsi="Arial" w:cs="Arial"/>
              </w:rPr>
            </w:pPr>
          </w:p>
        </w:tc>
        <w:tc>
          <w:tcPr>
            <w:tcW w:w="2205" w:type="dxa"/>
            <w:tcBorders>
              <w:top w:val="single" w:sz="4" w:space="0" w:color="auto"/>
              <w:left w:val="single" w:sz="4" w:space="0" w:color="auto"/>
              <w:bottom w:val="single" w:sz="4" w:space="0" w:color="auto"/>
              <w:right w:val="single" w:sz="4" w:space="0" w:color="auto"/>
            </w:tcBorders>
            <w:vAlign w:val="bottom"/>
          </w:tcPr>
          <w:p w:rsidR="002F05BA" w:rsidRDefault="002F05BA" w:rsidP="002B4AA7">
            <w:pPr>
              <w:ind w:left="-72"/>
              <w:jc w:val="right"/>
              <w:rPr>
                <w:rFonts w:ascii="Arial" w:hAnsi="Arial"/>
                <w:color w:val="000000"/>
                <w:sz w:val="24"/>
                <w:lang w:eastAsia="en-US"/>
              </w:rPr>
            </w:pPr>
            <w:r w:rsidRPr="008877A4">
              <w:rPr>
                <w:rFonts w:ascii="Arial" w:hAnsi="Arial"/>
                <w:color w:val="000000"/>
                <w:sz w:val="24"/>
                <w:lang w:eastAsia="en-US"/>
              </w:rPr>
              <w:t>8,314,851.56</w:t>
            </w:r>
          </w:p>
        </w:tc>
        <w:tc>
          <w:tcPr>
            <w:tcW w:w="2258" w:type="dxa"/>
            <w:tcBorders>
              <w:top w:val="single" w:sz="4" w:space="0" w:color="auto"/>
              <w:left w:val="single" w:sz="4" w:space="0" w:color="auto"/>
              <w:bottom w:val="single" w:sz="4" w:space="0" w:color="auto"/>
              <w:right w:val="single" w:sz="4" w:space="0" w:color="auto"/>
            </w:tcBorders>
            <w:vAlign w:val="bottom"/>
          </w:tcPr>
          <w:p w:rsidR="002F05BA" w:rsidRDefault="002F05BA" w:rsidP="002B4AA7">
            <w:pPr>
              <w:ind w:left="-72"/>
              <w:jc w:val="right"/>
              <w:rPr>
                <w:rFonts w:ascii="Arial" w:hAnsi="Arial"/>
                <w:color w:val="000000"/>
                <w:sz w:val="24"/>
              </w:rPr>
            </w:pPr>
            <w:r>
              <w:rPr>
                <w:rFonts w:ascii="Arial" w:hAnsi="Arial" w:hint="eastAsia"/>
                <w:color w:val="000000"/>
                <w:sz w:val="24"/>
              </w:rPr>
              <w:t>-</w:t>
            </w:r>
          </w:p>
        </w:tc>
      </w:tr>
      <w:tr w:rsidR="002F05BA" w:rsidTr="00B85E01">
        <w:trPr>
          <w:cantSplit/>
        </w:trPr>
        <w:tc>
          <w:tcPr>
            <w:tcW w:w="2970" w:type="dxa"/>
            <w:tcBorders>
              <w:top w:val="single" w:sz="4" w:space="0" w:color="auto"/>
              <w:left w:val="single" w:sz="4" w:space="0" w:color="auto"/>
              <w:bottom w:val="single" w:sz="4" w:space="0" w:color="auto"/>
              <w:right w:val="single" w:sz="4" w:space="0" w:color="auto"/>
            </w:tcBorders>
            <w:vAlign w:val="bottom"/>
            <w:hideMark/>
          </w:tcPr>
          <w:p w:rsidR="002F05BA" w:rsidRPr="00857510" w:rsidRDefault="002F05BA" w:rsidP="002B4AA7">
            <w:pPr>
              <w:pStyle w:val="a6"/>
              <w:spacing w:before="0" w:beforeAutospacing="0" w:after="0" w:afterAutospacing="0"/>
              <w:rPr>
                <w:rFonts w:ascii="Arial" w:hAnsi="Arial" w:cs="Arial"/>
              </w:rPr>
            </w:pPr>
            <w:r w:rsidRPr="00857510">
              <w:rPr>
                <w:rFonts w:ascii="Arial" w:hAnsi="Arial" w:cs="Arial" w:hint="eastAsia"/>
              </w:rPr>
              <w:t>应收利息</w:t>
            </w:r>
          </w:p>
        </w:tc>
        <w:tc>
          <w:tcPr>
            <w:tcW w:w="1106" w:type="dxa"/>
            <w:tcBorders>
              <w:top w:val="single" w:sz="4" w:space="0" w:color="auto"/>
              <w:left w:val="single" w:sz="4" w:space="0" w:color="auto"/>
              <w:bottom w:val="single" w:sz="4" w:space="0" w:color="auto"/>
              <w:right w:val="single" w:sz="4" w:space="0" w:color="auto"/>
            </w:tcBorders>
            <w:vAlign w:val="bottom"/>
            <w:hideMark/>
          </w:tcPr>
          <w:p w:rsidR="002F05BA" w:rsidRDefault="002F05BA" w:rsidP="002B4AA7">
            <w:pPr>
              <w:pStyle w:val="a6"/>
              <w:spacing w:before="0" w:beforeAutospacing="0" w:after="0" w:afterAutospacing="0"/>
              <w:jc w:val="center"/>
              <w:rPr>
                <w:rFonts w:ascii="Arial" w:hAnsi="Arial" w:cs="Arial"/>
                <w:highlight w:val="yellow"/>
              </w:rPr>
            </w:pPr>
            <w:r>
              <w:rPr>
                <w:rFonts w:ascii="Arial" w:hAnsi="Arial" w:cs="Arial"/>
              </w:rPr>
              <w:t>7</w:t>
            </w:r>
          </w:p>
        </w:tc>
        <w:tc>
          <w:tcPr>
            <w:tcW w:w="2205" w:type="dxa"/>
            <w:tcBorders>
              <w:top w:val="single" w:sz="4" w:space="0" w:color="auto"/>
              <w:left w:val="single" w:sz="4" w:space="0" w:color="auto"/>
              <w:bottom w:val="single" w:sz="4" w:space="0" w:color="auto"/>
              <w:right w:val="single" w:sz="4" w:space="0" w:color="auto"/>
            </w:tcBorders>
            <w:vAlign w:val="bottom"/>
          </w:tcPr>
          <w:p w:rsidR="002F05BA" w:rsidRDefault="002F05BA" w:rsidP="002B4AA7">
            <w:pPr>
              <w:ind w:left="-72"/>
              <w:jc w:val="right"/>
              <w:rPr>
                <w:rFonts w:ascii="Arial" w:hAnsi="Arial"/>
                <w:color w:val="000000"/>
                <w:sz w:val="24"/>
                <w:lang w:eastAsia="en-US"/>
              </w:rPr>
            </w:pPr>
            <w:r w:rsidRPr="008877A4">
              <w:rPr>
                <w:rFonts w:ascii="Arial" w:hAnsi="Arial"/>
                <w:color w:val="000000"/>
                <w:sz w:val="24"/>
                <w:lang w:eastAsia="en-US"/>
              </w:rPr>
              <w:t>502,119.62</w:t>
            </w:r>
          </w:p>
        </w:tc>
        <w:tc>
          <w:tcPr>
            <w:tcW w:w="2258" w:type="dxa"/>
            <w:tcBorders>
              <w:top w:val="single" w:sz="4" w:space="0" w:color="auto"/>
              <w:left w:val="single" w:sz="4" w:space="0" w:color="auto"/>
              <w:bottom w:val="single" w:sz="4" w:space="0" w:color="auto"/>
              <w:right w:val="single" w:sz="4" w:space="0" w:color="auto"/>
            </w:tcBorders>
            <w:vAlign w:val="bottom"/>
          </w:tcPr>
          <w:p w:rsidR="002F05BA" w:rsidRDefault="002F05BA" w:rsidP="002B4AA7">
            <w:pPr>
              <w:ind w:left="-72"/>
              <w:jc w:val="right"/>
              <w:rPr>
                <w:rFonts w:ascii="Arial" w:hAnsi="Arial"/>
                <w:color w:val="000000"/>
                <w:sz w:val="24"/>
              </w:rPr>
            </w:pPr>
            <w:r w:rsidRPr="008877A4">
              <w:rPr>
                <w:rFonts w:ascii="Arial" w:hAnsi="Arial"/>
                <w:color w:val="000000"/>
                <w:sz w:val="24"/>
              </w:rPr>
              <w:t>2,428,442.80</w:t>
            </w:r>
          </w:p>
        </w:tc>
      </w:tr>
      <w:tr w:rsidR="002F05BA" w:rsidTr="00B85E01">
        <w:trPr>
          <w:cantSplit/>
        </w:trPr>
        <w:tc>
          <w:tcPr>
            <w:tcW w:w="2970" w:type="dxa"/>
            <w:tcBorders>
              <w:top w:val="single" w:sz="4" w:space="0" w:color="auto"/>
              <w:left w:val="single" w:sz="4" w:space="0" w:color="auto"/>
              <w:bottom w:val="single" w:sz="4" w:space="0" w:color="auto"/>
              <w:right w:val="single" w:sz="4" w:space="0" w:color="auto"/>
            </w:tcBorders>
            <w:vAlign w:val="bottom"/>
            <w:hideMark/>
          </w:tcPr>
          <w:p w:rsidR="002F05BA" w:rsidRPr="00D61636" w:rsidRDefault="002F05BA" w:rsidP="002B4AA7">
            <w:pPr>
              <w:pStyle w:val="a6"/>
              <w:spacing w:before="0" w:beforeAutospacing="0" w:after="0" w:afterAutospacing="0"/>
              <w:rPr>
                <w:rFonts w:ascii="Arial" w:hAnsi="Arial" w:cs="Arial"/>
                <w:b/>
              </w:rPr>
            </w:pPr>
            <w:r w:rsidRPr="00D61636">
              <w:rPr>
                <w:rFonts w:ascii="Arial" w:hAnsi="Arial" w:cs="Arial" w:hint="eastAsia"/>
                <w:b/>
              </w:rPr>
              <w:t>资产总计</w:t>
            </w:r>
          </w:p>
        </w:tc>
        <w:tc>
          <w:tcPr>
            <w:tcW w:w="1106" w:type="dxa"/>
            <w:tcBorders>
              <w:top w:val="single" w:sz="4" w:space="0" w:color="auto"/>
              <w:left w:val="single" w:sz="4" w:space="0" w:color="auto"/>
              <w:bottom w:val="single" w:sz="4" w:space="0" w:color="auto"/>
              <w:right w:val="single" w:sz="4" w:space="0" w:color="auto"/>
            </w:tcBorders>
            <w:vAlign w:val="bottom"/>
          </w:tcPr>
          <w:p w:rsidR="002F05BA" w:rsidRPr="00D97307" w:rsidRDefault="002F05BA" w:rsidP="002B4AA7">
            <w:pPr>
              <w:pStyle w:val="a6"/>
              <w:spacing w:before="0" w:beforeAutospacing="0" w:after="0" w:afterAutospacing="0"/>
              <w:jc w:val="center"/>
              <w:rPr>
                <w:rFonts w:ascii="Arial" w:hAnsi="Arial" w:cs="Arial"/>
                <w:highlight w:val="yellow"/>
                <w:lang w:eastAsia="en-US"/>
              </w:rPr>
            </w:pPr>
          </w:p>
        </w:tc>
        <w:tc>
          <w:tcPr>
            <w:tcW w:w="2205" w:type="dxa"/>
            <w:tcBorders>
              <w:top w:val="single" w:sz="4" w:space="0" w:color="auto"/>
              <w:left w:val="single" w:sz="4" w:space="0" w:color="auto"/>
              <w:bottom w:val="single" w:sz="4" w:space="0" w:color="auto"/>
              <w:right w:val="single" w:sz="4" w:space="0" w:color="auto"/>
            </w:tcBorders>
            <w:vAlign w:val="bottom"/>
          </w:tcPr>
          <w:p w:rsidR="002F05BA" w:rsidRDefault="002F05BA" w:rsidP="002B4AA7">
            <w:pPr>
              <w:ind w:left="-72"/>
              <w:jc w:val="right"/>
              <w:rPr>
                <w:rFonts w:ascii="Arial" w:hAnsi="Arial"/>
                <w:b/>
                <w:color w:val="000000"/>
                <w:sz w:val="24"/>
              </w:rPr>
            </w:pPr>
            <w:r w:rsidRPr="008877A4">
              <w:rPr>
                <w:rFonts w:ascii="Arial" w:hAnsi="Arial"/>
                <w:b/>
                <w:color w:val="000000"/>
                <w:sz w:val="24"/>
              </w:rPr>
              <w:t>53,484,693.83</w:t>
            </w:r>
          </w:p>
        </w:tc>
        <w:tc>
          <w:tcPr>
            <w:tcW w:w="2258" w:type="dxa"/>
            <w:tcBorders>
              <w:top w:val="single" w:sz="4" w:space="0" w:color="auto"/>
              <w:left w:val="single" w:sz="4" w:space="0" w:color="auto"/>
              <w:bottom w:val="single" w:sz="4" w:space="0" w:color="auto"/>
              <w:right w:val="single" w:sz="4" w:space="0" w:color="auto"/>
            </w:tcBorders>
            <w:vAlign w:val="bottom"/>
          </w:tcPr>
          <w:p w:rsidR="002F05BA" w:rsidRDefault="002F05BA" w:rsidP="002B4AA7">
            <w:pPr>
              <w:ind w:left="-72"/>
              <w:jc w:val="right"/>
              <w:rPr>
                <w:rFonts w:ascii="Arial" w:hAnsi="Arial"/>
                <w:b/>
                <w:color w:val="000000"/>
                <w:sz w:val="24"/>
              </w:rPr>
            </w:pPr>
            <w:r w:rsidRPr="008877A4">
              <w:rPr>
                <w:rFonts w:ascii="Arial" w:hAnsi="Arial"/>
                <w:b/>
                <w:color w:val="000000"/>
                <w:sz w:val="24"/>
              </w:rPr>
              <w:t>229,839,972.39</w:t>
            </w:r>
          </w:p>
        </w:tc>
      </w:tr>
      <w:tr w:rsidR="002F05BA" w:rsidTr="00B85E01">
        <w:trPr>
          <w:cantSplit/>
        </w:trPr>
        <w:tc>
          <w:tcPr>
            <w:tcW w:w="2970" w:type="dxa"/>
            <w:tcBorders>
              <w:top w:val="single" w:sz="4" w:space="0" w:color="auto"/>
              <w:left w:val="single" w:sz="4" w:space="0" w:color="auto"/>
              <w:bottom w:val="single" w:sz="4" w:space="0" w:color="auto"/>
              <w:right w:val="single" w:sz="4" w:space="0" w:color="auto"/>
            </w:tcBorders>
            <w:vAlign w:val="bottom"/>
            <w:hideMark/>
          </w:tcPr>
          <w:p w:rsidR="002F05BA" w:rsidRPr="00D61636" w:rsidRDefault="002F05BA" w:rsidP="002B4AA7">
            <w:pPr>
              <w:pStyle w:val="a6"/>
              <w:spacing w:before="0" w:beforeAutospacing="0" w:after="0" w:afterAutospacing="0"/>
              <w:jc w:val="center"/>
              <w:rPr>
                <w:rFonts w:ascii="Arial" w:hAnsi="Arial" w:cs="Arial"/>
                <w:b/>
              </w:rPr>
            </w:pPr>
            <w:r w:rsidRPr="00D61636">
              <w:rPr>
                <w:rFonts w:ascii="Arial" w:hAnsi="Arial" w:cs="Arial" w:hint="eastAsia"/>
                <w:b/>
              </w:rPr>
              <w:t>负债和所有者权益</w:t>
            </w:r>
          </w:p>
        </w:tc>
        <w:tc>
          <w:tcPr>
            <w:tcW w:w="1106" w:type="dxa"/>
            <w:tcBorders>
              <w:top w:val="single" w:sz="4" w:space="0" w:color="auto"/>
              <w:left w:val="single" w:sz="4" w:space="0" w:color="auto"/>
              <w:bottom w:val="single" w:sz="4" w:space="0" w:color="auto"/>
              <w:right w:val="single" w:sz="4" w:space="0" w:color="auto"/>
            </w:tcBorders>
            <w:vAlign w:val="bottom"/>
          </w:tcPr>
          <w:p w:rsidR="002F05BA" w:rsidRPr="00D97307" w:rsidRDefault="002F05BA" w:rsidP="002B4AA7">
            <w:pPr>
              <w:pStyle w:val="a6"/>
              <w:spacing w:before="0" w:beforeAutospacing="0" w:after="0" w:afterAutospacing="0"/>
              <w:jc w:val="center"/>
              <w:rPr>
                <w:rFonts w:ascii="Arial" w:hAnsi="Arial" w:cs="Arial"/>
                <w:highlight w:val="yellow"/>
                <w:lang w:eastAsia="en-US"/>
              </w:rPr>
            </w:pPr>
          </w:p>
        </w:tc>
        <w:tc>
          <w:tcPr>
            <w:tcW w:w="2205" w:type="dxa"/>
            <w:tcBorders>
              <w:top w:val="single" w:sz="4" w:space="0" w:color="auto"/>
              <w:left w:val="single" w:sz="4" w:space="0" w:color="auto"/>
              <w:bottom w:val="single" w:sz="4" w:space="0" w:color="auto"/>
              <w:right w:val="single" w:sz="4" w:space="0" w:color="auto"/>
            </w:tcBorders>
            <w:vAlign w:val="bottom"/>
          </w:tcPr>
          <w:p w:rsidR="002F05BA" w:rsidRDefault="002F05BA" w:rsidP="002B4AA7">
            <w:pPr>
              <w:ind w:left="-72"/>
              <w:jc w:val="right"/>
              <w:rPr>
                <w:rFonts w:ascii="Arial" w:hAnsi="Arial"/>
                <w:color w:val="000000"/>
                <w:sz w:val="24"/>
              </w:rPr>
            </w:pPr>
          </w:p>
        </w:tc>
        <w:tc>
          <w:tcPr>
            <w:tcW w:w="2258" w:type="dxa"/>
            <w:tcBorders>
              <w:top w:val="single" w:sz="4" w:space="0" w:color="auto"/>
              <w:left w:val="single" w:sz="4" w:space="0" w:color="auto"/>
              <w:bottom w:val="single" w:sz="4" w:space="0" w:color="auto"/>
              <w:right w:val="single" w:sz="4" w:space="0" w:color="auto"/>
            </w:tcBorders>
            <w:vAlign w:val="bottom"/>
          </w:tcPr>
          <w:p w:rsidR="002F05BA" w:rsidRDefault="002F05BA" w:rsidP="002B4AA7">
            <w:pPr>
              <w:pStyle w:val="a6"/>
              <w:tabs>
                <w:tab w:val="decimal" w:pos="1682"/>
              </w:tabs>
              <w:spacing w:before="0" w:beforeAutospacing="0" w:after="0" w:afterAutospacing="0"/>
              <w:ind w:left="-48" w:right="-44"/>
              <w:jc w:val="right"/>
              <w:rPr>
                <w:rFonts w:ascii="Arial" w:hAnsi="Arial" w:cs="Arial"/>
                <w:b/>
              </w:rPr>
            </w:pPr>
          </w:p>
        </w:tc>
      </w:tr>
      <w:tr w:rsidR="002F05BA" w:rsidTr="00B85E01">
        <w:trPr>
          <w:cantSplit/>
        </w:trPr>
        <w:tc>
          <w:tcPr>
            <w:tcW w:w="2970" w:type="dxa"/>
            <w:tcBorders>
              <w:top w:val="single" w:sz="4" w:space="0" w:color="auto"/>
              <w:left w:val="single" w:sz="4" w:space="0" w:color="auto"/>
              <w:bottom w:val="single" w:sz="4" w:space="0" w:color="auto"/>
              <w:right w:val="single" w:sz="4" w:space="0" w:color="auto"/>
            </w:tcBorders>
            <w:vAlign w:val="bottom"/>
            <w:hideMark/>
          </w:tcPr>
          <w:p w:rsidR="002F05BA" w:rsidRPr="00D61636" w:rsidRDefault="002F05BA" w:rsidP="002B4AA7">
            <w:pPr>
              <w:pStyle w:val="a6"/>
              <w:spacing w:before="0" w:beforeAutospacing="0" w:after="0" w:afterAutospacing="0"/>
              <w:rPr>
                <w:rFonts w:ascii="Arial" w:hAnsi="Arial" w:cs="Arial"/>
                <w:b/>
              </w:rPr>
            </w:pPr>
            <w:r w:rsidRPr="00D61636">
              <w:rPr>
                <w:rFonts w:ascii="Arial" w:hAnsi="Arial" w:cs="Arial" w:hint="eastAsia"/>
                <w:b/>
              </w:rPr>
              <w:t>负债：</w:t>
            </w:r>
          </w:p>
        </w:tc>
        <w:tc>
          <w:tcPr>
            <w:tcW w:w="1106" w:type="dxa"/>
            <w:tcBorders>
              <w:top w:val="single" w:sz="4" w:space="0" w:color="auto"/>
              <w:left w:val="single" w:sz="4" w:space="0" w:color="auto"/>
              <w:bottom w:val="single" w:sz="4" w:space="0" w:color="auto"/>
              <w:right w:val="single" w:sz="4" w:space="0" w:color="auto"/>
            </w:tcBorders>
            <w:vAlign w:val="bottom"/>
          </w:tcPr>
          <w:p w:rsidR="002F05BA" w:rsidRPr="00D97307" w:rsidRDefault="002F05BA" w:rsidP="002B4AA7">
            <w:pPr>
              <w:pStyle w:val="a6"/>
              <w:spacing w:before="0" w:beforeAutospacing="0" w:after="0" w:afterAutospacing="0"/>
              <w:jc w:val="center"/>
              <w:rPr>
                <w:rFonts w:ascii="Arial" w:hAnsi="Arial" w:cs="Arial"/>
                <w:highlight w:val="yellow"/>
                <w:lang w:eastAsia="en-US"/>
              </w:rPr>
            </w:pPr>
          </w:p>
        </w:tc>
        <w:tc>
          <w:tcPr>
            <w:tcW w:w="2205" w:type="dxa"/>
            <w:tcBorders>
              <w:top w:val="single" w:sz="4" w:space="0" w:color="auto"/>
              <w:left w:val="single" w:sz="4" w:space="0" w:color="auto"/>
              <w:bottom w:val="single" w:sz="4" w:space="0" w:color="auto"/>
              <w:right w:val="single" w:sz="4" w:space="0" w:color="auto"/>
            </w:tcBorders>
            <w:vAlign w:val="bottom"/>
          </w:tcPr>
          <w:p w:rsidR="002F05BA" w:rsidRDefault="002F05BA" w:rsidP="002B4AA7">
            <w:pPr>
              <w:ind w:left="-72"/>
              <w:jc w:val="right"/>
              <w:rPr>
                <w:rFonts w:ascii="Arial" w:hAnsi="Arial"/>
                <w:color w:val="000000"/>
                <w:sz w:val="24"/>
              </w:rPr>
            </w:pPr>
          </w:p>
        </w:tc>
        <w:tc>
          <w:tcPr>
            <w:tcW w:w="2258" w:type="dxa"/>
            <w:tcBorders>
              <w:top w:val="single" w:sz="4" w:space="0" w:color="auto"/>
              <w:left w:val="single" w:sz="4" w:space="0" w:color="auto"/>
              <w:bottom w:val="single" w:sz="4" w:space="0" w:color="auto"/>
              <w:right w:val="single" w:sz="4" w:space="0" w:color="auto"/>
            </w:tcBorders>
            <w:vAlign w:val="bottom"/>
          </w:tcPr>
          <w:p w:rsidR="002F05BA" w:rsidRDefault="002F05BA" w:rsidP="002B4AA7">
            <w:pPr>
              <w:pStyle w:val="a6"/>
              <w:tabs>
                <w:tab w:val="decimal" w:pos="1682"/>
              </w:tabs>
              <w:spacing w:before="0" w:beforeAutospacing="0" w:after="0" w:afterAutospacing="0"/>
              <w:jc w:val="right"/>
              <w:rPr>
                <w:rFonts w:ascii="Arial" w:hAnsi="Arial" w:cs="Arial"/>
                <w:b/>
              </w:rPr>
            </w:pPr>
          </w:p>
        </w:tc>
      </w:tr>
      <w:tr w:rsidR="002F05BA" w:rsidTr="00B85E01">
        <w:trPr>
          <w:cantSplit/>
        </w:trPr>
        <w:tc>
          <w:tcPr>
            <w:tcW w:w="2970" w:type="dxa"/>
            <w:tcBorders>
              <w:top w:val="single" w:sz="4" w:space="0" w:color="auto"/>
              <w:left w:val="single" w:sz="4" w:space="0" w:color="auto"/>
              <w:bottom w:val="single" w:sz="4" w:space="0" w:color="auto"/>
              <w:right w:val="single" w:sz="4" w:space="0" w:color="auto"/>
            </w:tcBorders>
            <w:vAlign w:val="bottom"/>
          </w:tcPr>
          <w:p w:rsidR="002F05BA" w:rsidRPr="00857510" w:rsidRDefault="002F05BA" w:rsidP="002B4AA7">
            <w:pPr>
              <w:pStyle w:val="a6"/>
              <w:spacing w:before="0" w:beforeAutospacing="0" w:after="0" w:afterAutospacing="0"/>
              <w:rPr>
                <w:rFonts w:ascii="Arial" w:hAnsi="Arial"/>
              </w:rPr>
            </w:pPr>
            <w:r>
              <w:rPr>
                <w:rFonts w:ascii="Arial" w:hAnsi="Arial" w:hint="eastAsia"/>
              </w:rPr>
              <w:t>卖出回购金融资产款</w:t>
            </w:r>
          </w:p>
        </w:tc>
        <w:tc>
          <w:tcPr>
            <w:tcW w:w="1106" w:type="dxa"/>
            <w:tcBorders>
              <w:top w:val="single" w:sz="4" w:space="0" w:color="auto"/>
              <w:left w:val="single" w:sz="4" w:space="0" w:color="auto"/>
              <w:bottom w:val="single" w:sz="4" w:space="0" w:color="auto"/>
              <w:right w:val="single" w:sz="4" w:space="0" w:color="auto"/>
            </w:tcBorders>
            <w:vAlign w:val="bottom"/>
          </w:tcPr>
          <w:p w:rsidR="002F05BA" w:rsidRPr="00D97307" w:rsidRDefault="002F05BA" w:rsidP="002B4AA7">
            <w:pPr>
              <w:pStyle w:val="a6"/>
              <w:spacing w:before="0" w:beforeAutospacing="0" w:after="0" w:afterAutospacing="0"/>
              <w:jc w:val="center"/>
              <w:rPr>
                <w:rFonts w:ascii="Arial" w:hAnsi="Arial" w:cs="Arial"/>
                <w:highlight w:val="yellow"/>
                <w:lang w:eastAsia="en-US"/>
              </w:rPr>
            </w:pPr>
          </w:p>
        </w:tc>
        <w:tc>
          <w:tcPr>
            <w:tcW w:w="2205" w:type="dxa"/>
            <w:tcBorders>
              <w:top w:val="single" w:sz="4" w:space="0" w:color="auto"/>
              <w:left w:val="single" w:sz="4" w:space="0" w:color="auto"/>
              <w:bottom w:val="single" w:sz="4" w:space="0" w:color="auto"/>
              <w:right w:val="single" w:sz="4" w:space="0" w:color="auto"/>
            </w:tcBorders>
            <w:vAlign w:val="bottom"/>
          </w:tcPr>
          <w:p w:rsidR="002F05BA" w:rsidRDefault="002F05BA" w:rsidP="002B4AA7">
            <w:pPr>
              <w:ind w:left="-72"/>
              <w:jc w:val="right"/>
              <w:rPr>
                <w:rFonts w:ascii="Arial" w:hAnsi="Arial"/>
                <w:color w:val="000000"/>
                <w:sz w:val="24"/>
              </w:rPr>
            </w:pPr>
            <w:r>
              <w:rPr>
                <w:rFonts w:ascii="Arial" w:hAnsi="Arial" w:hint="eastAsia"/>
                <w:color w:val="000000"/>
                <w:sz w:val="24"/>
              </w:rPr>
              <w:t>-</w:t>
            </w:r>
          </w:p>
        </w:tc>
        <w:tc>
          <w:tcPr>
            <w:tcW w:w="2258" w:type="dxa"/>
            <w:tcBorders>
              <w:top w:val="single" w:sz="4" w:space="0" w:color="auto"/>
              <w:left w:val="single" w:sz="4" w:space="0" w:color="auto"/>
              <w:bottom w:val="single" w:sz="4" w:space="0" w:color="auto"/>
              <w:right w:val="single" w:sz="4" w:space="0" w:color="auto"/>
            </w:tcBorders>
            <w:vAlign w:val="bottom"/>
          </w:tcPr>
          <w:p w:rsidR="002F05BA" w:rsidRDefault="002F05BA" w:rsidP="002B4AA7">
            <w:pPr>
              <w:ind w:left="-72"/>
              <w:jc w:val="right"/>
              <w:rPr>
                <w:rFonts w:ascii="Arial" w:hAnsi="Arial"/>
                <w:color w:val="000000"/>
                <w:sz w:val="24"/>
                <w:lang w:eastAsia="en-US"/>
              </w:rPr>
            </w:pPr>
            <w:r w:rsidRPr="00F6062B">
              <w:rPr>
                <w:rFonts w:ascii="Arial" w:hAnsi="Arial"/>
                <w:color w:val="000000"/>
                <w:sz w:val="24"/>
                <w:lang w:eastAsia="en-US"/>
              </w:rPr>
              <w:t>17,300,000.00</w:t>
            </w:r>
          </w:p>
        </w:tc>
      </w:tr>
      <w:tr w:rsidR="002F05BA" w:rsidTr="00B85E01">
        <w:trPr>
          <w:cantSplit/>
        </w:trPr>
        <w:tc>
          <w:tcPr>
            <w:tcW w:w="2970" w:type="dxa"/>
            <w:tcBorders>
              <w:top w:val="single" w:sz="4" w:space="0" w:color="auto"/>
              <w:left w:val="single" w:sz="4" w:space="0" w:color="auto"/>
              <w:bottom w:val="single" w:sz="4" w:space="0" w:color="auto"/>
              <w:right w:val="single" w:sz="4" w:space="0" w:color="auto"/>
            </w:tcBorders>
            <w:vAlign w:val="bottom"/>
          </w:tcPr>
          <w:p w:rsidR="002F05BA" w:rsidRPr="00857510" w:rsidRDefault="002F05BA" w:rsidP="002B4AA7">
            <w:pPr>
              <w:pStyle w:val="a6"/>
              <w:spacing w:before="0" w:beforeAutospacing="0" w:after="0" w:afterAutospacing="0"/>
              <w:rPr>
                <w:rFonts w:ascii="Arial" w:hAnsi="Arial"/>
              </w:rPr>
            </w:pPr>
            <w:r>
              <w:rPr>
                <w:rFonts w:ascii="Arial" w:hAnsi="Arial" w:cs="Arial" w:hint="eastAsia"/>
              </w:rPr>
              <w:t>应付证券清算款</w:t>
            </w:r>
          </w:p>
        </w:tc>
        <w:tc>
          <w:tcPr>
            <w:tcW w:w="1106" w:type="dxa"/>
            <w:tcBorders>
              <w:top w:val="single" w:sz="4" w:space="0" w:color="auto"/>
              <w:left w:val="single" w:sz="4" w:space="0" w:color="auto"/>
              <w:bottom w:val="single" w:sz="4" w:space="0" w:color="auto"/>
              <w:right w:val="single" w:sz="4" w:space="0" w:color="auto"/>
            </w:tcBorders>
            <w:vAlign w:val="bottom"/>
          </w:tcPr>
          <w:p w:rsidR="002F05BA" w:rsidRPr="00D97307" w:rsidRDefault="002F05BA" w:rsidP="002B4AA7">
            <w:pPr>
              <w:pStyle w:val="a6"/>
              <w:spacing w:before="0" w:beforeAutospacing="0" w:after="0" w:afterAutospacing="0"/>
              <w:jc w:val="center"/>
              <w:rPr>
                <w:rFonts w:ascii="Arial" w:hAnsi="Arial" w:cs="Arial"/>
                <w:highlight w:val="yellow"/>
                <w:lang w:eastAsia="en-US"/>
              </w:rPr>
            </w:pPr>
          </w:p>
        </w:tc>
        <w:tc>
          <w:tcPr>
            <w:tcW w:w="2205" w:type="dxa"/>
            <w:tcBorders>
              <w:top w:val="single" w:sz="4" w:space="0" w:color="auto"/>
              <w:left w:val="single" w:sz="4" w:space="0" w:color="auto"/>
              <w:bottom w:val="single" w:sz="4" w:space="0" w:color="auto"/>
              <w:right w:val="single" w:sz="4" w:space="0" w:color="auto"/>
            </w:tcBorders>
            <w:vAlign w:val="bottom"/>
          </w:tcPr>
          <w:p w:rsidR="002F05BA" w:rsidRPr="00F6062B" w:rsidRDefault="002F05BA" w:rsidP="002B4AA7">
            <w:pPr>
              <w:ind w:left="-72"/>
              <w:jc w:val="right"/>
              <w:rPr>
                <w:rFonts w:ascii="Arial" w:hAnsi="Arial"/>
                <w:color w:val="000000"/>
                <w:sz w:val="24"/>
              </w:rPr>
            </w:pPr>
            <w:r>
              <w:rPr>
                <w:rFonts w:ascii="Arial" w:hAnsi="Arial" w:hint="eastAsia"/>
                <w:color w:val="000000"/>
                <w:sz w:val="24"/>
              </w:rPr>
              <w:t>-</w:t>
            </w:r>
          </w:p>
        </w:tc>
        <w:tc>
          <w:tcPr>
            <w:tcW w:w="2258" w:type="dxa"/>
            <w:tcBorders>
              <w:top w:val="single" w:sz="4" w:space="0" w:color="auto"/>
              <w:left w:val="single" w:sz="4" w:space="0" w:color="auto"/>
              <w:bottom w:val="single" w:sz="4" w:space="0" w:color="auto"/>
              <w:right w:val="single" w:sz="4" w:space="0" w:color="auto"/>
            </w:tcBorders>
            <w:vAlign w:val="bottom"/>
          </w:tcPr>
          <w:p w:rsidR="002F05BA" w:rsidRDefault="002F05BA" w:rsidP="002B4AA7">
            <w:pPr>
              <w:ind w:left="-72"/>
              <w:jc w:val="right"/>
              <w:rPr>
                <w:rFonts w:ascii="Arial" w:hAnsi="Arial"/>
                <w:color w:val="000000"/>
                <w:sz w:val="24"/>
              </w:rPr>
            </w:pPr>
            <w:r w:rsidRPr="00F6062B">
              <w:rPr>
                <w:rFonts w:ascii="Arial" w:hAnsi="Arial"/>
                <w:color w:val="000000"/>
                <w:sz w:val="24"/>
              </w:rPr>
              <w:t>22,462.66</w:t>
            </w:r>
          </w:p>
        </w:tc>
      </w:tr>
      <w:tr w:rsidR="002F05BA" w:rsidTr="00B85E01">
        <w:trPr>
          <w:cantSplit/>
        </w:trPr>
        <w:tc>
          <w:tcPr>
            <w:tcW w:w="2970" w:type="dxa"/>
            <w:tcBorders>
              <w:top w:val="single" w:sz="4" w:space="0" w:color="auto"/>
              <w:left w:val="single" w:sz="4" w:space="0" w:color="auto"/>
              <w:bottom w:val="single" w:sz="4" w:space="0" w:color="auto"/>
              <w:right w:val="single" w:sz="4" w:space="0" w:color="auto"/>
            </w:tcBorders>
            <w:vAlign w:val="bottom"/>
            <w:hideMark/>
          </w:tcPr>
          <w:p w:rsidR="002F05BA" w:rsidRPr="00857510" w:rsidRDefault="002F05BA" w:rsidP="002B4AA7">
            <w:pPr>
              <w:pStyle w:val="a6"/>
              <w:spacing w:before="0" w:beforeAutospacing="0" w:after="0" w:afterAutospacing="0"/>
              <w:rPr>
                <w:rFonts w:ascii="Arial" w:hAnsi="Arial"/>
              </w:rPr>
            </w:pPr>
            <w:r w:rsidRPr="00857510">
              <w:rPr>
                <w:rFonts w:ascii="Arial" w:hAnsi="Arial" w:hint="eastAsia"/>
              </w:rPr>
              <w:t>应付</w:t>
            </w:r>
            <w:r>
              <w:rPr>
                <w:rFonts w:ascii="Arial" w:hAnsi="Arial" w:hint="eastAsia"/>
              </w:rPr>
              <w:t>赎回款</w:t>
            </w:r>
          </w:p>
        </w:tc>
        <w:tc>
          <w:tcPr>
            <w:tcW w:w="1106" w:type="dxa"/>
            <w:tcBorders>
              <w:top w:val="single" w:sz="4" w:space="0" w:color="auto"/>
              <w:left w:val="single" w:sz="4" w:space="0" w:color="auto"/>
              <w:bottom w:val="single" w:sz="4" w:space="0" w:color="auto"/>
              <w:right w:val="single" w:sz="4" w:space="0" w:color="auto"/>
            </w:tcBorders>
            <w:vAlign w:val="bottom"/>
          </w:tcPr>
          <w:p w:rsidR="002F05BA" w:rsidRPr="00D97307" w:rsidRDefault="002F05BA" w:rsidP="002B4AA7">
            <w:pPr>
              <w:pStyle w:val="a6"/>
              <w:spacing w:before="0" w:beforeAutospacing="0" w:after="0" w:afterAutospacing="0"/>
              <w:jc w:val="center"/>
              <w:rPr>
                <w:rFonts w:ascii="Arial" w:hAnsi="Arial" w:cs="Arial"/>
                <w:highlight w:val="yellow"/>
                <w:lang w:eastAsia="en-US"/>
              </w:rPr>
            </w:pPr>
          </w:p>
        </w:tc>
        <w:tc>
          <w:tcPr>
            <w:tcW w:w="2205" w:type="dxa"/>
            <w:tcBorders>
              <w:top w:val="single" w:sz="4" w:space="0" w:color="auto"/>
              <w:left w:val="single" w:sz="4" w:space="0" w:color="auto"/>
              <w:bottom w:val="single" w:sz="4" w:space="0" w:color="auto"/>
              <w:right w:val="single" w:sz="4" w:space="0" w:color="auto"/>
            </w:tcBorders>
            <w:vAlign w:val="bottom"/>
          </w:tcPr>
          <w:p w:rsidR="002F05BA" w:rsidRDefault="002F05BA" w:rsidP="002B4AA7">
            <w:pPr>
              <w:ind w:left="-72"/>
              <w:jc w:val="right"/>
              <w:rPr>
                <w:rFonts w:ascii="Arial" w:hAnsi="Arial"/>
                <w:color w:val="000000"/>
                <w:sz w:val="24"/>
              </w:rPr>
            </w:pPr>
            <w:r w:rsidRPr="00F6062B">
              <w:rPr>
                <w:rFonts w:ascii="Arial" w:hAnsi="Arial"/>
                <w:color w:val="000000"/>
                <w:sz w:val="24"/>
              </w:rPr>
              <w:t>6,113,480.95</w:t>
            </w:r>
          </w:p>
        </w:tc>
        <w:tc>
          <w:tcPr>
            <w:tcW w:w="2258" w:type="dxa"/>
            <w:tcBorders>
              <w:top w:val="single" w:sz="4" w:space="0" w:color="auto"/>
              <w:left w:val="single" w:sz="4" w:space="0" w:color="auto"/>
              <w:bottom w:val="single" w:sz="4" w:space="0" w:color="auto"/>
              <w:right w:val="single" w:sz="4" w:space="0" w:color="auto"/>
            </w:tcBorders>
            <w:vAlign w:val="bottom"/>
          </w:tcPr>
          <w:p w:rsidR="002F05BA" w:rsidRDefault="002F05BA" w:rsidP="002B4AA7">
            <w:pPr>
              <w:ind w:left="-72"/>
              <w:jc w:val="right"/>
              <w:rPr>
                <w:rFonts w:ascii="Arial" w:hAnsi="Arial"/>
                <w:color w:val="000000"/>
                <w:sz w:val="24"/>
                <w:lang w:eastAsia="en-US"/>
              </w:rPr>
            </w:pPr>
            <w:r>
              <w:rPr>
                <w:rFonts w:ascii="Arial" w:hAnsi="Arial" w:hint="eastAsia"/>
                <w:color w:val="000000"/>
                <w:sz w:val="24"/>
              </w:rPr>
              <w:t>-</w:t>
            </w:r>
          </w:p>
        </w:tc>
      </w:tr>
      <w:tr w:rsidR="002F05BA" w:rsidTr="00B85E01">
        <w:trPr>
          <w:cantSplit/>
        </w:trPr>
        <w:tc>
          <w:tcPr>
            <w:tcW w:w="2970" w:type="dxa"/>
            <w:tcBorders>
              <w:top w:val="single" w:sz="4" w:space="0" w:color="auto"/>
              <w:left w:val="single" w:sz="4" w:space="0" w:color="auto"/>
              <w:bottom w:val="single" w:sz="4" w:space="0" w:color="auto"/>
              <w:right w:val="single" w:sz="4" w:space="0" w:color="auto"/>
            </w:tcBorders>
            <w:vAlign w:val="bottom"/>
            <w:hideMark/>
          </w:tcPr>
          <w:p w:rsidR="002F05BA" w:rsidRPr="00857510" w:rsidRDefault="002F05BA" w:rsidP="002B4AA7">
            <w:pPr>
              <w:pStyle w:val="a6"/>
              <w:spacing w:before="0" w:beforeAutospacing="0" w:after="0" w:afterAutospacing="0"/>
              <w:rPr>
                <w:rFonts w:ascii="Arial" w:hAnsi="Arial" w:cs="Arial"/>
              </w:rPr>
            </w:pPr>
            <w:r w:rsidRPr="00857510">
              <w:rPr>
                <w:rFonts w:ascii="Arial" w:hAnsi="Arial" w:cs="Arial" w:hint="eastAsia"/>
              </w:rPr>
              <w:t>应付管理人报酬</w:t>
            </w:r>
          </w:p>
        </w:tc>
        <w:tc>
          <w:tcPr>
            <w:tcW w:w="1106" w:type="dxa"/>
            <w:tcBorders>
              <w:top w:val="single" w:sz="4" w:space="0" w:color="auto"/>
              <w:left w:val="single" w:sz="4" w:space="0" w:color="auto"/>
              <w:bottom w:val="single" w:sz="4" w:space="0" w:color="auto"/>
              <w:right w:val="single" w:sz="4" w:space="0" w:color="auto"/>
            </w:tcBorders>
            <w:vAlign w:val="bottom"/>
            <w:hideMark/>
          </w:tcPr>
          <w:p w:rsidR="002F05BA" w:rsidRDefault="002F05BA" w:rsidP="002B4AA7">
            <w:pPr>
              <w:pStyle w:val="a6"/>
              <w:spacing w:before="0" w:beforeAutospacing="0" w:after="0" w:afterAutospacing="0"/>
              <w:ind w:left="-108" w:right="-108"/>
              <w:jc w:val="center"/>
              <w:rPr>
                <w:rFonts w:ascii="Arial" w:hAnsi="Arial" w:cs="Arial"/>
              </w:rPr>
            </w:pPr>
            <w:r>
              <w:rPr>
                <w:rFonts w:ascii="Arial" w:hAnsi="Arial" w:cs="Arial"/>
              </w:rPr>
              <w:t>19(b)</w:t>
            </w:r>
          </w:p>
        </w:tc>
        <w:tc>
          <w:tcPr>
            <w:tcW w:w="2205" w:type="dxa"/>
            <w:tcBorders>
              <w:top w:val="single" w:sz="4" w:space="0" w:color="auto"/>
              <w:left w:val="single" w:sz="4" w:space="0" w:color="auto"/>
              <w:bottom w:val="single" w:sz="4" w:space="0" w:color="auto"/>
              <w:right w:val="single" w:sz="4" w:space="0" w:color="auto"/>
            </w:tcBorders>
            <w:vAlign w:val="bottom"/>
          </w:tcPr>
          <w:p w:rsidR="002F05BA" w:rsidRDefault="002F05BA" w:rsidP="002B4AA7">
            <w:pPr>
              <w:ind w:left="-72"/>
              <w:jc w:val="right"/>
              <w:rPr>
                <w:rFonts w:ascii="Arial" w:hAnsi="Arial"/>
                <w:color w:val="000000"/>
                <w:sz w:val="24"/>
                <w:lang w:eastAsia="en-US"/>
              </w:rPr>
            </w:pPr>
            <w:r w:rsidRPr="00F6062B">
              <w:rPr>
                <w:rFonts w:ascii="Arial" w:hAnsi="Arial"/>
                <w:color w:val="000000"/>
                <w:sz w:val="24"/>
                <w:lang w:eastAsia="en-US"/>
              </w:rPr>
              <w:t>51,057.96</w:t>
            </w:r>
          </w:p>
        </w:tc>
        <w:tc>
          <w:tcPr>
            <w:tcW w:w="2258" w:type="dxa"/>
            <w:tcBorders>
              <w:top w:val="single" w:sz="4" w:space="0" w:color="auto"/>
              <w:left w:val="single" w:sz="4" w:space="0" w:color="auto"/>
              <w:bottom w:val="single" w:sz="4" w:space="0" w:color="auto"/>
              <w:right w:val="single" w:sz="4" w:space="0" w:color="auto"/>
            </w:tcBorders>
            <w:vAlign w:val="bottom"/>
          </w:tcPr>
          <w:p w:rsidR="002F05BA" w:rsidRDefault="002F05BA" w:rsidP="002B4AA7">
            <w:pPr>
              <w:ind w:left="-72"/>
              <w:jc w:val="right"/>
              <w:rPr>
                <w:rFonts w:ascii="Arial" w:hAnsi="Arial"/>
                <w:color w:val="000000"/>
                <w:sz w:val="24"/>
              </w:rPr>
            </w:pPr>
            <w:r w:rsidRPr="00F6062B">
              <w:rPr>
                <w:rFonts w:ascii="Arial" w:hAnsi="Arial"/>
                <w:color w:val="000000"/>
                <w:sz w:val="24"/>
              </w:rPr>
              <w:t>126,157.11</w:t>
            </w:r>
          </w:p>
        </w:tc>
      </w:tr>
      <w:tr w:rsidR="002F05BA" w:rsidTr="00B85E01">
        <w:trPr>
          <w:cantSplit/>
        </w:trPr>
        <w:tc>
          <w:tcPr>
            <w:tcW w:w="2970" w:type="dxa"/>
            <w:tcBorders>
              <w:top w:val="single" w:sz="4" w:space="0" w:color="auto"/>
              <w:left w:val="single" w:sz="4" w:space="0" w:color="auto"/>
              <w:bottom w:val="single" w:sz="4" w:space="0" w:color="auto"/>
              <w:right w:val="single" w:sz="4" w:space="0" w:color="auto"/>
            </w:tcBorders>
            <w:vAlign w:val="bottom"/>
            <w:hideMark/>
          </w:tcPr>
          <w:p w:rsidR="002F05BA" w:rsidRPr="00857510" w:rsidRDefault="002F05BA" w:rsidP="002B4AA7">
            <w:pPr>
              <w:pStyle w:val="a6"/>
              <w:spacing w:before="0" w:beforeAutospacing="0" w:after="0" w:afterAutospacing="0"/>
              <w:rPr>
                <w:rFonts w:ascii="Arial" w:hAnsi="Arial" w:cs="Arial"/>
              </w:rPr>
            </w:pPr>
            <w:r w:rsidRPr="00857510">
              <w:rPr>
                <w:rFonts w:ascii="Arial" w:hAnsi="Arial" w:cs="Arial" w:hint="eastAsia"/>
              </w:rPr>
              <w:t>应付托管费</w:t>
            </w:r>
          </w:p>
        </w:tc>
        <w:tc>
          <w:tcPr>
            <w:tcW w:w="1106" w:type="dxa"/>
            <w:tcBorders>
              <w:top w:val="single" w:sz="4" w:space="0" w:color="auto"/>
              <w:left w:val="single" w:sz="4" w:space="0" w:color="auto"/>
              <w:bottom w:val="single" w:sz="4" w:space="0" w:color="auto"/>
              <w:right w:val="single" w:sz="4" w:space="0" w:color="auto"/>
            </w:tcBorders>
            <w:vAlign w:val="bottom"/>
            <w:hideMark/>
          </w:tcPr>
          <w:p w:rsidR="002F05BA" w:rsidRDefault="002F05BA" w:rsidP="002B4AA7">
            <w:pPr>
              <w:pStyle w:val="a6"/>
              <w:spacing w:before="0" w:beforeAutospacing="0" w:after="0" w:afterAutospacing="0"/>
              <w:ind w:left="-108" w:right="-108"/>
              <w:jc w:val="center"/>
              <w:rPr>
                <w:rFonts w:ascii="Arial" w:hAnsi="Arial" w:cs="Arial"/>
              </w:rPr>
            </w:pPr>
            <w:r>
              <w:rPr>
                <w:rFonts w:ascii="Arial" w:hAnsi="Arial" w:cs="Arial"/>
              </w:rPr>
              <w:t>19(c)</w:t>
            </w:r>
          </w:p>
        </w:tc>
        <w:tc>
          <w:tcPr>
            <w:tcW w:w="2205" w:type="dxa"/>
            <w:tcBorders>
              <w:top w:val="single" w:sz="4" w:space="0" w:color="auto"/>
              <w:left w:val="single" w:sz="4" w:space="0" w:color="auto"/>
              <w:bottom w:val="single" w:sz="4" w:space="0" w:color="auto"/>
              <w:right w:val="single" w:sz="4" w:space="0" w:color="auto"/>
            </w:tcBorders>
            <w:vAlign w:val="bottom"/>
          </w:tcPr>
          <w:p w:rsidR="002F05BA" w:rsidRDefault="002F05BA" w:rsidP="002B4AA7">
            <w:pPr>
              <w:ind w:left="-72"/>
              <w:jc w:val="right"/>
              <w:rPr>
                <w:rFonts w:ascii="Arial" w:hAnsi="Arial"/>
                <w:color w:val="000000"/>
                <w:sz w:val="24"/>
                <w:lang w:eastAsia="en-US"/>
              </w:rPr>
            </w:pPr>
            <w:r w:rsidRPr="00F6062B">
              <w:rPr>
                <w:rFonts w:ascii="Arial" w:hAnsi="Arial"/>
                <w:color w:val="000000"/>
                <w:sz w:val="24"/>
                <w:lang w:eastAsia="en-US"/>
              </w:rPr>
              <w:t>7,294.00</w:t>
            </w:r>
          </w:p>
        </w:tc>
        <w:tc>
          <w:tcPr>
            <w:tcW w:w="2258" w:type="dxa"/>
            <w:tcBorders>
              <w:top w:val="single" w:sz="4" w:space="0" w:color="auto"/>
              <w:left w:val="single" w:sz="4" w:space="0" w:color="auto"/>
              <w:bottom w:val="single" w:sz="4" w:space="0" w:color="auto"/>
              <w:right w:val="single" w:sz="4" w:space="0" w:color="auto"/>
            </w:tcBorders>
            <w:vAlign w:val="bottom"/>
          </w:tcPr>
          <w:p w:rsidR="002F05BA" w:rsidRDefault="002F05BA" w:rsidP="002B4AA7">
            <w:pPr>
              <w:ind w:left="-72"/>
              <w:jc w:val="right"/>
              <w:rPr>
                <w:rFonts w:ascii="Arial" w:hAnsi="Arial"/>
                <w:color w:val="000000"/>
                <w:sz w:val="24"/>
              </w:rPr>
            </w:pPr>
            <w:r w:rsidRPr="00F6062B">
              <w:rPr>
                <w:rFonts w:ascii="Arial" w:hAnsi="Arial"/>
                <w:color w:val="000000"/>
                <w:sz w:val="24"/>
              </w:rPr>
              <w:t>18,022.43</w:t>
            </w:r>
          </w:p>
        </w:tc>
      </w:tr>
      <w:tr w:rsidR="002F05BA" w:rsidTr="00B85E01">
        <w:trPr>
          <w:cantSplit/>
        </w:trPr>
        <w:tc>
          <w:tcPr>
            <w:tcW w:w="2970" w:type="dxa"/>
            <w:tcBorders>
              <w:top w:val="single" w:sz="4" w:space="0" w:color="auto"/>
              <w:left w:val="single" w:sz="4" w:space="0" w:color="auto"/>
              <w:bottom w:val="single" w:sz="4" w:space="0" w:color="auto"/>
              <w:right w:val="single" w:sz="4" w:space="0" w:color="auto"/>
            </w:tcBorders>
            <w:vAlign w:val="bottom"/>
          </w:tcPr>
          <w:p w:rsidR="002F05BA" w:rsidRPr="00857510" w:rsidRDefault="002F05BA" w:rsidP="002B4AA7">
            <w:pPr>
              <w:pStyle w:val="a6"/>
              <w:spacing w:before="0" w:beforeAutospacing="0" w:after="0" w:afterAutospacing="0"/>
              <w:rPr>
                <w:rFonts w:ascii="Arial" w:hAnsi="Arial" w:cs="Arial"/>
              </w:rPr>
            </w:pPr>
            <w:r w:rsidRPr="00857510">
              <w:rPr>
                <w:rFonts w:ascii="Arial" w:hAnsi="Arial" w:cs="Arial" w:hint="eastAsia"/>
              </w:rPr>
              <w:t>应付交易费用</w:t>
            </w:r>
          </w:p>
        </w:tc>
        <w:tc>
          <w:tcPr>
            <w:tcW w:w="1106" w:type="dxa"/>
            <w:tcBorders>
              <w:top w:val="single" w:sz="4" w:space="0" w:color="auto"/>
              <w:left w:val="single" w:sz="4" w:space="0" w:color="auto"/>
              <w:bottom w:val="single" w:sz="4" w:space="0" w:color="auto"/>
              <w:right w:val="single" w:sz="4" w:space="0" w:color="auto"/>
            </w:tcBorders>
            <w:vAlign w:val="bottom"/>
          </w:tcPr>
          <w:p w:rsidR="002F05BA" w:rsidRDefault="002F05BA" w:rsidP="002B4AA7">
            <w:pPr>
              <w:pStyle w:val="a6"/>
              <w:spacing w:before="0" w:beforeAutospacing="0" w:after="0" w:afterAutospacing="0"/>
              <w:ind w:left="-108" w:right="-108"/>
              <w:jc w:val="center"/>
              <w:rPr>
                <w:rFonts w:ascii="Arial" w:hAnsi="Arial" w:cs="Arial"/>
              </w:rPr>
            </w:pPr>
            <w:r>
              <w:rPr>
                <w:rFonts w:ascii="Arial" w:hAnsi="Arial" w:cs="Arial"/>
              </w:rPr>
              <w:t>8</w:t>
            </w:r>
          </w:p>
        </w:tc>
        <w:tc>
          <w:tcPr>
            <w:tcW w:w="2205" w:type="dxa"/>
            <w:tcBorders>
              <w:top w:val="single" w:sz="4" w:space="0" w:color="auto"/>
              <w:left w:val="single" w:sz="4" w:space="0" w:color="auto"/>
              <w:bottom w:val="single" w:sz="4" w:space="0" w:color="auto"/>
              <w:right w:val="single" w:sz="4" w:space="0" w:color="auto"/>
            </w:tcBorders>
            <w:vAlign w:val="bottom"/>
          </w:tcPr>
          <w:p w:rsidR="002F05BA" w:rsidRPr="004734FC" w:rsidRDefault="002F05BA" w:rsidP="002B4AA7">
            <w:pPr>
              <w:ind w:left="-72"/>
              <w:jc w:val="right"/>
              <w:rPr>
                <w:rFonts w:ascii="Arial" w:hAnsi="Arial"/>
                <w:color w:val="000000"/>
                <w:sz w:val="24"/>
                <w:lang w:eastAsia="en-US"/>
              </w:rPr>
            </w:pPr>
            <w:r w:rsidRPr="00F6062B">
              <w:rPr>
                <w:rFonts w:ascii="Arial" w:hAnsi="Arial"/>
                <w:color w:val="000000"/>
                <w:sz w:val="24"/>
                <w:lang w:eastAsia="en-US"/>
              </w:rPr>
              <w:t>5,156.74</w:t>
            </w:r>
          </w:p>
        </w:tc>
        <w:tc>
          <w:tcPr>
            <w:tcW w:w="2258" w:type="dxa"/>
            <w:tcBorders>
              <w:top w:val="single" w:sz="4" w:space="0" w:color="auto"/>
              <w:left w:val="single" w:sz="4" w:space="0" w:color="auto"/>
              <w:bottom w:val="single" w:sz="4" w:space="0" w:color="auto"/>
              <w:right w:val="single" w:sz="4" w:space="0" w:color="auto"/>
            </w:tcBorders>
            <w:vAlign w:val="bottom"/>
          </w:tcPr>
          <w:p w:rsidR="002F05BA" w:rsidRDefault="002F05BA" w:rsidP="002B4AA7">
            <w:pPr>
              <w:ind w:left="-72"/>
              <w:jc w:val="right"/>
              <w:rPr>
                <w:rFonts w:ascii="Arial" w:hAnsi="Arial"/>
                <w:color w:val="000000"/>
                <w:sz w:val="24"/>
              </w:rPr>
            </w:pPr>
            <w:r w:rsidRPr="00F6062B">
              <w:rPr>
                <w:rFonts w:ascii="Arial" w:hAnsi="Arial"/>
                <w:color w:val="000000"/>
                <w:sz w:val="24"/>
              </w:rPr>
              <w:t>375.00</w:t>
            </w:r>
          </w:p>
        </w:tc>
      </w:tr>
      <w:tr w:rsidR="002F05BA" w:rsidTr="00B85E01">
        <w:trPr>
          <w:cantSplit/>
        </w:trPr>
        <w:tc>
          <w:tcPr>
            <w:tcW w:w="2970" w:type="dxa"/>
            <w:tcBorders>
              <w:top w:val="single" w:sz="4" w:space="0" w:color="auto"/>
              <w:left w:val="single" w:sz="4" w:space="0" w:color="auto"/>
              <w:bottom w:val="single" w:sz="4" w:space="0" w:color="auto"/>
              <w:right w:val="single" w:sz="4" w:space="0" w:color="auto"/>
            </w:tcBorders>
            <w:vAlign w:val="bottom"/>
          </w:tcPr>
          <w:p w:rsidR="002F05BA" w:rsidRPr="00857510" w:rsidRDefault="002F05BA" w:rsidP="002B4AA7">
            <w:pPr>
              <w:pStyle w:val="a6"/>
              <w:spacing w:before="0" w:beforeAutospacing="0" w:after="0" w:afterAutospacing="0"/>
              <w:rPr>
                <w:rFonts w:ascii="Arial" w:hAnsi="Arial" w:cs="Arial"/>
              </w:rPr>
            </w:pPr>
            <w:r w:rsidRPr="00F6062B">
              <w:rPr>
                <w:rFonts w:ascii="Arial" w:hAnsi="Arial" w:cs="Arial" w:hint="eastAsia"/>
              </w:rPr>
              <w:t>应交税费</w:t>
            </w:r>
          </w:p>
        </w:tc>
        <w:tc>
          <w:tcPr>
            <w:tcW w:w="1106" w:type="dxa"/>
            <w:tcBorders>
              <w:top w:val="single" w:sz="4" w:space="0" w:color="auto"/>
              <w:left w:val="single" w:sz="4" w:space="0" w:color="auto"/>
              <w:bottom w:val="single" w:sz="4" w:space="0" w:color="auto"/>
              <w:right w:val="single" w:sz="4" w:space="0" w:color="auto"/>
            </w:tcBorders>
            <w:vAlign w:val="bottom"/>
          </w:tcPr>
          <w:p w:rsidR="002F05BA" w:rsidRDefault="002F05BA" w:rsidP="002B4AA7">
            <w:pPr>
              <w:pStyle w:val="a6"/>
              <w:spacing w:before="0" w:beforeAutospacing="0" w:after="0" w:afterAutospacing="0"/>
              <w:jc w:val="center"/>
              <w:rPr>
                <w:rFonts w:ascii="Arial" w:hAnsi="Arial" w:cs="Arial"/>
              </w:rPr>
            </w:pPr>
          </w:p>
        </w:tc>
        <w:tc>
          <w:tcPr>
            <w:tcW w:w="2205" w:type="dxa"/>
            <w:tcBorders>
              <w:top w:val="single" w:sz="4" w:space="0" w:color="auto"/>
              <w:left w:val="single" w:sz="4" w:space="0" w:color="auto"/>
              <w:bottom w:val="single" w:sz="4" w:space="0" w:color="auto"/>
              <w:right w:val="single" w:sz="4" w:space="0" w:color="auto"/>
            </w:tcBorders>
            <w:vAlign w:val="bottom"/>
          </w:tcPr>
          <w:p w:rsidR="002F05BA" w:rsidRDefault="002F05BA" w:rsidP="002B4AA7">
            <w:pPr>
              <w:ind w:left="-72"/>
              <w:jc w:val="right"/>
              <w:rPr>
                <w:rFonts w:ascii="Arial" w:hAnsi="Arial"/>
                <w:color w:val="000000"/>
                <w:sz w:val="24"/>
                <w:lang w:eastAsia="en-US"/>
              </w:rPr>
            </w:pPr>
            <w:r w:rsidRPr="00F6062B">
              <w:rPr>
                <w:rFonts w:ascii="Arial" w:hAnsi="Arial"/>
                <w:color w:val="000000"/>
                <w:sz w:val="24"/>
                <w:lang w:eastAsia="en-US"/>
              </w:rPr>
              <w:t>8,011.51</w:t>
            </w:r>
          </w:p>
        </w:tc>
        <w:tc>
          <w:tcPr>
            <w:tcW w:w="2258" w:type="dxa"/>
            <w:tcBorders>
              <w:top w:val="single" w:sz="4" w:space="0" w:color="auto"/>
              <w:left w:val="single" w:sz="4" w:space="0" w:color="auto"/>
              <w:bottom w:val="single" w:sz="4" w:space="0" w:color="auto"/>
              <w:right w:val="single" w:sz="4" w:space="0" w:color="auto"/>
            </w:tcBorders>
            <w:vAlign w:val="bottom"/>
          </w:tcPr>
          <w:p w:rsidR="002F05BA" w:rsidRDefault="002F05BA" w:rsidP="002B4AA7">
            <w:pPr>
              <w:ind w:left="-72"/>
              <w:jc w:val="right"/>
              <w:rPr>
                <w:rFonts w:ascii="Arial" w:hAnsi="Arial"/>
                <w:color w:val="000000"/>
                <w:sz w:val="24"/>
              </w:rPr>
            </w:pPr>
            <w:r>
              <w:rPr>
                <w:rFonts w:ascii="Arial" w:hAnsi="Arial" w:hint="eastAsia"/>
                <w:color w:val="000000"/>
                <w:sz w:val="24"/>
              </w:rPr>
              <w:t>-</w:t>
            </w:r>
          </w:p>
        </w:tc>
      </w:tr>
      <w:tr w:rsidR="002F05BA" w:rsidTr="00B85E01">
        <w:trPr>
          <w:cantSplit/>
        </w:trPr>
        <w:tc>
          <w:tcPr>
            <w:tcW w:w="2970" w:type="dxa"/>
            <w:tcBorders>
              <w:top w:val="single" w:sz="4" w:space="0" w:color="auto"/>
              <w:left w:val="single" w:sz="4" w:space="0" w:color="auto"/>
              <w:bottom w:val="single" w:sz="4" w:space="0" w:color="auto"/>
              <w:right w:val="single" w:sz="4" w:space="0" w:color="auto"/>
            </w:tcBorders>
            <w:vAlign w:val="bottom"/>
          </w:tcPr>
          <w:p w:rsidR="002F05BA" w:rsidRPr="00857510" w:rsidRDefault="002F05BA" w:rsidP="002B4AA7">
            <w:pPr>
              <w:pStyle w:val="a6"/>
              <w:spacing w:before="0" w:beforeAutospacing="0" w:after="0" w:afterAutospacing="0"/>
              <w:rPr>
                <w:rFonts w:ascii="Arial" w:hAnsi="Arial" w:cs="Arial"/>
              </w:rPr>
            </w:pPr>
            <w:r w:rsidRPr="00F6062B">
              <w:rPr>
                <w:rFonts w:ascii="Arial" w:hAnsi="Arial" w:cs="Arial" w:hint="eastAsia"/>
              </w:rPr>
              <w:t>应付利息</w:t>
            </w:r>
          </w:p>
        </w:tc>
        <w:tc>
          <w:tcPr>
            <w:tcW w:w="1106" w:type="dxa"/>
            <w:tcBorders>
              <w:top w:val="single" w:sz="4" w:space="0" w:color="auto"/>
              <w:left w:val="single" w:sz="4" w:space="0" w:color="auto"/>
              <w:bottom w:val="single" w:sz="4" w:space="0" w:color="auto"/>
              <w:right w:val="single" w:sz="4" w:space="0" w:color="auto"/>
            </w:tcBorders>
            <w:vAlign w:val="bottom"/>
          </w:tcPr>
          <w:p w:rsidR="002F05BA" w:rsidRDefault="002F05BA" w:rsidP="002B4AA7">
            <w:pPr>
              <w:pStyle w:val="a6"/>
              <w:spacing w:before="0" w:beforeAutospacing="0" w:after="0" w:afterAutospacing="0"/>
              <w:jc w:val="center"/>
              <w:rPr>
                <w:rFonts w:ascii="Arial" w:hAnsi="Arial" w:cs="Arial"/>
              </w:rPr>
            </w:pPr>
          </w:p>
        </w:tc>
        <w:tc>
          <w:tcPr>
            <w:tcW w:w="2205" w:type="dxa"/>
            <w:tcBorders>
              <w:top w:val="single" w:sz="4" w:space="0" w:color="auto"/>
              <w:left w:val="single" w:sz="4" w:space="0" w:color="auto"/>
              <w:bottom w:val="single" w:sz="4" w:space="0" w:color="auto"/>
              <w:right w:val="single" w:sz="4" w:space="0" w:color="auto"/>
            </w:tcBorders>
            <w:vAlign w:val="bottom"/>
          </w:tcPr>
          <w:p w:rsidR="002F05BA" w:rsidRDefault="002F05BA" w:rsidP="002B4AA7">
            <w:pPr>
              <w:ind w:left="-72"/>
              <w:jc w:val="right"/>
              <w:rPr>
                <w:rFonts w:ascii="Arial" w:hAnsi="Arial"/>
                <w:color w:val="000000"/>
                <w:sz w:val="24"/>
                <w:lang w:eastAsia="en-US"/>
              </w:rPr>
            </w:pPr>
            <w:r>
              <w:rPr>
                <w:rFonts w:ascii="Arial" w:hAnsi="Arial" w:hint="eastAsia"/>
                <w:color w:val="000000"/>
                <w:sz w:val="24"/>
              </w:rPr>
              <w:t>-</w:t>
            </w:r>
            <w:r w:rsidRPr="00F6062B">
              <w:rPr>
                <w:rFonts w:ascii="Arial" w:hAnsi="Arial"/>
                <w:color w:val="000000"/>
                <w:sz w:val="24"/>
                <w:lang w:eastAsia="en-US"/>
              </w:rPr>
              <w:t>2,250.81</w:t>
            </w:r>
          </w:p>
        </w:tc>
        <w:tc>
          <w:tcPr>
            <w:tcW w:w="2258" w:type="dxa"/>
            <w:tcBorders>
              <w:top w:val="single" w:sz="4" w:space="0" w:color="auto"/>
              <w:left w:val="single" w:sz="4" w:space="0" w:color="auto"/>
              <w:bottom w:val="single" w:sz="4" w:space="0" w:color="auto"/>
              <w:right w:val="single" w:sz="4" w:space="0" w:color="auto"/>
            </w:tcBorders>
            <w:vAlign w:val="bottom"/>
          </w:tcPr>
          <w:p w:rsidR="002F05BA" w:rsidRDefault="002F05BA" w:rsidP="002B4AA7">
            <w:pPr>
              <w:ind w:left="-72"/>
              <w:jc w:val="right"/>
              <w:rPr>
                <w:rFonts w:ascii="Arial" w:hAnsi="Arial"/>
                <w:color w:val="000000"/>
                <w:sz w:val="24"/>
              </w:rPr>
            </w:pPr>
            <w:r>
              <w:rPr>
                <w:rFonts w:ascii="Arial" w:hAnsi="Arial" w:hint="eastAsia"/>
                <w:color w:val="000000"/>
                <w:sz w:val="24"/>
              </w:rPr>
              <w:t>-</w:t>
            </w:r>
            <w:r w:rsidRPr="00F6062B">
              <w:rPr>
                <w:rFonts w:ascii="Arial" w:hAnsi="Arial"/>
                <w:color w:val="000000"/>
                <w:sz w:val="24"/>
              </w:rPr>
              <w:t>3,743.76</w:t>
            </w:r>
          </w:p>
        </w:tc>
      </w:tr>
      <w:tr w:rsidR="002F05BA" w:rsidTr="00B85E01">
        <w:trPr>
          <w:cantSplit/>
        </w:trPr>
        <w:tc>
          <w:tcPr>
            <w:tcW w:w="2970" w:type="dxa"/>
            <w:tcBorders>
              <w:top w:val="single" w:sz="4" w:space="0" w:color="auto"/>
              <w:left w:val="single" w:sz="4" w:space="0" w:color="auto"/>
              <w:bottom w:val="single" w:sz="4" w:space="0" w:color="auto"/>
              <w:right w:val="single" w:sz="4" w:space="0" w:color="auto"/>
            </w:tcBorders>
            <w:vAlign w:val="bottom"/>
            <w:hideMark/>
          </w:tcPr>
          <w:p w:rsidR="002F05BA" w:rsidRPr="00857510" w:rsidRDefault="002F05BA" w:rsidP="002B4AA7">
            <w:pPr>
              <w:pStyle w:val="a6"/>
              <w:spacing w:before="0" w:beforeAutospacing="0" w:after="0" w:afterAutospacing="0"/>
              <w:rPr>
                <w:rFonts w:ascii="Arial" w:hAnsi="Arial" w:cs="Arial"/>
              </w:rPr>
            </w:pPr>
            <w:r w:rsidRPr="00857510">
              <w:rPr>
                <w:rFonts w:ascii="Arial" w:hAnsi="Arial" w:cs="Arial" w:hint="eastAsia"/>
              </w:rPr>
              <w:t>其他负债</w:t>
            </w:r>
          </w:p>
        </w:tc>
        <w:tc>
          <w:tcPr>
            <w:tcW w:w="1106" w:type="dxa"/>
            <w:tcBorders>
              <w:top w:val="single" w:sz="4" w:space="0" w:color="auto"/>
              <w:left w:val="single" w:sz="4" w:space="0" w:color="auto"/>
              <w:bottom w:val="single" w:sz="4" w:space="0" w:color="auto"/>
              <w:right w:val="single" w:sz="4" w:space="0" w:color="auto"/>
            </w:tcBorders>
            <w:vAlign w:val="bottom"/>
            <w:hideMark/>
          </w:tcPr>
          <w:p w:rsidR="002F05BA" w:rsidRDefault="002F05BA" w:rsidP="002B4AA7">
            <w:pPr>
              <w:pStyle w:val="a6"/>
              <w:spacing w:before="0" w:beforeAutospacing="0" w:after="0" w:afterAutospacing="0"/>
              <w:jc w:val="center"/>
              <w:rPr>
                <w:rFonts w:ascii="Arial" w:hAnsi="Arial" w:cs="Arial"/>
              </w:rPr>
            </w:pPr>
            <w:r>
              <w:rPr>
                <w:rFonts w:ascii="Arial" w:hAnsi="Arial" w:cs="Arial"/>
              </w:rPr>
              <w:t>9</w:t>
            </w:r>
          </w:p>
        </w:tc>
        <w:tc>
          <w:tcPr>
            <w:tcW w:w="2205" w:type="dxa"/>
            <w:tcBorders>
              <w:top w:val="single" w:sz="4" w:space="0" w:color="auto"/>
              <w:left w:val="single" w:sz="4" w:space="0" w:color="auto"/>
              <w:bottom w:val="single" w:sz="4" w:space="0" w:color="auto"/>
              <w:right w:val="single" w:sz="4" w:space="0" w:color="auto"/>
            </w:tcBorders>
            <w:vAlign w:val="bottom"/>
          </w:tcPr>
          <w:p w:rsidR="002F05BA" w:rsidRDefault="002F05BA" w:rsidP="002B4AA7">
            <w:pPr>
              <w:ind w:left="-72"/>
              <w:jc w:val="right"/>
              <w:rPr>
                <w:rFonts w:ascii="Arial" w:hAnsi="Arial"/>
                <w:color w:val="000000"/>
                <w:sz w:val="24"/>
                <w:lang w:eastAsia="en-US"/>
              </w:rPr>
            </w:pPr>
            <w:r w:rsidRPr="00F6062B">
              <w:rPr>
                <w:rFonts w:ascii="Arial" w:hAnsi="Arial"/>
                <w:color w:val="000000"/>
                <w:sz w:val="24"/>
                <w:lang w:eastAsia="en-US"/>
              </w:rPr>
              <w:t>274,850.40</w:t>
            </w:r>
          </w:p>
        </w:tc>
        <w:tc>
          <w:tcPr>
            <w:tcW w:w="2258" w:type="dxa"/>
            <w:tcBorders>
              <w:top w:val="single" w:sz="4" w:space="0" w:color="auto"/>
              <w:left w:val="single" w:sz="4" w:space="0" w:color="auto"/>
              <w:bottom w:val="single" w:sz="4" w:space="0" w:color="auto"/>
              <w:right w:val="single" w:sz="4" w:space="0" w:color="auto"/>
            </w:tcBorders>
            <w:vAlign w:val="bottom"/>
          </w:tcPr>
          <w:p w:rsidR="002F05BA" w:rsidRDefault="002F05BA" w:rsidP="002B4AA7">
            <w:pPr>
              <w:ind w:left="-72"/>
              <w:jc w:val="right"/>
              <w:rPr>
                <w:rFonts w:ascii="Arial" w:hAnsi="Arial"/>
                <w:color w:val="000000"/>
                <w:sz w:val="24"/>
              </w:rPr>
            </w:pPr>
            <w:r w:rsidRPr="00F6062B">
              <w:rPr>
                <w:rFonts w:ascii="Arial" w:hAnsi="Arial"/>
                <w:color w:val="000000"/>
                <w:sz w:val="24"/>
              </w:rPr>
              <w:t>170,000.00</w:t>
            </w:r>
          </w:p>
        </w:tc>
      </w:tr>
      <w:tr w:rsidR="002F05BA" w:rsidTr="00B85E01">
        <w:trPr>
          <w:cantSplit/>
        </w:trPr>
        <w:tc>
          <w:tcPr>
            <w:tcW w:w="2970" w:type="dxa"/>
            <w:tcBorders>
              <w:top w:val="single" w:sz="4" w:space="0" w:color="auto"/>
              <w:left w:val="single" w:sz="4" w:space="0" w:color="auto"/>
              <w:bottom w:val="single" w:sz="4" w:space="0" w:color="auto"/>
              <w:right w:val="single" w:sz="4" w:space="0" w:color="auto"/>
            </w:tcBorders>
            <w:vAlign w:val="bottom"/>
            <w:hideMark/>
          </w:tcPr>
          <w:p w:rsidR="002F05BA" w:rsidRPr="00D61636" w:rsidRDefault="002F05BA" w:rsidP="002B4AA7">
            <w:pPr>
              <w:pStyle w:val="a6"/>
              <w:spacing w:before="0" w:beforeAutospacing="0" w:after="0" w:afterAutospacing="0"/>
              <w:rPr>
                <w:rFonts w:ascii="Arial" w:hAnsi="Arial" w:cs="Arial"/>
                <w:b/>
              </w:rPr>
            </w:pPr>
            <w:r w:rsidRPr="00D61636">
              <w:rPr>
                <w:rFonts w:ascii="Arial" w:hAnsi="Arial" w:cs="Arial" w:hint="eastAsia"/>
                <w:b/>
              </w:rPr>
              <w:t>负债合计</w:t>
            </w:r>
          </w:p>
        </w:tc>
        <w:tc>
          <w:tcPr>
            <w:tcW w:w="1106" w:type="dxa"/>
            <w:tcBorders>
              <w:top w:val="single" w:sz="4" w:space="0" w:color="auto"/>
              <w:left w:val="single" w:sz="4" w:space="0" w:color="auto"/>
              <w:bottom w:val="single" w:sz="4" w:space="0" w:color="auto"/>
              <w:right w:val="single" w:sz="4" w:space="0" w:color="auto"/>
            </w:tcBorders>
            <w:vAlign w:val="bottom"/>
          </w:tcPr>
          <w:p w:rsidR="002F05BA" w:rsidRDefault="002F05BA" w:rsidP="002B4AA7">
            <w:pPr>
              <w:pStyle w:val="a6"/>
              <w:spacing w:before="0" w:beforeAutospacing="0" w:after="0" w:afterAutospacing="0"/>
              <w:jc w:val="center"/>
              <w:rPr>
                <w:rFonts w:ascii="Arial" w:hAnsi="Arial" w:cs="Arial"/>
                <w:b/>
              </w:rPr>
            </w:pPr>
          </w:p>
        </w:tc>
        <w:tc>
          <w:tcPr>
            <w:tcW w:w="2205" w:type="dxa"/>
            <w:tcBorders>
              <w:top w:val="single" w:sz="4" w:space="0" w:color="auto"/>
              <w:left w:val="single" w:sz="4" w:space="0" w:color="auto"/>
              <w:bottom w:val="single" w:sz="4" w:space="0" w:color="auto"/>
              <w:right w:val="single" w:sz="4" w:space="0" w:color="auto"/>
            </w:tcBorders>
            <w:vAlign w:val="bottom"/>
          </w:tcPr>
          <w:p w:rsidR="002F05BA" w:rsidRDefault="002F05BA" w:rsidP="002B4AA7">
            <w:pPr>
              <w:ind w:left="-72"/>
              <w:jc w:val="right"/>
              <w:rPr>
                <w:rFonts w:ascii="Arial" w:hAnsi="Arial"/>
                <w:b/>
                <w:color w:val="000000"/>
                <w:sz w:val="24"/>
              </w:rPr>
            </w:pPr>
            <w:r w:rsidRPr="00F6062B">
              <w:rPr>
                <w:rFonts w:ascii="Arial" w:hAnsi="Arial"/>
                <w:b/>
                <w:color w:val="000000"/>
                <w:sz w:val="24"/>
              </w:rPr>
              <w:t>6,457,600.75</w:t>
            </w:r>
          </w:p>
        </w:tc>
        <w:tc>
          <w:tcPr>
            <w:tcW w:w="2258" w:type="dxa"/>
            <w:tcBorders>
              <w:top w:val="single" w:sz="4" w:space="0" w:color="auto"/>
              <w:left w:val="single" w:sz="4" w:space="0" w:color="auto"/>
              <w:bottom w:val="single" w:sz="4" w:space="0" w:color="auto"/>
              <w:right w:val="single" w:sz="4" w:space="0" w:color="auto"/>
            </w:tcBorders>
            <w:vAlign w:val="bottom"/>
          </w:tcPr>
          <w:p w:rsidR="002F05BA" w:rsidRDefault="002F05BA" w:rsidP="002B4AA7">
            <w:pPr>
              <w:ind w:left="-72"/>
              <w:jc w:val="right"/>
              <w:rPr>
                <w:rFonts w:ascii="Arial" w:hAnsi="Arial"/>
                <w:b/>
                <w:color w:val="000000"/>
                <w:sz w:val="24"/>
              </w:rPr>
            </w:pPr>
            <w:r w:rsidRPr="00F6062B">
              <w:rPr>
                <w:rFonts w:ascii="Arial" w:hAnsi="Arial"/>
                <w:b/>
                <w:color w:val="000000"/>
                <w:sz w:val="24"/>
              </w:rPr>
              <w:t>17,633,273.44</w:t>
            </w:r>
          </w:p>
        </w:tc>
      </w:tr>
      <w:tr w:rsidR="002F05BA" w:rsidTr="00B85E01">
        <w:trPr>
          <w:cantSplit/>
        </w:trPr>
        <w:tc>
          <w:tcPr>
            <w:tcW w:w="2970" w:type="dxa"/>
            <w:tcBorders>
              <w:top w:val="single" w:sz="4" w:space="0" w:color="auto"/>
              <w:left w:val="single" w:sz="4" w:space="0" w:color="auto"/>
              <w:bottom w:val="single" w:sz="4" w:space="0" w:color="auto"/>
              <w:right w:val="single" w:sz="4" w:space="0" w:color="auto"/>
            </w:tcBorders>
            <w:vAlign w:val="bottom"/>
            <w:hideMark/>
          </w:tcPr>
          <w:p w:rsidR="002F05BA" w:rsidRPr="00D61636" w:rsidRDefault="002F05BA" w:rsidP="002B4AA7">
            <w:pPr>
              <w:pStyle w:val="a6"/>
              <w:spacing w:before="0" w:beforeAutospacing="0" w:after="0" w:afterAutospacing="0"/>
              <w:rPr>
                <w:rFonts w:ascii="Arial" w:hAnsi="Arial" w:cs="Arial"/>
                <w:b/>
              </w:rPr>
            </w:pPr>
            <w:r w:rsidRPr="00D61636">
              <w:rPr>
                <w:rFonts w:ascii="Arial" w:hAnsi="Arial" w:cs="Arial" w:hint="eastAsia"/>
                <w:b/>
              </w:rPr>
              <w:t>所有者权益：</w:t>
            </w:r>
          </w:p>
        </w:tc>
        <w:tc>
          <w:tcPr>
            <w:tcW w:w="1106" w:type="dxa"/>
            <w:tcBorders>
              <w:top w:val="single" w:sz="4" w:space="0" w:color="auto"/>
              <w:left w:val="single" w:sz="4" w:space="0" w:color="auto"/>
              <w:bottom w:val="single" w:sz="4" w:space="0" w:color="auto"/>
              <w:right w:val="single" w:sz="4" w:space="0" w:color="auto"/>
            </w:tcBorders>
            <w:vAlign w:val="bottom"/>
          </w:tcPr>
          <w:p w:rsidR="002F05BA" w:rsidRDefault="002F05BA" w:rsidP="002B4AA7">
            <w:pPr>
              <w:pStyle w:val="a6"/>
              <w:spacing w:before="0" w:beforeAutospacing="0" w:after="0" w:afterAutospacing="0"/>
              <w:jc w:val="center"/>
              <w:rPr>
                <w:rFonts w:ascii="Arial" w:hAnsi="Arial" w:cs="Arial"/>
                <w:b/>
              </w:rPr>
            </w:pPr>
          </w:p>
        </w:tc>
        <w:tc>
          <w:tcPr>
            <w:tcW w:w="2205" w:type="dxa"/>
            <w:tcBorders>
              <w:top w:val="single" w:sz="4" w:space="0" w:color="auto"/>
              <w:left w:val="single" w:sz="4" w:space="0" w:color="auto"/>
              <w:bottom w:val="single" w:sz="4" w:space="0" w:color="auto"/>
              <w:right w:val="single" w:sz="4" w:space="0" w:color="auto"/>
            </w:tcBorders>
            <w:vAlign w:val="bottom"/>
          </w:tcPr>
          <w:p w:rsidR="002F05BA" w:rsidRDefault="002F05BA" w:rsidP="002B4AA7">
            <w:pPr>
              <w:ind w:left="-72"/>
              <w:jc w:val="right"/>
              <w:rPr>
                <w:rFonts w:ascii="Arial" w:hAnsi="Arial"/>
                <w:color w:val="000000"/>
                <w:sz w:val="24"/>
              </w:rPr>
            </w:pPr>
          </w:p>
        </w:tc>
        <w:tc>
          <w:tcPr>
            <w:tcW w:w="2258" w:type="dxa"/>
            <w:tcBorders>
              <w:top w:val="single" w:sz="4" w:space="0" w:color="auto"/>
              <w:left w:val="single" w:sz="4" w:space="0" w:color="auto"/>
              <w:bottom w:val="single" w:sz="4" w:space="0" w:color="auto"/>
              <w:right w:val="single" w:sz="4" w:space="0" w:color="auto"/>
            </w:tcBorders>
            <w:vAlign w:val="bottom"/>
          </w:tcPr>
          <w:p w:rsidR="002F05BA" w:rsidRDefault="002F05BA" w:rsidP="002B4AA7">
            <w:pPr>
              <w:ind w:left="-72"/>
              <w:jc w:val="right"/>
              <w:rPr>
                <w:rFonts w:ascii="Arial" w:hAnsi="Arial"/>
                <w:color w:val="000000"/>
                <w:sz w:val="24"/>
                <w:lang w:eastAsia="en-US"/>
              </w:rPr>
            </w:pPr>
          </w:p>
        </w:tc>
      </w:tr>
      <w:tr w:rsidR="002F05BA" w:rsidTr="00B85E01">
        <w:trPr>
          <w:cantSplit/>
        </w:trPr>
        <w:tc>
          <w:tcPr>
            <w:tcW w:w="2970" w:type="dxa"/>
            <w:tcBorders>
              <w:top w:val="single" w:sz="4" w:space="0" w:color="auto"/>
              <w:left w:val="single" w:sz="4" w:space="0" w:color="auto"/>
              <w:bottom w:val="single" w:sz="4" w:space="0" w:color="auto"/>
              <w:right w:val="single" w:sz="4" w:space="0" w:color="auto"/>
            </w:tcBorders>
            <w:vAlign w:val="bottom"/>
            <w:hideMark/>
          </w:tcPr>
          <w:p w:rsidR="002F05BA" w:rsidRPr="00857510" w:rsidRDefault="002F05BA" w:rsidP="002B4AA7">
            <w:pPr>
              <w:pStyle w:val="a6"/>
              <w:spacing w:before="0" w:beforeAutospacing="0" w:after="0" w:afterAutospacing="0"/>
              <w:rPr>
                <w:rFonts w:ascii="Arial" w:hAnsi="Arial" w:cs="Arial"/>
              </w:rPr>
            </w:pPr>
            <w:r w:rsidRPr="00857510">
              <w:rPr>
                <w:rFonts w:ascii="Arial" w:hAnsi="Arial" w:cs="Arial" w:hint="eastAsia"/>
              </w:rPr>
              <w:t>实收基金</w:t>
            </w:r>
          </w:p>
        </w:tc>
        <w:tc>
          <w:tcPr>
            <w:tcW w:w="1106" w:type="dxa"/>
            <w:tcBorders>
              <w:top w:val="single" w:sz="4" w:space="0" w:color="auto"/>
              <w:left w:val="single" w:sz="4" w:space="0" w:color="auto"/>
              <w:bottom w:val="single" w:sz="4" w:space="0" w:color="auto"/>
              <w:right w:val="single" w:sz="4" w:space="0" w:color="auto"/>
            </w:tcBorders>
            <w:vAlign w:val="bottom"/>
            <w:hideMark/>
          </w:tcPr>
          <w:p w:rsidR="002F05BA" w:rsidRDefault="002F05BA" w:rsidP="002B4AA7">
            <w:pPr>
              <w:pStyle w:val="a6"/>
              <w:spacing w:before="0" w:beforeAutospacing="0" w:after="0" w:afterAutospacing="0"/>
              <w:jc w:val="center"/>
              <w:rPr>
                <w:rFonts w:ascii="Arial" w:hAnsi="Arial" w:cs="Arial"/>
              </w:rPr>
            </w:pPr>
            <w:r>
              <w:rPr>
                <w:rFonts w:ascii="Arial" w:hAnsi="Arial" w:cs="Arial"/>
              </w:rPr>
              <w:t>10</w:t>
            </w:r>
          </w:p>
        </w:tc>
        <w:tc>
          <w:tcPr>
            <w:tcW w:w="2205" w:type="dxa"/>
            <w:tcBorders>
              <w:top w:val="single" w:sz="4" w:space="0" w:color="auto"/>
              <w:left w:val="single" w:sz="4" w:space="0" w:color="auto"/>
              <w:bottom w:val="single" w:sz="4" w:space="0" w:color="auto"/>
              <w:right w:val="single" w:sz="4" w:space="0" w:color="auto"/>
            </w:tcBorders>
            <w:vAlign w:val="bottom"/>
          </w:tcPr>
          <w:p w:rsidR="002F05BA" w:rsidRDefault="002F05BA" w:rsidP="002B4AA7">
            <w:pPr>
              <w:ind w:left="-72"/>
              <w:jc w:val="right"/>
              <w:rPr>
                <w:rFonts w:ascii="Arial" w:hAnsi="Arial"/>
                <w:color w:val="000000"/>
                <w:sz w:val="24"/>
                <w:lang w:eastAsia="en-US"/>
              </w:rPr>
            </w:pPr>
            <w:r w:rsidRPr="00F6062B">
              <w:rPr>
                <w:rFonts w:ascii="Arial" w:hAnsi="Arial"/>
                <w:color w:val="000000"/>
                <w:sz w:val="24"/>
                <w:lang w:eastAsia="en-US"/>
              </w:rPr>
              <w:t>44,793,155.71</w:t>
            </w:r>
          </w:p>
        </w:tc>
        <w:tc>
          <w:tcPr>
            <w:tcW w:w="2258" w:type="dxa"/>
            <w:tcBorders>
              <w:top w:val="single" w:sz="4" w:space="0" w:color="auto"/>
              <w:left w:val="single" w:sz="4" w:space="0" w:color="auto"/>
              <w:bottom w:val="single" w:sz="4" w:space="0" w:color="auto"/>
              <w:right w:val="single" w:sz="4" w:space="0" w:color="auto"/>
            </w:tcBorders>
            <w:vAlign w:val="bottom"/>
          </w:tcPr>
          <w:p w:rsidR="002F05BA" w:rsidRDefault="002F05BA" w:rsidP="002B4AA7">
            <w:pPr>
              <w:ind w:left="-72"/>
              <w:jc w:val="right"/>
              <w:rPr>
                <w:rFonts w:ascii="Arial" w:hAnsi="Arial"/>
                <w:color w:val="000000"/>
                <w:sz w:val="24"/>
              </w:rPr>
            </w:pPr>
            <w:r w:rsidRPr="00F6062B">
              <w:rPr>
                <w:rFonts w:ascii="Arial" w:hAnsi="Arial"/>
                <w:color w:val="000000"/>
                <w:sz w:val="24"/>
              </w:rPr>
              <w:t>211,119,919.25</w:t>
            </w:r>
          </w:p>
        </w:tc>
      </w:tr>
      <w:tr w:rsidR="002F05BA" w:rsidTr="00B85E01">
        <w:trPr>
          <w:cantSplit/>
        </w:trPr>
        <w:tc>
          <w:tcPr>
            <w:tcW w:w="2970" w:type="dxa"/>
            <w:tcBorders>
              <w:top w:val="single" w:sz="4" w:space="0" w:color="auto"/>
              <w:left w:val="single" w:sz="4" w:space="0" w:color="auto"/>
              <w:bottom w:val="single" w:sz="4" w:space="0" w:color="auto"/>
              <w:right w:val="single" w:sz="4" w:space="0" w:color="auto"/>
            </w:tcBorders>
            <w:vAlign w:val="bottom"/>
            <w:hideMark/>
          </w:tcPr>
          <w:p w:rsidR="002F05BA" w:rsidRPr="00857510" w:rsidRDefault="002F05BA" w:rsidP="002B4AA7">
            <w:pPr>
              <w:pStyle w:val="a6"/>
              <w:spacing w:before="0" w:beforeAutospacing="0" w:after="0" w:afterAutospacing="0"/>
              <w:rPr>
                <w:rFonts w:ascii="Arial" w:hAnsi="Arial" w:cs="Arial"/>
              </w:rPr>
            </w:pPr>
            <w:r w:rsidRPr="00857510">
              <w:rPr>
                <w:rFonts w:ascii="Arial" w:hAnsi="Arial" w:cs="Arial" w:hint="eastAsia"/>
              </w:rPr>
              <w:t>未分配利润</w:t>
            </w:r>
          </w:p>
        </w:tc>
        <w:tc>
          <w:tcPr>
            <w:tcW w:w="1106" w:type="dxa"/>
            <w:tcBorders>
              <w:top w:val="single" w:sz="4" w:space="0" w:color="auto"/>
              <w:left w:val="single" w:sz="4" w:space="0" w:color="auto"/>
              <w:bottom w:val="single" w:sz="4" w:space="0" w:color="auto"/>
              <w:right w:val="single" w:sz="4" w:space="0" w:color="auto"/>
            </w:tcBorders>
            <w:vAlign w:val="bottom"/>
            <w:hideMark/>
          </w:tcPr>
          <w:p w:rsidR="002F05BA" w:rsidRDefault="002F05BA" w:rsidP="002B4AA7">
            <w:pPr>
              <w:pStyle w:val="a6"/>
              <w:spacing w:before="0" w:beforeAutospacing="0" w:after="0" w:afterAutospacing="0"/>
              <w:jc w:val="center"/>
              <w:rPr>
                <w:rFonts w:ascii="Arial" w:hAnsi="Arial" w:cs="Arial"/>
              </w:rPr>
            </w:pPr>
            <w:r>
              <w:rPr>
                <w:rFonts w:ascii="Arial" w:hAnsi="Arial" w:cs="Arial"/>
              </w:rPr>
              <w:t>11</w:t>
            </w:r>
          </w:p>
        </w:tc>
        <w:tc>
          <w:tcPr>
            <w:tcW w:w="2205" w:type="dxa"/>
            <w:tcBorders>
              <w:top w:val="single" w:sz="4" w:space="0" w:color="auto"/>
              <w:left w:val="single" w:sz="4" w:space="0" w:color="auto"/>
              <w:bottom w:val="single" w:sz="4" w:space="0" w:color="auto"/>
              <w:right w:val="single" w:sz="4" w:space="0" w:color="auto"/>
            </w:tcBorders>
            <w:vAlign w:val="bottom"/>
          </w:tcPr>
          <w:p w:rsidR="002F05BA" w:rsidRDefault="002F05BA" w:rsidP="002B4AA7">
            <w:pPr>
              <w:ind w:left="-72"/>
              <w:jc w:val="right"/>
              <w:rPr>
                <w:rFonts w:ascii="Arial" w:hAnsi="Arial"/>
                <w:color w:val="000000"/>
                <w:sz w:val="24"/>
              </w:rPr>
            </w:pPr>
            <w:r w:rsidRPr="00F6062B">
              <w:rPr>
                <w:rFonts w:ascii="Arial" w:hAnsi="Arial"/>
                <w:color w:val="000000"/>
                <w:sz w:val="24"/>
              </w:rPr>
              <w:t>2,233,937.37</w:t>
            </w:r>
          </w:p>
        </w:tc>
        <w:tc>
          <w:tcPr>
            <w:tcW w:w="2258" w:type="dxa"/>
            <w:tcBorders>
              <w:top w:val="single" w:sz="4" w:space="0" w:color="auto"/>
              <w:left w:val="single" w:sz="4" w:space="0" w:color="auto"/>
              <w:bottom w:val="single" w:sz="4" w:space="0" w:color="auto"/>
              <w:right w:val="single" w:sz="4" w:space="0" w:color="auto"/>
            </w:tcBorders>
            <w:vAlign w:val="bottom"/>
          </w:tcPr>
          <w:p w:rsidR="002F05BA" w:rsidRDefault="002F05BA" w:rsidP="002B4AA7">
            <w:pPr>
              <w:ind w:left="-72"/>
              <w:jc w:val="right"/>
              <w:rPr>
                <w:rFonts w:ascii="Arial" w:hAnsi="Arial"/>
                <w:color w:val="000000"/>
                <w:sz w:val="24"/>
              </w:rPr>
            </w:pPr>
            <w:r w:rsidRPr="00F6062B">
              <w:rPr>
                <w:rFonts w:ascii="Arial" w:hAnsi="Arial"/>
                <w:color w:val="000000"/>
                <w:sz w:val="24"/>
              </w:rPr>
              <w:t>1,086,779.70</w:t>
            </w:r>
          </w:p>
        </w:tc>
      </w:tr>
      <w:tr w:rsidR="002F05BA" w:rsidTr="00B85E01">
        <w:trPr>
          <w:cantSplit/>
        </w:trPr>
        <w:tc>
          <w:tcPr>
            <w:tcW w:w="2970" w:type="dxa"/>
            <w:tcBorders>
              <w:top w:val="single" w:sz="4" w:space="0" w:color="auto"/>
              <w:left w:val="single" w:sz="4" w:space="0" w:color="auto"/>
              <w:bottom w:val="single" w:sz="4" w:space="0" w:color="auto"/>
              <w:right w:val="single" w:sz="4" w:space="0" w:color="auto"/>
            </w:tcBorders>
            <w:vAlign w:val="bottom"/>
            <w:hideMark/>
          </w:tcPr>
          <w:p w:rsidR="002F05BA" w:rsidRPr="00D61636" w:rsidRDefault="002F05BA" w:rsidP="002B4AA7">
            <w:pPr>
              <w:pStyle w:val="a6"/>
              <w:spacing w:before="0" w:beforeAutospacing="0" w:after="0" w:afterAutospacing="0"/>
              <w:rPr>
                <w:rFonts w:ascii="Arial" w:hAnsi="Arial" w:cs="Arial"/>
                <w:b/>
              </w:rPr>
            </w:pPr>
            <w:r w:rsidRPr="00D61636">
              <w:rPr>
                <w:rFonts w:ascii="Arial" w:hAnsi="Arial" w:cs="Arial" w:hint="eastAsia"/>
                <w:b/>
              </w:rPr>
              <w:t>所有者权益合计</w:t>
            </w:r>
          </w:p>
        </w:tc>
        <w:tc>
          <w:tcPr>
            <w:tcW w:w="1106" w:type="dxa"/>
            <w:tcBorders>
              <w:top w:val="single" w:sz="4" w:space="0" w:color="auto"/>
              <w:left w:val="single" w:sz="4" w:space="0" w:color="auto"/>
              <w:bottom w:val="single" w:sz="4" w:space="0" w:color="auto"/>
              <w:right w:val="single" w:sz="4" w:space="0" w:color="auto"/>
            </w:tcBorders>
            <w:vAlign w:val="bottom"/>
          </w:tcPr>
          <w:p w:rsidR="002F05BA" w:rsidRDefault="002F05BA" w:rsidP="002B4AA7">
            <w:pPr>
              <w:pStyle w:val="a6"/>
              <w:spacing w:before="0" w:beforeAutospacing="0" w:after="0" w:afterAutospacing="0"/>
              <w:jc w:val="center"/>
              <w:rPr>
                <w:rFonts w:ascii="Arial" w:hAnsi="Arial" w:cs="Arial"/>
                <w:b/>
                <w:highlight w:val="yellow"/>
              </w:rPr>
            </w:pPr>
          </w:p>
        </w:tc>
        <w:tc>
          <w:tcPr>
            <w:tcW w:w="2205" w:type="dxa"/>
            <w:tcBorders>
              <w:top w:val="single" w:sz="4" w:space="0" w:color="auto"/>
              <w:left w:val="single" w:sz="4" w:space="0" w:color="auto"/>
              <w:bottom w:val="single" w:sz="4" w:space="0" w:color="auto"/>
              <w:right w:val="single" w:sz="4" w:space="0" w:color="auto"/>
            </w:tcBorders>
            <w:vAlign w:val="bottom"/>
          </w:tcPr>
          <w:p w:rsidR="002F05BA" w:rsidRDefault="002F05BA" w:rsidP="002B4AA7">
            <w:pPr>
              <w:ind w:left="-72"/>
              <w:jc w:val="right"/>
              <w:rPr>
                <w:rFonts w:ascii="Arial" w:hAnsi="Arial"/>
                <w:b/>
                <w:color w:val="000000"/>
                <w:sz w:val="24"/>
              </w:rPr>
            </w:pPr>
            <w:r w:rsidRPr="00F6062B">
              <w:rPr>
                <w:rFonts w:ascii="Arial" w:hAnsi="Arial"/>
                <w:b/>
                <w:color w:val="000000"/>
                <w:sz w:val="24"/>
              </w:rPr>
              <w:t>47,027,093.08</w:t>
            </w:r>
          </w:p>
        </w:tc>
        <w:tc>
          <w:tcPr>
            <w:tcW w:w="2258" w:type="dxa"/>
            <w:tcBorders>
              <w:top w:val="single" w:sz="4" w:space="0" w:color="auto"/>
              <w:left w:val="single" w:sz="4" w:space="0" w:color="auto"/>
              <w:bottom w:val="single" w:sz="4" w:space="0" w:color="auto"/>
              <w:right w:val="single" w:sz="4" w:space="0" w:color="auto"/>
            </w:tcBorders>
            <w:vAlign w:val="bottom"/>
          </w:tcPr>
          <w:p w:rsidR="002F05BA" w:rsidRDefault="002F05BA" w:rsidP="002B4AA7">
            <w:pPr>
              <w:ind w:left="-72"/>
              <w:jc w:val="right"/>
              <w:rPr>
                <w:rFonts w:ascii="Arial" w:hAnsi="Arial"/>
                <w:b/>
                <w:color w:val="000000"/>
                <w:sz w:val="24"/>
              </w:rPr>
            </w:pPr>
            <w:r w:rsidRPr="00F6062B">
              <w:rPr>
                <w:rFonts w:ascii="Arial" w:hAnsi="Arial"/>
                <w:b/>
                <w:color w:val="000000"/>
                <w:sz w:val="24"/>
              </w:rPr>
              <w:t>212,206,698.95</w:t>
            </w:r>
          </w:p>
        </w:tc>
      </w:tr>
      <w:tr w:rsidR="002F05BA" w:rsidTr="00B85E01">
        <w:trPr>
          <w:cantSplit/>
        </w:trPr>
        <w:tc>
          <w:tcPr>
            <w:tcW w:w="2970" w:type="dxa"/>
            <w:tcBorders>
              <w:top w:val="single" w:sz="4" w:space="0" w:color="auto"/>
              <w:left w:val="single" w:sz="4" w:space="0" w:color="auto"/>
              <w:bottom w:val="single" w:sz="4" w:space="0" w:color="auto"/>
              <w:right w:val="single" w:sz="4" w:space="0" w:color="auto"/>
            </w:tcBorders>
            <w:vAlign w:val="bottom"/>
            <w:hideMark/>
          </w:tcPr>
          <w:p w:rsidR="002F05BA" w:rsidRPr="00D61636" w:rsidRDefault="002F05BA" w:rsidP="002B4AA7">
            <w:pPr>
              <w:pStyle w:val="a6"/>
              <w:spacing w:before="0" w:beforeAutospacing="0" w:after="0" w:afterAutospacing="0"/>
              <w:rPr>
                <w:rFonts w:ascii="Arial" w:hAnsi="Arial" w:cs="Arial"/>
                <w:b/>
              </w:rPr>
            </w:pPr>
            <w:r w:rsidRPr="00D61636">
              <w:rPr>
                <w:rFonts w:ascii="Arial" w:hAnsi="Arial" w:cs="Arial" w:hint="eastAsia"/>
                <w:b/>
              </w:rPr>
              <w:t>负债和所有者权益总计</w:t>
            </w:r>
          </w:p>
        </w:tc>
        <w:tc>
          <w:tcPr>
            <w:tcW w:w="1106" w:type="dxa"/>
            <w:tcBorders>
              <w:top w:val="single" w:sz="4" w:space="0" w:color="auto"/>
              <w:left w:val="single" w:sz="4" w:space="0" w:color="auto"/>
              <w:bottom w:val="single" w:sz="4" w:space="0" w:color="auto"/>
              <w:right w:val="single" w:sz="4" w:space="0" w:color="auto"/>
            </w:tcBorders>
            <w:vAlign w:val="bottom"/>
          </w:tcPr>
          <w:p w:rsidR="002F05BA" w:rsidRDefault="002F05BA" w:rsidP="002B4AA7">
            <w:pPr>
              <w:pStyle w:val="a6"/>
              <w:spacing w:before="0" w:beforeAutospacing="0" w:after="0" w:afterAutospacing="0"/>
              <w:jc w:val="center"/>
              <w:rPr>
                <w:rFonts w:ascii="Arial" w:hAnsi="Arial" w:cs="Arial"/>
                <w:b/>
              </w:rPr>
            </w:pPr>
          </w:p>
        </w:tc>
        <w:tc>
          <w:tcPr>
            <w:tcW w:w="2205" w:type="dxa"/>
            <w:tcBorders>
              <w:top w:val="single" w:sz="4" w:space="0" w:color="auto"/>
              <w:left w:val="single" w:sz="4" w:space="0" w:color="auto"/>
              <w:bottom w:val="single" w:sz="4" w:space="0" w:color="auto"/>
              <w:right w:val="single" w:sz="4" w:space="0" w:color="auto"/>
            </w:tcBorders>
            <w:vAlign w:val="bottom"/>
          </w:tcPr>
          <w:p w:rsidR="002F05BA" w:rsidRDefault="002F05BA" w:rsidP="002B4AA7">
            <w:pPr>
              <w:ind w:left="-72"/>
              <w:jc w:val="right"/>
              <w:rPr>
                <w:rFonts w:ascii="Arial" w:hAnsi="Arial"/>
                <w:b/>
                <w:color w:val="000000"/>
                <w:sz w:val="24"/>
              </w:rPr>
            </w:pPr>
            <w:r w:rsidRPr="00F6062B">
              <w:rPr>
                <w:rFonts w:ascii="Arial" w:hAnsi="Arial"/>
                <w:b/>
                <w:color w:val="000000"/>
                <w:sz w:val="24"/>
              </w:rPr>
              <w:t>53,484,693.83</w:t>
            </w:r>
          </w:p>
        </w:tc>
        <w:tc>
          <w:tcPr>
            <w:tcW w:w="2258" w:type="dxa"/>
            <w:tcBorders>
              <w:top w:val="single" w:sz="4" w:space="0" w:color="auto"/>
              <w:left w:val="single" w:sz="4" w:space="0" w:color="auto"/>
              <w:bottom w:val="single" w:sz="4" w:space="0" w:color="auto"/>
              <w:right w:val="single" w:sz="4" w:space="0" w:color="auto"/>
            </w:tcBorders>
            <w:vAlign w:val="bottom"/>
          </w:tcPr>
          <w:p w:rsidR="002F05BA" w:rsidRDefault="002F05BA" w:rsidP="002B4AA7">
            <w:pPr>
              <w:ind w:left="-72"/>
              <w:jc w:val="right"/>
              <w:rPr>
                <w:rFonts w:ascii="Arial" w:hAnsi="Arial"/>
                <w:b/>
                <w:color w:val="000000"/>
                <w:sz w:val="24"/>
              </w:rPr>
            </w:pPr>
            <w:r w:rsidRPr="00F6062B">
              <w:rPr>
                <w:rFonts w:ascii="Arial" w:hAnsi="Arial"/>
                <w:b/>
                <w:color w:val="000000"/>
                <w:sz w:val="24"/>
              </w:rPr>
              <w:t>229,839,972.39</w:t>
            </w:r>
          </w:p>
        </w:tc>
      </w:tr>
    </w:tbl>
    <w:p w:rsidR="002F05BA" w:rsidRPr="00644171" w:rsidRDefault="002F05BA" w:rsidP="00644171">
      <w:pPr>
        <w:spacing w:line="360" w:lineRule="auto"/>
        <w:rPr>
          <w:rFonts w:hAnsi="宋体"/>
          <w:bCs/>
          <w:color w:val="000000"/>
          <w:sz w:val="24"/>
        </w:rPr>
      </w:pPr>
      <w:r w:rsidRPr="00644171">
        <w:rPr>
          <w:rFonts w:hAnsi="宋体" w:hint="eastAsia"/>
          <w:bCs/>
          <w:color w:val="000000"/>
          <w:sz w:val="24"/>
        </w:rPr>
        <w:t>注：</w:t>
      </w:r>
      <w:r w:rsidRPr="00644171">
        <w:rPr>
          <w:rFonts w:hAnsi="宋体"/>
          <w:bCs/>
          <w:color w:val="000000"/>
          <w:sz w:val="24"/>
        </w:rPr>
        <w:t>1.</w:t>
      </w:r>
      <w:r w:rsidRPr="00644171">
        <w:rPr>
          <w:rFonts w:hAnsi="宋体" w:hint="eastAsia"/>
          <w:bCs/>
          <w:color w:val="000000"/>
          <w:sz w:val="24"/>
        </w:rPr>
        <w:t>报告截止日</w:t>
      </w:r>
      <w:r w:rsidRPr="00644171">
        <w:rPr>
          <w:rFonts w:hAnsi="宋体"/>
          <w:bCs/>
          <w:color w:val="000000"/>
          <w:sz w:val="24"/>
        </w:rPr>
        <w:t>2018</w:t>
      </w:r>
      <w:r w:rsidRPr="00644171">
        <w:rPr>
          <w:rFonts w:hAnsi="宋体"/>
          <w:bCs/>
          <w:color w:val="000000"/>
          <w:sz w:val="24"/>
        </w:rPr>
        <w:t>年</w:t>
      </w:r>
      <w:r w:rsidRPr="00644171">
        <w:rPr>
          <w:rFonts w:hAnsi="宋体"/>
          <w:bCs/>
          <w:color w:val="000000"/>
          <w:sz w:val="24"/>
        </w:rPr>
        <w:t>9</w:t>
      </w:r>
      <w:r w:rsidRPr="00644171">
        <w:rPr>
          <w:rFonts w:hAnsi="宋体"/>
          <w:bCs/>
          <w:color w:val="000000"/>
          <w:sz w:val="24"/>
        </w:rPr>
        <w:t>月</w:t>
      </w:r>
      <w:r w:rsidRPr="00644171">
        <w:rPr>
          <w:rFonts w:hAnsi="宋体"/>
          <w:bCs/>
          <w:color w:val="000000"/>
          <w:sz w:val="24"/>
        </w:rPr>
        <w:t>21</w:t>
      </w:r>
      <w:r w:rsidRPr="00644171">
        <w:rPr>
          <w:rFonts w:hAnsi="宋体"/>
          <w:bCs/>
          <w:color w:val="000000"/>
          <w:sz w:val="24"/>
        </w:rPr>
        <w:t>日</w:t>
      </w:r>
      <w:r w:rsidRPr="00644171">
        <w:rPr>
          <w:rFonts w:hAnsi="宋体"/>
          <w:bCs/>
          <w:color w:val="000000"/>
          <w:sz w:val="24"/>
        </w:rPr>
        <w:t>(</w:t>
      </w:r>
      <w:r w:rsidRPr="00644171">
        <w:rPr>
          <w:rFonts w:hAnsi="宋体" w:hint="eastAsia"/>
          <w:bCs/>
          <w:color w:val="000000"/>
          <w:sz w:val="24"/>
        </w:rPr>
        <w:t>基金最后运作日</w:t>
      </w:r>
      <w:r w:rsidRPr="00644171">
        <w:rPr>
          <w:rFonts w:hAnsi="宋体"/>
          <w:bCs/>
          <w:color w:val="000000"/>
          <w:sz w:val="24"/>
        </w:rPr>
        <w:t>)</w:t>
      </w:r>
      <w:r w:rsidRPr="00644171">
        <w:rPr>
          <w:rFonts w:hAnsi="宋体" w:hint="eastAsia"/>
          <w:bCs/>
          <w:color w:val="000000"/>
          <w:sz w:val="24"/>
        </w:rPr>
        <w:t>，基金份额净值</w:t>
      </w:r>
      <w:r w:rsidRPr="00644171">
        <w:rPr>
          <w:rFonts w:hAnsi="宋体"/>
          <w:bCs/>
          <w:color w:val="000000"/>
          <w:sz w:val="24"/>
        </w:rPr>
        <w:t>1.0499</w:t>
      </w:r>
      <w:r w:rsidRPr="00644171">
        <w:rPr>
          <w:rFonts w:hAnsi="宋体"/>
          <w:bCs/>
          <w:color w:val="000000"/>
          <w:sz w:val="24"/>
        </w:rPr>
        <w:t>元</w:t>
      </w:r>
      <w:r w:rsidRPr="00644171">
        <w:rPr>
          <w:rFonts w:hAnsi="宋体" w:hint="eastAsia"/>
          <w:bCs/>
          <w:color w:val="000000"/>
          <w:sz w:val="24"/>
        </w:rPr>
        <w:t>，基金份额总额</w:t>
      </w:r>
      <w:r w:rsidRPr="00644171">
        <w:rPr>
          <w:rFonts w:hAnsi="宋体"/>
          <w:bCs/>
          <w:color w:val="000000"/>
          <w:sz w:val="24"/>
        </w:rPr>
        <w:t>44,793,155.71</w:t>
      </w:r>
      <w:r w:rsidRPr="00644171">
        <w:rPr>
          <w:rFonts w:hAnsi="宋体" w:hint="eastAsia"/>
          <w:bCs/>
          <w:color w:val="000000"/>
          <w:sz w:val="24"/>
        </w:rPr>
        <w:t>份。</w:t>
      </w:r>
    </w:p>
    <w:p w:rsidR="007022F5" w:rsidRPr="00644171" w:rsidRDefault="002F05BA" w:rsidP="00644171">
      <w:pPr>
        <w:spacing w:line="360" w:lineRule="auto"/>
        <w:rPr>
          <w:rFonts w:hAnsi="宋体"/>
          <w:bCs/>
          <w:color w:val="000000"/>
          <w:sz w:val="24"/>
        </w:rPr>
      </w:pPr>
      <w:r w:rsidRPr="00644171">
        <w:rPr>
          <w:rFonts w:hAnsi="宋体"/>
          <w:bCs/>
          <w:color w:val="000000"/>
          <w:sz w:val="24"/>
        </w:rPr>
        <w:t>2.</w:t>
      </w:r>
      <w:r w:rsidRPr="00644171">
        <w:rPr>
          <w:rFonts w:hAnsi="宋体" w:hint="eastAsia"/>
          <w:bCs/>
          <w:color w:val="000000"/>
          <w:sz w:val="24"/>
        </w:rPr>
        <w:t>本财务报表的实际编制期间为</w:t>
      </w:r>
      <w:r w:rsidRPr="00644171">
        <w:rPr>
          <w:rFonts w:hAnsi="宋体"/>
          <w:bCs/>
          <w:color w:val="000000"/>
          <w:sz w:val="24"/>
        </w:rPr>
        <w:t>2018</w:t>
      </w:r>
      <w:r w:rsidRPr="00644171">
        <w:rPr>
          <w:rFonts w:hAnsi="宋体" w:hint="eastAsia"/>
          <w:bCs/>
          <w:color w:val="000000"/>
          <w:sz w:val="24"/>
        </w:rPr>
        <w:t>年</w:t>
      </w:r>
      <w:r w:rsidRPr="00644171">
        <w:rPr>
          <w:rFonts w:hAnsi="宋体"/>
          <w:bCs/>
          <w:color w:val="000000"/>
          <w:sz w:val="24"/>
        </w:rPr>
        <w:t>1</w:t>
      </w:r>
      <w:r w:rsidRPr="00644171">
        <w:rPr>
          <w:rFonts w:hAnsi="宋体" w:hint="eastAsia"/>
          <w:bCs/>
          <w:color w:val="000000"/>
          <w:sz w:val="24"/>
        </w:rPr>
        <w:t>月</w:t>
      </w:r>
      <w:r w:rsidRPr="00644171">
        <w:rPr>
          <w:rFonts w:hAnsi="宋体"/>
          <w:bCs/>
          <w:color w:val="000000"/>
          <w:sz w:val="24"/>
        </w:rPr>
        <w:t>1</w:t>
      </w:r>
      <w:r w:rsidRPr="00644171">
        <w:rPr>
          <w:rFonts w:hAnsi="宋体" w:hint="eastAsia"/>
          <w:bCs/>
          <w:color w:val="000000"/>
          <w:sz w:val="24"/>
        </w:rPr>
        <w:t>日至</w:t>
      </w:r>
      <w:r w:rsidRPr="00644171">
        <w:rPr>
          <w:rFonts w:hAnsi="宋体"/>
          <w:bCs/>
          <w:color w:val="000000"/>
          <w:sz w:val="24"/>
        </w:rPr>
        <w:t>2018</w:t>
      </w:r>
      <w:r w:rsidRPr="00644171">
        <w:rPr>
          <w:rFonts w:hAnsi="宋体"/>
          <w:bCs/>
          <w:color w:val="000000"/>
          <w:sz w:val="24"/>
        </w:rPr>
        <w:t>年</w:t>
      </w:r>
      <w:r w:rsidRPr="00644171">
        <w:rPr>
          <w:rFonts w:hAnsi="宋体"/>
          <w:bCs/>
          <w:color w:val="000000"/>
          <w:sz w:val="24"/>
        </w:rPr>
        <w:t>9</w:t>
      </w:r>
      <w:r w:rsidRPr="00644171">
        <w:rPr>
          <w:rFonts w:hAnsi="宋体"/>
          <w:bCs/>
          <w:color w:val="000000"/>
          <w:sz w:val="24"/>
        </w:rPr>
        <w:t>月</w:t>
      </w:r>
      <w:r w:rsidRPr="00644171">
        <w:rPr>
          <w:rFonts w:hAnsi="宋体"/>
          <w:bCs/>
          <w:color w:val="000000"/>
          <w:sz w:val="24"/>
        </w:rPr>
        <w:t>21</w:t>
      </w:r>
      <w:r w:rsidRPr="00644171">
        <w:rPr>
          <w:rFonts w:hAnsi="宋体"/>
          <w:bCs/>
          <w:color w:val="000000"/>
          <w:sz w:val="24"/>
        </w:rPr>
        <w:t>日</w:t>
      </w:r>
      <w:r w:rsidRPr="00644171">
        <w:rPr>
          <w:rFonts w:hAnsi="宋体"/>
          <w:bCs/>
          <w:color w:val="000000"/>
          <w:sz w:val="24"/>
        </w:rPr>
        <w:t>(</w:t>
      </w:r>
      <w:r w:rsidRPr="00644171">
        <w:rPr>
          <w:rFonts w:hAnsi="宋体" w:hint="eastAsia"/>
          <w:bCs/>
          <w:color w:val="000000"/>
          <w:sz w:val="24"/>
        </w:rPr>
        <w:t>基金最后运作日</w:t>
      </w:r>
      <w:r w:rsidRPr="00644171">
        <w:rPr>
          <w:rFonts w:hAnsi="宋体"/>
          <w:bCs/>
          <w:color w:val="000000"/>
          <w:sz w:val="24"/>
        </w:rPr>
        <w:t>)</w:t>
      </w:r>
      <w:r w:rsidRPr="00644171">
        <w:rPr>
          <w:rFonts w:hAnsi="宋体" w:hint="eastAsia"/>
          <w:bCs/>
          <w:color w:val="000000"/>
          <w:sz w:val="24"/>
        </w:rPr>
        <w:t>止期间。</w:t>
      </w:r>
    </w:p>
    <w:p w:rsidR="00176955" w:rsidRPr="007022F5" w:rsidRDefault="00176955" w:rsidP="007022F5"/>
    <w:p w:rsidR="00AA33E9" w:rsidRPr="004201BB" w:rsidRDefault="00AA33E9" w:rsidP="00AA33E9">
      <w:pPr>
        <w:autoSpaceDE w:val="0"/>
        <w:autoSpaceDN w:val="0"/>
        <w:adjustRightInd w:val="0"/>
        <w:spacing w:before="29" w:line="288" w:lineRule="auto"/>
        <w:ind w:left="15" w:firstLine="465"/>
        <w:jc w:val="left"/>
        <w:rPr>
          <w:b/>
          <w:color w:val="000000"/>
          <w:kern w:val="0"/>
          <w:sz w:val="24"/>
        </w:rPr>
      </w:pPr>
      <w:r w:rsidRPr="004201BB">
        <w:rPr>
          <w:b/>
          <w:color w:val="000000"/>
          <w:kern w:val="0"/>
          <w:sz w:val="24"/>
        </w:rPr>
        <w:t>4.2</w:t>
      </w:r>
      <w:r w:rsidR="001951FC">
        <w:rPr>
          <w:rFonts w:hint="eastAsia"/>
          <w:b/>
          <w:color w:val="000000"/>
          <w:kern w:val="0"/>
          <w:sz w:val="24"/>
        </w:rPr>
        <w:t xml:space="preserve"> </w:t>
      </w:r>
      <w:r w:rsidRPr="004201BB">
        <w:rPr>
          <w:rFonts w:hAnsi="宋体"/>
          <w:b/>
          <w:color w:val="000000"/>
          <w:kern w:val="0"/>
          <w:sz w:val="24"/>
        </w:rPr>
        <w:t>利润表</w:t>
      </w:r>
      <w:r w:rsidRPr="004201BB">
        <w:rPr>
          <w:b/>
          <w:color w:val="000000"/>
          <w:kern w:val="0"/>
          <w:sz w:val="24"/>
        </w:rPr>
        <w:t>(</w:t>
      </w:r>
      <w:r w:rsidRPr="004201BB">
        <w:rPr>
          <w:rFonts w:hAnsi="宋体"/>
          <w:b/>
          <w:color w:val="000000"/>
          <w:kern w:val="0"/>
          <w:sz w:val="24"/>
        </w:rPr>
        <w:t>已审计</w:t>
      </w:r>
      <w:r w:rsidRPr="004201BB">
        <w:rPr>
          <w:b/>
          <w:color w:val="000000"/>
          <w:kern w:val="0"/>
          <w:sz w:val="24"/>
        </w:rPr>
        <w:t>)</w:t>
      </w:r>
    </w:p>
    <w:p w:rsidR="00AA33E9" w:rsidRPr="0005057F" w:rsidRDefault="00AA33E9" w:rsidP="0005057F">
      <w:pPr>
        <w:spacing w:line="360" w:lineRule="auto"/>
        <w:ind w:firstLineChars="200" w:firstLine="480"/>
        <w:rPr>
          <w:rFonts w:hAnsi="宋体"/>
          <w:bCs/>
          <w:color w:val="000000"/>
          <w:sz w:val="24"/>
        </w:rPr>
      </w:pPr>
      <w:r w:rsidRPr="004201BB">
        <w:rPr>
          <w:rFonts w:hAnsi="宋体"/>
          <w:bCs/>
          <w:color w:val="000000"/>
          <w:sz w:val="24"/>
        </w:rPr>
        <w:t>会计主体：农银汇理</w:t>
      </w:r>
      <w:r w:rsidR="002C4033">
        <w:rPr>
          <w:rFonts w:hAnsi="宋体"/>
          <w:bCs/>
          <w:color w:val="000000"/>
          <w:sz w:val="24"/>
        </w:rPr>
        <w:t>金鸿一年定期开放</w:t>
      </w:r>
      <w:r w:rsidRPr="004201BB">
        <w:rPr>
          <w:rFonts w:hAnsi="宋体"/>
          <w:bCs/>
          <w:color w:val="000000"/>
          <w:sz w:val="24"/>
        </w:rPr>
        <w:t>债券型证券投资基金</w:t>
      </w:r>
    </w:p>
    <w:p w:rsidR="002B4AA7" w:rsidRPr="0005057F" w:rsidRDefault="00AA33E9" w:rsidP="0005057F">
      <w:pPr>
        <w:spacing w:line="360" w:lineRule="auto"/>
        <w:ind w:firstLineChars="200" w:firstLine="480"/>
        <w:rPr>
          <w:rFonts w:hAnsi="宋体"/>
          <w:bCs/>
          <w:color w:val="000000"/>
          <w:sz w:val="24"/>
        </w:rPr>
      </w:pPr>
      <w:r w:rsidRPr="004201BB">
        <w:rPr>
          <w:rFonts w:hAnsi="宋体"/>
          <w:bCs/>
          <w:color w:val="000000"/>
          <w:sz w:val="24"/>
        </w:rPr>
        <w:t>报告期间：</w:t>
      </w:r>
      <w:r w:rsidR="002C4033">
        <w:rPr>
          <w:rFonts w:hAnsi="宋体"/>
          <w:bCs/>
          <w:color w:val="000000"/>
          <w:sz w:val="24"/>
        </w:rPr>
        <w:t>2018</w:t>
      </w:r>
      <w:r w:rsidRPr="004201BB">
        <w:rPr>
          <w:rFonts w:hAnsi="宋体"/>
          <w:bCs/>
          <w:color w:val="000000"/>
          <w:sz w:val="24"/>
        </w:rPr>
        <w:t>年</w:t>
      </w:r>
      <w:r w:rsidRPr="0005057F">
        <w:rPr>
          <w:rFonts w:hAnsi="宋体"/>
          <w:bCs/>
          <w:color w:val="000000"/>
          <w:sz w:val="24"/>
        </w:rPr>
        <w:t>1</w:t>
      </w:r>
      <w:r w:rsidRPr="004201BB">
        <w:rPr>
          <w:rFonts w:hAnsi="宋体"/>
          <w:bCs/>
          <w:color w:val="000000"/>
          <w:sz w:val="24"/>
        </w:rPr>
        <w:t>月</w:t>
      </w:r>
      <w:r w:rsidRPr="0005057F">
        <w:rPr>
          <w:rFonts w:hAnsi="宋体"/>
          <w:bCs/>
          <w:color w:val="000000"/>
          <w:sz w:val="24"/>
        </w:rPr>
        <w:t>1</w:t>
      </w:r>
      <w:r w:rsidRPr="004201BB">
        <w:rPr>
          <w:rFonts w:hAnsi="宋体"/>
          <w:bCs/>
          <w:color w:val="000000"/>
          <w:sz w:val="24"/>
        </w:rPr>
        <w:t>日至</w:t>
      </w:r>
      <w:r w:rsidR="002C4033">
        <w:rPr>
          <w:rFonts w:hAnsi="宋体"/>
          <w:bCs/>
          <w:color w:val="000000"/>
          <w:sz w:val="24"/>
        </w:rPr>
        <w:t>2018</w:t>
      </w:r>
      <w:r w:rsidRPr="004201BB">
        <w:rPr>
          <w:rFonts w:hAnsi="宋体"/>
          <w:bCs/>
          <w:color w:val="000000"/>
          <w:sz w:val="24"/>
        </w:rPr>
        <w:t>年</w:t>
      </w:r>
      <w:r w:rsidR="00176955">
        <w:rPr>
          <w:rFonts w:hAnsi="宋体" w:hint="eastAsia"/>
          <w:bCs/>
          <w:color w:val="000000"/>
          <w:sz w:val="24"/>
        </w:rPr>
        <w:t>9</w:t>
      </w:r>
      <w:r w:rsidRPr="004201BB">
        <w:rPr>
          <w:rFonts w:hAnsi="宋体"/>
          <w:bCs/>
          <w:color w:val="000000"/>
          <w:sz w:val="24"/>
        </w:rPr>
        <w:t>月</w:t>
      </w:r>
      <w:r w:rsidR="002F05BA">
        <w:rPr>
          <w:rFonts w:hAnsi="宋体" w:hint="eastAsia"/>
          <w:bCs/>
          <w:color w:val="000000"/>
          <w:sz w:val="24"/>
        </w:rPr>
        <w:t>21</w:t>
      </w:r>
      <w:r w:rsidRPr="004201BB">
        <w:rPr>
          <w:rFonts w:hAnsi="宋体"/>
          <w:bCs/>
          <w:color w:val="000000"/>
          <w:sz w:val="24"/>
        </w:rPr>
        <w:t>日</w:t>
      </w:r>
      <w:r w:rsidRPr="0005057F">
        <w:rPr>
          <w:rFonts w:hAnsi="宋体"/>
          <w:bCs/>
          <w:color w:val="000000"/>
          <w:sz w:val="24"/>
        </w:rPr>
        <w:t>(</w:t>
      </w:r>
      <w:r w:rsidRPr="004201BB">
        <w:rPr>
          <w:rFonts w:hAnsi="宋体"/>
          <w:bCs/>
          <w:color w:val="000000"/>
          <w:sz w:val="24"/>
        </w:rPr>
        <w:t>基金最后运作日</w:t>
      </w:r>
      <w:r w:rsidRPr="0005057F">
        <w:rPr>
          <w:rFonts w:hAnsi="宋体"/>
          <w:bCs/>
          <w:color w:val="000000"/>
          <w:sz w:val="24"/>
        </w:rPr>
        <w:t>)</w:t>
      </w:r>
      <w:r w:rsidRPr="004201BB">
        <w:rPr>
          <w:rFonts w:hAnsi="宋体"/>
          <w:bCs/>
          <w:color w:val="000000"/>
          <w:sz w:val="24"/>
        </w:rPr>
        <w:t>。</w:t>
      </w:r>
    </w:p>
    <w:tbl>
      <w:tblPr>
        <w:tblW w:w="8799"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13"/>
        <w:gridCol w:w="850"/>
        <w:gridCol w:w="2268"/>
        <w:gridCol w:w="2268"/>
      </w:tblGrid>
      <w:tr w:rsidR="002B4AA7" w:rsidTr="002B4AA7">
        <w:trPr>
          <w:cantSplit/>
          <w:trHeight w:val="969"/>
        </w:trPr>
        <w:tc>
          <w:tcPr>
            <w:tcW w:w="3413" w:type="dxa"/>
            <w:tcBorders>
              <w:top w:val="single" w:sz="4" w:space="0" w:color="auto"/>
              <w:left w:val="single" w:sz="4" w:space="0" w:color="auto"/>
              <w:bottom w:val="single" w:sz="4" w:space="0" w:color="auto"/>
              <w:right w:val="single" w:sz="4" w:space="0" w:color="auto"/>
            </w:tcBorders>
            <w:vAlign w:val="center"/>
            <w:hideMark/>
          </w:tcPr>
          <w:p w:rsidR="002B4AA7" w:rsidRDefault="002B4AA7" w:rsidP="002B4AA7">
            <w:pPr>
              <w:pStyle w:val="a6"/>
              <w:spacing w:before="0" w:beforeAutospacing="0" w:after="0" w:afterAutospacing="0"/>
              <w:jc w:val="center"/>
              <w:rPr>
                <w:rFonts w:ascii="Arial" w:hAnsi="Arial" w:cs="Arial"/>
                <w:b/>
                <w:sz w:val="22"/>
              </w:rPr>
            </w:pPr>
            <w:r>
              <w:rPr>
                <w:rFonts w:ascii="Arial" w:hAnsi="Arial" w:cs="Arial" w:hint="eastAsia"/>
                <w:b/>
                <w:sz w:val="22"/>
              </w:rPr>
              <w:t>项目</w:t>
            </w:r>
          </w:p>
        </w:tc>
        <w:tc>
          <w:tcPr>
            <w:tcW w:w="850" w:type="dxa"/>
            <w:tcBorders>
              <w:top w:val="single" w:sz="4" w:space="0" w:color="auto"/>
              <w:left w:val="single" w:sz="4" w:space="0" w:color="auto"/>
              <w:bottom w:val="single" w:sz="4" w:space="0" w:color="auto"/>
              <w:right w:val="single" w:sz="4" w:space="0" w:color="auto"/>
            </w:tcBorders>
            <w:vAlign w:val="center"/>
            <w:hideMark/>
          </w:tcPr>
          <w:p w:rsidR="002B4AA7" w:rsidRDefault="002B4AA7" w:rsidP="002B4AA7">
            <w:pPr>
              <w:pStyle w:val="a6"/>
              <w:spacing w:before="0" w:beforeAutospacing="0" w:after="0" w:afterAutospacing="0"/>
              <w:ind w:left="-108" w:right="-108"/>
              <w:jc w:val="center"/>
              <w:rPr>
                <w:rFonts w:ascii="Arial" w:hAnsi="Arial" w:cs="Arial"/>
                <w:b/>
                <w:sz w:val="22"/>
              </w:rPr>
            </w:pPr>
            <w:r w:rsidRPr="00173A7D">
              <w:rPr>
                <w:rFonts w:ascii="Arial" w:hAnsi="Arial" w:cs="Arial" w:hint="eastAsia"/>
                <w:b/>
                <w:sz w:val="22"/>
              </w:rPr>
              <w:t>附注号</w:t>
            </w:r>
          </w:p>
        </w:tc>
        <w:tc>
          <w:tcPr>
            <w:tcW w:w="2268" w:type="dxa"/>
            <w:tcBorders>
              <w:top w:val="single" w:sz="4" w:space="0" w:color="auto"/>
              <w:left w:val="single" w:sz="4" w:space="0" w:color="auto"/>
              <w:bottom w:val="single" w:sz="4" w:space="0" w:color="auto"/>
              <w:right w:val="single" w:sz="4" w:space="0" w:color="auto"/>
            </w:tcBorders>
            <w:vAlign w:val="center"/>
            <w:hideMark/>
          </w:tcPr>
          <w:p w:rsidR="002B4AA7" w:rsidRDefault="002B4AA7" w:rsidP="002B4AA7">
            <w:pPr>
              <w:pStyle w:val="a6"/>
              <w:spacing w:before="0" w:beforeAutospacing="0" w:after="0" w:afterAutospacing="0"/>
              <w:ind w:left="-108" w:right="-101"/>
              <w:jc w:val="center"/>
              <w:rPr>
                <w:rFonts w:ascii="Arial" w:cs="Arial"/>
                <w:b/>
              </w:rPr>
            </w:pPr>
            <w:r>
              <w:rPr>
                <w:rFonts w:ascii="Arial" w:cs="Arial" w:hint="eastAsia"/>
                <w:b/>
              </w:rPr>
              <w:t>本期</w:t>
            </w:r>
          </w:p>
          <w:p w:rsidR="002B4AA7" w:rsidRDefault="002B4AA7" w:rsidP="002B4AA7">
            <w:pPr>
              <w:pStyle w:val="a6"/>
              <w:spacing w:before="0" w:beforeAutospacing="0" w:after="0" w:afterAutospacing="0"/>
              <w:ind w:left="-108" w:right="-101"/>
              <w:jc w:val="center"/>
              <w:rPr>
                <w:rFonts w:ascii="Arial" w:cs="Arial"/>
                <w:b/>
              </w:rPr>
            </w:pPr>
            <w:r>
              <w:rPr>
                <w:rFonts w:ascii="Arial" w:cs="Arial"/>
                <w:b/>
              </w:rPr>
              <w:t>2018</w:t>
            </w:r>
            <w:r>
              <w:rPr>
                <w:rFonts w:ascii="Arial" w:cs="Arial" w:hint="eastAsia"/>
                <w:b/>
              </w:rPr>
              <w:t>年</w:t>
            </w:r>
            <w:r>
              <w:rPr>
                <w:rFonts w:ascii="Arial" w:cs="Arial"/>
                <w:b/>
              </w:rPr>
              <w:t>1</w:t>
            </w:r>
            <w:r>
              <w:rPr>
                <w:rFonts w:ascii="Arial" w:cs="Arial" w:hint="eastAsia"/>
                <w:b/>
              </w:rPr>
              <w:t>月</w:t>
            </w:r>
            <w:r>
              <w:rPr>
                <w:rFonts w:ascii="Arial" w:cs="Arial"/>
                <w:b/>
              </w:rPr>
              <w:t>1</w:t>
            </w:r>
            <w:r>
              <w:rPr>
                <w:rFonts w:ascii="Arial" w:cs="Arial" w:hint="eastAsia"/>
                <w:b/>
              </w:rPr>
              <w:t>日至</w:t>
            </w:r>
            <w:r>
              <w:rPr>
                <w:rFonts w:ascii="Arial" w:cs="Arial"/>
                <w:b/>
              </w:rPr>
              <w:t>2018</w:t>
            </w:r>
            <w:r>
              <w:rPr>
                <w:rFonts w:ascii="Arial" w:cs="Arial"/>
                <w:b/>
              </w:rPr>
              <w:t>年</w:t>
            </w:r>
            <w:r>
              <w:rPr>
                <w:rFonts w:ascii="Arial" w:cs="Arial"/>
                <w:b/>
              </w:rPr>
              <w:t>9</w:t>
            </w:r>
            <w:r>
              <w:rPr>
                <w:rFonts w:ascii="Arial" w:cs="Arial"/>
                <w:b/>
              </w:rPr>
              <w:t>月</w:t>
            </w:r>
            <w:r>
              <w:rPr>
                <w:rFonts w:ascii="Arial" w:cs="Arial"/>
                <w:b/>
              </w:rPr>
              <w:t>21</w:t>
            </w:r>
            <w:r>
              <w:rPr>
                <w:rFonts w:ascii="Arial" w:cs="Arial"/>
                <w:b/>
              </w:rPr>
              <w:t>日</w:t>
            </w:r>
          </w:p>
          <w:p w:rsidR="002B4AA7" w:rsidRDefault="002B4AA7" w:rsidP="002B4AA7">
            <w:pPr>
              <w:pStyle w:val="a6"/>
              <w:spacing w:before="0" w:beforeAutospacing="0" w:after="0" w:afterAutospacing="0"/>
              <w:ind w:left="-108" w:right="-101"/>
              <w:jc w:val="center"/>
              <w:rPr>
                <w:rFonts w:ascii="Arial" w:cs="Arial"/>
                <w:b/>
                <w:sz w:val="22"/>
              </w:rPr>
            </w:pPr>
            <w:r>
              <w:rPr>
                <w:rFonts w:ascii="Arial" w:cs="Arial"/>
                <w:b/>
              </w:rPr>
              <w:t>(</w:t>
            </w:r>
            <w:r>
              <w:rPr>
                <w:rFonts w:ascii="Arial" w:cs="Arial" w:hint="eastAsia"/>
                <w:b/>
              </w:rPr>
              <w:t>基金最后运作日</w:t>
            </w:r>
            <w:r>
              <w:rPr>
                <w:rFonts w:ascii="Arial" w:cs="Arial"/>
                <w:b/>
              </w:rPr>
              <w:t>)</w:t>
            </w:r>
          </w:p>
        </w:tc>
        <w:tc>
          <w:tcPr>
            <w:tcW w:w="2268" w:type="dxa"/>
            <w:tcBorders>
              <w:top w:val="single" w:sz="4" w:space="0" w:color="auto"/>
              <w:left w:val="single" w:sz="4" w:space="0" w:color="auto"/>
              <w:bottom w:val="single" w:sz="4" w:space="0" w:color="auto"/>
              <w:right w:val="single" w:sz="4" w:space="0" w:color="auto"/>
            </w:tcBorders>
            <w:vAlign w:val="center"/>
          </w:tcPr>
          <w:p w:rsidR="002B4AA7" w:rsidRPr="00664964" w:rsidRDefault="002B4AA7" w:rsidP="002B4AA7">
            <w:pPr>
              <w:pStyle w:val="a6"/>
              <w:spacing w:before="0" w:beforeAutospacing="0" w:after="0" w:afterAutospacing="0"/>
              <w:ind w:left="-108" w:right="-101"/>
              <w:jc w:val="center"/>
              <w:rPr>
                <w:rFonts w:ascii="Arial" w:cs="Arial"/>
                <w:b/>
              </w:rPr>
            </w:pPr>
            <w:r w:rsidRPr="00AD590C">
              <w:rPr>
                <w:rFonts w:ascii="Arial" w:hAnsi="Arial" w:cs="Arial" w:hint="eastAsia"/>
                <w:b/>
              </w:rPr>
              <w:t>上年度可比期间</w:t>
            </w:r>
            <w:r>
              <w:rPr>
                <w:rFonts w:ascii="Arial" w:cs="Arial"/>
                <w:b/>
              </w:rPr>
              <w:t>2017</w:t>
            </w:r>
            <w:r>
              <w:rPr>
                <w:rFonts w:ascii="Arial" w:cs="Arial"/>
                <w:b/>
              </w:rPr>
              <w:t>年</w:t>
            </w:r>
            <w:r>
              <w:rPr>
                <w:rFonts w:ascii="Arial" w:cs="Arial"/>
                <w:b/>
              </w:rPr>
              <w:t>9</w:t>
            </w:r>
            <w:r>
              <w:rPr>
                <w:rFonts w:ascii="Arial" w:cs="Arial"/>
                <w:b/>
              </w:rPr>
              <w:t>月</w:t>
            </w:r>
            <w:r>
              <w:rPr>
                <w:rFonts w:ascii="Arial" w:cs="Arial"/>
                <w:b/>
              </w:rPr>
              <w:t>6</w:t>
            </w:r>
            <w:r>
              <w:rPr>
                <w:rFonts w:ascii="Arial" w:cs="Arial"/>
                <w:b/>
              </w:rPr>
              <w:t>日</w:t>
            </w:r>
          </w:p>
          <w:p w:rsidR="002B4AA7" w:rsidRDefault="002B4AA7" w:rsidP="002B4AA7">
            <w:pPr>
              <w:pStyle w:val="a6"/>
              <w:spacing w:before="0" w:beforeAutospacing="0" w:after="0" w:afterAutospacing="0"/>
              <w:ind w:left="-108" w:right="-101"/>
              <w:jc w:val="center"/>
              <w:rPr>
                <w:rFonts w:ascii="Arial" w:cs="Arial"/>
                <w:b/>
                <w:sz w:val="22"/>
              </w:rPr>
            </w:pPr>
            <w:r w:rsidRPr="00664964">
              <w:rPr>
                <w:rFonts w:ascii="Arial" w:cs="Arial"/>
                <w:b/>
              </w:rPr>
              <w:t>(</w:t>
            </w:r>
            <w:r w:rsidRPr="00664964">
              <w:rPr>
                <w:rFonts w:ascii="Arial" w:cs="Arial"/>
                <w:b/>
              </w:rPr>
              <w:t>基金合同生效日</w:t>
            </w:r>
            <w:r w:rsidRPr="00664964">
              <w:rPr>
                <w:rFonts w:ascii="Arial" w:cs="Arial"/>
                <w:b/>
              </w:rPr>
              <w:t>)</w:t>
            </w:r>
            <w:r w:rsidRPr="00664964">
              <w:rPr>
                <w:rFonts w:ascii="Arial" w:cs="Arial"/>
                <w:b/>
              </w:rPr>
              <w:t>至</w:t>
            </w:r>
            <w:r w:rsidRPr="00664964">
              <w:rPr>
                <w:rFonts w:ascii="Arial" w:cs="Arial"/>
                <w:b/>
              </w:rPr>
              <w:t>2017</w:t>
            </w:r>
            <w:r w:rsidRPr="00664964">
              <w:rPr>
                <w:rFonts w:ascii="Arial" w:cs="Arial"/>
                <w:b/>
              </w:rPr>
              <w:t>年</w:t>
            </w:r>
            <w:r w:rsidRPr="00AD590C">
              <w:rPr>
                <w:rFonts w:ascii="Arial" w:hAnsi="Arial" w:cs="Arial"/>
                <w:b/>
              </w:rPr>
              <w:t>12</w:t>
            </w:r>
            <w:r w:rsidRPr="00AD590C">
              <w:rPr>
                <w:rFonts w:ascii="Arial" w:hAnsi="Arial" w:cs="Arial"/>
                <w:b/>
              </w:rPr>
              <w:t>月</w:t>
            </w:r>
            <w:r w:rsidRPr="00AD590C">
              <w:rPr>
                <w:rFonts w:ascii="Arial" w:hAnsi="Arial" w:cs="Arial"/>
                <w:b/>
              </w:rPr>
              <w:t>31</w:t>
            </w:r>
            <w:r w:rsidRPr="00AD590C">
              <w:rPr>
                <w:rFonts w:ascii="Arial" w:hAnsi="Arial" w:cs="Arial"/>
                <w:b/>
              </w:rPr>
              <w:t>日</w:t>
            </w:r>
          </w:p>
        </w:tc>
      </w:tr>
      <w:tr w:rsidR="002B4AA7" w:rsidTr="002B4AA7">
        <w:trPr>
          <w:cantSplit/>
        </w:trPr>
        <w:tc>
          <w:tcPr>
            <w:tcW w:w="3413" w:type="dxa"/>
            <w:tcBorders>
              <w:top w:val="single" w:sz="4" w:space="0" w:color="auto"/>
              <w:left w:val="single" w:sz="4" w:space="0" w:color="auto"/>
              <w:bottom w:val="single" w:sz="4" w:space="0" w:color="auto"/>
              <w:right w:val="single" w:sz="4" w:space="0" w:color="auto"/>
            </w:tcBorders>
            <w:vAlign w:val="bottom"/>
            <w:hideMark/>
          </w:tcPr>
          <w:p w:rsidR="002B4AA7" w:rsidRDefault="002B4AA7" w:rsidP="002B4AA7">
            <w:pPr>
              <w:pStyle w:val="a6"/>
              <w:spacing w:before="0" w:beforeAutospacing="0" w:after="0" w:afterAutospacing="0"/>
              <w:rPr>
                <w:rFonts w:ascii="Arial" w:hAnsi="Arial" w:cs="Arial"/>
                <w:b/>
              </w:rPr>
            </w:pPr>
            <w:r>
              <w:rPr>
                <w:rFonts w:ascii="Arial" w:hAnsi="Arial" w:cs="Arial" w:hint="eastAsia"/>
                <w:b/>
              </w:rPr>
              <w:t>一、收入</w:t>
            </w:r>
          </w:p>
        </w:tc>
        <w:tc>
          <w:tcPr>
            <w:tcW w:w="850" w:type="dxa"/>
            <w:tcBorders>
              <w:top w:val="single" w:sz="4" w:space="0" w:color="auto"/>
              <w:left w:val="single" w:sz="4" w:space="0" w:color="auto"/>
              <w:bottom w:val="single" w:sz="4" w:space="0" w:color="auto"/>
              <w:right w:val="single" w:sz="4" w:space="0" w:color="auto"/>
            </w:tcBorders>
            <w:vAlign w:val="bottom"/>
          </w:tcPr>
          <w:p w:rsidR="002B4AA7" w:rsidRDefault="002B4AA7" w:rsidP="002B4AA7">
            <w:pPr>
              <w:pStyle w:val="a6"/>
              <w:spacing w:before="0" w:beforeAutospacing="0" w:after="0" w:afterAutospacing="0"/>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vAlign w:val="bottom"/>
          </w:tcPr>
          <w:p w:rsidR="002B4AA7" w:rsidRDefault="002B4AA7" w:rsidP="002B4AA7">
            <w:pPr>
              <w:ind w:right="60"/>
              <w:jc w:val="right"/>
              <w:rPr>
                <w:rFonts w:ascii="Arial" w:hAnsi="Arial"/>
                <w:b/>
                <w:color w:val="000000"/>
                <w:sz w:val="24"/>
                <w:lang w:eastAsia="en-US"/>
              </w:rPr>
            </w:pPr>
            <w:r w:rsidRPr="00115D1E">
              <w:rPr>
                <w:rFonts w:ascii="Arial" w:hAnsi="Arial"/>
                <w:b/>
                <w:color w:val="000000"/>
                <w:sz w:val="24"/>
                <w:lang w:eastAsia="en-US"/>
              </w:rPr>
              <w:t>12,798,132.04</w:t>
            </w:r>
          </w:p>
        </w:tc>
        <w:tc>
          <w:tcPr>
            <w:tcW w:w="2268" w:type="dxa"/>
            <w:tcBorders>
              <w:top w:val="single" w:sz="4" w:space="0" w:color="auto"/>
              <w:left w:val="single" w:sz="4" w:space="0" w:color="auto"/>
              <w:bottom w:val="single" w:sz="4" w:space="0" w:color="auto"/>
              <w:right w:val="single" w:sz="4" w:space="0" w:color="auto"/>
            </w:tcBorders>
            <w:vAlign w:val="bottom"/>
          </w:tcPr>
          <w:p w:rsidR="002B4AA7" w:rsidRDefault="002B4AA7" w:rsidP="002B4AA7">
            <w:pPr>
              <w:ind w:right="60"/>
              <w:jc w:val="right"/>
              <w:rPr>
                <w:rFonts w:ascii="Arial" w:hAnsi="Arial"/>
                <w:b/>
                <w:color w:val="000000"/>
                <w:sz w:val="24"/>
              </w:rPr>
            </w:pPr>
            <w:r w:rsidRPr="00115D1E">
              <w:rPr>
                <w:rFonts w:ascii="Arial" w:hAnsi="Arial"/>
                <w:b/>
                <w:color w:val="000000"/>
                <w:sz w:val="24"/>
              </w:rPr>
              <w:t>1,901,173.98</w:t>
            </w:r>
          </w:p>
        </w:tc>
      </w:tr>
      <w:tr w:rsidR="002B4AA7" w:rsidTr="002B4AA7">
        <w:trPr>
          <w:cantSplit/>
        </w:trPr>
        <w:tc>
          <w:tcPr>
            <w:tcW w:w="3413" w:type="dxa"/>
            <w:tcBorders>
              <w:top w:val="single" w:sz="4" w:space="0" w:color="auto"/>
              <w:left w:val="single" w:sz="4" w:space="0" w:color="auto"/>
              <w:bottom w:val="single" w:sz="4" w:space="0" w:color="auto"/>
              <w:right w:val="single" w:sz="4" w:space="0" w:color="auto"/>
            </w:tcBorders>
            <w:vAlign w:val="bottom"/>
            <w:hideMark/>
          </w:tcPr>
          <w:p w:rsidR="002B4AA7" w:rsidRDefault="002B4AA7" w:rsidP="002B4AA7">
            <w:pPr>
              <w:pStyle w:val="a6"/>
              <w:spacing w:before="0" w:beforeAutospacing="0" w:after="0" w:afterAutospacing="0"/>
              <w:rPr>
                <w:rFonts w:ascii="Arial" w:hAnsi="Arial" w:cs="Arial"/>
              </w:rPr>
            </w:pPr>
            <w:r>
              <w:rPr>
                <w:rFonts w:ascii="Arial" w:hAnsi="Arial" w:cs="Arial" w:hint="eastAsia"/>
              </w:rPr>
              <w:t>利息收入</w:t>
            </w:r>
          </w:p>
        </w:tc>
        <w:tc>
          <w:tcPr>
            <w:tcW w:w="850" w:type="dxa"/>
            <w:tcBorders>
              <w:top w:val="single" w:sz="4" w:space="0" w:color="auto"/>
              <w:left w:val="single" w:sz="4" w:space="0" w:color="auto"/>
              <w:bottom w:val="single" w:sz="4" w:space="0" w:color="auto"/>
              <w:right w:val="single" w:sz="4" w:space="0" w:color="auto"/>
            </w:tcBorders>
            <w:vAlign w:val="bottom"/>
          </w:tcPr>
          <w:p w:rsidR="002B4AA7" w:rsidRDefault="002B4AA7" w:rsidP="002B4AA7">
            <w:pPr>
              <w:pStyle w:val="a6"/>
              <w:spacing w:before="0" w:beforeAutospacing="0" w:after="0" w:afterAutospacing="0"/>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vAlign w:val="bottom"/>
          </w:tcPr>
          <w:p w:rsidR="002B4AA7" w:rsidRDefault="002B4AA7" w:rsidP="002B4AA7">
            <w:pPr>
              <w:ind w:right="60"/>
              <w:jc w:val="right"/>
              <w:rPr>
                <w:rFonts w:ascii="Arial" w:hAnsi="Arial"/>
                <w:color w:val="000000"/>
                <w:sz w:val="24"/>
                <w:lang w:eastAsia="en-US"/>
              </w:rPr>
            </w:pPr>
            <w:r w:rsidRPr="00115D1E">
              <w:rPr>
                <w:rFonts w:ascii="Arial" w:hAnsi="Arial"/>
                <w:color w:val="000000"/>
                <w:sz w:val="24"/>
                <w:lang w:eastAsia="en-US"/>
              </w:rPr>
              <w:t>9,344,687.65</w:t>
            </w:r>
          </w:p>
        </w:tc>
        <w:tc>
          <w:tcPr>
            <w:tcW w:w="2268" w:type="dxa"/>
            <w:tcBorders>
              <w:top w:val="single" w:sz="4" w:space="0" w:color="auto"/>
              <w:left w:val="single" w:sz="4" w:space="0" w:color="auto"/>
              <w:bottom w:val="single" w:sz="4" w:space="0" w:color="auto"/>
              <w:right w:val="single" w:sz="4" w:space="0" w:color="auto"/>
            </w:tcBorders>
            <w:vAlign w:val="bottom"/>
          </w:tcPr>
          <w:p w:rsidR="002B4AA7" w:rsidRDefault="002B4AA7" w:rsidP="002B4AA7">
            <w:pPr>
              <w:ind w:right="60"/>
              <w:jc w:val="right"/>
              <w:rPr>
                <w:rFonts w:ascii="Arial" w:hAnsi="Arial"/>
                <w:color w:val="000000"/>
                <w:sz w:val="24"/>
              </w:rPr>
            </w:pPr>
            <w:r w:rsidRPr="00115D1E">
              <w:rPr>
                <w:rFonts w:ascii="Arial" w:hAnsi="Arial"/>
                <w:color w:val="000000"/>
                <w:sz w:val="24"/>
              </w:rPr>
              <w:t>2,686,009.47</w:t>
            </w:r>
          </w:p>
        </w:tc>
      </w:tr>
      <w:tr w:rsidR="002B4AA7" w:rsidTr="002B4AA7">
        <w:trPr>
          <w:cantSplit/>
        </w:trPr>
        <w:tc>
          <w:tcPr>
            <w:tcW w:w="3413" w:type="dxa"/>
            <w:tcBorders>
              <w:top w:val="single" w:sz="4" w:space="0" w:color="auto"/>
              <w:left w:val="single" w:sz="4" w:space="0" w:color="auto"/>
              <w:bottom w:val="single" w:sz="4" w:space="0" w:color="auto"/>
              <w:right w:val="single" w:sz="4" w:space="0" w:color="auto"/>
            </w:tcBorders>
            <w:vAlign w:val="bottom"/>
            <w:hideMark/>
          </w:tcPr>
          <w:p w:rsidR="002B4AA7" w:rsidRDefault="002B4AA7" w:rsidP="002B4AA7">
            <w:pPr>
              <w:pStyle w:val="a6"/>
              <w:spacing w:before="0" w:beforeAutospacing="0" w:after="0" w:afterAutospacing="0"/>
              <w:rPr>
                <w:rFonts w:ascii="Arial" w:hAnsi="Arial" w:cs="Arial"/>
              </w:rPr>
            </w:pPr>
            <w:r>
              <w:rPr>
                <w:rFonts w:ascii="Arial" w:hAnsi="Arial" w:cs="Arial" w:hint="eastAsia"/>
              </w:rPr>
              <w:t>其中：存款利息收入</w:t>
            </w:r>
          </w:p>
        </w:tc>
        <w:tc>
          <w:tcPr>
            <w:tcW w:w="850" w:type="dxa"/>
            <w:tcBorders>
              <w:top w:val="single" w:sz="4" w:space="0" w:color="auto"/>
              <w:left w:val="single" w:sz="4" w:space="0" w:color="auto"/>
              <w:bottom w:val="single" w:sz="4" w:space="0" w:color="auto"/>
              <w:right w:val="single" w:sz="4" w:space="0" w:color="auto"/>
            </w:tcBorders>
            <w:vAlign w:val="bottom"/>
            <w:hideMark/>
          </w:tcPr>
          <w:p w:rsidR="002B4AA7" w:rsidRDefault="002B4AA7" w:rsidP="002B4AA7">
            <w:pPr>
              <w:pStyle w:val="a6"/>
              <w:spacing w:before="0" w:beforeAutospacing="0" w:after="0" w:afterAutospacing="0"/>
              <w:ind w:left="-108" w:right="-108"/>
              <w:jc w:val="center"/>
              <w:rPr>
                <w:rFonts w:ascii="Arial" w:hAnsi="Arial" w:cs="Arial"/>
              </w:rPr>
            </w:pPr>
            <w:r>
              <w:rPr>
                <w:rFonts w:ascii="Arial" w:hAnsi="Arial" w:cs="Arial"/>
              </w:rPr>
              <w:t>12</w:t>
            </w:r>
          </w:p>
        </w:tc>
        <w:tc>
          <w:tcPr>
            <w:tcW w:w="2268" w:type="dxa"/>
            <w:tcBorders>
              <w:top w:val="single" w:sz="4" w:space="0" w:color="auto"/>
              <w:left w:val="single" w:sz="4" w:space="0" w:color="auto"/>
              <w:bottom w:val="single" w:sz="4" w:space="0" w:color="auto"/>
              <w:right w:val="single" w:sz="4" w:space="0" w:color="auto"/>
            </w:tcBorders>
            <w:vAlign w:val="bottom"/>
          </w:tcPr>
          <w:p w:rsidR="002B4AA7" w:rsidRDefault="002B4AA7" w:rsidP="002B4AA7">
            <w:pPr>
              <w:ind w:right="60"/>
              <w:jc w:val="right"/>
              <w:rPr>
                <w:rFonts w:ascii="Arial" w:hAnsi="Arial"/>
                <w:color w:val="000000"/>
                <w:sz w:val="24"/>
                <w:lang w:eastAsia="en-US"/>
              </w:rPr>
            </w:pPr>
            <w:r w:rsidRPr="00115D1E">
              <w:rPr>
                <w:rFonts w:ascii="Arial" w:hAnsi="Arial"/>
                <w:color w:val="000000"/>
                <w:sz w:val="24"/>
                <w:lang w:eastAsia="en-US"/>
              </w:rPr>
              <w:t>70,503.85</w:t>
            </w:r>
          </w:p>
        </w:tc>
        <w:tc>
          <w:tcPr>
            <w:tcW w:w="2268" w:type="dxa"/>
            <w:tcBorders>
              <w:top w:val="single" w:sz="4" w:space="0" w:color="auto"/>
              <w:left w:val="single" w:sz="4" w:space="0" w:color="auto"/>
              <w:bottom w:val="single" w:sz="4" w:space="0" w:color="auto"/>
              <w:right w:val="single" w:sz="4" w:space="0" w:color="auto"/>
            </w:tcBorders>
            <w:vAlign w:val="bottom"/>
          </w:tcPr>
          <w:p w:rsidR="002B4AA7" w:rsidRDefault="002B4AA7" w:rsidP="002B4AA7">
            <w:pPr>
              <w:ind w:right="60"/>
              <w:jc w:val="right"/>
              <w:rPr>
                <w:rFonts w:ascii="Arial" w:hAnsi="Arial"/>
                <w:color w:val="000000"/>
                <w:sz w:val="24"/>
              </w:rPr>
            </w:pPr>
            <w:r w:rsidRPr="00115D1E">
              <w:rPr>
                <w:rFonts w:ascii="Arial" w:hAnsi="Arial"/>
                <w:color w:val="000000"/>
                <w:sz w:val="24"/>
              </w:rPr>
              <w:t>502,910.55</w:t>
            </w:r>
          </w:p>
        </w:tc>
      </w:tr>
      <w:tr w:rsidR="002B4AA7" w:rsidTr="002B4AA7">
        <w:trPr>
          <w:cantSplit/>
        </w:trPr>
        <w:tc>
          <w:tcPr>
            <w:tcW w:w="3413" w:type="dxa"/>
            <w:tcBorders>
              <w:top w:val="single" w:sz="4" w:space="0" w:color="auto"/>
              <w:left w:val="single" w:sz="4" w:space="0" w:color="auto"/>
              <w:bottom w:val="single" w:sz="4" w:space="0" w:color="auto"/>
              <w:right w:val="single" w:sz="4" w:space="0" w:color="auto"/>
            </w:tcBorders>
            <w:vAlign w:val="bottom"/>
            <w:hideMark/>
          </w:tcPr>
          <w:p w:rsidR="002B4AA7" w:rsidRDefault="002B4AA7" w:rsidP="002B4AA7">
            <w:pPr>
              <w:pStyle w:val="a6"/>
              <w:spacing w:before="0" w:beforeAutospacing="0" w:after="0" w:afterAutospacing="0"/>
              <w:rPr>
                <w:rFonts w:ascii="Arial" w:hAnsi="Arial" w:cs="Arial"/>
              </w:rPr>
            </w:pPr>
            <w:r>
              <w:rPr>
                <w:rFonts w:ascii="Arial" w:hAnsi="Arial" w:cs="Arial"/>
              </w:rPr>
              <w:t xml:space="preserve">           </w:t>
            </w:r>
            <w:r>
              <w:rPr>
                <w:rFonts w:ascii="Arial" w:hAnsi="Arial" w:cs="Arial" w:hint="eastAsia"/>
              </w:rPr>
              <w:t>债券利息收入</w:t>
            </w:r>
          </w:p>
        </w:tc>
        <w:tc>
          <w:tcPr>
            <w:tcW w:w="850" w:type="dxa"/>
            <w:tcBorders>
              <w:top w:val="single" w:sz="4" w:space="0" w:color="auto"/>
              <w:left w:val="single" w:sz="4" w:space="0" w:color="auto"/>
              <w:bottom w:val="single" w:sz="4" w:space="0" w:color="auto"/>
              <w:right w:val="single" w:sz="4" w:space="0" w:color="auto"/>
            </w:tcBorders>
            <w:vAlign w:val="bottom"/>
          </w:tcPr>
          <w:p w:rsidR="002B4AA7" w:rsidRDefault="002B4AA7" w:rsidP="002B4AA7">
            <w:pPr>
              <w:pStyle w:val="a6"/>
              <w:spacing w:before="0" w:beforeAutospacing="0" w:after="0" w:afterAutospacing="0"/>
              <w:ind w:left="-108" w:right="-108"/>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2B4AA7" w:rsidRPr="00E97850" w:rsidRDefault="002B4AA7" w:rsidP="002B4AA7">
            <w:pPr>
              <w:ind w:right="60"/>
              <w:jc w:val="right"/>
              <w:rPr>
                <w:rFonts w:ascii="Arial" w:hAnsi="Arial"/>
                <w:color w:val="000000"/>
                <w:sz w:val="24"/>
                <w:lang w:eastAsia="en-US"/>
              </w:rPr>
            </w:pPr>
            <w:r w:rsidRPr="00115D1E">
              <w:rPr>
                <w:rFonts w:ascii="Arial" w:hAnsi="Arial"/>
                <w:color w:val="000000"/>
                <w:sz w:val="24"/>
                <w:lang w:eastAsia="en-US"/>
              </w:rPr>
              <w:t>9,261,712.30</w:t>
            </w:r>
          </w:p>
        </w:tc>
        <w:tc>
          <w:tcPr>
            <w:tcW w:w="2268" w:type="dxa"/>
            <w:tcBorders>
              <w:top w:val="single" w:sz="4" w:space="0" w:color="auto"/>
              <w:left w:val="single" w:sz="4" w:space="0" w:color="auto"/>
              <w:bottom w:val="single" w:sz="4" w:space="0" w:color="auto"/>
              <w:right w:val="single" w:sz="4" w:space="0" w:color="auto"/>
            </w:tcBorders>
            <w:vAlign w:val="bottom"/>
          </w:tcPr>
          <w:p w:rsidR="002B4AA7" w:rsidRDefault="002B4AA7" w:rsidP="002B4AA7">
            <w:pPr>
              <w:ind w:right="60"/>
              <w:jc w:val="right"/>
              <w:rPr>
                <w:rFonts w:ascii="Arial" w:hAnsi="Arial"/>
                <w:color w:val="000000"/>
                <w:sz w:val="24"/>
                <w:lang w:eastAsia="en-US"/>
              </w:rPr>
            </w:pPr>
            <w:r w:rsidRPr="00115D1E">
              <w:rPr>
                <w:rFonts w:ascii="Arial" w:hAnsi="Arial"/>
                <w:color w:val="000000"/>
                <w:sz w:val="24"/>
                <w:lang w:eastAsia="en-US"/>
              </w:rPr>
              <w:t>1,378,614.09</w:t>
            </w:r>
          </w:p>
        </w:tc>
      </w:tr>
      <w:tr w:rsidR="002B4AA7" w:rsidTr="002B4AA7">
        <w:trPr>
          <w:cantSplit/>
          <w:trHeight w:val="280"/>
        </w:trPr>
        <w:tc>
          <w:tcPr>
            <w:tcW w:w="3413" w:type="dxa"/>
            <w:tcBorders>
              <w:top w:val="single" w:sz="4" w:space="0" w:color="auto"/>
              <w:left w:val="single" w:sz="4" w:space="0" w:color="auto"/>
              <w:bottom w:val="single" w:sz="4" w:space="0" w:color="auto"/>
              <w:right w:val="single" w:sz="4" w:space="0" w:color="auto"/>
            </w:tcBorders>
            <w:vAlign w:val="bottom"/>
            <w:hideMark/>
          </w:tcPr>
          <w:p w:rsidR="002B4AA7" w:rsidRDefault="002B4AA7" w:rsidP="002B4AA7">
            <w:pPr>
              <w:pStyle w:val="a6"/>
              <w:spacing w:before="0" w:beforeAutospacing="0" w:after="0" w:afterAutospacing="0"/>
              <w:ind w:firstLineChars="313" w:firstLine="751"/>
              <w:rPr>
                <w:rFonts w:ascii="Arial" w:hAnsi="Arial" w:cs="Arial"/>
              </w:rPr>
            </w:pPr>
            <w:r>
              <w:rPr>
                <w:rFonts w:ascii="Arial" w:hAnsi="Arial" w:cs="Arial" w:hint="eastAsia"/>
              </w:rPr>
              <w:t>买入</w:t>
            </w:r>
            <w:r w:rsidRPr="000822D4">
              <w:rPr>
                <w:rFonts w:ascii="Arial" w:hAnsi="Arial" w:cs="Arial" w:hint="eastAsia"/>
              </w:rPr>
              <w:t>返售金融资产收入</w:t>
            </w:r>
          </w:p>
        </w:tc>
        <w:tc>
          <w:tcPr>
            <w:tcW w:w="850" w:type="dxa"/>
            <w:tcBorders>
              <w:top w:val="single" w:sz="4" w:space="0" w:color="auto"/>
              <w:left w:val="single" w:sz="4" w:space="0" w:color="auto"/>
              <w:bottom w:val="single" w:sz="4" w:space="0" w:color="auto"/>
              <w:right w:val="single" w:sz="4" w:space="0" w:color="auto"/>
            </w:tcBorders>
            <w:vAlign w:val="bottom"/>
          </w:tcPr>
          <w:p w:rsidR="002B4AA7" w:rsidRDefault="002B4AA7" w:rsidP="002B4AA7">
            <w:pPr>
              <w:pStyle w:val="a6"/>
              <w:spacing w:before="0" w:beforeAutospacing="0" w:after="0" w:afterAutospacing="0"/>
              <w:ind w:left="-108" w:right="-108"/>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2B4AA7" w:rsidRPr="00E97850" w:rsidRDefault="002B4AA7" w:rsidP="002B4AA7">
            <w:pPr>
              <w:ind w:right="60"/>
              <w:jc w:val="right"/>
              <w:rPr>
                <w:rFonts w:ascii="Arial" w:hAnsi="Arial"/>
                <w:color w:val="000000"/>
                <w:sz w:val="24"/>
              </w:rPr>
            </w:pPr>
            <w:r w:rsidRPr="00115D1E">
              <w:rPr>
                <w:rFonts w:ascii="Arial" w:hAnsi="Arial"/>
                <w:color w:val="000000"/>
                <w:sz w:val="24"/>
              </w:rPr>
              <w:t>12,471.50</w:t>
            </w:r>
          </w:p>
        </w:tc>
        <w:tc>
          <w:tcPr>
            <w:tcW w:w="2268" w:type="dxa"/>
            <w:tcBorders>
              <w:top w:val="single" w:sz="4" w:space="0" w:color="auto"/>
              <w:left w:val="single" w:sz="4" w:space="0" w:color="auto"/>
              <w:bottom w:val="single" w:sz="4" w:space="0" w:color="auto"/>
              <w:right w:val="single" w:sz="4" w:space="0" w:color="auto"/>
            </w:tcBorders>
            <w:vAlign w:val="bottom"/>
          </w:tcPr>
          <w:p w:rsidR="002B4AA7" w:rsidRDefault="002B4AA7" w:rsidP="002B4AA7">
            <w:pPr>
              <w:ind w:right="60"/>
              <w:jc w:val="right"/>
              <w:rPr>
                <w:rFonts w:ascii="Arial" w:hAnsi="Arial"/>
                <w:color w:val="000000"/>
                <w:sz w:val="24"/>
              </w:rPr>
            </w:pPr>
            <w:r w:rsidRPr="00115D1E">
              <w:rPr>
                <w:rFonts w:ascii="Arial" w:hAnsi="Arial"/>
                <w:color w:val="000000"/>
                <w:sz w:val="24"/>
              </w:rPr>
              <w:t>804,484.83</w:t>
            </w:r>
          </w:p>
        </w:tc>
      </w:tr>
      <w:tr w:rsidR="002B4AA7" w:rsidTr="002B4AA7">
        <w:trPr>
          <w:cantSplit/>
          <w:trHeight w:val="280"/>
        </w:trPr>
        <w:tc>
          <w:tcPr>
            <w:tcW w:w="3413" w:type="dxa"/>
            <w:tcBorders>
              <w:top w:val="single" w:sz="4" w:space="0" w:color="auto"/>
              <w:left w:val="single" w:sz="4" w:space="0" w:color="auto"/>
              <w:bottom w:val="single" w:sz="4" w:space="0" w:color="auto"/>
              <w:right w:val="single" w:sz="4" w:space="0" w:color="auto"/>
            </w:tcBorders>
            <w:vAlign w:val="bottom"/>
            <w:hideMark/>
          </w:tcPr>
          <w:p w:rsidR="002B4AA7" w:rsidRDefault="002B4AA7" w:rsidP="002B4AA7">
            <w:pPr>
              <w:pStyle w:val="a6"/>
              <w:spacing w:before="0" w:beforeAutospacing="0" w:after="0" w:afterAutospacing="0"/>
              <w:rPr>
                <w:rFonts w:ascii="Arial" w:hAnsi="Arial" w:cs="Arial"/>
              </w:rPr>
            </w:pPr>
            <w:bookmarkStart w:id="1" w:name="_Hlk487030881"/>
            <w:r>
              <w:rPr>
                <w:rFonts w:ascii="Arial" w:hAnsi="Arial" w:cs="Arial" w:hint="eastAsia"/>
              </w:rPr>
              <w:t>投资收益</w:t>
            </w:r>
          </w:p>
        </w:tc>
        <w:tc>
          <w:tcPr>
            <w:tcW w:w="850" w:type="dxa"/>
            <w:tcBorders>
              <w:top w:val="single" w:sz="4" w:space="0" w:color="auto"/>
              <w:left w:val="single" w:sz="4" w:space="0" w:color="auto"/>
              <w:bottom w:val="single" w:sz="4" w:space="0" w:color="auto"/>
              <w:right w:val="single" w:sz="4" w:space="0" w:color="auto"/>
            </w:tcBorders>
            <w:vAlign w:val="bottom"/>
          </w:tcPr>
          <w:p w:rsidR="002B4AA7" w:rsidRDefault="002B4AA7" w:rsidP="002B4AA7">
            <w:pPr>
              <w:pStyle w:val="a6"/>
              <w:spacing w:before="0" w:beforeAutospacing="0" w:after="0" w:afterAutospacing="0"/>
              <w:ind w:left="-108" w:right="-108"/>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vAlign w:val="bottom"/>
          </w:tcPr>
          <w:p w:rsidR="002B4AA7" w:rsidRPr="00E97850" w:rsidRDefault="002B4AA7" w:rsidP="002B4AA7">
            <w:pPr>
              <w:ind w:right="60"/>
              <w:jc w:val="right"/>
              <w:rPr>
                <w:rFonts w:ascii="Arial" w:hAnsi="Arial"/>
                <w:color w:val="000000"/>
                <w:sz w:val="24"/>
                <w:lang w:eastAsia="en-US"/>
              </w:rPr>
            </w:pPr>
            <w:r w:rsidRPr="00115D1E">
              <w:rPr>
                <w:rFonts w:ascii="Arial" w:hAnsi="Arial"/>
                <w:color w:val="000000"/>
                <w:sz w:val="24"/>
                <w:lang w:eastAsia="en-US"/>
              </w:rPr>
              <w:t>2,220,937.04</w:t>
            </w:r>
          </w:p>
        </w:tc>
        <w:tc>
          <w:tcPr>
            <w:tcW w:w="2268" w:type="dxa"/>
            <w:tcBorders>
              <w:top w:val="single" w:sz="4" w:space="0" w:color="auto"/>
              <w:left w:val="single" w:sz="4" w:space="0" w:color="auto"/>
              <w:bottom w:val="single" w:sz="4" w:space="0" w:color="auto"/>
              <w:right w:val="single" w:sz="4" w:space="0" w:color="auto"/>
            </w:tcBorders>
            <w:vAlign w:val="bottom"/>
          </w:tcPr>
          <w:p w:rsidR="002B4AA7" w:rsidRDefault="002B4AA7" w:rsidP="002B4AA7">
            <w:pPr>
              <w:ind w:right="60"/>
              <w:jc w:val="right"/>
              <w:rPr>
                <w:rFonts w:ascii="Arial" w:hAnsi="Arial"/>
                <w:color w:val="000000"/>
                <w:sz w:val="24"/>
                <w:lang w:eastAsia="en-US"/>
              </w:rPr>
            </w:pPr>
            <w:r>
              <w:rPr>
                <w:rFonts w:ascii="Arial" w:hAnsi="Arial" w:hint="eastAsia"/>
                <w:color w:val="000000"/>
                <w:sz w:val="24"/>
              </w:rPr>
              <w:t>-</w:t>
            </w:r>
          </w:p>
        </w:tc>
      </w:tr>
      <w:tr w:rsidR="002B4AA7" w:rsidTr="002B4AA7">
        <w:trPr>
          <w:cantSplit/>
          <w:trHeight w:val="280"/>
        </w:trPr>
        <w:tc>
          <w:tcPr>
            <w:tcW w:w="3413" w:type="dxa"/>
            <w:tcBorders>
              <w:top w:val="single" w:sz="4" w:space="0" w:color="auto"/>
              <w:left w:val="single" w:sz="4" w:space="0" w:color="auto"/>
              <w:bottom w:val="single" w:sz="4" w:space="0" w:color="auto"/>
              <w:right w:val="single" w:sz="4" w:space="0" w:color="auto"/>
            </w:tcBorders>
            <w:vAlign w:val="bottom"/>
            <w:hideMark/>
          </w:tcPr>
          <w:p w:rsidR="002B4AA7" w:rsidRDefault="002B4AA7" w:rsidP="002B4AA7">
            <w:pPr>
              <w:pStyle w:val="a6"/>
              <w:spacing w:before="0" w:beforeAutospacing="0" w:after="0" w:afterAutospacing="0"/>
              <w:rPr>
                <w:rFonts w:ascii="Arial" w:hAnsi="Arial" w:cs="Arial"/>
              </w:rPr>
            </w:pPr>
            <w:r>
              <w:rPr>
                <w:rFonts w:ascii="Arial" w:hAnsi="Arial" w:cs="Arial" w:hint="eastAsia"/>
              </w:rPr>
              <w:t>其中：债券投资收益</w:t>
            </w:r>
          </w:p>
        </w:tc>
        <w:tc>
          <w:tcPr>
            <w:tcW w:w="850" w:type="dxa"/>
            <w:tcBorders>
              <w:top w:val="single" w:sz="4" w:space="0" w:color="auto"/>
              <w:left w:val="single" w:sz="4" w:space="0" w:color="auto"/>
              <w:bottom w:val="single" w:sz="4" w:space="0" w:color="auto"/>
              <w:right w:val="single" w:sz="4" w:space="0" w:color="auto"/>
            </w:tcBorders>
            <w:vAlign w:val="bottom"/>
            <w:hideMark/>
          </w:tcPr>
          <w:p w:rsidR="002B4AA7" w:rsidRDefault="002B4AA7" w:rsidP="002B4AA7">
            <w:pPr>
              <w:pStyle w:val="a6"/>
              <w:spacing w:before="0" w:beforeAutospacing="0" w:after="0" w:afterAutospacing="0"/>
              <w:ind w:left="-108" w:right="-108"/>
              <w:jc w:val="center"/>
              <w:rPr>
                <w:rFonts w:ascii="Arial" w:hAnsi="Arial" w:cs="Arial"/>
              </w:rPr>
            </w:pPr>
            <w:r>
              <w:rPr>
                <w:rFonts w:ascii="Arial" w:hAnsi="Arial" w:cs="Arial"/>
              </w:rPr>
              <w:t>13</w:t>
            </w:r>
          </w:p>
        </w:tc>
        <w:tc>
          <w:tcPr>
            <w:tcW w:w="2268" w:type="dxa"/>
            <w:tcBorders>
              <w:top w:val="single" w:sz="4" w:space="0" w:color="auto"/>
              <w:left w:val="single" w:sz="4" w:space="0" w:color="auto"/>
              <w:bottom w:val="single" w:sz="4" w:space="0" w:color="auto"/>
              <w:right w:val="single" w:sz="4" w:space="0" w:color="auto"/>
            </w:tcBorders>
            <w:vAlign w:val="bottom"/>
          </w:tcPr>
          <w:p w:rsidR="002B4AA7" w:rsidRPr="00E97850" w:rsidRDefault="002B4AA7" w:rsidP="002B4AA7">
            <w:pPr>
              <w:ind w:right="60"/>
              <w:jc w:val="right"/>
              <w:rPr>
                <w:rFonts w:ascii="Arial" w:hAnsi="Arial"/>
                <w:color w:val="000000"/>
                <w:sz w:val="24"/>
                <w:lang w:eastAsia="en-US"/>
              </w:rPr>
            </w:pPr>
            <w:r w:rsidRPr="00115D1E">
              <w:rPr>
                <w:rFonts w:ascii="Arial" w:hAnsi="Arial"/>
                <w:color w:val="000000"/>
                <w:sz w:val="24"/>
                <w:lang w:eastAsia="en-US"/>
              </w:rPr>
              <w:t>2,220,937.04</w:t>
            </w:r>
          </w:p>
        </w:tc>
        <w:tc>
          <w:tcPr>
            <w:tcW w:w="2268" w:type="dxa"/>
            <w:tcBorders>
              <w:top w:val="single" w:sz="4" w:space="0" w:color="auto"/>
              <w:left w:val="single" w:sz="4" w:space="0" w:color="auto"/>
              <w:bottom w:val="single" w:sz="4" w:space="0" w:color="auto"/>
              <w:right w:val="single" w:sz="4" w:space="0" w:color="auto"/>
            </w:tcBorders>
            <w:vAlign w:val="bottom"/>
          </w:tcPr>
          <w:p w:rsidR="002B4AA7" w:rsidRDefault="002B4AA7" w:rsidP="002B4AA7">
            <w:pPr>
              <w:ind w:right="60"/>
              <w:jc w:val="right"/>
              <w:rPr>
                <w:rFonts w:ascii="Arial" w:hAnsi="Arial"/>
                <w:color w:val="000000"/>
                <w:sz w:val="24"/>
                <w:lang w:eastAsia="en-US"/>
              </w:rPr>
            </w:pPr>
            <w:r>
              <w:rPr>
                <w:rFonts w:ascii="Arial" w:hAnsi="Arial" w:hint="eastAsia"/>
                <w:color w:val="000000"/>
                <w:sz w:val="24"/>
              </w:rPr>
              <w:t>-</w:t>
            </w:r>
          </w:p>
        </w:tc>
      </w:tr>
      <w:tr w:rsidR="002B4AA7" w:rsidTr="002B4AA7">
        <w:trPr>
          <w:cantSplit/>
          <w:trHeight w:val="280"/>
        </w:trPr>
        <w:tc>
          <w:tcPr>
            <w:tcW w:w="3413" w:type="dxa"/>
            <w:tcBorders>
              <w:top w:val="single" w:sz="4" w:space="0" w:color="auto"/>
              <w:left w:val="single" w:sz="4" w:space="0" w:color="auto"/>
              <w:bottom w:val="single" w:sz="4" w:space="0" w:color="auto"/>
              <w:right w:val="single" w:sz="4" w:space="0" w:color="auto"/>
            </w:tcBorders>
            <w:vAlign w:val="bottom"/>
            <w:hideMark/>
          </w:tcPr>
          <w:p w:rsidR="002B4AA7" w:rsidRDefault="002B4AA7" w:rsidP="002B4AA7">
            <w:pPr>
              <w:pStyle w:val="a6"/>
              <w:spacing w:before="0" w:beforeAutospacing="0" w:after="0" w:afterAutospacing="0"/>
              <w:rPr>
                <w:rFonts w:ascii="Arial" w:hAnsi="Arial" w:cs="Arial"/>
              </w:rPr>
            </w:pPr>
            <w:bookmarkStart w:id="2" w:name="_Hlk481573113"/>
            <w:bookmarkEnd w:id="1"/>
            <w:r>
              <w:rPr>
                <w:rFonts w:ascii="Arial" w:hAnsi="Arial" w:cs="Arial" w:hint="eastAsia"/>
              </w:rPr>
              <w:t>公允价值</w:t>
            </w:r>
            <w:r w:rsidRPr="005E6C9B">
              <w:rPr>
                <w:rFonts w:ascii="Arial" w:hAnsi="Arial" w:cs="Arial" w:hint="eastAsia"/>
              </w:rPr>
              <w:t>变动损益</w:t>
            </w:r>
          </w:p>
        </w:tc>
        <w:tc>
          <w:tcPr>
            <w:tcW w:w="850" w:type="dxa"/>
            <w:tcBorders>
              <w:top w:val="single" w:sz="4" w:space="0" w:color="auto"/>
              <w:left w:val="single" w:sz="4" w:space="0" w:color="auto"/>
              <w:bottom w:val="single" w:sz="4" w:space="0" w:color="auto"/>
              <w:right w:val="single" w:sz="4" w:space="0" w:color="auto"/>
            </w:tcBorders>
            <w:vAlign w:val="bottom"/>
            <w:hideMark/>
          </w:tcPr>
          <w:p w:rsidR="002B4AA7" w:rsidRDefault="002B4AA7" w:rsidP="002B4AA7">
            <w:pPr>
              <w:pStyle w:val="a6"/>
              <w:spacing w:before="0" w:beforeAutospacing="0" w:after="0" w:afterAutospacing="0"/>
              <w:ind w:left="-108" w:right="-108"/>
              <w:jc w:val="center"/>
              <w:rPr>
                <w:rFonts w:ascii="Arial" w:hAnsi="Arial" w:cs="Arial"/>
              </w:rPr>
            </w:pPr>
            <w:r>
              <w:rPr>
                <w:rFonts w:ascii="Arial" w:hAnsi="Arial" w:cs="Arial"/>
              </w:rPr>
              <w:t>14</w:t>
            </w:r>
          </w:p>
        </w:tc>
        <w:tc>
          <w:tcPr>
            <w:tcW w:w="2268" w:type="dxa"/>
            <w:tcBorders>
              <w:top w:val="single" w:sz="4" w:space="0" w:color="auto"/>
              <w:left w:val="single" w:sz="4" w:space="0" w:color="auto"/>
              <w:bottom w:val="single" w:sz="4" w:space="0" w:color="auto"/>
              <w:right w:val="single" w:sz="4" w:space="0" w:color="auto"/>
            </w:tcBorders>
            <w:vAlign w:val="bottom"/>
          </w:tcPr>
          <w:p w:rsidR="002B4AA7" w:rsidRDefault="002B4AA7" w:rsidP="002B4AA7">
            <w:pPr>
              <w:ind w:right="60"/>
              <w:jc w:val="right"/>
              <w:rPr>
                <w:rFonts w:ascii="Arial" w:hAnsi="Arial"/>
                <w:color w:val="000000"/>
                <w:sz w:val="24"/>
              </w:rPr>
            </w:pPr>
            <w:r w:rsidRPr="00115D1E">
              <w:rPr>
                <w:rFonts w:ascii="Arial" w:hAnsi="Arial"/>
                <w:color w:val="000000"/>
                <w:sz w:val="24"/>
              </w:rPr>
              <w:t>1,232,492.37</w:t>
            </w:r>
          </w:p>
        </w:tc>
        <w:tc>
          <w:tcPr>
            <w:tcW w:w="2268" w:type="dxa"/>
            <w:tcBorders>
              <w:top w:val="single" w:sz="4" w:space="0" w:color="auto"/>
              <w:left w:val="single" w:sz="4" w:space="0" w:color="auto"/>
              <w:bottom w:val="single" w:sz="4" w:space="0" w:color="auto"/>
              <w:right w:val="single" w:sz="4" w:space="0" w:color="auto"/>
            </w:tcBorders>
            <w:vAlign w:val="bottom"/>
          </w:tcPr>
          <w:p w:rsidR="002B4AA7" w:rsidRDefault="002B4AA7" w:rsidP="002B4AA7">
            <w:pPr>
              <w:ind w:right="60"/>
              <w:jc w:val="right"/>
              <w:rPr>
                <w:rFonts w:ascii="Arial" w:hAnsi="Arial"/>
                <w:color w:val="000000"/>
                <w:sz w:val="24"/>
              </w:rPr>
            </w:pPr>
            <w:r>
              <w:rPr>
                <w:rFonts w:ascii="Arial" w:hAnsi="Arial" w:hint="eastAsia"/>
                <w:color w:val="000000"/>
                <w:sz w:val="24"/>
              </w:rPr>
              <w:t>-</w:t>
            </w:r>
            <w:r w:rsidRPr="00115D1E">
              <w:rPr>
                <w:rFonts w:ascii="Arial" w:hAnsi="Arial"/>
                <w:color w:val="000000"/>
                <w:sz w:val="24"/>
              </w:rPr>
              <w:t>789,054.94</w:t>
            </w:r>
          </w:p>
        </w:tc>
        <w:bookmarkEnd w:id="2"/>
      </w:tr>
      <w:tr w:rsidR="002B4AA7" w:rsidTr="002B4AA7">
        <w:trPr>
          <w:cantSplit/>
          <w:trHeight w:val="280"/>
        </w:trPr>
        <w:tc>
          <w:tcPr>
            <w:tcW w:w="3413" w:type="dxa"/>
            <w:tcBorders>
              <w:top w:val="single" w:sz="4" w:space="0" w:color="auto"/>
              <w:left w:val="single" w:sz="4" w:space="0" w:color="auto"/>
              <w:bottom w:val="single" w:sz="4" w:space="0" w:color="auto"/>
              <w:right w:val="single" w:sz="4" w:space="0" w:color="auto"/>
            </w:tcBorders>
            <w:vAlign w:val="bottom"/>
            <w:hideMark/>
          </w:tcPr>
          <w:p w:rsidR="002B4AA7" w:rsidRDefault="002B4AA7" w:rsidP="002B4AA7">
            <w:pPr>
              <w:pStyle w:val="a6"/>
              <w:spacing w:before="0" w:beforeAutospacing="0" w:after="0" w:afterAutospacing="0"/>
              <w:rPr>
                <w:rFonts w:ascii="Arial" w:hAnsi="Arial" w:cs="Arial"/>
              </w:rPr>
            </w:pPr>
            <w:r>
              <w:rPr>
                <w:rFonts w:ascii="Arial" w:hAnsi="Arial" w:cs="Arial" w:hint="eastAsia"/>
              </w:rPr>
              <w:t>其他收入</w:t>
            </w:r>
          </w:p>
        </w:tc>
        <w:tc>
          <w:tcPr>
            <w:tcW w:w="850" w:type="dxa"/>
            <w:tcBorders>
              <w:top w:val="single" w:sz="4" w:space="0" w:color="auto"/>
              <w:left w:val="single" w:sz="4" w:space="0" w:color="auto"/>
              <w:bottom w:val="single" w:sz="4" w:space="0" w:color="auto"/>
              <w:right w:val="single" w:sz="4" w:space="0" w:color="auto"/>
            </w:tcBorders>
            <w:vAlign w:val="bottom"/>
            <w:hideMark/>
          </w:tcPr>
          <w:p w:rsidR="002B4AA7" w:rsidRDefault="002B4AA7" w:rsidP="002B4AA7">
            <w:pPr>
              <w:pStyle w:val="a6"/>
              <w:spacing w:before="0" w:beforeAutospacing="0" w:after="0" w:afterAutospacing="0"/>
              <w:ind w:left="-108" w:right="-108"/>
              <w:jc w:val="center"/>
              <w:rPr>
                <w:rFonts w:ascii="Arial" w:hAnsi="Arial" w:cs="Arial"/>
              </w:rPr>
            </w:pPr>
            <w:r>
              <w:rPr>
                <w:rFonts w:ascii="Arial" w:hAnsi="Arial" w:cs="Arial"/>
              </w:rPr>
              <w:t>15</w:t>
            </w:r>
          </w:p>
        </w:tc>
        <w:tc>
          <w:tcPr>
            <w:tcW w:w="2268" w:type="dxa"/>
            <w:tcBorders>
              <w:top w:val="single" w:sz="4" w:space="0" w:color="auto"/>
              <w:left w:val="single" w:sz="4" w:space="0" w:color="auto"/>
              <w:bottom w:val="single" w:sz="4" w:space="0" w:color="auto"/>
              <w:right w:val="single" w:sz="4" w:space="0" w:color="auto"/>
            </w:tcBorders>
            <w:vAlign w:val="bottom"/>
          </w:tcPr>
          <w:p w:rsidR="002B4AA7" w:rsidRDefault="002B4AA7" w:rsidP="002B4AA7">
            <w:pPr>
              <w:ind w:right="60"/>
              <w:jc w:val="right"/>
              <w:rPr>
                <w:rFonts w:ascii="Arial" w:hAnsi="Arial"/>
                <w:color w:val="000000"/>
                <w:sz w:val="24"/>
                <w:lang w:eastAsia="en-US"/>
              </w:rPr>
            </w:pPr>
            <w:r w:rsidRPr="00115D1E">
              <w:rPr>
                <w:rFonts w:ascii="Arial" w:hAnsi="Arial"/>
                <w:color w:val="000000"/>
                <w:sz w:val="24"/>
                <w:lang w:eastAsia="en-US"/>
              </w:rPr>
              <w:t>14.98</w:t>
            </w:r>
          </w:p>
        </w:tc>
        <w:tc>
          <w:tcPr>
            <w:tcW w:w="2268" w:type="dxa"/>
            <w:tcBorders>
              <w:top w:val="single" w:sz="4" w:space="0" w:color="auto"/>
              <w:left w:val="single" w:sz="4" w:space="0" w:color="auto"/>
              <w:bottom w:val="single" w:sz="4" w:space="0" w:color="auto"/>
              <w:right w:val="single" w:sz="4" w:space="0" w:color="auto"/>
            </w:tcBorders>
            <w:vAlign w:val="bottom"/>
          </w:tcPr>
          <w:p w:rsidR="002B4AA7" w:rsidRDefault="002B4AA7" w:rsidP="002B4AA7">
            <w:pPr>
              <w:ind w:right="60"/>
              <w:jc w:val="right"/>
              <w:rPr>
                <w:rFonts w:ascii="Arial" w:hAnsi="Arial"/>
                <w:color w:val="000000"/>
                <w:sz w:val="24"/>
              </w:rPr>
            </w:pPr>
            <w:r w:rsidRPr="00115D1E">
              <w:rPr>
                <w:rFonts w:ascii="Arial" w:hAnsi="Arial"/>
                <w:color w:val="000000"/>
                <w:sz w:val="24"/>
              </w:rPr>
              <w:t>4,219.45</w:t>
            </w:r>
          </w:p>
        </w:tc>
      </w:tr>
      <w:tr w:rsidR="002B4AA7" w:rsidTr="002B4AA7">
        <w:trPr>
          <w:cantSplit/>
        </w:trPr>
        <w:tc>
          <w:tcPr>
            <w:tcW w:w="3413" w:type="dxa"/>
            <w:tcBorders>
              <w:top w:val="single" w:sz="4" w:space="0" w:color="auto"/>
              <w:left w:val="single" w:sz="4" w:space="0" w:color="auto"/>
              <w:bottom w:val="single" w:sz="4" w:space="0" w:color="auto"/>
              <w:right w:val="single" w:sz="4" w:space="0" w:color="auto"/>
            </w:tcBorders>
            <w:vAlign w:val="bottom"/>
            <w:hideMark/>
          </w:tcPr>
          <w:p w:rsidR="002B4AA7" w:rsidRDefault="002B4AA7" w:rsidP="002B4AA7">
            <w:pPr>
              <w:pStyle w:val="a6"/>
              <w:spacing w:before="0" w:beforeAutospacing="0" w:after="0" w:afterAutospacing="0"/>
              <w:rPr>
                <w:rFonts w:ascii="Arial" w:hAnsi="Arial" w:cs="Arial"/>
                <w:b/>
              </w:rPr>
            </w:pPr>
            <w:r>
              <w:rPr>
                <w:rFonts w:ascii="Arial" w:hAnsi="Arial" w:cs="Arial" w:hint="eastAsia"/>
                <w:b/>
              </w:rPr>
              <w:t>减：二、费用</w:t>
            </w:r>
          </w:p>
        </w:tc>
        <w:tc>
          <w:tcPr>
            <w:tcW w:w="850" w:type="dxa"/>
            <w:tcBorders>
              <w:top w:val="single" w:sz="4" w:space="0" w:color="auto"/>
              <w:left w:val="single" w:sz="4" w:space="0" w:color="auto"/>
              <w:bottom w:val="single" w:sz="4" w:space="0" w:color="auto"/>
              <w:right w:val="single" w:sz="4" w:space="0" w:color="auto"/>
            </w:tcBorders>
            <w:vAlign w:val="bottom"/>
          </w:tcPr>
          <w:p w:rsidR="002B4AA7" w:rsidRDefault="002B4AA7" w:rsidP="002B4AA7">
            <w:pPr>
              <w:pStyle w:val="a6"/>
              <w:spacing w:before="0" w:beforeAutospacing="0" w:after="0" w:afterAutospacing="0"/>
              <w:ind w:left="-108" w:right="-108"/>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vAlign w:val="bottom"/>
          </w:tcPr>
          <w:p w:rsidR="002B4AA7" w:rsidRDefault="002B4AA7" w:rsidP="002B4AA7">
            <w:pPr>
              <w:ind w:right="60"/>
              <w:jc w:val="right"/>
              <w:rPr>
                <w:rFonts w:ascii="Arial" w:hAnsi="Arial"/>
                <w:b/>
                <w:color w:val="000000"/>
                <w:sz w:val="24"/>
                <w:lang w:eastAsia="en-US"/>
              </w:rPr>
            </w:pPr>
            <w:r w:rsidRPr="00115D1E">
              <w:rPr>
                <w:rFonts w:ascii="Arial" w:hAnsi="Arial"/>
                <w:b/>
                <w:color w:val="000000"/>
                <w:sz w:val="24"/>
                <w:lang w:eastAsia="en-US"/>
              </w:rPr>
              <w:t>4,215,734.76</w:t>
            </w:r>
          </w:p>
        </w:tc>
        <w:tc>
          <w:tcPr>
            <w:tcW w:w="2268" w:type="dxa"/>
            <w:tcBorders>
              <w:top w:val="single" w:sz="4" w:space="0" w:color="auto"/>
              <w:left w:val="single" w:sz="4" w:space="0" w:color="auto"/>
              <w:bottom w:val="single" w:sz="4" w:space="0" w:color="auto"/>
              <w:right w:val="single" w:sz="4" w:space="0" w:color="auto"/>
            </w:tcBorders>
            <w:vAlign w:val="bottom"/>
          </w:tcPr>
          <w:p w:rsidR="002B4AA7" w:rsidRDefault="002B4AA7" w:rsidP="002B4AA7">
            <w:pPr>
              <w:ind w:right="60"/>
              <w:jc w:val="right"/>
              <w:rPr>
                <w:rFonts w:ascii="Arial" w:hAnsi="Arial"/>
                <w:b/>
                <w:color w:val="000000"/>
                <w:sz w:val="24"/>
              </w:rPr>
            </w:pPr>
            <w:r w:rsidRPr="00115D1E">
              <w:rPr>
                <w:rFonts w:ascii="Arial" w:hAnsi="Arial"/>
                <w:b/>
                <w:color w:val="000000"/>
                <w:sz w:val="24"/>
              </w:rPr>
              <w:t>814,394.28</w:t>
            </w:r>
          </w:p>
        </w:tc>
      </w:tr>
      <w:tr w:rsidR="002B4AA7" w:rsidTr="002B4AA7">
        <w:trPr>
          <w:cantSplit/>
        </w:trPr>
        <w:tc>
          <w:tcPr>
            <w:tcW w:w="3413" w:type="dxa"/>
            <w:tcBorders>
              <w:top w:val="single" w:sz="4" w:space="0" w:color="auto"/>
              <w:left w:val="single" w:sz="4" w:space="0" w:color="auto"/>
              <w:bottom w:val="single" w:sz="4" w:space="0" w:color="auto"/>
              <w:right w:val="single" w:sz="4" w:space="0" w:color="auto"/>
            </w:tcBorders>
            <w:vAlign w:val="bottom"/>
            <w:hideMark/>
          </w:tcPr>
          <w:p w:rsidR="002B4AA7" w:rsidRDefault="002B4AA7" w:rsidP="002B4AA7">
            <w:pPr>
              <w:pStyle w:val="a6"/>
              <w:spacing w:before="0" w:beforeAutospacing="0" w:after="0" w:afterAutospacing="0"/>
              <w:rPr>
                <w:rFonts w:ascii="Arial" w:hAnsi="Arial" w:cs="Arial"/>
              </w:rPr>
            </w:pPr>
            <w:r>
              <w:rPr>
                <w:rFonts w:ascii="Arial" w:hAnsi="Arial" w:cs="Arial" w:hint="eastAsia"/>
              </w:rPr>
              <w:t>管理人报酬</w:t>
            </w:r>
          </w:p>
        </w:tc>
        <w:tc>
          <w:tcPr>
            <w:tcW w:w="850" w:type="dxa"/>
            <w:tcBorders>
              <w:top w:val="single" w:sz="4" w:space="0" w:color="auto"/>
              <w:left w:val="single" w:sz="4" w:space="0" w:color="auto"/>
              <w:bottom w:val="single" w:sz="4" w:space="0" w:color="auto"/>
              <w:right w:val="single" w:sz="4" w:space="0" w:color="auto"/>
            </w:tcBorders>
            <w:vAlign w:val="bottom"/>
            <w:hideMark/>
          </w:tcPr>
          <w:p w:rsidR="002B4AA7" w:rsidRDefault="002B4AA7" w:rsidP="002B4AA7">
            <w:pPr>
              <w:pStyle w:val="a6"/>
              <w:spacing w:before="0" w:beforeAutospacing="0" w:after="0" w:afterAutospacing="0"/>
              <w:ind w:left="-108" w:right="-108"/>
              <w:jc w:val="center"/>
              <w:rPr>
                <w:rFonts w:ascii="Arial" w:hAnsi="Arial" w:cs="Arial"/>
              </w:rPr>
            </w:pPr>
            <w:r>
              <w:rPr>
                <w:rFonts w:ascii="Arial" w:hAnsi="Arial" w:cs="Arial"/>
              </w:rPr>
              <w:t>19(b)</w:t>
            </w:r>
          </w:p>
        </w:tc>
        <w:tc>
          <w:tcPr>
            <w:tcW w:w="2268" w:type="dxa"/>
            <w:tcBorders>
              <w:top w:val="single" w:sz="4" w:space="0" w:color="auto"/>
              <w:left w:val="single" w:sz="4" w:space="0" w:color="auto"/>
              <w:bottom w:val="single" w:sz="4" w:space="0" w:color="auto"/>
              <w:right w:val="single" w:sz="4" w:space="0" w:color="auto"/>
            </w:tcBorders>
          </w:tcPr>
          <w:p w:rsidR="002B4AA7" w:rsidRDefault="002B4AA7" w:rsidP="002B4AA7">
            <w:pPr>
              <w:ind w:right="60"/>
              <w:jc w:val="right"/>
              <w:rPr>
                <w:rFonts w:ascii="Arial" w:hAnsi="Arial"/>
                <w:color w:val="000000"/>
                <w:sz w:val="24"/>
              </w:rPr>
            </w:pPr>
            <w:r w:rsidRPr="00115D1E">
              <w:rPr>
                <w:rFonts w:ascii="Arial" w:hAnsi="Arial"/>
                <w:color w:val="000000"/>
                <w:sz w:val="24"/>
              </w:rPr>
              <w:t>1,058,503.37</w:t>
            </w:r>
          </w:p>
        </w:tc>
        <w:tc>
          <w:tcPr>
            <w:tcW w:w="2268" w:type="dxa"/>
            <w:tcBorders>
              <w:top w:val="single" w:sz="4" w:space="0" w:color="auto"/>
              <w:left w:val="single" w:sz="4" w:space="0" w:color="auto"/>
              <w:bottom w:val="single" w:sz="4" w:space="0" w:color="auto"/>
              <w:right w:val="single" w:sz="4" w:space="0" w:color="auto"/>
            </w:tcBorders>
            <w:vAlign w:val="bottom"/>
          </w:tcPr>
          <w:p w:rsidR="002B4AA7" w:rsidRDefault="002B4AA7" w:rsidP="002B4AA7">
            <w:pPr>
              <w:ind w:right="60"/>
              <w:jc w:val="right"/>
              <w:rPr>
                <w:rFonts w:ascii="Arial" w:hAnsi="Arial"/>
                <w:color w:val="000000"/>
                <w:sz w:val="24"/>
              </w:rPr>
            </w:pPr>
            <w:r w:rsidRPr="00115D1E">
              <w:rPr>
                <w:rFonts w:ascii="Arial" w:hAnsi="Arial"/>
                <w:color w:val="000000"/>
                <w:sz w:val="24"/>
              </w:rPr>
              <w:t>471,286.58</w:t>
            </w:r>
          </w:p>
        </w:tc>
      </w:tr>
      <w:tr w:rsidR="002B4AA7" w:rsidTr="002B4AA7">
        <w:trPr>
          <w:cantSplit/>
        </w:trPr>
        <w:tc>
          <w:tcPr>
            <w:tcW w:w="3413" w:type="dxa"/>
            <w:tcBorders>
              <w:top w:val="single" w:sz="4" w:space="0" w:color="auto"/>
              <w:left w:val="single" w:sz="4" w:space="0" w:color="auto"/>
              <w:bottom w:val="single" w:sz="4" w:space="0" w:color="auto"/>
              <w:right w:val="single" w:sz="4" w:space="0" w:color="auto"/>
            </w:tcBorders>
            <w:vAlign w:val="bottom"/>
            <w:hideMark/>
          </w:tcPr>
          <w:p w:rsidR="002B4AA7" w:rsidRDefault="002B4AA7" w:rsidP="002B4AA7">
            <w:pPr>
              <w:pStyle w:val="a6"/>
              <w:spacing w:before="0" w:beforeAutospacing="0" w:after="0" w:afterAutospacing="0"/>
              <w:rPr>
                <w:rFonts w:ascii="Arial" w:hAnsi="Arial" w:cs="Arial"/>
              </w:rPr>
            </w:pPr>
            <w:r>
              <w:rPr>
                <w:rFonts w:ascii="Arial" w:hAnsi="Arial" w:cs="Arial" w:hint="eastAsia"/>
              </w:rPr>
              <w:t>托管费</w:t>
            </w:r>
          </w:p>
        </w:tc>
        <w:tc>
          <w:tcPr>
            <w:tcW w:w="850" w:type="dxa"/>
            <w:tcBorders>
              <w:top w:val="single" w:sz="4" w:space="0" w:color="auto"/>
              <w:left w:val="single" w:sz="4" w:space="0" w:color="auto"/>
              <w:bottom w:val="single" w:sz="4" w:space="0" w:color="auto"/>
              <w:right w:val="single" w:sz="4" w:space="0" w:color="auto"/>
            </w:tcBorders>
            <w:vAlign w:val="bottom"/>
            <w:hideMark/>
          </w:tcPr>
          <w:p w:rsidR="002B4AA7" w:rsidRDefault="002B4AA7" w:rsidP="002B4AA7">
            <w:pPr>
              <w:pStyle w:val="a6"/>
              <w:spacing w:before="0" w:beforeAutospacing="0" w:after="0" w:afterAutospacing="0"/>
              <w:ind w:left="-108" w:right="-108"/>
              <w:jc w:val="center"/>
              <w:rPr>
                <w:rFonts w:ascii="Arial" w:hAnsi="Arial" w:cs="Arial"/>
              </w:rPr>
            </w:pPr>
            <w:r>
              <w:rPr>
                <w:rFonts w:ascii="Arial" w:hAnsi="Arial" w:cs="Arial"/>
              </w:rPr>
              <w:t>19(c)</w:t>
            </w:r>
          </w:p>
        </w:tc>
        <w:tc>
          <w:tcPr>
            <w:tcW w:w="2268" w:type="dxa"/>
            <w:tcBorders>
              <w:top w:val="single" w:sz="4" w:space="0" w:color="auto"/>
              <w:left w:val="single" w:sz="4" w:space="0" w:color="auto"/>
              <w:bottom w:val="single" w:sz="4" w:space="0" w:color="auto"/>
              <w:right w:val="single" w:sz="4" w:space="0" w:color="auto"/>
            </w:tcBorders>
          </w:tcPr>
          <w:p w:rsidR="002B4AA7" w:rsidRDefault="002B4AA7" w:rsidP="002B4AA7">
            <w:pPr>
              <w:ind w:right="60"/>
              <w:jc w:val="right"/>
              <w:rPr>
                <w:rFonts w:ascii="Arial" w:hAnsi="Arial"/>
                <w:color w:val="000000"/>
                <w:sz w:val="24"/>
              </w:rPr>
            </w:pPr>
            <w:r w:rsidRPr="00115D1E">
              <w:rPr>
                <w:rFonts w:ascii="Arial" w:hAnsi="Arial"/>
                <w:color w:val="000000"/>
                <w:sz w:val="24"/>
              </w:rPr>
              <w:t>151,214.75</w:t>
            </w:r>
          </w:p>
        </w:tc>
        <w:tc>
          <w:tcPr>
            <w:tcW w:w="2268" w:type="dxa"/>
            <w:tcBorders>
              <w:top w:val="single" w:sz="4" w:space="0" w:color="auto"/>
              <w:left w:val="single" w:sz="4" w:space="0" w:color="auto"/>
              <w:bottom w:val="single" w:sz="4" w:space="0" w:color="auto"/>
              <w:right w:val="single" w:sz="4" w:space="0" w:color="auto"/>
            </w:tcBorders>
            <w:vAlign w:val="bottom"/>
          </w:tcPr>
          <w:p w:rsidR="002B4AA7" w:rsidRDefault="002B4AA7" w:rsidP="002B4AA7">
            <w:pPr>
              <w:ind w:right="60"/>
              <w:jc w:val="right"/>
              <w:rPr>
                <w:rFonts w:ascii="Arial" w:hAnsi="Arial"/>
                <w:color w:val="000000"/>
                <w:sz w:val="24"/>
              </w:rPr>
            </w:pPr>
            <w:r w:rsidRPr="00115D1E">
              <w:rPr>
                <w:rFonts w:ascii="Arial" w:hAnsi="Arial"/>
                <w:color w:val="000000"/>
                <w:sz w:val="24"/>
              </w:rPr>
              <w:t>67,326.68</w:t>
            </w:r>
          </w:p>
        </w:tc>
      </w:tr>
      <w:tr w:rsidR="002B4AA7" w:rsidTr="002B4AA7">
        <w:trPr>
          <w:cantSplit/>
        </w:trPr>
        <w:tc>
          <w:tcPr>
            <w:tcW w:w="3413" w:type="dxa"/>
            <w:tcBorders>
              <w:top w:val="single" w:sz="4" w:space="0" w:color="auto"/>
              <w:left w:val="single" w:sz="4" w:space="0" w:color="auto"/>
              <w:bottom w:val="single" w:sz="4" w:space="0" w:color="auto"/>
              <w:right w:val="single" w:sz="4" w:space="0" w:color="auto"/>
            </w:tcBorders>
            <w:vAlign w:val="bottom"/>
            <w:hideMark/>
          </w:tcPr>
          <w:p w:rsidR="002B4AA7" w:rsidRDefault="002B4AA7" w:rsidP="002B4AA7">
            <w:pPr>
              <w:pStyle w:val="a6"/>
              <w:spacing w:before="0" w:beforeAutospacing="0" w:after="0" w:afterAutospacing="0"/>
              <w:rPr>
                <w:rFonts w:ascii="Arial" w:hAnsi="Arial" w:cs="Arial"/>
              </w:rPr>
            </w:pPr>
            <w:r>
              <w:rPr>
                <w:rFonts w:ascii="Arial" w:hAnsi="Arial" w:cs="Arial" w:hint="eastAsia"/>
              </w:rPr>
              <w:t>交易费用</w:t>
            </w:r>
          </w:p>
        </w:tc>
        <w:tc>
          <w:tcPr>
            <w:tcW w:w="850" w:type="dxa"/>
            <w:tcBorders>
              <w:top w:val="single" w:sz="4" w:space="0" w:color="auto"/>
              <w:left w:val="single" w:sz="4" w:space="0" w:color="auto"/>
              <w:bottom w:val="single" w:sz="4" w:space="0" w:color="auto"/>
              <w:right w:val="single" w:sz="4" w:space="0" w:color="auto"/>
            </w:tcBorders>
            <w:vAlign w:val="bottom"/>
            <w:hideMark/>
          </w:tcPr>
          <w:p w:rsidR="002B4AA7" w:rsidRDefault="002B4AA7" w:rsidP="002B4AA7">
            <w:pPr>
              <w:pStyle w:val="a6"/>
              <w:spacing w:before="0" w:beforeAutospacing="0" w:after="0" w:afterAutospacing="0"/>
              <w:ind w:left="-108" w:right="-108"/>
              <w:jc w:val="center"/>
              <w:rPr>
                <w:rFonts w:ascii="Arial" w:hAnsi="Arial" w:cs="Arial"/>
              </w:rPr>
            </w:pPr>
            <w:r>
              <w:rPr>
                <w:rFonts w:ascii="Arial" w:hAnsi="Arial" w:cs="Arial"/>
              </w:rPr>
              <w:t>16</w:t>
            </w:r>
          </w:p>
        </w:tc>
        <w:tc>
          <w:tcPr>
            <w:tcW w:w="2268" w:type="dxa"/>
            <w:tcBorders>
              <w:top w:val="single" w:sz="4" w:space="0" w:color="auto"/>
              <w:left w:val="single" w:sz="4" w:space="0" w:color="auto"/>
              <w:bottom w:val="single" w:sz="4" w:space="0" w:color="auto"/>
              <w:right w:val="single" w:sz="4" w:space="0" w:color="auto"/>
            </w:tcBorders>
          </w:tcPr>
          <w:p w:rsidR="002B4AA7" w:rsidRDefault="002B4AA7" w:rsidP="002B4AA7">
            <w:pPr>
              <w:ind w:right="60"/>
              <w:jc w:val="right"/>
              <w:rPr>
                <w:rFonts w:ascii="Arial" w:hAnsi="Arial"/>
                <w:color w:val="000000"/>
                <w:sz w:val="24"/>
              </w:rPr>
            </w:pPr>
            <w:r w:rsidRPr="00115D1E">
              <w:rPr>
                <w:rFonts w:ascii="Arial" w:hAnsi="Arial"/>
                <w:color w:val="000000"/>
                <w:sz w:val="24"/>
              </w:rPr>
              <w:t>5,739.96</w:t>
            </w:r>
          </w:p>
        </w:tc>
        <w:tc>
          <w:tcPr>
            <w:tcW w:w="2268" w:type="dxa"/>
            <w:tcBorders>
              <w:top w:val="single" w:sz="4" w:space="0" w:color="auto"/>
              <w:left w:val="single" w:sz="4" w:space="0" w:color="auto"/>
              <w:bottom w:val="single" w:sz="4" w:space="0" w:color="auto"/>
              <w:right w:val="single" w:sz="4" w:space="0" w:color="auto"/>
            </w:tcBorders>
            <w:vAlign w:val="bottom"/>
          </w:tcPr>
          <w:p w:rsidR="002B4AA7" w:rsidRDefault="002B4AA7" w:rsidP="002B4AA7">
            <w:pPr>
              <w:ind w:right="60"/>
              <w:jc w:val="right"/>
              <w:rPr>
                <w:rFonts w:ascii="Arial" w:hAnsi="Arial"/>
                <w:color w:val="000000"/>
                <w:sz w:val="24"/>
                <w:lang w:eastAsia="en-US"/>
              </w:rPr>
            </w:pPr>
            <w:r w:rsidRPr="00115D1E">
              <w:rPr>
                <w:rFonts w:ascii="Arial" w:hAnsi="Arial"/>
                <w:color w:val="000000"/>
                <w:sz w:val="24"/>
                <w:lang w:eastAsia="en-US"/>
              </w:rPr>
              <w:t>745.35</w:t>
            </w:r>
          </w:p>
        </w:tc>
      </w:tr>
      <w:tr w:rsidR="002B4AA7" w:rsidTr="002B4AA7">
        <w:trPr>
          <w:cantSplit/>
        </w:trPr>
        <w:tc>
          <w:tcPr>
            <w:tcW w:w="3413" w:type="dxa"/>
            <w:tcBorders>
              <w:top w:val="single" w:sz="4" w:space="0" w:color="auto"/>
              <w:left w:val="single" w:sz="4" w:space="0" w:color="auto"/>
              <w:bottom w:val="single" w:sz="4" w:space="0" w:color="auto"/>
              <w:right w:val="single" w:sz="4" w:space="0" w:color="auto"/>
            </w:tcBorders>
            <w:vAlign w:val="bottom"/>
            <w:hideMark/>
          </w:tcPr>
          <w:p w:rsidR="002B4AA7" w:rsidRDefault="002B4AA7" w:rsidP="002B4AA7">
            <w:pPr>
              <w:pStyle w:val="a6"/>
              <w:spacing w:before="0" w:beforeAutospacing="0" w:after="0" w:afterAutospacing="0"/>
              <w:rPr>
                <w:rFonts w:ascii="Arial" w:hAnsi="Arial" w:cs="Arial"/>
              </w:rPr>
            </w:pPr>
            <w:r>
              <w:rPr>
                <w:rFonts w:ascii="Arial" w:hAnsi="Arial" w:cs="Arial" w:hint="eastAsia"/>
              </w:rPr>
              <w:t>利息支出</w:t>
            </w:r>
          </w:p>
        </w:tc>
        <w:tc>
          <w:tcPr>
            <w:tcW w:w="850" w:type="dxa"/>
            <w:tcBorders>
              <w:top w:val="single" w:sz="4" w:space="0" w:color="auto"/>
              <w:left w:val="single" w:sz="4" w:space="0" w:color="auto"/>
              <w:bottom w:val="single" w:sz="4" w:space="0" w:color="auto"/>
              <w:right w:val="single" w:sz="4" w:space="0" w:color="auto"/>
            </w:tcBorders>
            <w:vAlign w:val="bottom"/>
          </w:tcPr>
          <w:p w:rsidR="002B4AA7" w:rsidRDefault="002B4AA7" w:rsidP="002B4AA7">
            <w:pPr>
              <w:pStyle w:val="a6"/>
              <w:spacing w:before="0" w:beforeAutospacing="0" w:after="0" w:afterAutospacing="0"/>
              <w:ind w:left="-108" w:right="-108"/>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2B4AA7" w:rsidRDefault="002B4AA7" w:rsidP="002B4AA7">
            <w:pPr>
              <w:ind w:right="60"/>
              <w:jc w:val="right"/>
              <w:rPr>
                <w:rFonts w:ascii="Arial" w:hAnsi="Arial"/>
                <w:color w:val="000000"/>
                <w:sz w:val="24"/>
              </w:rPr>
            </w:pPr>
            <w:r w:rsidRPr="00115D1E">
              <w:rPr>
                <w:rFonts w:ascii="Arial" w:hAnsi="Arial"/>
                <w:color w:val="000000"/>
                <w:sz w:val="24"/>
              </w:rPr>
              <w:t>2,669,509.31</w:t>
            </w:r>
          </w:p>
        </w:tc>
        <w:tc>
          <w:tcPr>
            <w:tcW w:w="2268" w:type="dxa"/>
            <w:tcBorders>
              <w:top w:val="single" w:sz="4" w:space="0" w:color="auto"/>
              <w:left w:val="single" w:sz="4" w:space="0" w:color="auto"/>
              <w:bottom w:val="single" w:sz="4" w:space="0" w:color="auto"/>
              <w:right w:val="single" w:sz="4" w:space="0" w:color="auto"/>
            </w:tcBorders>
            <w:vAlign w:val="bottom"/>
          </w:tcPr>
          <w:p w:rsidR="002B4AA7" w:rsidRDefault="002B4AA7" w:rsidP="002B4AA7">
            <w:pPr>
              <w:ind w:right="60"/>
              <w:jc w:val="right"/>
              <w:rPr>
                <w:rFonts w:ascii="Arial" w:hAnsi="Arial"/>
                <w:color w:val="000000"/>
                <w:sz w:val="24"/>
                <w:lang w:eastAsia="en-US"/>
              </w:rPr>
            </w:pPr>
            <w:r w:rsidRPr="00115D1E">
              <w:rPr>
                <w:rFonts w:ascii="Arial" w:hAnsi="Arial"/>
                <w:color w:val="000000"/>
                <w:sz w:val="24"/>
                <w:lang w:eastAsia="en-US"/>
              </w:rPr>
              <w:t>101,302.01</w:t>
            </w:r>
          </w:p>
        </w:tc>
      </w:tr>
      <w:tr w:rsidR="002B4AA7" w:rsidTr="002B4AA7">
        <w:trPr>
          <w:cantSplit/>
        </w:trPr>
        <w:tc>
          <w:tcPr>
            <w:tcW w:w="3413" w:type="dxa"/>
            <w:tcBorders>
              <w:top w:val="single" w:sz="4" w:space="0" w:color="auto"/>
              <w:left w:val="single" w:sz="4" w:space="0" w:color="auto"/>
              <w:bottom w:val="single" w:sz="4" w:space="0" w:color="auto"/>
              <w:right w:val="single" w:sz="4" w:space="0" w:color="auto"/>
            </w:tcBorders>
            <w:vAlign w:val="bottom"/>
            <w:hideMark/>
          </w:tcPr>
          <w:p w:rsidR="002B4AA7" w:rsidRDefault="002B4AA7" w:rsidP="002B4AA7">
            <w:pPr>
              <w:pStyle w:val="a6"/>
              <w:spacing w:before="0" w:beforeAutospacing="0" w:after="0" w:afterAutospacing="0"/>
              <w:rPr>
                <w:rFonts w:ascii="Arial" w:hAnsi="Arial" w:cs="Arial"/>
              </w:rPr>
            </w:pPr>
            <w:r>
              <w:rPr>
                <w:rFonts w:ascii="Arial" w:hAnsi="Arial" w:cs="Arial" w:hint="eastAsia"/>
              </w:rPr>
              <w:t>其中：卖出回购金融资产支出</w:t>
            </w:r>
          </w:p>
        </w:tc>
        <w:tc>
          <w:tcPr>
            <w:tcW w:w="850" w:type="dxa"/>
            <w:tcBorders>
              <w:top w:val="single" w:sz="4" w:space="0" w:color="auto"/>
              <w:left w:val="single" w:sz="4" w:space="0" w:color="auto"/>
              <w:bottom w:val="single" w:sz="4" w:space="0" w:color="auto"/>
              <w:right w:val="single" w:sz="4" w:space="0" w:color="auto"/>
            </w:tcBorders>
            <w:vAlign w:val="bottom"/>
          </w:tcPr>
          <w:p w:rsidR="002B4AA7" w:rsidRDefault="002B4AA7" w:rsidP="002B4AA7">
            <w:pPr>
              <w:pStyle w:val="a6"/>
              <w:spacing w:before="0" w:beforeAutospacing="0" w:after="0" w:afterAutospacing="0"/>
              <w:ind w:left="-108" w:right="-108"/>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2B4AA7" w:rsidRDefault="002B4AA7" w:rsidP="002B4AA7">
            <w:pPr>
              <w:ind w:right="60"/>
              <w:jc w:val="right"/>
              <w:rPr>
                <w:rFonts w:ascii="Arial" w:hAnsi="Arial"/>
                <w:color w:val="000000"/>
                <w:sz w:val="24"/>
              </w:rPr>
            </w:pPr>
            <w:r w:rsidRPr="00115D1E">
              <w:rPr>
                <w:rFonts w:ascii="Arial" w:hAnsi="Arial"/>
                <w:color w:val="000000"/>
                <w:sz w:val="24"/>
              </w:rPr>
              <w:t>2,669,509.31</w:t>
            </w:r>
          </w:p>
        </w:tc>
        <w:tc>
          <w:tcPr>
            <w:tcW w:w="2268" w:type="dxa"/>
            <w:tcBorders>
              <w:top w:val="single" w:sz="4" w:space="0" w:color="auto"/>
              <w:left w:val="single" w:sz="4" w:space="0" w:color="auto"/>
              <w:bottom w:val="single" w:sz="4" w:space="0" w:color="auto"/>
              <w:right w:val="single" w:sz="4" w:space="0" w:color="auto"/>
            </w:tcBorders>
            <w:vAlign w:val="bottom"/>
          </w:tcPr>
          <w:p w:rsidR="002B4AA7" w:rsidRDefault="002B4AA7" w:rsidP="002B4AA7">
            <w:pPr>
              <w:ind w:right="60"/>
              <w:jc w:val="right"/>
              <w:rPr>
                <w:rFonts w:ascii="Arial" w:hAnsi="Arial"/>
                <w:color w:val="000000"/>
                <w:sz w:val="24"/>
              </w:rPr>
            </w:pPr>
            <w:r w:rsidRPr="00115D1E">
              <w:rPr>
                <w:rFonts w:ascii="Arial" w:hAnsi="Arial"/>
                <w:color w:val="000000"/>
                <w:sz w:val="24"/>
              </w:rPr>
              <w:t>101,302.01</w:t>
            </w:r>
          </w:p>
        </w:tc>
      </w:tr>
      <w:tr w:rsidR="002B4AA7" w:rsidTr="002B4AA7">
        <w:trPr>
          <w:cantSplit/>
        </w:trPr>
        <w:tc>
          <w:tcPr>
            <w:tcW w:w="3413" w:type="dxa"/>
            <w:tcBorders>
              <w:top w:val="single" w:sz="4" w:space="0" w:color="auto"/>
              <w:left w:val="single" w:sz="4" w:space="0" w:color="auto"/>
              <w:bottom w:val="single" w:sz="4" w:space="0" w:color="auto"/>
              <w:right w:val="single" w:sz="4" w:space="0" w:color="auto"/>
            </w:tcBorders>
            <w:vAlign w:val="bottom"/>
          </w:tcPr>
          <w:p w:rsidR="002B4AA7" w:rsidRDefault="002B4AA7" w:rsidP="002B4AA7">
            <w:pPr>
              <w:pStyle w:val="a6"/>
              <w:spacing w:before="0" w:beforeAutospacing="0" w:after="0" w:afterAutospacing="0"/>
              <w:rPr>
                <w:rFonts w:ascii="Arial" w:hAnsi="Arial" w:cs="Arial"/>
              </w:rPr>
            </w:pPr>
            <w:r>
              <w:rPr>
                <w:rFonts w:ascii="Arial" w:hAnsi="Arial" w:cs="Arial" w:hint="eastAsia"/>
              </w:rPr>
              <w:t>税金及附加</w:t>
            </w:r>
          </w:p>
        </w:tc>
        <w:tc>
          <w:tcPr>
            <w:tcW w:w="850" w:type="dxa"/>
            <w:tcBorders>
              <w:top w:val="single" w:sz="4" w:space="0" w:color="auto"/>
              <w:left w:val="single" w:sz="4" w:space="0" w:color="auto"/>
              <w:bottom w:val="single" w:sz="4" w:space="0" w:color="auto"/>
              <w:right w:val="single" w:sz="4" w:space="0" w:color="auto"/>
            </w:tcBorders>
            <w:vAlign w:val="bottom"/>
          </w:tcPr>
          <w:p w:rsidR="002B4AA7" w:rsidRDefault="002B4AA7" w:rsidP="002B4AA7">
            <w:pPr>
              <w:pStyle w:val="a6"/>
              <w:spacing w:before="0" w:beforeAutospacing="0" w:after="0" w:afterAutospacing="0"/>
              <w:ind w:left="-108" w:right="-108"/>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2B4AA7" w:rsidRDefault="002B4AA7" w:rsidP="002B4AA7">
            <w:pPr>
              <w:ind w:right="60"/>
              <w:jc w:val="right"/>
              <w:rPr>
                <w:rFonts w:ascii="Arial" w:hAnsi="Arial"/>
                <w:color w:val="000000"/>
                <w:sz w:val="24"/>
              </w:rPr>
            </w:pPr>
            <w:r w:rsidRPr="00115D1E">
              <w:rPr>
                <w:rFonts w:ascii="Arial" w:hAnsi="Arial"/>
                <w:color w:val="000000"/>
                <w:sz w:val="24"/>
              </w:rPr>
              <w:t>17,936.41</w:t>
            </w:r>
          </w:p>
        </w:tc>
        <w:tc>
          <w:tcPr>
            <w:tcW w:w="2268" w:type="dxa"/>
            <w:tcBorders>
              <w:top w:val="single" w:sz="4" w:space="0" w:color="auto"/>
              <w:left w:val="single" w:sz="4" w:space="0" w:color="auto"/>
              <w:bottom w:val="single" w:sz="4" w:space="0" w:color="auto"/>
              <w:right w:val="single" w:sz="4" w:space="0" w:color="auto"/>
            </w:tcBorders>
            <w:vAlign w:val="bottom"/>
          </w:tcPr>
          <w:p w:rsidR="002B4AA7" w:rsidRPr="00173753" w:rsidRDefault="002B4AA7" w:rsidP="002B4AA7">
            <w:pPr>
              <w:ind w:right="60"/>
              <w:jc w:val="right"/>
              <w:rPr>
                <w:rFonts w:ascii="Arial" w:hAnsi="Arial"/>
                <w:color w:val="000000"/>
                <w:sz w:val="24"/>
              </w:rPr>
            </w:pPr>
            <w:r>
              <w:rPr>
                <w:rFonts w:ascii="Arial" w:hAnsi="Arial" w:hint="eastAsia"/>
                <w:color w:val="000000"/>
                <w:sz w:val="24"/>
              </w:rPr>
              <w:t>-</w:t>
            </w:r>
          </w:p>
        </w:tc>
      </w:tr>
      <w:tr w:rsidR="002B4AA7" w:rsidTr="002B4AA7">
        <w:trPr>
          <w:cantSplit/>
        </w:trPr>
        <w:tc>
          <w:tcPr>
            <w:tcW w:w="3413" w:type="dxa"/>
            <w:tcBorders>
              <w:top w:val="single" w:sz="4" w:space="0" w:color="auto"/>
              <w:left w:val="single" w:sz="4" w:space="0" w:color="auto"/>
              <w:bottom w:val="single" w:sz="4" w:space="0" w:color="auto"/>
              <w:right w:val="single" w:sz="4" w:space="0" w:color="auto"/>
            </w:tcBorders>
            <w:vAlign w:val="bottom"/>
            <w:hideMark/>
          </w:tcPr>
          <w:p w:rsidR="002B4AA7" w:rsidRDefault="002B4AA7" w:rsidP="002B4AA7">
            <w:pPr>
              <w:pStyle w:val="a6"/>
              <w:spacing w:before="0" w:beforeAutospacing="0" w:after="0" w:afterAutospacing="0"/>
              <w:rPr>
                <w:rFonts w:ascii="Arial" w:hAnsi="Arial" w:cs="Arial"/>
              </w:rPr>
            </w:pPr>
            <w:r>
              <w:rPr>
                <w:rFonts w:ascii="Arial" w:hAnsi="Arial" w:cs="Arial" w:hint="eastAsia"/>
              </w:rPr>
              <w:t>其他费用</w:t>
            </w:r>
          </w:p>
        </w:tc>
        <w:tc>
          <w:tcPr>
            <w:tcW w:w="850" w:type="dxa"/>
            <w:tcBorders>
              <w:top w:val="single" w:sz="4" w:space="0" w:color="auto"/>
              <w:left w:val="single" w:sz="4" w:space="0" w:color="auto"/>
              <w:bottom w:val="single" w:sz="4" w:space="0" w:color="auto"/>
              <w:right w:val="single" w:sz="4" w:space="0" w:color="auto"/>
            </w:tcBorders>
            <w:vAlign w:val="bottom"/>
            <w:hideMark/>
          </w:tcPr>
          <w:p w:rsidR="002B4AA7" w:rsidRDefault="002B4AA7" w:rsidP="002B4AA7">
            <w:pPr>
              <w:pStyle w:val="a6"/>
              <w:spacing w:before="0" w:beforeAutospacing="0" w:after="0" w:afterAutospacing="0"/>
              <w:ind w:left="-108" w:right="-108"/>
              <w:jc w:val="center"/>
              <w:rPr>
                <w:rFonts w:ascii="Arial" w:hAnsi="Arial" w:cs="Arial"/>
              </w:rPr>
            </w:pPr>
            <w:r>
              <w:rPr>
                <w:rFonts w:ascii="Arial" w:hAnsi="Arial" w:cs="Arial"/>
              </w:rPr>
              <w:t>17</w:t>
            </w:r>
          </w:p>
        </w:tc>
        <w:tc>
          <w:tcPr>
            <w:tcW w:w="2268" w:type="dxa"/>
            <w:tcBorders>
              <w:top w:val="single" w:sz="4" w:space="0" w:color="auto"/>
              <w:left w:val="single" w:sz="4" w:space="0" w:color="auto"/>
              <w:bottom w:val="single" w:sz="4" w:space="0" w:color="auto"/>
              <w:right w:val="single" w:sz="4" w:space="0" w:color="auto"/>
            </w:tcBorders>
          </w:tcPr>
          <w:p w:rsidR="002B4AA7" w:rsidRDefault="002B4AA7" w:rsidP="002B4AA7">
            <w:pPr>
              <w:ind w:right="60"/>
              <w:jc w:val="right"/>
              <w:rPr>
                <w:rFonts w:ascii="Arial" w:hAnsi="Arial"/>
                <w:color w:val="000000"/>
                <w:sz w:val="24"/>
              </w:rPr>
            </w:pPr>
            <w:r w:rsidRPr="00115D1E">
              <w:rPr>
                <w:rFonts w:ascii="Arial" w:hAnsi="Arial"/>
                <w:color w:val="000000"/>
                <w:sz w:val="24"/>
              </w:rPr>
              <w:t>312,830.96</w:t>
            </w:r>
          </w:p>
        </w:tc>
        <w:tc>
          <w:tcPr>
            <w:tcW w:w="2268" w:type="dxa"/>
            <w:tcBorders>
              <w:top w:val="single" w:sz="4" w:space="0" w:color="auto"/>
              <w:left w:val="single" w:sz="4" w:space="0" w:color="auto"/>
              <w:bottom w:val="single" w:sz="4" w:space="0" w:color="auto"/>
              <w:right w:val="single" w:sz="4" w:space="0" w:color="auto"/>
            </w:tcBorders>
            <w:vAlign w:val="bottom"/>
          </w:tcPr>
          <w:p w:rsidR="002B4AA7" w:rsidRDefault="002B4AA7" w:rsidP="002B4AA7">
            <w:pPr>
              <w:ind w:right="60"/>
              <w:jc w:val="right"/>
              <w:rPr>
                <w:rFonts w:ascii="Arial" w:hAnsi="Arial"/>
                <w:color w:val="000000"/>
                <w:sz w:val="24"/>
              </w:rPr>
            </w:pPr>
            <w:r w:rsidRPr="00115D1E">
              <w:rPr>
                <w:rFonts w:ascii="Arial" w:hAnsi="Arial"/>
                <w:color w:val="000000"/>
                <w:sz w:val="24"/>
              </w:rPr>
              <w:t>173,733.66</w:t>
            </w:r>
          </w:p>
        </w:tc>
      </w:tr>
      <w:tr w:rsidR="002B4AA7" w:rsidTr="002B4AA7">
        <w:trPr>
          <w:cantSplit/>
        </w:trPr>
        <w:tc>
          <w:tcPr>
            <w:tcW w:w="3413" w:type="dxa"/>
            <w:tcBorders>
              <w:top w:val="single" w:sz="4" w:space="0" w:color="auto"/>
              <w:left w:val="single" w:sz="4" w:space="0" w:color="auto"/>
              <w:bottom w:val="single" w:sz="4" w:space="0" w:color="auto"/>
              <w:right w:val="single" w:sz="4" w:space="0" w:color="auto"/>
            </w:tcBorders>
            <w:vAlign w:val="bottom"/>
            <w:hideMark/>
          </w:tcPr>
          <w:p w:rsidR="002B4AA7" w:rsidRDefault="002B4AA7" w:rsidP="002B4AA7">
            <w:pPr>
              <w:pStyle w:val="a6"/>
              <w:spacing w:before="0" w:beforeAutospacing="0" w:after="0" w:afterAutospacing="0"/>
              <w:rPr>
                <w:rFonts w:ascii="Arial" w:hAnsi="Arial" w:cs="Arial"/>
                <w:b/>
              </w:rPr>
            </w:pPr>
            <w:r>
              <w:rPr>
                <w:rFonts w:ascii="Arial" w:hAnsi="Arial" w:cs="Arial" w:hint="eastAsia"/>
                <w:b/>
              </w:rPr>
              <w:t>三、利润总额</w:t>
            </w:r>
            <w:r>
              <w:rPr>
                <w:rFonts w:ascii="Arial" w:hAnsi="Arial" w:cs="Arial"/>
              </w:rPr>
              <w:t>(</w:t>
            </w:r>
            <w:r>
              <w:rPr>
                <w:rFonts w:ascii="Arial" w:hAnsi="Arial" w:cs="Arial" w:hint="eastAsia"/>
                <w:b/>
              </w:rPr>
              <w:t>亏损总额以</w:t>
            </w:r>
            <w:r>
              <w:rPr>
                <w:rFonts w:ascii="Arial" w:hAnsi="Arial" w:cs="Arial"/>
                <w:b/>
              </w:rPr>
              <w:t>“</w:t>
            </w:r>
            <w:r>
              <w:rPr>
                <w:rFonts w:ascii="Arial" w:hAnsi="Arial" w:cs="Arial"/>
              </w:rPr>
              <w:t>-</w:t>
            </w:r>
            <w:r>
              <w:rPr>
                <w:rFonts w:ascii="Arial" w:hAnsi="Arial" w:cs="Arial"/>
                <w:b/>
              </w:rPr>
              <w:t>”</w:t>
            </w:r>
            <w:r>
              <w:rPr>
                <w:rFonts w:ascii="Arial" w:hAnsi="Arial" w:cs="Arial" w:hint="eastAsia"/>
                <w:b/>
              </w:rPr>
              <w:t>号填列</w:t>
            </w:r>
            <w:r>
              <w:rPr>
                <w:rFonts w:ascii="Arial" w:hAnsi="Arial" w:cs="Arial"/>
              </w:rPr>
              <w:t>)</w:t>
            </w:r>
          </w:p>
        </w:tc>
        <w:tc>
          <w:tcPr>
            <w:tcW w:w="850" w:type="dxa"/>
            <w:tcBorders>
              <w:top w:val="single" w:sz="4" w:space="0" w:color="auto"/>
              <w:left w:val="single" w:sz="4" w:space="0" w:color="auto"/>
              <w:bottom w:val="single" w:sz="4" w:space="0" w:color="auto"/>
              <w:right w:val="single" w:sz="4" w:space="0" w:color="auto"/>
            </w:tcBorders>
            <w:vAlign w:val="bottom"/>
          </w:tcPr>
          <w:p w:rsidR="002B4AA7" w:rsidRDefault="002B4AA7" w:rsidP="002B4AA7">
            <w:pPr>
              <w:pStyle w:val="a6"/>
              <w:spacing w:before="0" w:beforeAutospacing="0" w:after="0" w:afterAutospacing="0"/>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vAlign w:val="bottom"/>
          </w:tcPr>
          <w:p w:rsidR="002B4AA7" w:rsidRDefault="002B4AA7" w:rsidP="002B4AA7">
            <w:pPr>
              <w:ind w:right="60"/>
              <w:jc w:val="right"/>
              <w:rPr>
                <w:rFonts w:ascii="Arial" w:hAnsi="Arial"/>
                <w:b/>
                <w:color w:val="000000"/>
                <w:sz w:val="24"/>
              </w:rPr>
            </w:pPr>
            <w:r w:rsidRPr="00115D1E">
              <w:rPr>
                <w:rFonts w:ascii="Arial" w:hAnsi="Arial"/>
                <w:b/>
                <w:color w:val="000000"/>
                <w:sz w:val="24"/>
              </w:rPr>
              <w:t>8,582,397.28</w:t>
            </w:r>
          </w:p>
        </w:tc>
        <w:tc>
          <w:tcPr>
            <w:tcW w:w="2268" w:type="dxa"/>
            <w:tcBorders>
              <w:top w:val="single" w:sz="4" w:space="0" w:color="auto"/>
              <w:left w:val="single" w:sz="4" w:space="0" w:color="auto"/>
              <w:bottom w:val="single" w:sz="4" w:space="0" w:color="auto"/>
              <w:right w:val="single" w:sz="4" w:space="0" w:color="auto"/>
            </w:tcBorders>
            <w:vAlign w:val="bottom"/>
          </w:tcPr>
          <w:p w:rsidR="002B4AA7" w:rsidRDefault="002B4AA7" w:rsidP="002B4AA7">
            <w:pPr>
              <w:ind w:left="217" w:hanging="217"/>
              <w:jc w:val="right"/>
              <w:rPr>
                <w:rFonts w:ascii="Arial" w:hAnsi="Arial"/>
                <w:b/>
                <w:sz w:val="24"/>
              </w:rPr>
            </w:pPr>
            <w:r w:rsidRPr="00115D1E">
              <w:rPr>
                <w:rFonts w:ascii="Arial" w:hAnsi="Arial"/>
                <w:b/>
                <w:sz w:val="24"/>
              </w:rPr>
              <w:t>1,086,779.70</w:t>
            </w:r>
          </w:p>
        </w:tc>
      </w:tr>
      <w:tr w:rsidR="002B4AA7" w:rsidTr="002B4AA7">
        <w:trPr>
          <w:cantSplit/>
        </w:trPr>
        <w:tc>
          <w:tcPr>
            <w:tcW w:w="3413" w:type="dxa"/>
            <w:tcBorders>
              <w:top w:val="single" w:sz="4" w:space="0" w:color="auto"/>
              <w:left w:val="single" w:sz="4" w:space="0" w:color="auto"/>
              <w:bottom w:val="single" w:sz="4" w:space="0" w:color="auto"/>
              <w:right w:val="single" w:sz="4" w:space="0" w:color="auto"/>
            </w:tcBorders>
            <w:vAlign w:val="bottom"/>
            <w:hideMark/>
          </w:tcPr>
          <w:p w:rsidR="002B4AA7" w:rsidRDefault="002B4AA7" w:rsidP="002B4AA7">
            <w:pPr>
              <w:pStyle w:val="a6"/>
              <w:spacing w:before="0" w:beforeAutospacing="0" w:after="0" w:afterAutospacing="0"/>
              <w:rPr>
                <w:rFonts w:ascii="Arial" w:hAnsi="Arial" w:cs="Arial"/>
                <w:b/>
              </w:rPr>
            </w:pPr>
            <w:r>
              <w:rPr>
                <w:rFonts w:ascii="Arial" w:hAnsi="Arial" w:cs="Arial" w:hint="eastAsia"/>
              </w:rPr>
              <w:t>减：所得税费用</w:t>
            </w:r>
          </w:p>
        </w:tc>
        <w:tc>
          <w:tcPr>
            <w:tcW w:w="850" w:type="dxa"/>
            <w:tcBorders>
              <w:top w:val="single" w:sz="4" w:space="0" w:color="auto"/>
              <w:left w:val="single" w:sz="4" w:space="0" w:color="auto"/>
              <w:bottom w:val="single" w:sz="4" w:space="0" w:color="auto"/>
              <w:right w:val="single" w:sz="4" w:space="0" w:color="auto"/>
            </w:tcBorders>
            <w:vAlign w:val="bottom"/>
          </w:tcPr>
          <w:p w:rsidR="002B4AA7" w:rsidRDefault="002B4AA7" w:rsidP="002B4AA7">
            <w:pPr>
              <w:pStyle w:val="a6"/>
              <w:spacing w:before="0" w:beforeAutospacing="0" w:after="0" w:afterAutospacing="0"/>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vAlign w:val="bottom"/>
          </w:tcPr>
          <w:p w:rsidR="002B4AA7" w:rsidRPr="00C277DE" w:rsidRDefault="002B4AA7" w:rsidP="002B4AA7">
            <w:pPr>
              <w:ind w:right="60"/>
              <w:jc w:val="right"/>
              <w:rPr>
                <w:rFonts w:ascii="Arial" w:hAnsi="Arial"/>
                <w:color w:val="000000"/>
                <w:sz w:val="24"/>
              </w:rPr>
            </w:pPr>
            <w:r>
              <w:rPr>
                <w:rFonts w:ascii="Arial" w:hAnsi="Arial" w:hint="eastAsia"/>
                <w:color w:val="000000"/>
                <w:sz w:val="24"/>
              </w:rPr>
              <w:t>-</w:t>
            </w:r>
          </w:p>
        </w:tc>
        <w:tc>
          <w:tcPr>
            <w:tcW w:w="2268" w:type="dxa"/>
            <w:tcBorders>
              <w:top w:val="single" w:sz="4" w:space="0" w:color="auto"/>
              <w:left w:val="single" w:sz="4" w:space="0" w:color="auto"/>
              <w:bottom w:val="single" w:sz="4" w:space="0" w:color="auto"/>
              <w:right w:val="single" w:sz="4" w:space="0" w:color="auto"/>
            </w:tcBorders>
            <w:vAlign w:val="bottom"/>
          </w:tcPr>
          <w:p w:rsidR="002B4AA7" w:rsidRPr="00C277DE" w:rsidRDefault="002B4AA7" w:rsidP="002B4AA7">
            <w:pPr>
              <w:ind w:right="60"/>
              <w:jc w:val="right"/>
              <w:rPr>
                <w:rFonts w:ascii="Arial" w:hAnsi="Arial"/>
                <w:color w:val="000000"/>
                <w:sz w:val="24"/>
              </w:rPr>
            </w:pPr>
            <w:r>
              <w:rPr>
                <w:rFonts w:ascii="Arial" w:hAnsi="Arial" w:hint="eastAsia"/>
                <w:color w:val="000000"/>
                <w:sz w:val="24"/>
              </w:rPr>
              <w:t>-</w:t>
            </w:r>
          </w:p>
        </w:tc>
      </w:tr>
      <w:tr w:rsidR="002B4AA7" w:rsidTr="002B4AA7">
        <w:trPr>
          <w:cantSplit/>
        </w:trPr>
        <w:tc>
          <w:tcPr>
            <w:tcW w:w="3413" w:type="dxa"/>
            <w:tcBorders>
              <w:top w:val="single" w:sz="4" w:space="0" w:color="auto"/>
              <w:left w:val="single" w:sz="4" w:space="0" w:color="auto"/>
              <w:bottom w:val="single" w:sz="4" w:space="0" w:color="auto"/>
              <w:right w:val="single" w:sz="4" w:space="0" w:color="auto"/>
            </w:tcBorders>
            <w:vAlign w:val="bottom"/>
            <w:hideMark/>
          </w:tcPr>
          <w:p w:rsidR="002B4AA7" w:rsidRDefault="002B4AA7" w:rsidP="002B4AA7">
            <w:pPr>
              <w:pStyle w:val="a6"/>
              <w:tabs>
                <w:tab w:val="left" w:pos="3420"/>
              </w:tabs>
              <w:spacing w:before="0" w:beforeAutospacing="0" w:after="0" w:afterAutospacing="0"/>
              <w:ind w:right="-108"/>
              <w:rPr>
                <w:rFonts w:ascii="Arial" w:hAnsi="Arial" w:cs="Arial"/>
                <w:b/>
              </w:rPr>
            </w:pPr>
            <w:r>
              <w:rPr>
                <w:rFonts w:ascii="Arial" w:hAnsi="Arial" w:cs="Arial" w:hint="eastAsia"/>
                <w:b/>
              </w:rPr>
              <w:t>四、净利润</w:t>
            </w:r>
            <w:r>
              <w:rPr>
                <w:rFonts w:ascii="Arial" w:hAnsi="Arial" w:cs="Arial"/>
              </w:rPr>
              <w:t>(</w:t>
            </w:r>
            <w:r>
              <w:rPr>
                <w:rFonts w:ascii="Arial" w:hAnsi="Arial" w:cs="Arial" w:hint="eastAsia"/>
                <w:b/>
              </w:rPr>
              <w:t>净亏损以</w:t>
            </w:r>
            <w:r>
              <w:rPr>
                <w:rFonts w:ascii="Arial" w:hAnsi="Arial" w:cs="Arial"/>
                <w:b/>
              </w:rPr>
              <w:t>“-”</w:t>
            </w:r>
            <w:r>
              <w:rPr>
                <w:rFonts w:ascii="Arial" w:hAnsi="Arial" w:cs="Arial" w:hint="eastAsia"/>
                <w:b/>
              </w:rPr>
              <w:t>号填列</w:t>
            </w:r>
            <w:r>
              <w:rPr>
                <w:rFonts w:ascii="Arial" w:hAnsi="Arial" w:cs="Arial"/>
              </w:rPr>
              <w:t>)</w:t>
            </w:r>
          </w:p>
        </w:tc>
        <w:tc>
          <w:tcPr>
            <w:tcW w:w="850" w:type="dxa"/>
            <w:tcBorders>
              <w:top w:val="single" w:sz="4" w:space="0" w:color="auto"/>
              <w:left w:val="single" w:sz="4" w:space="0" w:color="auto"/>
              <w:bottom w:val="single" w:sz="4" w:space="0" w:color="auto"/>
              <w:right w:val="single" w:sz="4" w:space="0" w:color="auto"/>
            </w:tcBorders>
            <w:vAlign w:val="bottom"/>
          </w:tcPr>
          <w:p w:rsidR="002B4AA7" w:rsidRDefault="002B4AA7" w:rsidP="002B4AA7">
            <w:pPr>
              <w:pStyle w:val="a6"/>
              <w:spacing w:before="0" w:beforeAutospacing="0" w:after="0" w:afterAutospacing="0"/>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vAlign w:val="bottom"/>
          </w:tcPr>
          <w:p w:rsidR="002B4AA7" w:rsidRDefault="002B4AA7" w:rsidP="002B4AA7">
            <w:pPr>
              <w:ind w:right="60"/>
              <w:jc w:val="right"/>
              <w:rPr>
                <w:rFonts w:ascii="Arial" w:hAnsi="Arial"/>
                <w:b/>
                <w:color w:val="000000"/>
                <w:sz w:val="24"/>
              </w:rPr>
            </w:pPr>
            <w:r w:rsidRPr="00115D1E">
              <w:rPr>
                <w:rFonts w:ascii="Arial" w:hAnsi="Arial"/>
                <w:b/>
                <w:color w:val="000000"/>
                <w:sz w:val="24"/>
              </w:rPr>
              <w:t>8,582,397.28</w:t>
            </w:r>
          </w:p>
        </w:tc>
        <w:tc>
          <w:tcPr>
            <w:tcW w:w="2268" w:type="dxa"/>
            <w:tcBorders>
              <w:top w:val="single" w:sz="4" w:space="0" w:color="auto"/>
              <w:left w:val="single" w:sz="4" w:space="0" w:color="auto"/>
              <w:bottom w:val="single" w:sz="4" w:space="0" w:color="auto"/>
              <w:right w:val="single" w:sz="4" w:space="0" w:color="auto"/>
            </w:tcBorders>
            <w:vAlign w:val="bottom"/>
          </w:tcPr>
          <w:p w:rsidR="002B4AA7" w:rsidRDefault="002B4AA7" w:rsidP="002B4AA7">
            <w:pPr>
              <w:ind w:left="217" w:hanging="217"/>
              <w:jc w:val="right"/>
              <w:rPr>
                <w:rFonts w:ascii="Arial" w:hAnsi="Arial"/>
                <w:b/>
                <w:sz w:val="24"/>
              </w:rPr>
            </w:pPr>
            <w:r w:rsidRPr="00115D1E">
              <w:rPr>
                <w:rFonts w:ascii="Arial" w:hAnsi="Arial"/>
                <w:b/>
                <w:sz w:val="24"/>
              </w:rPr>
              <w:t>1,086,779.70</w:t>
            </w:r>
          </w:p>
        </w:tc>
      </w:tr>
    </w:tbl>
    <w:p w:rsidR="00AA33E9" w:rsidRPr="0005057F" w:rsidRDefault="00AA33E9" w:rsidP="0005057F">
      <w:pPr>
        <w:spacing w:line="360" w:lineRule="auto"/>
        <w:rPr>
          <w:rFonts w:hAnsi="宋体"/>
          <w:bCs/>
          <w:color w:val="000000"/>
          <w:sz w:val="24"/>
        </w:rPr>
      </w:pPr>
      <w:r w:rsidRPr="0005057F">
        <w:rPr>
          <w:rFonts w:hAnsi="宋体"/>
          <w:bCs/>
          <w:color w:val="000000"/>
          <w:sz w:val="24"/>
        </w:rPr>
        <w:t>注：本财务报告已经普华永道中天会计师事务所</w:t>
      </w:r>
      <w:r w:rsidRPr="0005057F">
        <w:rPr>
          <w:rFonts w:hAnsi="宋体"/>
          <w:bCs/>
          <w:color w:val="000000"/>
          <w:sz w:val="24"/>
        </w:rPr>
        <w:t>(</w:t>
      </w:r>
      <w:r w:rsidRPr="0005057F">
        <w:rPr>
          <w:rFonts w:hAnsi="宋体"/>
          <w:bCs/>
          <w:color w:val="000000"/>
          <w:sz w:val="24"/>
        </w:rPr>
        <w:t>特殊普通合伙</w:t>
      </w:r>
      <w:r w:rsidRPr="0005057F">
        <w:rPr>
          <w:rFonts w:hAnsi="宋体"/>
          <w:bCs/>
          <w:color w:val="000000"/>
          <w:sz w:val="24"/>
        </w:rPr>
        <w:t>)</w:t>
      </w:r>
      <w:r w:rsidR="002E6ECC">
        <w:rPr>
          <w:rFonts w:hAnsi="宋体"/>
          <w:bCs/>
          <w:color w:val="000000"/>
          <w:sz w:val="24"/>
        </w:rPr>
        <w:t>审计，注册会计师</w:t>
      </w:r>
      <w:r w:rsidR="002E6ECC">
        <w:rPr>
          <w:rFonts w:hAnsi="宋体" w:hint="eastAsia"/>
          <w:bCs/>
          <w:color w:val="000000"/>
          <w:sz w:val="24"/>
        </w:rPr>
        <w:t>薛竞</w:t>
      </w:r>
      <w:r w:rsidRPr="0005057F">
        <w:rPr>
          <w:rFonts w:hAnsi="宋体"/>
          <w:bCs/>
          <w:color w:val="000000"/>
          <w:sz w:val="24"/>
        </w:rPr>
        <w:t>、都晓燕签字出具了普华永道中天特审字</w:t>
      </w:r>
      <w:r w:rsidRPr="0005057F">
        <w:rPr>
          <w:rFonts w:hAnsi="宋体"/>
          <w:bCs/>
          <w:color w:val="000000"/>
          <w:sz w:val="24"/>
        </w:rPr>
        <w:t>(</w:t>
      </w:r>
      <w:r w:rsidR="002C4033">
        <w:rPr>
          <w:rFonts w:hAnsi="宋体"/>
          <w:bCs/>
          <w:color w:val="000000"/>
          <w:sz w:val="24"/>
        </w:rPr>
        <w:t>2018</w:t>
      </w:r>
      <w:r w:rsidRPr="0005057F">
        <w:rPr>
          <w:rFonts w:hAnsi="宋体"/>
          <w:bCs/>
          <w:color w:val="000000"/>
          <w:sz w:val="24"/>
        </w:rPr>
        <w:t>)</w:t>
      </w:r>
      <w:r w:rsidR="00176955" w:rsidRPr="0005057F">
        <w:rPr>
          <w:rFonts w:hAnsi="宋体"/>
          <w:bCs/>
          <w:color w:val="000000"/>
          <w:sz w:val="24"/>
        </w:rPr>
        <w:t>第</w:t>
      </w:r>
      <w:r w:rsidR="00176955">
        <w:rPr>
          <w:rFonts w:hAnsi="宋体" w:hint="eastAsia"/>
          <w:bCs/>
          <w:color w:val="000000"/>
          <w:sz w:val="24"/>
        </w:rPr>
        <w:t>2601</w:t>
      </w:r>
      <w:r w:rsidRPr="0005057F">
        <w:rPr>
          <w:rFonts w:hAnsi="宋体"/>
          <w:bCs/>
          <w:color w:val="000000"/>
          <w:sz w:val="24"/>
        </w:rPr>
        <w:t>号标准无保留意见的审计报告。</w:t>
      </w:r>
    </w:p>
    <w:p w:rsidR="00AA33E9" w:rsidRPr="004201BB" w:rsidRDefault="00AA33E9"/>
    <w:p w:rsidR="006949B6" w:rsidRPr="00176955" w:rsidRDefault="006949B6" w:rsidP="00BC629C">
      <w:pPr>
        <w:autoSpaceDE w:val="0"/>
        <w:autoSpaceDN w:val="0"/>
        <w:adjustRightInd w:val="0"/>
        <w:spacing w:before="29" w:line="360" w:lineRule="auto"/>
        <w:ind w:left="15"/>
        <w:jc w:val="center"/>
        <w:rPr>
          <w:b/>
          <w:color w:val="000000"/>
          <w:kern w:val="0"/>
          <w:sz w:val="24"/>
        </w:rPr>
      </w:pPr>
      <w:r w:rsidRPr="00176955">
        <w:rPr>
          <w:b/>
          <w:color w:val="000000"/>
          <w:kern w:val="0"/>
          <w:sz w:val="24"/>
        </w:rPr>
        <w:t xml:space="preserve">§5  </w:t>
      </w:r>
      <w:r w:rsidR="007022F5" w:rsidRPr="00176955">
        <w:rPr>
          <w:rFonts w:hAnsi="宋体"/>
          <w:b/>
          <w:color w:val="000000"/>
          <w:kern w:val="0"/>
          <w:sz w:val="24"/>
        </w:rPr>
        <w:t>基金财产分配</w:t>
      </w:r>
    </w:p>
    <w:p w:rsidR="00BC629C" w:rsidRPr="00176955" w:rsidRDefault="00BC629C" w:rsidP="00BC629C">
      <w:pPr>
        <w:autoSpaceDE w:val="0"/>
        <w:autoSpaceDN w:val="0"/>
        <w:adjustRightInd w:val="0"/>
        <w:spacing w:before="29" w:line="360" w:lineRule="auto"/>
        <w:ind w:left="15"/>
        <w:jc w:val="center"/>
        <w:rPr>
          <w:b/>
          <w:color w:val="000000"/>
          <w:kern w:val="0"/>
          <w:sz w:val="24"/>
        </w:rPr>
      </w:pPr>
    </w:p>
    <w:p w:rsidR="006737E8" w:rsidRPr="0005057F" w:rsidRDefault="006737E8" w:rsidP="0005057F">
      <w:pPr>
        <w:spacing w:line="360" w:lineRule="auto"/>
        <w:ind w:firstLineChars="200" w:firstLine="480"/>
        <w:rPr>
          <w:rFonts w:hAnsi="宋体"/>
          <w:bCs/>
          <w:color w:val="000000"/>
          <w:sz w:val="24"/>
        </w:rPr>
      </w:pPr>
      <w:r w:rsidRPr="00176955">
        <w:rPr>
          <w:rFonts w:hAnsi="宋体"/>
          <w:bCs/>
          <w:color w:val="000000"/>
          <w:sz w:val="24"/>
        </w:rPr>
        <w:t>自</w:t>
      </w:r>
      <w:r w:rsidR="007022F5" w:rsidRPr="00176955">
        <w:rPr>
          <w:rFonts w:hAnsi="宋体"/>
          <w:bCs/>
          <w:color w:val="000000"/>
          <w:sz w:val="24"/>
        </w:rPr>
        <w:t>2018</w:t>
      </w:r>
      <w:r w:rsidR="007022F5" w:rsidRPr="00176955">
        <w:rPr>
          <w:rFonts w:hAnsi="宋体"/>
          <w:bCs/>
          <w:color w:val="000000"/>
          <w:sz w:val="24"/>
        </w:rPr>
        <w:t>年</w:t>
      </w:r>
      <w:r w:rsidR="00CD2B76" w:rsidRPr="00176955">
        <w:rPr>
          <w:rFonts w:hAnsi="宋体" w:hint="eastAsia"/>
          <w:bCs/>
          <w:color w:val="000000"/>
          <w:sz w:val="24"/>
        </w:rPr>
        <w:t>9</w:t>
      </w:r>
      <w:r w:rsidR="00CD2B76" w:rsidRPr="00176955">
        <w:rPr>
          <w:rFonts w:hAnsi="宋体" w:hint="eastAsia"/>
          <w:bCs/>
          <w:color w:val="000000"/>
          <w:sz w:val="24"/>
        </w:rPr>
        <w:t>月</w:t>
      </w:r>
      <w:r w:rsidR="00B85E01">
        <w:rPr>
          <w:rFonts w:hAnsi="宋体" w:hint="eastAsia"/>
          <w:bCs/>
          <w:color w:val="000000"/>
          <w:sz w:val="24"/>
        </w:rPr>
        <w:t>25</w:t>
      </w:r>
      <w:r w:rsidR="00CD2B76" w:rsidRPr="00176955">
        <w:rPr>
          <w:rFonts w:hAnsi="宋体" w:hint="eastAsia"/>
          <w:bCs/>
          <w:color w:val="000000"/>
          <w:sz w:val="24"/>
        </w:rPr>
        <w:t>日</w:t>
      </w:r>
      <w:r w:rsidR="007022F5" w:rsidRPr="00176955">
        <w:rPr>
          <w:rFonts w:hAnsi="宋体"/>
          <w:bCs/>
          <w:color w:val="000000"/>
          <w:sz w:val="24"/>
        </w:rPr>
        <w:t>至</w:t>
      </w:r>
      <w:r w:rsidR="007022F5" w:rsidRPr="00176955">
        <w:rPr>
          <w:rFonts w:hAnsi="宋体"/>
          <w:bCs/>
          <w:color w:val="000000"/>
          <w:sz w:val="24"/>
        </w:rPr>
        <w:t>2018</w:t>
      </w:r>
      <w:r w:rsidR="007022F5" w:rsidRPr="00176955">
        <w:rPr>
          <w:rFonts w:hAnsi="宋体"/>
          <w:bCs/>
          <w:color w:val="000000"/>
          <w:sz w:val="24"/>
        </w:rPr>
        <w:t>年</w:t>
      </w:r>
      <w:r w:rsidR="00D926C1" w:rsidRPr="00176955">
        <w:rPr>
          <w:rFonts w:hAnsi="宋体" w:hint="eastAsia"/>
          <w:bCs/>
          <w:color w:val="000000"/>
          <w:sz w:val="24"/>
        </w:rPr>
        <w:t>10</w:t>
      </w:r>
      <w:r w:rsidR="00CD2B76" w:rsidRPr="00176955">
        <w:rPr>
          <w:rFonts w:hAnsi="宋体" w:hint="eastAsia"/>
          <w:bCs/>
          <w:color w:val="000000"/>
          <w:sz w:val="24"/>
        </w:rPr>
        <w:t>月</w:t>
      </w:r>
      <w:r w:rsidR="0094497D" w:rsidRPr="00176955">
        <w:rPr>
          <w:rFonts w:hAnsi="宋体" w:hint="eastAsia"/>
          <w:bCs/>
          <w:color w:val="000000"/>
          <w:sz w:val="24"/>
        </w:rPr>
        <w:t>29</w:t>
      </w:r>
      <w:r w:rsidR="00CD2B76" w:rsidRPr="00176955">
        <w:rPr>
          <w:rFonts w:hAnsi="宋体" w:hint="eastAsia"/>
          <w:bCs/>
          <w:color w:val="000000"/>
          <w:sz w:val="24"/>
        </w:rPr>
        <w:t>日</w:t>
      </w:r>
      <w:r w:rsidRPr="00176955">
        <w:rPr>
          <w:rFonts w:hAnsi="宋体"/>
          <w:bCs/>
          <w:color w:val="000000"/>
          <w:sz w:val="24"/>
        </w:rPr>
        <w:t>止清算期间，基金财产清算小组对本基金的资产、负债进行清算，全部清算工作按清算原则和清算手续进行。具体清算情况如下：</w:t>
      </w:r>
    </w:p>
    <w:p w:rsidR="007022F5" w:rsidRDefault="00F1730F" w:rsidP="007022F5">
      <w:pPr>
        <w:autoSpaceDE w:val="0"/>
        <w:autoSpaceDN w:val="0"/>
        <w:adjustRightInd w:val="0"/>
        <w:spacing w:before="29" w:line="288" w:lineRule="auto"/>
        <w:rPr>
          <w:b/>
          <w:color w:val="000000"/>
          <w:sz w:val="24"/>
        </w:rPr>
      </w:pPr>
      <w:r>
        <w:rPr>
          <w:rFonts w:hint="eastAsia"/>
          <w:b/>
          <w:color w:val="000000"/>
          <w:sz w:val="24"/>
        </w:rPr>
        <w:t xml:space="preserve">    </w:t>
      </w:r>
      <w:r w:rsidR="006737E8" w:rsidRPr="004201BB">
        <w:rPr>
          <w:b/>
          <w:color w:val="000000"/>
          <w:sz w:val="24"/>
        </w:rPr>
        <w:t>5.1</w:t>
      </w:r>
      <w:r w:rsidR="001951FC">
        <w:rPr>
          <w:rFonts w:hint="eastAsia"/>
          <w:b/>
          <w:color w:val="000000"/>
          <w:sz w:val="24"/>
        </w:rPr>
        <w:t xml:space="preserve"> </w:t>
      </w:r>
      <w:r w:rsidR="006737E8" w:rsidRPr="004201BB">
        <w:rPr>
          <w:rFonts w:hAnsi="宋体"/>
          <w:b/>
          <w:color w:val="000000"/>
          <w:sz w:val="24"/>
        </w:rPr>
        <w:t>资产处置情况</w:t>
      </w:r>
    </w:p>
    <w:p w:rsidR="00657088" w:rsidRDefault="006737E8" w:rsidP="00EC546C">
      <w:pPr>
        <w:spacing w:line="360" w:lineRule="auto"/>
        <w:ind w:firstLineChars="200" w:firstLine="480"/>
        <w:rPr>
          <w:rFonts w:hAnsi="宋体"/>
          <w:bCs/>
          <w:color w:val="000000"/>
          <w:sz w:val="24"/>
        </w:rPr>
      </w:pPr>
      <w:r w:rsidRPr="0005057F">
        <w:rPr>
          <w:rFonts w:hAnsi="宋体"/>
          <w:bCs/>
          <w:color w:val="000000"/>
          <w:sz w:val="24"/>
        </w:rPr>
        <w:t>5.1.1</w:t>
      </w:r>
      <w:r w:rsidR="001951FC">
        <w:rPr>
          <w:rFonts w:hAnsi="宋体" w:hint="eastAsia"/>
          <w:bCs/>
          <w:color w:val="000000"/>
          <w:sz w:val="24"/>
        </w:rPr>
        <w:t xml:space="preserve"> </w:t>
      </w:r>
      <w:r w:rsidRPr="004201BB">
        <w:rPr>
          <w:rFonts w:hAnsi="宋体"/>
          <w:bCs/>
          <w:color w:val="000000"/>
          <w:sz w:val="24"/>
        </w:rPr>
        <w:t>本基金最后运作日结算备付金</w:t>
      </w:r>
      <w:r w:rsidR="002939D7" w:rsidRPr="002939D7">
        <w:rPr>
          <w:rFonts w:hAnsi="宋体"/>
          <w:bCs/>
          <w:color w:val="000000"/>
          <w:sz w:val="24"/>
        </w:rPr>
        <w:t>1</w:t>
      </w:r>
      <w:r w:rsidR="00657088">
        <w:rPr>
          <w:rFonts w:hAnsi="宋体" w:hint="eastAsia"/>
          <w:bCs/>
          <w:color w:val="000000"/>
          <w:sz w:val="24"/>
        </w:rPr>
        <w:t>,</w:t>
      </w:r>
      <w:r w:rsidR="002939D7" w:rsidRPr="002939D7">
        <w:rPr>
          <w:rFonts w:hAnsi="宋体"/>
          <w:bCs/>
          <w:color w:val="000000"/>
          <w:sz w:val="24"/>
        </w:rPr>
        <w:t>764</w:t>
      </w:r>
      <w:r w:rsidR="00657088">
        <w:rPr>
          <w:rFonts w:hAnsi="宋体" w:hint="eastAsia"/>
          <w:bCs/>
          <w:color w:val="000000"/>
          <w:sz w:val="24"/>
        </w:rPr>
        <w:t>,</w:t>
      </w:r>
      <w:r w:rsidR="002939D7" w:rsidRPr="002939D7">
        <w:rPr>
          <w:rFonts w:hAnsi="宋体"/>
          <w:bCs/>
          <w:color w:val="000000"/>
          <w:sz w:val="24"/>
        </w:rPr>
        <w:t>803.26</w:t>
      </w:r>
      <w:r w:rsidRPr="004201BB">
        <w:rPr>
          <w:rFonts w:hAnsi="宋体"/>
          <w:bCs/>
          <w:color w:val="000000"/>
          <w:sz w:val="24"/>
        </w:rPr>
        <w:t>元，存出保证金</w:t>
      </w:r>
      <w:r w:rsidR="002939D7" w:rsidRPr="002939D7">
        <w:rPr>
          <w:rFonts w:hAnsi="宋体"/>
          <w:bCs/>
          <w:color w:val="000000"/>
          <w:sz w:val="24"/>
        </w:rPr>
        <w:t>9</w:t>
      </w:r>
      <w:r w:rsidR="00657088">
        <w:rPr>
          <w:rFonts w:hAnsi="宋体" w:hint="eastAsia"/>
          <w:bCs/>
          <w:color w:val="000000"/>
          <w:sz w:val="24"/>
        </w:rPr>
        <w:t>,</w:t>
      </w:r>
      <w:r w:rsidR="002939D7" w:rsidRPr="002939D7">
        <w:rPr>
          <w:rFonts w:hAnsi="宋体"/>
          <w:bCs/>
          <w:color w:val="000000"/>
          <w:sz w:val="24"/>
        </w:rPr>
        <w:t>578.87</w:t>
      </w:r>
      <w:r w:rsidRPr="004201BB">
        <w:rPr>
          <w:rFonts w:hAnsi="宋体"/>
          <w:bCs/>
          <w:color w:val="000000"/>
          <w:sz w:val="24"/>
        </w:rPr>
        <w:t>元。</w:t>
      </w:r>
      <w:r w:rsidR="002C4033">
        <w:rPr>
          <w:rFonts w:hAnsi="宋体"/>
          <w:bCs/>
          <w:color w:val="000000"/>
          <w:sz w:val="24"/>
        </w:rPr>
        <w:t>2018</w:t>
      </w:r>
      <w:r w:rsidRPr="004201BB">
        <w:rPr>
          <w:rFonts w:hAnsi="宋体"/>
          <w:bCs/>
          <w:color w:val="000000"/>
          <w:sz w:val="24"/>
        </w:rPr>
        <w:t>年</w:t>
      </w:r>
      <w:r w:rsidR="007C3303">
        <w:rPr>
          <w:rFonts w:hAnsi="宋体" w:hint="eastAsia"/>
          <w:bCs/>
          <w:color w:val="000000"/>
          <w:sz w:val="24"/>
        </w:rPr>
        <w:t>10</w:t>
      </w:r>
      <w:r w:rsidR="007C3303">
        <w:rPr>
          <w:rFonts w:hAnsi="宋体" w:hint="eastAsia"/>
          <w:bCs/>
          <w:color w:val="000000"/>
          <w:sz w:val="24"/>
        </w:rPr>
        <w:t>月</w:t>
      </w:r>
      <w:r w:rsidR="007C3303">
        <w:rPr>
          <w:rFonts w:hAnsi="宋体" w:hint="eastAsia"/>
          <w:bCs/>
          <w:color w:val="000000"/>
          <w:sz w:val="24"/>
        </w:rPr>
        <w:t>9</w:t>
      </w:r>
      <w:r w:rsidR="007C3303">
        <w:rPr>
          <w:rFonts w:hAnsi="宋体" w:hint="eastAsia"/>
          <w:bCs/>
          <w:color w:val="000000"/>
          <w:sz w:val="24"/>
        </w:rPr>
        <w:t>日</w:t>
      </w:r>
      <w:r w:rsidRPr="004201BB">
        <w:rPr>
          <w:rFonts w:hAnsi="宋体"/>
          <w:bCs/>
          <w:color w:val="000000"/>
          <w:sz w:val="24"/>
        </w:rPr>
        <w:t>经过调整，结算备付金</w:t>
      </w:r>
      <w:r w:rsidR="007C3303" w:rsidRPr="007C3303">
        <w:rPr>
          <w:rFonts w:hAnsi="宋体"/>
          <w:bCs/>
          <w:color w:val="000000"/>
          <w:sz w:val="24"/>
        </w:rPr>
        <w:t>752</w:t>
      </w:r>
      <w:r w:rsidR="00657088">
        <w:rPr>
          <w:rFonts w:hAnsi="宋体" w:hint="eastAsia"/>
          <w:bCs/>
          <w:color w:val="000000"/>
          <w:sz w:val="24"/>
        </w:rPr>
        <w:t>,</w:t>
      </w:r>
      <w:r w:rsidR="007C3303" w:rsidRPr="007C3303">
        <w:rPr>
          <w:rFonts w:hAnsi="宋体"/>
          <w:bCs/>
          <w:color w:val="000000"/>
          <w:sz w:val="24"/>
        </w:rPr>
        <w:t>051.43</w:t>
      </w:r>
      <w:r w:rsidRPr="004201BB">
        <w:rPr>
          <w:rFonts w:hAnsi="宋体"/>
          <w:bCs/>
          <w:color w:val="000000"/>
          <w:sz w:val="24"/>
        </w:rPr>
        <w:t>元，存出保证金</w:t>
      </w:r>
      <w:r w:rsidR="007C3303" w:rsidRPr="007C3303">
        <w:rPr>
          <w:rFonts w:hAnsi="宋体"/>
          <w:bCs/>
          <w:color w:val="000000"/>
          <w:sz w:val="24"/>
        </w:rPr>
        <w:t>19</w:t>
      </w:r>
      <w:r w:rsidR="00657088">
        <w:rPr>
          <w:rFonts w:hAnsi="宋体" w:hint="eastAsia"/>
          <w:bCs/>
          <w:color w:val="000000"/>
          <w:sz w:val="24"/>
        </w:rPr>
        <w:t>,</w:t>
      </w:r>
      <w:r w:rsidR="007C3303" w:rsidRPr="007C3303">
        <w:rPr>
          <w:rFonts w:hAnsi="宋体"/>
          <w:bCs/>
          <w:color w:val="000000"/>
          <w:sz w:val="24"/>
        </w:rPr>
        <w:t>715.68</w:t>
      </w:r>
      <w:r w:rsidRPr="004201BB">
        <w:rPr>
          <w:rFonts w:hAnsi="宋体"/>
          <w:bCs/>
          <w:color w:val="000000"/>
          <w:sz w:val="24"/>
        </w:rPr>
        <w:t>元，存放于中国证券登记结算有限责任公司。</w:t>
      </w:r>
    </w:p>
    <w:p w:rsidR="00657088" w:rsidRDefault="006737E8" w:rsidP="00EC546C">
      <w:pPr>
        <w:spacing w:line="360" w:lineRule="auto"/>
        <w:ind w:firstLineChars="200" w:firstLine="480"/>
        <w:rPr>
          <w:rFonts w:hAnsi="宋体"/>
          <w:bCs/>
          <w:color w:val="000000"/>
          <w:sz w:val="24"/>
        </w:rPr>
      </w:pPr>
      <w:r w:rsidRPr="0005057F">
        <w:rPr>
          <w:rFonts w:hAnsi="宋体"/>
          <w:bCs/>
          <w:color w:val="000000"/>
          <w:sz w:val="24"/>
        </w:rPr>
        <w:t>5.1.2</w:t>
      </w:r>
      <w:r w:rsidR="001951FC">
        <w:rPr>
          <w:rFonts w:hAnsi="宋体" w:hint="eastAsia"/>
          <w:bCs/>
          <w:color w:val="000000"/>
          <w:sz w:val="24"/>
        </w:rPr>
        <w:t xml:space="preserve"> </w:t>
      </w:r>
      <w:r w:rsidRPr="004201BB">
        <w:rPr>
          <w:rFonts w:hAnsi="宋体"/>
          <w:bCs/>
          <w:color w:val="000000"/>
          <w:sz w:val="24"/>
        </w:rPr>
        <w:t>本基金最后运作日应收利息为</w:t>
      </w:r>
      <w:r w:rsidR="002939D7" w:rsidRPr="002939D7">
        <w:rPr>
          <w:rFonts w:hAnsi="宋体"/>
          <w:bCs/>
          <w:color w:val="000000"/>
          <w:sz w:val="24"/>
        </w:rPr>
        <w:t>502</w:t>
      </w:r>
      <w:r w:rsidR="00657088">
        <w:rPr>
          <w:rFonts w:hAnsi="宋体" w:hint="eastAsia"/>
          <w:bCs/>
          <w:color w:val="000000"/>
          <w:sz w:val="24"/>
        </w:rPr>
        <w:t>,</w:t>
      </w:r>
      <w:r w:rsidR="002939D7" w:rsidRPr="002939D7">
        <w:rPr>
          <w:rFonts w:hAnsi="宋体"/>
          <w:bCs/>
          <w:color w:val="000000"/>
          <w:sz w:val="24"/>
        </w:rPr>
        <w:t>119.62</w:t>
      </w:r>
      <w:r w:rsidRPr="004201BB">
        <w:rPr>
          <w:rFonts w:hAnsi="宋体"/>
          <w:bCs/>
          <w:color w:val="000000"/>
          <w:sz w:val="24"/>
        </w:rPr>
        <w:t>元</w:t>
      </w:r>
      <w:r w:rsidR="004051FF" w:rsidRPr="004201BB">
        <w:rPr>
          <w:rFonts w:hAnsi="宋体"/>
          <w:bCs/>
          <w:color w:val="000000"/>
          <w:sz w:val="24"/>
        </w:rPr>
        <w:t>，</w:t>
      </w:r>
      <w:r w:rsidR="00657088">
        <w:rPr>
          <w:rFonts w:hAnsi="宋体" w:hint="eastAsia"/>
          <w:bCs/>
          <w:color w:val="000000"/>
          <w:sz w:val="24"/>
        </w:rPr>
        <w:t>均为应收债券利息</w:t>
      </w:r>
      <w:r w:rsidRPr="004201BB">
        <w:rPr>
          <w:rFonts w:hAnsi="宋体"/>
          <w:bCs/>
          <w:color w:val="000000"/>
          <w:sz w:val="24"/>
        </w:rPr>
        <w:t>。</w:t>
      </w:r>
    </w:p>
    <w:p w:rsidR="007022F5" w:rsidRPr="00D6755F" w:rsidRDefault="00EC546C" w:rsidP="00D6755F">
      <w:pPr>
        <w:spacing w:line="360" w:lineRule="auto"/>
        <w:ind w:firstLineChars="200" w:firstLine="480"/>
        <w:rPr>
          <w:rFonts w:hAnsi="宋体"/>
          <w:bCs/>
          <w:color w:val="000000"/>
          <w:sz w:val="24"/>
        </w:rPr>
      </w:pPr>
      <w:r>
        <w:rPr>
          <w:rFonts w:hAnsi="宋体" w:hint="eastAsia"/>
          <w:bCs/>
          <w:color w:val="000000"/>
          <w:sz w:val="24"/>
        </w:rPr>
        <w:t>5.1.3</w:t>
      </w:r>
      <w:r w:rsidRPr="00EC546C">
        <w:rPr>
          <w:rFonts w:hAnsi="宋体"/>
          <w:bCs/>
          <w:color w:val="000000"/>
          <w:sz w:val="24"/>
          <w:lang w:val="en-GB"/>
        </w:rPr>
        <w:t>本基金</w:t>
      </w:r>
      <w:r>
        <w:rPr>
          <w:rFonts w:hAnsi="宋体" w:hint="eastAsia"/>
          <w:bCs/>
          <w:color w:val="000000"/>
          <w:sz w:val="24"/>
          <w:lang w:val="en-GB"/>
        </w:rPr>
        <w:t>最后运作日</w:t>
      </w:r>
      <w:r w:rsidR="00C146AA" w:rsidRPr="00C146AA">
        <w:rPr>
          <w:rFonts w:hAnsi="宋体"/>
          <w:bCs/>
          <w:color w:val="000000"/>
          <w:sz w:val="24"/>
          <w:lang w:val="en-GB"/>
        </w:rPr>
        <w:t>持有交易性金融资产</w:t>
      </w:r>
      <w:r w:rsidR="00C146AA" w:rsidRPr="00C146AA">
        <w:rPr>
          <w:rFonts w:hAnsi="宋体"/>
          <w:bCs/>
          <w:color w:val="000000"/>
          <w:sz w:val="24"/>
          <w:lang w:val="en-GB"/>
        </w:rPr>
        <w:t>40,998,887.60</w:t>
      </w:r>
      <w:r w:rsidR="00C146AA" w:rsidRPr="00C146AA">
        <w:rPr>
          <w:rFonts w:hAnsi="宋体"/>
          <w:bCs/>
          <w:color w:val="000000"/>
          <w:sz w:val="24"/>
          <w:lang w:val="en-GB"/>
        </w:rPr>
        <w:t>元，</w:t>
      </w:r>
      <w:r w:rsidR="00C146AA" w:rsidRPr="00C146AA">
        <w:rPr>
          <w:rFonts w:hAnsi="宋体" w:hint="eastAsia"/>
          <w:bCs/>
          <w:color w:val="000000"/>
          <w:sz w:val="24"/>
          <w:lang w:val="en-GB"/>
        </w:rPr>
        <w:t>均为</w:t>
      </w:r>
      <w:r w:rsidR="00C146AA" w:rsidRPr="00C146AA">
        <w:rPr>
          <w:rFonts w:hAnsi="宋体"/>
          <w:bCs/>
          <w:color w:val="000000"/>
          <w:sz w:val="24"/>
          <w:lang w:val="en-GB"/>
        </w:rPr>
        <w:t>债券</w:t>
      </w:r>
      <w:r w:rsidR="00C146AA" w:rsidRPr="00C146AA">
        <w:rPr>
          <w:rFonts w:hAnsi="宋体" w:hint="eastAsia"/>
          <w:bCs/>
          <w:color w:val="000000"/>
          <w:sz w:val="24"/>
          <w:lang w:val="en-GB"/>
        </w:rPr>
        <w:t>投资</w:t>
      </w:r>
      <w:r w:rsidR="00C146AA" w:rsidRPr="00C146AA">
        <w:rPr>
          <w:rFonts w:hAnsi="宋体"/>
          <w:bCs/>
          <w:color w:val="000000"/>
          <w:sz w:val="24"/>
          <w:lang w:val="en-GB"/>
        </w:rPr>
        <w:t>。截至本财务报表批准报出日</w:t>
      </w:r>
      <w:r w:rsidR="00C146AA" w:rsidRPr="00C146AA">
        <w:rPr>
          <w:rFonts w:hAnsi="宋体"/>
          <w:bCs/>
          <w:color w:val="000000"/>
          <w:sz w:val="24"/>
          <w:lang w:val="en-GB"/>
        </w:rPr>
        <w:t>(2018</w:t>
      </w:r>
      <w:r w:rsidR="00C146AA" w:rsidRPr="00C146AA">
        <w:rPr>
          <w:rFonts w:hAnsi="宋体"/>
          <w:bCs/>
          <w:color w:val="000000"/>
          <w:sz w:val="24"/>
          <w:lang w:val="en-GB"/>
        </w:rPr>
        <w:t>年</w:t>
      </w:r>
      <w:r w:rsidR="00C146AA" w:rsidRPr="00C146AA">
        <w:rPr>
          <w:rFonts w:hAnsi="宋体"/>
          <w:bCs/>
          <w:color w:val="000000"/>
          <w:sz w:val="24"/>
          <w:lang w:val="en-GB"/>
        </w:rPr>
        <w:t>11</w:t>
      </w:r>
      <w:r w:rsidR="00C146AA" w:rsidRPr="00C146AA">
        <w:rPr>
          <w:rFonts w:hAnsi="宋体"/>
          <w:bCs/>
          <w:color w:val="000000"/>
          <w:sz w:val="24"/>
          <w:lang w:val="en-GB"/>
        </w:rPr>
        <w:t>月</w:t>
      </w:r>
      <w:r w:rsidR="002113BD">
        <w:rPr>
          <w:rFonts w:hAnsi="宋体" w:hint="eastAsia"/>
          <w:bCs/>
          <w:color w:val="000000"/>
          <w:sz w:val="24"/>
          <w:lang w:val="en-GB"/>
        </w:rPr>
        <w:t>2</w:t>
      </w:r>
      <w:r w:rsidR="00C146AA" w:rsidRPr="00C146AA">
        <w:rPr>
          <w:rFonts w:hAnsi="宋体"/>
          <w:bCs/>
          <w:color w:val="000000"/>
          <w:sz w:val="24"/>
          <w:lang w:val="en-GB"/>
        </w:rPr>
        <w:t>日</w:t>
      </w:r>
      <w:r w:rsidR="00C146AA" w:rsidRPr="00C146AA">
        <w:rPr>
          <w:rFonts w:hAnsi="宋体"/>
          <w:bCs/>
          <w:color w:val="000000"/>
          <w:sz w:val="24"/>
          <w:lang w:val="en-GB"/>
        </w:rPr>
        <w:t>)</w:t>
      </w:r>
      <w:r w:rsidR="00C146AA" w:rsidRPr="00C146AA">
        <w:rPr>
          <w:rFonts w:hAnsi="宋体"/>
          <w:bCs/>
          <w:color w:val="000000"/>
          <w:sz w:val="24"/>
          <w:lang w:val="en-GB"/>
        </w:rPr>
        <w:t>，上述债券</w:t>
      </w:r>
      <w:r w:rsidR="00C146AA" w:rsidRPr="00C146AA">
        <w:rPr>
          <w:rFonts w:hAnsi="宋体" w:hint="eastAsia"/>
          <w:bCs/>
          <w:color w:val="000000"/>
          <w:sz w:val="24"/>
          <w:lang w:val="en-GB"/>
        </w:rPr>
        <w:t>资产均已变现</w:t>
      </w:r>
      <w:r w:rsidR="00C146AA" w:rsidRPr="00C146AA">
        <w:rPr>
          <w:rFonts w:hAnsi="宋体"/>
          <w:bCs/>
          <w:color w:val="000000"/>
          <w:sz w:val="24"/>
          <w:lang w:val="en-GB"/>
        </w:rPr>
        <w:t>，变现金额为</w:t>
      </w:r>
      <w:r w:rsidR="00D6755F" w:rsidRPr="00D6755F">
        <w:rPr>
          <w:rFonts w:hAnsi="宋体" w:hint="eastAsia"/>
          <w:bCs/>
          <w:color w:val="000000"/>
          <w:sz w:val="24"/>
        </w:rPr>
        <w:t>41,583,172.78</w:t>
      </w:r>
      <w:r w:rsidR="003F5735">
        <w:rPr>
          <w:rFonts w:hAnsi="宋体"/>
          <w:bCs/>
          <w:color w:val="000000"/>
          <w:sz w:val="24"/>
          <w:lang w:val="en-GB"/>
        </w:rPr>
        <w:t>元</w:t>
      </w:r>
      <w:r w:rsidRPr="00EC546C">
        <w:rPr>
          <w:rFonts w:hAnsi="宋体"/>
          <w:bCs/>
          <w:color w:val="000000"/>
          <w:sz w:val="24"/>
          <w:lang w:val="en-GB"/>
        </w:rPr>
        <w:t>。</w:t>
      </w:r>
    </w:p>
    <w:p w:rsidR="007022F5" w:rsidRDefault="00F1730F" w:rsidP="007022F5">
      <w:pPr>
        <w:autoSpaceDE w:val="0"/>
        <w:autoSpaceDN w:val="0"/>
        <w:adjustRightInd w:val="0"/>
        <w:spacing w:before="29" w:line="288" w:lineRule="auto"/>
        <w:jc w:val="left"/>
        <w:rPr>
          <w:b/>
          <w:color w:val="000000"/>
          <w:sz w:val="24"/>
        </w:rPr>
      </w:pPr>
      <w:r>
        <w:rPr>
          <w:rFonts w:hint="eastAsia"/>
          <w:b/>
          <w:color w:val="000000"/>
          <w:sz w:val="24"/>
        </w:rPr>
        <w:t xml:space="preserve">    </w:t>
      </w:r>
      <w:r w:rsidR="006737E8" w:rsidRPr="004201BB">
        <w:rPr>
          <w:b/>
          <w:color w:val="000000"/>
          <w:sz w:val="24"/>
        </w:rPr>
        <w:t>5.2</w:t>
      </w:r>
      <w:r w:rsidR="001951FC">
        <w:rPr>
          <w:rFonts w:hint="eastAsia"/>
          <w:b/>
          <w:color w:val="000000"/>
          <w:sz w:val="24"/>
        </w:rPr>
        <w:t xml:space="preserve"> </w:t>
      </w:r>
      <w:r w:rsidR="006737E8" w:rsidRPr="004201BB">
        <w:rPr>
          <w:rFonts w:hAnsi="宋体"/>
          <w:b/>
          <w:color w:val="000000"/>
          <w:sz w:val="24"/>
        </w:rPr>
        <w:t>负债清偿情况</w:t>
      </w:r>
    </w:p>
    <w:p w:rsidR="007022F5" w:rsidRDefault="00F1730F" w:rsidP="007022F5">
      <w:pPr>
        <w:spacing w:line="360" w:lineRule="auto"/>
        <w:rPr>
          <w:rFonts w:hAnsi="宋体"/>
          <w:bCs/>
          <w:color w:val="000000"/>
          <w:sz w:val="24"/>
        </w:rPr>
      </w:pPr>
      <w:r>
        <w:rPr>
          <w:rFonts w:hAnsi="宋体" w:hint="eastAsia"/>
          <w:bCs/>
          <w:color w:val="000000"/>
          <w:sz w:val="24"/>
        </w:rPr>
        <w:t xml:space="preserve">    </w:t>
      </w:r>
      <w:r w:rsidR="006737E8" w:rsidRPr="0005057F">
        <w:rPr>
          <w:rFonts w:hAnsi="宋体"/>
          <w:bCs/>
          <w:color w:val="000000"/>
          <w:sz w:val="24"/>
        </w:rPr>
        <w:t>5.2.1</w:t>
      </w:r>
      <w:r w:rsidR="001951FC">
        <w:rPr>
          <w:rFonts w:hAnsi="宋体" w:hint="eastAsia"/>
          <w:bCs/>
          <w:color w:val="000000"/>
          <w:sz w:val="24"/>
        </w:rPr>
        <w:t xml:space="preserve"> </w:t>
      </w:r>
      <w:r w:rsidR="006737E8" w:rsidRPr="004201BB">
        <w:rPr>
          <w:rFonts w:hAnsi="宋体"/>
          <w:bCs/>
          <w:color w:val="000000"/>
          <w:sz w:val="24"/>
        </w:rPr>
        <w:t>本基金最后运作日应付管理人报酬</w:t>
      </w:r>
      <w:r w:rsidR="009D5606" w:rsidRPr="009D5606">
        <w:rPr>
          <w:rFonts w:hAnsi="宋体"/>
          <w:bCs/>
          <w:color w:val="000000"/>
          <w:sz w:val="24"/>
        </w:rPr>
        <w:t>51</w:t>
      </w:r>
      <w:r w:rsidR="00062B42">
        <w:rPr>
          <w:rFonts w:hAnsi="宋体" w:hint="eastAsia"/>
          <w:bCs/>
          <w:color w:val="000000"/>
          <w:sz w:val="24"/>
        </w:rPr>
        <w:t>,</w:t>
      </w:r>
      <w:r w:rsidR="009D5606" w:rsidRPr="009D5606">
        <w:rPr>
          <w:rFonts w:hAnsi="宋体"/>
          <w:bCs/>
          <w:color w:val="000000"/>
          <w:sz w:val="24"/>
        </w:rPr>
        <w:t>057.96</w:t>
      </w:r>
      <w:r w:rsidR="006737E8" w:rsidRPr="004201BB">
        <w:rPr>
          <w:rFonts w:hAnsi="宋体"/>
          <w:bCs/>
          <w:color w:val="000000"/>
          <w:sz w:val="24"/>
        </w:rPr>
        <w:t>元，</w:t>
      </w:r>
      <w:r w:rsidR="007A04D5">
        <w:rPr>
          <w:rFonts w:hAnsi="宋体" w:hint="eastAsia"/>
          <w:bCs/>
          <w:color w:val="000000"/>
          <w:sz w:val="24"/>
        </w:rPr>
        <w:t>经</w:t>
      </w:r>
      <w:r w:rsidR="002B4AA7">
        <w:rPr>
          <w:rFonts w:hAnsi="宋体" w:hint="eastAsia"/>
          <w:bCs/>
          <w:color w:val="000000"/>
          <w:sz w:val="24"/>
        </w:rPr>
        <w:t>过调整</w:t>
      </w:r>
      <w:r w:rsidR="004051FF">
        <w:rPr>
          <w:rFonts w:hAnsi="宋体" w:hint="eastAsia"/>
          <w:bCs/>
          <w:color w:val="000000"/>
          <w:sz w:val="24"/>
        </w:rPr>
        <w:t>，</w:t>
      </w:r>
      <w:r w:rsidR="00DA429F" w:rsidRPr="004201BB">
        <w:rPr>
          <w:rFonts w:hAnsi="宋体"/>
          <w:bCs/>
          <w:color w:val="000000"/>
          <w:sz w:val="24"/>
        </w:rPr>
        <w:t>管理人报酬</w:t>
      </w:r>
      <w:r w:rsidR="00DA429F" w:rsidRPr="00DA429F">
        <w:rPr>
          <w:rFonts w:hAnsi="宋体"/>
          <w:bCs/>
          <w:color w:val="000000"/>
          <w:sz w:val="24"/>
        </w:rPr>
        <w:t>53</w:t>
      </w:r>
      <w:r w:rsidR="00DA429F">
        <w:rPr>
          <w:rFonts w:hAnsi="宋体" w:hint="eastAsia"/>
          <w:bCs/>
          <w:color w:val="000000"/>
          <w:sz w:val="24"/>
        </w:rPr>
        <w:t>,</w:t>
      </w:r>
      <w:r w:rsidR="00DA429F" w:rsidRPr="00DA429F">
        <w:rPr>
          <w:rFonts w:hAnsi="宋体"/>
          <w:bCs/>
          <w:color w:val="000000"/>
          <w:sz w:val="24"/>
        </w:rPr>
        <w:t>771.06</w:t>
      </w:r>
      <w:r w:rsidR="00DA429F">
        <w:rPr>
          <w:rFonts w:hAnsi="宋体" w:hint="eastAsia"/>
          <w:bCs/>
          <w:color w:val="000000"/>
          <w:sz w:val="24"/>
        </w:rPr>
        <w:t>元</w:t>
      </w:r>
      <w:r w:rsidR="006737E8" w:rsidRPr="004201BB">
        <w:rPr>
          <w:rFonts w:hAnsi="宋体"/>
          <w:bCs/>
          <w:color w:val="000000"/>
          <w:sz w:val="24"/>
        </w:rPr>
        <w:t>于</w:t>
      </w:r>
      <w:r w:rsidR="002C4033">
        <w:rPr>
          <w:rFonts w:hAnsi="宋体"/>
          <w:bCs/>
          <w:color w:val="000000"/>
          <w:sz w:val="24"/>
        </w:rPr>
        <w:t>2018</w:t>
      </w:r>
      <w:r w:rsidR="006737E8" w:rsidRPr="004201BB">
        <w:rPr>
          <w:rFonts w:hAnsi="宋体"/>
          <w:bCs/>
          <w:color w:val="000000"/>
          <w:sz w:val="24"/>
        </w:rPr>
        <w:t>年</w:t>
      </w:r>
      <w:r w:rsidR="009D5606">
        <w:rPr>
          <w:rFonts w:hAnsi="宋体" w:hint="eastAsia"/>
          <w:bCs/>
          <w:color w:val="000000"/>
          <w:sz w:val="24"/>
        </w:rPr>
        <w:t>10</w:t>
      </w:r>
      <w:r w:rsidR="009D5606">
        <w:rPr>
          <w:rFonts w:hAnsi="宋体" w:hint="eastAsia"/>
          <w:bCs/>
          <w:color w:val="000000"/>
          <w:sz w:val="24"/>
        </w:rPr>
        <w:t>月</w:t>
      </w:r>
      <w:r w:rsidR="009D5606">
        <w:rPr>
          <w:rFonts w:hAnsi="宋体" w:hint="eastAsia"/>
          <w:bCs/>
          <w:color w:val="000000"/>
          <w:sz w:val="24"/>
        </w:rPr>
        <w:t>10</w:t>
      </w:r>
      <w:r w:rsidR="009D5606">
        <w:rPr>
          <w:rFonts w:hAnsi="宋体" w:hint="eastAsia"/>
          <w:bCs/>
          <w:color w:val="000000"/>
          <w:sz w:val="24"/>
        </w:rPr>
        <w:t>日</w:t>
      </w:r>
      <w:r w:rsidR="006737E8" w:rsidRPr="004201BB">
        <w:rPr>
          <w:rFonts w:hAnsi="宋体"/>
          <w:bCs/>
          <w:color w:val="000000"/>
          <w:sz w:val="24"/>
        </w:rPr>
        <w:t>支付。</w:t>
      </w:r>
    </w:p>
    <w:p w:rsidR="007022F5" w:rsidRDefault="00F1730F" w:rsidP="007022F5">
      <w:pPr>
        <w:spacing w:line="360" w:lineRule="auto"/>
        <w:rPr>
          <w:rFonts w:hAnsi="宋体"/>
          <w:bCs/>
          <w:color w:val="000000"/>
          <w:sz w:val="24"/>
        </w:rPr>
      </w:pPr>
      <w:r>
        <w:rPr>
          <w:rFonts w:hAnsi="宋体" w:hint="eastAsia"/>
          <w:bCs/>
          <w:color w:val="000000"/>
          <w:sz w:val="24"/>
        </w:rPr>
        <w:t xml:space="preserve">    </w:t>
      </w:r>
      <w:r w:rsidR="006737E8" w:rsidRPr="0005057F">
        <w:rPr>
          <w:rFonts w:hAnsi="宋体"/>
          <w:bCs/>
          <w:color w:val="000000"/>
          <w:sz w:val="24"/>
        </w:rPr>
        <w:t>5.2.2</w:t>
      </w:r>
      <w:r w:rsidR="001951FC">
        <w:rPr>
          <w:rFonts w:hAnsi="宋体" w:hint="eastAsia"/>
          <w:bCs/>
          <w:color w:val="000000"/>
          <w:sz w:val="24"/>
        </w:rPr>
        <w:t xml:space="preserve"> </w:t>
      </w:r>
      <w:r w:rsidR="006737E8" w:rsidRPr="004201BB">
        <w:rPr>
          <w:rFonts w:hAnsi="宋体"/>
          <w:bCs/>
          <w:color w:val="000000"/>
          <w:sz w:val="24"/>
        </w:rPr>
        <w:t>本基金最后运作日应付托管费</w:t>
      </w:r>
      <w:r w:rsidR="009D5606" w:rsidRPr="009D5606">
        <w:rPr>
          <w:rFonts w:hAnsi="宋体"/>
          <w:bCs/>
          <w:color w:val="000000"/>
          <w:sz w:val="24"/>
        </w:rPr>
        <w:t>7</w:t>
      </w:r>
      <w:r w:rsidR="00062B42">
        <w:rPr>
          <w:rFonts w:hAnsi="宋体" w:hint="eastAsia"/>
          <w:bCs/>
          <w:color w:val="000000"/>
          <w:sz w:val="24"/>
        </w:rPr>
        <w:t>,</w:t>
      </w:r>
      <w:r w:rsidR="009D5606" w:rsidRPr="009D5606">
        <w:rPr>
          <w:rFonts w:hAnsi="宋体"/>
          <w:bCs/>
          <w:color w:val="000000"/>
          <w:sz w:val="24"/>
        </w:rPr>
        <w:t>294</w:t>
      </w:r>
      <w:r w:rsidR="00062B42">
        <w:rPr>
          <w:rFonts w:hAnsi="宋体" w:hint="eastAsia"/>
          <w:bCs/>
          <w:color w:val="000000"/>
          <w:sz w:val="24"/>
        </w:rPr>
        <w:t>.00</w:t>
      </w:r>
      <w:r w:rsidR="006737E8" w:rsidRPr="004201BB">
        <w:rPr>
          <w:rFonts w:hAnsi="宋体"/>
          <w:bCs/>
          <w:color w:val="000000"/>
          <w:sz w:val="24"/>
        </w:rPr>
        <w:t>元，</w:t>
      </w:r>
      <w:r w:rsidR="00DA429F">
        <w:rPr>
          <w:rFonts w:hAnsi="宋体" w:hint="eastAsia"/>
          <w:bCs/>
          <w:color w:val="000000"/>
          <w:sz w:val="24"/>
        </w:rPr>
        <w:t>经过调整</w:t>
      </w:r>
      <w:r w:rsidR="004051FF">
        <w:rPr>
          <w:rFonts w:hAnsi="宋体" w:hint="eastAsia"/>
          <w:bCs/>
          <w:color w:val="000000"/>
          <w:sz w:val="24"/>
        </w:rPr>
        <w:t>，</w:t>
      </w:r>
      <w:r w:rsidR="00DA429F" w:rsidRPr="004201BB">
        <w:rPr>
          <w:rFonts w:hAnsi="宋体"/>
          <w:bCs/>
          <w:color w:val="000000"/>
          <w:sz w:val="24"/>
        </w:rPr>
        <w:t>托管费</w:t>
      </w:r>
      <w:r w:rsidR="00DA429F" w:rsidRPr="00DA429F">
        <w:rPr>
          <w:rFonts w:hAnsi="宋体"/>
          <w:bCs/>
          <w:color w:val="000000"/>
          <w:sz w:val="24"/>
        </w:rPr>
        <w:t>7</w:t>
      </w:r>
      <w:r w:rsidR="00DA429F">
        <w:rPr>
          <w:rFonts w:hAnsi="宋体" w:hint="eastAsia"/>
          <w:bCs/>
          <w:color w:val="000000"/>
          <w:sz w:val="24"/>
        </w:rPr>
        <w:t>,</w:t>
      </w:r>
      <w:r w:rsidR="00DA429F" w:rsidRPr="00DA429F">
        <w:rPr>
          <w:rFonts w:hAnsi="宋体"/>
          <w:bCs/>
          <w:color w:val="000000"/>
          <w:sz w:val="24"/>
        </w:rPr>
        <w:t>681.58</w:t>
      </w:r>
      <w:r w:rsidR="00DA429F">
        <w:rPr>
          <w:rFonts w:hAnsi="宋体" w:hint="eastAsia"/>
          <w:bCs/>
          <w:color w:val="000000"/>
          <w:sz w:val="24"/>
        </w:rPr>
        <w:t>元</w:t>
      </w:r>
      <w:r w:rsidR="006737E8" w:rsidRPr="004201BB">
        <w:rPr>
          <w:rFonts w:hAnsi="宋体"/>
          <w:bCs/>
          <w:color w:val="000000"/>
          <w:sz w:val="24"/>
        </w:rPr>
        <w:t>于</w:t>
      </w:r>
      <w:r w:rsidR="002C4033">
        <w:rPr>
          <w:rFonts w:hAnsi="宋体"/>
          <w:bCs/>
          <w:color w:val="000000"/>
          <w:sz w:val="24"/>
        </w:rPr>
        <w:t>2018</w:t>
      </w:r>
      <w:r w:rsidR="006737E8" w:rsidRPr="004201BB">
        <w:rPr>
          <w:rFonts w:hAnsi="宋体"/>
          <w:bCs/>
          <w:color w:val="000000"/>
          <w:sz w:val="24"/>
        </w:rPr>
        <w:t>年</w:t>
      </w:r>
      <w:r w:rsidR="009D5606">
        <w:rPr>
          <w:rFonts w:hAnsi="宋体" w:hint="eastAsia"/>
          <w:bCs/>
          <w:color w:val="000000"/>
          <w:sz w:val="24"/>
        </w:rPr>
        <w:t>10</w:t>
      </w:r>
      <w:r w:rsidR="009D5606">
        <w:rPr>
          <w:rFonts w:hAnsi="宋体" w:hint="eastAsia"/>
          <w:bCs/>
          <w:color w:val="000000"/>
          <w:sz w:val="24"/>
        </w:rPr>
        <w:t>月</w:t>
      </w:r>
      <w:r w:rsidR="009D5606">
        <w:rPr>
          <w:rFonts w:hAnsi="宋体" w:hint="eastAsia"/>
          <w:bCs/>
          <w:color w:val="000000"/>
          <w:sz w:val="24"/>
        </w:rPr>
        <w:t>10</w:t>
      </w:r>
      <w:r w:rsidR="006737E8" w:rsidRPr="004201BB">
        <w:rPr>
          <w:rFonts w:hAnsi="宋体"/>
          <w:bCs/>
          <w:color w:val="000000"/>
          <w:sz w:val="24"/>
        </w:rPr>
        <w:t>日支付。</w:t>
      </w:r>
    </w:p>
    <w:p w:rsidR="007022F5" w:rsidRDefault="00F1730F" w:rsidP="007022F5">
      <w:pPr>
        <w:spacing w:line="360" w:lineRule="auto"/>
        <w:rPr>
          <w:rFonts w:hAnsi="宋体"/>
          <w:bCs/>
          <w:color w:val="000000"/>
          <w:sz w:val="24"/>
        </w:rPr>
      </w:pPr>
      <w:r>
        <w:rPr>
          <w:rFonts w:hAnsi="宋体" w:hint="eastAsia"/>
          <w:bCs/>
          <w:color w:val="000000"/>
          <w:sz w:val="24"/>
        </w:rPr>
        <w:t xml:space="preserve">    </w:t>
      </w:r>
      <w:r w:rsidR="006737E8" w:rsidRPr="0005057F">
        <w:rPr>
          <w:rFonts w:hAnsi="宋体"/>
          <w:bCs/>
          <w:color w:val="000000"/>
          <w:sz w:val="24"/>
        </w:rPr>
        <w:t>5.2.3</w:t>
      </w:r>
      <w:r w:rsidR="001951FC">
        <w:rPr>
          <w:rFonts w:hAnsi="宋体" w:hint="eastAsia"/>
          <w:bCs/>
          <w:color w:val="000000"/>
          <w:sz w:val="24"/>
        </w:rPr>
        <w:t xml:space="preserve"> </w:t>
      </w:r>
      <w:r w:rsidR="006737E8" w:rsidRPr="004201BB">
        <w:rPr>
          <w:rFonts w:hAnsi="宋体"/>
          <w:bCs/>
          <w:color w:val="000000"/>
          <w:sz w:val="24"/>
        </w:rPr>
        <w:t>本基金最后运作日应付交易费用</w:t>
      </w:r>
      <w:r w:rsidR="00062B42">
        <w:rPr>
          <w:rFonts w:hAnsi="宋体" w:hint="eastAsia"/>
          <w:bCs/>
          <w:color w:val="000000"/>
          <w:sz w:val="24"/>
        </w:rPr>
        <w:t>合计</w:t>
      </w:r>
      <w:r w:rsidR="009D5606" w:rsidRPr="009D5606">
        <w:rPr>
          <w:rFonts w:hAnsi="宋体"/>
          <w:bCs/>
          <w:color w:val="000000"/>
          <w:sz w:val="24"/>
        </w:rPr>
        <w:t>5</w:t>
      </w:r>
      <w:r w:rsidR="00062B42">
        <w:rPr>
          <w:rFonts w:hAnsi="宋体" w:hint="eastAsia"/>
          <w:bCs/>
          <w:color w:val="000000"/>
          <w:sz w:val="24"/>
        </w:rPr>
        <w:t>,</w:t>
      </w:r>
      <w:r w:rsidR="009D5606" w:rsidRPr="009D5606">
        <w:rPr>
          <w:rFonts w:hAnsi="宋体"/>
          <w:bCs/>
          <w:color w:val="000000"/>
          <w:sz w:val="24"/>
        </w:rPr>
        <w:t>156.74</w:t>
      </w:r>
      <w:r w:rsidR="006737E8" w:rsidRPr="004201BB">
        <w:rPr>
          <w:rFonts w:hAnsi="宋体"/>
          <w:bCs/>
          <w:color w:val="000000"/>
          <w:sz w:val="24"/>
        </w:rPr>
        <w:t>元，该款项于</w:t>
      </w:r>
      <w:r w:rsidR="002C4033">
        <w:rPr>
          <w:rFonts w:hAnsi="宋体"/>
          <w:bCs/>
          <w:color w:val="000000"/>
          <w:sz w:val="24"/>
        </w:rPr>
        <w:t>2018</w:t>
      </w:r>
      <w:r w:rsidR="006737E8" w:rsidRPr="004201BB">
        <w:rPr>
          <w:rFonts w:hAnsi="宋体"/>
          <w:bCs/>
          <w:color w:val="000000"/>
          <w:sz w:val="24"/>
        </w:rPr>
        <w:t>年</w:t>
      </w:r>
      <w:r w:rsidR="009D5606">
        <w:rPr>
          <w:rFonts w:hAnsi="宋体" w:hint="eastAsia"/>
          <w:bCs/>
          <w:color w:val="000000"/>
          <w:sz w:val="24"/>
        </w:rPr>
        <w:t>9</w:t>
      </w:r>
      <w:r w:rsidR="009D5606">
        <w:rPr>
          <w:rFonts w:hAnsi="宋体" w:hint="eastAsia"/>
          <w:bCs/>
          <w:color w:val="000000"/>
          <w:sz w:val="24"/>
        </w:rPr>
        <w:t>月</w:t>
      </w:r>
      <w:r w:rsidR="009D5606">
        <w:rPr>
          <w:rFonts w:hAnsi="宋体" w:hint="eastAsia"/>
          <w:bCs/>
          <w:color w:val="000000"/>
          <w:sz w:val="24"/>
        </w:rPr>
        <w:t>28</w:t>
      </w:r>
      <w:r w:rsidR="009D5606">
        <w:rPr>
          <w:rFonts w:hAnsi="宋体" w:hint="eastAsia"/>
          <w:bCs/>
          <w:color w:val="000000"/>
          <w:sz w:val="24"/>
        </w:rPr>
        <w:t>日</w:t>
      </w:r>
      <w:r w:rsidR="009D5606" w:rsidRPr="004201BB">
        <w:rPr>
          <w:rFonts w:hAnsi="宋体"/>
          <w:bCs/>
          <w:color w:val="000000"/>
          <w:sz w:val="24"/>
        </w:rPr>
        <w:t>、</w:t>
      </w:r>
      <w:r w:rsidR="009D5606">
        <w:rPr>
          <w:rFonts w:hAnsi="宋体" w:hint="eastAsia"/>
          <w:bCs/>
          <w:color w:val="000000"/>
          <w:sz w:val="24"/>
        </w:rPr>
        <w:t>10</w:t>
      </w:r>
      <w:r w:rsidR="009D5606">
        <w:rPr>
          <w:rFonts w:hAnsi="宋体" w:hint="eastAsia"/>
          <w:bCs/>
          <w:color w:val="000000"/>
          <w:sz w:val="24"/>
        </w:rPr>
        <w:t>月</w:t>
      </w:r>
      <w:r w:rsidR="009D5606">
        <w:rPr>
          <w:rFonts w:hAnsi="宋体" w:hint="eastAsia"/>
          <w:bCs/>
          <w:color w:val="000000"/>
          <w:sz w:val="24"/>
        </w:rPr>
        <w:t>8</w:t>
      </w:r>
      <w:r w:rsidR="009D5606">
        <w:rPr>
          <w:rFonts w:hAnsi="宋体" w:hint="eastAsia"/>
          <w:bCs/>
          <w:color w:val="000000"/>
          <w:sz w:val="24"/>
        </w:rPr>
        <w:t>日和</w:t>
      </w:r>
      <w:r w:rsidR="009D5606">
        <w:rPr>
          <w:rFonts w:hAnsi="宋体" w:hint="eastAsia"/>
          <w:bCs/>
          <w:color w:val="000000"/>
          <w:sz w:val="24"/>
        </w:rPr>
        <w:t>10</w:t>
      </w:r>
      <w:r w:rsidR="009D5606">
        <w:rPr>
          <w:rFonts w:hAnsi="宋体" w:hint="eastAsia"/>
          <w:bCs/>
          <w:color w:val="000000"/>
          <w:sz w:val="24"/>
        </w:rPr>
        <w:t>月</w:t>
      </w:r>
      <w:r w:rsidR="009D5606">
        <w:rPr>
          <w:rFonts w:hAnsi="宋体" w:hint="eastAsia"/>
          <w:bCs/>
          <w:color w:val="000000"/>
          <w:sz w:val="24"/>
        </w:rPr>
        <w:t>22</w:t>
      </w:r>
      <w:r w:rsidR="009D5606">
        <w:rPr>
          <w:rFonts w:hAnsi="宋体" w:hint="eastAsia"/>
          <w:bCs/>
          <w:color w:val="000000"/>
          <w:sz w:val="24"/>
        </w:rPr>
        <w:t>日分别</w:t>
      </w:r>
      <w:r w:rsidR="006737E8" w:rsidRPr="004201BB">
        <w:rPr>
          <w:rFonts w:hAnsi="宋体"/>
          <w:bCs/>
          <w:color w:val="000000"/>
          <w:sz w:val="24"/>
        </w:rPr>
        <w:t>支付。</w:t>
      </w:r>
    </w:p>
    <w:p w:rsidR="007022F5" w:rsidRDefault="00F1730F" w:rsidP="007022F5">
      <w:pPr>
        <w:spacing w:line="360" w:lineRule="auto"/>
        <w:rPr>
          <w:rFonts w:hAnsi="宋体"/>
          <w:bCs/>
          <w:color w:val="000000"/>
          <w:sz w:val="24"/>
        </w:rPr>
      </w:pPr>
      <w:r>
        <w:rPr>
          <w:rFonts w:hAnsi="宋体" w:hint="eastAsia"/>
          <w:bCs/>
          <w:color w:val="000000"/>
          <w:sz w:val="24"/>
        </w:rPr>
        <w:t xml:space="preserve">    </w:t>
      </w:r>
      <w:r w:rsidR="006737E8" w:rsidRPr="0005057F">
        <w:rPr>
          <w:rFonts w:hAnsi="宋体"/>
          <w:bCs/>
          <w:color w:val="000000"/>
          <w:sz w:val="24"/>
        </w:rPr>
        <w:t>5.2.4</w:t>
      </w:r>
      <w:r w:rsidR="001951FC">
        <w:rPr>
          <w:rFonts w:hAnsi="宋体" w:hint="eastAsia"/>
          <w:bCs/>
          <w:color w:val="000000"/>
          <w:sz w:val="24"/>
        </w:rPr>
        <w:t xml:space="preserve"> </w:t>
      </w:r>
      <w:r w:rsidR="006737E8" w:rsidRPr="004201BB">
        <w:rPr>
          <w:rFonts w:hAnsi="宋体"/>
          <w:bCs/>
          <w:color w:val="000000"/>
          <w:sz w:val="24"/>
        </w:rPr>
        <w:t>本基金最后运作日应付赎回款</w:t>
      </w:r>
      <w:r w:rsidR="00932B19" w:rsidRPr="00932B19">
        <w:rPr>
          <w:rFonts w:hAnsi="宋体"/>
          <w:bCs/>
          <w:color w:val="000000"/>
          <w:sz w:val="24"/>
        </w:rPr>
        <w:t>6</w:t>
      </w:r>
      <w:r w:rsidR="00062B42">
        <w:rPr>
          <w:rFonts w:hAnsi="宋体" w:hint="eastAsia"/>
          <w:bCs/>
          <w:color w:val="000000"/>
          <w:sz w:val="24"/>
        </w:rPr>
        <w:t>,</w:t>
      </w:r>
      <w:r w:rsidR="00932B19" w:rsidRPr="00932B19">
        <w:rPr>
          <w:rFonts w:hAnsi="宋体"/>
          <w:bCs/>
          <w:color w:val="000000"/>
          <w:sz w:val="24"/>
        </w:rPr>
        <w:t>113</w:t>
      </w:r>
      <w:r w:rsidR="00062B42">
        <w:rPr>
          <w:rFonts w:hAnsi="宋体" w:hint="eastAsia"/>
          <w:bCs/>
          <w:color w:val="000000"/>
          <w:sz w:val="24"/>
        </w:rPr>
        <w:t>,</w:t>
      </w:r>
      <w:r w:rsidR="00932B19" w:rsidRPr="00932B19">
        <w:rPr>
          <w:rFonts w:hAnsi="宋体"/>
          <w:bCs/>
          <w:color w:val="000000"/>
          <w:sz w:val="24"/>
        </w:rPr>
        <w:t>480.95</w:t>
      </w:r>
      <w:r w:rsidR="006737E8" w:rsidRPr="004201BB">
        <w:rPr>
          <w:rFonts w:hAnsi="宋体"/>
          <w:bCs/>
          <w:color w:val="000000"/>
          <w:sz w:val="24"/>
        </w:rPr>
        <w:t>元，该款项于</w:t>
      </w:r>
      <w:r w:rsidR="002C4033">
        <w:rPr>
          <w:rFonts w:hAnsi="宋体"/>
          <w:bCs/>
          <w:color w:val="000000"/>
          <w:sz w:val="24"/>
        </w:rPr>
        <w:t>2018</w:t>
      </w:r>
      <w:r w:rsidR="006737E8" w:rsidRPr="004201BB">
        <w:rPr>
          <w:rFonts w:hAnsi="宋体"/>
          <w:bCs/>
          <w:color w:val="000000"/>
          <w:sz w:val="24"/>
        </w:rPr>
        <w:t>年</w:t>
      </w:r>
      <w:r w:rsidR="00932B19">
        <w:rPr>
          <w:rFonts w:hAnsi="宋体" w:hint="eastAsia"/>
          <w:bCs/>
          <w:color w:val="000000"/>
          <w:sz w:val="24"/>
        </w:rPr>
        <w:t>9</w:t>
      </w:r>
      <w:r w:rsidR="00932B19">
        <w:rPr>
          <w:rFonts w:hAnsi="宋体" w:hint="eastAsia"/>
          <w:bCs/>
          <w:color w:val="000000"/>
          <w:sz w:val="24"/>
        </w:rPr>
        <w:t>月</w:t>
      </w:r>
      <w:r w:rsidR="00932B19">
        <w:rPr>
          <w:rFonts w:hAnsi="宋体" w:hint="eastAsia"/>
          <w:bCs/>
          <w:color w:val="000000"/>
          <w:sz w:val="24"/>
        </w:rPr>
        <w:t>26</w:t>
      </w:r>
      <w:r w:rsidR="00C05B98">
        <w:rPr>
          <w:rFonts w:hAnsi="宋体" w:hint="eastAsia"/>
          <w:bCs/>
          <w:color w:val="000000"/>
          <w:sz w:val="24"/>
        </w:rPr>
        <w:t>日付清</w:t>
      </w:r>
      <w:r w:rsidR="006737E8" w:rsidRPr="004201BB">
        <w:rPr>
          <w:rFonts w:hAnsi="宋体"/>
          <w:bCs/>
          <w:color w:val="000000"/>
          <w:sz w:val="24"/>
        </w:rPr>
        <w:t>。</w:t>
      </w:r>
    </w:p>
    <w:p w:rsidR="00F1730F" w:rsidRDefault="00F1730F" w:rsidP="00F1730F">
      <w:pPr>
        <w:spacing w:line="360" w:lineRule="auto"/>
        <w:rPr>
          <w:rFonts w:hAnsi="宋体"/>
          <w:bCs/>
          <w:color w:val="000000"/>
          <w:sz w:val="24"/>
        </w:rPr>
      </w:pPr>
      <w:r>
        <w:rPr>
          <w:rFonts w:hAnsi="宋体" w:hint="eastAsia"/>
          <w:bCs/>
          <w:color w:val="000000"/>
          <w:sz w:val="24"/>
        </w:rPr>
        <w:t xml:space="preserve">    </w:t>
      </w:r>
      <w:r w:rsidR="006737E8" w:rsidRPr="0005057F">
        <w:rPr>
          <w:rFonts w:hAnsi="宋体"/>
          <w:bCs/>
          <w:color w:val="000000"/>
          <w:sz w:val="24"/>
        </w:rPr>
        <w:t>5.2.5</w:t>
      </w:r>
      <w:r w:rsidR="001951FC">
        <w:rPr>
          <w:rFonts w:hAnsi="宋体" w:hint="eastAsia"/>
          <w:bCs/>
          <w:color w:val="000000"/>
          <w:sz w:val="24"/>
        </w:rPr>
        <w:t xml:space="preserve"> </w:t>
      </w:r>
      <w:r w:rsidR="006737E8" w:rsidRPr="004201BB">
        <w:rPr>
          <w:rFonts w:hAnsi="宋体"/>
          <w:bCs/>
          <w:color w:val="000000"/>
          <w:sz w:val="24"/>
        </w:rPr>
        <w:t>本基金最后运作日其他负债</w:t>
      </w:r>
      <w:r w:rsidR="000D1757" w:rsidRPr="000D1757">
        <w:rPr>
          <w:rFonts w:hAnsi="宋体" w:hint="eastAsia"/>
          <w:bCs/>
          <w:color w:val="000000"/>
          <w:sz w:val="24"/>
        </w:rPr>
        <w:t>274,850.40</w:t>
      </w:r>
      <w:r w:rsidR="006737E8" w:rsidRPr="004201BB">
        <w:rPr>
          <w:rFonts w:hAnsi="宋体"/>
          <w:bCs/>
          <w:color w:val="000000"/>
          <w:sz w:val="24"/>
        </w:rPr>
        <w:t>元。</w:t>
      </w:r>
      <w:r w:rsidR="007A04D5">
        <w:rPr>
          <w:rFonts w:hAnsi="宋体" w:hint="eastAsia"/>
          <w:bCs/>
          <w:color w:val="000000"/>
          <w:sz w:val="24"/>
        </w:rPr>
        <w:t>201</w:t>
      </w:r>
      <w:r w:rsidR="00314DAB">
        <w:rPr>
          <w:rFonts w:hAnsi="宋体" w:hint="eastAsia"/>
          <w:bCs/>
          <w:color w:val="000000"/>
          <w:sz w:val="24"/>
        </w:rPr>
        <w:t>8</w:t>
      </w:r>
      <w:r w:rsidR="007A04D5">
        <w:rPr>
          <w:rFonts w:hAnsi="宋体" w:hint="eastAsia"/>
          <w:bCs/>
          <w:color w:val="000000"/>
          <w:sz w:val="24"/>
        </w:rPr>
        <w:t>年</w:t>
      </w:r>
      <w:r w:rsidR="007A04D5">
        <w:rPr>
          <w:rFonts w:hAnsi="宋体" w:hint="eastAsia"/>
          <w:bCs/>
          <w:color w:val="000000"/>
          <w:sz w:val="24"/>
        </w:rPr>
        <w:t>9</w:t>
      </w:r>
      <w:r w:rsidR="007A04D5">
        <w:rPr>
          <w:rFonts w:hAnsi="宋体" w:hint="eastAsia"/>
          <w:bCs/>
          <w:color w:val="000000"/>
          <w:sz w:val="24"/>
        </w:rPr>
        <w:t>月</w:t>
      </w:r>
      <w:r w:rsidR="007A04D5">
        <w:rPr>
          <w:rFonts w:hAnsi="宋体" w:hint="eastAsia"/>
          <w:bCs/>
          <w:color w:val="000000"/>
          <w:sz w:val="24"/>
        </w:rPr>
        <w:t>22</w:t>
      </w:r>
      <w:r w:rsidR="007A04D5">
        <w:rPr>
          <w:rFonts w:hAnsi="宋体" w:hint="eastAsia"/>
          <w:bCs/>
          <w:color w:val="000000"/>
          <w:sz w:val="24"/>
        </w:rPr>
        <w:t>日经过调整</w:t>
      </w:r>
      <w:r w:rsidR="00D06A82">
        <w:rPr>
          <w:rFonts w:hAnsi="宋体" w:hint="eastAsia"/>
          <w:bCs/>
          <w:color w:val="000000"/>
          <w:sz w:val="24"/>
        </w:rPr>
        <w:t>后</w:t>
      </w:r>
      <w:r w:rsidR="007A04D5">
        <w:rPr>
          <w:rFonts w:hAnsi="宋体" w:hint="eastAsia"/>
          <w:bCs/>
          <w:color w:val="000000"/>
          <w:sz w:val="24"/>
        </w:rPr>
        <w:t>，</w:t>
      </w:r>
      <w:r w:rsidR="007A04D5" w:rsidRPr="004201BB">
        <w:rPr>
          <w:rFonts w:hAnsi="宋体"/>
          <w:bCs/>
          <w:color w:val="000000"/>
          <w:sz w:val="24"/>
        </w:rPr>
        <w:t>其他负债</w:t>
      </w:r>
      <w:r w:rsidR="007A04D5">
        <w:rPr>
          <w:rFonts w:hAnsi="宋体" w:hint="eastAsia"/>
          <w:bCs/>
          <w:color w:val="000000"/>
          <w:sz w:val="24"/>
        </w:rPr>
        <w:t>金额</w:t>
      </w:r>
      <w:r w:rsidR="007A04D5" w:rsidRPr="007A04D5">
        <w:rPr>
          <w:rFonts w:hAnsi="宋体"/>
          <w:bCs/>
          <w:color w:val="000000"/>
          <w:sz w:val="24"/>
        </w:rPr>
        <w:t>83</w:t>
      </w:r>
      <w:r w:rsidR="007A04D5">
        <w:rPr>
          <w:rFonts w:hAnsi="宋体" w:hint="eastAsia"/>
          <w:bCs/>
          <w:color w:val="000000"/>
          <w:sz w:val="24"/>
        </w:rPr>
        <w:t>,</w:t>
      </w:r>
      <w:r w:rsidR="007A04D5" w:rsidRPr="007A04D5">
        <w:rPr>
          <w:rFonts w:hAnsi="宋体"/>
          <w:bCs/>
          <w:color w:val="000000"/>
          <w:sz w:val="24"/>
        </w:rPr>
        <w:t>396.32</w:t>
      </w:r>
      <w:r w:rsidR="007A04D5">
        <w:rPr>
          <w:rFonts w:hAnsi="宋体" w:hint="eastAsia"/>
          <w:bCs/>
          <w:color w:val="000000"/>
          <w:sz w:val="24"/>
        </w:rPr>
        <w:t>元。</w:t>
      </w:r>
      <w:r w:rsidR="006737E8" w:rsidRPr="004201BB">
        <w:rPr>
          <w:rFonts w:hAnsi="宋体"/>
          <w:bCs/>
          <w:color w:val="000000"/>
          <w:sz w:val="24"/>
        </w:rPr>
        <w:t>其中包括应付信息披露费</w:t>
      </w:r>
      <w:r w:rsidR="007A04D5" w:rsidRPr="007A04D5">
        <w:rPr>
          <w:rFonts w:hAnsi="宋体"/>
          <w:bCs/>
          <w:color w:val="000000"/>
          <w:sz w:val="24"/>
        </w:rPr>
        <w:t>40</w:t>
      </w:r>
      <w:r w:rsidR="004051FF">
        <w:rPr>
          <w:rFonts w:hAnsi="宋体" w:hint="eastAsia"/>
          <w:bCs/>
          <w:color w:val="000000"/>
          <w:sz w:val="24"/>
        </w:rPr>
        <w:t>,</w:t>
      </w:r>
      <w:r w:rsidR="007A04D5" w:rsidRPr="007A04D5">
        <w:rPr>
          <w:rFonts w:hAnsi="宋体"/>
          <w:bCs/>
          <w:color w:val="000000"/>
          <w:sz w:val="24"/>
        </w:rPr>
        <w:t>000</w:t>
      </w:r>
      <w:r w:rsidR="007A04D5">
        <w:rPr>
          <w:rFonts w:hAnsi="宋体" w:hint="eastAsia"/>
          <w:bCs/>
          <w:color w:val="000000"/>
          <w:sz w:val="24"/>
        </w:rPr>
        <w:t>.00</w:t>
      </w:r>
      <w:r w:rsidR="004051FF">
        <w:rPr>
          <w:rFonts w:hAnsi="宋体"/>
          <w:bCs/>
          <w:color w:val="000000"/>
          <w:sz w:val="24"/>
        </w:rPr>
        <w:t>元</w:t>
      </w:r>
      <w:r w:rsidR="00576554">
        <w:rPr>
          <w:rFonts w:hAnsi="宋体" w:hint="eastAsia"/>
          <w:bCs/>
          <w:color w:val="000000"/>
          <w:sz w:val="24"/>
        </w:rPr>
        <w:t>，尚未支付</w:t>
      </w:r>
      <w:r w:rsidR="006737E8" w:rsidRPr="004201BB">
        <w:rPr>
          <w:rFonts w:hAnsi="宋体"/>
          <w:bCs/>
          <w:color w:val="000000"/>
          <w:sz w:val="24"/>
        </w:rPr>
        <w:t>；应付审计费</w:t>
      </w:r>
      <w:r w:rsidR="00D3486F" w:rsidRPr="00D3486F">
        <w:rPr>
          <w:rFonts w:hAnsi="宋体"/>
          <w:bCs/>
          <w:color w:val="000000"/>
          <w:sz w:val="24"/>
        </w:rPr>
        <w:t>43,396.32</w:t>
      </w:r>
      <w:r w:rsidR="006737E8" w:rsidRPr="004201BB">
        <w:rPr>
          <w:rFonts w:hAnsi="宋体"/>
          <w:bCs/>
          <w:color w:val="000000"/>
          <w:sz w:val="24"/>
        </w:rPr>
        <w:t>元，待收到发票再行支付，与实际应付款项的差额由管理人承担。</w:t>
      </w:r>
      <w:r w:rsidR="004051FF">
        <w:rPr>
          <w:rFonts w:hAnsi="宋体" w:hint="eastAsia"/>
          <w:bCs/>
          <w:color w:val="000000"/>
          <w:sz w:val="24"/>
        </w:rPr>
        <w:t xml:space="preserve">     </w:t>
      </w:r>
    </w:p>
    <w:p w:rsidR="00435909" w:rsidRPr="00CF1644" w:rsidRDefault="004051FF" w:rsidP="00F1730F">
      <w:pPr>
        <w:spacing w:line="360" w:lineRule="auto"/>
        <w:rPr>
          <w:color w:val="000000"/>
          <w:kern w:val="0"/>
          <w:sz w:val="24"/>
        </w:rPr>
      </w:pPr>
      <w:r>
        <w:rPr>
          <w:rFonts w:hAnsi="宋体" w:hint="eastAsia"/>
          <w:bCs/>
          <w:color w:val="000000"/>
          <w:sz w:val="24"/>
        </w:rPr>
        <w:t xml:space="preserve">    </w:t>
      </w:r>
      <w:r w:rsidR="00062B42">
        <w:rPr>
          <w:rFonts w:hint="eastAsia"/>
          <w:color w:val="000000"/>
          <w:kern w:val="0"/>
          <w:sz w:val="24"/>
        </w:rPr>
        <w:t>5.2.</w:t>
      </w:r>
      <w:r w:rsidR="00D9743B">
        <w:rPr>
          <w:rFonts w:hint="eastAsia"/>
          <w:color w:val="000000"/>
          <w:kern w:val="0"/>
          <w:sz w:val="24"/>
        </w:rPr>
        <w:t>6</w:t>
      </w:r>
      <w:r w:rsidR="00435909">
        <w:rPr>
          <w:rFonts w:hint="eastAsia"/>
          <w:color w:val="000000"/>
          <w:kern w:val="0"/>
          <w:sz w:val="24"/>
        </w:rPr>
        <w:t>本基金最后运作日</w:t>
      </w:r>
      <w:r w:rsidR="00CF1644">
        <w:rPr>
          <w:rFonts w:hAnsi="宋体" w:hint="eastAsia"/>
          <w:bCs/>
          <w:color w:val="000000"/>
          <w:sz w:val="24"/>
        </w:rPr>
        <w:t>应交增值税及附加金额</w:t>
      </w:r>
      <w:r w:rsidR="00435909" w:rsidRPr="00435909">
        <w:rPr>
          <w:color w:val="000000"/>
          <w:kern w:val="0"/>
          <w:sz w:val="24"/>
        </w:rPr>
        <w:t>8</w:t>
      </w:r>
      <w:r w:rsidR="00435909">
        <w:rPr>
          <w:rFonts w:hint="eastAsia"/>
          <w:color w:val="000000"/>
          <w:kern w:val="0"/>
          <w:sz w:val="24"/>
        </w:rPr>
        <w:t>,</w:t>
      </w:r>
      <w:r w:rsidR="00435909" w:rsidRPr="00435909">
        <w:rPr>
          <w:color w:val="000000"/>
          <w:kern w:val="0"/>
          <w:sz w:val="24"/>
        </w:rPr>
        <w:t>011.51</w:t>
      </w:r>
      <w:r w:rsidR="00435909">
        <w:rPr>
          <w:rFonts w:hint="eastAsia"/>
          <w:color w:val="000000"/>
          <w:kern w:val="0"/>
          <w:sz w:val="24"/>
        </w:rPr>
        <w:t>元，该款项于</w:t>
      </w:r>
      <w:r w:rsidR="00435909">
        <w:rPr>
          <w:rFonts w:hint="eastAsia"/>
          <w:color w:val="000000"/>
          <w:kern w:val="0"/>
          <w:sz w:val="24"/>
        </w:rPr>
        <w:t>2018</w:t>
      </w:r>
      <w:r w:rsidR="00435909">
        <w:rPr>
          <w:rFonts w:hint="eastAsia"/>
          <w:color w:val="000000"/>
          <w:kern w:val="0"/>
          <w:sz w:val="24"/>
        </w:rPr>
        <w:t>年</w:t>
      </w:r>
      <w:r w:rsidR="00435909">
        <w:rPr>
          <w:rFonts w:hint="eastAsia"/>
          <w:color w:val="000000"/>
          <w:kern w:val="0"/>
          <w:sz w:val="24"/>
        </w:rPr>
        <w:t>10</w:t>
      </w:r>
      <w:r w:rsidR="00435909">
        <w:rPr>
          <w:rFonts w:hint="eastAsia"/>
          <w:color w:val="000000"/>
          <w:kern w:val="0"/>
          <w:sz w:val="24"/>
        </w:rPr>
        <w:t>月</w:t>
      </w:r>
      <w:r w:rsidR="00435909">
        <w:rPr>
          <w:rFonts w:hint="eastAsia"/>
          <w:color w:val="000000"/>
          <w:kern w:val="0"/>
          <w:sz w:val="24"/>
        </w:rPr>
        <w:t>18</w:t>
      </w:r>
      <w:r w:rsidR="00435909">
        <w:rPr>
          <w:rFonts w:hint="eastAsia"/>
          <w:color w:val="000000"/>
          <w:kern w:val="0"/>
          <w:sz w:val="24"/>
        </w:rPr>
        <w:t>日支付。</w:t>
      </w:r>
    </w:p>
    <w:p w:rsidR="007022F5" w:rsidRDefault="00F1730F" w:rsidP="007022F5">
      <w:pPr>
        <w:autoSpaceDE w:val="0"/>
        <w:autoSpaceDN w:val="0"/>
        <w:adjustRightInd w:val="0"/>
        <w:spacing w:before="29" w:line="288" w:lineRule="auto"/>
        <w:jc w:val="left"/>
        <w:rPr>
          <w:b/>
          <w:color w:val="000000"/>
          <w:sz w:val="24"/>
        </w:rPr>
      </w:pPr>
      <w:r>
        <w:rPr>
          <w:rFonts w:hint="eastAsia"/>
          <w:b/>
          <w:color w:val="000000"/>
          <w:sz w:val="24"/>
        </w:rPr>
        <w:t xml:space="preserve">    </w:t>
      </w:r>
      <w:r w:rsidR="006737E8" w:rsidRPr="004201BB">
        <w:rPr>
          <w:b/>
          <w:color w:val="000000"/>
          <w:sz w:val="24"/>
        </w:rPr>
        <w:t>5.3</w:t>
      </w:r>
      <w:r w:rsidR="001951FC">
        <w:rPr>
          <w:rFonts w:hint="eastAsia"/>
          <w:b/>
          <w:color w:val="000000"/>
          <w:sz w:val="24"/>
        </w:rPr>
        <w:t xml:space="preserve"> </w:t>
      </w:r>
      <w:r w:rsidR="006737E8" w:rsidRPr="004201BB">
        <w:rPr>
          <w:rFonts w:hAnsi="宋体"/>
          <w:b/>
          <w:color w:val="000000"/>
          <w:sz w:val="24"/>
        </w:rPr>
        <w:t>清算期间的清算损益情况</w:t>
      </w:r>
    </w:p>
    <w:p w:rsidR="00743A2A" w:rsidRPr="00F27ED0" w:rsidRDefault="00F1730F" w:rsidP="00743A2A">
      <w:pPr>
        <w:spacing w:line="360" w:lineRule="auto"/>
        <w:rPr>
          <w:rFonts w:hAnsi="宋体"/>
          <w:bCs/>
          <w:color w:val="000000"/>
          <w:sz w:val="24"/>
        </w:rPr>
      </w:pPr>
      <w:r>
        <w:rPr>
          <w:rFonts w:hAnsi="宋体" w:hint="eastAsia"/>
          <w:bCs/>
          <w:color w:val="000000"/>
          <w:sz w:val="24"/>
        </w:rPr>
        <w:t xml:space="preserve">    </w:t>
      </w:r>
      <w:r w:rsidR="006737E8" w:rsidRPr="0005057F">
        <w:rPr>
          <w:rFonts w:hAnsi="宋体"/>
          <w:bCs/>
          <w:color w:val="000000"/>
          <w:sz w:val="24"/>
        </w:rPr>
        <w:t>5.3.1</w:t>
      </w:r>
      <w:r w:rsidR="001951FC">
        <w:rPr>
          <w:rFonts w:hAnsi="宋体" w:hint="eastAsia"/>
          <w:bCs/>
          <w:color w:val="000000"/>
          <w:sz w:val="24"/>
        </w:rPr>
        <w:t xml:space="preserve"> </w:t>
      </w:r>
      <w:r w:rsidR="006737E8" w:rsidRPr="004201BB">
        <w:rPr>
          <w:rFonts w:hAnsi="宋体"/>
          <w:bCs/>
          <w:color w:val="000000"/>
          <w:sz w:val="24"/>
        </w:rPr>
        <w:t>清算期间的利息收入金额</w:t>
      </w:r>
      <w:r w:rsidR="005F1928" w:rsidRPr="005F1928">
        <w:rPr>
          <w:rFonts w:hAnsi="宋体" w:hint="eastAsia"/>
          <w:bCs/>
          <w:color w:val="000000"/>
          <w:sz w:val="24"/>
        </w:rPr>
        <w:t>207,292.35</w:t>
      </w:r>
      <w:r w:rsidR="006737E8" w:rsidRPr="004201BB">
        <w:rPr>
          <w:rFonts w:hAnsi="宋体"/>
          <w:bCs/>
          <w:color w:val="000000"/>
          <w:sz w:val="24"/>
        </w:rPr>
        <w:t>元，系计提的自</w:t>
      </w:r>
      <w:r w:rsidR="002C4033">
        <w:rPr>
          <w:rFonts w:hAnsi="宋体"/>
          <w:bCs/>
          <w:color w:val="000000"/>
          <w:sz w:val="24"/>
        </w:rPr>
        <w:t>2018</w:t>
      </w:r>
      <w:r w:rsidR="006737E8" w:rsidRPr="004201BB">
        <w:rPr>
          <w:rFonts w:hAnsi="宋体"/>
          <w:bCs/>
          <w:color w:val="000000"/>
          <w:sz w:val="24"/>
        </w:rPr>
        <w:t>年</w:t>
      </w:r>
      <w:r w:rsidR="00D9743B">
        <w:rPr>
          <w:rFonts w:hAnsi="宋体" w:hint="eastAsia"/>
          <w:bCs/>
          <w:color w:val="000000"/>
          <w:sz w:val="24"/>
        </w:rPr>
        <w:t>9</w:t>
      </w:r>
      <w:r w:rsidR="00D9743B">
        <w:rPr>
          <w:rFonts w:hAnsi="宋体" w:hint="eastAsia"/>
          <w:bCs/>
          <w:color w:val="000000"/>
          <w:sz w:val="24"/>
        </w:rPr>
        <w:t>月</w:t>
      </w:r>
      <w:r w:rsidR="00D9743B">
        <w:rPr>
          <w:rFonts w:hAnsi="宋体" w:hint="eastAsia"/>
          <w:bCs/>
          <w:color w:val="000000"/>
          <w:sz w:val="24"/>
        </w:rPr>
        <w:t>2</w:t>
      </w:r>
      <w:r w:rsidR="004051FF">
        <w:rPr>
          <w:rFonts w:hAnsi="宋体" w:hint="eastAsia"/>
          <w:bCs/>
          <w:color w:val="000000"/>
          <w:sz w:val="24"/>
        </w:rPr>
        <w:t>2</w:t>
      </w:r>
      <w:r w:rsidR="006737E8" w:rsidRPr="004201BB">
        <w:rPr>
          <w:rFonts w:hAnsi="宋体"/>
          <w:bCs/>
          <w:color w:val="000000"/>
          <w:sz w:val="24"/>
        </w:rPr>
        <w:t>日至</w:t>
      </w:r>
      <w:r w:rsidR="002C4033">
        <w:rPr>
          <w:rFonts w:hAnsi="宋体"/>
          <w:bCs/>
          <w:color w:val="000000"/>
          <w:sz w:val="24"/>
        </w:rPr>
        <w:t>2018</w:t>
      </w:r>
      <w:r w:rsidR="006737E8" w:rsidRPr="004201BB">
        <w:rPr>
          <w:rFonts w:hAnsi="宋体"/>
          <w:bCs/>
          <w:color w:val="000000"/>
          <w:sz w:val="24"/>
        </w:rPr>
        <w:t>年</w:t>
      </w:r>
      <w:r w:rsidR="00D9743B">
        <w:rPr>
          <w:rFonts w:hAnsi="宋体" w:hint="eastAsia"/>
          <w:bCs/>
          <w:color w:val="000000"/>
          <w:sz w:val="24"/>
        </w:rPr>
        <w:t>10</w:t>
      </w:r>
      <w:r w:rsidR="00D9743B">
        <w:rPr>
          <w:rFonts w:hAnsi="宋体" w:hint="eastAsia"/>
          <w:bCs/>
          <w:color w:val="000000"/>
          <w:sz w:val="24"/>
        </w:rPr>
        <w:t>月</w:t>
      </w:r>
      <w:r w:rsidR="00F60B57">
        <w:rPr>
          <w:rFonts w:hAnsi="宋体" w:hint="eastAsia"/>
          <w:bCs/>
          <w:color w:val="000000"/>
          <w:sz w:val="24"/>
        </w:rPr>
        <w:t>29</w:t>
      </w:r>
      <w:r w:rsidR="00D9743B">
        <w:rPr>
          <w:rFonts w:hAnsi="宋体" w:hint="eastAsia"/>
          <w:bCs/>
          <w:color w:val="000000"/>
          <w:sz w:val="24"/>
        </w:rPr>
        <w:t>日</w:t>
      </w:r>
      <w:r w:rsidR="006737E8" w:rsidRPr="004201BB">
        <w:rPr>
          <w:rFonts w:hAnsi="宋体"/>
          <w:bCs/>
          <w:color w:val="000000"/>
          <w:sz w:val="24"/>
        </w:rPr>
        <w:t>的银行存款利息、</w:t>
      </w:r>
      <w:r w:rsidR="00B720CD">
        <w:rPr>
          <w:rFonts w:hAnsi="宋体"/>
          <w:bCs/>
          <w:color w:val="000000"/>
          <w:sz w:val="24"/>
        </w:rPr>
        <w:t>备付金利息、存出保证金利息</w:t>
      </w:r>
      <w:r w:rsidR="00F27ED0" w:rsidRPr="004201BB">
        <w:rPr>
          <w:rFonts w:hAnsi="宋体"/>
          <w:bCs/>
          <w:color w:val="000000"/>
          <w:sz w:val="24"/>
        </w:rPr>
        <w:t>、</w:t>
      </w:r>
      <w:r w:rsidR="00F27ED0" w:rsidRPr="001D167E">
        <w:rPr>
          <w:rFonts w:hAnsi="宋体"/>
          <w:color w:val="000000"/>
          <w:kern w:val="0"/>
          <w:sz w:val="24"/>
        </w:rPr>
        <w:t>买入贩售金融资产利息</w:t>
      </w:r>
      <w:r w:rsidR="005F1928" w:rsidRPr="004201BB">
        <w:rPr>
          <w:rFonts w:hAnsi="宋体"/>
          <w:bCs/>
          <w:color w:val="000000"/>
          <w:sz w:val="24"/>
        </w:rPr>
        <w:t>、</w:t>
      </w:r>
      <w:r w:rsidR="005F1928">
        <w:rPr>
          <w:rFonts w:hAnsi="宋体" w:hint="eastAsia"/>
          <w:bCs/>
          <w:color w:val="000000"/>
          <w:sz w:val="24"/>
        </w:rPr>
        <w:t>债券利息收入</w:t>
      </w:r>
      <w:r w:rsidR="006737E8" w:rsidRPr="004201BB">
        <w:rPr>
          <w:rFonts w:hAnsi="宋体"/>
          <w:bCs/>
          <w:color w:val="000000"/>
          <w:sz w:val="24"/>
        </w:rPr>
        <w:t>合计。</w:t>
      </w:r>
    </w:p>
    <w:p w:rsidR="007022F5" w:rsidRDefault="00F1730F" w:rsidP="007022F5">
      <w:pPr>
        <w:spacing w:line="360" w:lineRule="auto"/>
        <w:rPr>
          <w:rFonts w:ascii="宋体" w:hAnsi="宋体"/>
          <w:color w:val="000000"/>
          <w:kern w:val="0"/>
          <w:sz w:val="24"/>
        </w:rPr>
      </w:pPr>
      <w:r>
        <w:rPr>
          <w:rFonts w:hAnsi="宋体" w:hint="eastAsia"/>
          <w:bCs/>
          <w:color w:val="000000"/>
          <w:sz w:val="24"/>
        </w:rPr>
        <w:t xml:space="preserve">    </w:t>
      </w:r>
      <w:r w:rsidR="00F27ED0">
        <w:rPr>
          <w:rFonts w:hAnsi="宋体" w:hint="eastAsia"/>
          <w:bCs/>
          <w:color w:val="000000"/>
          <w:sz w:val="24"/>
        </w:rPr>
        <w:t>5.3.2</w:t>
      </w:r>
      <w:r w:rsidR="00E33E55" w:rsidRPr="004201BB">
        <w:rPr>
          <w:rFonts w:hAnsi="宋体"/>
          <w:bCs/>
          <w:color w:val="000000"/>
          <w:sz w:val="24"/>
        </w:rPr>
        <w:t>清算期间</w:t>
      </w:r>
      <w:r w:rsidR="00E33E55">
        <w:rPr>
          <w:rFonts w:hAnsi="宋体" w:hint="eastAsia"/>
          <w:bCs/>
          <w:color w:val="000000"/>
          <w:sz w:val="24"/>
        </w:rPr>
        <w:t>的债券投资收益金额</w:t>
      </w:r>
      <w:r w:rsidR="005F1928" w:rsidRPr="005F1928">
        <w:rPr>
          <w:rFonts w:hAnsi="宋体" w:hint="eastAsia"/>
          <w:bCs/>
          <w:color w:val="000000"/>
          <w:sz w:val="24"/>
        </w:rPr>
        <w:t xml:space="preserve">410,779.23 </w:t>
      </w:r>
      <w:r w:rsidR="00A34AD1">
        <w:rPr>
          <w:rFonts w:hAnsi="宋体" w:hint="eastAsia"/>
          <w:bCs/>
          <w:color w:val="000000"/>
          <w:sz w:val="24"/>
        </w:rPr>
        <w:t>元</w:t>
      </w:r>
      <w:r w:rsidR="00F27ED0">
        <w:rPr>
          <w:rFonts w:hAnsi="宋体" w:hint="eastAsia"/>
          <w:bCs/>
          <w:color w:val="000000"/>
          <w:sz w:val="24"/>
        </w:rPr>
        <w:t>，</w:t>
      </w:r>
      <w:r w:rsidR="00F27ED0" w:rsidRPr="004201BB">
        <w:rPr>
          <w:rFonts w:hAnsi="宋体"/>
          <w:bCs/>
          <w:color w:val="000000"/>
          <w:sz w:val="24"/>
        </w:rPr>
        <w:t>系</w:t>
      </w:r>
      <w:r w:rsidR="00F27ED0">
        <w:rPr>
          <w:rFonts w:hAnsi="宋体" w:hint="eastAsia"/>
          <w:bCs/>
          <w:color w:val="000000"/>
          <w:sz w:val="24"/>
        </w:rPr>
        <w:t>本基金</w:t>
      </w:r>
      <w:r w:rsidR="00F27ED0">
        <w:rPr>
          <w:rFonts w:hAnsi="宋体" w:hint="eastAsia"/>
          <w:bCs/>
          <w:color w:val="000000"/>
          <w:sz w:val="24"/>
          <w:lang w:val="en-GB"/>
        </w:rPr>
        <w:t>最后运作日持有的</w:t>
      </w:r>
      <w:r w:rsidR="00F27ED0" w:rsidRPr="00C146AA">
        <w:rPr>
          <w:rFonts w:hAnsi="宋体"/>
          <w:bCs/>
          <w:color w:val="000000"/>
          <w:sz w:val="24"/>
          <w:lang w:val="en-GB"/>
        </w:rPr>
        <w:t>债券</w:t>
      </w:r>
      <w:r w:rsidR="00F27ED0" w:rsidRPr="00C146AA">
        <w:rPr>
          <w:rFonts w:hAnsi="宋体" w:hint="eastAsia"/>
          <w:bCs/>
          <w:color w:val="000000"/>
          <w:sz w:val="24"/>
          <w:lang w:val="en-GB"/>
        </w:rPr>
        <w:t>资产</w:t>
      </w:r>
      <w:r w:rsidR="00F27ED0">
        <w:rPr>
          <w:rFonts w:hAnsi="宋体" w:hint="eastAsia"/>
          <w:bCs/>
          <w:color w:val="000000"/>
          <w:sz w:val="24"/>
          <w:lang w:val="en-GB"/>
        </w:rPr>
        <w:t>变现所得</w:t>
      </w:r>
      <w:r w:rsidR="004051FF">
        <w:rPr>
          <w:rFonts w:hAnsi="宋体" w:hint="eastAsia"/>
          <w:bCs/>
          <w:color w:val="000000"/>
          <w:sz w:val="24"/>
          <w:lang w:val="en-GB"/>
        </w:rPr>
        <w:t>；</w:t>
      </w:r>
      <w:r w:rsidR="006A0B18">
        <w:rPr>
          <w:rFonts w:ascii="宋体" w:hAnsi="宋体" w:hint="eastAsia"/>
          <w:color w:val="000000"/>
          <w:kern w:val="0"/>
          <w:sz w:val="24"/>
        </w:rPr>
        <w:t>卖出债券</w:t>
      </w:r>
      <w:r w:rsidR="005F1928">
        <w:rPr>
          <w:rFonts w:ascii="宋体" w:hAnsi="宋体" w:hint="eastAsia"/>
          <w:color w:val="000000"/>
          <w:kern w:val="0"/>
          <w:sz w:val="24"/>
        </w:rPr>
        <w:t>的同时产生交易费用</w:t>
      </w:r>
      <w:r w:rsidR="005F1928" w:rsidRPr="004051FF">
        <w:rPr>
          <w:rFonts w:hAnsi="宋体" w:hint="eastAsia"/>
          <w:bCs/>
          <w:color w:val="000000"/>
          <w:sz w:val="24"/>
        </w:rPr>
        <w:t>142.31</w:t>
      </w:r>
      <w:r w:rsidR="005F1928">
        <w:rPr>
          <w:rFonts w:ascii="宋体" w:hAnsi="宋体" w:hint="eastAsia"/>
          <w:color w:val="000000"/>
          <w:kern w:val="0"/>
          <w:sz w:val="24"/>
        </w:rPr>
        <w:t>元。清算期间债券</w:t>
      </w:r>
      <w:r w:rsidR="005F1928" w:rsidRPr="005F1928">
        <w:rPr>
          <w:rFonts w:ascii="宋体" w:hAnsi="宋体" w:hint="eastAsia"/>
          <w:color w:val="000000"/>
          <w:kern w:val="0"/>
          <w:sz w:val="24"/>
        </w:rPr>
        <w:t>公允价值变动损益金额</w:t>
      </w:r>
      <w:r w:rsidR="00D738D7">
        <w:rPr>
          <w:rFonts w:ascii="宋体" w:hAnsi="宋体" w:hint="eastAsia"/>
          <w:color w:val="000000"/>
          <w:kern w:val="0"/>
          <w:sz w:val="24"/>
        </w:rPr>
        <w:t>-</w:t>
      </w:r>
      <w:r w:rsidR="005F1928" w:rsidRPr="004051FF">
        <w:rPr>
          <w:rFonts w:hAnsi="宋体" w:hint="eastAsia"/>
          <w:bCs/>
          <w:color w:val="000000"/>
          <w:sz w:val="24"/>
        </w:rPr>
        <w:t xml:space="preserve">443,437.43 </w:t>
      </w:r>
      <w:r w:rsidR="005F1928" w:rsidRPr="005F1928">
        <w:rPr>
          <w:rFonts w:ascii="宋体" w:hAnsi="宋体" w:hint="eastAsia"/>
          <w:color w:val="000000"/>
          <w:kern w:val="0"/>
          <w:sz w:val="24"/>
        </w:rPr>
        <w:t>元，系</w:t>
      </w:r>
      <w:r w:rsidR="005F1928">
        <w:rPr>
          <w:rFonts w:ascii="宋体" w:hAnsi="宋体" w:hint="eastAsia"/>
          <w:color w:val="000000"/>
          <w:kern w:val="0"/>
          <w:sz w:val="24"/>
        </w:rPr>
        <w:t>本基金最后运作日</w:t>
      </w:r>
      <w:r w:rsidR="00100414">
        <w:rPr>
          <w:rFonts w:ascii="宋体" w:hAnsi="宋体" w:hint="eastAsia"/>
          <w:color w:val="000000"/>
          <w:kern w:val="0"/>
          <w:sz w:val="24"/>
        </w:rPr>
        <w:t>债券投资估值增值额</w:t>
      </w:r>
      <w:r w:rsidR="005F1928" w:rsidRPr="005F1928">
        <w:rPr>
          <w:rFonts w:ascii="宋体" w:hAnsi="宋体" w:hint="eastAsia"/>
          <w:color w:val="000000"/>
          <w:kern w:val="0"/>
          <w:sz w:val="24"/>
        </w:rPr>
        <w:t>。</w:t>
      </w:r>
    </w:p>
    <w:p w:rsidR="007022F5" w:rsidRDefault="00F1730F" w:rsidP="007022F5">
      <w:pPr>
        <w:spacing w:line="360" w:lineRule="auto"/>
        <w:rPr>
          <w:rFonts w:ascii="宋体" w:hAnsi="宋体"/>
          <w:color w:val="000000"/>
          <w:kern w:val="0"/>
          <w:sz w:val="24"/>
        </w:rPr>
      </w:pPr>
      <w:r>
        <w:rPr>
          <w:rFonts w:hAnsi="宋体" w:hint="eastAsia"/>
          <w:bCs/>
          <w:color w:val="000000"/>
          <w:sz w:val="24"/>
        </w:rPr>
        <w:t xml:space="preserve">    </w:t>
      </w:r>
      <w:r w:rsidR="005F1928">
        <w:rPr>
          <w:rFonts w:hAnsi="宋体" w:hint="eastAsia"/>
          <w:bCs/>
          <w:color w:val="000000"/>
          <w:sz w:val="24"/>
        </w:rPr>
        <w:t>5.3.</w:t>
      </w:r>
      <w:r w:rsidR="00100414">
        <w:rPr>
          <w:rFonts w:hAnsi="宋体" w:hint="eastAsia"/>
          <w:bCs/>
          <w:color w:val="000000"/>
          <w:sz w:val="24"/>
        </w:rPr>
        <w:t>3</w:t>
      </w:r>
      <w:r w:rsidR="005F1928">
        <w:rPr>
          <w:rFonts w:ascii="宋体" w:hAnsi="宋体" w:hint="eastAsia"/>
          <w:color w:val="000000"/>
          <w:kern w:val="0"/>
          <w:sz w:val="24"/>
        </w:rPr>
        <w:t>清算期间产生的其他费用</w:t>
      </w:r>
      <w:r w:rsidR="00100414" w:rsidRPr="004051FF">
        <w:rPr>
          <w:rFonts w:hAnsi="宋体" w:hint="eastAsia"/>
          <w:bCs/>
          <w:color w:val="000000"/>
          <w:sz w:val="24"/>
        </w:rPr>
        <w:t xml:space="preserve">9,819.75 </w:t>
      </w:r>
      <w:r w:rsidR="005F1928">
        <w:rPr>
          <w:rFonts w:ascii="宋体" w:hAnsi="宋体" w:hint="eastAsia"/>
          <w:color w:val="000000"/>
          <w:kern w:val="0"/>
          <w:sz w:val="24"/>
        </w:rPr>
        <w:t>元</w:t>
      </w:r>
      <w:r w:rsidR="00100414">
        <w:rPr>
          <w:rFonts w:ascii="宋体" w:hAnsi="宋体" w:hint="eastAsia"/>
          <w:color w:val="000000"/>
          <w:kern w:val="0"/>
          <w:sz w:val="24"/>
        </w:rPr>
        <w:t>，其中</w:t>
      </w:r>
      <w:r w:rsidR="00100414" w:rsidRPr="004051FF">
        <w:rPr>
          <w:rFonts w:hAnsi="宋体" w:hint="eastAsia"/>
          <w:bCs/>
          <w:color w:val="000000"/>
          <w:sz w:val="24"/>
        </w:rPr>
        <w:t>9</w:t>
      </w:r>
      <w:r w:rsidR="004051FF">
        <w:rPr>
          <w:rFonts w:hAnsi="宋体" w:hint="eastAsia"/>
          <w:bCs/>
          <w:color w:val="000000"/>
          <w:sz w:val="24"/>
        </w:rPr>
        <w:t>,</w:t>
      </w:r>
      <w:r w:rsidR="00100414" w:rsidRPr="004051FF">
        <w:rPr>
          <w:rFonts w:hAnsi="宋体" w:hint="eastAsia"/>
          <w:bCs/>
          <w:color w:val="000000"/>
          <w:sz w:val="24"/>
        </w:rPr>
        <w:t>000</w:t>
      </w:r>
      <w:r w:rsidR="004051FF">
        <w:rPr>
          <w:rFonts w:hAnsi="宋体" w:hint="eastAsia"/>
          <w:bCs/>
          <w:color w:val="000000"/>
          <w:sz w:val="24"/>
        </w:rPr>
        <w:t>.00</w:t>
      </w:r>
      <w:r w:rsidR="00100414">
        <w:rPr>
          <w:rFonts w:ascii="宋体" w:hAnsi="宋体" w:hint="eastAsia"/>
          <w:color w:val="000000"/>
          <w:kern w:val="0"/>
          <w:sz w:val="24"/>
        </w:rPr>
        <w:t>元系</w:t>
      </w:r>
      <w:r w:rsidR="005F1928">
        <w:rPr>
          <w:rFonts w:ascii="宋体" w:hAnsi="宋体" w:hint="eastAsia"/>
          <w:color w:val="000000"/>
          <w:kern w:val="0"/>
          <w:sz w:val="24"/>
        </w:rPr>
        <w:t>本基金中债和上清所账户销户时缴纳的账户维护费</w:t>
      </w:r>
      <w:r w:rsidR="00100414">
        <w:rPr>
          <w:rFonts w:ascii="宋体" w:hAnsi="宋体" w:hint="eastAsia"/>
          <w:color w:val="000000"/>
          <w:kern w:val="0"/>
          <w:sz w:val="24"/>
        </w:rPr>
        <w:t>；</w:t>
      </w:r>
      <w:r w:rsidR="00100414" w:rsidRPr="004051FF">
        <w:rPr>
          <w:rFonts w:hAnsi="宋体" w:hint="eastAsia"/>
          <w:bCs/>
          <w:color w:val="000000"/>
          <w:sz w:val="24"/>
        </w:rPr>
        <w:t>819.75</w:t>
      </w:r>
      <w:r w:rsidR="00100414">
        <w:rPr>
          <w:rFonts w:ascii="宋体" w:hAnsi="宋体" w:hint="eastAsia"/>
          <w:color w:val="000000"/>
          <w:kern w:val="0"/>
          <w:sz w:val="24"/>
        </w:rPr>
        <w:t>系清算期间产生的银行费用</w:t>
      </w:r>
      <w:r w:rsidR="005F1928">
        <w:rPr>
          <w:rFonts w:ascii="宋体" w:hAnsi="宋体" w:hint="eastAsia"/>
          <w:color w:val="000000"/>
          <w:kern w:val="0"/>
          <w:sz w:val="24"/>
        </w:rPr>
        <w:t>。</w:t>
      </w:r>
    </w:p>
    <w:p w:rsidR="007022F5" w:rsidRDefault="00F1730F" w:rsidP="007022F5">
      <w:pPr>
        <w:spacing w:line="360" w:lineRule="auto"/>
        <w:rPr>
          <w:rFonts w:hAnsi="宋体"/>
          <w:color w:val="000000"/>
          <w:kern w:val="0"/>
          <w:sz w:val="24"/>
        </w:rPr>
      </w:pPr>
      <w:r>
        <w:rPr>
          <w:rFonts w:hAnsi="宋体" w:hint="eastAsia"/>
          <w:bCs/>
          <w:color w:val="000000"/>
          <w:sz w:val="24"/>
        </w:rPr>
        <w:t xml:space="preserve">    </w:t>
      </w:r>
      <w:r w:rsidR="005F1928">
        <w:rPr>
          <w:rFonts w:hAnsi="宋体" w:hint="eastAsia"/>
          <w:bCs/>
          <w:color w:val="000000"/>
          <w:sz w:val="24"/>
        </w:rPr>
        <w:t>5.3.</w:t>
      </w:r>
      <w:r w:rsidR="00100414">
        <w:rPr>
          <w:rFonts w:hAnsi="宋体" w:hint="eastAsia"/>
          <w:bCs/>
          <w:color w:val="000000"/>
          <w:sz w:val="24"/>
        </w:rPr>
        <w:t>4</w:t>
      </w:r>
      <w:r w:rsidR="005F1928">
        <w:rPr>
          <w:rFonts w:ascii="宋体" w:hAnsi="宋体" w:hint="eastAsia"/>
          <w:color w:val="000000"/>
          <w:kern w:val="0"/>
          <w:sz w:val="24"/>
        </w:rPr>
        <w:t>清算期间产生的</w:t>
      </w:r>
      <w:r w:rsidR="00100414">
        <w:rPr>
          <w:rFonts w:ascii="宋体" w:hAnsi="宋体" w:hint="eastAsia"/>
          <w:color w:val="000000"/>
          <w:kern w:val="0"/>
          <w:sz w:val="24"/>
        </w:rPr>
        <w:t>利息支出金额</w:t>
      </w:r>
      <w:r w:rsidR="00100414" w:rsidRPr="004051FF">
        <w:rPr>
          <w:rFonts w:hAnsi="宋体" w:hint="eastAsia"/>
          <w:bCs/>
          <w:color w:val="000000"/>
          <w:sz w:val="24"/>
        </w:rPr>
        <w:t>2,250.81</w:t>
      </w:r>
      <w:r w:rsidR="00100414">
        <w:rPr>
          <w:rFonts w:ascii="宋体" w:hAnsi="宋体" w:hint="eastAsia"/>
          <w:color w:val="000000"/>
          <w:kern w:val="0"/>
          <w:sz w:val="24"/>
        </w:rPr>
        <w:t>元，系</w:t>
      </w:r>
      <w:r w:rsidR="00100414" w:rsidRPr="00100414">
        <w:rPr>
          <w:rFonts w:hAnsi="宋体" w:hint="eastAsia"/>
          <w:color w:val="000000"/>
          <w:kern w:val="0"/>
          <w:sz w:val="24"/>
        </w:rPr>
        <w:t>卖出回购金融资产利息支出</w:t>
      </w:r>
      <w:r w:rsidR="00100414">
        <w:rPr>
          <w:rFonts w:hAnsi="宋体" w:hint="eastAsia"/>
          <w:color w:val="000000"/>
          <w:kern w:val="0"/>
          <w:sz w:val="24"/>
        </w:rPr>
        <w:t>。</w:t>
      </w:r>
    </w:p>
    <w:p w:rsidR="007022F5" w:rsidRPr="007022F5" w:rsidRDefault="00F1730F" w:rsidP="007022F5">
      <w:pPr>
        <w:spacing w:line="360" w:lineRule="auto"/>
        <w:rPr>
          <w:rFonts w:hAnsi="宋体"/>
          <w:bCs/>
          <w:color w:val="000000"/>
          <w:sz w:val="24"/>
        </w:rPr>
      </w:pPr>
      <w:r>
        <w:rPr>
          <w:rFonts w:hAnsi="宋体" w:hint="eastAsia"/>
          <w:bCs/>
          <w:color w:val="000000"/>
          <w:sz w:val="24"/>
        </w:rPr>
        <w:t xml:space="preserve">    </w:t>
      </w:r>
      <w:r w:rsidR="00100414">
        <w:rPr>
          <w:rFonts w:hAnsi="宋体" w:hint="eastAsia"/>
          <w:bCs/>
          <w:color w:val="000000"/>
          <w:sz w:val="24"/>
        </w:rPr>
        <w:t>5.3.5</w:t>
      </w:r>
      <w:r w:rsidR="00100414">
        <w:rPr>
          <w:rFonts w:hAnsi="宋体" w:hint="eastAsia"/>
          <w:bCs/>
          <w:color w:val="000000"/>
          <w:sz w:val="24"/>
        </w:rPr>
        <w:t>清算期间产生的税金及附加金额</w:t>
      </w:r>
      <w:r w:rsidR="00100414">
        <w:rPr>
          <w:rFonts w:hAnsi="宋体" w:hint="eastAsia"/>
          <w:bCs/>
          <w:color w:val="000000"/>
          <w:sz w:val="24"/>
        </w:rPr>
        <w:t>341.95</w:t>
      </w:r>
      <w:r w:rsidR="00100414">
        <w:rPr>
          <w:rFonts w:hAnsi="宋体" w:hint="eastAsia"/>
          <w:bCs/>
          <w:color w:val="000000"/>
          <w:sz w:val="24"/>
        </w:rPr>
        <w:t>元。</w:t>
      </w:r>
    </w:p>
    <w:p w:rsidR="007022F5" w:rsidRDefault="00F1730F" w:rsidP="007022F5">
      <w:pPr>
        <w:spacing w:line="360" w:lineRule="auto"/>
        <w:rPr>
          <w:rFonts w:hAnsi="宋体"/>
          <w:bCs/>
          <w:color w:val="000000"/>
          <w:sz w:val="24"/>
        </w:rPr>
      </w:pPr>
      <w:r>
        <w:rPr>
          <w:rFonts w:hAnsi="宋体" w:hint="eastAsia"/>
          <w:bCs/>
          <w:color w:val="000000"/>
          <w:sz w:val="24"/>
        </w:rPr>
        <w:t xml:space="preserve">    </w:t>
      </w:r>
      <w:r>
        <w:rPr>
          <w:rFonts w:hAnsi="宋体"/>
          <w:bCs/>
          <w:color w:val="000000"/>
          <w:sz w:val="24"/>
        </w:rPr>
        <w:t>5.3.</w:t>
      </w:r>
      <w:r>
        <w:rPr>
          <w:rFonts w:hAnsi="宋体" w:hint="eastAsia"/>
          <w:bCs/>
          <w:color w:val="000000"/>
          <w:sz w:val="24"/>
        </w:rPr>
        <w:t>6</w:t>
      </w:r>
      <w:r w:rsidR="006737E8" w:rsidRPr="004201BB">
        <w:rPr>
          <w:rFonts w:hAnsi="宋体"/>
          <w:bCs/>
          <w:color w:val="000000"/>
          <w:sz w:val="24"/>
        </w:rPr>
        <w:t>按照《农银汇理</w:t>
      </w:r>
      <w:r w:rsidR="002C4033">
        <w:rPr>
          <w:rFonts w:hAnsi="宋体"/>
          <w:bCs/>
          <w:color w:val="000000"/>
          <w:sz w:val="24"/>
        </w:rPr>
        <w:t>金鸿一年定期开放</w:t>
      </w:r>
      <w:r w:rsidR="006737E8" w:rsidRPr="004201BB">
        <w:rPr>
          <w:rFonts w:hAnsi="宋体"/>
          <w:bCs/>
          <w:color w:val="000000"/>
          <w:sz w:val="24"/>
        </w:rPr>
        <w:t>债券型证券投资基金基金合同》的约定，清算费用是指基金财产清算小组在进行基金清算过程中发生的所有合理费用，清算费用由基金财产清算小组优先从基金财产中支付。</w:t>
      </w:r>
    </w:p>
    <w:p w:rsidR="006737E8" w:rsidRPr="004201BB" w:rsidRDefault="006737E8" w:rsidP="00825F7E">
      <w:pPr>
        <w:autoSpaceDE w:val="0"/>
        <w:autoSpaceDN w:val="0"/>
        <w:adjustRightInd w:val="0"/>
        <w:spacing w:before="29" w:line="288" w:lineRule="auto"/>
        <w:ind w:left="15" w:firstLine="465"/>
        <w:jc w:val="left"/>
        <w:rPr>
          <w:b/>
          <w:color w:val="000000"/>
          <w:kern w:val="0"/>
          <w:sz w:val="24"/>
        </w:rPr>
      </w:pPr>
      <w:r w:rsidRPr="004201BB">
        <w:rPr>
          <w:b/>
          <w:color w:val="000000"/>
          <w:sz w:val="24"/>
        </w:rPr>
        <w:t>5.4</w:t>
      </w:r>
      <w:r w:rsidR="001951FC">
        <w:rPr>
          <w:rFonts w:hint="eastAsia"/>
          <w:b/>
          <w:color w:val="000000"/>
          <w:sz w:val="24"/>
        </w:rPr>
        <w:t xml:space="preserve"> </w:t>
      </w:r>
      <w:r w:rsidRPr="004201BB">
        <w:rPr>
          <w:rFonts w:hAnsi="宋体"/>
          <w:b/>
          <w:color w:val="000000"/>
          <w:sz w:val="24"/>
        </w:rPr>
        <w:t>资产处置及负债清偿后的剩余资产分配情况</w:t>
      </w: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7"/>
        <w:gridCol w:w="2835"/>
      </w:tblGrid>
      <w:tr w:rsidR="006737E8" w:rsidRPr="004201BB" w:rsidTr="006737E8">
        <w:tc>
          <w:tcPr>
            <w:tcW w:w="5387" w:type="dxa"/>
            <w:vAlign w:val="center"/>
          </w:tcPr>
          <w:p w:rsidR="006737E8" w:rsidRPr="004201BB" w:rsidRDefault="006737E8" w:rsidP="00825F7E">
            <w:pPr>
              <w:pStyle w:val="a6"/>
              <w:spacing w:before="0" w:beforeAutospacing="0" w:after="0" w:afterAutospacing="0"/>
              <w:jc w:val="center"/>
              <w:rPr>
                <w:rFonts w:ascii="Times New Roman" w:hAnsi="Times New Roman"/>
                <w:b/>
              </w:rPr>
            </w:pPr>
            <w:r w:rsidRPr="004201BB">
              <w:rPr>
                <w:rFonts w:ascii="Times New Roman"/>
                <w:b/>
              </w:rPr>
              <w:t>项目</w:t>
            </w:r>
          </w:p>
        </w:tc>
        <w:tc>
          <w:tcPr>
            <w:tcW w:w="2835" w:type="dxa"/>
          </w:tcPr>
          <w:p w:rsidR="006737E8" w:rsidRPr="004201BB" w:rsidRDefault="006737E8" w:rsidP="00124A98">
            <w:pPr>
              <w:pStyle w:val="a6"/>
              <w:spacing w:before="0" w:beforeAutospacing="0" w:after="0" w:afterAutospacing="0"/>
              <w:ind w:firstLine="482"/>
              <w:jc w:val="center"/>
              <w:rPr>
                <w:rFonts w:ascii="Times New Roman" w:hAnsi="Times New Roman"/>
                <w:b/>
              </w:rPr>
            </w:pPr>
            <w:r w:rsidRPr="004201BB">
              <w:rPr>
                <w:rFonts w:ascii="Times New Roman"/>
                <w:b/>
              </w:rPr>
              <w:t>金额</w:t>
            </w:r>
          </w:p>
        </w:tc>
      </w:tr>
      <w:tr w:rsidR="006737E8" w:rsidRPr="004201BB" w:rsidTr="006737E8">
        <w:tc>
          <w:tcPr>
            <w:tcW w:w="5387" w:type="dxa"/>
            <w:vAlign w:val="center"/>
          </w:tcPr>
          <w:p w:rsidR="006737E8" w:rsidRPr="004201BB" w:rsidRDefault="006737E8" w:rsidP="00FA498C">
            <w:pPr>
              <w:pStyle w:val="a6"/>
              <w:spacing w:before="0" w:beforeAutospacing="0" w:after="0" w:afterAutospacing="0"/>
              <w:rPr>
                <w:rFonts w:ascii="Times New Roman" w:hAnsi="Times New Roman"/>
              </w:rPr>
            </w:pPr>
            <w:r w:rsidRPr="004201BB">
              <w:rPr>
                <w:rFonts w:ascii="Times New Roman"/>
              </w:rPr>
              <w:t>一、最后运作日</w:t>
            </w:r>
            <w:r w:rsidR="002C4033">
              <w:rPr>
                <w:rFonts w:ascii="Times New Roman" w:hAnsi="Times New Roman"/>
              </w:rPr>
              <w:t>2018</w:t>
            </w:r>
            <w:r w:rsidRPr="004201BB">
              <w:rPr>
                <w:rFonts w:ascii="Times New Roman"/>
              </w:rPr>
              <w:t>年</w:t>
            </w:r>
            <w:r w:rsidR="00FA498C">
              <w:rPr>
                <w:rFonts w:ascii="Times New Roman" w:hAnsi="Times New Roman" w:hint="eastAsia"/>
              </w:rPr>
              <w:t>9</w:t>
            </w:r>
            <w:r w:rsidR="00FA498C">
              <w:rPr>
                <w:rFonts w:ascii="Times New Roman" w:hAnsi="Times New Roman" w:hint="eastAsia"/>
              </w:rPr>
              <w:t>月</w:t>
            </w:r>
            <w:r w:rsidR="00FA498C">
              <w:rPr>
                <w:rFonts w:ascii="Times New Roman" w:hAnsi="Times New Roman" w:hint="eastAsia"/>
              </w:rPr>
              <w:t>21</w:t>
            </w:r>
            <w:r w:rsidRPr="004201BB">
              <w:rPr>
                <w:rFonts w:ascii="Times New Roman"/>
              </w:rPr>
              <w:t>日基金净资产</w:t>
            </w:r>
          </w:p>
        </w:tc>
        <w:tc>
          <w:tcPr>
            <w:tcW w:w="2835" w:type="dxa"/>
            <w:vAlign w:val="center"/>
          </w:tcPr>
          <w:p w:rsidR="006737E8" w:rsidRPr="004201BB" w:rsidRDefault="00FA498C" w:rsidP="00825F7E">
            <w:pPr>
              <w:pStyle w:val="a6"/>
              <w:spacing w:before="0" w:beforeAutospacing="0" w:after="0" w:afterAutospacing="0"/>
              <w:jc w:val="right"/>
              <w:rPr>
                <w:rFonts w:ascii="Times New Roman" w:hAnsi="Times New Roman"/>
              </w:rPr>
            </w:pPr>
            <w:r w:rsidRPr="00FA498C">
              <w:rPr>
                <w:rFonts w:ascii="Times New Roman" w:hAnsi="Times New Roman"/>
              </w:rPr>
              <w:t>47</w:t>
            </w:r>
            <w:r w:rsidR="00100414">
              <w:rPr>
                <w:rFonts w:ascii="Times New Roman" w:hAnsi="Times New Roman" w:hint="eastAsia"/>
              </w:rPr>
              <w:t>,</w:t>
            </w:r>
            <w:r w:rsidRPr="00FA498C">
              <w:rPr>
                <w:rFonts w:ascii="Times New Roman" w:hAnsi="Times New Roman"/>
              </w:rPr>
              <w:t>027</w:t>
            </w:r>
            <w:r w:rsidR="00100414">
              <w:rPr>
                <w:rFonts w:ascii="Times New Roman" w:hAnsi="Times New Roman" w:hint="eastAsia"/>
              </w:rPr>
              <w:t>,</w:t>
            </w:r>
            <w:r w:rsidRPr="00FA498C">
              <w:rPr>
                <w:rFonts w:ascii="Times New Roman" w:hAnsi="Times New Roman"/>
              </w:rPr>
              <w:t>093.08</w:t>
            </w:r>
          </w:p>
        </w:tc>
      </w:tr>
      <w:tr w:rsidR="006737E8" w:rsidRPr="004201BB" w:rsidTr="006737E8">
        <w:tc>
          <w:tcPr>
            <w:tcW w:w="5387" w:type="dxa"/>
            <w:vAlign w:val="center"/>
          </w:tcPr>
          <w:p w:rsidR="006737E8" w:rsidRPr="004201BB" w:rsidRDefault="006737E8" w:rsidP="00825F7E">
            <w:pPr>
              <w:pStyle w:val="a6"/>
              <w:spacing w:before="0" w:beforeAutospacing="0" w:after="0" w:afterAutospacing="0"/>
              <w:rPr>
                <w:rFonts w:ascii="Times New Roman" w:hAnsi="Times New Roman"/>
              </w:rPr>
            </w:pPr>
            <w:r w:rsidRPr="004201BB">
              <w:rPr>
                <w:rFonts w:ascii="Times New Roman"/>
              </w:rPr>
              <w:t>份额调整</w:t>
            </w:r>
          </w:p>
        </w:tc>
        <w:tc>
          <w:tcPr>
            <w:tcW w:w="2835" w:type="dxa"/>
            <w:vAlign w:val="center"/>
          </w:tcPr>
          <w:p w:rsidR="006737E8" w:rsidRPr="00100414" w:rsidRDefault="00100414" w:rsidP="00100414">
            <w:pPr>
              <w:pStyle w:val="a6"/>
              <w:spacing w:before="0" w:beforeAutospacing="0" w:after="0" w:afterAutospacing="0"/>
              <w:jc w:val="right"/>
            </w:pPr>
            <w:r>
              <w:rPr>
                <w:rFonts w:hint="eastAsia"/>
              </w:rPr>
              <w:t>-</w:t>
            </w:r>
            <w:r w:rsidR="007022F5" w:rsidRPr="007022F5">
              <w:rPr>
                <w:rFonts w:ascii="Times New Roman" w:hAnsi="Times New Roman"/>
              </w:rPr>
              <w:t>1,673,570.52</w:t>
            </w:r>
            <w:r w:rsidRPr="00100414">
              <w:rPr>
                <w:rFonts w:hint="eastAsia"/>
              </w:rPr>
              <w:t xml:space="preserve"> </w:t>
            </w:r>
          </w:p>
        </w:tc>
      </w:tr>
      <w:tr w:rsidR="006737E8" w:rsidRPr="004F1275" w:rsidTr="006737E8">
        <w:tc>
          <w:tcPr>
            <w:tcW w:w="5387" w:type="dxa"/>
            <w:vAlign w:val="center"/>
          </w:tcPr>
          <w:p w:rsidR="006737E8" w:rsidRPr="004201BB" w:rsidRDefault="006737E8" w:rsidP="00825F7E">
            <w:pPr>
              <w:pStyle w:val="a6"/>
              <w:spacing w:before="0" w:beforeAutospacing="0" w:after="0" w:afterAutospacing="0"/>
              <w:ind w:firstLineChars="100" w:firstLine="240"/>
              <w:rPr>
                <w:rFonts w:ascii="Times New Roman" w:hAnsi="Times New Roman"/>
              </w:rPr>
            </w:pPr>
            <w:r w:rsidRPr="004201BB">
              <w:rPr>
                <w:rFonts w:ascii="Times New Roman"/>
              </w:rPr>
              <w:t>加：申购款</w:t>
            </w:r>
          </w:p>
        </w:tc>
        <w:tc>
          <w:tcPr>
            <w:tcW w:w="2835" w:type="dxa"/>
            <w:vAlign w:val="center"/>
          </w:tcPr>
          <w:p w:rsidR="006737E8" w:rsidRPr="00D926C1" w:rsidRDefault="007022F5" w:rsidP="00FA498C">
            <w:pPr>
              <w:pStyle w:val="a6"/>
              <w:spacing w:before="0" w:beforeAutospacing="0" w:after="0" w:afterAutospacing="0"/>
              <w:jc w:val="right"/>
              <w:rPr>
                <w:rFonts w:ascii="Times New Roman" w:hAnsi="Times New Roman"/>
              </w:rPr>
            </w:pPr>
            <w:r w:rsidRPr="007022F5">
              <w:rPr>
                <w:rFonts w:ascii="Times New Roman" w:hAnsi="Times New Roman"/>
              </w:rPr>
              <w:t>97,251.8</w:t>
            </w:r>
            <w:r w:rsidR="00100414" w:rsidRPr="004F1275">
              <w:rPr>
                <w:rFonts w:ascii="Times New Roman" w:hAnsi="Times New Roman" w:hint="eastAsia"/>
              </w:rPr>
              <w:t>3</w:t>
            </w:r>
            <w:r w:rsidRPr="004F1275">
              <w:rPr>
                <w:rFonts w:ascii="Times New Roman" w:hAnsi="Times New Roman"/>
              </w:rPr>
              <w:t xml:space="preserve"> </w:t>
            </w:r>
          </w:p>
        </w:tc>
      </w:tr>
      <w:tr w:rsidR="006737E8" w:rsidRPr="004201BB" w:rsidTr="006737E8">
        <w:tc>
          <w:tcPr>
            <w:tcW w:w="5387" w:type="dxa"/>
            <w:vAlign w:val="center"/>
          </w:tcPr>
          <w:p w:rsidR="006737E8" w:rsidRPr="004201BB" w:rsidRDefault="006737E8" w:rsidP="00825F7E">
            <w:pPr>
              <w:pStyle w:val="a6"/>
              <w:spacing w:before="0" w:beforeAutospacing="0" w:after="0" w:afterAutospacing="0"/>
              <w:ind w:firstLineChars="100" w:firstLine="240"/>
              <w:rPr>
                <w:rFonts w:ascii="Times New Roman" w:hAnsi="Times New Roman"/>
              </w:rPr>
            </w:pPr>
            <w:r w:rsidRPr="004201BB">
              <w:rPr>
                <w:rFonts w:ascii="Times New Roman"/>
              </w:rPr>
              <w:t>减：赎回款</w:t>
            </w:r>
          </w:p>
        </w:tc>
        <w:tc>
          <w:tcPr>
            <w:tcW w:w="2835" w:type="dxa"/>
            <w:vAlign w:val="center"/>
          </w:tcPr>
          <w:p w:rsidR="006737E8" w:rsidRPr="00100414" w:rsidRDefault="007022F5" w:rsidP="00100414">
            <w:pPr>
              <w:pStyle w:val="a6"/>
              <w:spacing w:before="0" w:beforeAutospacing="0" w:after="0" w:afterAutospacing="0"/>
              <w:jc w:val="right"/>
            </w:pPr>
            <w:r w:rsidRPr="007022F5">
              <w:rPr>
                <w:rFonts w:ascii="Times New Roman" w:hAnsi="Times New Roman"/>
              </w:rPr>
              <w:t>1,770,822.35</w:t>
            </w:r>
            <w:r w:rsidR="00100414" w:rsidRPr="00100414">
              <w:rPr>
                <w:rFonts w:hint="eastAsia"/>
              </w:rPr>
              <w:t xml:space="preserve"> </w:t>
            </w:r>
            <w:r w:rsidR="00FA498C" w:rsidRPr="00FA498C">
              <w:rPr>
                <w:rFonts w:hint="eastAsia"/>
              </w:rPr>
              <w:t xml:space="preserve"> </w:t>
            </w:r>
          </w:p>
        </w:tc>
      </w:tr>
      <w:tr w:rsidR="006737E8" w:rsidRPr="00D06A82" w:rsidTr="006737E8">
        <w:tc>
          <w:tcPr>
            <w:tcW w:w="5387" w:type="dxa"/>
            <w:vAlign w:val="center"/>
          </w:tcPr>
          <w:p w:rsidR="006737E8" w:rsidRPr="004201BB" w:rsidRDefault="006737E8" w:rsidP="00825F7E">
            <w:pPr>
              <w:pStyle w:val="a6"/>
              <w:spacing w:before="0" w:beforeAutospacing="0" w:after="0" w:afterAutospacing="0"/>
              <w:ind w:firstLineChars="100" w:firstLine="240"/>
              <w:rPr>
                <w:rFonts w:ascii="Times New Roman" w:hAnsi="Times New Roman"/>
              </w:rPr>
            </w:pPr>
            <w:r w:rsidRPr="004201BB">
              <w:rPr>
                <w:rFonts w:ascii="Times New Roman"/>
              </w:rPr>
              <w:t>加：清算期间净收益</w:t>
            </w:r>
          </w:p>
        </w:tc>
        <w:tc>
          <w:tcPr>
            <w:tcW w:w="2835" w:type="dxa"/>
            <w:vAlign w:val="center"/>
          </w:tcPr>
          <w:p w:rsidR="006737E8" w:rsidRPr="004201BB" w:rsidRDefault="007022F5" w:rsidP="00825F7E">
            <w:pPr>
              <w:pStyle w:val="a6"/>
              <w:spacing w:before="0" w:beforeAutospacing="0" w:after="0" w:afterAutospacing="0"/>
              <w:jc w:val="right"/>
              <w:rPr>
                <w:rFonts w:ascii="Times New Roman" w:hAnsi="Times New Roman"/>
              </w:rPr>
            </w:pPr>
            <w:r w:rsidRPr="007022F5">
              <w:rPr>
                <w:rFonts w:ascii="Times New Roman" w:hAnsi="Times New Roman"/>
              </w:rPr>
              <w:t xml:space="preserve"> 350,432.73</w:t>
            </w:r>
          </w:p>
        </w:tc>
      </w:tr>
      <w:tr w:rsidR="006737E8" w:rsidRPr="004201BB" w:rsidTr="006737E8">
        <w:trPr>
          <w:trHeight w:val="101"/>
        </w:trPr>
        <w:tc>
          <w:tcPr>
            <w:tcW w:w="5387" w:type="dxa"/>
            <w:vAlign w:val="center"/>
          </w:tcPr>
          <w:p w:rsidR="006737E8" w:rsidRPr="004201BB" w:rsidRDefault="006737E8" w:rsidP="00FA498C">
            <w:pPr>
              <w:pStyle w:val="a6"/>
              <w:spacing w:before="0" w:beforeAutospacing="0" w:after="0" w:afterAutospacing="0"/>
              <w:rPr>
                <w:rFonts w:ascii="Times New Roman" w:hAnsi="Times New Roman"/>
              </w:rPr>
            </w:pPr>
            <w:r w:rsidRPr="004201BB">
              <w:rPr>
                <w:rFonts w:ascii="Times New Roman"/>
              </w:rPr>
              <w:t>二、</w:t>
            </w:r>
            <w:r w:rsidR="002C4033">
              <w:rPr>
                <w:rFonts w:ascii="Times New Roman" w:hAnsi="Times New Roman"/>
              </w:rPr>
              <w:t>2018</w:t>
            </w:r>
            <w:r w:rsidRPr="004201BB">
              <w:rPr>
                <w:rFonts w:ascii="Times New Roman"/>
              </w:rPr>
              <w:t>年</w:t>
            </w:r>
            <w:r w:rsidR="00D926C1">
              <w:rPr>
                <w:rFonts w:ascii="Times New Roman" w:hAnsi="Times New Roman" w:hint="eastAsia"/>
              </w:rPr>
              <w:t>10</w:t>
            </w:r>
            <w:r w:rsidR="00FA498C">
              <w:rPr>
                <w:rFonts w:ascii="Times New Roman" w:hAnsi="Times New Roman" w:hint="eastAsia"/>
              </w:rPr>
              <w:t>月</w:t>
            </w:r>
            <w:r w:rsidR="00D926C1">
              <w:rPr>
                <w:rFonts w:ascii="Times New Roman" w:hAnsi="Times New Roman" w:hint="eastAsia"/>
              </w:rPr>
              <w:t>2</w:t>
            </w:r>
            <w:r w:rsidR="00100414">
              <w:rPr>
                <w:rFonts w:ascii="Times New Roman" w:hAnsi="Times New Roman" w:hint="eastAsia"/>
              </w:rPr>
              <w:t>9</w:t>
            </w:r>
            <w:r w:rsidRPr="004201BB">
              <w:rPr>
                <w:rFonts w:ascii="Times New Roman"/>
              </w:rPr>
              <w:t>日基金净资产</w:t>
            </w:r>
          </w:p>
        </w:tc>
        <w:tc>
          <w:tcPr>
            <w:tcW w:w="2835" w:type="dxa"/>
            <w:vAlign w:val="center"/>
          </w:tcPr>
          <w:p w:rsidR="006737E8" w:rsidRPr="00100414" w:rsidRDefault="007022F5" w:rsidP="00100414">
            <w:pPr>
              <w:pStyle w:val="a6"/>
              <w:spacing w:before="0" w:beforeAutospacing="0" w:after="0" w:afterAutospacing="0"/>
              <w:jc w:val="right"/>
              <w:rPr>
                <w:rFonts w:ascii="Times New Roman" w:hAnsi="Times New Roman"/>
              </w:rPr>
            </w:pPr>
            <w:r w:rsidRPr="007022F5">
              <w:rPr>
                <w:rFonts w:ascii="Times New Roman" w:hAnsi="Times New Roman"/>
              </w:rPr>
              <w:t>45,703,955.29</w:t>
            </w:r>
          </w:p>
        </w:tc>
      </w:tr>
    </w:tbl>
    <w:p w:rsidR="006737E8" w:rsidRPr="0005057F" w:rsidRDefault="006737E8" w:rsidP="0005057F">
      <w:pPr>
        <w:spacing w:line="360" w:lineRule="auto"/>
        <w:ind w:firstLineChars="200" w:firstLine="480"/>
        <w:rPr>
          <w:rFonts w:hAnsi="宋体"/>
          <w:bCs/>
          <w:color w:val="000000"/>
          <w:sz w:val="24"/>
        </w:rPr>
      </w:pPr>
      <w:r w:rsidRPr="004201BB">
        <w:rPr>
          <w:rFonts w:hAnsi="宋体"/>
          <w:bCs/>
          <w:color w:val="000000"/>
          <w:sz w:val="24"/>
        </w:rPr>
        <w:t>根据本基金的基金合同约定，依据基金财产清算的分配方案，将基金财产清算后的全部剩余资产扣除基金财产费用、交纳所欠税款并清偿基金债务后，按基金份额持有人持有的基金份额比例进行分配。</w:t>
      </w:r>
    </w:p>
    <w:p w:rsidR="006737E8" w:rsidRPr="0005057F" w:rsidRDefault="006737E8" w:rsidP="0005057F">
      <w:pPr>
        <w:spacing w:line="360" w:lineRule="auto"/>
        <w:ind w:firstLineChars="200" w:firstLine="480"/>
        <w:rPr>
          <w:rFonts w:hAnsi="宋体"/>
          <w:bCs/>
          <w:color w:val="000000"/>
          <w:sz w:val="24"/>
        </w:rPr>
      </w:pPr>
      <w:r w:rsidRPr="004201BB">
        <w:rPr>
          <w:rFonts w:hAnsi="宋体"/>
          <w:bCs/>
          <w:color w:val="000000"/>
          <w:sz w:val="24"/>
        </w:rPr>
        <w:t>资产处置及负债清偿后，本基金截至</w:t>
      </w:r>
      <w:r w:rsidR="002C4033">
        <w:rPr>
          <w:rFonts w:hAnsi="宋体"/>
          <w:bCs/>
          <w:color w:val="000000"/>
          <w:sz w:val="24"/>
        </w:rPr>
        <w:t>2018</w:t>
      </w:r>
      <w:r w:rsidRPr="004201BB">
        <w:rPr>
          <w:rFonts w:hAnsi="宋体"/>
          <w:bCs/>
          <w:color w:val="000000"/>
          <w:sz w:val="24"/>
        </w:rPr>
        <w:t>年</w:t>
      </w:r>
      <w:r w:rsidR="00D926C1">
        <w:rPr>
          <w:rFonts w:hAnsi="宋体" w:hint="eastAsia"/>
          <w:bCs/>
          <w:color w:val="000000"/>
          <w:sz w:val="24"/>
        </w:rPr>
        <w:t>10</w:t>
      </w:r>
      <w:r w:rsidR="00D926C1">
        <w:rPr>
          <w:rFonts w:hAnsi="宋体" w:hint="eastAsia"/>
          <w:bCs/>
          <w:color w:val="000000"/>
          <w:sz w:val="24"/>
        </w:rPr>
        <w:t>月</w:t>
      </w:r>
      <w:r w:rsidR="00F60B57">
        <w:rPr>
          <w:rFonts w:hAnsi="宋体" w:hint="eastAsia"/>
          <w:bCs/>
          <w:color w:val="000000"/>
          <w:sz w:val="24"/>
        </w:rPr>
        <w:t>29</w:t>
      </w:r>
      <w:r w:rsidR="00D926C1">
        <w:rPr>
          <w:rFonts w:hAnsi="宋体" w:hint="eastAsia"/>
          <w:bCs/>
          <w:color w:val="000000"/>
          <w:sz w:val="24"/>
        </w:rPr>
        <w:t>日</w:t>
      </w:r>
      <w:r w:rsidRPr="004201BB">
        <w:rPr>
          <w:rFonts w:hAnsi="宋体"/>
          <w:bCs/>
          <w:color w:val="000000"/>
          <w:sz w:val="24"/>
        </w:rPr>
        <w:t>止的剩余净财产为</w:t>
      </w:r>
      <w:r w:rsidR="007A04D5" w:rsidRPr="007A04D5">
        <w:rPr>
          <w:rFonts w:hAnsi="宋体" w:hint="eastAsia"/>
          <w:bCs/>
          <w:color w:val="000000"/>
          <w:sz w:val="24"/>
        </w:rPr>
        <w:t>45,703,955.29</w:t>
      </w:r>
      <w:r w:rsidRPr="004201BB">
        <w:rPr>
          <w:rFonts w:hAnsi="宋体"/>
          <w:bCs/>
          <w:color w:val="000000"/>
          <w:sz w:val="24"/>
        </w:rPr>
        <w:t>元。</w:t>
      </w:r>
      <w:r w:rsidRPr="0005057F">
        <w:rPr>
          <w:rFonts w:hAnsi="宋体"/>
          <w:bCs/>
          <w:color w:val="000000"/>
          <w:sz w:val="24"/>
        </w:rPr>
        <w:t xml:space="preserve"> </w:t>
      </w:r>
    </w:p>
    <w:p w:rsidR="006737E8" w:rsidRPr="0005057F" w:rsidRDefault="006737E8" w:rsidP="0005057F">
      <w:pPr>
        <w:spacing w:line="360" w:lineRule="auto"/>
        <w:ind w:firstLineChars="200" w:firstLine="480"/>
        <w:rPr>
          <w:rFonts w:hAnsi="宋体"/>
          <w:bCs/>
          <w:color w:val="000000"/>
          <w:sz w:val="24"/>
        </w:rPr>
      </w:pPr>
      <w:r w:rsidRPr="004201BB">
        <w:rPr>
          <w:rFonts w:hAnsi="宋体"/>
          <w:bCs/>
          <w:color w:val="000000"/>
          <w:sz w:val="24"/>
        </w:rPr>
        <w:t>截至</w:t>
      </w:r>
      <w:r w:rsidR="002C4033">
        <w:rPr>
          <w:rFonts w:hAnsi="宋体"/>
          <w:bCs/>
          <w:color w:val="000000"/>
          <w:sz w:val="24"/>
        </w:rPr>
        <w:t>2018</w:t>
      </w:r>
      <w:r w:rsidRPr="004201BB">
        <w:rPr>
          <w:rFonts w:hAnsi="宋体"/>
          <w:bCs/>
          <w:color w:val="000000"/>
          <w:sz w:val="24"/>
        </w:rPr>
        <w:t>年</w:t>
      </w:r>
      <w:r w:rsidR="00D926C1">
        <w:rPr>
          <w:rFonts w:hAnsi="宋体" w:hint="eastAsia"/>
          <w:bCs/>
          <w:color w:val="000000"/>
          <w:sz w:val="24"/>
        </w:rPr>
        <w:t>10</w:t>
      </w:r>
      <w:r w:rsidR="00D926C1">
        <w:rPr>
          <w:rFonts w:hAnsi="宋体" w:hint="eastAsia"/>
          <w:bCs/>
          <w:color w:val="000000"/>
          <w:sz w:val="24"/>
        </w:rPr>
        <w:t>月</w:t>
      </w:r>
      <w:r w:rsidR="00D926C1">
        <w:rPr>
          <w:rFonts w:hAnsi="宋体" w:hint="eastAsia"/>
          <w:bCs/>
          <w:color w:val="000000"/>
          <w:sz w:val="24"/>
        </w:rPr>
        <w:t>2</w:t>
      </w:r>
      <w:r w:rsidR="00F60B57">
        <w:rPr>
          <w:rFonts w:hAnsi="宋体" w:hint="eastAsia"/>
          <w:bCs/>
          <w:color w:val="000000"/>
          <w:sz w:val="24"/>
        </w:rPr>
        <w:t>9</w:t>
      </w:r>
      <w:r w:rsidRPr="004201BB">
        <w:rPr>
          <w:rFonts w:hAnsi="宋体"/>
          <w:bCs/>
          <w:color w:val="000000"/>
          <w:sz w:val="24"/>
        </w:rPr>
        <w:t>日止，经基金管理人以及基金托管人确认，本基金托管账户银行存款余额共人民币</w:t>
      </w:r>
      <w:r w:rsidR="007A04D5" w:rsidRPr="007A04D5">
        <w:rPr>
          <w:rFonts w:hAnsi="宋体"/>
          <w:bCs/>
          <w:color w:val="000000"/>
          <w:sz w:val="24"/>
        </w:rPr>
        <w:t>45</w:t>
      </w:r>
      <w:r w:rsidR="007A04D5">
        <w:rPr>
          <w:rFonts w:hAnsi="宋体" w:hint="eastAsia"/>
          <w:bCs/>
          <w:color w:val="000000"/>
          <w:sz w:val="24"/>
        </w:rPr>
        <w:t>,</w:t>
      </w:r>
      <w:r w:rsidR="007A04D5" w:rsidRPr="007A04D5">
        <w:rPr>
          <w:rFonts w:hAnsi="宋体"/>
          <w:bCs/>
          <w:color w:val="000000"/>
          <w:sz w:val="24"/>
        </w:rPr>
        <w:t>011</w:t>
      </w:r>
      <w:r w:rsidR="007A04D5">
        <w:rPr>
          <w:rFonts w:hAnsi="宋体" w:hint="eastAsia"/>
          <w:bCs/>
          <w:color w:val="000000"/>
          <w:sz w:val="24"/>
        </w:rPr>
        <w:t>,</w:t>
      </w:r>
      <w:r w:rsidR="007A04D5" w:rsidRPr="007A04D5">
        <w:rPr>
          <w:rFonts w:hAnsi="宋体"/>
          <w:bCs/>
          <w:color w:val="000000"/>
          <w:sz w:val="24"/>
        </w:rPr>
        <w:t>899.41</w:t>
      </w:r>
      <w:r w:rsidRPr="004201BB">
        <w:rPr>
          <w:rFonts w:hAnsi="宋体"/>
          <w:bCs/>
          <w:color w:val="000000"/>
          <w:sz w:val="24"/>
        </w:rPr>
        <w:t>元，清算备付金</w:t>
      </w:r>
      <w:r w:rsidR="00D926C1" w:rsidRPr="00D926C1">
        <w:rPr>
          <w:rFonts w:hAnsi="宋体"/>
          <w:bCs/>
          <w:color w:val="000000"/>
          <w:sz w:val="24"/>
        </w:rPr>
        <w:t>752</w:t>
      </w:r>
      <w:r w:rsidR="007A04D5">
        <w:rPr>
          <w:rFonts w:hAnsi="宋体" w:hint="eastAsia"/>
          <w:bCs/>
          <w:color w:val="000000"/>
          <w:sz w:val="24"/>
        </w:rPr>
        <w:t>,</w:t>
      </w:r>
      <w:r w:rsidR="00D926C1" w:rsidRPr="00D926C1">
        <w:rPr>
          <w:rFonts w:hAnsi="宋体"/>
          <w:bCs/>
          <w:color w:val="000000"/>
          <w:sz w:val="24"/>
        </w:rPr>
        <w:t>051.43</w:t>
      </w:r>
      <w:r w:rsidRPr="004201BB">
        <w:rPr>
          <w:rFonts w:hAnsi="宋体"/>
          <w:bCs/>
          <w:color w:val="000000"/>
          <w:sz w:val="24"/>
        </w:rPr>
        <w:t>元，存出保证金</w:t>
      </w:r>
      <w:r w:rsidR="00D926C1" w:rsidRPr="00D926C1">
        <w:rPr>
          <w:rFonts w:hAnsi="宋体"/>
          <w:bCs/>
          <w:color w:val="000000"/>
          <w:sz w:val="24"/>
        </w:rPr>
        <w:t>19</w:t>
      </w:r>
      <w:r w:rsidR="007A04D5">
        <w:rPr>
          <w:rFonts w:hAnsi="宋体" w:hint="eastAsia"/>
          <w:bCs/>
          <w:color w:val="000000"/>
          <w:sz w:val="24"/>
        </w:rPr>
        <w:t>,</w:t>
      </w:r>
      <w:r w:rsidR="00D926C1" w:rsidRPr="00D926C1">
        <w:rPr>
          <w:rFonts w:hAnsi="宋体"/>
          <w:bCs/>
          <w:color w:val="000000"/>
          <w:sz w:val="24"/>
        </w:rPr>
        <w:t>715.68</w:t>
      </w:r>
      <w:r w:rsidR="004051FF">
        <w:rPr>
          <w:rFonts w:hAnsi="宋体"/>
          <w:bCs/>
          <w:color w:val="000000"/>
          <w:sz w:val="24"/>
        </w:rPr>
        <w:t>元</w:t>
      </w:r>
      <w:r w:rsidRPr="004201BB">
        <w:rPr>
          <w:rFonts w:hAnsi="宋体"/>
          <w:bCs/>
          <w:color w:val="000000"/>
          <w:sz w:val="24"/>
        </w:rPr>
        <w:t>。清算过程中各项利息及费用与实际结算金额的尾差由管理人承担。</w:t>
      </w:r>
      <w:r w:rsidRPr="0005057F">
        <w:rPr>
          <w:rFonts w:hAnsi="宋体"/>
          <w:bCs/>
          <w:color w:val="000000"/>
          <w:sz w:val="24"/>
        </w:rPr>
        <w:t xml:space="preserve"> </w:t>
      </w:r>
    </w:p>
    <w:p w:rsidR="006737E8" w:rsidRPr="0005057F" w:rsidRDefault="006737E8" w:rsidP="0005057F">
      <w:pPr>
        <w:spacing w:line="360" w:lineRule="auto"/>
        <w:ind w:firstLineChars="200" w:firstLine="480"/>
        <w:rPr>
          <w:rFonts w:hAnsi="宋体"/>
          <w:bCs/>
          <w:color w:val="000000"/>
          <w:sz w:val="24"/>
        </w:rPr>
      </w:pPr>
      <w:r w:rsidRPr="004201BB">
        <w:rPr>
          <w:rFonts w:hAnsi="宋体"/>
          <w:bCs/>
          <w:color w:val="000000"/>
          <w:sz w:val="24"/>
        </w:rPr>
        <w:t>若本基金后续清算，出现账面剩余资产不足以支付相关负债的，基金管理人有义务于收到基金托管人通知后当日内将款项补足。</w:t>
      </w:r>
    </w:p>
    <w:p w:rsidR="006737E8" w:rsidRPr="004201BB" w:rsidRDefault="006737E8" w:rsidP="006737E8">
      <w:pPr>
        <w:autoSpaceDE w:val="0"/>
        <w:autoSpaceDN w:val="0"/>
        <w:adjustRightInd w:val="0"/>
        <w:spacing w:before="29" w:line="288" w:lineRule="auto"/>
        <w:ind w:left="15" w:firstLine="465"/>
        <w:jc w:val="left"/>
        <w:rPr>
          <w:b/>
          <w:color w:val="000000"/>
          <w:sz w:val="24"/>
        </w:rPr>
      </w:pPr>
      <w:r w:rsidRPr="004201BB">
        <w:rPr>
          <w:b/>
          <w:color w:val="000000"/>
          <w:sz w:val="24"/>
        </w:rPr>
        <w:t xml:space="preserve">5.5 </w:t>
      </w:r>
      <w:r w:rsidR="001951FC">
        <w:rPr>
          <w:rFonts w:hint="eastAsia"/>
          <w:b/>
          <w:color w:val="000000"/>
          <w:sz w:val="24"/>
        </w:rPr>
        <w:t xml:space="preserve"> </w:t>
      </w:r>
      <w:r w:rsidRPr="004201BB">
        <w:rPr>
          <w:rFonts w:hAnsi="宋体"/>
          <w:b/>
          <w:color w:val="000000"/>
          <w:sz w:val="24"/>
        </w:rPr>
        <w:t>基金财产清算报告的告知安排</w:t>
      </w:r>
    </w:p>
    <w:p w:rsidR="006737E8" w:rsidRPr="004201BB" w:rsidRDefault="006737E8" w:rsidP="006737E8">
      <w:pPr>
        <w:spacing w:before="100" w:line="360" w:lineRule="auto"/>
        <w:ind w:firstLineChars="200" w:firstLine="480"/>
        <w:rPr>
          <w:bCs/>
          <w:color w:val="000000"/>
          <w:sz w:val="24"/>
        </w:rPr>
      </w:pPr>
      <w:r w:rsidRPr="004201BB">
        <w:rPr>
          <w:rFonts w:hAnsi="宋体"/>
          <w:bCs/>
          <w:color w:val="000000"/>
          <w:sz w:val="24"/>
        </w:rPr>
        <w:t>本清算报告已经基金托管人复核，在经会计师事务所审计、律师事务所出具法律意见书后，报中国证监会备案并向基金份额持有人公告。</w:t>
      </w:r>
    </w:p>
    <w:p w:rsidR="000162F7" w:rsidRPr="001951FC" w:rsidRDefault="000162F7" w:rsidP="001951FC">
      <w:pPr>
        <w:spacing w:before="100" w:line="360" w:lineRule="auto"/>
        <w:ind w:firstLineChars="200" w:firstLine="480"/>
        <w:rPr>
          <w:rFonts w:hAnsi="宋体"/>
          <w:bCs/>
          <w:color w:val="000000"/>
          <w:sz w:val="24"/>
        </w:rPr>
      </w:pPr>
      <w:bookmarkStart w:id="3" w:name="_GoBack"/>
      <w:bookmarkEnd w:id="3"/>
    </w:p>
    <w:p w:rsidR="00C73374" w:rsidRPr="004201BB" w:rsidRDefault="00C73374" w:rsidP="00C73374">
      <w:pPr>
        <w:autoSpaceDE w:val="0"/>
        <w:autoSpaceDN w:val="0"/>
        <w:adjustRightInd w:val="0"/>
        <w:spacing w:before="29" w:line="288" w:lineRule="auto"/>
        <w:ind w:left="15"/>
        <w:jc w:val="center"/>
        <w:rPr>
          <w:b/>
          <w:color w:val="000000"/>
          <w:kern w:val="0"/>
          <w:sz w:val="24"/>
        </w:rPr>
      </w:pPr>
      <w:r w:rsidRPr="004201BB">
        <w:rPr>
          <w:b/>
          <w:color w:val="000000"/>
          <w:kern w:val="0"/>
          <w:sz w:val="24"/>
        </w:rPr>
        <w:t xml:space="preserve">§6  </w:t>
      </w:r>
      <w:r w:rsidRPr="004201BB">
        <w:rPr>
          <w:rFonts w:hAnsi="宋体"/>
          <w:b/>
          <w:color w:val="000000"/>
          <w:kern w:val="0"/>
          <w:sz w:val="24"/>
        </w:rPr>
        <w:t>备查文件</w:t>
      </w:r>
    </w:p>
    <w:p w:rsidR="00C73374" w:rsidRPr="004201BB" w:rsidRDefault="00C73374" w:rsidP="00C73374">
      <w:pPr>
        <w:autoSpaceDE w:val="0"/>
        <w:autoSpaceDN w:val="0"/>
        <w:adjustRightInd w:val="0"/>
        <w:spacing w:before="29" w:line="288" w:lineRule="auto"/>
        <w:jc w:val="left"/>
        <w:rPr>
          <w:color w:val="000000"/>
        </w:rPr>
      </w:pPr>
    </w:p>
    <w:p w:rsidR="00C73374" w:rsidRPr="004201BB" w:rsidRDefault="00C73374" w:rsidP="007B02B0">
      <w:pPr>
        <w:autoSpaceDE w:val="0"/>
        <w:autoSpaceDN w:val="0"/>
        <w:adjustRightInd w:val="0"/>
        <w:spacing w:before="29" w:line="360" w:lineRule="auto"/>
        <w:ind w:left="15" w:firstLine="465"/>
        <w:jc w:val="left"/>
        <w:rPr>
          <w:b/>
          <w:color w:val="000000"/>
          <w:sz w:val="24"/>
        </w:rPr>
      </w:pPr>
      <w:r w:rsidRPr="004201BB">
        <w:rPr>
          <w:b/>
          <w:color w:val="000000"/>
          <w:sz w:val="24"/>
        </w:rPr>
        <w:t xml:space="preserve">6.1 </w:t>
      </w:r>
      <w:r w:rsidRPr="004201BB">
        <w:rPr>
          <w:rFonts w:hAnsi="宋体"/>
          <w:b/>
          <w:color w:val="000000"/>
          <w:sz w:val="24"/>
        </w:rPr>
        <w:t>备查文件目录</w:t>
      </w:r>
    </w:p>
    <w:p w:rsidR="002D5B8E" w:rsidRPr="004201BB" w:rsidRDefault="00C73374" w:rsidP="007B02B0">
      <w:pPr>
        <w:spacing w:before="100" w:line="360" w:lineRule="auto"/>
        <w:ind w:firstLineChars="200" w:firstLine="480"/>
        <w:rPr>
          <w:bCs/>
          <w:color w:val="000000"/>
          <w:sz w:val="24"/>
        </w:rPr>
      </w:pPr>
      <w:r w:rsidRPr="004201BB">
        <w:rPr>
          <w:bCs/>
          <w:color w:val="000000"/>
          <w:sz w:val="24"/>
        </w:rPr>
        <w:t>1</w:t>
      </w:r>
      <w:r w:rsidRPr="004201BB">
        <w:rPr>
          <w:rFonts w:hAnsi="宋体"/>
          <w:bCs/>
          <w:color w:val="000000"/>
          <w:sz w:val="24"/>
        </w:rPr>
        <w:t>、</w:t>
      </w:r>
      <w:r w:rsidR="00CD6CCE" w:rsidRPr="004201BB">
        <w:rPr>
          <w:rFonts w:hAnsi="宋体"/>
          <w:bCs/>
          <w:color w:val="000000"/>
          <w:sz w:val="24"/>
        </w:rPr>
        <w:t>农银汇理</w:t>
      </w:r>
      <w:r w:rsidR="002C4033">
        <w:rPr>
          <w:rFonts w:hAnsi="宋体"/>
          <w:bCs/>
          <w:color w:val="000000"/>
          <w:sz w:val="24"/>
        </w:rPr>
        <w:t>金鸿一年定期开放</w:t>
      </w:r>
      <w:r w:rsidR="00CD6CCE" w:rsidRPr="004201BB">
        <w:rPr>
          <w:rFonts w:hAnsi="宋体"/>
          <w:bCs/>
          <w:color w:val="000000"/>
          <w:sz w:val="24"/>
        </w:rPr>
        <w:t>债券型证券投资基</w:t>
      </w:r>
      <w:r w:rsidR="00CD6CCE" w:rsidRPr="00133298">
        <w:rPr>
          <w:rFonts w:hAnsi="宋体"/>
          <w:bCs/>
          <w:color w:val="000000"/>
          <w:sz w:val="24"/>
        </w:rPr>
        <w:t>金</w:t>
      </w:r>
      <w:r w:rsidR="007022F5" w:rsidRPr="00133298">
        <w:rPr>
          <w:bCs/>
          <w:color w:val="000000"/>
          <w:sz w:val="24"/>
        </w:rPr>
        <w:t>2018</w:t>
      </w:r>
      <w:r w:rsidR="007022F5" w:rsidRPr="00133298">
        <w:rPr>
          <w:rFonts w:hAnsi="宋体"/>
          <w:bCs/>
          <w:color w:val="000000"/>
          <w:sz w:val="24"/>
        </w:rPr>
        <w:t>年</w:t>
      </w:r>
      <w:r w:rsidR="007A04D5" w:rsidRPr="00133298">
        <w:rPr>
          <w:rFonts w:hint="eastAsia"/>
          <w:bCs/>
          <w:color w:val="000000"/>
          <w:sz w:val="24"/>
        </w:rPr>
        <w:t>9</w:t>
      </w:r>
      <w:r w:rsidR="007022F5" w:rsidRPr="00133298">
        <w:rPr>
          <w:rFonts w:hAnsi="宋体"/>
          <w:bCs/>
          <w:color w:val="000000"/>
          <w:sz w:val="24"/>
        </w:rPr>
        <w:t>月</w:t>
      </w:r>
      <w:r w:rsidR="007A04D5" w:rsidRPr="00133298">
        <w:rPr>
          <w:rFonts w:hint="eastAsia"/>
          <w:bCs/>
          <w:color w:val="000000"/>
          <w:sz w:val="24"/>
        </w:rPr>
        <w:t>21</w:t>
      </w:r>
      <w:r w:rsidR="007022F5" w:rsidRPr="00133298">
        <w:rPr>
          <w:rFonts w:hAnsi="宋体"/>
          <w:bCs/>
          <w:color w:val="000000"/>
          <w:sz w:val="24"/>
        </w:rPr>
        <w:t>日</w:t>
      </w:r>
      <w:r w:rsidRPr="00133298">
        <w:rPr>
          <w:rFonts w:hAnsi="宋体"/>
          <w:bCs/>
          <w:color w:val="000000"/>
          <w:sz w:val="24"/>
        </w:rPr>
        <w:t>资</w:t>
      </w:r>
    </w:p>
    <w:p w:rsidR="00FA2DBB" w:rsidRPr="004201BB" w:rsidRDefault="00C73374" w:rsidP="007B02B0">
      <w:pPr>
        <w:spacing w:before="100" w:line="360" w:lineRule="auto"/>
        <w:rPr>
          <w:bCs/>
          <w:color w:val="000000"/>
          <w:sz w:val="24"/>
        </w:rPr>
      </w:pPr>
      <w:r w:rsidRPr="004201BB">
        <w:rPr>
          <w:rFonts w:hAnsi="宋体"/>
          <w:bCs/>
          <w:color w:val="000000"/>
          <w:sz w:val="24"/>
        </w:rPr>
        <w:t>产负债表及审计报告</w:t>
      </w:r>
    </w:p>
    <w:p w:rsidR="00C73374" w:rsidRPr="00B720CD" w:rsidRDefault="00C73374" w:rsidP="007B02B0">
      <w:pPr>
        <w:spacing w:before="100" w:line="360" w:lineRule="auto"/>
        <w:ind w:firstLineChars="200" w:firstLine="480"/>
        <w:rPr>
          <w:bCs/>
          <w:color w:val="000000"/>
          <w:sz w:val="24"/>
        </w:rPr>
      </w:pPr>
      <w:r w:rsidRPr="004201BB">
        <w:rPr>
          <w:bCs/>
          <w:color w:val="000000"/>
          <w:sz w:val="24"/>
        </w:rPr>
        <w:t>2</w:t>
      </w:r>
      <w:r w:rsidRPr="004201BB">
        <w:rPr>
          <w:rFonts w:hAnsi="宋体"/>
          <w:bCs/>
          <w:color w:val="000000"/>
          <w:sz w:val="24"/>
        </w:rPr>
        <w:t>、《</w:t>
      </w:r>
      <w:r w:rsidR="00CD6CCE" w:rsidRPr="004201BB">
        <w:rPr>
          <w:rFonts w:hAnsi="宋体"/>
          <w:bCs/>
          <w:color w:val="000000"/>
          <w:sz w:val="24"/>
        </w:rPr>
        <w:t>农银汇理</w:t>
      </w:r>
      <w:r w:rsidR="002C4033">
        <w:rPr>
          <w:rFonts w:hAnsi="宋体"/>
          <w:bCs/>
          <w:color w:val="000000"/>
          <w:sz w:val="24"/>
        </w:rPr>
        <w:t>金鸿一年定期开放</w:t>
      </w:r>
      <w:r w:rsidR="00CD6CCE" w:rsidRPr="004201BB">
        <w:rPr>
          <w:rFonts w:hAnsi="宋体"/>
          <w:bCs/>
          <w:color w:val="000000"/>
          <w:sz w:val="24"/>
        </w:rPr>
        <w:t>债券型证券投资基金</w:t>
      </w:r>
      <w:r w:rsidRPr="004201BB">
        <w:rPr>
          <w:rFonts w:hAnsi="宋体"/>
          <w:bCs/>
          <w:color w:val="000000"/>
          <w:sz w:val="24"/>
        </w:rPr>
        <w:t>清算报告》的法律意见</w:t>
      </w:r>
    </w:p>
    <w:p w:rsidR="00C73374" w:rsidRPr="004201BB" w:rsidRDefault="00C73374" w:rsidP="007B02B0">
      <w:pPr>
        <w:autoSpaceDE w:val="0"/>
        <w:autoSpaceDN w:val="0"/>
        <w:adjustRightInd w:val="0"/>
        <w:spacing w:before="29" w:line="360" w:lineRule="auto"/>
        <w:ind w:left="15" w:firstLine="465"/>
        <w:jc w:val="left"/>
        <w:rPr>
          <w:b/>
          <w:color w:val="000000"/>
          <w:sz w:val="24"/>
        </w:rPr>
      </w:pPr>
      <w:r w:rsidRPr="004201BB">
        <w:rPr>
          <w:b/>
          <w:color w:val="000000"/>
          <w:sz w:val="24"/>
        </w:rPr>
        <w:t xml:space="preserve">6.2 </w:t>
      </w:r>
      <w:r w:rsidRPr="004201BB">
        <w:rPr>
          <w:rFonts w:hAnsi="宋体"/>
          <w:b/>
          <w:color w:val="000000"/>
          <w:sz w:val="24"/>
        </w:rPr>
        <w:t>存放地点</w:t>
      </w:r>
    </w:p>
    <w:p w:rsidR="00C73374" w:rsidRPr="00B720CD" w:rsidRDefault="00C73374" w:rsidP="007B02B0">
      <w:pPr>
        <w:spacing w:before="100" w:line="360" w:lineRule="auto"/>
        <w:ind w:firstLineChars="200" w:firstLine="480"/>
        <w:rPr>
          <w:bCs/>
          <w:color w:val="000000"/>
          <w:sz w:val="24"/>
        </w:rPr>
      </w:pPr>
      <w:r w:rsidRPr="004201BB">
        <w:rPr>
          <w:rFonts w:hAnsi="宋体"/>
          <w:bCs/>
          <w:color w:val="000000"/>
          <w:sz w:val="24"/>
        </w:rPr>
        <w:t>基金管理人和基金托管人的办公场所，并登载于基金管理人互联网站</w:t>
      </w:r>
      <w:r w:rsidRPr="004201BB">
        <w:rPr>
          <w:bCs/>
          <w:color w:val="000000"/>
          <w:sz w:val="24"/>
        </w:rPr>
        <w:t>www.</w:t>
      </w:r>
      <w:r w:rsidR="00077327" w:rsidRPr="004201BB">
        <w:rPr>
          <w:bCs/>
          <w:color w:val="000000"/>
          <w:sz w:val="24"/>
        </w:rPr>
        <w:t>abc-ca.com</w:t>
      </w:r>
      <w:r w:rsidRPr="004201BB">
        <w:rPr>
          <w:rFonts w:hAnsi="宋体"/>
          <w:bCs/>
          <w:color w:val="000000"/>
          <w:sz w:val="24"/>
        </w:rPr>
        <w:t>。</w:t>
      </w:r>
    </w:p>
    <w:p w:rsidR="00C73374" w:rsidRPr="004201BB" w:rsidRDefault="00C73374" w:rsidP="007B02B0">
      <w:pPr>
        <w:autoSpaceDE w:val="0"/>
        <w:autoSpaceDN w:val="0"/>
        <w:adjustRightInd w:val="0"/>
        <w:spacing w:before="29" w:line="360" w:lineRule="auto"/>
        <w:ind w:left="15" w:firstLine="465"/>
        <w:jc w:val="left"/>
        <w:rPr>
          <w:b/>
          <w:color w:val="000000"/>
          <w:sz w:val="24"/>
        </w:rPr>
      </w:pPr>
      <w:r w:rsidRPr="004201BB">
        <w:rPr>
          <w:b/>
          <w:color w:val="000000"/>
          <w:sz w:val="24"/>
        </w:rPr>
        <w:t xml:space="preserve">6.3 </w:t>
      </w:r>
      <w:r w:rsidRPr="004201BB">
        <w:rPr>
          <w:rFonts w:hAnsi="宋体"/>
          <w:b/>
          <w:color w:val="000000"/>
          <w:sz w:val="24"/>
        </w:rPr>
        <w:t>查阅方式</w:t>
      </w:r>
    </w:p>
    <w:p w:rsidR="00C73374" w:rsidRPr="004201BB" w:rsidRDefault="00C73374" w:rsidP="007B02B0">
      <w:pPr>
        <w:spacing w:before="100" w:line="360" w:lineRule="auto"/>
        <w:ind w:firstLineChars="200" w:firstLine="480"/>
        <w:rPr>
          <w:color w:val="000000"/>
          <w:kern w:val="0"/>
          <w:sz w:val="24"/>
        </w:rPr>
      </w:pPr>
      <w:r w:rsidRPr="004201BB">
        <w:rPr>
          <w:rFonts w:hAnsi="宋体"/>
          <w:color w:val="000000"/>
          <w:kern w:val="0"/>
          <w:sz w:val="24"/>
        </w:rPr>
        <w:t>投资者可登录基金管理人互联网站查阅，或在营业时间内至基金管理人或基金托管人的办公场所免费查阅。</w:t>
      </w:r>
    </w:p>
    <w:p w:rsidR="003D03C3" w:rsidRPr="004201BB" w:rsidRDefault="003D03C3" w:rsidP="00C73374">
      <w:pPr>
        <w:spacing w:line="360" w:lineRule="auto"/>
        <w:ind w:left="840"/>
        <w:jc w:val="right"/>
        <w:rPr>
          <w:color w:val="000000"/>
          <w:sz w:val="24"/>
        </w:rPr>
      </w:pPr>
    </w:p>
    <w:p w:rsidR="00C73374" w:rsidRPr="004201BB" w:rsidRDefault="00C73374" w:rsidP="00C73374">
      <w:pPr>
        <w:spacing w:line="360" w:lineRule="auto"/>
        <w:ind w:left="840"/>
        <w:jc w:val="right"/>
        <w:rPr>
          <w:color w:val="000000"/>
          <w:sz w:val="24"/>
        </w:rPr>
      </w:pPr>
    </w:p>
    <w:p w:rsidR="001951FC" w:rsidRPr="00133298" w:rsidRDefault="00CD6CCE">
      <w:pPr>
        <w:spacing w:line="360" w:lineRule="auto"/>
        <w:jc w:val="right"/>
        <w:rPr>
          <w:b/>
          <w:color w:val="000000"/>
          <w:sz w:val="24"/>
        </w:rPr>
      </w:pPr>
      <w:r w:rsidRPr="00133298">
        <w:rPr>
          <w:rFonts w:hAnsi="宋体"/>
          <w:b/>
          <w:color w:val="000000"/>
          <w:sz w:val="24"/>
        </w:rPr>
        <w:t>农银汇理</w:t>
      </w:r>
      <w:r w:rsidR="002C4033" w:rsidRPr="00133298">
        <w:rPr>
          <w:rFonts w:hAnsi="宋体"/>
          <w:b/>
          <w:color w:val="000000"/>
          <w:sz w:val="24"/>
        </w:rPr>
        <w:t>金鸿一年定期开放</w:t>
      </w:r>
      <w:r w:rsidRPr="00133298">
        <w:rPr>
          <w:rFonts w:hAnsi="宋体"/>
          <w:b/>
          <w:color w:val="000000"/>
          <w:sz w:val="24"/>
        </w:rPr>
        <w:t>债券型证券投资基金</w:t>
      </w:r>
    </w:p>
    <w:p w:rsidR="001951FC" w:rsidRPr="00133298" w:rsidRDefault="00C73374">
      <w:pPr>
        <w:spacing w:line="360" w:lineRule="auto"/>
        <w:jc w:val="right"/>
        <w:rPr>
          <w:b/>
          <w:color w:val="000000"/>
          <w:sz w:val="24"/>
        </w:rPr>
      </w:pPr>
      <w:r w:rsidRPr="00133298">
        <w:rPr>
          <w:rFonts w:hAnsi="宋体"/>
          <w:b/>
          <w:color w:val="000000"/>
          <w:sz w:val="24"/>
        </w:rPr>
        <w:t>基金财产清算小组</w:t>
      </w:r>
    </w:p>
    <w:p w:rsidR="001951FC" w:rsidRPr="004201BB" w:rsidRDefault="00551275">
      <w:pPr>
        <w:spacing w:before="100" w:line="360" w:lineRule="auto"/>
        <w:ind w:firstLine="482"/>
        <w:jc w:val="right"/>
        <w:rPr>
          <w:bCs/>
          <w:color w:val="000000"/>
          <w:sz w:val="24"/>
        </w:rPr>
      </w:pPr>
      <w:r w:rsidRPr="00551275">
        <w:rPr>
          <w:rFonts w:hint="eastAsia"/>
          <w:b/>
          <w:color w:val="000000"/>
          <w:sz w:val="24"/>
        </w:rPr>
        <w:t>清算报告出具日：</w:t>
      </w:r>
      <w:r w:rsidR="007022F5" w:rsidRPr="00133298">
        <w:rPr>
          <w:b/>
          <w:color w:val="000000"/>
          <w:sz w:val="24"/>
        </w:rPr>
        <w:t>2018</w:t>
      </w:r>
      <w:r w:rsidR="007022F5" w:rsidRPr="00133298">
        <w:rPr>
          <w:rFonts w:hAnsi="宋体"/>
          <w:b/>
          <w:color w:val="000000"/>
          <w:sz w:val="24"/>
        </w:rPr>
        <w:t>年</w:t>
      </w:r>
      <w:r w:rsidR="002B7C17" w:rsidRPr="00133298">
        <w:rPr>
          <w:rFonts w:hint="eastAsia"/>
          <w:b/>
          <w:color w:val="000000"/>
          <w:sz w:val="24"/>
        </w:rPr>
        <w:t>11</w:t>
      </w:r>
      <w:r w:rsidR="007022F5" w:rsidRPr="00133298">
        <w:rPr>
          <w:rFonts w:hAnsi="宋体"/>
          <w:b/>
          <w:color w:val="000000"/>
          <w:sz w:val="24"/>
        </w:rPr>
        <w:t>月</w:t>
      </w:r>
      <w:r w:rsidR="002B7C17" w:rsidRPr="00133298">
        <w:rPr>
          <w:rFonts w:hint="eastAsia"/>
          <w:b/>
          <w:color w:val="000000"/>
          <w:sz w:val="24"/>
        </w:rPr>
        <w:t>5</w:t>
      </w:r>
      <w:r w:rsidR="007022F5" w:rsidRPr="00133298">
        <w:rPr>
          <w:rFonts w:hAnsi="宋体"/>
          <w:b/>
          <w:color w:val="000000"/>
          <w:sz w:val="24"/>
        </w:rPr>
        <w:t>日</w:t>
      </w:r>
    </w:p>
    <w:sectPr w:rsidR="001951FC" w:rsidRPr="004201BB" w:rsidSect="00077220">
      <w:headerReference w:type="default" r:id="rId7"/>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FEF" w:rsidRDefault="00950FEF" w:rsidP="007E7926">
      <w:r>
        <w:separator/>
      </w:r>
    </w:p>
  </w:endnote>
  <w:endnote w:type="continuationSeparator" w:id="1">
    <w:p w:rsidR="00950FEF" w:rsidRDefault="00950FEF" w:rsidP="007E79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19342"/>
      <w:docPartObj>
        <w:docPartGallery w:val="Page Numbers (Bottom of Page)"/>
        <w:docPartUnique/>
      </w:docPartObj>
    </w:sdtPr>
    <w:sdtContent>
      <w:p w:rsidR="00644171" w:rsidRDefault="0066441D">
        <w:pPr>
          <w:pStyle w:val="a4"/>
          <w:jc w:val="center"/>
        </w:pPr>
        <w:fldSimple w:instr=" PAGE   \* MERGEFORMAT ">
          <w:r w:rsidR="007E5477" w:rsidRPr="007E5477">
            <w:rPr>
              <w:noProof/>
              <w:lang w:val="zh-CN"/>
            </w:rPr>
            <w:t>2</w:t>
          </w:r>
        </w:fldSimple>
      </w:p>
    </w:sdtContent>
  </w:sdt>
  <w:p w:rsidR="00644171" w:rsidRDefault="0064417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FEF" w:rsidRDefault="00950FEF" w:rsidP="007E7926">
      <w:r>
        <w:separator/>
      </w:r>
    </w:p>
  </w:footnote>
  <w:footnote w:type="continuationSeparator" w:id="1">
    <w:p w:rsidR="00950FEF" w:rsidRDefault="00950FEF" w:rsidP="007E79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171" w:rsidRPr="007E7926" w:rsidRDefault="00644171" w:rsidP="007E7926">
    <w:pPr>
      <w:pStyle w:val="a3"/>
    </w:pPr>
    <w:r>
      <w:rPr>
        <w:rFonts w:hint="eastAsia"/>
      </w:rPr>
      <w:t xml:space="preserve"> </w:t>
    </w:r>
    <w:r>
      <w:ptab w:relativeTo="margin" w:alignment="right" w:leader="none"/>
    </w:r>
    <w:r>
      <w:rPr>
        <w:rFonts w:hint="eastAsia"/>
      </w:rPr>
      <w:t xml:space="preserve">  </w:t>
    </w:r>
    <w:r>
      <w:rPr>
        <w:rFonts w:hint="eastAsia"/>
      </w:rPr>
      <w:t>农银汇理金鸿一年定期开放债券型证券投资基金清算报告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246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7926"/>
    <w:rsid w:val="00000AEB"/>
    <w:rsid w:val="000162F7"/>
    <w:rsid w:val="0005057F"/>
    <w:rsid w:val="00062B42"/>
    <w:rsid w:val="00065B16"/>
    <w:rsid w:val="00077220"/>
    <w:rsid w:val="00077327"/>
    <w:rsid w:val="00097ACC"/>
    <w:rsid w:val="000A2741"/>
    <w:rsid w:val="000A7218"/>
    <w:rsid w:val="000B1947"/>
    <w:rsid w:val="000C2D0B"/>
    <w:rsid w:val="000D1757"/>
    <w:rsid w:val="000D3BAC"/>
    <w:rsid w:val="000E112D"/>
    <w:rsid w:val="000E53AE"/>
    <w:rsid w:val="000F4AE8"/>
    <w:rsid w:val="000F67FA"/>
    <w:rsid w:val="00100414"/>
    <w:rsid w:val="0011180F"/>
    <w:rsid w:val="00120F92"/>
    <w:rsid w:val="00124A98"/>
    <w:rsid w:val="00133298"/>
    <w:rsid w:val="0016577D"/>
    <w:rsid w:val="00173A7D"/>
    <w:rsid w:val="00176955"/>
    <w:rsid w:val="0018168E"/>
    <w:rsid w:val="001951FC"/>
    <w:rsid w:val="001B7367"/>
    <w:rsid w:val="001C111C"/>
    <w:rsid w:val="001C24FB"/>
    <w:rsid w:val="001D4F94"/>
    <w:rsid w:val="001D7A2C"/>
    <w:rsid w:val="001E139A"/>
    <w:rsid w:val="001E1F7B"/>
    <w:rsid w:val="002113BD"/>
    <w:rsid w:val="002230CD"/>
    <w:rsid w:val="00231388"/>
    <w:rsid w:val="002476D1"/>
    <w:rsid w:val="00255EB3"/>
    <w:rsid w:val="00257E0B"/>
    <w:rsid w:val="00261FE4"/>
    <w:rsid w:val="00264F64"/>
    <w:rsid w:val="00274DA3"/>
    <w:rsid w:val="0027546F"/>
    <w:rsid w:val="00275875"/>
    <w:rsid w:val="002810B4"/>
    <w:rsid w:val="00281AA6"/>
    <w:rsid w:val="00283E3D"/>
    <w:rsid w:val="00292EFF"/>
    <w:rsid w:val="002939D7"/>
    <w:rsid w:val="002B4795"/>
    <w:rsid w:val="002B4AA7"/>
    <w:rsid w:val="002B7C17"/>
    <w:rsid w:val="002C4033"/>
    <w:rsid w:val="002D5B8E"/>
    <w:rsid w:val="002E6ECC"/>
    <w:rsid w:val="002F05BA"/>
    <w:rsid w:val="002F2075"/>
    <w:rsid w:val="002F4876"/>
    <w:rsid w:val="002F74CD"/>
    <w:rsid w:val="002F7654"/>
    <w:rsid w:val="003059C4"/>
    <w:rsid w:val="00312D7A"/>
    <w:rsid w:val="00314DAB"/>
    <w:rsid w:val="0033276F"/>
    <w:rsid w:val="00340711"/>
    <w:rsid w:val="00345A83"/>
    <w:rsid w:val="00350C84"/>
    <w:rsid w:val="003674C1"/>
    <w:rsid w:val="00367789"/>
    <w:rsid w:val="00376349"/>
    <w:rsid w:val="00397351"/>
    <w:rsid w:val="003B4199"/>
    <w:rsid w:val="003C39C0"/>
    <w:rsid w:val="003C4FAE"/>
    <w:rsid w:val="003C7871"/>
    <w:rsid w:val="003D03C3"/>
    <w:rsid w:val="003F5735"/>
    <w:rsid w:val="004051FF"/>
    <w:rsid w:val="004201BB"/>
    <w:rsid w:val="00423915"/>
    <w:rsid w:val="004331A1"/>
    <w:rsid w:val="00433F9F"/>
    <w:rsid w:val="00435909"/>
    <w:rsid w:val="0045132A"/>
    <w:rsid w:val="00460775"/>
    <w:rsid w:val="004622D6"/>
    <w:rsid w:val="00470E7C"/>
    <w:rsid w:val="0047507E"/>
    <w:rsid w:val="00483937"/>
    <w:rsid w:val="004A1162"/>
    <w:rsid w:val="004A1DED"/>
    <w:rsid w:val="004A240E"/>
    <w:rsid w:val="004C25A8"/>
    <w:rsid w:val="004C264C"/>
    <w:rsid w:val="004C281A"/>
    <w:rsid w:val="004D1C84"/>
    <w:rsid w:val="004E029C"/>
    <w:rsid w:val="004E66ED"/>
    <w:rsid w:val="004F1275"/>
    <w:rsid w:val="005200EA"/>
    <w:rsid w:val="00542B6E"/>
    <w:rsid w:val="00547E32"/>
    <w:rsid w:val="005500AC"/>
    <w:rsid w:val="00551275"/>
    <w:rsid w:val="00563424"/>
    <w:rsid w:val="00573A2A"/>
    <w:rsid w:val="00576554"/>
    <w:rsid w:val="00577B47"/>
    <w:rsid w:val="00584B11"/>
    <w:rsid w:val="005C61A5"/>
    <w:rsid w:val="005D02C2"/>
    <w:rsid w:val="005D282E"/>
    <w:rsid w:val="005F1928"/>
    <w:rsid w:val="005F5C9B"/>
    <w:rsid w:val="00612A9E"/>
    <w:rsid w:val="00615AF5"/>
    <w:rsid w:val="00644171"/>
    <w:rsid w:val="006479ED"/>
    <w:rsid w:val="00653A35"/>
    <w:rsid w:val="00654971"/>
    <w:rsid w:val="00657088"/>
    <w:rsid w:val="0066441D"/>
    <w:rsid w:val="00664FE2"/>
    <w:rsid w:val="00670D2A"/>
    <w:rsid w:val="006737E8"/>
    <w:rsid w:val="00675A83"/>
    <w:rsid w:val="006834C4"/>
    <w:rsid w:val="006949B6"/>
    <w:rsid w:val="006A0AC9"/>
    <w:rsid w:val="006A0B18"/>
    <w:rsid w:val="006A10AE"/>
    <w:rsid w:val="006A743E"/>
    <w:rsid w:val="006C13C6"/>
    <w:rsid w:val="006C6AF2"/>
    <w:rsid w:val="006E0FA5"/>
    <w:rsid w:val="006F16F3"/>
    <w:rsid w:val="00701B42"/>
    <w:rsid w:val="007022F5"/>
    <w:rsid w:val="00707AB1"/>
    <w:rsid w:val="0071403B"/>
    <w:rsid w:val="007150C3"/>
    <w:rsid w:val="00727F5F"/>
    <w:rsid w:val="0073341B"/>
    <w:rsid w:val="00743A2A"/>
    <w:rsid w:val="00765E2D"/>
    <w:rsid w:val="00775138"/>
    <w:rsid w:val="00780161"/>
    <w:rsid w:val="00781EDB"/>
    <w:rsid w:val="007A04D5"/>
    <w:rsid w:val="007B02B0"/>
    <w:rsid w:val="007B1707"/>
    <w:rsid w:val="007B24BF"/>
    <w:rsid w:val="007C3303"/>
    <w:rsid w:val="007C5AA7"/>
    <w:rsid w:val="007D31B4"/>
    <w:rsid w:val="007D4405"/>
    <w:rsid w:val="007E4B72"/>
    <w:rsid w:val="007E5477"/>
    <w:rsid w:val="007E7926"/>
    <w:rsid w:val="008105D7"/>
    <w:rsid w:val="008105F1"/>
    <w:rsid w:val="00825F7E"/>
    <w:rsid w:val="00840B2A"/>
    <w:rsid w:val="008742E4"/>
    <w:rsid w:val="00885199"/>
    <w:rsid w:val="00892661"/>
    <w:rsid w:val="008962A1"/>
    <w:rsid w:val="008A063D"/>
    <w:rsid w:val="008D1DAB"/>
    <w:rsid w:val="008E0170"/>
    <w:rsid w:val="008F586A"/>
    <w:rsid w:val="00910D82"/>
    <w:rsid w:val="00917CC4"/>
    <w:rsid w:val="00925647"/>
    <w:rsid w:val="00925ED4"/>
    <w:rsid w:val="00932B19"/>
    <w:rsid w:val="009362A9"/>
    <w:rsid w:val="0094497D"/>
    <w:rsid w:val="00950FEF"/>
    <w:rsid w:val="0096286D"/>
    <w:rsid w:val="00981FC5"/>
    <w:rsid w:val="0099186F"/>
    <w:rsid w:val="009937EB"/>
    <w:rsid w:val="00994B91"/>
    <w:rsid w:val="009B3317"/>
    <w:rsid w:val="009B5E1A"/>
    <w:rsid w:val="009B6E48"/>
    <w:rsid w:val="009C5201"/>
    <w:rsid w:val="009D5606"/>
    <w:rsid w:val="009E0F1E"/>
    <w:rsid w:val="00A10AFD"/>
    <w:rsid w:val="00A2164B"/>
    <w:rsid w:val="00A236B8"/>
    <w:rsid w:val="00A34AD1"/>
    <w:rsid w:val="00A35819"/>
    <w:rsid w:val="00A61F59"/>
    <w:rsid w:val="00A65D60"/>
    <w:rsid w:val="00A66369"/>
    <w:rsid w:val="00A872B4"/>
    <w:rsid w:val="00A94F4A"/>
    <w:rsid w:val="00A95A9A"/>
    <w:rsid w:val="00AA0E7C"/>
    <w:rsid w:val="00AA33E9"/>
    <w:rsid w:val="00AB00D3"/>
    <w:rsid w:val="00AB0C70"/>
    <w:rsid w:val="00AC720E"/>
    <w:rsid w:val="00AD32D1"/>
    <w:rsid w:val="00AE625E"/>
    <w:rsid w:val="00AF6C99"/>
    <w:rsid w:val="00AF7A15"/>
    <w:rsid w:val="00B01405"/>
    <w:rsid w:val="00B20582"/>
    <w:rsid w:val="00B24FBF"/>
    <w:rsid w:val="00B3207E"/>
    <w:rsid w:val="00B53E31"/>
    <w:rsid w:val="00B720CD"/>
    <w:rsid w:val="00B85E01"/>
    <w:rsid w:val="00B874E6"/>
    <w:rsid w:val="00B92D49"/>
    <w:rsid w:val="00BA33C4"/>
    <w:rsid w:val="00BA41B2"/>
    <w:rsid w:val="00BA5976"/>
    <w:rsid w:val="00BA5A2D"/>
    <w:rsid w:val="00BA7BC8"/>
    <w:rsid w:val="00BC1E1A"/>
    <w:rsid w:val="00BC47B2"/>
    <w:rsid w:val="00BC629C"/>
    <w:rsid w:val="00BF1D38"/>
    <w:rsid w:val="00C05B98"/>
    <w:rsid w:val="00C12A24"/>
    <w:rsid w:val="00C14664"/>
    <w:rsid w:val="00C146AA"/>
    <w:rsid w:val="00C1699C"/>
    <w:rsid w:val="00C249F5"/>
    <w:rsid w:val="00C60E17"/>
    <w:rsid w:val="00C641A2"/>
    <w:rsid w:val="00C70234"/>
    <w:rsid w:val="00C70EFC"/>
    <w:rsid w:val="00C73374"/>
    <w:rsid w:val="00C81C3D"/>
    <w:rsid w:val="00C845AC"/>
    <w:rsid w:val="00C92FAD"/>
    <w:rsid w:val="00C94720"/>
    <w:rsid w:val="00CA7B76"/>
    <w:rsid w:val="00CD2B76"/>
    <w:rsid w:val="00CD6CCE"/>
    <w:rsid w:val="00CE7575"/>
    <w:rsid w:val="00CF1644"/>
    <w:rsid w:val="00D0101C"/>
    <w:rsid w:val="00D06A82"/>
    <w:rsid w:val="00D16BC6"/>
    <w:rsid w:val="00D2412A"/>
    <w:rsid w:val="00D246EB"/>
    <w:rsid w:val="00D3486F"/>
    <w:rsid w:val="00D44DCA"/>
    <w:rsid w:val="00D50EEA"/>
    <w:rsid w:val="00D65357"/>
    <w:rsid w:val="00D6755F"/>
    <w:rsid w:val="00D738D7"/>
    <w:rsid w:val="00D8195F"/>
    <w:rsid w:val="00D926C1"/>
    <w:rsid w:val="00D93AE9"/>
    <w:rsid w:val="00D9743B"/>
    <w:rsid w:val="00DA429F"/>
    <w:rsid w:val="00DB3CC4"/>
    <w:rsid w:val="00DC4D0E"/>
    <w:rsid w:val="00DE3D70"/>
    <w:rsid w:val="00DF73CF"/>
    <w:rsid w:val="00E33E55"/>
    <w:rsid w:val="00E56960"/>
    <w:rsid w:val="00E63544"/>
    <w:rsid w:val="00E63F31"/>
    <w:rsid w:val="00E71BCF"/>
    <w:rsid w:val="00E7663D"/>
    <w:rsid w:val="00E8342A"/>
    <w:rsid w:val="00E86C4F"/>
    <w:rsid w:val="00EB55D7"/>
    <w:rsid w:val="00EC546C"/>
    <w:rsid w:val="00EC56D5"/>
    <w:rsid w:val="00EF71AC"/>
    <w:rsid w:val="00F03813"/>
    <w:rsid w:val="00F11218"/>
    <w:rsid w:val="00F14F20"/>
    <w:rsid w:val="00F1730F"/>
    <w:rsid w:val="00F2681B"/>
    <w:rsid w:val="00F27ED0"/>
    <w:rsid w:val="00F306A5"/>
    <w:rsid w:val="00F31760"/>
    <w:rsid w:val="00F33CEB"/>
    <w:rsid w:val="00F40CEC"/>
    <w:rsid w:val="00F41372"/>
    <w:rsid w:val="00F539BD"/>
    <w:rsid w:val="00F60B57"/>
    <w:rsid w:val="00F650A6"/>
    <w:rsid w:val="00F920B7"/>
    <w:rsid w:val="00FA2DBB"/>
    <w:rsid w:val="00FA498C"/>
    <w:rsid w:val="00FA79D0"/>
    <w:rsid w:val="00FB52D5"/>
    <w:rsid w:val="00FC5D7A"/>
    <w:rsid w:val="00FE13C5"/>
    <w:rsid w:val="00FF3E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92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79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E7926"/>
    <w:rPr>
      <w:sz w:val="18"/>
      <w:szCs w:val="18"/>
    </w:rPr>
  </w:style>
  <w:style w:type="paragraph" w:styleId="a4">
    <w:name w:val="footer"/>
    <w:basedOn w:val="a"/>
    <w:link w:val="Char0"/>
    <w:uiPriority w:val="99"/>
    <w:unhideWhenUsed/>
    <w:rsid w:val="007E7926"/>
    <w:pPr>
      <w:tabs>
        <w:tab w:val="center" w:pos="4153"/>
        <w:tab w:val="right" w:pos="8306"/>
      </w:tabs>
      <w:snapToGrid w:val="0"/>
      <w:jc w:val="left"/>
    </w:pPr>
    <w:rPr>
      <w:sz w:val="18"/>
      <w:szCs w:val="18"/>
    </w:rPr>
  </w:style>
  <w:style w:type="character" w:customStyle="1" w:styleId="Char0">
    <w:name w:val="页脚 Char"/>
    <w:basedOn w:val="a0"/>
    <w:link w:val="a4"/>
    <w:uiPriority w:val="99"/>
    <w:rsid w:val="007E7926"/>
    <w:rPr>
      <w:sz w:val="18"/>
      <w:szCs w:val="18"/>
    </w:rPr>
  </w:style>
  <w:style w:type="paragraph" w:styleId="a5">
    <w:name w:val="Balloon Text"/>
    <w:basedOn w:val="a"/>
    <w:link w:val="Char1"/>
    <w:uiPriority w:val="99"/>
    <w:semiHidden/>
    <w:unhideWhenUsed/>
    <w:rsid w:val="007E7926"/>
    <w:rPr>
      <w:sz w:val="18"/>
      <w:szCs w:val="18"/>
    </w:rPr>
  </w:style>
  <w:style w:type="character" w:customStyle="1" w:styleId="Char1">
    <w:name w:val="批注框文本 Char"/>
    <w:basedOn w:val="a0"/>
    <w:link w:val="a5"/>
    <w:uiPriority w:val="99"/>
    <w:semiHidden/>
    <w:rsid w:val="007E7926"/>
    <w:rPr>
      <w:rFonts w:ascii="Times New Roman" w:eastAsia="宋体" w:hAnsi="Times New Roman" w:cs="Times New Roman"/>
      <w:sz w:val="18"/>
      <w:szCs w:val="18"/>
    </w:rPr>
  </w:style>
  <w:style w:type="paragraph" w:styleId="a6">
    <w:name w:val="Normal (Web)"/>
    <w:basedOn w:val="a"/>
    <w:rsid w:val="006C6AF2"/>
    <w:pPr>
      <w:widowControl/>
      <w:spacing w:before="100" w:beforeAutospacing="1" w:after="100" w:afterAutospacing="1"/>
      <w:jc w:val="left"/>
    </w:pPr>
    <w:rPr>
      <w:rFonts w:ascii="宋体" w:hAnsi="宋体"/>
      <w:kern w:val="0"/>
      <w:sz w:val="24"/>
    </w:rPr>
  </w:style>
  <w:style w:type="paragraph" w:styleId="a7">
    <w:name w:val="Document Map"/>
    <w:basedOn w:val="a"/>
    <w:link w:val="Char2"/>
    <w:uiPriority w:val="99"/>
    <w:semiHidden/>
    <w:unhideWhenUsed/>
    <w:rsid w:val="00397351"/>
    <w:rPr>
      <w:rFonts w:ascii="宋体"/>
      <w:sz w:val="18"/>
      <w:szCs w:val="18"/>
    </w:rPr>
  </w:style>
  <w:style w:type="character" w:customStyle="1" w:styleId="Char2">
    <w:name w:val="文档结构图 Char"/>
    <w:basedOn w:val="a0"/>
    <w:link w:val="a7"/>
    <w:uiPriority w:val="99"/>
    <w:semiHidden/>
    <w:rsid w:val="00397351"/>
    <w:rPr>
      <w:rFonts w:ascii="宋体" w:eastAsia="宋体" w:hAnsi="Times New Roman" w:cs="Times New Roman"/>
      <w:sz w:val="18"/>
      <w:szCs w:val="18"/>
    </w:rPr>
  </w:style>
  <w:style w:type="paragraph" w:styleId="a8">
    <w:name w:val="Revision"/>
    <w:hidden/>
    <w:uiPriority w:val="99"/>
    <w:semiHidden/>
    <w:rsid w:val="00654971"/>
    <w:rPr>
      <w:rFonts w:ascii="Times New Roman" w:eastAsia="宋体" w:hAnsi="Times New Roman" w:cs="Times New Roman"/>
      <w:szCs w:val="24"/>
    </w:rPr>
  </w:style>
  <w:style w:type="paragraph" w:styleId="a9">
    <w:name w:val="Date"/>
    <w:basedOn w:val="a"/>
    <w:next w:val="a"/>
    <w:link w:val="Char3"/>
    <w:uiPriority w:val="99"/>
    <w:semiHidden/>
    <w:unhideWhenUsed/>
    <w:rsid w:val="00EC546C"/>
    <w:pPr>
      <w:ind w:leftChars="2500" w:left="100"/>
    </w:pPr>
  </w:style>
  <w:style w:type="character" w:customStyle="1" w:styleId="Char3">
    <w:name w:val="日期 Char"/>
    <w:basedOn w:val="a0"/>
    <w:link w:val="a9"/>
    <w:uiPriority w:val="99"/>
    <w:semiHidden/>
    <w:rsid w:val="00EC546C"/>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1956228">
      <w:bodyDiv w:val="1"/>
      <w:marLeft w:val="0"/>
      <w:marRight w:val="0"/>
      <w:marTop w:val="0"/>
      <w:marBottom w:val="0"/>
      <w:divBdr>
        <w:top w:val="none" w:sz="0" w:space="0" w:color="auto"/>
        <w:left w:val="none" w:sz="0" w:space="0" w:color="auto"/>
        <w:bottom w:val="none" w:sz="0" w:space="0" w:color="auto"/>
        <w:right w:val="none" w:sz="0" w:space="0" w:color="auto"/>
      </w:divBdr>
    </w:div>
    <w:div w:id="134571417">
      <w:bodyDiv w:val="1"/>
      <w:marLeft w:val="0"/>
      <w:marRight w:val="0"/>
      <w:marTop w:val="0"/>
      <w:marBottom w:val="0"/>
      <w:divBdr>
        <w:top w:val="none" w:sz="0" w:space="0" w:color="auto"/>
        <w:left w:val="none" w:sz="0" w:space="0" w:color="auto"/>
        <w:bottom w:val="none" w:sz="0" w:space="0" w:color="auto"/>
        <w:right w:val="none" w:sz="0" w:space="0" w:color="auto"/>
      </w:divBdr>
    </w:div>
    <w:div w:id="300425951">
      <w:bodyDiv w:val="1"/>
      <w:marLeft w:val="0"/>
      <w:marRight w:val="0"/>
      <w:marTop w:val="0"/>
      <w:marBottom w:val="0"/>
      <w:divBdr>
        <w:top w:val="none" w:sz="0" w:space="0" w:color="auto"/>
        <w:left w:val="none" w:sz="0" w:space="0" w:color="auto"/>
        <w:bottom w:val="none" w:sz="0" w:space="0" w:color="auto"/>
        <w:right w:val="none" w:sz="0" w:space="0" w:color="auto"/>
      </w:divBdr>
    </w:div>
    <w:div w:id="301231714">
      <w:bodyDiv w:val="1"/>
      <w:marLeft w:val="0"/>
      <w:marRight w:val="0"/>
      <w:marTop w:val="0"/>
      <w:marBottom w:val="0"/>
      <w:divBdr>
        <w:top w:val="none" w:sz="0" w:space="0" w:color="auto"/>
        <w:left w:val="none" w:sz="0" w:space="0" w:color="auto"/>
        <w:bottom w:val="none" w:sz="0" w:space="0" w:color="auto"/>
        <w:right w:val="none" w:sz="0" w:space="0" w:color="auto"/>
      </w:divBdr>
    </w:div>
    <w:div w:id="381755640">
      <w:bodyDiv w:val="1"/>
      <w:marLeft w:val="0"/>
      <w:marRight w:val="0"/>
      <w:marTop w:val="0"/>
      <w:marBottom w:val="0"/>
      <w:divBdr>
        <w:top w:val="none" w:sz="0" w:space="0" w:color="auto"/>
        <w:left w:val="none" w:sz="0" w:space="0" w:color="auto"/>
        <w:bottom w:val="none" w:sz="0" w:space="0" w:color="auto"/>
        <w:right w:val="none" w:sz="0" w:space="0" w:color="auto"/>
      </w:divBdr>
    </w:div>
    <w:div w:id="394012332">
      <w:bodyDiv w:val="1"/>
      <w:marLeft w:val="0"/>
      <w:marRight w:val="0"/>
      <w:marTop w:val="0"/>
      <w:marBottom w:val="0"/>
      <w:divBdr>
        <w:top w:val="none" w:sz="0" w:space="0" w:color="auto"/>
        <w:left w:val="none" w:sz="0" w:space="0" w:color="auto"/>
        <w:bottom w:val="none" w:sz="0" w:space="0" w:color="auto"/>
        <w:right w:val="none" w:sz="0" w:space="0" w:color="auto"/>
      </w:divBdr>
    </w:div>
    <w:div w:id="415246883">
      <w:bodyDiv w:val="1"/>
      <w:marLeft w:val="0"/>
      <w:marRight w:val="0"/>
      <w:marTop w:val="0"/>
      <w:marBottom w:val="0"/>
      <w:divBdr>
        <w:top w:val="none" w:sz="0" w:space="0" w:color="auto"/>
        <w:left w:val="none" w:sz="0" w:space="0" w:color="auto"/>
        <w:bottom w:val="none" w:sz="0" w:space="0" w:color="auto"/>
        <w:right w:val="none" w:sz="0" w:space="0" w:color="auto"/>
      </w:divBdr>
    </w:div>
    <w:div w:id="430659930">
      <w:bodyDiv w:val="1"/>
      <w:marLeft w:val="0"/>
      <w:marRight w:val="0"/>
      <w:marTop w:val="0"/>
      <w:marBottom w:val="0"/>
      <w:divBdr>
        <w:top w:val="none" w:sz="0" w:space="0" w:color="auto"/>
        <w:left w:val="none" w:sz="0" w:space="0" w:color="auto"/>
        <w:bottom w:val="none" w:sz="0" w:space="0" w:color="auto"/>
        <w:right w:val="none" w:sz="0" w:space="0" w:color="auto"/>
      </w:divBdr>
    </w:div>
    <w:div w:id="489635171">
      <w:bodyDiv w:val="1"/>
      <w:marLeft w:val="0"/>
      <w:marRight w:val="0"/>
      <w:marTop w:val="0"/>
      <w:marBottom w:val="0"/>
      <w:divBdr>
        <w:top w:val="none" w:sz="0" w:space="0" w:color="auto"/>
        <w:left w:val="none" w:sz="0" w:space="0" w:color="auto"/>
        <w:bottom w:val="none" w:sz="0" w:space="0" w:color="auto"/>
        <w:right w:val="none" w:sz="0" w:space="0" w:color="auto"/>
      </w:divBdr>
    </w:div>
    <w:div w:id="506286215">
      <w:bodyDiv w:val="1"/>
      <w:marLeft w:val="0"/>
      <w:marRight w:val="0"/>
      <w:marTop w:val="0"/>
      <w:marBottom w:val="0"/>
      <w:divBdr>
        <w:top w:val="none" w:sz="0" w:space="0" w:color="auto"/>
        <w:left w:val="none" w:sz="0" w:space="0" w:color="auto"/>
        <w:bottom w:val="none" w:sz="0" w:space="0" w:color="auto"/>
        <w:right w:val="none" w:sz="0" w:space="0" w:color="auto"/>
      </w:divBdr>
    </w:div>
    <w:div w:id="540823446">
      <w:bodyDiv w:val="1"/>
      <w:marLeft w:val="0"/>
      <w:marRight w:val="0"/>
      <w:marTop w:val="0"/>
      <w:marBottom w:val="0"/>
      <w:divBdr>
        <w:top w:val="none" w:sz="0" w:space="0" w:color="auto"/>
        <w:left w:val="none" w:sz="0" w:space="0" w:color="auto"/>
        <w:bottom w:val="none" w:sz="0" w:space="0" w:color="auto"/>
        <w:right w:val="none" w:sz="0" w:space="0" w:color="auto"/>
      </w:divBdr>
    </w:div>
    <w:div w:id="579145578">
      <w:bodyDiv w:val="1"/>
      <w:marLeft w:val="0"/>
      <w:marRight w:val="0"/>
      <w:marTop w:val="0"/>
      <w:marBottom w:val="0"/>
      <w:divBdr>
        <w:top w:val="none" w:sz="0" w:space="0" w:color="auto"/>
        <w:left w:val="none" w:sz="0" w:space="0" w:color="auto"/>
        <w:bottom w:val="none" w:sz="0" w:space="0" w:color="auto"/>
        <w:right w:val="none" w:sz="0" w:space="0" w:color="auto"/>
      </w:divBdr>
    </w:div>
    <w:div w:id="583731796">
      <w:bodyDiv w:val="1"/>
      <w:marLeft w:val="0"/>
      <w:marRight w:val="0"/>
      <w:marTop w:val="0"/>
      <w:marBottom w:val="0"/>
      <w:divBdr>
        <w:top w:val="none" w:sz="0" w:space="0" w:color="auto"/>
        <w:left w:val="none" w:sz="0" w:space="0" w:color="auto"/>
        <w:bottom w:val="none" w:sz="0" w:space="0" w:color="auto"/>
        <w:right w:val="none" w:sz="0" w:space="0" w:color="auto"/>
      </w:divBdr>
    </w:div>
    <w:div w:id="606278151">
      <w:bodyDiv w:val="1"/>
      <w:marLeft w:val="0"/>
      <w:marRight w:val="0"/>
      <w:marTop w:val="0"/>
      <w:marBottom w:val="0"/>
      <w:divBdr>
        <w:top w:val="none" w:sz="0" w:space="0" w:color="auto"/>
        <w:left w:val="none" w:sz="0" w:space="0" w:color="auto"/>
        <w:bottom w:val="none" w:sz="0" w:space="0" w:color="auto"/>
        <w:right w:val="none" w:sz="0" w:space="0" w:color="auto"/>
      </w:divBdr>
    </w:div>
    <w:div w:id="655719567">
      <w:bodyDiv w:val="1"/>
      <w:marLeft w:val="0"/>
      <w:marRight w:val="0"/>
      <w:marTop w:val="0"/>
      <w:marBottom w:val="0"/>
      <w:divBdr>
        <w:top w:val="none" w:sz="0" w:space="0" w:color="auto"/>
        <w:left w:val="none" w:sz="0" w:space="0" w:color="auto"/>
        <w:bottom w:val="none" w:sz="0" w:space="0" w:color="auto"/>
        <w:right w:val="none" w:sz="0" w:space="0" w:color="auto"/>
      </w:divBdr>
    </w:div>
    <w:div w:id="683172238">
      <w:bodyDiv w:val="1"/>
      <w:marLeft w:val="0"/>
      <w:marRight w:val="0"/>
      <w:marTop w:val="0"/>
      <w:marBottom w:val="0"/>
      <w:divBdr>
        <w:top w:val="none" w:sz="0" w:space="0" w:color="auto"/>
        <w:left w:val="none" w:sz="0" w:space="0" w:color="auto"/>
        <w:bottom w:val="none" w:sz="0" w:space="0" w:color="auto"/>
        <w:right w:val="none" w:sz="0" w:space="0" w:color="auto"/>
      </w:divBdr>
    </w:div>
    <w:div w:id="692270791">
      <w:bodyDiv w:val="1"/>
      <w:marLeft w:val="0"/>
      <w:marRight w:val="0"/>
      <w:marTop w:val="0"/>
      <w:marBottom w:val="0"/>
      <w:divBdr>
        <w:top w:val="none" w:sz="0" w:space="0" w:color="auto"/>
        <w:left w:val="none" w:sz="0" w:space="0" w:color="auto"/>
        <w:bottom w:val="none" w:sz="0" w:space="0" w:color="auto"/>
        <w:right w:val="none" w:sz="0" w:space="0" w:color="auto"/>
      </w:divBdr>
    </w:div>
    <w:div w:id="724841375">
      <w:bodyDiv w:val="1"/>
      <w:marLeft w:val="0"/>
      <w:marRight w:val="0"/>
      <w:marTop w:val="0"/>
      <w:marBottom w:val="0"/>
      <w:divBdr>
        <w:top w:val="none" w:sz="0" w:space="0" w:color="auto"/>
        <w:left w:val="none" w:sz="0" w:space="0" w:color="auto"/>
        <w:bottom w:val="none" w:sz="0" w:space="0" w:color="auto"/>
        <w:right w:val="none" w:sz="0" w:space="0" w:color="auto"/>
      </w:divBdr>
    </w:div>
    <w:div w:id="733240677">
      <w:bodyDiv w:val="1"/>
      <w:marLeft w:val="0"/>
      <w:marRight w:val="0"/>
      <w:marTop w:val="0"/>
      <w:marBottom w:val="0"/>
      <w:divBdr>
        <w:top w:val="none" w:sz="0" w:space="0" w:color="auto"/>
        <w:left w:val="none" w:sz="0" w:space="0" w:color="auto"/>
        <w:bottom w:val="none" w:sz="0" w:space="0" w:color="auto"/>
        <w:right w:val="none" w:sz="0" w:space="0" w:color="auto"/>
      </w:divBdr>
    </w:div>
    <w:div w:id="818814213">
      <w:bodyDiv w:val="1"/>
      <w:marLeft w:val="0"/>
      <w:marRight w:val="0"/>
      <w:marTop w:val="0"/>
      <w:marBottom w:val="0"/>
      <w:divBdr>
        <w:top w:val="none" w:sz="0" w:space="0" w:color="auto"/>
        <w:left w:val="none" w:sz="0" w:space="0" w:color="auto"/>
        <w:bottom w:val="none" w:sz="0" w:space="0" w:color="auto"/>
        <w:right w:val="none" w:sz="0" w:space="0" w:color="auto"/>
      </w:divBdr>
    </w:div>
    <w:div w:id="819881656">
      <w:bodyDiv w:val="1"/>
      <w:marLeft w:val="0"/>
      <w:marRight w:val="0"/>
      <w:marTop w:val="0"/>
      <w:marBottom w:val="0"/>
      <w:divBdr>
        <w:top w:val="none" w:sz="0" w:space="0" w:color="auto"/>
        <w:left w:val="none" w:sz="0" w:space="0" w:color="auto"/>
        <w:bottom w:val="none" w:sz="0" w:space="0" w:color="auto"/>
        <w:right w:val="none" w:sz="0" w:space="0" w:color="auto"/>
      </w:divBdr>
    </w:div>
    <w:div w:id="880939218">
      <w:bodyDiv w:val="1"/>
      <w:marLeft w:val="0"/>
      <w:marRight w:val="0"/>
      <w:marTop w:val="0"/>
      <w:marBottom w:val="0"/>
      <w:divBdr>
        <w:top w:val="none" w:sz="0" w:space="0" w:color="auto"/>
        <w:left w:val="none" w:sz="0" w:space="0" w:color="auto"/>
        <w:bottom w:val="none" w:sz="0" w:space="0" w:color="auto"/>
        <w:right w:val="none" w:sz="0" w:space="0" w:color="auto"/>
      </w:divBdr>
    </w:div>
    <w:div w:id="926186821">
      <w:bodyDiv w:val="1"/>
      <w:marLeft w:val="0"/>
      <w:marRight w:val="0"/>
      <w:marTop w:val="0"/>
      <w:marBottom w:val="0"/>
      <w:divBdr>
        <w:top w:val="none" w:sz="0" w:space="0" w:color="auto"/>
        <w:left w:val="none" w:sz="0" w:space="0" w:color="auto"/>
        <w:bottom w:val="none" w:sz="0" w:space="0" w:color="auto"/>
        <w:right w:val="none" w:sz="0" w:space="0" w:color="auto"/>
      </w:divBdr>
    </w:div>
    <w:div w:id="945037799">
      <w:bodyDiv w:val="1"/>
      <w:marLeft w:val="0"/>
      <w:marRight w:val="0"/>
      <w:marTop w:val="0"/>
      <w:marBottom w:val="0"/>
      <w:divBdr>
        <w:top w:val="none" w:sz="0" w:space="0" w:color="auto"/>
        <w:left w:val="none" w:sz="0" w:space="0" w:color="auto"/>
        <w:bottom w:val="none" w:sz="0" w:space="0" w:color="auto"/>
        <w:right w:val="none" w:sz="0" w:space="0" w:color="auto"/>
      </w:divBdr>
    </w:div>
    <w:div w:id="958728256">
      <w:bodyDiv w:val="1"/>
      <w:marLeft w:val="0"/>
      <w:marRight w:val="0"/>
      <w:marTop w:val="0"/>
      <w:marBottom w:val="0"/>
      <w:divBdr>
        <w:top w:val="none" w:sz="0" w:space="0" w:color="auto"/>
        <w:left w:val="none" w:sz="0" w:space="0" w:color="auto"/>
        <w:bottom w:val="none" w:sz="0" w:space="0" w:color="auto"/>
        <w:right w:val="none" w:sz="0" w:space="0" w:color="auto"/>
      </w:divBdr>
    </w:div>
    <w:div w:id="1004239319">
      <w:bodyDiv w:val="1"/>
      <w:marLeft w:val="0"/>
      <w:marRight w:val="0"/>
      <w:marTop w:val="0"/>
      <w:marBottom w:val="0"/>
      <w:divBdr>
        <w:top w:val="none" w:sz="0" w:space="0" w:color="auto"/>
        <w:left w:val="none" w:sz="0" w:space="0" w:color="auto"/>
        <w:bottom w:val="none" w:sz="0" w:space="0" w:color="auto"/>
        <w:right w:val="none" w:sz="0" w:space="0" w:color="auto"/>
      </w:divBdr>
    </w:div>
    <w:div w:id="1063410759">
      <w:bodyDiv w:val="1"/>
      <w:marLeft w:val="0"/>
      <w:marRight w:val="0"/>
      <w:marTop w:val="0"/>
      <w:marBottom w:val="0"/>
      <w:divBdr>
        <w:top w:val="none" w:sz="0" w:space="0" w:color="auto"/>
        <w:left w:val="none" w:sz="0" w:space="0" w:color="auto"/>
        <w:bottom w:val="none" w:sz="0" w:space="0" w:color="auto"/>
        <w:right w:val="none" w:sz="0" w:space="0" w:color="auto"/>
      </w:divBdr>
    </w:div>
    <w:div w:id="1088844397">
      <w:bodyDiv w:val="1"/>
      <w:marLeft w:val="0"/>
      <w:marRight w:val="0"/>
      <w:marTop w:val="0"/>
      <w:marBottom w:val="0"/>
      <w:divBdr>
        <w:top w:val="none" w:sz="0" w:space="0" w:color="auto"/>
        <w:left w:val="none" w:sz="0" w:space="0" w:color="auto"/>
        <w:bottom w:val="none" w:sz="0" w:space="0" w:color="auto"/>
        <w:right w:val="none" w:sz="0" w:space="0" w:color="auto"/>
      </w:divBdr>
    </w:div>
    <w:div w:id="1143354971">
      <w:bodyDiv w:val="1"/>
      <w:marLeft w:val="0"/>
      <w:marRight w:val="0"/>
      <w:marTop w:val="0"/>
      <w:marBottom w:val="0"/>
      <w:divBdr>
        <w:top w:val="none" w:sz="0" w:space="0" w:color="auto"/>
        <w:left w:val="none" w:sz="0" w:space="0" w:color="auto"/>
        <w:bottom w:val="none" w:sz="0" w:space="0" w:color="auto"/>
        <w:right w:val="none" w:sz="0" w:space="0" w:color="auto"/>
      </w:divBdr>
    </w:div>
    <w:div w:id="1216547157">
      <w:bodyDiv w:val="1"/>
      <w:marLeft w:val="0"/>
      <w:marRight w:val="0"/>
      <w:marTop w:val="0"/>
      <w:marBottom w:val="0"/>
      <w:divBdr>
        <w:top w:val="none" w:sz="0" w:space="0" w:color="auto"/>
        <w:left w:val="none" w:sz="0" w:space="0" w:color="auto"/>
        <w:bottom w:val="none" w:sz="0" w:space="0" w:color="auto"/>
        <w:right w:val="none" w:sz="0" w:space="0" w:color="auto"/>
      </w:divBdr>
    </w:div>
    <w:div w:id="1241519911">
      <w:bodyDiv w:val="1"/>
      <w:marLeft w:val="0"/>
      <w:marRight w:val="0"/>
      <w:marTop w:val="0"/>
      <w:marBottom w:val="0"/>
      <w:divBdr>
        <w:top w:val="none" w:sz="0" w:space="0" w:color="auto"/>
        <w:left w:val="none" w:sz="0" w:space="0" w:color="auto"/>
        <w:bottom w:val="none" w:sz="0" w:space="0" w:color="auto"/>
        <w:right w:val="none" w:sz="0" w:space="0" w:color="auto"/>
      </w:divBdr>
    </w:div>
    <w:div w:id="1266810903">
      <w:bodyDiv w:val="1"/>
      <w:marLeft w:val="0"/>
      <w:marRight w:val="0"/>
      <w:marTop w:val="0"/>
      <w:marBottom w:val="0"/>
      <w:divBdr>
        <w:top w:val="none" w:sz="0" w:space="0" w:color="auto"/>
        <w:left w:val="none" w:sz="0" w:space="0" w:color="auto"/>
        <w:bottom w:val="none" w:sz="0" w:space="0" w:color="auto"/>
        <w:right w:val="none" w:sz="0" w:space="0" w:color="auto"/>
      </w:divBdr>
    </w:div>
    <w:div w:id="1315260334">
      <w:bodyDiv w:val="1"/>
      <w:marLeft w:val="0"/>
      <w:marRight w:val="0"/>
      <w:marTop w:val="0"/>
      <w:marBottom w:val="0"/>
      <w:divBdr>
        <w:top w:val="none" w:sz="0" w:space="0" w:color="auto"/>
        <w:left w:val="none" w:sz="0" w:space="0" w:color="auto"/>
        <w:bottom w:val="none" w:sz="0" w:space="0" w:color="auto"/>
        <w:right w:val="none" w:sz="0" w:space="0" w:color="auto"/>
      </w:divBdr>
    </w:div>
    <w:div w:id="1342968697">
      <w:bodyDiv w:val="1"/>
      <w:marLeft w:val="0"/>
      <w:marRight w:val="0"/>
      <w:marTop w:val="0"/>
      <w:marBottom w:val="0"/>
      <w:divBdr>
        <w:top w:val="none" w:sz="0" w:space="0" w:color="auto"/>
        <w:left w:val="none" w:sz="0" w:space="0" w:color="auto"/>
        <w:bottom w:val="none" w:sz="0" w:space="0" w:color="auto"/>
        <w:right w:val="none" w:sz="0" w:space="0" w:color="auto"/>
      </w:divBdr>
    </w:div>
    <w:div w:id="1371302304">
      <w:bodyDiv w:val="1"/>
      <w:marLeft w:val="0"/>
      <w:marRight w:val="0"/>
      <w:marTop w:val="0"/>
      <w:marBottom w:val="0"/>
      <w:divBdr>
        <w:top w:val="none" w:sz="0" w:space="0" w:color="auto"/>
        <w:left w:val="none" w:sz="0" w:space="0" w:color="auto"/>
        <w:bottom w:val="none" w:sz="0" w:space="0" w:color="auto"/>
        <w:right w:val="none" w:sz="0" w:space="0" w:color="auto"/>
      </w:divBdr>
    </w:div>
    <w:div w:id="1393230759">
      <w:bodyDiv w:val="1"/>
      <w:marLeft w:val="0"/>
      <w:marRight w:val="0"/>
      <w:marTop w:val="0"/>
      <w:marBottom w:val="0"/>
      <w:divBdr>
        <w:top w:val="none" w:sz="0" w:space="0" w:color="auto"/>
        <w:left w:val="none" w:sz="0" w:space="0" w:color="auto"/>
        <w:bottom w:val="none" w:sz="0" w:space="0" w:color="auto"/>
        <w:right w:val="none" w:sz="0" w:space="0" w:color="auto"/>
      </w:divBdr>
    </w:div>
    <w:div w:id="1479152560">
      <w:bodyDiv w:val="1"/>
      <w:marLeft w:val="0"/>
      <w:marRight w:val="0"/>
      <w:marTop w:val="0"/>
      <w:marBottom w:val="0"/>
      <w:divBdr>
        <w:top w:val="none" w:sz="0" w:space="0" w:color="auto"/>
        <w:left w:val="none" w:sz="0" w:space="0" w:color="auto"/>
        <w:bottom w:val="none" w:sz="0" w:space="0" w:color="auto"/>
        <w:right w:val="none" w:sz="0" w:space="0" w:color="auto"/>
      </w:divBdr>
    </w:div>
    <w:div w:id="1482501856">
      <w:bodyDiv w:val="1"/>
      <w:marLeft w:val="0"/>
      <w:marRight w:val="0"/>
      <w:marTop w:val="0"/>
      <w:marBottom w:val="0"/>
      <w:divBdr>
        <w:top w:val="none" w:sz="0" w:space="0" w:color="auto"/>
        <w:left w:val="none" w:sz="0" w:space="0" w:color="auto"/>
        <w:bottom w:val="none" w:sz="0" w:space="0" w:color="auto"/>
        <w:right w:val="none" w:sz="0" w:space="0" w:color="auto"/>
      </w:divBdr>
    </w:div>
    <w:div w:id="1482574445">
      <w:bodyDiv w:val="1"/>
      <w:marLeft w:val="0"/>
      <w:marRight w:val="0"/>
      <w:marTop w:val="0"/>
      <w:marBottom w:val="0"/>
      <w:divBdr>
        <w:top w:val="none" w:sz="0" w:space="0" w:color="auto"/>
        <w:left w:val="none" w:sz="0" w:space="0" w:color="auto"/>
        <w:bottom w:val="none" w:sz="0" w:space="0" w:color="auto"/>
        <w:right w:val="none" w:sz="0" w:space="0" w:color="auto"/>
      </w:divBdr>
    </w:div>
    <w:div w:id="1493718849">
      <w:bodyDiv w:val="1"/>
      <w:marLeft w:val="0"/>
      <w:marRight w:val="0"/>
      <w:marTop w:val="0"/>
      <w:marBottom w:val="0"/>
      <w:divBdr>
        <w:top w:val="none" w:sz="0" w:space="0" w:color="auto"/>
        <w:left w:val="none" w:sz="0" w:space="0" w:color="auto"/>
        <w:bottom w:val="none" w:sz="0" w:space="0" w:color="auto"/>
        <w:right w:val="none" w:sz="0" w:space="0" w:color="auto"/>
      </w:divBdr>
    </w:div>
    <w:div w:id="1536576012">
      <w:bodyDiv w:val="1"/>
      <w:marLeft w:val="0"/>
      <w:marRight w:val="0"/>
      <w:marTop w:val="0"/>
      <w:marBottom w:val="0"/>
      <w:divBdr>
        <w:top w:val="none" w:sz="0" w:space="0" w:color="auto"/>
        <w:left w:val="none" w:sz="0" w:space="0" w:color="auto"/>
        <w:bottom w:val="none" w:sz="0" w:space="0" w:color="auto"/>
        <w:right w:val="none" w:sz="0" w:space="0" w:color="auto"/>
      </w:divBdr>
    </w:div>
    <w:div w:id="1550216849">
      <w:bodyDiv w:val="1"/>
      <w:marLeft w:val="0"/>
      <w:marRight w:val="0"/>
      <w:marTop w:val="0"/>
      <w:marBottom w:val="0"/>
      <w:divBdr>
        <w:top w:val="none" w:sz="0" w:space="0" w:color="auto"/>
        <w:left w:val="none" w:sz="0" w:space="0" w:color="auto"/>
        <w:bottom w:val="none" w:sz="0" w:space="0" w:color="auto"/>
        <w:right w:val="none" w:sz="0" w:space="0" w:color="auto"/>
      </w:divBdr>
    </w:div>
    <w:div w:id="1589577465">
      <w:bodyDiv w:val="1"/>
      <w:marLeft w:val="0"/>
      <w:marRight w:val="0"/>
      <w:marTop w:val="0"/>
      <w:marBottom w:val="0"/>
      <w:divBdr>
        <w:top w:val="none" w:sz="0" w:space="0" w:color="auto"/>
        <w:left w:val="none" w:sz="0" w:space="0" w:color="auto"/>
        <w:bottom w:val="none" w:sz="0" w:space="0" w:color="auto"/>
        <w:right w:val="none" w:sz="0" w:space="0" w:color="auto"/>
      </w:divBdr>
    </w:div>
    <w:div w:id="1676032846">
      <w:bodyDiv w:val="1"/>
      <w:marLeft w:val="0"/>
      <w:marRight w:val="0"/>
      <w:marTop w:val="0"/>
      <w:marBottom w:val="0"/>
      <w:divBdr>
        <w:top w:val="none" w:sz="0" w:space="0" w:color="auto"/>
        <w:left w:val="none" w:sz="0" w:space="0" w:color="auto"/>
        <w:bottom w:val="none" w:sz="0" w:space="0" w:color="auto"/>
        <w:right w:val="none" w:sz="0" w:space="0" w:color="auto"/>
      </w:divBdr>
    </w:div>
    <w:div w:id="1795949727">
      <w:bodyDiv w:val="1"/>
      <w:marLeft w:val="0"/>
      <w:marRight w:val="0"/>
      <w:marTop w:val="0"/>
      <w:marBottom w:val="0"/>
      <w:divBdr>
        <w:top w:val="none" w:sz="0" w:space="0" w:color="auto"/>
        <w:left w:val="none" w:sz="0" w:space="0" w:color="auto"/>
        <w:bottom w:val="none" w:sz="0" w:space="0" w:color="auto"/>
        <w:right w:val="none" w:sz="0" w:space="0" w:color="auto"/>
      </w:divBdr>
    </w:div>
    <w:div w:id="1819416108">
      <w:bodyDiv w:val="1"/>
      <w:marLeft w:val="0"/>
      <w:marRight w:val="0"/>
      <w:marTop w:val="0"/>
      <w:marBottom w:val="0"/>
      <w:divBdr>
        <w:top w:val="none" w:sz="0" w:space="0" w:color="auto"/>
        <w:left w:val="none" w:sz="0" w:space="0" w:color="auto"/>
        <w:bottom w:val="none" w:sz="0" w:space="0" w:color="auto"/>
        <w:right w:val="none" w:sz="0" w:space="0" w:color="auto"/>
      </w:divBdr>
    </w:div>
    <w:div w:id="1844739938">
      <w:bodyDiv w:val="1"/>
      <w:marLeft w:val="0"/>
      <w:marRight w:val="0"/>
      <w:marTop w:val="0"/>
      <w:marBottom w:val="0"/>
      <w:divBdr>
        <w:top w:val="none" w:sz="0" w:space="0" w:color="auto"/>
        <w:left w:val="none" w:sz="0" w:space="0" w:color="auto"/>
        <w:bottom w:val="none" w:sz="0" w:space="0" w:color="auto"/>
        <w:right w:val="none" w:sz="0" w:space="0" w:color="auto"/>
      </w:divBdr>
    </w:div>
    <w:div w:id="1869873671">
      <w:bodyDiv w:val="1"/>
      <w:marLeft w:val="0"/>
      <w:marRight w:val="0"/>
      <w:marTop w:val="0"/>
      <w:marBottom w:val="0"/>
      <w:divBdr>
        <w:top w:val="none" w:sz="0" w:space="0" w:color="auto"/>
        <w:left w:val="none" w:sz="0" w:space="0" w:color="auto"/>
        <w:bottom w:val="none" w:sz="0" w:space="0" w:color="auto"/>
        <w:right w:val="none" w:sz="0" w:space="0" w:color="auto"/>
      </w:divBdr>
    </w:div>
    <w:div w:id="1874340351">
      <w:bodyDiv w:val="1"/>
      <w:marLeft w:val="0"/>
      <w:marRight w:val="0"/>
      <w:marTop w:val="0"/>
      <w:marBottom w:val="0"/>
      <w:divBdr>
        <w:top w:val="none" w:sz="0" w:space="0" w:color="auto"/>
        <w:left w:val="none" w:sz="0" w:space="0" w:color="auto"/>
        <w:bottom w:val="none" w:sz="0" w:space="0" w:color="auto"/>
        <w:right w:val="none" w:sz="0" w:space="0" w:color="auto"/>
      </w:divBdr>
    </w:div>
    <w:div w:id="1914193304">
      <w:bodyDiv w:val="1"/>
      <w:marLeft w:val="0"/>
      <w:marRight w:val="0"/>
      <w:marTop w:val="0"/>
      <w:marBottom w:val="0"/>
      <w:divBdr>
        <w:top w:val="none" w:sz="0" w:space="0" w:color="auto"/>
        <w:left w:val="none" w:sz="0" w:space="0" w:color="auto"/>
        <w:bottom w:val="none" w:sz="0" w:space="0" w:color="auto"/>
        <w:right w:val="none" w:sz="0" w:space="0" w:color="auto"/>
      </w:divBdr>
    </w:div>
    <w:div w:id="1957907101">
      <w:bodyDiv w:val="1"/>
      <w:marLeft w:val="0"/>
      <w:marRight w:val="0"/>
      <w:marTop w:val="0"/>
      <w:marBottom w:val="0"/>
      <w:divBdr>
        <w:top w:val="none" w:sz="0" w:space="0" w:color="auto"/>
        <w:left w:val="none" w:sz="0" w:space="0" w:color="auto"/>
        <w:bottom w:val="none" w:sz="0" w:space="0" w:color="auto"/>
        <w:right w:val="none" w:sz="0" w:space="0" w:color="auto"/>
      </w:divBdr>
    </w:div>
    <w:div w:id="2037460283">
      <w:bodyDiv w:val="1"/>
      <w:marLeft w:val="0"/>
      <w:marRight w:val="0"/>
      <w:marTop w:val="0"/>
      <w:marBottom w:val="0"/>
      <w:divBdr>
        <w:top w:val="none" w:sz="0" w:space="0" w:color="auto"/>
        <w:left w:val="none" w:sz="0" w:space="0" w:color="auto"/>
        <w:bottom w:val="none" w:sz="0" w:space="0" w:color="auto"/>
        <w:right w:val="none" w:sz="0" w:space="0" w:color="auto"/>
      </w:divBdr>
    </w:div>
    <w:div w:id="2061248671">
      <w:bodyDiv w:val="1"/>
      <w:marLeft w:val="0"/>
      <w:marRight w:val="0"/>
      <w:marTop w:val="0"/>
      <w:marBottom w:val="0"/>
      <w:divBdr>
        <w:top w:val="none" w:sz="0" w:space="0" w:color="auto"/>
        <w:left w:val="none" w:sz="0" w:space="0" w:color="auto"/>
        <w:bottom w:val="none" w:sz="0" w:space="0" w:color="auto"/>
        <w:right w:val="none" w:sz="0" w:space="0" w:color="auto"/>
      </w:divBdr>
    </w:div>
    <w:div w:id="2100826369">
      <w:bodyDiv w:val="1"/>
      <w:marLeft w:val="0"/>
      <w:marRight w:val="0"/>
      <w:marTop w:val="0"/>
      <w:marBottom w:val="0"/>
      <w:divBdr>
        <w:top w:val="none" w:sz="0" w:space="0" w:color="auto"/>
        <w:left w:val="none" w:sz="0" w:space="0" w:color="auto"/>
        <w:bottom w:val="none" w:sz="0" w:space="0" w:color="auto"/>
        <w:right w:val="none" w:sz="0" w:space="0" w:color="auto"/>
      </w:divBdr>
    </w:div>
    <w:div w:id="2103990577">
      <w:bodyDiv w:val="1"/>
      <w:marLeft w:val="0"/>
      <w:marRight w:val="0"/>
      <w:marTop w:val="0"/>
      <w:marBottom w:val="0"/>
      <w:divBdr>
        <w:top w:val="none" w:sz="0" w:space="0" w:color="auto"/>
        <w:left w:val="none" w:sz="0" w:space="0" w:color="auto"/>
        <w:bottom w:val="none" w:sz="0" w:space="0" w:color="auto"/>
        <w:right w:val="none" w:sz="0" w:space="0" w:color="auto"/>
      </w:divBdr>
      <w:divsChild>
        <w:div w:id="2076052270">
          <w:marLeft w:val="0"/>
          <w:marRight w:val="0"/>
          <w:marTop w:val="135"/>
          <w:marBottom w:val="0"/>
          <w:divBdr>
            <w:top w:val="none" w:sz="0" w:space="0" w:color="auto"/>
            <w:left w:val="none" w:sz="0" w:space="0" w:color="auto"/>
            <w:bottom w:val="none" w:sz="0" w:space="0" w:color="auto"/>
            <w:right w:val="none" w:sz="0" w:space="0" w:color="auto"/>
          </w:divBdr>
          <w:divsChild>
            <w:div w:id="1278754093">
              <w:marLeft w:val="0"/>
              <w:marRight w:val="0"/>
              <w:marTop w:val="0"/>
              <w:marBottom w:val="0"/>
              <w:divBdr>
                <w:top w:val="single" w:sz="6" w:space="0" w:color="C7C7C7"/>
                <w:left w:val="single" w:sz="6" w:space="0" w:color="C7C7C7"/>
                <w:bottom w:val="single" w:sz="6" w:space="0" w:color="C7C7C7"/>
                <w:right w:val="single" w:sz="6" w:space="0" w:color="C7C7C7"/>
              </w:divBdr>
              <w:divsChild>
                <w:div w:id="161463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849396">
      <w:bodyDiv w:val="1"/>
      <w:marLeft w:val="0"/>
      <w:marRight w:val="0"/>
      <w:marTop w:val="0"/>
      <w:marBottom w:val="0"/>
      <w:divBdr>
        <w:top w:val="none" w:sz="0" w:space="0" w:color="auto"/>
        <w:left w:val="none" w:sz="0" w:space="0" w:color="auto"/>
        <w:bottom w:val="none" w:sz="0" w:space="0" w:color="auto"/>
        <w:right w:val="none" w:sz="0" w:space="0" w:color="auto"/>
      </w:divBdr>
    </w:div>
    <w:div w:id="214165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EF863B-AE20-4157-8F3B-11A033A4D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910</Words>
  <Characters>5191</Characters>
  <Application>Microsoft Office Word</Application>
  <DocSecurity>4</DocSecurity>
  <Lines>43</Lines>
  <Paragraphs>12</Paragraphs>
  <ScaleCrop>false</ScaleCrop>
  <Company>Lenovo</Company>
  <LinksUpToDate>false</LinksUpToDate>
  <CharactersWithSpaces>6089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H00814</dc:creator>
  <cp:lastModifiedBy>ZHONGM</cp:lastModifiedBy>
  <cp:revision>2</cp:revision>
  <cp:lastPrinted>2017-07-17T05:48:00Z</cp:lastPrinted>
  <dcterms:created xsi:type="dcterms:W3CDTF">2018-12-02T16:30:00Z</dcterms:created>
  <dcterms:modified xsi:type="dcterms:W3CDTF">2018-12-02T16:30:00Z</dcterms:modified>
</cp:coreProperties>
</file>