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02" w:rsidRDefault="00127E02">
      <w:pPr>
        <w:autoSpaceDE w:val="0"/>
        <w:autoSpaceDN w:val="0"/>
        <w:adjustRightInd w:val="0"/>
        <w:spacing w:line="360" w:lineRule="auto"/>
        <w:jc w:val="left"/>
        <w:rPr>
          <w:rFonts w:ascii="宋体" w:hAnsi="宋体" w:cs="宋体"/>
          <w:color w:val="000000"/>
          <w:kern w:val="0"/>
          <w:sz w:val="24"/>
          <w:szCs w:val="24"/>
        </w:rPr>
      </w:pPr>
      <w:bookmarkStart w:id="0" w:name="_GoBack"/>
      <w:bookmarkEnd w:id="0"/>
    </w:p>
    <w:p w:rsidR="00127E02" w:rsidRDefault="00127E02">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27E02" w:rsidRDefault="00127E02">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27E02" w:rsidRDefault="00127E02">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127E02" w:rsidRDefault="00127E02">
      <w:pPr>
        <w:pStyle w:val="21"/>
        <w:kinsoku w:val="0"/>
        <w:overflowPunct w:val="0"/>
        <w:adjustRightInd/>
        <w:spacing w:line="360" w:lineRule="auto"/>
        <w:jc w:val="center"/>
        <w:outlineLvl w:val="9"/>
        <w:rPr>
          <w:rFonts w:ascii="宋体" w:eastAsiaTheme="minorEastAsia" w:hAnsi="宋体" w:cs="宋体"/>
          <w:b w:val="0"/>
          <w:bCs w:val="0"/>
          <w:color w:val="323232"/>
          <w:sz w:val="36"/>
          <w:szCs w:val="36"/>
        </w:rPr>
      </w:pPr>
    </w:p>
    <w:p w:rsidR="009975E7" w:rsidRDefault="009975E7">
      <w:pPr>
        <w:pStyle w:val="21"/>
        <w:kinsoku w:val="0"/>
        <w:overflowPunct w:val="0"/>
        <w:adjustRightInd/>
        <w:spacing w:line="360" w:lineRule="auto"/>
        <w:jc w:val="center"/>
        <w:outlineLvl w:val="9"/>
        <w:rPr>
          <w:rFonts w:ascii="宋体" w:eastAsiaTheme="minorEastAsia" w:hAnsi="宋体" w:cs="宋体"/>
          <w:bCs w:val="0"/>
          <w:color w:val="323232"/>
          <w:sz w:val="36"/>
          <w:szCs w:val="36"/>
        </w:rPr>
      </w:pPr>
      <w:r w:rsidRPr="009975E7">
        <w:rPr>
          <w:rFonts w:ascii="宋体" w:eastAsiaTheme="minorEastAsia" w:hAnsi="宋体" w:cs="宋体" w:hint="eastAsia"/>
          <w:bCs w:val="0"/>
          <w:color w:val="323232"/>
          <w:sz w:val="36"/>
          <w:szCs w:val="36"/>
        </w:rPr>
        <w:t>国投瑞银全球新兴市场精选股票型证券投资基金(LOF)</w:t>
      </w:r>
    </w:p>
    <w:p w:rsidR="00127E02" w:rsidRDefault="009D17C5">
      <w:pPr>
        <w:pStyle w:val="21"/>
        <w:kinsoku w:val="0"/>
        <w:overflowPunct w:val="0"/>
        <w:adjustRightInd/>
        <w:spacing w:line="360" w:lineRule="auto"/>
        <w:jc w:val="center"/>
        <w:outlineLvl w:val="9"/>
        <w:rPr>
          <w:rFonts w:ascii="宋体" w:eastAsia="宋体" w:hAnsi="宋体"/>
        </w:rPr>
      </w:pPr>
      <w:r>
        <w:rPr>
          <w:rFonts w:ascii="宋体" w:eastAsiaTheme="minorEastAsia" w:hAnsi="宋体" w:cs="宋体"/>
          <w:bCs w:val="0"/>
          <w:color w:val="323232"/>
          <w:sz w:val="36"/>
          <w:szCs w:val="36"/>
        </w:rPr>
        <w:t>清算报告</w:t>
      </w: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Change w:id="1" w:author="ZHONGM" w:date="2018-11-21T00:34:00Z">
          <w:pPr>
            <w:pStyle w:val="21"/>
            <w:kinsoku w:val="0"/>
            <w:overflowPunct w:val="0"/>
            <w:adjustRightInd/>
            <w:spacing w:beforeLines="100" w:line="360" w:lineRule="auto"/>
            <w:ind w:left="153"/>
            <w:outlineLvl w:val="9"/>
          </w:pPr>
        </w:pPrChange>
      </w:pP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Change w:id="2" w:author="ZHONGM" w:date="2018-11-21T00:34:00Z">
          <w:pPr>
            <w:pStyle w:val="21"/>
            <w:kinsoku w:val="0"/>
            <w:overflowPunct w:val="0"/>
            <w:adjustRightInd/>
            <w:spacing w:beforeLines="100" w:line="360" w:lineRule="auto"/>
            <w:ind w:left="153"/>
            <w:outlineLvl w:val="9"/>
          </w:pPr>
        </w:pPrChange>
      </w:pP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Change w:id="3" w:author="ZHONGM" w:date="2018-11-21T00:34:00Z">
          <w:pPr>
            <w:pStyle w:val="21"/>
            <w:kinsoku w:val="0"/>
            <w:overflowPunct w:val="0"/>
            <w:adjustRightInd/>
            <w:spacing w:beforeLines="100" w:line="360" w:lineRule="auto"/>
            <w:ind w:left="153"/>
            <w:outlineLvl w:val="9"/>
          </w:pPr>
        </w:pPrChange>
      </w:pP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Change w:id="4" w:author="ZHONGM" w:date="2018-11-21T00:34:00Z">
          <w:pPr>
            <w:pStyle w:val="21"/>
            <w:kinsoku w:val="0"/>
            <w:overflowPunct w:val="0"/>
            <w:adjustRightInd/>
            <w:spacing w:beforeLines="100" w:line="360" w:lineRule="auto"/>
            <w:ind w:left="153"/>
            <w:outlineLvl w:val="9"/>
          </w:pPr>
        </w:pPrChange>
      </w:pPr>
    </w:p>
    <w:p w:rsidR="00127E02" w:rsidRDefault="00127E02" w:rsidP="009A671E">
      <w:pPr>
        <w:pStyle w:val="21"/>
        <w:kinsoku w:val="0"/>
        <w:overflowPunct w:val="0"/>
        <w:adjustRightInd/>
        <w:spacing w:beforeLines="100" w:line="360" w:lineRule="auto"/>
        <w:ind w:left="153"/>
        <w:outlineLvl w:val="9"/>
        <w:rPr>
          <w:rFonts w:ascii="宋体" w:eastAsia="宋体" w:cs="宋体"/>
          <w:b w:val="0"/>
          <w:bCs w:val="0"/>
          <w:sz w:val="24"/>
          <w:szCs w:val="24"/>
        </w:rPr>
        <w:pPrChange w:id="5" w:author="ZHONGM" w:date="2018-11-21T00:34:00Z">
          <w:pPr>
            <w:pStyle w:val="21"/>
            <w:kinsoku w:val="0"/>
            <w:overflowPunct w:val="0"/>
            <w:adjustRightInd/>
            <w:spacing w:beforeLines="100" w:line="360" w:lineRule="auto"/>
            <w:ind w:left="153"/>
            <w:outlineLvl w:val="9"/>
          </w:pPr>
        </w:pPrChange>
      </w:pPr>
    </w:p>
    <w:p w:rsidR="00127E02" w:rsidRDefault="009D17C5" w:rsidP="009A671E">
      <w:pPr>
        <w:pStyle w:val="21"/>
        <w:kinsoku w:val="0"/>
        <w:overflowPunct w:val="0"/>
        <w:adjustRightInd/>
        <w:spacing w:beforeLines="100" w:line="360" w:lineRule="auto"/>
        <w:ind w:left="153"/>
        <w:jc w:val="center"/>
        <w:outlineLvl w:val="9"/>
        <w:rPr>
          <w:rFonts w:ascii="宋体" w:eastAsia="宋体" w:cs="宋体"/>
          <w:b w:val="0"/>
          <w:bCs w:val="0"/>
          <w:sz w:val="24"/>
          <w:szCs w:val="24"/>
        </w:rPr>
        <w:pPrChange w:id="6" w:author="ZHONGM" w:date="2018-11-21T00:34:00Z">
          <w:pPr>
            <w:pStyle w:val="21"/>
            <w:kinsoku w:val="0"/>
            <w:overflowPunct w:val="0"/>
            <w:adjustRightInd/>
            <w:spacing w:beforeLines="100" w:line="360" w:lineRule="auto"/>
            <w:ind w:left="153"/>
            <w:jc w:val="center"/>
            <w:outlineLvl w:val="9"/>
          </w:pPr>
        </w:pPrChange>
      </w:pPr>
      <w:r>
        <w:rPr>
          <w:rFonts w:ascii="宋体" w:eastAsia="宋体" w:cs="宋体" w:hint="eastAsia"/>
          <w:b w:val="0"/>
          <w:bCs w:val="0"/>
          <w:sz w:val="24"/>
          <w:szCs w:val="24"/>
        </w:rPr>
        <w:t>基金管理人：国投瑞银基金管理有限公司</w:t>
      </w:r>
    </w:p>
    <w:p w:rsidR="00127E02" w:rsidRDefault="009D17C5">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基金托管人：中国工商银行股份有限公司</w:t>
      </w:r>
    </w:p>
    <w:p w:rsidR="00127E02" w:rsidRDefault="009D17C5">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清算报告出具日：</w:t>
      </w:r>
      <w:r w:rsidR="009975E7">
        <w:rPr>
          <w:rFonts w:ascii="宋体" w:eastAsia="宋体" w:cs="宋体" w:hint="eastAsia"/>
          <w:b w:val="0"/>
          <w:bCs w:val="0"/>
          <w:sz w:val="24"/>
          <w:szCs w:val="24"/>
        </w:rPr>
        <w:t>2018年10</w:t>
      </w:r>
      <w:r>
        <w:rPr>
          <w:rFonts w:ascii="宋体" w:eastAsia="宋体" w:cs="宋体" w:hint="eastAsia"/>
          <w:b w:val="0"/>
          <w:bCs w:val="0"/>
          <w:sz w:val="24"/>
          <w:szCs w:val="24"/>
        </w:rPr>
        <w:t>月</w:t>
      </w:r>
      <w:r w:rsidR="009975E7">
        <w:rPr>
          <w:rFonts w:ascii="宋体" w:eastAsia="宋体" w:cs="宋体" w:hint="eastAsia"/>
          <w:b w:val="0"/>
          <w:bCs w:val="0"/>
          <w:sz w:val="24"/>
          <w:szCs w:val="24"/>
        </w:rPr>
        <w:t>26</w:t>
      </w:r>
      <w:r>
        <w:rPr>
          <w:rFonts w:ascii="宋体" w:eastAsia="宋体" w:cs="宋体" w:hint="eastAsia"/>
          <w:b w:val="0"/>
          <w:bCs w:val="0"/>
          <w:sz w:val="24"/>
          <w:szCs w:val="24"/>
        </w:rPr>
        <w:t>日</w:t>
      </w:r>
    </w:p>
    <w:p w:rsidR="00127E02" w:rsidRDefault="009D17C5">
      <w:pPr>
        <w:pStyle w:val="21"/>
        <w:kinsoku w:val="0"/>
        <w:overflowPunct w:val="0"/>
        <w:adjustRightInd/>
        <w:spacing w:line="360" w:lineRule="auto"/>
        <w:jc w:val="center"/>
        <w:outlineLvl w:val="9"/>
        <w:rPr>
          <w:rFonts w:ascii="宋体" w:eastAsia="宋体" w:cs="宋体"/>
          <w:b w:val="0"/>
          <w:bCs w:val="0"/>
          <w:sz w:val="24"/>
          <w:szCs w:val="24"/>
        </w:rPr>
      </w:pPr>
      <w:r>
        <w:rPr>
          <w:rFonts w:ascii="宋体" w:eastAsia="宋体" w:cs="宋体" w:hint="eastAsia"/>
          <w:b w:val="0"/>
          <w:bCs w:val="0"/>
          <w:sz w:val="24"/>
          <w:szCs w:val="24"/>
        </w:rPr>
        <w:t>清算报告公告日：</w:t>
      </w:r>
      <w:r w:rsidR="009975E7">
        <w:rPr>
          <w:rFonts w:ascii="宋体" w:eastAsia="宋体" w:cs="宋体" w:hint="eastAsia"/>
          <w:b w:val="0"/>
          <w:bCs w:val="0"/>
          <w:sz w:val="24"/>
          <w:szCs w:val="24"/>
        </w:rPr>
        <w:t>2018年</w:t>
      </w:r>
      <w:r w:rsidR="00E86EB4">
        <w:rPr>
          <w:rFonts w:ascii="宋体" w:eastAsia="宋体" w:cs="宋体" w:hint="eastAsia"/>
          <w:b w:val="0"/>
          <w:bCs w:val="0"/>
          <w:sz w:val="24"/>
          <w:szCs w:val="24"/>
        </w:rPr>
        <w:t>11</w:t>
      </w:r>
      <w:r>
        <w:rPr>
          <w:rFonts w:ascii="宋体" w:eastAsia="宋体" w:cs="宋体" w:hint="eastAsia"/>
          <w:b w:val="0"/>
          <w:bCs w:val="0"/>
          <w:sz w:val="24"/>
          <w:szCs w:val="24"/>
        </w:rPr>
        <w:t>月</w:t>
      </w:r>
      <w:r w:rsidR="00E86EB4">
        <w:rPr>
          <w:rFonts w:ascii="宋体" w:eastAsia="宋体" w:cs="宋体" w:hint="eastAsia"/>
          <w:b w:val="0"/>
          <w:bCs w:val="0"/>
          <w:sz w:val="24"/>
          <w:szCs w:val="24"/>
        </w:rPr>
        <w:t>21</w:t>
      </w:r>
      <w:r>
        <w:rPr>
          <w:rFonts w:ascii="宋体" w:eastAsia="宋体" w:cs="宋体" w:hint="eastAsia"/>
          <w:b w:val="0"/>
          <w:bCs w:val="0"/>
          <w:sz w:val="24"/>
          <w:szCs w:val="24"/>
        </w:rPr>
        <w:t>日</w:t>
      </w:r>
    </w:p>
    <w:p w:rsidR="00127E02" w:rsidRPr="009975E7" w:rsidRDefault="00127E02">
      <w:pPr>
        <w:pStyle w:val="21"/>
        <w:kinsoku w:val="0"/>
        <w:overflowPunct w:val="0"/>
        <w:adjustRightInd/>
        <w:spacing w:line="360" w:lineRule="auto"/>
        <w:outlineLvl w:val="9"/>
        <w:rPr>
          <w:rFonts w:ascii="宋体" w:eastAsia="宋体" w:cs="宋体"/>
          <w:b w:val="0"/>
          <w:bCs w:val="0"/>
          <w:sz w:val="24"/>
          <w:szCs w:val="24"/>
        </w:rPr>
      </w:pPr>
    </w:p>
    <w:p w:rsidR="00127E02" w:rsidRDefault="009D17C5">
      <w:pPr>
        <w:widowControl/>
        <w:spacing w:line="360" w:lineRule="auto"/>
        <w:jc w:val="left"/>
        <w:rPr>
          <w:rFonts w:ascii="宋体" w:eastAsia="宋体" w:hAnsi="宋体" w:cs="Microsoft JhengHei"/>
          <w:b/>
          <w:bCs/>
          <w:kern w:val="0"/>
          <w:sz w:val="28"/>
          <w:szCs w:val="28"/>
        </w:rPr>
      </w:pPr>
      <w:r>
        <w:rPr>
          <w:rFonts w:ascii="宋体" w:eastAsia="宋体" w:hAnsi="宋体"/>
        </w:rPr>
        <w:br w:type="page"/>
      </w:r>
    </w:p>
    <w:p w:rsidR="00127E02" w:rsidRDefault="009D17C5">
      <w:pPr>
        <w:pStyle w:val="21"/>
        <w:numPr>
          <w:ilvl w:val="0"/>
          <w:numId w:val="1"/>
        </w:numPr>
        <w:kinsoku w:val="0"/>
        <w:overflowPunct w:val="0"/>
        <w:adjustRightInd/>
        <w:spacing w:line="360" w:lineRule="auto"/>
        <w:outlineLvl w:val="9"/>
        <w:rPr>
          <w:rFonts w:ascii="宋体" w:eastAsia="宋体" w:hAnsi="宋体"/>
        </w:rPr>
      </w:pPr>
      <w:r>
        <w:rPr>
          <w:rFonts w:ascii="宋体" w:eastAsia="宋体" w:hAnsi="宋体" w:hint="eastAsia"/>
        </w:rPr>
        <w:lastRenderedPageBreak/>
        <w:t>重要提示</w:t>
      </w:r>
    </w:p>
    <w:p w:rsidR="00127E02" w:rsidRDefault="009975E7">
      <w:pPr>
        <w:pStyle w:val="a5"/>
        <w:kinsoku w:val="0"/>
        <w:overflowPunct w:val="0"/>
        <w:spacing w:line="360" w:lineRule="auto"/>
        <w:ind w:left="0" w:firstLineChars="200" w:firstLine="480"/>
        <w:rPr>
          <w:rFonts w:hAnsi="宋体"/>
        </w:rPr>
      </w:pPr>
      <w:r w:rsidRPr="009975E7">
        <w:rPr>
          <w:rFonts w:hAnsi="宋体" w:hint="eastAsia"/>
        </w:rPr>
        <w:t>国投瑞银全球新兴市场精选股票型证券投资基金(LOF)</w:t>
      </w:r>
      <w:r w:rsidR="009D17C5">
        <w:rPr>
          <w:rFonts w:hAnsi="宋体" w:hint="eastAsia"/>
        </w:rPr>
        <w:t>(以下简称"本基金")经中国证监会</w:t>
      </w:r>
      <w:r w:rsidRPr="009975E7">
        <w:rPr>
          <w:rFonts w:hAnsi="宋体" w:hint="eastAsia"/>
        </w:rPr>
        <w:t>证监许可【2009】1375号文</w:t>
      </w:r>
      <w:r w:rsidR="000453A8" w:rsidRPr="000453A8">
        <w:rPr>
          <w:rFonts w:hAnsi="宋体" w:hint="eastAsia"/>
        </w:rPr>
        <w:t>核准</w:t>
      </w:r>
      <w:r w:rsidR="009D17C5">
        <w:rPr>
          <w:rFonts w:hAnsi="宋体" w:hint="eastAsia"/>
        </w:rPr>
        <w:t>募集，于</w:t>
      </w:r>
      <w:r>
        <w:rPr>
          <w:rFonts w:hAnsi="宋体"/>
        </w:rPr>
        <w:t>2010</w:t>
      </w:r>
      <w:r>
        <w:rPr>
          <w:rFonts w:hAnsi="宋体" w:hint="eastAsia"/>
        </w:rPr>
        <w:t>年</w:t>
      </w:r>
      <w:r>
        <w:rPr>
          <w:rFonts w:hAnsi="宋体"/>
        </w:rPr>
        <w:t>6</w:t>
      </w:r>
      <w:r>
        <w:rPr>
          <w:rFonts w:hAnsi="宋体" w:hint="eastAsia"/>
        </w:rPr>
        <w:t>月</w:t>
      </w:r>
      <w:r w:rsidRPr="009975E7">
        <w:rPr>
          <w:rFonts w:hAnsi="宋体"/>
        </w:rPr>
        <w:t>10</w:t>
      </w:r>
      <w:r>
        <w:rPr>
          <w:rFonts w:hAnsi="宋体" w:hint="eastAsia"/>
        </w:rPr>
        <w:t>日</w:t>
      </w:r>
      <w:r w:rsidR="009D17C5">
        <w:rPr>
          <w:rFonts w:hAnsi="宋体" w:hint="eastAsia"/>
        </w:rPr>
        <w:t>成立并正式运作，</w:t>
      </w:r>
      <w:r w:rsidR="009D17C5">
        <w:rPr>
          <w:rFonts w:hint="eastAsia"/>
        </w:rPr>
        <w:t>基金管理人为国投瑞银基金管理有限公司（以下简称“基金管理人”），</w:t>
      </w:r>
      <w:r w:rsidR="009D17C5">
        <w:rPr>
          <w:rFonts w:hAnsi="宋体" w:hint="eastAsia"/>
        </w:rPr>
        <w:t>基金托管人为中国工商银行股份有限公司（以下简称“基金托管人”）。</w:t>
      </w:r>
    </w:p>
    <w:p w:rsidR="00E51FB2" w:rsidRPr="00E51FB2" w:rsidRDefault="00E51FB2" w:rsidP="009212A7">
      <w:pPr>
        <w:pStyle w:val="a5"/>
        <w:kinsoku w:val="0"/>
        <w:overflowPunct w:val="0"/>
        <w:spacing w:line="360" w:lineRule="auto"/>
        <w:ind w:left="0" w:firstLineChars="200" w:firstLine="480"/>
        <w:rPr>
          <w:rFonts w:hAnsi="宋体"/>
        </w:rPr>
      </w:pPr>
      <w:r w:rsidRPr="00E51FB2">
        <w:rPr>
          <w:rFonts w:hAnsi="宋体" w:hint="eastAsia"/>
        </w:rPr>
        <w:t>根据市场环境变化及基金运作情况，为更好地保护基金份额持有人的利益，基金管理人依据《中华人民共和国证券投资基金法》、《公开募集证券投资基金运作管理办法》和《</w:t>
      </w:r>
      <w:r w:rsidR="009975E7" w:rsidRPr="009975E7">
        <w:rPr>
          <w:rFonts w:hAnsi="宋体" w:hint="eastAsia"/>
        </w:rPr>
        <w:t>国投瑞银全球新兴市场精选股票型证券投资基金（LOF）</w:t>
      </w:r>
      <w:r w:rsidRPr="00E51FB2">
        <w:rPr>
          <w:rFonts w:hAnsi="宋体" w:hint="eastAsia"/>
        </w:rPr>
        <w:t>基金合同》(以下简称“《基金合同》”)的有关规定，提议终止《基金合同》。</w:t>
      </w:r>
    </w:p>
    <w:p w:rsidR="00E43068" w:rsidRPr="00E43068" w:rsidRDefault="00E51FB2" w:rsidP="00F90293">
      <w:pPr>
        <w:pStyle w:val="a5"/>
        <w:kinsoku w:val="0"/>
        <w:overflowPunct w:val="0"/>
        <w:spacing w:line="360" w:lineRule="auto"/>
        <w:ind w:firstLineChars="200" w:firstLine="480"/>
        <w:rPr>
          <w:rFonts w:hAnsi="宋体"/>
        </w:rPr>
      </w:pPr>
      <w:r w:rsidRPr="00E51FB2">
        <w:rPr>
          <w:rFonts w:hAnsi="宋体" w:hint="eastAsia"/>
        </w:rPr>
        <w:t>本基金</w:t>
      </w:r>
      <w:r w:rsidR="008E56B8" w:rsidRPr="008E56B8">
        <w:rPr>
          <w:rFonts w:hAnsi="宋体" w:hint="eastAsia"/>
        </w:rPr>
        <w:t>于2018年8月27日至2018年10月10日</w:t>
      </w:r>
      <w:r w:rsidRPr="00E51FB2">
        <w:rPr>
          <w:rFonts w:hAnsi="宋体" w:hint="eastAsia"/>
        </w:rPr>
        <w:t>15：00期间以通讯方式召开了基金份额持有人大会，</w:t>
      </w:r>
      <w:r w:rsidR="008E56B8" w:rsidRPr="008E56B8">
        <w:rPr>
          <w:rFonts w:hAnsi="宋体" w:hint="eastAsia"/>
        </w:rPr>
        <w:t>会议审议并通过了《关于终止国投瑞银全球新兴市场精选股票型证券投资基金（LOF）基金合同并终止上市有关事项的议案》</w:t>
      </w:r>
      <w:r w:rsidRPr="00E51FB2">
        <w:rPr>
          <w:rFonts w:hAnsi="宋体" w:hint="eastAsia"/>
        </w:rPr>
        <w:t>。</w:t>
      </w:r>
      <w:r w:rsidR="00A7697A">
        <w:rPr>
          <w:rFonts w:hAnsi="宋体" w:hint="eastAsia"/>
        </w:rPr>
        <w:t>本次大会决议自表决通过之</w:t>
      </w:r>
      <w:r w:rsidR="00A7697A" w:rsidRPr="00A7697A">
        <w:rPr>
          <w:rFonts w:hAnsi="宋体" w:hint="eastAsia"/>
        </w:rPr>
        <w:t>日起生效。</w:t>
      </w:r>
      <w:r w:rsidR="00B22072" w:rsidRPr="00B22072">
        <w:rPr>
          <w:rFonts w:hAnsi="宋体" w:hint="eastAsia"/>
        </w:rPr>
        <w:t>本基金的最后运作日为</w:t>
      </w:r>
      <w:r w:rsidR="008E56B8" w:rsidRPr="00B22072">
        <w:rPr>
          <w:rFonts w:hAnsi="宋体" w:hint="eastAsia"/>
        </w:rPr>
        <w:t>2018年</w:t>
      </w:r>
      <w:r w:rsidR="008E56B8">
        <w:rPr>
          <w:rFonts w:hAnsi="宋体" w:hint="eastAsia"/>
        </w:rPr>
        <w:t>10</w:t>
      </w:r>
      <w:r w:rsidR="00B22072" w:rsidRPr="00B22072">
        <w:rPr>
          <w:rFonts w:hAnsi="宋体" w:hint="eastAsia"/>
        </w:rPr>
        <w:t>月</w:t>
      </w:r>
      <w:r w:rsidR="008E56B8" w:rsidRPr="00B22072">
        <w:rPr>
          <w:rFonts w:hAnsi="宋体" w:hint="eastAsia"/>
        </w:rPr>
        <w:t>1</w:t>
      </w:r>
      <w:r w:rsidR="008E56B8">
        <w:rPr>
          <w:rFonts w:hAnsi="宋体" w:hint="eastAsia"/>
        </w:rPr>
        <w:t>1</w:t>
      </w:r>
      <w:r w:rsidR="00B22072" w:rsidRPr="00B22072">
        <w:rPr>
          <w:rFonts w:hAnsi="宋体" w:hint="eastAsia"/>
        </w:rPr>
        <w:t>日，</w:t>
      </w:r>
      <w:r w:rsidR="00F82FE9" w:rsidRPr="00F82FE9">
        <w:rPr>
          <w:rFonts w:hAnsi="宋体" w:hint="eastAsia"/>
        </w:rPr>
        <w:t>清算起始日为2018年10月12日,清算期间为2018年10月12日至2018年10月26日。</w:t>
      </w:r>
    </w:p>
    <w:p w:rsidR="00DE74F3" w:rsidRDefault="009D17C5" w:rsidP="009212A7">
      <w:pPr>
        <w:pStyle w:val="21"/>
        <w:kinsoku w:val="0"/>
        <w:overflowPunct w:val="0"/>
        <w:spacing w:line="360" w:lineRule="auto"/>
        <w:ind w:left="0" w:right="75" w:firstLineChars="200" w:firstLine="480"/>
        <w:outlineLvl w:val="9"/>
        <w:rPr>
          <w:rFonts w:ascii="宋体" w:eastAsia="宋体" w:hAnsi="宋体" w:cs="宋体"/>
          <w:b w:val="0"/>
          <w:bCs w:val="0"/>
          <w:sz w:val="24"/>
          <w:szCs w:val="24"/>
        </w:rPr>
      </w:pPr>
      <w:r w:rsidRPr="009212A7">
        <w:rPr>
          <w:rFonts w:ascii="宋体" w:eastAsia="宋体" w:hAnsi="宋体" w:cs="宋体" w:hint="eastAsia"/>
          <w:b w:val="0"/>
          <w:bCs w:val="0"/>
          <w:sz w:val="24"/>
          <w:szCs w:val="24"/>
        </w:rPr>
        <w:t>基金管理人、基金托管人、</w:t>
      </w:r>
      <w:r w:rsidR="00A7697A" w:rsidRPr="00A7697A">
        <w:rPr>
          <w:rFonts w:ascii="宋体" w:eastAsia="宋体" w:hAnsi="宋体" w:cs="宋体" w:hint="eastAsia"/>
          <w:b w:val="0"/>
          <w:bCs w:val="0"/>
          <w:sz w:val="24"/>
          <w:szCs w:val="24"/>
        </w:rPr>
        <w:t>普华永道中天会计师事务所（特殊普通合伙）</w:t>
      </w:r>
      <w:r w:rsidRPr="009212A7">
        <w:rPr>
          <w:rFonts w:ascii="宋体" w:eastAsia="宋体" w:hAnsi="宋体" w:cs="宋体" w:hint="eastAsia"/>
          <w:b w:val="0"/>
          <w:bCs w:val="0"/>
          <w:sz w:val="24"/>
          <w:szCs w:val="24"/>
        </w:rPr>
        <w:t>和上海源泰律师事务所于</w:t>
      </w:r>
      <w:r w:rsidR="00A7697A" w:rsidRPr="009212A7">
        <w:rPr>
          <w:rFonts w:ascii="宋体" w:eastAsia="宋体" w:hAnsi="宋体" w:cs="宋体" w:hint="eastAsia"/>
          <w:b w:val="0"/>
          <w:bCs w:val="0"/>
          <w:sz w:val="24"/>
          <w:szCs w:val="24"/>
        </w:rPr>
        <w:t>2018年</w:t>
      </w:r>
      <w:r w:rsidR="00A7697A">
        <w:rPr>
          <w:rFonts w:ascii="宋体" w:eastAsia="宋体" w:hAnsi="宋体" w:cs="宋体" w:hint="eastAsia"/>
          <w:b w:val="0"/>
          <w:bCs w:val="0"/>
          <w:sz w:val="24"/>
          <w:szCs w:val="24"/>
        </w:rPr>
        <w:t>10</w:t>
      </w:r>
      <w:r w:rsidRPr="009212A7">
        <w:rPr>
          <w:rFonts w:ascii="宋体" w:eastAsia="宋体" w:hAnsi="宋体" w:cs="宋体" w:hint="eastAsia"/>
          <w:b w:val="0"/>
          <w:bCs w:val="0"/>
          <w:sz w:val="24"/>
          <w:szCs w:val="24"/>
        </w:rPr>
        <w:t>月</w:t>
      </w:r>
      <w:r w:rsidR="00A7697A">
        <w:rPr>
          <w:rFonts w:ascii="宋体" w:eastAsia="宋体" w:hAnsi="宋体" w:cs="宋体" w:hint="eastAsia"/>
          <w:b w:val="0"/>
          <w:bCs w:val="0"/>
          <w:sz w:val="24"/>
          <w:szCs w:val="24"/>
        </w:rPr>
        <w:t>12</w:t>
      </w:r>
      <w:r w:rsidRPr="009212A7">
        <w:rPr>
          <w:rFonts w:ascii="宋体" w:eastAsia="宋体" w:hAnsi="宋体" w:cs="宋体" w:hint="eastAsia"/>
          <w:b w:val="0"/>
          <w:bCs w:val="0"/>
          <w:sz w:val="24"/>
          <w:szCs w:val="24"/>
        </w:rPr>
        <w:t>日组成基金财产清算小组履行基金财产清算程序，并由</w:t>
      </w:r>
      <w:r w:rsidR="00A7697A" w:rsidRPr="00A7697A">
        <w:rPr>
          <w:rFonts w:ascii="宋体" w:eastAsia="宋体" w:hAnsi="宋体" w:cs="宋体" w:hint="eastAsia"/>
          <w:b w:val="0"/>
          <w:bCs w:val="0"/>
          <w:sz w:val="24"/>
          <w:szCs w:val="24"/>
        </w:rPr>
        <w:t>普华永道中天会计师事务所（特殊普通合伙）</w:t>
      </w:r>
      <w:r w:rsidRPr="009212A7">
        <w:rPr>
          <w:rFonts w:ascii="宋体" w:eastAsia="宋体" w:hAnsi="宋体" w:cs="宋体" w:hint="eastAsia"/>
          <w:b w:val="0"/>
          <w:bCs w:val="0"/>
          <w:sz w:val="24"/>
          <w:szCs w:val="24"/>
        </w:rPr>
        <w:t xml:space="preserve">对本基金进行清算审计，上海源泰律师事务所对清算报告出具法律意见。 </w:t>
      </w:r>
      <w:bookmarkStart w:id="7" w:name="bookmark3"/>
      <w:bookmarkStart w:id="8" w:name="bookmark2"/>
      <w:bookmarkEnd w:id="7"/>
      <w:bookmarkEnd w:id="8"/>
    </w:p>
    <w:p w:rsidR="009212A7" w:rsidRPr="009212A7" w:rsidRDefault="009212A7" w:rsidP="009212A7">
      <w:pPr>
        <w:pStyle w:val="21"/>
        <w:kinsoku w:val="0"/>
        <w:overflowPunct w:val="0"/>
        <w:spacing w:line="360" w:lineRule="auto"/>
        <w:ind w:left="0" w:right="75" w:firstLineChars="200" w:firstLine="480"/>
        <w:outlineLvl w:val="9"/>
        <w:rPr>
          <w:rFonts w:ascii="宋体" w:eastAsia="宋体" w:hAnsi="宋体" w:cs="宋体"/>
          <w:b w:val="0"/>
          <w:bCs w:val="0"/>
          <w:sz w:val="24"/>
          <w:szCs w:val="24"/>
        </w:rPr>
      </w:pPr>
    </w:p>
    <w:p w:rsidR="00127E02" w:rsidRDefault="009D17C5">
      <w:pPr>
        <w:pStyle w:val="21"/>
        <w:numPr>
          <w:ilvl w:val="0"/>
          <w:numId w:val="1"/>
        </w:numPr>
        <w:kinsoku w:val="0"/>
        <w:overflowPunct w:val="0"/>
        <w:spacing w:line="360" w:lineRule="auto"/>
        <w:ind w:right="75"/>
        <w:outlineLvl w:val="9"/>
        <w:rPr>
          <w:rFonts w:ascii="宋体" w:eastAsia="宋体" w:hAnsi="宋体"/>
          <w:b w:val="0"/>
          <w:bCs w:val="0"/>
        </w:rPr>
      </w:pPr>
      <w:r>
        <w:rPr>
          <w:rFonts w:ascii="宋体" w:eastAsia="宋体" w:hAnsi="宋体" w:hint="eastAsia"/>
        </w:rPr>
        <w:t>基金概况</w:t>
      </w:r>
    </w:p>
    <w:p w:rsidR="00127E02" w:rsidRDefault="00127E02">
      <w:pPr>
        <w:pStyle w:val="a5"/>
        <w:kinsoku w:val="0"/>
        <w:overflowPunct w:val="0"/>
        <w:adjustRightInd/>
        <w:spacing w:line="360" w:lineRule="auto"/>
        <w:ind w:left="0" w:firstLine="420"/>
        <w:jc w:val="both"/>
        <w:rPr>
          <w:rFonts w:hAnsi="宋体"/>
        </w:rP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2"/>
        <w:gridCol w:w="5595"/>
      </w:tblGrid>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t>基金名称</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int="eastAsia"/>
              </w:rPr>
              <w:t>国投瑞银全球新兴市场精选股票型证券投资基金(LOF)</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t>基金简称</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Ansi="宋体" w:hint="eastAsia"/>
              </w:rPr>
              <w:t>国投瑞银新兴市场股票(QDII-LOF)</w:t>
            </w:r>
          </w:p>
        </w:tc>
      </w:tr>
      <w:tr w:rsidR="007A02AF"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7A02AF" w:rsidRPr="00E43068" w:rsidRDefault="007A02AF" w:rsidP="00E43068">
            <w:pPr>
              <w:pStyle w:val="a5"/>
              <w:kinsoku w:val="0"/>
              <w:overflowPunct w:val="0"/>
              <w:adjustRightInd/>
              <w:spacing w:line="360" w:lineRule="auto"/>
              <w:ind w:left="0"/>
              <w:jc w:val="both"/>
            </w:pPr>
            <w:r>
              <w:rPr>
                <w:rFonts w:hint="eastAsia"/>
              </w:rPr>
              <w:t>场内简称</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A02AF" w:rsidRPr="007A02AF" w:rsidRDefault="007A02AF" w:rsidP="00E43068">
            <w:pPr>
              <w:pStyle w:val="a5"/>
              <w:kinsoku w:val="0"/>
              <w:overflowPunct w:val="0"/>
              <w:adjustRightInd/>
              <w:spacing w:line="360" w:lineRule="auto"/>
              <w:ind w:left="0"/>
              <w:jc w:val="both"/>
              <w:rPr>
                <w:rFonts w:hAnsi="宋体"/>
              </w:rPr>
            </w:pPr>
            <w:r w:rsidRPr="007A02AF">
              <w:rPr>
                <w:rFonts w:hAnsi="宋体" w:hint="eastAsia"/>
              </w:rPr>
              <w:t>国投新兴</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t>基金主代码</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Ansi="宋体"/>
              </w:rPr>
              <w:t>161210</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t>交易代码</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Ansi="宋体"/>
              </w:rPr>
              <w:t>161210</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t>基金运作方式</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int="eastAsia"/>
              </w:rPr>
              <w:t>上市契约型开放式</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sidRPr="00E43068">
              <w:rPr>
                <w:rFonts w:hint="eastAsia"/>
              </w:rPr>
              <w:lastRenderedPageBreak/>
              <w:t>基金合同生效日</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E43068">
            <w:pPr>
              <w:pStyle w:val="a5"/>
              <w:kinsoku w:val="0"/>
              <w:overflowPunct w:val="0"/>
              <w:adjustRightInd/>
              <w:spacing w:line="360" w:lineRule="auto"/>
              <w:ind w:left="0"/>
              <w:jc w:val="both"/>
            </w:pPr>
            <w:r w:rsidRPr="007A02AF">
              <w:rPr>
                <w:rFonts w:hint="eastAsia"/>
              </w:rPr>
              <w:t>2010 年 6 月 10 日</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7A02AF">
            <w:pPr>
              <w:pStyle w:val="a5"/>
              <w:kinsoku w:val="0"/>
              <w:overflowPunct w:val="0"/>
              <w:adjustRightInd/>
              <w:spacing w:line="360" w:lineRule="auto"/>
              <w:ind w:left="0"/>
              <w:jc w:val="both"/>
            </w:pPr>
            <w:r w:rsidRPr="00E43068">
              <w:rPr>
                <w:rFonts w:hint="eastAsia"/>
              </w:rPr>
              <w:t>最后运作日（</w:t>
            </w:r>
            <w:r w:rsidR="007A02AF" w:rsidRPr="00E43068">
              <w:rPr>
                <w:rFonts w:hint="eastAsia"/>
              </w:rPr>
              <w:t>201</w:t>
            </w:r>
            <w:r w:rsidR="007A02AF">
              <w:rPr>
                <w:rFonts w:hint="eastAsia"/>
              </w:rPr>
              <w:t>8</w:t>
            </w:r>
            <w:r w:rsidR="007A02AF" w:rsidRPr="00E43068">
              <w:rPr>
                <w:rFonts w:hint="eastAsia"/>
              </w:rPr>
              <w:t>年</w:t>
            </w:r>
            <w:r w:rsidR="007A02AF">
              <w:rPr>
                <w:rFonts w:hint="eastAsia"/>
              </w:rPr>
              <w:t>10</w:t>
            </w:r>
            <w:r w:rsidRPr="00E43068">
              <w:rPr>
                <w:rFonts w:hint="eastAsia"/>
              </w:rPr>
              <w:t>月</w:t>
            </w:r>
            <w:r w:rsidR="007A02AF">
              <w:rPr>
                <w:rFonts w:hint="eastAsia"/>
              </w:rPr>
              <w:t>11</w:t>
            </w:r>
            <w:r w:rsidRPr="00E43068">
              <w:rPr>
                <w:rFonts w:hint="eastAsia"/>
              </w:rPr>
              <w:t>日）基金份额总额</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C17981" w:rsidP="00E43068">
            <w:pPr>
              <w:pStyle w:val="a5"/>
              <w:kinsoku w:val="0"/>
              <w:overflowPunct w:val="0"/>
              <w:adjustRightInd/>
              <w:spacing w:line="360" w:lineRule="auto"/>
              <w:ind w:left="0"/>
              <w:jc w:val="both"/>
            </w:pPr>
            <w:r w:rsidRPr="00C17981">
              <w:t>10,533,634.71</w:t>
            </w:r>
            <w:r w:rsidR="00E43068">
              <w:rPr>
                <w:rFonts w:hint="eastAsia"/>
              </w:rPr>
              <w:t>份</w:t>
            </w:r>
          </w:p>
        </w:tc>
      </w:tr>
      <w:tr w:rsidR="00E43068" w:rsidTr="00E43068">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投资目标</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A02AF" w:rsidRDefault="007A02AF" w:rsidP="005C511D">
            <w:pPr>
              <w:pStyle w:val="a5"/>
              <w:kinsoku w:val="0"/>
              <w:overflowPunct w:val="0"/>
              <w:spacing w:line="360" w:lineRule="auto"/>
              <w:ind w:left="0"/>
            </w:pPr>
            <w:r>
              <w:rPr>
                <w:rFonts w:hint="eastAsia"/>
              </w:rPr>
              <w:t>本基金主要投资于全球新兴市场国家或者地区，通过对投资对象的精选和组合投资，分散投资风险，力求实现基金资产的中长期稳定增值。本基金投资于注册地或者主要经济活动在全球新兴市场国家或</w:t>
            </w:r>
          </w:p>
          <w:p w:rsidR="007A02AF" w:rsidRDefault="007A02AF" w:rsidP="005C511D">
            <w:pPr>
              <w:pStyle w:val="a5"/>
              <w:kinsoku w:val="0"/>
              <w:overflowPunct w:val="0"/>
              <w:spacing w:line="360" w:lineRule="auto"/>
              <w:ind w:left="0"/>
            </w:pPr>
            <w:r>
              <w:rPr>
                <w:rFonts w:hint="eastAsia"/>
              </w:rPr>
              <w:t>者地区的公司或者组织发行的证券。“主要经济活动在全球新兴市场国家或者地区”指主营业务收入或利润的至少 50%来自于全球新兴市场国家或者地区；"全球新兴市场国家或者地区"指MSCI 新兴市场指数（MSCI Emerging Markets Index）成份中包</w:t>
            </w:r>
          </w:p>
          <w:p w:rsidR="00E43068" w:rsidRDefault="007A02AF" w:rsidP="007A02AF">
            <w:pPr>
              <w:pStyle w:val="a5"/>
              <w:kinsoku w:val="0"/>
              <w:overflowPunct w:val="0"/>
              <w:adjustRightInd/>
              <w:spacing w:line="360" w:lineRule="auto"/>
              <w:ind w:left="0"/>
              <w:jc w:val="both"/>
            </w:pPr>
            <w:r>
              <w:rPr>
                <w:rFonts w:hint="eastAsia"/>
              </w:rPr>
              <w:t>含的国家或者地区。</w:t>
            </w:r>
          </w:p>
        </w:tc>
      </w:tr>
      <w:tr w:rsidR="00E43068" w:rsidTr="00E43068">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投资策略</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7A02AF" w:rsidRDefault="007A02AF" w:rsidP="005C511D">
            <w:pPr>
              <w:pStyle w:val="a5"/>
              <w:kinsoku w:val="0"/>
              <w:overflowPunct w:val="0"/>
              <w:spacing w:line="360" w:lineRule="auto"/>
              <w:ind w:left="0"/>
            </w:pPr>
            <w:r>
              <w:rPr>
                <w:rFonts w:hint="eastAsia"/>
              </w:rPr>
              <w:t>本基金将采取积极的股票投资管理策略，充分借鉴 UBS AM 的全球投资管理经验，在辅助性地考虑类别资产配置、国别或区域配置等因素的基础上，主要通过精选具有国际竞争力或高成长性的全球新兴市场优质企业和严谨的风险控制管理下的组合构建</w:t>
            </w:r>
          </w:p>
          <w:p w:rsidR="00E43068" w:rsidRDefault="007A02AF" w:rsidP="007A02AF">
            <w:pPr>
              <w:pStyle w:val="a5"/>
              <w:kinsoku w:val="0"/>
              <w:overflowPunct w:val="0"/>
              <w:adjustRightInd/>
              <w:spacing w:line="360" w:lineRule="auto"/>
              <w:ind w:left="0"/>
              <w:jc w:val="both"/>
            </w:pPr>
            <w:r>
              <w:rPr>
                <w:rFonts w:hint="eastAsia"/>
              </w:rPr>
              <w:t>及调整，力求实现基金资产的中长期稳定增长。</w:t>
            </w:r>
          </w:p>
        </w:tc>
      </w:tr>
      <w:tr w:rsidR="00E43068" w:rsidTr="00E43068">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业绩比较基准</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5C511D">
            <w:pPr>
              <w:pStyle w:val="a5"/>
              <w:kinsoku w:val="0"/>
              <w:overflowPunct w:val="0"/>
              <w:spacing w:line="360" w:lineRule="auto"/>
              <w:ind w:left="0"/>
            </w:pPr>
            <w:r>
              <w:rPr>
                <w:rFonts w:hint="eastAsia"/>
              </w:rPr>
              <w:t>摩根士丹利资本国际新兴市场指数（MSCI Emerging MarketsIndex（Net Total Return））。</w:t>
            </w:r>
          </w:p>
        </w:tc>
      </w:tr>
      <w:tr w:rsidR="00E43068" w:rsidTr="00E43068">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风险收益特征</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7A02AF" w:rsidP="005C511D">
            <w:pPr>
              <w:pStyle w:val="a5"/>
              <w:kinsoku w:val="0"/>
              <w:overflowPunct w:val="0"/>
              <w:spacing w:line="360" w:lineRule="auto"/>
              <w:ind w:left="0"/>
            </w:pPr>
            <w:r>
              <w:rPr>
                <w:rFonts w:hint="eastAsia"/>
              </w:rPr>
              <w:t>本基金为全球投资股票型证券投资基金，属于较高预期风险和预期收益的证券投资基金品种，其预期风险与收益水平高于债券型基金和混合型基金。由于投资国家与地区市场的分散，风险低于投资单一市场的股票型基金。但是，本基金主要投资于全球新兴市场的证券，因此具有较大的新兴市场投资所面临的特定风险。</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基金管理人</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Pr>
                <w:rFonts w:hint="eastAsia"/>
              </w:rPr>
              <w:t>国投瑞银基金管理有限公司</w:t>
            </w:r>
          </w:p>
        </w:tc>
      </w:tr>
      <w:tr w:rsidR="00E43068" w:rsidTr="009F447A">
        <w:trPr>
          <w:jc w:val="center"/>
        </w:trPr>
        <w:tc>
          <w:tcPr>
            <w:tcW w:w="2912" w:type="dxa"/>
            <w:tcBorders>
              <w:top w:val="single" w:sz="4" w:space="0" w:color="auto"/>
              <w:left w:val="single" w:sz="4" w:space="0" w:color="auto"/>
              <w:bottom w:val="single" w:sz="4" w:space="0" w:color="auto"/>
              <w:right w:val="single" w:sz="4" w:space="0" w:color="auto"/>
            </w:tcBorders>
            <w:shd w:val="clear" w:color="auto" w:fill="auto"/>
          </w:tcPr>
          <w:p w:rsidR="00E43068" w:rsidRPr="00E43068" w:rsidRDefault="00E43068" w:rsidP="00E43068">
            <w:pPr>
              <w:pStyle w:val="a5"/>
              <w:kinsoku w:val="0"/>
              <w:overflowPunct w:val="0"/>
              <w:adjustRightInd/>
              <w:spacing w:line="360" w:lineRule="auto"/>
              <w:ind w:left="0"/>
              <w:jc w:val="both"/>
            </w:pPr>
            <w:r>
              <w:rPr>
                <w:rFonts w:hint="eastAsia"/>
              </w:rPr>
              <w:t>基金托管人</w:t>
            </w:r>
          </w:p>
        </w:tc>
        <w:tc>
          <w:tcPr>
            <w:tcW w:w="5595" w:type="dxa"/>
            <w:tcBorders>
              <w:top w:val="single" w:sz="4" w:space="0" w:color="auto"/>
              <w:left w:val="single" w:sz="4" w:space="0" w:color="auto"/>
              <w:bottom w:val="single" w:sz="4" w:space="0" w:color="auto"/>
              <w:right w:val="single" w:sz="4" w:space="0" w:color="auto"/>
            </w:tcBorders>
            <w:shd w:val="clear" w:color="auto" w:fill="auto"/>
          </w:tcPr>
          <w:p w:rsidR="00E43068" w:rsidRDefault="00E43068" w:rsidP="00E43068">
            <w:pPr>
              <w:pStyle w:val="a5"/>
              <w:kinsoku w:val="0"/>
              <w:overflowPunct w:val="0"/>
              <w:adjustRightInd/>
              <w:spacing w:line="360" w:lineRule="auto"/>
              <w:ind w:left="0"/>
              <w:jc w:val="both"/>
            </w:pPr>
            <w:r>
              <w:rPr>
                <w:rFonts w:hint="eastAsia"/>
              </w:rPr>
              <w:t>中国工商银行股份有限公司</w:t>
            </w:r>
          </w:p>
        </w:tc>
      </w:tr>
    </w:tbl>
    <w:p w:rsidR="00127E02" w:rsidRDefault="00127E02" w:rsidP="00E43068">
      <w:pPr>
        <w:spacing w:line="360" w:lineRule="auto"/>
        <w:ind w:firstLineChars="200" w:firstLine="480"/>
        <w:jc w:val="left"/>
        <w:rPr>
          <w:rFonts w:ascii="宋体" w:eastAsia="宋体" w:hAnsi="宋体"/>
          <w:color w:val="2C2C2C"/>
          <w:sz w:val="24"/>
          <w:szCs w:val="24"/>
          <w:highlight w:val="yellow"/>
        </w:rPr>
      </w:pPr>
    </w:p>
    <w:p w:rsidR="00E43068" w:rsidRPr="009F447A" w:rsidRDefault="00E43068" w:rsidP="0092659A">
      <w:pPr>
        <w:pStyle w:val="21"/>
        <w:numPr>
          <w:ilvl w:val="0"/>
          <w:numId w:val="1"/>
        </w:numPr>
        <w:kinsoku w:val="0"/>
        <w:overflowPunct w:val="0"/>
        <w:spacing w:line="360" w:lineRule="auto"/>
        <w:ind w:right="75"/>
        <w:outlineLvl w:val="9"/>
        <w:rPr>
          <w:rFonts w:ascii="宋体" w:eastAsia="宋体" w:hAnsi="宋体"/>
        </w:rPr>
      </w:pPr>
      <w:r w:rsidRPr="009F447A">
        <w:rPr>
          <w:rFonts w:ascii="宋体" w:eastAsia="宋体" w:hAnsi="宋体" w:hint="eastAsia"/>
        </w:rPr>
        <w:t>基金运作情况</w:t>
      </w:r>
    </w:p>
    <w:p w:rsidR="00E43068" w:rsidRPr="00E43068" w:rsidRDefault="00E43068" w:rsidP="00E43068">
      <w:pPr>
        <w:spacing w:line="360" w:lineRule="auto"/>
        <w:ind w:firstLineChars="200" w:firstLine="480"/>
        <w:jc w:val="left"/>
        <w:rPr>
          <w:rFonts w:ascii="宋体" w:eastAsia="宋体" w:hAnsi="宋体"/>
          <w:color w:val="2C2C2C"/>
          <w:sz w:val="24"/>
          <w:szCs w:val="24"/>
        </w:rPr>
      </w:pPr>
      <w:r w:rsidRPr="00E43068">
        <w:rPr>
          <w:rFonts w:ascii="宋体" w:eastAsia="宋体" w:hAnsi="宋体" w:hint="eastAsia"/>
          <w:color w:val="2C2C2C"/>
          <w:sz w:val="24"/>
          <w:szCs w:val="24"/>
        </w:rPr>
        <w:t>本基金经中国证监会证监许可</w:t>
      </w:r>
      <w:r w:rsidR="009E0552" w:rsidRPr="009E0552">
        <w:rPr>
          <w:rFonts w:ascii="宋体" w:eastAsia="宋体" w:hAnsi="宋体" w:hint="eastAsia"/>
          <w:color w:val="2C2C2C"/>
          <w:sz w:val="24"/>
          <w:szCs w:val="24"/>
        </w:rPr>
        <w:t>【2009】1375号文批准</w:t>
      </w:r>
      <w:r w:rsidRPr="00E43068">
        <w:rPr>
          <w:rFonts w:ascii="宋体" w:eastAsia="宋体" w:hAnsi="宋体" w:hint="eastAsia"/>
          <w:color w:val="2C2C2C"/>
          <w:sz w:val="24"/>
          <w:szCs w:val="24"/>
        </w:rPr>
        <w:t>，由基金管理人依照法律法规、基金合同等规定于</w:t>
      </w:r>
      <w:r w:rsidR="009E0552" w:rsidRPr="00DD578F">
        <w:rPr>
          <w:rFonts w:ascii="宋体" w:hAnsi="宋体" w:cs="宋体" w:hint="eastAsia"/>
          <w:kern w:val="0"/>
          <w:sz w:val="24"/>
        </w:rPr>
        <w:t>20</w:t>
      </w:r>
      <w:r w:rsidR="009E0552">
        <w:rPr>
          <w:rFonts w:ascii="宋体" w:hAnsi="宋体" w:cs="宋体" w:hint="eastAsia"/>
          <w:kern w:val="0"/>
          <w:sz w:val="24"/>
        </w:rPr>
        <w:t>10</w:t>
      </w:r>
      <w:r w:rsidR="009E0552" w:rsidRPr="00DD578F">
        <w:rPr>
          <w:rFonts w:ascii="宋体" w:hAnsi="宋体" w:cs="宋体" w:hint="eastAsia"/>
          <w:kern w:val="0"/>
          <w:sz w:val="24"/>
        </w:rPr>
        <w:t>年</w:t>
      </w:r>
      <w:r w:rsidR="009E0552">
        <w:rPr>
          <w:rFonts w:ascii="宋体" w:hAnsi="宋体" w:cs="宋体" w:hint="eastAsia"/>
          <w:kern w:val="0"/>
          <w:sz w:val="24"/>
        </w:rPr>
        <w:t>5</w:t>
      </w:r>
      <w:r w:rsidR="009E0552" w:rsidRPr="00DD578F">
        <w:rPr>
          <w:rFonts w:ascii="宋体" w:hAnsi="宋体" w:cs="宋体" w:hint="eastAsia"/>
          <w:kern w:val="0"/>
          <w:sz w:val="24"/>
        </w:rPr>
        <w:t>月</w:t>
      </w:r>
      <w:r w:rsidR="009E0552">
        <w:rPr>
          <w:rFonts w:ascii="宋体" w:hAnsi="宋体" w:cs="宋体" w:hint="eastAsia"/>
          <w:kern w:val="0"/>
          <w:sz w:val="24"/>
        </w:rPr>
        <w:t>6日至</w:t>
      </w:r>
      <w:r w:rsidR="009E0552" w:rsidRPr="009E0552">
        <w:rPr>
          <w:rFonts w:ascii="宋体" w:hAnsi="宋体" w:cs="宋体" w:hint="eastAsia"/>
          <w:kern w:val="0"/>
          <w:sz w:val="24"/>
        </w:rPr>
        <w:t>2010年6月4日</w:t>
      </w:r>
      <w:r w:rsidRPr="00E43068">
        <w:rPr>
          <w:rFonts w:ascii="宋体" w:eastAsia="宋体" w:hAnsi="宋体" w:hint="eastAsia"/>
          <w:color w:val="2C2C2C"/>
          <w:sz w:val="24"/>
          <w:szCs w:val="24"/>
        </w:rPr>
        <w:t>向社会公开募集。本基金基金合同于</w:t>
      </w:r>
      <w:r w:rsidR="009E0552" w:rsidRPr="009E0552">
        <w:rPr>
          <w:rFonts w:ascii="宋体" w:eastAsia="宋体" w:hAnsi="宋体" w:hint="eastAsia"/>
          <w:color w:val="2C2C2C"/>
          <w:sz w:val="24"/>
          <w:szCs w:val="24"/>
        </w:rPr>
        <w:t>2010年</w:t>
      </w:r>
      <w:r w:rsidR="009E0552">
        <w:rPr>
          <w:rFonts w:ascii="宋体" w:eastAsia="宋体" w:hAnsi="宋体" w:hint="eastAsia"/>
          <w:color w:val="2C2C2C"/>
          <w:sz w:val="24"/>
          <w:szCs w:val="24"/>
        </w:rPr>
        <w:t>6</w:t>
      </w:r>
      <w:r w:rsidR="009E0552" w:rsidRPr="009E0552">
        <w:rPr>
          <w:rFonts w:ascii="宋体" w:eastAsia="宋体" w:hAnsi="宋体" w:hint="eastAsia"/>
          <w:color w:val="2C2C2C"/>
          <w:sz w:val="24"/>
          <w:szCs w:val="24"/>
        </w:rPr>
        <w:t>月</w:t>
      </w:r>
      <w:r w:rsidR="009E0552">
        <w:rPr>
          <w:rFonts w:ascii="宋体" w:eastAsia="宋体" w:hAnsi="宋体" w:hint="eastAsia"/>
          <w:color w:val="2C2C2C"/>
          <w:sz w:val="24"/>
          <w:szCs w:val="24"/>
        </w:rPr>
        <w:t>10</w:t>
      </w:r>
      <w:r w:rsidR="009E0552" w:rsidRPr="009E0552">
        <w:rPr>
          <w:rFonts w:ascii="宋体" w:eastAsia="宋体" w:hAnsi="宋体" w:hint="eastAsia"/>
          <w:color w:val="2C2C2C"/>
          <w:sz w:val="24"/>
          <w:szCs w:val="24"/>
        </w:rPr>
        <w:t>日</w:t>
      </w:r>
      <w:r w:rsidRPr="00E43068">
        <w:rPr>
          <w:rFonts w:ascii="宋体" w:eastAsia="宋体" w:hAnsi="宋体" w:hint="eastAsia"/>
          <w:color w:val="2C2C2C"/>
          <w:sz w:val="24"/>
          <w:szCs w:val="24"/>
        </w:rPr>
        <w:t>正式生效，基金合同生效日的基金份额总数为</w:t>
      </w:r>
      <w:r w:rsidR="009E0552" w:rsidRPr="009E0552">
        <w:rPr>
          <w:rFonts w:ascii="宋体" w:eastAsia="宋体" w:hAnsi="宋体"/>
          <w:color w:val="2C2C2C"/>
          <w:sz w:val="24"/>
          <w:szCs w:val="24"/>
        </w:rPr>
        <w:t>443,165,098.58</w:t>
      </w:r>
      <w:r w:rsidRPr="00E43068">
        <w:rPr>
          <w:rFonts w:ascii="宋体" w:eastAsia="宋体" w:hAnsi="宋体" w:hint="eastAsia"/>
          <w:color w:val="2C2C2C"/>
          <w:sz w:val="24"/>
          <w:szCs w:val="24"/>
        </w:rPr>
        <w:t>份。自</w:t>
      </w:r>
      <w:r w:rsidR="009E0552" w:rsidRPr="009E0552">
        <w:rPr>
          <w:rFonts w:ascii="宋体" w:eastAsia="宋体" w:hAnsi="宋体" w:hint="eastAsia"/>
          <w:color w:val="2C2C2C"/>
          <w:sz w:val="24"/>
          <w:szCs w:val="24"/>
        </w:rPr>
        <w:t>2010年6月10日</w:t>
      </w:r>
      <w:r w:rsidRPr="00E43068">
        <w:rPr>
          <w:rFonts w:ascii="宋体" w:eastAsia="宋体" w:hAnsi="宋体" w:hint="eastAsia"/>
          <w:color w:val="2C2C2C"/>
          <w:sz w:val="24"/>
          <w:szCs w:val="24"/>
        </w:rPr>
        <w:t>至</w:t>
      </w:r>
      <w:r w:rsidR="009E0552">
        <w:rPr>
          <w:rFonts w:ascii="宋体" w:eastAsia="宋体" w:hAnsi="宋体" w:hint="eastAsia"/>
          <w:color w:val="2C2C2C"/>
          <w:sz w:val="24"/>
          <w:szCs w:val="24"/>
        </w:rPr>
        <w:t>2018</w:t>
      </w:r>
      <w:r w:rsidR="009E0552" w:rsidRPr="009E0552">
        <w:rPr>
          <w:rFonts w:ascii="宋体" w:eastAsia="宋体" w:hAnsi="宋体" w:hint="eastAsia"/>
          <w:color w:val="2C2C2C"/>
          <w:sz w:val="24"/>
          <w:szCs w:val="24"/>
        </w:rPr>
        <w:t>年</w:t>
      </w:r>
      <w:r w:rsidR="009E0552">
        <w:rPr>
          <w:rFonts w:ascii="宋体" w:eastAsia="宋体" w:hAnsi="宋体" w:hint="eastAsia"/>
          <w:color w:val="2C2C2C"/>
          <w:sz w:val="24"/>
          <w:szCs w:val="24"/>
        </w:rPr>
        <w:t>10</w:t>
      </w:r>
      <w:r w:rsidR="009E0552" w:rsidRPr="009E0552">
        <w:rPr>
          <w:rFonts w:ascii="宋体" w:eastAsia="宋体" w:hAnsi="宋体" w:hint="eastAsia"/>
          <w:color w:val="2C2C2C"/>
          <w:sz w:val="24"/>
          <w:szCs w:val="24"/>
        </w:rPr>
        <w:t>月</w:t>
      </w:r>
      <w:r w:rsidR="009E0552">
        <w:rPr>
          <w:rFonts w:ascii="宋体" w:eastAsia="宋体" w:hAnsi="宋体" w:hint="eastAsia"/>
          <w:color w:val="2C2C2C"/>
          <w:sz w:val="24"/>
          <w:szCs w:val="24"/>
        </w:rPr>
        <w:t>11</w:t>
      </w:r>
      <w:r w:rsidR="009E0552" w:rsidRPr="009E0552">
        <w:rPr>
          <w:rFonts w:ascii="宋体" w:eastAsia="宋体" w:hAnsi="宋体" w:hint="eastAsia"/>
          <w:color w:val="2C2C2C"/>
          <w:sz w:val="24"/>
          <w:szCs w:val="24"/>
        </w:rPr>
        <w:t>日</w:t>
      </w:r>
      <w:r w:rsidRPr="00E43068">
        <w:rPr>
          <w:rFonts w:ascii="宋体" w:eastAsia="宋体" w:hAnsi="宋体" w:hint="eastAsia"/>
          <w:color w:val="2C2C2C"/>
          <w:sz w:val="24"/>
          <w:szCs w:val="24"/>
        </w:rPr>
        <w:t>期间，本基金正常运作。</w:t>
      </w:r>
    </w:p>
    <w:p w:rsidR="00E43068" w:rsidRDefault="00E43068" w:rsidP="00E43068">
      <w:pPr>
        <w:spacing w:line="360" w:lineRule="auto"/>
        <w:ind w:firstLineChars="200" w:firstLine="480"/>
        <w:jc w:val="left"/>
        <w:rPr>
          <w:rFonts w:ascii="宋体" w:eastAsia="宋体" w:hAnsi="宋体"/>
          <w:color w:val="2C2C2C"/>
          <w:sz w:val="24"/>
          <w:szCs w:val="24"/>
          <w:highlight w:val="yellow"/>
        </w:rPr>
      </w:pPr>
      <w:r w:rsidRPr="00E43068">
        <w:rPr>
          <w:rFonts w:ascii="宋体" w:eastAsia="宋体" w:hAnsi="宋体" w:hint="eastAsia"/>
          <w:color w:val="2C2C2C"/>
          <w:sz w:val="24"/>
          <w:szCs w:val="24"/>
        </w:rPr>
        <w:t>根据《中华人民共和国证券投资基金法》、《公开募集证券投资基金运作管理办法》、《</w:t>
      </w:r>
      <w:r w:rsidR="009E0552" w:rsidRPr="009E0552">
        <w:rPr>
          <w:rFonts w:ascii="宋体" w:eastAsia="宋体" w:hAnsi="宋体" w:hint="eastAsia"/>
          <w:color w:val="2C2C2C"/>
          <w:sz w:val="24"/>
          <w:szCs w:val="24"/>
        </w:rPr>
        <w:t>国投瑞银全球新兴市场精选股票型证券投资基金（LOF）基金合同</w:t>
      </w:r>
      <w:r w:rsidRPr="00E43068">
        <w:rPr>
          <w:rFonts w:ascii="宋体" w:eastAsia="宋体" w:hAnsi="宋体" w:hint="eastAsia"/>
          <w:color w:val="2C2C2C"/>
          <w:sz w:val="24"/>
          <w:szCs w:val="24"/>
        </w:rPr>
        <w:t>》等有关规定，经本基金份额持有人大会</w:t>
      </w:r>
      <w:r w:rsidR="009E0552">
        <w:rPr>
          <w:rFonts w:ascii="宋体" w:eastAsia="宋体" w:hAnsi="宋体" w:hint="eastAsia"/>
          <w:color w:val="2C2C2C"/>
          <w:sz w:val="24"/>
          <w:szCs w:val="24"/>
        </w:rPr>
        <w:t>2018</w:t>
      </w:r>
      <w:r w:rsidR="009E0552" w:rsidRPr="009E0552">
        <w:rPr>
          <w:rFonts w:ascii="宋体" w:eastAsia="宋体" w:hAnsi="宋体" w:hint="eastAsia"/>
          <w:color w:val="2C2C2C"/>
          <w:sz w:val="24"/>
          <w:szCs w:val="24"/>
        </w:rPr>
        <w:t>年</w:t>
      </w:r>
      <w:r w:rsidR="009E0552">
        <w:rPr>
          <w:rFonts w:ascii="宋体" w:eastAsia="宋体" w:hAnsi="宋体" w:hint="eastAsia"/>
          <w:color w:val="2C2C2C"/>
          <w:sz w:val="24"/>
          <w:szCs w:val="24"/>
        </w:rPr>
        <w:t>10</w:t>
      </w:r>
      <w:r w:rsidR="009E0552" w:rsidRPr="009E0552">
        <w:rPr>
          <w:rFonts w:ascii="宋体" w:eastAsia="宋体" w:hAnsi="宋体" w:hint="eastAsia"/>
          <w:color w:val="2C2C2C"/>
          <w:sz w:val="24"/>
          <w:szCs w:val="24"/>
        </w:rPr>
        <w:t>月</w:t>
      </w:r>
      <w:r w:rsidR="009E0552">
        <w:rPr>
          <w:rFonts w:ascii="宋体" w:eastAsia="宋体" w:hAnsi="宋体" w:hint="eastAsia"/>
          <w:color w:val="2C2C2C"/>
          <w:sz w:val="24"/>
          <w:szCs w:val="24"/>
        </w:rPr>
        <w:t>10</w:t>
      </w:r>
      <w:r w:rsidR="009E0552" w:rsidRPr="009E0552">
        <w:rPr>
          <w:rFonts w:ascii="宋体" w:eastAsia="宋体" w:hAnsi="宋体" w:hint="eastAsia"/>
          <w:color w:val="2C2C2C"/>
          <w:sz w:val="24"/>
          <w:szCs w:val="24"/>
        </w:rPr>
        <w:t>日</w:t>
      </w:r>
      <w:r w:rsidRPr="00E43068">
        <w:rPr>
          <w:rFonts w:ascii="宋体" w:eastAsia="宋体" w:hAnsi="宋体" w:hint="eastAsia"/>
          <w:color w:val="2C2C2C"/>
          <w:sz w:val="24"/>
          <w:szCs w:val="24"/>
        </w:rPr>
        <w:t>表决通过，决定终止基金合同，并对本基金进行变现及清算程序。本基金从</w:t>
      </w:r>
      <w:r w:rsidR="009E0552">
        <w:rPr>
          <w:rFonts w:ascii="宋体" w:eastAsia="宋体" w:hAnsi="宋体" w:hint="eastAsia"/>
          <w:color w:val="2C2C2C"/>
          <w:sz w:val="24"/>
          <w:szCs w:val="24"/>
        </w:rPr>
        <w:t>2018</w:t>
      </w:r>
      <w:r w:rsidR="009E0552" w:rsidRPr="009E0552">
        <w:rPr>
          <w:rFonts w:ascii="宋体" w:eastAsia="宋体" w:hAnsi="宋体" w:hint="eastAsia"/>
          <w:color w:val="2C2C2C"/>
          <w:sz w:val="24"/>
          <w:szCs w:val="24"/>
        </w:rPr>
        <w:t>年</w:t>
      </w:r>
      <w:r w:rsidR="009E0552">
        <w:rPr>
          <w:rFonts w:ascii="宋体" w:eastAsia="宋体" w:hAnsi="宋体" w:hint="eastAsia"/>
          <w:color w:val="2C2C2C"/>
          <w:sz w:val="24"/>
          <w:szCs w:val="24"/>
        </w:rPr>
        <w:t>10</w:t>
      </w:r>
      <w:r w:rsidR="009E0552" w:rsidRPr="009E0552">
        <w:rPr>
          <w:rFonts w:ascii="宋体" w:eastAsia="宋体" w:hAnsi="宋体" w:hint="eastAsia"/>
          <w:color w:val="2C2C2C"/>
          <w:sz w:val="24"/>
          <w:szCs w:val="24"/>
        </w:rPr>
        <w:t>月</w:t>
      </w:r>
      <w:r w:rsidR="009E0552">
        <w:rPr>
          <w:rFonts w:ascii="宋体" w:eastAsia="宋体" w:hAnsi="宋体" w:hint="eastAsia"/>
          <w:color w:val="2C2C2C"/>
          <w:sz w:val="24"/>
          <w:szCs w:val="24"/>
        </w:rPr>
        <w:t>12</w:t>
      </w:r>
      <w:r w:rsidR="009E0552" w:rsidRPr="009E0552">
        <w:rPr>
          <w:rFonts w:ascii="宋体" w:eastAsia="宋体" w:hAnsi="宋体" w:hint="eastAsia"/>
          <w:color w:val="2C2C2C"/>
          <w:sz w:val="24"/>
          <w:szCs w:val="24"/>
        </w:rPr>
        <w:t>日</w:t>
      </w:r>
      <w:r w:rsidRPr="00E43068">
        <w:rPr>
          <w:rFonts w:ascii="宋体" w:eastAsia="宋体" w:hAnsi="宋体" w:hint="eastAsia"/>
          <w:color w:val="2C2C2C"/>
          <w:sz w:val="24"/>
          <w:szCs w:val="24"/>
        </w:rPr>
        <w:t>起进入清算期。</w:t>
      </w:r>
    </w:p>
    <w:p w:rsidR="00E43068" w:rsidRPr="004E00EF" w:rsidRDefault="00E43068" w:rsidP="00E43068">
      <w:pPr>
        <w:spacing w:line="360" w:lineRule="auto"/>
        <w:ind w:firstLineChars="200" w:firstLine="480"/>
        <w:jc w:val="left"/>
        <w:rPr>
          <w:rFonts w:ascii="宋体" w:eastAsia="宋体" w:hAnsi="宋体"/>
          <w:color w:val="2C2C2C"/>
          <w:sz w:val="24"/>
          <w:szCs w:val="24"/>
          <w:highlight w:val="yellow"/>
        </w:rPr>
      </w:pPr>
    </w:p>
    <w:p w:rsidR="00127E02" w:rsidRPr="0092659A" w:rsidRDefault="009D17C5">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财务会计报告</w:t>
      </w:r>
    </w:p>
    <w:p w:rsidR="0092659A" w:rsidRDefault="00E43068">
      <w:pPr>
        <w:spacing w:line="360" w:lineRule="auto"/>
        <w:jc w:val="left"/>
        <w:rPr>
          <w:rFonts w:ascii="宋体" w:eastAsia="宋体" w:hAnsi="宋体"/>
          <w:color w:val="2C2C2C"/>
          <w:sz w:val="24"/>
          <w:szCs w:val="24"/>
        </w:rPr>
      </w:pPr>
      <w:r w:rsidRPr="00E43068">
        <w:rPr>
          <w:rFonts w:ascii="宋体" w:eastAsia="宋体" w:hAnsi="宋体" w:hint="eastAsia"/>
          <w:color w:val="2C2C2C"/>
          <w:sz w:val="24"/>
          <w:szCs w:val="24"/>
        </w:rPr>
        <w:t>基金最后运作日资产负债表（已经审计）</w:t>
      </w:r>
    </w:p>
    <w:p w:rsidR="00127E02" w:rsidRDefault="009D17C5">
      <w:pPr>
        <w:spacing w:line="360" w:lineRule="auto"/>
        <w:jc w:val="left"/>
        <w:rPr>
          <w:rFonts w:ascii="宋体" w:eastAsia="宋体" w:hAnsi="宋体"/>
          <w:color w:val="2C2C2C"/>
          <w:sz w:val="24"/>
          <w:szCs w:val="24"/>
        </w:rPr>
      </w:pPr>
      <w:r>
        <w:rPr>
          <w:rFonts w:ascii="宋体" w:eastAsia="宋体" w:hAnsi="宋体" w:hint="eastAsia"/>
          <w:color w:val="2C2C2C"/>
          <w:sz w:val="24"/>
          <w:szCs w:val="24"/>
        </w:rPr>
        <w:t>会计主体：</w:t>
      </w:r>
      <w:r w:rsidR="00053E6C" w:rsidRPr="009E0552">
        <w:rPr>
          <w:rFonts w:ascii="宋体" w:eastAsia="宋体" w:hAnsi="宋体" w:hint="eastAsia"/>
          <w:color w:val="2C2C2C"/>
          <w:sz w:val="24"/>
          <w:szCs w:val="24"/>
        </w:rPr>
        <w:t>国投瑞银全球新兴市场精选股票型证券投资基金（LOF）</w:t>
      </w:r>
    </w:p>
    <w:p w:rsidR="00127E02" w:rsidRDefault="009D17C5">
      <w:pPr>
        <w:spacing w:line="360" w:lineRule="auto"/>
        <w:jc w:val="left"/>
        <w:rPr>
          <w:rFonts w:ascii="宋体" w:eastAsia="宋体" w:hAnsi="宋体"/>
          <w:color w:val="2C2C2C"/>
          <w:sz w:val="24"/>
          <w:szCs w:val="24"/>
        </w:rPr>
      </w:pPr>
      <w:r>
        <w:rPr>
          <w:rFonts w:ascii="宋体" w:eastAsia="宋体" w:hAnsi="宋体" w:hint="eastAsia"/>
          <w:color w:val="2C2C2C"/>
          <w:sz w:val="24"/>
          <w:szCs w:val="24"/>
        </w:rPr>
        <w:t>报告截止日：</w:t>
      </w:r>
      <w:r w:rsidR="00053E6C">
        <w:rPr>
          <w:rFonts w:ascii="宋体" w:eastAsia="宋体" w:hAnsi="宋体" w:hint="eastAsia"/>
          <w:color w:val="2C2C2C"/>
          <w:sz w:val="24"/>
          <w:szCs w:val="24"/>
        </w:rPr>
        <w:t>2018年10</w:t>
      </w:r>
      <w:r>
        <w:rPr>
          <w:rFonts w:ascii="宋体" w:eastAsia="宋体" w:hAnsi="宋体" w:hint="eastAsia"/>
          <w:color w:val="2C2C2C"/>
          <w:sz w:val="24"/>
          <w:szCs w:val="24"/>
        </w:rPr>
        <w:t>月</w:t>
      </w:r>
      <w:r w:rsidR="00053E6C">
        <w:rPr>
          <w:rFonts w:ascii="宋体" w:eastAsia="宋体" w:hAnsi="宋体" w:hint="eastAsia"/>
          <w:color w:val="2C2C2C"/>
          <w:sz w:val="24"/>
          <w:szCs w:val="24"/>
        </w:rPr>
        <w:t>11</w:t>
      </w:r>
      <w:r>
        <w:rPr>
          <w:rFonts w:ascii="宋体" w:eastAsia="宋体" w:hAnsi="宋体" w:hint="eastAsia"/>
          <w:color w:val="2C2C2C"/>
          <w:sz w:val="24"/>
          <w:szCs w:val="24"/>
        </w:rPr>
        <w:t>日</w:t>
      </w:r>
    </w:p>
    <w:p w:rsidR="00127E02" w:rsidRDefault="009D17C5" w:rsidP="00940C34">
      <w:pPr>
        <w:spacing w:line="360" w:lineRule="auto"/>
        <w:ind w:rightChars="2" w:right="4"/>
        <w:jc w:val="right"/>
        <w:rPr>
          <w:rFonts w:ascii="Arial" w:eastAsia="黑体" w:hAnsi="Arial" w:cs="Arial"/>
          <w:b/>
          <w:bCs/>
          <w:sz w:val="22"/>
        </w:rPr>
      </w:pPr>
      <w:r>
        <w:rPr>
          <w:rFonts w:ascii="黑体" w:eastAsia="黑体" w:hAnsi="黑体" w:cs="Arial"/>
          <w:sz w:val="22"/>
        </w:rPr>
        <w:t>单位：人民币元</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4252"/>
      </w:tblGrid>
      <w:tr w:rsidR="00053E6C" w:rsidRPr="00720D3A" w:rsidTr="00F90293">
        <w:trPr>
          <w:cantSplit/>
        </w:trPr>
        <w:tc>
          <w:tcPr>
            <w:tcW w:w="4815" w:type="dxa"/>
            <w:tcBorders>
              <w:top w:val="single" w:sz="4" w:space="0" w:color="auto"/>
            </w:tcBorders>
            <w:vAlign w:val="center"/>
          </w:tcPr>
          <w:p w:rsidR="00053E6C" w:rsidRPr="00F90293" w:rsidRDefault="00053E6C" w:rsidP="00DC18F0">
            <w:pPr>
              <w:pStyle w:val="a9"/>
              <w:spacing w:before="0" w:beforeAutospacing="0" w:after="0" w:afterAutospacing="0"/>
              <w:jc w:val="center"/>
              <w:rPr>
                <w:rFonts w:asciiTheme="minorEastAsia" w:eastAsiaTheme="minorEastAsia" w:hAnsiTheme="minorEastAsia" w:cs="Arial"/>
                <w:b/>
                <w:bCs/>
                <w:sz w:val="22"/>
                <w:szCs w:val="22"/>
              </w:rPr>
            </w:pPr>
            <w:bookmarkStart w:id="9" w:name="资产"/>
            <w:bookmarkEnd w:id="9"/>
          </w:p>
        </w:tc>
        <w:tc>
          <w:tcPr>
            <w:tcW w:w="4252" w:type="dxa"/>
            <w:tcBorders>
              <w:top w:val="single" w:sz="4" w:space="0" w:color="auto"/>
            </w:tcBorders>
            <w:vAlign w:val="bottom"/>
          </w:tcPr>
          <w:p w:rsidR="00053E6C" w:rsidRPr="007028BB" w:rsidRDefault="00053E6C" w:rsidP="00053E6C">
            <w:pPr>
              <w:pStyle w:val="a9"/>
              <w:spacing w:before="0" w:beforeAutospacing="0" w:after="0" w:afterAutospacing="0" w:line="360" w:lineRule="auto"/>
              <w:jc w:val="right"/>
              <w:rPr>
                <w:rFonts w:asciiTheme="minorEastAsia" w:eastAsiaTheme="minorEastAsia" w:hAnsiTheme="minorEastAsia" w:cs="Arial"/>
                <w:b/>
                <w:bCs/>
                <w:sz w:val="22"/>
                <w:szCs w:val="22"/>
              </w:rPr>
            </w:pPr>
            <w:r w:rsidRPr="007028BB">
              <w:rPr>
                <w:rFonts w:asciiTheme="minorEastAsia" w:eastAsiaTheme="minorEastAsia" w:hAnsiTheme="minorEastAsia" w:cs="Arial"/>
                <w:b/>
                <w:bCs/>
                <w:sz w:val="22"/>
                <w:szCs w:val="22"/>
              </w:rPr>
              <w:t>最后运作日</w:t>
            </w:r>
          </w:p>
          <w:p w:rsidR="00053E6C" w:rsidRPr="00F90293" w:rsidRDefault="00C17981" w:rsidP="00C17981">
            <w:pPr>
              <w:pStyle w:val="a9"/>
              <w:spacing w:before="0" w:beforeAutospacing="0" w:after="0" w:afterAutospacing="0"/>
              <w:ind w:left="-110" w:right="-84"/>
              <w:jc w:val="right"/>
              <w:rPr>
                <w:rFonts w:asciiTheme="minorEastAsia" w:eastAsiaTheme="minorEastAsia" w:hAnsiTheme="minorEastAsia" w:cs="Arial"/>
                <w:b/>
                <w:bCs/>
                <w:sz w:val="22"/>
                <w:szCs w:val="22"/>
              </w:rPr>
            </w:pPr>
            <w:r w:rsidRPr="007028BB">
              <w:rPr>
                <w:rFonts w:asciiTheme="minorEastAsia" w:eastAsiaTheme="minorEastAsia" w:hAnsiTheme="minorEastAsia" w:cs="Arial"/>
                <w:b/>
                <w:bCs/>
                <w:sz w:val="22"/>
                <w:szCs w:val="22"/>
              </w:rPr>
              <w:t>2018年</w:t>
            </w:r>
            <w:r>
              <w:rPr>
                <w:rFonts w:asciiTheme="minorEastAsia" w:eastAsiaTheme="minorEastAsia" w:hAnsiTheme="minorEastAsia" w:cs="Arial" w:hint="eastAsia"/>
                <w:b/>
                <w:bCs/>
                <w:sz w:val="22"/>
                <w:szCs w:val="22"/>
              </w:rPr>
              <w:t>10</w:t>
            </w:r>
            <w:r w:rsidR="00053E6C" w:rsidRPr="007028BB">
              <w:rPr>
                <w:rFonts w:asciiTheme="minorEastAsia" w:eastAsiaTheme="minorEastAsia" w:hAnsiTheme="minorEastAsia" w:cs="Arial"/>
                <w:b/>
                <w:bCs/>
                <w:sz w:val="22"/>
                <w:szCs w:val="22"/>
              </w:rPr>
              <w:t>月</w:t>
            </w:r>
            <w:r>
              <w:rPr>
                <w:rFonts w:asciiTheme="minorEastAsia" w:eastAsiaTheme="minorEastAsia" w:hAnsiTheme="minorEastAsia" w:cs="Arial" w:hint="eastAsia"/>
                <w:b/>
                <w:bCs/>
                <w:sz w:val="22"/>
                <w:szCs w:val="22"/>
              </w:rPr>
              <w:t>1</w:t>
            </w:r>
            <w:r w:rsidR="00053E6C" w:rsidRPr="007028BB">
              <w:rPr>
                <w:rFonts w:asciiTheme="minorEastAsia" w:eastAsiaTheme="minorEastAsia" w:hAnsiTheme="minorEastAsia" w:cs="Arial"/>
                <w:b/>
                <w:bCs/>
                <w:sz w:val="22"/>
                <w:szCs w:val="22"/>
              </w:rPr>
              <w:t>1日</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rPr>
            </w:pPr>
            <w:r w:rsidRPr="00F90293">
              <w:rPr>
                <w:rFonts w:asciiTheme="minorEastAsia" w:eastAsiaTheme="minorEastAsia" w:hAnsiTheme="minorEastAsia" w:cs="Arial" w:hint="eastAsia"/>
                <w:b/>
                <w:bCs/>
              </w:rPr>
              <w:t>资产：</w:t>
            </w:r>
          </w:p>
        </w:tc>
        <w:tc>
          <w:tcPr>
            <w:tcW w:w="4252" w:type="dxa"/>
            <w:vAlign w:val="bottom"/>
          </w:tcPr>
          <w:p w:rsidR="00053E6C" w:rsidRPr="00F90293" w:rsidRDefault="00053E6C" w:rsidP="00F90293">
            <w:pPr>
              <w:pStyle w:val="a9"/>
              <w:spacing w:before="0" w:beforeAutospacing="0" w:after="0" w:afterAutospacing="0"/>
              <w:jc w:val="center"/>
              <w:rPr>
                <w:rFonts w:asciiTheme="minorEastAsia" w:eastAsiaTheme="minorEastAsia" w:hAnsiTheme="minorEastAsia" w:cs="Arial"/>
                <w:b/>
                <w:bCs/>
                <w:sz w:val="22"/>
                <w:szCs w:val="22"/>
              </w:rPr>
            </w:pP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银行存款</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5,714,835.51</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结算备付金</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374,292.70</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存出保证金</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39,916.92</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交易性金融资产</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其中：股票投资</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应收证券清算款</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7,096,622.26</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应收利息</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1,915.23</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应收股利</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5,208.00</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应收申购款</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2"/>
              </w:rPr>
            </w:pPr>
            <w:r w:rsidRPr="00F90293">
              <w:rPr>
                <w:rFonts w:asciiTheme="minorEastAsia" w:hAnsiTheme="minorEastAsia" w:cs="Arial"/>
                <w:b/>
                <w:bCs/>
                <w:kern w:val="0"/>
                <w:sz w:val="22"/>
              </w:rPr>
              <w:t>-</w:t>
            </w:r>
          </w:p>
        </w:tc>
      </w:tr>
      <w:tr w:rsidR="00053E6C" w:rsidRPr="00720D3A" w:rsidTr="00F90293">
        <w:trPr>
          <w:cantSplit/>
        </w:trPr>
        <w:tc>
          <w:tcPr>
            <w:tcW w:w="4815" w:type="dxa"/>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sz w:val="22"/>
                <w:szCs w:val="22"/>
              </w:rPr>
            </w:pPr>
            <w:r w:rsidRPr="00F90293">
              <w:rPr>
                <w:rFonts w:asciiTheme="minorEastAsia" w:eastAsiaTheme="minorEastAsia" w:hAnsiTheme="minorEastAsia" w:cs="Arial" w:hint="eastAsia"/>
                <w:b/>
                <w:bCs/>
              </w:rPr>
              <w:t>资产总计</w:t>
            </w:r>
          </w:p>
        </w:tc>
        <w:tc>
          <w:tcPr>
            <w:tcW w:w="4252" w:type="dxa"/>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4"/>
                <w:szCs w:val="24"/>
              </w:rPr>
            </w:pPr>
            <w:r w:rsidRPr="00F90293">
              <w:rPr>
                <w:rFonts w:asciiTheme="minorEastAsia" w:hAnsiTheme="minorEastAsia" w:cs="Arial"/>
                <w:b/>
                <w:bCs/>
                <w:kern w:val="0"/>
                <w:sz w:val="24"/>
                <w:szCs w:val="24"/>
              </w:rPr>
              <w:t>13,232,790.62</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F90293">
            <w:pPr>
              <w:pStyle w:val="a9"/>
              <w:spacing w:before="0" w:beforeAutospacing="0" w:after="0" w:afterAutospacing="0"/>
              <w:rPr>
                <w:rFonts w:asciiTheme="minorEastAsia" w:eastAsiaTheme="minorEastAsia" w:hAnsiTheme="minorEastAsia" w:cs="Arial"/>
                <w:b/>
                <w:bCs/>
              </w:rPr>
            </w:pPr>
            <w:r w:rsidRPr="00F90293">
              <w:rPr>
                <w:rFonts w:asciiTheme="minorEastAsia" w:eastAsiaTheme="minorEastAsia" w:hAnsiTheme="minorEastAsia" w:cs="Arial" w:hint="eastAsia"/>
                <w:b/>
                <w:bCs/>
              </w:rPr>
              <w:t>负债和所有者权益</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F90293">
            <w:pPr>
              <w:pStyle w:val="a9"/>
              <w:tabs>
                <w:tab w:val="decimal" w:pos="2248"/>
              </w:tabs>
              <w:spacing w:before="0" w:beforeAutospacing="0" w:after="0" w:afterAutospacing="0"/>
              <w:ind w:left="-110" w:right="99"/>
              <w:jc w:val="right"/>
              <w:rPr>
                <w:rFonts w:asciiTheme="minorEastAsia" w:eastAsiaTheme="minorEastAsia" w:hAnsiTheme="minorEastAsia" w:cs="Arial"/>
                <w:b/>
                <w:bCs/>
                <w:sz w:val="22"/>
                <w:szCs w:val="22"/>
              </w:rPr>
            </w:pP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rPr>
            </w:pPr>
            <w:r w:rsidRPr="00F90293">
              <w:rPr>
                <w:rFonts w:asciiTheme="minorEastAsia" w:eastAsiaTheme="minorEastAsia" w:hAnsiTheme="minorEastAsia" w:cs="Arial" w:hint="eastAsia"/>
                <w:b/>
                <w:bCs/>
              </w:rPr>
              <w:t>负债：</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F90293">
            <w:pPr>
              <w:pStyle w:val="a9"/>
              <w:tabs>
                <w:tab w:val="decimal" w:pos="2248"/>
              </w:tabs>
              <w:spacing w:before="0" w:beforeAutospacing="0" w:after="0" w:afterAutospacing="0"/>
              <w:ind w:right="99"/>
              <w:jc w:val="right"/>
              <w:rPr>
                <w:rFonts w:asciiTheme="minorEastAsia" w:eastAsiaTheme="minorEastAsia" w:hAnsiTheme="minorEastAsia" w:cs="Arial"/>
                <w:b/>
                <w:bCs/>
                <w:sz w:val="22"/>
                <w:szCs w:val="22"/>
              </w:rPr>
            </w:pPr>
          </w:p>
        </w:tc>
      </w:tr>
      <w:tr w:rsidR="00053E6C" w:rsidRPr="00023F0C"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应付证券清算款</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2"/>
              </w:rPr>
            </w:pPr>
            <w:r w:rsidRPr="00F90293">
              <w:rPr>
                <w:rFonts w:asciiTheme="minorEastAsia" w:hAnsiTheme="minorEastAsia" w:cs="Arial"/>
                <w:b/>
                <w:bCs/>
                <w:kern w:val="0"/>
                <w:sz w:val="22"/>
              </w:rPr>
              <w:t>-</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应付赎回款</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2,998,941.83</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应付管理人报酬</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7,357.09</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应付托管费</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1,430.56</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应付交易费用</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6,942.61</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其他负债</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55,994.68</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sz w:val="22"/>
                <w:szCs w:val="22"/>
              </w:rPr>
            </w:pPr>
            <w:r w:rsidRPr="00F90293">
              <w:rPr>
                <w:rFonts w:asciiTheme="minorEastAsia" w:eastAsiaTheme="minorEastAsia" w:hAnsiTheme="minorEastAsia" w:cs="Arial" w:hint="eastAsia"/>
                <w:b/>
                <w:bCs/>
              </w:rPr>
              <w:t>负债合计</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4"/>
                <w:szCs w:val="24"/>
              </w:rPr>
            </w:pPr>
            <w:r w:rsidRPr="00F90293">
              <w:rPr>
                <w:rFonts w:asciiTheme="minorEastAsia" w:hAnsiTheme="minorEastAsia" w:cs="Arial"/>
                <w:b/>
                <w:bCs/>
                <w:kern w:val="0"/>
                <w:sz w:val="24"/>
                <w:szCs w:val="24"/>
              </w:rPr>
              <w:t>3,070,666.77</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rPr>
            </w:pPr>
            <w:r w:rsidRPr="00F90293">
              <w:rPr>
                <w:rFonts w:asciiTheme="minorEastAsia" w:eastAsiaTheme="minorEastAsia" w:hAnsiTheme="minorEastAsia" w:cs="Arial" w:hint="eastAsia"/>
                <w:b/>
                <w:bCs/>
              </w:rPr>
              <w:t>所有者权益：</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F90293">
            <w:pPr>
              <w:tabs>
                <w:tab w:val="decimal" w:pos="1486"/>
                <w:tab w:val="decimal" w:pos="2248"/>
              </w:tabs>
              <w:ind w:right="99"/>
              <w:jc w:val="right"/>
              <w:rPr>
                <w:rFonts w:asciiTheme="minorEastAsia" w:hAnsiTheme="minorEastAsia" w:cs="Arial"/>
                <w:b/>
                <w:bCs/>
                <w:kern w:val="0"/>
                <w:sz w:val="22"/>
              </w:rPr>
            </w:pP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实收基金</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10,533,634.71</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Cs/>
              </w:rPr>
            </w:pPr>
            <w:r w:rsidRPr="00F90293">
              <w:rPr>
                <w:rFonts w:asciiTheme="minorEastAsia" w:eastAsiaTheme="minorEastAsia" w:hAnsiTheme="minorEastAsia" w:cs="Arial" w:hint="eastAsia"/>
                <w:bCs/>
              </w:rPr>
              <w:t>未分配利润</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Cs/>
                <w:kern w:val="0"/>
                <w:sz w:val="24"/>
                <w:szCs w:val="24"/>
              </w:rPr>
            </w:pPr>
            <w:r w:rsidRPr="00F90293">
              <w:rPr>
                <w:rFonts w:asciiTheme="minorEastAsia" w:hAnsiTheme="minorEastAsia" w:cs="Arial"/>
                <w:bCs/>
                <w:kern w:val="0"/>
                <w:sz w:val="24"/>
                <w:szCs w:val="24"/>
              </w:rPr>
              <w:t>-371,510.86</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sz w:val="22"/>
                <w:szCs w:val="22"/>
              </w:rPr>
            </w:pPr>
            <w:r w:rsidRPr="00F90293">
              <w:rPr>
                <w:rFonts w:asciiTheme="minorEastAsia" w:eastAsiaTheme="minorEastAsia" w:hAnsiTheme="minorEastAsia" w:cs="Arial" w:hint="eastAsia"/>
                <w:b/>
                <w:bCs/>
              </w:rPr>
              <w:t>所有者权益合计</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4"/>
                <w:szCs w:val="24"/>
              </w:rPr>
            </w:pPr>
            <w:r w:rsidRPr="00F90293">
              <w:rPr>
                <w:rFonts w:asciiTheme="minorEastAsia" w:hAnsiTheme="minorEastAsia" w:cs="Arial"/>
                <w:b/>
                <w:bCs/>
                <w:kern w:val="0"/>
                <w:sz w:val="24"/>
                <w:szCs w:val="24"/>
              </w:rPr>
              <w:t>10,162,123.85</w:t>
            </w:r>
          </w:p>
        </w:tc>
      </w:tr>
      <w:tr w:rsidR="00053E6C" w:rsidRPr="00720D3A" w:rsidTr="00F90293">
        <w:trPr>
          <w:cantSplit/>
        </w:trPr>
        <w:tc>
          <w:tcPr>
            <w:tcW w:w="4815"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pStyle w:val="a9"/>
              <w:spacing w:before="0" w:beforeAutospacing="0" w:after="0" w:afterAutospacing="0"/>
              <w:rPr>
                <w:rFonts w:asciiTheme="minorEastAsia" w:eastAsiaTheme="minorEastAsia" w:hAnsiTheme="minorEastAsia" w:cs="Arial"/>
                <w:b/>
                <w:bCs/>
                <w:sz w:val="22"/>
                <w:szCs w:val="22"/>
              </w:rPr>
            </w:pPr>
            <w:r w:rsidRPr="00F90293">
              <w:rPr>
                <w:rFonts w:asciiTheme="minorEastAsia" w:eastAsiaTheme="minorEastAsia" w:hAnsiTheme="minorEastAsia" w:cs="Arial" w:hint="eastAsia"/>
                <w:b/>
                <w:bCs/>
              </w:rPr>
              <w:t>负债和所有者权益总计</w:t>
            </w:r>
          </w:p>
        </w:tc>
        <w:tc>
          <w:tcPr>
            <w:tcW w:w="4252" w:type="dxa"/>
            <w:tcBorders>
              <w:top w:val="single" w:sz="4" w:space="0" w:color="auto"/>
              <w:left w:val="single" w:sz="4" w:space="0" w:color="auto"/>
              <w:bottom w:val="single" w:sz="4" w:space="0" w:color="auto"/>
              <w:right w:val="single" w:sz="4" w:space="0" w:color="auto"/>
            </w:tcBorders>
            <w:vAlign w:val="bottom"/>
          </w:tcPr>
          <w:p w:rsidR="00053E6C" w:rsidRPr="00F90293" w:rsidRDefault="00053E6C" w:rsidP="00053E6C">
            <w:pPr>
              <w:tabs>
                <w:tab w:val="decimal" w:pos="1629"/>
                <w:tab w:val="decimal" w:pos="2594"/>
              </w:tabs>
              <w:jc w:val="right"/>
              <w:rPr>
                <w:rFonts w:asciiTheme="minorEastAsia" w:hAnsiTheme="minorEastAsia" w:cs="Arial"/>
                <w:b/>
                <w:bCs/>
                <w:kern w:val="0"/>
                <w:sz w:val="24"/>
                <w:szCs w:val="24"/>
              </w:rPr>
            </w:pPr>
            <w:r w:rsidRPr="00F90293">
              <w:rPr>
                <w:rFonts w:asciiTheme="minorEastAsia" w:hAnsiTheme="minorEastAsia" w:cs="Arial"/>
                <w:b/>
                <w:bCs/>
                <w:kern w:val="0"/>
                <w:sz w:val="24"/>
                <w:szCs w:val="24"/>
              </w:rPr>
              <w:t>13,232,790.62</w:t>
            </w:r>
          </w:p>
        </w:tc>
      </w:tr>
    </w:tbl>
    <w:p w:rsidR="00053E6C" w:rsidRDefault="00053E6C">
      <w:pPr>
        <w:spacing w:line="360" w:lineRule="auto"/>
        <w:ind w:firstLine="480"/>
        <w:jc w:val="left"/>
        <w:rPr>
          <w:rFonts w:ascii="宋体" w:eastAsia="宋体" w:hAnsi="宋体"/>
          <w:color w:val="2C2C2C"/>
          <w:sz w:val="24"/>
          <w:szCs w:val="24"/>
        </w:rPr>
      </w:pPr>
    </w:p>
    <w:p w:rsidR="00127E02" w:rsidRDefault="009D17C5">
      <w:pPr>
        <w:spacing w:line="360" w:lineRule="auto"/>
        <w:ind w:firstLine="480"/>
        <w:jc w:val="left"/>
        <w:rPr>
          <w:rFonts w:ascii="宋体" w:eastAsia="宋体" w:hAnsi="宋体"/>
          <w:color w:val="2C2C2C"/>
          <w:sz w:val="24"/>
          <w:szCs w:val="24"/>
        </w:rPr>
      </w:pPr>
      <w:r>
        <w:rPr>
          <w:rFonts w:ascii="宋体" w:eastAsia="宋体" w:hAnsi="宋体" w:hint="eastAsia"/>
          <w:color w:val="2C2C2C"/>
          <w:sz w:val="24"/>
          <w:szCs w:val="24"/>
        </w:rPr>
        <w:t>注:</w:t>
      </w:r>
      <w:r w:rsidR="00053E6C" w:rsidRPr="00053E6C">
        <w:rPr>
          <w:rFonts w:ascii="宋体" w:eastAsia="宋体" w:hAnsi="宋体" w:hint="eastAsia"/>
          <w:color w:val="2C2C2C"/>
          <w:sz w:val="24"/>
          <w:szCs w:val="24"/>
        </w:rPr>
        <w:t>报告截止日</w:t>
      </w:r>
      <w:r w:rsidR="00053E6C">
        <w:rPr>
          <w:rFonts w:ascii="宋体" w:eastAsia="宋体" w:hAnsi="宋体" w:hint="eastAsia"/>
          <w:color w:val="2C2C2C"/>
          <w:sz w:val="24"/>
          <w:szCs w:val="24"/>
        </w:rPr>
        <w:t>2018</w:t>
      </w:r>
      <w:r w:rsidR="00053E6C" w:rsidRPr="00053E6C">
        <w:rPr>
          <w:rFonts w:ascii="宋体" w:eastAsia="宋体" w:hAnsi="宋体" w:hint="eastAsia"/>
          <w:color w:val="2C2C2C"/>
          <w:sz w:val="24"/>
          <w:szCs w:val="24"/>
        </w:rPr>
        <w:t>年10月11日 (基金最后运作日)，国投瑞银全球新兴市场精选股票型证券投资基金(LOF)基金份额总额10,533,634.71份，基金份额净值0.965元。</w:t>
      </w:r>
    </w:p>
    <w:p w:rsidR="00127E02" w:rsidRDefault="00127E02">
      <w:pPr>
        <w:pStyle w:val="21"/>
        <w:kinsoku w:val="0"/>
        <w:overflowPunct w:val="0"/>
        <w:spacing w:line="360" w:lineRule="auto"/>
        <w:ind w:right="75"/>
        <w:outlineLvl w:val="9"/>
        <w:rPr>
          <w:rFonts w:ascii="宋体" w:eastAsia="宋体" w:hAnsi="宋体" w:cstheme="minorBidi"/>
          <w:b w:val="0"/>
          <w:bCs w:val="0"/>
          <w:color w:val="2C2C2C"/>
          <w:kern w:val="2"/>
          <w:sz w:val="24"/>
          <w:szCs w:val="24"/>
        </w:rPr>
      </w:pPr>
    </w:p>
    <w:p w:rsidR="00402173" w:rsidRPr="00402173" w:rsidRDefault="00402173" w:rsidP="00402173">
      <w:pPr>
        <w:pStyle w:val="ab"/>
        <w:numPr>
          <w:ilvl w:val="0"/>
          <w:numId w:val="1"/>
        </w:numPr>
        <w:ind w:firstLineChars="0"/>
        <w:rPr>
          <w:rFonts w:ascii="宋体" w:hAnsi="宋体" w:cs="Microsoft JhengHei"/>
          <w:b/>
          <w:bCs/>
          <w:kern w:val="0"/>
          <w:sz w:val="28"/>
          <w:szCs w:val="28"/>
        </w:rPr>
      </w:pPr>
      <w:r w:rsidRPr="00402173">
        <w:rPr>
          <w:rFonts w:ascii="宋体" w:hAnsi="宋体" w:cs="Microsoft JhengHei" w:hint="eastAsia"/>
          <w:b/>
          <w:bCs/>
          <w:kern w:val="0"/>
          <w:sz w:val="28"/>
          <w:szCs w:val="28"/>
        </w:rPr>
        <w:t>清算事项说明</w:t>
      </w:r>
    </w:p>
    <w:p w:rsidR="00053E6C" w:rsidRDefault="00053E6C" w:rsidP="00F90293">
      <w:pPr>
        <w:pStyle w:val="a5"/>
        <w:numPr>
          <w:ilvl w:val="0"/>
          <w:numId w:val="4"/>
        </w:numPr>
        <w:kinsoku w:val="0"/>
        <w:overflowPunct w:val="0"/>
        <w:adjustRightInd/>
        <w:spacing w:line="360" w:lineRule="auto"/>
        <w:jc w:val="both"/>
      </w:pPr>
      <w:r>
        <w:rPr>
          <w:rFonts w:hint="eastAsia"/>
        </w:rPr>
        <w:t>基本情况</w:t>
      </w:r>
    </w:p>
    <w:p w:rsidR="00053E6C" w:rsidRPr="00F90293" w:rsidRDefault="00053E6C" w:rsidP="00F90293">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国投瑞银全球新兴市场精选股票型证券投资基金(LOF)(以下简称"本基金")经中国证券监督管理委员会(以下简称"中国证监会")证监许可[2009]第1375号《关于核准国投瑞银全球新兴市场精选股票型证券投资基金(LOF)募集的批复》核准，由国投瑞银基金管理有限公司依照《中华人民共和国证券投资基金法》和《国投瑞银全球新兴市场精选股票型证券投资基金(LOF)基金合同》负责公开募集。本基金为契约型开放式，存续期限不定，首次设立募集不包括认购资金利息共募集人民币443,102,169.08元，业经普华永道中天会计师事务所有限公司普华永道中天验字(2010)第141号验资报告予以验证。经向中国证监会备案，《国投瑞银全球新兴市场精选股票型证券投资基金(LOF)基金合同》于2010年6月10日正式生效，基金合同生效日的基金份额总额为443,165,098.58份基金份额，其中认购资金利息折合62,929.50份基金份额。本基金的基金管理人为国投瑞银基金管理有限公司，基金托管人为中国工商银行股份有限公司，境外资产托管人为渣打银行(香港)有限公司(Standard</w:t>
      </w:r>
      <w:r w:rsidRPr="00F90293">
        <w:rPr>
          <w:rFonts w:hAnsi="宋体" w:cstheme="minorBidi"/>
          <w:color w:val="2C2C2C"/>
          <w:kern w:val="2"/>
        </w:rPr>
        <w:t xml:space="preserve"> Chartered Bank (Hong Kong) </w:t>
      </w:r>
      <w:r w:rsidRPr="00F90293">
        <w:rPr>
          <w:rFonts w:hAnsi="宋体" w:cstheme="minorBidi" w:hint="eastAsia"/>
          <w:color w:val="2C2C2C"/>
          <w:kern w:val="2"/>
        </w:rPr>
        <w:t>Limited)。</w:t>
      </w:r>
    </w:p>
    <w:p w:rsidR="00053E6C" w:rsidRPr="00F90293" w:rsidRDefault="00053E6C" w:rsidP="00F90293">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经深圳证券交易所(以下简称"深交所")深证上字[2010]第210号文审核同意，本基金117,823,038.00份基金份额于2010年7月1日在深交所挂牌交易。未上市交易的基金份额托管在场外，基金份额持有人可通过跨系统转托管业务将其转至深交所场内后即可上市流通。</w:t>
      </w:r>
    </w:p>
    <w:p w:rsidR="00053E6C" w:rsidRPr="00F90293" w:rsidRDefault="00053E6C" w:rsidP="00F90293">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根据《中华人民共和国证券投资基金法》、《合格境内机构投资者境外证券投资管理试行办法》和《国投瑞银全球新兴市场精选股票型证券投资基金(LOF)基金合同》的有关规定，本基金的投资范围为股票、固定收益证券、银行存款和法律法规或中国证监会允许的其他投资工具。本基金投资范围包括注册地或者主要经济活动在全球新兴市场国家或者地区的公司或者组织发行的证券。"主要经济活动在全球新兴市场国家或者地区"指主营业务收入或利润的至少50%来自于全球新兴市场国家或者地区；"全球新兴市场国家或者地区"指MSCI新兴市场指数（MSCI</w:t>
      </w:r>
      <w:r w:rsidRPr="00F90293">
        <w:rPr>
          <w:rFonts w:hAnsi="宋体" w:cstheme="minorBidi"/>
          <w:color w:val="2C2C2C"/>
          <w:kern w:val="2"/>
        </w:rPr>
        <w:t xml:space="preserve"> Emerging Markets </w:t>
      </w:r>
      <w:r w:rsidRPr="00F90293">
        <w:rPr>
          <w:rFonts w:hAnsi="宋体" w:cstheme="minorBidi" w:hint="eastAsia"/>
          <w:color w:val="2C2C2C"/>
          <w:kern w:val="2"/>
        </w:rPr>
        <w:t>Index）成份中包含的国家或者地区。在正常市场情况下，本基金各类资产配置的比例范围是：股票资产占基金资产的60%-100%，债券和其他资产占基金资产的0%-40%。</w:t>
      </w:r>
    </w:p>
    <w:p w:rsidR="00053E6C" w:rsidRPr="00F90293" w:rsidRDefault="00053E6C" w:rsidP="00F90293">
      <w:pPr>
        <w:pStyle w:val="a5"/>
        <w:kinsoku w:val="0"/>
        <w:overflowPunct w:val="0"/>
        <w:adjustRightInd/>
        <w:spacing w:line="360" w:lineRule="auto"/>
        <w:ind w:left="420" w:firstLineChars="200" w:firstLine="480"/>
        <w:jc w:val="both"/>
        <w:rPr>
          <w:rFonts w:hAnsi="宋体" w:cstheme="minorBidi"/>
          <w:color w:val="2C2C2C"/>
          <w:kern w:val="2"/>
        </w:rPr>
      </w:pPr>
      <w:r w:rsidRPr="00F90293">
        <w:rPr>
          <w:rFonts w:hAnsi="宋体" w:cstheme="minorBidi" w:hint="eastAsia"/>
          <w:color w:val="2C2C2C"/>
          <w:kern w:val="2"/>
        </w:rPr>
        <w:t>本基金的业绩比较基准为：摩根士丹利资本国际新兴市场指数(MSCI</w:t>
      </w:r>
      <w:r w:rsidRPr="00F90293">
        <w:rPr>
          <w:rFonts w:hAnsi="宋体" w:cstheme="minorBidi"/>
          <w:color w:val="2C2C2C"/>
          <w:kern w:val="2"/>
        </w:rPr>
        <w:t xml:space="preserve"> Emerging Markets Index (Net Total </w:t>
      </w:r>
      <w:r w:rsidRPr="00F90293">
        <w:rPr>
          <w:rFonts w:hAnsi="宋体" w:cstheme="minorBidi" w:hint="eastAsia"/>
          <w:color w:val="2C2C2C"/>
          <w:kern w:val="2"/>
        </w:rPr>
        <w:t>Return))。</w:t>
      </w:r>
    </w:p>
    <w:p w:rsidR="00053E6C" w:rsidRPr="00F90293" w:rsidRDefault="00053E6C" w:rsidP="00755462">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根据《国投瑞银全球新兴市场精选股票型证券投资基金(LOF)基金合同》、本基金基金份额持有人大会于2018年10月10日表决通过的《关于终止国投瑞银全球新兴市场精选股票型证券投资基金(LOF)基金合同并终止上市有关事项的议案》以及国投瑞银基金管理有限公司于2018年10月11日发布的《关于国投瑞银全球新兴市场精选股票型证券投资基金(LOF)基金份额持有人大会表决结果暨决议生效的公告》，本基金自2018年10月12日起进入基金财产清算程序。</w:t>
      </w:r>
      <w:r w:rsidR="000453A8" w:rsidRPr="000453A8">
        <w:rPr>
          <w:rFonts w:hAnsi="宋体" w:cstheme="minorBidi" w:hint="eastAsia"/>
          <w:color w:val="2C2C2C"/>
          <w:kern w:val="2"/>
        </w:rPr>
        <w:t>基金管理人将按照基金合同的约定，组织成立基金财产清算小组履行基金财产清算程序，并及时予以公告。本基金自进入清算程序之日起，停止办理申购、赎回、转换、转托管、定期定额投资等业务且不再恢复，不再收取基金管理费、基金托管费。同时，基金管理人将依据深圳证券交易所的业务规定申请本基金终止上市等业务。</w:t>
      </w:r>
    </w:p>
    <w:p w:rsidR="00D022B6" w:rsidRPr="00EC1B5B" w:rsidRDefault="00D022B6" w:rsidP="00D022B6">
      <w:pPr>
        <w:pStyle w:val="a5"/>
        <w:kinsoku w:val="0"/>
        <w:overflowPunct w:val="0"/>
        <w:adjustRightInd/>
        <w:spacing w:line="360" w:lineRule="auto"/>
        <w:ind w:left="0" w:firstLineChars="200" w:firstLine="480"/>
        <w:jc w:val="both"/>
      </w:pPr>
      <w:r w:rsidRPr="00EC1B5B">
        <w:rPr>
          <w:rFonts w:hint="eastAsia"/>
        </w:rPr>
        <w:t>2、清算原因</w:t>
      </w:r>
    </w:p>
    <w:p w:rsidR="00402173" w:rsidRPr="00F90293" w:rsidRDefault="00C2003A" w:rsidP="00F90293">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根据《中华人民共和国证券投资基金法》、《公开募集证券投资基金运作管理办法》和《国投瑞银全球新兴市场精选股票型证券投资基金（</w:t>
      </w:r>
      <w:r w:rsidRPr="00F90293">
        <w:rPr>
          <w:rFonts w:hAnsi="宋体" w:cstheme="minorBidi"/>
          <w:color w:val="2C2C2C"/>
          <w:kern w:val="2"/>
        </w:rPr>
        <w:t>LOF）基金合同》</w:t>
      </w:r>
      <w:r w:rsidRPr="00F90293">
        <w:rPr>
          <w:rFonts w:hAnsi="宋体" w:cstheme="minorBidi" w:hint="eastAsia"/>
          <w:color w:val="2C2C2C"/>
          <w:kern w:val="2"/>
        </w:rPr>
        <w:t>（以下简称“《基金合同》”）的有关规定，基金管理人于2018年8月23日刊登了《国投瑞银全球新兴市场精选股票型证券投资基金（LOF）召开基金份额持有人大会的公告》，并于2018年8月24日、2018年8月27日以及2018年9月26日陆续刊登了提示性公告。</w:t>
      </w:r>
      <w:r w:rsidR="00402173" w:rsidRPr="00F90293">
        <w:rPr>
          <w:rFonts w:hAnsi="宋体" w:cstheme="minorBidi" w:hint="eastAsia"/>
          <w:color w:val="2C2C2C"/>
          <w:kern w:val="2"/>
        </w:rPr>
        <w:t>在</w:t>
      </w:r>
      <w:r w:rsidRPr="00F90293">
        <w:rPr>
          <w:rFonts w:hAnsi="宋体" w:cstheme="minorBidi" w:hint="eastAsia"/>
          <w:color w:val="2C2C2C"/>
          <w:kern w:val="2"/>
        </w:rPr>
        <w:t>2018年8月27日至2018年10月10日15：00期间以通讯方式召开了基金份额持有人大会，会议审议并通过了《关于终止国投瑞银全球新兴市场精选股票型证券投资基金（LOF）基金合同并终止上市有关事项的议案》</w:t>
      </w:r>
      <w:r w:rsidR="00402173" w:rsidRPr="00F90293">
        <w:rPr>
          <w:rFonts w:hAnsi="宋体" w:cstheme="minorBidi" w:hint="eastAsia"/>
          <w:color w:val="2C2C2C"/>
          <w:kern w:val="2"/>
        </w:rPr>
        <w:t>，本次大会决议自</w:t>
      </w:r>
      <w:r w:rsidR="00ED3ABF">
        <w:rPr>
          <w:rFonts w:hAnsi="宋体" w:cstheme="minorBidi" w:hint="eastAsia"/>
          <w:color w:val="2C2C2C"/>
          <w:kern w:val="2"/>
        </w:rPr>
        <w:t>2018年10月10日</w:t>
      </w:r>
      <w:r w:rsidR="00ED3ABF" w:rsidRPr="00F90293">
        <w:rPr>
          <w:rFonts w:hAnsi="宋体" w:cstheme="minorBidi" w:hint="eastAsia"/>
          <w:color w:val="2C2C2C"/>
          <w:kern w:val="2"/>
        </w:rPr>
        <w:t>起</w:t>
      </w:r>
      <w:r w:rsidR="00402173" w:rsidRPr="00F90293">
        <w:rPr>
          <w:rFonts w:hAnsi="宋体" w:cstheme="minorBidi" w:hint="eastAsia"/>
          <w:color w:val="2C2C2C"/>
          <w:kern w:val="2"/>
        </w:rPr>
        <w:t>生效。</w:t>
      </w:r>
    </w:p>
    <w:p w:rsidR="00402173" w:rsidRPr="00F90293" w:rsidRDefault="00402173" w:rsidP="00F90293">
      <w:pPr>
        <w:pStyle w:val="a5"/>
        <w:kinsoku w:val="0"/>
        <w:overflowPunct w:val="0"/>
        <w:adjustRightInd/>
        <w:spacing w:line="360" w:lineRule="auto"/>
        <w:ind w:left="0" w:firstLineChars="200" w:firstLine="480"/>
        <w:jc w:val="both"/>
      </w:pPr>
      <w:r w:rsidRPr="00F90293">
        <w:rPr>
          <w:rFonts w:hint="eastAsia"/>
        </w:rPr>
        <w:t>3、清算起始日</w:t>
      </w:r>
    </w:p>
    <w:p w:rsidR="00402173" w:rsidRPr="00F90293" w:rsidRDefault="00402173" w:rsidP="00F90293">
      <w:pPr>
        <w:pStyle w:val="a5"/>
        <w:kinsoku w:val="0"/>
        <w:overflowPunct w:val="0"/>
        <w:spacing w:line="360" w:lineRule="auto"/>
        <w:ind w:left="420" w:firstLineChars="200" w:firstLine="480"/>
        <w:rPr>
          <w:rFonts w:hAnsi="宋体" w:cstheme="minorBidi"/>
          <w:color w:val="2C2C2C"/>
          <w:kern w:val="2"/>
        </w:rPr>
      </w:pPr>
      <w:r w:rsidRPr="00F90293">
        <w:rPr>
          <w:rFonts w:hAnsi="宋体" w:cstheme="minorBidi" w:hint="eastAsia"/>
          <w:color w:val="2C2C2C"/>
          <w:kern w:val="2"/>
        </w:rPr>
        <w:t>根据持有人大会通过的《关于终止国投瑞银全球新兴市场精选股票型证券投资基金（</w:t>
      </w:r>
      <w:r w:rsidRPr="00F90293">
        <w:rPr>
          <w:rFonts w:hAnsi="宋体" w:cstheme="minorBidi"/>
          <w:color w:val="2C2C2C"/>
          <w:kern w:val="2"/>
        </w:rPr>
        <w:t>LOF）基金合同并终止上市有关事项的议案》</w:t>
      </w:r>
      <w:r w:rsidRPr="00F90293">
        <w:rPr>
          <w:rFonts w:hAnsi="宋体" w:cstheme="minorBidi" w:hint="eastAsia"/>
          <w:color w:val="2C2C2C"/>
          <w:kern w:val="2"/>
        </w:rPr>
        <w:t>，2018年10月11日为本基金的最后运作日，本基金自2018年10月12日起进入清算程序，故本基金清算起始日为</w:t>
      </w:r>
      <w:r w:rsidR="00ED3ABF" w:rsidRPr="00F90293">
        <w:rPr>
          <w:rFonts w:hAnsi="宋体" w:cstheme="minorBidi" w:hint="eastAsia"/>
          <w:color w:val="2C2C2C"/>
          <w:kern w:val="2"/>
        </w:rPr>
        <w:t>2018年</w:t>
      </w:r>
      <w:r w:rsidR="00ED3ABF">
        <w:rPr>
          <w:rFonts w:hAnsi="宋体" w:cstheme="minorBidi" w:hint="eastAsia"/>
          <w:color w:val="2C2C2C"/>
          <w:kern w:val="2"/>
        </w:rPr>
        <w:t>10</w:t>
      </w:r>
      <w:r w:rsidRPr="00F90293">
        <w:rPr>
          <w:rFonts w:hAnsi="宋体" w:cstheme="minorBidi" w:hint="eastAsia"/>
          <w:color w:val="2C2C2C"/>
          <w:kern w:val="2"/>
        </w:rPr>
        <w:t>月12日。</w:t>
      </w:r>
      <w:r w:rsidR="001308F8" w:rsidRPr="001308F8">
        <w:rPr>
          <w:rFonts w:hAnsi="宋体" w:cstheme="minorBidi" w:hint="eastAsia"/>
          <w:color w:val="2C2C2C"/>
          <w:kern w:val="2"/>
        </w:rPr>
        <w:t>清算期间为2018年10月12日</w:t>
      </w:r>
      <w:r w:rsidR="001308F8">
        <w:rPr>
          <w:rFonts w:hAnsi="宋体" w:cstheme="minorBidi" w:hint="eastAsia"/>
          <w:color w:val="2C2C2C"/>
          <w:kern w:val="2"/>
        </w:rPr>
        <w:t>至</w:t>
      </w:r>
      <w:r w:rsidR="001308F8" w:rsidRPr="00F90293">
        <w:rPr>
          <w:rFonts w:hAnsi="宋体" w:cstheme="minorBidi" w:hint="eastAsia"/>
          <w:color w:val="2C2C2C"/>
          <w:kern w:val="2"/>
        </w:rPr>
        <w:t>2018年10月</w:t>
      </w:r>
      <w:r w:rsidR="001308F8">
        <w:rPr>
          <w:rFonts w:hAnsi="宋体" w:cstheme="minorBidi" w:hint="eastAsia"/>
          <w:color w:val="2C2C2C"/>
          <w:kern w:val="2"/>
        </w:rPr>
        <w:t>26</w:t>
      </w:r>
      <w:r w:rsidR="001308F8" w:rsidRPr="00F90293">
        <w:rPr>
          <w:rFonts w:hAnsi="宋体" w:cstheme="minorBidi" w:hint="eastAsia"/>
          <w:color w:val="2C2C2C"/>
          <w:kern w:val="2"/>
        </w:rPr>
        <w:t>日</w:t>
      </w:r>
      <w:r w:rsidR="001308F8" w:rsidRPr="001308F8">
        <w:rPr>
          <w:rFonts w:hAnsi="宋体" w:cstheme="minorBidi" w:hint="eastAsia"/>
          <w:color w:val="2C2C2C"/>
          <w:kern w:val="2"/>
        </w:rPr>
        <w:t>。</w:t>
      </w:r>
    </w:p>
    <w:p w:rsidR="00402173" w:rsidRPr="00F90293" w:rsidRDefault="00402173" w:rsidP="00F90293">
      <w:pPr>
        <w:pStyle w:val="a5"/>
        <w:kinsoku w:val="0"/>
        <w:overflowPunct w:val="0"/>
        <w:adjustRightInd/>
        <w:spacing w:line="360" w:lineRule="auto"/>
        <w:ind w:left="0" w:firstLineChars="200" w:firstLine="480"/>
        <w:jc w:val="both"/>
      </w:pPr>
      <w:r w:rsidRPr="00F90293">
        <w:rPr>
          <w:rFonts w:hint="eastAsia"/>
        </w:rPr>
        <w:t>4、清算报表编制基础</w:t>
      </w:r>
    </w:p>
    <w:p w:rsidR="00402173" w:rsidRDefault="00402173" w:rsidP="00F90293">
      <w:pPr>
        <w:pStyle w:val="a5"/>
        <w:kinsoku w:val="0"/>
        <w:overflowPunct w:val="0"/>
        <w:spacing w:line="360" w:lineRule="auto"/>
        <w:ind w:left="420" w:firstLineChars="200" w:firstLine="480"/>
      </w:pPr>
      <w:r w:rsidRPr="00F90293">
        <w:rPr>
          <w:rFonts w:hAnsi="宋体" w:cstheme="minorBidi" w:hint="eastAsia"/>
          <w:color w:val="2C2C2C"/>
          <w:kern w:val="2"/>
        </w:rPr>
        <w:t>本基金的清算报表是在非持续经营的前提下参考《企业会计准则》及《证券投资基金会计核算业务指引》的有关规定编制的。基金管理人编制清算报表是为了呈报本基金全体份额持有人以及中国证监会使用。因此，清算报表可能不适于其他用途。自本基金最后运作日起，资产负债按清算价格计价。由于报告性质所致，本清算报表并无比较期间的相关数据列示。</w:t>
      </w:r>
    </w:p>
    <w:p w:rsidR="00402173" w:rsidRDefault="00402173" w:rsidP="00F90293">
      <w:pPr>
        <w:widowControl/>
        <w:ind w:firstLineChars="200" w:firstLine="480"/>
        <w:jc w:val="left"/>
        <w:rPr>
          <w:rFonts w:ascii="宋体" w:eastAsia="宋体" w:hAnsi="Times New Roman" w:cs="宋体"/>
          <w:kern w:val="0"/>
          <w:sz w:val="24"/>
          <w:szCs w:val="24"/>
        </w:rPr>
      </w:pPr>
    </w:p>
    <w:p w:rsidR="00402173" w:rsidRDefault="00402173" w:rsidP="00402173">
      <w:pPr>
        <w:pStyle w:val="21"/>
        <w:numPr>
          <w:ilvl w:val="0"/>
          <w:numId w:val="1"/>
        </w:numPr>
        <w:kinsoku w:val="0"/>
        <w:overflowPunct w:val="0"/>
        <w:spacing w:line="360" w:lineRule="auto"/>
        <w:ind w:right="75"/>
        <w:outlineLvl w:val="9"/>
        <w:rPr>
          <w:rFonts w:ascii="宋体" w:eastAsia="宋体" w:hAnsi="宋体"/>
        </w:rPr>
      </w:pPr>
      <w:r>
        <w:rPr>
          <w:rFonts w:ascii="宋体" w:eastAsia="宋体" w:hAnsi="宋体" w:hint="eastAsia"/>
        </w:rPr>
        <w:t>清算情况</w:t>
      </w:r>
    </w:p>
    <w:p w:rsidR="00053E6C" w:rsidRDefault="00053E6C">
      <w:pPr>
        <w:widowControl/>
        <w:jc w:val="left"/>
        <w:rPr>
          <w:rFonts w:asciiTheme="minorEastAsia" w:eastAsia="宋体" w:hAnsiTheme="minorEastAsia" w:cs="Arial"/>
          <w:kern w:val="0"/>
          <w:sz w:val="24"/>
          <w:szCs w:val="24"/>
        </w:rPr>
      </w:pPr>
    </w:p>
    <w:p w:rsidR="00127E02" w:rsidRDefault="009D17C5">
      <w:pPr>
        <w:pStyle w:val="21"/>
        <w:kinsoku w:val="0"/>
        <w:overflowPunct w:val="0"/>
        <w:spacing w:line="360" w:lineRule="auto"/>
        <w:ind w:right="75" w:firstLineChars="200" w:firstLine="480"/>
        <w:jc w:val="both"/>
        <w:outlineLvl w:val="9"/>
        <w:rPr>
          <w:rFonts w:asciiTheme="minorEastAsia" w:eastAsia="宋体" w:hAnsiTheme="minorEastAsia" w:cs="Arial"/>
          <w:b w:val="0"/>
          <w:bCs w:val="0"/>
          <w:sz w:val="24"/>
          <w:szCs w:val="24"/>
        </w:rPr>
      </w:pPr>
      <w:r>
        <w:rPr>
          <w:rFonts w:asciiTheme="minorEastAsia" w:eastAsia="宋体" w:hAnsiTheme="minorEastAsia" w:cs="Arial"/>
          <w:b w:val="0"/>
          <w:bCs w:val="0"/>
          <w:sz w:val="24"/>
          <w:szCs w:val="24"/>
        </w:rPr>
        <w:t>自</w:t>
      </w:r>
      <w:r w:rsidR="00ED3ABF">
        <w:rPr>
          <w:rFonts w:asciiTheme="minorEastAsia" w:eastAsia="宋体" w:hAnsiTheme="minorEastAsia" w:cs="Arial"/>
          <w:b w:val="0"/>
          <w:bCs w:val="0"/>
          <w:sz w:val="24"/>
          <w:szCs w:val="24"/>
        </w:rPr>
        <w:t>2018年</w:t>
      </w:r>
      <w:r w:rsidR="00ED3ABF">
        <w:rPr>
          <w:rFonts w:asciiTheme="minorEastAsia" w:eastAsia="宋体" w:hAnsiTheme="minorEastAsia" w:cs="Arial" w:hint="eastAsia"/>
          <w:b w:val="0"/>
          <w:bCs w:val="0"/>
          <w:sz w:val="24"/>
          <w:szCs w:val="24"/>
        </w:rPr>
        <w:t>10</w:t>
      </w:r>
      <w:r>
        <w:rPr>
          <w:rFonts w:asciiTheme="minorEastAsia" w:eastAsia="宋体" w:hAnsiTheme="minorEastAsia" w:cs="Arial"/>
          <w:b w:val="0"/>
          <w:bCs w:val="0"/>
          <w:sz w:val="24"/>
          <w:szCs w:val="24"/>
        </w:rPr>
        <w:t>月</w:t>
      </w:r>
      <w:r w:rsidR="00402173">
        <w:rPr>
          <w:rFonts w:asciiTheme="minorEastAsia" w:eastAsia="宋体" w:hAnsiTheme="minorEastAsia" w:cs="Arial" w:hint="eastAsia"/>
          <w:b w:val="0"/>
          <w:bCs w:val="0"/>
          <w:sz w:val="24"/>
          <w:szCs w:val="24"/>
        </w:rPr>
        <w:t>12</w:t>
      </w:r>
      <w:r>
        <w:rPr>
          <w:rFonts w:asciiTheme="minorEastAsia" w:eastAsia="宋体" w:hAnsiTheme="minorEastAsia" w:cs="Arial"/>
          <w:b w:val="0"/>
          <w:bCs w:val="0"/>
          <w:sz w:val="24"/>
          <w:szCs w:val="24"/>
        </w:rPr>
        <w:t>日至</w:t>
      </w:r>
      <w:r w:rsidR="00ED3ABF">
        <w:rPr>
          <w:rFonts w:asciiTheme="minorEastAsia" w:eastAsia="宋体" w:hAnsiTheme="minorEastAsia" w:cs="Arial"/>
          <w:b w:val="0"/>
          <w:bCs w:val="0"/>
          <w:sz w:val="24"/>
          <w:szCs w:val="24"/>
        </w:rPr>
        <w:t>2018年</w:t>
      </w:r>
      <w:r w:rsidR="00ED3ABF">
        <w:rPr>
          <w:rFonts w:asciiTheme="minorEastAsia" w:eastAsia="宋体" w:hAnsiTheme="minorEastAsia" w:cs="Arial" w:hint="eastAsia"/>
          <w:b w:val="0"/>
          <w:bCs w:val="0"/>
          <w:sz w:val="24"/>
          <w:szCs w:val="24"/>
        </w:rPr>
        <w:t>10</w:t>
      </w:r>
      <w:r>
        <w:rPr>
          <w:rFonts w:asciiTheme="minorEastAsia" w:eastAsia="宋体" w:hAnsiTheme="minorEastAsia" w:cs="Arial"/>
          <w:b w:val="0"/>
          <w:bCs w:val="0"/>
          <w:sz w:val="24"/>
          <w:szCs w:val="24"/>
        </w:rPr>
        <w:t>月</w:t>
      </w:r>
      <w:r w:rsidR="00402173">
        <w:rPr>
          <w:rFonts w:asciiTheme="minorEastAsia" w:eastAsia="宋体" w:hAnsiTheme="minorEastAsia" w:cs="Arial" w:hint="eastAsia"/>
          <w:b w:val="0"/>
          <w:bCs w:val="0"/>
          <w:sz w:val="24"/>
          <w:szCs w:val="24"/>
        </w:rPr>
        <w:t>26</w:t>
      </w:r>
      <w:r>
        <w:rPr>
          <w:rFonts w:asciiTheme="minorEastAsia" w:eastAsia="宋体" w:hAnsiTheme="minorEastAsia" w:cs="Arial"/>
          <w:b w:val="0"/>
          <w:bCs w:val="0"/>
          <w:sz w:val="24"/>
          <w:szCs w:val="24"/>
        </w:rPr>
        <w:t>日止的清算期间，本基金基金财产清算小组对本基金的资产、负债进行清算，全部清算工作按清算原则和清算手续进行。基金资产处置、负债清偿及基金净资产分配情况如下：</w:t>
      </w:r>
    </w:p>
    <w:p w:rsidR="00127E02" w:rsidRDefault="009D17C5">
      <w:pPr>
        <w:pStyle w:val="21"/>
        <w:kinsoku w:val="0"/>
        <w:overflowPunct w:val="0"/>
        <w:spacing w:line="360" w:lineRule="auto"/>
        <w:ind w:right="75" w:firstLineChars="200" w:firstLine="480"/>
        <w:jc w:val="both"/>
        <w:outlineLvl w:val="9"/>
        <w:rPr>
          <w:rFonts w:asciiTheme="minorEastAsia" w:eastAsia="宋体" w:hAnsiTheme="minorEastAsia" w:cs="Arial"/>
          <w:b w:val="0"/>
          <w:bCs w:val="0"/>
          <w:sz w:val="24"/>
          <w:szCs w:val="24"/>
        </w:rPr>
      </w:pPr>
      <w:r>
        <w:rPr>
          <w:rFonts w:asciiTheme="minorEastAsia" w:eastAsia="宋体" w:hAnsiTheme="minorEastAsia" w:cs="Arial"/>
          <w:b w:val="0"/>
          <w:bCs w:val="0"/>
          <w:sz w:val="24"/>
          <w:szCs w:val="24"/>
        </w:rPr>
        <w:t>1、</w:t>
      </w:r>
      <w:r>
        <w:rPr>
          <w:rFonts w:asciiTheme="minorEastAsia" w:eastAsia="宋体" w:hAnsiTheme="minorEastAsia" w:cs="Arial"/>
          <w:b w:val="0"/>
          <w:bCs w:val="0"/>
          <w:sz w:val="24"/>
          <w:szCs w:val="24"/>
        </w:rPr>
        <w:tab/>
        <w:t>资产处置情况</w:t>
      </w:r>
    </w:p>
    <w:p w:rsidR="006B5A11" w:rsidRDefault="009D17C5" w:rsidP="00FE26DA">
      <w:pPr>
        <w:numPr>
          <w:ilvl w:val="0"/>
          <w:numId w:val="2"/>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w:t>
      </w:r>
      <w:r w:rsidR="006B5A11">
        <w:rPr>
          <w:rFonts w:asciiTheme="minorEastAsia" w:eastAsia="宋体" w:hAnsiTheme="minorEastAsia" w:cs="Arial" w:hint="eastAsia"/>
          <w:kern w:val="0"/>
          <w:sz w:val="24"/>
          <w:szCs w:val="24"/>
        </w:rPr>
        <w:t>结算备付金人民币374,292.70元、</w:t>
      </w:r>
      <w:r w:rsidR="006B5A11">
        <w:rPr>
          <w:rFonts w:asciiTheme="minorEastAsia" w:eastAsia="宋体" w:hAnsiTheme="minorEastAsia" w:cs="Arial"/>
          <w:kern w:val="0"/>
          <w:sz w:val="24"/>
          <w:szCs w:val="24"/>
        </w:rPr>
        <w:t>存出保证金人民币</w:t>
      </w:r>
      <w:r w:rsidR="006B5A11">
        <w:rPr>
          <w:rFonts w:asciiTheme="minorEastAsia" w:eastAsia="宋体" w:hAnsiTheme="minorEastAsia" w:cs="Arial" w:hint="eastAsia"/>
          <w:kern w:val="0"/>
          <w:sz w:val="24"/>
          <w:szCs w:val="24"/>
        </w:rPr>
        <w:t>39</w:t>
      </w:r>
      <w:r w:rsidR="006B5A11">
        <w:rPr>
          <w:rFonts w:asciiTheme="minorEastAsia" w:eastAsia="宋体" w:hAnsiTheme="minorEastAsia" w:cs="Arial"/>
          <w:kern w:val="0"/>
          <w:sz w:val="24"/>
          <w:szCs w:val="24"/>
        </w:rPr>
        <w:t>,</w:t>
      </w:r>
      <w:r w:rsidR="006B5A11">
        <w:rPr>
          <w:rFonts w:asciiTheme="minorEastAsia" w:eastAsia="宋体" w:hAnsiTheme="minorEastAsia" w:cs="Arial" w:hint="eastAsia"/>
          <w:kern w:val="0"/>
          <w:sz w:val="24"/>
          <w:szCs w:val="24"/>
        </w:rPr>
        <w:t>916</w:t>
      </w:r>
      <w:r w:rsidR="006B5A11">
        <w:rPr>
          <w:rFonts w:asciiTheme="minorEastAsia" w:eastAsia="宋体" w:hAnsiTheme="minorEastAsia" w:cs="Arial"/>
          <w:kern w:val="0"/>
          <w:sz w:val="24"/>
          <w:szCs w:val="24"/>
        </w:rPr>
        <w:t>.</w:t>
      </w:r>
      <w:r w:rsidR="006B5A11">
        <w:rPr>
          <w:rFonts w:asciiTheme="minorEastAsia" w:eastAsia="宋体" w:hAnsiTheme="minorEastAsia" w:cs="Arial" w:hint="eastAsia"/>
          <w:kern w:val="0"/>
          <w:sz w:val="24"/>
          <w:szCs w:val="24"/>
        </w:rPr>
        <w:t>9</w:t>
      </w:r>
      <w:r w:rsidR="006B5A11">
        <w:rPr>
          <w:rFonts w:asciiTheme="minorEastAsia" w:eastAsia="宋体" w:hAnsiTheme="minorEastAsia" w:cs="Arial"/>
          <w:kern w:val="0"/>
          <w:sz w:val="24"/>
          <w:szCs w:val="24"/>
        </w:rPr>
        <w:t>2元，该款项</w:t>
      </w:r>
      <w:r w:rsidR="006B5A11">
        <w:rPr>
          <w:rFonts w:asciiTheme="minorEastAsia" w:eastAsia="宋体" w:hAnsiTheme="minorEastAsia" w:cs="Arial" w:hint="eastAsia"/>
          <w:kern w:val="0"/>
          <w:sz w:val="24"/>
          <w:szCs w:val="24"/>
        </w:rPr>
        <w:t>均已</w:t>
      </w:r>
      <w:r w:rsidR="006B5A11" w:rsidRPr="00CF561F">
        <w:rPr>
          <w:rFonts w:asciiTheme="minorEastAsia" w:eastAsia="宋体" w:hAnsiTheme="minorEastAsia" w:cs="Arial"/>
          <w:kern w:val="0"/>
          <w:sz w:val="24"/>
          <w:szCs w:val="24"/>
        </w:rPr>
        <w:t>于</w:t>
      </w:r>
      <w:r w:rsidR="00FE26DA" w:rsidRPr="00FE26DA">
        <w:rPr>
          <w:rFonts w:asciiTheme="minorEastAsia" w:eastAsia="宋体" w:hAnsiTheme="minorEastAsia" w:cs="Arial" w:hint="eastAsia"/>
          <w:kern w:val="0"/>
          <w:sz w:val="24"/>
          <w:szCs w:val="24"/>
        </w:rPr>
        <w:t>清算期内收回并划入</w:t>
      </w:r>
      <w:r w:rsidR="006B5A11" w:rsidRPr="00CF561F">
        <w:rPr>
          <w:rFonts w:asciiTheme="minorEastAsia" w:eastAsia="宋体" w:hAnsiTheme="minorEastAsia" w:cs="Arial" w:hint="eastAsia"/>
          <w:kern w:val="0"/>
          <w:sz w:val="24"/>
          <w:szCs w:val="24"/>
        </w:rPr>
        <w:t>本基金托管账户</w:t>
      </w:r>
      <w:r w:rsidR="006B5A11" w:rsidRPr="00CF561F">
        <w:rPr>
          <w:rFonts w:asciiTheme="minorEastAsia" w:eastAsia="宋体" w:hAnsiTheme="minorEastAsia" w:cs="Arial"/>
          <w:kern w:val="0"/>
          <w:sz w:val="24"/>
          <w:szCs w:val="24"/>
        </w:rPr>
        <w:t>。</w:t>
      </w:r>
    </w:p>
    <w:p w:rsidR="006B5A11" w:rsidRDefault="006B5A11">
      <w:pPr>
        <w:numPr>
          <w:ilvl w:val="0"/>
          <w:numId w:val="2"/>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w:t>
      </w:r>
      <w:r>
        <w:rPr>
          <w:rFonts w:asciiTheme="minorEastAsia" w:eastAsia="宋体" w:hAnsiTheme="minorEastAsia" w:cs="Arial" w:hint="eastAsia"/>
          <w:kern w:val="0"/>
          <w:sz w:val="24"/>
          <w:szCs w:val="24"/>
        </w:rPr>
        <w:t>应收股利人民币5,208.00元，</w:t>
      </w:r>
      <w:r w:rsidRPr="00CF561F">
        <w:rPr>
          <w:rFonts w:asciiTheme="minorEastAsia" w:eastAsia="宋体" w:hAnsiTheme="minorEastAsia" w:cs="Arial" w:hint="eastAsia"/>
          <w:kern w:val="0"/>
          <w:sz w:val="24"/>
          <w:szCs w:val="24"/>
        </w:rPr>
        <w:t>该款项已于2018年</w:t>
      </w:r>
      <w:r>
        <w:rPr>
          <w:rFonts w:asciiTheme="minorEastAsia" w:eastAsia="宋体" w:hAnsiTheme="minorEastAsia" w:cs="Arial" w:hint="eastAsia"/>
          <w:kern w:val="0"/>
          <w:sz w:val="24"/>
          <w:szCs w:val="24"/>
        </w:rPr>
        <w:t>10</w:t>
      </w:r>
      <w:r w:rsidRPr="00CF561F">
        <w:rPr>
          <w:rFonts w:asciiTheme="minorEastAsia" w:eastAsia="宋体" w:hAnsiTheme="minorEastAsia" w:cs="Arial" w:hint="eastAsia"/>
          <w:kern w:val="0"/>
          <w:sz w:val="24"/>
          <w:szCs w:val="24"/>
        </w:rPr>
        <w:t>月</w:t>
      </w:r>
      <w:r>
        <w:rPr>
          <w:rFonts w:asciiTheme="minorEastAsia" w:eastAsia="宋体" w:hAnsiTheme="minorEastAsia" w:cs="Arial" w:hint="eastAsia"/>
          <w:kern w:val="0"/>
          <w:sz w:val="24"/>
          <w:szCs w:val="24"/>
        </w:rPr>
        <w:t>16</w:t>
      </w:r>
      <w:r w:rsidRPr="00CF561F">
        <w:rPr>
          <w:rFonts w:asciiTheme="minorEastAsia" w:eastAsia="宋体" w:hAnsiTheme="minorEastAsia" w:cs="Arial" w:hint="eastAsia"/>
          <w:kern w:val="0"/>
          <w:sz w:val="24"/>
          <w:szCs w:val="24"/>
        </w:rPr>
        <w:t>日转入本基金</w:t>
      </w:r>
      <w:r w:rsidRPr="00CF561F">
        <w:rPr>
          <w:rFonts w:asciiTheme="minorEastAsia" w:eastAsia="宋体" w:hAnsiTheme="minorEastAsia" w:cs="Arial"/>
          <w:kern w:val="0"/>
          <w:sz w:val="24"/>
          <w:szCs w:val="24"/>
        </w:rPr>
        <w:t>托管账户。</w:t>
      </w:r>
    </w:p>
    <w:p w:rsidR="006B5A11" w:rsidRPr="00F90293" w:rsidRDefault="009D17C5" w:rsidP="006B5A11">
      <w:pPr>
        <w:numPr>
          <w:ilvl w:val="0"/>
          <w:numId w:val="2"/>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本基金最后运作日应收利息人民币</w:t>
      </w:r>
      <w:r w:rsidR="008C2FD3">
        <w:rPr>
          <w:rFonts w:asciiTheme="minorEastAsia" w:eastAsia="宋体" w:hAnsiTheme="minorEastAsia" w:cs="Arial" w:hint="eastAsia"/>
          <w:kern w:val="0"/>
          <w:sz w:val="24"/>
          <w:szCs w:val="24"/>
        </w:rPr>
        <w:t>1</w:t>
      </w:r>
      <w:r>
        <w:rPr>
          <w:rFonts w:asciiTheme="minorEastAsia" w:eastAsia="宋体" w:hAnsiTheme="minorEastAsia" w:cs="Arial"/>
          <w:kern w:val="0"/>
          <w:sz w:val="24"/>
          <w:szCs w:val="24"/>
        </w:rPr>
        <w:t>,</w:t>
      </w:r>
      <w:r w:rsidR="008C2FD3">
        <w:rPr>
          <w:rFonts w:asciiTheme="minorEastAsia" w:eastAsia="宋体" w:hAnsiTheme="minorEastAsia" w:cs="Arial" w:hint="eastAsia"/>
          <w:kern w:val="0"/>
          <w:sz w:val="24"/>
          <w:szCs w:val="24"/>
        </w:rPr>
        <w:t>915.23</w:t>
      </w:r>
      <w:r>
        <w:rPr>
          <w:rFonts w:asciiTheme="minorEastAsia" w:eastAsia="宋体" w:hAnsiTheme="minorEastAsia" w:cs="Arial"/>
          <w:kern w:val="0"/>
          <w:sz w:val="24"/>
          <w:szCs w:val="24"/>
        </w:rPr>
        <w:t>元</w:t>
      </w:r>
      <w:r>
        <w:rPr>
          <w:rFonts w:asciiTheme="minorEastAsia" w:eastAsia="宋体" w:hAnsiTheme="minorEastAsia" w:cs="Arial" w:hint="eastAsia"/>
          <w:kern w:val="0"/>
          <w:sz w:val="24"/>
          <w:szCs w:val="24"/>
        </w:rPr>
        <w:t>，</w:t>
      </w:r>
      <w:r>
        <w:rPr>
          <w:rFonts w:asciiTheme="minorEastAsia" w:eastAsia="宋体" w:hAnsiTheme="minorEastAsia" w:cs="Arial"/>
          <w:kern w:val="0"/>
          <w:sz w:val="24"/>
          <w:szCs w:val="24"/>
        </w:rPr>
        <w:t>包括</w:t>
      </w:r>
      <w:r>
        <w:rPr>
          <w:rFonts w:asciiTheme="minorEastAsia" w:eastAsia="宋体" w:hAnsiTheme="minorEastAsia" w:cs="Arial" w:hint="eastAsia"/>
          <w:kern w:val="0"/>
          <w:sz w:val="24"/>
          <w:szCs w:val="24"/>
        </w:rPr>
        <w:t>应收银行存款利息人民币</w:t>
      </w:r>
      <w:r w:rsidR="008C2FD3">
        <w:rPr>
          <w:rFonts w:asciiTheme="minorEastAsia" w:eastAsia="宋体" w:hAnsiTheme="minorEastAsia" w:cs="Arial" w:hint="eastAsia"/>
          <w:kern w:val="0"/>
          <w:sz w:val="24"/>
          <w:szCs w:val="24"/>
        </w:rPr>
        <w:t>1,559.79</w:t>
      </w:r>
      <w:r>
        <w:rPr>
          <w:rFonts w:asciiTheme="minorEastAsia" w:eastAsia="宋体" w:hAnsiTheme="minorEastAsia" w:cs="Arial" w:hint="eastAsia"/>
          <w:kern w:val="0"/>
          <w:sz w:val="24"/>
          <w:szCs w:val="24"/>
        </w:rPr>
        <w:t>元、应收</w:t>
      </w:r>
      <w:r w:rsidR="008C2FD3">
        <w:rPr>
          <w:rFonts w:asciiTheme="minorEastAsia" w:eastAsia="宋体" w:hAnsiTheme="minorEastAsia" w:cs="Arial" w:hint="eastAsia"/>
          <w:kern w:val="0"/>
          <w:sz w:val="24"/>
          <w:szCs w:val="24"/>
        </w:rPr>
        <w:t>港股通</w:t>
      </w:r>
      <w:r>
        <w:rPr>
          <w:rFonts w:asciiTheme="minorEastAsia" w:eastAsia="宋体" w:hAnsiTheme="minorEastAsia" w:cs="Arial" w:hint="eastAsia"/>
          <w:kern w:val="0"/>
          <w:sz w:val="24"/>
          <w:szCs w:val="24"/>
        </w:rPr>
        <w:t>备付金利息人民币</w:t>
      </w:r>
      <w:r w:rsidR="008C2FD3">
        <w:rPr>
          <w:rFonts w:asciiTheme="minorEastAsia" w:eastAsia="宋体" w:hAnsiTheme="minorEastAsia" w:cs="Arial" w:hint="eastAsia"/>
          <w:kern w:val="0"/>
          <w:sz w:val="24"/>
          <w:szCs w:val="24"/>
        </w:rPr>
        <w:t>355.44</w:t>
      </w:r>
      <w:r>
        <w:rPr>
          <w:rFonts w:asciiTheme="minorEastAsia" w:eastAsia="宋体" w:hAnsiTheme="minorEastAsia" w:cs="Arial" w:hint="eastAsia"/>
          <w:kern w:val="0"/>
          <w:sz w:val="24"/>
          <w:szCs w:val="24"/>
        </w:rPr>
        <w:t>元</w:t>
      </w:r>
      <w:r w:rsidR="008C2FD3">
        <w:rPr>
          <w:rFonts w:asciiTheme="minorEastAsia" w:eastAsia="宋体" w:hAnsiTheme="minorEastAsia" w:cs="Arial" w:hint="eastAsia"/>
          <w:kern w:val="0"/>
          <w:sz w:val="24"/>
          <w:szCs w:val="24"/>
        </w:rPr>
        <w:t>，</w:t>
      </w:r>
      <w:r w:rsidR="008C2FD3" w:rsidRPr="00EC1B5B">
        <w:rPr>
          <w:rFonts w:asciiTheme="minorEastAsia" w:eastAsia="宋体" w:hAnsiTheme="minorEastAsia" w:cs="Arial" w:hint="eastAsia"/>
          <w:kern w:val="0"/>
          <w:sz w:val="24"/>
          <w:szCs w:val="24"/>
        </w:rPr>
        <w:t>基金管理人</w:t>
      </w:r>
      <w:r w:rsidR="008C2FD3">
        <w:rPr>
          <w:rFonts w:asciiTheme="minorEastAsia" w:eastAsia="宋体" w:hAnsiTheme="minorEastAsia" w:cs="Arial" w:hint="eastAsia"/>
          <w:kern w:val="0"/>
          <w:sz w:val="24"/>
          <w:szCs w:val="24"/>
        </w:rPr>
        <w:t>将</w:t>
      </w:r>
      <w:r w:rsidR="008C2FD3" w:rsidRPr="00EC1B5B">
        <w:rPr>
          <w:rFonts w:asciiTheme="minorEastAsia" w:eastAsia="宋体" w:hAnsiTheme="minorEastAsia" w:cs="Arial" w:hint="eastAsia"/>
          <w:kern w:val="0"/>
          <w:sz w:val="24"/>
          <w:szCs w:val="24"/>
        </w:rPr>
        <w:t>以自有资金先行垫付，垫付资金将于划付清算款前划入本基金托管账户。</w:t>
      </w:r>
      <w:r w:rsidR="008C2FD3" w:rsidRPr="00EC1B5B">
        <w:rPr>
          <w:rFonts w:asciiTheme="minorEastAsia" w:hAnsiTheme="minorEastAsia" w:cs="Arial" w:hint="eastAsia"/>
          <w:sz w:val="24"/>
          <w:szCs w:val="24"/>
        </w:rPr>
        <w:t>基金管理人垫付的资金将于清算期后的结息日后退还给基金管理人，实际结息金额与垫付金额的尾差由基金管理人承担。</w:t>
      </w:r>
    </w:p>
    <w:p w:rsidR="00127E02" w:rsidRPr="00211938" w:rsidRDefault="006B5A11" w:rsidP="00F90293">
      <w:pPr>
        <w:numPr>
          <w:ilvl w:val="0"/>
          <w:numId w:val="2"/>
        </w:numPr>
        <w:tabs>
          <w:tab w:val="left" w:pos="1134"/>
        </w:tabs>
        <w:overflowPunct w:val="0"/>
        <w:autoSpaceDE w:val="0"/>
        <w:autoSpaceDN w:val="0"/>
        <w:snapToGrid w:val="0"/>
        <w:spacing w:line="360" w:lineRule="auto"/>
        <w:rPr>
          <w:rFonts w:asciiTheme="minorEastAsia" w:eastAsia="宋体" w:hAnsiTheme="minorEastAsia" w:cs="Arial"/>
          <w:kern w:val="0"/>
          <w:sz w:val="24"/>
          <w:szCs w:val="24"/>
        </w:rPr>
      </w:pPr>
      <w:r w:rsidRPr="00CF561F">
        <w:rPr>
          <w:rFonts w:asciiTheme="minorEastAsia" w:eastAsia="宋体" w:hAnsiTheme="minorEastAsia" w:cs="Arial"/>
          <w:kern w:val="0"/>
          <w:sz w:val="24"/>
          <w:szCs w:val="24"/>
        </w:rPr>
        <w:t>本基金最后运作日应收证券清算款人民币</w:t>
      </w:r>
      <w:r w:rsidRPr="00F90293">
        <w:rPr>
          <w:rFonts w:asciiTheme="minorEastAsia" w:eastAsia="宋体" w:hAnsiTheme="minorEastAsia" w:cs="Arial"/>
          <w:kern w:val="0"/>
          <w:sz w:val="24"/>
          <w:szCs w:val="24"/>
        </w:rPr>
        <w:t>7,096,622.26</w:t>
      </w:r>
      <w:r w:rsidRPr="00CF561F">
        <w:rPr>
          <w:rFonts w:asciiTheme="minorEastAsia" w:eastAsia="宋体" w:hAnsiTheme="minorEastAsia" w:cs="Arial"/>
          <w:kern w:val="0"/>
          <w:sz w:val="24"/>
          <w:szCs w:val="24"/>
        </w:rPr>
        <w:t>元，已于</w:t>
      </w:r>
      <w:r w:rsidR="00211938">
        <w:rPr>
          <w:rFonts w:asciiTheme="minorEastAsia" w:eastAsia="宋体" w:hAnsiTheme="minorEastAsia" w:cs="Arial" w:hint="eastAsia"/>
          <w:kern w:val="0"/>
          <w:sz w:val="24"/>
          <w:szCs w:val="24"/>
        </w:rPr>
        <w:t>清算期内</w:t>
      </w:r>
      <w:r w:rsidRPr="00CF561F">
        <w:rPr>
          <w:rFonts w:asciiTheme="minorEastAsia" w:eastAsia="宋体" w:hAnsiTheme="minorEastAsia" w:cs="Arial"/>
          <w:kern w:val="0"/>
          <w:sz w:val="24"/>
          <w:szCs w:val="24"/>
        </w:rPr>
        <w:t>收回并划入本基金托管账户。</w:t>
      </w:r>
    </w:p>
    <w:p w:rsidR="00127E02" w:rsidRDefault="009D17C5">
      <w:pPr>
        <w:pStyle w:val="21"/>
        <w:kinsoku w:val="0"/>
        <w:overflowPunct w:val="0"/>
        <w:spacing w:line="360" w:lineRule="auto"/>
        <w:ind w:right="75" w:firstLineChars="200" w:firstLine="480"/>
        <w:outlineLvl w:val="9"/>
        <w:rPr>
          <w:rFonts w:asciiTheme="minorEastAsia" w:eastAsia="宋体" w:hAnsiTheme="minorEastAsia" w:cs="Arial"/>
          <w:sz w:val="24"/>
          <w:szCs w:val="24"/>
        </w:rPr>
      </w:pPr>
      <w:r>
        <w:rPr>
          <w:rFonts w:asciiTheme="minorEastAsia" w:eastAsia="宋体" w:hAnsiTheme="minorEastAsia" w:cs="Arial"/>
          <w:b w:val="0"/>
          <w:bCs w:val="0"/>
          <w:sz w:val="24"/>
          <w:szCs w:val="24"/>
        </w:rPr>
        <w:t>2、</w:t>
      </w:r>
      <w:r>
        <w:rPr>
          <w:rFonts w:asciiTheme="minorEastAsia" w:eastAsia="宋体" w:hAnsiTheme="minorEastAsia" w:cs="Arial"/>
          <w:b w:val="0"/>
          <w:bCs w:val="0"/>
          <w:sz w:val="24"/>
          <w:szCs w:val="24"/>
        </w:rPr>
        <w:tab/>
        <w:t>负债清偿情况</w:t>
      </w:r>
    </w:p>
    <w:p w:rsidR="00127E02" w:rsidRDefault="009D17C5" w:rsidP="00211938">
      <w:pPr>
        <w:numPr>
          <w:ilvl w:val="0"/>
          <w:numId w:val="3"/>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本基金最后运作日应付赎回款为人民币</w:t>
      </w:r>
      <w:r w:rsidR="00211938" w:rsidRPr="00211938">
        <w:rPr>
          <w:rFonts w:asciiTheme="minorEastAsia" w:eastAsia="宋体" w:hAnsiTheme="minorEastAsia" w:cs="Arial"/>
          <w:kern w:val="0"/>
          <w:sz w:val="24"/>
          <w:szCs w:val="24"/>
        </w:rPr>
        <w:t>2,998,941.83</w:t>
      </w:r>
      <w:r>
        <w:rPr>
          <w:rFonts w:asciiTheme="minorEastAsia" w:eastAsia="宋体" w:hAnsiTheme="minorEastAsia" w:cs="Arial"/>
          <w:kern w:val="0"/>
          <w:sz w:val="24"/>
          <w:szCs w:val="24"/>
        </w:rPr>
        <w:t>元，该款项已于</w:t>
      </w:r>
      <w:r w:rsidR="00211938">
        <w:rPr>
          <w:rFonts w:asciiTheme="minorEastAsia" w:eastAsia="宋体" w:hAnsiTheme="minorEastAsia" w:cs="Arial" w:hint="eastAsia"/>
          <w:kern w:val="0"/>
          <w:sz w:val="24"/>
          <w:szCs w:val="24"/>
        </w:rPr>
        <w:t>清算期间内</w:t>
      </w:r>
      <w:r>
        <w:rPr>
          <w:rFonts w:asciiTheme="minorEastAsia" w:eastAsia="宋体" w:hAnsiTheme="minorEastAsia" w:cs="Arial"/>
          <w:kern w:val="0"/>
          <w:sz w:val="24"/>
          <w:szCs w:val="24"/>
        </w:rPr>
        <w:t>支付</w:t>
      </w:r>
      <w:r w:rsidR="00211938">
        <w:rPr>
          <w:rFonts w:asciiTheme="minorEastAsia" w:eastAsia="宋体" w:hAnsiTheme="minorEastAsia" w:cs="Arial" w:hint="eastAsia"/>
          <w:kern w:val="0"/>
          <w:sz w:val="24"/>
          <w:szCs w:val="24"/>
        </w:rPr>
        <w:t>完毕</w:t>
      </w:r>
      <w:r>
        <w:rPr>
          <w:rFonts w:asciiTheme="minorEastAsia" w:eastAsia="宋体" w:hAnsiTheme="minorEastAsia" w:cs="Arial"/>
          <w:kern w:val="0"/>
          <w:sz w:val="24"/>
          <w:szCs w:val="24"/>
        </w:rPr>
        <w:t>。</w:t>
      </w:r>
    </w:p>
    <w:p w:rsidR="00127E02" w:rsidRDefault="009D17C5" w:rsidP="00211938">
      <w:pPr>
        <w:numPr>
          <w:ilvl w:val="0"/>
          <w:numId w:val="3"/>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本基金最后运作日应付管理人报酬为人民币</w:t>
      </w:r>
      <w:r w:rsidR="00211938" w:rsidRPr="00211938">
        <w:rPr>
          <w:rFonts w:asciiTheme="minorEastAsia" w:eastAsia="宋体" w:hAnsiTheme="minorEastAsia" w:cs="Arial"/>
          <w:kern w:val="0"/>
          <w:sz w:val="24"/>
          <w:szCs w:val="24"/>
        </w:rPr>
        <w:t>7,357.09</w:t>
      </w:r>
      <w:r>
        <w:rPr>
          <w:rFonts w:asciiTheme="minorEastAsia" w:eastAsia="宋体" w:hAnsiTheme="minorEastAsia" w:cs="Arial"/>
          <w:kern w:val="0"/>
          <w:sz w:val="24"/>
          <w:szCs w:val="24"/>
        </w:rPr>
        <w:t>元，该款项已于</w:t>
      </w:r>
      <w:r w:rsidR="00211938">
        <w:rPr>
          <w:rFonts w:asciiTheme="minorEastAsia" w:eastAsia="宋体" w:hAnsiTheme="minorEastAsia" w:cs="Arial"/>
          <w:kern w:val="0"/>
          <w:sz w:val="24"/>
          <w:szCs w:val="24"/>
        </w:rPr>
        <w:t>2018年</w:t>
      </w:r>
      <w:r w:rsidR="00211938">
        <w:rPr>
          <w:rFonts w:asciiTheme="minorEastAsia" w:eastAsia="宋体" w:hAnsiTheme="minorEastAsia" w:cs="Arial" w:hint="eastAsia"/>
          <w:kern w:val="0"/>
          <w:sz w:val="24"/>
          <w:szCs w:val="24"/>
        </w:rPr>
        <w:t>10</w:t>
      </w:r>
      <w:r>
        <w:rPr>
          <w:rFonts w:asciiTheme="minorEastAsia" w:eastAsia="宋体" w:hAnsiTheme="minorEastAsia" w:cs="Arial"/>
          <w:kern w:val="0"/>
          <w:sz w:val="24"/>
          <w:szCs w:val="24"/>
        </w:rPr>
        <w:t>月</w:t>
      </w:r>
      <w:r w:rsidR="00211938">
        <w:rPr>
          <w:rFonts w:asciiTheme="minorEastAsia" w:eastAsia="宋体" w:hAnsiTheme="minorEastAsia" w:cs="Arial"/>
          <w:kern w:val="0"/>
          <w:sz w:val="24"/>
          <w:szCs w:val="24"/>
        </w:rPr>
        <w:t>1</w:t>
      </w:r>
      <w:r w:rsidR="00211938">
        <w:rPr>
          <w:rFonts w:asciiTheme="minorEastAsia" w:eastAsia="宋体" w:hAnsiTheme="minorEastAsia" w:cs="Arial" w:hint="eastAsia"/>
          <w:kern w:val="0"/>
          <w:sz w:val="24"/>
          <w:szCs w:val="24"/>
        </w:rPr>
        <w:t>6</w:t>
      </w:r>
      <w:r>
        <w:rPr>
          <w:rFonts w:asciiTheme="minorEastAsia" w:eastAsia="宋体" w:hAnsiTheme="minorEastAsia" w:cs="Arial"/>
          <w:kern w:val="0"/>
          <w:sz w:val="24"/>
          <w:szCs w:val="24"/>
        </w:rPr>
        <w:t>日支付。</w:t>
      </w:r>
    </w:p>
    <w:p w:rsidR="00127E02" w:rsidRDefault="009D17C5" w:rsidP="00211938">
      <w:pPr>
        <w:numPr>
          <w:ilvl w:val="0"/>
          <w:numId w:val="3"/>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kern w:val="0"/>
          <w:sz w:val="24"/>
          <w:szCs w:val="24"/>
        </w:rPr>
        <w:t>本基金最后运作日应付托管费为人民币</w:t>
      </w:r>
      <w:r w:rsidR="00211938" w:rsidRPr="00211938">
        <w:rPr>
          <w:rFonts w:asciiTheme="minorEastAsia" w:eastAsia="宋体" w:hAnsiTheme="minorEastAsia" w:cs="Arial"/>
          <w:kern w:val="0"/>
          <w:sz w:val="24"/>
          <w:szCs w:val="24"/>
        </w:rPr>
        <w:t>1,430.56</w:t>
      </w:r>
      <w:r>
        <w:rPr>
          <w:rFonts w:asciiTheme="minorEastAsia" w:eastAsia="宋体" w:hAnsiTheme="minorEastAsia" w:cs="Arial"/>
          <w:kern w:val="0"/>
          <w:sz w:val="24"/>
          <w:szCs w:val="24"/>
        </w:rPr>
        <w:t>元，该款项已于</w:t>
      </w:r>
      <w:r w:rsidR="00211938">
        <w:rPr>
          <w:rFonts w:asciiTheme="minorEastAsia" w:eastAsia="宋体" w:hAnsiTheme="minorEastAsia" w:cs="Arial"/>
          <w:kern w:val="0"/>
          <w:sz w:val="24"/>
          <w:szCs w:val="24"/>
        </w:rPr>
        <w:t>2018年</w:t>
      </w:r>
      <w:r w:rsidR="00211938">
        <w:rPr>
          <w:rFonts w:asciiTheme="minorEastAsia" w:eastAsia="宋体" w:hAnsiTheme="minorEastAsia" w:cs="Arial" w:hint="eastAsia"/>
          <w:kern w:val="0"/>
          <w:sz w:val="24"/>
          <w:szCs w:val="24"/>
        </w:rPr>
        <w:t>10</w:t>
      </w:r>
      <w:r w:rsidR="00211938">
        <w:rPr>
          <w:rFonts w:asciiTheme="minorEastAsia" w:eastAsia="宋体" w:hAnsiTheme="minorEastAsia" w:cs="Arial"/>
          <w:kern w:val="0"/>
          <w:sz w:val="24"/>
          <w:szCs w:val="24"/>
        </w:rPr>
        <w:t>月1</w:t>
      </w:r>
      <w:r w:rsidR="00211938">
        <w:rPr>
          <w:rFonts w:asciiTheme="minorEastAsia" w:eastAsia="宋体" w:hAnsiTheme="minorEastAsia" w:cs="Arial" w:hint="eastAsia"/>
          <w:kern w:val="0"/>
          <w:sz w:val="24"/>
          <w:szCs w:val="24"/>
        </w:rPr>
        <w:t>6</w:t>
      </w:r>
      <w:r w:rsidR="00211938">
        <w:rPr>
          <w:rFonts w:asciiTheme="minorEastAsia" w:eastAsia="宋体" w:hAnsiTheme="minorEastAsia" w:cs="Arial"/>
          <w:kern w:val="0"/>
          <w:sz w:val="24"/>
          <w:szCs w:val="24"/>
        </w:rPr>
        <w:t>日</w:t>
      </w:r>
      <w:r>
        <w:rPr>
          <w:rFonts w:asciiTheme="minorEastAsia" w:eastAsia="宋体" w:hAnsiTheme="minorEastAsia" w:cs="Arial"/>
          <w:kern w:val="0"/>
          <w:sz w:val="24"/>
          <w:szCs w:val="24"/>
        </w:rPr>
        <w:t>支付。</w:t>
      </w:r>
    </w:p>
    <w:p w:rsidR="00127E02" w:rsidRDefault="009D17C5" w:rsidP="00211938">
      <w:pPr>
        <w:numPr>
          <w:ilvl w:val="0"/>
          <w:numId w:val="3"/>
        </w:numPr>
        <w:overflowPunct w:val="0"/>
        <w:autoSpaceDE w:val="0"/>
        <w:autoSpaceDN w:val="0"/>
        <w:snapToGrid w:val="0"/>
        <w:spacing w:line="360" w:lineRule="auto"/>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本基金</w:t>
      </w:r>
      <w:r>
        <w:rPr>
          <w:rFonts w:asciiTheme="minorEastAsia" w:eastAsia="宋体" w:hAnsiTheme="minorEastAsia" w:cs="Arial"/>
          <w:kern w:val="0"/>
          <w:sz w:val="24"/>
          <w:szCs w:val="24"/>
        </w:rPr>
        <w:t>最后运作日</w:t>
      </w:r>
      <w:r w:rsidR="00211938" w:rsidRPr="00211938">
        <w:rPr>
          <w:rFonts w:asciiTheme="minorEastAsia" w:eastAsia="宋体" w:hAnsiTheme="minorEastAsia" w:cs="Arial" w:hint="eastAsia"/>
          <w:kern w:val="0"/>
          <w:sz w:val="24"/>
          <w:szCs w:val="24"/>
        </w:rPr>
        <w:t>应付交易费用</w:t>
      </w:r>
      <w:r>
        <w:rPr>
          <w:rFonts w:asciiTheme="minorEastAsia" w:eastAsia="宋体" w:hAnsiTheme="minorEastAsia" w:cs="Arial"/>
          <w:kern w:val="0"/>
          <w:sz w:val="24"/>
          <w:szCs w:val="24"/>
        </w:rPr>
        <w:t>为人民币</w:t>
      </w:r>
      <w:r w:rsidR="00211938" w:rsidRPr="00211938">
        <w:rPr>
          <w:rFonts w:asciiTheme="minorEastAsia" w:eastAsia="宋体" w:hAnsiTheme="minorEastAsia" w:cs="Arial"/>
          <w:kern w:val="0"/>
          <w:sz w:val="24"/>
          <w:szCs w:val="24"/>
        </w:rPr>
        <w:t>6,942.61</w:t>
      </w:r>
      <w:r>
        <w:rPr>
          <w:rFonts w:asciiTheme="minorEastAsia" w:eastAsia="宋体" w:hAnsiTheme="minorEastAsia" w:cs="Arial" w:hint="eastAsia"/>
          <w:kern w:val="0"/>
          <w:sz w:val="24"/>
          <w:szCs w:val="24"/>
        </w:rPr>
        <w:t>元</w:t>
      </w:r>
      <w:r>
        <w:rPr>
          <w:rFonts w:asciiTheme="minorEastAsia" w:eastAsia="宋体" w:hAnsiTheme="minorEastAsia" w:cs="Arial"/>
          <w:kern w:val="0"/>
          <w:sz w:val="24"/>
          <w:szCs w:val="24"/>
        </w:rPr>
        <w:t>，</w:t>
      </w:r>
      <w:r>
        <w:rPr>
          <w:rFonts w:asciiTheme="minorEastAsia" w:eastAsia="宋体" w:hAnsiTheme="minorEastAsia" w:cs="Arial" w:hint="eastAsia"/>
          <w:kern w:val="0"/>
          <w:sz w:val="24"/>
          <w:szCs w:val="24"/>
        </w:rPr>
        <w:t>该</w:t>
      </w:r>
      <w:r>
        <w:rPr>
          <w:rFonts w:asciiTheme="minorEastAsia" w:eastAsia="宋体" w:hAnsiTheme="minorEastAsia" w:cs="Arial"/>
          <w:kern w:val="0"/>
          <w:sz w:val="24"/>
          <w:szCs w:val="24"/>
        </w:rPr>
        <w:t>款项已于</w:t>
      </w:r>
      <w:r w:rsidR="00211938">
        <w:rPr>
          <w:rFonts w:asciiTheme="minorEastAsia" w:eastAsia="宋体" w:hAnsiTheme="minorEastAsia" w:cs="Arial"/>
          <w:kern w:val="0"/>
          <w:sz w:val="24"/>
          <w:szCs w:val="24"/>
        </w:rPr>
        <w:t>2018年</w:t>
      </w:r>
      <w:r w:rsidR="00211938">
        <w:rPr>
          <w:rFonts w:asciiTheme="minorEastAsia" w:eastAsia="宋体" w:hAnsiTheme="minorEastAsia" w:cs="Arial" w:hint="eastAsia"/>
          <w:kern w:val="0"/>
          <w:sz w:val="24"/>
          <w:szCs w:val="24"/>
        </w:rPr>
        <w:t>10</w:t>
      </w:r>
      <w:r w:rsidR="00211938">
        <w:rPr>
          <w:rFonts w:asciiTheme="minorEastAsia" w:eastAsia="宋体" w:hAnsiTheme="minorEastAsia" w:cs="Arial"/>
          <w:kern w:val="0"/>
          <w:sz w:val="24"/>
          <w:szCs w:val="24"/>
        </w:rPr>
        <w:t>月1</w:t>
      </w:r>
      <w:r w:rsidR="00211938">
        <w:rPr>
          <w:rFonts w:asciiTheme="minorEastAsia" w:eastAsia="宋体" w:hAnsiTheme="minorEastAsia" w:cs="Arial" w:hint="eastAsia"/>
          <w:kern w:val="0"/>
          <w:sz w:val="24"/>
          <w:szCs w:val="24"/>
        </w:rPr>
        <w:t>6</w:t>
      </w:r>
      <w:r w:rsidR="00211938">
        <w:rPr>
          <w:rFonts w:asciiTheme="minorEastAsia" w:eastAsia="宋体" w:hAnsiTheme="minorEastAsia" w:cs="Arial"/>
          <w:kern w:val="0"/>
          <w:sz w:val="24"/>
          <w:szCs w:val="24"/>
        </w:rPr>
        <w:t>日</w:t>
      </w:r>
      <w:r>
        <w:rPr>
          <w:rFonts w:asciiTheme="minorEastAsia" w:eastAsia="宋体" w:hAnsiTheme="minorEastAsia" w:cs="Arial"/>
          <w:kern w:val="0"/>
          <w:sz w:val="24"/>
          <w:szCs w:val="24"/>
        </w:rPr>
        <w:t>支付</w:t>
      </w:r>
      <w:r>
        <w:rPr>
          <w:rFonts w:asciiTheme="minorEastAsia" w:eastAsia="宋体" w:hAnsiTheme="minorEastAsia" w:cs="Arial" w:hint="eastAsia"/>
          <w:kern w:val="0"/>
          <w:sz w:val="24"/>
          <w:szCs w:val="24"/>
        </w:rPr>
        <w:t>。</w:t>
      </w:r>
    </w:p>
    <w:p w:rsidR="00BE611E" w:rsidRPr="00BE611E" w:rsidRDefault="00BE611E" w:rsidP="002363DF">
      <w:pPr>
        <w:numPr>
          <w:ilvl w:val="0"/>
          <w:numId w:val="3"/>
        </w:numPr>
        <w:overflowPunct w:val="0"/>
        <w:autoSpaceDE w:val="0"/>
        <w:autoSpaceDN w:val="0"/>
        <w:snapToGrid w:val="0"/>
        <w:spacing w:line="360" w:lineRule="auto"/>
        <w:rPr>
          <w:rFonts w:asciiTheme="minorEastAsia" w:eastAsia="宋体" w:hAnsiTheme="minorEastAsia" w:cs="Arial"/>
          <w:kern w:val="0"/>
          <w:sz w:val="24"/>
          <w:szCs w:val="24"/>
        </w:rPr>
      </w:pPr>
      <w:r w:rsidRPr="00BE611E">
        <w:rPr>
          <w:rFonts w:asciiTheme="minorEastAsia" w:eastAsia="宋体" w:hAnsiTheme="minorEastAsia" w:cs="Arial" w:hint="eastAsia"/>
          <w:kern w:val="0"/>
          <w:sz w:val="24"/>
          <w:szCs w:val="24"/>
        </w:rPr>
        <w:t>本基金最后运作日其他负债为人民币</w:t>
      </w:r>
      <w:r w:rsidR="00211938" w:rsidRPr="00211938">
        <w:rPr>
          <w:rFonts w:asciiTheme="minorEastAsia" w:eastAsia="宋体" w:hAnsiTheme="minorEastAsia" w:cs="Arial"/>
          <w:kern w:val="0"/>
          <w:sz w:val="24"/>
          <w:szCs w:val="24"/>
        </w:rPr>
        <w:t>55,994.68</w:t>
      </w:r>
      <w:r w:rsidRPr="00BE611E">
        <w:rPr>
          <w:rFonts w:asciiTheme="minorEastAsia" w:eastAsia="宋体" w:hAnsiTheme="minorEastAsia" w:cs="Arial" w:hint="eastAsia"/>
          <w:kern w:val="0"/>
          <w:sz w:val="24"/>
          <w:szCs w:val="24"/>
        </w:rPr>
        <w:t>元，</w:t>
      </w:r>
      <w:r w:rsidR="002363DF" w:rsidRPr="002363DF">
        <w:rPr>
          <w:rFonts w:asciiTheme="minorEastAsia" w:eastAsia="宋体" w:hAnsiTheme="minorEastAsia" w:cs="Arial" w:hint="eastAsia"/>
          <w:kern w:val="0"/>
          <w:sz w:val="24"/>
          <w:szCs w:val="24"/>
        </w:rPr>
        <w:t>包括基金已预提的上市费人民币50,000.00元,已于2018年10月15日支付；应付赎回费人民币5,093.34元,已于清算期间内支付；基金已预提的境外托管行OPE费用人民币901.34元,已于2018年10月12日支付。</w:t>
      </w:r>
    </w:p>
    <w:p w:rsidR="00127E02" w:rsidRDefault="00127E02">
      <w:pPr>
        <w:overflowPunct w:val="0"/>
        <w:autoSpaceDE w:val="0"/>
        <w:autoSpaceDN w:val="0"/>
        <w:snapToGrid w:val="0"/>
        <w:spacing w:line="360" w:lineRule="auto"/>
        <w:ind w:left="1129"/>
        <w:rPr>
          <w:rFonts w:asciiTheme="minorEastAsia" w:eastAsia="宋体" w:hAnsiTheme="minorEastAsia" w:cs="Arial"/>
          <w:kern w:val="0"/>
          <w:sz w:val="24"/>
          <w:szCs w:val="24"/>
        </w:rPr>
      </w:pPr>
    </w:p>
    <w:p w:rsidR="00127E02" w:rsidRDefault="009D17C5" w:rsidP="00F90293">
      <w:pPr>
        <w:pStyle w:val="21"/>
        <w:numPr>
          <w:ilvl w:val="0"/>
          <w:numId w:val="6"/>
        </w:numPr>
        <w:kinsoku w:val="0"/>
        <w:overflowPunct w:val="0"/>
        <w:spacing w:line="360" w:lineRule="auto"/>
        <w:ind w:right="75"/>
        <w:outlineLvl w:val="9"/>
        <w:rPr>
          <w:rFonts w:asciiTheme="minorEastAsia" w:eastAsia="宋体" w:hAnsiTheme="minorEastAsia" w:cs="Arial"/>
          <w:b w:val="0"/>
          <w:bCs w:val="0"/>
          <w:sz w:val="24"/>
          <w:szCs w:val="24"/>
        </w:rPr>
      </w:pPr>
      <w:r>
        <w:rPr>
          <w:rFonts w:asciiTheme="minorEastAsia" w:eastAsia="宋体" w:hAnsiTheme="minorEastAsia" w:cs="Arial"/>
          <w:b w:val="0"/>
          <w:bCs w:val="0"/>
          <w:sz w:val="24"/>
          <w:szCs w:val="24"/>
        </w:rPr>
        <w:t>清算期间的清算损益情况</w:t>
      </w:r>
    </w:p>
    <w:p w:rsidR="00DC18F0" w:rsidRPr="00F90293" w:rsidRDefault="00DC18F0" w:rsidP="00F90293">
      <w:pPr>
        <w:spacing w:line="360" w:lineRule="auto"/>
        <w:ind w:left="420" w:rightChars="2" w:right="4"/>
        <w:jc w:val="right"/>
        <w:rPr>
          <w:rFonts w:ascii="Arial" w:eastAsia="黑体" w:hAnsi="Arial" w:cs="Arial"/>
          <w:b/>
          <w:bCs/>
          <w:sz w:val="22"/>
        </w:rPr>
      </w:pPr>
      <w:r w:rsidRPr="00F90293">
        <w:rPr>
          <w:rFonts w:ascii="黑体" w:eastAsia="黑体" w:hAnsi="黑体" w:cs="Arial" w:hint="eastAsia"/>
          <w:sz w:val="22"/>
        </w:rPr>
        <w:t>单位：人民币元</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4395"/>
      </w:tblGrid>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项目</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sidRPr="00B748F7">
              <w:rPr>
                <w:rFonts w:ascii="宋体" w:eastAsia="宋体" w:hAnsi="宋体" w:cs="Arial"/>
                <w:sz w:val="24"/>
                <w:szCs w:val="24"/>
              </w:rPr>
              <w:t>自2018年</w:t>
            </w:r>
            <w:r>
              <w:rPr>
                <w:rFonts w:ascii="宋体" w:eastAsia="宋体" w:hAnsi="宋体" w:cs="Arial" w:hint="eastAsia"/>
                <w:sz w:val="24"/>
                <w:szCs w:val="24"/>
              </w:rPr>
              <w:t>10</w:t>
            </w:r>
            <w:r w:rsidRPr="00B748F7">
              <w:rPr>
                <w:rFonts w:ascii="宋体" w:eastAsia="宋体" w:hAnsi="宋体" w:cs="Arial"/>
                <w:sz w:val="24"/>
                <w:szCs w:val="24"/>
              </w:rPr>
              <w:t>月</w:t>
            </w:r>
            <w:r>
              <w:rPr>
                <w:rFonts w:ascii="宋体" w:eastAsia="宋体" w:hAnsi="宋体" w:cs="Arial" w:hint="eastAsia"/>
                <w:sz w:val="24"/>
                <w:szCs w:val="24"/>
              </w:rPr>
              <w:t>12</w:t>
            </w:r>
            <w:r w:rsidRPr="00B748F7">
              <w:rPr>
                <w:rFonts w:ascii="宋体" w:eastAsia="宋体" w:hAnsi="宋体" w:cs="Arial"/>
                <w:sz w:val="24"/>
                <w:szCs w:val="24"/>
              </w:rPr>
              <w:t>日至</w:t>
            </w:r>
          </w:p>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sidRPr="00B748F7">
              <w:rPr>
                <w:rFonts w:ascii="宋体" w:eastAsia="宋体" w:hAnsi="宋体" w:cs="Arial"/>
                <w:sz w:val="24"/>
                <w:szCs w:val="24"/>
              </w:rPr>
              <w:t>2018年</w:t>
            </w:r>
            <w:r>
              <w:rPr>
                <w:rFonts w:ascii="宋体" w:eastAsia="宋体" w:hAnsi="宋体" w:cs="Arial" w:hint="eastAsia"/>
                <w:sz w:val="24"/>
                <w:szCs w:val="24"/>
              </w:rPr>
              <w:t>10</w:t>
            </w:r>
            <w:r w:rsidRPr="00B748F7">
              <w:rPr>
                <w:rFonts w:ascii="宋体" w:eastAsia="宋体" w:hAnsi="宋体" w:cs="Arial"/>
                <w:sz w:val="24"/>
                <w:szCs w:val="24"/>
              </w:rPr>
              <w:t>月</w:t>
            </w:r>
            <w:r>
              <w:rPr>
                <w:rFonts w:ascii="宋体" w:eastAsia="宋体" w:hAnsi="宋体" w:cs="Arial" w:hint="eastAsia"/>
                <w:sz w:val="24"/>
                <w:szCs w:val="24"/>
              </w:rPr>
              <w:t>26</w:t>
            </w:r>
            <w:r w:rsidRPr="00B748F7">
              <w:rPr>
                <w:rFonts w:ascii="宋体" w:eastAsia="宋体" w:hAnsi="宋体" w:cs="Arial"/>
                <w:sz w:val="24"/>
                <w:szCs w:val="24"/>
              </w:rPr>
              <w:t>日止清算期间</w:t>
            </w:r>
          </w:p>
        </w:tc>
      </w:tr>
      <w:tr w:rsidR="00DC18F0" w:rsidRPr="00390EF6" w:rsidTr="00F90293">
        <w:trPr>
          <w:trHeight w:val="271"/>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一、清算收益</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1、利息收入（注1）</w:t>
            </w:r>
          </w:p>
        </w:tc>
        <w:tc>
          <w:tcPr>
            <w:tcW w:w="4395" w:type="dxa"/>
            <w:noWrap/>
            <w:vAlign w:val="bottom"/>
          </w:tcPr>
          <w:p w:rsidR="00DC18F0" w:rsidRPr="00B748F7" w:rsidRDefault="00DC18F0" w:rsidP="009D5149">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2,</w:t>
            </w:r>
            <w:r w:rsidR="009D5149">
              <w:rPr>
                <w:rFonts w:ascii="宋体" w:eastAsia="宋体" w:hAnsi="宋体" w:cs="Arial" w:hint="eastAsia"/>
                <w:sz w:val="24"/>
                <w:szCs w:val="24"/>
              </w:rPr>
              <w:t>652</w:t>
            </w:r>
            <w:r>
              <w:rPr>
                <w:rFonts w:ascii="宋体" w:eastAsia="宋体" w:hAnsi="宋体" w:cs="Arial" w:hint="eastAsia"/>
                <w:sz w:val="24"/>
                <w:szCs w:val="24"/>
              </w:rPr>
              <w:t>.8</w:t>
            </w:r>
            <w:r w:rsidR="009D5149">
              <w:rPr>
                <w:rFonts w:ascii="宋体" w:eastAsia="宋体" w:hAnsi="宋体" w:cs="Arial" w:hint="eastAsia"/>
                <w:sz w:val="24"/>
                <w:szCs w:val="24"/>
              </w:rPr>
              <w:t>8</w:t>
            </w: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2、投资收益</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w:t>
            </w: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3、公允价值变动损益</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w:t>
            </w:r>
          </w:p>
        </w:tc>
      </w:tr>
      <w:tr w:rsidR="00DC18F0" w:rsidRPr="00390EF6" w:rsidTr="00F90293">
        <w:trPr>
          <w:trHeight w:val="80"/>
        </w:trPr>
        <w:tc>
          <w:tcPr>
            <w:tcW w:w="4394" w:type="dxa"/>
            <w:noWrap/>
            <w:vAlign w:val="bottom"/>
          </w:tcPr>
          <w:p w:rsidR="00DC18F0" w:rsidRPr="00B748F7" w:rsidRDefault="00DC18F0" w:rsidP="00F82FE9">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4、</w:t>
            </w:r>
            <w:r w:rsidRPr="00B748F7">
              <w:rPr>
                <w:rFonts w:ascii="宋体" w:eastAsia="宋体" w:hAnsi="宋体" w:cs="Arial" w:hint="eastAsia"/>
                <w:sz w:val="24"/>
                <w:szCs w:val="24"/>
              </w:rPr>
              <w:t>其他收入</w:t>
            </w:r>
            <w:r w:rsidR="00F82FE9" w:rsidRPr="00B748F7">
              <w:rPr>
                <w:rFonts w:ascii="宋体" w:eastAsia="宋体" w:hAnsi="宋体" w:cs="Arial"/>
                <w:sz w:val="24"/>
                <w:szCs w:val="24"/>
              </w:rPr>
              <w:t>（注</w:t>
            </w:r>
            <w:r w:rsidR="00F82FE9">
              <w:rPr>
                <w:rFonts w:ascii="宋体" w:eastAsia="宋体" w:hAnsi="宋体" w:cs="Arial" w:hint="eastAsia"/>
                <w:sz w:val="24"/>
                <w:szCs w:val="24"/>
              </w:rPr>
              <w:t>2</w:t>
            </w:r>
            <w:r w:rsidR="00F82FE9" w:rsidRPr="00B748F7">
              <w:rPr>
                <w:rFonts w:ascii="宋体" w:eastAsia="宋体" w:hAnsi="宋体" w:cs="Arial"/>
                <w:sz w:val="24"/>
                <w:szCs w:val="24"/>
              </w:rPr>
              <w:t>）</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293.64</w:t>
            </w:r>
          </w:p>
        </w:tc>
      </w:tr>
      <w:tr w:rsidR="00773578" w:rsidRPr="00390EF6" w:rsidTr="00DC18F0">
        <w:trPr>
          <w:trHeight w:val="80"/>
        </w:trPr>
        <w:tc>
          <w:tcPr>
            <w:tcW w:w="4394" w:type="dxa"/>
            <w:noWrap/>
            <w:vAlign w:val="bottom"/>
          </w:tcPr>
          <w:p w:rsidR="00773578" w:rsidRPr="00B748F7" w:rsidRDefault="00773578"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Pr>
                <w:rFonts w:ascii="宋体" w:eastAsia="宋体" w:hAnsi="宋体" w:cs="Arial" w:hint="eastAsia"/>
                <w:sz w:val="24"/>
                <w:szCs w:val="24"/>
              </w:rPr>
              <w:t>5</w:t>
            </w:r>
            <w:r w:rsidRPr="00B748F7">
              <w:rPr>
                <w:rFonts w:ascii="宋体" w:eastAsia="宋体" w:hAnsi="宋体" w:cs="Arial"/>
                <w:sz w:val="24"/>
                <w:szCs w:val="24"/>
              </w:rPr>
              <w:t>、</w:t>
            </w:r>
            <w:r>
              <w:rPr>
                <w:rFonts w:ascii="宋体" w:eastAsia="宋体" w:hAnsi="宋体" w:cs="Arial" w:hint="eastAsia"/>
                <w:sz w:val="24"/>
                <w:szCs w:val="24"/>
              </w:rPr>
              <w:t>汇兑损益</w:t>
            </w:r>
            <w:r w:rsidR="00940B60">
              <w:rPr>
                <w:rFonts w:ascii="宋体" w:eastAsia="宋体" w:hAnsi="宋体" w:cs="Arial" w:hint="eastAsia"/>
                <w:sz w:val="24"/>
                <w:szCs w:val="24"/>
              </w:rPr>
              <w:t>（注3）</w:t>
            </w:r>
          </w:p>
        </w:tc>
        <w:tc>
          <w:tcPr>
            <w:tcW w:w="4395" w:type="dxa"/>
            <w:noWrap/>
            <w:vAlign w:val="bottom"/>
          </w:tcPr>
          <w:p w:rsidR="00773578" w:rsidRDefault="00773578" w:rsidP="00A41ED5">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sidRPr="00773578">
              <w:rPr>
                <w:rFonts w:ascii="宋体" w:eastAsia="宋体" w:hAnsi="宋体" w:cs="Arial"/>
                <w:sz w:val="24"/>
                <w:szCs w:val="24"/>
              </w:rPr>
              <w:t>1,391.3</w:t>
            </w:r>
            <w:r w:rsidR="00A41ED5">
              <w:rPr>
                <w:rFonts w:ascii="宋体" w:eastAsia="宋体" w:hAnsi="宋体" w:cs="Arial" w:hint="eastAsia"/>
                <w:sz w:val="24"/>
                <w:szCs w:val="24"/>
              </w:rPr>
              <w:t>1</w:t>
            </w: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清算收入小计</w:t>
            </w:r>
          </w:p>
        </w:tc>
        <w:tc>
          <w:tcPr>
            <w:tcW w:w="4395" w:type="dxa"/>
            <w:noWrap/>
            <w:vAlign w:val="bottom"/>
          </w:tcPr>
          <w:p w:rsidR="00DC18F0" w:rsidRPr="00B748F7" w:rsidRDefault="00BE787E" w:rsidP="009D5149">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4,</w:t>
            </w:r>
            <w:r w:rsidR="009D5149">
              <w:rPr>
                <w:rFonts w:ascii="宋体" w:eastAsia="宋体" w:hAnsi="宋体" w:cs="Arial" w:hint="eastAsia"/>
                <w:sz w:val="24"/>
                <w:szCs w:val="24"/>
              </w:rPr>
              <w:t>337</w:t>
            </w:r>
            <w:r>
              <w:rPr>
                <w:rFonts w:ascii="宋体" w:eastAsia="宋体" w:hAnsi="宋体" w:cs="Arial" w:hint="eastAsia"/>
                <w:sz w:val="24"/>
                <w:szCs w:val="24"/>
              </w:rPr>
              <w:t>.8</w:t>
            </w:r>
            <w:r w:rsidR="009D5149">
              <w:rPr>
                <w:rFonts w:ascii="宋体" w:eastAsia="宋体" w:hAnsi="宋体" w:cs="Arial" w:hint="eastAsia"/>
                <w:sz w:val="24"/>
                <w:szCs w:val="24"/>
              </w:rPr>
              <w:t>3</w:t>
            </w: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二、清算</w:t>
            </w:r>
            <w:r w:rsidR="00940B60">
              <w:rPr>
                <w:rFonts w:ascii="宋体" w:eastAsia="宋体" w:hAnsi="宋体" w:cs="Arial" w:hint="eastAsia"/>
                <w:sz w:val="24"/>
                <w:szCs w:val="24"/>
              </w:rPr>
              <w:t>支出</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1、</w:t>
            </w:r>
            <w:r w:rsidRPr="00B748F7">
              <w:rPr>
                <w:rFonts w:ascii="宋体" w:eastAsia="宋体" w:hAnsi="宋体" w:cs="Arial" w:hint="eastAsia"/>
                <w:sz w:val="24"/>
                <w:szCs w:val="24"/>
              </w:rPr>
              <w:t>交易费用</w:t>
            </w:r>
          </w:p>
        </w:tc>
        <w:tc>
          <w:tcPr>
            <w:tcW w:w="4395"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3.24</w:t>
            </w:r>
          </w:p>
        </w:tc>
      </w:tr>
      <w:tr w:rsidR="00F82FE9" w:rsidRPr="00390EF6" w:rsidTr="00F90293">
        <w:trPr>
          <w:trHeight w:val="80"/>
        </w:trPr>
        <w:tc>
          <w:tcPr>
            <w:tcW w:w="4394" w:type="dxa"/>
            <w:noWrap/>
            <w:vAlign w:val="bottom"/>
          </w:tcPr>
          <w:p w:rsidR="00F82FE9" w:rsidRPr="00B748F7" w:rsidRDefault="00F82FE9"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Pr>
                <w:rFonts w:ascii="宋体" w:eastAsia="宋体" w:hAnsi="宋体" w:cs="Arial" w:hint="eastAsia"/>
                <w:sz w:val="24"/>
                <w:szCs w:val="24"/>
              </w:rPr>
              <w:t>2、</w:t>
            </w:r>
            <w:r w:rsidR="00940B60" w:rsidRPr="00940B60">
              <w:rPr>
                <w:rFonts w:ascii="宋体" w:eastAsia="宋体" w:hAnsi="宋体" w:cs="Arial" w:hint="eastAsia"/>
                <w:sz w:val="24"/>
                <w:szCs w:val="24"/>
              </w:rPr>
              <w:t>清算费用</w:t>
            </w:r>
          </w:p>
        </w:tc>
        <w:tc>
          <w:tcPr>
            <w:tcW w:w="4395" w:type="dxa"/>
            <w:noWrap/>
            <w:vAlign w:val="bottom"/>
          </w:tcPr>
          <w:p w:rsidR="00F82FE9" w:rsidRDefault="00F82FE9"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w:t>
            </w:r>
          </w:p>
        </w:tc>
      </w:tr>
      <w:tr w:rsidR="00DC18F0" w:rsidRPr="00390EF6" w:rsidTr="00F90293">
        <w:trPr>
          <w:trHeight w:val="80"/>
        </w:trPr>
        <w:tc>
          <w:tcPr>
            <w:tcW w:w="4394" w:type="dxa"/>
            <w:noWrap/>
            <w:vAlign w:val="bottom"/>
          </w:tcPr>
          <w:p w:rsidR="00DC18F0" w:rsidRPr="00B748F7" w:rsidRDefault="00DC18F0" w:rsidP="00940B6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清算</w:t>
            </w:r>
            <w:r w:rsidR="00940B60">
              <w:rPr>
                <w:rFonts w:ascii="宋体" w:eastAsia="宋体" w:hAnsi="宋体" w:cs="Arial" w:hint="eastAsia"/>
                <w:sz w:val="24"/>
                <w:szCs w:val="24"/>
              </w:rPr>
              <w:t>支出</w:t>
            </w:r>
            <w:r w:rsidRPr="00B748F7">
              <w:rPr>
                <w:rFonts w:ascii="宋体" w:eastAsia="宋体" w:hAnsi="宋体" w:cs="Arial"/>
                <w:sz w:val="24"/>
                <w:szCs w:val="24"/>
              </w:rPr>
              <w:t>小计（注</w:t>
            </w:r>
            <w:r w:rsidR="00940B60">
              <w:rPr>
                <w:rFonts w:ascii="宋体" w:eastAsia="宋体" w:hAnsi="宋体" w:cs="Arial" w:hint="eastAsia"/>
                <w:sz w:val="24"/>
                <w:szCs w:val="24"/>
              </w:rPr>
              <w:t>4</w:t>
            </w:r>
            <w:r w:rsidRPr="00B748F7">
              <w:rPr>
                <w:rFonts w:ascii="宋体" w:eastAsia="宋体" w:hAnsi="宋体" w:cs="Arial"/>
                <w:sz w:val="24"/>
                <w:szCs w:val="24"/>
              </w:rPr>
              <w:t>）</w:t>
            </w:r>
          </w:p>
        </w:tc>
        <w:tc>
          <w:tcPr>
            <w:tcW w:w="4395" w:type="dxa"/>
            <w:noWrap/>
            <w:vAlign w:val="bottom"/>
          </w:tcPr>
          <w:p w:rsidR="00DC18F0" w:rsidRPr="00B748F7" w:rsidRDefault="00773578"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3.24</w:t>
            </w:r>
          </w:p>
        </w:tc>
      </w:tr>
      <w:tr w:rsidR="00DC18F0" w:rsidRPr="00390EF6" w:rsidTr="00F90293">
        <w:trPr>
          <w:trHeight w:val="80"/>
        </w:trPr>
        <w:tc>
          <w:tcPr>
            <w:tcW w:w="4394" w:type="dxa"/>
            <w:noWrap/>
            <w:vAlign w:val="bottom"/>
          </w:tcPr>
          <w:p w:rsidR="00DC18F0" w:rsidRPr="00B748F7" w:rsidRDefault="00DC18F0" w:rsidP="00DC18F0">
            <w:pPr>
              <w:widowControl/>
              <w:tabs>
                <w:tab w:val="left" w:pos="1134"/>
              </w:tabs>
              <w:overflowPunct w:val="0"/>
              <w:autoSpaceDE w:val="0"/>
              <w:autoSpaceDN w:val="0"/>
              <w:snapToGrid w:val="0"/>
              <w:spacing w:line="360" w:lineRule="auto"/>
              <w:jc w:val="left"/>
              <w:rPr>
                <w:rFonts w:ascii="宋体" w:eastAsia="宋体" w:hAnsi="宋体" w:cs="Arial"/>
                <w:sz w:val="24"/>
                <w:szCs w:val="24"/>
              </w:rPr>
            </w:pPr>
            <w:r w:rsidRPr="00B748F7">
              <w:rPr>
                <w:rFonts w:ascii="宋体" w:eastAsia="宋体" w:hAnsi="宋体" w:cs="Arial"/>
                <w:sz w:val="24"/>
                <w:szCs w:val="24"/>
              </w:rPr>
              <w:t>三、清算净收益</w:t>
            </w:r>
          </w:p>
        </w:tc>
        <w:tc>
          <w:tcPr>
            <w:tcW w:w="4395" w:type="dxa"/>
            <w:noWrap/>
            <w:vAlign w:val="bottom"/>
          </w:tcPr>
          <w:p w:rsidR="00DC18F0" w:rsidRPr="00B748F7" w:rsidRDefault="00BE787E" w:rsidP="00DC18F0">
            <w:pPr>
              <w:widowControl/>
              <w:tabs>
                <w:tab w:val="left" w:pos="1134"/>
              </w:tabs>
              <w:overflowPunct w:val="0"/>
              <w:autoSpaceDE w:val="0"/>
              <w:autoSpaceDN w:val="0"/>
              <w:snapToGrid w:val="0"/>
              <w:spacing w:line="360" w:lineRule="auto"/>
              <w:jc w:val="right"/>
              <w:rPr>
                <w:rFonts w:ascii="宋体" w:eastAsia="宋体" w:hAnsi="宋体" w:cs="Arial"/>
                <w:sz w:val="24"/>
                <w:szCs w:val="24"/>
              </w:rPr>
            </w:pPr>
            <w:r>
              <w:rPr>
                <w:rFonts w:ascii="宋体" w:eastAsia="宋体" w:hAnsi="宋体" w:cs="Arial" w:hint="eastAsia"/>
                <w:sz w:val="24"/>
                <w:szCs w:val="24"/>
              </w:rPr>
              <w:t>4,</w:t>
            </w:r>
            <w:r w:rsidR="009D5149">
              <w:rPr>
                <w:rFonts w:ascii="宋体" w:eastAsia="宋体" w:hAnsi="宋体" w:cs="Arial" w:hint="eastAsia"/>
                <w:sz w:val="24"/>
                <w:szCs w:val="24"/>
              </w:rPr>
              <w:t>334</w:t>
            </w:r>
            <w:r>
              <w:rPr>
                <w:rFonts w:ascii="宋体" w:eastAsia="宋体" w:hAnsi="宋体" w:cs="Arial" w:hint="eastAsia"/>
                <w:sz w:val="24"/>
                <w:szCs w:val="24"/>
              </w:rPr>
              <w:t>.5</w:t>
            </w:r>
            <w:r w:rsidR="009D5149">
              <w:rPr>
                <w:rFonts w:ascii="宋体" w:eastAsia="宋体" w:hAnsi="宋体" w:cs="Arial" w:hint="eastAsia"/>
                <w:sz w:val="24"/>
                <w:szCs w:val="24"/>
              </w:rPr>
              <w:t>9</w:t>
            </w:r>
          </w:p>
        </w:tc>
      </w:tr>
    </w:tbl>
    <w:p w:rsidR="00127E02" w:rsidRDefault="009D17C5" w:rsidP="0024601F">
      <w:pPr>
        <w:spacing w:line="360" w:lineRule="auto"/>
        <w:ind w:firstLine="480"/>
        <w:jc w:val="left"/>
        <w:rPr>
          <w:rFonts w:asciiTheme="minorEastAsia" w:eastAsia="宋体" w:hAnsiTheme="minorEastAsia" w:cs="Arial"/>
          <w:kern w:val="0"/>
          <w:sz w:val="24"/>
          <w:szCs w:val="24"/>
        </w:rPr>
      </w:pPr>
      <w:r w:rsidRPr="003D16D1">
        <w:rPr>
          <w:rFonts w:asciiTheme="minorEastAsia" w:eastAsia="宋体" w:hAnsiTheme="minorEastAsia" w:cs="Arial"/>
          <w:kern w:val="0"/>
          <w:sz w:val="24"/>
          <w:szCs w:val="24"/>
        </w:rPr>
        <w:t>注1：利息收入系计提的自</w:t>
      </w:r>
      <w:r w:rsidR="00A41ED5" w:rsidRPr="003D16D1">
        <w:rPr>
          <w:rFonts w:asciiTheme="minorEastAsia" w:eastAsia="宋体" w:hAnsiTheme="minorEastAsia" w:cs="Arial"/>
          <w:kern w:val="0"/>
          <w:sz w:val="24"/>
          <w:szCs w:val="24"/>
        </w:rPr>
        <w:t>2018年</w:t>
      </w:r>
      <w:r w:rsidR="00A41ED5" w:rsidRPr="003D16D1">
        <w:rPr>
          <w:rFonts w:asciiTheme="minorEastAsia" w:eastAsia="宋体" w:hAnsiTheme="minorEastAsia" w:cs="Arial" w:hint="eastAsia"/>
          <w:kern w:val="0"/>
          <w:sz w:val="24"/>
          <w:szCs w:val="24"/>
        </w:rPr>
        <w:t>10</w:t>
      </w:r>
      <w:r w:rsidRPr="003D16D1">
        <w:rPr>
          <w:rFonts w:asciiTheme="minorEastAsia" w:eastAsia="宋体" w:hAnsiTheme="minorEastAsia" w:cs="Arial"/>
          <w:kern w:val="0"/>
          <w:sz w:val="24"/>
          <w:szCs w:val="24"/>
        </w:rPr>
        <w:t>月</w:t>
      </w:r>
      <w:r w:rsidR="00A41ED5" w:rsidRPr="003D16D1">
        <w:rPr>
          <w:rFonts w:asciiTheme="minorEastAsia" w:eastAsia="宋体" w:hAnsiTheme="minorEastAsia" w:cs="Arial" w:hint="eastAsia"/>
          <w:kern w:val="0"/>
          <w:sz w:val="24"/>
          <w:szCs w:val="24"/>
        </w:rPr>
        <w:t>12</w:t>
      </w:r>
      <w:r w:rsidRPr="003D16D1">
        <w:rPr>
          <w:rFonts w:asciiTheme="minorEastAsia" w:eastAsia="宋体" w:hAnsiTheme="minorEastAsia" w:cs="Arial"/>
          <w:kern w:val="0"/>
          <w:sz w:val="24"/>
          <w:szCs w:val="24"/>
        </w:rPr>
        <w:t>日至</w:t>
      </w:r>
      <w:r w:rsidR="00A41ED5" w:rsidRPr="003D16D1">
        <w:rPr>
          <w:rFonts w:asciiTheme="minorEastAsia" w:eastAsia="宋体" w:hAnsiTheme="minorEastAsia" w:cs="Arial"/>
          <w:kern w:val="0"/>
          <w:sz w:val="24"/>
          <w:szCs w:val="24"/>
        </w:rPr>
        <w:t>2018年</w:t>
      </w:r>
      <w:r w:rsidR="00A41ED5" w:rsidRPr="003D16D1">
        <w:rPr>
          <w:rFonts w:asciiTheme="minorEastAsia" w:eastAsia="宋体" w:hAnsiTheme="minorEastAsia" w:cs="Arial" w:hint="eastAsia"/>
          <w:kern w:val="0"/>
          <w:sz w:val="24"/>
          <w:szCs w:val="24"/>
        </w:rPr>
        <w:t>10</w:t>
      </w:r>
      <w:r w:rsidRPr="003D16D1">
        <w:rPr>
          <w:rFonts w:asciiTheme="minorEastAsia" w:eastAsia="宋体" w:hAnsiTheme="minorEastAsia" w:cs="Arial"/>
          <w:kern w:val="0"/>
          <w:sz w:val="24"/>
          <w:szCs w:val="24"/>
        </w:rPr>
        <w:t>月</w:t>
      </w:r>
      <w:r w:rsidR="00A41ED5" w:rsidRPr="003D16D1">
        <w:rPr>
          <w:rFonts w:asciiTheme="minorEastAsia" w:eastAsia="宋体" w:hAnsiTheme="minorEastAsia" w:cs="Arial" w:hint="eastAsia"/>
          <w:kern w:val="0"/>
          <w:sz w:val="24"/>
          <w:szCs w:val="24"/>
        </w:rPr>
        <w:t>26</w:t>
      </w:r>
      <w:r w:rsidRPr="003D16D1">
        <w:rPr>
          <w:rFonts w:asciiTheme="minorEastAsia" w:eastAsia="宋体" w:hAnsiTheme="minorEastAsia" w:cs="Arial"/>
          <w:kern w:val="0"/>
          <w:sz w:val="24"/>
          <w:szCs w:val="24"/>
        </w:rPr>
        <w:t>日止清算期间的银行存款利息、</w:t>
      </w:r>
      <w:r w:rsidR="00CA2FA4" w:rsidRPr="003D16D1">
        <w:rPr>
          <w:rFonts w:asciiTheme="minorEastAsia" w:eastAsia="宋体" w:hAnsiTheme="minorEastAsia" w:cs="Arial" w:hint="eastAsia"/>
          <w:kern w:val="0"/>
          <w:sz w:val="24"/>
          <w:szCs w:val="24"/>
        </w:rPr>
        <w:t>清算备付金利息</w:t>
      </w:r>
      <w:r w:rsidRPr="003D16D1">
        <w:rPr>
          <w:rFonts w:asciiTheme="minorEastAsia" w:eastAsia="宋体" w:hAnsiTheme="minorEastAsia" w:cs="Arial"/>
          <w:kern w:val="0"/>
          <w:sz w:val="24"/>
          <w:szCs w:val="24"/>
        </w:rPr>
        <w:t>。其中，</w:t>
      </w:r>
      <w:r w:rsidR="00ED12EA" w:rsidRPr="003D16D1">
        <w:rPr>
          <w:rFonts w:asciiTheme="minorEastAsia" w:eastAsia="宋体" w:hAnsiTheme="minorEastAsia" w:cs="Arial" w:hint="eastAsia"/>
          <w:kern w:val="0"/>
          <w:sz w:val="24"/>
          <w:szCs w:val="24"/>
        </w:rPr>
        <w:t>境内</w:t>
      </w:r>
      <w:r w:rsidR="00ED12EA" w:rsidRPr="003D16D1">
        <w:rPr>
          <w:rFonts w:asciiTheme="minorEastAsia" w:eastAsia="宋体" w:hAnsiTheme="minorEastAsia" w:cs="Arial"/>
          <w:kern w:val="0"/>
          <w:sz w:val="24"/>
          <w:szCs w:val="24"/>
        </w:rPr>
        <w:t>人民币账户银行存款利息</w:t>
      </w:r>
      <w:r w:rsidR="00ED12EA" w:rsidRPr="003D16D1">
        <w:rPr>
          <w:rFonts w:asciiTheme="minorEastAsia" w:eastAsia="宋体" w:hAnsiTheme="minorEastAsia" w:cs="Arial" w:hint="eastAsia"/>
          <w:kern w:val="0"/>
          <w:sz w:val="24"/>
          <w:szCs w:val="24"/>
        </w:rPr>
        <w:t>为</w:t>
      </w:r>
      <w:r w:rsidR="00ED12EA" w:rsidRPr="003D16D1">
        <w:rPr>
          <w:rFonts w:asciiTheme="minorEastAsia" w:eastAsia="宋体" w:hAnsiTheme="minorEastAsia" w:cs="Arial"/>
          <w:kern w:val="0"/>
          <w:sz w:val="24"/>
          <w:szCs w:val="24"/>
        </w:rPr>
        <w:t>人民币</w:t>
      </w:r>
      <w:r w:rsidR="00ED12EA" w:rsidRPr="003D16D1">
        <w:rPr>
          <w:rFonts w:asciiTheme="minorEastAsia" w:eastAsia="宋体" w:hAnsiTheme="minorEastAsia" w:cs="Arial" w:hint="eastAsia"/>
          <w:kern w:val="0"/>
          <w:sz w:val="24"/>
          <w:szCs w:val="24"/>
        </w:rPr>
        <w:t>2</w:t>
      </w:r>
      <w:r w:rsidRPr="003D16D1">
        <w:rPr>
          <w:rFonts w:asciiTheme="minorEastAsia" w:eastAsia="宋体" w:hAnsiTheme="minorEastAsia" w:cs="Arial"/>
          <w:kern w:val="0"/>
          <w:sz w:val="24"/>
          <w:szCs w:val="24"/>
        </w:rPr>
        <w:t>,</w:t>
      </w:r>
      <w:r w:rsidR="00450E73">
        <w:rPr>
          <w:rFonts w:asciiTheme="minorEastAsia" w:eastAsia="宋体" w:hAnsiTheme="minorEastAsia" w:cs="Arial" w:hint="eastAsia"/>
          <w:kern w:val="0"/>
          <w:sz w:val="24"/>
          <w:szCs w:val="24"/>
        </w:rPr>
        <w:t>418</w:t>
      </w:r>
      <w:r w:rsidRPr="003D16D1">
        <w:rPr>
          <w:rFonts w:asciiTheme="minorEastAsia" w:eastAsia="宋体" w:hAnsiTheme="minorEastAsia" w:cs="Arial"/>
          <w:kern w:val="0"/>
          <w:sz w:val="24"/>
          <w:szCs w:val="24"/>
        </w:rPr>
        <w:t>.</w:t>
      </w:r>
      <w:r w:rsidR="00ED12EA" w:rsidRPr="003D16D1">
        <w:rPr>
          <w:rFonts w:asciiTheme="minorEastAsia" w:eastAsia="宋体" w:hAnsiTheme="minorEastAsia" w:cs="Arial" w:hint="eastAsia"/>
          <w:kern w:val="0"/>
          <w:sz w:val="24"/>
          <w:szCs w:val="24"/>
        </w:rPr>
        <w:t>7</w:t>
      </w:r>
      <w:r w:rsidR="00450E73">
        <w:rPr>
          <w:rFonts w:asciiTheme="minorEastAsia" w:eastAsia="宋体" w:hAnsiTheme="minorEastAsia" w:cs="Arial" w:hint="eastAsia"/>
          <w:kern w:val="0"/>
          <w:sz w:val="24"/>
          <w:szCs w:val="24"/>
        </w:rPr>
        <w:t>8</w:t>
      </w:r>
      <w:r w:rsidRPr="003D16D1">
        <w:rPr>
          <w:rFonts w:asciiTheme="minorEastAsia" w:eastAsia="宋体" w:hAnsiTheme="minorEastAsia" w:cs="Arial"/>
          <w:kern w:val="0"/>
          <w:sz w:val="24"/>
          <w:szCs w:val="24"/>
        </w:rPr>
        <w:t>元、</w:t>
      </w:r>
      <w:r w:rsidR="00ED12EA" w:rsidRPr="003D16D1">
        <w:rPr>
          <w:rFonts w:asciiTheme="minorEastAsia" w:eastAsia="宋体" w:hAnsiTheme="minorEastAsia" w:cs="Arial" w:hint="eastAsia"/>
          <w:kern w:val="0"/>
          <w:sz w:val="24"/>
          <w:szCs w:val="24"/>
        </w:rPr>
        <w:t>港币</w:t>
      </w:r>
      <w:r w:rsidR="00ED12EA" w:rsidRPr="003D16D1">
        <w:rPr>
          <w:rFonts w:asciiTheme="minorEastAsia" w:eastAsia="宋体" w:hAnsiTheme="minorEastAsia" w:cs="Arial"/>
          <w:kern w:val="0"/>
          <w:sz w:val="24"/>
          <w:szCs w:val="24"/>
        </w:rPr>
        <w:t>账户银行存款利息</w:t>
      </w:r>
      <w:r w:rsidR="00FE26DA" w:rsidRPr="00FE26DA">
        <w:rPr>
          <w:rFonts w:asciiTheme="minorEastAsia" w:eastAsia="宋体" w:hAnsiTheme="minorEastAsia" w:cs="Arial" w:hint="eastAsia"/>
          <w:kern w:val="0"/>
          <w:sz w:val="24"/>
          <w:szCs w:val="24"/>
        </w:rPr>
        <w:t>折算</w:t>
      </w:r>
      <w:r w:rsidR="00ED12EA" w:rsidRPr="003D16D1">
        <w:rPr>
          <w:rFonts w:asciiTheme="minorEastAsia" w:eastAsia="宋体" w:hAnsiTheme="minorEastAsia" w:cs="Arial" w:hint="eastAsia"/>
          <w:kern w:val="0"/>
          <w:sz w:val="24"/>
          <w:szCs w:val="24"/>
        </w:rPr>
        <w:t>为人民币1.70元、清算备付金利息为人民币232.40元。基金管理人将以自有资金先行垫付，垫付资金将于划付清算款前划入本基金托管账户。</w:t>
      </w:r>
    </w:p>
    <w:p w:rsidR="00F82FE9" w:rsidRDefault="00F82FE9" w:rsidP="0024601F">
      <w:pPr>
        <w:spacing w:line="360" w:lineRule="auto"/>
        <w:ind w:firstLine="480"/>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注 2：其他收入系</w:t>
      </w:r>
      <w:r w:rsidRPr="00F82FE9">
        <w:rPr>
          <w:rFonts w:asciiTheme="minorEastAsia" w:eastAsia="宋体" w:hAnsiTheme="minorEastAsia" w:cs="Arial" w:hint="eastAsia"/>
          <w:kern w:val="0"/>
          <w:sz w:val="24"/>
          <w:szCs w:val="24"/>
        </w:rPr>
        <w:t>本基金持有人于最后运作日（</w:t>
      </w:r>
      <w:r>
        <w:rPr>
          <w:rFonts w:asciiTheme="minorEastAsia" w:eastAsia="宋体" w:hAnsiTheme="minorEastAsia" w:cs="Arial" w:hint="eastAsia"/>
          <w:kern w:val="0"/>
          <w:sz w:val="24"/>
          <w:szCs w:val="24"/>
        </w:rPr>
        <w:t>2018年10月11日）提交的赎回申请产生的赎回费收入。</w:t>
      </w:r>
    </w:p>
    <w:p w:rsidR="00940B60" w:rsidRPr="003D16D1" w:rsidRDefault="00940B60" w:rsidP="0024601F">
      <w:pPr>
        <w:spacing w:line="360" w:lineRule="auto"/>
        <w:ind w:firstLine="480"/>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注 3：汇兑损益系本基金持有的港币资产因汇率变动而产生的损益。</w:t>
      </w:r>
    </w:p>
    <w:p w:rsidR="00127E02" w:rsidRDefault="009D17C5">
      <w:pPr>
        <w:overflowPunct w:val="0"/>
        <w:autoSpaceDE w:val="0"/>
        <w:autoSpaceDN w:val="0"/>
        <w:snapToGrid w:val="0"/>
        <w:spacing w:line="360" w:lineRule="auto"/>
        <w:ind w:firstLineChars="200" w:firstLine="480"/>
        <w:rPr>
          <w:rFonts w:asciiTheme="minorEastAsia" w:eastAsia="宋体" w:hAnsiTheme="minorEastAsia" w:cs="Arial"/>
          <w:kern w:val="0"/>
          <w:sz w:val="24"/>
          <w:szCs w:val="24"/>
        </w:rPr>
      </w:pPr>
      <w:r w:rsidRPr="003D16D1">
        <w:rPr>
          <w:rFonts w:asciiTheme="minorEastAsia" w:eastAsia="宋体" w:hAnsiTheme="minorEastAsia" w:cs="Arial"/>
          <w:kern w:val="0"/>
          <w:sz w:val="24"/>
          <w:szCs w:val="24"/>
        </w:rPr>
        <w:t>注</w:t>
      </w:r>
      <w:r w:rsidR="00940B60">
        <w:rPr>
          <w:rFonts w:asciiTheme="minorEastAsia" w:eastAsia="宋体" w:hAnsiTheme="minorEastAsia" w:cs="Arial" w:hint="eastAsia"/>
          <w:kern w:val="0"/>
          <w:sz w:val="24"/>
          <w:szCs w:val="24"/>
        </w:rPr>
        <w:t>4</w:t>
      </w:r>
      <w:r w:rsidRPr="003D16D1">
        <w:rPr>
          <w:rFonts w:asciiTheme="minorEastAsia" w:eastAsia="宋体" w:hAnsiTheme="minorEastAsia" w:cs="Arial"/>
          <w:kern w:val="0"/>
          <w:sz w:val="24"/>
          <w:szCs w:val="24"/>
        </w:rPr>
        <w:t>：</w:t>
      </w:r>
      <w:r w:rsidR="00FE26DA" w:rsidRPr="00FE26DA">
        <w:rPr>
          <w:rFonts w:asciiTheme="minorEastAsia" w:eastAsia="宋体" w:hAnsiTheme="minorEastAsia" w:cs="Arial" w:hint="eastAsia"/>
          <w:kern w:val="0"/>
          <w:sz w:val="24"/>
          <w:szCs w:val="24"/>
        </w:rPr>
        <w:t>交易费用</w:t>
      </w:r>
      <w:r w:rsidR="00FE26DA">
        <w:rPr>
          <w:rFonts w:asciiTheme="minorEastAsia" w:eastAsia="宋体" w:hAnsiTheme="minorEastAsia" w:cs="Arial" w:hint="eastAsia"/>
          <w:kern w:val="0"/>
          <w:sz w:val="24"/>
          <w:szCs w:val="24"/>
        </w:rPr>
        <w:t>系港股通业务产生的证券组合费。</w:t>
      </w:r>
      <w:r w:rsidR="00BE787E" w:rsidRPr="003D16D1">
        <w:rPr>
          <w:rFonts w:asciiTheme="minorEastAsia" w:eastAsia="宋体" w:hAnsiTheme="minorEastAsia" w:cs="Arial" w:hint="eastAsia"/>
          <w:kern w:val="0"/>
          <w:sz w:val="24"/>
          <w:szCs w:val="24"/>
        </w:rPr>
        <w:t>考虑到本基金清算的实际情况，从保护基金份额持有人利益的角度出发，除上述交易相关的费用，其他与本次清算相关的清算费用由本基金管理人承担，不从基金财产中支付。</w:t>
      </w:r>
    </w:p>
    <w:p w:rsidR="00127E02" w:rsidRDefault="00127E02">
      <w:pPr>
        <w:pStyle w:val="a5"/>
        <w:kinsoku w:val="0"/>
        <w:overflowPunct w:val="0"/>
        <w:spacing w:line="360" w:lineRule="auto"/>
        <w:rPr>
          <w:rFonts w:asciiTheme="minorEastAsia" w:hAnsiTheme="minorEastAsia" w:cs="Arial"/>
        </w:rPr>
      </w:pPr>
    </w:p>
    <w:p w:rsidR="00127E02" w:rsidRPr="00761525" w:rsidRDefault="00761525" w:rsidP="00F90293">
      <w:pPr>
        <w:pStyle w:val="21"/>
        <w:numPr>
          <w:ilvl w:val="0"/>
          <w:numId w:val="6"/>
        </w:numPr>
        <w:kinsoku w:val="0"/>
        <w:overflowPunct w:val="0"/>
        <w:spacing w:line="360" w:lineRule="auto"/>
        <w:ind w:right="75"/>
        <w:outlineLvl w:val="9"/>
        <w:rPr>
          <w:rFonts w:asciiTheme="minorEastAsia" w:eastAsia="宋体" w:hAnsiTheme="minorEastAsia" w:cs="Arial"/>
          <w:b w:val="0"/>
          <w:bCs w:val="0"/>
          <w:sz w:val="24"/>
          <w:szCs w:val="24"/>
        </w:rPr>
      </w:pPr>
      <w:r>
        <w:rPr>
          <w:rFonts w:asciiTheme="minorEastAsia" w:eastAsia="宋体" w:hAnsiTheme="minorEastAsia" w:cs="Arial" w:hint="eastAsia"/>
          <w:b w:val="0"/>
          <w:bCs w:val="0"/>
          <w:sz w:val="24"/>
          <w:szCs w:val="24"/>
        </w:rPr>
        <w:t>清算期间</w:t>
      </w:r>
      <w:r w:rsidR="009D17C5" w:rsidRPr="00761525">
        <w:rPr>
          <w:rFonts w:asciiTheme="minorEastAsia" w:eastAsia="宋体" w:hAnsiTheme="minorEastAsia" w:cs="Arial"/>
          <w:b w:val="0"/>
          <w:bCs w:val="0"/>
          <w:sz w:val="24"/>
          <w:szCs w:val="24"/>
        </w:rPr>
        <w:t>的剩余资产分配情况</w:t>
      </w:r>
    </w:p>
    <w:p w:rsidR="00127E02" w:rsidRDefault="009D17C5">
      <w:pPr>
        <w:overflowPunct w:val="0"/>
        <w:autoSpaceDE w:val="0"/>
        <w:autoSpaceDN w:val="0"/>
        <w:snapToGrid w:val="0"/>
        <w:spacing w:line="360" w:lineRule="auto"/>
        <w:ind w:left="6480" w:firstLine="1033"/>
        <w:rPr>
          <w:rFonts w:asciiTheme="minorEastAsia" w:hAnsiTheme="minorEastAsia" w:cs="Arial"/>
          <w:b/>
          <w:sz w:val="24"/>
          <w:szCs w:val="24"/>
        </w:rPr>
      </w:pPr>
      <w:r>
        <w:rPr>
          <w:rFonts w:asciiTheme="minorEastAsia" w:hAnsiTheme="minorEastAsia" w:cs="Arial"/>
          <w:sz w:val="24"/>
          <w:szCs w:val="24"/>
        </w:rPr>
        <w:t>单位：人民币元</w:t>
      </w:r>
    </w:p>
    <w:tbl>
      <w:tblPr>
        <w:tblW w:w="8348" w:type="dxa"/>
        <w:tblInd w:w="817" w:type="dxa"/>
        <w:tblLayout w:type="fixed"/>
        <w:tblLook w:val="04A0"/>
      </w:tblPr>
      <w:tblGrid>
        <w:gridCol w:w="5103"/>
        <w:gridCol w:w="3245"/>
      </w:tblGrid>
      <w:tr w:rsidR="00127E02" w:rsidTr="00F90293">
        <w:tc>
          <w:tcPr>
            <w:tcW w:w="5103" w:type="dxa"/>
            <w:tcBorders>
              <w:top w:val="single" w:sz="4" w:space="0" w:color="auto"/>
              <w:left w:val="single" w:sz="4" w:space="0" w:color="auto"/>
              <w:bottom w:val="single" w:sz="4" w:space="0" w:color="auto"/>
              <w:right w:val="single" w:sz="4" w:space="0" w:color="auto"/>
            </w:tcBorders>
          </w:tcPr>
          <w:p w:rsidR="00127E02" w:rsidRDefault="009D17C5">
            <w:pPr>
              <w:spacing w:line="360" w:lineRule="auto"/>
              <w:rPr>
                <w:rFonts w:asciiTheme="minorEastAsia" w:hAnsiTheme="minorEastAsia" w:cs="Arial"/>
                <w:sz w:val="24"/>
                <w:szCs w:val="24"/>
              </w:rPr>
            </w:pPr>
            <w:r>
              <w:rPr>
                <w:rFonts w:asciiTheme="minorEastAsia" w:hAnsiTheme="minorEastAsia" w:cs="Arial"/>
                <w:sz w:val="24"/>
                <w:szCs w:val="24"/>
              </w:rPr>
              <w:t>项目</w:t>
            </w:r>
          </w:p>
        </w:tc>
        <w:tc>
          <w:tcPr>
            <w:tcW w:w="3245" w:type="dxa"/>
            <w:tcBorders>
              <w:top w:val="single" w:sz="4" w:space="0" w:color="auto"/>
              <w:left w:val="nil"/>
              <w:bottom w:val="single" w:sz="4" w:space="0" w:color="auto"/>
              <w:right w:val="single" w:sz="4" w:space="0" w:color="auto"/>
            </w:tcBorders>
          </w:tcPr>
          <w:p w:rsidR="00127E02" w:rsidRDefault="009D17C5" w:rsidP="00F90293">
            <w:pPr>
              <w:spacing w:line="360" w:lineRule="auto"/>
              <w:jc w:val="right"/>
              <w:rPr>
                <w:rFonts w:asciiTheme="minorEastAsia" w:hAnsiTheme="minorEastAsia" w:cs="Arial"/>
                <w:sz w:val="24"/>
                <w:szCs w:val="24"/>
              </w:rPr>
            </w:pPr>
            <w:r>
              <w:rPr>
                <w:rFonts w:asciiTheme="minorEastAsia" w:hAnsiTheme="minorEastAsia" w:cs="Arial"/>
                <w:sz w:val="24"/>
                <w:szCs w:val="24"/>
              </w:rPr>
              <w:t>金额</w:t>
            </w:r>
          </w:p>
        </w:tc>
      </w:tr>
      <w:tr w:rsidR="00127E02" w:rsidTr="00F90293">
        <w:tc>
          <w:tcPr>
            <w:tcW w:w="5103" w:type="dxa"/>
            <w:tcBorders>
              <w:top w:val="single" w:sz="4" w:space="0" w:color="auto"/>
              <w:left w:val="single" w:sz="4" w:space="0" w:color="auto"/>
              <w:bottom w:val="single" w:sz="4" w:space="0" w:color="auto"/>
              <w:right w:val="single" w:sz="4" w:space="0" w:color="auto"/>
            </w:tcBorders>
          </w:tcPr>
          <w:p w:rsidR="00127E02" w:rsidRDefault="009D17C5" w:rsidP="00766C31">
            <w:pPr>
              <w:overflowPunct w:val="0"/>
              <w:autoSpaceDE w:val="0"/>
              <w:autoSpaceDN w:val="0"/>
              <w:snapToGrid w:val="0"/>
              <w:spacing w:line="360" w:lineRule="auto"/>
              <w:rPr>
                <w:rFonts w:asciiTheme="minorEastAsia" w:hAnsiTheme="minorEastAsia" w:cs="Arial"/>
                <w:sz w:val="24"/>
                <w:szCs w:val="24"/>
              </w:rPr>
            </w:pPr>
            <w:r>
              <w:rPr>
                <w:rFonts w:asciiTheme="minorEastAsia" w:hAnsiTheme="minorEastAsia" w:cs="Arial"/>
                <w:sz w:val="24"/>
                <w:szCs w:val="24"/>
              </w:rPr>
              <w:t>一、最后运作日</w:t>
            </w:r>
            <w:r w:rsidR="00766C31">
              <w:rPr>
                <w:rFonts w:asciiTheme="minorEastAsia" w:hAnsiTheme="minorEastAsia" w:cs="Arial"/>
                <w:sz w:val="24"/>
                <w:szCs w:val="24"/>
              </w:rPr>
              <w:t>2018年</w:t>
            </w:r>
            <w:r w:rsidR="00766C31">
              <w:rPr>
                <w:rFonts w:asciiTheme="minorEastAsia" w:hAnsiTheme="minorEastAsia" w:cs="Arial" w:hint="eastAsia"/>
                <w:sz w:val="24"/>
                <w:szCs w:val="24"/>
              </w:rPr>
              <w:t>10</w:t>
            </w:r>
            <w:r>
              <w:rPr>
                <w:rFonts w:asciiTheme="minorEastAsia" w:hAnsiTheme="minorEastAsia" w:cs="Arial"/>
                <w:sz w:val="24"/>
                <w:szCs w:val="24"/>
              </w:rPr>
              <w:t>月</w:t>
            </w:r>
            <w:r w:rsidR="00766C31">
              <w:rPr>
                <w:rFonts w:asciiTheme="minorEastAsia" w:hAnsiTheme="minorEastAsia" w:cs="Arial" w:hint="eastAsia"/>
                <w:sz w:val="24"/>
                <w:szCs w:val="24"/>
              </w:rPr>
              <w:t>11</w:t>
            </w:r>
            <w:r>
              <w:rPr>
                <w:rFonts w:asciiTheme="minorEastAsia" w:hAnsiTheme="minorEastAsia" w:cs="Arial"/>
                <w:sz w:val="24"/>
                <w:szCs w:val="24"/>
              </w:rPr>
              <w:t>日基金净资产</w:t>
            </w:r>
          </w:p>
        </w:tc>
        <w:tc>
          <w:tcPr>
            <w:tcW w:w="3245" w:type="dxa"/>
            <w:tcBorders>
              <w:top w:val="single" w:sz="4" w:space="0" w:color="auto"/>
              <w:left w:val="nil"/>
              <w:bottom w:val="single" w:sz="4" w:space="0" w:color="auto"/>
              <w:right w:val="single" w:sz="4" w:space="0" w:color="auto"/>
            </w:tcBorders>
            <w:vAlign w:val="center"/>
          </w:tcPr>
          <w:p w:rsidR="00127E02" w:rsidRDefault="00766C31">
            <w:pPr>
              <w:overflowPunct w:val="0"/>
              <w:autoSpaceDE w:val="0"/>
              <w:autoSpaceDN w:val="0"/>
              <w:snapToGrid w:val="0"/>
              <w:spacing w:line="360" w:lineRule="auto"/>
              <w:jc w:val="right"/>
              <w:rPr>
                <w:rFonts w:asciiTheme="minorEastAsia" w:hAnsiTheme="minorEastAsia" w:cs="Arial"/>
                <w:sz w:val="24"/>
                <w:szCs w:val="24"/>
              </w:rPr>
            </w:pPr>
            <w:r w:rsidRPr="00766C31">
              <w:rPr>
                <w:rFonts w:asciiTheme="minorEastAsia" w:hAnsiTheme="minorEastAsia" w:cs="Arial"/>
                <w:sz w:val="24"/>
                <w:szCs w:val="24"/>
              </w:rPr>
              <w:t>10,162,123.85</w:t>
            </w:r>
          </w:p>
        </w:tc>
      </w:tr>
      <w:tr w:rsidR="00127E02" w:rsidTr="00F90293">
        <w:tc>
          <w:tcPr>
            <w:tcW w:w="5103" w:type="dxa"/>
            <w:tcBorders>
              <w:top w:val="single" w:sz="4" w:space="0" w:color="auto"/>
              <w:left w:val="single" w:sz="4" w:space="0" w:color="auto"/>
              <w:bottom w:val="single" w:sz="4" w:space="0" w:color="auto"/>
              <w:right w:val="single" w:sz="4" w:space="0" w:color="auto"/>
            </w:tcBorders>
          </w:tcPr>
          <w:p w:rsidR="00127E02" w:rsidRDefault="009D17C5">
            <w:pPr>
              <w:overflowPunct w:val="0"/>
              <w:autoSpaceDE w:val="0"/>
              <w:autoSpaceDN w:val="0"/>
              <w:snapToGrid w:val="0"/>
              <w:spacing w:line="360" w:lineRule="auto"/>
              <w:rPr>
                <w:rFonts w:asciiTheme="minorEastAsia" w:hAnsiTheme="minorEastAsia" w:cs="Arial"/>
                <w:sz w:val="24"/>
                <w:szCs w:val="24"/>
              </w:rPr>
            </w:pPr>
            <w:r>
              <w:rPr>
                <w:rFonts w:asciiTheme="minorEastAsia" w:hAnsiTheme="minorEastAsia" w:cs="Arial"/>
                <w:sz w:val="24"/>
                <w:szCs w:val="24"/>
              </w:rPr>
              <w:t>加：清算期间净收益</w:t>
            </w:r>
          </w:p>
        </w:tc>
        <w:tc>
          <w:tcPr>
            <w:tcW w:w="3245" w:type="dxa"/>
            <w:tcBorders>
              <w:top w:val="single" w:sz="4" w:space="0" w:color="auto"/>
              <w:left w:val="nil"/>
              <w:bottom w:val="single" w:sz="4" w:space="0" w:color="auto"/>
              <w:right w:val="single" w:sz="4" w:space="0" w:color="auto"/>
            </w:tcBorders>
            <w:vAlign w:val="center"/>
          </w:tcPr>
          <w:p w:rsidR="00127E02" w:rsidRDefault="00766C31" w:rsidP="009D5149">
            <w:pPr>
              <w:overflowPunct w:val="0"/>
              <w:autoSpaceDE w:val="0"/>
              <w:autoSpaceDN w:val="0"/>
              <w:snapToGrid w:val="0"/>
              <w:spacing w:line="360" w:lineRule="auto"/>
              <w:jc w:val="right"/>
              <w:rPr>
                <w:rFonts w:asciiTheme="minorEastAsia" w:hAnsiTheme="minorEastAsia" w:cs="Arial"/>
                <w:sz w:val="24"/>
                <w:szCs w:val="24"/>
              </w:rPr>
            </w:pPr>
            <w:r w:rsidRPr="00766C31">
              <w:rPr>
                <w:rFonts w:asciiTheme="minorEastAsia" w:hAnsiTheme="minorEastAsia" w:cs="Arial"/>
                <w:sz w:val="24"/>
                <w:szCs w:val="24"/>
              </w:rPr>
              <w:t>4,</w:t>
            </w:r>
            <w:r w:rsidR="009D5149">
              <w:rPr>
                <w:rFonts w:asciiTheme="minorEastAsia" w:hAnsiTheme="minorEastAsia" w:cs="Arial" w:hint="eastAsia"/>
                <w:sz w:val="24"/>
                <w:szCs w:val="24"/>
              </w:rPr>
              <w:t>334</w:t>
            </w:r>
            <w:r w:rsidRPr="00766C31">
              <w:rPr>
                <w:rFonts w:asciiTheme="minorEastAsia" w:hAnsiTheme="minorEastAsia" w:cs="Arial"/>
                <w:sz w:val="24"/>
                <w:szCs w:val="24"/>
              </w:rPr>
              <w:t>.5</w:t>
            </w:r>
            <w:r w:rsidR="009D5149">
              <w:rPr>
                <w:rFonts w:asciiTheme="minorEastAsia" w:hAnsiTheme="minorEastAsia" w:cs="Arial" w:hint="eastAsia"/>
                <w:sz w:val="24"/>
                <w:szCs w:val="24"/>
              </w:rPr>
              <w:t>9</w:t>
            </w:r>
          </w:p>
        </w:tc>
      </w:tr>
      <w:tr w:rsidR="00766C31" w:rsidTr="00766C31">
        <w:tc>
          <w:tcPr>
            <w:tcW w:w="5103" w:type="dxa"/>
            <w:tcBorders>
              <w:top w:val="single" w:sz="4" w:space="0" w:color="auto"/>
              <w:left w:val="single" w:sz="4" w:space="0" w:color="auto"/>
              <w:bottom w:val="single" w:sz="4" w:space="0" w:color="auto"/>
              <w:right w:val="single" w:sz="4" w:space="0" w:color="auto"/>
            </w:tcBorders>
          </w:tcPr>
          <w:p w:rsidR="00766C31" w:rsidRDefault="00B017D1" w:rsidP="00B017D1">
            <w:pPr>
              <w:overflowPunct w:val="0"/>
              <w:autoSpaceDE w:val="0"/>
              <w:autoSpaceDN w:val="0"/>
              <w:snapToGrid w:val="0"/>
              <w:spacing w:line="360" w:lineRule="auto"/>
              <w:ind w:firstLineChars="200" w:firstLine="480"/>
              <w:rPr>
                <w:rFonts w:asciiTheme="minorEastAsia" w:hAnsiTheme="minorEastAsia" w:cs="Arial"/>
                <w:sz w:val="24"/>
                <w:szCs w:val="24"/>
              </w:rPr>
            </w:pPr>
            <w:r w:rsidRPr="00B017D1">
              <w:rPr>
                <w:rFonts w:asciiTheme="minorEastAsia" w:hAnsiTheme="minorEastAsia" w:cs="Arial" w:hint="eastAsia"/>
                <w:sz w:val="24"/>
                <w:szCs w:val="24"/>
              </w:rPr>
              <w:t>清算期</w:t>
            </w:r>
            <w:r>
              <w:rPr>
                <w:rFonts w:asciiTheme="minorEastAsia" w:hAnsiTheme="minorEastAsia" w:cs="Arial" w:hint="eastAsia"/>
                <w:sz w:val="24"/>
                <w:szCs w:val="24"/>
              </w:rPr>
              <w:t>间</w:t>
            </w:r>
            <w:r w:rsidR="00766C31" w:rsidRPr="00766C31">
              <w:rPr>
                <w:rFonts w:asciiTheme="minorEastAsia" w:hAnsiTheme="minorEastAsia" w:cs="Arial" w:hint="eastAsia"/>
                <w:sz w:val="24"/>
                <w:szCs w:val="24"/>
              </w:rPr>
              <w:t>基金赎回款及赎回费</w:t>
            </w:r>
            <w:r w:rsidR="00F82FE9">
              <w:rPr>
                <w:rFonts w:asciiTheme="minorEastAsia" w:hAnsiTheme="minorEastAsia" w:cs="Arial" w:hint="eastAsia"/>
                <w:sz w:val="24"/>
                <w:szCs w:val="24"/>
              </w:rPr>
              <w:t>（注1）</w:t>
            </w:r>
          </w:p>
        </w:tc>
        <w:tc>
          <w:tcPr>
            <w:tcW w:w="3245" w:type="dxa"/>
            <w:tcBorders>
              <w:top w:val="single" w:sz="4" w:space="0" w:color="auto"/>
              <w:left w:val="nil"/>
              <w:bottom w:val="single" w:sz="4" w:space="0" w:color="auto"/>
              <w:right w:val="single" w:sz="4" w:space="0" w:color="auto"/>
            </w:tcBorders>
            <w:vAlign w:val="center"/>
          </w:tcPr>
          <w:p w:rsidR="00766C31" w:rsidRPr="00766C31" w:rsidRDefault="00BE6830" w:rsidP="00690D93">
            <w:pPr>
              <w:overflowPunct w:val="0"/>
              <w:autoSpaceDE w:val="0"/>
              <w:autoSpaceDN w:val="0"/>
              <w:snapToGrid w:val="0"/>
              <w:spacing w:line="360" w:lineRule="auto"/>
              <w:jc w:val="right"/>
              <w:rPr>
                <w:rFonts w:asciiTheme="minorEastAsia" w:hAnsiTheme="minorEastAsia" w:cs="Arial"/>
                <w:sz w:val="24"/>
                <w:szCs w:val="24"/>
              </w:rPr>
            </w:pPr>
            <w:r>
              <w:rPr>
                <w:rFonts w:asciiTheme="minorEastAsia" w:hAnsiTheme="minorEastAsia" w:cs="Arial" w:hint="eastAsia"/>
                <w:sz w:val="24"/>
                <w:szCs w:val="24"/>
              </w:rPr>
              <w:t>-</w:t>
            </w:r>
            <w:r w:rsidR="00690D93">
              <w:rPr>
                <w:rFonts w:asciiTheme="minorEastAsia" w:hAnsiTheme="minorEastAsia" w:cs="Arial" w:hint="eastAsia"/>
                <w:sz w:val="24"/>
                <w:szCs w:val="24"/>
              </w:rPr>
              <w:t>513</w:t>
            </w:r>
            <w:r w:rsidR="00766C31">
              <w:rPr>
                <w:rFonts w:asciiTheme="minorEastAsia" w:hAnsiTheme="minorEastAsia" w:cs="Arial" w:hint="eastAsia"/>
                <w:sz w:val="24"/>
                <w:szCs w:val="24"/>
              </w:rPr>
              <w:t>,</w:t>
            </w:r>
            <w:r w:rsidR="00690D93">
              <w:rPr>
                <w:rFonts w:asciiTheme="minorEastAsia" w:hAnsiTheme="minorEastAsia" w:cs="Arial" w:hint="eastAsia"/>
                <w:sz w:val="24"/>
                <w:szCs w:val="24"/>
              </w:rPr>
              <w:t>251.17</w:t>
            </w:r>
          </w:p>
        </w:tc>
      </w:tr>
      <w:tr w:rsidR="00127E02" w:rsidTr="00F90293">
        <w:trPr>
          <w:trHeight w:val="101"/>
        </w:trPr>
        <w:tc>
          <w:tcPr>
            <w:tcW w:w="5103" w:type="dxa"/>
            <w:tcBorders>
              <w:top w:val="single" w:sz="4" w:space="0" w:color="auto"/>
              <w:left w:val="single" w:sz="4" w:space="0" w:color="auto"/>
              <w:bottom w:val="single" w:sz="4" w:space="0" w:color="auto"/>
              <w:right w:val="single" w:sz="4" w:space="0" w:color="auto"/>
            </w:tcBorders>
          </w:tcPr>
          <w:p w:rsidR="00127E02" w:rsidRDefault="009D17C5" w:rsidP="00766C31">
            <w:pPr>
              <w:overflowPunct w:val="0"/>
              <w:autoSpaceDE w:val="0"/>
              <w:autoSpaceDN w:val="0"/>
              <w:snapToGrid w:val="0"/>
              <w:spacing w:line="360" w:lineRule="auto"/>
              <w:rPr>
                <w:rFonts w:asciiTheme="minorEastAsia" w:hAnsiTheme="minorEastAsia" w:cs="Arial"/>
                <w:sz w:val="24"/>
                <w:szCs w:val="24"/>
              </w:rPr>
            </w:pPr>
            <w:r>
              <w:rPr>
                <w:rFonts w:asciiTheme="minorEastAsia" w:hAnsiTheme="minorEastAsia" w:cs="Arial"/>
                <w:sz w:val="24"/>
                <w:szCs w:val="24"/>
              </w:rPr>
              <w:t>二、</w:t>
            </w:r>
            <w:r w:rsidR="00766C31">
              <w:rPr>
                <w:rFonts w:asciiTheme="minorEastAsia" w:hAnsiTheme="minorEastAsia" w:cs="Arial"/>
                <w:sz w:val="24"/>
                <w:szCs w:val="24"/>
              </w:rPr>
              <w:t>2018年</w:t>
            </w:r>
            <w:r w:rsidR="00766C31">
              <w:rPr>
                <w:rFonts w:asciiTheme="minorEastAsia" w:hAnsiTheme="minorEastAsia" w:cs="Arial" w:hint="eastAsia"/>
                <w:sz w:val="24"/>
                <w:szCs w:val="24"/>
              </w:rPr>
              <w:t>10</w:t>
            </w:r>
            <w:r>
              <w:rPr>
                <w:rFonts w:asciiTheme="minorEastAsia" w:hAnsiTheme="minorEastAsia" w:cs="Arial"/>
                <w:sz w:val="24"/>
                <w:szCs w:val="24"/>
              </w:rPr>
              <w:t>月</w:t>
            </w:r>
            <w:r w:rsidR="00766C31">
              <w:rPr>
                <w:rFonts w:asciiTheme="minorEastAsia" w:hAnsiTheme="minorEastAsia" w:cs="Arial" w:hint="eastAsia"/>
                <w:sz w:val="24"/>
                <w:szCs w:val="24"/>
              </w:rPr>
              <w:t>26</w:t>
            </w:r>
            <w:r>
              <w:rPr>
                <w:rFonts w:asciiTheme="minorEastAsia" w:hAnsiTheme="minorEastAsia" w:cs="Arial"/>
                <w:sz w:val="24"/>
                <w:szCs w:val="24"/>
              </w:rPr>
              <w:t>日基金净资产</w:t>
            </w:r>
          </w:p>
        </w:tc>
        <w:tc>
          <w:tcPr>
            <w:tcW w:w="3245" w:type="dxa"/>
            <w:tcBorders>
              <w:top w:val="single" w:sz="4" w:space="0" w:color="auto"/>
              <w:left w:val="nil"/>
              <w:bottom w:val="single" w:sz="4" w:space="0" w:color="auto"/>
              <w:right w:val="single" w:sz="4" w:space="0" w:color="auto"/>
            </w:tcBorders>
            <w:vAlign w:val="center"/>
          </w:tcPr>
          <w:p w:rsidR="00127E02" w:rsidRDefault="00766C31" w:rsidP="009D5149">
            <w:pPr>
              <w:overflowPunct w:val="0"/>
              <w:autoSpaceDE w:val="0"/>
              <w:autoSpaceDN w:val="0"/>
              <w:snapToGrid w:val="0"/>
              <w:spacing w:line="360" w:lineRule="auto"/>
              <w:jc w:val="right"/>
              <w:rPr>
                <w:rFonts w:asciiTheme="minorEastAsia" w:hAnsiTheme="minorEastAsia" w:cs="Arial"/>
                <w:sz w:val="24"/>
                <w:szCs w:val="24"/>
              </w:rPr>
            </w:pPr>
            <w:r>
              <w:rPr>
                <w:rFonts w:asciiTheme="minorEastAsia" w:hAnsiTheme="minorEastAsia" w:cs="Arial" w:hint="eastAsia"/>
                <w:sz w:val="24"/>
                <w:szCs w:val="24"/>
              </w:rPr>
              <w:t>9,653,</w:t>
            </w:r>
            <w:r w:rsidR="009D5149">
              <w:rPr>
                <w:rFonts w:asciiTheme="minorEastAsia" w:hAnsiTheme="minorEastAsia" w:cs="Arial" w:hint="eastAsia"/>
                <w:sz w:val="24"/>
                <w:szCs w:val="24"/>
              </w:rPr>
              <w:t>207</w:t>
            </w:r>
            <w:r>
              <w:rPr>
                <w:rFonts w:asciiTheme="minorEastAsia" w:hAnsiTheme="minorEastAsia" w:cs="Arial" w:hint="eastAsia"/>
                <w:sz w:val="24"/>
                <w:szCs w:val="24"/>
              </w:rPr>
              <w:t>.2</w:t>
            </w:r>
            <w:r w:rsidR="009D5149">
              <w:rPr>
                <w:rFonts w:asciiTheme="minorEastAsia" w:hAnsiTheme="minorEastAsia" w:cs="Arial" w:hint="eastAsia"/>
                <w:sz w:val="24"/>
                <w:szCs w:val="24"/>
              </w:rPr>
              <w:t>7</w:t>
            </w:r>
          </w:p>
        </w:tc>
      </w:tr>
    </w:tbl>
    <w:p w:rsidR="00127E02" w:rsidRDefault="00127E02">
      <w:pPr>
        <w:overflowPunct w:val="0"/>
        <w:autoSpaceDE w:val="0"/>
        <w:autoSpaceDN w:val="0"/>
        <w:snapToGrid w:val="0"/>
        <w:spacing w:line="360" w:lineRule="auto"/>
        <w:ind w:left="709"/>
        <w:rPr>
          <w:rFonts w:asciiTheme="minorEastAsia" w:hAnsiTheme="minorEastAsia" w:cs="Arial"/>
          <w:sz w:val="24"/>
          <w:szCs w:val="24"/>
        </w:rPr>
      </w:pPr>
    </w:p>
    <w:p w:rsidR="00F82FE9" w:rsidRPr="003D16D1" w:rsidRDefault="00F82FE9" w:rsidP="00F82FE9">
      <w:pPr>
        <w:spacing w:line="360" w:lineRule="auto"/>
        <w:ind w:firstLine="480"/>
        <w:jc w:val="left"/>
        <w:rPr>
          <w:rFonts w:asciiTheme="minorEastAsia" w:eastAsia="宋体" w:hAnsiTheme="minorEastAsia" w:cs="Arial"/>
          <w:kern w:val="0"/>
          <w:sz w:val="24"/>
          <w:szCs w:val="24"/>
        </w:rPr>
      </w:pPr>
      <w:r>
        <w:rPr>
          <w:rFonts w:asciiTheme="minorEastAsia" w:eastAsia="宋体" w:hAnsiTheme="minorEastAsia" w:cs="Arial" w:hint="eastAsia"/>
          <w:kern w:val="0"/>
          <w:sz w:val="24"/>
          <w:szCs w:val="24"/>
        </w:rPr>
        <w:t>注 1：</w:t>
      </w:r>
      <w:r w:rsidR="00844D90" w:rsidRPr="00F82FE9">
        <w:rPr>
          <w:rFonts w:asciiTheme="minorEastAsia" w:eastAsia="宋体" w:hAnsiTheme="minorEastAsia" w:cs="Arial" w:hint="eastAsia"/>
          <w:kern w:val="0"/>
          <w:sz w:val="24"/>
          <w:szCs w:val="24"/>
        </w:rPr>
        <w:t>本基金持有人于最后运作日（</w:t>
      </w:r>
      <w:r w:rsidR="00844D90">
        <w:rPr>
          <w:rFonts w:asciiTheme="minorEastAsia" w:eastAsia="宋体" w:hAnsiTheme="minorEastAsia" w:cs="Arial" w:hint="eastAsia"/>
          <w:kern w:val="0"/>
          <w:sz w:val="24"/>
          <w:szCs w:val="24"/>
        </w:rPr>
        <w:t>2018年10月11日）提交的赎回申请</w:t>
      </w:r>
      <w:r>
        <w:rPr>
          <w:rFonts w:asciiTheme="minorEastAsia" w:eastAsia="宋体" w:hAnsiTheme="minorEastAsia" w:cs="Arial" w:hint="eastAsia"/>
          <w:kern w:val="0"/>
          <w:sz w:val="24"/>
          <w:szCs w:val="24"/>
        </w:rPr>
        <w:t>，</w:t>
      </w:r>
      <w:r w:rsidRPr="00F82FE9">
        <w:rPr>
          <w:rFonts w:asciiTheme="minorEastAsia" w:eastAsia="宋体" w:hAnsiTheme="minorEastAsia" w:cs="Arial" w:hint="eastAsia"/>
          <w:kern w:val="0"/>
          <w:sz w:val="24"/>
          <w:szCs w:val="24"/>
        </w:rPr>
        <w:t>该款项已于</w:t>
      </w:r>
      <w:r>
        <w:rPr>
          <w:rFonts w:asciiTheme="minorEastAsia" w:eastAsia="宋体" w:hAnsiTheme="minorEastAsia" w:cs="Arial" w:hint="eastAsia"/>
          <w:kern w:val="0"/>
          <w:sz w:val="24"/>
          <w:szCs w:val="24"/>
        </w:rPr>
        <w:t>清算期间内</w:t>
      </w:r>
      <w:r w:rsidRPr="00F82FE9">
        <w:rPr>
          <w:rFonts w:asciiTheme="minorEastAsia" w:eastAsia="宋体" w:hAnsiTheme="minorEastAsia" w:cs="Arial" w:hint="eastAsia"/>
          <w:kern w:val="0"/>
          <w:sz w:val="24"/>
          <w:szCs w:val="24"/>
        </w:rPr>
        <w:t>支付。</w:t>
      </w:r>
    </w:p>
    <w:p w:rsidR="00F82FE9" w:rsidRPr="00F82FE9" w:rsidRDefault="00F82FE9" w:rsidP="00F90293">
      <w:pPr>
        <w:overflowPunct w:val="0"/>
        <w:autoSpaceDE w:val="0"/>
        <w:autoSpaceDN w:val="0"/>
        <w:snapToGrid w:val="0"/>
        <w:spacing w:line="360" w:lineRule="auto"/>
        <w:ind w:firstLineChars="200" w:firstLine="480"/>
        <w:rPr>
          <w:rFonts w:asciiTheme="minorEastAsia" w:eastAsia="宋体" w:hAnsiTheme="minorEastAsia" w:cs="Arial"/>
          <w:kern w:val="0"/>
          <w:sz w:val="24"/>
          <w:szCs w:val="24"/>
        </w:rPr>
      </w:pPr>
    </w:p>
    <w:p w:rsidR="00F90293" w:rsidRPr="003D16D1" w:rsidRDefault="009D17C5" w:rsidP="00F90293">
      <w:pPr>
        <w:overflowPunct w:val="0"/>
        <w:autoSpaceDE w:val="0"/>
        <w:autoSpaceDN w:val="0"/>
        <w:snapToGrid w:val="0"/>
        <w:spacing w:line="360" w:lineRule="auto"/>
        <w:ind w:firstLineChars="200" w:firstLine="480"/>
        <w:rPr>
          <w:rFonts w:asciiTheme="minorEastAsia" w:eastAsia="宋体" w:hAnsiTheme="minorEastAsia" w:cs="Arial"/>
          <w:kern w:val="0"/>
          <w:sz w:val="24"/>
          <w:szCs w:val="24"/>
        </w:rPr>
      </w:pPr>
      <w:r w:rsidRPr="003D16D1">
        <w:rPr>
          <w:rFonts w:asciiTheme="minorEastAsia" w:eastAsia="宋体" w:hAnsiTheme="minorEastAsia" w:cs="Arial" w:hint="eastAsia"/>
          <w:kern w:val="0"/>
          <w:sz w:val="24"/>
          <w:szCs w:val="24"/>
        </w:rPr>
        <w:t>资产处置及负债清偿后，于</w:t>
      </w:r>
      <w:r w:rsidR="002363DF" w:rsidRPr="002363DF">
        <w:rPr>
          <w:rFonts w:asciiTheme="minorEastAsia" w:eastAsia="宋体" w:hAnsiTheme="minorEastAsia" w:cs="Arial" w:hint="eastAsia"/>
          <w:kern w:val="0"/>
          <w:sz w:val="24"/>
          <w:szCs w:val="24"/>
        </w:rPr>
        <w:t>清算结束日</w:t>
      </w:r>
      <w:r w:rsidR="00766C31" w:rsidRPr="003D16D1">
        <w:rPr>
          <w:rFonts w:asciiTheme="minorEastAsia" w:eastAsia="宋体" w:hAnsiTheme="minorEastAsia" w:cs="Arial" w:hint="eastAsia"/>
          <w:kern w:val="0"/>
          <w:sz w:val="24"/>
          <w:szCs w:val="24"/>
        </w:rPr>
        <w:t>2018年10</w:t>
      </w:r>
      <w:r w:rsidRPr="003D16D1">
        <w:rPr>
          <w:rFonts w:asciiTheme="minorEastAsia" w:eastAsia="宋体" w:hAnsiTheme="minorEastAsia" w:cs="Arial" w:hint="eastAsia"/>
          <w:kern w:val="0"/>
          <w:sz w:val="24"/>
          <w:szCs w:val="24"/>
        </w:rPr>
        <w:t>月</w:t>
      </w:r>
      <w:r w:rsidR="00766C31" w:rsidRPr="003D16D1">
        <w:rPr>
          <w:rFonts w:asciiTheme="minorEastAsia" w:eastAsia="宋体" w:hAnsiTheme="minorEastAsia" w:cs="Arial" w:hint="eastAsia"/>
          <w:kern w:val="0"/>
          <w:sz w:val="24"/>
          <w:szCs w:val="24"/>
        </w:rPr>
        <w:t>26日</w:t>
      </w:r>
      <w:r w:rsidRPr="003D16D1">
        <w:rPr>
          <w:rFonts w:asciiTheme="minorEastAsia" w:eastAsia="宋体" w:hAnsiTheme="minorEastAsia" w:cs="Arial" w:hint="eastAsia"/>
          <w:kern w:val="0"/>
          <w:sz w:val="24"/>
          <w:szCs w:val="24"/>
        </w:rPr>
        <w:t>本基金剩余财产为人民币</w:t>
      </w:r>
      <w:r w:rsidR="00450E73" w:rsidRPr="00450E73">
        <w:rPr>
          <w:rFonts w:asciiTheme="minorEastAsia" w:eastAsia="宋体" w:hAnsiTheme="minorEastAsia" w:cs="Arial"/>
          <w:kern w:val="0"/>
          <w:sz w:val="24"/>
          <w:szCs w:val="24"/>
        </w:rPr>
        <w:t>9,653,207.27</w:t>
      </w:r>
      <w:r w:rsidRPr="003D16D1">
        <w:rPr>
          <w:rFonts w:asciiTheme="minorEastAsia" w:eastAsia="宋体" w:hAnsiTheme="minorEastAsia" w:cs="Arial" w:hint="eastAsia"/>
          <w:kern w:val="0"/>
          <w:sz w:val="24"/>
          <w:szCs w:val="24"/>
        </w:rPr>
        <w:t>元，根据本基金的基金合同约定，依据基金财产清算的分配方案，将基金财产清算后的全部剩余资产扣除基金财产清算费用（本基金清算费用由基金管理人承担）、交纳所欠税款并清偿基金债务后，按基金份额持有人持有的基金份额比例进行分配。</w:t>
      </w:r>
    </w:p>
    <w:p w:rsidR="00062F89" w:rsidRPr="003D16D1" w:rsidRDefault="00F90293" w:rsidP="00F90293">
      <w:pPr>
        <w:overflowPunct w:val="0"/>
        <w:autoSpaceDE w:val="0"/>
        <w:autoSpaceDN w:val="0"/>
        <w:snapToGrid w:val="0"/>
        <w:spacing w:line="360" w:lineRule="auto"/>
        <w:ind w:firstLineChars="200" w:firstLine="480"/>
        <w:rPr>
          <w:rFonts w:asciiTheme="minorEastAsia" w:eastAsia="宋体" w:hAnsiTheme="minorEastAsia" w:cs="Arial"/>
          <w:kern w:val="0"/>
          <w:sz w:val="24"/>
          <w:szCs w:val="24"/>
        </w:rPr>
      </w:pPr>
      <w:r w:rsidRPr="003D16D1">
        <w:rPr>
          <w:rFonts w:asciiTheme="minorEastAsia" w:eastAsia="宋体" w:hAnsiTheme="minorEastAsia" w:cs="Arial"/>
          <w:kern w:val="0"/>
          <w:sz w:val="24"/>
          <w:szCs w:val="24"/>
        </w:rPr>
        <w:t>因清算款划出日不能确定，暂不能准确预估清算结束日至清算款划出日前一日银行存款产生的利息，该期间利息亦属全体份额持有人所有</w:t>
      </w:r>
      <w:r w:rsidRPr="003D16D1">
        <w:rPr>
          <w:rFonts w:asciiTheme="minorEastAsia" w:eastAsia="宋体" w:hAnsiTheme="minorEastAsia" w:cs="Arial" w:hint="eastAsia"/>
          <w:kern w:val="0"/>
          <w:sz w:val="24"/>
          <w:szCs w:val="24"/>
        </w:rPr>
        <w:t>。将于划出清算款时一并向基金份额持有人分配。为保护基金份额持有人利益，加快清算速度，基金管理人将于清算款划出日前以自有资金先行垫付该笔款项（该金额可能与实际结息金额存在略微差异）。基金管理人垫付的资金以及垫付资金产生的利息将于清算期后返还给基金管理人。</w:t>
      </w:r>
    </w:p>
    <w:p w:rsidR="00127E02" w:rsidRPr="00761525" w:rsidRDefault="009D17C5" w:rsidP="00F90293">
      <w:pPr>
        <w:pStyle w:val="21"/>
        <w:numPr>
          <w:ilvl w:val="0"/>
          <w:numId w:val="6"/>
        </w:numPr>
        <w:kinsoku w:val="0"/>
        <w:overflowPunct w:val="0"/>
        <w:spacing w:line="360" w:lineRule="auto"/>
        <w:ind w:right="75"/>
        <w:outlineLvl w:val="9"/>
        <w:rPr>
          <w:rFonts w:asciiTheme="minorEastAsia" w:eastAsia="宋体" w:hAnsiTheme="minorEastAsia" w:cs="Arial"/>
          <w:b w:val="0"/>
          <w:bCs w:val="0"/>
          <w:sz w:val="24"/>
          <w:szCs w:val="24"/>
        </w:rPr>
      </w:pPr>
      <w:r w:rsidRPr="00761525">
        <w:rPr>
          <w:rFonts w:asciiTheme="minorEastAsia" w:eastAsia="宋体" w:hAnsiTheme="minorEastAsia" w:cs="Arial" w:hint="eastAsia"/>
          <w:b w:val="0"/>
          <w:bCs w:val="0"/>
          <w:sz w:val="24"/>
          <w:szCs w:val="24"/>
        </w:rPr>
        <w:t>基金财产清算报告的告知安排</w:t>
      </w:r>
    </w:p>
    <w:p w:rsidR="00127E02" w:rsidRPr="003D16D1" w:rsidRDefault="009D17C5">
      <w:pPr>
        <w:overflowPunct w:val="0"/>
        <w:autoSpaceDE w:val="0"/>
        <w:autoSpaceDN w:val="0"/>
        <w:snapToGrid w:val="0"/>
        <w:spacing w:line="360" w:lineRule="auto"/>
        <w:ind w:firstLineChars="200" w:firstLine="480"/>
        <w:rPr>
          <w:rFonts w:asciiTheme="minorEastAsia" w:eastAsia="宋体" w:hAnsiTheme="minorEastAsia" w:cs="Arial"/>
          <w:kern w:val="0"/>
          <w:sz w:val="24"/>
          <w:szCs w:val="24"/>
        </w:rPr>
      </w:pPr>
      <w:r w:rsidRPr="003D16D1">
        <w:rPr>
          <w:rFonts w:asciiTheme="minorEastAsia" w:eastAsia="宋体" w:hAnsiTheme="minorEastAsia" w:cs="Arial" w:hint="eastAsia"/>
          <w:kern w:val="0"/>
          <w:sz w:val="24"/>
          <w:szCs w:val="24"/>
        </w:rPr>
        <w:t>本清算报告已经基金托管人复核，在经会计师事务所审计、律师事务所出具法律意见书后，报中国证券监督管理委员会备案并向基金份额持有人公告。</w:t>
      </w:r>
    </w:p>
    <w:p w:rsidR="00127E02" w:rsidRDefault="00127E02" w:rsidP="00E43068">
      <w:pPr>
        <w:kinsoku w:val="0"/>
        <w:overflowPunct w:val="0"/>
        <w:snapToGrid w:val="0"/>
        <w:spacing w:line="360" w:lineRule="auto"/>
        <w:ind w:right="75" w:firstLineChars="200" w:firstLine="480"/>
        <w:rPr>
          <w:rFonts w:ascii="宋体" w:eastAsia="宋体" w:hAnsi="宋体" w:cs="宋体"/>
          <w:color w:val="2C2C2C"/>
          <w:sz w:val="24"/>
          <w:szCs w:val="24"/>
        </w:rPr>
      </w:pPr>
    </w:p>
    <w:p w:rsidR="00801417" w:rsidRPr="00E43068" w:rsidRDefault="00801417" w:rsidP="00E43068">
      <w:pPr>
        <w:kinsoku w:val="0"/>
        <w:overflowPunct w:val="0"/>
        <w:snapToGrid w:val="0"/>
        <w:spacing w:line="360" w:lineRule="auto"/>
        <w:ind w:right="75" w:firstLineChars="200" w:firstLine="480"/>
        <w:rPr>
          <w:rFonts w:ascii="宋体" w:eastAsia="宋体" w:hAnsi="宋体" w:cs="宋体"/>
          <w:color w:val="2C2C2C"/>
          <w:sz w:val="24"/>
          <w:szCs w:val="24"/>
        </w:rPr>
      </w:pPr>
    </w:p>
    <w:p w:rsidR="00127E02" w:rsidRPr="0092659A" w:rsidRDefault="009D17C5" w:rsidP="0092659A">
      <w:pPr>
        <w:pStyle w:val="21"/>
        <w:numPr>
          <w:ilvl w:val="0"/>
          <w:numId w:val="1"/>
        </w:numPr>
        <w:kinsoku w:val="0"/>
        <w:overflowPunct w:val="0"/>
        <w:spacing w:line="360" w:lineRule="auto"/>
        <w:ind w:right="75"/>
        <w:outlineLvl w:val="9"/>
        <w:rPr>
          <w:rFonts w:ascii="宋体" w:eastAsia="宋体" w:hAnsi="宋体"/>
        </w:rPr>
      </w:pPr>
      <w:r w:rsidRPr="0092659A">
        <w:rPr>
          <w:rFonts w:ascii="宋体" w:eastAsia="宋体" w:hAnsi="宋体" w:hint="eastAsia"/>
        </w:rPr>
        <w:t>备查文件</w:t>
      </w:r>
    </w:p>
    <w:p w:rsidR="00127E02" w:rsidRDefault="009D17C5">
      <w:pPr>
        <w:pStyle w:val="Default"/>
        <w:spacing w:line="360" w:lineRule="auto"/>
        <w:rPr>
          <w:rFonts w:hAnsi="宋体"/>
          <w:color w:val="2C2C2C"/>
        </w:rPr>
      </w:pPr>
      <w:r>
        <w:rPr>
          <w:rFonts w:hAnsi="宋体" w:hint="eastAsia"/>
          <w:color w:val="2C2C2C"/>
        </w:rPr>
        <w:t>1、备查文件目录</w:t>
      </w:r>
      <w:r>
        <w:rPr>
          <w:rFonts w:hAnsi="宋体" w:hint="eastAsia"/>
          <w:color w:val="2C2C2C"/>
        </w:rPr>
        <w:br/>
        <w:t>（1）《</w:t>
      </w:r>
      <w:r w:rsidR="00142597" w:rsidRPr="00142597">
        <w:rPr>
          <w:rFonts w:hAnsi="宋体" w:hint="eastAsia"/>
          <w:color w:val="2C2C2C"/>
        </w:rPr>
        <w:t>国投瑞银全球新兴市场精选股票型证券投资基金（LOF</w:t>
      </w:r>
      <w:r w:rsidR="00142597">
        <w:rPr>
          <w:rFonts w:hAnsi="宋体" w:hint="eastAsia"/>
          <w:color w:val="2C2C2C"/>
        </w:rPr>
        <w:t>）</w:t>
      </w:r>
      <w:r>
        <w:rPr>
          <w:rFonts w:hAnsi="宋体" w:hint="eastAsia"/>
          <w:color w:val="2C2C2C"/>
        </w:rPr>
        <w:t>清算审计报告》</w:t>
      </w:r>
      <w:r>
        <w:rPr>
          <w:rFonts w:hAnsi="宋体" w:hint="eastAsia"/>
          <w:color w:val="2C2C2C"/>
        </w:rPr>
        <w:br/>
        <w:t>（2）《</w:t>
      </w:r>
      <w:r w:rsidR="00142597" w:rsidRPr="00142597">
        <w:rPr>
          <w:rFonts w:hAnsi="宋体" w:hint="eastAsia"/>
          <w:color w:val="2C2C2C"/>
        </w:rPr>
        <w:t>国投瑞银全球新兴市场精选股票型证券投资基金（LOF）</w:t>
      </w:r>
      <w:r>
        <w:rPr>
          <w:rFonts w:hAnsi="宋体" w:hint="eastAsia"/>
          <w:color w:val="2C2C2C"/>
        </w:rPr>
        <w:t>清算事宜之法律意见》</w:t>
      </w:r>
      <w:r>
        <w:rPr>
          <w:rFonts w:hAnsi="宋体" w:hint="eastAsia"/>
          <w:color w:val="2C2C2C"/>
        </w:rPr>
        <w:br/>
        <w:t>2、存放地点</w:t>
      </w:r>
      <w:r>
        <w:rPr>
          <w:rFonts w:hAnsi="宋体" w:hint="eastAsia"/>
          <w:color w:val="2C2C2C"/>
        </w:rPr>
        <w:br/>
        <w:t>基金管理人的办公场所：中国广东省深圳市福田区金田路4028号荣超经贸中心46层</w:t>
      </w:r>
    </w:p>
    <w:p w:rsidR="00127E02" w:rsidRDefault="009D17C5">
      <w:pPr>
        <w:pStyle w:val="Default"/>
        <w:adjustRightInd/>
        <w:spacing w:line="360" w:lineRule="auto"/>
        <w:rPr>
          <w:rFonts w:hAnsi="宋体"/>
          <w:color w:val="2C2C2C"/>
        </w:rPr>
      </w:pPr>
      <w:r>
        <w:rPr>
          <w:rFonts w:hAnsi="宋体" w:hint="eastAsia"/>
          <w:color w:val="2C2C2C"/>
        </w:rPr>
        <w:t>存放网址：http://www.ubssdic.com</w:t>
      </w:r>
    </w:p>
    <w:p w:rsidR="00127E02" w:rsidRDefault="009D17C5">
      <w:pPr>
        <w:pStyle w:val="Default"/>
        <w:adjustRightInd/>
        <w:spacing w:line="360" w:lineRule="auto"/>
        <w:rPr>
          <w:rFonts w:hAnsi="宋体"/>
          <w:color w:val="2C2C2C"/>
        </w:rPr>
      </w:pPr>
      <w:r>
        <w:rPr>
          <w:rFonts w:hAnsi="宋体" w:hint="eastAsia"/>
          <w:color w:val="2C2C2C"/>
        </w:rPr>
        <w:t>3、查阅方式</w:t>
      </w:r>
      <w:r>
        <w:rPr>
          <w:rFonts w:hAnsi="宋体" w:hint="eastAsia"/>
          <w:color w:val="2C2C2C"/>
        </w:rPr>
        <w:br/>
        <w:t>投资者可在营业时间内至基金管理人的办公场所免费查阅。</w:t>
      </w:r>
    </w:p>
    <w:p w:rsidR="00127E02" w:rsidRDefault="009D17C5">
      <w:pPr>
        <w:pStyle w:val="Default"/>
        <w:adjustRightInd/>
        <w:spacing w:line="360" w:lineRule="auto"/>
        <w:rPr>
          <w:rFonts w:hAnsi="宋体"/>
          <w:color w:val="2C2C2C"/>
        </w:rPr>
      </w:pPr>
      <w:r>
        <w:rPr>
          <w:rFonts w:hAnsi="宋体" w:hint="eastAsia"/>
          <w:color w:val="2C2C2C"/>
        </w:rPr>
        <w:t>咨询电话：400-880-6868</w:t>
      </w:r>
    </w:p>
    <w:p w:rsidR="00127E02" w:rsidRDefault="00127E02" w:rsidP="00E43068">
      <w:pPr>
        <w:pStyle w:val="Default"/>
        <w:adjustRightInd/>
        <w:spacing w:line="360" w:lineRule="auto"/>
        <w:rPr>
          <w:rFonts w:hAnsi="宋体"/>
          <w:color w:val="2C2C2C"/>
        </w:rPr>
      </w:pPr>
    </w:p>
    <w:p w:rsidR="00127E02" w:rsidRDefault="00127E02">
      <w:pPr>
        <w:pStyle w:val="Default"/>
        <w:adjustRightInd/>
        <w:spacing w:line="360" w:lineRule="auto"/>
        <w:rPr>
          <w:rFonts w:hAnsi="宋体"/>
          <w:color w:val="2C2C2C"/>
        </w:rPr>
      </w:pPr>
    </w:p>
    <w:p w:rsidR="00127E02" w:rsidRPr="00142597" w:rsidRDefault="00127E02">
      <w:pPr>
        <w:pStyle w:val="Default"/>
        <w:adjustRightInd/>
        <w:spacing w:line="360" w:lineRule="auto"/>
        <w:rPr>
          <w:rFonts w:hAnsi="宋体"/>
          <w:color w:val="2C2C2C"/>
        </w:rPr>
      </w:pPr>
    </w:p>
    <w:p w:rsidR="00127E02" w:rsidRDefault="00142597">
      <w:pPr>
        <w:pStyle w:val="Default"/>
        <w:adjustRightInd/>
        <w:spacing w:line="360" w:lineRule="auto"/>
        <w:jc w:val="right"/>
        <w:rPr>
          <w:rFonts w:hAnsi="宋体"/>
          <w:color w:val="2C2C2C"/>
        </w:rPr>
      </w:pPr>
      <w:r w:rsidRPr="00142597">
        <w:rPr>
          <w:rFonts w:hAnsi="宋体" w:hint="eastAsia"/>
          <w:color w:val="2C2C2C"/>
        </w:rPr>
        <w:t>国投瑞银全球新兴市场精选股票型证券投资基金（LOF）</w:t>
      </w:r>
      <w:r w:rsidR="009D17C5">
        <w:rPr>
          <w:rFonts w:hAnsi="宋体" w:hint="eastAsia"/>
          <w:color w:val="2C2C2C"/>
        </w:rPr>
        <w:t>基金财产清算小组</w:t>
      </w:r>
    </w:p>
    <w:p w:rsidR="00127E02" w:rsidRDefault="00142597">
      <w:pPr>
        <w:pStyle w:val="Default"/>
        <w:wordWrap w:val="0"/>
        <w:adjustRightInd/>
        <w:spacing w:line="360" w:lineRule="auto"/>
        <w:jc w:val="right"/>
        <w:rPr>
          <w:rFonts w:hAnsi="宋体"/>
          <w:color w:val="2C2C2C"/>
          <w:highlight w:val="yellow"/>
        </w:rPr>
      </w:pPr>
      <w:r>
        <w:rPr>
          <w:rFonts w:hAnsi="宋体" w:hint="eastAsia"/>
          <w:color w:val="2C2C2C"/>
        </w:rPr>
        <w:t>2018年10</w:t>
      </w:r>
      <w:r w:rsidR="009D17C5">
        <w:rPr>
          <w:rFonts w:hAnsi="宋体" w:hint="eastAsia"/>
          <w:color w:val="2C2C2C"/>
        </w:rPr>
        <w:t>月</w:t>
      </w:r>
      <w:r>
        <w:rPr>
          <w:rFonts w:hAnsi="宋体" w:hint="eastAsia"/>
          <w:color w:val="2C2C2C"/>
        </w:rPr>
        <w:t>26</w:t>
      </w:r>
      <w:r w:rsidR="009D17C5">
        <w:rPr>
          <w:rFonts w:hAnsi="宋体" w:hint="eastAsia"/>
          <w:color w:val="2C2C2C"/>
        </w:rPr>
        <w:t>日</w:t>
      </w:r>
    </w:p>
    <w:sectPr w:rsidR="00127E02" w:rsidSect="00DF66A4">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F0" w:rsidRDefault="00DC18F0">
      <w:r>
        <w:separator/>
      </w:r>
    </w:p>
  </w:endnote>
  <w:endnote w:type="continuationSeparator" w:id="1">
    <w:p w:rsidR="00DC18F0" w:rsidRDefault="00DC1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icrosoft JhengHei">
    <w:charset w:val="88"/>
    <w:family w:val="swiss"/>
    <w:pitch w:val="variable"/>
    <w:sig w:usb0="00000087" w:usb1="288F4000" w:usb2="00000016" w:usb3="00000000" w:csb0="00100009"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8F0" w:rsidRDefault="00DF66A4">
    <w:pPr>
      <w:pStyle w:val="a7"/>
      <w:jc w:val="center"/>
    </w:pPr>
    <w:r>
      <w:fldChar w:fldCharType="begin"/>
    </w:r>
    <w:r w:rsidR="00DC18F0">
      <w:instrText xml:space="preserve"> PAGE   \* MERGEFORMAT </w:instrText>
    </w:r>
    <w:r>
      <w:fldChar w:fldCharType="separate"/>
    </w:r>
    <w:r w:rsidR="009A671E" w:rsidRPr="009A671E">
      <w:rPr>
        <w:noProof/>
        <w:lang w:val="zh-CN"/>
      </w:rPr>
      <w:t>1</w:t>
    </w:r>
    <w:r>
      <w:fldChar w:fldCharType="end"/>
    </w:r>
  </w:p>
  <w:p w:rsidR="00DC18F0" w:rsidRDefault="00DC18F0">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F0" w:rsidRDefault="00DC18F0">
      <w:r>
        <w:separator/>
      </w:r>
    </w:p>
  </w:footnote>
  <w:footnote w:type="continuationSeparator" w:id="1">
    <w:p w:rsidR="00DC18F0" w:rsidRDefault="00DC1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8F0" w:rsidRDefault="00DF66A4">
    <w:pPr>
      <w:kinsoku w:val="0"/>
      <w:overflowPunct w:val="0"/>
      <w:spacing w:line="200" w:lineRule="exact"/>
      <w:rPr>
        <w:sz w:val="20"/>
        <w:szCs w:val="20"/>
      </w:rPr>
    </w:pPr>
    <w:r w:rsidRPr="00DF66A4">
      <w:rPr>
        <w:noProof/>
      </w:rPr>
      <w:pict>
        <v:shape id="Freeform 1" o:spid="_x0000_s40961" style="position:absolute;left:0;text-align:left;margin-left:75.25pt;margin-top:55.55pt;width:444.75pt;height:0;z-index:-251658752;mso-position-horizontal-relative:page;mso-position-vertical-relative:page;mso-width-relative:page;mso-height-relative:page" coordsize="8895,20" o:spt="100" o:gfxdata="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8v5I61gAAAAwBAAAPAAAAAAAAAAEAIAAAACIA&#10;AABkcnMvZG93bnJldi54bWxQSwECFAAUAAAACACHTuJAGph31H0CAABvBQAADgAAAAAAAAABACAA&#10;AAAlAQAAZHJzL2Uyb0RvYy54bWxQSwUGAAAAAAYABgBZAQAAFAYAAAAA&#10;" o:allowincell="f" adj="0,,0" path="m,l8895,e" filled="f">
          <v:stroke joinstyle="round"/>
          <v:formulas/>
          <v:path o:connecttype="segments" o:connectlocs="0,0;5648325,0" o:connectangles="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FBD"/>
    <w:multiLevelType w:val="multilevel"/>
    <w:tmpl w:val="0EE75FBD"/>
    <w:lvl w:ilvl="0">
      <w:start w:val="1"/>
      <w:numFmt w:val="decimal"/>
      <w:lvlText w:val="(%1)"/>
      <w:lvlJc w:val="left"/>
      <w:pPr>
        <w:ind w:left="1129" w:hanging="42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1">
    <w:nsid w:val="16FF58CE"/>
    <w:multiLevelType w:val="hybridMultilevel"/>
    <w:tmpl w:val="A32C4C4C"/>
    <w:lvl w:ilvl="0" w:tplc="FF2836F0">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81B6101"/>
    <w:multiLevelType w:val="hybridMultilevel"/>
    <w:tmpl w:val="2D40521C"/>
    <w:lvl w:ilvl="0" w:tplc="0A825D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0B109CB"/>
    <w:multiLevelType w:val="multilevel"/>
    <w:tmpl w:val="40B109C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620585"/>
    <w:multiLevelType w:val="hybridMultilevel"/>
    <w:tmpl w:val="58F28F80"/>
    <w:lvl w:ilvl="0" w:tplc="1356300A">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EF84910"/>
    <w:multiLevelType w:val="multilevel"/>
    <w:tmpl w:val="7EF84910"/>
    <w:lvl w:ilvl="0">
      <w:start w:val="1"/>
      <w:numFmt w:val="decimal"/>
      <w:lvlText w:val="(%1)"/>
      <w:lvlJc w:val="left"/>
      <w:pPr>
        <w:ind w:left="1129" w:hanging="42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刚">
    <w15:presenceInfo w15:providerId="None" w15:userId="黄刚"/>
  </w15:person>
  <w15:person w15:author="Michael">
    <w15:presenceInfo w15:providerId="None" w15:userId="Micha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62"/>
    <o:shapelayout v:ext="edit">
      <o:idmap v:ext="edit" data="40"/>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173"/>
    <w:rsid w:val="00012AA3"/>
    <w:rsid w:val="00020AC4"/>
    <w:rsid w:val="000453A8"/>
    <w:rsid w:val="000510B1"/>
    <w:rsid w:val="00053E6C"/>
    <w:rsid w:val="00062F89"/>
    <w:rsid w:val="00081848"/>
    <w:rsid w:val="0008230B"/>
    <w:rsid w:val="000B778E"/>
    <w:rsid w:val="000F6765"/>
    <w:rsid w:val="00127E02"/>
    <w:rsid w:val="001308F8"/>
    <w:rsid w:val="00142597"/>
    <w:rsid w:val="00187E3B"/>
    <w:rsid w:val="0019383B"/>
    <w:rsid w:val="001A36E6"/>
    <w:rsid w:val="001A6E76"/>
    <w:rsid w:val="001B0857"/>
    <w:rsid w:val="00204D67"/>
    <w:rsid w:val="00210E47"/>
    <w:rsid w:val="00211938"/>
    <w:rsid w:val="0021220B"/>
    <w:rsid w:val="002363DF"/>
    <w:rsid w:val="0024601F"/>
    <w:rsid w:val="00262896"/>
    <w:rsid w:val="002853EC"/>
    <w:rsid w:val="002860FF"/>
    <w:rsid w:val="0029170E"/>
    <w:rsid w:val="002D75DD"/>
    <w:rsid w:val="00325A7E"/>
    <w:rsid w:val="00352528"/>
    <w:rsid w:val="00353176"/>
    <w:rsid w:val="00353E7B"/>
    <w:rsid w:val="00387C3B"/>
    <w:rsid w:val="003969F2"/>
    <w:rsid w:val="003B0553"/>
    <w:rsid w:val="003B5347"/>
    <w:rsid w:val="003D16D1"/>
    <w:rsid w:val="00402173"/>
    <w:rsid w:val="0041079E"/>
    <w:rsid w:val="00412072"/>
    <w:rsid w:val="00426A63"/>
    <w:rsid w:val="004300C5"/>
    <w:rsid w:val="00450E73"/>
    <w:rsid w:val="004842B6"/>
    <w:rsid w:val="004B4E06"/>
    <w:rsid w:val="004D390B"/>
    <w:rsid w:val="004D462E"/>
    <w:rsid w:val="004E00EF"/>
    <w:rsid w:val="00517F27"/>
    <w:rsid w:val="00523450"/>
    <w:rsid w:val="00535304"/>
    <w:rsid w:val="00535C53"/>
    <w:rsid w:val="0056450E"/>
    <w:rsid w:val="00587149"/>
    <w:rsid w:val="005A2E8C"/>
    <w:rsid w:val="005A78EB"/>
    <w:rsid w:val="005B2212"/>
    <w:rsid w:val="005C511D"/>
    <w:rsid w:val="005F688A"/>
    <w:rsid w:val="006078F9"/>
    <w:rsid w:val="00630D2A"/>
    <w:rsid w:val="0066305E"/>
    <w:rsid w:val="00683C06"/>
    <w:rsid w:val="00690D93"/>
    <w:rsid w:val="00691E16"/>
    <w:rsid w:val="006B5A11"/>
    <w:rsid w:val="006D785B"/>
    <w:rsid w:val="006E561E"/>
    <w:rsid w:val="006E7939"/>
    <w:rsid w:val="006F0DA9"/>
    <w:rsid w:val="007347F3"/>
    <w:rsid w:val="00740427"/>
    <w:rsid w:val="00745273"/>
    <w:rsid w:val="00755462"/>
    <w:rsid w:val="00760D25"/>
    <w:rsid w:val="00761525"/>
    <w:rsid w:val="00762BC7"/>
    <w:rsid w:val="00766C31"/>
    <w:rsid w:val="00773578"/>
    <w:rsid w:val="0078249B"/>
    <w:rsid w:val="007A02AF"/>
    <w:rsid w:val="007A0FDB"/>
    <w:rsid w:val="007B13C6"/>
    <w:rsid w:val="007D3A3E"/>
    <w:rsid w:val="007D7FC7"/>
    <w:rsid w:val="00801417"/>
    <w:rsid w:val="00814875"/>
    <w:rsid w:val="00826A07"/>
    <w:rsid w:val="008273EB"/>
    <w:rsid w:val="00844D90"/>
    <w:rsid w:val="00867FAC"/>
    <w:rsid w:val="00872406"/>
    <w:rsid w:val="00896EC1"/>
    <w:rsid w:val="008C0F99"/>
    <w:rsid w:val="008C2FD3"/>
    <w:rsid w:val="008E1B63"/>
    <w:rsid w:val="008E56B8"/>
    <w:rsid w:val="00913F19"/>
    <w:rsid w:val="009212A7"/>
    <w:rsid w:val="0092659A"/>
    <w:rsid w:val="00940B60"/>
    <w:rsid w:val="00940C34"/>
    <w:rsid w:val="00945674"/>
    <w:rsid w:val="009531A1"/>
    <w:rsid w:val="00962492"/>
    <w:rsid w:val="00963408"/>
    <w:rsid w:val="00965383"/>
    <w:rsid w:val="009717FC"/>
    <w:rsid w:val="009975E7"/>
    <w:rsid w:val="009A671E"/>
    <w:rsid w:val="009C69FA"/>
    <w:rsid w:val="009D17C5"/>
    <w:rsid w:val="009D5149"/>
    <w:rsid w:val="009E0552"/>
    <w:rsid w:val="009F447A"/>
    <w:rsid w:val="00A0510A"/>
    <w:rsid w:val="00A07F9C"/>
    <w:rsid w:val="00A103A5"/>
    <w:rsid w:val="00A1350E"/>
    <w:rsid w:val="00A15C3D"/>
    <w:rsid w:val="00A232D2"/>
    <w:rsid w:val="00A336AE"/>
    <w:rsid w:val="00A36030"/>
    <w:rsid w:val="00A41ED5"/>
    <w:rsid w:val="00A7697A"/>
    <w:rsid w:val="00AE0990"/>
    <w:rsid w:val="00AF0945"/>
    <w:rsid w:val="00B017D1"/>
    <w:rsid w:val="00B1276F"/>
    <w:rsid w:val="00B13B67"/>
    <w:rsid w:val="00B21158"/>
    <w:rsid w:val="00B22072"/>
    <w:rsid w:val="00B23060"/>
    <w:rsid w:val="00B27FA0"/>
    <w:rsid w:val="00B3601A"/>
    <w:rsid w:val="00B43882"/>
    <w:rsid w:val="00B530FE"/>
    <w:rsid w:val="00B84BE3"/>
    <w:rsid w:val="00B8519F"/>
    <w:rsid w:val="00B904B8"/>
    <w:rsid w:val="00B93C80"/>
    <w:rsid w:val="00BA2374"/>
    <w:rsid w:val="00BA33CE"/>
    <w:rsid w:val="00BD4BAB"/>
    <w:rsid w:val="00BD7454"/>
    <w:rsid w:val="00BE611E"/>
    <w:rsid w:val="00BE6306"/>
    <w:rsid w:val="00BE6830"/>
    <w:rsid w:val="00BE738A"/>
    <w:rsid w:val="00BE787E"/>
    <w:rsid w:val="00BF4E68"/>
    <w:rsid w:val="00C13F1F"/>
    <w:rsid w:val="00C17981"/>
    <w:rsid w:val="00C2003A"/>
    <w:rsid w:val="00C30DC0"/>
    <w:rsid w:val="00C31186"/>
    <w:rsid w:val="00C41A13"/>
    <w:rsid w:val="00C44B06"/>
    <w:rsid w:val="00C45679"/>
    <w:rsid w:val="00C46504"/>
    <w:rsid w:val="00C706FE"/>
    <w:rsid w:val="00C849CD"/>
    <w:rsid w:val="00CA0650"/>
    <w:rsid w:val="00CA2FA4"/>
    <w:rsid w:val="00CD2DE9"/>
    <w:rsid w:val="00CE4EC2"/>
    <w:rsid w:val="00D022B6"/>
    <w:rsid w:val="00D02E56"/>
    <w:rsid w:val="00D23124"/>
    <w:rsid w:val="00D46223"/>
    <w:rsid w:val="00D84AD6"/>
    <w:rsid w:val="00DC1288"/>
    <w:rsid w:val="00DC18F0"/>
    <w:rsid w:val="00DC4C38"/>
    <w:rsid w:val="00DD0214"/>
    <w:rsid w:val="00DE74F3"/>
    <w:rsid w:val="00DF66A4"/>
    <w:rsid w:val="00E225CC"/>
    <w:rsid w:val="00E22933"/>
    <w:rsid w:val="00E43068"/>
    <w:rsid w:val="00E44D51"/>
    <w:rsid w:val="00E51FB2"/>
    <w:rsid w:val="00E53C71"/>
    <w:rsid w:val="00E71173"/>
    <w:rsid w:val="00E86EB4"/>
    <w:rsid w:val="00E87EFB"/>
    <w:rsid w:val="00E90B1C"/>
    <w:rsid w:val="00ED12EA"/>
    <w:rsid w:val="00ED2D0F"/>
    <w:rsid w:val="00ED3ABF"/>
    <w:rsid w:val="00EE6CFD"/>
    <w:rsid w:val="00EF6A07"/>
    <w:rsid w:val="00F05EDB"/>
    <w:rsid w:val="00F566B3"/>
    <w:rsid w:val="00F60077"/>
    <w:rsid w:val="00F82BC3"/>
    <w:rsid w:val="00F82FE9"/>
    <w:rsid w:val="00F90293"/>
    <w:rsid w:val="00FB3ECB"/>
    <w:rsid w:val="00FE26DA"/>
    <w:rsid w:val="02AF7E44"/>
    <w:rsid w:val="0C4C2BFD"/>
    <w:rsid w:val="1D7B54B7"/>
    <w:rsid w:val="37A134D2"/>
    <w:rsid w:val="478C4742"/>
    <w:rsid w:val="49580563"/>
    <w:rsid w:val="4F747DAF"/>
    <w:rsid w:val="534F72EE"/>
    <w:rsid w:val="54566D95"/>
    <w:rsid w:val="5ED04CDC"/>
    <w:rsid w:val="67360285"/>
    <w:rsid w:val="68B60A9D"/>
    <w:rsid w:val="69DE6805"/>
    <w:rsid w:val="756A77E5"/>
    <w:rsid w:val="771A3595"/>
    <w:rsid w:val="7A0D4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DF66A4"/>
    <w:rPr>
      <w:b/>
      <w:bCs/>
    </w:rPr>
  </w:style>
  <w:style w:type="paragraph" w:styleId="a4">
    <w:name w:val="annotation text"/>
    <w:basedOn w:val="a"/>
    <w:link w:val="Char0"/>
    <w:uiPriority w:val="99"/>
    <w:unhideWhenUsed/>
    <w:rsid w:val="00DF66A4"/>
    <w:pPr>
      <w:jc w:val="left"/>
    </w:pPr>
  </w:style>
  <w:style w:type="paragraph" w:styleId="a5">
    <w:name w:val="Body Text"/>
    <w:basedOn w:val="a"/>
    <w:link w:val="Char1"/>
    <w:uiPriority w:val="1"/>
    <w:qFormat/>
    <w:rsid w:val="00DF66A4"/>
    <w:pPr>
      <w:autoSpaceDE w:val="0"/>
      <w:autoSpaceDN w:val="0"/>
      <w:adjustRightInd w:val="0"/>
      <w:ind w:left="151"/>
      <w:jc w:val="left"/>
    </w:pPr>
    <w:rPr>
      <w:rFonts w:ascii="宋体" w:eastAsia="宋体" w:hAnsi="Times New Roman" w:cs="宋体"/>
      <w:kern w:val="0"/>
      <w:sz w:val="24"/>
      <w:szCs w:val="24"/>
    </w:rPr>
  </w:style>
  <w:style w:type="paragraph" w:styleId="a6">
    <w:name w:val="Balloon Text"/>
    <w:basedOn w:val="a"/>
    <w:link w:val="Char2"/>
    <w:uiPriority w:val="99"/>
    <w:unhideWhenUsed/>
    <w:qFormat/>
    <w:rsid w:val="00DF66A4"/>
    <w:rPr>
      <w:sz w:val="18"/>
      <w:szCs w:val="18"/>
    </w:rPr>
  </w:style>
  <w:style w:type="paragraph" w:styleId="a7">
    <w:name w:val="footer"/>
    <w:basedOn w:val="a"/>
    <w:link w:val="Char3"/>
    <w:uiPriority w:val="99"/>
    <w:unhideWhenUsed/>
    <w:qFormat/>
    <w:rsid w:val="00DF66A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DF66A4"/>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F66A4"/>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sid w:val="00DF66A4"/>
    <w:rPr>
      <w:sz w:val="21"/>
      <w:szCs w:val="21"/>
    </w:rPr>
  </w:style>
  <w:style w:type="character" w:customStyle="1" w:styleId="Char4">
    <w:name w:val="页眉 Char"/>
    <w:basedOn w:val="a0"/>
    <w:link w:val="a8"/>
    <w:uiPriority w:val="99"/>
    <w:qFormat/>
    <w:rsid w:val="00DF66A4"/>
    <w:rPr>
      <w:sz w:val="18"/>
      <w:szCs w:val="18"/>
    </w:rPr>
  </w:style>
  <w:style w:type="character" w:customStyle="1" w:styleId="Char3">
    <w:name w:val="页脚 Char"/>
    <w:basedOn w:val="a0"/>
    <w:link w:val="a7"/>
    <w:uiPriority w:val="99"/>
    <w:rsid w:val="00DF66A4"/>
    <w:rPr>
      <w:sz w:val="18"/>
      <w:szCs w:val="18"/>
    </w:rPr>
  </w:style>
  <w:style w:type="paragraph" w:customStyle="1" w:styleId="Default">
    <w:name w:val="Default"/>
    <w:rsid w:val="00DF66A4"/>
    <w:pPr>
      <w:widowControl w:val="0"/>
      <w:autoSpaceDE w:val="0"/>
      <w:autoSpaceDN w:val="0"/>
      <w:adjustRightInd w:val="0"/>
    </w:pPr>
    <w:rPr>
      <w:rFonts w:ascii="宋体" w:eastAsia="宋体" w:cs="宋体"/>
      <w:color w:val="000000"/>
      <w:sz w:val="24"/>
      <w:szCs w:val="24"/>
    </w:rPr>
  </w:style>
  <w:style w:type="character" w:customStyle="1" w:styleId="Char1">
    <w:name w:val="正文文本 Char"/>
    <w:basedOn w:val="a0"/>
    <w:link w:val="a5"/>
    <w:uiPriority w:val="1"/>
    <w:qFormat/>
    <w:rsid w:val="00DF66A4"/>
    <w:rPr>
      <w:rFonts w:ascii="宋体" w:eastAsia="宋体" w:hAnsi="Times New Roman" w:cs="宋体"/>
      <w:kern w:val="0"/>
      <w:sz w:val="24"/>
      <w:szCs w:val="24"/>
    </w:rPr>
  </w:style>
  <w:style w:type="paragraph" w:customStyle="1" w:styleId="21">
    <w:name w:val="标题 21"/>
    <w:basedOn w:val="a"/>
    <w:uiPriority w:val="1"/>
    <w:qFormat/>
    <w:rsid w:val="00DF66A4"/>
    <w:pPr>
      <w:autoSpaceDE w:val="0"/>
      <w:autoSpaceDN w:val="0"/>
      <w:adjustRightInd w:val="0"/>
      <w:ind w:left="151"/>
      <w:jc w:val="left"/>
      <w:outlineLvl w:val="1"/>
    </w:pPr>
    <w:rPr>
      <w:rFonts w:ascii="Microsoft JhengHei" w:eastAsia="Microsoft JhengHei" w:hAnsi="Times New Roman" w:cs="Microsoft JhengHei"/>
      <w:b/>
      <w:bCs/>
      <w:kern w:val="0"/>
      <w:sz w:val="28"/>
      <w:szCs w:val="28"/>
    </w:rPr>
  </w:style>
  <w:style w:type="character" w:customStyle="1" w:styleId="Char2">
    <w:name w:val="批注框文本 Char"/>
    <w:basedOn w:val="a0"/>
    <w:link w:val="a6"/>
    <w:uiPriority w:val="99"/>
    <w:semiHidden/>
    <w:qFormat/>
    <w:rsid w:val="00DF66A4"/>
    <w:rPr>
      <w:sz w:val="18"/>
      <w:szCs w:val="18"/>
    </w:rPr>
  </w:style>
  <w:style w:type="character" w:customStyle="1" w:styleId="Char0">
    <w:name w:val="批注文字 Char"/>
    <w:basedOn w:val="a0"/>
    <w:link w:val="a4"/>
    <w:uiPriority w:val="99"/>
    <w:semiHidden/>
    <w:rsid w:val="00DF66A4"/>
  </w:style>
  <w:style w:type="character" w:customStyle="1" w:styleId="Char">
    <w:name w:val="批注主题 Char"/>
    <w:basedOn w:val="Char0"/>
    <w:link w:val="a3"/>
    <w:uiPriority w:val="99"/>
    <w:semiHidden/>
    <w:rsid w:val="00DF66A4"/>
    <w:rPr>
      <w:b/>
      <w:bCs/>
    </w:rPr>
  </w:style>
  <w:style w:type="paragraph" w:styleId="ab">
    <w:name w:val="List Paragraph"/>
    <w:basedOn w:val="a"/>
    <w:uiPriority w:val="34"/>
    <w:qFormat/>
    <w:rsid w:val="00DF66A4"/>
    <w:pPr>
      <w:ind w:firstLineChars="200" w:firstLine="420"/>
    </w:pPr>
    <w:rPr>
      <w:rFonts w:ascii="Times New Roman" w:eastAsia="宋体" w:hAnsi="Times New Roman" w:cs="Times New Roman"/>
      <w:szCs w:val="24"/>
    </w:rPr>
  </w:style>
  <w:style w:type="paragraph" w:styleId="ac">
    <w:name w:val="Revision"/>
    <w:hidden/>
    <w:uiPriority w:val="99"/>
    <w:unhideWhenUsed/>
    <w:rsid w:val="008C2FD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w:basedOn w:val="a"/>
    <w:link w:val="Char1"/>
    <w:uiPriority w:val="1"/>
    <w:qFormat/>
    <w:pPr>
      <w:autoSpaceDE w:val="0"/>
      <w:autoSpaceDN w:val="0"/>
      <w:adjustRightInd w:val="0"/>
      <w:ind w:left="151"/>
      <w:jc w:val="left"/>
    </w:pPr>
    <w:rPr>
      <w:rFonts w:ascii="宋体" w:eastAsia="宋体" w:hAnsi="Times New Roman" w:cs="宋体"/>
      <w:kern w:val="0"/>
      <w:sz w:val="24"/>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Char1">
    <w:name w:val="正文文本 Char"/>
    <w:basedOn w:val="a0"/>
    <w:link w:val="a5"/>
    <w:uiPriority w:val="1"/>
    <w:qFormat/>
    <w:rPr>
      <w:rFonts w:ascii="宋体" w:eastAsia="宋体" w:hAnsi="Times New Roman" w:cs="宋体"/>
      <w:kern w:val="0"/>
      <w:sz w:val="24"/>
      <w:szCs w:val="24"/>
    </w:rPr>
  </w:style>
  <w:style w:type="paragraph" w:customStyle="1" w:styleId="21">
    <w:name w:val="标题 21"/>
    <w:basedOn w:val="a"/>
    <w:uiPriority w:val="1"/>
    <w:qFormat/>
    <w:pPr>
      <w:autoSpaceDE w:val="0"/>
      <w:autoSpaceDN w:val="0"/>
      <w:adjustRightInd w:val="0"/>
      <w:ind w:left="151"/>
      <w:jc w:val="left"/>
      <w:outlineLvl w:val="1"/>
    </w:pPr>
    <w:rPr>
      <w:rFonts w:ascii="Microsoft JhengHei" w:eastAsia="Microsoft JhengHei" w:hAnsi="Times New Roman" w:cs="Microsoft JhengHei"/>
      <w:b/>
      <w:bCs/>
      <w:kern w:val="0"/>
      <w:sz w:val="28"/>
      <w:szCs w:val="28"/>
    </w:r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paragraph" w:styleId="ab">
    <w:name w:val="List Paragraph"/>
    <w:basedOn w:val="a"/>
    <w:uiPriority w:val="34"/>
    <w:qFormat/>
    <w:pPr>
      <w:ind w:firstLineChars="200" w:firstLine="420"/>
    </w:pPr>
    <w:rPr>
      <w:rFonts w:ascii="Times New Roman" w:eastAsia="宋体" w:hAnsi="Times New Roman" w:cs="Times New Roman"/>
      <w:szCs w:val="24"/>
    </w:rPr>
  </w:style>
  <w:style w:type="paragraph" w:styleId="ac">
    <w:name w:val="Revision"/>
    <w:hidden/>
    <w:uiPriority w:val="99"/>
    <w:unhideWhenUsed/>
    <w:rsid w:val="008C2FD3"/>
    <w:rPr>
      <w:kern w:val="2"/>
      <w:sz w:val="21"/>
      <w:szCs w:val="22"/>
    </w:rPr>
  </w:style>
</w:styles>
</file>

<file path=word/webSettings.xml><?xml version="1.0" encoding="utf-8"?>
<w:webSettings xmlns:r="http://schemas.openxmlformats.org/officeDocument/2006/relationships" xmlns:w="http://schemas.openxmlformats.org/wordprocessingml/2006/main">
  <w:divs>
    <w:div w:id="479541934">
      <w:bodyDiv w:val="1"/>
      <w:marLeft w:val="0"/>
      <w:marRight w:val="0"/>
      <w:marTop w:val="0"/>
      <w:marBottom w:val="0"/>
      <w:divBdr>
        <w:top w:val="none" w:sz="0" w:space="0" w:color="auto"/>
        <w:left w:val="none" w:sz="0" w:space="0" w:color="auto"/>
        <w:bottom w:val="none" w:sz="0" w:space="0" w:color="auto"/>
        <w:right w:val="none" w:sz="0" w:space="0" w:color="auto"/>
      </w:divBdr>
    </w:div>
    <w:div w:id="146958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A917D2A-04E9-431C-8102-34BC2EA6F3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5868</Characters>
  <Application>Microsoft Office Word</Application>
  <DocSecurity>4</DocSecurity>
  <Lines>48</Lines>
  <Paragraphs>13</Paragraphs>
  <ScaleCrop>false</ScaleCrop>
  <Company>Lenovo</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carrey.wu</dc:creator>
  <cp:lastModifiedBy>ZHONGM</cp:lastModifiedBy>
  <cp:revision>2</cp:revision>
  <dcterms:created xsi:type="dcterms:W3CDTF">2018-11-20T16:34:00Z</dcterms:created>
  <dcterms:modified xsi:type="dcterms:W3CDTF">2018-11-20T16:34:00Z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