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AC" w:rsidRDefault="00265EAC" w:rsidP="00265EAC">
      <w:pPr>
        <w:widowControl/>
        <w:ind w:firstLineChars="0" w:firstLine="0"/>
        <w:jc w:val="center"/>
        <w:rPr>
          <w:rFonts w:ascii="Times New Roman" w:eastAsia="宋体" w:hAnsi="Arial" w:cs="Times New Roman"/>
          <w:b/>
          <w:bCs/>
          <w:color w:val="000000" w:themeColor="text1"/>
          <w:kern w:val="0"/>
          <w:sz w:val="28"/>
          <w:szCs w:val="28"/>
        </w:rPr>
      </w:pPr>
      <w:r w:rsidRPr="00265EAC">
        <w:rPr>
          <w:rFonts w:ascii="Times New Roman" w:eastAsia="宋体" w:hAnsi="Arial" w:cs="Times New Roman" w:hint="eastAsia"/>
          <w:b/>
          <w:bCs/>
          <w:color w:val="000000" w:themeColor="text1"/>
          <w:kern w:val="0"/>
          <w:sz w:val="28"/>
          <w:szCs w:val="28"/>
        </w:rPr>
        <w:t>关于《</w:t>
      </w:r>
      <w:r w:rsidR="00C860DA" w:rsidRPr="00C860DA">
        <w:rPr>
          <w:rFonts w:ascii="Times New Roman" w:eastAsia="宋体" w:hAnsi="Arial" w:cs="Times New Roman" w:hint="eastAsia"/>
          <w:b/>
          <w:bCs/>
          <w:color w:val="000000" w:themeColor="text1"/>
          <w:kern w:val="0"/>
          <w:sz w:val="28"/>
          <w:szCs w:val="28"/>
        </w:rPr>
        <w:t>信诚新丰回报灵活配置混合型证券投资基金</w:t>
      </w:r>
      <w:r w:rsidRPr="00265EAC">
        <w:rPr>
          <w:rFonts w:ascii="Times New Roman" w:eastAsia="宋体" w:hAnsi="Arial" w:cs="Times New Roman" w:hint="eastAsia"/>
          <w:b/>
          <w:bCs/>
          <w:color w:val="000000" w:themeColor="text1"/>
          <w:kern w:val="0"/>
          <w:sz w:val="28"/>
          <w:szCs w:val="28"/>
        </w:rPr>
        <w:t>基金合同》</w:t>
      </w:r>
    </w:p>
    <w:p w:rsidR="00541929" w:rsidRPr="003243C3" w:rsidRDefault="00265EAC" w:rsidP="00265EAC">
      <w:pPr>
        <w:widowControl/>
        <w:ind w:firstLineChars="0" w:firstLine="0"/>
        <w:jc w:val="center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265EAC">
        <w:rPr>
          <w:rFonts w:ascii="Times New Roman" w:eastAsia="宋体" w:hAnsi="Arial" w:cs="Times New Roman" w:hint="eastAsia"/>
          <w:b/>
          <w:bCs/>
          <w:color w:val="000000" w:themeColor="text1"/>
          <w:kern w:val="0"/>
          <w:sz w:val="28"/>
          <w:szCs w:val="28"/>
        </w:rPr>
        <w:t>终止的公告</w:t>
      </w:r>
    </w:p>
    <w:p w:rsidR="00F22FDB" w:rsidRPr="00F22FDB" w:rsidRDefault="00F22FDB" w:rsidP="00F22FDB">
      <w:pPr>
        <w:ind w:firstLineChars="0" w:firstLine="482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中信保诚基金管理有限公司依据中国证监会证监许可</w:t>
      </w:r>
      <w:r w:rsidR="005A7F6E" w:rsidRPr="007B0347">
        <w:rPr>
          <w:rFonts w:ascii="宋体" w:hAnsi="宋体" w:hint="eastAsia"/>
          <w:bCs/>
          <w:color w:val="000000"/>
          <w:sz w:val="24"/>
        </w:rPr>
        <w:t>[2015]1594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号文注册的</w:t>
      </w:r>
      <w:r w:rsidR="00C860D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信诚新丰回报灵活配置混合型证券投资基金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（以下简称</w:t>
      </w:r>
      <w:r w:rsidRPr="00F22FDB">
        <w:rPr>
          <w:rFonts w:ascii="宋体" w:eastAsia="宋体" w:hAnsi="宋体" w:cs="Times New Roman"/>
          <w:bCs/>
          <w:color w:val="000000"/>
          <w:sz w:val="24"/>
          <w:szCs w:val="24"/>
        </w:rPr>
        <w:t>“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本基金</w:t>
      </w:r>
      <w:r w:rsidRPr="00F22FDB">
        <w:rPr>
          <w:rFonts w:ascii="宋体" w:eastAsia="宋体" w:hAnsi="宋体" w:cs="Times New Roman"/>
          <w:bCs/>
          <w:color w:val="000000"/>
          <w:sz w:val="24"/>
          <w:szCs w:val="24"/>
        </w:rPr>
        <w:t>”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）的基金合同于</w:t>
      </w:r>
      <w:r w:rsidR="005A7F6E" w:rsidRPr="007B0347">
        <w:rPr>
          <w:rFonts w:ascii="宋体" w:hAnsi="宋体" w:hint="eastAsia"/>
          <w:bCs/>
          <w:color w:val="000000"/>
          <w:sz w:val="24"/>
        </w:rPr>
        <w:t>2017年7月7日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生效。</w:t>
      </w:r>
      <w:r w:rsidRPr="00F22F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本基金的基金管理人为中信保诚基金管理有限公司（以下简称“基金管理人”），基金托管人为中信银行股份有限公司（以下简称“基金托管人”）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:rsidR="00F22FDB" w:rsidRPr="00F22FDB" w:rsidRDefault="00F22FDB" w:rsidP="00F22FDB">
      <w:pPr>
        <w:ind w:firstLineChars="0"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鉴于市场环境的变化，为保护基金份额持有人利益，根据《中华人民共和国证券投资基金法》、《公开募集证券投资基金运作管理办法》和《</w:t>
      </w:r>
      <w:r w:rsidR="00C860D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信诚新丰回报灵活配置混合型证券投资基金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基金合同》的有关规定，本基金以通讯方式召开基金份额持有人大会，审议</w:t>
      </w:r>
      <w:r w:rsidRPr="00F22FDB">
        <w:rPr>
          <w:rFonts w:ascii="宋体" w:eastAsia="宋体" w:hAnsi="宋体" w:cs="Times New Roman" w:hint="eastAsia"/>
          <w:kern w:val="0"/>
          <w:sz w:val="24"/>
          <w:szCs w:val="24"/>
        </w:rPr>
        <w:t>并</w:t>
      </w:r>
      <w:r w:rsidRPr="00F22F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表决通过了《关于终止</w:t>
      </w:r>
      <w:r w:rsidR="00C860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信诚新丰回报灵活配置混合型证券投资基金</w:t>
      </w:r>
      <w:r w:rsidRPr="00F22F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基金合同有关事项的议案》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。基金份额持有人大会表决结果暨决议生效公告</w:t>
      </w:r>
      <w:r w:rsidRPr="00F22F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详见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2018年</w:t>
      </w:r>
      <w:r w:rsidR="00C32290">
        <w:rPr>
          <w:rFonts w:ascii="宋体" w:hAnsi="宋体" w:cs="宋体" w:hint="eastAsia"/>
          <w:color w:val="000000"/>
          <w:kern w:val="0"/>
          <w:sz w:val="24"/>
        </w:rPr>
        <w:t>9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月</w:t>
      </w:r>
      <w:r w:rsidR="00C32290">
        <w:rPr>
          <w:rFonts w:ascii="宋体" w:hAnsi="宋体" w:cs="宋体" w:hint="eastAsia"/>
          <w:color w:val="000000"/>
          <w:kern w:val="0"/>
          <w:sz w:val="24"/>
        </w:rPr>
        <w:t>11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日</w:t>
      </w:r>
      <w:r w:rsidRPr="00F22F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刊登在《中国证券报》、《上海证券报》、《证券时报》和基金管理人网站上的《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中信保诚基金管理有限公司关于</w:t>
      </w:r>
      <w:r w:rsidR="00C32290" w:rsidRPr="00890735">
        <w:rPr>
          <w:rFonts w:ascii="宋体" w:hAnsi="宋体" w:cs="宋体" w:hint="eastAsia"/>
          <w:color w:val="000000"/>
          <w:kern w:val="0"/>
          <w:sz w:val="24"/>
        </w:rPr>
        <w:t>信诚</w:t>
      </w:r>
      <w:r w:rsidR="00C32290">
        <w:rPr>
          <w:rFonts w:ascii="宋体" w:hAnsi="宋体" w:cs="宋体" w:hint="eastAsia"/>
          <w:color w:val="000000"/>
          <w:kern w:val="0"/>
          <w:sz w:val="24"/>
        </w:rPr>
        <w:t>新丰</w:t>
      </w:r>
      <w:r w:rsidR="00C32290" w:rsidRPr="00890735">
        <w:rPr>
          <w:rFonts w:ascii="宋体" w:hAnsi="宋体" w:cs="宋体" w:hint="eastAsia"/>
          <w:color w:val="000000"/>
          <w:kern w:val="0"/>
          <w:sz w:val="24"/>
        </w:rPr>
        <w:t>回报灵活配置混合型证券投资基金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基金份额持有人大会表决结果暨决议生效的公告</w:t>
      </w:r>
      <w:r w:rsidRPr="00F22F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》。本基金管理人按照《</w:t>
      </w:r>
      <w:r w:rsidR="00C860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信诚新丰回报灵活配置混合型证券投资基金</w:t>
      </w:r>
      <w:r w:rsidR="00754ACC" w:rsidRPr="00754A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基金合同</w:t>
      </w:r>
      <w:r w:rsidRPr="00F22F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》约定，组织成立基金财产清算小组履行基金财产清算程序。本基金的最后运作日定为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2018年</w:t>
      </w:r>
      <w:r w:rsidR="00C32290">
        <w:rPr>
          <w:rFonts w:ascii="宋体" w:hAnsi="宋体" w:cs="宋体" w:hint="eastAsia"/>
          <w:color w:val="000000"/>
          <w:kern w:val="0"/>
          <w:sz w:val="24"/>
        </w:rPr>
        <w:t>9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月</w:t>
      </w:r>
      <w:r w:rsidR="00C32290">
        <w:rPr>
          <w:rFonts w:ascii="宋体" w:hAnsi="宋体" w:cs="宋体" w:hint="eastAsia"/>
          <w:color w:val="000000"/>
          <w:kern w:val="0"/>
          <w:sz w:val="24"/>
        </w:rPr>
        <w:t>10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日</w:t>
      </w:r>
      <w:r w:rsidRPr="00F22F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，并于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2018年</w:t>
      </w:r>
      <w:r w:rsidR="00C32290">
        <w:rPr>
          <w:rFonts w:ascii="宋体" w:hAnsi="宋体" w:cs="宋体" w:hint="eastAsia"/>
          <w:color w:val="000000"/>
          <w:kern w:val="0"/>
          <w:sz w:val="24"/>
        </w:rPr>
        <w:t>9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月</w:t>
      </w:r>
      <w:r w:rsidR="00C32290">
        <w:rPr>
          <w:rFonts w:ascii="宋体" w:hAnsi="宋体" w:cs="宋体" w:hint="eastAsia"/>
          <w:color w:val="000000"/>
          <w:kern w:val="0"/>
          <w:sz w:val="24"/>
        </w:rPr>
        <w:t>11</w:t>
      </w:r>
      <w:r w:rsidR="00C32290" w:rsidRPr="00317386">
        <w:rPr>
          <w:rFonts w:ascii="宋体" w:hAnsi="宋体" w:cs="宋体" w:hint="eastAsia"/>
          <w:color w:val="000000"/>
          <w:kern w:val="0"/>
          <w:sz w:val="24"/>
        </w:rPr>
        <w:t>日</w:t>
      </w:r>
      <w:r w:rsidRPr="00F22F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进入清算期。</w:t>
      </w:r>
    </w:p>
    <w:p w:rsidR="00A35B1D" w:rsidRPr="00CE5766" w:rsidRDefault="00F22FDB" w:rsidP="00F22FDB">
      <w:pPr>
        <w:ind w:firstLineChars="0" w:firstLine="482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本基金管理人中信保诚基金管理有限公司、基金托管人中信银行股份有限公司、普华永道中天会计师事务所（特殊普通合伙）和</w:t>
      </w:r>
      <w:r w:rsidR="0098215F">
        <w:rPr>
          <w:rStyle w:val="a7"/>
          <w:rFonts w:ascii="宋体" w:hAnsi="宋体" w:hint="eastAsia"/>
          <w:b w:val="0"/>
          <w:color w:val="000000"/>
          <w:sz w:val="24"/>
        </w:rPr>
        <w:t>上海市通力</w:t>
      </w:r>
      <w:r w:rsidR="0098215F" w:rsidRPr="00317386">
        <w:rPr>
          <w:rStyle w:val="a7"/>
          <w:rFonts w:ascii="宋体" w:hAnsi="宋体"/>
          <w:b w:val="0"/>
          <w:color w:val="000000"/>
          <w:sz w:val="24"/>
        </w:rPr>
        <w:t>律师事务所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于</w:t>
      </w:r>
      <w:r w:rsidR="0098215F" w:rsidRPr="00317386">
        <w:rPr>
          <w:rStyle w:val="a7"/>
          <w:rFonts w:ascii="宋体" w:hAnsi="宋体" w:hint="eastAsia"/>
          <w:b w:val="0"/>
          <w:color w:val="000000"/>
          <w:sz w:val="24"/>
        </w:rPr>
        <w:t>2018年</w:t>
      </w:r>
      <w:r w:rsidR="0098215F">
        <w:rPr>
          <w:rStyle w:val="a7"/>
          <w:rFonts w:ascii="宋体" w:hAnsi="宋体" w:hint="eastAsia"/>
          <w:b w:val="0"/>
          <w:color w:val="000000"/>
          <w:sz w:val="24"/>
        </w:rPr>
        <w:t>9</w:t>
      </w:r>
      <w:r w:rsidR="0098215F" w:rsidRPr="00317386">
        <w:rPr>
          <w:rStyle w:val="a7"/>
          <w:rFonts w:ascii="宋体" w:hAnsi="宋体" w:hint="eastAsia"/>
          <w:b w:val="0"/>
          <w:color w:val="000000"/>
          <w:sz w:val="24"/>
        </w:rPr>
        <w:t>月</w:t>
      </w:r>
      <w:r w:rsidR="0098215F">
        <w:rPr>
          <w:rStyle w:val="a7"/>
          <w:rFonts w:ascii="宋体" w:hAnsi="宋体" w:hint="eastAsia"/>
          <w:b w:val="0"/>
          <w:color w:val="000000"/>
          <w:sz w:val="24"/>
        </w:rPr>
        <w:t>11</w:t>
      </w:r>
      <w:r w:rsidR="0098215F" w:rsidRPr="00317386">
        <w:rPr>
          <w:rStyle w:val="a7"/>
          <w:rFonts w:ascii="宋体" w:hAnsi="宋体" w:hint="eastAsia"/>
          <w:b w:val="0"/>
          <w:color w:val="000000"/>
          <w:sz w:val="24"/>
        </w:rPr>
        <w:t>日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组成基金财产清算小组履行基金财产清算程序，并由普华永道中天会计师事务所（特殊普通合伙）对本基金进行清算审计、</w:t>
      </w:r>
      <w:r w:rsidR="0098215F">
        <w:rPr>
          <w:rStyle w:val="a7"/>
          <w:rFonts w:ascii="宋体" w:hAnsi="宋体" w:hint="eastAsia"/>
          <w:b w:val="0"/>
          <w:color w:val="000000"/>
          <w:sz w:val="24"/>
        </w:rPr>
        <w:t>上海市通力</w:t>
      </w:r>
      <w:r w:rsidR="0098215F" w:rsidRPr="00317386">
        <w:rPr>
          <w:rStyle w:val="a7"/>
          <w:rFonts w:ascii="宋体" w:hAnsi="宋体" w:hint="eastAsia"/>
          <w:b w:val="0"/>
          <w:color w:val="000000"/>
          <w:sz w:val="24"/>
        </w:rPr>
        <w:t>律师事务所</w:t>
      </w:r>
      <w:r w:rsidRPr="00F22FD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对清算报告出具法律意见。</w:t>
      </w:r>
      <w:r w:rsidR="00026955">
        <w:rPr>
          <w:rStyle w:val="a7"/>
          <w:rFonts w:ascii="宋体" w:hAnsi="宋体" w:hint="eastAsia"/>
          <w:b w:val="0"/>
          <w:color w:val="000000"/>
          <w:sz w:val="24"/>
        </w:rPr>
        <w:t>目前，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本基金</w:t>
      </w:r>
      <w:r w:rsidR="00EA5018">
        <w:rPr>
          <w:rFonts w:ascii="Times New Roman" w:eastAsia="宋体" w:hAnsi="Arial" w:cs="Times New Roman" w:hint="eastAsia"/>
          <w:kern w:val="0"/>
          <w:sz w:val="24"/>
          <w:szCs w:val="24"/>
        </w:rPr>
        <w:t>已依法对基金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财产</w:t>
      </w:r>
      <w:r w:rsidR="00EA5018">
        <w:rPr>
          <w:rFonts w:ascii="Times New Roman" w:eastAsia="宋体" w:hAnsi="Arial" w:cs="Times New Roman" w:hint="eastAsia"/>
          <w:kern w:val="0"/>
          <w:sz w:val="24"/>
          <w:szCs w:val="24"/>
        </w:rPr>
        <w:t>进行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清算，清算结果已经报中国证监会备案</w:t>
      </w:r>
      <w:r w:rsidR="00EA5018">
        <w:rPr>
          <w:rFonts w:ascii="Times New Roman" w:eastAsia="宋体" w:hAnsi="Arial" w:cs="Times New Roman" w:hint="eastAsia"/>
          <w:kern w:val="0"/>
          <w:sz w:val="24"/>
          <w:szCs w:val="24"/>
        </w:rPr>
        <w:t>并取得中国证监会的回函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。根据《中华人民共和国证券投资基金法》、《公开募集证券投资基金运作管理办法》、《</w:t>
      </w:r>
      <w:r w:rsidR="00C860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信诚新丰回报灵活配置混合型证券投资基金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基金合同》的有关规定，《</w:t>
      </w:r>
      <w:r w:rsidR="00C860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信诚新丰回报灵活配置混合型证券投资基金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基金合同》自本公告发布之日起终止。</w:t>
      </w:r>
    </w:p>
    <w:p w:rsidR="00E62D89" w:rsidRDefault="00E62D89" w:rsidP="00AD5613">
      <w:pPr>
        <w:widowControl/>
        <w:ind w:firstLine="480"/>
        <w:rPr>
          <w:rFonts w:ascii="Times New Roman" w:eastAsia="宋体" w:hAnsi="Arial" w:cs="Times New Roman"/>
          <w:kern w:val="0"/>
          <w:sz w:val="24"/>
          <w:szCs w:val="24"/>
        </w:rPr>
      </w:pPr>
    </w:p>
    <w:p w:rsidR="00CE5766" w:rsidRDefault="00CE5766" w:rsidP="00AD5613">
      <w:pPr>
        <w:widowControl/>
        <w:ind w:firstLine="480"/>
        <w:rPr>
          <w:rFonts w:ascii="Times New Roman" w:eastAsia="宋体" w:hAnsi="Arial" w:cs="Times New Roman"/>
          <w:kern w:val="0"/>
          <w:sz w:val="24"/>
          <w:szCs w:val="24"/>
        </w:rPr>
      </w:pPr>
    </w:p>
    <w:p w:rsidR="00A35B1D" w:rsidRPr="00541929" w:rsidRDefault="00A35B1D" w:rsidP="00AD5613">
      <w:pPr>
        <w:widowControl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41929">
        <w:rPr>
          <w:rFonts w:ascii="Times New Roman" w:eastAsia="宋体" w:hAnsi="Arial" w:cs="Times New Roman"/>
          <w:kern w:val="0"/>
          <w:sz w:val="24"/>
          <w:szCs w:val="24"/>
        </w:rPr>
        <w:lastRenderedPageBreak/>
        <w:t>备查文件</w:t>
      </w:r>
      <w:r w:rsidR="00A40C99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</w:p>
    <w:p w:rsidR="00A35B1D" w:rsidRPr="0073430F" w:rsidRDefault="00A35B1D" w:rsidP="0073430F">
      <w:pPr>
        <w:widowControl/>
        <w:ind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73430F">
        <w:rPr>
          <w:rFonts w:asciiTheme="minorEastAsia" w:hAnsiTheme="minorEastAsia" w:cs="Times New Roman"/>
          <w:kern w:val="0"/>
          <w:sz w:val="24"/>
          <w:szCs w:val="24"/>
        </w:rPr>
        <w:t>1、《</w:t>
      </w:r>
      <w:r w:rsidR="00C860DA">
        <w:rPr>
          <w:rFonts w:ascii="宋体" w:hAnsi="宋体" w:hint="eastAsia"/>
          <w:bCs/>
          <w:color w:val="000000"/>
          <w:sz w:val="24"/>
        </w:rPr>
        <w:t>信诚新丰回报灵活配置混合型证券投资基金</w:t>
      </w:r>
      <w:r w:rsidRPr="0073430F">
        <w:rPr>
          <w:rFonts w:asciiTheme="minorEastAsia" w:hAnsiTheme="minorEastAsia" w:cs="Times New Roman"/>
          <w:kern w:val="0"/>
          <w:sz w:val="24"/>
          <w:szCs w:val="24"/>
        </w:rPr>
        <w:t>基金合同》</w:t>
      </w:r>
    </w:p>
    <w:p w:rsidR="00A35B1D" w:rsidRPr="0073430F" w:rsidRDefault="00962968" w:rsidP="0073430F">
      <w:pPr>
        <w:widowControl/>
        <w:ind w:firstLine="480"/>
        <w:rPr>
          <w:rStyle w:val="a7"/>
          <w:rFonts w:asciiTheme="minorEastAsia" w:hAnsiTheme="minorEastAsia"/>
          <w:b w:val="0"/>
          <w:color w:val="000000"/>
          <w:sz w:val="24"/>
          <w:szCs w:val="24"/>
        </w:rPr>
      </w:pPr>
      <w:r w:rsidRPr="0073430F">
        <w:rPr>
          <w:rFonts w:asciiTheme="minorEastAsia" w:hAnsiTheme="minorEastAsia" w:cs="Times New Roman" w:hint="eastAsia"/>
          <w:kern w:val="0"/>
          <w:sz w:val="24"/>
          <w:szCs w:val="24"/>
        </w:rPr>
        <w:t>2</w:t>
      </w:r>
      <w:r w:rsidR="0039065E" w:rsidRPr="0073430F">
        <w:rPr>
          <w:rFonts w:asciiTheme="minorEastAsia" w:hAnsiTheme="minorEastAsia" w:cs="Times New Roman"/>
          <w:kern w:val="0"/>
          <w:sz w:val="24"/>
          <w:szCs w:val="24"/>
        </w:rPr>
        <w:t>、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《</w:t>
      </w:r>
      <w:r w:rsidR="00C860DA">
        <w:rPr>
          <w:rFonts w:ascii="宋体" w:hAnsi="宋体" w:hint="eastAsia"/>
          <w:bCs/>
          <w:color w:val="000000"/>
          <w:sz w:val="24"/>
        </w:rPr>
        <w:t>信诚新丰回报灵活配置混合型证券投资基金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清算报告》</w:t>
      </w:r>
    </w:p>
    <w:p w:rsidR="00A35B1D" w:rsidRPr="0073430F" w:rsidRDefault="00BE2533" w:rsidP="0073430F">
      <w:pPr>
        <w:widowControl/>
        <w:ind w:firstLine="480"/>
        <w:rPr>
          <w:rStyle w:val="a7"/>
          <w:rFonts w:asciiTheme="minorEastAsia" w:hAnsiTheme="minorEastAsia"/>
          <w:b w:val="0"/>
          <w:color w:val="00000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3</w:t>
      </w:r>
      <w:r w:rsidR="009814DA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、</w:t>
      </w:r>
      <w:r w:rsidR="009814DA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《</w:t>
      </w:r>
      <w:r w:rsidR="00C860DA">
        <w:rPr>
          <w:rFonts w:ascii="宋体" w:hAnsi="宋体" w:hint="eastAsia"/>
          <w:bCs/>
          <w:color w:val="000000"/>
          <w:sz w:val="24"/>
        </w:rPr>
        <w:t>信诚新丰回报灵活配置混合型证券投资基金</w:t>
      </w:r>
      <w:r w:rsidR="00F870DA" w:rsidRPr="0073430F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201</w:t>
      </w:r>
      <w:r w:rsidR="0039065E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8</w:t>
      </w:r>
      <w:r w:rsidR="00F870DA" w:rsidRPr="0073430F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年1月1日至</w:t>
      </w:r>
      <w:r w:rsidR="007418F1" w:rsidRPr="00317386">
        <w:rPr>
          <w:rFonts w:ascii="宋体" w:hAnsi="宋体" w:cs="宋体" w:hint="eastAsia"/>
          <w:color w:val="000000"/>
          <w:kern w:val="0"/>
          <w:sz w:val="24"/>
        </w:rPr>
        <w:t>2018年</w:t>
      </w:r>
      <w:r w:rsidR="007418F1">
        <w:rPr>
          <w:rFonts w:ascii="宋体" w:hAnsi="宋体" w:cs="宋体" w:hint="eastAsia"/>
          <w:color w:val="000000"/>
          <w:kern w:val="0"/>
          <w:sz w:val="24"/>
        </w:rPr>
        <w:t>9</w:t>
      </w:r>
      <w:r w:rsidR="007418F1" w:rsidRPr="00317386">
        <w:rPr>
          <w:rFonts w:ascii="宋体" w:hAnsi="宋体" w:cs="宋体" w:hint="eastAsia"/>
          <w:color w:val="000000"/>
          <w:kern w:val="0"/>
          <w:sz w:val="24"/>
        </w:rPr>
        <w:t>月</w:t>
      </w:r>
      <w:r w:rsidR="007418F1">
        <w:rPr>
          <w:rFonts w:ascii="宋体" w:hAnsi="宋体" w:cs="宋体" w:hint="eastAsia"/>
          <w:color w:val="000000"/>
          <w:kern w:val="0"/>
          <w:sz w:val="24"/>
        </w:rPr>
        <w:t>10</w:t>
      </w:r>
      <w:r w:rsidR="007418F1" w:rsidRPr="00317386">
        <w:rPr>
          <w:rFonts w:ascii="宋体" w:hAnsi="宋体" w:cs="宋体" w:hint="eastAsia"/>
          <w:color w:val="000000"/>
          <w:kern w:val="0"/>
          <w:sz w:val="24"/>
        </w:rPr>
        <w:t>日</w:t>
      </w:r>
      <w:r w:rsidR="0073430F" w:rsidRPr="0073430F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（</w:t>
      </w:r>
      <w:r w:rsidR="00022086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基金</w:t>
      </w:r>
      <w:r w:rsidR="0073430F" w:rsidRPr="0073430F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最后运作日）</w:t>
      </w:r>
      <w:r w:rsidR="00F870DA" w:rsidRPr="0073430F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止期间的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财务报表及审计报告》</w:t>
      </w:r>
    </w:p>
    <w:p w:rsidR="009814DA" w:rsidRDefault="00BE2533" w:rsidP="009814DA">
      <w:pPr>
        <w:widowControl/>
        <w:ind w:firstLine="480"/>
        <w:rPr>
          <w:rStyle w:val="a7"/>
          <w:rFonts w:asciiTheme="minorEastAsia" w:hAnsiTheme="minorEastAsia"/>
          <w:b w:val="0"/>
          <w:color w:val="00000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4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、</w:t>
      </w:r>
      <w:r w:rsidR="007418F1">
        <w:rPr>
          <w:rStyle w:val="a7"/>
          <w:rFonts w:ascii="宋体" w:hAnsi="宋体" w:hint="eastAsia"/>
          <w:b w:val="0"/>
          <w:color w:val="000000"/>
          <w:sz w:val="24"/>
        </w:rPr>
        <w:t>通力</w:t>
      </w:r>
      <w:r w:rsidR="007418F1" w:rsidRPr="00317386">
        <w:rPr>
          <w:rStyle w:val="a7"/>
          <w:rFonts w:ascii="宋体" w:hAnsi="宋体" w:hint="eastAsia"/>
          <w:b w:val="0"/>
          <w:color w:val="000000"/>
          <w:sz w:val="24"/>
        </w:rPr>
        <w:t>律师事务所</w:t>
      </w:r>
      <w:r w:rsidR="009814DA" w:rsidRPr="009814DA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关于</w:t>
      </w:r>
      <w:r w:rsidR="00FF101E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《</w:t>
      </w:r>
      <w:bookmarkStart w:id="0" w:name="_GoBack"/>
      <w:bookmarkEnd w:id="0"/>
      <w:r w:rsidR="00C860DA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信诚新丰回报灵活配置混合型证券投资基金</w:t>
      </w:r>
      <w:r w:rsidR="009814DA" w:rsidRPr="009814DA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清算</w:t>
      </w:r>
      <w:r w:rsidR="00BE6882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报告》的</w:t>
      </w:r>
      <w:r w:rsidR="009814DA" w:rsidRPr="009814DA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法律意见</w:t>
      </w:r>
    </w:p>
    <w:p w:rsidR="001715D6" w:rsidRPr="0073430F" w:rsidRDefault="00BE2533" w:rsidP="009814DA">
      <w:pPr>
        <w:widowControl/>
        <w:ind w:firstLine="480"/>
        <w:rPr>
          <w:rStyle w:val="a7"/>
          <w:rFonts w:asciiTheme="minorEastAsia" w:hAnsiTheme="minorEastAsia"/>
          <w:b w:val="0"/>
          <w:color w:val="00000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5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、《关于</w:t>
      </w:r>
      <w:r w:rsidR="00C860DA">
        <w:rPr>
          <w:rFonts w:ascii="宋体" w:hAnsi="宋体" w:hint="eastAsia"/>
          <w:bCs/>
          <w:color w:val="000000"/>
          <w:sz w:val="24"/>
        </w:rPr>
        <w:t>信诚新丰回报灵活配置混合型证券投资基金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清算备案的回函》（机</w:t>
      </w:r>
      <w:r w:rsidR="00A35B1D" w:rsidRPr="00010FE6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构部函【</w:t>
      </w:r>
      <w:r w:rsidR="00E31A6B" w:rsidRPr="00010FE6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201</w:t>
      </w:r>
      <w:r w:rsidRPr="00010FE6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8</w:t>
      </w:r>
      <w:r w:rsidR="00A35B1D" w:rsidRPr="00010FE6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】</w:t>
      </w:r>
      <w:r w:rsidR="00010FE6" w:rsidRPr="00010FE6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2</w:t>
      </w:r>
      <w:r w:rsidR="00CB4887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660</w:t>
      </w:r>
      <w:r w:rsidR="00A35B1D" w:rsidRPr="00010FE6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号）</w:t>
      </w:r>
    </w:p>
    <w:p w:rsidR="002760D6" w:rsidRDefault="002760D6" w:rsidP="002760D6">
      <w:pPr>
        <w:ind w:firstLine="480"/>
        <w:rPr>
          <w:rFonts w:ascii="Times New Roman" w:eastAsia="宋体" w:hAnsi="Arial" w:cs="Times New Roman"/>
          <w:kern w:val="0"/>
          <w:sz w:val="24"/>
          <w:szCs w:val="24"/>
        </w:rPr>
      </w:pPr>
    </w:p>
    <w:p w:rsidR="002760D6" w:rsidRDefault="002760D6" w:rsidP="002760D6">
      <w:pPr>
        <w:ind w:firstLine="480"/>
        <w:rPr>
          <w:rFonts w:ascii="Times New Roman" w:eastAsia="宋体" w:hAnsi="Arial" w:cs="Times New Roman"/>
          <w:kern w:val="0"/>
          <w:sz w:val="24"/>
          <w:szCs w:val="24"/>
        </w:rPr>
      </w:pPr>
      <w:r w:rsidRPr="00FD010D">
        <w:rPr>
          <w:rFonts w:ascii="Times New Roman" w:eastAsia="宋体" w:hAnsi="Arial" w:cs="Times New Roman" w:hint="eastAsia"/>
          <w:kern w:val="0"/>
          <w:sz w:val="24"/>
          <w:szCs w:val="24"/>
        </w:rPr>
        <w:t>本公告的解释权归中信保诚基金管理有限公司所有。投资者欲了解详情</w:t>
      </w:r>
      <w:r>
        <w:rPr>
          <w:rFonts w:ascii="Times New Roman" w:eastAsia="宋体" w:hAnsi="Arial" w:cs="Times New Roman" w:hint="eastAsia"/>
          <w:kern w:val="0"/>
          <w:sz w:val="24"/>
          <w:szCs w:val="24"/>
        </w:rPr>
        <w:t>，</w:t>
      </w:r>
      <w:r w:rsidRPr="00FD010D">
        <w:rPr>
          <w:rFonts w:ascii="Times New Roman" w:eastAsia="宋体" w:hAnsi="Arial" w:cs="Times New Roman" w:hint="eastAsia"/>
          <w:kern w:val="0"/>
          <w:sz w:val="24"/>
          <w:szCs w:val="24"/>
        </w:rPr>
        <w:t>可拨打本基金管理人的客户服务电话</w:t>
      </w:r>
      <w:r w:rsidRPr="00FD010D">
        <w:rPr>
          <w:rFonts w:ascii="Times New Roman" w:eastAsia="宋体" w:hAnsi="Arial" w:cs="Times New Roman"/>
          <w:kern w:val="0"/>
          <w:sz w:val="24"/>
          <w:szCs w:val="24"/>
        </w:rPr>
        <w:t>400-666-0066 (</w:t>
      </w:r>
      <w:r w:rsidRPr="00FD010D">
        <w:rPr>
          <w:rFonts w:ascii="Times New Roman" w:eastAsia="宋体" w:hAnsi="Arial" w:cs="Times New Roman" w:hint="eastAsia"/>
          <w:kern w:val="0"/>
          <w:sz w:val="24"/>
          <w:szCs w:val="24"/>
        </w:rPr>
        <w:t>免长途话费</w:t>
      </w:r>
      <w:r w:rsidRPr="00FD010D">
        <w:rPr>
          <w:rFonts w:ascii="Times New Roman" w:eastAsia="宋体" w:hAnsi="Arial" w:cs="Times New Roman"/>
          <w:kern w:val="0"/>
          <w:sz w:val="24"/>
          <w:szCs w:val="24"/>
        </w:rPr>
        <w:t>)</w:t>
      </w:r>
      <w:r w:rsidRPr="00FD010D">
        <w:rPr>
          <w:rFonts w:ascii="Times New Roman" w:eastAsia="宋体" w:hAnsi="Arial" w:cs="Times New Roman" w:hint="eastAsia"/>
          <w:kern w:val="0"/>
          <w:sz w:val="24"/>
          <w:szCs w:val="24"/>
        </w:rPr>
        <w:t>进行咨询。</w:t>
      </w:r>
    </w:p>
    <w:p w:rsidR="006500AB" w:rsidRPr="002760D6" w:rsidRDefault="006500AB" w:rsidP="0073430F">
      <w:pPr>
        <w:widowControl/>
        <w:ind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A35B1D" w:rsidRPr="0073430F" w:rsidRDefault="00A35B1D" w:rsidP="0073430F">
      <w:pPr>
        <w:widowControl/>
        <w:ind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73430F">
        <w:rPr>
          <w:rFonts w:asciiTheme="minorEastAsia" w:hAnsiTheme="minorEastAsia" w:cs="Times New Roman"/>
          <w:kern w:val="0"/>
          <w:sz w:val="24"/>
          <w:szCs w:val="24"/>
        </w:rPr>
        <w:t>特此公告</w:t>
      </w:r>
      <w:r w:rsidR="00767A7B" w:rsidRPr="0073430F"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p w:rsidR="00F870DA" w:rsidRPr="0073430F" w:rsidRDefault="00F870DA" w:rsidP="0073430F">
      <w:pPr>
        <w:widowControl/>
        <w:ind w:firstLine="420"/>
        <w:jc w:val="left"/>
        <w:rPr>
          <w:rFonts w:asciiTheme="minorEastAsia" w:hAnsiTheme="minorEastAsia" w:cs="Times New Roman"/>
          <w:kern w:val="0"/>
          <w:szCs w:val="21"/>
        </w:rPr>
      </w:pPr>
    </w:p>
    <w:p w:rsidR="00E57064" w:rsidRPr="00541929" w:rsidRDefault="00E57064" w:rsidP="007E70D5">
      <w:pPr>
        <w:widowControl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F21BB5" w:rsidRDefault="00A35B1D">
      <w:pPr>
        <w:widowControl/>
        <w:ind w:firstLine="48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41929">
        <w:rPr>
          <w:rFonts w:ascii="Times New Roman" w:eastAsia="宋体" w:hAnsi="Arial" w:cs="Times New Roman"/>
          <w:kern w:val="0"/>
          <w:sz w:val="24"/>
          <w:szCs w:val="24"/>
        </w:rPr>
        <w:t xml:space="preserve">　　</w:t>
      </w:r>
      <w:r w:rsidR="00BE2533">
        <w:rPr>
          <w:rStyle w:val="a7"/>
          <w:rFonts w:hint="eastAsia"/>
          <w:b w:val="0"/>
          <w:color w:val="000000"/>
          <w:sz w:val="24"/>
        </w:rPr>
        <w:t>中信保诚</w:t>
      </w:r>
      <w:r w:rsidR="00F870DA" w:rsidRPr="006778FE">
        <w:rPr>
          <w:rStyle w:val="a7"/>
          <w:rFonts w:hint="eastAsia"/>
          <w:b w:val="0"/>
          <w:color w:val="000000"/>
          <w:sz w:val="24"/>
        </w:rPr>
        <w:t>基金管理有限公司</w:t>
      </w:r>
    </w:p>
    <w:p w:rsidR="00F21BB5" w:rsidRDefault="00A35B1D">
      <w:pPr>
        <w:widowControl/>
        <w:ind w:firstLine="48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41929">
        <w:rPr>
          <w:rFonts w:ascii="Times New Roman" w:eastAsia="宋体" w:hAnsi="Arial" w:cs="Times New Roman"/>
          <w:kern w:val="0"/>
          <w:sz w:val="24"/>
          <w:szCs w:val="24"/>
        </w:rPr>
        <w:t xml:space="preserve">　　</w:t>
      </w:r>
      <w:r w:rsidR="00B153DC">
        <w:rPr>
          <w:rFonts w:ascii="Times New Roman" w:eastAsia="宋体" w:hAnsi="Times New Roman" w:cs="Times New Roman" w:hint="eastAsia"/>
          <w:kern w:val="0"/>
          <w:sz w:val="24"/>
          <w:szCs w:val="24"/>
        </w:rPr>
        <w:t>201</w:t>
      </w:r>
      <w:r w:rsidR="00BE2533">
        <w:rPr>
          <w:rFonts w:ascii="Times New Roman" w:eastAsia="宋体" w:hAnsi="Times New Roman" w:cs="Times New Roman" w:hint="eastAsia"/>
          <w:kern w:val="0"/>
          <w:sz w:val="24"/>
          <w:szCs w:val="24"/>
        </w:rPr>
        <w:t>8</w:t>
      </w:r>
      <w:r w:rsidRPr="00541929">
        <w:rPr>
          <w:rFonts w:ascii="Times New Roman" w:eastAsia="宋体" w:hAnsi="Arial" w:cs="Times New Roman"/>
          <w:kern w:val="0"/>
          <w:sz w:val="24"/>
          <w:szCs w:val="24"/>
        </w:rPr>
        <w:t>年</w:t>
      </w:r>
      <w:r w:rsidR="00015345">
        <w:rPr>
          <w:rFonts w:ascii="Times New Roman" w:eastAsia="宋体" w:hAnsi="Times New Roman" w:cs="Times New Roman" w:hint="eastAsia"/>
          <w:kern w:val="0"/>
          <w:sz w:val="24"/>
          <w:szCs w:val="24"/>
        </w:rPr>
        <w:t>11</w:t>
      </w:r>
      <w:r w:rsidRPr="00541929">
        <w:rPr>
          <w:rFonts w:ascii="Times New Roman" w:eastAsia="宋体" w:hAnsi="Arial" w:cs="Times New Roman"/>
          <w:kern w:val="0"/>
          <w:sz w:val="24"/>
          <w:szCs w:val="24"/>
        </w:rPr>
        <w:t>月</w:t>
      </w:r>
      <w:r w:rsidR="00015345">
        <w:rPr>
          <w:rFonts w:ascii="Times New Roman" w:eastAsia="宋体" w:hAnsi="Times New Roman" w:cs="Times New Roman" w:hint="eastAsia"/>
          <w:kern w:val="0"/>
          <w:sz w:val="24"/>
          <w:szCs w:val="24"/>
        </w:rPr>
        <w:t>19</w:t>
      </w:r>
      <w:r w:rsidRPr="00541929">
        <w:rPr>
          <w:rFonts w:ascii="Times New Roman" w:eastAsia="宋体" w:hAnsi="Arial" w:cs="Times New Roman"/>
          <w:kern w:val="0"/>
          <w:sz w:val="24"/>
          <w:szCs w:val="24"/>
        </w:rPr>
        <w:t>日</w:t>
      </w:r>
    </w:p>
    <w:sectPr w:rsidR="00F21BB5" w:rsidSect="00962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0B2" w:rsidRDefault="008B40B2" w:rsidP="00541929">
      <w:pPr>
        <w:spacing w:line="240" w:lineRule="auto"/>
        <w:ind w:firstLine="420"/>
      </w:pPr>
      <w:r>
        <w:separator/>
      </w:r>
    </w:p>
  </w:endnote>
  <w:endnote w:type="continuationSeparator" w:id="1">
    <w:p w:rsidR="008B40B2" w:rsidRDefault="008B40B2" w:rsidP="0054192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8673904"/>
      <w:docPartObj>
        <w:docPartGallery w:val="Page Numbers (Bottom of Page)"/>
        <w:docPartUnique/>
      </w:docPartObj>
    </w:sdtPr>
    <w:sdtContent>
      <w:p w:rsidR="001D66B8" w:rsidRDefault="00A77FDD" w:rsidP="001D66B8">
        <w:pPr>
          <w:pStyle w:val="a6"/>
          <w:ind w:firstLine="360"/>
          <w:jc w:val="center"/>
        </w:pPr>
        <w:r>
          <w:fldChar w:fldCharType="begin"/>
        </w:r>
        <w:r w:rsidR="001D66B8">
          <w:instrText>PAGE   \* MERGEFORMAT</w:instrText>
        </w:r>
        <w:r>
          <w:fldChar w:fldCharType="separate"/>
        </w:r>
        <w:r w:rsidR="006A3D1D" w:rsidRPr="006A3D1D">
          <w:rPr>
            <w:noProof/>
            <w:lang w:val="zh-CN"/>
          </w:rPr>
          <w:t>1</w:t>
        </w:r>
        <w:r>
          <w:fldChar w:fldCharType="end"/>
        </w:r>
      </w:p>
    </w:sdtContent>
  </w:sdt>
  <w:p w:rsidR="00541929" w:rsidRDefault="00541929" w:rsidP="00541929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0B2" w:rsidRDefault="008B40B2" w:rsidP="00541929">
      <w:pPr>
        <w:spacing w:line="240" w:lineRule="auto"/>
        <w:ind w:firstLine="420"/>
      </w:pPr>
      <w:r>
        <w:separator/>
      </w:r>
    </w:p>
  </w:footnote>
  <w:footnote w:type="continuationSeparator" w:id="1">
    <w:p w:rsidR="008B40B2" w:rsidRDefault="008B40B2" w:rsidP="0054192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Pr="00541929" w:rsidRDefault="00541929" w:rsidP="00D34CDD">
    <w:pPr>
      <w:ind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B1D"/>
    <w:rsid w:val="00010FE6"/>
    <w:rsid w:val="00015345"/>
    <w:rsid w:val="00022086"/>
    <w:rsid w:val="00026955"/>
    <w:rsid w:val="00046E62"/>
    <w:rsid w:val="001715D6"/>
    <w:rsid w:val="001930FF"/>
    <w:rsid w:val="001D66B8"/>
    <w:rsid w:val="001E0D04"/>
    <w:rsid w:val="00211D40"/>
    <w:rsid w:val="002428D5"/>
    <w:rsid w:val="00265EAC"/>
    <w:rsid w:val="002760D6"/>
    <w:rsid w:val="00290DCF"/>
    <w:rsid w:val="003243C3"/>
    <w:rsid w:val="0035044A"/>
    <w:rsid w:val="00377F60"/>
    <w:rsid w:val="0039065E"/>
    <w:rsid w:val="003966CA"/>
    <w:rsid w:val="003A5F01"/>
    <w:rsid w:val="003A65BD"/>
    <w:rsid w:val="003F7698"/>
    <w:rsid w:val="005103C7"/>
    <w:rsid w:val="005174F8"/>
    <w:rsid w:val="00520E38"/>
    <w:rsid w:val="005252E7"/>
    <w:rsid w:val="0053119F"/>
    <w:rsid w:val="00541929"/>
    <w:rsid w:val="005A7F6E"/>
    <w:rsid w:val="005C5FC4"/>
    <w:rsid w:val="00637498"/>
    <w:rsid w:val="006500AB"/>
    <w:rsid w:val="00657FB9"/>
    <w:rsid w:val="00672B70"/>
    <w:rsid w:val="006A3D1D"/>
    <w:rsid w:val="006F472A"/>
    <w:rsid w:val="0073430F"/>
    <w:rsid w:val="007418F1"/>
    <w:rsid w:val="00754ACC"/>
    <w:rsid w:val="00767A7B"/>
    <w:rsid w:val="007831E4"/>
    <w:rsid w:val="00794849"/>
    <w:rsid w:val="007E70D5"/>
    <w:rsid w:val="00887B62"/>
    <w:rsid w:val="008B40B2"/>
    <w:rsid w:val="00942D95"/>
    <w:rsid w:val="00962968"/>
    <w:rsid w:val="00962DF4"/>
    <w:rsid w:val="00965E82"/>
    <w:rsid w:val="009814DA"/>
    <w:rsid w:val="0098215F"/>
    <w:rsid w:val="009C0491"/>
    <w:rsid w:val="00A35B1D"/>
    <w:rsid w:val="00A40C99"/>
    <w:rsid w:val="00A55786"/>
    <w:rsid w:val="00A77FDD"/>
    <w:rsid w:val="00A83D45"/>
    <w:rsid w:val="00A84D94"/>
    <w:rsid w:val="00AD5613"/>
    <w:rsid w:val="00B153DC"/>
    <w:rsid w:val="00B321AD"/>
    <w:rsid w:val="00B37D25"/>
    <w:rsid w:val="00B45F15"/>
    <w:rsid w:val="00B557E5"/>
    <w:rsid w:val="00B75C45"/>
    <w:rsid w:val="00BB6C65"/>
    <w:rsid w:val="00BC0EA0"/>
    <w:rsid w:val="00BE2533"/>
    <w:rsid w:val="00BE6882"/>
    <w:rsid w:val="00C32290"/>
    <w:rsid w:val="00C860DA"/>
    <w:rsid w:val="00CB4887"/>
    <w:rsid w:val="00CE5766"/>
    <w:rsid w:val="00D34CDD"/>
    <w:rsid w:val="00E31A6B"/>
    <w:rsid w:val="00E57064"/>
    <w:rsid w:val="00E62D89"/>
    <w:rsid w:val="00E66A94"/>
    <w:rsid w:val="00EA5018"/>
    <w:rsid w:val="00EE4FE3"/>
    <w:rsid w:val="00EE6CD8"/>
    <w:rsid w:val="00EF2B51"/>
    <w:rsid w:val="00F21BB5"/>
    <w:rsid w:val="00F22FDB"/>
    <w:rsid w:val="00F7490D"/>
    <w:rsid w:val="00F870DA"/>
    <w:rsid w:val="00FD010D"/>
    <w:rsid w:val="00FE5CAA"/>
    <w:rsid w:val="00FF1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5B1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5B1D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541929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541929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41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4192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419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41929"/>
    <w:rPr>
      <w:sz w:val="18"/>
      <w:szCs w:val="18"/>
    </w:rPr>
  </w:style>
  <w:style w:type="character" w:styleId="a7">
    <w:name w:val="Strong"/>
    <w:uiPriority w:val="22"/>
    <w:qFormat/>
    <w:rsid w:val="005419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047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3471">
              <w:marLeft w:val="0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5900">
                  <w:marLeft w:val="0"/>
                  <w:marRight w:val="0"/>
                  <w:marTop w:val="0"/>
                  <w:marBottom w:val="0"/>
                  <w:divBdr>
                    <w:top w:val="single" w:sz="6" w:space="7" w:color="D8D8D8"/>
                    <w:left w:val="single" w:sz="6" w:space="12" w:color="D8D8D8"/>
                    <w:bottom w:val="single" w:sz="6" w:space="7" w:color="D8D8D8"/>
                    <w:right w:val="single" w:sz="6" w:space="12" w:color="D8D8D8"/>
                  </w:divBdr>
                  <w:divsChild>
                    <w:div w:id="8263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EBEBE"/>
                        <w:right w:val="none" w:sz="0" w:space="0" w:color="auto"/>
                      </w:divBdr>
                    </w:div>
                    <w:div w:id="14535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4</DocSecurity>
  <Lines>8</Lines>
  <Paragraphs>2</Paragraphs>
  <ScaleCrop>false</ScaleCrop>
  <Company>Lenovo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孙晓璐</dc:creator>
  <cp:lastModifiedBy>ZHONGM</cp:lastModifiedBy>
  <cp:revision>2</cp:revision>
  <dcterms:created xsi:type="dcterms:W3CDTF">2018-11-18T16:34:00Z</dcterms:created>
  <dcterms:modified xsi:type="dcterms:W3CDTF">2018-11-18T16:34:00Z</dcterms:modified>
</cp:coreProperties>
</file>