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F3" w:rsidRPr="00376A31" w:rsidRDefault="00663CF1" w:rsidP="007945CC">
      <w:pPr>
        <w:jc w:val="center"/>
        <w:rPr>
          <w:rFonts w:eastAsia="楷体_GB2312"/>
          <w:b/>
          <w:sz w:val="32"/>
          <w:szCs w:val="32"/>
        </w:rPr>
      </w:pPr>
      <w:r w:rsidRPr="00376A31">
        <w:rPr>
          <w:rFonts w:eastAsia="楷体_GB2312" w:hint="eastAsia"/>
          <w:b/>
          <w:sz w:val="32"/>
          <w:szCs w:val="32"/>
        </w:rPr>
        <w:t>关于中金</w:t>
      </w:r>
      <w:r w:rsidR="007945CC">
        <w:rPr>
          <w:rFonts w:eastAsia="楷体_GB2312" w:hint="eastAsia"/>
          <w:b/>
          <w:sz w:val="32"/>
          <w:szCs w:val="32"/>
        </w:rPr>
        <w:t>丰鸿</w:t>
      </w:r>
      <w:r w:rsidRPr="00376A31">
        <w:rPr>
          <w:rFonts w:eastAsia="楷体_GB2312" w:hint="eastAsia"/>
          <w:b/>
          <w:sz w:val="32"/>
          <w:szCs w:val="32"/>
        </w:rPr>
        <w:t>新增</w:t>
      </w:r>
      <w:r w:rsidR="008F3CBF">
        <w:rPr>
          <w:rFonts w:eastAsia="楷体_GB2312" w:hint="eastAsia"/>
          <w:b/>
          <w:sz w:val="32"/>
          <w:szCs w:val="32"/>
        </w:rPr>
        <w:t>中国银行</w:t>
      </w:r>
      <w:r w:rsidR="00FF08BC" w:rsidRPr="00376A31">
        <w:rPr>
          <w:rFonts w:eastAsia="楷体_GB2312" w:hint="eastAsia"/>
          <w:b/>
          <w:sz w:val="32"/>
          <w:szCs w:val="32"/>
        </w:rPr>
        <w:t>为</w:t>
      </w:r>
      <w:r w:rsidRPr="00376A31">
        <w:rPr>
          <w:rFonts w:eastAsia="楷体_GB2312" w:hint="eastAsia"/>
          <w:b/>
          <w:sz w:val="32"/>
          <w:szCs w:val="32"/>
        </w:rPr>
        <w:t>销售机构的公告</w:t>
      </w:r>
    </w:p>
    <w:p w:rsidR="00F75DF3" w:rsidRPr="00376A31" w:rsidRDefault="00F75DF3">
      <w:pPr>
        <w:jc w:val="center"/>
        <w:rPr>
          <w:rFonts w:eastAsia="楷体_GB2312"/>
          <w:sz w:val="24"/>
        </w:rPr>
      </w:pPr>
    </w:p>
    <w:p w:rsidR="00FF08BC" w:rsidRPr="00376A31" w:rsidRDefault="00303229" w:rsidP="001E43B8">
      <w:pPr>
        <w:spacing w:line="360" w:lineRule="auto"/>
        <w:ind w:firstLineChars="200" w:firstLine="480"/>
        <w:rPr>
          <w:rFonts w:eastAsia="楷体_GB2312"/>
          <w:sz w:val="24"/>
        </w:rPr>
      </w:pPr>
      <w:r w:rsidRPr="00376A31">
        <w:rPr>
          <w:rFonts w:eastAsia="楷体_GB2312"/>
          <w:sz w:val="24"/>
        </w:rPr>
        <w:t>根据中金基金管理有限公司（以下简称</w:t>
      </w:r>
      <w:r w:rsidR="00686497" w:rsidRPr="00376A31">
        <w:rPr>
          <w:rFonts w:eastAsia="楷体_GB2312" w:hint="eastAsia"/>
          <w:sz w:val="24"/>
        </w:rPr>
        <w:t>“</w:t>
      </w:r>
      <w:r w:rsidRPr="00376A31">
        <w:rPr>
          <w:rFonts w:eastAsia="楷体_GB2312"/>
          <w:sz w:val="24"/>
        </w:rPr>
        <w:t>本公司</w:t>
      </w:r>
      <w:r w:rsidR="00686497" w:rsidRPr="00376A31">
        <w:rPr>
          <w:rFonts w:eastAsia="楷体_GB2312" w:hint="eastAsia"/>
          <w:sz w:val="24"/>
        </w:rPr>
        <w:t>”</w:t>
      </w:r>
      <w:r w:rsidRPr="00376A31">
        <w:rPr>
          <w:rFonts w:eastAsia="楷体_GB2312"/>
          <w:sz w:val="24"/>
        </w:rPr>
        <w:t>）与</w:t>
      </w:r>
      <w:r w:rsidR="008F3CBF">
        <w:rPr>
          <w:rFonts w:eastAsia="楷体_GB2312" w:cs="楷体_GB2312" w:hint="eastAsia"/>
          <w:kern w:val="0"/>
          <w:sz w:val="24"/>
        </w:rPr>
        <w:t>中国银行</w:t>
      </w:r>
      <w:r w:rsidR="00C205FE">
        <w:rPr>
          <w:rFonts w:eastAsia="楷体_GB2312" w:cs="楷体_GB2312" w:hint="eastAsia"/>
          <w:kern w:val="0"/>
          <w:sz w:val="24"/>
        </w:rPr>
        <w:t>股份有限公司</w:t>
      </w:r>
      <w:r w:rsidR="00376A31">
        <w:rPr>
          <w:rFonts w:eastAsia="楷体_GB2312" w:cs="楷体_GB2312" w:hint="eastAsia"/>
          <w:kern w:val="0"/>
          <w:sz w:val="24"/>
        </w:rPr>
        <w:t>（</w:t>
      </w:r>
      <w:r w:rsidR="00FF08BC" w:rsidRPr="0025271E">
        <w:rPr>
          <w:rFonts w:eastAsia="楷体_GB2312" w:cs="楷体_GB2312" w:hint="eastAsia"/>
          <w:kern w:val="0"/>
          <w:sz w:val="24"/>
        </w:rPr>
        <w:t>以下简称“</w:t>
      </w:r>
      <w:r w:rsidR="008F3CBF">
        <w:rPr>
          <w:rFonts w:eastAsia="楷体_GB2312" w:cs="楷体_GB2312" w:hint="eastAsia"/>
          <w:kern w:val="0"/>
          <w:sz w:val="24"/>
        </w:rPr>
        <w:t>中国银行</w:t>
      </w:r>
      <w:r w:rsidR="00FF08BC" w:rsidRPr="0025271E">
        <w:rPr>
          <w:rFonts w:eastAsia="楷体_GB2312" w:cs="楷体_GB2312" w:hint="eastAsia"/>
          <w:kern w:val="0"/>
          <w:sz w:val="24"/>
        </w:rPr>
        <w:t>”</w:t>
      </w:r>
      <w:r w:rsidR="00376A31">
        <w:rPr>
          <w:rFonts w:eastAsia="楷体_GB2312" w:cs="楷体_GB2312" w:hint="eastAsia"/>
          <w:kern w:val="0"/>
          <w:sz w:val="24"/>
        </w:rPr>
        <w:t>）</w:t>
      </w:r>
      <w:r w:rsidR="00D0217E" w:rsidRPr="0025271E">
        <w:rPr>
          <w:rFonts w:eastAsia="楷体_GB2312" w:cs="楷体_GB2312" w:hint="eastAsia"/>
          <w:kern w:val="0"/>
          <w:sz w:val="24"/>
        </w:rPr>
        <w:t>签署</w:t>
      </w:r>
      <w:r w:rsidR="00663CF1" w:rsidRPr="0025271E">
        <w:rPr>
          <w:rFonts w:eastAsia="楷体_GB2312" w:cs="楷体_GB2312" w:hint="eastAsia"/>
          <w:kern w:val="0"/>
          <w:sz w:val="24"/>
        </w:rPr>
        <w:t>的基金销售协议</w:t>
      </w:r>
      <w:r w:rsidR="00663CF1" w:rsidRPr="00376A31">
        <w:rPr>
          <w:rFonts w:eastAsia="楷体_GB2312" w:hint="eastAsia"/>
          <w:sz w:val="24"/>
        </w:rPr>
        <w:t>，</w:t>
      </w:r>
      <w:r w:rsidR="001E43B8" w:rsidRPr="00376A31">
        <w:rPr>
          <w:rFonts w:eastAsia="楷体_GB2312" w:hint="eastAsia"/>
          <w:sz w:val="24"/>
        </w:rPr>
        <w:t>自</w:t>
      </w:r>
      <w:r w:rsidR="00D0217E" w:rsidRPr="00376A31">
        <w:rPr>
          <w:rFonts w:eastAsia="楷体_GB2312" w:hint="eastAsia"/>
          <w:sz w:val="24"/>
        </w:rPr>
        <w:t>2018</w:t>
      </w:r>
      <w:r w:rsidR="00D0217E" w:rsidRPr="00376A31">
        <w:rPr>
          <w:rFonts w:eastAsia="楷体_GB2312" w:hint="eastAsia"/>
          <w:sz w:val="24"/>
        </w:rPr>
        <w:t>年</w:t>
      </w:r>
      <w:r w:rsidR="008F3CBF">
        <w:rPr>
          <w:rFonts w:eastAsia="楷体_GB2312" w:hint="eastAsia"/>
          <w:sz w:val="24"/>
        </w:rPr>
        <w:t>11</w:t>
      </w:r>
      <w:r w:rsidR="00D34BFB" w:rsidRPr="00376A31">
        <w:rPr>
          <w:rFonts w:eastAsia="楷体_GB2312" w:hint="eastAsia"/>
          <w:sz w:val="24"/>
        </w:rPr>
        <w:t>月</w:t>
      </w:r>
      <w:r w:rsidR="007945CC">
        <w:rPr>
          <w:rFonts w:eastAsia="楷体_GB2312" w:hint="eastAsia"/>
          <w:sz w:val="24"/>
        </w:rPr>
        <w:t>13</w:t>
      </w:r>
      <w:r w:rsidR="00D34BFB" w:rsidRPr="00376A31">
        <w:rPr>
          <w:rFonts w:eastAsia="楷体_GB2312" w:hint="eastAsia"/>
          <w:sz w:val="24"/>
        </w:rPr>
        <w:t>日起，</w:t>
      </w:r>
      <w:r w:rsidR="001E43B8" w:rsidRPr="00376A31">
        <w:rPr>
          <w:rFonts w:eastAsia="楷体_GB2312" w:hint="eastAsia"/>
          <w:sz w:val="24"/>
        </w:rPr>
        <w:t>本公司旗下的</w:t>
      </w:r>
      <w:r w:rsidR="00512E77" w:rsidRPr="0025271E">
        <w:rPr>
          <w:rFonts w:eastAsia="楷体_GB2312" w:hint="eastAsia"/>
          <w:sz w:val="24"/>
        </w:rPr>
        <w:t>中金</w:t>
      </w:r>
      <w:r w:rsidR="007945CC">
        <w:rPr>
          <w:rFonts w:eastAsia="楷体_GB2312" w:hint="eastAsia"/>
          <w:sz w:val="24"/>
        </w:rPr>
        <w:t>丰鸿</w:t>
      </w:r>
      <w:r w:rsidR="00512E77" w:rsidRPr="0025271E">
        <w:rPr>
          <w:rFonts w:eastAsia="楷体_GB2312" w:hint="eastAsia"/>
          <w:sz w:val="24"/>
        </w:rPr>
        <w:t>灵活配置混合型证券投资基金（基金代码：</w:t>
      </w:r>
      <w:r w:rsidR="00512E77" w:rsidRPr="0025271E">
        <w:rPr>
          <w:rFonts w:eastAsia="楷体_GB2312"/>
          <w:sz w:val="24"/>
        </w:rPr>
        <w:t>A</w:t>
      </w:r>
      <w:r w:rsidR="00512E77" w:rsidRPr="0025271E">
        <w:rPr>
          <w:rFonts w:eastAsia="楷体_GB2312" w:hint="eastAsia"/>
          <w:sz w:val="24"/>
        </w:rPr>
        <w:t>类</w:t>
      </w:r>
      <w:r w:rsidR="00512E77" w:rsidRPr="0025271E">
        <w:rPr>
          <w:rFonts w:eastAsia="楷体_GB2312"/>
          <w:sz w:val="24"/>
        </w:rPr>
        <w:t>00</w:t>
      </w:r>
      <w:r w:rsidR="007945CC">
        <w:rPr>
          <w:rFonts w:eastAsia="楷体_GB2312" w:hint="eastAsia"/>
          <w:sz w:val="24"/>
        </w:rPr>
        <w:t>4712</w:t>
      </w:r>
      <w:r w:rsidR="00512E77" w:rsidRPr="0025271E">
        <w:rPr>
          <w:rFonts w:eastAsia="楷体_GB2312" w:hint="eastAsia"/>
          <w:sz w:val="24"/>
        </w:rPr>
        <w:t>，</w:t>
      </w:r>
      <w:r w:rsidR="00512E77" w:rsidRPr="0025271E">
        <w:rPr>
          <w:rFonts w:eastAsia="楷体_GB2312"/>
          <w:sz w:val="24"/>
        </w:rPr>
        <w:t>C</w:t>
      </w:r>
      <w:r w:rsidR="00512E77" w:rsidRPr="0025271E">
        <w:rPr>
          <w:rFonts w:eastAsia="楷体_GB2312" w:hint="eastAsia"/>
          <w:sz w:val="24"/>
        </w:rPr>
        <w:t>类</w:t>
      </w:r>
      <w:r w:rsidR="00512E77" w:rsidRPr="0025271E">
        <w:rPr>
          <w:rFonts w:eastAsia="楷体_GB2312"/>
          <w:sz w:val="24"/>
        </w:rPr>
        <w:t>00</w:t>
      </w:r>
      <w:r w:rsidR="007945CC">
        <w:rPr>
          <w:rFonts w:eastAsia="楷体_GB2312" w:hint="eastAsia"/>
          <w:sz w:val="24"/>
        </w:rPr>
        <w:t>4713</w:t>
      </w:r>
      <w:r w:rsidR="00512E77" w:rsidRPr="0025271E">
        <w:rPr>
          <w:rFonts w:eastAsia="楷体_GB2312" w:hint="eastAsia"/>
          <w:sz w:val="24"/>
        </w:rPr>
        <w:t>）</w:t>
      </w:r>
      <w:r w:rsidR="001E43B8" w:rsidRPr="0025271E">
        <w:rPr>
          <w:rFonts w:eastAsia="楷体_GB2312" w:cs="楷体_GB2312" w:hint="eastAsia"/>
          <w:kern w:val="0"/>
          <w:sz w:val="24"/>
        </w:rPr>
        <w:t>新增</w:t>
      </w:r>
      <w:r w:rsidR="008F3CBF">
        <w:rPr>
          <w:rFonts w:eastAsia="楷体_GB2312" w:cs="楷体_GB2312" w:hint="eastAsia"/>
          <w:kern w:val="0"/>
          <w:sz w:val="24"/>
        </w:rPr>
        <w:t>中国银行</w:t>
      </w:r>
      <w:r w:rsidR="001E43B8" w:rsidRPr="0025271E">
        <w:rPr>
          <w:rFonts w:eastAsia="楷体_GB2312" w:cs="楷体_GB2312" w:hint="eastAsia"/>
          <w:kern w:val="0"/>
          <w:sz w:val="24"/>
        </w:rPr>
        <w:t>为销售机构</w:t>
      </w:r>
      <w:r w:rsidR="001E43B8" w:rsidRPr="0025271E">
        <w:rPr>
          <w:rFonts w:eastAsia="楷体_GB2312" w:hint="eastAsia"/>
          <w:sz w:val="24"/>
        </w:rPr>
        <w:t>。</w:t>
      </w:r>
      <w:bookmarkStart w:id="0" w:name="_GoBack"/>
      <w:bookmarkEnd w:id="0"/>
    </w:p>
    <w:p w:rsidR="00832853" w:rsidRPr="00376A31" w:rsidRDefault="00303229" w:rsidP="001E43B8">
      <w:pPr>
        <w:spacing w:line="360" w:lineRule="auto"/>
        <w:ind w:firstLineChars="200" w:firstLine="480"/>
        <w:rPr>
          <w:rFonts w:eastAsia="楷体_GB2312"/>
          <w:sz w:val="24"/>
        </w:rPr>
      </w:pPr>
      <w:r w:rsidRPr="00376A31">
        <w:rPr>
          <w:rFonts w:eastAsia="楷体_GB2312" w:hint="eastAsia"/>
          <w:sz w:val="24"/>
        </w:rPr>
        <w:t>投资人可在</w:t>
      </w:r>
      <w:r w:rsidR="008F3CBF">
        <w:rPr>
          <w:rFonts w:eastAsia="楷体_GB2312" w:hint="eastAsia"/>
          <w:sz w:val="24"/>
        </w:rPr>
        <w:t>中国银行</w:t>
      </w:r>
      <w:r w:rsidRPr="00376A31">
        <w:rPr>
          <w:rFonts w:eastAsia="楷体_GB2312" w:hint="eastAsia"/>
          <w:sz w:val="24"/>
        </w:rPr>
        <w:t>的</w:t>
      </w:r>
      <w:r w:rsidR="00D121FE" w:rsidRPr="00376A31">
        <w:rPr>
          <w:rFonts w:eastAsia="楷体_GB2312" w:hint="eastAsia"/>
          <w:sz w:val="24"/>
        </w:rPr>
        <w:t>营业网点或</w:t>
      </w:r>
      <w:r w:rsidRPr="00376A31">
        <w:rPr>
          <w:rFonts w:eastAsia="楷体_GB2312" w:hint="eastAsia"/>
          <w:sz w:val="24"/>
        </w:rPr>
        <w:t>网上交易系统办理上述基金的账户开户、申购、赎回及转换等业务。具体办理程序请遵循</w:t>
      </w:r>
      <w:r w:rsidR="00A36202" w:rsidRPr="00376A31">
        <w:rPr>
          <w:rFonts w:eastAsia="楷体_GB2312" w:hint="eastAsia"/>
          <w:sz w:val="24"/>
        </w:rPr>
        <w:t>销售机构</w:t>
      </w:r>
      <w:r w:rsidRPr="00376A31">
        <w:rPr>
          <w:rFonts w:eastAsia="楷体_GB2312" w:hint="eastAsia"/>
          <w:sz w:val="24"/>
        </w:rPr>
        <w:t>的有关规定。</w:t>
      </w:r>
    </w:p>
    <w:p w:rsidR="00C524C9" w:rsidRPr="00376A31" w:rsidRDefault="00C524C9" w:rsidP="001E43B8">
      <w:pPr>
        <w:spacing w:line="360" w:lineRule="auto"/>
        <w:ind w:firstLineChars="200" w:firstLine="480"/>
        <w:rPr>
          <w:rFonts w:eastAsia="楷体_GB2312"/>
          <w:sz w:val="24"/>
        </w:rPr>
      </w:pPr>
    </w:p>
    <w:p w:rsidR="00C205FE" w:rsidRDefault="00303229" w:rsidP="00C205FE">
      <w:pPr>
        <w:spacing w:line="360" w:lineRule="auto"/>
        <w:ind w:firstLineChars="200" w:firstLine="480"/>
        <w:rPr>
          <w:rFonts w:eastAsia="楷体_GB2312" w:cs="楷体_GB2312"/>
          <w:kern w:val="0"/>
          <w:sz w:val="24"/>
        </w:rPr>
      </w:pPr>
      <w:r w:rsidRPr="0025271E">
        <w:rPr>
          <w:rFonts w:eastAsia="楷体_GB2312" w:cs="楷体_GB2312" w:hint="eastAsia"/>
          <w:kern w:val="0"/>
          <w:sz w:val="24"/>
        </w:rPr>
        <w:t>投资人可通过以下途径咨询详情：</w:t>
      </w:r>
    </w:p>
    <w:p w:rsidR="00C205FE" w:rsidRDefault="008F3CBF" w:rsidP="00C205FE">
      <w:pPr>
        <w:spacing w:line="360" w:lineRule="auto"/>
        <w:ind w:firstLineChars="200" w:firstLine="480"/>
        <w:rPr>
          <w:rFonts w:eastAsia="楷体_GB2312" w:cs="楷体_GB2312"/>
          <w:kern w:val="0"/>
          <w:sz w:val="24"/>
        </w:rPr>
      </w:pPr>
      <w:r>
        <w:rPr>
          <w:rFonts w:eastAsia="楷体_GB2312" w:cs="楷体_GB2312" w:hint="eastAsia"/>
          <w:kern w:val="0"/>
          <w:sz w:val="24"/>
        </w:rPr>
        <w:t>中国银行股份有限公司</w:t>
      </w:r>
    </w:p>
    <w:p w:rsidR="008F3CBF" w:rsidRDefault="00C205FE" w:rsidP="00C205FE">
      <w:pPr>
        <w:spacing w:line="360" w:lineRule="auto"/>
        <w:ind w:firstLineChars="200" w:firstLine="480"/>
        <w:rPr>
          <w:rFonts w:eastAsia="楷体_GB2312" w:cs="楷体_GB2312"/>
          <w:kern w:val="0"/>
          <w:sz w:val="24"/>
        </w:rPr>
      </w:pPr>
      <w:r w:rsidRPr="00C205FE">
        <w:rPr>
          <w:rFonts w:eastAsia="楷体_GB2312" w:cs="楷体_GB2312" w:hint="eastAsia"/>
          <w:kern w:val="0"/>
          <w:sz w:val="24"/>
        </w:rPr>
        <w:t>网址：</w:t>
      </w:r>
      <w:r w:rsidR="008F3CBF" w:rsidRPr="008F3CBF">
        <w:rPr>
          <w:rFonts w:eastAsia="楷体_GB2312" w:cs="楷体_GB2312"/>
          <w:kern w:val="0"/>
          <w:sz w:val="24"/>
        </w:rPr>
        <w:t>www.boc.cn</w:t>
      </w:r>
    </w:p>
    <w:p w:rsidR="00C205FE" w:rsidRPr="00C205FE" w:rsidRDefault="00C205FE" w:rsidP="00C205FE">
      <w:pPr>
        <w:spacing w:line="360" w:lineRule="auto"/>
        <w:ind w:firstLineChars="200" w:firstLine="480"/>
        <w:rPr>
          <w:rFonts w:eastAsia="楷体_GB2312" w:cs="楷体_GB2312"/>
          <w:kern w:val="0"/>
          <w:sz w:val="24"/>
        </w:rPr>
      </w:pPr>
      <w:r w:rsidRPr="00C205FE">
        <w:rPr>
          <w:rFonts w:eastAsia="楷体_GB2312" w:cs="楷体_GB2312" w:hint="eastAsia"/>
          <w:kern w:val="0"/>
          <w:sz w:val="24"/>
        </w:rPr>
        <w:t>电话：</w:t>
      </w:r>
      <w:r w:rsidR="008F3CBF" w:rsidRPr="008F3CBF">
        <w:rPr>
          <w:rFonts w:eastAsia="楷体_GB2312" w:cs="楷体_GB2312"/>
          <w:kern w:val="0"/>
          <w:sz w:val="24"/>
        </w:rPr>
        <w:t>95566</w:t>
      </w:r>
    </w:p>
    <w:p w:rsidR="00C205FE" w:rsidRDefault="00C205FE" w:rsidP="00C205FE">
      <w:pPr>
        <w:adjustRightInd w:val="0"/>
        <w:snapToGrid w:val="0"/>
        <w:spacing w:line="360" w:lineRule="auto"/>
        <w:ind w:firstLineChars="150" w:firstLine="360"/>
        <w:rPr>
          <w:rFonts w:eastAsia="楷体_GB2312"/>
          <w:sz w:val="24"/>
        </w:rPr>
      </w:pPr>
    </w:p>
    <w:p w:rsidR="00F75DF3" w:rsidRPr="00376A31" w:rsidRDefault="00303229" w:rsidP="00C205FE">
      <w:pPr>
        <w:adjustRightInd w:val="0"/>
        <w:snapToGrid w:val="0"/>
        <w:spacing w:line="360" w:lineRule="auto"/>
        <w:ind w:firstLineChars="150" w:firstLine="360"/>
        <w:rPr>
          <w:rFonts w:eastAsia="楷体_GB2312"/>
          <w:sz w:val="24"/>
        </w:rPr>
      </w:pPr>
      <w:r w:rsidRPr="00376A31">
        <w:rPr>
          <w:rFonts w:eastAsia="楷体_GB2312" w:hint="eastAsia"/>
          <w:sz w:val="24"/>
        </w:rPr>
        <w:t>投资人也可通过中金基金管理有限公司网站</w:t>
      </w:r>
      <w:r w:rsidRPr="00376A31">
        <w:rPr>
          <w:rFonts w:eastAsia="楷体_GB2312"/>
          <w:sz w:val="24"/>
        </w:rPr>
        <w:t>www.ciccfund.com</w:t>
      </w:r>
      <w:r w:rsidRPr="00376A31">
        <w:rPr>
          <w:rFonts w:eastAsia="楷体_GB2312" w:hint="eastAsia"/>
          <w:sz w:val="24"/>
        </w:rPr>
        <w:t>或客服热线</w:t>
      </w:r>
      <w:r w:rsidRPr="00376A31">
        <w:rPr>
          <w:rFonts w:eastAsia="楷体_GB2312"/>
          <w:sz w:val="24"/>
        </w:rPr>
        <w:t>400-868-1166</w:t>
      </w:r>
      <w:r w:rsidRPr="00376A31">
        <w:rPr>
          <w:rFonts w:eastAsia="楷体_GB2312" w:hint="eastAsia"/>
          <w:sz w:val="24"/>
        </w:rPr>
        <w:t>咨询有关详情。</w:t>
      </w:r>
    </w:p>
    <w:p w:rsidR="00F75DF3" w:rsidRPr="00376A31" w:rsidRDefault="00F75DF3">
      <w:pPr>
        <w:adjustRightInd w:val="0"/>
        <w:snapToGrid w:val="0"/>
        <w:spacing w:line="360" w:lineRule="auto"/>
        <w:rPr>
          <w:rFonts w:eastAsia="楷体_GB2312"/>
          <w:sz w:val="24"/>
        </w:rPr>
      </w:pPr>
    </w:p>
    <w:p w:rsidR="00F75DF3" w:rsidRPr="00376A31" w:rsidRDefault="00303229">
      <w:pPr>
        <w:adjustRightInd w:val="0"/>
        <w:snapToGrid w:val="0"/>
        <w:spacing w:line="360" w:lineRule="auto"/>
        <w:ind w:firstLineChars="200" w:firstLine="480"/>
        <w:rPr>
          <w:rStyle w:val="a8"/>
          <w:rFonts w:eastAsia="楷体_GB2312"/>
          <w:color w:val="auto"/>
          <w:sz w:val="24"/>
          <w:u w:val="none"/>
        </w:rPr>
      </w:pPr>
      <w:r w:rsidRPr="00376A31">
        <w:rPr>
          <w:rStyle w:val="a8"/>
          <w:rFonts w:eastAsia="楷体_GB2312" w:hint="eastAsia"/>
          <w:color w:val="auto"/>
          <w:sz w:val="24"/>
          <w:u w:val="none"/>
        </w:rPr>
        <w:t>风险提示：本公司承诺以诚实信用、勤勉尽责的原则管理和运用基金资产，但不保证基金一定盈利，也不保证最低收益。基金的过往业绩并不预示其未来表现。基金投资有风险，敬请投资人在投资前认真阅读基金合同、招募说明书等法律文件，了解各基金的风险收益特征，并根据自身情况购买与本人风险承受能力相匹配的产品。</w:t>
      </w:r>
    </w:p>
    <w:p w:rsidR="00F75DF3" w:rsidRPr="00376A31" w:rsidRDefault="00303229">
      <w:pPr>
        <w:spacing w:line="360" w:lineRule="auto"/>
        <w:ind w:firstLineChars="200" w:firstLine="480"/>
        <w:rPr>
          <w:rFonts w:eastAsia="楷体_GB2312"/>
          <w:sz w:val="24"/>
        </w:rPr>
      </w:pPr>
      <w:r w:rsidRPr="00376A31">
        <w:rPr>
          <w:rFonts w:eastAsia="楷体_GB2312" w:hint="eastAsia"/>
          <w:sz w:val="24"/>
        </w:rPr>
        <w:t>特此公告。</w:t>
      </w:r>
    </w:p>
    <w:p w:rsidR="00F75DF3" w:rsidRPr="00376A31" w:rsidRDefault="00303229">
      <w:pPr>
        <w:spacing w:line="360" w:lineRule="auto"/>
        <w:jc w:val="right"/>
        <w:rPr>
          <w:rFonts w:eastAsia="楷体_GB2312"/>
          <w:sz w:val="24"/>
        </w:rPr>
      </w:pPr>
      <w:r w:rsidRPr="00376A31">
        <w:rPr>
          <w:rFonts w:eastAsia="楷体_GB2312" w:hint="eastAsia"/>
          <w:sz w:val="24"/>
        </w:rPr>
        <w:t xml:space="preserve">　　中金基金管理有限公司</w:t>
      </w:r>
    </w:p>
    <w:p w:rsidR="00F75DF3" w:rsidRPr="00376A31" w:rsidRDefault="00303229">
      <w:pPr>
        <w:spacing w:line="360" w:lineRule="auto"/>
        <w:ind w:right="120"/>
        <w:jc w:val="right"/>
        <w:rPr>
          <w:rFonts w:eastAsia="楷体_GB2312"/>
          <w:sz w:val="24"/>
        </w:rPr>
      </w:pPr>
      <w:r w:rsidRPr="00376A31">
        <w:rPr>
          <w:rFonts w:eastAsia="楷体_GB2312"/>
          <w:sz w:val="24"/>
        </w:rPr>
        <w:t>2018</w:t>
      </w:r>
      <w:r w:rsidRPr="00376A31">
        <w:rPr>
          <w:rFonts w:eastAsia="楷体_GB2312" w:hint="eastAsia"/>
          <w:sz w:val="24"/>
        </w:rPr>
        <w:t>年</w:t>
      </w:r>
      <w:r w:rsidR="008F3CBF">
        <w:rPr>
          <w:rFonts w:eastAsia="楷体_GB2312" w:hint="eastAsia"/>
          <w:sz w:val="24"/>
        </w:rPr>
        <w:t>1</w:t>
      </w:r>
      <w:r w:rsidR="007945CC">
        <w:rPr>
          <w:rFonts w:eastAsia="楷体_GB2312" w:hint="eastAsia"/>
          <w:sz w:val="24"/>
        </w:rPr>
        <w:t>1</w:t>
      </w:r>
      <w:r w:rsidRPr="00376A31">
        <w:rPr>
          <w:rFonts w:eastAsia="楷体_GB2312" w:hint="eastAsia"/>
          <w:sz w:val="24"/>
        </w:rPr>
        <w:t>月</w:t>
      </w:r>
      <w:r w:rsidR="007945CC">
        <w:rPr>
          <w:rFonts w:eastAsia="楷体_GB2312" w:hint="eastAsia"/>
          <w:sz w:val="24"/>
        </w:rPr>
        <w:t>13</w:t>
      </w:r>
      <w:r w:rsidRPr="00376A31">
        <w:rPr>
          <w:rFonts w:eastAsia="楷体_GB2312" w:hint="eastAsia"/>
          <w:sz w:val="24"/>
        </w:rPr>
        <w:t>日</w:t>
      </w:r>
    </w:p>
    <w:sectPr w:rsidR="00F75DF3" w:rsidRPr="00376A31" w:rsidSect="00E36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503" w:rsidRDefault="00B52503" w:rsidP="00A10367">
      <w:r>
        <w:separator/>
      </w:r>
    </w:p>
  </w:endnote>
  <w:endnote w:type="continuationSeparator" w:id="1">
    <w:p w:rsidR="00B52503" w:rsidRDefault="00B52503" w:rsidP="00A10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503" w:rsidRDefault="00B52503" w:rsidP="00A10367">
      <w:r>
        <w:separator/>
      </w:r>
    </w:p>
  </w:footnote>
  <w:footnote w:type="continuationSeparator" w:id="1">
    <w:p w:rsidR="00B52503" w:rsidRDefault="00B52503" w:rsidP="00A10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DF3"/>
    <w:rsid w:val="00032A98"/>
    <w:rsid w:val="00063A88"/>
    <w:rsid w:val="000A41B2"/>
    <w:rsid w:val="001A0F9E"/>
    <w:rsid w:val="001B3C99"/>
    <w:rsid w:val="001B72E1"/>
    <w:rsid w:val="001E43B8"/>
    <w:rsid w:val="00206B68"/>
    <w:rsid w:val="00235652"/>
    <w:rsid w:val="0025271E"/>
    <w:rsid w:val="002908A3"/>
    <w:rsid w:val="00290B85"/>
    <w:rsid w:val="002B1D76"/>
    <w:rsid w:val="00303229"/>
    <w:rsid w:val="00316193"/>
    <w:rsid w:val="00376A31"/>
    <w:rsid w:val="003A37BB"/>
    <w:rsid w:val="003A6F54"/>
    <w:rsid w:val="00473EAB"/>
    <w:rsid w:val="004B2878"/>
    <w:rsid w:val="004F76AE"/>
    <w:rsid w:val="00512E77"/>
    <w:rsid w:val="00525B7D"/>
    <w:rsid w:val="005734B0"/>
    <w:rsid w:val="005C76F6"/>
    <w:rsid w:val="00610761"/>
    <w:rsid w:val="00620E01"/>
    <w:rsid w:val="00663CF1"/>
    <w:rsid w:val="00686497"/>
    <w:rsid w:val="00784173"/>
    <w:rsid w:val="007945CC"/>
    <w:rsid w:val="007C0F0B"/>
    <w:rsid w:val="00804867"/>
    <w:rsid w:val="00810DCA"/>
    <w:rsid w:val="00832853"/>
    <w:rsid w:val="008755D6"/>
    <w:rsid w:val="008F3CBF"/>
    <w:rsid w:val="00905590"/>
    <w:rsid w:val="0094473B"/>
    <w:rsid w:val="00990237"/>
    <w:rsid w:val="009A0CE7"/>
    <w:rsid w:val="009B7F78"/>
    <w:rsid w:val="00A10367"/>
    <w:rsid w:val="00A36202"/>
    <w:rsid w:val="00A43126"/>
    <w:rsid w:val="00A46A62"/>
    <w:rsid w:val="00A92E35"/>
    <w:rsid w:val="00AA190D"/>
    <w:rsid w:val="00AD2B92"/>
    <w:rsid w:val="00B36648"/>
    <w:rsid w:val="00B52503"/>
    <w:rsid w:val="00B561A5"/>
    <w:rsid w:val="00B822AB"/>
    <w:rsid w:val="00B90B0A"/>
    <w:rsid w:val="00BB68AA"/>
    <w:rsid w:val="00BE254A"/>
    <w:rsid w:val="00C205FE"/>
    <w:rsid w:val="00C524C9"/>
    <w:rsid w:val="00CC2164"/>
    <w:rsid w:val="00CD082E"/>
    <w:rsid w:val="00D0217E"/>
    <w:rsid w:val="00D121FE"/>
    <w:rsid w:val="00D34BFB"/>
    <w:rsid w:val="00D53A74"/>
    <w:rsid w:val="00D60834"/>
    <w:rsid w:val="00D64446"/>
    <w:rsid w:val="00E36783"/>
    <w:rsid w:val="00EB389E"/>
    <w:rsid w:val="00F75DF3"/>
    <w:rsid w:val="00F91458"/>
    <w:rsid w:val="00FF0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E36783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E36783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E36783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E36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E36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qFormat/>
    <w:rsid w:val="00E36783"/>
    <w:rPr>
      <w:color w:val="0000FF"/>
      <w:u w:val="single"/>
    </w:rPr>
  </w:style>
  <w:style w:type="character" w:styleId="a9">
    <w:name w:val="annotation reference"/>
    <w:basedOn w:val="a0"/>
    <w:uiPriority w:val="99"/>
    <w:unhideWhenUsed/>
    <w:qFormat/>
    <w:rsid w:val="00E36783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E36783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E3678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E3678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E36783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E36783"/>
    <w:rPr>
      <w:rFonts w:ascii="Times New Roman" w:eastAsia="宋体" w:hAnsi="Times New Roman" w:cs="Times New Roman"/>
      <w:b/>
      <w:bCs/>
      <w:szCs w:val="24"/>
    </w:rPr>
  </w:style>
  <w:style w:type="paragraph" w:customStyle="1" w:styleId="1">
    <w:name w:val="修订1"/>
    <w:hidden/>
    <w:uiPriority w:val="99"/>
    <w:semiHidden/>
    <w:qFormat/>
    <w:rsid w:val="00E36783"/>
    <w:rPr>
      <w:kern w:val="2"/>
      <w:sz w:val="21"/>
      <w:szCs w:val="24"/>
    </w:rPr>
  </w:style>
  <w:style w:type="paragraph" w:styleId="aa">
    <w:name w:val="Normal (Web)"/>
    <w:basedOn w:val="a"/>
    <w:uiPriority w:val="99"/>
    <w:semiHidden/>
    <w:unhideWhenUsed/>
    <w:rsid w:val="002356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Char"/>
    <w:uiPriority w:val="99"/>
    <w:unhideWhenUsed/>
    <w:rsid w:val="002356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235652"/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qFormat/>
    <w:rPr>
      <w:color w:val="0000FF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  <w:style w:type="paragraph" w:styleId="aa">
    <w:name w:val="Normal (Web)"/>
    <w:basedOn w:val="a"/>
    <w:uiPriority w:val="99"/>
    <w:semiHidden/>
    <w:unhideWhenUsed/>
    <w:rsid w:val="002356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link w:val="HTMLChar"/>
    <w:uiPriority w:val="99"/>
    <w:unhideWhenUsed/>
    <w:rsid w:val="002356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235652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8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4719">
                              <w:marLeft w:val="0"/>
                              <w:marRight w:val="0"/>
                              <w:marTop w:val="42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709641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07784">
                  <w:marLeft w:val="0"/>
                  <w:marRight w:val="0"/>
                  <w:marTop w:val="300"/>
                  <w:marBottom w:val="0"/>
                  <w:divBdr>
                    <w:top w:val="single" w:sz="6" w:space="0" w:color="D0D0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287">
                              <w:marLeft w:val="0"/>
                              <w:marRight w:val="0"/>
                              <w:marTop w:val="42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7509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4</DocSecurity>
  <Lines>3</Lines>
  <Paragraphs>1</Paragraphs>
  <ScaleCrop>false</ScaleCrop>
  <Company>Hewlett-Packard Company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 Wang</dc:creator>
  <cp:lastModifiedBy>ZHONGM</cp:lastModifiedBy>
  <cp:revision>2</cp:revision>
  <cp:lastPrinted>2018-08-10T06:49:00Z</cp:lastPrinted>
  <dcterms:created xsi:type="dcterms:W3CDTF">2018-11-12T16:37:00Z</dcterms:created>
  <dcterms:modified xsi:type="dcterms:W3CDTF">2018-11-12T16:37:00Z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2052-8.5.0</vt:lpwstr>
  </property>
</Properties>
</file>