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876BD0" w:rsidP="00ED42E2">
      <w:pPr>
        <w:tabs>
          <w:tab w:val="left" w:pos="4500"/>
        </w:tabs>
        <w:jc w:val="center"/>
        <w:rPr>
          <w:rFonts w:ascii="宋体" w:hAnsi="宋体"/>
          <w:b/>
          <w:sz w:val="32"/>
          <w:szCs w:val="24"/>
          <w:lang w:val="en-US"/>
        </w:rPr>
      </w:pPr>
      <w:r>
        <w:rPr>
          <w:rFonts w:ascii="宋体" w:hAnsi="宋体" w:hint="eastAsia"/>
          <w:b/>
          <w:sz w:val="32"/>
          <w:szCs w:val="24"/>
          <w:lang w:val="en-US"/>
        </w:rPr>
        <w:t>广发</w:t>
      </w:r>
      <w:r w:rsidR="00EE546A">
        <w:rPr>
          <w:rFonts w:ascii="宋体" w:hAnsi="宋体" w:hint="eastAsia"/>
          <w:b/>
          <w:sz w:val="32"/>
          <w:szCs w:val="24"/>
          <w:lang w:val="en-US"/>
        </w:rPr>
        <w:t>鑫隆</w:t>
      </w:r>
      <w:r>
        <w:rPr>
          <w:rFonts w:ascii="宋体" w:hAnsi="宋体" w:hint="eastAsia"/>
          <w:b/>
          <w:sz w:val="32"/>
          <w:szCs w:val="24"/>
          <w:lang w:val="en-US"/>
        </w:rPr>
        <w:t>灵活配置混合型证券投资基金</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Pr="00873BCE" w:rsidRDefault="00ED42E2" w:rsidP="00ED42E2">
      <w:pPr>
        <w:widowControl w:val="0"/>
        <w:autoSpaceDE w:val="0"/>
        <w:autoSpaceDN w:val="0"/>
        <w:adjustRightInd w:val="0"/>
        <w:spacing w:line="360" w:lineRule="auto"/>
        <w:jc w:val="center"/>
        <w:rPr>
          <w:rFonts w:ascii="宋体" w:hAnsi="宋体" w:cs="宋体"/>
          <w:b/>
          <w:color w:val="000000"/>
          <w:szCs w:val="30"/>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EE546A" w:rsidRPr="00EE546A">
        <w:rPr>
          <w:rFonts w:ascii="宋体" w:hAnsi="宋体" w:cs="宋体" w:hint="eastAsia"/>
          <w:b/>
          <w:color w:val="000000"/>
          <w:szCs w:val="30"/>
          <w:lang w:val="en-US"/>
        </w:rPr>
        <w:t>中国农业银行股份有限公司</w:t>
      </w:r>
    </w:p>
    <w:p w:rsidR="009C0D47" w:rsidRDefault="009C0D47" w:rsidP="009C0D47">
      <w:pPr>
        <w:tabs>
          <w:tab w:val="left" w:pos="4500"/>
        </w:tabs>
        <w:spacing w:line="360" w:lineRule="auto"/>
        <w:jc w:val="center"/>
        <w:rPr>
          <w:rFonts w:ascii="宋体" w:hAnsi="宋体"/>
          <w:b/>
          <w:szCs w:val="24"/>
          <w:lang w:val="en-US"/>
        </w:rPr>
      </w:pPr>
      <w:r>
        <w:rPr>
          <w:rFonts w:ascii="宋体" w:hAnsi="宋体" w:hint="eastAsia"/>
          <w:b/>
          <w:szCs w:val="24"/>
          <w:lang w:val="en-US"/>
        </w:rPr>
        <w:t>报告出具日期：</w:t>
      </w:r>
      <w:r>
        <w:rPr>
          <w:rFonts w:asciiTheme="minorEastAsia" w:eastAsiaTheme="minorEastAsia" w:hAnsiTheme="minorEastAsia" w:hint="eastAsia"/>
          <w:b/>
          <w:szCs w:val="24"/>
        </w:rPr>
        <w:t>2018年</w:t>
      </w:r>
      <w:r w:rsidRPr="009C0D47">
        <w:rPr>
          <w:rFonts w:asciiTheme="minorEastAsia" w:eastAsiaTheme="minorEastAsia" w:hAnsiTheme="minorEastAsia" w:hint="eastAsia"/>
          <w:b/>
          <w:szCs w:val="24"/>
        </w:rPr>
        <w:t>9月13日</w:t>
      </w:r>
    </w:p>
    <w:p w:rsidR="009C0D47" w:rsidRDefault="009C0D47" w:rsidP="009C0D47">
      <w:pPr>
        <w:tabs>
          <w:tab w:val="left" w:pos="4500"/>
        </w:tabs>
        <w:spacing w:line="360" w:lineRule="auto"/>
        <w:jc w:val="center"/>
        <w:rPr>
          <w:rFonts w:ascii="宋体" w:hAnsi="宋体"/>
          <w:b/>
          <w:szCs w:val="24"/>
          <w:lang w:val="en-US"/>
        </w:rPr>
      </w:pPr>
      <w:r>
        <w:rPr>
          <w:rFonts w:ascii="宋体" w:hAnsi="宋体" w:hint="eastAsia"/>
          <w:b/>
          <w:szCs w:val="24"/>
          <w:lang w:val="en-US"/>
        </w:rPr>
        <w:t>报告公告日期：2018年11月9日</w:t>
      </w:r>
    </w:p>
    <w:p w:rsidR="00D12C42" w:rsidRPr="009C0D47" w:rsidRDefault="00D12C42" w:rsidP="00ED42E2">
      <w:pPr>
        <w:tabs>
          <w:tab w:val="left" w:pos="4500"/>
        </w:tabs>
        <w:rPr>
          <w:rFonts w:ascii="宋体" w:hAnsi="宋体"/>
          <w:szCs w:val="24"/>
          <w:lang w:val="en-US"/>
        </w:rPr>
      </w:pPr>
    </w:p>
    <w:p w:rsidR="00BC17DE" w:rsidRPr="00ED42E2"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F252FE">
      <w:pPr>
        <w:pStyle w:val="af7"/>
        <w:rPr>
          <w:rFonts w:ascii="宋体" w:hAnsi="宋体"/>
          <w:szCs w:val="24"/>
          <w:u w:val="single"/>
          <w:lang w:val="en-US"/>
        </w:rPr>
        <w:sectPr w:rsidR="00BC17DE" w:rsidRPr="00ED42E2" w:rsidSect="00B71983">
          <w:footerReference w:type="even" r:id="rId36"/>
          <w:headerReference w:type="first" r:id="rId37"/>
          <w:pgSz w:w="11909" w:h="16834" w:code="9"/>
          <w:pgMar w:top="864" w:right="720" w:bottom="432" w:left="1008" w:header="864" w:footer="432" w:gutter="0"/>
          <w:cols w:space="720"/>
          <w:noEndnote/>
        </w:sectPr>
      </w:pPr>
    </w:p>
    <w:p w:rsidR="00ED42E2" w:rsidRPr="00F252FE"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8D2FE4" w:rsidRPr="00F44AC7" w:rsidRDefault="007011A7" w:rsidP="008D2FE4">
          <w:pPr>
            <w:pStyle w:val="11"/>
            <w:tabs>
              <w:tab w:val="left" w:pos="440"/>
              <w:tab w:val="right" w:leader="dot" w:pos="10171"/>
            </w:tabs>
            <w:spacing w:line="960" w:lineRule="auto"/>
            <w:rPr>
              <w:rFonts w:asciiTheme="majorEastAsia" w:eastAsiaTheme="majorEastAsia" w:hAnsiTheme="majorEastAsia"/>
              <w:noProof/>
              <w:kern w:val="2"/>
            </w:rPr>
          </w:pPr>
          <w:r w:rsidRPr="007011A7">
            <w:fldChar w:fldCharType="begin"/>
          </w:r>
          <w:r w:rsidR="0008144E">
            <w:instrText xml:space="preserve"> TOC \o "1-3" \h \z \u </w:instrText>
          </w:r>
          <w:r w:rsidRPr="007011A7">
            <w:fldChar w:fldCharType="separate"/>
          </w:r>
          <w:hyperlink w:anchor="_Toc524628627" w:history="1">
            <w:r w:rsidR="008D2FE4" w:rsidRPr="00F44AC7">
              <w:rPr>
                <w:rStyle w:val="ad"/>
                <w:rFonts w:asciiTheme="majorEastAsia" w:eastAsiaTheme="majorEastAsia" w:hAnsiTheme="majorEastAsia"/>
                <w:b/>
                <w:bCs/>
                <w:noProof/>
                <w:sz w:val="24"/>
              </w:rPr>
              <w:t>1.</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bCs/>
                <w:noProof/>
                <w:sz w:val="24"/>
              </w:rPr>
              <w:t>重要提示</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_Toc524628627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4148AA">
              <w:rPr>
                <w:rFonts w:asciiTheme="majorEastAsia" w:eastAsiaTheme="majorEastAsia" w:hAnsiTheme="majorEastAsia"/>
                <w:noProof/>
                <w:webHidden/>
                <w:sz w:val="24"/>
              </w:rPr>
              <w:t>2</w:t>
            </w:r>
            <w:r w:rsidRPr="00F44AC7">
              <w:rPr>
                <w:rFonts w:asciiTheme="majorEastAsia" w:eastAsiaTheme="majorEastAsia" w:hAnsiTheme="majorEastAsia"/>
                <w:noProof/>
                <w:webHidden/>
                <w:sz w:val="24"/>
              </w:rPr>
              <w:fldChar w:fldCharType="end"/>
            </w:r>
          </w:hyperlink>
        </w:p>
        <w:p w:rsidR="008D2FE4" w:rsidRPr="00F44AC7" w:rsidRDefault="007011A7"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28" w:history="1">
            <w:r w:rsidR="008D2FE4" w:rsidRPr="00F44AC7">
              <w:rPr>
                <w:rStyle w:val="ad"/>
                <w:rFonts w:asciiTheme="majorEastAsia" w:eastAsiaTheme="majorEastAsia" w:hAnsiTheme="majorEastAsia"/>
                <w:b/>
                <w:bCs/>
                <w:noProof/>
                <w:sz w:val="24"/>
              </w:rPr>
              <w:t>2.</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bCs/>
                <w:noProof/>
                <w:sz w:val="24"/>
              </w:rPr>
              <w:t>基金概况</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_Toc524628628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4148AA">
              <w:rPr>
                <w:rFonts w:asciiTheme="majorEastAsia" w:eastAsiaTheme="majorEastAsia" w:hAnsiTheme="majorEastAsia"/>
                <w:noProof/>
                <w:webHidden/>
                <w:sz w:val="24"/>
              </w:rPr>
              <w:t>2</w:t>
            </w:r>
            <w:r w:rsidRPr="00F44AC7">
              <w:rPr>
                <w:rFonts w:asciiTheme="majorEastAsia" w:eastAsiaTheme="majorEastAsia" w:hAnsiTheme="majorEastAsia"/>
                <w:noProof/>
                <w:webHidden/>
                <w:sz w:val="24"/>
              </w:rPr>
              <w:fldChar w:fldCharType="end"/>
            </w:r>
          </w:hyperlink>
        </w:p>
        <w:p w:rsidR="008D2FE4" w:rsidRPr="00F44AC7" w:rsidRDefault="007011A7"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29" w:history="1">
            <w:r w:rsidR="008D2FE4" w:rsidRPr="00F44AC7">
              <w:rPr>
                <w:rStyle w:val="ad"/>
                <w:rFonts w:asciiTheme="majorEastAsia" w:eastAsiaTheme="majorEastAsia" w:hAnsiTheme="majorEastAsia"/>
                <w:b/>
                <w:bCs/>
                <w:noProof/>
                <w:sz w:val="24"/>
              </w:rPr>
              <w:t>3.</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bCs/>
                <w:noProof/>
                <w:sz w:val="24"/>
              </w:rPr>
              <w:t>基金运作情况概述</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_Toc524628629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4148AA">
              <w:rPr>
                <w:rFonts w:asciiTheme="majorEastAsia" w:eastAsiaTheme="majorEastAsia" w:hAnsiTheme="majorEastAsia"/>
                <w:noProof/>
                <w:webHidden/>
                <w:sz w:val="24"/>
              </w:rPr>
              <w:t>3</w:t>
            </w:r>
            <w:r w:rsidRPr="00F44AC7">
              <w:rPr>
                <w:rFonts w:asciiTheme="majorEastAsia" w:eastAsiaTheme="majorEastAsia" w:hAnsiTheme="majorEastAsia"/>
                <w:noProof/>
                <w:webHidden/>
                <w:sz w:val="24"/>
              </w:rPr>
              <w:fldChar w:fldCharType="end"/>
            </w:r>
          </w:hyperlink>
        </w:p>
        <w:p w:rsidR="008D2FE4" w:rsidRPr="00F44AC7" w:rsidRDefault="007011A7"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0" w:history="1">
            <w:r w:rsidR="008D2FE4" w:rsidRPr="00F44AC7">
              <w:rPr>
                <w:rStyle w:val="ad"/>
                <w:rFonts w:asciiTheme="majorEastAsia" w:eastAsiaTheme="majorEastAsia" w:hAnsiTheme="majorEastAsia"/>
                <w:b/>
                <w:noProof/>
                <w:sz w:val="24"/>
              </w:rPr>
              <w:t>4.</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审计报告</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_Toc524628630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4148AA">
              <w:rPr>
                <w:rFonts w:asciiTheme="majorEastAsia" w:eastAsiaTheme="majorEastAsia" w:hAnsiTheme="majorEastAsia"/>
                <w:noProof/>
                <w:webHidden/>
                <w:sz w:val="24"/>
              </w:rPr>
              <w:t>4</w:t>
            </w:r>
            <w:r w:rsidRPr="00F44AC7">
              <w:rPr>
                <w:rFonts w:asciiTheme="majorEastAsia" w:eastAsiaTheme="majorEastAsia" w:hAnsiTheme="majorEastAsia"/>
                <w:noProof/>
                <w:webHidden/>
                <w:sz w:val="24"/>
              </w:rPr>
              <w:fldChar w:fldCharType="end"/>
            </w:r>
          </w:hyperlink>
        </w:p>
        <w:p w:rsidR="008D2FE4" w:rsidRPr="00F44AC7" w:rsidRDefault="007011A7"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1" w:history="1">
            <w:r w:rsidR="008D2FE4" w:rsidRPr="00F44AC7">
              <w:rPr>
                <w:rStyle w:val="ad"/>
                <w:rFonts w:asciiTheme="majorEastAsia" w:eastAsiaTheme="majorEastAsia" w:hAnsiTheme="majorEastAsia"/>
                <w:b/>
                <w:noProof/>
                <w:sz w:val="24"/>
              </w:rPr>
              <w:t>5.</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资产负债表</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_Toc524628631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4148AA">
              <w:rPr>
                <w:rFonts w:asciiTheme="majorEastAsia" w:eastAsiaTheme="majorEastAsia" w:hAnsiTheme="majorEastAsia"/>
                <w:noProof/>
                <w:webHidden/>
                <w:sz w:val="24"/>
              </w:rPr>
              <w:t>6</w:t>
            </w:r>
            <w:r w:rsidRPr="00F44AC7">
              <w:rPr>
                <w:rFonts w:asciiTheme="majorEastAsia" w:eastAsiaTheme="majorEastAsia" w:hAnsiTheme="majorEastAsia"/>
                <w:noProof/>
                <w:webHidden/>
                <w:sz w:val="24"/>
              </w:rPr>
              <w:fldChar w:fldCharType="end"/>
            </w:r>
          </w:hyperlink>
        </w:p>
        <w:p w:rsidR="008D2FE4" w:rsidRPr="00F44AC7" w:rsidRDefault="007011A7"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2" w:history="1">
            <w:r w:rsidR="008D2FE4" w:rsidRPr="00F44AC7">
              <w:rPr>
                <w:rStyle w:val="ad"/>
                <w:rFonts w:asciiTheme="majorEastAsia" w:eastAsiaTheme="majorEastAsia" w:hAnsiTheme="majorEastAsia"/>
                <w:b/>
                <w:noProof/>
                <w:sz w:val="24"/>
              </w:rPr>
              <w:t>6.</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其他说明事项</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_Toc524628632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4148AA">
              <w:rPr>
                <w:rFonts w:asciiTheme="majorEastAsia" w:eastAsiaTheme="majorEastAsia" w:hAnsiTheme="majorEastAsia"/>
                <w:noProof/>
                <w:webHidden/>
                <w:sz w:val="24"/>
              </w:rPr>
              <w:t>11</w:t>
            </w:r>
            <w:r w:rsidRPr="00F44AC7">
              <w:rPr>
                <w:rFonts w:asciiTheme="majorEastAsia" w:eastAsiaTheme="majorEastAsia" w:hAnsiTheme="majorEastAsia"/>
                <w:noProof/>
                <w:webHidden/>
                <w:sz w:val="24"/>
              </w:rPr>
              <w:fldChar w:fldCharType="end"/>
            </w:r>
          </w:hyperlink>
        </w:p>
        <w:p w:rsidR="008D2FE4" w:rsidRPr="00F44AC7" w:rsidRDefault="007011A7" w:rsidP="008D2FE4">
          <w:pPr>
            <w:pStyle w:val="11"/>
            <w:tabs>
              <w:tab w:val="left" w:pos="440"/>
              <w:tab w:val="right" w:leader="dot" w:pos="10171"/>
            </w:tabs>
            <w:spacing w:line="960" w:lineRule="auto"/>
            <w:rPr>
              <w:rFonts w:asciiTheme="majorEastAsia" w:eastAsiaTheme="majorEastAsia" w:hAnsiTheme="majorEastAsia"/>
              <w:noProof/>
              <w:kern w:val="2"/>
            </w:rPr>
          </w:pPr>
          <w:hyperlink w:anchor="_Toc524628633" w:history="1">
            <w:r w:rsidR="008D2FE4" w:rsidRPr="00F44AC7">
              <w:rPr>
                <w:rStyle w:val="ad"/>
                <w:rFonts w:asciiTheme="majorEastAsia" w:eastAsiaTheme="majorEastAsia" w:hAnsiTheme="majorEastAsia"/>
                <w:b/>
                <w:noProof/>
                <w:sz w:val="24"/>
              </w:rPr>
              <w:t>7.</w:t>
            </w:r>
            <w:r w:rsidR="008D2FE4" w:rsidRPr="00F44AC7">
              <w:rPr>
                <w:rFonts w:asciiTheme="majorEastAsia" w:eastAsiaTheme="majorEastAsia" w:hAnsiTheme="majorEastAsia"/>
                <w:noProof/>
                <w:kern w:val="2"/>
              </w:rPr>
              <w:tab/>
            </w:r>
            <w:r w:rsidR="008D2FE4" w:rsidRPr="00F44AC7">
              <w:rPr>
                <w:rStyle w:val="ad"/>
                <w:rFonts w:asciiTheme="majorEastAsia" w:eastAsiaTheme="majorEastAsia" w:hAnsiTheme="majorEastAsia" w:hint="eastAsia"/>
                <w:b/>
                <w:noProof/>
                <w:sz w:val="24"/>
              </w:rPr>
              <w:t>备查文件目录</w:t>
            </w:r>
            <w:r w:rsidR="008D2FE4" w:rsidRPr="00F44AC7">
              <w:rPr>
                <w:rFonts w:asciiTheme="majorEastAsia" w:eastAsiaTheme="majorEastAsia" w:hAnsiTheme="majorEastAsia"/>
                <w:noProof/>
                <w:webHidden/>
                <w:sz w:val="24"/>
              </w:rPr>
              <w:tab/>
            </w:r>
            <w:r w:rsidRPr="00F44AC7">
              <w:rPr>
                <w:rFonts w:asciiTheme="majorEastAsia" w:eastAsiaTheme="majorEastAsia" w:hAnsiTheme="majorEastAsia"/>
                <w:noProof/>
                <w:webHidden/>
                <w:sz w:val="24"/>
              </w:rPr>
              <w:fldChar w:fldCharType="begin"/>
            </w:r>
            <w:r w:rsidR="008D2FE4" w:rsidRPr="00F44AC7">
              <w:rPr>
                <w:rFonts w:asciiTheme="majorEastAsia" w:eastAsiaTheme="majorEastAsia" w:hAnsiTheme="majorEastAsia"/>
                <w:noProof/>
                <w:webHidden/>
                <w:sz w:val="24"/>
              </w:rPr>
              <w:instrText xml:space="preserve"> PAGEREF _Toc524628633 \h </w:instrText>
            </w:r>
            <w:r w:rsidRPr="00F44AC7">
              <w:rPr>
                <w:rFonts w:asciiTheme="majorEastAsia" w:eastAsiaTheme="majorEastAsia" w:hAnsiTheme="majorEastAsia"/>
                <w:noProof/>
                <w:webHidden/>
                <w:sz w:val="24"/>
              </w:rPr>
            </w:r>
            <w:r w:rsidRPr="00F44AC7">
              <w:rPr>
                <w:rFonts w:asciiTheme="majorEastAsia" w:eastAsiaTheme="majorEastAsia" w:hAnsiTheme="majorEastAsia"/>
                <w:noProof/>
                <w:webHidden/>
                <w:sz w:val="24"/>
              </w:rPr>
              <w:fldChar w:fldCharType="separate"/>
            </w:r>
            <w:r w:rsidR="004148AA">
              <w:rPr>
                <w:rFonts w:asciiTheme="majorEastAsia" w:eastAsiaTheme="majorEastAsia" w:hAnsiTheme="majorEastAsia"/>
                <w:noProof/>
                <w:webHidden/>
                <w:sz w:val="24"/>
              </w:rPr>
              <w:t>12</w:t>
            </w:r>
            <w:r w:rsidRPr="00F44AC7">
              <w:rPr>
                <w:rFonts w:asciiTheme="majorEastAsia" w:eastAsiaTheme="majorEastAsia" w:hAnsiTheme="majorEastAsia"/>
                <w:noProof/>
                <w:webHidden/>
                <w:sz w:val="24"/>
              </w:rPr>
              <w:fldChar w:fldCharType="end"/>
            </w:r>
          </w:hyperlink>
        </w:p>
        <w:p w:rsidR="0008144E" w:rsidRDefault="007011A7">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F252FE" w:rsidRPr="00ED42E2" w:rsidRDefault="00F252FE"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0" w:name="_Toc524628627"/>
      <w:r w:rsidRPr="00ED42E2">
        <w:rPr>
          <w:rStyle w:val="af9"/>
          <w:rFonts w:ascii="宋体" w:hAnsi="宋体" w:hint="eastAsia"/>
          <w:color w:val="000000"/>
        </w:rPr>
        <w:lastRenderedPageBreak/>
        <w:t>重要提示</w:t>
      </w:r>
      <w:bookmarkEnd w:id="0"/>
    </w:p>
    <w:p w:rsidR="008D2FE4" w:rsidRPr="008D2FE4" w:rsidRDefault="008D2FE4" w:rsidP="008D2FE4">
      <w:pPr>
        <w:rPr>
          <w:lang/>
        </w:rPr>
      </w:pPr>
    </w:p>
    <w:p w:rsidR="008E66C4" w:rsidRPr="00CF56BA" w:rsidRDefault="008E66C4" w:rsidP="008D2FE4">
      <w:pPr>
        <w:spacing w:line="360" w:lineRule="auto"/>
        <w:ind w:firstLineChars="200" w:firstLine="482"/>
        <w:rPr>
          <w:rFonts w:asciiTheme="minorEastAsia" w:eastAsiaTheme="minorEastAsia" w:hAnsiTheme="minorEastAsia"/>
          <w:b/>
          <w:lang w:val="en-US"/>
        </w:rPr>
      </w:pPr>
      <w:r w:rsidRPr="00CF56BA">
        <w:rPr>
          <w:rFonts w:asciiTheme="minorEastAsia" w:eastAsiaTheme="minorEastAsia" w:hAnsiTheme="minorEastAsia" w:hint="eastAsia"/>
          <w:b/>
          <w:lang w:val="en-US"/>
        </w:rPr>
        <w:t>1.1重要提示</w:t>
      </w:r>
    </w:p>
    <w:p w:rsidR="008E66C4" w:rsidRPr="00CF56BA" w:rsidRDefault="00876BD0"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广发</w:t>
      </w:r>
      <w:r w:rsidR="00EE546A">
        <w:rPr>
          <w:rFonts w:ascii="宋体" w:hAnsi="宋体" w:hint="eastAsia"/>
          <w:bCs/>
          <w:lang w:val="en-US"/>
        </w:rPr>
        <w:t>鑫隆</w:t>
      </w:r>
      <w:r>
        <w:rPr>
          <w:rFonts w:ascii="宋体" w:hAnsi="宋体" w:hint="eastAsia"/>
          <w:bCs/>
          <w:lang w:val="en-US"/>
        </w:rPr>
        <w:t>灵活配置混合型证券投资基金</w:t>
      </w:r>
      <w:r w:rsidR="008E66C4" w:rsidRPr="00CF56BA">
        <w:rPr>
          <w:rFonts w:ascii="宋体" w:hAnsi="宋体" w:hint="eastAsia"/>
          <w:bCs/>
          <w:lang w:val="en-US"/>
        </w:rPr>
        <w:t>（以下简称“本基金”）经中国证监会证监许可</w:t>
      </w:r>
      <w:r w:rsidR="00EE546A" w:rsidRPr="00EE546A">
        <w:rPr>
          <w:rFonts w:ascii="宋体" w:hAnsi="宋体"/>
          <w:bCs/>
          <w:lang w:val="en-US"/>
        </w:rPr>
        <w:t>[2015]1901</w:t>
      </w:r>
      <w:r w:rsidR="008E66C4" w:rsidRPr="00CF56BA">
        <w:rPr>
          <w:rFonts w:ascii="宋体" w:hAnsi="宋体" w:hint="eastAsia"/>
          <w:bCs/>
          <w:lang w:val="en-US"/>
        </w:rPr>
        <w:t>号文</w:t>
      </w:r>
      <w:r w:rsidR="00E1537D">
        <w:rPr>
          <w:rFonts w:ascii="宋体" w:hAnsi="宋体" w:hint="eastAsia"/>
          <w:bCs/>
          <w:lang w:val="en-US"/>
        </w:rPr>
        <w:t>及</w:t>
      </w:r>
      <w:r w:rsidR="00E1537D" w:rsidRPr="00D027B8">
        <w:rPr>
          <w:rFonts w:ascii="宋体" w:hAnsi="宋体" w:hint="eastAsia"/>
        </w:rPr>
        <w:t>机构部函</w:t>
      </w:r>
      <w:r w:rsidR="00EE546A" w:rsidRPr="00EE546A">
        <w:rPr>
          <w:rFonts w:ascii="宋体" w:hAnsi="宋体"/>
        </w:rPr>
        <w:t>[2016]2485</w:t>
      </w:r>
      <w:r w:rsidR="00E1537D" w:rsidRPr="00D027B8">
        <w:rPr>
          <w:rFonts w:ascii="宋体" w:hAnsi="宋体" w:hint="eastAsia"/>
        </w:rPr>
        <w:t>号</w:t>
      </w:r>
      <w:r w:rsidR="00E1537D">
        <w:rPr>
          <w:rFonts w:ascii="宋体" w:hAnsi="宋体" w:hint="eastAsia"/>
        </w:rPr>
        <w:t>文</w:t>
      </w:r>
      <w:r w:rsidR="008E66C4" w:rsidRPr="00CF56BA">
        <w:rPr>
          <w:rFonts w:ascii="宋体" w:hAnsi="宋体" w:hint="eastAsia"/>
          <w:bCs/>
          <w:lang w:val="en-US"/>
        </w:rPr>
        <w:t>核</w:t>
      </w:r>
      <w:r w:rsidR="008E66C4" w:rsidRPr="00CF56BA">
        <w:rPr>
          <w:rFonts w:ascii="宋体" w:hAnsi="宋体"/>
          <w:bCs/>
          <w:lang w:val="en-US"/>
        </w:rPr>
        <w:t>准</w:t>
      </w:r>
      <w:r w:rsidR="008E66C4" w:rsidRPr="00CF56BA">
        <w:rPr>
          <w:rFonts w:ascii="宋体" w:hAnsi="宋体" w:hint="eastAsia"/>
          <w:bCs/>
          <w:lang w:val="en-US"/>
        </w:rPr>
        <w:t>，于</w:t>
      </w:r>
      <w:r w:rsidR="00A9506E">
        <w:rPr>
          <w:rFonts w:ascii="宋体" w:hAnsi="宋体" w:hint="eastAsia"/>
          <w:bCs/>
          <w:lang w:val="en-US"/>
        </w:rPr>
        <w:t>2016</w:t>
      </w:r>
      <w:r w:rsidR="00414621" w:rsidRPr="00CF56BA">
        <w:rPr>
          <w:rFonts w:ascii="宋体" w:hAnsi="宋体" w:hint="eastAsia"/>
          <w:bCs/>
          <w:lang w:val="en-US"/>
        </w:rPr>
        <w:t>年</w:t>
      </w:r>
      <w:r w:rsidR="00A9506E">
        <w:rPr>
          <w:rFonts w:ascii="宋体" w:hAnsi="宋体" w:hint="eastAsia"/>
          <w:bCs/>
          <w:lang w:val="en-US"/>
        </w:rPr>
        <w:t>11</w:t>
      </w:r>
      <w:r w:rsidR="00414621" w:rsidRPr="00CF56BA">
        <w:rPr>
          <w:rFonts w:ascii="宋体" w:hAnsi="宋体" w:hint="eastAsia"/>
          <w:bCs/>
          <w:lang w:val="en-US"/>
        </w:rPr>
        <w:t>月</w:t>
      </w:r>
      <w:r w:rsidR="00EE546A">
        <w:rPr>
          <w:rFonts w:ascii="宋体" w:hAnsi="宋体" w:hint="eastAsia"/>
          <w:bCs/>
          <w:lang w:val="en-US"/>
        </w:rPr>
        <w:t>7</w:t>
      </w:r>
      <w:r w:rsidR="00414621" w:rsidRPr="00CF56BA">
        <w:rPr>
          <w:rFonts w:ascii="宋体" w:hAnsi="宋体" w:hint="eastAsia"/>
          <w:bCs/>
          <w:lang w:val="en-US"/>
        </w:rPr>
        <w:t>日</w:t>
      </w:r>
      <w:r w:rsidR="008E66C4" w:rsidRPr="00CF56BA">
        <w:rPr>
          <w:rFonts w:ascii="宋体" w:hAnsi="宋体" w:hint="eastAsia"/>
          <w:bCs/>
          <w:lang w:val="en-US"/>
        </w:rPr>
        <w:t>成立并正式运作。</w:t>
      </w:r>
    </w:p>
    <w:p w:rsidR="008E66C4" w:rsidRPr="00CF56BA" w:rsidRDefault="008E66C4" w:rsidP="008D2FE4">
      <w:pPr>
        <w:spacing w:line="360" w:lineRule="auto"/>
        <w:ind w:leftChars="50" w:left="120" w:rightChars="50" w:right="120" w:firstLineChars="200" w:firstLine="480"/>
        <w:rPr>
          <w:rFonts w:ascii="宋体" w:hAnsi="宋体"/>
          <w:bCs/>
          <w:lang w:val="en-US"/>
        </w:rPr>
      </w:pPr>
      <w:r w:rsidRPr="00CF56BA">
        <w:rPr>
          <w:rFonts w:ascii="宋体" w:hAnsi="宋体"/>
          <w:bCs/>
          <w:lang w:val="en-US"/>
        </w:rPr>
        <w:t>根据《中华人民共和国证券投资基金法》、《公开募集证券投资基金运作管理办法》、《</w:t>
      </w:r>
      <w:r w:rsidR="00876BD0">
        <w:rPr>
          <w:rFonts w:ascii="宋体" w:hAnsi="宋体"/>
          <w:bCs/>
          <w:lang w:val="en-US"/>
        </w:rPr>
        <w:t>广发</w:t>
      </w:r>
      <w:r w:rsidR="00EE546A">
        <w:rPr>
          <w:rFonts w:ascii="宋体" w:hAnsi="宋体"/>
          <w:bCs/>
          <w:lang w:val="en-US"/>
        </w:rPr>
        <w:t>鑫隆</w:t>
      </w:r>
      <w:r w:rsidR="00876BD0">
        <w:rPr>
          <w:rFonts w:ascii="宋体" w:hAnsi="宋体"/>
          <w:bCs/>
          <w:lang w:val="en-US"/>
        </w:rPr>
        <w:t>灵活配置混合型证券投资基金</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）等有关规定，基金合同生效后，</w:t>
      </w:r>
      <w:r w:rsidRPr="00CF56BA">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Pr="00CF56BA">
        <w:rPr>
          <w:rFonts w:ascii="宋体" w:hAnsi="宋体"/>
          <w:bCs/>
          <w:lang w:val="en-US"/>
        </w:rPr>
        <w:t>截至</w:t>
      </w:r>
      <w:r w:rsidR="00672E67" w:rsidRPr="00D71081">
        <w:rPr>
          <w:rFonts w:ascii="宋体" w:hAnsi="宋体" w:hint="eastAsia"/>
          <w:szCs w:val="24"/>
        </w:rPr>
        <w:t>201</w:t>
      </w:r>
      <w:r w:rsidR="00672E67">
        <w:rPr>
          <w:rFonts w:ascii="宋体" w:hAnsi="宋体"/>
          <w:szCs w:val="24"/>
        </w:rPr>
        <w:t>8</w:t>
      </w:r>
      <w:r w:rsidR="00672E67" w:rsidRPr="00D71081">
        <w:rPr>
          <w:rFonts w:ascii="宋体" w:hAnsi="宋体" w:hint="eastAsia"/>
          <w:szCs w:val="24"/>
        </w:rPr>
        <w:t>年</w:t>
      </w:r>
      <w:r w:rsidR="00672E67">
        <w:rPr>
          <w:rFonts w:ascii="宋体" w:hAnsi="宋体" w:hint="eastAsia"/>
          <w:szCs w:val="24"/>
        </w:rPr>
        <w:t>7</w:t>
      </w:r>
      <w:r w:rsidR="00672E67" w:rsidRPr="00D71081">
        <w:rPr>
          <w:rFonts w:ascii="宋体" w:hAnsi="宋体" w:hint="eastAsia"/>
          <w:szCs w:val="24"/>
        </w:rPr>
        <w:t>月</w:t>
      </w:r>
      <w:r w:rsidR="00672E67">
        <w:rPr>
          <w:rFonts w:ascii="宋体" w:hAnsi="宋体" w:hint="eastAsia"/>
          <w:szCs w:val="24"/>
        </w:rPr>
        <w:t>26</w:t>
      </w:r>
      <w:r w:rsidR="00672E67" w:rsidRPr="00D71081">
        <w:rPr>
          <w:rFonts w:ascii="宋体" w:hAnsi="宋体" w:hint="eastAsia"/>
          <w:szCs w:val="24"/>
        </w:rPr>
        <w:t>日</w:t>
      </w:r>
      <w:r w:rsidRPr="00CF56BA">
        <w:rPr>
          <w:rFonts w:ascii="宋体" w:hAnsi="宋体"/>
          <w:bCs/>
          <w:lang w:val="en-US"/>
        </w:rPr>
        <w:t>日终，</w:t>
      </w:r>
      <w:r w:rsidR="00B944F7" w:rsidRPr="00CF56BA">
        <w:rPr>
          <w:rFonts w:ascii="宋体" w:hAnsi="宋体" w:hint="eastAsia"/>
          <w:bCs/>
          <w:lang w:val="en-US"/>
        </w:rPr>
        <w:t>本基金</w:t>
      </w:r>
      <w:r w:rsidRPr="00CF56BA">
        <w:rPr>
          <w:rFonts w:ascii="宋体" w:hAnsi="宋体"/>
          <w:bCs/>
          <w:lang w:val="en-US"/>
        </w:rPr>
        <w:t>资产</w:t>
      </w:r>
      <w:r w:rsidR="00651DBE">
        <w:rPr>
          <w:rFonts w:ascii="宋体" w:hAnsi="宋体" w:hint="eastAsia"/>
          <w:bCs/>
          <w:lang w:val="en-US"/>
        </w:rPr>
        <w:t>净值</w:t>
      </w:r>
      <w:r w:rsidRPr="00CF56BA">
        <w:rPr>
          <w:rFonts w:ascii="宋体" w:hAnsi="宋体"/>
          <w:bCs/>
          <w:lang w:val="en-US"/>
        </w:rPr>
        <w:t>合计为</w:t>
      </w:r>
      <w:r w:rsidR="00873BCE">
        <w:rPr>
          <w:rFonts w:ascii="宋体" w:hAnsi="宋体" w:hint="eastAsia"/>
          <w:bCs/>
          <w:lang w:val="en-US"/>
        </w:rPr>
        <w:t>155.89</w:t>
      </w:r>
      <w:r w:rsidR="00960B64" w:rsidRPr="00CF56BA">
        <w:rPr>
          <w:rFonts w:ascii="宋体" w:hAnsi="宋体" w:hint="eastAsia"/>
          <w:bCs/>
          <w:lang w:val="en-US"/>
        </w:rPr>
        <w:t>万</w:t>
      </w:r>
      <w:r w:rsidRPr="00CF56BA">
        <w:rPr>
          <w:rFonts w:ascii="宋体" w:hAnsi="宋体"/>
          <w:bCs/>
          <w:lang w:val="en-US"/>
        </w:rPr>
        <w:t>元，基金</w:t>
      </w:r>
      <w:r w:rsidRPr="00CF56BA">
        <w:rPr>
          <w:rFonts w:ascii="宋体" w:hAnsi="宋体" w:hint="eastAsia"/>
          <w:bCs/>
          <w:lang w:val="en-US"/>
        </w:rPr>
        <w:t>资产净值连续六十个工作日</w:t>
      </w:r>
      <w:r w:rsidRPr="00CF56BA">
        <w:rPr>
          <w:rFonts w:ascii="宋体" w:hAnsi="宋体"/>
          <w:bCs/>
          <w:lang w:val="en-US"/>
        </w:rPr>
        <w:t>低于5</w:t>
      </w:r>
      <w:r w:rsidRPr="00CF56BA">
        <w:rPr>
          <w:rFonts w:ascii="宋体" w:hAnsi="宋体" w:hint="eastAsia"/>
          <w:bCs/>
          <w:lang w:val="en-US"/>
        </w:rPr>
        <w:t>,</w:t>
      </w:r>
      <w:r w:rsidRPr="00CF56BA">
        <w:rPr>
          <w:rFonts w:ascii="宋体" w:hAnsi="宋体"/>
          <w:bCs/>
          <w:lang w:val="en-US"/>
        </w:rPr>
        <w:t>000</w:t>
      </w:r>
      <w:r w:rsidRPr="00CF56BA">
        <w:rPr>
          <w:rFonts w:ascii="宋体" w:hAnsi="宋体" w:hint="eastAsia"/>
          <w:bCs/>
          <w:lang w:val="en-US"/>
        </w:rPr>
        <w:t>万</w:t>
      </w:r>
      <w:r w:rsidRPr="00CF56BA">
        <w:rPr>
          <w:rFonts w:ascii="宋体" w:hAnsi="宋体"/>
          <w:bCs/>
          <w:lang w:val="en-US"/>
        </w:rPr>
        <w:t>元</w:t>
      </w:r>
      <w:r w:rsidRPr="00CF56BA">
        <w:rPr>
          <w:rFonts w:ascii="宋体" w:hAnsi="宋体" w:hint="eastAsia"/>
          <w:bCs/>
          <w:lang w:val="en-US"/>
        </w:rPr>
        <w:t>人民币</w:t>
      </w:r>
      <w:r w:rsidRPr="00CF56BA">
        <w:rPr>
          <w:rFonts w:ascii="宋体" w:hAnsi="宋体"/>
          <w:bCs/>
          <w:lang w:val="en-US"/>
        </w:rPr>
        <w:t>，触发上述基金合同终止情形，基金合同自动终止，广发基金管理有限公司（以下简称“基金管理人”）将自</w:t>
      </w:r>
      <w:r w:rsidR="00672E67" w:rsidRPr="00672E67">
        <w:rPr>
          <w:rFonts w:ascii="宋体" w:hAnsi="宋体" w:hint="eastAsia"/>
          <w:bCs/>
          <w:lang w:val="en-US"/>
        </w:rPr>
        <w:t>2018年7月27日</w:t>
      </w:r>
      <w:r w:rsidRPr="00CF56BA">
        <w:rPr>
          <w:rFonts w:ascii="宋体" w:hAnsi="宋体"/>
          <w:bCs/>
          <w:lang w:val="en-US"/>
        </w:rPr>
        <w:t>起根据法律法规、基金合同等规定履行基金财产清算程序。</w:t>
      </w:r>
    </w:p>
    <w:p w:rsidR="008E66C4" w:rsidRPr="00CF56BA" w:rsidRDefault="00215A9B" w:rsidP="008D2FE4">
      <w:pPr>
        <w:spacing w:line="360" w:lineRule="auto"/>
        <w:ind w:leftChars="50" w:left="120" w:rightChars="50" w:right="120" w:firstLineChars="200" w:firstLine="480"/>
        <w:rPr>
          <w:rFonts w:ascii="宋体" w:hAnsi="宋体"/>
          <w:bCs/>
          <w:lang w:val="en-US"/>
        </w:rPr>
      </w:pPr>
      <w:r w:rsidRPr="00215A9B">
        <w:rPr>
          <w:rFonts w:ascii="宋体" w:hAnsi="宋体" w:hint="eastAsia"/>
          <w:bCs/>
          <w:lang w:val="en-US"/>
        </w:rPr>
        <w:t>2018年8月13日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8E66C4" w:rsidRPr="00CF56BA">
        <w:rPr>
          <w:rFonts w:ascii="宋体" w:hAnsi="宋体" w:hint="eastAsia"/>
          <w:bCs/>
          <w:lang w:val="en-US"/>
        </w:rPr>
        <w:t>，由本基金管理人广发基金管理有限公司、基金托管人中国</w:t>
      </w:r>
      <w:r w:rsidR="00672E67">
        <w:rPr>
          <w:rFonts w:ascii="宋体" w:hAnsi="宋体" w:hint="eastAsia"/>
          <w:bCs/>
          <w:lang w:val="en-US"/>
        </w:rPr>
        <w:t>农业</w:t>
      </w:r>
      <w:r w:rsidR="008E66C4" w:rsidRPr="00CF56BA">
        <w:rPr>
          <w:rFonts w:ascii="宋体" w:hAnsi="宋体" w:hint="eastAsia"/>
          <w:bCs/>
          <w:lang w:val="en-US"/>
        </w:rPr>
        <w:t>银行股份有限公司、</w:t>
      </w:r>
      <w:r w:rsidRPr="005152EE">
        <w:rPr>
          <w:rFonts w:ascii="宋体" w:hAnsi="宋体" w:hint="eastAsia"/>
          <w:lang w:val="en-US"/>
        </w:rPr>
        <w:t>德勤华永会计师事务所（特殊普通合伙）和</w:t>
      </w:r>
      <w:r w:rsidRPr="005152EE">
        <w:rPr>
          <w:rFonts w:ascii="宋体" w:hAnsi="宋体" w:hint="eastAsia"/>
          <w:bCs/>
          <w:lang w:val="en-US"/>
        </w:rPr>
        <w:t>广东广信君达律师事务所</w:t>
      </w:r>
      <w:r w:rsidRPr="005152EE">
        <w:rPr>
          <w:rFonts w:ascii="宋体" w:hAnsi="宋体" w:hint="eastAsia"/>
          <w:lang w:val="en-US"/>
        </w:rPr>
        <w:t>组成基金财产清算小组履行基金财产清算程序，并由德勤华永会计师事务所（特殊普通合伙）对清算报告进行审计，广东广信君达律师事务所</w:t>
      </w:r>
      <w:r>
        <w:rPr>
          <w:rFonts w:ascii="宋体" w:hAnsi="宋体" w:hint="eastAsia"/>
          <w:lang w:val="en-US"/>
        </w:rPr>
        <w:t>对清算报告出具法律意见</w:t>
      </w:r>
      <w:r w:rsidR="008E66C4" w:rsidRPr="00CF56BA">
        <w:rPr>
          <w:rFonts w:ascii="宋体" w:hAnsi="宋体" w:hint="eastAsia"/>
          <w:bCs/>
          <w:lang w:val="en-US"/>
        </w:rPr>
        <w:t>。</w:t>
      </w:r>
    </w:p>
    <w:p w:rsidR="008E66C4" w:rsidRPr="00ED42E2" w:rsidRDefault="008E66C4" w:rsidP="008E66C4">
      <w:pPr>
        <w:spacing w:line="360" w:lineRule="auto"/>
        <w:ind w:firstLineChars="1150" w:firstLine="2771"/>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524628628"/>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2775"/>
        <w:gridCol w:w="2839"/>
      </w:tblGrid>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5614" w:type="dxa"/>
            <w:gridSpan w:val="2"/>
            <w:shd w:val="clear" w:color="auto" w:fill="auto"/>
            <w:vAlign w:val="center"/>
            <w:hideMark/>
          </w:tcPr>
          <w:p w:rsidR="00E1537D" w:rsidRPr="00373F5F" w:rsidRDefault="00215A9B" w:rsidP="00227279">
            <w:pPr>
              <w:spacing w:beforeLines="30" w:line="276" w:lineRule="auto"/>
              <w:jc w:val="center"/>
              <w:rPr>
                <w:rFonts w:ascii="宋体" w:hAnsi="宋体" w:cs="宋体"/>
                <w:color w:val="000000"/>
                <w:szCs w:val="24"/>
                <w:lang w:val="en-US"/>
              </w:rPr>
            </w:pPr>
            <w:r>
              <w:rPr>
                <w:rFonts w:eastAsiaTheme="minorEastAsia" w:hint="eastAsia"/>
              </w:rPr>
              <w:t>广发</w:t>
            </w:r>
            <w:r w:rsidR="00EE546A">
              <w:rPr>
                <w:rFonts w:eastAsiaTheme="minorEastAsia" w:hint="eastAsia"/>
              </w:rPr>
              <w:t>鑫隆</w:t>
            </w:r>
            <w:r>
              <w:rPr>
                <w:rFonts w:eastAsiaTheme="minorEastAsia" w:hint="eastAsia"/>
              </w:rPr>
              <w:t>灵活配置混合型证券投资基金</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gridSpan w:val="2"/>
            <w:shd w:val="clear" w:color="auto" w:fill="auto"/>
            <w:vAlign w:val="center"/>
            <w:hideMark/>
          </w:tcPr>
          <w:p w:rsidR="00E1537D" w:rsidRPr="00373F5F" w:rsidRDefault="00215A9B" w:rsidP="00227279">
            <w:pPr>
              <w:spacing w:beforeLines="30" w:line="276" w:lineRule="auto"/>
              <w:jc w:val="center"/>
              <w:rPr>
                <w:rFonts w:ascii="宋体" w:hAnsi="宋体" w:cs="宋体"/>
                <w:color w:val="000000"/>
                <w:szCs w:val="24"/>
                <w:lang w:val="en-US"/>
              </w:rPr>
            </w:pPr>
            <w:r>
              <w:rPr>
                <w:rFonts w:eastAsiaTheme="minorEastAsia" w:hint="eastAsia"/>
              </w:rPr>
              <w:t>广发</w:t>
            </w:r>
            <w:r w:rsidR="00EE546A">
              <w:rPr>
                <w:rFonts w:eastAsiaTheme="minorEastAsia" w:hint="eastAsia"/>
              </w:rPr>
              <w:t>鑫隆</w:t>
            </w:r>
            <w:r>
              <w:rPr>
                <w:rFonts w:eastAsiaTheme="minorEastAsia" w:hint="eastAsia"/>
              </w:rPr>
              <w:t>混合</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gridSpan w:val="2"/>
            <w:shd w:val="clear" w:color="auto" w:fill="auto"/>
            <w:vAlign w:val="center"/>
            <w:hideMark/>
          </w:tcPr>
          <w:p w:rsidR="00E1537D" w:rsidRPr="00373F5F" w:rsidRDefault="006216FC" w:rsidP="00227279">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002130</w:t>
            </w:r>
            <w:bookmarkStart w:id="3" w:name="_GoBack"/>
            <w:bookmarkEnd w:id="3"/>
          </w:p>
        </w:tc>
      </w:tr>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gridSpan w:val="2"/>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gridSpan w:val="2"/>
            <w:shd w:val="clear" w:color="auto" w:fill="auto"/>
            <w:vAlign w:val="center"/>
            <w:hideMark/>
          </w:tcPr>
          <w:p w:rsidR="00E1537D" w:rsidRPr="00373F5F" w:rsidRDefault="00215A9B" w:rsidP="00227279">
            <w:pPr>
              <w:spacing w:beforeLines="30" w:line="276" w:lineRule="auto"/>
              <w:jc w:val="center"/>
              <w:rPr>
                <w:rFonts w:ascii="宋体" w:hAnsi="宋体" w:cs="宋体"/>
                <w:color w:val="000000"/>
                <w:szCs w:val="24"/>
                <w:lang w:val="en-US"/>
              </w:rPr>
            </w:pPr>
            <w:r>
              <w:rPr>
                <w:rFonts w:ascii="宋体" w:hAnsi="宋体" w:hint="eastAsia"/>
                <w:bCs/>
                <w:lang w:val="en-US"/>
              </w:rPr>
              <w:t>2016</w:t>
            </w:r>
            <w:r w:rsidRPr="00CF56BA">
              <w:rPr>
                <w:rFonts w:ascii="宋体" w:hAnsi="宋体" w:hint="eastAsia"/>
                <w:bCs/>
                <w:lang w:val="en-US"/>
              </w:rPr>
              <w:t>年</w:t>
            </w:r>
            <w:r>
              <w:rPr>
                <w:rFonts w:ascii="宋体" w:hAnsi="宋体" w:hint="eastAsia"/>
                <w:bCs/>
                <w:lang w:val="en-US"/>
              </w:rPr>
              <w:t>11</w:t>
            </w:r>
            <w:r w:rsidRPr="00CF56BA">
              <w:rPr>
                <w:rFonts w:ascii="宋体" w:hAnsi="宋体" w:hint="eastAsia"/>
                <w:bCs/>
                <w:lang w:val="en-US"/>
              </w:rPr>
              <w:t>月</w:t>
            </w:r>
            <w:r w:rsidR="00672E67">
              <w:rPr>
                <w:rFonts w:ascii="宋体" w:hAnsi="宋体" w:hint="eastAsia"/>
                <w:bCs/>
                <w:lang w:val="en-US"/>
              </w:rPr>
              <w:t>7</w:t>
            </w:r>
            <w:r w:rsidRPr="00CF56BA">
              <w:rPr>
                <w:rFonts w:ascii="宋体" w:hAnsi="宋体" w:hint="eastAsia"/>
                <w:bCs/>
                <w:lang w:val="en-US"/>
              </w:rPr>
              <w:t>日</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gridSpan w:val="2"/>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gridSpan w:val="2"/>
            <w:shd w:val="clear" w:color="auto" w:fill="auto"/>
            <w:vAlign w:val="center"/>
            <w:hideMark/>
          </w:tcPr>
          <w:p w:rsidR="00E1537D" w:rsidRPr="00373F5F" w:rsidRDefault="008162F7" w:rsidP="00227279">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中国农业银行股份有限公司</w:t>
            </w:r>
          </w:p>
        </w:tc>
      </w:tr>
      <w:tr w:rsidR="00E1537D" w:rsidRPr="00373F5F" w:rsidTr="00215A9B">
        <w:trPr>
          <w:trHeight w:val="300"/>
          <w:jc w:val="center"/>
        </w:trPr>
        <w:tc>
          <w:tcPr>
            <w:tcW w:w="3454" w:type="dxa"/>
            <w:shd w:val="clear" w:color="auto" w:fill="auto"/>
            <w:vAlign w:val="center"/>
            <w:hideMark/>
          </w:tcPr>
          <w:p w:rsidR="00E1537D" w:rsidRPr="00651DBE" w:rsidRDefault="00E1537D" w:rsidP="00227279">
            <w:pPr>
              <w:spacing w:beforeLines="30" w:line="276" w:lineRule="auto"/>
              <w:jc w:val="center"/>
              <w:rPr>
                <w:rFonts w:ascii="宋体" w:hAnsi="宋体" w:cs="宋体"/>
                <w:color w:val="000000"/>
                <w:szCs w:val="24"/>
                <w:lang w:val="en-US"/>
              </w:rPr>
            </w:pPr>
            <w:r w:rsidRPr="00651DBE">
              <w:rPr>
                <w:rFonts w:ascii="宋体" w:hAnsi="宋体" w:cs="宋体" w:hint="eastAsia"/>
                <w:color w:val="000000"/>
                <w:szCs w:val="24"/>
                <w:lang w:val="en-US"/>
              </w:rPr>
              <w:t>最后运作</w:t>
            </w:r>
            <w:r w:rsidRPr="00651DBE">
              <w:rPr>
                <w:rFonts w:ascii="宋体" w:hAnsi="宋体" w:cs="宋体"/>
                <w:color w:val="000000"/>
                <w:szCs w:val="24"/>
                <w:lang w:val="en-US"/>
              </w:rPr>
              <w:t>日</w:t>
            </w:r>
            <w:r w:rsidRPr="00651DBE">
              <w:rPr>
                <w:rFonts w:ascii="宋体" w:hAnsi="宋体" w:cs="宋体" w:hint="eastAsia"/>
                <w:color w:val="000000"/>
                <w:szCs w:val="24"/>
                <w:lang w:val="en-US"/>
              </w:rPr>
              <w:t>基金份额总额</w:t>
            </w:r>
          </w:p>
        </w:tc>
        <w:tc>
          <w:tcPr>
            <w:tcW w:w="5614" w:type="dxa"/>
            <w:gridSpan w:val="2"/>
            <w:shd w:val="clear" w:color="auto" w:fill="auto"/>
            <w:vAlign w:val="center"/>
            <w:hideMark/>
          </w:tcPr>
          <w:p w:rsidR="00E1537D" w:rsidRPr="00651DBE" w:rsidRDefault="00651DBE" w:rsidP="00227279">
            <w:pPr>
              <w:spacing w:beforeLines="30" w:line="276" w:lineRule="auto"/>
              <w:jc w:val="center"/>
              <w:rPr>
                <w:rFonts w:ascii="宋体" w:hAnsi="宋体" w:cs="宋体"/>
                <w:color w:val="000000"/>
                <w:szCs w:val="24"/>
                <w:lang w:val="en-US"/>
              </w:rPr>
            </w:pPr>
            <w:r w:rsidRPr="00651DBE">
              <w:rPr>
                <w:rFonts w:ascii="宋体" w:hAnsi="宋体" w:cs="宋体" w:hint="eastAsia"/>
                <w:color w:val="000000"/>
                <w:szCs w:val="24"/>
                <w:lang w:val="en-US"/>
              </w:rPr>
              <w:t>1,159,147.73</w:t>
            </w:r>
            <w:r w:rsidR="00E1537D" w:rsidRPr="00651DBE">
              <w:rPr>
                <w:rFonts w:ascii="宋体" w:hAnsi="宋体" w:cs="宋体" w:hint="eastAsia"/>
                <w:color w:val="000000"/>
                <w:szCs w:val="24"/>
                <w:lang w:val="en-US"/>
              </w:rPr>
              <w:t>份</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gridSpan w:val="2"/>
            <w:shd w:val="clear" w:color="auto" w:fill="auto"/>
            <w:vAlign w:val="center"/>
            <w:hideMark/>
          </w:tcPr>
          <w:p w:rsidR="00E1537D" w:rsidRPr="00373F5F" w:rsidRDefault="00E1537D" w:rsidP="0022727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672E67" w:rsidRPr="00373F5F" w:rsidTr="00C82690">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672E67" w:rsidRPr="00373F5F" w:rsidRDefault="00672E67" w:rsidP="00227279">
            <w:pPr>
              <w:spacing w:beforeLines="30" w:line="276" w:lineRule="auto"/>
              <w:jc w:val="center"/>
              <w:rPr>
                <w:rFonts w:ascii="宋体" w:hAnsi="宋体" w:cs="宋体"/>
                <w:color w:val="000000"/>
                <w:szCs w:val="24"/>
                <w:lang w:val="en-US"/>
              </w:rPr>
            </w:pPr>
            <w:r w:rsidRPr="00ED42E2">
              <w:rPr>
                <w:rStyle w:val="af9"/>
                <w:rFonts w:ascii="宋体" w:hAnsi="宋体"/>
                <w:b w:val="0"/>
              </w:rPr>
              <w:t>下属分级基金的基金简称</w:t>
            </w:r>
          </w:p>
        </w:tc>
        <w:tc>
          <w:tcPr>
            <w:tcW w:w="2775" w:type="dxa"/>
            <w:tcBorders>
              <w:right w:val="single" w:sz="4" w:space="0" w:color="auto"/>
            </w:tcBorders>
            <w:shd w:val="clear" w:color="auto" w:fill="auto"/>
            <w:vAlign w:val="center"/>
          </w:tcPr>
          <w:p w:rsidR="00672E67" w:rsidRPr="00373F5F" w:rsidRDefault="00672E67" w:rsidP="00227279">
            <w:pPr>
              <w:spacing w:beforeLines="30" w:line="276" w:lineRule="auto"/>
              <w:jc w:val="center"/>
              <w:rPr>
                <w:rFonts w:ascii="宋体" w:hAnsi="宋体" w:cs="宋体"/>
                <w:color w:val="000000"/>
                <w:szCs w:val="24"/>
                <w:lang w:val="en-US"/>
              </w:rPr>
            </w:pPr>
            <w:r>
              <w:rPr>
                <w:rFonts w:eastAsiaTheme="minorEastAsia" w:hint="eastAsia"/>
              </w:rPr>
              <w:t>广发鑫隆混合</w:t>
            </w:r>
            <w:r>
              <w:rPr>
                <w:rFonts w:eastAsiaTheme="minorEastAsia" w:hint="eastAsia"/>
              </w:rPr>
              <w:t>A</w:t>
            </w:r>
          </w:p>
        </w:tc>
        <w:tc>
          <w:tcPr>
            <w:tcW w:w="2839" w:type="dxa"/>
            <w:tcBorders>
              <w:left w:val="single" w:sz="4" w:space="0" w:color="auto"/>
            </w:tcBorders>
            <w:shd w:val="clear" w:color="auto" w:fill="auto"/>
            <w:vAlign w:val="center"/>
          </w:tcPr>
          <w:p w:rsidR="00672E67" w:rsidRPr="00373F5F" w:rsidRDefault="00672E67" w:rsidP="00227279">
            <w:pPr>
              <w:spacing w:beforeLines="30" w:line="276" w:lineRule="auto"/>
              <w:jc w:val="center"/>
              <w:rPr>
                <w:rFonts w:ascii="宋体" w:hAnsi="宋体" w:cs="宋体"/>
                <w:color w:val="000000"/>
                <w:szCs w:val="24"/>
                <w:lang w:val="en-US"/>
              </w:rPr>
            </w:pPr>
            <w:r>
              <w:rPr>
                <w:rFonts w:eastAsiaTheme="minorEastAsia" w:hint="eastAsia"/>
              </w:rPr>
              <w:t>广发鑫隆混合</w:t>
            </w:r>
            <w:r>
              <w:rPr>
                <w:rFonts w:eastAsiaTheme="minorEastAsia" w:hint="eastAsia"/>
              </w:rPr>
              <w:t>C</w:t>
            </w:r>
          </w:p>
        </w:tc>
      </w:tr>
      <w:tr w:rsidR="00672E67" w:rsidRPr="00373F5F" w:rsidTr="00C82690">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672E67" w:rsidRPr="00373F5F" w:rsidRDefault="00672E67" w:rsidP="00227279">
            <w:pPr>
              <w:spacing w:beforeLines="30" w:line="276" w:lineRule="auto"/>
              <w:jc w:val="center"/>
              <w:rPr>
                <w:rFonts w:ascii="宋体" w:hAnsi="宋体" w:cs="宋体"/>
                <w:color w:val="000000"/>
                <w:szCs w:val="24"/>
                <w:lang w:val="en-US"/>
              </w:rPr>
            </w:pPr>
            <w:r w:rsidRPr="00ED42E2">
              <w:rPr>
                <w:rStyle w:val="af9"/>
                <w:rFonts w:ascii="宋体" w:hAnsi="宋体"/>
                <w:b w:val="0"/>
              </w:rPr>
              <w:t>下属分级基金的交易代码</w:t>
            </w:r>
          </w:p>
        </w:tc>
        <w:tc>
          <w:tcPr>
            <w:tcW w:w="2775" w:type="dxa"/>
            <w:tcBorders>
              <w:right w:val="single" w:sz="4" w:space="0" w:color="auto"/>
            </w:tcBorders>
            <w:shd w:val="clear" w:color="auto" w:fill="auto"/>
            <w:vAlign w:val="center"/>
          </w:tcPr>
          <w:p w:rsidR="00672E67" w:rsidRPr="00373F5F" w:rsidRDefault="00672E67" w:rsidP="00227279">
            <w:pPr>
              <w:spacing w:beforeLines="30" w:line="276" w:lineRule="auto"/>
              <w:jc w:val="center"/>
              <w:rPr>
                <w:rFonts w:ascii="宋体" w:hAnsi="宋体" w:cs="宋体"/>
                <w:color w:val="000000"/>
                <w:szCs w:val="24"/>
                <w:lang w:val="en-US"/>
              </w:rPr>
            </w:pPr>
            <w:r w:rsidRPr="00672E67">
              <w:rPr>
                <w:rFonts w:ascii="宋体" w:hAnsi="宋体" w:cs="宋体"/>
                <w:color w:val="000000"/>
                <w:szCs w:val="24"/>
                <w:lang w:val="en-US"/>
              </w:rPr>
              <w:t>002130</w:t>
            </w:r>
          </w:p>
        </w:tc>
        <w:tc>
          <w:tcPr>
            <w:tcW w:w="2839" w:type="dxa"/>
            <w:tcBorders>
              <w:left w:val="single" w:sz="4" w:space="0" w:color="auto"/>
            </w:tcBorders>
            <w:shd w:val="clear" w:color="auto" w:fill="auto"/>
            <w:vAlign w:val="center"/>
          </w:tcPr>
          <w:p w:rsidR="00672E67" w:rsidRPr="00373F5F" w:rsidRDefault="00672E67" w:rsidP="00227279">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002131</w:t>
            </w:r>
          </w:p>
        </w:tc>
      </w:tr>
    </w:tbl>
    <w:p w:rsidR="00E1537D" w:rsidRDefault="00E1537D" w:rsidP="004E040C">
      <w:pPr>
        <w:spacing w:line="360" w:lineRule="auto"/>
        <w:rPr>
          <w:rStyle w:val="af9"/>
          <w:rFonts w:ascii="宋体" w:hAnsi="宋体"/>
          <w:color w:val="000000"/>
        </w:rPr>
      </w:pPr>
    </w:p>
    <w:p w:rsidR="00672E67" w:rsidRPr="00ED42E2" w:rsidRDefault="00672E67"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ED42E2" w:rsidTr="00726696">
        <w:trPr>
          <w:trHeight w:val="28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227279">
            <w:pPr>
              <w:spacing w:beforeLines="50" w:line="360" w:lineRule="auto"/>
              <w:jc w:val="both"/>
              <w:rPr>
                <w:rStyle w:val="af9"/>
                <w:rFonts w:ascii="宋体" w:hAnsi="宋体"/>
                <w:b w:val="0"/>
              </w:rPr>
            </w:pPr>
            <w:r w:rsidRPr="00ED42E2">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6229F" w:rsidRDefault="00215A9B" w:rsidP="00227279">
            <w:pPr>
              <w:spacing w:beforeLines="50" w:line="360" w:lineRule="auto"/>
              <w:jc w:val="both"/>
              <w:rPr>
                <w:rStyle w:val="af9"/>
                <w:b w:val="0"/>
              </w:rPr>
            </w:pPr>
            <w:r w:rsidRPr="00215A9B">
              <w:rPr>
                <w:rFonts w:hint="eastAsia"/>
                <w:bCs/>
              </w:rPr>
              <w:t>在严格控制风险和保持资产流动性的基础上，本基金通过灵活的资产配置，在股票、固定收益证券和现金等大类资产中充分挖掘和利用潜在的投资机会，力求实现基金资产的持续稳定增值。</w:t>
            </w:r>
          </w:p>
        </w:tc>
      </w:tr>
      <w:tr w:rsidR="008E66C4" w:rsidRPr="00ED42E2" w:rsidTr="00726696">
        <w:trPr>
          <w:trHeight w:val="542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227279">
            <w:pPr>
              <w:spacing w:beforeLines="50" w:line="360" w:lineRule="auto"/>
              <w:jc w:val="both"/>
              <w:rPr>
                <w:rStyle w:val="af9"/>
                <w:rFonts w:ascii="宋体" w:hAnsi="宋体"/>
                <w:b w:val="0"/>
              </w:rPr>
            </w:pPr>
            <w:r w:rsidRPr="00ED42E2">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337829" w:rsidP="00227279">
            <w:pPr>
              <w:spacing w:beforeLines="50" w:line="360" w:lineRule="auto"/>
              <w:jc w:val="both"/>
              <w:rPr>
                <w:rFonts w:asciiTheme="majorEastAsia" w:eastAsiaTheme="majorEastAsia" w:hAnsiTheme="majorEastAsia"/>
              </w:rPr>
            </w:pPr>
            <w:r w:rsidRPr="00337829">
              <w:rPr>
                <w:rFonts w:asciiTheme="majorEastAsia" w:eastAsiaTheme="majorEastAsia" w:hAnsiTheme="majorEastAsia" w:hint="eastAsia"/>
              </w:rPr>
              <w:t>（一）大类资产配置。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二）股票投资策略。在严格控制风险、保持资产流动性的前提下，本基金将适度参与股票、权证等权益类资产的投资，以增加基金收益。本基金将主要采用“自下而上”的个股选择方法，在拟配置的行业内部通过定量与定性相结合的分析方法选筛选个股。（三）债券投资策略。本基金通过对国内外宏观经济态势、利率走势、收益率曲线变化趋势和信用风险变化等因素进行综合分析，构建和调整固定收益证券投资组合，力求获得稳健的投资收益。</w:t>
            </w:r>
            <w:r w:rsidRPr="00337829">
              <w:rPr>
                <w:rFonts w:asciiTheme="majorEastAsia" w:eastAsiaTheme="majorEastAsia" w:hAnsiTheme="majorEastAsia" w:hint="eastAsia"/>
                <w:bCs/>
              </w:rPr>
              <w:t>（四）金融衍生品投资策略</w:t>
            </w:r>
          </w:p>
        </w:tc>
      </w:tr>
      <w:tr w:rsidR="008E66C4" w:rsidRPr="00ED42E2" w:rsidTr="00726696">
        <w:trPr>
          <w:trHeight w:val="34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227279">
            <w:pPr>
              <w:spacing w:beforeLines="50" w:line="360" w:lineRule="auto"/>
              <w:jc w:val="both"/>
              <w:rPr>
                <w:rStyle w:val="af9"/>
                <w:rFonts w:ascii="宋体" w:hAnsi="宋体"/>
                <w:b w:val="0"/>
              </w:rPr>
            </w:pPr>
            <w:r w:rsidRPr="00ED42E2">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8162F7" w:rsidP="00227279">
            <w:pPr>
              <w:spacing w:beforeLines="50" w:line="360" w:lineRule="auto"/>
              <w:jc w:val="both"/>
              <w:rPr>
                <w:rStyle w:val="af9"/>
                <w:rFonts w:asciiTheme="majorEastAsia" w:eastAsiaTheme="majorEastAsia" w:hAnsiTheme="majorEastAsia"/>
                <w:b w:val="0"/>
              </w:rPr>
            </w:pPr>
            <w:r w:rsidRPr="008162F7">
              <w:rPr>
                <w:rFonts w:asciiTheme="majorEastAsia" w:eastAsiaTheme="majorEastAsia" w:hAnsiTheme="majorEastAsia" w:hint="eastAsia"/>
                <w:bCs/>
              </w:rPr>
              <w:t>30%×沪深300指数收益率+70%×中证全债指数收益率</w:t>
            </w:r>
          </w:p>
        </w:tc>
      </w:tr>
      <w:tr w:rsidR="008E66C4" w:rsidRPr="00ED42E2" w:rsidTr="00726696">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8E66C4" w:rsidP="00227279">
            <w:pPr>
              <w:spacing w:beforeLines="50" w:line="360" w:lineRule="auto"/>
              <w:jc w:val="both"/>
              <w:rPr>
                <w:rFonts w:asciiTheme="majorEastAsia" w:eastAsiaTheme="majorEastAsia" w:hAnsiTheme="majorEastAsia"/>
              </w:rPr>
            </w:pPr>
            <w:r w:rsidRPr="00337829">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337829" w:rsidP="00227279">
            <w:pPr>
              <w:spacing w:beforeLines="50" w:line="360" w:lineRule="auto"/>
              <w:jc w:val="both"/>
              <w:rPr>
                <w:rFonts w:asciiTheme="majorEastAsia" w:eastAsiaTheme="majorEastAsia" w:hAnsiTheme="majorEastAsia"/>
              </w:rPr>
            </w:pPr>
            <w:r w:rsidRPr="00337829">
              <w:rPr>
                <w:rFonts w:asciiTheme="majorEastAsia" w:eastAsiaTheme="majorEastAsia" w:hAnsiTheme="majorEastAsia"/>
                <w:bCs/>
              </w:rPr>
              <w:t>本基金是混合型基金，其预期收益及风险水平高于货币市场基金和债券型基金，低于股票型基金，属于中高收益风险特征的基金。</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8D2FE4">
      <w:pPr>
        <w:pStyle w:val="1"/>
        <w:spacing w:line="360" w:lineRule="auto"/>
        <w:ind w:left="567" w:hanging="567"/>
        <w:jc w:val="center"/>
        <w:rPr>
          <w:rStyle w:val="af9"/>
          <w:rFonts w:ascii="宋体" w:hAnsi="宋体"/>
          <w:color w:val="000000"/>
        </w:rPr>
      </w:pPr>
      <w:bookmarkStart w:id="4" w:name="_Toc524628629"/>
      <w:r w:rsidRPr="00ED42E2">
        <w:rPr>
          <w:rStyle w:val="af9"/>
          <w:rFonts w:ascii="宋体" w:hAnsi="宋体" w:hint="eastAsia"/>
          <w:color w:val="000000"/>
        </w:rPr>
        <w:t>基金运作情况概述</w:t>
      </w:r>
      <w:bookmarkEnd w:id="4"/>
    </w:p>
    <w:p w:rsidR="00A1130D" w:rsidRPr="00ED42E2" w:rsidRDefault="00876BD0" w:rsidP="008D2FE4">
      <w:pPr>
        <w:spacing w:line="360" w:lineRule="auto"/>
        <w:ind w:leftChars="50" w:left="120" w:rightChars="50" w:right="120" w:firstLineChars="200" w:firstLine="480"/>
        <w:jc w:val="both"/>
        <w:rPr>
          <w:rFonts w:ascii="宋体" w:hAnsi="宋体"/>
          <w:bCs/>
          <w:lang w:val="en-US"/>
        </w:rPr>
      </w:pPr>
      <w:r>
        <w:rPr>
          <w:rFonts w:ascii="宋体" w:hAnsi="宋体" w:hint="eastAsia"/>
          <w:bCs/>
          <w:lang w:val="en-US"/>
        </w:rPr>
        <w:t>广发</w:t>
      </w:r>
      <w:r w:rsidR="00EE546A">
        <w:rPr>
          <w:rFonts w:ascii="宋体" w:hAnsi="宋体" w:hint="eastAsia"/>
          <w:bCs/>
          <w:lang w:val="en-US"/>
        </w:rPr>
        <w:t>鑫隆</w:t>
      </w:r>
      <w:r>
        <w:rPr>
          <w:rFonts w:ascii="宋体" w:hAnsi="宋体" w:hint="eastAsia"/>
          <w:bCs/>
          <w:lang w:val="en-US"/>
        </w:rPr>
        <w:t>灵活配置混合型证券投资基金</w:t>
      </w:r>
      <w:r w:rsidR="00A1130D" w:rsidRPr="00ED42E2">
        <w:rPr>
          <w:rFonts w:ascii="宋体" w:hAnsi="宋体" w:hint="eastAsia"/>
          <w:bCs/>
          <w:lang w:val="en-US"/>
        </w:rPr>
        <w:t>(“本基金”)经中国证券监督管理委员会(“中国证监会”)证监许可</w:t>
      </w:r>
      <w:r w:rsidR="008162F7" w:rsidRPr="00EE546A">
        <w:rPr>
          <w:rFonts w:ascii="宋体" w:hAnsi="宋体"/>
          <w:bCs/>
          <w:lang w:val="en-US"/>
        </w:rPr>
        <w:t>[2015]1901</w:t>
      </w:r>
      <w:r w:rsidR="008162F7" w:rsidRPr="00CF56BA">
        <w:rPr>
          <w:rFonts w:ascii="宋体" w:hAnsi="宋体" w:hint="eastAsia"/>
          <w:bCs/>
          <w:lang w:val="en-US"/>
        </w:rPr>
        <w:t>号文</w:t>
      </w:r>
      <w:r w:rsidR="008162F7">
        <w:rPr>
          <w:rFonts w:ascii="宋体" w:hAnsi="宋体" w:hint="eastAsia"/>
          <w:bCs/>
          <w:lang w:val="en-US"/>
        </w:rPr>
        <w:t>及</w:t>
      </w:r>
      <w:r w:rsidR="008162F7" w:rsidRPr="00D027B8">
        <w:rPr>
          <w:rFonts w:ascii="宋体" w:hAnsi="宋体" w:hint="eastAsia"/>
        </w:rPr>
        <w:t>机构部函</w:t>
      </w:r>
      <w:r w:rsidR="008162F7" w:rsidRPr="00EE546A">
        <w:rPr>
          <w:rFonts w:ascii="宋体" w:hAnsi="宋体"/>
        </w:rPr>
        <w:t>[2016]2485</w:t>
      </w:r>
      <w:r w:rsidR="00A04FC0" w:rsidRPr="00D027B8">
        <w:rPr>
          <w:rFonts w:ascii="宋体" w:hAnsi="宋体" w:hint="eastAsia"/>
        </w:rPr>
        <w:t>号</w:t>
      </w:r>
      <w:r w:rsidR="00A04FC0">
        <w:rPr>
          <w:rFonts w:ascii="宋体" w:hAnsi="宋体" w:hint="eastAsia"/>
        </w:rPr>
        <w:t>文</w:t>
      </w:r>
      <w:r w:rsidR="00A1130D" w:rsidRPr="00ED42E2">
        <w:rPr>
          <w:rFonts w:ascii="宋体" w:hAnsi="宋体" w:hint="eastAsia"/>
          <w:bCs/>
          <w:lang w:val="en-US"/>
        </w:rPr>
        <w:t>的批准，由基金管理人广发基金管理有限公司依照《中华人民共和国证券投资基金法》、《公开募集证券投资基金运作管理办法》等有关规定和《</w:t>
      </w:r>
      <w:r>
        <w:rPr>
          <w:rFonts w:ascii="宋体" w:hAnsi="宋体" w:hint="eastAsia"/>
          <w:bCs/>
          <w:lang w:val="en-US"/>
        </w:rPr>
        <w:t>广发</w:t>
      </w:r>
      <w:r w:rsidR="00EE546A">
        <w:rPr>
          <w:rFonts w:ascii="宋体" w:hAnsi="宋体" w:hint="eastAsia"/>
          <w:bCs/>
          <w:lang w:val="en-US"/>
        </w:rPr>
        <w:t>鑫隆</w:t>
      </w:r>
      <w:r>
        <w:rPr>
          <w:rFonts w:ascii="宋体" w:hAnsi="宋体" w:hint="eastAsia"/>
          <w:bCs/>
          <w:lang w:val="en-US"/>
        </w:rPr>
        <w:t>灵活配置混合型证券投资基金</w:t>
      </w:r>
      <w:r w:rsidR="00A1130D" w:rsidRPr="00ED42E2">
        <w:rPr>
          <w:rFonts w:ascii="宋体" w:hAnsi="宋体" w:hint="eastAsia"/>
          <w:bCs/>
          <w:lang w:val="en-US"/>
        </w:rPr>
        <w:t>基金合同》(“基金合同”)的要求于</w:t>
      </w:r>
      <w:r w:rsidR="00A04FC0">
        <w:rPr>
          <w:rFonts w:ascii="宋体" w:hAnsi="宋体" w:hint="eastAsia"/>
          <w:bCs/>
          <w:lang w:val="en-US"/>
        </w:rPr>
        <w:t>2016</w:t>
      </w:r>
      <w:r w:rsidR="00A04FC0" w:rsidRPr="00CF56BA">
        <w:rPr>
          <w:rFonts w:ascii="宋体" w:hAnsi="宋体" w:hint="eastAsia"/>
          <w:bCs/>
          <w:lang w:val="en-US"/>
        </w:rPr>
        <w:t>年</w:t>
      </w:r>
      <w:r w:rsidR="00A04FC0">
        <w:rPr>
          <w:rFonts w:ascii="宋体" w:hAnsi="宋体" w:hint="eastAsia"/>
          <w:bCs/>
          <w:lang w:val="en-US"/>
        </w:rPr>
        <w:t>11</w:t>
      </w:r>
      <w:r w:rsidR="00A04FC0" w:rsidRPr="00CF56BA">
        <w:rPr>
          <w:rFonts w:ascii="宋体" w:hAnsi="宋体" w:hint="eastAsia"/>
          <w:bCs/>
          <w:lang w:val="en-US"/>
        </w:rPr>
        <w:t>月</w:t>
      </w:r>
      <w:r w:rsidR="008162F7">
        <w:rPr>
          <w:rFonts w:ascii="宋体" w:hAnsi="宋体"/>
          <w:bCs/>
          <w:lang w:val="en-US"/>
        </w:rPr>
        <w:t>7</w:t>
      </w:r>
      <w:r w:rsidR="00A04FC0" w:rsidRPr="00CF56BA">
        <w:rPr>
          <w:rFonts w:ascii="宋体" w:hAnsi="宋体" w:hint="eastAsia"/>
          <w:bCs/>
          <w:lang w:val="en-US"/>
        </w:rPr>
        <w:t>日</w:t>
      </w:r>
      <w:r w:rsidR="00A1130D" w:rsidRPr="00ED42E2">
        <w:rPr>
          <w:rFonts w:ascii="宋体" w:hAnsi="宋体" w:hint="eastAsia"/>
          <w:bCs/>
          <w:lang w:val="en-US"/>
        </w:rPr>
        <w:t>募集成立。本基金的基金管理人为广发基金管理有限公司，基金托管人为</w:t>
      </w:r>
      <w:r w:rsidR="00A1130D" w:rsidRPr="00ED42E2">
        <w:rPr>
          <w:rStyle w:val="af9"/>
          <w:rFonts w:ascii="宋体" w:hAnsi="宋体" w:hint="eastAsia"/>
          <w:b w:val="0"/>
          <w:color w:val="000000"/>
        </w:rPr>
        <w:t>中国</w:t>
      </w:r>
      <w:r w:rsidR="008162F7">
        <w:rPr>
          <w:rStyle w:val="af9"/>
          <w:rFonts w:ascii="宋体" w:hAnsi="宋体" w:hint="eastAsia"/>
          <w:b w:val="0"/>
          <w:color w:val="000000"/>
        </w:rPr>
        <w:t>农业</w:t>
      </w:r>
      <w:r w:rsidR="00A1130D" w:rsidRPr="00ED42E2">
        <w:rPr>
          <w:rStyle w:val="af9"/>
          <w:rFonts w:ascii="宋体" w:hAnsi="宋体" w:hint="eastAsia"/>
          <w:b w:val="0"/>
          <w:color w:val="000000"/>
        </w:rPr>
        <w:t>银行</w:t>
      </w:r>
      <w:r w:rsidR="00A1130D" w:rsidRPr="00ED42E2">
        <w:rPr>
          <w:rStyle w:val="af9"/>
          <w:rFonts w:ascii="宋体" w:hAnsi="宋体"/>
          <w:b w:val="0"/>
        </w:rPr>
        <w:t>股份有限公司</w:t>
      </w:r>
      <w:r w:rsidR="00A1130D" w:rsidRPr="00ED42E2">
        <w:rPr>
          <w:rFonts w:ascii="宋体" w:hAnsi="宋体" w:hint="eastAsia"/>
          <w:bCs/>
          <w:lang w:val="en-US"/>
        </w:rPr>
        <w:t>。</w:t>
      </w:r>
    </w:p>
    <w:p w:rsidR="00D1589E" w:rsidRDefault="007334AF" w:rsidP="008D2FE4">
      <w:pPr>
        <w:spacing w:line="360" w:lineRule="auto"/>
        <w:ind w:leftChars="50" w:left="120" w:rightChars="50" w:right="120" w:firstLineChars="200" w:firstLine="480"/>
        <w:jc w:val="both"/>
        <w:rPr>
          <w:rFonts w:ascii="宋体" w:hAnsi="宋体"/>
          <w:bCs/>
          <w:lang w:val="en-US"/>
        </w:rPr>
      </w:pPr>
      <w:r w:rsidRPr="007334AF">
        <w:rPr>
          <w:rFonts w:ascii="宋体" w:hAnsi="宋体" w:hint="eastAsia"/>
          <w:bCs/>
          <w:lang w:val="en-US"/>
        </w:rPr>
        <w:t>本基金募集期间为2016年10月28日至2016年11月1日，募集资金总额为人民币350,033,879.38元，有效认购户数为206户</w:t>
      </w:r>
      <w:r w:rsidR="00D1589E" w:rsidRPr="00D1589E">
        <w:rPr>
          <w:rFonts w:ascii="宋体" w:hAnsi="宋体" w:hint="eastAsia"/>
          <w:bCs/>
          <w:lang w:val="en-US"/>
        </w:rPr>
        <w:t>。</w:t>
      </w:r>
    </w:p>
    <w:p w:rsidR="00920BD7" w:rsidRPr="005C1531" w:rsidRDefault="008E66C4" w:rsidP="005C1531">
      <w:pPr>
        <w:spacing w:line="360" w:lineRule="auto"/>
        <w:ind w:leftChars="50" w:left="120" w:rightChars="50" w:right="120" w:firstLineChars="200" w:firstLine="480"/>
        <w:jc w:val="both"/>
        <w:rPr>
          <w:rFonts w:ascii="宋体" w:hAnsi="宋体"/>
          <w:bCs/>
          <w:lang w:val="en-US"/>
        </w:rPr>
      </w:pPr>
      <w:r w:rsidRPr="00ED42E2">
        <w:rPr>
          <w:rFonts w:ascii="宋体" w:hAnsi="宋体"/>
          <w:bCs/>
          <w:lang w:val="en-US"/>
        </w:rPr>
        <w:t>根据《中华人民共和国证券投资基金法》、《公开募集证券投资基金运作管理办法》、《</w:t>
      </w:r>
      <w:r w:rsidR="00876BD0">
        <w:rPr>
          <w:rFonts w:ascii="宋体" w:hAnsi="宋体"/>
          <w:bCs/>
          <w:lang w:val="en-US"/>
        </w:rPr>
        <w:t>广发</w:t>
      </w:r>
      <w:r w:rsidR="00EE546A">
        <w:rPr>
          <w:rFonts w:ascii="宋体" w:hAnsi="宋体"/>
          <w:bCs/>
          <w:lang w:val="en-US"/>
        </w:rPr>
        <w:t>鑫隆</w:t>
      </w:r>
      <w:r w:rsidR="00876BD0">
        <w:rPr>
          <w:rFonts w:ascii="宋体" w:hAnsi="宋体"/>
          <w:bCs/>
          <w:lang w:val="en-US"/>
        </w:rPr>
        <w:t>灵活配置混合型证券投资基金</w:t>
      </w:r>
      <w:r w:rsidRPr="00ED42E2">
        <w:rPr>
          <w:rFonts w:ascii="宋体" w:hAnsi="宋体"/>
          <w:bCs/>
          <w:lang w:val="en-US"/>
        </w:rPr>
        <w:t>基金合同》</w:t>
      </w:r>
      <w:r w:rsidRPr="00ED42E2">
        <w:rPr>
          <w:rFonts w:ascii="宋体" w:hAnsi="宋体" w:hint="eastAsia"/>
          <w:bCs/>
          <w:lang w:val="en-US"/>
        </w:rPr>
        <w:t>（以</w:t>
      </w:r>
      <w:r w:rsidRPr="00ED42E2">
        <w:rPr>
          <w:rFonts w:ascii="宋体" w:hAnsi="宋体"/>
          <w:bCs/>
          <w:lang w:val="en-US"/>
        </w:rPr>
        <w:t>下简称</w:t>
      </w:r>
      <w:r w:rsidRPr="00ED42E2">
        <w:rPr>
          <w:rFonts w:ascii="宋体" w:hAnsi="宋体" w:hint="eastAsia"/>
          <w:bCs/>
          <w:lang w:val="en-US"/>
        </w:rPr>
        <w:t>“基金合同”</w:t>
      </w:r>
      <w:r w:rsidRPr="00ED42E2">
        <w:rPr>
          <w:rFonts w:ascii="宋体" w:hAnsi="宋体"/>
          <w:bCs/>
          <w:lang w:val="en-US"/>
        </w:rPr>
        <w:t>）等有关规定，基金合同生效后，</w:t>
      </w:r>
      <w:r w:rsidRPr="00ED42E2">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00D1589E" w:rsidRPr="00CF56BA">
        <w:rPr>
          <w:rFonts w:ascii="宋体" w:hAnsi="宋体"/>
          <w:bCs/>
          <w:lang w:val="en-US"/>
        </w:rPr>
        <w:t>截至</w:t>
      </w:r>
      <w:r w:rsidR="005C1531" w:rsidRPr="00D71081">
        <w:rPr>
          <w:rFonts w:ascii="宋体" w:hAnsi="宋体" w:hint="eastAsia"/>
          <w:szCs w:val="24"/>
        </w:rPr>
        <w:t>201</w:t>
      </w:r>
      <w:r w:rsidR="005C1531">
        <w:rPr>
          <w:rFonts w:ascii="宋体" w:hAnsi="宋体"/>
          <w:szCs w:val="24"/>
        </w:rPr>
        <w:t>8</w:t>
      </w:r>
      <w:r w:rsidR="005C1531" w:rsidRPr="00D71081">
        <w:rPr>
          <w:rFonts w:ascii="宋体" w:hAnsi="宋体" w:hint="eastAsia"/>
          <w:szCs w:val="24"/>
        </w:rPr>
        <w:t>年</w:t>
      </w:r>
      <w:r w:rsidR="005C1531">
        <w:rPr>
          <w:rFonts w:ascii="宋体" w:hAnsi="宋体" w:hint="eastAsia"/>
          <w:szCs w:val="24"/>
        </w:rPr>
        <w:t>7</w:t>
      </w:r>
      <w:r w:rsidR="005C1531" w:rsidRPr="00D71081">
        <w:rPr>
          <w:rFonts w:ascii="宋体" w:hAnsi="宋体" w:hint="eastAsia"/>
          <w:szCs w:val="24"/>
        </w:rPr>
        <w:t>月</w:t>
      </w:r>
      <w:r w:rsidR="005C1531">
        <w:rPr>
          <w:rFonts w:ascii="宋体" w:hAnsi="宋体" w:hint="eastAsia"/>
          <w:szCs w:val="24"/>
        </w:rPr>
        <w:t>26</w:t>
      </w:r>
      <w:r w:rsidR="005C1531" w:rsidRPr="00D71081">
        <w:rPr>
          <w:rFonts w:ascii="宋体" w:hAnsi="宋体" w:hint="eastAsia"/>
          <w:szCs w:val="24"/>
        </w:rPr>
        <w:t>日</w:t>
      </w:r>
      <w:r w:rsidR="00D1589E" w:rsidRPr="00CF56BA">
        <w:rPr>
          <w:rFonts w:ascii="宋体" w:hAnsi="宋体"/>
          <w:bCs/>
          <w:lang w:val="en-US"/>
        </w:rPr>
        <w:t>日终，</w:t>
      </w:r>
      <w:r w:rsidR="00651DBE" w:rsidRPr="00CF56BA">
        <w:rPr>
          <w:rFonts w:ascii="宋体" w:hAnsi="宋体" w:hint="eastAsia"/>
          <w:bCs/>
          <w:lang w:val="en-US"/>
        </w:rPr>
        <w:t>本基金</w:t>
      </w:r>
      <w:r w:rsidR="00651DBE" w:rsidRPr="00CF56BA">
        <w:rPr>
          <w:rFonts w:ascii="宋体" w:hAnsi="宋体"/>
          <w:bCs/>
          <w:lang w:val="en-US"/>
        </w:rPr>
        <w:t>资产</w:t>
      </w:r>
      <w:r w:rsidR="00651DBE">
        <w:rPr>
          <w:rFonts w:ascii="宋体" w:hAnsi="宋体" w:hint="eastAsia"/>
          <w:bCs/>
          <w:lang w:val="en-US"/>
        </w:rPr>
        <w:t>净值</w:t>
      </w:r>
      <w:r w:rsidR="00651DBE" w:rsidRPr="00CF56BA">
        <w:rPr>
          <w:rFonts w:ascii="宋体" w:hAnsi="宋体"/>
          <w:bCs/>
          <w:lang w:val="en-US"/>
        </w:rPr>
        <w:t>合计为</w:t>
      </w:r>
      <w:r w:rsidR="00873BCE">
        <w:rPr>
          <w:rFonts w:ascii="宋体" w:hAnsi="宋体" w:hint="eastAsia"/>
          <w:bCs/>
          <w:lang w:val="en-US"/>
        </w:rPr>
        <w:t>155.89</w:t>
      </w:r>
      <w:r w:rsidR="00651DBE" w:rsidRPr="00CF56BA">
        <w:rPr>
          <w:rFonts w:ascii="宋体" w:hAnsi="宋体" w:hint="eastAsia"/>
          <w:bCs/>
          <w:lang w:val="en-US"/>
        </w:rPr>
        <w:t>万</w:t>
      </w:r>
      <w:r w:rsidR="00651DBE" w:rsidRPr="00CF56BA">
        <w:rPr>
          <w:rFonts w:ascii="宋体" w:hAnsi="宋体"/>
          <w:bCs/>
          <w:lang w:val="en-US"/>
        </w:rPr>
        <w:t>元</w:t>
      </w:r>
      <w:r w:rsidRPr="00ED42E2">
        <w:rPr>
          <w:rFonts w:ascii="宋体" w:hAnsi="宋体"/>
          <w:bCs/>
          <w:lang w:val="en-US"/>
        </w:rPr>
        <w:t>，基金</w:t>
      </w:r>
      <w:r w:rsidRPr="00ED42E2">
        <w:rPr>
          <w:rFonts w:ascii="宋体" w:hAnsi="宋体" w:hint="eastAsia"/>
          <w:bCs/>
          <w:lang w:val="en-US"/>
        </w:rPr>
        <w:t>资产净值连续六十个工作日</w:t>
      </w:r>
      <w:r w:rsidRPr="00ED42E2">
        <w:rPr>
          <w:rFonts w:ascii="宋体" w:hAnsi="宋体"/>
          <w:bCs/>
          <w:lang w:val="en-US"/>
        </w:rPr>
        <w:t>低于5</w:t>
      </w:r>
      <w:r w:rsidRPr="00ED42E2">
        <w:rPr>
          <w:rFonts w:ascii="宋体" w:hAnsi="宋体" w:hint="eastAsia"/>
          <w:bCs/>
          <w:lang w:val="en-US"/>
        </w:rPr>
        <w:t>,</w:t>
      </w:r>
      <w:r w:rsidRPr="00ED42E2">
        <w:rPr>
          <w:rFonts w:ascii="宋体" w:hAnsi="宋体"/>
          <w:bCs/>
          <w:lang w:val="en-US"/>
        </w:rPr>
        <w:t>000</w:t>
      </w:r>
      <w:r w:rsidRPr="00ED42E2">
        <w:rPr>
          <w:rFonts w:ascii="宋体" w:hAnsi="宋体" w:hint="eastAsia"/>
          <w:bCs/>
          <w:lang w:val="en-US"/>
        </w:rPr>
        <w:t>万</w:t>
      </w:r>
      <w:r w:rsidRPr="00ED42E2">
        <w:rPr>
          <w:rFonts w:ascii="宋体" w:hAnsi="宋体"/>
          <w:bCs/>
          <w:lang w:val="en-US"/>
        </w:rPr>
        <w:t>元</w:t>
      </w:r>
      <w:r w:rsidRPr="00ED42E2">
        <w:rPr>
          <w:rFonts w:ascii="宋体" w:hAnsi="宋体" w:hint="eastAsia"/>
          <w:bCs/>
          <w:lang w:val="en-US"/>
        </w:rPr>
        <w:t>人民币</w:t>
      </w:r>
      <w:r w:rsidRPr="00ED42E2">
        <w:rPr>
          <w:rFonts w:ascii="宋体" w:hAnsi="宋体"/>
          <w:bCs/>
          <w:lang w:val="en-US"/>
        </w:rPr>
        <w:t>，触发上述基金合同终止情形，基金合同自动终止，广发基金管理有限公司（以下简称“基金管理人”）将自</w:t>
      </w:r>
      <w:r w:rsidR="00D1589E" w:rsidRPr="00215A9B">
        <w:rPr>
          <w:rFonts w:ascii="宋体" w:hAnsi="宋体" w:hint="eastAsia"/>
          <w:bCs/>
          <w:lang w:val="en-US"/>
        </w:rPr>
        <w:t>2018年7月</w:t>
      </w:r>
      <w:r w:rsidR="005C1531">
        <w:rPr>
          <w:rFonts w:ascii="宋体" w:hAnsi="宋体"/>
          <w:bCs/>
          <w:lang w:val="en-US"/>
        </w:rPr>
        <w:t>27</w:t>
      </w:r>
      <w:r w:rsidR="00D1589E" w:rsidRPr="00215A9B">
        <w:rPr>
          <w:rFonts w:ascii="宋体" w:hAnsi="宋体" w:hint="eastAsia"/>
          <w:bCs/>
          <w:lang w:val="en-US"/>
        </w:rPr>
        <w:t>日</w:t>
      </w:r>
      <w:r w:rsidRPr="00ED42E2">
        <w:rPr>
          <w:rFonts w:ascii="宋体" w:hAnsi="宋体"/>
          <w:bCs/>
          <w:lang w:val="en-US"/>
        </w:rPr>
        <w:t>起根据法律法规、基金合同等规定履行基金财产清算程序。</w:t>
      </w:r>
    </w:p>
    <w:p w:rsidR="00AC555B" w:rsidRPr="00ED42E2" w:rsidRDefault="00AC555B" w:rsidP="00A1130D">
      <w:pPr>
        <w:rPr>
          <w:rFonts w:ascii="宋体" w:hAnsi="宋体"/>
          <w:szCs w:val="24"/>
        </w:rPr>
      </w:pPr>
    </w:p>
    <w:p w:rsidR="00BC17DE" w:rsidRPr="00BC70E3" w:rsidRDefault="00BC17DE" w:rsidP="00BC70E3">
      <w:pPr>
        <w:pStyle w:val="1"/>
        <w:ind w:left="567" w:hanging="567"/>
        <w:jc w:val="center"/>
        <w:rPr>
          <w:b/>
          <w:lang w:val="en-US"/>
        </w:rPr>
      </w:pPr>
      <w:bookmarkStart w:id="5" w:name="_Toc524628630"/>
      <w:r w:rsidRPr="00BC70E3">
        <w:rPr>
          <w:b/>
          <w:lang w:val="en-US"/>
        </w:rPr>
        <w:t>审计报告</w:t>
      </w:r>
      <w:bookmarkEnd w:id="5"/>
    </w:p>
    <w:p w:rsidR="00B71983" w:rsidRPr="00ED42E2" w:rsidRDefault="00B71983" w:rsidP="00B71983">
      <w:pPr>
        <w:ind w:left="540"/>
        <w:jc w:val="center"/>
        <w:rPr>
          <w:rFonts w:ascii="宋体" w:hAnsi="宋体"/>
          <w:szCs w:val="24"/>
          <w:lang w:val="en-US"/>
        </w:rPr>
      </w:pPr>
    </w:p>
    <w:p w:rsidR="00B71983" w:rsidRPr="00ED42E2" w:rsidRDefault="005C1531" w:rsidP="00B71983">
      <w:pPr>
        <w:ind w:left="540"/>
        <w:jc w:val="right"/>
        <w:rPr>
          <w:rFonts w:ascii="宋体" w:hAnsi="宋体"/>
          <w:szCs w:val="24"/>
          <w:lang w:val="en-US"/>
        </w:rPr>
      </w:pPr>
      <w:r w:rsidRPr="005C1531">
        <w:rPr>
          <w:rFonts w:ascii="宋体" w:hAnsi="宋体" w:hint="eastAsia"/>
          <w:color w:val="000000"/>
          <w:szCs w:val="24"/>
        </w:rPr>
        <w:t>德师报(审)字(18)第S00509</w:t>
      </w:r>
      <w:r w:rsidR="002A1265" w:rsidRPr="00ED42E2">
        <w:rPr>
          <w:rFonts w:ascii="宋体" w:hAnsi="宋体" w:hint="eastAsia"/>
          <w:color w:val="000000"/>
          <w:szCs w:val="24"/>
        </w:rPr>
        <w:t>号</w:t>
      </w:r>
    </w:p>
    <w:p w:rsidR="009333BB" w:rsidRPr="009333BB" w:rsidRDefault="009333BB" w:rsidP="009333BB">
      <w:pPr>
        <w:tabs>
          <w:tab w:val="right" w:pos="9540"/>
        </w:tabs>
        <w:spacing w:line="360" w:lineRule="auto"/>
        <w:ind w:left="540"/>
        <w:rPr>
          <w:rFonts w:asciiTheme="minorEastAsia" w:eastAsiaTheme="minorEastAsia" w:hAnsiTheme="minorEastAsia"/>
          <w:szCs w:val="24"/>
        </w:rPr>
      </w:pPr>
      <w:r w:rsidRPr="009333BB">
        <w:rPr>
          <w:rFonts w:asciiTheme="minorEastAsia" w:eastAsiaTheme="minorEastAsia" w:hAnsiTheme="minorEastAsia" w:hint="eastAsia"/>
          <w:szCs w:val="24"/>
        </w:rPr>
        <w:t>广发</w:t>
      </w:r>
      <w:r w:rsidR="00EE546A">
        <w:rPr>
          <w:rFonts w:asciiTheme="minorEastAsia" w:eastAsiaTheme="minorEastAsia" w:hAnsiTheme="minorEastAsia" w:hint="eastAsia"/>
          <w:szCs w:val="24"/>
        </w:rPr>
        <w:t>鑫隆</w:t>
      </w:r>
      <w:r w:rsidRPr="009333BB">
        <w:rPr>
          <w:rFonts w:asciiTheme="minorEastAsia" w:eastAsiaTheme="minorEastAsia" w:hAnsiTheme="minorEastAsia" w:hint="eastAsia"/>
          <w:szCs w:val="24"/>
        </w:rPr>
        <w:t>灵活配置混合型证券投资基金全体持有人：</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一、审计意见</w:t>
      </w:r>
    </w:p>
    <w:p w:rsidR="009333BB" w:rsidRPr="009333BB" w:rsidRDefault="005C1531" w:rsidP="009333BB">
      <w:pPr>
        <w:spacing w:line="360" w:lineRule="auto"/>
        <w:ind w:firstLineChars="200" w:firstLine="480"/>
        <w:jc w:val="both"/>
        <w:rPr>
          <w:rFonts w:ascii="宋体" w:hAnsi="宋体"/>
          <w:szCs w:val="24"/>
          <w:lang w:val="en-US"/>
        </w:rPr>
      </w:pPr>
      <w:r w:rsidRPr="005C1531">
        <w:rPr>
          <w:rFonts w:ascii="宋体" w:hAnsi="宋体" w:hint="eastAsia"/>
          <w:szCs w:val="24"/>
          <w:lang w:val="en-US"/>
        </w:rPr>
        <w:t>我们审计了广发鑫隆灵活配置混合型证券投资基金(以下简称“广发鑫隆混合”)的清算财务报表，包括2018年8月13日(清算结束日)的清算资产负债表和2018年7月27日(清算开始日)至2018年8月13日(清算结束日)止期间的清算损益表及清算财务报表附注</w:t>
      </w:r>
      <w:r w:rsidR="009333BB" w:rsidRPr="009333BB">
        <w:rPr>
          <w:rFonts w:ascii="宋体" w:hAnsi="宋体" w:hint="eastAsia"/>
          <w:szCs w:val="24"/>
          <w:lang w:val="en-US"/>
        </w:rPr>
        <w:t>。</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我们认为，后附的清算财务报表已经在所有重大方面按照清算财务报表附注2所述编制基础编制。</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二、形成审计意见的基础</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我们按照中国注册会计师审计准则的规定执行了审计工作。审计报告的“注册会计师对财务报表审计的责任”部分进一步阐述了我们在这些准则下的责任。按照中国注册会计师职业道德守则，我们独立于广发</w:t>
      </w:r>
      <w:r w:rsidR="00EE546A">
        <w:rPr>
          <w:rFonts w:ascii="宋体" w:hAnsi="宋体" w:hint="eastAsia"/>
          <w:szCs w:val="24"/>
          <w:lang w:val="en-US"/>
        </w:rPr>
        <w:t>鑫隆</w:t>
      </w:r>
      <w:r w:rsidRPr="009333BB">
        <w:rPr>
          <w:rFonts w:ascii="宋体" w:hAnsi="宋体" w:hint="eastAsia"/>
          <w:szCs w:val="24"/>
          <w:lang w:val="en-US"/>
        </w:rPr>
        <w:t>混合，并履行了职业道德方面的其他责任。我们相信，我们获取的审计证据是充分、适当的，为发表审计意见提供了基础。</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三、强调事项—编制基础以及对分发和使用的限制</w:t>
      </w:r>
    </w:p>
    <w:p w:rsidR="009333BB" w:rsidRPr="009333BB" w:rsidRDefault="005C1531" w:rsidP="009333BB">
      <w:pPr>
        <w:spacing w:line="360" w:lineRule="auto"/>
        <w:ind w:firstLineChars="200" w:firstLine="480"/>
        <w:jc w:val="both"/>
        <w:rPr>
          <w:rFonts w:ascii="宋体" w:hAnsi="宋体"/>
          <w:szCs w:val="24"/>
          <w:lang w:val="en-US"/>
        </w:rPr>
      </w:pPr>
      <w:r w:rsidRPr="005C1531">
        <w:rPr>
          <w:rFonts w:ascii="宋体" w:hAnsi="宋体" w:hint="eastAsia"/>
          <w:szCs w:val="24"/>
          <w:lang w:val="en-US"/>
        </w:rPr>
        <w:t>我们提醒清算财务报表使用者关注清算财务报表附注2对编制基础的说明。广发鑫隆混合清算财务报表仅是广发鑫隆混合的基金管理人广发基金管理有限公司(以下简称“广发基金”)管理层为了遵守《广发鑫隆灵活配置混合型证券投资基金基金合同》第十九部分作出的规定而编制，因此该清算财务报表可能不适用于其他用途。我们的报告仅用于广发基金向广发鑫隆混合全体持有人及中国证券监督管理委员会(以下简称“中国证监会”)报送，而不应分发至除广发鑫隆混合全体持有人及中国证监会以外的其他机构或人员或为其使用。本段内容不影响已发表的审计意见</w:t>
      </w:r>
      <w:r w:rsidR="009333BB" w:rsidRPr="009333BB">
        <w:rPr>
          <w:rFonts w:ascii="宋体" w:hAnsi="宋体" w:hint="eastAsia"/>
          <w:szCs w:val="24"/>
          <w:lang w:val="en-US"/>
        </w:rPr>
        <w:t>。</w:t>
      </w:r>
    </w:p>
    <w:p w:rsidR="009333BB" w:rsidRPr="009333BB" w:rsidRDefault="009333BB" w:rsidP="005C1531">
      <w:pPr>
        <w:spacing w:line="360" w:lineRule="auto"/>
        <w:ind w:firstLine="480"/>
        <w:jc w:val="both"/>
        <w:rPr>
          <w:rFonts w:ascii="宋体" w:hAnsi="宋体"/>
          <w:szCs w:val="24"/>
          <w:lang w:val="en-US"/>
        </w:rPr>
      </w:pPr>
      <w:r w:rsidRPr="009333BB">
        <w:rPr>
          <w:rFonts w:ascii="宋体" w:hAnsi="宋体" w:hint="eastAsia"/>
          <w:szCs w:val="24"/>
          <w:lang w:val="en-US"/>
        </w:rPr>
        <w:t>四、管理层和治理层对清算财务报表的责任</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广发基金管理层负责按照清算财务报表附注2所述编制基础编制清算财务报表，并设计、执行和维护必要的内部控制，以使清算财务报表不存在由于舞弊或错误导致的重大错报。</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广发基金治理层负责监督广发</w:t>
      </w:r>
      <w:r w:rsidR="00EE546A">
        <w:rPr>
          <w:rFonts w:ascii="宋体" w:hAnsi="宋体" w:hint="eastAsia"/>
          <w:szCs w:val="24"/>
          <w:lang w:val="en-US"/>
        </w:rPr>
        <w:t>鑫隆</w:t>
      </w:r>
      <w:r w:rsidRPr="009333BB">
        <w:rPr>
          <w:rFonts w:ascii="宋体" w:hAnsi="宋体" w:hint="eastAsia"/>
          <w:szCs w:val="24"/>
          <w:lang w:val="en-US"/>
        </w:rPr>
        <w:t>混合的财务报告过程。</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szCs w:val="24"/>
          <w:lang w:val="en-US"/>
        </w:rPr>
        <w:t> </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五、注册会计师对清算财务报表审计的责任</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的目标是对清算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清算财务报表使用者依据清算财务报表作出的经济决策，则通常认为错报是重大的。</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在按照审计准则执行审计工作的过程中，我们运用职业判断，并保持职业怀疑。同时，我们也执行以下工作：</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(1) 识别和评估由于舞弊或错误导致的清算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(2) 了解与审计相关的内部控制，以设计恰当的审计程序，但目的并非对内部控制的有效性发表意见。</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(3) 评价广发基金管理层选用会计政策的恰当性和作出会计估计及相关披露的合理性。</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(4) 评价清算财务报表的总体列报、结构和内容(包括披露)，并评价清算财务报表是否按照清算财务报表附注2所述编制基础编制。</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我们与广发基金治理层就计划的审计范围、时间安排和重大审计发现等事项进行沟通，包括沟通我们在审计中识别出的值得关注的内部控制缺陷。</w:t>
      </w:r>
    </w:p>
    <w:p w:rsidR="009333BB" w:rsidRDefault="009333BB" w:rsidP="00EB687B">
      <w:pPr>
        <w:tabs>
          <w:tab w:val="right" w:pos="9540"/>
        </w:tabs>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hint="eastAsia"/>
          <w:szCs w:val="24"/>
        </w:rPr>
        <w:t>德勤华永会计师事务所(特殊普通合伙</w:t>
      </w:r>
      <w:r w:rsidR="000A7A76">
        <w:rPr>
          <w:rFonts w:asciiTheme="minorEastAsia" w:eastAsiaTheme="minorEastAsia" w:hAnsiTheme="minorEastAsia" w:hint="eastAsia"/>
          <w:szCs w:val="24"/>
        </w:rPr>
        <w:t xml:space="preserve">)                           </w:t>
      </w:r>
      <w:r w:rsidRPr="009333BB">
        <w:rPr>
          <w:rFonts w:asciiTheme="minorEastAsia" w:eastAsiaTheme="minorEastAsia" w:hAnsiTheme="minorEastAsia" w:hint="eastAsia"/>
          <w:szCs w:val="24"/>
        </w:rPr>
        <w:t>中国注册会计师</w:t>
      </w: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9333BB" w:rsidRPr="009333BB" w:rsidRDefault="009333BB" w:rsidP="000A7A76">
      <w:pPr>
        <w:tabs>
          <w:tab w:val="right" w:pos="9540"/>
        </w:tabs>
        <w:ind w:left="540" w:firstLineChars="3300" w:firstLine="7920"/>
        <w:rPr>
          <w:rFonts w:asciiTheme="minorEastAsia" w:eastAsiaTheme="minorEastAsia" w:hAnsiTheme="minorEastAsia"/>
          <w:szCs w:val="24"/>
        </w:rPr>
      </w:pPr>
      <w:r w:rsidRPr="009333BB">
        <w:rPr>
          <w:rFonts w:asciiTheme="minorEastAsia" w:eastAsiaTheme="minorEastAsia" w:hAnsiTheme="minorEastAsia" w:hint="eastAsia"/>
          <w:szCs w:val="24"/>
        </w:rPr>
        <w:t>中国•上海</w:t>
      </w:r>
      <w:r w:rsidRPr="009333BB">
        <w:rPr>
          <w:rFonts w:asciiTheme="minorEastAsia" w:eastAsiaTheme="minorEastAsia" w:hAnsiTheme="minorEastAsia" w:hint="eastAsia"/>
          <w:szCs w:val="24"/>
        </w:rPr>
        <w:tab/>
      </w: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0A7A76">
      <w:pPr>
        <w:tabs>
          <w:tab w:val="right" w:pos="9540"/>
        </w:tabs>
        <w:ind w:left="540" w:right="480"/>
        <w:jc w:val="center"/>
        <w:rPr>
          <w:rFonts w:asciiTheme="minorEastAsia" w:eastAsiaTheme="minorEastAsia" w:hAnsiTheme="minorEastAsia"/>
          <w:szCs w:val="24"/>
        </w:rPr>
      </w:pPr>
      <w:r w:rsidRPr="009333BB">
        <w:rPr>
          <w:rFonts w:asciiTheme="minorEastAsia" w:eastAsiaTheme="minorEastAsia" w:hAnsiTheme="minorEastAsia" w:hint="eastAsia"/>
          <w:szCs w:val="24"/>
        </w:rPr>
        <w:t>中国注册会计师</w:t>
      </w:r>
    </w:p>
    <w:p w:rsidR="009333BB" w:rsidRDefault="009333BB" w:rsidP="003D3529">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3D3529" w:rsidRPr="009333BB" w:rsidRDefault="003D3529" w:rsidP="003D3529">
      <w:pPr>
        <w:tabs>
          <w:tab w:val="right" w:pos="9540"/>
        </w:tabs>
        <w:ind w:left="540"/>
        <w:rPr>
          <w:rFonts w:asciiTheme="minorEastAsia" w:eastAsiaTheme="minorEastAsia" w:hAnsiTheme="minorEastAsia"/>
          <w:szCs w:val="24"/>
        </w:rPr>
      </w:pPr>
    </w:p>
    <w:p w:rsidR="00920BD7" w:rsidRPr="00ED42E2" w:rsidRDefault="009333BB" w:rsidP="009333BB">
      <w:pPr>
        <w:tabs>
          <w:tab w:val="right" w:pos="9540"/>
        </w:tabs>
        <w:ind w:left="540"/>
        <w:rPr>
          <w:rFonts w:ascii="宋体" w:hAnsi="宋体"/>
          <w:szCs w:val="24"/>
          <w:highlight w:val="yellow"/>
        </w:rPr>
        <w:sectPr w:rsidR="00920BD7" w:rsidRPr="00ED42E2" w:rsidSect="00B71983">
          <w:headerReference w:type="even" r:id="rId38"/>
          <w:headerReference w:type="default" r:id="rId39"/>
          <w:footerReference w:type="default" r:id="rId40"/>
          <w:headerReference w:type="first" r:id="rId41"/>
          <w:pgSz w:w="11909" w:h="16834" w:code="9"/>
          <w:pgMar w:top="864" w:right="720" w:bottom="432" w:left="1008" w:header="864" w:footer="432" w:gutter="0"/>
          <w:pgNumType w:start="1"/>
          <w:cols w:space="720"/>
          <w:noEndnote/>
        </w:sectPr>
      </w:pPr>
      <w:r w:rsidRPr="009333BB">
        <w:rPr>
          <w:rFonts w:asciiTheme="minorEastAsia" w:eastAsiaTheme="minorEastAsia" w:hAnsiTheme="minorEastAsia" w:hint="eastAsia"/>
          <w:szCs w:val="24"/>
        </w:rPr>
        <w:tab/>
        <w:t>2018年9月</w:t>
      </w:r>
      <w:r w:rsidR="000A7A76">
        <w:rPr>
          <w:rFonts w:asciiTheme="minorEastAsia" w:eastAsiaTheme="minorEastAsia" w:hAnsiTheme="minorEastAsia" w:hint="eastAsia"/>
          <w:szCs w:val="24"/>
        </w:rPr>
        <w:t>1</w:t>
      </w:r>
      <w:r w:rsidR="000A7A76">
        <w:rPr>
          <w:rFonts w:asciiTheme="minorEastAsia" w:eastAsiaTheme="minorEastAsia" w:hAnsiTheme="minorEastAsia"/>
          <w:szCs w:val="24"/>
        </w:rPr>
        <w:t>3</w:t>
      </w:r>
      <w:r w:rsidR="000A7A76">
        <w:rPr>
          <w:rFonts w:asciiTheme="minorEastAsia" w:eastAsiaTheme="minorEastAsia" w:hAnsiTheme="minorEastAsia" w:hint="eastAsia"/>
          <w:szCs w:val="24"/>
        </w:rPr>
        <w:t>日</w:t>
      </w:r>
    </w:p>
    <w:p w:rsidR="00635B1D" w:rsidRDefault="00635B1D" w:rsidP="00164151">
      <w:pPr>
        <w:pStyle w:val="1"/>
        <w:spacing w:before="360"/>
        <w:ind w:left="569" w:hangingChars="236" w:hanging="569"/>
        <w:jc w:val="center"/>
        <w:rPr>
          <w:b/>
        </w:rPr>
      </w:pPr>
      <w:bookmarkStart w:id="6" w:name="_Toc497242350"/>
      <w:bookmarkStart w:id="7" w:name="_Toc524628631"/>
      <w:r w:rsidRPr="0060501A">
        <w:rPr>
          <w:rFonts w:hint="eastAsia"/>
          <w:b/>
        </w:rPr>
        <w:t>资产负债表</w:t>
      </w:r>
      <w:bookmarkEnd w:id="6"/>
      <w:bookmarkEnd w:id="7"/>
    </w:p>
    <w:p w:rsidR="008050F1" w:rsidRPr="008050F1" w:rsidRDefault="008050F1" w:rsidP="008050F1">
      <w:pPr>
        <w:rPr>
          <w:lang/>
        </w:rPr>
      </w:pPr>
    </w:p>
    <w:p w:rsidR="00E430EA" w:rsidRPr="000651C6" w:rsidRDefault="00635B1D" w:rsidP="000651C6">
      <w:pPr>
        <w:rPr>
          <w:rFonts w:ascii="宋体" w:hAnsi="宋体"/>
          <w:b/>
          <w:szCs w:val="24"/>
          <w:lang w:val="en-US"/>
        </w:rPr>
      </w:pPr>
      <w:r>
        <w:rPr>
          <w:rFonts w:ascii="宋体" w:hAnsi="宋体" w:hint="eastAsia"/>
          <w:b/>
          <w:szCs w:val="24"/>
          <w:lang w:val="en-US"/>
        </w:rPr>
        <w:t>5.1</w:t>
      </w:r>
      <w:r w:rsidRPr="0060501A">
        <w:rPr>
          <w:rFonts w:ascii="宋体" w:hAnsi="宋体"/>
          <w:b/>
          <w:szCs w:val="24"/>
          <w:lang w:val="en-US"/>
        </w:rPr>
        <w:t>清算资产负债表</w:t>
      </w:r>
    </w:p>
    <w:p w:rsidR="00E430EA" w:rsidRPr="00F84753" w:rsidRDefault="00E430EA" w:rsidP="00E430EA">
      <w:pPr>
        <w:jc w:val="right"/>
        <w:rPr>
          <w:szCs w:val="24"/>
        </w:rPr>
      </w:pPr>
      <w:r w:rsidRPr="00F84753">
        <w:rPr>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8050F1" w:rsidRPr="008050F1" w:rsidTr="00613945">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1" w:rsidRPr="008050F1" w:rsidRDefault="008050F1" w:rsidP="00613945">
            <w:pPr>
              <w:jc w:val="center"/>
              <w:rPr>
                <w:rFonts w:asciiTheme="majorEastAsia" w:eastAsiaTheme="majorEastAsia" w:hAnsiTheme="majorEastAsia"/>
                <w:b/>
                <w:szCs w:val="24"/>
                <w:lang w:val="en-US"/>
              </w:rPr>
            </w:pPr>
            <w:r w:rsidRPr="008050F1">
              <w:rPr>
                <w:rFonts w:asciiTheme="majorEastAsia" w:eastAsiaTheme="majorEastAsia" w:hAnsiTheme="majorEastAsia"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8050F1" w:rsidRPr="008050F1" w:rsidRDefault="008050F1" w:rsidP="00613945">
            <w:pPr>
              <w:jc w:val="center"/>
              <w:rPr>
                <w:rFonts w:asciiTheme="majorEastAsia" w:eastAsiaTheme="majorEastAsia" w:hAnsiTheme="majorEastAsia"/>
                <w:b/>
                <w:szCs w:val="24"/>
              </w:rPr>
            </w:pPr>
            <w:r w:rsidRPr="008050F1">
              <w:rPr>
                <w:rFonts w:asciiTheme="majorEastAsia" w:eastAsiaTheme="majorEastAsia" w:hAnsiTheme="majorEastAsia"/>
                <w:b/>
                <w:szCs w:val="24"/>
              </w:rPr>
              <w:t>201</w:t>
            </w:r>
            <w:r w:rsidRPr="008050F1">
              <w:rPr>
                <w:rFonts w:asciiTheme="majorEastAsia" w:eastAsiaTheme="majorEastAsia" w:hAnsiTheme="majorEastAsia" w:hint="eastAsia"/>
                <w:b/>
                <w:szCs w:val="24"/>
              </w:rPr>
              <w:t>8</w:t>
            </w:r>
            <w:r w:rsidRPr="008050F1">
              <w:rPr>
                <w:rFonts w:asciiTheme="majorEastAsia" w:eastAsiaTheme="majorEastAsia" w:hAnsiTheme="majorEastAsia"/>
                <w:b/>
                <w:szCs w:val="24"/>
              </w:rPr>
              <w:t>年</w:t>
            </w:r>
            <w:r w:rsidRPr="008050F1">
              <w:rPr>
                <w:rFonts w:asciiTheme="majorEastAsia" w:eastAsiaTheme="majorEastAsia" w:hAnsiTheme="majorEastAsia" w:hint="eastAsia"/>
                <w:b/>
                <w:szCs w:val="24"/>
              </w:rPr>
              <w:t>8月13日</w:t>
            </w:r>
          </w:p>
          <w:p w:rsidR="008050F1" w:rsidRPr="008050F1" w:rsidRDefault="008050F1" w:rsidP="00613945">
            <w:pPr>
              <w:jc w:val="center"/>
              <w:rPr>
                <w:rFonts w:asciiTheme="majorEastAsia" w:eastAsiaTheme="majorEastAsia" w:hAnsiTheme="majorEastAsia"/>
                <w:b/>
                <w:szCs w:val="24"/>
              </w:rPr>
            </w:pPr>
            <w:r w:rsidRPr="008050F1">
              <w:rPr>
                <w:rFonts w:asciiTheme="majorEastAsia" w:eastAsiaTheme="majorEastAsia" w:hAnsiTheme="majorEastAsia" w:hint="eastAsia"/>
                <w:b/>
                <w:szCs w:val="24"/>
              </w:rPr>
              <w:t>(清算结束日)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1" w:rsidRPr="008050F1" w:rsidRDefault="008050F1" w:rsidP="00613945">
            <w:pPr>
              <w:jc w:val="center"/>
              <w:rPr>
                <w:rFonts w:asciiTheme="majorEastAsia" w:eastAsiaTheme="majorEastAsia" w:hAnsiTheme="majorEastAsia"/>
                <w:b/>
                <w:szCs w:val="24"/>
              </w:rPr>
            </w:pPr>
            <w:r w:rsidRPr="008050F1">
              <w:rPr>
                <w:rFonts w:asciiTheme="majorEastAsia" w:eastAsiaTheme="majorEastAsia" w:hAnsiTheme="majorEastAsia"/>
                <w:b/>
                <w:szCs w:val="24"/>
              </w:rPr>
              <w:t>201</w:t>
            </w:r>
            <w:r w:rsidRPr="008050F1">
              <w:rPr>
                <w:rFonts w:asciiTheme="majorEastAsia" w:eastAsiaTheme="majorEastAsia" w:hAnsiTheme="majorEastAsia" w:hint="eastAsia"/>
                <w:b/>
                <w:szCs w:val="24"/>
              </w:rPr>
              <w:t>8</w:t>
            </w:r>
            <w:r w:rsidRPr="008050F1">
              <w:rPr>
                <w:rFonts w:asciiTheme="majorEastAsia" w:eastAsiaTheme="majorEastAsia" w:hAnsiTheme="majorEastAsia"/>
                <w:b/>
                <w:szCs w:val="24"/>
              </w:rPr>
              <w:t>年</w:t>
            </w:r>
            <w:r w:rsidRPr="008050F1">
              <w:rPr>
                <w:rFonts w:asciiTheme="majorEastAsia" w:eastAsiaTheme="majorEastAsia" w:hAnsiTheme="majorEastAsia" w:hint="eastAsia"/>
                <w:b/>
                <w:szCs w:val="24"/>
              </w:rPr>
              <w:t>7月27日</w:t>
            </w:r>
          </w:p>
          <w:p w:rsidR="008050F1" w:rsidRPr="008050F1" w:rsidRDefault="008050F1" w:rsidP="00613945">
            <w:pPr>
              <w:jc w:val="center"/>
              <w:rPr>
                <w:rFonts w:asciiTheme="majorEastAsia" w:eastAsiaTheme="majorEastAsia" w:hAnsiTheme="majorEastAsia"/>
                <w:b/>
                <w:szCs w:val="24"/>
                <w:lang w:val="en-US"/>
              </w:rPr>
            </w:pPr>
            <w:r w:rsidRPr="008050F1">
              <w:rPr>
                <w:rFonts w:asciiTheme="majorEastAsia" w:eastAsiaTheme="majorEastAsia" w:hAnsiTheme="majorEastAsia" w:hint="eastAsia"/>
                <w:b/>
                <w:szCs w:val="24"/>
                <w:lang w:val="en-US"/>
              </w:rPr>
              <w:t>(清算开始日)</w:t>
            </w:r>
          </w:p>
        </w:tc>
      </w:tr>
      <w:tr w:rsidR="008050F1" w:rsidRPr="008050F1" w:rsidTr="00613945">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资产：</w:t>
            </w:r>
          </w:p>
        </w:tc>
        <w:tc>
          <w:tcPr>
            <w:tcW w:w="2742" w:type="dxa"/>
            <w:tcBorders>
              <w:top w:val="nil"/>
              <w:left w:val="nil"/>
              <w:bottom w:val="single" w:sz="4" w:space="0" w:color="auto"/>
              <w:right w:val="single" w:sz="4" w:space="0" w:color="auto"/>
            </w:tcBorders>
            <w:vAlign w:val="bottom"/>
          </w:tcPr>
          <w:p w:rsidR="008050F1" w:rsidRPr="008050F1" w:rsidRDefault="008050F1" w:rsidP="00613945">
            <w:pPr>
              <w:jc w:val="center"/>
              <w:rPr>
                <w:rFonts w:asciiTheme="majorEastAsia" w:eastAsiaTheme="majorEastAsia" w:hAnsiTheme="majorEastAsia"/>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jc w:val="center"/>
              <w:rPr>
                <w:rFonts w:asciiTheme="majorEastAsia" w:eastAsiaTheme="majorEastAsia" w:hAnsiTheme="majorEastAsia"/>
                <w:szCs w:val="24"/>
                <w:lang w:val="en-US"/>
              </w:rPr>
            </w:pPr>
          </w:p>
        </w:tc>
      </w:tr>
      <w:tr w:rsidR="008050F1" w:rsidRPr="008050F1" w:rsidTr="00613945">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银行</w:t>
            </w:r>
            <w:r w:rsidRPr="008050F1">
              <w:rPr>
                <w:rFonts w:asciiTheme="majorEastAsia" w:eastAsiaTheme="majorEastAsia" w:hAnsiTheme="majorEastAsia"/>
                <w:szCs w:val="24"/>
                <w:lang w:val="en-US"/>
              </w:rPr>
              <w:t>存款</w:t>
            </w:r>
          </w:p>
        </w:tc>
        <w:tc>
          <w:tcPr>
            <w:tcW w:w="2742" w:type="dxa"/>
            <w:tcBorders>
              <w:top w:val="nil"/>
              <w:left w:val="nil"/>
              <w:bottom w:val="single" w:sz="4" w:space="0" w:color="auto"/>
              <w:right w:val="single" w:sz="4" w:space="0" w:color="auto"/>
            </w:tcBorders>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1,172,846.38</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8050F1" w:rsidRPr="008050F1" w:rsidRDefault="008050F1" w:rsidP="00613945">
            <w:pPr>
              <w:tabs>
                <w:tab w:val="decimal" w:pos="2471"/>
              </w:tabs>
              <w:ind w:right="120"/>
              <w:rPr>
                <w:rFonts w:asciiTheme="majorEastAsia" w:eastAsiaTheme="majorEastAsia" w:hAnsiTheme="majorEastAsia"/>
              </w:rPr>
            </w:pPr>
            <w:r w:rsidRPr="008050F1">
              <w:rPr>
                <w:rFonts w:asciiTheme="majorEastAsia" w:eastAsiaTheme="majorEastAsia" w:hAnsiTheme="majorEastAsia"/>
              </w:rPr>
              <w:t>2,534,655.43</w:t>
            </w:r>
          </w:p>
        </w:tc>
      </w:tr>
      <w:tr w:rsidR="008050F1" w:rsidRPr="008050F1" w:rsidTr="00613945">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结算备付金</w:t>
            </w:r>
          </w:p>
        </w:tc>
        <w:tc>
          <w:tcPr>
            <w:tcW w:w="2742" w:type="dxa"/>
            <w:tcBorders>
              <w:top w:val="nil"/>
              <w:left w:val="nil"/>
              <w:bottom w:val="single" w:sz="4" w:space="0" w:color="auto"/>
              <w:right w:val="single" w:sz="4" w:space="0" w:color="auto"/>
            </w:tcBorders>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8050F1" w:rsidRPr="008050F1" w:rsidRDefault="008050F1" w:rsidP="00613945">
            <w:pPr>
              <w:tabs>
                <w:tab w:val="decimal" w:pos="2471"/>
              </w:tabs>
              <w:ind w:right="120"/>
              <w:rPr>
                <w:rFonts w:asciiTheme="majorEastAsia" w:eastAsiaTheme="majorEastAsia" w:hAnsiTheme="majorEastAsia"/>
              </w:rPr>
            </w:pPr>
            <w:r w:rsidRPr="008050F1">
              <w:rPr>
                <w:rFonts w:asciiTheme="majorEastAsia" w:eastAsiaTheme="majorEastAsia" w:hAnsiTheme="majorEastAsia"/>
              </w:rPr>
              <w:t>15,000.00</w:t>
            </w:r>
          </w:p>
        </w:tc>
      </w:tr>
      <w:tr w:rsidR="008050F1" w:rsidRPr="008050F1" w:rsidTr="00613945">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存出</w:t>
            </w:r>
            <w:r w:rsidRPr="008050F1">
              <w:rPr>
                <w:rFonts w:asciiTheme="majorEastAsia" w:eastAsiaTheme="majorEastAsia" w:hAnsiTheme="majorEastAsia"/>
                <w:szCs w:val="24"/>
                <w:lang w:val="en-US"/>
              </w:rPr>
              <w:t>保证金</w:t>
            </w:r>
          </w:p>
        </w:tc>
        <w:tc>
          <w:tcPr>
            <w:tcW w:w="2742" w:type="dxa"/>
            <w:tcBorders>
              <w:top w:val="nil"/>
              <w:left w:val="nil"/>
              <w:bottom w:val="single" w:sz="4" w:space="0" w:color="auto"/>
              <w:right w:val="single" w:sz="4" w:space="0" w:color="auto"/>
            </w:tcBorders>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9.45</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32,430.51</w:t>
            </w:r>
          </w:p>
        </w:tc>
      </w:tr>
      <w:tr w:rsidR="008050F1" w:rsidRPr="008050F1" w:rsidTr="00613945">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szCs w:val="24"/>
                <w:lang w:val="en-US"/>
              </w:rPr>
              <w:t>应收利息</w:t>
            </w:r>
          </w:p>
        </w:tc>
        <w:tc>
          <w:tcPr>
            <w:tcW w:w="2742" w:type="dxa"/>
            <w:tcBorders>
              <w:top w:val="nil"/>
              <w:left w:val="nil"/>
              <w:bottom w:val="single" w:sz="4" w:space="0" w:color="auto"/>
              <w:right w:val="single" w:sz="4" w:space="0" w:color="auto"/>
            </w:tcBorders>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3,646.43</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3,155.01</w:t>
            </w:r>
          </w:p>
        </w:tc>
      </w:tr>
      <w:tr w:rsidR="008050F1" w:rsidRPr="008050F1" w:rsidTr="00613945">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资产总计</w:t>
            </w:r>
          </w:p>
        </w:tc>
        <w:tc>
          <w:tcPr>
            <w:tcW w:w="2742" w:type="dxa"/>
            <w:tcBorders>
              <w:top w:val="nil"/>
              <w:left w:val="nil"/>
              <w:bottom w:val="single" w:sz="4" w:space="0" w:color="auto"/>
              <w:right w:val="single" w:sz="4" w:space="0" w:color="auto"/>
            </w:tcBorders>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1,176,502.26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2,585,240.95</w:t>
            </w:r>
          </w:p>
        </w:tc>
      </w:tr>
      <w:tr w:rsidR="008050F1" w:rsidRPr="008050F1" w:rsidTr="00613945">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93"/>
              <w:rPr>
                <w:rFonts w:asciiTheme="majorEastAsia" w:eastAsiaTheme="majorEastAsia" w:hAnsiTheme="majorEastAsia"/>
                <w:b/>
                <w:szCs w:val="24"/>
                <w:lang w:val="en-US"/>
              </w:rPr>
            </w:pPr>
          </w:p>
        </w:tc>
        <w:tc>
          <w:tcPr>
            <w:tcW w:w="2742" w:type="dxa"/>
            <w:tcBorders>
              <w:top w:val="nil"/>
              <w:left w:val="nil"/>
              <w:bottom w:val="single" w:sz="4" w:space="0" w:color="auto"/>
              <w:right w:val="single" w:sz="4" w:space="0" w:color="auto"/>
            </w:tcBorders>
            <w:vAlign w:val="bottom"/>
          </w:tcPr>
          <w:p w:rsidR="008050F1" w:rsidRPr="008050F1" w:rsidRDefault="008050F1" w:rsidP="00613945">
            <w:pPr>
              <w:tabs>
                <w:tab w:val="decimal" w:pos="1959"/>
                <w:tab w:val="left" w:pos="2514"/>
              </w:tabs>
              <w:ind w:right="120"/>
              <w:jc w:val="right"/>
              <w:rPr>
                <w:rFonts w:asciiTheme="majorEastAsia" w:eastAsiaTheme="majorEastAsia" w:hAnsiTheme="majorEastAsia"/>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tabs>
                <w:tab w:val="decimal" w:pos="1959"/>
                <w:tab w:val="left" w:pos="2514"/>
              </w:tabs>
              <w:ind w:right="120"/>
              <w:jc w:val="right"/>
              <w:rPr>
                <w:rFonts w:asciiTheme="majorEastAsia" w:eastAsiaTheme="majorEastAsia" w:hAnsiTheme="majorEastAsia"/>
              </w:rPr>
            </w:pP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8050F1" w:rsidRPr="008050F1" w:rsidRDefault="008050F1" w:rsidP="00613945">
            <w:pP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负债和清算净资产</w:t>
            </w:r>
          </w:p>
        </w:tc>
        <w:tc>
          <w:tcPr>
            <w:tcW w:w="2742" w:type="dxa"/>
            <w:vAlign w:val="bottom"/>
          </w:tcPr>
          <w:p w:rsidR="008050F1" w:rsidRPr="008050F1" w:rsidRDefault="008050F1" w:rsidP="00613945">
            <w:pPr>
              <w:tabs>
                <w:tab w:val="decimal" w:pos="1959"/>
                <w:tab w:val="left" w:pos="2514"/>
              </w:tabs>
              <w:ind w:right="120"/>
              <w:jc w:val="right"/>
              <w:rPr>
                <w:rFonts w:asciiTheme="majorEastAsia" w:eastAsiaTheme="majorEastAsia" w:hAnsiTheme="majorEastAsia"/>
              </w:rPr>
            </w:pPr>
          </w:p>
        </w:tc>
        <w:tc>
          <w:tcPr>
            <w:tcW w:w="2742" w:type="dxa"/>
            <w:shd w:val="clear" w:color="auto" w:fill="auto"/>
            <w:noWrap/>
            <w:vAlign w:val="center"/>
          </w:tcPr>
          <w:p w:rsidR="008050F1" w:rsidRPr="008050F1" w:rsidRDefault="008050F1" w:rsidP="00613945">
            <w:pPr>
              <w:tabs>
                <w:tab w:val="decimal" w:pos="1959"/>
                <w:tab w:val="left" w:pos="2514"/>
              </w:tabs>
              <w:ind w:right="120"/>
              <w:jc w:val="right"/>
              <w:rPr>
                <w:rFonts w:asciiTheme="majorEastAsia" w:eastAsiaTheme="majorEastAsia" w:hAnsiTheme="majorEastAsia"/>
              </w:rPr>
            </w:pP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负债：</w:t>
            </w:r>
          </w:p>
        </w:tc>
        <w:tc>
          <w:tcPr>
            <w:tcW w:w="2742" w:type="dxa"/>
            <w:vAlign w:val="bottom"/>
          </w:tcPr>
          <w:p w:rsidR="008050F1" w:rsidRPr="008050F1" w:rsidRDefault="008050F1" w:rsidP="00613945">
            <w:pPr>
              <w:tabs>
                <w:tab w:val="decimal" w:pos="1959"/>
                <w:tab w:val="left" w:pos="2514"/>
              </w:tabs>
              <w:ind w:right="120"/>
              <w:jc w:val="right"/>
              <w:rPr>
                <w:rFonts w:asciiTheme="majorEastAsia" w:eastAsiaTheme="majorEastAsia" w:hAnsiTheme="majorEastAsia"/>
              </w:rPr>
            </w:pPr>
          </w:p>
        </w:tc>
        <w:tc>
          <w:tcPr>
            <w:tcW w:w="2742" w:type="dxa"/>
            <w:shd w:val="clear" w:color="auto" w:fill="auto"/>
            <w:noWrap/>
            <w:vAlign w:val="bottom"/>
          </w:tcPr>
          <w:p w:rsidR="008050F1" w:rsidRPr="008050F1" w:rsidRDefault="008050F1" w:rsidP="00613945">
            <w:pPr>
              <w:tabs>
                <w:tab w:val="decimal" w:pos="1959"/>
                <w:tab w:val="left" w:pos="2514"/>
              </w:tabs>
              <w:ind w:right="120"/>
              <w:jc w:val="right"/>
              <w:rPr>
                <w:rFonts w:asciiTheme="majorEastAsia" w:eastAsiaTheme="majorEastAsia" w:hAnsiTheme="majorEastAsia"/>
              </w:rPr>
            </w:pP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应付赎回款</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966,816.73</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应付赎回费</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0.05</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应付</w:t>
            </w:r>
            <w:r w:rsidRPr="008050F1">
              <w:rPr>
                <w:rFonts w:asciiTheme="majorEastAsia" w:eastAsiaTheme="majorEastAsia" w:hAnsiTheme="majorEastAsia"/>
                <w:szCs w:val="24"/>
                <w:lang w:val="en-US"/>
              </w:rPr>
              <w:t>管理人报酬</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2,536.48</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应付</w:t>
            </w:r>
            <w:r w:rsidRPr="008050F1">
              <w:rPr>
                <w:rFonts w:asciiTheme="majorEastAsia" w:eastAsiaTheme="majorEastAsia" w:hAnsiTheme="majorEastAsia"/>
                <w:szCs w:val="24"/>
                <w:lang w:val="en-US"/>
              </w:rPr>
              <w:t>托管费</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422.76</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hint="eastAsia"/>
                <w:szCs w:val="24"/>
                <w:lang w:val="en-US"/>
              </w:rPr>
              <w:t>应付销售服务费</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585.07</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ind w:left="270"/>
              <w:rPr>
                <w:rFonts w:asciiTheme="majorEastAsia" w:eastAsiaTheme="majorEastAsia" w:hAnsiTheme="majorEastAsia"/>
                <w:szCs w:val="24"/>
                <w:lang w:val="en-US"/>
              </w:rPr>
            </w:pPr>
            <w:r w:rsidRPr="008050F1">
              <w:rPr>
                <w:rFonts w:asciiTheme="majorEastAsia" w:eastAsiaTheme="majorEastAsia" w:hAnsiTheme="majorEastAsia"/>
                <w:szCs w:val="24"/>
                <w:lang w:val="en-US"/>
              </w:rPr>
              <w:t>其他负债</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26</w:t>
            </w:r>
            <w:r w:rsidRPr="008050F1">
              <w:rPr>
                <w:rFonts w:asciiTheme="majorEastAsia" w:eastAsiaTheme="majorEastAsia" w:hAnsiTheme="majorEastAsia" w:hint="eastAsia"/>
              </w:rPr>
              <w:t>,000.00</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rPr>
            </w:pPr>
            <w:r w:rsidRPr="008050F1">
              <w:rPr>
                <w:rFonts w:asciiTheme="majorEastAsia" w:eastAsiaTheme="majorEastAsia" w:hAnsiTheme="majorEastAsia"/>
              </w:rPr>
              <w:t>56,029.57</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负债合计</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26,000.00</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1,026,390.66</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清算净资产</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1,150,502.26</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1,558,850.29</w:t>
            </w:r>
          </w:p>
        </w:tc>
      </w:tr>
      <w:tr w:rsidR="008050F1" w:rsidRPr="008050F1" w:rsidTr="0061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8050F1" w:rsidRPr="008050F1" w:rsidRDefault="008050F1" w:rsidP="00613945">
            <w:pP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负债和清算净资产总计</w:t>
            </w:r>
          </w:p>
        </w:tc>
        <w:tc>
          <w:tcPr>
            <w:tcW w:w="2742" w:type="dxa"/>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1,176,502.26</w:t>
            </w:r>
          </w:p>
        </w:tc>
        <w:tc>
          <w:tcPr>
            <w:tcW w:w="2742" w:type="dxa"/>
            <w:shd w:val="clear" w:color="auto" w:fill="auto"/>
            <w:noWrap/>
          </w:tcPr>
          <w:p w:rsidR="008050F1" w:rsidRPr="008050F1" w:rsidRDefault="008050F1" w:rsidP="00613945">
            <w:pPr>
              <w:tabs>
                <w:tab w:val="decimal" w:pos="1959"/>
                <w:tab w:val="left" w:pos="2514"/>
              </w:tabs>
              <w:ind w:right="120"/>
              <w:jc w:val="right"/>
              <w:rPr>
                <w:rFonts w:asciiTheme="majorEastAsia" w:eastAsiaTheme="majorEastAsia" w:hAnsiTheme="majorEastAsia"/>
                <w:b/>
              </w:rPr>
            </w:pPr>
            <w:r w:rsidRPr="008050F1">
              <w:rPr>
                <w:rFonts w:asciiTheme="majorEastAsia" w:eastAsiaTheme="majorEastAsia" w:hAnsiTheme="majorEastAsia"/>
                <w:b/>
              </w:rPr>
              <w:t>2,585,240.95</w:t>
            </w:r>
          </w:p>
        </w:tc>
      </w:tr>
    </w:tbl>
    <w:p w:rsidR="00E430EA" w:rsidRDefault="00E430EA" w:rsidP="00E430EA">
      <w:pPr>
        <w:tabs>
          <w:tab w:val="left" w:pos="10166"/>
        </w:tabs>
        <w:rPr>
          <w:szCs w:val="24"/>
          <w:lang w:val="en-US"/>
        </w:rPr>
      </w:pPr>
    </w:p>
    <w:p w:rsidR="00E430EA" w:rsidRPr="00F84753" w:rsidRDefault="00E430EA" w:rsidP="00E430EA">
      <w:pPr>
        <w:tabs>
          <w:tab w:val="left" w:pos="10166"/>
        </w:tabs>
        <w:rPr>
          <w:szCs w:val="24"/>
          <w:lang w:val="en-US"/>
        </w:rPr>
      </w:pPr>
    </w:p>
    <w:p w:rsidR="00E430EA" w:rsidRDefault="00E430EA" w:rsidP="00E430EA">
      <w:pPr>
        <w:tabs>
          <w:tab w:val="right" w:pos="9945"/>
        </w:tabs>
        <w:rPr>
          <w:bCs/>
          <w:szCs w:val="24"/>
        </w:rPr>
      </w:pPr>
    </w:p>
    <w:p w:rsidR="00164151" w:rsidRPr="00F84753" w:rsidRDefault="00164151" w:rsidP="00E430EA">
      <w:pPr>
        <w:tabs>
          <w:tab w:val="right" w:pos="9945"/>
        </w:tabs>
        <w:rPr>
          <w:bCs/>
          <w:szCs w:val="24"/>
        </w:rPr>
      </w:pPr>
    </w:p>
    <w:p w:rsidR="00C157B4" w:rsidRPr="00E430EA" w:rsidRDefault="00C157B4" w:rsidP="00C157B4">
      <w:pPr>
        <w:tabs>
          <w:tab w:val="right" w:pos="9945"/>
        </w:tabs>
        <w:rPr>
          <w:rFonts w:ascii="宋体" w:hAnsi="宋体"/>
          <w:bCs/>
          <w:szCs w:val="24"/>
        </w:rPr>
      </w:pPr>
    </w:p>
    <w:p w:rsidR="00A12FBF" w:rsidRDefault="00A12FBF"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35B1D" w:rsidRDefault="00635B1D" w:rsidP="00C962B8">
      <w:pPr>
        <w:rPr>
          <w:rFonts w:ascii="宋体" w:hAnsi="宋体"/>
          <w:b/>
          <w:szCs w:val="24"/>
          <w:lang w:val="en-US"/>
        </w:rPr>
        <w:sectPr w:rsidR="00635B1D" w:rsidSect="00C962B8">
          <w:headerReference w:type="default" r:id="rId42"/>
          <w:type w:val="continuous"/>
          <w:pgSz w:w="11909" w:h="16834" w:code="9"/>
          <w:pgMar w:top="864" w:right="720" w:bottom="432" w:left="1008" w:header="864" w:footer="432" w:gutter="0"/>
          <w:cols w:space="720"/>
          <w:noEndnote/>
          <w:docGrid w:linePitch="360"/>
        </w:sectPr>
      </w:pPr>
    </w:p>
    <w:p w:rsidR="000651C6" w:rsidRDefault="000651C6" w:rsidP="00C962B8">
      <w:pPr>
        <w:rPr>
          <w:rFonts w:ascii="宋体" w:hAnsi="宋体"/>
          <w:b/>
          <w:szCs w:val="24"/>
          <w:lang w:val="en-US"/>
        </w:rPr>
      </w:pPr>
    </w:p>
    <w:p w:rsidR="008050F1" w:rsidRDefault="008050F1" w:rsidP="00C962B8">
      <w:pPr>
        <w:rPr>
          <w:rFonts w:ascii="宋体" w:hAnsi="宋体"/>
          <w:b/>
          <w:szCs w:val="24"/>
          <w:lang w:val="en-US"/>
        </w:rPr>
      </w:pPr>
    </w:p>
    <w:p w:rsidR="008050F1" w:rsidRDefault="008050F1" w:rsidP="00C962B8">
      <w:pPr>
        <w:rPr>
          <w:rFonts w:ascii="宋体" w:hAnsi="宋体"/>
          <w:b/>
          <w:szCs w:val="24"/>
          <w:lang w:val="en-US"/>
        </w:rPr>
      </w:pPr>
    </w:p>
    <w:p w:rsidR="00051688" w:rsidRPr="00D95C9C" w:rsidRDefault="006041E8" w:rsidP="000651C6">
      <w:pPr>
        <w:ind w:left="720" w:hanging="720"/>
        <w:rPr>
          <w:rFonts w:ascii="宋体" w:hAnsi="宋体"/>
          <w:b/>
          <w:szCs w:val="24"/>
          <w:lang w:val="en-US"/>
        </w:rPr>
      </w:pPr>
      <w:r>
        <w:rPr>
          <w:rFonts w:ascii="宋体" w:hAnsi="宋体" w:hint="eastAsia"/>
          <w:b/>
          <w:szCs w:val="24"/>
          <w:lang w:val="en-US"/>
        </w:rPr>
        <w:t>5.2</w:t>
      </w:r>
      <w:r w:rsidR="00D12C42" w:rsidRPr="00ED42E2">
        <w:rPr>
          <w:rFonts w:ascii="宋体" w:hAnsi="宋体"/>
          <w:b/>
          <w:szCs w:val="24"/>
          <w:lang w:val="en-US"/>
        </w:rPr>
        <w:t>清算损益表</w:t>
      </w:r>
    </w:p>
    <w:p w:rsidR="000651C6" w:rsidRDefault="000651C6" w:rsidP="00D12C42">
      <w:pPr>
        <w:jc w:val="right"/>
        <w:rPr>
          <w:rFonts w:ascii="宋体" w:hAnsi="宋体"/>
          <w:szCs w:val="24"/>
        </w:rPr>
      </w:pPr>
    </w:p>
    <w:p w:rsidR="00D12C42" w:rsidRPr="00ED42E2" w:rsidRDefault="00D12C42" w:rsidP="00D12C42">
      <w:pPr>
        <w:jc w:val="right"/>
        <w:rPr>
          <w:rFonts w:ascii="宋体" w:hAnsi="宋体"/>
          <w:szCs w:val="24"/>
        </w:rPr>
      </w:pPr>
      <w:r w:rsidRPr="00ED42E2">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8050F1" w:rsidRPr="008050F1" w:rsidTr="00613945">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1" w:rsidRPr="008050F1" w:rsidRDefault="008050F1" w:rsidP="00613945">
            <w:pPr>
              <w:jc w:val="center"/>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8050F1" w:rsidRPr="008050F1" w:rsidRDefault="008050F1" w:rsidP="00613945">
            <w:pPr>
              <w:jc w:val="center"/>
              <w:rPr>
                <w:rFonts w:asciiTheme="majorEastAsia" w:eastAsiaTheme="majorEastAsia" w:hAnsiTheme="majorEastAsia"/>
                <w:b/>
                <w:szCs w:val="24"/>
                <w:lang w:val="en-US"/>
              </w:rPr>
            </w:pPr>
            <w:r w:rsidRPr="008050F1">
              <w:rPr>
                <w:rFonts w:asciiTheme="majorEastAsia" w:eastAsiaTheme="majorEastAsia" w:hAnsiTheme="majorEastAsia"/>
                <w:b/>
                <w:szCs w:val="24"/>
              </w:rPr>
              <w:t>201</w:t>
            </w:r>
            <w:r w:rsidRPr="008050F1">
              <w:rPr>
                <w:rFonts w:asciiTheme="majorEastAsia" w:eastAsiaTheme="majorEastAsia" w:hAnsiTheme="majorEastAsia" w:hint="eastAsia"/>
                <w:b/>
                <w:szCs w:val="24"/>
              </w:rPr>
              <w:t>8</w:t>
            </w:r>
            <w:r w:rsidRPr="008050F1">
              <w:rPr>
                <w:rFonts w:asciiTheme="majorEastAsia" w:eastAsiaTheme="majorEastAsia" w:hAnsiTheme="majorEastAsia"/>
                <w:b/>
                <w:szCs w:val="24"/>
              </w:rPr>
              <w:t>年</w:t>
            </w:r>
            <w:r w:rsidRPr="008050F1">
              <w:rPr>
                <w:rFonts w:asciiTheme="majorEastAsia" w:eastAsiaTheme="majorEastAsia" w:hAnsiTheme="majorEastAsia" w:hint="eastAsia"/>
                <w:b/>
                <w:szCs w:val="24"/>
              </w:rPr>
              <w:t>7月27日</w:t>
            </w:r>
            <w:r w:rsidRPr="008050F1">
              <w:rPr>
                <w:rFonts w:asciiTheme="majorEastAsia" w:eastAsiaTheme="majorEastAsia" w:hAnsiTheme="majorEastAsia"/>
                <w:b/>
                <w:szCs w:val="24"/>
                <w:lang w:val="en-US"/>
              </w:rPr>
              <w:t>(清算开始日)</w:t>
            </w:r>
          </w:p>
          <w:p w:rsidR="008050F1" w:rsidRPr="008050F1" w:rsidRDefault="008050F1" w:rsidP="00613945">
            <w:pPr>
              <w:jc w:val="center"/>
              <w:rPr>
                <w:rFonts w:asciiTheme="majorEastAsia" w:eastAsiaTheme="majorEastAsia" w:hAnsiTheme="majorEastAsia"/>
                <w:b/>
                <w:szCs w:val="24"/>
              </w:rPr>
            </w:pPr>
            <w:r w:rsidRPr="008050F1">
              <w:rPr>
                <w:rFonts w:asciiTheme="majorEastAsia" w:eastAsiaTheme="majorEastAsia" w:hAnsiTheme="majorEastAsia"/>
                <w:b/>
                <w:szCs w:val="24"/>
              </w:rPr>
              <w:t>至</w:t>
            </w:r>
          </w:p>
          <w:p w:rsidR="008050F1" w:rsidRPr="008050F1" w:rsidRDefault="008050F1" w:rsidP="00613945">
            <w:pPr>
              <w:jc w:val="center"/>
              <w:rPr>
                <w:rFonts w:asciiTheme="majorEastAsia" w:eastAsiaTheme="majorEastAsia" w:hAnsiTheme="majorEastAsia"/>
                <w:b/>
                <w:szCs w:val="24"/>
                <w:lang w:val="en-US"/>
              </w:rPr>
            </w:pPr>
            <w:r w:rsidRPr="008050F1">
              <w:rPr>
                <w:rFonts w:asciiTheme="majorEastAsia" w:eastAsiaTheme="majorEastAsia" w:hAnsiTheme="majorEastAsia"/>
                <w:b/>
                <w:szCs w:val="24"/>
              </w:rPr>
              <w:t>201</w:t>
            </w:r>
            <w:r w:rsidRPr="008050F1">
              <w:rPr>
                <w:rFonts w:asciiTheme="majorEastAsia" w:eastAsiaTheme="majorEastAsia" w:hAnsiTheme="majorEastAsia" w:hint="eastAsia"/>
                <w:b/>
                <w:szCs w:val="24"/>
              </w:rPr>
              <w:t>8</w:t>
            </w:r>
            <w:r w:rsidRPr="008050F1">
              <w:rPr>
                <w:rFonts w:asciiTheme="majorEastAsia" w:eastAsiaTheme="majorEastAsia" w:hAnsiTheme="majorEastAsia"/>
                <w:b/>
                <w:szCs w:val="24"/>
              </w:rPr>
              <w:t>年</w:t>
            </w:r>
            <w:r w:rsidRPr="008050F1">
              <w:rPr>
                <w:rFonts w:asciiTheme="majorEastAsia" w:eastAsiaTheme="majorEastAsia" w:hAnsiTheme="majorEastAsia" w:hint="eastAsia"/>
                <w:b/>
                <w:szCs w:val="24"/>
              </w:rPr>
              <w:t>8月13日</w:t>
            </w:r>
            <w:r w:rsidRPr="008050F1">
              <w:rPr>
                <w:rFonts w:asciiTheme="majorEastAsia" w:eastAsiaTheme="majorEastAsia" w:hAnsiTheme="majorEastAsia"/>
                <w:b/>
                <w:szCs w:val="24"/>
                <w:lang w:val="en-US"/>
              </w:rPr>
              <w:t>(清算结束日)</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numPr>
                <w:ilvl w:val="0"/>
                <w:numId w:val="6"/>
              </w:numPr>
              <w:ind w:left="720" w:hanging="720"/>
              <w:rPr>
                <w:rFonts w:asciiTheme="majorEastAsia" w:eastAsiaTheme="majorEastAsia" w:hAnsiTheme="majorEastAsia"/>
                <w:b/>
                <w:bCs/>
                <w:szCs w:val="24"/>
                <w:lang w:val="en-US"/>
              </w:rPr>
            </w:pPr>
            <w:r w:rsidRPr="008050F1">
              <w:rPr>
                <w:rFonts w:asciiTheme="majorEastAsia" w:eastAsiaTheme="majorEastAsia" w:hAnsiTheme="majorEastAsia"/>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8050F1" w:rsidRPr="008050F1" w:rsidRDefault="008050F1" w:rsidP="00613945">
            <w:pPr>
              <w:ind w:right="120"/>
              <w:jc w:val="right"/>
              <w:rPr>
                <w:rFonts w:asciiTheme="majorEastAsia" w:eastAsiaTheme="majorEastAsia" w:hAnsiTheme="majorEastAsia"/>
                <w:b/>
              </w:rPr>
            </w:pPr>
            <w:r w:rsidRPr="008050F1">
              <w:rPr>
                <w:rFonts w:asciiTheme="majorEastAsia" w:eastAsiaTheme="majorEastAsia" w:hAnsiTheme="majorEastAsia"/>
                <w:b/>
                <w:szCs w:val="24"/>
                <w:lang w:val="en-US"/>
              </w:rPr>
              <w:t>23,786.78</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720"/>
              <w:rPr>
                <w:rFonts w:asciiTheme="majorEastAsia" w:eastAsiaTheme="majorEastAsia" w:hAnsiTheme="majorEastAsia"/>
                <w:bCs/>
                <w:szCs w:val="24"/>
                <w:lang w:val="en-US"/>
              </w:rPr>
            </w:pPr>
            <w:r w:rsidRPr="008050F1">
              <w:rPr>
                <w:rFonts w:asciiTheme="majorEastAsia" w:eastAsiaTheme="majorEastAsia" w:hAnsiTheme="majorEastAsia"/>
                <w:szCs w:val="24"/>
              </w:rPr>
              <w:t>1、利息收入</w:t>
            </w:r>
          </w:p>
        </w:tc>
        <w:tc>
          <w:tcPr>
            <w:tcW w:w="3600" w:type="dxa"/>
            <w:tcBorders>
              <w:top w:val="nil"/>
              <w:left w:val="nil"/>
              <w:bottom w:val="single" w:sz="4" w:space="0" w:color="auto"/>
              <w:right w:val="single" w:sz="4" w:space="0" w:color="auto"/>
            </w:tcBorders>
            <w:shd w:val="clear" w:color="auto" w:fill="auto"/>
            <w:noWrap/>
          </w:tcPr>
          <w:p w:rsidR="008050F1" w:rsidRPr="008050F1" w:rsidRDefault="008050F1" w:rsidP="00613945">
            <w:pPr>
              <w:tabs>
                <w:tab w:val="decimal" w:pos="3393"/>
              </w:tabs>
              <w:ind w:right="120"/>
              <w:rPr>
                <w:rFonts w:asciiTheme="majorEastAsia" w:eastAsiaTheme="majorEastAsia" w:hAnsiTheme="majorEastAsia"/>
                <w:szCs w:val="24"/>
                <w:lang w:val="en-US"/>
              </w:rPr>
            </w:pPr>
            <w:r w:rsidRPr="008050F1">
              <w:rPr>
                <w:rFonts w:asciiTheme="majorEastAsia" w:eastAsiaTheme="majorEastAsia" w:hAnsiTheme="majorEastAsia"/>
              </w:rPr>
              <w:t>491.42</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720"/>
              <w:rPr>
                <w:rFonts w:asciiTheme="majorEastAsia" w:eastAsiaTheme="majorEastAsia" w:hAnsiTheme="majorEastAsia"/>
                <w:b/>
                <w:bCs/>
                <w:szCs w:val="24"/>
                <w:lang w:val="en-US"/>
              </w:rPr>
            </w:pPr>
            <w:r w:rsidRPr="008050F1">
              <w:rPr>
                <w:rFonts w:asciiTheme="majorEastAsia" w:eastAsiaTheme="majorEastAsia" w:hAnsiTheme="majorEastAsia"/>
                <w:szCs w:val="24"/>
              </w:rPr>
              <w:t>2、</w:t>
            </w:r>
            <w:r w:rsidRPr="008050F1">
              <w:rPr>
                <w:rFonts w:asciiTheme="majorEastAsia" w:eastAsiaTheme="majorEastAsia" w:hAnsiTheme="majorEastAsia" w:hint="eastAsia"/>
                <w:szCs w:val="24"/>
              </w:rPr>
              <w:t>其他收入</w:t>
            </w:r>
          </w:p>
        </w:tc>
        <w:tc>
          <w:tcPr>
            <w:tcW w:w="3600" w:type="dxa"/>
            <w:tcBorders>
              <w:top w:val="nil"/>
              <w:left w:val="nil"/>
              <w:bottom w:val="single" w:sz="4" w:space="0" w:color="auto"/>
              <w:right w:val="single" w:sz="4" w:space="0" w:color="auto"/>
            </w:tcBorders>
            <w:shd w:val="clear" w:color="auto" w:fill="auto"/>
            <w:noWrap/>
          </w:tcPr>
          <w:p w:rsidR="008050F1" w:rsidRPr="008050F1" w:rsidRDefault="008050F1" w:rsidP="00613945">
            <w:pPr>
              <w:tabs>
                <w:tab w:val="decimal" w:pos="3393"/>
              </w:tabs>
              <w:ind w:right="120"/>
              <w:rPr>
                <w:rFonts w:asciiTheme="majorEastAsia" w:eastAsiaTheme="majorEastAsia" w:hAnsiTheme="majorEastAsia"/>
                <w:b/>
                <w:szCs w:val="24"/>
                <w:lang w:val="en-US"/>
              </w:rPr>
            </w:pPr>
            <w:r w:rsidRPr="008050F1">
              <w:rPr>
                <w:rFonts w:asciiTheme="majorEastAsia" w:eastAsiaTheme="majorEastAsia" w:hAnsiTheme="majorEastAsia"/>
              </w:rPr>
              <w:t>23,295.36</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numPr>
                <w:ilvl w:val="0"/>
                <w:numId w:val="6"/>
              </w:numPr>
              <w:ind w:left="720" w:hanging="720"/>
              <w:rPr>
                <w:rFonts w:asciiTheme="majorEastAsia" w:eastAsiaTheme="majorEastAsia" w:hAnsiTheme="majorEastAsia"/>
                <w:b/>
                <w:bCs/>
                <w:szCs w:val="24"/>
                <w:lang w:val="en-US"/>
              </w:rPr>
            </w:pPr>
            <w:r w:rsidRPr="008050F1">
              <w:rPr>
                <w:rFonts w:asciiTheme="majorEastAsia" w:eastAsiaTheme="majorEastAsia" w:hAnsiTheme="majorEastAsia"/>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8050F1" w:rsidRPr="008050F1" w:rsidRDefault="008050F1" w:rsidP="00613945">
            <w:pPr>
              <w:tabs>
                <w:tab w:val="decimal" w:pos="3393"/>
              </w:tabs>
              <w:ind w:right="120"/>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23,456.68</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720"/>
              <w:rPr>
                <w:rFonts w:asciiTheme="majorEastAsia" w:eastAsiaTheme="majorEastAsia" w:hAnsiTheme="majorEastAsia"/>
                <w:szCs w:val="24"/>
              </w:rPr>
            </w:pPr>
            <w:r w:rsidRPr="008050F1">
              <w:rPr>
                <w:rFonts w:asciiTheme="majorEastAsia" w:eastAsiaTheme="majorEastAsia" w:hAnsiTheme="majorEastAsia"/>
                <w:szCs w:val="24"/>
              </w:rPr>
              <w:t>1、</w:t>
            </w:r>
            <w:r w:rsidRPr="008050F1">
              <w:rPr>
                <w:rFonts w:asciiTheme="majorEastAsia" w:eastAsiaTheme="majorEastAsia" w:hAnsiTheme="majorEastAsia" w:hint="eastAsia"/>
                <w:bCs/>
                <w:szCs w:val="24"/>
                <w:lang w:val="en-US"/>
              </w:rPr>
              <w:t>其他</w:t>
            </w:r>
            <w:r w:rsidRPr="008050F1">
              <w:rPr>
                <w:rFonts w:asciiTheme="majorEastAsia" w:eastAsiaTheme="majorEastAsia" w:hAnsiTheme="majorEastAsia"/>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8050F1" w:rsidRPr="008050F1" w:rsidRDefault="008050F1" w:rsidP="00613945">
            <w:pPr>
              <w:tabs>
                <w:tab w:val="decimal" w:pos="3393"/>
              </w:tabs>
              <w:ind w:right="120"/>
              <w:rPr>
                <w:rFonts w:asciiTheme="majorEastAsia" w:eastAsiaTheme="majorEastAsia" w:hAnsiTheme="majorEastAsia"/>
                <w:szCs w:val="24"/>
                <w:lang w:val="en-US"/>
              </w:rPr>
            </w:pPr>
            <w:r w:rsidRPr="008050F1">
              <w:rPr>
                <w:rFonts w:asciiTheme="majorEastAsia" w:eastAsiaTheme="majorEastAsia" w:hAnsiTheme="majorEastAsia"/>
                <w:szCs w:val="24"/>
                <w:lang w:val="en-US"/>
              </w:rPr>
              <w:t>23,456.68</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numPr>
                <w:ilvl w:val="0"/>
                <w:numId w:val="6"/>
              </w:numPr>
              <w:ind w:left="720" w:hanging="720"/>
              <w:rPr>
                <w:rFonts w:asciiTheme="majorEastAsia" w:eastAsiaTheme="majorEastAsia" w:hAnsiTheme="majorEastAsia"/>
                <w:b/>
                <w:bCs/>
                <w:szCs w:val="24"/>
                <w:lang w:val="en-US"/>
              </w:rPr>
            </w:pPr>
            <w:r w:rsidRPr="008050F1">
              <w:rPr>
                <w:rFonts w:asciiTheme="majorEastAsia" w:eastAsiaTheme="majorEastAsia" w:hAnsiTheme="majorEastAsia"/>
                <w:b/>
                <w:bCs/>
                <w:szCs w:val="24"/>
                <w:lang w:val="en-US"/>
              </w:rPr>
              <w:t>清算收益总额</w:t>
            </w:r>
          </w:p>
        </w:tc>
        <w:tc>
          <w:tcPr>
            <w:tcW w:w="3600" w:type="dxa"/>
            <w:tcBorders>
              <w:top w:val="nil"/>
              <w:left w:val="nil"/>
              <w:bottom w:val="single" w:sz="4" w:space="0" w:color="auto"/>
              <w:right w:val="single" w:sz="4" w:space="0" w:color="auto"/>
            </w:tcBorders>
            <w:shd w:val="clear" w:color="auto" w:fill="auto"/>
            <w:noWrap/>
            <w:vAlign w:val="bottom"/>
          </w:tcPr>
          <w:p w:rsidR="008050F1" w:rsidRPr="008050F1" w:rsidRDefault="008050F1" w:rsidP="00613945">
            <w:pPr>
              <w:tabs>
                <w:tab w:val="decimal" w:pos="3393"/>
              </w:tabs>
              <w:ind w:right="120"/>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330.10</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ind w:leftChars="300" w:left="720"/>
              <w:rPr>
                <w:rFonts w:asciiTheme="majorEastAsia" w:eastAsiaTheme="majorEastAsia" w:hAnsiTheme="majorEastAsia"/>
                <w:szCs w:val="24"/>
                <w:lang w:val="en-US"/>
              </w:rPr>
            </w:pPr>
            <w:r w:rsidRPr="008050F1">
              <w:rPr>
                <w:rFonts w:asciiTheme="majorEastAsia" w:eastAsiaTheme="majorEastAsia" w:hAnsiTheme="majorEastAsia"/>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8050F1" w:rsidRPr="008050F1" w:rsidRDefault="008050F1" w:rsidP="00613945">
            <w:pPr>
              <w:tabs>
                <w:tab w:val="decimal" w:pos="3393"/>
              </w:tabs>
              <w:ind w:right="120"/>
              <w:rPr>
                <w:rFonts w:asciiTheme="majorEastAsia" w:eastAsiaTheme="majorEastAsia" w:hAnsiTheme="majorEastAsia"/>
                <w:szCs w:val="24"/>
                <w:lang w:val="en-US"/>
              </w:rPr>
            </w:pPr>
            <w:r w:rsidRPr="008050F1">
              <w:rPr>
                <w:rFonts w:asciiTheme="majorEastAsia" w:eastAsiaTheme="majorEastAsia" w:hAnsiTheme="majorEastAsia"/>
                <w:szCs w:val="24"/>
                <w:lang w:val="en-US"/>
              </w:rPr>
              <w:t>-</w:t>
            </w:r>
          </w:p>
        </w:tc>
      </w:tr>
      <w:tr w:rsidR="008050F1" w:rsidRPr="008050F1" w:rsidTr="00613945">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8050F1" w:rsidRPr="008050F1" w:rsidRDefault="008050F1" w:rsidP="00613945">
            <w:pPr>
              <w:numPr>
                <w:ilvl w:val="0"/>
                <w:numId w:val="6"/>
              </w:numPr>
              <w:ind w:left="720" w:hanging="720"/>
              <w:rPr>
                <w:rFonts w:asciiTheme="majorEastAsia" w:eastAsiaTheme="majorEastAsia" w:hAnsiTheme="majorEastAsia"/>
                <w:b/>
                <w:bCs/>
                <w:szCs w:val="24"/>
                <w:lang w:val="en-US"/>
              </w:rPr>
            </w:pPr>
            <w:r w:rsidRPr="008050F1">
              <w:rPr>
                <w:rFonts w:asciiTheme="majorEastAsia" w:eastAsiaTheme="majorEastAsia" w:hAnsiTheme="majorEastAsia"/>
                <w:b/>
                <w:bCs/>
                <w:szCs w:val="24"/>
                <w:lang w:val="en-US"/>
              </w:rPr>
              <w:t>清算净收益</w:t>
            </w:r>
          </w:p>
        </w:tc>
        <w:tc>
          <w:tcPr>
            <w:tcW w:w="3600" w:type="dxa"/>
            <w:tcBorders>
              <w:top w:val="nil"/>
              <w:left w:val="nil"/>
              <w:bottom w:val="single" w:sz="4" w:space="0" w:color="auto"/>
              <w:right w:val="single" w:sz="4" w:space="0" w:color="auto"/>
            </w:tcBorders>
            <w:shd w:val="clear" w:color="auto" w:fill="auto"/>
            <w:noWrap/>
            <w:vAlign w:val="bottom"/>
          </w:tcPr>
          <w:p w:rsidR="008050F1" w:rsidRPr="008050F1" w:rsidRDefault="008050F1" w:rsidP="00613945">
            <w:pPr>
              <w:tabs>
                <w:tab w:val="decimal" w:pos="3393"/>
              </w:tabs>
              <w:ind w:right="120"/>
              <w:rPr>
                <w:rFonts w:asciiTheme="majorEastAsia" w:eastAsiaTheme="majorEastAsia" w:hAnsiTheme="majorEastAsia"/>
                <w:b/>
                <w:szCs w:val="24"/>
                <w:lang w:val="en-US"/>
              </w:rPr>
            </w:pPr>
            <w:r w:rsidRPr="008050F1">
              <w:rPr>
                <w:rFonts w:asciiTheme="majorEastAsia" w:eastAsiaTheme="majorEastAsia" w:hAnsiTheme="majorEastAsia"/>
                <w:b/>
                <w:szCs w:val="24"/>
                <w:lang w:val="en-US"/>
              </w:rPr>
              <w:t>330.10</w:t>
            </w:r>
          </w:p>
        </w:tc>
      </w:tr>
    </w:tbl>
    <w:p w:rsidR="00B96B46" w:rsidRPr="00ED42E2" w:rsidRDefault="00B96B46"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8054E1" w:rsidRPr="006041E8" w:rsidRDefault="006041E8" w:rsidP="006041E8">
      <w:pPr>
        <w:tabs>
          <w:tab w:val="right" w:pos="9945"/>
        </w:tabs>
        <w:rPr>
          <w:rFonts w:ascii="宋体" w:hAnsi="宋体"/>
          <w:bCs/>
          <w:szCs w:val="24"/>
        </w:rPr>
        <w:sectPr w:rsidR="008054E1" w:rsidRPr="006041E8" w:rsidSect="00635B1D">
          <w:headerReference w:type="default" r:id="rId43"/>
          <w:type w:val="continuous"/>
          <w:pgSz w:w="11909" w:h="16834" w:code="9"/>
          <w:pgMar w:top="864" w:right="720" w:bottom="432" w:left="1008" w:header="864" w:footer="432" w:gutter="0"/>
          <w:cols w:space="720"/>
          <w:noEndnote/>
          <w:docGrid w:linePitch="360"/>
        </w:sectPr>
      </w:pPr>
      <w:r>
        <w:rPr>
          <w:rFonts w:ascii="宋体" w:hAnsi="宋体"/>
          <w:bCs/>
          <w:szCs w:val="24"/>
        </w:rPr>
        <w:t>清算财务报表附注为清算财务报表的组成部分</w:t>
      </w:r>
      <w:r>
        <w:rPr>
          <w:rFonts w:ascii="宋体" w:hAnsi="宋体" w:hint="eastAsia"/>
          <w:bCs/>
          <w:szCs w:val="24"/>
        </w:rPr>
        <w:t>。</w:t>
      </w:r>
    </w:p>
    <w:p w:rsidR="00531E87" w:rsidRPr="006041E8" w:rsidRDefault="006041E8" w:rsidP="006041E8">
      <w:pPr>
        <w:pStyle w:val="a4"/>
        <w:spacing w:line="360" w:lineRule="auto"/>
        <w:ind w:left="720" w:hanging="720"/>
        <w:jc w:val="both"/>
        <w:rPr>
          <w:rFonts w:ascii="宋体" w:hAnsi="宋体"/>
          <w:b/>
          <w:szCs w:val="24"/>
          <w:lang w:eastAsia="zh-CN"/>
        </w:rPr>
      </w:pPr>
      <w:r w:rsidRPr="006041E8">
        <w:rPr>
          <w:rFonts w:ascii="宋体" w:hAnsi="宋体" w:hint="eastAsia"/>
          <w:b/>
          <w:szCs w:val="24"/>
          <w:lang w:eastAsia="zh-CN"/>
        </w:rPr>
        <w:t>5.3 报表附注</w:t>
      </w:r>
    </w:p>
    <w:p w:rsidR="00242D9F" w:rsidRPr="00242D9F" w:rsidRDefault="00242D9F" w:rsidP="00242D9F">
      <w:pPr>
        <w:pStyle w:val="a4"/>
        <w:spacing w:line="360" w:lineRule="auto"/>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1</w:t>
      </w:r>
      <w:r w:rsidRPr="00242D9F">
        <w:rPr>
          <w:rFonts w:asciiTheme="majorEastAsia" w:eastAsiaTheme="majorEastAsia" w:hAnsiTheme="majorEastAsia" w:hint="eastAsia"/>
          <w:szCs w:val="24"/>
          <w:lang w:eastAsia="zh-CN"/>
        </w:rPr>
        <w:t>.</w:t>
      </w:r>
      <w:r w:rsidRPr="00242D9F">
        <w:rPr>
          <w:rFonts w:asciiTheme="majorEastAsia" w:eastAsiaTheme="majorEastAsia" w:hAnsiTheme="majorEastAsia"/>
          <w:szCs w:val="24"/>
        </w:rPr>
        <w:tab/>
      </w:r>
      <w:r w:rsidRPr="00242D9F">
        <w:rPr>
          <w:rFonts w:asciiTheme="majorEastAsia" w:eastAsiaTheme="majorEastAsia" w:hAnsiTheme="majorEastAsia" w:hint="eastAsia"/>
          <w:szCs w:val="24"/>
          <w:lang w:val="en-US"/>
        </w:rPr>
        <w:t>广发</w:t>
      </w:r>
      <w:r w:rsidR="00EE546A">
        <w:rPr>
          <w:rFonts w:asciiTheme="majorEastAsia" w:eastAsiaTheme="majorEastAsia" w:hAnsiTheme="majorEastAsia" w:hint="eastAsia"/>
          <w:szCs w:val="24"/>
          <w:lang w:val="en-US"/>
        </w:rPr>
        <w:t>鑫隆</w:t>
      </w:r>
      <w:r w:rsidRPr="00242D9F">
        <w:rPr>
          <w:rFonts w:asciiTheme="majorEastAsia" w:eastAsiaTheme="majorEastAsia" w:hAnsiTheme="majorEastAsia" w:hint="eastAsia"/>
          <w:szCs w:val="24"/>
          <w:lang w:val="en-US"/>
        </w:rPr>
        <w:t>灵活配置混合型证券投资基金</w:t>
      </w:r>
      <w:r w:rsidRPr="00242D9F">
        <w:rPr>
          <w:rFonts w:asciiTheme="majorEastAsia" w:eastAsiaTheme="majorEastAsia" w:hAnsiTheme="majorEastAsia" w:hint="eastAsia"/>
          <w:szCs w:val="24"/>
          <w:lang w:eastAsia="zh-CN"/>
        </w:rPr>
        <w:t>简介</w:t>
      </w: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hint="eastAsia"/>
          <w:szCs w:val="24"/>
          <w:lang w:eastAsia="zh-CN"/>
        </w:rPr>
        <w:t>(1)基本情况</w:t>
      </w:r>
    </w:p>
    <w:p w:rsidR="00791415" w:rsidRPr="00791415" w:rsidRDefault="00791415" w:rsidP="00791415">
      <w:pPr>
        <w:autoSpaceDE w:val="0"/>
        <w:autoSpaceDN w:val="0"/>
        <w:adjustRightInd w:val="0"/>
        <w:spacing w:line="360" w:lineRule="auto"/>
        <w:ind w:left="720"/>
        <w:jc w:val="both"/>
        <w:rPr>
          <w:rFonts w:asciiTheme="majorEastAsia" w:eastAsiaTheme="majorEastAsia" w:hAnsiTheme="majorEastAsia"/>
          <w:color w:val="000000"/>
          <w:lang w:val="en-US"/>
        </w:rPr>
      </w:pPr>
      <w:r w:rsidRPr="00791415">
        <w:rPr>
          <w:rFonts w:asciiTheme="majorEastAsia" w:eastAsiaTheme="majorEastAsia" w:hAnsiTheme="majorEastAsia" w:hint="eastAsia"/>
          <w:color w:val="000000"/>
          <w:lang w:val="en-US"/>
        </w:rPr>
        <w:t>广发鑫隆灵活配置混合型证券投资基金(“本基金”)经中国证券监督管理委员会(“中国证监会”)证监许可[2015]1901号《关于准予广发鑫隆灵活配置混合型证券投资基金注册的批复》和机构部函[2016]2485号《关于广发鑫隆灵活配置混合型证券投资基金延期募集备案的回函》的核准，由广发基金管理有限公司依照《中华人民共和国证券投资基金法》、《公开募集证券投资基金运作管理办法》等有关规定和《广发鑫隆灵活配置混合型证券投资基金基金合同》(“基金合同”)发起，于2016年10月28日向社会公开发行募集并于2016年11月7日正式成立。本基金的基金管理人为广发基金管理有限公司，基金托管人为中国农业银行股份有限公司。</w:t>
      </w:r>
    </w:p>
    <w:p w:rsidR="00791415" w:rsidRPr="00791415" w:rsidRDefault="00791415" w:rsidP="00791415">
      <w:pPr>
        <w:autoSpaceDE w:val="0"/>
        <w:autoSpaceDN w:val="0"/>
        <w:adjustRightInd w:val="0"/>
        <w:spacing w:line="360" w:lineRule="auto"/>
        <w:ind w:left="720"/>
        <w:jc w:val="both"/>
        <w:rPr>
          <w:rFonts w:asciiTheme="majorEastAsia" w:eastAsiaTheme="majorEastAsia" w:hAnsiTheme="majorEastAsia"/>
          <w:color w:val="000000"/>
          <w:lang w:val="en-US"/>
        </w:rPr>
      </w:pPr>
      <w:r w:rsidRPr="00791415">
        <w:rPr>
          <w:rFonts w:asciiTheme="majorEastAsia" w:eastAsiaTheme="majorEastAsia" w:hAnsiTheme="majorEastAsia" w:hint="eastAsia"/>
          <w:color w:val="000000"/>
          <w:lang w:val="en-US"/>
        </w:rPr>
        <w:t>本基金募集期间为2016年10月28日至2016年11月1日，为契约型开放式基金，存续期限不定，募集资金总额为人民币350,033,879.38元，有效认购户数为206户。其中广发鑫隆混合A类基金(“A类基金”)扣除认购费用后的募集资金净额为人民币350,026,878.76元，认购资金在募集期间的利息为人民币7,000.62元；广发鑫隆混合C类基金(“C类基金”)扣除认购费用后的募集资金净额0.00元，认购资金在募集期间的利息为人民币0.00元。认购资金在募集期间产生的利息按照基金合同的有关约定计入基金份额持有人的基金账户。本基金募集资金经德勤华永会计师事务所(特殊普通合伙)验资。</w:t>
      </w:r>
    </w:p>
    <w:p w:rsidR="00242D9F" w:rsidRPr="00242D9F" w:rsidRDefault="00791415" w:rsidP="00791415">
      <w:pPr>
        <w:autoSpaceDE w:val="0"/>
        <w:autoSpaceDN w:val="0"/>
        <w:adjustRightInd w:val="0"/>
        <w:spacing w:line="360" w:lineRule="auto"/>
        <w:ind w:left="720"/>
        <w:jc w:val="both"/>
        <w:rPr>
          <w:rFonts w:asciiTheme="majorEastAsia" w:eastAsiaTheme="majorEastAsia" w:hAnsiTheme="majorEastAsia"/>
          <w:color w:val="000000"/>
          <w:lang w:val="en-US"/>
        </w:rPr>
      </w:pPr>
      <w:r w:rsidRPr="00791415">
        <w:rPr>
          <w:rFonts w:asciiTheme="majorEastAsia" w:eastAsiaTheme="majorEastAsia" w:hAnsiTheme="majorEastAsia" w:hint="eastAsia"/>
          <w:color w:val="000000"/>
          <w:lang w:val="en-US"/>
        </w:rPr>
        <w:t>根据《中华人民共和国证券投资基金法》、《公开募集证券投资基金运作管理办法》和基金合同等有关规定，本基金的投资范围为具有良好流动性的金融工具，包括国内依法发行上市的股票（包括中小板、创业板及其他经中国证监会核准上市的股票）、债券（包括国内依法发行上市的国债、金融债、企业债、公司债、次级债、可转换债券、分离交易可转债、中小企业私募债、央行票据、中期票据、短期融资券、资产支持证券以及经法律法规或中国证监会允许投资的其他债券类金融工具）、权证、货币市场工具、股指期货、国债期货以及法律法规或中国证监会允许基金投资的其他金融工具（但须符合中国证监会相关规定）。本基金的业绩比较基准为： 30%×沪深300指数收益率+70%×中证全债指数收益率。</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(2)</w:t>
      </w:r>
      <w:r w:rsidRPr="00242D9F">
        <w:rPr>
          <w:rFonts w:asciiTheme="majorEastAsia" w:eastAsiaTheme="majorEastAsia" w:hAnsiTheme="majorEastAsia" w:hint="eastAsia"/>
          <w:szCs w:val="24"/>
          <w:lang w:eastAsia="zh-CN"/>
        </w:rPr>
        <w:t>清算原因</w:t>
      </w:r>
    </w:p>
    <w:p w:rsidR="00791415" w:rsidRPr="00791415" w:rsidRDefault="00791415" w:rsidP="00791415">
      <w:pPr>
        <w:autoSpaceDE w:val="0"/>
        <w:autoSpaceDN w:val="0"/>
        <w:adjustRightInd w:val="0"/>
        <w:spacing w:line="360" w:lineRule="auto"/>
        <w:ind w:left="720"/>
        <w:jc w:val="both"/>
        <w:rPr>
          <w:rFonts w:asciiTheme="majorEastAsia" w:eastAsiaTheme="majorEastAsia" w:hAnsiTheme="majorEastAsia"/>
          <w:color w:val="000000"/>
          <w:lang w:val="en-US"/>
        </w:rPr>
      </w:pPr>
      <w:r w:rsidRPr="00791415">
        <w:rPr>
          <w:rFonts w:asciiTheme="majorEastAsia" w:eastAsiaTheme="majorEastAsia" w:hAnsiTheme="majorEastAsia" w:hint="eastAsia"/>
          <w:color w:val="000000"/>
          <w:lang w:val="en-US"/>
        </w:rPr>
        <w:t>根据《中华人民共和国证券投资基金法》、《公开募集证券投资基金运作管理办法》和基金合同的有关规定，本基金基金合同生效后，连续六十个工作日出现基金份额持有人数量不满200人或者基金资产净值低于5,000万元人民币情形的，基金管理人应当终止基金合同，不需要召开基金份额持有人大会。</w:t>
      </w:r>
    </w:p>
    <w:p w:rsidR="00242D9F" w:rsidRPr="00242D9F" w:rsidRDefault="00791415" w:rsidP="00791415">
      <w:pPr>
        <w:autoSpaceDE w:val="0"/>
        <w:autoSpaceDN w:val="0"/>
        <w:adjustRightInd w:val="0"/>
        <w:spacing w:line="360" w:lineRule="auto"/>
        <w:ind w:left="720"/>
        <w:jc w:val="both"/>
        <w:rPr>
          <w:rFonts w:asciiTheme="majorEastAsia" w:eastAsiaTheme="majorEastAsia" w:hAnsiTheme="majorEastAsia"/>
          <w:color w:val="000000"/>
          <w:lang w:val="en-US"/>
        </w:rPr>
      </w:pPr>
      <w:r w:rsidRPr="00791415">
        <w:rPr>
          <w:rFonts w:asciiTheme="majorEastAsia" w:eastAsiaTheme="majorEastAsia" w:hAnsiTheme="majorEastAsia" w:hint="eastAsia"/>
          <w:color w:val="000000"/>
          <w:lang w:val="en-US"/>
        </w:rPr>
        <w:t>根据本基金的管理人于2018年7月27日公布的《广发基金管理有限公司关于广发鑫隆灵活配置混合型证券投资基金基金合同终止及基金财产清算的公告》，截至2018年7月26日，本基金已连续60个工作日基金资产净值低于5,000万元，管理人根据基金合同约定终止基金合同，并从2018年7月27日起对本基金进行变现及清算程序，且无需召开基金份额持有人大会</w:t>
      </w:r>
      <w:r w:rsidR="00242D9F" w:rsidRPr="00242D9F">
        <w:rPr>
          <w:rFonts w:asciiTheme="majorEastAsia" w:eastAsiaTheme="majorEastAsia" w:hAnsiTheme="majorEastAsia" w:hint="eastAsia"/>
          <w:color w:val="000000"/>
          <w:lang w:val="en-US"/>
        </w:rPr>
        <w:t>。</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(3)</w:t>
      </w:r>
      <w:r w:rsidRPr="00242D9F">
        <w:rPr>
          <w:rFonts w:asciiTheme="majorEastAsia" w:eastAsiaTheme="majorEastAsia" w:hAnsiTheme="majorEastAsia" w:hint="eastAsia"/>
          <w:szCs w:val="24"/>
          <w:lang w:eastAsia="zh-CN"/>
        </w:rPr>
        <w:t>清算期间</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根据广发基金管理有限公司出具的《关于</w:t>
      </w:r>
      <w:r w:rsidRPr="00242D9F">
        <w:rPr>
          <w:rFonts w:asciiTheme="majorEastAsia" w:eastAsiaTheme="majorEastAsia" w:hAnsiTheme="majorEastAsia" w:hint="eastAsia"/>
          <w:szCs w:val="24"/>
          <w:lang w:val="en-US"/>
        </w:rPr>
        <w:t>广发</w:t>
      </w:r>
      <w:r w:rsidR="00EE546A">
        <w:rPr>
          <w:rFonts w:asciiTheme="majorEastAsia" w:eastAsiaTheme="majorEastAsia" w:hAnsiTheme="majorEastAsia" w:hint="eastAsia"/>
          <w:szCs w:val="24"/>
          <w:lang w:val="en-US"/>
        </w:rPr>
        <w:t>鑫隆</w:t>
      </w:r>
      <w:r w:rsidRPr="00242D9F">
        <w:rPr>
          <w:rFonts w:asciiTheme="majorEastAsia" w:eastAsiaTheme="majorEastAsia" w:hAnsiTheme="majorEastAsia" w:hint="eastAsia"/>
          <w:szCs w:val="24"/>
          <w:lang w:val="en-US"/>
        </w:rPr>
        <w:t>灵活配置混合型证券投资基金</w:t>
      </w:r>
      <w:r w:rsidRPr="00242D9F">
        <w:rPr>
          <w:rFonts w:asciiTheme="majorEastAsia" w:eastAsiaTheme="majorEastAsia" w:hAnsiTheme="majorEastAsia" w:hint="eastAsia"/>
          <w:color w:val="000000"/>
          <w:szCs w:val="24"/>
          <w:lang w:val="en-US"/>
        </w:rPr>
        <w:t>的清算说明函》</w:t>
      </w:r>
      <w:r w:rsidRPr="00242D9F">
        <w:rPr>
          <w:rFonts w:asciiTheme="majorEastAsia" w:eastAsiaTheme="majorEastAsia" w:hAnsiTheme="majorEastAsia"/>
          <w:color w:val="000000"/>
          <w:szCs w:val="24"/>
          <w:lang w:val="en-US"/>
        </w:rPr>
        <w:t>，</w:t>
      </w:r>
      <w:r w:rsidRPr="00242D9F">
        <w:rPr>
          <w:rFonts w:asciiTheme="majorEastAsia" w:eastAsiaTheme="majorEastAsia" w:hAnsiTheme="majorEastAsia" w:hint="eastAsia"/>
          <w:szCs w:val="24"/>
          <w:lang w:val="en-US"/>
        </w:rPr>
        <w:t>本基金</w:t>
      </w:r>
      <w:r w:rsidRPr="00242D9F">
        <w:rPr>
          <w:rFonts w:asciiTheme="majorEastAsia" w:eastAsiaTheme="majorEastAsia" w:hAnsiTheme="majorEastAsia" w:hint="eastAsia"/>
          <w:color w:val="000000"/>
          <w:szCs w:val="24"/>
          <w:lang w:val="en-US"/>
        </w:rPr>
        <w:t>本次清算期间为</w:t>
      </w:r>
      <w:r w:rsidRPr="00242D9F">
        <w:rPr>
          <w:rFonts w:asciiTheme="majorEastAsia" w:eastAsiaTheme="majorEastAsia" w:hAnsiTheme="majorEastAsia"/>
          <w:szCs w:val="24"/>
        </w:rPr>
        <w:t>201</w:t>
      </w:r>
      <w:r w:rsidRPr="00242D9F">
        <w:rPr>
          <w:rFonts w:asciiTheme="majorEastAsia" w:eastAsiaTheme="majorEastAsia" w:hAnsiTheme="majorEastAsia" w:hint="eastAsia"/>
          <w:szCs w:val="24"/>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rPr>
        <w:t>7月</w:t>
      </w:r>
      <w:r w:rsidR="00791415">
        <w:rPr>
          <w:rFonts w:asciiTheme="majorEastAsia" w:eastAsiaTheme="majorEastAsia" w:hAnsiTheme="majorEastAsia" w:hint="eastAsia"/>
          <w:szCs w:val="24"/>
        </w:rPr>
        <w:t>27</w:t>
      </w:r>
      <w:r w:rsidRPr="00242D9F">
        <w:rPr>
          <w:rFonts w:asciiTheme="majorEastAsia" w:eastAsiaTheme="majorEastAsia" w:hAnsiTheme="majorEastAsia" w:hint="eastAsia"/>
          <w:szCs w:val="24"/>
        </w:rPr>
        <w:t>日</w:t>
      </w:r>
      <w:r w:rsidRPr="00242D9F">
        <w:rPr>
          <w:rFonts w:asciiTheme="majorEastAsia" w:eastAsiaTheme="majorEastAsia" w:hAnsiTheme="majorEastAsia"/>
          <w:szCs w:val="24"/>
        </w:rPr>
        <w:t>至201</w:t>
      </w:r>
      <w:r w:rsidRPr="00242D9F">
        <w:rPr>
          <w:rFonts w:asciiTheme="majorEastAsia" w:eastAsiaTheme="majorEastAsia" w:hAnsiTheme="majorEastAsia" w:hint="eastAsia"/>
          <w:szCs w:val="24"/>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rPr>
        <w:t>8月13日</w:t>
      </w:r>
      <w:r w:rsidRPr="00242D9F">
        <w:rPr>
          <w:rFonts w:asciiTheme="majorEastAsia" w:eastAsiaTheme="majorEastAsia" w:hAnsiTheme="majorEastAsia"/>
          <w:szCs w:val="24"/>
        </w:rPr>
        <w:t>止</w:t>
      </w:r>
      <w:r w:rsidRPr="00242D9F">
        <w:rPr>
          <w:rFonts w:asciiTheme="majorEastAsia" w:eastAsiaTheme="majorEastAsia" w:hAnsiTheme="majorEastAsia"/>
          <w:color w:val="000000"/>
          <w:szCs w:val="24"/>
          <w:lang w:val="en-US"/>
        </w:rPr>
        <w:t>。</w:t>
      </w:r>
    </w:p>
    <w:p w:rsidR="00242D9F" w:rsidRPr="00242D9F" w:rsidRDefault="00242D9F" w:rsidP="00242D9F">
      <w:pPr>
        <w:spacing w:line="360" w:lineRule="auto"/>
        <w:rPr>
          <w:rFonts w:asciiTheme="majorEastAsia" w:eastAsiaTheme="majorEastAsia" w:hAnsiTheme="majorEastAsia"/>
          <w:szCs w:val="24"/>
        </w:rPr>
      </w:pPr>
    </w:p>
    <w:p w:rsidR="00242D9F" w:rsidRPr="00242D9F" w:rsidRDefault="00242D9F" w:rsidP="00242D9F">
      <w:pPr>
        <w:spacing w:line="360" w:lineRule="auto"/>
        <w:rPr>
          <w:rFonts w:asciiTheme="majorEastAsia" w:eastAsiaTheme="majorEastAsia" w:hAnsiTheme="majorEastAsia"/>
          <w:szCs w:val="24"/>
        </w:rPr>
      </w:pPr>
      <w:r w:rsidRPr="00242D9F">
        <w:rPr>
          <w:rFonts w:asciiTheme="majorEastAsia" w:eastAsiaTheme="majorEastAsia" w:hAnsiTheme="majorEastAsia" w:hint="eastAsia"/>
          <w:szCs w:val="24"/>
        </w:rPr>
        <w:t>2</w:t>
      </w:r>
      <w:r w:rsidRPr="00242D9F">
        <w:rPr>
          <w:rFonts w:asciiTheme="majorEastAsia" w:eastAsiaTheme="majorEastAsia" w:hAnsiTheme="majorEastAsia"/>
          <w:szCs w:val="24"/>
        </w:rPr>
        <w:t>.</w:t>
      </w:r>
      <w:r w:rsidRPr="00242D9F">
        <w:rPr>
          <w:rFonts w:asciiTheme="majorEastAsia" w:eastAsiaTheme="majorEastAsia" w:hAnsiTheme="majorEastAsia"/>
          <w:szCs w:val="24"/>
        </w:rPr>
        <w:tab/>
        <w:t>清算财务报表的编制基础</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color w:val="000000"/>
          <w:szCs w:val="24"/>
          <w:lang w:val="en-US"/>
        </w:rPr>
        <w:t>本清算财务报表是在清算基础上，按照附注</w:t>
      </w:r>
      <w:r w:rsidRPr="00242D9F">
        <w:rPr>
          <w:rFonts w:asciiTheme="majorEastAsia" w:eastAsiaTheme="majorEastAsia" w:hAnsiTheme="majorEastAsia" w:hint="eastAsia"/>
          <w:color w:val="000000"/>
          <w:szCs w:val="24"/>
          <w:lang w:val="en-US"/>
        </w:rPr>
        <w:t>3</w:t>
      </w:r>
      <w:r w:rsidRPr="00242D9F">
        <w:rPr>
          <w:rFonts w:asciiTheme="majorEastAsia" w:eastAsiaTheme="majorEastAsia" w:hAnsiTheme="majorEastAsia"/>
          <w:color w:val="000000"/>
          <w:szCs w:val="24"/>
          <w:lang w:val="en-US"/>
        </w:rPr>
        <w:t>所述的会计政策和会计估计编制。附注</w:t>
      </w:r>
      <w:r w:rsidRPr="00242D9F">
        <w:rPr>
          <w:rFonts w:asciiTheme="majorEastAsia" w:eastAsiaTheme="majorEastAsia" w:hAnsiTheme="majorEastAsia" w:hint="eastAsia"/>
          <w:color w:val="000000"/>
          <w:szCs w:val="24"/>
          <w:lang w:val="en-US"/>
        </w:rPr>
        <w:t>3</w:t>
      </w:r>
      <w:r w:rsidRPr="00242D9F">
        <w:rPr>
          <w:rFonts w:asciiTheme="majorEastAsia" w:eastAsiaTheme="majorEastAsia" w:hAnsiTheme="majorEastAsia"/>
          <w:color w:val="000000"/>
          <w:szCs w:val="24"/>
          <w:lang w:val="en-US"/>
        </w:rPr>
        <w:t>所述的会计政策和会计估计由广发</w:t>
      </w:r>
      <w:r w:rsidRPr="00242D9F">
        <w:rPr>
          <w:rFonts w:asciiTheme="majorEastAsia" w:eastAsiaTheme="majorEastAsia" w:hAnsiTheme="majorEastAsia" w:hint="eastAsia"/>
          <w:color w:val="000000"/>
          <w:szCs w:val="24"/>
          <w:lang w:val="en-US"/>
        </w:rPr>
        <w:t>基金管理</w:t>
      </w:r>
      <w:r w:rsidRPr="00242D9F">
        <w:rPr>
          <w:rFonts w:asciiTheme="majorEastAsia" w:eastAsiaTheme="majorEastAsia" w:hAnsiTheme="majorEastAsia"/>
          <w:color w:val="000000"/>
          <w:szCs w:val="24"/>
          <w:lang w:val="en-US"/>
        </w:rPr>
        <w:t>有限公司</w:t>
      </w:r>
      <w:r w:rsidRPr="00242D9F">
        <w:rPr>
          <w:rFonts w:asciiTheme="majorEastAsia" w:eastAsiaTheme="majorEastAsia" w:hAnsiTheme="majorEastAsia" w:hint="eastAsia"/>
          <w:color w:val="000000"/>
          <w:szCs w:val="24"/>
          <w:lang w:val="en-US"/>
        </w:rPr>
        <w:t>制</w:t>
      </w:r>
      <w:r w:rsidRPr="00242D9F">
        <w:rPr>
          <w:rFonts w:asciiTheme="majorEastAsia" w:eastAsiaTheme="majorEastAsia" w:hAnsiTheme="majorEastAsia"/>
          <w:color w:val="000000"/>
          <w:szCs w:val="24"/>
          <w:lang w:val="en-US"/>
        </w:rPr>
        <w:t>定。</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720" w:hanging="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eastAsia="zh-CN"/>
        </w:rPr>
        <w:t>3.</w:t>
      </w:r>
      <w:r w:rsidRPr="00242D9F">
        <w:rPr>
          <w:rFonts w:asciiTheme="majorEastAsia" w:eastAsiaTheme="majorEastAsia" w:hAnsiTheme="majorEastAsia"/>
          <w:color w:val="000000"/>
          <w:szCs w:val="24"/>
          <w:lang w:val="en-US"/>
        </w:rPr>
        <w:tab/>
        <w:t>重要会计政策和会计估计</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按照基金合同第十七部分作出的规定，</w:t>
      </w:r>
      <w:r w:rsidRPr="00242D9F">
        <w:rPr>
          <w:rFonts w:asciiTheme="majorEastAsia" w:eastAsiaTheme="majorEastAsia" w:hAnsiTheme="majorEastAsia"/>
          <w:color w:val="000000"/>
          <w:szCs w:val="24"/>
          <w:lang w:val="en-US"/>
        </w:rPr>
        <w:t>本清算财务报表执行的会计政策和会计估计比照证券投资基金现行政策执行，主要包括：</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清算期间</w:t>
      </w:r>
    </w:p>
    <w:p w:rsidR="00242D9F" w:rsidRPr="00242D9F" w:rsidRDefault="00242D9F" w:rsidP="00242D9F">
      <w:pPr>
        <w:pStyle w:val="a4"/>
        <w:spacing w:line="360" w:lineRule="auto"/>
        <w:ind w:left="1440" w:hanging="720"/>
        <w:jc w:val="both"/>
        <w:rPr>
          <w:rFonts w:asciiTheme="majorEastAsia" w:eastAsiaTheme="majorEastAsia" w:hAnsiTheme="majorEastAsia"/>
          <w:szCs w:val="24"/>
        </w:rPr>
      </w:pPr>
      <w:r w:rsidRPr="00242D9F">
        <w:rPr>
          <w:rFonts w:asciiTheme="majorEastAsia" w:eastAsiaTheme="majorEastAsia" w:hAnsiTheme="majorEastAsia"/>
          <w:szCs w:val="24"/>
        </w:rPr>
        <w:t>本清算期间为201</w:t>
      </w:r>
      <w:r w:rsidRPr="00242D9F">
        <w:rPr>
          <w:rFonts w:asciiTheme="majorEastAsia" w:eastAsiaTheme="majorEastAsia" w:hAnsiTheme="majorEastAsia" w:hint="eastAsia"/>
          <w:szCs w:val="24"/>
          <w:lang w:eastAsia="zh-CN"/>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lang w:eastAsia="zh-CN"/>
        </w:rPr>
        <w:t>7月</w:t>
      </w:r>
      <w:r w:rsidR="00791415">
        <w:rPr>
          <w:rFonts w:asciiTheme="majorEastAsia" w:eastAsiaTheme="majorEastAsia" w:hAnsiTheme="majorEastAsia"/>
          <w:szCs w:val="24"/>
          <w:lang w:eastAsia="zh-CN"/>
        </w:rPr>
        <w:t>27</w:t>
      </w:r>
      <w:r w:rsidRPr="00242D9F">
        <w:rPr>
          <w:rFonts w:asciiTheme="majorEastAsia" w:eastAsiaTheme="majorEastAsia" w:hAnsiTheme="majorEastAsia" w:hint="eastAsia"/>
          <w:szCs w:val="24"/>
          <w:lang w:eastAsia="zh-CN"/>
        </w:rPr>
        <w:t>日</w:t>
      </w:r>
      <w:r w:rsidRPr="00242D9F">
        <w:rPr>
          <w:rFonts w:asciiTheme="majorEastAsia" w:eastAsiaTheme="majorEastAsia" w:hAnsiTheme="majorEastAsia"/>
          <w:szCs w:val="24"/>
        </w:rPr>
        <w:t>(清算开始日)至201</w:t>
      </w:r>
      <w:r w:rsidRPr="00242D9F">
        <w:rPr>
          <w:rFonts w:asciiTheme="majorEastAsia" w:eastAsiaTheme="majorEastAsia" w:hAnsiTheme="majorEastAsia" w:hint="eastAsia"/>
          <w:szCs w:val="24"/>
          <w:lang w:eastAsia="zh-CN"/>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lang w:eastAsia="zh-CN"/>
        </w:rPr>
        <w:t>8月13日</w:t>
      </w:r>
      <w:r w:rsidRPr="00242D9F">
        <w:rPr>
          <w:rFonts w:asciiTheme="majorEastAsia" w:eastAsiaTheme="majorEastAsia" w:hAnsiTheme="majorEastAsia"/>
          <w:szCs w:val="24"/>
          <w:lang w:val="en-US"/>
        </w:rPr>
        <w:t>(清算结束日)</w:t>
      </w:r>
      <w:r w:rsidRPr="00242D9F">
        <w:rPr>
          <w:rFonts w:asciiTheme="majorEastAsia" w:eastAsiaTheme="majorEastAsia" w:hAnsiTheme="majorEastAsia"/>
          <w:szCs w:val="24"/>
        </w:rPr>
        <w:t>止。</w:t>
      </w:r>
    </w:p>
    <w:p w:rsidR="00242D9F" w:rsidRPr="00242D9F" w:rsidRDefault="00242D9F" w:rsidP="00242D9F">
      <w:pPr>
        <w:spacing w:line="360" w:lineRule="auto"/>
        <w:ind w:leftChars="150" w:left="360"/>
        <w:jc w:val="both"/>
        <w:rPr>
          <w:rFonts w:asciiTheme="majorEastAsia" w:eastAsiaTheme="majorEastAsia" w:hAnsiTheme="majorEastAsia"/>
          <w:szCs w:val="24"/>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rPr>
      </w:pPr>
      <w:r w:rsidRPr="00242D9F">
        <w:rPr>
          <w:rFonts w:asciiTheme="majorEastAsia" w:eastAsiaTheme="majorEastAsia" w:hAnsiTheme="majorEastAsia" w:hint="eastAsia"/>
          <w:szCs w:val="24"/>
          <w:u w:val="single"/>
        </w:rPr>
        <w:t>记账本位币</w:t>
      </w:r>
    </w:p>
    <w:p w:rsidR="00242D9F" w:rsidRPr="00242D9F" w:rsidRDefault="00242D9F" w:rsidP="00242D9F">
      <w:pPr>
        <w:pStyle w:val="a4"/>
        <w:spacing w:line="360" w:lineRule="auto"/>
        <w:ind w:left="1440" w:hanging="720"/>
        <w:jc w:val="both"/>
        <w:rPr>
          <w:rFonts w:asciiTheme="majorEastAsia" w:eastAsiaTheme="majorEastAsia" w:hAnsiTheme="majorEastAsia"/>
          <w:color w:val="000000"/>
          <w:szCs w:val="24"/>
          <w:lang w:val="en-US"/>
        </w:rPr>
      </w:pPr>
      <w:r w:rsidRPr="00242D9F">
        <w:rPr>
          <w:rFonts w:asciiTheme="majorEastAsia" w:eastAsiaTheme="majorEastAsia" w:hAnsiTheme="majorEastAsia"/>
          <w:color w:val="000000"/>
          <w:szCs w:val="24"/>
          <w:lang w:val="en-US"/>
        </w:rPr>
        <w:t>本清算财务报表以人民币为记账本位币。</w:t>
      </w:r>
    </w:p>
    <w:p w:rsidR="00242D9F" w:rsidRPr="00242D9F" w:rsidRDefault="00242D9F" w:rsidP="00242D9F">
      <w:pPr>
        <w:pStyle w:val="a4"/>
        <w:spacing w:line="360" w:lineRule="auto"/>
        <w:ind w:left="1440" w:hanging="720"/>
        <w:jc w:val="both"/>
        <w:rPr>
          <w:rFonts w:asciiTheme="majorEastAsia" w:eastAsiaTheme="majorEastAsia" w:hAnsiTheme="majorEastAsia"/>
          <w:color w:val="000000"/>
          <w:szCs w:val="24"/>
          <w:lang w:val="en-US" w:eastAsia="zh-CN"/>
        </w:rPr>
      </w:pPr>
    </w:p>
    <w:p w:rsidR="00242D9F" w:rsidRPr="00242D9F" w:rsidRDefault="00242D9F" w:rsidP="00242D9F">
      <w:pPr>
        <w:pStyle w:val="a4"/>
        <w:spacing w:line="360" w:lineRule="auto"/>
        <w:ind w:left="1440" w:hanging="720"/>
        <w:jc w:val="both"/>
        <w:rPr>
          <w:rFonts w:asciiTheme="majorEastAsia" w:eastAsiaTheme="majorEastAsia" w:hAnsiTheme="majorEastAsia"/>
          <w:color w:val="000000"/>
          <w:u w:val="single"/>
          <w:lang w:val="en-US"/>
        </w:rPr>
      </w:pPr>
      <w:r w:rsidRPr="00242D9F">
        <w:rPr>
          <w:rFonts w:asciiTheme="majorEastAsia" w:eastAsiaTheme="majorEastAsia" w:hAnsiTheme="majorEastAsia" w:hint="eastAsia"/>
          <w:color w:val="000000"/>
          <w:szCs w:val="24"/>
          <w:u w:val="single"/>
          <w:lang w:val="en-US"/>
        </w:rPr>
        <w:t>金融工具</w:t>
      </w:r>
    </w:p>
    <w:p w:rsidR="00242D9F" w:rsidRPr="00242D9F" w:rsidRDefault="00242D9F" w:rsidP="00242D9F">
      <w:pPr>
        <w:spacing w:line="360" w:lineRule="auto"/>
        <w:ind w:firstLine="720"/>
        <w:rPr>
          <w:rFonts w:asciiTheme="majorEastAsia" w:eastAsiaTheme="majorEastAsia" w:hAnsiTheme="majorEastAsia"/>
          <w:color w:val="000000"/>
        </w:rPr>
      </w:pPr>
      <w:r w:rsidRPr="00242D9F">
        <w:rPr>
          <w:rFonts w:asciiTheme="majorEastAsia" w:eastAsiaTheme="majorEastAsia" w:hAnsiTheme="majorEastAsia" w:hint="eastAsia"/>
          <w:color w:val="000000"/>
        </w:rPr>
        <w:t>金融资产和金融负债的分类</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本基金在清算期间将所持有的金融资产划分为交易性金融资产和贷款及应收款项。交易性金融资产包括股票投资。本基金在</w:t>
      </w:r>
      <w:r w:rsidRPr="00242D9F">
        <w:rPr>
          <w:rFonts w:asciiTheme="majorEastAsia" w:eastAsiaTheme="majorEastAsia" w:hAnsiTheme="majorEastAsia"/>
          <w:color w:val="000000"/>
        </w:rPr>
        <w:t>清算期间持有的在活跃市场中没有报价、回收金额固定或可确定的各类应收款项分类为贷款及应收款项。</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rPr>
      </w:pPr>
      <w:r w:rsidRPr="00242D9F">
        <w:rPr>
          <w:rFonts w:asciiTheme="majorEastAsia" w:eastAsiaTheme="majorEastAsia" w:hAnsiTheme="majorEastAsia" w:hint="eastAsia"/>
          <w:color w:val="000000"/>
        </w:rPr>
        <w:t>本</w:t>
      </w:r>
      <w:r w:rsidRPr="00242D9F">
        <w:rPr>
          <w:rFonts w:asciiTheme="majorEastAsia" w:eastAsiaTheme="majorEastAsia" w:hAnsiTheme="majorEastAsia" w:hint="eastAsia"/>
          <w:color w:val="000000"/>
          <w:szCs w:val="24"/>
          <w:lang w:val="en-US"/>
        </w:rPr>
        <w:t>基金</w:t>
      </w:r>
      <w:r w:rsidRPr="00242D9F">
        <w:rPr>
          <w:rFonts w:asciiTheme="majorEastAsia" w:eastAsiaTheme="majorEastAsia" w:hAnsiTheme="majorEastAsia" w:hint="eastAsia"/>
          <w:color w:val="000000"/>
        </w:rPr>
        <w:t>将清算期间持有的金融负债全部划分为其他金融负债。其他金融负债包括各类应付款项。</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rPr>
      </w:pPr>
    </w:p>
    <w:p w:rsidR="00242D9F" w:rsidRPr="00242D9F" w:rsidRDefault="00242D9F" w:rsidP="00242D9F">
      <w:pPr>
        <w:spacing w:line="360" w:lineRule="auto"/>
        <w:ind w:firstLine="720"/>
        <w:rPr>
          <w:rFonts w:asciiTheme="majorEastAsia" w:eastAsiaTheme="majorEastAsia" w:hAnsiTheme="majorEastAsia"/>
          <w:color w:val="000000"/>
        </w:rPr>
      </w:pPr>
      <w:r w:rsidRPr="00242D9F">
        <w:rPr>
          <w:rFonts w:asciiTheme="majorEastAsia" w:eastAsiaTheme="majorEastAsia" w:hAnsiTheme="majorEastAsia" w:hint="eastAsia"/>
          <w:color w:val="000000"/>
        </w:rPr>
        <w:t>金融资产和金融负债的计量和终止确认</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rPr>
      </w:pP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242D9F" w:rsidRPr="00242D9F" w:rsidRDefault="00242D9F" w:rsidP="00242D9F">
      <w:pPr>
        <w:autoSpaceDE w:val="0"/>
        <w:autoSpaceDN w:val="0"/>
        <w:adjustRightInd w:val="0"/>
        <w:spacing w:line="360" w:lineRule="auto"/>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清算收益</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szCs w:val="24"/>
        </w:rPr>
      </w:pPr>
      <w:r w:rsidRPr="00242D9F">
        <w:rPr>
          <w:rFonts w:asciiTheme="majorEastAsia" w:eastAsiaTheme="majorEastAsia" w:hAnsiTheme="majorEastAsia"/>
          <w:szCs w:val="24"/>
        </w:rPr>
        <w:t>清算收益主要包括</w:t>
      </w:r>
      <w:r w:rsidRPr="00242D9F">
        <w:rPr>
          <w:rFonts w:asciiTheme="majorEastAsia" w:eastAsiaTheme="majorEastAsia" w:hAnsiTheme="majorEastAsia" w:hint="eastAsia"/>
          <w:color w:val="000000"/>
          <w:szCs w:val="24"/>
          <w:lang w:val="en-US"/>
        </w:rPr>
        <w:t>本基金</w:t>
      </w:r>
      <w:r w:rsidRPr="00242D9F">
        <w:rPr>
          <w:rFonts w:asciiTheme="majorEastAsia" w:eastAsiaTheme="majorEastAsia" w:hAnsiTheme="majorEastAsia"/>
          <w:color w:val="000000"/>
          <w:szCs w:val="24"/>
          <w:lang w:val="en-US"/>
        </w:rPr>
        <w:t>在清算期间收到的银行</w:t>
      </w:r>
      <w:r w:rsidRPr="00242D9F">
        <w:rPr>
          <w:rFonts w:asciiTheme="majorEastAsia" w:eastAsiaTheme="majorEastAsia" w:hAnsiTheme="majorEastAsia"/>
          <w:color w:val="000000"/>
        </w:rPr>
        <w:t>存款利息收入及</w:t>
      </w:r>
      <w:r w:rsidRPr="00242D9F">
        <w:rPr>
          <w:rFonts w:asciiTheme="majorEastAsia" w:eastAsiaTheme="majorEastAsia" w:hAnsiTheme="majorEastAsia" w:hint="eastAsia"/>
          <w:color w:val="000000"/>
        </w:rPr>
        <w:t>其他收入</w:t>
      </w:r>
      <w:r w:rsidRPr="00242D9F">
        <w:rPr>
          <w:rFonts w:asciiTheme="majorEastAsia" w:eastAsiaTheme="majorEastAsia" w:hAnsiTheme="majorEastAsia"/>
          <w:color w:val="000000"/>
        </w:rPr>
        <w:t>；</w:t>
      </w:r>
      <w:r w:rsidRPr="00242D9F">
        <w:rPr>
          <w:rFonts w:asciiTheme="majorEastAsia" w:eastAsiaTheme="majorEastAsia" w:hAnsiTheme="majorEastAsia"/>
          <w:color w:val="000000"/>
          <w:szCs w:val="24"/>
        </w:rPr>
        <w:t>清算</w:t>
      </w:r>
      <w:r w:rsidRPr="00242D9F">
        <w:rPr>
          <w:rFonts w:asciiTheme="majorEastAsia" w:eastAsiaTheme="majorEastAsia" w:hAnsiTheme="majorEastAsia" w:hint="eastAsia"/>
          <w:color w:val="000000"/>
          <w:szCs w:val="24"/>
        </w:rPr>
        <w:t>收益</w:t>
      </w:r>
      <w:r w:rsidRPr="00242D9F">
        <w:rPr>
          <w:rFonts w:asciiTheme="majorEastAsia" w:eastAsiaTheme="majorEastAsia" w:hAnsiTheme="majorEastAsia"/>
          <w:color w:val="000000"/>
          <w:szCs w:val="24"/>
        </w:rPr>
        <w:t>按照实际发生的</w:t>
      </w:r>
      <w:r w:rsidRPr="00242D9F">
        <w:rPr>
          <w:rFonts w:asciiTheme="majorEastAsia" w:eastAsiaTheme="majorEastAsia" w:hAnsiTheme="majorEastAsia" w:hint="eastAsia"/>
          <w:color w:val="000000"/>
          <w:szCs w:val="24"/>
        </w:rPr>
        <w:t>收益</w:t>
      </w:r>
      <w:r w:rsidRPr="00242D9F">
        <w:rPr>
          <w:rFonts w:asciiTheme="majorEastAsia" w:eastAsiaTheme="majorEastAsia" w:hAnsiTheme="majorEastAsia"/>
          <w:color w:val="000000"/>
          <w:szCs w:val="24"/>
        </w:rPr>
        <w:t>金额或未来应</w:t>
      </w:r>
      <w:r w:rsidRPr="00242D9F">
        <w:rPr>
          <w:rFonts w:asciiTheme="majorEastAsia" w:eastAsiaTheme="majorEastAsia" w:hAnsiTheme="majorEastAsia" w:hint="eastAsia"/>
          <w:color w:val="000000"/>
          <w:szCs w:val="24"/>
        </w:rPr>
        <w:t>收取</w:t>
      </w:r>
      <w:r w:rsidRPr="00242D9F">
        <w:rPr>
          <w:rFonts w:asciiTheme="majorEastAsia" w:eastAsiaTheme="majorEastAsia" w:hAnsiTheme="majorEastAsia"/>
          <w:color w:val="000000"/>
          <w:szCs w:val="24"/>
        </w:rPr>
        <w:t>的款项金额计量。</w:t>
      </w:r>
    </w:p>
    <w:p w:rsidR="00242D9F" w:rsidRPr="00242D9F" w:rsidRDefault="00242D9F" w:rsidP="00242D9F">
      <w:pPr>
        <w:widowControl w:val="0"/>
        <w:spacing w:line="360" w:lineRule="auto"/>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清算费用</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rPr>
      </w:pPr>
      <w:r w:rsidRPr="00242D9F">
        <w:rPr>
          <w:rFonts w:asciiTheme="majorEastAsia" w:eastAsiaTheme="majorEastAsia" w:hAnsiTheme="majorEastAsia"/>
          <w:color w:val="000000"/>
          <w:szCs w:val="24"/>
        </w:rPr>
        <w:t>清算费用</w:t>
      </w:r>
      <w:r w:rsidRPr="00242D9F">
        <w:rPr>
          <w:rFonts w:asciiTheme="majorEastAsia" w:eastAsiaTheme="majorEastAsia" w:hAnsiTheme="majorEastAsia" w:hint="eastAsia"/>
          <w:color w:val="000000"/>
          <w:szCs w:val="24"/>
        </w:rPr>
        <w:t>主要包括</w:t>
      </w:r>
      <w:r w:rsidRPr="00242D9F">
        <w:rPr>
          <w:rFonts w:asciiTheme="majorEastAsia" w:eastAsiaTheme="majorEastAsia" w:hAnsiTheme="majorEastAsia"/>
          <w:szCs w:val="24"/>
        </w:rPr>
        <w:t>本基金在清算期间发生的各项费用；</w:t>
      </w:r>
      <w:r w:rsidRPr="00242D9F">
        <w:rPr>
          <w:rFonts w:asciiTheme="majorEastAsia" w:eastAsiaTheme="majorEastAsia" w:hAnsiTheme="majorEastAsia"/>
          <w:color w:val="000000"/>
          <w:szCs w:val="24"/>
        </w:rPr>
        <w:t>清算费用按照实际发生的费用金额或未来应支付的款项金额计量。</w:t>
      </w:r>
    </w:p>
    <w:p w:rsidR="00242D9F" w:rsidRPr="00242D9F" w:rsidRDefault="00242D9F" w:rsidP="00242D9F">
      <w:pPr>
        <w:spacing w:line="360" w:lineRule="auto"/>
        <w:rPr>
          <w:rFonts w:asciiTheme="majorEastAsia" w:eastAsiaTheme="majorEastAsia" w:hAnsiTheme="majorEastAsia"/>
          <w:szCs w:val="24"/>
        </w:rPr>
      </w:pPr>
    </w:p>
    <w:p w:rsidR="00242D9F" w:rsidRPr="00242D9F" w:rsidRDefault="00242D9F" w:rsidP="00242D9F">
      <w:pPr>
        <w:pStyle w:val="a4"/>
        <w:spacing w:line="360" w:lineRule="auto"/>
        <w:jc w:val="both"/>
        <w:rPr>
          <w:rFonts w:asciiTheme="majorEastAsia" w:eastAsiaTheme="majorEastAsia" w:hAnsiTheme="majorEastAsia"/>
          <w:szCs w:val="24"/>
        </w:rPr>
      </w:pPr>
      <w:r w:rsidRPr="00242D9F">
        <w:rPr>
          <w:rFonts w:asciiTheme="majorEastAsia" w:eastAsiaTheme="majorEastAsia" w:hAnsiTheme="majorEastAsia" w:hint="eastAsia"/>
          <w:szCs w:val="24"/>
          <w:lang w:eastAsia="zh-CN"/>
        </w:rPr>
        <w:t>4.</w:t>
      </w:r>
      <w:r w:rsidRPr="00242D9F">
        <w:rPr>
          <w:rFonts w:asciiTheme="majorEastAsia" w:eastAsiaTheme="majorEastAsia" w:hAnsiTheme="majorEastAsia"/>
          <w:szCs w:val="24"/>
        </w:rPr>
        <w:tab/>
        <w:t>税项</w:t>
      </w:r>
    </w:p>
    <w:p w:rsidR="00242D9F" w:rsidRPr="00DE4372" w:rsidRDefault="00242D9F" w:rsidP="00DE4372">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r>
        <w:rPr>
          <w:rFonts w:asciiTheme="majorEastAsia" w:eastAsiaTheme="majorEastAsia" w:hAnsiTheme="majorEastAsia" w:hint="eastAsia"/>
          <w:color w:val="000000"/>
          <w:szCs w:val="24"/>
          <w:lang w:val="en-US"/>
        </w:rPr>
        <w:t>：</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（1）</w:t>
      </w:r>
      <w:r w:rsidRPr="00242D9F">
        <w:rPr>
          <w:rFonts w:ascii="宋体" w:hAnsi="宋体" w:hint="eastAsia"/>
          <w:color w:val="000000"/>
          <w:szCs w:val="24"/>
        </w:rPr>
        <w:t>证券投资基金(封闭式证券投资基金，开放式证券投资基金)管理人运用基金买卖股票、债券免征营业税或增值税；</w:t>
      </w:r>
      <w:r w:rsidRPr="00242D9F">
        <w:rPr>
          <w:rFonts w:ascii="宋体" w:hAnsi="宋体"/>
          <w:color w:val="000000"/>
          <w:szCs w:val="24"/>
        </w:rPr>
        <w:t>2018</w:t>
      </w:r>
      <w:r w:rsidRPr="00242D9F">
        <w:rPr>
          <w:rFonts w:ascii="宋体" w:hAnsi="宋体" w:hint="eastAsia"/>
          <w:color w:val="000000"/>
          <w:szCs w:val="24"/>
        </w:rPr>
        <w:t>年</w:t>
      </w:r>
      <w:r w:rsidRPr="00242D9F">
        <w:rPr>
          <w:rFonts w:ascii="宋体" w:hAnsi="宋体"/>
          <w:color w:val="000000"/>
          <w:szCs w:val="24"/>
        </w:rPr>
        <w:t>1</w:t>
      </w:r>
      <w:r w:rsidRPr="00242D9F">
        <w:rPr>
          <w:rFonts w:ascii="宋体" w:hAnsi="宋体" w:hint="eastAsia"/>
          <w:color w:val="000000"/>
          <w:szCs w:val="24"/>
        </w:rPr>
        <w:t>月</w:t>
      </w:r>
      <w:r w:rsidRPr="00242D9F">
        <w:rPr>
          <w:rFonts w:ascii="宋体" w:hAnsi="宋体"/>
          <w:color w:val="000000"/>
          <w:szCs w:val="24"/>
        </w:rPr>
        <w:t>1</w:t>
      </w:r>
      <w:r w:rsidRPr="00242D9F">
        <w:rPr>
          <w:rFonts w:ascii="宋体" w:hAnsi="宋体" w:hint="eastAsia"/>
          <w:color w:val="000000"/>
          <w:szCs w:val="24"/>
        </w:rPr>
        <w:t>日起，公开募集证券投资基金运营过程中发生的其他增值税应税行为，以基金管理人为增值税纳税人，暂适用简易计税方法，按照</w:t>
      </w:r>
      <w:r w:rsidRPr="00242D9F">
        <w:rPr>
          <w:rFonts w:ascii="宋体" w:hAnsi="宋体"/>
          <w:color w:val="000000"/>
          <w:szCs w:val="24"/>
        </w:rPr>
        <w:t>3%</w:t>
      </w:r>
      <w:r w:rsidRPr="00242D9F">
        <w:rPr>
          <w:rFonts w:ascii="宋体" w:hAnsi="宋体" w:hint="eastAsia"/>
          <w:color w:val="000000"/>
          <w:szCs w:val="24"/>
        </w:rPr>
        <w:t>的征收率缴纳增值税</w:t>
      </w:r>
      <w:r w:rsidRPr="00242D9F">
        <w:rPr>
          <w:rFonts w:ascii="宋体" w:hAnsi="宋体"/>
          <w:color w:val="000000"/>
          <w:szCs w:val="24"/>
        </w:rPr>
        <w:t>。</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（2）</w:t>
      </w:r>
      <w:r w:rsidRPr="00242D9F">
        <w:rPr>
          <w:rFonts w:ascii="宋体" w:hAnsi="宋体"/>
          <w:color w:val="000000"/>
          <w:szCs w:val="24"/>
        </w:rPr>
        <w:t>对证券投资基金从</w:t>
      </w:r>
      <w:r w:rsidRPr="00242D9F">
        <w:rPr>
          <w:rFonts w:ascii="宋体" w:hAnsi="宋体" w:hint="eastAsia"/>
          <w:color w:val="000000"/>
          <w:szCs w:val="24"/>
        </w:rPr>
        <w:t>证券市场</w:t>
      </w:r>
      <w:r w:rsidRPr="00242D9F">
        <w:rPr>
          <w:rFonts w:ascii="宋体" w:hAnsi="宋体"/>
          <w:color w:val="000000"/>
          <w:szCs w:val="24"/>
        </w:rPr>
        <w:t>中取得的收入，包括买卖股票、债券的差价收入，股权的股息、红利收入，债券的利息收入及其他收入，暂不缴纳企业所得税。</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（3）</w:t>
      </w:r>
      <w:r w:rsidRPr="00242D9F">
        <w:rPr>
          <w:rFonts w:ascii="宋体" w:hAnsi="宋体" w:hint="eastAsia"/>
          <w:color w:val="000000"/>
          <w:szCs w:val="24"/>
        </w:rPr>
        <w:t>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242D9F" w:rsidRPr="00DE4372" w:rsidRDefault="00242D9F" w:rsidP="00DE4372">
      <w:pPr>
        <w:spacing w:line="360" w:lineRule="auto"/>
        <w:ind w:leftChars="250" w:left="708" w:hangingChars="45" w:hanging="108"/>
        <w:rPr>
          <w:rFonts w:ascii="宋体" w:hAnsi="宋体"/>
          <w:color w:val="000000"/>
          <w:szCs w:val="24"/>
        </w:rPr>
      </w:pPr>
      <w:r>
        <w:rPr>
          <w:rFonts w:ascii="宋体" w:hAnsi="宋体" w:hint="eastAsia"/>
          <w:color w:val="000000"/>
          <w:szCs w:val="24"/>
        </w:rPr>
        <w:t>（4）</w:t>
      </w:r>
      <w:r w:rsidRPr="00242D9F">
        <w:rPr>
          <w:rFonts w:ascii="宋体" w:hAnsi="宋体" w:hint="eastAsia"/>
          <w:color w:val="000000"/>
          <w:szCs w:val="24"/>
        </w:rPr>
        <w:t>对基金取得的债券利息收入，由发行债券的企业在向基金支付上述收入时代扣代缴</w:t>
      </w:r>
      <w:r w:rsidRPr="00242D9F">
        <w:rPr>
          <w:rFonts w:ascii="宋体" w:hAnsi="宋体"/>
          <w:color w:val="000000"/>
          <w:szCs w:val="24"/>
        </w:rPr>
        <w:t>20%</w:t>
      </w:r>
      <w:r w:rsidRPr="00242D9F">
        <w:rPr>
          <w:rFonts w:ascii="宋体" w:hAnsi="宋体" w:hint="eastAsia"/>
          <w:color w:val="000000"/>
          <w:szCs w:val="24"/>
        </w:rPr>
        <w:t>的个人所得税，暂不缴纳企业所得税。</w:t>
      </w:r>
    </w:p>
    <w:p w:rsidR="00242D9F" w:rsidRPr="00242D9F" w:rsidRDefault="00242D9F" w:rsidP="00242D9F">
      <w:pPr>
        <w:spacing w:line="360" w:lineRule="auto"/>
        <w:ind w:leftChars="250" w:left="708" w:hangingChars="45" w:hanging="108"/>
        <w:rPr>
          <w:rFonts w:ascii="宋体" w:hAnsi="宋体"/>
          <w:color w:val="000000"/>
          <w:szCs w:val="24"/>
        </w:rPr>
      </w:pPr>
      <w:r>
        <w:rPr>
          <w:rFonts w:ascii="宋体" w:hAnsi="宋体" w:hint="eastAsia"/>
          <w:color w:val="000000"/>
          <w:szCs w:val="24"/>
        </w:rPr>
        <w:t>（5）</w:t>
      </w:r>
      <w:r w:rsidRPr="00242D9F">
        <w:rPr>
          <w:rFonts w:ascii="宋体" w:hAnsi="宋体" w:hint="eastAsia"/>
          <w:color w:val="000000"/>
          <w:szCs w:val="24"/>
        </w:rPr>
        <w:t>对于基金从事</w:t>
      </w:r>
      <w:r w:rsidRPr="00242D9F">
        <w:rPr>
          <w:rFonts w:ascii="宋体" w:hAnsi="宋体"/>
          <w:color w:val="000000"/>
          <w:szCs w:val="24"/>
        </w:rPr>
        <w:t>A</w:t>
      </w:r>
      <w:r w:rsidRPr="00242D9F">
        <w:rPr>
          <w:rFonts w:ascii="宋体" w:hAnsi="宋体" w:hint="eastAsia"/>
          <w:color w:val="000000"/>
          <w:szCs w:val="24"/>
        </w:rPr>
        <w:t>股买卖，出让方按</w:t>
      </w:r>
      <w:r w:rsidRPr="00242D9F">
        <w:rPr>
          <w:rFonts w:ascii="宋体" w:hAnsi="宋体"/>
          <w:color w:val="000000"/>
          <w:szCs w:val="24"/>
        </w:rPr>
        <w:t>0.10%</w:t>
      </w:r>
      <w:r w:rsidRPr="00242D9F">
        <w:rPr>
          <w:rFonts w:ascii="宋体" w:hAnsi="宋体" w:hint="eastAsia"/>
          <w:color w:val="000000"/>
          <w:szCs w:val="24"/>
        </w:rPr>
        <w:t>的税率缴纳证券</w:t>
      </w:r>
      <w:r w:rsidRPr="00242D9F">
        <w:rPr>
          <w:rFonts w:ascii="宋体" w:hAnsi="宋体"/>
          <w:color w:val="000000"/>
          <w:szCs w:val="24"/>
        </w:rPr>
        <w:t>(</w:t>
      </w:r>
      <w:r w:rsidRPr="00242D9F">
        <w:rPr>
          <w:rFonts w:ascii="宋体" w:hAnsi="宋体" w:hint="eastAsia"/>
          <w:color w:val="000000"/>
          <w:szCs w:val="24"/>
        </w:rPr>
        <w:t>股票</w:t>
      </w:r>
      <w:r w:rsidRPr="00242D9F">
        <w:rPr>
          <w:rFonts w:ascii="宋体" w:hAnsi="宋体"/>
          <w:color w:val="000000"/>
          <w:szCs w:val="24"/>
        </w:rPr>
        <w:t>)</w:t>
      </w:r>
      <w:r w:rsidRPr="00242D9F">
        <w:rPr>
          <w:rFonts w:ascii="宋体" w:hAnsi="宋体" w:hint="eastAsia"/>
          <w:color w:val="000000"/>
          <w:szCs w:val="24"/>
        </w:rPr>
        <w:t>交易印花税，对受让方不再缴纳印花税。</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p>
    <w:p w:rsidR="004707A3" w:rsidRDefault="00242D9F" w:rsidP="00791415">
      <w:pPr>
        <w:pStyle w:val="a4"/>
        <w:spacing w:line="360" w:lineRule="auto"/>
        <w:ind w:left="720" w:hanging="720"/>
        <w:jc w:val="both"/>
        <w:rPr>
          <w:rFonts w:asciiTheme="majorEastAsia" w:eastAsiaTheme="majorEastAsia" w:hAnsiTheme="majorEastAsia"/>
          <w:szCs w:val="24"/>
          <w:lang w:eastAsia="zh-CN"/>
        </w:rPr>
      </w:pPr>
      <w:r w:rsidRPr="00242D9F">
        <w:rPr>
          <w:rFonts w:asciiTheme="majorEastAsia" w:eastAsiaTheme="majorEastAsia" w:hAnsiTheme="majorEastAsia" w:hint="eastAsia"/>
          <w:szCs w:val="24"/>
          <w:lang w:val="en-US" w:eastAsia="zh-CN"/>
        </w:rPr>
        <w:t>5</w:t>
      </w:r>
      <w:r w:rsidRPr="00242D9F">
        <w:rPr>
          <w:rFonts w:asciiTheme="majorEastAsia" w:eastAsiaTheme="majorEastAsia" w:hAnsiTheme="majorEastAsia" w:hint="eastAsia"/>
          <w:szCs w:val="24"/>
          <w:lang w:eastAsia="zh-CN"/>
        </w:rPr>
        <w:t>.</w:t>
      </w:r>
      <w:r w:rsidRPr="00242D9F">
        <w:rPr>
          <w:rFonts w:asciiTheme="majorEastAsia" w:eastAsiaTheme="majorEastAsia" w:hAnsiTheme="majorEastAsia"/>
          <w:szCs w:val="24"/>
          <w:lang w:eastAsia="zh-CN"/>
        </w:rPr>
        <w:tab/>
      </w:r>
      <w:r w:rsidRPr="00242D9F">
        <w:rPr>
          <w:rFonts w:asciiTheme="majorEastAsia" w:eastAsiaTheme="majorEastAsia" w:hAnsiTheme="majorEastAsia" w:hint="eastAsia"/>
          <w:szCs w:val="24"/>
        </w:rPr>
        <w:t>本清算财务报表于</w:t>
      </w:r>
      <w:r w:rsidRPr="00242D9F">
        <w:rPr>
          <w:rFonts w:asciiTheme="majorEastAsia" w:eastAsiaTheme="majorEastAsia" w:hAnsiTheme="majorEastAsia"/>
          <w:szCs w:val="24"/>
        </w:rPr>
        <w:t>201</w:t>
      </w:r>
      <w:r w:rsidRPr="00242D9F">
        <w:rPr>
          <w:rFonts w:asciiTheme="majorEastAsia" w:eastAsiaTheme="majorEastAsia" w:hAnsiTheme="majorEastAsia"/>
          <w:szCs w:val="24"/>
          <w:lang w:eastAsia="zh-CN"/>
        </w:rPr>
        <w:t>8</w:t>
      </w:r>
      <w:r w:rsidRPr="00242D9F">
        <w:rPr>
          <w:rFonts w:asciiTheme="majorEastAsia" w:eastAsiaTheme="majorEastAsia" w:hAnsiTheme="majorEastAsia" w:hint="eastAsia"/>
          <w:szCs w:val="24"/>
        </w:rPr>
        <w:t>年</w:t>
      </w:r>
      <w:r w:rsidRPr="00242D9F">
        <w:rPr>
          <w:rFonts w:asciiTheme="majorEastAsia" w:eastAsiaTheme="majorEastAsia" w:hAnsiTheme="majorEastAsia" w:hint="eastAsia"/>
          <w:szCs w:val="24"/>
          <w:lang w:eastAsia="zh-CN"/>
        </w:rPr>
        <w:t>9月</w:t>
      </w:r>
      <w:r w:rsidRPr="00242D9F">
        <w:rPr>
          <w:rFonts w:asciiTheme="majorEastAsia" w:eastAsiaTheme="majorEastAsia" w:hAnsiTheme="majorEastAsia"/>
          <w:szCs w:val="24"/>
          <w:lang w:eastAsia="zh-CN"/>
        </w:rPr>
        <w:t>1</w:t>
      </w:r>
      <w:r w:rsidRPr="00242D9F">
        <w:rPr>
          <w:rFonts w:asciiTheme="majorEastAsia" w:eastAsiaTheme="majorEastAsia" w:hAnsiTheme="majorEastAsia" w:hint="eastAsia"/>
          <w:szCs w:val="24"/>
          <w:lang w:eastAsia="zh-CN"/>
        </w:rPr>
        <w:t>3日</w:t>
      </w:r>
      <w:r w:rsidRPr="00242D9F">
        <w:rPr>
          <w:rFonts w:asciiTheme="majorEastAsia" w:eastAsiaTheme="majorEastAsia" w:hAnsiTheme="majorEastAsia"/>
          <w:szCs w:val="24"/>
        </w:rPr>
        <w:t>已经</w:t>
      </w:r>
      <w:r w:rsidRPr="00242D9F">
        <w:rPr>
          <w:rFonts w:asciiTheme="majorEastAsia" w:eastAsiaTheme="majorEastAsia" w:hAnsiTheme="majorEastAsia"/>
          <w:color w:val="000000"/>
          <w:szCs w:val="24"/>
          <w:lang w:val="en-US" w:eastAsia="zh-CN"/>
        </w:rPr>
        <w:t>本基金</w:t>
      </w:r>
      <w:r w:rsidRPr="00242D9F">
        <w:rPr>
          <w:rFonts w:asciiTheme="majorEastAsia" w:eastAsiaTheme="majorEastAsia" w:hAnsiTheme="majorEastAsia"/>
          <w:szCs w:val="24"/>
        </w:rPr>
        <w:t>的</w:t>
      </w:r>
      <w:r w:rsidRPr="00242D9F">
        <w:rPr>
          <w:rFonts w:asciiTheme="majorEastAsia" w:eastAsiaTheme="majorEastAsia" w:hAnsiTheme="majorEastAsia" w:hint="eastAsia"/>
          <w:szCs w:val="24"/>
          <w:lang w:eastAsia="zh-CN"/>
        </w:rPr>
        <w:t>基金</w:t>
      </w:r>
      <w:r w:rsidRPr="00242D9F">
        <w:rPr>
          <w:rFonts w:asciiTheme="majorEastAsia" w:eastAsiaTheme="majorEastAsia" w:hAnsiTheme="majorEastAsia"/>
          <w:szCs w:val="24"/>
        </w:rPr>
        <w:t>管理人批准报出</w:t>
      </w:r>
      <w:r w:rsidRPr="00242D9F">
        <w:rPr>
          <w:rFonts w:asciiTheme="majorEastAsia" w:eastAsiaTheme="majorEastAsia" w:hAnsiTheme="majorEastAsia"/>
          <w:szCs w:val="24"/>
          <w:lang w:eastAsia="zh-CN"/>
        </w:rPr>
        <w:t>。</w:t>
      </w:r>
    </w:p>
    <w:p w:rsidR="00DE4372" w:rsidRPr="00DE4372" w:rsidRDefault="00DE4372" w:rsidP="00791415">
      <w:pPr>
        <w:pStyle w:val="a4"/>
        <w:spacing w:line="360" w:lineRule="auto"/>
        <w:ind w:left="720" w:hanging="720"/>
        <w:jc w:val="both"/>
        <w:rPr>
          <w:rFonts w:asciiTheme="majorEastAsia" w:eastAsiaTheme="majorEastAsia" w:hAnsiTheme="majorEastAsia"/>
          <w:szCs w:val="24"/>
          <w:lang w:eastAsia="zh-CN"/>
        </w:rPr>
      </w:pPr>
    </w:p>
    <w:p w:rsidR="006041E8" w:rsidRPr="005906E7" w:rsidRDefault="006041E8" w:rsidP="00F95063">
      <w:pPr>
        <w:pStyle w:val="1"/>
        <w:spacing w:line="360" w:lineRule="auto"/>
        <w:ind w:left="0" w:hanging="567"/>
        <w:jc w:val="center"/>
        <w:rPr>
          <w:b/>
        </w:rPr>
      </w:pPr>
      <w:bookmarkStart w:id="8" w:name="_Toc497242351"/>
      <w:bookmarkStart w:id="9" w:name="_Toc524628632"/>
      <w:r w:rsidRPr="005906E7">
        <w:rPr>
          <w:rFonts w:hint="eastAsia"/>
          <w:b/>
        </w:rPr>
        <w:t>其他</w:t>
      </w:r>
      <w:r>
        <w:rPr>
          <w:rFonts w:hint="eastAsia"/>
          <w:b/>
        </w:rPr>
        <w:t>说明</w:t>
      </w:r>
      <w:r w:rsidRPr="005906E7">
        <w:rPr>
          <w:rFonts w:hint="eastAsia"/>
          <w:b/>
        </w:rPr>
        <w:t>事项</w:t>
      </w:r>
      <w:bookmarkEnd w:id="8"/>
      <w:bookmarkEnd w:id="9"/>
    </w:p>
    <w:p w:rsidR="00A913C6" w:rsidRDefault="00721521" w:rsidP="00721521">
      <w:pPr>
        <w:autoSpaceDE w:val="0"/>
        <w:autoSpaceDN w:val="0"/>
        <w:adjustRightInd w:val="0"/>
        <w:spacing w:line="360" w:lineRule="auto"/>
        <w:ind w:left="720"/>
        <w:jc w:val="both"/>
        <w:rPr>
          <w:rFonts w:ascii="宋体" w:hAnsi="宋体"/>
          <w:color w:val="000000"/>
          <w:szCs w:val="24"/>
          <w:lang w:val="en-US"/>
        </w:rPr>
      </w:pPr>
      <w:r>
        <w:rPr>
          <w:rFonts w:ascii="宋体" w:hAnsi="宋体" w:hint="eastAsia"/>
          <w:color w:val="000000"/>
          <w:szCs w:val="24"/>
          <w:lang w:val="en-US"/>
        </w:rPr>
        <w:t>清算结束日至清算款划出日前一日的银行存款（包括活期存款、最低备付金、交易保证金）产生的利息亦属份额持有人所有，期间的应收利息以当前适用的利率按日计算。</w:t>
      </w:r>
    </w:p>
    <w:p w:rsidR="00791415" w:rsidRDefault="00791415" w:rsidP="00721521">
      <w:pPr>
        <w:autoSpaceDE w:val="0"/>
        <w:autoSpaceDN w:val="0"/>
        <w:adjustRightInd w:val="0"/>
        <w:spacing w:line="360" w:lineRule="auto"/>
        <w:ind w:left="720"/>
        <w:jc w:val="both"/>
        <w:rPr>
          <w:rFonts w:ascii="宋体" w:hAnsi="宋体"/>
          <w:szCs w:val="24"/>
        </w:rPr>
      </w:pPr>
    </w:p>
    <w:p w:rsidR="006041E8" w:rsidRPr="005906E7" w:rsidRDefault="006041E8" w:rsidP="00F95063">
      <w:pPr>
        <w:pStyle w:val="1"/>
        <w:spacing w:line="360" w:lineRule="auto"/>
        <w:ind w:left="567" w:hanging="567"/>
        <w:jc w:val="center"/>
        <w:rPr>
          <w:b/>
        </w:rPr>
      </w:pPr>
      <w:bookmarkStart w:id="10" w:name="_Toc497242352"/>
      <w:bookmarkStart w:id="11" w:name="_Toc524628633"/>
      <w:r w:rsidRPr="005906E7">
        <w:rPr>
          <w:rFonts w:hint="eastAsia"/>
          <w:b/>
        </w:rPr>
        <w:t>备查文件目录</w:t>
      </w:r>
      <w:bookmarkEnd w:id="10"/>
      <w:bookmarkEnd w:id="11"/>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（1）</w:t>
      </w:r>
      <w:r>
        <w:rPr>
          <w:rFonts w:ascii="宋体" w:hAnsi="宋体" w:hint="eastAsia"/>
          <w:color w:val="000000"/>
          <w:szCs w:val="24"/>
          <w:lang w:val="en-US"/>
        </w:rPr>
        <w:t>《</w:t>
      </w:r>
      <w:r w:rsidRPr="005906E7">
        <w:rPr>
          <w:rFonts w:ascii="宋体" w:hAnsi="宋体"/>
          <w:color w:val="000000"/>
          <w:szCs w:val="24"/>
          <w:lang w:val="en-US"/>
        </w:rPr>
        <w:t>审计报告</w:t>
      </w:r>
      <w:r>
        <w:rPr>
          <w:rFonts w:ascii="宋体" w:hAnsi="宋体" w:hint="eastAsia"/>
          <w:color w:val="000000"/>
          <w:szCs w:val="24"/>
          <w:lang w:val="en-US"/>
        </w:rPr>
        <w:t>》</w:t>
      </w:r>
    </w:p>
    <w:p w:rsidR="004707A3" w:rsidRPr="005906E7" w:rsidRDefault="004707A3" w:rsidP="00701D19">
      <w:pPr>
        <w:autoSpaceDE w:val="0"/>
        <w:autoSpaceDN w:val="0"/>
        <w:adjustRightInd w:val="0"/>
        <w:spacing w:line="360" w:lineRule="auto"/>
        <w:ind w:leftChars="296" w:left="1274" w:hangingChars="235" w:hanging="564"/>
        <w:jc w:val="both"/>
        <w:rPr>
          <w:rFonts w:ascii="宋体" w:hAnsi="宋体"/>
          <w:color w:val="000000"/>
          <w:szCs w:val="24"/>
          <w:lang w:val="en-US"/>
        </w:rPr>
      </w:pPr>
      <w:r w:rsidRPr="0060501A">
        <w:rPr>
          <w:rFonts w:ascii="宋体" w:hAnsi="宋体" w:hint="eastAsia"/>
          <w:color w:val="000000"/>
          <w:szCs w:val="24"/>
          <w:lang w:val="en-US"/>
        </w:rPr>
        <w:t>（2）</w:t>
      </w:r>
      <w:r w:rsidRPr="00ED42E2">
        <w:rPr>
          <w:rFonts w:ascii="宋体" w:hAnsi="宋体" w:hint="eastAsia"/>
        </w:rPr>
        <w:t>广东广信君达律师事务所</w:t>
      </w:r>
      <w:r w:rsidR="00A913C6">
        <w:rPr>
          <w:rFonts w:ascii="宋体" w:hAnsi="宋体" w:hint="eastAsia"/>
        </w:rPr>
        <w:t>《</w:t>
      </w:r>
      <w:r>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721521">
        <w:rPr>
          <w:rFonts w:ascii="宋体" w:hAnsi="宋体" w:hint="eastAsia"/>
          <w:color w:val="000000"/>
          <w:szCs w:val="24"/>
          <w:lang w:val="en-US"/>
        </w:rPr>
        <w:t>广发</w:t>
      </w:r>
      <w:r w:rsidR="00EE546A">
        <w:rPr>
          <w:rFonts w:ascii="宋体" w:hAnsi="宋体" w:hint="eastAsia"/>
          <w:color w:val="000000"/>
          <w:szCs w:val="24"/>
          <w:lang w:val="en-US"/>
        </w:rPr>
        <w:t>鑫隆</w:t>
      </w:r>
      <w:r w:rsidR="00721521">
        <w:rPr>
          <w:rFonts w:ascii="宋体" w:hAnsi="宋体" w:hint="eastAsia"/>
          <w:color w:val="000000"/>
          <w:szCs w:val="24"/>
          <w:lang w:val="en-US"/>
        </w:rPr>
        <w:t>灵活配置混合型证券投资基金</w:t>
      </w:r>
      <w:r>
        <w:rPr>
          <w:rFonts w:ascii="宋体" w:hAnsi="宋体" w:hint="eastAsia"/>
          <w:color w:val="000000"/>
          <w:szCs w:val="24"/>
          <w:lang w:val="en-US"/>
        </w:rPr>
        <w:t>基金财产清算</w:t>
      </w:r>
      <w:r w:rsidR="00721521">
        <w:rPr>
          <w:rFonts w:ascii="宋体" w:hAnsi="宋体" w:hint="eastAsia"/>
          <w:color w:val="000000"/>
          <w:szCs w:val="24"/>
          <w:lang w:val="en-US"/>
        </w:rPr>
        <w:t>之</w:t>
      </w:r>
      <w:r w:rsidRPr="005906E7">
        <w:rPr>
          <w:rFonts w:ascii="宋体" w:hAnsi="宋体"/>
          <w:color w:val="000000"/>
          <w:szCs w:val="24"/>
          <w:lang w:val="en-US"/>
        </w:rPr>
        <w:t>法律意见</w:t>
      </w:r>
      <w:r w:rsidR="00A913C6">
        <w:rPr>
          <w:rFonts w:ascii="宋体" w:hAnsi="宋体" w:hint="eastAsia"/>
          <w:color w:val="000000"/>
          <w:szCs w:val="24"/>
          <w:lang w:val="en-US"/>
        </w:rPr>
        <w:t>书</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（3）</w:t>
      </w:r>
      <w:r w:rsidRPr="005906E7">
        <w:rPr>
          <w:rFonts w:ascii="宋体" w:hAnsi="宋体"/>
          <w:color w:val="000000"/>
          <w:szCs w:val="24"/>
          <w:lang w:val="en-US"/>
        </w:rPr>
        <w:t>存放地点</w:t>
      </w:r>
      <w:r>
        <w:rPr>
          <w:rFonts w:ascii="宋体" w:hAnsi="宋体" w:hint="eastAsia"/>
          <w:color w:val="000000"/>
          <w:szCs w:val="24"/>
          <w:lang w:val="en-US"/>
        </w:rPr>
        <w:t>：</w:t>
      </w:r>
      <w:r w:rsidRPr="005906E7">
        <w:rPr>
          <w:rFonts w:ascii="宋体" w:hAnsi="宋体"/>
          <w:color w:val="000000"/>
          <w:szCs w:val="24"/>
          <w:lang w:val="en-US"/>
        </w:rPr>
        <w:t>广州市海珠区琶洲大道东1号保利国际广场南塔31-33楼</w:t>
      </w:r>
    </w:p>
    <w:p w:rsidR="004707A3"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（4）</w:t>
      </w:r>
      <w:r w:rsidRPr="005906E7">
        <w:rPr>
          <w:rFonts w:ascii="宋体" w:hAnsi="宋体"/>
          <w:color w:val="000000"/>
          <w:szCs w:val="24"/>
          <w:lang w:val="en-US"/>
        </w:rPr>
        <w:t>查阅方式</w:t>
      </w:r>
      <w:r>
        <w:rPr>
          <w:rFonts w:ascii="宋体" w:hAnsi="宋体" w:hint="eastAsia"/>
          <w:color w:val="000000"/>
          <w:szCs w:val="24"/>
          <w:lang w:val="en-US"/>
        </w:rPr>
        <w:t>：</w:t>
      </w:r>
      <w:r w:rsidRPr="005906E7">
        <w:rPr>
          <w:rFonts w:ascii="宋体" w:hAnsi="宋体"/>
          <w:color w:val="000000"/>
          <w:szCs w:val="24"/>
          <w:lang w:val="en-US"/>
        </w:rPr>
        <w:t>投资者可在营业时间内至基金管理人的办公场所免费查阅。</w:t>
      </w:r>
    </w:p>
    <w:p w:rsidR="00DE4372" w:rsidRPr="005906E7" w:rsidRDefault="00DE4372"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876BD0"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w:t>
      </w:r>
      <w:r w:rsidR="00EE546A">
        <w:rPr>
          <w:rFonts w:ascii="宋体" w:hAnsi="宋体" w:hint="eastAsia"/>
          <w:color w:val="000000"/>
          <w:szCs w:val="24"/>
          <w:lang w:val="en-US"/>
        </w:rPr>
        <w:t>鑫隆</w:t>
      </w:r>
      <w:r>
        <w:rPr>
          <w:rFonts w:ascii="宋体" w:hAnsi="宋体" w:hint="eastAsia"/>
          <w:color w:val="000000"/>
          <w:szCs w:val="24"/>
          <w:lang w:val="en-US"/>
        </w:rPr>
        <w:t>灵活配置混合型证券投资基金</w:t>
      </w:r>
      <w:r w:rsidR="004707A3" w:rsidRPr="005906E7">
        <w:rPr>
          <w:rFonts w:ascii="宋体" w:hAnsi="宋体"/>
          <w:color w:val="000000"/>
          <w:szCs w:val="24"/>
          <w:lang w:val="en-US"/>
        </w:rPr>
        <w:t>基金财产清算小组</w:t>
      </w:r>
    </w:p>
    <w:p w:rsidR="004707A3" w:rsidRPr="0060501A" w:rsidRDefault="004707A3"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07797D">
        <w:rPr>
          <w:rFonts w:ascii="宋体" w:hAnsi="宋体" w:hint="eastAsia"/>
          <w:color w:val="000000"/>
          <w:szCs w:val="24"/>
          <w:lang w:val="en-US"/>
        </w:rPr>
        <w:t>8</w:t>
      </w:r>
      <w:r w:rsidRPr="0060501A">
        <w:rPr>
          <w:rFonts w:ascii="宋体" w:hAnsi="宋体"/>
          <w:color w:val="000000"/>
          <w:szCs w:val="24"/>
          <w:lang w:val="en-US"/>
        </w:rPr>
        <w:t>年</w:t>
      </w:r>
      <w:r w:rsidR="009C0D47">
        <w:rPr>
          <w:rFonts w:ascii="宋体" w:hAnsi="宋体" w:hint="eastAsia"/>
          <w:color w:val="000000"/>
          <w:szCs w:val="24"/>
          <w:lang w:val="en-US"/>
        </w:rPr>
        <w:t>11</w:t>
      </w:r>
      <w:r w:rsidRPr="0060501A">
        <w:rPr>
          <w:rFonts w:ascii="宋体" w:hAnsi="宋体"/>
          <w:color w:val="000000"/>
          <w:szCs w:val="24"/>
          <w:lang w:val="en-US"/>
        </w:rPr>
        <w:t>月</w:t>
      </w:r>
      <w:r w:rsidR="009C0D47">
        <w:rPr>
          <w:rFonts w:ascii="宋体" w:hAnsi="宋体" w:hint="eastAsia"/>
          <w:color w:val="000000"/>
          <w:szCs w:val="24"/>
          <w:lang w:val="en-US"/>
        </w:rPr>
        <w:t>9</w:t>
      </w:r>
      <w:r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4"/>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4F6" w:rsidRDefault="004164F6" w:rsidP="00E45AD7">
      <w:r>
        <w:separator/>
      </w:r>
    </w:p>
  </w:endnote>
  <w:endnote w:type="continuationSeparator" w:id="1">
    <w:p w:rsidR="004164F6" w:rsidRDefault="004164F6" w:rsidP="00E45AD7">
      <w:r>
        <w:continuationSeparator/>
      </w:r>
    </w:p>
  </w:endnote>
  <w:endnote w:type="continuationNotice" w:id="2">
    <w:p w:rsidR="004164F6" w:rsidRDefault="004164F6"/>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7011A7">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251334" w:rsidRDefault="001A71CB" w:rsidP="004B6CAD">
    <w:pPr>
      <w:pStyle w:val="a3"/>
      <w:tabs>
        <w:tab w:val="center" w:pos="5090"/>
        <w:tab w:val="left" w:pos="7785"/>
      </w:tabs>
    </w:pPr>
    <w:r>
      <w:rPr>
        <w:sz w:val="20"/>
      </w:rPr>
      <w:tab/>
    </w:r>
    <w:r w:rsidR="007011A7" w:rsidRPr="00251334">
      <w:fldChar w:fldCharType="begin"/>
    </w:r>
    <w:r w:rsidRPr="0028208A">
      <w:rPr>
        <w:szCs w:val="24"/>
      </w:rPr>
      <w:instrText xml:space="preserve"> PAGE   \* MERGEFORMAT </w:instrText>
    </w:r>
    <w:r w:rsidR="007011A7" w:rsidRPr="00251334">
      <w:fldChar w:fldCharType="separate"/>
    </w:r>
    <w:r w:rsidR="00227279">
      <w:rPr>
        <w:noProof/>
        <w:szCs w:val="24"/>
      </w:rPr>
      <w:t>1</w:t>
    </w:r>
    <w:r w:rsidR="007011A7" w:rsidRPr="00251334">
      <w:fldChar w:fldCharType="end"/>
    </w:r>
    <w:r w:rsidRPr="00251334">
      <w:tab/>
    </w:r>
  </w:p>
  <w:p w:rsidR="001A71CB" w:rsidRPr="005824F8" w:rsidRDefault="001A71CB"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4F6" w:rsidRDefault="004164F6" w:rsidP="00E45AD7">
      <w:r>
        <w:separator/>
      </w:r>
    </w:p>
  </w:footnote>
  <w:footnote w:type="continuationSeparator" w:id="1">
    <w:p w:rsidR="004164F6" w:rsidRDefault="004164F6" w:rsidP="00E45AD7">
      <w:r>
        <w:continuationSeparator/>
      </w:r>
    </w:p>
  </w:footnote>
  <w:footnote w:type="continuationNotice" w:id="2">
    <w:p w:rsidR="004164F6" w:rsidRDefault="004164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B8" w:rsidRPr="00C962B8" w:rsidRDefault="008050F1" w:rsidP="00C962B8">
    <w:pPr>
      <w:pStyle w:val="a4"/>
      <w:tabs>
        <w:tab w:val="right" w:pos="10170"/>
      </w:tabs>
      <w:rPr>
        <w:rFonts w:asciiTheme="majorEastAsia" w:eastAsiaTheme="majorEastAsia" w:hAnsiTheme="majorEastAsia"/>
        <w:szCs w:val="24"/>
        <w:lang w:val="en-US" w:eastAsia="zh-CN"/>
      </w:rPr>
    </w:pPr>
    <w:r>
      <w:rPr>
        <w:rFonts w:asciiTheme="majorEastAsia" w:eastAsiaTheme="majorEastAsia" w:hAnsiTheme="majorEastAsia" w:hint="eastAsia"/>
        <w:szCs w:val="24"/>
        <w:lang w:val="en-US"/>
      </w:rPr>
      <w:t>广发鑫</w:t>
    </w:r>
    <w:r>
      <w:rPr>
        <w:rFonts w:asciiTheme="majorEastAsia" w:eastAsiaTheme="majorEastAsia" w:hAnsiTheme="majorEastAsia" w:hint="eastAsia"/>
        <w:szCs w:val="24"/>
        <w:lang w:val="en-US" w:eastAsia="zh-CN"/>
      </w:rPr>
      <w:t>隆</w:t>
    </w:r>
    <w:r w:rsidR="00C962B8" w:rsidRPr="00C962B8">
      <w:rPr>
        <w:rFonts w:asciiTheme="majorEastAsia" w:eastAsiaTheme="majorEastAsia" w:hAnsiTheme="majorEastAsia" w:hint="eastAsia"/>
        <w:szCs w:val="24"/>
        <w:lang w:val="en-US"/>
      </w:rPr>
      <w:t>灵活配置混合型证券投资基金</w:t>
    </w:r>
  </w:p>
  <w:p w:rsidR="00C962B8" w:rsidRPr="00C962B8" w:rsidRDefault="00C962B8" w:rsidP="00C962B8">
    <w:pPr>
      <w:pStyle w:val="a4"/>
      <w:tabs>
        <w:tab w:val="right" w:pos="10170"/>
      </w:tabs>
      <w:rPr>
        <w:rFonts w:asciiTheme="majorEastAsia" w:eastAsiaTheme="majorEastAsia" w:hAnsiTheme="majorEastAsia"/>
        <w:szCs w:val="24"/>
      </w:rPr>
    </w:pPr>
    <w:r w:rsidRPr="00C962B8">
      <w:rPr>
        <w:rFonts w:asciiTheme="majorEastAsia" w:eastAsiaTheme="majorEastAsia" w:hAnsiTheme="majorEastAsia" w:hint="eastAsia"/>
        <w:szCs w:val="24"/>
        <w:lang w:eastAsia="zh-CN"/>
      </w:rPr>
      <w:t>清算资产</w:t>
    </w:r>
    <w:r w:rsidRPr="00C962B8">
      <w:rPr>
        <w:rFonts w:asciiTheme="majorEastAsia" w:eastAsiaTheme="majorEastAsia" w:hAnsiTheme="majorEastAsia" w:hint="eastAsia"/>
        <w:szCs w:val="24"/>
        <w:lang w:val="en-US" w:eastAsia="zh-CN"/>
      </w:rPr>
      <w:t>负债</w:t>
    </w:r>
    <w:r w:rsidRPr="00C962B8">
      <w:rPr>
        <w:rFonts w:asciiTheme="majorEastAsia" w:eastAsiaTheme="majorEastAsia" w:hAnsiTheme="majorEastAsia" w:hint="eastAsia"/>
        <w:szCs w:val="24"/>
        <w:lang w:eastAsia="zh-CN"/>
      </w:rPr>
      <w:t>表</w:t>
    </w:r>
  </w:p>
  <w:p w:rsidR="00A3655D" w:rsidRPr="00043755" w:rsidRDefault="00C962B8" w:rsidP="00C962B8">
    <w:pPr>
      <w:pStyle w:val="a4"/>
      <w:tabs>
        <w:tab w:val="right" w:pos="10170"/>
      </w:tabs>
      <w:rPr>
        <w:szCs w:val="24"/>
        <w:lang w:eastAsia="zh-CN"/>
      </w:rPr>
    </w:pPr>
    <w:r w:rsidRPr="00C962B8">
      <w:rPr>
        <w:rFonts w:asciiTheme="majorEastAsia" w:eastAsiaTheme="majorEastAsia" w:hAnsiTheme="majorEastAsia"/>
        <w:szCs w:val="24"/>
        <w:u w:val="single"/>
      </w:rPr>
      <w:t>201</w:t>
    </w:r>
    <w:r w:rsidRPr="00C962B8">
      <w:rPr>
        <w:rFonts w:asciiTheme="majorEastAsia" w:eastAsiaTheme="majorEastAsia" w:hAnsiTheme="majorEastAsia" w:hint="eastAsia"/>
        <w:szCs w:val="24"/>
        <w:u w:val="single"/>
        <w:lang w:eastAsia="zh-CN"/>
      </w:rPr>
      <w:t>8</w:t>
    </w:r>
    <w:r w:rsidRPr="00C962B8">
      <w:rPr>
        <w:rFonts w:asciiTheme="majorEastAsia" w:eastAsiaTheme="majorEastAsia" w:hAnsiTheme="majorEastAsia"/>
        <w:szCs w:val="24"/>
        <w:u w:val="single"/>
      </w:rPr>
      <w:t>年</w:t>
    </w:r>
    <w:r w:rsidRPr="00C962B8">
      <w:rPr>
        <w:rFonts w:asciiTheme="majorEastAsia" w:eastAsiaTheme="majorEastAsia" w:hAnsiTheme="majorEastAsia" w:hint="eastAsia"/>
        <w:szCs w:val="24"/>
        <w:u w:val="single"/>
        <w:lang w:eastAsia="zh-CN"/>
      </w:rPr>
      <w:t>8月13日</w:t>
    </w:r>
    <w:r w:rsidRPr="00C962B8">
      <w:rPr>
        <w:rFonts w:asciiTheme="majorEastAsia" w:eastAsiaTheme="majorEastAsia" w:hAnsiTheme="majorEastAsia"/>
        <w:u w:val="single"/>
        <w:lang w:val="en-US"/>
      </w:rPr>
      <w:t>(</w:t>
    </w:r>
    <w:r w:rsidRPr="00C962B8">
      <w:rPr>
        <w:rFonts w:asciiTheme="majorEastAsia" w:eastAsiaTheme="majorEastAsia" w:hAnsiTheme="majorEastAsia" w:hint="eastAsia"/>
        <w:u w:val="single"/>
        <w:lang w:val="en-US"/>
      </w:rPr>
      <w:t>清算结束日</w:t>
    </w:r>
    <w:r w:rsidRPr="00C962B8">
      <w:rPr>
        <w:rFonts w:asciiTheme="majorEastAsia" w:eastAsiaTheme="majorEastAsia" w:hAnsiTheme="majorEastAsia"/>
        <w:u w:val="single"/>
        <w:lang w:val="en-US"/>
      </w:rPr>
      <w:t>)</w:t>
    </w:r>
    <w:r w:rsidR="00A3655D" w:rsidRPr="001F04C9">
      <w:rPr>
        <w:szCs w:val="24"/>
        <w:u w:val="single"/>
        <w:lang w:eastAsia="zh-CN"/>
      </w:rPr>
      <w:tab/>
    </w:r>
  </w:p>
  <w:p w:rsidR="00C962B8" w:rsidRDefault="00C962B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33" w:rsidRPr="00FD0533" w:rsidRDefault="008050F1" w:rsidP="00FD0533">
    <w:pPr>
      <w:pStyle w:val="a4"/>
      <w:tabs>
        <w:tab w:val="right" w:pos="10170"/>
      </w:tabs>
      <w:rPr>
        <w:rFonts w:asciiTheme="majorEastAsia" w:eastAsiaTheme="majorEastAsia" w:hAnsiTheme="majorEastAsia"/>
        <w:szCs w:val="24"/>
        <w:lang w:val="en-US" w:eastAsia="zh-CN"/>
      </w:rPr>
    </w:pPr>
    <w:r>
      <w:rPr>
        <w:rFonts w:asciiTheme="majorEastAsia" w:eastAsiaTheme="majorEastAsia" w:hAnsiTheme="majorEastAsia" w:hint="eastAsia"/>
        <w:szCs w:val="24"/>
        <w:lang w:val="en-US"/>
      </w:rPr>
      <w:t>广发鑫</w:t>
    </w:r>
    <w:r>
      <w:rPr>
        <w:rFonts w:asciiTheme="majorEastAsia" w:eastAsiaTheme="majorEastAsia" w:hAnsiTheme="majorEastAsia" w:hint="eastAsia"/>
        <w:szCs w:val="24"/>
        <w:lang w:val="en-US" w:eastAsia="zh-CN"/>
      </w:rPr>
      <w:t>隆</w:t>
    </w:r>
    <w:r w:rsidR="00FD0533" w:rsidRPr="00FD0533">
      <w:rPr>
        <w:rFonts w:asciiTheme="majorEastAsia" w:eastAsiaTheme="majorEastAsia" w:hAnsiTheme="majorEastAsia" w:hint="eastAsia"/>
        <w:szCs w:val="24"/>
        <w:lang w:val="en-US"/>
      </w:rPr>
      <w:t>灵活配置混合型证券投资基金</w:t>
    </w:r>
  </w:p>
  <w:p w:rsidR="00FD0533" w:rsidRPr="00FD0533" w:rsidRDefault="00FD0533" w:rsidP="00FD0533">
    <w:pPr>
      <w:pStyle w:val="a4"/>
      <w:tabs>
        <w:tab w:val="right" w:pos="10170"/>
      </w:tabs>
      <w:rPr>
        <w:rFonts w:asciiTheme="majorEastAsia" w:eastAsiaTheme="majorEastAsia" w:hAnsiTheme="majorEastAsia"/>
        <w:szCs w:val="24"/>
      </w:rPr>
    </w:pPr>
    <w:r w:rsidRPr="00FD0533">
      <w:rPr>
        <w:rFonts w:asciiTheme="majorEastAsia" w:eastAsiaTheme="majorEastAsia" w:hAnsiTheme="majorEastAsia" w:hint="eastAsia"/>
        <w:szCs w:val="24"/>
        <w:lang w:eastAsia="zh-CN"/>
      </w:rPr>
      <w:t>清算损益表</w:t>
    </w:r>
  </w:p>
  <w:p w:rsidR="00635B1D" w:rsidRPr="00043755" w:rsidRDefault="00FD0533" w:rsidP="00FD0533">
    <w:pPr>
      <w:pStyle w:val="a4"/>
      <w:tabs>
        <w:tab w:val="right" w:pos="10170"/>
      </w:tabs>
      <w:rPr>
        <w:szCs w:val="24"/>
        <w:lang w:eastAsia="zh-CN"/>
      </w:rPr>
    </w:pPr>
    <w:r w:rsidRPr="00FD0533">
      <w:rPr>
        <w:rFonts w:asciiTheme="majorEastAsia" w:eastAsiaTheme="majorEastAsia" w:hAnsiTheme="majorEastAsia" w:hint="eastAsia"/>
        <w:szCs w:val="24"/>
        <w:u w:val="single"/>
      </w:rPr>
      <w:t>2018年7月</w:t>
    </w:r>
    <w:r w:rsidR="008050F1">
      <w:rPr>
        <w:rFonts w:asciiTheme="majorEastAsia" w:eastAsiaTheme="majorEastAsia" w:hAnsiTheme="majorEastAsia" w:hint="eastAsia"/>
        <w:szCs w:val="24"/>
        <w:u w:val="single"/>
      </w:rPr>
      <w:t>27</w:t>
    </w:r>
    <w:r w:rsidRPr="00FD0533">
      <w:rPr>
        <w:rFonts w:asciiTheme="majorEastAsia" w:eastAsiaTheme="majorEastAsia" w:hAnsiTheme="majorEastAsia" w:hint="eastAsia"/>
        <w:szCs w:val="24"/>
        <w:u w:val="single"/>
      </w:rPr>
      <w:t>日(清算开始日)至2018年8月13日(清算结束日)止期间</w:t>
    </w:r>
    <w:r w:rsidR="00635B1D" w:rsidRPr="001F04C9">
      <w:rPr>
        <w:szCs w:val="24"/>
        <w:u w:val="single"/>
        <w:lang w:eastAsia="zh-CN"/>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71" w:rsidRPr="009B7071" w:rsidRDefault="008050F1" w:rsidP="009B7071">
    <w:pPr>
      <w:pStyle w:val="a4"/>
      <w:tabs>
        <w:tab w:val="right" w:pos="10170"/>
      </w:tabs>
      <w:rPr>
        <w:rFonts w:asciiTheme="majorEastAsia" w:eastAsiaTheme="majorEastAsia" w:hAnsiTheme="majorEastAsia"/>
        <w:szCs w:val="24"/>
        <w:lang w:val="en-US" w:eastAsia="zh-CN"/>
      </w:rPr>
    </w:pPr>
    <w:r>
      <w:rPr>
        <w:rFonts w:asciiTheme="majorEastAsia" w:eastAsiaTheme="majorEastAsia" w:hAnsiTheme="majorEastAsia" w:hint="eastAsia"/>
        <w:szCs w:val="24"/>
        <w:lang w:val="en-US"/>
      </w:rPr>
      <w:t>广发鑫</w:t>
    </w:r>
    <w:r>
      <w:rPr>
        <w:rFonts w:asciiTheme="majorEastAsia" w:eastAsiaTheme="majorEastAsia" w:hAnsiTheme="majorEastAsia" w:hint="eastAsia"/>
        <w:szCs w:val="24"/>
        <w:lang w:val="en-US" w:eastAsia="zh-CN"/>
      </w:rPr>
      <w:t>隆</w:t>
    </w:r>
    <w:r w:rsidR="009B7071" w:rsidRPr="009B7071">
      <w:rPr>
        <w:rFonts w:asciiTheme="majorEastAsia" w:eastAsiaTheme="majorEastAsia" w:hAnsiTheme="majorEastAsia" w:hint="eastAsia"/>
        <w:szCs w:val="24"/>
        <w:lang w:val="en-US"/>
      </w:rPr>
      <w:t>灵活配置混合型证券投资基金</w:t>
    </w:r>
  </w:p>
  <w:p w:rsidR="009B7071" w:rsidRPr="009B7071" w:rsidRDefault="009B7071" w:rsidP="009B7071">
    <w:pPr>
      <w:pStyle w:val="a4"/>
      <w:tabs>
        <w:tab w:val="right" w:pos="10170"/>
      </w:tabs>
      <w:rPr>
        <w:rFonts w:asciiTheme="majorEastAsia" w:eastAsiaTheme="majorEastAsia" w:hAnsiTheme="majorEastAsia"/>
        <w:szCs w:val="24"/>
        <w:lang w:val="en-US" w:eastAsia="zh-CN"/>
      </w:rPr>
    </w:pPr>
    <w:r w:rsidRPr="009B7071">
      <w:rPr>
        <w:rFonts w:asciiTheme="majorEastAsia" w:eastAsiaTheme="majorEastAsia" w:hAnsiTheme="majorEastAsia"/>
        <w:szCs w:val="24"/>
        <w:lang w:val="en-US" w:eastAsia="zh-CN"/>
      </w:rPr>
      <w:t>清算</w:t>
    </w:r>
    <w:r w:rsidRPr="009B7071">
      <w:rPr>
        <w:rFonts w:asciiTheme="majorEastAsia" w:eastAsiaTheme="majorEastAsia" w:hAnsiTheme="majorEastAsia" w:hint="eastAsia"/>
        <w:szCs w:val="24"/>
        <w:lang w:val="en-US" w:eastAsia="zh-CN"/>
      </w:rPr>
      <w:t>财务报表附注</w:t>
    </w:r>
  </w:p>
  <w:p w:rsidR="001A71CB" w:rsidRPr="00E12676" w:rsidRDefault="009B7071" w:rsidP="009B7071">
    <w:pPr>
      <w:widowControl w:val="0"/>
      <w:tabs>
        <w:tab w:val="right" w:pos="10170"/>
      </w:tabs>
      <w:rPr>
        <w:szCs w:val="24"/>
        <w:u w:val="single"/>
        <w:lang w:val="en-US"/>
      </w:rPr>
    </w:pPr>
    <w:r w:rsidRPr="009B7071">
      <w:rPr>
        <w:rFonts w:asciiTheme="majorEastAsia" w:eastAsiaTheme="majorEastAsia" w:hAnsiTheme="majorEastAsia" w:hint="eastAsia"/>
        <w:szCs w:val="24"/>
        <w:u w:val="single"/>
      </w:rPr>
      <w:t>2018年7月</w:t>
    </w:r>
    <w:r w:rsidR="00791415">
      <w:rPr>
        <w:rFonts w:asciiTheme="majorEastAsia" w:eastAsiaTheme="majorEastAsia" w:hAnsiTheme="majorEastAsia" w:hint="eastAsia"/>
        <w:szCs w:val="24"/>
        <w:u w:val="single"/>
      </w:rPr>
      <w:t>27</w:t>
    </w:r>
    <w:r w:rsidRPr="009B7071">
      <w:rPr>
        <w:rFonts w:asciiTheme="majorEastAsia" w:eastAsiaTheme="majorEastAsia" w:hAnsiTheme="majorEastAsia" w:hint="eastAsia"/>
        <w:szCs w:val="24"/>
        <w:u w:val="single"/>
      </w:rPr>
      <w:t>日</w:t>
    </w:r>
    <w:r w:rsidRPr="009B7071">
      <w:rPr>
        <w:rFonts w:asciiTheme="majorEastAsia" w:eastAsiaTheme="majorEastAsia" w:hAnsiTheme="majorEastAsia"/>
        <w:szCs w:val="24"/>
        <w:u w:val="single"/>
      </w:rPr>
      <w:t>(</w:t>
    </w:r>
    <w:r w:rsidRPr="009B7071">
      <w:rPr>
        <w:rFonts w:asciiTheme="majorEastAsia" w:eastAsiaTheme="majorEastAsia" w:hAnsiTheme="majorEastAsia" w:hint="eastAsia"/>
        <w:szCs w:val="24"/>
        <w:u w:val="single"/>
      </w:rPr>
      <w:t>清算开始日</w:t>
    </w:r>
    <w:r w:rsidRPr="009B7071">
      <w:rPr>
        <w:rFonts w:asciiTheme="majorEastAsia" w:eastAsiaTheme="majorEastAsia" w:hAnsiTheme="majorEastAsia"/>
        <w:szCs w:val="24"/>
        <w:u w:val="single"/>
      </w:rPr>
      <w:t>)至201</w:t>
    </w:r>
    <w:r w:rsidRPr="009B7071">
      <w:rPr>
        <w:rFonts w:asciiTheme="majorEastAsia" w:eastAsiaTheme="majorEastAsia" w:hAnsiTheme="majorEastAsia" w:hint="eastAsia"/>
        <w:szCs w:val="24"/>
        <w:u w:val="single"/>
      </w:rPr>
      <w:t>8</w:t>
    </w:r>
    <w:r w:rsidRPr="009B7071">
      <w:rPr>
        <w:rFonts w:asciiTheme="majorEastAsia" w:eastAsiaTheme="majorEastAsia" w:hAnsiTheme="majorEastAsia"/>
        <w:szCs w:val="24"/>
        <w:u w:val="single"/>
      </w:rPr>
      <w:t>年</w:t>
    </w:r>
    <w:r w:rsidRPr="009B7071">
      <w:rPr>
        <w:rFonts w:asciiTheme="majorEastAsia" w:eastAsiaTheme="majorEastAsia" w:hAnsiTheme="majorEastAsia" w:hint="eastAsia"/>
        <w:szCs w:val="24"/>
        <w:u w:val="single"/>
      </w:rPr>
      <w:t>8月13日</w:t>
    </w:r>
    <w:r w:rsidRPr="009B7071">
      <w:rPr>
        <w:rFonts w:asciiTheme="majorEastAsia" w:eastAsiaTheme="majorEastAsia" w:hAnsiTheme="majorEastAsia"/>
        <w:u w:val="single"/>
        <w:lang w:val="en-US"/>
      </w:rPr>
      <w:t>(</w:t>
    </w:r>
    <w:r w:rsidRPr="009B7071">
      <w:rPr>
        <w:rFonts w:asciiTheme="majorEastAsia" w:eastAsiaTheme="majorEastAsia" w:hAnsiTheme="majorEastAsia" w:hint="eastAsia"/>
        <w:u w:val="single"/>
        <w:lang w:val="en-US"/>
      </w:rPr>
      <w:t>清算结束日</w:t>
    </w:r>
    <w:r w:rsidRPr="009B7071">
      <w:rPr>
        <w:rFonts w:asciiTheme="majorEastAsia" w:eastAsiaTheme="majorEastAsia" w:hAnsiTheme="majorEastAsia"/>
        <w:u w:val="single"/>
        <w:lang w:val="en-US"/>
      </w:rPr>
      <w:t>)</w:t>
    </w:r>
    <w:r w:rsidRPr="009B7071">
      <w:rPr>
        <w:rFonts w:asciiTheme="majorEastAsia" w:eastAsiaTheme="majorEastAsia" w:hAnsiTheme="majorEastAsia"/>
        <w:szCs w:val="24"/>
        <w:u w:val="single"/>
      </w:rPr>
      <w:t>止期间</w:t>
    </w:r>
    <w:r w:rsidR="001A71CB">
      <w:rPr>
        <w:rFonts w:hint="eastAsia"/>
        <w:szCs w:val="24"/>
        <w:u w:val="single"/>
        <w:lang w:val="en-US"/>
      </w:rPr>
      <w:tab/>
    </w:r>
  </w:p>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 w:numId="38">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1D55"/>
    <w:rsid w:val="00001DFD"/>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1688"/>
    <w:rsid w:val="0005248A"/>
    <w:rsid w:val="00052A26"/>
    <w:rsid w:val="000534D0"/>
    <w:rsid w:val="00054C0B"/>
    <w:rsid w:val="00055C96"/>
    <w:rsid w:val="00056547"/>
    <w:rsid w:val="0005726F"/>
    <w:rsid w:val="00057A50"/>
    <w:rsid w:val="00057DE3"/>
    <w:rsid w:val="000610A8"/>
    <w:rsid w:val="000627B6"/>
    <w:rsid w:val="00064851"/>
    <w:rsid w:val="00064F5E"/>
    <w:rsid w:val="000651C6"/>
    <w:rsid w:val="00065E5E"/>
    <w:rsid w:val="00066310"/>
    <w:rsid w:val="00067311"/>
    <w:rsid w:val="000704D1"/>
    <w:rsid w:val="00071BAA"/>
    <w:rsid w:val="00072352"/>
    <w:rsid w:val="00072C8D"/>
    <w:rsid w:val="0007385E"/>
    <w:rsid w:val="000743B0"/>
    <w:rsid w:val="000753DC"/>
    <w:rsid w:val="0007797D"/>
    <w:rsid w:val="000779CE"/>
    <w:rsid w:val="00077D06"/>
    <w:rsid w:val="00080220"/>
    <w:rsid w:val="0008144E"/>
    <w:rsid w:val="00081AC4"/>
    <w:rsid w:val="00081B14"/>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6322"/>
    <w:rsid w:val="000A6A0E"/>
    <w:rsid w:val="000A7A76"/>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3C30"/>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B62"/>
    <w:rsid w:val="00180C5D"/>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FC5"/>
    <w:rsid w:val="001A1F71"/>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A9B"/>
    <w:rsid w:val="00215B16"/>
    <w:rsid w:val="00215F4F"/>
    <w:rsid w:val="00216E83"/>
    <w:rsid w:val="002173BB"/>
    <w:rsid w:val="00220D3C"/>
    <w:rsid w:val="00221A44"/>
    <w:rsid w:val="00222197"/>
    <w:rsid w:val="002233AF"/>
    <w:rsid w:val="00223AA9"/>
    <w:rsid w:val="00223CE9"/>
    <w:rsid w:val="0022572F"/>
    <w:rsid w:val="00227279"/>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4353"/>
    <w:rsid w:val="002548C6"/>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5DA"/>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529"/>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48AA"/>
    <w:rsid w:val="00415FF3"/>
    <w:rsid w:val="0041639B"/>
    <w:rsid w:val="004164F6"/>
    <w:rsid w:val="00420394"/>
    <w:rsid w:val="00421B4D"/>
    <w:rsid w:val="004227CF"/>
    <w:rsid w:val="0042311A"/>
    <w:rsid w:val="00424FDC"/>
    <w:rsid w:val="0042535B"/>
    <w:rsid w:val="0042611B"/>
    <w:rsid w:val="00426C29"/>
    <w:rsid w:val="00427183"/>
    <w:rsid w:val="00430E2C"/>
    <w:rsid w:val="00431C97"/>
    <w:rsid w:val="00432C18"/>
    <w:rsid w:val="00433864"/>
    <w:rsid w:val="004346E2"/>
    <w:rsid w:val="00434BDE"/>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21A3"/>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453"/>
    <w:rsid w:val="004F4F49"/>
    <w:rsid w:val="0050121C"/>
    <w:rsid w:val="00501D13"/>
    <w:rsid w:val="0050245C"/>
    <w:rsid w:val="0050428E"/>
    <w:rsid w:val="00504677"/>
    <w:rsid w:val="0050597F"/>
    <w:rsid w:val="00505CB1"/>
    <w:rsid w:val="00505D5B"/>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531"/>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10091"/>
    <w:rsid w:val="00610D08"/>
    <w:rsid w:val="006130BC"/>
    <w:rsid w:val="00613723"/>
    <w:rsid w:val="00614110"/>
    <w:rsid w:val="00614F2C"/>
    <w:rsid w:val="00615F89"/>
    <w:rsid w:val="006174A6"/>
    <w:rsid w:val="006216FC"/>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1DBE"/>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2E67"/>
    <w:rsid w:val="006773EA"/>
    <w:rsid w:val="00677716"/>
    <w:rsid w:val="00677F9F"/>
    <w:rsid w:val="006801DC"/>
    <w:rsid w:val="006810F8"/>
    <w:rsid w:val="0068190B"/>
    <w:rsid w:val="00681DC6"/>
    <w:rsid w:val="006829BE"/>
    <w:rsid w:val="00684001"/>
    <w:rsid w:val="00684007"/>
    <w:rsid w:val="006860CB"/>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338E"/>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0436"/>
    <w:rsid w:val="007011A7"/>
    <w:rsid w:val="00701D17"/>
    <w:rsid w:val="00701D19"/>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424A"/>
    <w:rsid w:val="00724794"/>
    <w:rsid w:val="00726696"/>
    <w:rsid w:val="00726A88"/>
    <w:rsid w:val="00726CE0"/>
    <w:rsid w:val="00730459"/>
    <w:rsid w:val="00730514"/>
    <w:rsid w:val="0073109A"/>
    <w:rsid w:val="007315B3"/>
    <w:rsid w:val="00733036"/>
    <w:rsid w:val="007334AF"/>
    <w:rsid w:val="00733740"/>
    <w:rsid w:val="00733DB6"/>
    <w:rsid w:val="00736E37"/>
    <w:rsid w:val="007371D1"/>
    <w:rsid w:val="00737713"/>
    <w:rsid w:val="0074047A"/>
    <w:rsid w:val="007408CF"/>
    <w:rsid w:val="00743054"/>
    <w:rsid w:val="007445DA"/>
    <w:rsid w:val="007448F5"/>
    <w:rsid w:val="007458B2"/>
    <w:rsid w:val="00745CF4"/>
    <w:rsid w:val="00746514"/>
    <w:rsid w:val="007474B4"/>
    <w:rsid w:val="007477E9"/>
    <w:rsid w:val="00750672"/>
    <w:rsid w:val="0075130C"/>
    <w:rsid w:val="007516E1"/>
    <w:rsid w:val="00752D4E"/>
    <w:rsid w:val="00752FED"/>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E4B"/>
    <w:rsid w:val="00780074"/>
    <w:rsid w:val="007801D2"/>
    <w:rsid w:val="0078158E"/>
    <w:rsid w:val="00781E69"/>
    <w:rsid w:val="00782C82"/>
    <w:rsid w:val="00782F6D"/>
    <w:rsid w:val="00783446"/>
    <w:rsid w:val="00785744"/>
    <w:rsid w:val="00785CF0"/>
    <w:rsid w:val="007871A5"/>
    <w:rsid w:val="00790575"/>
    <w:rsid w:val="007911C3"/>
    <w:rsid w:val="00791415"/>
    <w:rsid w:val="00791B8D"/>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2958"/>
    <w:rsid w:val="007E5042"/>
    <w:rsid w:val="007E7BA1"/>
    <w:rsid w:val="007F0636"/>
    <w:rsid w:val="007F0848"/>
    <w:rsid w:val="007F0CD3"/>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0F1"/>
    <w:rsid w:val="008054E1"/>
    <w:rsid w:val="00805F3C"/>
    <w:rsid w:val="00806120"/>
    <w:rsid w:val="00810F48"/>
    <w:rsid w:val="00810FD1"/>
    <w:rsid w:val="00811995"/>
    <w:rsid w:val="00812519"/>
    <w:rsid w:val="008141F1"/>
    <w:rsid w:val="0081512C"/>
    <w:rsid w:val="00815AA7"/>
    <w:rsid w:val="008162F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2FC8"/>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71429"/>
    <w:rsid w:val="008714BC"/>
    <w:rsid w:val="00871C0B"/>
    <w:rsid w:val="0087256C"/>
    <w:rsid w:val="00873745"/>
    <w:rsid w:val="008739F3"/>
    <w:rsid w:val="00873BCE"/>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39F"/>
    <w:rsid w:val="00897C6B"/>
    <w:rsid w:val="00897C7B"/>
    <w:rsid w:val="008A127A"/>
    <w:rsid w:val="008A4263"/>
    <w:rsid w:val="008A47C7"/>
    <w:rsid w:val="008A541A"/>
    <w:rsid w:val="008A5F8F"/>
    <w:rsid w:val="008A68C4"/>
    <w:rsid w:val="008A7019"/>
    <w:rsid w:val="008A71AA"/>
    <w:rsid w:val="008A78A9"/>
    <w:rsid w:val="008A7C4D"/>
    <w:rsid w:val="008B0527"/>
    <w:rsid w:val="008B0737"/>
    <w:rsid w:val="008B1262"/>
    <w:rsid w:val="008B264E"/>
    <w:rsid w:val="008B2908"/>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2667"/>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1477"/>
    <w:rsid w:val="009B26F4"/>
    <w:rsid w:val="009B2B27"/>
    <w:rsid w:val="009B3AB4"/>
    <w:rsid w:val="009B3EF5"/>
    <w:rsid w:val="009B49B9"/>
    <w:rsid w:val="009B4DD5"/>
    <w:rsid w:val="009B63B2"/>
    <w:rsid w:val="009B7071"/>
    <w:rsid w:val="009B7FDB"/>
    <w:rsid w:val="009C0D47"/>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3655D"/>
    <w:rsid w:val="00A40C41"/>
    <w:rsid w:val="00A425C9"/>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58C6"/>
    <w:rsid w:val="00A66978"/>
    <w:rsid w:val="00A6713B"/>
    <w:rsid w:val="00A673D4"/>
    <w:rsid w:val="00A71E68"/>
    <w:rsid w:val="00A72884"/>
    <w:rsid w:val="00A72F41"/>
    <w:rsid w:val="00A73DD1"/>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2FB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106A"/>
    <w:rsid w:val="00B43278"/>
    <w:rsid w:val="00B4374C"/>
    <w:rsid w:val="00B4385D"/>
    <w:rsid w:val="00B43BBF"/>
    <w:rsid w:val="00B44704"/>
    <w:rsid w:val="00B452FA"/>
    <w:rsid w:val="00B45F41"/>
    <w:rsid w:val="00B46071"/>
    <w:rsid w:val="00B46ABF"/>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9A1"/>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FA8"/>
    <w:rsid w:val="00C16903"/>
    <w:rsid w:val="00C16C9A"/>
    <w:rsid w:val="00C17033"/>
    <w:rsid w:val="00C17500"/>
    <w:rsid w:val="00C17D8B"/>
    <w:rsid w:val="00C2288B"/>
    <w:rsid w:val="00C2297F"/>
    <w:rsid w:val="00C22B1E"/>
    <w:rsid w:val="00C22B8F"/>
    <w:rsid w:val="00C3237A"/>
    <w:rsid w:val="00C35639"/>
    <w:rsid w:val="00C36393"/>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8EB"/>
    <w:rsid w:val="00CE79DB"/>
    <w:rsid w:val="00CF1678"/>
    <w:rsid w:val="00CF25BA"/>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217E4"/>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691"/>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372"/>
    <w:rsid w:val="00DE44FC"/>
    <w:rsid w:val="00DE4B0D"/>
    <w:rsid w:val="00DE63B6"/>
    <w:rsid w:val="00DE7760"/>
    <w:rsid w:val="00DF0063"/>
    <w:rsid w:val="00DF0BF8"/>
    <w:rsid w:val="00DF0C47"/>
    <w:rsid w:val="00DF1FE5"/>
    <w:rsid w:val="00DF3109"/>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F10"/>
    <w:rsid w:val="00E1537D"/>
    <w:rsid w:val="00E15523"/>
    <w:rsid w:val="00E16424"/>
    <w:rsid w:val="00E164FE"/>
    <w:rsid w:val="00E166A5"/>
    <w:rsid w:val="00E17F53"/>
    <w:rsid w:val="00E205CE"/>
    <w:rsid w:val="00E20B3D"/>
    <w:rsid w:val="00E20EEC"/>
    <w:rsid w:val="00E23FC1"/>
    <w:rsid w:val="00E2443E"/>
    <w:rsid w:val="00E24553"/>
    <w:rsid w:val="00E24FCA"/>
    <w:rsid w:val="00E2505D"/>
    <w:rsid w:val="00E250F9"/>
    <w:rsid w:val="00E2584E"/>
    <w:rsid w:val="00E269C1"/>
    <w:rsid w:val="00E30D2B"/>
    <w:rsid w:val="00E311D8"/>
    <w:rsid w:val="00E35D4A"/>
    <w:rsid w:val="00E3701C"/>
    <w:rsid w:val="00E371E5"/>
    <w:rsid w:val="00E42FD9"/>
    <w:rsid w:val="00E430EA"/>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546A"/>
    <w:rsid w:val="00EE7070"/>
    <w:rsid w:val="00EE751C"/>
    <w:rsid w:val="00EF18E9"/>
    <w:rsid w:val="00EF1EAB"/>
    <w:rsid w:val="00EF2720"/>
    <w:rsid w:val="00EF3680"/>
    <w:rsid w:val="00EF42B4"/>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AC7"/>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159A"/>
    <w:rsid w:val="00F836CC"/>
    <w:rsid w:val="00F83C0E"/>
    <w:rsid w:val="00F84734"/>
    <w:rsid w:val="00F84753"/>
    <w:rsid w:val="00F84D90"/>
    <w:rsid w:val="00F8528B"/>
    <w:rsid w:val="00F858F5"/>
    <w:rsid w:val="00F874C6"/>
    <w:rsid w:val="00F9326F"/>
    <w:rsid w:val="00F9457C"/>
    <w:rsid w:val="00F945BE"/>
    <w:rsid w:val="00F95063"/>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5A13"/>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7677289">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CC83-5EC1-4016-85BC-338F53C53BB1}">
  <ds:schemaRefs>
    <ds:schemaRef ds:uri="http://schemas.openxmlformats.org/officeDocument/2006/bibliography"/>
  </ds:schemaRefs>
</ds:datastoreItem>
</file>

<file path=customXml/itemProps10.xml><?xml version="1.0" encoding="utf-8"?>
<ds:datastoreItem xmlns:ds="http://schemas.openxmlformats.org/officeDocument/2006/customXml" ds:itemID="{8DEB8650-E737-45D7-B61A-95D28296812E}">
  <ds:schemaRefs>
    <ds:schemaRef ds:uri="http://schemas.openxmlformats.org/officeDocument/2006/bibliography"/>
  </ds:schemaRefs>
</ds:datastoreItem>
</file>

<file path=customXml/itemProps11.xml><?xml version="1.0" encoding="utf-8"?>
<ds:datastoreItem xmlns:ds="http://schemas.openxmlformats.org/officeDocument/2006/customXml" ds:itemID="{0831EC2E-CC19-4C04-823F-CDF2F3656F25}">
  <ds:schemaRefs>
    <ds:schemaRef ds:uri="http://schemas.openxmlformats.org/officeDocument/2006/bibliography"/>
  </ds:schemaRefs>
</ds:datastoreItem>
</file>

<file path=customXml/itemProps12.xml><?xml version="1.0" encoding="utf-8"?>
<ds:datastoreItem xmlns:ds="http://schemas.openxmlformats.org/officeDocument/2006/customXml" ds:itemID="{DCFF442A-EC17-482D-8DC6-A9AEA1B00465}">
  <ds:schemaRefs>
    <ds:schemaRef ds:uri="http://schemas.openxmlformats.org/officeDocument/2006/bibliography"/>
  </ds:schemaRefs>
</ds:datastoreItem>
</file>

<file path=customXml/itemProps13.xml><?xml version="1.0" encoding="utf-8"?>
<ds:datastoreItem xmlns:ds="http://schemas.openxmlformats.org/officeDocument/2006/customXml" ds:itemID="{6F0E9BD4-0447-4C6B-BD4C-C08228F6BFB0}">
  <ds:schemaRefs>
    <ds:schemaRef ds:uri="http://schemas.openxmlformats.org/officeDocument/2006/bibliography"/>
  </ds:schemaRefs>
</ds:datastoreItem>
</file>

<file path=customXml/itemProps14.xml><?xml version="1.0" encoding="utf-8"?>
<ds:datastoreItem xmlns:ds="http://schemas.openxmlformats.org/officeDocument/2006/customXml" ds:itemID="{541F7C46-71C3-43FE-8803-D4752879283A}">
  <ds:schemaRefs>
    <ds:schemaRef ds:uri="http://schemas.openxmlformats.org/officeDocument/2006/bibliography"/>
  </ds:schemaRefs>
</ds:datastoreItem>
</file>

<file path=customXml/itemProps15.xml><?xml version="1.0" encoding="utf-8"?>
<ds:datastoreItem xmlns:ds="http://schemas.openxmlformats.org/officeDocument/2006/customXml" ds:itemID="{9290C547-9963-4150-8E92-A53CFCBDA82E}">
  <ds:schemaRefs>
    <ds:schemaRef ds:uri="http://schemas.openxmlformats.org/officeDocument/2006/bibliography"/>
  </ds:schemaRefs>
</ds:datastoreItem>
</file>

<file path=customXml/itemProps16.xml><?xml version="1.0" encoding="utf-8"?>
<ds:datastoreItem xmlns:ds="http://schemas.openxmlformats.org/officeDocument/2006/customXml" ds:itemID="{7CFF84D1-92EF-49EC-9D77-844C24EEF5A0}">
  <ds:schemaRefs>
    <ds:schemaRef ds:uri="http://schemas.openxmlformats.org/officeDocument/2006/bibliography"/>
  </ds:schemaRefs>
</ds:datastoreItem>
</file>

<file path=customXml/itemProps17.xml><?xml version="1.0" encoding="utf-8"?>
<ds:datastoreItem xmlns:ds="http://schemas.openxmlformats.org/officeDocument/2006/customXml" ds:itemID="{A2424C12-7FA3-46ED-85BB-C6338532FAC9}">
  <ds:schemaRefs>
    <ds:schemaRef ds:uri="http://schemas.openxmlformats.org/officeDocument/2006/bibliography"/>
  </ds:schemaRefs>
</ds:datastoreItem>
</file>

<file path=customXml/itemProps18.xml><?xml version="1.0" encoding="utf-8"?>
<ds:datastoreItem xmlns:ds="http://schemas.openxmlformats.org/officeDocument/2006/customXml" ds:itemID="{B17D6526-A313-4CA7-ADB6-CE5172910B7D}">
  <ds:schemaRefs>
    <ds:schemaRef ds:uri="http://schemas.openxmlformats.org/officeDocument/2006/bibliography"/>
  </ds:schemaRefs>
</ds:datastoreItem>
</file>

<file path=customXml/itemProps19.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2.xml><?xml version="1.0" encoding="utf-8"?>
<ds:datastoreItem xmlns:ds="http://schemas.openxmlformats.org/officeDocument/2006/customXml" ds:itemID="{F96EEBF4-C18E-4D2E-906B-C3ADBD91514F}">
  <ds:schemaRefs>
    <ds:schemaRef ds:uri="http://schemas.openxmlformats.org/officeDocument/2006/bibliography"/>
  </ds:schemaRefs>
</ds:datastoreItem>
</file>

<file path=customXml/itemProps20.xml><?xml version="1.0" encoding="utf-8"?>
<ds:datastoreItem xmlns:ds="http://schemas.openxmlformats.org/officeDocument/2006/customXml" ds:itemID="{D925C84F-5C5D-47B5-834C-608E711FEED4}">
  <ds:schemaRefs>
    <ds:schemaRef ds:uri="http://schemas.openxmlformats.org/officeDocument/2006/bibliography"/>
  </ds:schemaRefs>
</ds:datastoreItem>
</file>

<file path=customXml/itemProps21.xml><?xml version="1.0" encoding="utf-8"?>
<ds:datastoreItem xmlns:ds="http://schemas.openxmlformats.org/officeDocument/2006/customXml" ds:itemID="{11B7F8E1-A64A-4CAE-BA45-D2F0FB3DA610}">
  <ds:schemaRefs>
    <ds:schemaRef ds:uri="http://schemas.openxmlformats.org/officeDocument/2006/bibliography"/>
  </ds:schemaRefs>
</ds:datastoreItem>
</file>

<file path=customXml/itemProps22.xml><?xml version="1.0" encoding="utf-8"?>
<ds:datastoreItem xmlns:ds="http://schemas.openxmlformats.org/officeDocument/2006/customXml" ds:itemID="{3DC46EC5-23EB-470A-AA61-24B6162BA1F1}">
  <ds:schemaRefs>
    <ds:schemaRef ds:uri="http://schemas.openxmlformats.org/officeDocument/2006/bibliography"/>
  </ds:schemaRefs>
</ds:datastoreItem>
</file>

<file path=customXml/itemProps23.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4.xml><?xml version="1.0" encoding="utf-8"?>
<ds:datastoreItem xmlns:ds="http://schemas.openxmlformats.org/officeDocument/2006/customXml" ds:itemID="{9A2D3C48-62A3-43BF-A2B4-00F90B0C566D}">
  <ds:schemaRefs>
    <ds:schemaRef ds:uri="http://schemas.openxmlformats.org/officeDocument/2006/bibliography"/>
  </ds:schemaRefs>
</ds:datastoreItem>
</file>

<file path=customXml/itemProps25.xml><?xml version="1.0" encoding="utf-8"?>
<ds:datastoreItem xmlns:ds="http://schemas.openxmlformats.org/officeDocument/2006/customXml" ds:itemID="{18841163-9EFA-4860-B6BF-D4AA7F3E64A2}">
  <ds:schemaRefs>
    <ds:schemaRef ds:uri="http://schemas.openxmlformats.org/officeDocument/2006/bibliography"/>
  </ds:schemaRefs>
</ds:datastoreItem>
</file>

<file path=customXml/itemProps26.xml><?xml version="1.0" encoding="utf-8"?>
<ds:datastoreItem xmlns:ds="http://schemas.openxmlformats.org/officeDocument/2006/customXml" ds:itemID="{D96B68C5-4691-4248-BCCA-8A4596C226D0}">
  <ds:schemaRefs>
    <ds:schemaRef ds:uri="http://schemas.openxmlformats.org/officeDocument/2006/bibliography"/>
  </ds:schemaRefs>
</ds:datastoreItem>
</file>

<file path=customXml/itemProps27.xml><?xml version="1.0" encoding="utf-8"?>
<ds:datastoreItem xmlns:ds="http://schemas.openxmlformats.org/officeDocument/2006/customXml" ds:itemID="{A852C006-7D1E-4ACE-A9AC-F3B0A1036679}">
  <ds:schemaRefs>
    <ds:schemaRef ds:uri="http://schemas.openxmlformats.org/officeDocument/2006/bibliography"/>
  </ds:schemaRefs>
</ds:datastoreItem>
</file>

<file path=customXml/itemProps28.xml><?xml version="1.0" encoding="utf-8"?>
<ds:datastoreItem xmlns:ds="http://schemas.openxmlformats.org/officeDocument/2006/customXml" ds:itemID="{141A729E-A5D4-42AD-B849-45B2FE1AEA67}">
  <ds:schemaRefs>
    <ds:schemaRef ds:uri="http://schemas.openxmlformats.org/officeDocument/2006/bibliography"/>
  </ds:schemaRefs>
</ds:datastoreItem>
</file>

<file path=customXml/itemProps29.xml><?xml version="1.0" encoding="utf-8"?>
<ds:datastoreItem xmlns:ds="http://schemas.openxmlformats.org/officeDocument/2006/customXml" ds:itemID="{529251D8-EBE2-485B-992A-BAB661821EAD}">
  <ds:schemaRefs>
    <ds:schemaRef ds:uri="http://schemas.openxmlformats.org/officeDocument/2006/bibliography"/>
  </ds:schemaRefs>
</ds:datastoreItem>
</file>

<file path=customXml/itemProps3.xml><?xml version="1.0" encoding="utf-8"?>
<ds:datastoreItem xmlns:ds="http://schemas.openxmlformats.org/officeDocument/2006/customXml" ds:itemID="{095D4445-3E70-40E5-B109-2AC832EFE9C1}">
  <ds:schemaRefs>
    <ds:schemaRef ds:uri="http://schemas.openxmlformats.org/officeDocument/2006/bibliography"/>
  </ds:schemaRefs>
</ds:datastoreItem>
</file>

<file path=customXml/itemProps4.xml><?xml version="1.0" encoding="utf-8"?>
<ds:datastoreItem xmlns:ds="http://schemas.openxmlformats.org/officeDocument/2006/customXml" ds:itemID="{006B0608-6D70-43B9-85E2-32E72567866E}">
  <ds:schemaRefs>
    <ds:schemaRef ds:uri="http://schemas.openxmlformats.org/officeDocument/2006/bibliography"/>
  </ds:schemaRefs>
</ds:datastoreItem>
</file>

<file path=customXml/itemProps5.xml><?xml version="1.0" encoding="utf-8"?>
<ds:datastoreItem xmlns:ds="http://schemas.openxmlformats.org/officeDocument/2006/customXml" ds:itemID="{B7DA20A3-61E7-47EF-BF41-A4B7250042A7}">
  <ds:schemaRefs>
    <ds:schemaRef ds:uri="http://schemas.openxmlformats.org/officeDocument/2006/bibliography"/>
  </ds:schemaRefs>
</ds:datastoreItem>
</file>

<file path=customXml/itemProps6.xml><?xml version="1.0" encoding="utf-8"?>
<ds:datastoreItem xmlns:ds="http://schemas.openxmlformats.org/officeDocument/2006/customXml" ds:itemID="{B5682674-95F7-4E81-9B55-68E71DAA5AF6}">
  <ds:schemaRefs>
    <ds:schemaRef ds:uri="http://schemas.openxmlformats.org/officeDocument/2006/bibliography"/>
  </ds:schemaRefs>
</ds:datastoreItem>
</file>

<file path=customXml/itemProps7.xml><?xml version="1.0" encoding="utf-8"?>
<ds:datastoreItem xmlns:ds="http://schemas.openxmlformats.org/officeDocument/2006/customXml" ds:itemID="{FD94671D-250A-419B-8D8F-A0B83EEF2460}">
  <ds:schemaRefs>
    <ds:schemaRef ds:uri="http://schemas.openxmlformats.org/officeDocument/2006/bibliography"/>
  </ds:schemaRefs>
</ds:datastoreItem>
</file>

<file path=customXml/itemProps8.xml><?xml version="1.0" encoding="utf-8"?>
<ds:datastoreItem xmlns:ds="http://schemas.openxmlformats.org/officeDocument/2006/customXml" ds:itemID="{D4CF899C-BA99-4922-AF55-93E24D925CD3}">
  <ds:schemaRefs>
    <ds:schemaRef ds:uri="http://schemas.openxmlformats.org/officeDocument/2006/bibliography"/>
  </ds:schemaRefs>
</ds:datastoreItem>
</file>

<file path=customXml/itemProps9.xml><?xml version="1.0" encoding="utf-8"?>
<ds:datastoreItem xmlns:ds="http://schemas.openxmlformats.org/officeDocument/2006/customXml" ds:itemID="{8847C0F1-E4AA-4E46-ABBC-E7F94F92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2015-01-27T14:01:00Z</cp:lastPrinted>
  <dcterms:created xsi:type="dcterms:W3CDTF">2018-11-08T16:38:00Z</dcterms:created>
  <dcterms:modified xsi:type="dcterms:W3CDTF">2018-11-08T16:38:00Z</dcterms:modified>
</cp:coreProperties>
</file>