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16" w:rsidRPr="00D92EE9" w:rsidRDefault="00792216" w:rsidP="00792216">
      <w:pPr>
        <w:spacing w:line="360" w:lineRule="auto"/>
        <w:jc w:val="center"/>
        <w:rPr>
          <w:rFonts w:asciiTheme="minorEastAsia" w:eastAsiaTheme="minorEastAsia" w:hAnsiTheme="minorEastAsia"/>
          <w:b/>
          <w:bCs/>
          <w:color w:val="000000"/>
          <w:sz w:val="28"/>
          <w:szCs w:val="28"/>
        </w:rPr>
      </w:pPr>
      <w:r w:rsidRPr="00D92EE9">
        <w:rPr>
          <w:rFonts w:asciiTheme="minorEastAsia" w:eastAsiaTheme="minorEastAsia" w:hAnsiTheme="minorEastAsia" w:hint="eastAsia"/>
          <w:b/>
          <w:bCs/>
          <w:color w:val="000000"/>
          <w:sz w:val="28"/>
          <w:szCs w:val="28"/>
        </w:rPr>
        <w:t>关于</w:t>
      </w:r>
      <w:r w:rsidR="00E27075" w:rsidRPr="00D92EE9">
        <w:rPr>
          <w:rFonts w:asciiTheme="minorEastAsia" w:eastAsiaTheme="minorEastAsia" w:hAnsiTheme="minorEastAsia" w:hint="eastAsia"/>
          <w:b/>
          <w:bCs/>
          <w:color w:val="000000"/>
          <w:sz w:val="28"/>
          <w:szCs w:val="28"/>
        </w:rPr>
        <w:t>长城久盛安稳纯债两年定期开放债券型证券投资基金</w:t>
      </w:r>
      <w:r w:rsidRPr="00D92EE9">
        <w:rPr>
          <w:rFonts w:asciiTheme="minorEastAsia" w:eastAsiaTheme="minorEastAsia" w:hAnsiTheme="minorEastAsia" w:hint="eastAsia"/>
          <w:b/>
          <w:bCs/>
          <w:color w:val="000000"/>
          <w:sz w:val="28"/>
          <w:szCs w:val="28"/>
        </w:rPr>
        <w:t>可能触发基金合同终止情形的提示性公告</w:t>
      </w:r>
    </w:p>
    <w:p w:rsidR="00792216" w:rsidRPr="00DF59BF" w:rsidRDefault="00792216" w:rsidP="00792216">
      <w:pPr>
        <w:spacing w:line="360" w:lineRule="auto"/>
        <w:jc w:val="center"/>
        <w:rPr>
          <w:rFonts w:asciiTheme="minorEastAsia" w:eastAsiaTheme="minorEastAsia" w:hAnsiTheme="minorEastAsia" w:cs="Arial"/>
          <w:b/>
          <w:sz w:val="24"/>
        </w:rPr>
      </w:pPr>
    </w:p>
    <w:p w:rsidR="000B7EB9"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根据《中华人民共和国证券投资基金法》、《公开募集证券投资基金运作管理办法》、《</w:t>
      </w:r>
      <w:r w:rsidR="002F38F4" w:rsidRPr="00DF59BF">
        <w:rPr>
          <w:rFonts w:asciiTheme="minorEastAsia" w:eastAsiaTheme="minorEastAsia" w:hAnsiTheme="minorEastAsia"/>
          <w:szCs w:val="21"/>
        </w:rPr>
        <w:t>长城久盛安稳纯债两年定期开放债券型证券投资基金</w:t>
      </w:r>
      <w:r w:rsidRPr="00DF59BF">
        <w:rPr>
          <w:rFonts w:asciiTheme="minorEastAsia" w:eastAsiaTheme="minorEastAsia" w:hAnsiTheme="minorEastAsia" w:cs="Arial" w:hint="eastAsia"/>
          <w:color w:val="000000"/>
          <w:szCs w:val="21"/>
        </w:rPr>
        <w:t>基金合同》（以下简称“</w:t>
      </w:r>
      <w:r w:rsidR="00BE0AC9" w:rsidRPr="00DF59BF">
        <w:rPr>
          <w:rFonts w:asciiTheme="minorEastAsia" w:eastAsiaTheme="minorEastAsia" w:hAnsiTheme="minorEastAsia" w:cs="Arial" w:hint="eastAsia"/>
          <w:color w:val="000000"/>
          <w:szCs w:val="21"/>
        </w:rPr>
        <w:t>《</w:t>
      </w:r>
      <w:r w:rsidRPr="00DF59BF">
        <w:rPr>
          <w:rFonts w:asciiTheme="minorEastAsia" w:eastAsiaTheme="minorEastAsia" w:hAnsiTheme="minorEastAsia" w:cs="Arial" w:hint="eastAsia"/>
          <w:color w:val="000000"/>
          <w:szCs w:val="21"/>
        </w:rPr>
        <w:t>基金合同</w:t>
      </w:r>
      <w:r w:rsidR="00BE0AC9" w:rsidRPr="00DF59BF">
        <w:rPr>
          <w:rFonts w:asciiTheme="minorEastAsia" w:eastAsiaTheme="minorEastAsia" w:hAnsiTheme="minorEastAsia" w:cs="Arial" w:hint="eastAsia"/>
          <w:color w:val="000000"/>
          <w:szCs w:val="21"/>
        </w:rPr>
        <w:t>》</w:t>
      </w:r>
      <w:r w:rsidRPr="00DF59BF">
        <w:rPr>
          <w:rFonts w:asciiTheme="minorEastAsia" w:eastAsiaTheme="minorEastAsia" w:hAnsiTheme="minorEastAsia" w:cs="Arial" w:hint="eastAsia"/>
          <w:color w:val="000000"/>
          <w:szCs w:val="21"/>
        </w:rPr>
        <w:t>”）的有关规定，</w:t>
      </w:r>
      <w:r w:rsidR="002F38F4" w:rsidRPr="00DF59BF">
        <w:rPr>
          <w:rFonts w:asciiTheme="minorEastAsia" w:eastAsiaTheme="minorEastAsia" w:hAnsiTheme="minorEastAsia"/>
          <w:szCs w:val="21"/>
        </w:rPr>
        <w:t>长城久盛安稳纯债两年定期开放债券型证券投资基金</w:t>
      </w:r>
      <w:r w:rsidRPr="00DF59BF">
        <w:rPr>
          <w:rFonts w:asciiTheme="minorEastAsia" w:eastAsiaTheme="minorEastAsia" w:hAnsiTheme="minorEastAsia" w:cs="Arial" w:hint="eastAsia"/>
          <w:color w:val="000000"/>
          <w:szCs w:val="21"/>
        </w:rPr>
        <w:t>（以下简称“本基金”）可能触发基金合同终止情形</w:t>
      </w:r>
      <w:r w:rsidR="00BE0AC9" w:rsidRPr="00DF59BF">
        <w:rPr>
          <w:rFonts w:asciiTheme="minorEastAsia" w:eastAsiaTheme="minorEastAsia" w:hAnsiTheme="minorEastAsia" w:cs="Arial" w:hint="eastAsia"/>
          <w:color w:val="000000"/>
          <w:szCs w:val="21"/>
        </w:rPr>
        <w:t>，</w:t>
      </w:r>
      <w:r w:rsidRPr="00DF59BF">
        <w:rPr>
          <w:rFonts w:asciiTheme="minorEastAsia" w:eastAsiaTheme="minorEastAsia" w:hAnsiTheme="minorEastAsia" w:cs="Arial" w:hint="eastAsia"/>
          <w:color w:val="000000"/>
          <w:szCs w:val="21"/>
        </w:rPr>
        <w:t>现将相关事项提示公告如下：</w:t>
      </w:r>
    </w:p>
    <w:p w:rsidR="00792216" w:rsidRPr="00DF59BF" w:rsidRDefault="00792216" w:rsidP="00B237F5">
      <w:pPr>
        <w:spacing w:line="360" w:lineRule="auto"/>
        <w:ind w:firstLineChars="200" w:firstLine="422"/>
        <w:rPr>
          <w:rFonts w:asciiTheme="minorEastAsia" w:eastAsiaTheme="minorEastAsia" w:hAnsiTheme="minorEastAsia" w:cs="Arial"/>
          <w:b/>
          <w:color w:val="000000"/>
          <w:szCs w:val="21"/>
        </w:rPr>
      </w:pPr>
      <w:r w:rsidRPr="00DF59BF">
        <w:rPr>
          <w:rFonts w:asciiTheme="minorEastAsia" w:eastAsiaTheme="minorEastAsia" w:hAnsiTheme="minorEastAsia" w:cs="Arial" w:hint="eastAsia"/>
          <w:b/>
          <w:color w:val="000000"/>
          <w:szCs w:val="21"/>
        </w:rPr>
        <w:t>一、本基金基本信息</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基金名称：</w:t>
      </w:r>
      <w:r w:rsidR="002F38F4" w:rsidRPr="00DF59BF">
        <w:rPr>
          <w:rFonts w:asciiTheme="minorEastAsia" w:eastAsiaTheme="minorEastAsia" w:hAnsiTheme="minorEastAsia"/>
          <w:szCs w:val="21"/>
        </w:rPr>
        <w:t>长城久盛安稳纯债两年定期开放债券型证券投资基金</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基金简称：</w:t>
      </w:r>
      <w:r w:rsidR="002F38F4" w:rsidRPr="00DF59BF">
        <w:rPr>
          <w:rFonts w:asciiTheme="minorEastAsia" w:eastAsiaTheme="minorEastAsia" w:hAnsiTheme="minorEastAsia" w:hint="eastAsia"/>
          <w:szCs w:val="21"/>
        </w:rPr>
        <w:t>长城久盛安稳两年定期开放债券</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基金代码：</w:t>
      </w:r>
      <w:r w:rsidR="002F38F4" w:rsidRPr="00DF59BF">
        <w:rPr>
          <w:rFonts w:asciiTheme="minorEastAsia" w:eastAsiaTheme="minorEastAsia" w:hAnsiTheme="minorEastAsia" w:hint="eastAsia"/>
          <w:color w:val="000000"/>
          <w:szCs w:val="21"/>
        </w:rPr>
        <w:t>003466</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基金运作方式：</w:t>
      </w:r>
      <w:r w:rsidR="002F38F4" w:rsidRPr="00DF59BF">
        <w:rPr>
          <w:rFonts w:asciiTheme="minorEastAsia" w:eastAsiaTheme="minorEastAsia" w:hAnsiTheme="minorEastAsia"/>
          <w:szCs w:val="21"/>
        </w:rPr>
        <w:t>契约型</w:t>
      </w:r>
      <w:r w:rsidR="002F38F4" w:rsidRPr="00DF59BF">
        <w:rPr>
          <w:rFonts w:asciiTheme="minorEastAsia" w:eastAsiaTheme="minorEastAsia" w:hAnsiTheme="minorEastAsia" w:hint="eastAsia"/>
          <w:szCs w:val="21"/>
        </w:rPr>
        <w:t>、以定期</w:t>
      </w:r>
      <w:r w:rsidR="002F38F4" w:rsidRPr="00DF59BF">
        <w:rPr>
          <w:rFonts w:asciiTheme="minorEastAsia" w:eastAsiaTheme="minorEastAsia" w:hAnsiTheme="minorEastAsia"/>
          <w:szCs w:val="21"/>
        </w:rPr>
        <w:t>开放</w:t>
      </w:r>
      <w:r w:rsidR="002F38F4" w:rsidRPr="00DF59BF">
        <w:rPr>
          <w:rFonts w:asciiTheme="minorEastAsia" w:eastAsiaTheme="minorEastAsia" w:hAnsiTheme="minorEastAsia" w:hint="eastAsia"/>
          <w:szCs w:val="21"/>
        </w:rPr>
        <w:t>方</w:t>
      </w:r>
      <w:r w:rsidR="002F38F4" w:rsidRPr="00DF59BF">
        <w:rPr>
          <w:rFonts w:asciiTheme="minorEastAsia" w:eastAsiaTheme="minorEastAsia" w:hAnsiTheme="minorEastAsia"/>
          <w:szCs w:val="21"/>
        </w:rPr>
        <w:t>式</w:t>
      </w:r>
      <w:r w:rsidR="002F38F4" w:rsidRPr="00DF59BF">
        <w:rPr>
          <w:rFonts w:asciiTheme="minorEastAsia" w:eastAsiaTheme="minorEastAsia" w:hAnsiTheme="minorEastAsia" w:hint="eastAsia"/>
          <w:szCs w:val="21"/>
        </w:rPr>
        <w:t>运作</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基金合同生效日：</w:t>
      </w:r>
      <w:r w:rsidR="002F38F4" w:rsidRPr="00DF59BF">
        <w:rPr>
          <w:rFonts w:asciiTheme="minorEastAsia" w:eastAsiaTheme="minorEastAsia" w:hAnsiTheme="minorEastAsia"/>
          <w:szCs w:val="21"/>
        </w:rPr>
        <w:t>201</w:t>
      </w:r>
      <w:r w:rsidR="002F38F4" w:rsidRPr="00DF59BF">
        <w:rPr>
          <w:rFonts w:asciiTheme="minorEastAsia" w:eastAsiaTheme="minorEastAsia" w:hAnsiTheme="minorEastAsia" w:hint="eastAsia"/>
          <w:szCs w:val="21"/>
        </w:rPr>
        <w:t>6</w:t>
      </w:r>
      <w:r w:rsidR="002F38F4" w:rsidRPr="00DF59BF">
        <w:rPr>
          <w:rFonts w:asciiTheme="minorEastAsia" w:eastAsiaTheme="minorEastAsia" w:hAnsiTheme="minorEastAsia"/>
          <w:szCs w:val="21"/>
        </w:rPr>
        <w:t>年</w:t>
      </w:r>
      <w:r w:rsidR="002F38F4" w:rsidRPr="00DF59BF">
        <w:rPr>
          <w:rFonts w:asciiTheme="minorEastAsia" w:eastAsiaTheme="minorEastAsia" w:hAnsiTheme="minorEastAsia" w:hint="eastAsia"/>
          <w:szCs w:val="21"/>
        </w:rPr>
        <w:t>11</w:t>
      </w:r>
      <w:r w:rsidR="002F38F4" w:rsidRPr="00DF59BF">
        <w:rPr>
          <w:rFonts w:asciiTheme="minorEastAsia" w:eastAsiaTheme="minorEastAsia" w:hAnsiTheme="minorEastAsia"/>
          <w:szCs w:val="21"/>
        </w:rPr>
        <w:t>月</w:t>
      </w:r>
      <w:r w:rsidR="002F38F4" w:rsidRPr="00DF59BF">
        <w:rPr>
          <w:rFonts w:asciiTheme="minorEastAsia" w:eastAsiaTheme="minorEastAsia" w:hAnsiTheme="minorEastAsia" w:hint="eastAsia"/>
          <w:szCs w:val="21"/>
        </w:rPr>
        <w:t>4</w:t>
      </w:r>
      <w:r w:rsidR="002F38F4" w:rsidRPr="00DF59BF">
        <w:rPr>
          <w:rFonts w:asciiTheme="minorEastAsia" w:eastAsiaTheme="minorEastAsia" w:hAnsiTheme="minorEastAsia"/>
          <w:szCs w:val="21"/>
        </w:rPr>
        <w:t>日</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基金管理人名称：</w:t>
      </w:r>
      <w:r w:rsidR="002F38F4" w:rsidRPr="00DF59BF">
        <w:rPr>
          <w:rFonts w:asciiTheme="minorEastAsia" w:eastAsiaTheme="minorEastAsia" w:hAnsiTheme="minorEastAsia" w:cs="Arial" w:hint="eastAsia"/>
          <w:color w:val="000000"/>
          <w:szCs w:val="21"/>
        </w:rPr>
        <w:t>长城</w:t>
      </w:r>
      <w:r w:rsidR="007C64EA" w:rsidRPr="00DF59BF">
        <w:rPr>
          <w:rFonts w:asciiTheme="minorEastAsia" w:eastAsiaTheme="minorEastAsia" w:hAnsiTheme="minorEastAsia" w:cs="Arial" w:hint="eastAsia"/>
          <w:color w:val="000000"/>
          <w:szCs w:val="21"/>
        </w:rPr>
        <w:t>基金管理有限公司</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基金托管人名称：</w:t>
      </w:r>
      <w:r w:rsidR="002F38F4" w:rsidRPr="00DF59BF">
        <w:rPr>
          <w:rFonts w:asciiTheme="minorEastAsia" w:eastAsiaTheme="minorEastAsia" w:hAnsiTheme="minorEastAsia" w:cs="Arial" w:hint="eastAsia"/>
          <w:color w:val="000000"/>
          <w:szCs w:val="21"/>
        </w:rPr>
        <w:t>交通</w:t>
      </w:r>
      <w:r w:rsidR="007C64EA" w:rsidRPr="00DF59BF">
        <w:rPr>
          <w:rFonts w:asciiTheme="minorEastAsia" w:eastAsiaTheme="minorEastAsia" w:hAnsiTheme="minorEastAsia" w:cs="Arial" w:hint="eastAsia"/>
          <w:color w:val="000000"/>
          <w:szCs w:val="21"/>
        </w:rPr>
        <w:t>银行股份有限公司</w:t>
      </w:r>
    </w:p>
    <w:p w:rsidR="00792216" w:rsidRPr="00DF59BF" w:rsidRDefault="00792216" w:rsidP="00B237F5">
      <w:pPr>
        <w:spacing w:line="360" w:lineRule="auto"/>
        <w:ind w:firstLineChars="200" w:firstLine="422"/>
        <w:rPr>
          <w:rFonts w:asciiTheme="minorEastAsia" w:eastAsiaTheme="minorEastAsia" w:hAnsiTheme="minorEastAsia" w:cs="Arial"/>
          <w:b/>
          <w:color w:val="000000"/>
          <w:szCs w:val="21"/>
        </w:rPr>
      </w:pPr>
      <w:r w:rsidRPr="00DF59BF">
        <w:rPr>
          <w:rFonts w:asciiTheme="minorEastAsia" w:eastAsiaTheme="minorEastAsia" w:hAnsiTheme="minorEastAsia" w:cs="Arial" w:hint="eastAsia"/>
          <w:b/>
          <w:color w:val="000000"/>
          <w:szCs w:val="21"/>
        </w:rPr>
        <w:t>二、可能触发基金合同终止的情形说明</w:t>
      </w:r>
    </w:p>
    <w:p w:rsidR="00792216" w:rsidRPr="00DF59BF" w:rsidRDefault="00F532F2" w:rsidP="00792216">
      <w:pPr>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本基金</w:t>
      </w:r>
      <w:r w:rsidR="00792216" w:rsidRPr="00DF59BF">
        <w:rPr>
          <w:rFonts w:asciiTheme="minorEastAsia" w:eastAsiaTheme="minorEastAsia" w:hAnsiTheme="minorEastAsia" w:cs="Arial" w:hint="eastAsia"/>
          <w:color w:val="000000"/>
          <w:szCs w:val="21"/>
        </w:rPr>
        <w:t>《基金合同》“第五部分基金备案”之“</w:t>
      </w:r>
      <w:r w:rsidR="007C64EA" w:rsidRPr="00DF59BF">
        <w:rPr>
          <w:rFonts w:asciiTheme="minorEastAsia" w:eastAsiaTheme="minorEastAsia" w:hAnsiTheme="minorEastAsia" w:cs="Arial" w:hint="eastAsia"/>
          <w:color w:val="000000"/>
          <w:szCs w:val="21"/>
        </w:rPr>
        <w:t>三、基金存续期内的基金份额持有人数量和资产规模</w:t>
      </w:r>
      <w:r w:rsidR="00792216" w:rsidRPr="00DF59BF">
        <w:rPr>
          <w:rFonts w:asciiTheme="minorEastAsia" w:eastAsiaTheme="minorEastAsia" w:hAnsiTheme="minorEastAsia" w:cs="Arial" w:hint="eastAsia"/>
          <w:color w:val="000000"/>
          <w:szCs w:val="21"/>
        </w:rPr>
        <w:t>”约定</w:t>
      </w:r>
      <w:r w:rsidR="002F38F4" w:rsidRPr="00DF59BF">
        <w:rPr>
          <w:rFonts w:asciiTheme="minorEastAsia" w:eastAsiaTheme="minorEastAsia" w:hAnsiTheme="minorEastAsia" w:cs="Arial" w:hint="eastAsia"/>
          <w:color w:val="000000"/>
          <w:szCs w:val="21"/>
        </w:rPr>
        <w:t>：</w:t>
      </w:r>
    </w:p>
    <w:p w:rsidR="005F2E8C" w:rsidRPr="00DF59BF" w:rsidRDefault="005F2E8C"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w:t>
      </w:r>
      <w:r w:rsidRPr="00DF59BF">
        <w:rPr>
          <w:rFonts w:asciiTheme="minorEastAsia" w:eastAsiaTheme="minorEastAsia" w:hAnsiTheme="minorEastAsia" w:hint="eastAsia"/>
          <w:bCs/>
          <w:szCs w:val="21"/>
        </w:rPr>
        <w:t>基金合同生效后，若在开放期最后一个工作日本基金的基金份额持有人数量不满</w:t>
      </w:r>
      <w:r w:rsidRPr="00DF59BF">
        <w:rPr>
          <w:rFonts w:asciiTheme="minorEastAsia" w:eastAsiaTheme="minorEastAsia" w:hAnsiTheme="minorEastAsia"/>
          <w:bCs/>
          <w:szCs w:val="21"/>
        </w:rPr>
        <w:t>200</w:t>
      </w:r>
      <w:r w:rsidRPr="00DF59BF">
        <w:rPr>
          <w:rFonts w:asciiTheme="minorEastAsia" w:eastAsiaTheme="minorEastAsia" w:hAnsiTheme="minorEastAsia" w:hint="eastAsia"/>
          <w:bCs/>
          <w:szCs w:val="21"/>
        </w:rPr>
        <w:t>人，或者在开放期最后一个工作日基金资产净值加上当日有效申购申请金额及基金转换中转入申请金额扣除有效赎回申请金额及基金转换中转出申请金额后的余额低于</w:t>
      </w:r>
      <w:r w:rsidRPr="00DF59BF">
        <w:rPr>
          <w:rFonts w:asciiTheme="minorEastAsia" w:eastAsiaTheme="minorEastAsia" w:hAnsiTheme="minorEastAsia"/>
          <w:bCs/>
          <w:szCs w:val="21"/>
        </w:rPr>
        <w:t>2</w:t>
      </w:r>
      <w:r w:rsidRPr="00DF59BF">
        <w:rPr>
          <w:rFonts w:asciiTheme="minorEastAsia" w:eastAsiaTheme="minorEastAsia" w:hAnsiTheme="minorEastAsia" w:hint="eastAsia"/>
          <w:bCs/>
          <w:szCs w:val="21"/>
        </w:rPr>
        <w:t>亿元，不需召开基金份额持有人大会，本基金根据基金合同约定的程序进行清算并终止。</w:t>
      </w:r>
      <w:r w:rsidRPr="00DF59BF">
        <w:rPr>
          <w:rFonts w:asciiTheme="minorEastAsia" w:eastAsiaTheme="minorEastAsia" w:hAnsiTheme="minorEastAsia" w:cs="Arial" w:hint="eastAsia"/>
          <w:color w:val="000000"/>
          <w:szCs w:val="21"/>
        </w:rPr>
        <w:t>”</w:t>
      </w:r>
    </w:p>
    <w:p w:rsidR="005F2E8C" w:rsidRPr="00DF59BF" w:rsidRDefault="005F2E8C"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且</w:t>
      </w:r>
      <w:r w:rsidR="00F532F2">
        <w:rPr>
          <w:rFonts w:asciiTheme="minorEastAsia" w:eastAsiaTheme="minorEastAsia" w:hAnsiTheme="minorEastAsia" w:cs="Arial" w:hint="eastAsia"/>
          <w:color w:val="000000"/>
          <w:szCs w:val="21"/>
        </w:rPr>
        <w:t>本基金</w:t>
      </w:r>
      <w:r w:rsidRPr="00DF59BF">
        <w:rPr>
          <w:rFonts w:asciiTheme="minorEastAsia" w:eastAsiaTheme="minorEastAsia" w:hAnsiTheme="minorEastAsia" w:cs="Arial" w:hint="eastAsia"/>
          <w:color w:val="000000"/>
          <w:szCs w:val="21"/>
        </w:rPr>
        <w:t>《基金合同》“第二十部分基金合同的变更、终止与基金财产的清算”之“二、《基金合同》的终止事由”约定：</w:t>
      </w:r>
    </w:p>
    <w:p w:rsidR="00792216" w:rsidRPr="00DF59BF" w:rsidRDefault="00792216" w:rsidP="007C64EA">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w:t>
      </w:r>
      <w:r w:rsidR="005F2E8C" w:rsidRPr="00DF59BF">
        <w:rPr>
          <w:rFonts w:asciiTheme="minorEastAsia" w:eastAsiaTheme="minorEastAsia" w:hAnsiTheme="minorEastAsia" w:hint="eastAsia"/>
          <w:bCs/>
          <w:szCs w:val="21"/>
        </w:rPr>
        <w:t>基金合同生效后，若在开放期最后一个工作日本基金的基金份额持有人数量不满</w:t>
      </w:r>
      <w:r w:rsidR="005F2E8C" w:rsidRPr="00DF59BF">
        <w:rPr>
          <w:rFonts w:asciiTheme="minorEastAsia" w:eastAsiaTheme="minorEastAsia" w:hAnsiTheme="minorEastAsia"/>
          <w:bCs/>
          <w:szCs w:val="21"/>
        </w:rPr>
        <w:t>200</w:t>
      </w:r>
      <w:r w:rsidR="005F2E8C" w:rsidRPr="00DF59BF">
        <w:rPr>
          <w:rFonts w:asciiTheme="minorEastAsia" w:eastAsiaTheme="minorEastAsia" w:hAnsiTheme="minorEastAsia" w:hint="eastAsia"/>
          <w:bCs/>
          <w:szCs w:val="21"/>
        </w:rPr>
        <w:t>人，或者在开放期最后一个工作日基金资产净值加上当日有效申购申请金额及基金转换中转入申请金额扣除有效赎回申请金额及基金转换中转出申请金额后的余额低于</w:t>
      </w:r>
      <w:r w:rsidR="005F2E8C" w:rsidRPr="00DF59BF">
        <w:rPr>
          <w:rFonts w:asciiTheme="minorEastAsia" w:eastAsiaTheme="minorEastAsia" w:hAnsiTheme="minorEastAsia"/>
          <w:bCs/>
          <w:szCs w:val="21"/>
        </w:rPr>
        <w:t>2</w:t>
      </w:r>
      <w:r w:rsidR="005F2E8C" w:rsidRPr="00DF59BF">
        <w:rPr>
          <w:rFonts w:asciiTheme="minorEastAsia" w:eastAsiaTheme="minorEastAsia" w:hAnsiTheme="minorEastAsia" w:hint="eastAsia"/>
          <w:bCs/>
          <w:szCs w:val="21"/>
        </w:rPr>
        <w:t>亿元，不需召开基金份额持有人大会，基金合同将于次日终止并根据基金合同第二十部分的约定进行基金财产清算。</w:t>
      </w:r>
      <w:r w:rsidRPr="00DF59BF">
        <w:rPr>
          <w:rFonts w:asciiTheme="minorEastAsia" w:eastAsiaTheme="minorEastAsia" w:hAnsiTheme="minorEastAsia" w:cs="Arial" w:hint="eastAsia"/>
          <w:color w:val="000000"/>
          <w:szCs w:val="21"/>
        </w:rPr>
        <w:t>”</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lastRenderedPageBreak/>
        <w:t>本基金第一个开放期</w:t>
      </w:r>
      <w:r w:rsidR="003612AC">
        <w:rPr>
          <w:rFonts w:asciiTheme="minorEastAsia" w:eastAsiaTheme="minorEastAsia" w:hAnsiTheme="minorEastAsia" w:cs="Arial" w:hint="eastAsia"/>
          <w:color w:val="000000"/>
          <w:szCs w:val="21"/>
        </w:rPr>
        <w:t>为</w:t>
      </w:r>
      <w:r w:rsidR="00781F22" w:rsidRPr="00DF59BF">
        <w:rPr>
          <w:rFonts w:asciiTheme="minorEastAsia" w:eastAsiaTheme="minorEastAsia" w:hAnsiTheme="minorEastAsia" w:hint="eastAsia"/>
          <w:bCs/>
        </w:rPr>
        <w:t>2018年11月5日</w:t>
      </w:r>
      <w:r w:rsidR="00781F22" w:rsidRPr="00DF59BF">
        <w:rPr>
          <w:rFonts w:asciiTheme="minorEastAsia" w:eastAsiaTheme="minorEastAsia" w:hAnsiTheme="minorEastAsia" w:hint="eastAsia"/>
          <w:szCs w:val="21"/>
        </w:rPr>
        <w:t>至</w:t>
      </w:r>
      <w:r w:rsidR="00781F22" w:rsidRPr="00DF59BF">
        <w:rPr>
          <w:rFonts w:asciiTheme="minorEastAsia" w:eastAsiaTheme="minorEastAsia" w:hAnsiTheme="minorEastAsia" w:hint="eastAsia"/>
          <w:bCs/>
        </w:rPr>
        <w:t>2018年11月9日</w:t>
      </w:r>
      <w:r w:rsidRPr="00DF59BF">
        <w:rPr>
          <w:rFonts w:asciiTheme="minorEastAsia" w:eastAsiaTheme="minorEastAsia" w:hAnsiTheme="minorEastAsia" w:cs="Arial" w:hint="eastAsia"/>
          <w:color w:val="000000"/>
          <w:szCs w:val="21"/>
        </w:rPr>
        <w:t>。</w:t>
      </w:r>
      <w:r w:rsidR="0090586B" w:rsidRPr="00DF59BF">
        <w:rPr>
          <w:rFonts w:asciiTheme="minorEastAsia" w:eastAsiaTheme="minorEastAsia" w:hAnsiTheme="minorEastAsia" w:cs="Arial" w:hint="eastAsia"/>
          <w:color w:val="000000"/>
          <w:szCs w:val="21"/>
        </w:rPr>
        <w:t>根据</w:t>
      </w:r>
      <w:r w:rsidR="00CE026E" w:rsidRPr="00DF59BF">
        <w:rPr>
          <w:rFonts w:asciiTheme="minorEastAsia" w:eastAsiaTheme="minorEastAsia" w:hAnsiTheme="minorEastAsia" w:cs="Arial" w:hint="eastAsia"/>
          <w:color w:val="000000"/>
          <w:szCs w:val="21"/>
        </w:rPr>
        <w:t>《</w:t>
      </w:r>
      <w:r w:rsidR="0090586B" w:rsidRPr="00DF59BF">
        <w:rPr>
          <w:rFonts w:asciiTheme="minorEastAsia" w:eastAsiaTheme="minorEastAsia" w:hAnsiTheme="minorEastAsia" w:cs="Arial" w:hint="eastAsia"/>
          <w:color w:val="000000"/>
          <w:szCs w:val="21"/>
        </w:rPr>
        <w:t>基金合同</w:t>
      </w:r>
      <w:r w:rsidR="00CE026E" w:rsidRPr="00DF59BF">
        <w:rPr>
          <w:rFonts w:asciiTheme="minorEastAsia" w:eastAsiaTheme="minorEastAsia" w:hAnsiTheme="minorEastAsia" w:cs="Arial" w:hint="eastAsia"/>
          <w:color w:val="000000"/>
          <w:szCs w:val="21"/>
        </w:rPr>
        <w:t>》</w:t>
      </w:r>
      <w:r w:rsidR="0090586B" w:rsidRPr="00DF59BF">
        <w:rPr>
          <w:rFonts w:asciiTheme="minorEastAsia" w:eastAsiaTheme="minorEastAsia" w:hAnsiTheme="minorEastAsia" w:cs="Arial" w:hint="eastAsia"/>
          <w:color w:val="000000"/>
          <w:szCs w:val="21"/>
        </w:rPr>
        <w:t>的上述约定，</w:t>
      </w:r>
      <w:r w:rsidRPr="00DF59BF">
        <w:rPr>
          <w:rFonts w:asciiTheme="minorEastAsia" w:eastAsiaTheme="minorEastAsia" w:hAnsiTheme="minorEastAsia" w:cs="Arial" w:hint="eastAsia"/>
          <w:color w:val="000000"/>
          <w:szCs w:val="21"/>
        </w:rPr>
        <w:t>若</w:t>
      </w:r>
      <w:r w:rsidR="001264EC" w:rsidRPr="00DF59BF">
        <w:rPr>
          <w:rFonts w:asciiTheme="minorEastAsia" w:eastAsiaTheme="minorEastAsia" w:hAnsiTheme="minorEastAsia" w:hint="eastAsia"/>
          <w:bCs/>
          <w:szCs w:val="21"/>
        </w:rPr>
        <w:t>在</w:t>
      </w:r>
      <w:r w:rsidR="00822027">
        <w:rPr>
          <w:rFonts w:asciiTheme="minorEastAsia" w:eastAsiaTheme="minorEastAsia" w:hAnsiTheme="minorEastAsia" w:hint="eastAsia"/>
          <w:bCs/>
          <w:szCs w:val="21"/>
        </w:rPr>
        <w:t>该</w:t>
      </w:r>
      <w:r w:rsidR="001264EC" w:rsidRPr="00DF59BF">
        <w:rPr>
          <w:rFonts w:asciiTheme="minorEastAsia" w:eastAsiaTheme="minorEastAsia" w:hAnsiTheme="minorEastAsia" w:hint="eastAsia"/>
          <w:bCs/>
          <w:szCs w:val="21"/>
        </w:rPr>
        <w:t>开放期最后一个工作日</w:t>
      </w:r>
      <w:r w:rsidRPr="00DF59BF">
        <w:rPr>
          <w:rFonts w:asciiTheme="minorEastAsia" w:eastAsiaTheme="minorEastAsia" w:hAnsiTheme="minorEastAsia" w:cs="Arial" w:hint="eastAsia"/>
          <w:color w:val="000000"/>
          <w:szCs w:val="21"/>
        </w:rPr>
        <w:t>（即</w:t>
      </w:r>
      <w:r w:rsidR="001264EC" w:rsidRPr="00DF59BF">
        <w:rPr>
          <w:rFonts w:asciiTheme="minorEastAsia" w:eastAsiaTheme="minorEastAsia" w:hAnsiTheme="minorEastAsia" w:hint="eastAsia"/>
          <w:bCs/>
        </w:rPr>
        <w:t>2018年11月9日</w:t>
      </w:r>
      <w:r w:rsidRPr="00DF59BF">
        <w:rPr>
          <w:rFonts w:asciiTheme="minorEastAsia" w:eastAsiaTheme="minorEastAsia" w:hAnsiTheme="minorEastAsia" w:cs="Arial" w:hint="eastAsia"/>
          <w:color w:val="000000"/>
          <w:szCs w:val="21"/>
        </w:rPr>
        <w:t>）日终，本基金出现触发</w:t>
      </w:r>
      <w:r w:rsidR="00CE026E" w:rsidRPr="00DF59BF">
        <w:rPr>
          <w:rFonts w:asciiTheme="minorEastAsia" w:eastAsiaTheme="minorEastAsia" w:hAnsiTheme="minorEastAsia" w:cs="Arial" w:hint="eastAsia"/>
          <w:color w:val="000000"/>
          <w:szCs w:val="21"/>
        </w:rPr>
        <w:t>《</w:t>
      </w:r>
      <w:r w:rsidRPr="00DF59BF">
        <w:rPr>
          <w:rFonts w:asciiTheme="minorEastAsia" w:eastAsiaTheme="minorEastAsia" w:hAnsiTheme="minorEastAsia" w:cs="Arial" w:hint="eastAsia"/>
          <w:color w:val="000000"/>
          <w:szCs w:val="21"/>
        </w:rPr>
        <w:t>基金合同</w:t>
      </w:r>
      <w:r w:rsidR="00CE026E" w:rsidRPr="00DF59BF">
        <w:rPr>
          <w:rFonts w:asciiTheme="minorEastAsia" w:eastAsiaTheme="minorEastAsia" w:hAnsiTheme="minorEastAsia" w:cs="Arial" w:hint="eastAsia"/>
          <w:color w:val="000000"/>
          <w:szCs w:val="21"/>
        </w:rPr>
        <w:t>》</w:t>
      </w:r>
      <w:r w:rsidRPr="00DF59BF">
        <w:rPr>
          <w:rFonts w:asciiTheme="minorEastAsia" w:eastAsiaTheme="minorEastAsia" w:hAnsiTheme="minorEastAsia" w:cs="Arial" w:hint="eastAsia"/>
          <w:color w:val="000000"/>
          <w:szCs w:val="21"/>
        </w:rPr>
        <w:t>终止的上述情形，</w:t>
      </w:r>
      <w:r w:rsidR="007C64EA" w:rsidRPr="00DF59BF">
        <w:rPr>
          <w:rFonts w:asciiTheme="minorEastAsia" w:eastAsiaTheme="minorEastAsia" w:hAnsiTheme="minorEastAsia" w:cs="Arial" w:hint="eastAsia"/>
          <w:color w:val="000000"/>
          <w:szCs w:val="21"/>
        </w:rPr>
        <w:t>《</w:t>
      </w:r>
      <w:r w:rsidRPr="00DF59BF">
        <w:rPr>
          <w:rFonts w:asciiTheme="minorEastAsia" w:eastAsiaTheme="minorEastAsia" w:hAnsiTheme="minorEastAsia" w:cs="Arial" w:hint="eastAsia"/>
          <w:color w:val="000000"/>
          <w:szCs w:val="21"/>
        </w:rPr>
        <w:t>基金合同</w:t>
      </w:r>
      <w:r w:rsidR="007C64EA" w:rsidRPr="00DF59BF">
        <w:rPr>
          <w:rFonts w:asciiTheme="minorEastAsia" w:eastAsiaTheme="minorEastAsia" w:hAnsiTheme="minorEastAsia" w:cs="Arial" w:hint="eastAsia"/>
          <w:color w:val="000000"/>
          <w:szCs w:val="21"/>
        </w:rPr>
        <w:t>》</w:t>
      </w:r>
      <w:r w:rsidR="00C62116" w:rsidRPr="00DF59BF">
        <w:rPr>
          <w:rFonts w:asciiTheme="minorEastAsia" w:eastAsiaTheme="minorEastAsia" w:hAnsiTheme="minorEastAsia" w:cs="Arial" w:hint="eastAsia"/>
          <w:color w:val="000000"/>
          <w:szCs w:val="21"/>
        </w:rPr>
        <w:t>将于次日（即</w:t>
      </w:r>
      <w:r w:rsidR="00C62116" w:rsidRPr="00DF59BF">
        <w:rPr>
          <w:rFonts w:asciiTheme="minorEastAsia" w:eastAsiaTheme="minorEastAsia" w:hAnsiTheme="minorEastAsia" w:hint="eastAsia"/>
          <w:bCs/>
        </w:rPr>
        <w:t>2018年11月10日</w:t>
      </w:r>
      <w:r w:rsidR="00C62116" w:rsidRPr="00DF59BF">
        <w:rPr>
          <w:rFonts w:asciiTheme="minorEastAsia" w:eastAsiaTheme="minorEastAsia" w:hAnsiTheme="minorEastAsia" w:cs="Arial" w:hint="eastAsia"/>
          <w:color w:val="000000"/>
          <w:szCs w:val="21"/>
        </w:rPr>
        <w:t>）终止，</w:t>
      </w:r>
      <w:r w:rsidR="007C64EA" w:rsidRPr="00DF59BF">
        <w:rPr>
          <w:rFonts w:asciiTheme="minorEastAsia" w:eastAsiaTheme="minorEastAsia" w:hAnsiTheme="minorEastAsia" w:cs="Arial" w:hint="eastAsia"/>
          <w:color w:val="000000"/>
          <w:szCs w:val="21"/>
        </w:rPr>
        <w:t>并</w:t>
      </w:r>
      <w:r w:rsidR="00B4155B" w:rsidRPr="00DF59BF">
        <w:rPr>
          <w:rFonts w:asciiTheme="minorEastAsia" w:eastAsiaTheme="minorEastAsia" w:hAnsiTheme="minorEastAsia" w:cs="Arial" w:hint="eastAsia"/>
          <w:color w:val="000000"/>
          <w:szCs w:val="21"/>
        </w:rPr>
        <w:t>根据</w:t>
      </w:r>
      <w:r w:rsidR="007C64EA" w:rsidRPr="00DF59BF">
        <w:rPr>
          <w:rFonts w:asciiTheme="minorEastAsia" w:eastAsiaTheme="minorEastAsia" w:hAnsiTheme="minorEastAsia" w:cs="Arial" w:hint="eastAsia"/>
          <w:color w:val="000000"/>
          <w:szCs w:val="21"/>
        </w:rPr>
        <w:t>《基金合同》的约定</w:t>
      </w:r>
      <w:r w:rsidR="00CE026E" w:rsidRPr="00DF59BF">
        <w:rPr>
          <w:rFonts w:asciiTheme="minorEastAsia" w:eastAsiaTheme="minorEastAsia" w:hAnsiTheme="minorEastAsia" w:cs="Arial" w:hint="eastAsia"/>
          <w:color w:val="000000"/>
          <w:szCs w:val="21"/>
        </w:rPr>
        <w:t>进行</w:t>
      </w:r>
      <w:r w:rsidRPr="00DF59BF">
        <w:rPr>
          <w:rFonts w:asciiTheme="minorEastAsia" w:eastAsiaTheme="minorEastAsia" w:hAnsiTheme="minorEastAsia" w:cs="Arial" w:hint="eastAsia"/>
          <w:color w:val="000000"/>
          <w:szCs w:val="21"/>
        </w:rPr>
        <w:t>基金财产清算，</w:t>
      </w:r>
      <w:r w:rsidR="00CE026E" w:rsidRPr="00DF59BF">
        <w:rPr>
          <w:rFonts w:asciiTheme="minorEastAsia" w:eastAsiaTheme="minorEastAsia" w:hAnsiTheme="minorEastAsia" w:hint="eastAsia"/>
          <w:bCs/>
          <w:szCs w:val="21"/>
        </w:rPr>
        <w:t>不需</w:t>
      </w:r>
      <w:r w:rsidRPr="00DF59BF">
        <w:rPr>
          <w:rFonts w:asciiTheme="minorEastAsia" w:eastAsiaTheme="minorEastAsia" w:hAnsiTheme="minorEastAsia" w:cs="Arial" w:hint="eastAsia"/>
          <w:color w:val="000000"/>
          <w:szCs w:val="21"/>
        </w:rPr>
        <w:t>召开基金份额持有人大会。</w:t>
      </w:r>
    </w:p>
    <w:p w:rsidR="00792216" w:rsidRPr="00DF59BF" w:rsidRDefault="00792216" w:rsidP="00B237F5">
      <w:pPr>
        <w:spacing w:line="360" w:lineRule="auto"/>
        <w:ind w:firstLineChars="200" w:firstLine="422"/>
        <w:rPr>
          <w:rFonts w:asciiTheme="minorEastAsia" w:eastAsiaTheme="minorEastAsia" w:hAnsiTheme="minorEastAsia" w:cs="Arial"/>
          <w:b/>
          <w:color w:val="000000"/>
          <w:szCs w:val="21"/>
        </w:rPr>
      </w:pPr>
      <w:r w:rsidRPr="00DF59BF">
        <w:rPr>
          <w:rFonts w:asciiTheme="minorEastAsia" w:eastAsiaTheme="minorEastAsia" w:hAnsiTheme="minorEastAsia" w:cs="Arial" w:hint="eastAsia"/>
          <w:b/>
          <w:color w:val="000000"/>
          <w:szCs w:val="21"/>
        </w:rPr>
        <w:t>三、其他需要提示的事项</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1、根据</w:t>
      </w:r>
      <w:r w:rsidR="002A502A" w:rsidRPr="00DF59BF">
        <w:rPr>
          <w:rFonts w:asciiTheme="minorEastAsia" w:eastAsiaTheme="minorEastAsia" w:hAnsiTheme="minorEastAsia" w:cs="Arial" w:hint="eastAsia"/>
          <w:color w:val="000000"/>
          <w:szCs w:val="21"/>
        </w:rPr>
        <w:t>《</w:t>
      </w:r>
      <w:r w:rsidRPr="00DF59BF">
        <w:rPr>
          <w:rFonts w:asciiTheme="minorEastAsia" w:eastAsiaTheme="minorEastAsia" w:hAnsiTheme="minorEastAsia" w:cs="Arial" w:hint="eastAsia"/>
          <w:color w:val="000000"/>
          <w:szCs w:val="21"/>
        </w:rPr>
        <w:t>基金合同</w:t>
      </w:r>
      <w:r w:rsidR="002A502A" w:rsidRPr="00DF59BF">
        <w:rPr>
          <w:rFonts w:asciiTheme="minorEastAsia" w:eastAsiaTheme="minorEastAsia" w:hAnsiTheme="minorEastAsia" w:cs="Arial" w:hint="eastAsia"/>
          <w:color w:val="000000"/>
          <w:szCs w:val="21"/>
        </w:rPr>
        <w:t>》</w:t>
      </w:r>
      <w:r w:rsidRPr="00DF59BF">
        <w:rPr>
          <w:rFonts w:asciiTheme="minorEastAsia" w:eastAsiaTheme="minorEastAsia" w:hAnsiTheme="minorEastAsia" w:cs="Arial" w:hint="eastAsia"/>
          <w:color w:val="000000"/>
          <w:szCs w:val="21"/>
        </w:rPr>
        <w:t>约定，</w:t>
      </w:r>
      <w:r w:rsidR="00E8155F" w:rsidRPr="00DF59BF">
        <w:rPr>
          <w:rFonts w:asciiTheme="minorEastAsia" w:eastAsiaTheme="minorEastAsia" w:hAnsiTheme="minorEastAsia" w:cs="Arial" w:hint="eastAsia"/>
          <w:color w:val="000000"/>
          <w:szCs w:val="21"/>
        </w:rPr>
        <w:t>本基金</w:t>
      </w:r>
      <w:r w:rsidRPr="00DF59BF">
        <w:rPr>
          <w:rFonts w:asciiTheme="minorEastAsia" w:eastAsiaTheme="minorEastAsia" w:hAnsiTheme="minorEastAsia" w:cs="Arial" w:hint="eastAsia"/>
          <w:color w:val="000000"/>
          <w:szCs w:val="21"/>
        </w:rPr>
        <w:t>仅在开放期内办理申购、赎回</w:t>
      </w:r>
      <w:bookmarkStart w:id="0" w:name="_GoBack"/>
      <w:bookmarkEnd w:id="0"/>
      <w:r w:rsidR="00C35519" w:rsidRPr="003612AC">
        <w:rPr>
          <w:rFonts w:asciiTheme="minorEastAsia" w:eastAsiaTheme="minorEastAsia" w:hAnsiTheme="minorEastAsia" w:cs="Arial" w:hint="eastAsia"/>
          <w:color w:val="000000"/>
          <w:szCs w:val="21"/>
        </w:rPr>
        <w:t>、转换</w:t>
      </w:r>
      <w:r w:rsidRPr="00DF59BF">
        <w:rPr>
          <w:rFonts w:asciiTheme="minorEastAsia" w:eastAsiaTheme="minorEastAsia" w:hAnsiTheme="minorEastAsia" w:cs="Arial" w:hint="eastAsia"/>
          <w:color w:val="000000"/>
          <w:szCs w:val="21"/>
        </w:rPr>
        <w:t>等业务，在</w:t>
      </w:r>
      <w:r w:rsidR="002A502A" w:rsidRPr="00DF59BF">
        <w:rPr>
          <w:rFonts w:asciiTheme="minorEastAsia" w:eastAsiaTheme="minorEastAsia" w:hAnsiTheme="minorEastAsia" w:cs="Arial" w:hint="eastAsia"/>
          <w:color w:val="000000"/>
          <w:szCs w:val="21"/>
        </w:rPr>
        <w:t>《基金合同》</w:t>
      </w:r>
      <w:r w:rsidRPr="00DF59BF">
        <w:rPr>
          <w:rFonts w:asciiTheme="minorEastAsia" w:eastAsiaTheme="minorEastAsia" w:hAnsiTheme="minorEastAsia" w:cs="Arial" w:hint="eastAsia"/>
          <w:color w:val="000000"/>
          <w:szCs w:val="21"/>
        </w:rPr>
        <w:t>约定的开放期之外的日期不办理基金份额的申购、赎回</w:t>
      </w:r>
      <w:r w:rsidR="00C35519" w:rsidRPr="003612AC">
        <w:rPr>
          <w:rFonts w:asciiTheme="minorEastAsia" w:eastAsiaTheme="minorEastAsia" w:hAnsiTheme="minorEastAsia" w:cs="Arial" w:hint="eastAsia"/>
          <w:color w:val="000000"/>
          <w:szCs w:val="21"/>
        </w:rPr>
        <w:t>、转换</w:t>
      </w:r>
      <w:r w:rsidRPr="00DF59BF">
        <w:rPr>
          <w:rFonts w:asciiTheme="minorEastAsia" w:eastAsiaTheme="minorEastAsia" w:hAnsiTheme="minorEastAsia" w:cs="Arial" w:hint="eastAsia"/>
          <w:color w:val="000000"/>
          <w:szCs w:val="21"/>
        </w:rPr>
        <w:t>等业务</w:t>
      </w:r>
      <w:r w:rsidR="00BE0AC9" w:rsidRPr="00DF59BF">
        <w:rPr>
          <w:rFonts w:asciiTheme="minorEastAsia" w:eastAsiaTheme="minorEastAsia" w:hAnsiTheme="minorEastAsia" w:cs="Arial" w:hint="eastAsia"/>
          <w:color w:val="000000"/>
          <w:szCs w:val="21"/>
        </w:rPr>
        <w:t>，也不上市交易</w:t>
      </w:r>
      <w:r w:rsidRPr="00DF59BF">
        <w:rPr>
          <w:rFonts w:asciiTheme="minorEastAsia" w:eastAsiaTheme="minorEastAsia" w:hAnsiTheme="minorEastAsia" w:cs="Arial" w:hint="eastAsia"/>
          <w:color w:val="000000"/>
          <w:szCs w:val="21"/>
        </w:rPr>
        <w:t>。根据基金管理人于</w:t>
      </w:r>
      <w:r w:rsidR="00274BB8" w:rsidRPr="0086173D">
        <w:rPr>
          <w:rFonts w:ascii="宋体" w:hAnsi="宋体" w:hint="eastAsia"/>
          <w:szCs w:val="21"/>
        </w:rPr>
        <w:t>201</w:t>
      </w:r>
      <w:r w:rsidR="00274BB8">
        <w:rPr>
          <w:rFonts w:ascii="宋体" w:hAnsi="宋体" w:hint="eastAsia"/>
          <w:szCs w:val="21"/>
        </w:rPr>
        <w:t>8</w:t>
      </w:r>
      <w:r w:rsidR="00274BB8" w:rsidRPr="0086173D">
        <w:rPr>
          <w:rFonts w:ascii="宋体" w:hAnsi="宋体" w:hint="eastAsia"/>
          <w:szCs w:val="21"/>
        </w:rPr>
        <w:t>年</w:t>
      </w:r>
      <w:r w:rsidR="00274BB8">
        <w:rPr>
          <w:rFonts w:ascii="宋体" w:hAnsi="宋体" w:hint="eastAsia"/>
          <w:szCs w:val="21"/>
        </w:rPr>
        <w:t>11</w:t>
      </w:r>
      <w:r w:rsidR="00274BB8" w:rsidRPr="0086173D">
        <w:rPr>
          <w:rFonts w:ascii="宋体" w:hAnsi="宋体" w:hint="eastAsia"/>
          <w:szCs w:val="21"/>
        </w:rPr>
        <w:t>月</w:t>
      </w:r>
      <w:r w:rsidR="00274BB8">
        <w:rPr>
          <w:rFonts w:ascii="宋体" w:hAnsi="宋体" w:hint="eastAsia"/>
          <w:szCs w:val="21"/>
        </w:rPr>
        <w:t>1</w:t>
      </w:r>
      <w:r w:rsidR="00274BB8" w:rsidRPr="0086173D">
        <w:rPr>
          <w:rFonts w:ascii="宋体" w:hAnsi="宋体" w:hint="eastAsia"/>
          <w:szCs w:val="21"/>
        </w:rPr>
        <w:t>日</w:t>
      </w:r>
      <w:r w:rsidRPr="00DF59BF">
        <w:rPr>
          <w:rFonts w:asciiTheme="minorEastAsia" w:eastAsiaTheme="minorEastAsia" w:hAnsiTheme="minorEastAsia" w:cs="Arial" w:hint="eastAsia"/>
          <w:color w:val="000000"/>
          <w:szCs w:val="21"/>
        </w:rPr>
        <w:t>发布的《</w:t>
      </w:r>
      <w:r w:rsidR="003612AC" w:rsidRPr="003612AC">
        <w:rPr>
          <w:rFonts w:asciiTheme="minorEastAsia" w:eastAsiaTheme="minorEastAsia" w:hAnsiTheme="minorEastAsia" w:cs="Arial" w:hint="eastAsia"/>
          <w:color w:val="000000"/>
          <w:szCs w:val="21"/>
        </w:rPr>
        <w:t>长城久盛安稳纯债两年定期开放债券型证券投资基金第一个开放期开放申购、赎回、转换业务的公告</w:t>
      </w:r>
      <w:r w:rsidRPr="00DF59BF">
        <w:rPr>
          <w:rFonts w:asciiTheme="minorEastAsia" w:eastAsiaTheme="minorEastAsia" w:hAnsiTheme="minorEastAsia" w:cs="Arial" w:hint="eastAsia"/>
          <w:color w:val="000000"/>
          <w:szCs w:val="21"/>
        </w:rPr>
        <w:t>》，本基金最近一个开放期为</w:t>
      </w:r>
      <w:r w:rsidR="003612AC" w:rsidRPr="00DF59BF">
        <w:rPr>
          <w:rFonts w:asciiTheme="minorEastAsia" w:eastAsiaTheme="minorEastAsia" w:hAnsiTheme="minorEastAsia" w:hint="eastAsia"/>
          <w:bCs/>
        </w:rPr>
        <w:t>2018年11月5日</w:t>
      </w:r>
      <w:r w:rsidR="003612AC" w:rsidRPr="00DF59BF">
        <w:rPr>
          <w:rFonts w:asciiTheme="minorEastAsia" w:eastAsiaTheme="minorEastAsia" w:hAnsiTheme="minorEastAsia" w:hint="eastAsia"/>
          <w:szCs w:val="21"/>
        </w:rPr>
        <w:t>至</w:t>
      </w:r>
      <w:r w:rsidR="003612AC" w:rsidRPr="00DF59BF">
        <w:rPr>
          <w:rFonts w:asciiTheme="minorEastAsia" w:eastAsiaTheme="minorEastAsia" w:hAnsiTheme="minorEastAsia" w:hint="eastAsia"/>
          <w:bCs/>
        </w:rPr>
        <w:t>2018年11月9日</w:t>
      </w:r>
      <w:r w:rsidRPr="00DF59BF">
        <w:rPr>
          <w:rFonts w:asciiTheme="minorEastAsia" w:eastAsiaTheme="minorEastAsia" w:hAnsiTheme="minorEastAsia" w:cs="Arial" w:hint="eastAsia"/>
          <w:color w:val="000000"/>
          <w:szCs w:val="21"/>
        </w:rPr>
        <w:t>，若</w:t>
      </w:r>
      <w:r w:rsidR="00FF38DD" w:rsidRPr="00DF59BF">
        <w:rPr>
          <w:rFonts w:asciiTheme="minorEastAsia" w:eastAsiaTheme="minorEastAsia" w:hAnsiTheme="minorEastAsia" w:cs="Arial" w:hint="eastAsia"/>
          <w:color w:val="000000"/>
          <w:szCs w:val="21"/>
        </w:rPr>
        <w:t>发生</w:t>
      </w:r>
      <w:r w:rsidR="002A502A" w:rsidRPr="00DF59BF">
        <w:rPr>
          <w:rFonts w:asciiTheme="minorEastAsia" w:eastAsiaTheme="minorEastAsia" w:hAnsiTheme="minorEastAsia" w:cs="Arial" w:hint="eastAsia"/>
          <w:color w:val="000000"/>
          <w:szCs w:val="21"/>
        </w:rPr>
        <w:t>《基金合同》</w:t>
      </w:r>
      <w:r w:rsidRPr="00DF59BF">
        <w:rPr>
          <w:rFonts w:asciiTheme="minorEastAsia" w:eastAsiaTheme="minorEastAsia" w:hAnsiTheme="minorEastAsia" w:cs="Arial" w:hint="eastAsia"/>
          <w:color w:val="000000"/>
          <w:szCs w:val="21"/>
        </w:rPr>
        <w:t>终止情形，</w:t>
      </w:r>
      <w:r w:rsidR="003612AC">
        <w:rPr>
          <w:rFonts w:asciiTheme="minorEastAsia" w:eastAsiaTheme="minorEastAsia" w:hAnsiTheme="minorEastAsia" w:cs="Arial" w:hint="eastAsia"/>
          <w:color w:val="000000"/>
          <w:szCs w:val="21"/>
        </w:rPr>
        <w:t>则</w:t>
      </w:r>
      <w:r w:rsidR="00DF59BF">
        <w:rPr>
          <w:rFonts w:asciiTheme="minorEastAsia" w:eastAsiaTheme="minorEastAsia" w:hAnsiTheme="minorEastAsia" w:cs="Arial" w:hint="eastAsia"/>
          <w:color w:val="000000"/>
          <w:szCs w:val="21"/>
        </w:rPr>
        <w:t>该</w:t>
      </w:r>
      <w:r w:rsidRPr="00DF59BF">
        <w:rPr>
          <w:rFonts w:asciiTheme="minorEastAsia" w:eastAsiaTheme="minorEastAsia" w:hAnsiTheme="minorEastAsia" w:cs="Arial" w:hint="eastAsia"/>
          <w:color w:val="000000"/>
          <w:szCs w:val="21"/>
        </w:rPr>
        <w:t>开放期结束后本基金将不再开放申购、赎回</w:t>
      </w:r>
      <w:r w:rsidR="00C35519" w:rsidRPr="003612AC">
        <w:rPr>
          <w:rFonts w:asciiTheme="minorEastAsia" w:eastAsiaTheme="minorEastAsia" w:hAnsiTheme="minorEastAsia" w:cs="Arial" w:hint="eastAsia"/>
          <w:color w:val="000000"/>
          <w:szCs w:val="21"/>
        </w:rPr>
        <w:t>、转换</w:t>
      </w:r>
      <w:r w:rsidRPr="00DF59BF">
        <w:rPr>
          <w:rFonts w:asciiTheme="minorEastAsia" w:eastAsiaTheme="minorEastAsia" w:hAnsiTheme="minorEastAsia" w:cs="Arial" w:hint="eastAsia"/>
          <w:color w:val="000000"/>
          <w:szCs w:val="21"/>
        </w:rPr>
        <w:t>等业务。</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2、若</w:t>
      </w:r>
      <w:r w:rsidR="002A502A" w:rsidRPr="00DF59BF">
        <w:rPr>
          <w:rFonts w:asciiTheme="minorEastAsia" w:eastAsiaTheme="minorEastAsia" w:hAnsiTheme="minorEastAsia" w:cs="Arial" w:hint="eastAsia"/>
          <w:color w:val="000000"/>
          <w:szCs w:val="21"/>
        </w:rPr>
        <w:t>《基金合同》</w:t>
      </w:r>
      <w:r w:rsidRPr="00DF59BF">
        <w:rPr>
          <w:rFonts w:asciiTheme="minorEastAsia" w:eastAsiaTheme="minorEastAsia" w:hAnsiTheme="minorEastAsia" w:cs="Arial" w:hint="eastAsia"/>
          <w:color w:val="000000"/>
          <w:szCs w:val="21"/>
        </w:rPr>
        <w:t>终止，基金管理人将根据相关法律法规</w:t>
      </w:r>
      <w:r w:rsidR="00D91BC0">
        <w:rPr>
          <w:rFonts w:asciiTheme="minorEastAsia" w:eastAsiaTheme="minorEastAsia" w:hAnsiTheme="minorEastAsia" w:cs="Arial" w:hint="eastAsia"/>
          <w:color w:val="000000"/>
          <w:szCs w:val="21"/>
        </w:rPr>
        <w:t>和</w:t>
      </w:r>
      <w:r w:rsidR="002E1C1B" w:rsidRPr="00DF59BF">
        <w:rPr>
          <w:rFonts w:asciiTheme="minorEastAsia" w:eastAsiaTheme="minorEastAsia" w:hAnsiTheme="minorEastAsia" w:cs="Arial" w:hint="eastAsia"/>
          <w:color w:val="000000"/>
          <w:szCs w:val="21"/>
        </w:rPr>
        <w:t>《基金合同》</w:t>
      </w:r>
      <w:r w:rsidRPr="00DF59BF">
        <w:rPr>
          <w:rFonts w:asciiTheme="minorEastAsia" w:eastAsiaTheme="minorEastAsia" w:hAnsiTheme="minorEastAsia" w:cs="Arial" w:hint="eastAsia"/>
          <w:color w:val="000000"/>
          <w:szCs w:val="21"/>
        </w:rPr>
        <w:t>规定成立基金财产清算小组，履行基金财产清算程序。</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3、投资者欲了解本基金的详细情况,请阅读本基金</w:t>
      </w:r>
      <w:r w:rsidR="002E1C1B" w:rsidRPr="00DF59BF">
        <w:rPr>
          <w:rFonts w:asciiTheme="minorEastAsia" w:eastAsiaTheme="minorEastAsia" w:hAnsiTheme="minorEastAsia" w:cs="Arial" w:hint="eastAsia"/>
          <w:color w:val="000000"/>
          <w:szCs w:val="21"/>
        </w:rPr>
        <w:t>《</w:t>
      </w:r>
      <w:r w:rsidRPr="00DF59BF">
        <w:rPr>
          <w:rFonts w:asciiTheme="minorEastAsia" w:eastAsiaTheme="minorEastAsia" w:hAnsiTheme="minorEastAsia" w:cs="Arial" w:hint="eastAsia"/>
          <w:color w:val="000000"/>
          <w:szCs w:val="21"/>
        </w:rPr>
        <w:t>基金合同</w:t>
      </w:r>
      <w:r w:rsidR="002E1C1B" w:rsidRPr="00DF59BF">
        <w:rPr>
          <w:rFonts w:asciiTheme="minorEastAsia" w:eastAsiaTheme="minorEastAsia" w:hAnsiTheme="minorEastAsia" w:cs="Arial" w:hint="eastAsia"/>
          <w:color w:val="000000"/>
          <w:szCs w:val="21"/>
        </w:rPr>
        <w:t>》</w:t>
      </w:r>
      <w:r w:rsidRPr="00DF59BF">
        <w:rPr>
          <w:rFonts w:asciiTheme="minorEastAsia" w:eastAsiaTheme="minorEastAsia" w:hAnsiTheme="minorEastAsia" w:cs="Arial" w:hint="eastAsia"/>
          <w:color w:val="000000"/>
          <w:szCs w:val="21"/>
        </w:rPr>
        <w:t>及</w:t>
      </w:r>
      <w:r w:rsidR="00226313">
        <w:rPr>
          <w:rFonts w:asciiTheme="minorEastAsia" w:eastAsiaTheme="minorEastAsia" w:hAnsiTheme="minorEastAsia" w:cs="Arial" w:hint="eastAsia"/>
          <w:color w:val="000000"/>
          <w:szCs w:val="21"/>
        </w:rPr>
        <w:t>《</w:t>
      </w:r>
      <w:r w:rsidRPr="00DF59BF">
        <w:rPr>
          <w:rFonts w:asciiTheme="minorEastAsia" w:eastAsiaTheme="minorEastAsia" w:hAnsiTheme="minorEastAsia" w:cs="Arial" w:hint="eastAsia"/>
          <w:color w:val="000000"/>
          <w:szCs w:val="21"/>
        </w:rPr>
        <w:t>招募说明书</w:t>
      </w:r>
      <w:r w:rsidR="00226313">
        <w:rPr>
          <w:rFonts w:asciiTheme="minorEastAsia" w:eastAsiaTheme="minorEastAsia" w:hAnsiTheme="minorEastAsia" w:cs="Arial" w:hint="eastAsia"/>
          <w:color w:val="000000"/>
          <w:szCs w:val="21"/>
        </w:rPr>
        <w:t>》</w:t>
      </w:r>
      <w:r w:rsidRPr="00DF59BF">
        <w:rPr>
          <w:rFonts w:asciiTheme="minorEastAsia" w:eastAsiaTheme="minorEastAsia" w:hAnsiTheme="minorEastAsia" w:cs="Arial" w:hint="eastAsia"/>
          <w:color w:val="000000"/>
          <w:szCs w:val="21"/>
        </w:rPr>
        <w:t>，</w:t>
      </w:r>
      <w:r w:rsidR="00B54FFF">
        <w:rPr>
          <w:rFonts w:asciiTheme="minorEastAsia" w:eastAsiaTheme="minorEastAsia" w:hAnsiTheme="minorEastAsia" w:cs="Arial" w:hint="eastAsia"/>
          <w:color w:val="000000"/>
          <w:szCs w:val="21"/>
        </w:rPr>
        <w:t>也</w:t>
      </w:r>
      <w:r w:rsidRPr="00DF59BF">
        <w:rPr>
          <w:rFonts w:asciiTheme="minorEastAsia" w:eastAsiaTheme="minorEastAsia" w:hAnsiTheme="minorEastAsia" w:cs="Arial" w:hint="eastAsia"/>
          <w:color w:val="000000"/>
          <w:szCs w:val="21"/>
        </w:rPr>
        <w:t>可通过以下途径咨询：</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基金管理人网站：</w:t>
      </w:r>
      <w:r w:rsidR="00B54FFF" w:rsidRPr="00DD6CFB">
        <w:rPr>
          <w:rFonts w:ascii="宋体" w:hAnsi="宋体"/>
          <w:szCs w:val="21"/>
        </w:rPr>
        <w:t>www.ccfund.com.cn</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客服电话：</w:t>
      </w:r>
      <w:r w:rsidR="00B54FFF" w:rsidRPr="00DD6CFB">
        <w:rPr>
          <w:rFonts w:ascii="宋体" w:hAnsi="宋体"/>
          <w:szCs w:val="21"/>
        </w:rPr>
        <w:t>400-8868-666</w:t>
      </w:r>
    </w:p>
    <w:p w:rsidR="00792216" w:rsidRPr="00DF59BF" w:rsidRDefault="00792216" w:rsidP="00792216">
      <w:pPr>
        <w:spacing w:line="360" w:lineRule="auto"/>
        <w:ind w:firstLineChars="200" w:firstLine="420"/>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特此公告</w:t>
      </w:r>
    </w:p>
    <w:p w:rsidR="00DF0426" w:rsidRPr="00DF59BF" w:rsidRDefault="00DF0426" w:rsidP="00792216">
      <w:pPr>
        <w:spacing w:line="360" w:lineRule="auto"/>
        <w:ind w:firstLineChars="200" w:firstLine="420"/>
        <w:rPr>
          <w:rFonts w:asciiTheme="minorEastAsia" w:eastAsiaTheme="minorEastAsia" w:hAnsiTheme="minorEastAsia" w:cs="Arial"/>
          <w:color w:val="000000"/>
          <w:szCs w:val="21"/>
        </w:rPr>
      </w:pPr>
    </w:p>
    <w:p w:rsidR="006534A9" w:rsidRPr="00DF59BF" w:rsidRDefault="006534A9" w:rsidP="00792216">
      <w:pPr>
        <w:spacing w:line="360" w:lineRule="auto"/>
        <w:ind w:firstLineChars="200" w:firstLine="420"/>
        <w:rPr>
          <w:rFonts w:asciiTheme="minorEastAsia" w:eastAsiaTheme="minorEastAsia" w:hAnsiTheme="minorEastAsia" w:cs="Arial"/>
          <w:color w:val="000000"/>
          <w:szCs w:val="21"/>
        </w:rPr>
      </w:pPr>
    </w:p>
    <w:p w:rsidR="006534A9" w:rsidRPr="00DF59BF" w:rsidRDefault="006534A9" w:rsidP="00792216">
      <w:pPr>
        <w:spacing w:line="360" w:lineRule="auto"/>
        <w:ind w:firstLineChars="200" w:firstLine="420"/>
        <w:rPr>
          <w:rFonts w:asciiTheme="minorEastAsia" w:eastAsiaTheme="minorEastAsia" w:hAnsiTheme="minorEastAsia" w:cs="Arial"/>
          <w:color w:val="000000"/>
          <w:szCs w:val="21"/>
        </w:rPr>
      </w:pPr>
    </w:p>
    <w:p w:rsidR="00792216" w:rsidRPr="00DF59BF" w:rsidRDefault="00E53D09" w:rsidP="00DF0426">
      <w:pPr>
        <w:spacing w:line="360" w:lineRule="auto"/>
        <w:ind w:firstLineChars="200" w:firstLine="420"/>
        <w:jc w:val="right"/>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长城</w:t>
      </w:r>
      <w:r w:rsidR="007C64EA" w:rsidRPr="00DF59BF">
        <w:rPr>
          <w:rFonts w:asciiTheme="minorEastAsia" w:eastAsiaTheme="minorEastAsia" w:hAnsiTheme="minorEastAsia" w:cs="Arial" w:hint="eastAsia"/>
          <w:color w:val="000000"/>
          <w:szCs w:val="21"/>
        </w:rPr>
        <w:t>基金管理有限公司</w:t>
      </w:r>
    </w:p>
    <w:p w:rsidR="00792216" w:rsidRPr="00DF59BF" w:rsidRDefault="00E53D09" w:rsidP="00DF0426">
      <w:pPr>
        <w:spacing w:line="360" w:lineRule="auto"/>
        <w:ind w:firstLineChars="200" w:firstLine="420"/>
        <w:jc w:val="right"/>
        <w:rPr>
          <w:rFonts w:asciiTheme="minorEastAsia" w:eastAsiaTheme="minorEastAsia" w:hAnsiTheme="minorEastAsia" w:cs="Arial"/>
          <w:color w:val="000000"/>
          <w:szCs w:val="21"/>
        </w:rPr>
      </w:pPr>
      <w:r w:rsidRPr="00DF59BF">
        <w:rPr>
          <w:rFonts w:asciiTheme="minorEastAsia" w:eastAsiaTheme="minorEastAsia" w:hAnsiTheme="minorEastAsia" w:cs="Arial" w:hint="eastAsia"/>
          <w:color w:val="000000"/>
          <w:szCs w:val="21"/>
        </w:rPr>
        <w:t>2018</w:t>
      </w:r>
      <w:r w:rsidR="00792216" w:rsidRPr="00DF59BF">
        <w:rPr>
          <w:rFonts w:asciiTheme="minorEastAsia" w:eastAsiaTheme="minorEastAsia" w:hAnsiTheme="minorEastAsia" w:cs="Arial" w:hint="eastAsia"/>
          <w:color w:val="000000"/>
          <w:szCs w:val="21"/>
        </w:rPr>
        <w:t>年</w:t>
      </w:r>
      <w:r w:rsidRPr="00DF59BF">
        <w:rPr>
          <w:rFonts w:asciiTheme="minorEastAsia" w:eastAsiaTheme="minorEastAsia" w:hAnsiTheme="minorEastAsia" w:cs="Arial" w:hint="eastAsia"/>
          <w:color w:val="000000"/>
          <w:szCs w:val="21"/>
        </w:rPr>
        <w:t>11</w:t>
      </w:r>
      <w:r w:rsidR="00792216" w:rsidRPr="00DF59BF">
        <w:rPr>
          <w:rFonts w:asciiTheme="minorEastAsia" w:eastAsiaTheme="minorEastAsia" w:hAnsiTheme="minorEastAsia" w:cs="Arial" w:hint="eastAsia"/>
          <w:color w:val="000000"/>
          <w:szCs w:val="21"/>
        </w:rPr>
        <w:t>月</w:t>
      </w:r>
      <w:r w:rsidR="00D345C9" w:rsidRPr="00DF59BF">
        <w:rPr>
          <w:rFonts w:asciiTheme="minorEastAsia" w:eastAsiaTheme="minorEastAsia" w:hAnsiTheme="minorEastAsia" w:cs="Arial" w:hint="eastAsia"/>
          <w:color w:val="000000"/>
          <w:szCs w:val="21"/>
        </w:rPr>
        <w:t>9</w:t>
      </w:r>
      <w:r w:rsidR="00792216" w:rsidRPr="00DF59BF">
        <w:rPr>
          <w:rFonts w:asciiTheme="minorEastAsia" w:eastAsiaTheme="minorEastAsia" w:hAnsiTheme="minorEastAsia" w:cs="Arial" w:hint="eastAsia"/>
          <w:color w:val="000000"/>
          <w:szCs w:val="21"/>
        </w:rPr>
        <w:t>日</w:t>
      </w:r>
    </w:p>
    <w:sectPr w:rsidR="00792216" w:rsidRPr="00DF59BF" w:rsidSect="00DE21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980" w:rsidRDefault="00363980" w:rsidP="00792216">
      <w:r>
        <w:separator/>
      </w:r>
    </w:p>
  </w:endnote>
  <w:endnote w:type="continuationSeparator" w:id="1">
    <w:p w:rsidR="00363980" w:rsidRDefault="00363980" w:rsidP="007922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980" w:rsidRDefault="00363980" w:rsidP="00792216">
      <w:r>
        <w:separator/>
      </w:r>
    </w:p>
  </w:footnote>
  <w:footnote w:type="continuationSeparator" w:id="1">
    <w:p w:rsidR="00363980" w:rsidRDefault="00363980" w:rsidP="007922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D1"/>
    <w:rsid w:val="000118BB"/>
    <w:rsid w:val="000A41C8"/>
    <w:rsid w:val="000F7EC8"/>
    <w:rsid w:val="001264EC"/>
    <w:rsid w:val="001E3F88"/>
    <w:rsid w:val="00210162"/>
    <w:rsid w:val="00225094"/>
    <w:rsid w:val="00226313"/>
    <w:rsid w:val="002439B6"/>
    <w:rsid w:val="00274BB8"/>
    <w:rsid w:val="002A502A"/>
    <w:rsid w:val="002E1C1B"/>
    <w:rsid w:val="002F38F4"/>
    <w:rsid w:val="00345A76"/>
    <w:rsid w:val="003612AC"/>
    <w:rsid w:val="00363980"/>
    <w:rsid w:val="003C67FF"/>
    <w:rsid w:val="004A6DB4"/>
    <w:rsid w:val="00537767"/>
    <w:rsid w:val="005F2E8C"/>
    <w:rsid w:val="00646902"/>
    <w:rsid w:val="006534A9"/>
    <w:rsid w:val="006A7516"/>
    <w:rsid w:val="006F1A88"/>
    <w:rsid w:val="00720312"/>
    <w:rsid w:val="00767CCC"/>
    <w:rsid w:val="00781F22"/>
    <w:rsid w:val="00792216"/>
    <w:rsid w:val="007C64EA"/>
    <w:rsid w:val="007E388A"/>
    <w:rsid w:val="00822027"/>
    <w:rsid w:val="0090586B"/>
    <w:rsid w:val="00941F1E"/>
    <w:rsid w:val="00996286"/>
    <w:rsid w:val="009A24D1"/>
    <w:rsid w:val="009E6931"/>
    <w:rsid w:val="00A1779C"/>
    <w:rsid w:val="00B237F5"/>
    <w:rsid w:val="00B4155B"/>
    <w:rsid w:val="00B54FFF"/>
    <w:rsid w:val="00B75FA9"/>
    <w:rsid w:val="00B86393"/>
    <w:rsid w:val="00BC5889"/>
    <w:rsid w:val="00BE0AC9"/>
    <w:rsid w:val="00C35519"/>
    <w:rsid w:val="00C62116"/>
    <w:rsid w:val="00CE026E"/>
    <w:rsid w:val="00D345C9"/>
    <w:rsid w:val="00D91BC0"/>
    <w:rsid w:val="00D92EE9"/>
    <w:rsid w:val="00DD1BAB"/>
    <w:rsid w:val="00DE2149"/>
    <w:rsid w:val="00DF0426"/>
    <w:rsid w:val="00DF59BF"/>
    <w:rsid w:val="00E27075"/>
    <w:rsid w:val="00E53D09"/>
    <w:rsid w:val="00E60921"/>
    <w:rsid w:val="00E8155F"/>
    <w:rsid w:val="00EE4683"/>
    <w:rsid w:val="00F0416B"/>
    <w:rsid w:val="00F532F2"/>
    <w:rsid w:val="00FF38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2216"/>
    <w:rPr>
      <w:sz w:val="18"/>
      <w:szCs w:val="18"/>
    </w:rPr>
  </w:style>
  <w:style w:type="paragraph" w:styleId="a4">
    <w:name w:val="footer"/>
    <w:basedOn w:val="a"/>
    <w:link w:val="Char0"/>
    <w:uiPriority w:val="99"/>
    <w:unhideWhenUsed/>
    <w:rsid w:val="00792216"/>
    <w:pPr>
      <w:tabs>
        <w:tab w:val="center" w:pos="4153"/>
        <w:tab w:val="right" w:pos="8306"/>
      </w:tabs>
      <w:snapToGrid w:val="0"/>
      <w:jc w:val="left"/>
    </w:pPr>
    <w:rPr>
      <w:sz w:val="18"/>
      <w:szCs w:val="18"/>
    </w:rPr>
  </w:style>
  <w:style w:type="character" w:customStyle="1" w:styleId="Char0">
    <w:name w:val="页脚 Char"/>
    <w:basedOn w:val="a0"/>
    <w:link w:val="a4"/>
    <w:uiPriority w:val="99"/>
    <w:rsid w:val="00792216"/>
    <w:rPr>
      <w:sz w:val="18"/>
      <w:szCs w:val="18"/>
    </w:rPr>
  </w:style>
  <w:style w:type="character" w:styleId="a5">
    <w:name w:val="annotation reference"/>
    <w:basedOn w:val="a0"/>
    <w:uiPriority w:val="99"/>
    <w:semiHidden/>
    <w:unhideWhenUsed/>
    <w:rsid w:val="007E388A"/>
    <w:rPr>
      <w:sz w:val="21"/>
      <w:szCs w:val="21"/>
    </w:rPr>
  </w:style>
  <w:style w:type="paragraph" w:styleId="a6">
    <w:name w:val="annotation text"/>
    <w:basedOn w:val="a"/>
    <w:link w:val="Char1"/>
    <w:uiPriority w:val="99"/>
    <w:semiHidden/>
    <w:unhideWhenUsed/>
    <w:rsid w:val="007E388A"/>
    <w:pPr>
      <w:jc w:val="left"/>
    </w:pPr>
  </w:style>
  <w:style w:type="character" w:customStyle="1" w:styleId="Char1">
    <w:name w:val="批注文字 Char"/>
    <w:basedOn w:val="a0"/>
    <w:link w:val="a6"/>
    <w:uiPriority w:val="99"/>
    <w:semiHidden/>
    <w:rsid w:val="007E388A"/>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7E388A"/>
    <w:rPr>
      <w:b/>
      <w:bCs/>
    </w:rPr>
  </w:style>
  <w:style w:type="character" w:customStyle="1" w:styleId="Char2">
    <w:name w:val="批注主题 Char"/>
    <w:basedOn w:val="Char1"/>
    <w:link w:val="a7"/>
    <w:uiPriority w:val="99"/>
    <w:semiHidden/>
    <w:rsid w:val="007E388A"/>
    <w:rPr>
      <w:rFonts w:ascii="Times New Roman" w:eastAsia="宋体" w:hAnsi="Times New Roman" w:cs="Times New Roman"/>
      <w:b/>
      <w:bCs/>
      <w:szCs w:val="24"/>
    </w:rPr>
  </w:style>
  <w:style w:type="paragraph" w:styleId="a8">
    <w:name w:val="Balloon Text"/>
    <w:basedOn w:val="a"/>
    <w:link w:val="Char3"/>
    <w:uiPriority w:val="99"/>
    <w:semiHidden/>
    <w:unhideWhenUsed/>
    <w:rsid w:val="007E388A"/>
    <w:rPr>
      <w:sz w:val="18"/>
      <w:szCs w:val="18"/>
    </w:rPr>
  </w:style>
  <w:style w:type="character" w:customStyle="1" w:styleId="Char3">
    <w:name w:val="批注框文本 Char"/>
    <w:basedOn w:val="a0"/>
    <w:link w:val="a8"/>
    <w:uiPriority w:val="99"/>
    <w:semiHidden/>
    <w:rsid w:val="007E388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2216"/>
    <w:rPr>
      <w:sz w:val="18"/>
      <w:szCs w:val="18"/>
    </w:rPr>
  </w:style>
  <w:style w:type="paragraph" w:styleId="a4">
    <w:name w:val="footer"/>
    <w:basedOn w:val="a"/>
    <w:link w:val="Char0"/>
    <w:uiPriority w:val="99"/>
    <w:unhideWhenUsed/>
    <w:rsid w:val="00792216"/>
    <w:pPr>
      <w:tabs>
        <w:tab w:val="center" w:pos="4153"/>
        <w:tab w:val="right" w:pos="8306"/>
      </w:tabs>
      <w:snapToGrid w:val="0"/>
      <w:jc w:val="left"/>
    </w:pPr>
    <w:rPr>
      <w:sz w:val="18"/>
      <w:szCs w:val="18"/>
    </w:rPr>
  </w:style>
  <w:style w:type="character" w:customStyle="1" w:styleId="Char0">
    <w:name w:val="页脚 Char"/>
    <w:basedOn w:val="a0"/>
    <w:link w:val="a4"/>
    <w:uiPriority w:val="99"/>
    <w:rsid w:val="00792216"/>
    <w:rPr>
      <w:sz w:val="18"/>
      <w:szCs w:val="18"/>
    </w:rPr>
  </w:style>
  <w:style w:type="character" w:styleId="a5">
    <w:name w:val="annotation reference"/>
    <w:basedOn w:val="a0"/>
    <w:uiPriority w:val="99"/>
    <w:semiHidden/>
    <w:unhideWhenUsed/>
    <w:rsid w:val="007E388A"/>
    <w:rPr>
      <w:sz w:val="21"/>
      <w:szCs w:val="21"/>
    </w:rPr>
  </w:style>
  <w:style w:type="paragraph" w:styleId="a6">
    <w:name w:val="annotation text"/>
    <w:basedOn w:val="a"/>
    <w:link w:val="Char1"/>
    <w:uiPriority w:val="99"/>
    <w:semiHidden/>
    <w:unhideWhenUsed/>
    <w:rsid w:val="007E388A"/>
    <w:pPr>
      <w:jc w:val="left"/>
    </w:pPr>
  </w:style>
  <w:style w:type="character" w:customStyle="1" w:styleId="Char1">
    <w:name w:val="批注文字 Char"/>
    <w:basedOn w:val="a0"/>
    <w:link w:val="a6"/>
    <w:uiPriority w:val="99"/>
    <w:semiHidden/>
    <w:rsid w:val="007E388A"/>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7E388A"/>
    <w:rPr>
      <w:b/>
      <w:bCs/>
    </w:rPr>
  </w:style>
  <w:style w:type="character" w:customStyle="1" w:styleId="Char2">
    <w:name w:val="批注主题 Char"/>
    <w:basedOn w:val="Char1"/>
    <w:link w:val="a7"/>
    <w:uiPriority w:val="99"/>
    <w:semiHidden/>
    <w:rsid w:val="007E388A"/>
    <w:rPr>
      <w:rFonts w:ascii="Times New Roman" w:eastAsia="宋体" w:hAnsi="Times New Roman" w:cs="Times New Roman"/>
      <w:b/>
      <w:bCs/>
      <w:szCs w:val="24"/>
    </w:rPr>
  </w:style>
  <w:style w:type="paragraph" w:styleId="a8">
    <w:name w:val="Balloon Text"/>
    <w:basedOn w:val="a"/>
    <w:link w:val="Char3"/>
    <w:uiPriority w:val="99"/>
    <w:semiHidden/>
    <w:unhideWhenUsed/>
    <w:rsid w:val="007E388A"/>
    <w:rPr>
      <w:sz w:val="18"/>
      <w:szCs w:val="18"/>
    </w:rPr>
  </w:style>
  <w:style w:type="character" w:customStyle="1" w:styleId="Char3">
    <w:name w:val="批注框文本 Char"/>
    <w:basedOn w:val="a0"/>
    <w:link w:val="a8"/>
    <w:uiPriority w:val="99"/>
    <w:semiHidden/>
    <w:rsid w:val="007E388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1159</Characters>
  <Application>Microsoft Office Word</Application>
  <DocSecurity>4</DocSecurity>
  <Lines>9</Lines>
  <Paragraphs>2</Paragraphs>
  <ScaleCrop>false</ScaleCrop>
  <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吴晓欣</dc:creator>
  <cp:lastModifiedBy>ZHONGM</cp:lastModifiedBy>
  <cp:revision>2</cp:revision>
  <dcterms:created xsi:type="dcterms:W3CDTF">2018-11-08T16:33:00Z</dcterms:created>
  <dcterms:modified xsi:type="dcterms:W3CDTF">2018-11-08T16:33:00Z</dcterms:modified>
</cp:coreProperties>
</file>