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1B" w:rsidRDefault="008554DD" w:rsidP="004E5749">
      <w:pPr>
        <w:jc w:val="center"/>
        <w:rPr>
          <w:rFonts w:ascii="Arial" w:eastAsia="楷体_GB2312" w:hAnsi="Arial" w:cs="Arial"/>
          <w:b/>
          <w:sz w:val="28"/>
        </w:rPr>
      </w:pPr>
      <w:r w:rsidRPr="00632CA0">
        <w:rPr>
          <w:rFonts w:ascii="Arial" w:eastAsia="楷体_GB2312" w:hAnsi="Arial" w:cs="Arial"/>
          <w:b/>
          <w:sz w:val="28"/>
        </w:rPr>
        <w:t>关于中金丰颐灵活配置混合型证券投资基金</w:t>
      </w:r>
    </w:p>
    <w:p w:rsidR="006A216B" w:rsidRPr="00632CA0" w:rsidRDefault="008554DD" w:rsidP="004E5749">
      <w:pPr>
        <w:jc w:val="center"/>
        <w:rPr>
          <w:rFonts w:ascii="Arial" w:eastAsia="楷体_GB2312" w:hAnsi="Arial" w:cs="Arial"/>
          <w:b/>
          <w:sz w:val="28"/>
        </w:rPr>
      </w:pPr>
      <w:r w:rsidRPr="00632CA0">
        <w:rPr>
          <w:rFonts w:ascii="Arial" w:eastAsia="楷体_GB2312" w:hAnsi="Arial" w:cs="Arial"/>
          <w:b/>
          <w:sz w:val="28"/>
        </w:rPr>
        <w:t>可能触发基金合同终止情形的提示性公告</w:t>
      </w:r>
    </w:p>
    <w:p w:rsidR="004E5749" w:rsidRPr="00632CA0" w:rsidRDefault="004E5749" w:rsidP="00657B1A">
      <w:pPr>
        <w:jc w:val="center"/>
        <w:rPr>
          <w:rFonts w:ascii="Arial" w:eastAsia="楷体_GB2312" w:hAnsi="Arial" w:cs="Arial"/>
        </w:rPr>
      </w:pPr>
    </w:p>
    <w:p w:rsidR="008554DD" w:rsidRPr="00632CA0" w:rsidRDefault="008554DD" w:rsidP="008554DD">
      <w:pPr>
        <w:spacing w:line="360" w:lineRule="auto"/>
        <w:ind w:firstLineChars="200" w:firstLine="440"/>
        <w:rPr>
          <w:rFonts w:ascii="Arial" w:eastAsia="楷体_GB2312" w:hAnsi="Arial" w:cs="Arial"/>
          <w:sz w:val="22"/>
        </w:rPr>
      </w:pPr>
      <w:r w:rsidRPr="00632CA0">
        <w:rPr>
          <w:rFonts w:ascii="Arial" w:eastAsia="楷体_GB2312" w:hAnsi="Arial" w:cs="Arial"/>
          <w:sz w:val="22"/>
        </w:rPr>
        <w:t>根据《中华人民共和国证券投资基金法》、《公开募集证券投资基金运作管理办法》、《</w:t>
      </w:r>
      <w:r w:rsidR="009C0CEC" w:rsidRPr="00632CA0">
        <w:rPr>
          <w:rFonts w:ascii="Arial" w:eastAsia="楷体_GB2312" w:hAnsi="Arial" w:cs="Arial"/>
          <w:sz w:val="22"/>
        </w:rPr>
        <w:t>中金丰颐</w:t>
      </w:r>
      <w:r w:rsidRPr="00632CA0">
        <w:rPr>
          <w:rFonts w:ascii="Arial" w:eastAsia="楷体_GB2312" w:hAnsi="Arial" w:cs="Arial"/>
          <w:sz w:val="22"/>
        </w:rPr>
        <w:t>灵活配置混合型证券投资基金基金合同》</w:t>
      </w:r>
      <w:r w:rsidR="001745B9">
        <w:rPr>
          <w:rFonts w:ascii="Arial" w:eastAsia="楷体_GB2312" w:hAnsi="Arial" w:cs="Arial" w:hint="eastAsia"/>
          <w:sz w:val="22"/>
        </w:rPr>
        <w:t>（</w:t>
      </w:r>
      <w:r w:rsidRPr="00632CA0">
        <w:rPr>
          <w:rFonts w:ascii="Arial" w:eastAsia="楷体_GB2312" w:hAnsi="Arial" w:cs="Arial"/>
          <w:sz w:val="22"/>
        </w:rPr>
        <w:t>以下简称</w:t>
      </w:r>
      <w:r w:rsidRPr="00632CA0">
        <w:rPr>
          <w:rFonts w:ascii="Arial" w:eastAsia="楷体_GB2312" w:hAnsi="Arial" w:cs="Arial"/>
          <w:sz w:val="22"/>
        </w:rPr>
        <w:t xml:space="preserve"> “</w:t>
      </w:r>
      <w:r w:rsidRPr="00632CA0">
        <w:rPr>
          <w:rFonts w:ascii="Arial" w:eastAsia="楷体_GB2312" w:hAnsi="Arial" w:cs="Arial"/>
          <w:sz w:val="22"/>
        </w:rPr>
        <w:t>《基金合同》</w:t>
      </w:r>
      <w:r w:rsidRPr="00632CA0">
        <w:rPr>
          <w:rFonts w:ascii="Arial" w:eastAsia="楷体_GB2312" w:hAnsi="Arial" w:cs="Arial"/>
          <w:sz w:val="22"/>
        </w:rPr>
        <w:t>”</w:t>
      </w:r>
      <w:r w:rsidR="001745B9" w:rsidRPr="001745B9">
        <w:rPr>
          <w:rFonts w:ascii="Arial" w:eastAsia="楷体_GB2312" w:hAnsi="Arial" w:cs="Arial" w:hint="eastAsia"/>
          <w:sz w:val="22"/>
        </w:rPr>
        <w:t>）</w:t>
      </w:r>
      <w:r w:rsidRPr="00632CA0">
        <w:rPr>
          <w:rFonts w:ascii="Arial" w:eastAsia="楷体_GB2312" w:hAnsi="Arial" w:cs="Arial"/>
          <w:sz w:val="22"/>
        </w:rPr>
        <w:t>的有关规定，</w:t>
      </w:r>
      <w:r w:rsidR="009C0CEC" w:rsidRPr="00632CA0">
        <w:rPr>
          <w:rFonts w:ascii="Arial" w:eastAsia="楷体_GB2312" w:hAnsi="Arial" w:cs="Arial"/>
          <w:sz w:val="22"/>
        </w:rPr>
        <w:t>中金丰颐</w:t>
      </w:r>
      <w:r w:rsidRPr="00632CA0">
        <w:rPr>
          <w:rFonts w:ascii="Arial" w:eastAsia="楷体_GB2312" w:hAnsi="Arial" w:cs="Arial"/>
          <w:sz w:val="22"/>
        </w:rPr>
        <w:t>灵活配置混合型证券投资基金（以下简称</w:t>
      </w:r>
      <w:r w:rsidRPr="00632CA0">
        <w:rPr>
          <w:rFonts w:ascii="Arial" w:eastAsia="楷体_GB2312" w:hAnsi="Arial" w:cs="Arial"/>
          <w:sz w:val="22"/>
        </w:rPr>
        <w:t>“</w:t>
      </w:r>
      <w:r w:rsidRPr="00632CA0">
        <w:rPr>
          <w:rFonts w:ascii="Arial" w:eastAsia="楷体_GB2312" w:hAnsi="Arial" w:cs="Arial"/>
          <w:sz w:val="22"/>
        </w:rPr>
        <w:t>本基金</w:t>
      </w:r>
      <w:r w:rsidRPr="00632CA0">
        <w:rPr>
          <w:rFonts w:ascii="Arial" w:eastAsia="楷体_GB2312" w:hAnsi="Arial" w:cs="Arial"/>
          <w:sz w:val="22"/>
        </w:rPr>
        <w:t>”</w:t>
      </w:r>
      <w:r w:rsidRPr="00632CA0">
        <w:rPr>
          <w:rFonts w:ascii="Arial" w:eastAsia="楷体_GB2312" w:hAnsi="Arial" w:cs="Arial"/>
          <w:sz w:val="22"/>
        </w:rPr>
        <w:t>）可能触发基金合同终止情形，现将相关事项提示公告如下：</w:t>
      </w:r>
      <w:r w:rsidRPr="00632CA0">
        <w:rPr>
          <w:rFonts w:ascii="Arial" w:eastAsia="楷体_GB2312" w:hAnsi="Arial" w:cs="Arial"/>
          <w:sz w:val="22"/>
        </w:rPr>
        <w:cr/>
      </w:r>
    </w:p>
    <w:tbl>
      <w:tblPr>
        <w:tblStyle w:val="a9"/>
        <w:tblW w:w="0" w:type="auto"/>
        <w:jc w:val="center"/>
        <w:tblLook w:val="04A0"/>
      </w:tblPr>
      <w:tblGrid>
        <w:gridCol w:w="2852"/>
        <w:gridCol w:w="2410"/>
        <w:gridCol w:w="3260"/>
      </w:tblGrid>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基金名称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中金丰颐</w:t>
            </w:r>
            <w:r w:rsidR="004F1417" w:rsidRPr="00632CA0">
              <w:rPr>
                <w:rFonts w:ascii="Arial" w:eastAsia="楷体_GB2312" w:hAnsi="Arial" w:cs="Arial"/>
                <w:sz w:val="22"/>
              </w:rPr>
              <w:t>灵活配置混合型证券投资基金</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基金简称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中金丰颐</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交易代码</w:t>
            </w:r>
          </w:p>
        </w:tc>
        <w:tc>
          <w:tcPr>
            <w:tcW w:w="5670" w:type="dxa"/>
            <w:gridSpan w:val="2"/>
          </w:tcPr>
          <w:p w:rsidR="004F1417" w:rsidRPr="00632CA0" w:rsidRDefault="00A10410" w:rsidP="008554DD">
            <w:pPr>
              <w:spacing w:line="360" w:lineRule="auto"/>
              <w:rPr>
                <w:rFonts w:ascii="Arial" w:eastAsia="楷体_GB2312" w:hAnsi="Arial" w:cs="Arial"/>
                <w:sz w:val="22"/>
              </w:rPr>
            </w:pPr>
            <w:r>
              <w:rPr>
                <w:rFonts w:ascii="Arial" w:eastAsia="楷体_GB2312" w:hAnsi="Arial" w:cs="Arial" w:hint="eastAsia"/>
                <w:sz w:val="22"/>
              </w:rPr>
              <w:t>004714</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下属分级基金的基金简称</w:t>
            </w:r>
          </w:p>
        </w:tc>
        <w:tc>
          <w:tcPr>
            <w:tcW w:w="2410" w:type="dxa"/>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中金丰颐</w:t>
            </w:r>
            <w:r w:rsidR="004F1417" w:rsidRPr="00632CA0">
              <w:rPr>
                <w:rFonts w:ascii="Arial" w:eastAsia="楷体_GB2312" w:hAnsi="Arial" w:cs="Arial"/>
                <w:sz w:val="22"/>
              </w:rPr>
              <w:t>A</w:t>
            </w:r>
          </w:p>
        </w:tc>
        <w:tc>
          <w:tcPr>
            <w:tcW w:w="3260" w:type="dxa"/>
          </w:tcPr>
          <w:p w:rsidR="004F1417" w:rsidRPr="00632CA0" w:rsidRDefault="009C0CEC" w:rsidP="009C0CEC">
            <w:pPr>
              <w:spacing w:line="360" w:lineRule="auto"/>
              <w:rPr>
                <w:rFonts w:ascii="Arial" w:eastAsia="楷体_GB2312" w:hAnsi="Arial" w:cs="Arial"/>
                <w:sz w:val="22"/>
              </w:rPr>
            </w:pPr>
            <w:r w:rsidRPr="00632CA0">
              <w:rPr>
                <w:rFonts w:ascii="Arial" w:eastAsia="楷体_GB2312" w:hAnsi="Arial" w:cs="Arial"/>
                <w:sz w:val="22"/>
              </w:rPr>
              <w:t>中金丰颐</w:t>
            </w:r>
            <w:r w:rsidRPr="00632CA0">
              <w:rPr>
                <w:rFonts w:ascii="Arial" w:eastAsia="楷体_GB2312" w:hAnsi="Arial" w:cs="Arial"/>
                <w:sz w:val="22"/>
              </w:rPr>
              <w:t>C</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下属分级基金的交易代码</w:t>
            </w:r>
          </w:p>
        </w:tc>
        <w:tc>
          <w:tcPr>
            <w:tcW w:w="2410" w:type="dxa"/>
          </w:tcPr>
          <w:p w:rsidR="004F1417" w:rsidRPr="00632CA0" w:rsidRDefault="00A10410" w:rsidP="008554DD">
            <w:pPr>
              <w:spacing w:line="360" w:lineRule="auto"/>
              <w:rPr>
                <w:rFonts w:ascii="Arial" w:eastAsia="楷体_GB2312" w:hAnsi="Arial" w:cs="Arial"/>
                <w:sz w:val="22"/>
              </w:rPr>
            </w:pPr>
            <w:r>
              <w:rPr>
                <w:rFonts w:ascii="Arial" w:eastAsia="楷体_GB2312" w:hAnsi="Arial" w:cs="Arial" w:hint="eastAsia"/>
                <w:sz w:val="22"/>
              </w:rPr>
              <w:t>004714</w:t>
            </w:r>
          </w:p>
        </w:tc>
        <w:tc>
          <w:tcPr>
            <w:tcW w:w="3260" w:type="dxa"/>
          </w:tcPr>
          <w:p w:rsidR="004F1417" w:rsidRPr="00632CA0" w:rsidRDefault="00A10410" w:rsidP="008554DD">
            <w:pPr>
              <w:spacing w:line="360" w:lineRule="auto"/>
              <w:rPr>
                <w:rFonts w:ascii="Arial" w:eastAsia="楷体_GB2312" w:hAnsi="Arial" w:cs="Arial"/>
                <w:sz w:val="22"/>
              </w:rPr>
            </w:pPr>
            <w:r>
              <w:rPr>
                <w:rFonts w:ascii="Arial" w:eastAsia="楷体_GB2312" w:hAnsi="Arial" w:cs="Arial" w:hint="eastAsia"/>
                <w:sz w:val="22"/>
              </w:rPr>
              <w:t>004715</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基金运作方式</w:t>
            </w:r>
          </w:p>
        </w:tc>
        <w:tc>
          <w:tcPr>
            <w:tcW w:w="5670" w:type="dxa"/>
            <w:gridSpan w:val="2"/>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契约型开放式</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基金合同生效日</w:t>
            </w:r>
          </w:p>
        </w:tc>
        <w:tc>
          <w:tcPr>
            <w:tcW w:w="5670" w:type="dxa"/>
            <w:gridSpan w:val="2"/>
          </w:tcPr>
          <w:p w:rsidR="004F1417" w:rsidRPr="00632CA0" w:rsidRDefault="004F1417" w:rsidP="00A10410">
            <w:pPr>
              <w:spacing w:line="360" w:lineRule="auto"/>
              <w:rPr>
                <w:rFonts w:ascii="Arial" w:eastAsia="楷体_GB2312" w:hAnsi="Arial" w:cs="Arial"/>
                <w:sz w:val="22"/>
              </w:rPr>
            </w:pPr>
            <w:r w:rsidRPr="00632CA0">
              <w:rPr>
                <w:rFonts w:ascii="Arial" w:eastAsia="楷体_GB2312" w:hAnsi="Arial" w:cs="Arial"/>
                <w:sz w:val="22"/>
              </w:rPr>
              <w:t>201</w:t>
            </w:r>
            <w:r w:rsidR="00A10410">
              <w:rPr>
                <w:rFonts w:ascii="Arial" w:eastAsia="楷体_GB2312" w:hAnsi="Arial" w:cs="Arial" w:hint="eastAsia"/>
                <w:sz w:val="22"/>
              </w:rPr>
              <w:t>7</w:t>
            </w:r>
            <w:r w:rsidRPr="00632CA0">
              <w:rPr>
                <w:rFonts w:ascii="Arial" w:eastAsia="楷体_GB2312" w:hAnsi="Arial" w:cs="Arial"/>
                <w:sz w:val="22"/>
              </w:rPr>
              <w:t>-</w:t>
            </w:r>
            <w:r w:rsidR="00A10410">
              <w:rPr>
                <w:rFonts w:ascii="Arial" w:eastAsia="楷体_GB2312" w:hAnsi="Arial" w:cs="Arial" w:hint="eastAsia"/>
                <w:sz w:val="22"/>
              </w:rPr>
              <w:t>07</w:t>
            </w:r>
            <w:r w:rsidRPr="00632CA0">
              <w:rPr>
                <w:rFonts w:ascii="Arial" w:eastAsia="楷体_GB2312" w:hAnsi="Arial" w:cs="Arial"/>
                <w:sz w:val="22"/>
              </w:rPr>
              <w:t>-</w:t>
            </w:r>
            <w:r w:rsidR="00A10410">
              <w:rPr>
                <w:rFonts w:ascii="Arial" w:eastAsia="楷体_GB2312" w:hAnsi="Arial" w:cs="Arial" w:hint="eastAsia"/>
                <w:sz w:val="22"/>
              </w:rPr>
              <w:t>07</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基金管理人名称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w:t>
            </w:r>
            <w:r w:rsidR="004F1417" w:rsidRPr="00632CA0">
              <w:rPr>
                <w:rFonts w:ascii="Arial" w:eastAsia="楷体_GB2312" w:hAnsi="Arial" w:cs="Arial"/>
                <w:sz w:val="22"/>
              </w:rPr>
              <w:t>基金管理有限公司</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基金托管人名称</w:t>
            </w:r>
          </w:p>
        </w:tc>
        <w:tc>
          <w:tcPr>
            <w:tcW w:w="5670" w:type="dxa"/>
            <w:gridSpan w:val="2"/>
          </w:tcPr>
          <w:p w:rsidR="004F1417" w:rsidRPr="00632CA0" w:rsidRDefault="007B117B" w:rsidP="008554DD">
            <w:pPr>
              <w:spacing w:line="360" w:lineRule="auto"/>
              <w:rPr>
                <w:rFonts w:ascii="Arial" w:eastAsia="楷体_GB2312" w:hAnsi="Arial" w:cs="Arial"/>
                <w:sz w:val="22"/>
              </w:rPr>
            </w:pPr>
            <w:r w:rsidRPr="00632CA0">
              <w:rPr>
                <w:rFonts w:ascii="Arial" w:eastAsia="楷体_GB2312" w:hAnsi="Arial" w:cs="Arial"/>
                <w:sz w:val="22"/>
              </w:rPr>
              <w:t>平安</w:t>
            </w:r>
            <w:r w:rsidR="004F1417" w:rsidRPr="00632CA0">
              <w:rPr>
                <w:rFonts w:ascii="Arial" w:eastAsia="楷体_GB2312" w:hAnsi="Arial" w:cs="Arial"/>
                <w:sz w:val="22"/>
              </w:rPr>
              <w:t>银行股份有限公司</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公告依据</w:t>
            </w:r>
          </w:p>
        </w:tc>
        <w:tc>
          <w:tcPr>
            <w:tcW w:w="5670" w:type="dxa"/>
            <w:gridSpan w:val="2"/>
          </w:tcPr>
          <w:p w:rsidR="004F1417" w:rsidRPr="00632CA0" w:rsidRDefault="004F1417" w:rsidP="004F1417">
            <w:pPr>
              <w:spacing w:line="360" w:lineRule="auto"/>
              <w:rPr>
                <w:rFonts w:ascii="Arial" w:eastAsia="楷体_GB2312" w:hAnsi="Arial" w:cs="Arial"/>
                <w:sz w:val="22"/>
              </w:rPr>
            </w:pPr>
            <w:r w:rsidRPr="00632CA0">
              <w:rPr>
                <w:rFonts w:ascii="Arial" w:eastAsia="楷体_GB2312" w:hAnsi="Arial" w:cs="Arial"/>
                <w:sz w:val="22"/>
              </w:rPr>
              <w:t>《中华人民共和国证券投资基金法》、《公开募集证券投资基金运作管理办法》等法律法规以及《</w:t>
            </w:r>
            <w:r w:rsidR="00A548E6" w:rsidRPr="00632CA0">
              <w:rPr>
                <w:rFonts w:ascii="Arial" w:eastAsia="楷体_GB2312" w:hAnsi="Arial" w:cs="Arial"/>
                <w:sz w:val="22"/>
              </w:rPr>
              <w:t>中金丰颐</w:t>
            </w:r>
            <w:r w:rsidRPr="00632CA0">
              <w:rPr>
                <w:rFonts w:ascii="Arial" w:eastAsia="楷体_GB2312" w:hAnsi="Arial" w:cs="Arial"/>
                <w:sz w:val="22"/>
              </w:rPr>
              <w:t>灵活配置混合型证券投资基金基金合同》、《</w:t>
            </w:r>
            <w:r w:rsidR="00A548E6" w:rsidRPr="00632CA0">
              <w:rPr>
                <w:rFonts w:ascii="Arial" w:eastAsia="楷体_GB2312" w:hAnsi="Arial" w:cs="Arial"/>
                <w:sz w:val="22"/>
              </w:rPr>
              <w:t>中金丰颐</w:t>
            </w:r>
            <w:r w:rsidRPr="00632CA0">
              <w:rPr>
                <w:rFonts w:ascii="Arial" w:eastAsia="楷体_GB2312" w:hAnsi="Arial" w:cs="Arial"/>
                <w:sz w:val="22"/>
              </w:rPr>
              <w:t>灵活配置混合型证券投资基金招募说明书》</w:t>
            </w:r>
          </w:p>
        </w:tc>
      </w:tr>
    </w:tbl>
    <w:p w:rsidR="008554DD" w:rsidRPr="00632CA0" w:rsidRDefault="008554DD" w:rsidP="008554DD">
      <w:pPr>
        <w:spacing w:line="360" w:lineRule="auto"/>
        <w:ind w:firstLineChars="200" w:firstLine="440"/>
        <w:rPr>
          <w:rFonts w:ascii="Arial" w:eastAsia="楷体_GB2312" w:hAnsi="Arial" w:cs="Arial"/>
          <w:sz w:val="22"/>
        </w:rPr>
      </w:pPr>
    </w:p>
    <w:p w:rsidR="004F1417" w:rsidRPr="00632CA0" w:rsidRDefault="004F1417" w:rsidP="004F1417">
      <w:pPr>
        <w:spacing w:line="360" w:lineRule="auto"/>
        <w:ind w:firstLineChars="200" w:firstLine="420"/>
        <w:rPr>
          <w:rFonts w:ascii="Arial" w:eastAsia="楷体_GB2312" w:hAnsi="Arial" w:cs="Arial"/>
        </w:rPr>
      </w:pPr>
      <w:r w:rsidRPr="00632CA0">
        <w:rPr>
          <w:rFonts w:ascii="Arial" w:eastAsia="楷体_GB2312" w:hAnsi="Arial" w:cs="Arial"/>
        </w:rPr>
        <w:t>二、可能触发基金合同终止的情形说明</w:t>
      </w:r>
    </w:p>
    <w:p w:rsidR="00A47247" w:rsidRPr="00632CA0" w:rsidRDefault="004F1417" w:rsidP="004F1417">
      <w:pPr>
        <w:spacing w:line="360" w:lineRule="auto"/>
        <w:ind w:firstLineChars="200" w:firstLine="420"/>
        <w:rPr>
          <w:rFonts w:ascii="Arial" w:eastAsia="楷体_GB2312" w:hAnsi="Arial" w:cs="Arial"/>
        </w:rPr>
      </w:pPr>
      <w:r w:rsidRPr="00632CA0">
        <w:rPr>
          <w:rFonts w:ascii="Arial" w:eastAsia="楷体_GB2312" w:hAnsi="Arial" w:cs="Arial"/>
        </w:rPr>
        <w:t>根据《基金合同》</w:t>
      </w:r>
      <w:r w:rsidRPr="00632CA0">
        <w:rPr>
          <w:rFonts w:ascii="Arial" w:eastAsia="楷体_GB2312" w:hAnsi="Arial" w:cs="Arial"/>
        </w:rPr>
        <w:t>“</w:t>
      </w:r>
      <w:r w:rsidRPr="00632CA0">
        <w:rPr>
          <w:rFonts w:ascii="Arial" w:eastAsia="楷体_GB2312" w:hAnsi="Arial" w:cs="Arial"/>
        </w:rPr>
        <w:t>第五部分基金备案</w:t>
      </w:r>
      <w:r w:rsidRPr="00632CA0">
        <w:rPr>
          <w:rFonts w:ascii="Arial" w:eastAsia="楷体_GB2312" w:hAnsi="Arial" w:cs="Arial"/>
        </w:rPr>
        <w:t>”</w:t>
      </w:r>
      <w:r w:rsidRPr="00632CA0">
        <w:rPr>
          <w:rFonts w:ascii="Arial" w:eastAsia="楷体_GB2312" w:hAnsi="Arial" w:cs="Arial"/>
        </w:rPr>
        <w:t>中</w:t>
      </w:r>
      <w:r w:rsidRPr="00632CA0">
        <w:rPr>
          <w:rFonts w:ascii="Arial" w:eastAsia="楷体_GB2312" w:hAnsi="Arial" w:cs="Arial"/>
        </w:rPr>
        <w:t>“</w:t>
      </w:r>
      <w:r w:rsidRPr="00632CA0">
        <w:rPr>
          <w:rFonts w:ascii="Arial" w:eastAsia="楷体_GB2312" w:hAnsi="Arial" w:cs="Arial"/>
        </w:rPr>
        <w:t>三、基金存续期内</w:t>
      </w:r>
      <w:bookmarkStart w:id="0" w:name="_GoBack"/>
      <w:bookmarkEnd w:id="0"/>
      <w:r w:rsidRPr="00632CA0">
        <w:rPr>
          <w:rFonts w:ascii="Arial" w:eastAsia="楷体_GB2312" w:hAnsi="Arial" w:cs="Arial"/>
        </w:rPr>
        <w:t>的基金份额持有人数量和资产规模</w:t>
      </w:r>
      <w:r w:rsidRPr="00632CA0">
        <w:rPr>
          <w:rFonts w:ascii="Arial" w:eastAsia="楷体_GB2312" w:hAnsi="Arial" w:cs="Arial"/>
        </w:rPr>
        <w:t>”</w:t>
      </w:r>
      <w:r w:rsidRPr="00632CA0">
        <w:rPr>
          <w:rFonts w:ascii="Arial" w:eastAsia="楷体_GB2312" w:hAnsi="Arial" w:cs="Arial"/>
        </w:rPr>
        <w:t>的约定：</w:t>
      </w:r>
    </w:p>
    <w:p w:rsidR="001745B9" w:rsidRDefault="004F1417" w:rsidP="005324E3">
      <w:pPr>
        <w:spacing w:line="360" w:lineRule="auto"/>
        <w:ind w:firstLineChars="200" w:firstLine="420"/>
        <w:rPr>
          <w:rFonts w:ascii="Arial" w:eastAsia="楷体_GB2312" w:hAnsi="Arial" w:cs="Arial"/>
        </w:rPr>
      </w:pPr>
      <w:r w:rsidRPr="00632CA0">
        <w:rPr>
          <w:rFonts w:ascii="Arial" w:eastAsia="楷体_GB2312" w:hAnsi="Arial" w:cs="Arial"/>
        </w:rPr>
        <w:t>“</w:t>
      </w:r>
      <w:r w:rsidR="005324E3" w:rsidRPr="00632CA0">
        <w:rPr>
          <w:rFonts w:ascii="Arial" w:eastAsia="楷体_GB2312" w:hAnsi="Arial" w:cs="Arial"/>
        </w:rPr>
        <w:t>《基金合同》生效后，连续</w:t>
      </w:r>
      <w:r w:rsidR="005324E3" w:rsidRPr="00632CA0">
        <w:rPr>
          <w:rFonts w:ascii="Arial" w:eastAsia="楷体_GB2312" w:hAnsi="Arial" w:cs="Arial"/>
        </w:rPr>
        <w:t>20</w:t>
      </w:r>
      <w:r w:rsidR="005324E3" w:rsidRPr="00632CA0">
        <w:rPr>
          <w:rFonts w:ascii="Arial" w:eastAsia="楷体_GB2312" w:hAnsi="Arial" w:cs="Arial"/>
        </w:rPr>
        <w:t>个工作日出现基金份额持有人数量不超过</w:t>
      </w:r>
      <w:r w:rsidR="005324E3" w:rsidRPr="00632CA0">
        <w:rPr>
          <w:rFonts w:ascii="Arial" w:eastAsia="楷体_GB2312" w:hAnsi="Arial" w:cs="Arial"/>
        </w:rPr>
        <w:t>200</w:t>
      </w:r>
      <w:r w:rsidR="005324E3" w:rsidRPr="00632CA0">
        <w:rPr>
          <w:rFonts w:ascii="Arial" w:eastAsia="楷体_GB2312" w:hAnsi="Arial" w:cs="Arial"/>
        </w:rPr>
        <w:t>人或者基金资产净值低于</w:t>
      </w:r>
      <w:r w:rsidR="005324E3" w:rsidRPr="00632CA0">
        <w:rPr>
          <w:rFonts w:ascii="Arial" w:eastAsia="楷体_GB2312" w:hAnsi="Arial" w:cs="Arial"/>
        </w:rPr>
        <w:t>5000</w:t>
      </w:r>
      <w:r w:rsidR="005324E3" w:rsidRPr="00632CA0">
        <w:rPr>
          <w:rFonts w:ascii="Arial" w:eastAsia="楷体_GB2312" w:hAnsi="Arial" w:cs="Arial"/>
        </w:rPr>
        <w:t>万元情形的，基金管理人应当在定期报告中予以披露；连续</w:t>
      </w:r>
      <w:r w:rsidR="005324E3" w:rsidRPr="00632CA0">
        <w:rPr>
          <w:rFonts w:ascii="Arial" w:eastAsia="楷体_GB2312" w:hAnsi="Arial" w:cs="Arial"/>
        </w:rPr>
        <w:t>60</w:t>
      </w:r>
      <w:r w:rsidR="005324E3" w:rsidRPr="00632CA0">
        <w:rPr>
          <w:rFonts w:ascii="Arial" w:eastAsia="楷体_GB2312" w:hAnsi="Arial" w:cs="Arial"/>
        </w:rPr>
        <w:t>个工作日出现前述情形的，基金管理人应当终止《基金合同》，无须召开基金份额持有人大会</w:t>
      </w:r>
      <w:r w:rsidRPr="00632CA0">
        <w:rPr>
          <w:rFonts w:ascii="Arial" w:eastAsia="楷体_GB2312" w:hAnsi="Arial" w:cs="Arial"/>
        </w:rPr>
        <w:t>。</w:t>
      </w:r>
      <w:r w:rsidR="00A47247" w:rsidRPr="00632CA0">
        <w:rPr>
          <w:rFonts w:ascii="Arial" w:eastAsia="楷体_GB2312" w:hAnsi="Arial" w:cs="Arial"/>
        </w:rPr>
        <w:t>”</w:t>
      </w:r>
    </w:p>
    <w:p w:rsidR="008554DD" w:rsidRPr="00632CA0" w:rsidRDefault="00A47247" w:rsidP="005324E3">
      <w:pPr>
        <w:spacing w:line="360" w:lineRule="auto"/>
        <w:ind w:firstLineChars="200" w:firstLine="420"/>
        <w:rPr>
          <w:rFonts w:ascii="Arial" w:eastAsia="楷体_GB2312" w:hAnsi="Arial" w:cs="Arial"/>
        </w:rPr>
      </w:pPr>
      <w:r w:rsidRPr="00632CA0">
        <w:rPr>
          <w:rFonts w:ascii="Arial" w:eastAsia="楷体_GB2312" w:hAnsi="Arial" w:cs="Arial"/>
        </w:rPr>
        <w:t>截至</w:t>
      </w:r>
      <w:r w:rsidRPr="00632CA0">
        <w:rPr>
          <w:rFonts w:ascii="Arial" w:eastAsia="楷体_GB2312" w:hAnsi="Arial" w:cs="Arial"/>
        </w:rPr>
        <w:t>2018</w:t>
      </w:r>
      <w:r w:rsidRPr="00632CA0">
        <w:rPr>
          <w:rFonts w:ascii="Arial" w:eastAsia="楷体_GB2312" w:hAnsi="Arial" w:cs="Arial"/>
        </w:rPr>
        <w:t>年</w:t>
      </w:r>
      <w:r w:rsidRPr="00632CA0">
        <w:rPr>
          <w:rFonts w:ascii="Arial" w:eastAsia="楷体_GB2312" w:hAnsi="Arial" w:cs="Arial"/>
        </w:rPr>
        <w:t>1</w:t>
      </w:r>
      <w:r w:rsidR="005324E3" w:rsidRPr="00632CA0">
        <w:rPr>
          <w:rFonts w:ascii="Arial" w:eastAsia="楷体_GB2312" w:hAnsi="Arial" w:cs="Arial"/>
        </w:rPr>
        <w:t>1</w:t>
      </w:r>
      <w:r w:rsidRPr="00632CA0">
        <w:rPr>
          <w:rFonts w:ascii="Arial" w:eastAsia="楷体_GB2312" w:hAnsi="Arial" w:cs="Arial"/>
        </w:rPr>
        <w:t>月</w:t>
      </w:r>
      <w:r w:rsidR="005324E3" w:rsidRPr="00632CA0">
        <w:rPr>
          <w:rFonts w:ascii="Arial" w:eastAsia="楷体_GB2312" w:hAnsi="Arial" w:cs="Arial"/>
        </w:rPr>
        <w:t>8</w:t>
      </w:r>
      <w:r w:rsidRPr="00632CA0">
        <w:rPr>
          <w:rFonts w:ascii="Arial" w:eastAsia="楷体_GB2312" w:hAnsi="Arial" w:cs="Arial"/>
        </w:rPr>
        <w:t>日，本基金已连续</w:t>
      </w:r>
      <w:r w:rsidR="00153ADA" w:rsidRPr="00632CA0">
        <w:rPr>
          <w:rFonts w:ascii="Arial" w:eastAsia="楷体_GB2312" w:hAnsi="Arial" w:cs="Arial"/>
        </w:rPr>
        <w:t>55</w:t>
      </w:r>
      <w:r w:rsidRPr="00632CA0">
        <w:rPr>
          <w:rFonts w:ascii="Arial" w:eastAsia="楷体_GB2312" w:hAnsi="Arial" w:cs="Arial"/>
        </w:rPr>
        <w:t>个工作日出现基金资产净值低于</w:t>
      </w:r>
      <w:r w:rsidRPr="00632CA0">
        <w:rPr>
          <w:rFonts w:ascii="Arial" w:eastAsia="楷体_GB2312" w:hAnsi="Arial" w:cs="Arial"/>
        </w:rPr>
        <w:t>5000</w:t>
      </w:r>
      <w:r w:rsidRPr="00632CA0">
        <w:rPr>
          <w:rFonts w:ascii="Arial" w:eastAsia="楷体_GB2312" w:hAnsi="Arial" w:cs="Arial"/>
        </w:rPr>
        <w:t>万元</w:t>
      </w:r>
      <w:r w:rsidRPr="00632CA0">
        <w:rPr>
          <w:rFonts w:ascii="Arial" w:eastAsia="楷体_GB2312" w:hAnsi="Arial" w:cs="Arial"/>
        </w:rPr>
        <w:lastRenderedPageBreak/>
        <w:t>的情形。若截至</w:t>
      </w:r>
      <w:r w:rsidR="00153ADA" w:rsidRPr="00632CA0">
        <w:rPr>
          <w:rFonts w:ascii="Arial" w:eastAsia="楷体_GB2312" w:hAnsi="Arial" w:cs="Arial"/>
        </w:rPr>
        <w:t>2018</w:t>
      </w:r>
      <w:r w:rsidRPr="00632CA0">
        <w:rPr>
          <w:rFonts w:ascii="Arial" w:eastAsia="楷体_GB2312" w:hAnsi="Arial" w:cs="Arial"/>
        </w:rPr>
        <w:t>年</w:t>
      </w:r>
      <w:r w:rsidR="00153ADA" w:rsidRPr="00632CA0">
        <w:rPr>
          <w:rFonts w:ascii="Arial" w:eastAsia="楷体_GB2312" w:hAnsi="Arial" w:cs="Arial"/>
        </w:rPr>
        <w:t>1</w:t>
      </w:r>
      <w:r w:rsidR="00A26CB3">
        <w:rPr>
          <w:rFonts w:ascii="Arial" w:eastAsia="楷体_GB2312" w:hAnsi="Arial" w:cs="Arial" w:hint="eastAsia"/>
        </w:rPr>
        <w:t>1</w:t>
      </w:r>
      <w:r w:rsidRPr="00632CA0">
        <w:rPr>
          <w:rFonts w:ascii="Arial" w:eastAsia="楷体_GB2312" w:hAnsi="Arial" w:cs="Arial"/>
        </w:rPr>
        <w:t>月</w:t>
      </w:r>
      <w:r w:rsidR="005324E3" w:rsidRPr="00632CA0">
        <w:rPr>
          <w:rFonts w:ascii="Arial" w:eastAsia="楷体_GB2312" w:hAnsi="Arial" w:cs="Arial"/>
        </w:rPr>
        <w:t>15</w:t>
      </w:r>
      <w:r w:rsidRPr="00632CA0">
        <w:rPr>
          <w:rFonts w:ascii="Arial" w:eastAsia="楷体_GB2312" w:hAnsi="Arial" w:cs="Arial"/>
        </w:rPr>
        <w:t>日的日终本基金资产净值连续低于</w:t>
      </w:r>
      <w:r w:rsidR="00153ADA" w:rsidRPr="00632CA0">
        <w:rPr>
          <w:rFonts w:ascii="Arial" w:eastAsia="楷体_GB2312" w:hAnsi="Arial" w:cs="Arial"/>
        </w:rPr>
        <w:t>5000</w:t>
      </w:r>
      <w:r w:rsidRPr="00632CA0">
        <w:rPr>
          <w:rFonts w:ascii="Arial" w:eastAsia="楷体_GB2312" w:hAnsi="Arial" w:cs="Arial"/>
        </w:rPr>
        <w:t>万元，即本基金已连续</w:t>
      </w:r>
      <w:r w:rsidR="00153ADA" w:rsidRPr="00632CA0">
        <w:rPr>
          <w:rFonts w:ascii="Arial" w:eastAsia="楷体_GB2312" w:hAnsi="Arial" w:cs="Arial"/>
        </w:rPr>
        <w:t>60</w:t>
      </w:r>
      <w:r w:rsidRPr="00632CA0">
        <w:rPr>
          <w:rFonts w:ascii="Arial" w:eastAsia="楷体_GB2312" w:hAnsi="Arial" w:cs="Arial"/>
        </w:rPr>
        <w:t>个工作日基金资产净值低于</w:t>
      </w:r>
      <w:r w:rsidR="00153ADA" w:rsidRPr="00632CA0">
        <w:rPr>
          <w:rFonts w:ascii="Arial" w:eastAsia="楷体_GB2312" w:hAnsi="Arial" w:cs="Arial"/>
        </w:rPr>
        <w:t>5000</w:t>
      </w:r>
      <w:r w:rsidRPr="00632CA0">
        <w:rPr>
          <w:rFonts w:ascii="Arial" w:eastAsia="楷体_GB2312" w:hAnsi="Arial" w:cs="Arial"/>
        </w:rPr>
        <w:t>万元，为维护基金份额持有人利益，根据《基金合同》的约定，本基金将依法进入基金财产清算程序，且无需召开基金份额持有人大会审议。</w:t>
      </w:r>
    </w:p>
    <w:p w:rsidR="000503DA" w:rsidRPr="00632CA0" w:rsidRDefault="000503DA" w:rsidP="000503DA">
      <w:pPr>
        <w:spacing w:line="360" w:lineRule="auto"/>
        <w:ind w:firstLineChars="200" w:firstLine="440"/>
        <w:rPr>
          <w:rFonts w:ascii="Arial" w:eastAsia="楷体_GB2312" w:hAnsi="Arial" w:cs="Arial"/>
          <w:sz w:val="22"/>
        </w:rPr>
      </w:pPr>
    </w:p>
    <w:p w:rsidR="00153ADA"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三、其他需要提示的事项</w:t>
      </w:r>
    </w:p>
    <w:p w:rsidR="00632CA0"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1</w:t>
      </w:r>
      <w:r w:rsidRPr="00632CA0">
        <w:rPr>
          <w:rFonts w:ascii="Arial" w:eastAsia="楷体_GB2312" w:hAnsi="Arial" w:cs="Arial"/>
        </w:rPr>
        <w:t>、若发生上述基金合同终止情形，本基金进入清算程序后将不再办理申购（含定期定额申购）、赎回和转换业务。</w:t>
      </w:r>
    </w:p>
    <w:p w:rsidR="00153ADA"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2</w:t>
      </w:r>
      <w:r w:rsidRPr="00632CA0">
        <w:rPr>
          <w:rFonts w:ascii="Arial" w:eastAsia="楷体_GB2312" w:hAnsi="Arial" w:cs="Arial"/>
        </w:rPr>
        <w:t>、若发生上述基金合同终止情形，本基金管理人将自《基金合同》终止事由出现之日起</w:t>
      </w:r>
      <w:r w:rsidRPr="00632CA0">
        <w:rPr>
          <w:rFonts w:ascii="Arial" w:eastAsia="楷体_GB2312" w:hAnsi="Arial" w:cs="Arial"/>
        </w:rPr>
        <w:t>30</w:t>
      </w:r>
      <w:r w:rsidRPr="00632CA0">
        <w:rPr>
          <w:rFonts w:ascii="Arial" w:eastAsia="楷体_GB2312" w:hAnsi="Arial" w:cs="Arial"/>
        </w:rPr>
        <w:t>个工作日内成立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根据《基金合同》的约定，基金财产清算的期限为</w:t>
      </w:r>
      <w:r w:rsidRPr="00632CA0">
        <w:rPr>
          <w:rFonts w:ascii="Arial" w:eastAsia="楷体_GB2312" w:hAnsi="Arial" w:cs="Arial"/>
        </w:rPr>
        <w:t>6</w:t>
      </w:r>
      <w:r w:rsidRPr="00632CA0">
        <w:rPr>
          <w:rFonts w:ascii="Arial" w:eastAsia="楷体_GB2312" w:hAnsi="Arial" w:cs="Arial"/>
        </w:rPr>
        <w:t>个月。敬请投资者充分关注基金财产清算期限较长可能带来的流动性风险和投资风险，妥善做好投资安排。</w:t>
      </w:r>
    </w:p>
    <w:p w:rsidR="009C0CEC" w:rsidRPr="00632CA0" w:rsidRDefault="00153ADA" w:rsidP="009C0CEC">
      <w:pPr>
        <w:spacing w:line="360" w:lineRule="auto"/>
        <w:ind w:firstLineChars="200" w:firstLine="420"/>
        <w:rPr>
          <w:rFonts w:ascii="Arial" w:eastAsia="楷体_GB2312" w:hAnsi="Arial" w:cs="Arial"/>
          <w:sz w:val="22"/>
        </w:rPr>
      </w:pPr>
      <w:r w:rsidRPr="00632CA0">
        <w:rPr>
          <w:rFonts w:ascii="Arial" w:eastAsia="楷体_GB2312" w:hAnsi="Arial" w:cs="Arial"/>
        </w:rPr>
        <w:t>3</w:t>
      </w:r>
      <w:r w:rsidRPr="00632CA0">
        <w:rPr>
          <w:rFonts w:ascii="Arial" w:eastAsia="楷体_GB2312" w:hAnsi="Arial" w:cs="Arial"/>
        </w:rPr>
        <w:t>、投资者欲了解本基金的详细情况，请认真阅读本基金基金合同及招募说明书。投资者可通过以下途径咨询</w:t>
      </w:r>
      <w:r w:rsidRPr="00632CA0">
        <w:rPr>
          <w:rFonts w:ascii="Arial" w:eastAsia="楷体_GB2312" w:hAnsi="Arial" w:cs="Arial"/>
        </w:rPr>
        <w:t>:</w:t>
      </w:r>
    </w:p>
    <w:p w:rsidR="009C0CEC" w:rsidRPr="00632CA0" w:rsidRDefault="009C0CEC" w:rsidP="009C0CEC">
      <w:pPr>
        <w:spacing w:line="360" w:lineRule="auto"/>
        <w:ind w:firstLineChars="200" w:firstLine="440"/>
        <w:rPr>
          <w:rFonts w:ascii="Arial" w:eastAsia="楷体_GB2312" w:hAnsi="Arial" w:cs="Arial"/>
          <w:sz w:val="22"/>
        </w:rPr>
      </w:pPr>
      <w:r w:rsidRPr="00632CA0">
        <w:rPr>
          <w:rFonts w:ascii="Arial" w:eastAsia="楷体_GB2312" w:hAnsi="Arial" w:cs="Arial"/>
          <w:sz w:val="22"/>
        </w:rPr>
        <w:t>基金管理人网站：</w:t>
      </w:r>
      <w:r w:rsidRPr="00632CA0">
        <w:rPr>
          <w:rFonts w:ascii="Arial" w:eastAsia="楷体_GB2312" w:hAnsi="Arial" w:cs="Arial"/>
          <w:sz w:val="22"/>
        </w:rPr>
        <w:t>www.ciccfund.com</w:t>
      </w:r>
    </w:p>
    <w:p w:rsidR="00657B1A" w:rsidRPr="00632CA0" w:rsidRDefault="009C0CEC" w:rsidP="009C0CEC">
      <w:pPr>
        <w:spacing w:line="360" w:lineRule="auto"/>
        <w:ind w:firstLineChars="200" w:firstLine="440"/>
        <w:rPr>
          <w:rFonts w:ascii="Arial" w:eastAsia="楷体_GB2312" w:hAnsi="Arial" w:cs="Arial"/>
          <w:sz w:val="22"/>
        </w:rPr>
      </w:pPr>
      <w:r w:rsidRPr="00632CA0">
        <w:rPr>
          <w:rFonts w:ascii="Arial" w:eastAsia="楷体_GB2312" w:hAnsi="Arial" w:cs="Arial"/>
          <w:sz w:val="22"/>
        </w:rPr>
        <w:t>客服电话：</w:t>
      </w:r>
      <w:r w:rsidRPr="00632CA0">
        <w:rPr>
          <w:rFonts w:ascii="Arial" w:eastAsia="楷体_GB2312" w:hAnsi="Arial" w:cs="Arial"/>
          <w:sz w:val="22"/>
        </w:rPr>
        <w:t>400-868-1166</w:t>
      </w:r>
      <w:r w:rsidRPr="00632CA0">
        <w:rPr>
          <w:rFonts w:ascii="Arial" w:eastAsia="楷体_GB2312" w:hAnsi="Arial" w:cs="Arial"/>
          <w:sz w:val="22"/>
        </w:rPr>
        <w:cr/>
      </w:r>
    </w:p>
    <w:p w:rsidR="006A216B" w:rsidRPr="00632CA0" w:rsidRDefault="006A216B" w:rsidP="00C743B7">
      <w:pPr>
        <w:spacing w:line="276" w:lineRule="auto"/>
        <w:ind w:firstLineChars="200" w:firstLine="440"/>
        <w:rPr>
          <w:rFonts w:ascii="Arial" w:eastAsia="楷体_GB2312" w:hAnsi="Arial" w:cs="Arial"/>
          <w:sz w:val="22"/>
        </w:rPr>
      </w:pPr>
      <w:r w:rsidRPr="00632CA0">
        <w:rPr>
          <w:rFonts w:ascii="Arial" w:eastAsia="楷体_GB2312" w:hAnsi="Arial" w:cs="Arial"/>
          <w:sz w:val="22"/>
        </w:rPr>
        <w:t>特此公告。</w:t>
      </w:r>
    </w:p>
    <w:p w:rsidR="00657B1A" w:rsidRPr="00632CA0" w:rsidRDefault="00657B1A" w:rsidP="006A216B">
      <w:pPr>
        <w:rPr>
          <w:rFonts w:ascii="Arial" w:eastAsia="楷体_GB2312" w:hAnsi="Arial" w:cs="Arial"/>
          <w:sz w:val="22"/>
        </w:rPr>
      </w:pPr>
    </w:p>
    <w:p w:rsidR="00657B1A" w:rsidRPr="00632CA0" w:rsidRDefault="00657B1A" w:rsidP="006A216B">
      <w:pPr>
        <w:rPr>
          <w:rFonts w:ascii="Arial" w:eastAsia="楷体_GB2312" w:hAnsi="Arial" w:cs="Arial"/>
          <w:sz w:val="22"/>
        </w:rPr>
      </w:pPr>
    </w:p>
    <w:p w:rsidR="006A216B" w:rsidRPr="00632CA0" w:rsidRDefault="00657B1A" w:rsidP="00657B1A">
      <w:pPr>
        <w:jc w:val="right"/>
        <w:rPr>
          <w:rFonts w:ascii="Arial" w:eastAsia="楷体_GB2312" w:hAnsi="Arial" w:cs="Arial"/>
          <w:sz w:val="22"/>
        </w:rPr>
      </w:pPr>
      <w:r w:rsidRPr="00632CA0">
        <w:rPr>
          <w:rFonts w:ascii="Arial" w:eastAsia="楷体_GB2312" w:hAnsi="Arial" w:cs="Arial"/>
          <w:sz w:val="22"/>
        </w:rPr>
        <w:t>中金</w:t>
      </w:r>
      <w:r w:rsidR="006A216B" w:rsidRPr="00632CA0">
        <w:rPr>
          <w:rFonts w:ascii="Arial" w:eastAsia="楷体_GB2312" w:hAnsi="Arial" w:cs="Arial"/>
          <w:sz w:val="22"/>
        </w:rPr>
        <w:t>基金管理有限公司</w:t>
      </w:r>
    </w:p>
    <w:p w:rsidR="00657B1A" w:rsidRPr="00632CA0" w:rsidRDefault="00657B1A" w:rsidP="00657B1A">
      <w:pPr>
        <w:jc w:val="right"/>
        <w:rPr>
          <w:rFonts w:ascii="Arial" w:eastAsia="楷体_GB2312" w:hAnsi="Arial" w:cs="Arial"/>
          <w:sz w:val="22"/>
        </w:rPr>
      </w:pPr>
    </w:p>
    <w:p w:rsidR="006A216B" w:rsidRPr="00632CA0" w:rsidRDefault="004F546A" w:rsidP="00657B1A">
      <w:pPr>
        <w:jc w:val="right"/>
        <w:rPr>
          <w:rFonts w:ascii="Arial" w:eastAsia="楷体_GB2312" w:hAnsi="Arial" w:cs="Arial"/>
          <w:sz w:val="22"/>
        </w:rPr>
      </w:pPr>
      <w:r w:rsidRPr="00632CA0">
        <w:rPr>
          <w:rFonts w:ascii="Arial" w:eastAsia="楷体_GB2312" w:hAnsi="Arial" w:cs="Arial"/>
          <w:sz w:val="22"/>
        </w:rPr>
        <w:t>2018</w:t>
      </w:r>
      <w:r w:rsidRPr="00632CA0">
        <w:rPr>
          <w:rFonts w:ascii="Arial" w:eastAsia="楷体_GB2312" w:hAnsi="Arial" w:cs="Arial"/>
          <w:sz w:val="22"/>
        </w:rPr>
        <w:t>年</w:t>
      </w:r>
      <w:r w:rsidRPr="00632CA0">
        <w:rPr>
          <w:rFonts w:ascii="Arial" w:eastAsia="楷体_GB2312" w:hAnsi="Arial" w:cs="Arial"/>
          <w:sz w:val="22"/>
        </w:rPr>
        <w:t>11</w:t>
      </w:r>
      <w:r w:rsidRPr="00632CA0">
        <w:rPr>
          <w:rFonts w:ascii="Arial" w:eastAsia="楷体_GB2312" w:hAnsi="Arial" w:cs="Arial"/>
          <w:sz w:val="22"/>
        </w:rPr>
        <w:t>月</w:t>
      </w:r>
      <w:r w:rsidR="009C0CEC" w:rsidRPr="00632CA0">
        <w:rPr>
          <w:rFonts w:ascii="Arial" w:eastAsia="楷体_GB2312" w:hAnsi="Arial" w:cs="Arial"/>
          <w:sz w:val="22"/>
        </w:rPr>
        <w:t>9</w:t>
      </w:r>
      <w:r w:rsidR="006A216B" w:rsidRPr="00632CA0">
        <w:rPr>
          <w:rFonts w:ascii="Arial" w:eastAsia="楷体_GB2312" w:hAnsi="Arial" w:cs="Arial"/>
          <w:sz w:val="22"/>
        </w:rPr>
        <w:t>日</w:t>
      </w:r>
    </w:p>
    <w:p w:rsidR="009541A9" w:rsidRPr="00632CA0" w:rsidRDefault="009541A9" w:rsidP="00657B1A">
      <w:pPr>
        <w:jc w:val="right"/>
        <w:rPr>
          <w:rFonts w:ascii="Arial" w:eastAsia="楷体_GB2312" w:hAnsi="Arial" w:cs="Arial"/>
          <w:sz w:val="22"/>
        </w:rPr>
      </w:pPr>
    </w:p>
    <w:sectPr w:rsidR="009541A9" w:rsidRPr="00632CA0" w:rsidSect="00B863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410" w:rsidRDefault="00A10410" w:rsidP="00950262">
      <w:r>
        <w:separator/>
      </w:r>
    </w:p>
  </w:endnote>
  <w:endnote w:type="continuationSeparator" w:id="1">
    <w:p w:rsidR="00A10410" w:rsidRDefault="00A10410" w:rsidP="0095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410" w:rsidRDefault="00A10410" w:rsidP="00950262">
      <w:r>
        <w:separator/>
      </w:r>
    </w:p>
  </w:footnote>
  <w:footnote w:type="continuationSeparator" w:id="1">
    <w:p w:rsidR="00A10410" w:rsidRDefault="00A10410" w:rsidP="00950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16B"/>
    <w:rsid w:val="000503DA"/>
    <w:rsid w:val="00057F5E"/>
    <w:rsid w:val="00102076"/>
    <w:rsid w:val="00146CF0"/>
    <w:rsid w:val="00153ADA"/>
    <w:rsid w:val="00160C43"/>
    <w:rsid w:val="001745B9"/>
    <w:rsid w:val="001A60C8"/>
    <w:rsid w:val="00211738"/>
    <w:rsid w:val="00263078"/>
    <w:rsid w:val="002F18EA"/>
    <w:rsid w:val="003D17A5"/>
    <w:rsid w:val="003D5965"/>
    <w:rsid w:val="004208C0"/>
    <w:rsid w:val="004828AB"/>
    <w:rsid w:val="004855EA"/>
    <w:rsid w:val="00494D4A"/>
    <w:rsid w:val="004E0D20"/>
    <w:rsid w:val="004E5749"/>
    <w:rsid w:val="004F1417"/>
    <w:rsid w:val="004F546A"/>
    <w:rsid w:val="004F5852"/>
    <w:rsid w:val="005324E3"/>
    <w:rsid w:val="0058048B"/>
    <w:rsid w:val="0059617D"/>
    <w:rsid w:val="005A62EC"/>
    <w:rsid w:val="005C4E8F"/>
    <w:rsid w:val="005F10FE"/>
    <w:rsid w:val="00632CA0"/>
    <w:rsid w:val="00653498"/>
    <w:rsid w:val="00657B1A"/>
    <w:rsid w:val="00660CCC"/>
    <w:rsid w:val="006A216B"/>
    <w:rsid w:val="006B0BE5"/>
    <w:rsid w:val="006F04CD"/>
    <w:rsid w:val="007821B6"/>
    <w:rsid w:val="007968F2"/>
    <w:rsid w:val="007A4B23"/>
    <w:rsid w:val="007B117B"/>
    <w:rsid w:val="00810C25"/>
    <w:rsid w:val="00832EA4"/>
    <w:rsid w:val="008554DD"/>
    <w:rsid w:val="00863C91"/>
    <w:rsid w:val="008860D9"/>
    <w:rsid w:val="008A6749"/>
    <w:rsid w:val="008B5447"/>
    <w:rsid w:val="008E63D9"/>
    <w:rsid w:val="00905FBF"/>
    <w:rsid w:val="00950262"/>
    <w:rsid w:val="009541A9"/>
    <w:rsid w:val="00965A7E"/>
    <w:rsid w:val="00992886"/>
    <w:rsid w:val="009A27E2"/>
    <w:rsid w:val="009B1ADB"/>
    <w:rsid w:val="009C0CEC"/>
    <w:rsid w:val="009F41D5"/>
    <w:rsid w:val="00A10410"/>
    <w:rsid w:val="00A158FD"/>
    <w:rsid w:val="00A26CB3"/>
    <w:rsid w:val="00A47247"/>
    <w:rsid w:val="00A548E6"/>
    <w:rsid w:val="00AC321B"/>
    <w:rsid w:val="00AC754F"/>
    <w:rsid w:val="00AE327E"/>
    <w:rsid w:val="00B17210"/>
    <w:rsid w:val="00B86346"/>
    <w:rsid w:val="00BD15CF"/>
    <w:rsid w:val="00C743B7"/>
    <w:rsid w:val="00C83EE0"/>
    <w:rsid w:val="00CB6289"/>
    <w:rsid w:val="00CB64B5"/>
    <w:rsid w:val="00CC3ADF"/>
    <w:rsid w:val="00D34ECC"/>
    <w:rsid w:val="00D805E1"/>
    <w:rsid w:val="00DA749D"/>
    <w:rsid w:val="00DD7D0E"/>
    <w:rsid w:val="00E06DAC"/>
    <w:rsid w:val="00E2343B"/>
    <w:rsid w:val="00EB4788"/>
    <w:rsid w:val="00ED257E"/>
    <w:rsid w:val="00ED718D"/>
    <w:rsid w:val="00F41620"/>
    <w:rsid w:val="00FA3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95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4</DocSecurity>
  <Lines>8</Lines>
  <Paragraphs>2</Paragraphs>
  <ScaleCrop>false</ScaleCrop>
  <Company>Hewlett-Packard Company</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Wang</dc:creator>
  <cp:lastModifiedBy>ZHONGM</cp:lastModifiedBy>
  <cp:revision>2</cp:revision>
  <dcterms:created xsi:type="dcterms:W3CDTF">2018-11-08T16:39:00Z</dcterms:created>
  <dcterms:modified xsi:type="dcterms:W3CDTF">2018-11-08T16:39:00Z</dcterms:modified>
</cp:coreProperties>
</file>