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E" w:rsidRPr="004A50EC" w:rsidRDefault="00A74B30" w:rsidP="00A74B30">
      <w:pPr>
        <w:spacing w:line="360" w:lineRule="auto"/>
        <w:ind w:firstLineChars="200" w:firstLine="482"/>
        <w:jc w:val="center"/>
        <w:rPr>
          <w:rFonts w:ascii="宋体" w:eastAsia="宋体" w:hAnsi="宋体"/>
          <w:b/>
          <w:sz w:val="24"/>
          <w:szCs w:val="21"/>
        </w:rPr>
      </w:pPr>
      <w:r w:rsidRPr="00A74B30">
        <w:rPr>
          <w:rFonts w:ascii="宋体" w:eastAsia="宋体" w:hAnsi="宋体" w:hint="eastAsia"/>
          <w:b/>
          <w:sz w:val="24"/>
          <w:szCs w:val="21"/>
        </w:rPr>
        <w:t>华润元大中创100交易型开放式指数证券投资基金终止上市公告</w:t>
      </w:r>
    </w:p>
    <w:p w:rsidR="00140AC3" w:rsidRPr="004A50EC" w:rsidRDefault="00140AC3" w:rsidP="004A50EC">
      <w:pPr>
        <w:spacing w:line="360" w:lineRule="auto"/>
        <w:ind w:firstLineChars="200" w:firstLine="420"/>
        <w:rPr>
          <w:rFonts w:ascii="宋体" w:eastAsia="宋体" w:hAnsi="宋体"/>
          <w:szCs w:val="21"/>
        </w:rPr>
      </w:pP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根据《中华人民共和国证券投资基金法》、《公开募集证券投资基金运作管理办法》、《华润元大中创100交易型开放式指数证券投资基金基金合同》</w:t>
      </w:r>
      <w:r w:rsidR="00E44B50">
        <w:rPr>
          <w:rFonts w:ascii="宋体" w:eastAsia="宋体" w:hAnsi="宋体" w:hint="eastAsia"/>
          <w:szCs w:val="21"/>
        </w:rPr>
        <w:t>（以下简称“《基金合同》”）</w:t>
      </w:r>
      <w:r w:rsidRPr="00A74B30">
        <w:rPr>
          <w:rFonts w:ascii="宋体" w:eastAsia="宋体" w:hAnsi="宋体" w:hint="eastAsia"/>
          <w:szCs w:val="21"/>
        </w:rPr>
        <w:t>、《深圳证券交易所证券投资基金上市规则》、中国证监会《关于准予华润元大中创100交易型开放式指数证券投资基金注册的批复》（证监许可[2015]363号）和《</w:t>
      </w:r>
      <w:r w:rsidRPr="00020301">
        <w:rPr>
          <w:rFonts w:ascii="宋体" w:eastAsia="宋体" w:hAnsi="宋体" w:hint="eastAsia"/>
          <w:szCs w:val="21"/>
        </w:rPr>
        <w:t>关于华润元大中创100交易型开放式指数证券投资基金发生基金合同终止事由并进入基金财产清算程序的公告</w:t>
      </w:r>
      <w:r w:rsidRPr="00A74B30">
        <w:rPr>
          <w:rFonts w:ascii="宋体" w:eastAsia="宋体" w:hAnsi="宋体" w:hint="eastAsia"/>
          <w:szCs w:val="21"/>
        </w:rPr>
        <w:t>》等的有关规定，华润元大中创100交易型开放式指数证券投资基金（以下简称“</w:t>
      </w:r>
      <w:r w:rsidR="000B5D6A">
        <w:rPr>
          <w:rFonts w:ascii="宋体" w:eastAsia="宋体" w:hAnsi="宋体" w:hint="eastAsia"/>
          <w:szCs w:val="21"/>
        </w:rPr>
        <w:t>本基金</w:t>
      </w:r>
      <w:r w:rsidRPr="00A74B30">
        <w:rPr>
          <w:rFonts w:ascii="宋体" w:eastAsia="宋体" w:hAnsi="宋体" w:hint="eastAsia"/>
          <w:szCs w:val="21"/>
        </w:rPr>
        <w:t>”）基金管理人</w:t>
      </w:r>
      <w:r>
        <w:rPr>
          <w:rFonts w:ascii="宋体" w:eastAsia="宋体" w:hAnsi="宋体" w:hint="eastAsia"/>
          <w:szCs w:val="21"/>
        </w:rPr>
        <w:t>华润元大</w:t>
      </w:r>
      <w:r w:rsidRPr="00A74B30">
        <w:rPr>
          <w:rFonts w:ascii="宋体" w:eastAsia="宋体" w:hAnsi="宋体" w:hint="eastAsia"/>
          <w:szCs w:val="21"/>
        </w:rPr>
        <w:t>基金管理有限公司（以下简称“基金管理人”）已向深圳证券交易所申请终止</w:t>
      </w:r>
      <w:r w:rsidR="000B5D6A">
        <w:rPr>
          <w:rFonts w:ascii="宋体" w:eastAsia="宋体" w:hAnsi="宋体" w:hint="eastAsia"/>
          <w:szCs w:val="21"/>
        </w:rPr>
        <w:t>本基金</w:t>
      </w:r>
      <w:r w:rsidRPr="00A74B30">
        <w:rPr>
          <w:rFonts w:ascii="宋体" w:eastAsia="宋体" w:hAnsi="宋体" w:hint="eastAsia"/>
          <w:szCs w:val="21"/>
        </w:rPr>
        <w:t>的上市交易，并获得深圳证券交易所（《终止上市通知书》深证上</w:t>
      </w:r>
      <w:r>
        <w:rPr>
          <w:rFonts w:ascii="宋体" w:eastAsia="宋体" w:hAnsi="宋体" w:hint="eastAsia"/>
          <w:szCs w:val="21"/>
        </w:rPr>
        <w:t>[2018]</w:t>
      </w:r>
      <w:r w:rsidR="000F3850">
        <w:rPr>
          <w:rFonts w:ascii="宋体" w:eastAsia="宋体" w:hAnsi="宋体" w:hint="eastAsia"/>
          <w:szCs w:val="21"/>
        </w:rPr>
        <w:t>507</w:t>
      </w:r>
      <w:r w:rsidRPr="00A74B30">
        <w:rPr>
          <w:rFonts w:ascii="宋体" w:eastAsia="宋体" w:hAnsi="宋体" w:hint="eastAsia"/>
          <w:szCs w:val="21"/>
        </w:rPr>
        <w:t>号）同意。</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现将</w:t>
      </w:r>
      <w:r w:rsidR="000B5D6A">
        <w:rPr>
          <w:rFonts w:ascii="宋体" w:eastAsia="宋体" w:hAnsi="宋体" w:hint="eastAsia"/>
          <w:szCs w:val="21"/>
        </w:rPr>
        <w:t>本基金</w:t>
      </w:r>
      <w:r w:rsidRPr="00A74B30">
        <w:rPr>
          <w:rFonts w:ascii="宋体" w:eastAsia="宋体" w:hAnsi="宋体" w:hint="eastAsia"/>
          <w:szCs w:val="21"/>
        </w:rPr>
        <w:t>终止上市相关事项公告如下：</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一、终止上市基金的基本信息</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基金全称：华润元大中创100交易型开放式指数证券投资基金</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基金简称：华润元大中创100ETF</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场内简称：</w:t>
      </w:r>
      <w:r>
        <w:rPr>
          <w:rFonts w:ascii="宋体" w:eastAsia="宋体" w:hAnsi="宋体" w:hint="eastAsia"/>
          <w:szCs w:val="21"/>
        </w:rPr>
        <w:t>中创100</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交易代码：1599</w:t>
      </w:r>
      <w:r>
        <w:rPr>
          <w:rFonts w:ascii="宋体" w:eastAsia="宋体" w:hAnsi="宋体" w:hint="eastAsia"/>
          <w:szCs w:val="21"/>
        </w:rPr>
        <w:t>42</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基金类型：交易型开放式指数基金</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基金份额上市的证券交易所：深圳证券交易所</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上市交易日：201</w:t>
      </w:r>
      <w:r>
        <w:rPr>
          <w:rFonts w:ascii="宋体" w:eastAsia="宋体" w:hAnsi="宋体" w:hint="eastAsia"/>
          <w:szCs w:val="21"/>
        </w:rPr>
        <w:t>5</w:t>
      </w:r>
      <w:r w:rsidRPr="00A74B30">
        <w:rPr>
          <w:rFonts w:ascii="宋体" w:eastAsia="宋体" w:hAnsi="宋体" w:hint="eastAsia"/>
          <w:szCs w:val="21"/>
        </w:rPr>
        <w:t>年6月</w:t>
      </w:r>
      <w:r>
        <w:rPr>
          <w:rFonts w:ascii="宋体" w:eastAsia="宋体" w:hAnsi="宋体" w:hint="eastAsia"/>
          <w:szCs w:val="21"/>
        </w:rPr>
        <w:t>2</w:t>
      </w:r>
      <w:r w:rsidRPr="00A74B30">
        <w:rPr>
          <w:rFonts w:ascii="宋体" w:eastAsia="宋体" w:hAnsi="宋体" w:hint="eastAsia"/>
          <w:szCs w:val="21"/>
        </w:rPr>
        <w:t>5日</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终止上市日：2018年</w:t>
      </w:r>
      <w:r w:rsidR="00020301">
        <w:rPr>
          <w:rFonts w:ascii="宋体" w:eastAsia="宋体" w:hAnsi="宋体" w:hint="eastAsia"/>
          <w:szCs w:val="21"/>
        </w:rPr>
        <w:t>11</w:t>
      </w:r>
      <w:r w:rsidRPr="00A74B30">
        <w:rPr>
          <w:rFonts w:ascii="宋体" w:eastAsia="宋体" w:hAnsi="宋体" w:hint="eastAsia"/>
          <w:szCs w:val="21"/>
        </w:rPr>
        <w:t>月</w:t>
      </w:r>
      <w:r w:rsidR="005103AA">
        <w:rPr>
          <w:rFonts w:ascii="宋体" w:eastAsia="宋体" w:hAnsi="宋体" w:hint="eastAsia"/>
          <w:szCs w:val="21"/>
        </w:rPr>
        <w:t>6</w:t>
      </w:r>
      <w:r w:rsidRPr="00A74B30">
        <w:rPr>
          <w:rFonts w:ascii="宋体" w:eastAsia="宋体" w:hAnsi="宋体" w:hint="eastAsia"/>
          <w:szCs w:val="21"/>
        </w:rPr>
        <w:t>日</w:t>
      </w:r>
    </w:p>
    <w:p w:rsid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终止上市的权益登记日：2018年</w:t>
      </w:r>
      <w:r w:rsidR="00020301">
        <w:rPr>
          <w:rFonts w:ascii="宋体" w:eastAsia="宋体" w:hAnsi="宋体" w:hint="eastAsia"/>
          <w:szCs w:val="21"/>
        </w:rPr>
        <w:t>11</w:t>
      </w:r>
      <w:r>
        <w:rPr>
          <w:rFonts w:ascii="宋体" w:eastAsia="宋体" w:hAnsi="宋体" w:hint="eastAsia"/>
          <w:szCs w:val="21"/>
        </w:rPr>
        <w:t>月</w:t>
      </w:r>
      <w:r w:rsidR="005103AA">
        <w:rPr>
          <w:rFonts w:ascii="宋体" w:eastAsia="宋体" w:hAnsi="宋体" w:hint="eastAsia"/>
          <w:szCs w:val="21"/>
        </w:rPr>
        <w:t>5</w:t>
      </w:r>
      <w:r w:rsidRPr="00A74B30">
        <w:rPr>
          <w:rFonts w:ascii="宋体" w:eastAsia="宋体" w:hAnsi="宋体" w:hint="eastAsia"/>
          <w:szCs w:val="21"/>
        </w:rPr>
        <w:t>日，即在2018年</w:t>
      </w:r>
      <w:r w:rsidR="00020301">
        <w:rPr>
          <w:rFonts w:ascii="宋体" w:eastAsia="宋体" w:hAnsi="宋体" w:hint="eastAsia"/>
          <w:szCs w:val="21"/>
        </w:rPr>
        <w:t>11</w:t>
      </w:r>
      <w:r w:rsidRPr="00A74B30">
        <w:rPr>
          <w:rFonts w:ascii="宋体" w:eastAsia="宋体" w:hAnsi="宋体" w:hint="eastAsia"/>
          <w:szCs w:val="21"/>
        </w:rPr>
        <w:t>月</w:t>
      </w:r>
      <w:r w:rsidR="005103AA">
        <w:rPr>
          <w:rFonts w:ascii="宋体" w:eastAsia="宋体" w:hAnsi="宋体" w:hint="eastAsia"/>
          <w:szCs w:val="21"/>
        </w:rPr>
        <w:t>5</w:t>
      </w:r>
      <w:r w:rsidRPr="00A74B30">
        <w:rPr>
          <w:rFonts w:ascii="宋体" w:eastAsia="宋体" w:hAnsi="宋体" w:hint="eastAsia"/>
          <w:szCs w:val="21"/>
        </w:rPr>
        <w:t>日下午深圳证券交易所交易结束后，在中国证券登记结算有限责任公司深圳分公司登记在册的</w:t>
      </w:r>
      <w:r w:rsidR="000B5D6A">
        <w:rPr>
          <w:rFonts w:ascii="宋体" w:eastAsia="宋体" w:hAnsi="宋体" w:hint="eastAsia"/>
          <w:szCs w:val="21"/>
        </w:rPr>
        <w:t>本基金</w:t>
      </w:r>
      <w:r w:rsidRPr="00A74B30">
        <w:rPr>
          <w:rFonts w:ascii="宋体" w:eastAsia="宋体" w:hAnsi="宋体" w:hint="eastAsia"/>
          <w:szCs w:val="21"/>
        </w:rPr>
        <w:t>全体基金份额持有人享有</w:t>
      </w:r>
      <w:r w:rsidR="000B5D6A">
        <w:rPr>
          <w:rFonts w:ascii="宋体" w:eastAsia="宋体" w:hAnsi="宋体" w:hint="eastAsia"/>
          <w:szCs w:val="21"/>
        </w:rPr>
        <w:t>本基金</w:t>
      </w:r>
      <w:r w:rsidRPr="00A74B30">
        <w:rPr>
          <w:rFonts w:ascii="宋体" w:eastAsia="宋体" w:hAnsi="宋体" w:hint="eastAsia"/>
          <w:szCs w:val="21"/>
        </w:rPr>
        <w:t>终止上市后的相关权利。</w:t>
      </w:r>
    </w:p>
    <w:p w:rsidR="00D11F8C" w:rsidRPr="00A74B30" w:rsidRDefault="00D11F8C" w:rsidP="00A74B30">
      <w:pPr>
        <w:spacing w:line="360" w:lineRule="auto"/>
        <w:ind w:firstLineChars="200" w:firstLine="420"/>
        <w:rPr>
          <w:rFonts w:ascii="宋体" w:eastAsia="宋体" w:hAnsi="宋体"/>
          <w:szCs w:val="21"/>
        </w:rPr>
      </w:pP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二、有关基金终止上市决定的主要内容</w:t>
      </w:r>
    </w:p>
    <w:p w:rsidR="00A74B30" w:rsidRDefault="00E44B50" w:rsidP="00A74B30">
      <w:pPr>
        <w:spacing w:line="360" w:lineRule="auto"/>
        <w:ind w:firstLineChars="200" w:firstLine="420"/>
        <w:rPr>
          <w:rFonts w:ascii="宋体" w:eastAsia="宋体" w:hAnsi="宋体"/>
          <w:szCs w:val="21"/>
        </w:rPr>
      </w:pPr>
      <w:r>
        <w:rPr>
          <w:rFonts w:ascii="宋体" w:eastAsia="宋体" w:hAnsi="宋体" w:hint="eastAsia"/>
          <w:szCs w:val="21"/>
        </w:rPr>
        <w:t>《</w:t>
      </w:r>
      <w:r w:rsidRPr="00E44B50">
        <w:rPr>
          <w:rFonts w:ascii="宋体" w:eastAsia="宋体" w:hAnsi="宋体" w:hint="eastAsia"/>
          <w:szCs w:val="21"/>
        </w:rPr>
        <w:t>基金合同</w:t>
      </w:r>
      <w:r>
        <w:rPr>
          <w:rFonts w:ascii="宋体" w:eastAsia="宋体" w:hAnsi="宋体" w:hint="eastAsia"/>
          <w:szCs w:val="21"/>
        </w:rPr>
        <w:t>》</w:t>
      </w:r>
      <w:r w:rsidRPr="00E44B50">
        <w:rPr>
          <w:rFonts w:ascii="宋体" w:eastAsia="宋体" w:hAnsi="宋体" w:hint="eastAsia"/>
          <w:szCs w:val="21"/>
        </w:rPr>
        <w:t>“第五部分 基金备案”中“三、基金存续期内的基金份额持有人数量和资产规模”规定：“基金合同生效后，连续20个工作日出现基金份额持有人数量不满200人或者基金资产净值低于5000万元情形的，基金管理人应当在定期报告中予以披露；连续60个工作日出现前述情形的，无需召开基金份额持有人大会审议，基金管理人应当直接终止本</w:t>
      </w:r>
      <w:r w:rsidRPr="00E44B50">
        <w:rPr>
          <w:rFonts w:ascii="宋体" w:eastAsia="宋体" w:hAnsi="宋体" w:hint="eastAsia"/>
          <w:szCs w:val="21"/>
        </w:rPr>
        <w:lastRenderedPageBreak/>
        <w:t>基金合同进行清算。法律法规另有规定时，从其规定。” 截至2018年9月7日日终，本基金的基金资产净值持续低于5000万元，即本基金已连续60个工作日基金资产净值低于5000万元。为维护基金份额持有人利益，根据基金合同约定，基金管理人已向中国证监会报告，本</w:t>
      </w:r>
      <w:r>
        <w:rPr>
          <w:rFonts w:ascii="宋体" w:eastAsia="宋体" w:hAnsi="宋体" w:hint="eastAsia"/>
          <w:szCs w:val="21"/>
        </w:rPr>
        <w:t>基金将依法进入基金财产清算程序，无需召开基金份额持有人大会审议。基金管理人</w:t>
      </w:r>
      <w:r w:rsidR="00A74B30" w:rsidRPr="00A74B30">
        <w:rPr>
          <w:rFonts w:ascii="宋体" w:eastAsia="宋体" w:hAnsi="宋体" w:hint="eastAsia"/>
          <w:szCs w:val="21"/>
        </w:rPr>
        <w:t>向深圳证券交易所申请终止</w:t>
      </w:r>
      <w:r w:rsidR="000B5D6A">
        <w:rPr>
          <w:rFonts w:ascii="宋体" w:eastAsia="宋体" w:hAnsi="宋体" w:hint="eastAsia"/>
          <w:szCs w:val="21"/>
        </w:rPr>
        <w:t>本基金</w:t>
      </w:r>
      <w:r w:rsidR="00A74B30" w:rsidRPr="00A74B30">
        <w:rPr>
          <w:rFonts w:ascii="宋体" w:eastAsia="宋体" w:hAnsi="宋体" w:hint="eastAsia"/>
          <w:szCs w:val="21"/>
        </w:rPr>
        <w:t>的上市交易，现已获得深圳证券交易所同意（《终止上市通知书》深证上[2018]</w:t>
      </w:r>
      <w:r w:rsidR="00193FB2">
        <w:rPr>
          <w:rFonts w:ascii="宋体" w:eastAsia="宋体" w:hAnsi="宋体" w:hint="eastAsia"/>
          <w:szCs w:val="21"/>
        </w:rPr>
        <w:t>507</w:t>
      </w:r>
      <w:bookmarkStart w:id="0" w:name="_GoBack"/>
      <w:bookmarkEnd w:id="0"/>
      <w:r w:rsidR="00A74B30" w:rsidRPr="00A74B30">
        <w:rPr>
          <w:rFonts w:ascii="宋体" w:eastAsia="宋体" w:hAnsi="宋体" w:hint="eastAsia"/>
          <w:szCs w:val="21"/>
        </w:rPr>
        <w:t>号）。</w:t>
      </w:r>
    </w:p>
    <w:p w:rsidR="00D11F8C" w:rsidRPr="00A74B30" w:rsidRDefault="00D11F8C" w:rsidP="00A74B30">
      <w:pPr>
        <w:spacing w:line="360" w:lineRule="auto"/>
        <w:ind w:firstLineChars="200" w:firstLine="420"/>
        <w:rPr>
          <w:rFonts w:ascii="宋体" w:eastAsia="宋体" w:hAnsi="宋体"/>
          <w:szCs w:val="21"/>
        </w:rPr>
      </w:pP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三、基金终止上市后续事项说明</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根据《</w:t>
      </w:r>
      <w:r w:rsidR="00E44B50" w:rsidRPr="00E44B50">
        <w:rPr>
          <w:rFonts w:ascii="宋体" w:eastAsia="宋体" w:hAnsi="宋体" w:hint="eastAsia"/>
          <w:szCs w:val="21"/>
        </w:rPr>
        <w:t>关于华润元大中创100交易型开放式指数证券投资基金发生基金合同终止事由并进入基金财产清算程序的公告</w:t>
      </w:r>
      <w:r w:rsidRPr="00A74B30">
        <w:rPr>
          <w:rFonts w:ascii="宋体" w:eastAsia="宋体" w:hAnsi="宋体" w:hint="eastAsia"/>
          <w:szCs w:val="21"/>
        </w:rPr>
        <w:t>》：“</w:t>
      </w:r>
      <w:r w:rsidR="00AA7736" w:rsidRPr="00AA7736">
        <w:rPr>
          <w:rFonts w:ascii="宋体" w:eastAsia="宋体" w:hAnsi="宋体" w:hint="eastAsia"/>
          <w:szCs w:val="21"/>
        </w:rPr>
        <w:t>自2018年11月6日起，本基金进入基金财产清算程序，本基金将不再办理申购、赎回、转换等业务（即2018年11月5日下午15:00后不再接受上述业务申请），同时不再收取基金管理费和基金托管费。投资者届时将无法提交申购、赎回、转换等申请，只能按照基金合同中关于基金财产清算的相关规定获得所分配的基金财产清算剩余资产。</w:t>
      </w:r>
      <w:r w:rsidRPr="00A74B30">
        <w:rPr>
          <w:rFonts w:ascii="宋体" w:eastAsia="宋体" w:hAnsi="宋体" w:hint="eastAsia"/>
          <w:szCs w:val="21"/>
        </w:rPr>
        <w:t>” 本</w:t>
      </w:r>
      <w:r w:rsidR="00E44B50">
        <w:rPr>
          <w:rFonts w:ascii="宋体" w:eastAsia="宋体" w:hAnsi="宋体" w:hint="eastAsia"/>
          <w:szCs w:val="21"/>
        </w:rPr>
        <w:t>基金管理人</w:t>
      </w:r>
      <w:r w:rsidRPr="00A74B30">
        <w:rPr>
          <w:rFonts w:ascii="宋体" w:eastAsia="宋体" w:hAnsi="宋体" w:hint="eastAsia"/>
          <w:szCs w:val="21"/>
        </w:rPr>
        <w:t>将严格按照相关要求履行基金终止上市及基金财产清算程序，并把相关事项刊载于中国证监会指定的信息披露媒体以及基金管理人网站。</w:t>
      </w:r>
    </w:p>
    <w:p w:rsidR="00A74B30" w:rsidRPr="00A74B30" w:rsidRDefault="00A74B30" w:rsidP="00A74B30">
      <w:pPr>
        <w:spacing w:line="360" w:lineRule="auto"/>
        <w:ind w:firstLineChars="200" w:firstLine="420"/>
        <w:rPr>
          <w:rFonts w:ascii="宋体" w:eastAsia="宋体" w:hAnsi="宋体"/>
          <w:szCs w:val="21"/>
        </w:rPr>
      </w:pPr>
    </w:p>
    <w:p w:rsidR="00A74B30" w:rsidRPr="00A74B30" w:rsidRDefault="00E44B50" w:rsidP="00A74B30">
      <w:pPr>
        <w:spacing w:line="360" w:lineRule="auto"/>
        <w:ind w:firstLineChars="200" w:firstLine="420"/>
        <w:rPr>
          <w:rFonts w:ascii="宋体" w:eastAsia="宋体" w:hAnsi="宋体"/>
          <w:szCs w:val="21"/>
        </w:rPr>
      </w:pPr>
      <w:r>
        <w:rPr>
          <w:rFonts w:ascii="宋体" w:eastAsia="宋体" w:hAnsi="宋体" w:hint="eastAsia"/>
          <w:szCs w:val="21"/>
        </w:rPr>
        <w:t>四、</w:t>
      </w:r>
      <w:r w:rsidR="00A74B30" w:rsidRPr="00A74B30">
        <w:rPr>
          <w:rFonts w:ascii="宋体" w:eastAsia="宋体" w:hAnsi="宋体" w:hint="eastAsia"/>
          <w:szCs w:val="21"/>
        </w:rPr>
        <w:t>风险提示：</w:t>
      </w:r>
    </w:p>
    <w:p w:rsidR="00E44B50" w:rsidRPr="00E44B50" w:rsidRDefault="00E44B50" w:rsidP="00E44B50">
      <w:pPr>
        <w:spacing w:line="360" w:lineRule="auto"/>
        <w:ind w:firstLineChars="200" w:firstLine="420"/>
        <w:rPr>
          <w:rFonts w:ascii="宋体" w:eastAsia="宋体" w:hAnsi="宋体"/>
          <w:szCs w:val="21"/>
        </w:rPr>
      </w:pPr>
      <w:r w:rsidRPr="00E44B50">
        <w:rPr>
          <w:rFonts w:ascii="宋体" w:eastAsia="宋体" w:hAnsi="宋体" w:hint="eastAsia"/>
          <w:szCs w:val="21"/>
        </w:rPr>
        <w:t>本公司承诺在清算过程中以诚实信用、勤勉尽责的原则履行相关职责。基金财产清算结果将在报中国证监会备案后公布，并将遵照法律法规、基金合同等规定及时进行分配，敬请投资者留意。</w:t>
      </w:r>
    </w:p>
    <w:p w:rsidR="00E44B50" w:rsidRPr="00A74B30" w:rsidRDefault="00E44B50" w:rsidP="00E44B50">
      <w:pPr>
        <w:spacing w:line="360" w:lineRule="auto"/>
        <w:ind w:firstLineChars="200" w:firstLine="420"/>
        <w:rPr>
          <w:rFonts w:ascii="宋体" w:eastAsia="宋体" w:hAnsi="宋体"/>
          <w:szCs w:val="21"/>
        </w:rPr>
      </w:pPr>
      <w:r w:rsidRPr="00E44B50">
        <w:rPr>
          <w:rFonts w:ascii="宋体" w:eastAsia="宋体" w:hAnsi="宋体" w:hint="eastAsia"/>
          <w:szCs w:val="21"/>
        </w:rPr>
        <w:t>本公告的解释权归华润元大基金管理有限公司所有。投资者可登录本公司官方网站（www.cryuantafund.com.cn）或拨打本公司客户服务热线（4000-1000-89）进行详细咨询。</w:t>
      </w:r>
    </w:p>
    <w:p w:rsidR="004E0DF1" w:rsidRPr="004A50EC"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特此公告。</w:t>
      </w:r>
    </w:p>
    <w:p w:rsidR="00966CD5" w:rsidRDefault="00966CD5" w:rsidP="004A50EC">
      <w:pPr>
        <w:spacing w:line="360" w:lineRule="auto"/>
        <w:ind w:firstLineChars="200" w:firstLine="420"/>
        <w:rPr>
          <w:rFonts w:ascii="宋体" w:eastAsia="宋体" w:hAnsi="宋体"/>
          <w:szCs w:val="21"/>
        </w:rPr>
      </w:pPr>
    </w:p>
    <w:p w:rsidR="00A74B30" w:rsidRPr="004A50EC" w:rsidRDefault="00A74B30" w:rsidP="004A50EC">
      <w:pPr>
        <w:spacing w:line="360" w:lineRule="auto"/>
        <w:ind w:firstLineChars="200" w:firstLine="420"/>
        <w:rPr>
          <w:rFonts w:ascii="宋体" w:eastAsia="宋体" w:hAnsi="宋体"/>
          <w:szCs w:val="21"/>
        </w:rPr>
      </w:pPr>
    </w:p>
    <w:p w:rsidR="008764D5" w:rsidRPr="004A50EC" w:rsidRDefault="008764D5" w:rsidP="004A50EC">
      <w:pPr>
        <w:spacing w:line="360" w:lineRule="auto"/>
        <w:ind w:firstLineChars="200" w:firstLine="420"/>
        <w:rPr>
          <w:rFonts w:ascii="宋体" w:eastAsia="宋体" w:hAnsi="宋体"/>
          <w:szCs w:val="21"/>
        </w:rPr>
      </w:pPr>
    </w:p>
    <w:p w:rsidR="00622F89" w:rsidRPr="004A50EC" w:rsidRDefault="00622F89" w:rsidP="004A50EC">
      <w:pPr>
        <w:spacing w:line="360" w:lineRule="auto"/>
        <w:ind w:firstLineChars="200" w:firstLine="420"/>
        <w:jc w:val="right"/>
        <w:rPr>
          <w:rFonts w:ascii="宋体" w:eastAsia="宋体" w:hAnsi="宋体"/>
          <w:szCs w:val="21"/>
        </w:rPr>
      </w:pPr>
      <w:r w:rsidRPr="004A50EC">
        <w:rPr>
          <w:rFonts w:ascii="宋体" w:eastAsia="宋体" w:hAnsi="宋体" w:hint="eastAsia"/>
          <w:szCs w:val="21"/>
        </w:rPr>
        <w:t>华润元大基金管理有限公司</w:t>
      </w:r>
    </w:p>
    <w:p w:rsidR="00622F89" w:rsidRPr="004A50EC" w:rsidRDefault="00622F89" w:rsidP="004A50EC">
      <w:pPr>
        <w:spacing w:line="360" w:lineRule="auto"/>
        <w:ind w:firstLineChars="200" w:firstLine="420"/>
        <w:jc w:val="right"/>
        <w:rPr>
          <w:rFonts w:ascii="宋体" w:eastAsia="宋体" w:hAnsi="宋体"/>
          <w:szCs w:val="21"/>
        </w:rPr>
      </w:pPr>
      <w:r w:rsidRPr="004A50EC">
        <w:rPr>
          <w:rFonts w:ascii="宋体" w:eastAsia="宋体" w:hAnsi="宋体" w:hint="eastAsia"/>
          <w:szCs w:val="21"/>
        </w:rPr>
        <w:t>二〇一八年</w:t>
      </w:r>
      <w:r w:rsidR="00E44B50">
        <w:rPr>
          <w:rFonts w:ascii="宋体" w:eastAsia="宋体" w:hAnsi="宋体" w:hint="eastAsia"/>
          <w:szCs w:val="21"/>
        </w:rPr>
        <w:t>十</w:t>
      </w:r>
      <w:r w:rsidRPr="004A50EC">
        <w:rPr>
          <w:rFonts w:ascii="宋体" w:eastAsia="宋体" w:hAnsi="宋体" w:hint="eastAsia"/>
          <w:szCs w:val="21"/>
        </w:rPr>
        <w:t>月</w:t>
      </w:r>
      <w:r w:rsidR="00020301" w:rsidRPr="00020301">
        <w:rPr>
          <w:rFonts w:ascii="宋体" w:eastAsia="宋体" w:hAnsi="宋体" w:hint="eastAsia"/>
          <w:szCs w:val="21"/>
        </w:rPr>
        <w:t>三十一</w:t>
      </w:r>
      <w:r w:rsidRPr="004A50EC">
        <w:rPr>
          <w:rFonts w:ascii="宋体" w:eastAsia="宋体" w:hAnsi="宋体" w:hint="eastAsia"/>
          <w:szCs w:val="21"/>
        </w:rPr>
        <w:t>日</w:t>
      </w:r>
    </w:p>
    <w:sectPr w:rsidR="00622F89" w:rsidRPr="004A50EC" w:rsidSect="000C4B09">
      <w:footerReference w:type="firs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46" w:rsidRDefault="00A65E46" w:rsidP="00140AC3">
      <w:r>
        <w:separator/>
      </w:r>
    </w:p>
  </w:endnote>
  <w:endnote w:type="continuationSeparator" w:id="1">
    <w:p w:rsidR="00A65E46" w:rsidRDefault="00A65E46" w:rsidP="0014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06439"/>
      <w:docPartObj>
        <w:docPartGallery w:val="Page Numbers (Bottom of Page)"/>
        <w:docPartUnique/>
      </w:docPartObj>
    </w:sdtPr>
    <w:sdtContent>
      <w:p w:rsidR="00D91F16" w:rsidRDefault="00864F6C">
        <w:pPr>
          <w:pStyle w:val="a4"/>
          <w:jc w:val="center"/>
        </w:pPr>
        <w:r>
          <w:fldChar w:fldCharType="begin"/>
        </w:r>
        <w:r w:rsidR="00D91F16">
          <w:instrText>PAGE   \* MERGEFORMAT</w:instrText>
        </w:r>
        <w:r>
          <w:fldChar w:fldCharType="separate"/>
        </w:r>
        <w:r w:rsidR="00EC4AA8" w:rsidRPr="00EC4AA8">
          <w:rPr>
            <w:noProof/>
            <w:lang w:val="zh-CN"/>
          </w:rPr>
          <w:t>1</w:t>
        </w:r>
        <w:r>
          <w:fldChar w:fldCharType="end"/>
        </w:r>
      </w:p>
    </w:sdtContent>
  </w:sdt>
  <w:p w:rsidR="00D91F16" w:rsidRDefault="00D91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46" w:rsidRDefault="00A65E46" w:rsidP="00140AC3">
      <w:r>
        <w:separator/>
      </w:r>
    </w:p>
  </w:footnote>
  <w:footnote w:type="continuationSeparator" w:id="1">
    <w:p w:rsidR="00A65E46" w:rsidRDefault="00A65E46" w:rsidP="00140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14"/>
    <w:rsid w:val="00002F14"/>
    <w:rsid w:val="00006774"/>
    <w:rsid w:val="00020301"/>
    <w:rsid w:val="000526C4"/>
    <w:rsid w:val="000604AB"/>
    <w:rsid w:val="000B5D6A"/>
    <w:rsid w:val="000C4B09"/>
    <w:rsid w:val="000F01D8"/>
    <w:rsid w:val="000F3850"/>
    <w:rsid w:val="00123ABA"/>
    <w:rsid w:val="00140AC3"/>
    <w:rsid w:val="00193FB2"/>
    <w:rsid w:val="001F51FD"/>
    <w:rsid w:val="0021084B"/>
    <w:rsid w:val="0021301F"/>
    <w:rsid w:val="00256183"/>
    <w:rsid w:val="002576A2"/>
    <w:rsid w:val="002F385D"/>
    <w:rsid w:val="003056F1"/>
    <w:rsid w:val="003604F9"/>
    <w:rsid w:val="003711A3"/>
    <w:rsid w:val="0039491C"/>
    <w:rsid w:val="003D71A2"/>
    <w:rsid w:val="003F7615"/>
    <w:rsid w:val="00402677"/>
    <w:rsid w:val="004064D7"/>
    <w:rsid w:val="004272AC"/>
    <w:rsid w:val="004504A5"/>
    <w:rsid w:val="004A50EC"/>
    <w:rsid w:val="004A6686"/>
    <w:rsid w:val="004B2B69"/>
    <w:rsid w:val="004E0DF1"/>
    <w:rsid w:val="004E2AC3"/>
    <w:rsid w:val="004F0E0B"/>
    <w:rsid w:val="005004EA"/>
    <w:rsid w:val="00506706"/>
    <w:rsid w:val="005103AA"/>
    <w:rsid w:val="005227E0"/>
    <w:rsid w:val="005247BE"/>
    <w:rsid w:val="00532019"/>
    <w:rsid w:val="00622F89"/>
    <w:rsid w:val="006810E6"/>
    <w:rsid w:val="006A739C"/>
    <w:rsid w:val="006B6356"/>
    <w:rsid w:val="006C4CD1"/>
    <w:rsid w:val="006D2AC7"/>
    <w:rsid w:val="006D6B7C"/>
    <w:rsid w:val="007F76AD"/>
    <w:rsid w:val="00812AF6"/>
    <w:rsid w:val="00816403"/>
    <w:rsid w:val="00864F6C"/>
    <w:rsid w:val="008764D5"/>
    <w:rsid w:val="008A1FB4"/>
    <w:rsid w:val="008F4645"/>
    <w:rsid w:val="00900179"/>
    <w:rsid w:val="00955DB9"/>
    <w:rsid w:val="00966CD5"/>
    <w:rsid w:val="009C30CF"/>
    <w:rsid w:val="00A136DB"/>
    <w:rsid w:val="00A51DFD"/>
    <w:rsid w:val="00A64357"/>
    <w:rsid w:val="00A65E46"/>
    <w:rsid w:val="00A67173"/>
    <w:rsid w:val="00A74B30"/>
    <w:rsid w:val="00A80D44"/>
    <w:rsid w:val="00AA7736"/>
    <w:rsid w:val="00AC0B9D"/>
    <w:rsid w:val="00B06303"/>
    <w:rsid w:val="00B27946"/>
    <w:rsid w:val="00B3549A"/>
    <w:rsid w:val="00B52ADC"/>
    <w:rsid w:val="00B730EA"/>
    <w:rsid w:val="00B91344"/>
    <w:rsid w:val="00BD7660"/>
    <w:rsid w:val="00BF0E93"/>
    <w:rsid w:val="00C141A4"/>
    <w:rsid w:val="00C30CE7"/>
    <w:rsid w:val="00C40B39"/>
    <w:rsid w:val="00C50A8A"/>
    <w:rsid w:val="00C5546B"/>
    <w:rsid w:val="00C70565"/>
    <w:rsid w:val="00CD282F"/>
    <w:rsid w:val="00CE025C"/>
    <w:rsid w:val="00D11F8C"/>
    <w:rsid w:val="00D20F08"/>
    <w:rsid w:val="00D46768"/>
    <w:rsid w:val="00D91F16"/>
    <w:rsid w:val="00DD0B3D"/>
    <w:rsid w:val="00E135ED"/>
    <w:rsid w:val="00E219CF"/>
    <w:rsid w:val="00E44B50"/>
    <w:rsid w:val="00E87216"/>
    <w:rsid w:val="00EA56C4"/>
    <w:rsid w:val="00EC3E1D"/>
    <w:rsid w:val="00EC4435"/>
    <w:rsid w:val="00EC4AA8"/>
    <w:rsid w:val="00F4606B"/>
    <w:rsid w:val="00F5429B"/>
    <w:rsid w:val="00F70BB6"/>
    <w:rsid w:val="00FA3466"/>
    <w:rsid w:val="00FB16F8"/>
    <w:rsid w:val="00FB1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BB32-564F-4F51-B131-4588CC39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4</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唐利利</dc:creator>
  <cp:keywords/>
  <dc:description/>
  <cp:lastModifiedBy>ZHONGM</cp:lastModifiedBy>
  <cp:revision>2</cp:revision>
  <dcterms:created xsi:type="dcterms:W3CDTF">2018-10-30T16:30:00Z</dcterms:created>
  <dcterms:modified xsi:type="dcterms:W3CDTF">2018-10-30T16:30:00Z</dcterms:modified>
</cp:coreProperties>
</file>