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F73F0F9" w14:textId="77777777" w:rsidR="002F6FCB" w:rsidRPr="00072EA8" w:rsidRDefault="002F6FCB">
      <w:pPr>
        <w:spacing w:line="520" w:lineRule="exact"/>
        <w:jc w:val="center"/>
        <w:rPr>
          <w:rFonts w:asciiTheme="minorEastAsia" w:eastAsiaTheme="minorEastAsia" w:hAnsiTheme="minorEastAsia"/>
          <w:sz w:val="28"/>
          <w:szCs w:val="28"/>
          <w:lang w:eastAsia="zh-CN"/>
        </w:rPr>
      </w:pPr>
      <w:bookmarkStart w:id="0" w:name="_GoBack"/>
      <w:bookmarkEnd w:id="0"/>
    </w:p>
    <w:p w14:paraId="4DF06430" w14:textId="77777777" w:rsidR="002F6FCB" w:rsidRPr="00072EA8" w:rsidRDefault="002F6FCB">
      <w:pPr>
        <w:spacing w:line="520" w:lineRule="exact"/>
        <w:jc w:val="center"/>
        <w:rPr>
          <w:rFonts w:asciiTheme="minorEastAsia" w:eastAsiaTheme="minorEastAsia" w:hAnsiTheme="minorEastAsia"/>
          <w:sz w:val="28"/>
          <w:szCs w:val="28"/>
        </w:rPr>
      </w:pPr>
    </w:p>
    <w:p w14:paraId="1A40564A" w14:textId="77777777" w:rsidR="002F6FCB" w:rsidRPr="00072EA8" w:rsidRDefault="002F6FCB">
      <w:pPr>
        <w:spacing w:line="520" w:lineRule="exact"/>
        <w:jc w:val="center"/>
        <w:rPr>
          <w:rFonts w:asciiTheme="minorEastAsia" w:eastAsiaTheme="minorEastAsia" w:hAnsiTheme="minorEastAsia"/>
          <w:sz w:val="28"/>
          <w:szCs w:val="28"/>
        </w:rPr>
      </w:pPr>
    </w:p>
    <w:p w14:paraId="313B07FC" w14:textId="77777777" w:rsidR="002F6FCB" w:rsidRPr="00072EA8" w:rsidRDefault="002F6FCB">
      <w:pPr>
        <w:spacing w:line="520" w:lineRule="exact"/>
        <w:jc w:val="center"/>
        <w:rPr>
          <w:rFonts w:asciiTheme="minorEastAsia" w:eastAsiaTheme="minorEastAsia" w:hAnsiTheme="minorEastAsia"/>
          <w:sz w:val="28"/>
          <w:szCs w:val="28"/>
        </w:rPr>
      </w:pPr>
    </w:p>
    <w:p w14:paraId="40AE23BE" w14:textId="77777777" w:rsidR="002F6FCB" w:rsidRPr="00072EA8" w:rsidRDefault="002F6FCB">
      <w:pPr>
        <w:spacing w:line="520" w:lineRule="exact"/>
        <w:rPr>
          <w:rFonts w:asciiTheme="minorEastAsia" w:eastAsiaTheme="minorEastAsia" w:hAnsiTheme="minorEastAsia"/>
          <w:sz w:val="28"/>
          <w:szCs w:val="28"/>
        </w:rPr>
      </w:pPr>
    </w:p>
    <w:p w14:paraId="739DF7A7" w14:textId="77777777" w:rsidR="002F6FCB" w:rsidRPr="00072EA8" w:rsidRDefault="002F6FCB">
      <w:pPr>
        <w:spacing w:line="520" w:lineRule="exact"/>
        <w:jc w:val="center"/>
        <w:rPr>
          <w:rFonts w:asciiTheme="minorEastAsia" w:eastAsiaTheme="minorEastAsia" w:hAnsiTheme="minorEastAsia"/>
          <w:sz w:val="28"/>
          <w:szCs w:val="28"/>
        </w:rPr>
      </w:pPr>
    </w:p>
    <w:p w14:paraId="0E32B463" w14:textId="77777777" w:rsidR="002F6FCB" w:rsidRPr="00C50442" w:rsidRDefault="007B1A6B">
      <w:pPr>
        <w:spacing w:beforeLines="100" w:before="240" w:line="480" w:lineRule="auto"/>
        <w:jc w:val="center"/>
        <w:rPr>
          <w:rFonts w:asciiTheme="majorEastAsia" w:eastAsiaTheme="majorEastAsia" w:hAnsiTheme="majorEastAsia"/>
          <w:b/>
          <w:sz w:val="48"/>
          <w:szCs w:val="48"/>
          <w:lang w:eastAsia="zh-CN"/>
        </w:rPr>
      </w:pPr>
      <w:bookmarkStart w:id="1" w:name="_Hlk348947494"/>
      <w:r w:rsidRPr="00C50442">
        <w:rPr>
          <w:rFonts w:asciiTheme="majorEastAsia" w:eastAsiaTheme="majorEastAsia" w:hAnsiTheme="majorEastAsia" w:hint="eastAsia"/>
          <w:b/>
          <w:sz w:val="48"/>
          <w:szCs w:val="48"/>
          <w:lang w:eastAsia="zh-CN"/>
        </w:rPr>
        <w:t>华融现金增利货币市场基金</w:t>
      </w:r>
      <w:bookmarkEnd w:id="1"/>
    </w:p>
    <w:p w14:paraId="4A3EF109" w14:textId="77777777" w:rsidR="002F6FCB" w:rsidRPr="00C50442" w:rsidRDefault="007B1A6B">
      <w:pPr>
        <w:jc w:val="center"/>
        <w:rPr>
          <w:rFonts w:asciiTheme="majorEastAsia" w:eastAsiaTheme="majorEastAsia" w:hAnsiTheme="majorEastAsia"/>
          <w:b/>
          <w:sz w:val="48"/>
          <w:szCs w:val="48"/>
          <w:lang w:eastAsia="zh-CN"/>
        </w:rPr>
      </w:pPr>
      <w:r w:rsidRPr="00C50442">
        <w:rPr>
          <w:rFonts w:asciiTheme="majorEastAsia" w:eastAsiaTheme="majorEastAsia" w:hAnsiTheme="majorEastAsia" w:hint="eastAsia"/>
          <w:b/>
          <w:sz w:val="48"/>
          <w:szCs w:val="48"/>
          <w:lang w:eastAsia="zh-CN"/>
        </w:rPr>
        <w:t>招募说明书</w:t>
      </w:r>
    </w:p>
    <w:p w14:paraId="0FE15249" w14:textId="77777777" w:rsidR="00194695" w:rsidRPr="00072EA8" w:rsidRDefault="00194695">
      <w:pPr>
        <w:jc w:val="center"/>
        <w:rPr>
          <w:rFonts w:asciiTheme="minorEastAsia" w:eastAsiaTheme="minorEastAsia" w:hAnsiTheme="minorEastAsia"/>
          <w:sz w:val="28"/>
          <w:szCs w:val="28"/>
          <w:lang w:eastAsia="zh-CN"/>
        </w:rPr>
      </w:pPr>
    </w:p>
    <w:p w14:paraId="521E750A" w14:textId="35BC3D9F" w:rsidR="00194695" w:rsidRPr="00072EA8" w:rsidRDefault="00194695" w:rsidP="00194695">
      <w:pPr>
        <w:spacing w:before="205"/>
        <w:ind w:right="2310"/>
        <w:jc w:val="both"/>
        <w:rPr>
          <w:rFonts w:asciiTheme="minorEastAsia" w:eastAsiaTheme="minorEastAsia" w:hAnsiTheme="minorEastAsia" w:cs="黑体"/>
          <w:sz w:val="28"/>
          <w:szCs w:val="28"/>
          <w:lang w:eastAsia="zh-CN"/>
        </w:rPr>
      </w:pPr>
      <w:r w:rsidRPr="00072EA8">
        <w:rPr>
          <w:rFonts w:asciiTheme="minorEastAsia" w:eastAsiaTheme="minorEastAsia" w:hAnsiTheme="minorEastAsia" w:cs="黑体" w:hint="eastAsia"/>
          <w:b/>
          <w:bCs/>
          <w:sz w:val="28"/>
          <w:szCs w:val="28"/>
          <w:lang w:eastAsia="zh-CN"/>
        </w:rPr>
        <w:t xml:space="preserve">                      （2018年第</w:t>
      </w:r>
      <w:r w:rsidR="0064315A">
        <w:rPr>
          <w:rFonts w:asciiTheme="minorEastAsia" w:eastAsiaTheme="minorEastAsia" w:hAnsiTheme="minorEastAsia" w:cs="黑体" w:hint="eastAsia"/>
          <w:b/>
          <w:bCs/>
          <w:sz w:val="28"/>
          <w:szCs w:val="28"/>
          <w:lang w:eastAsia="zh-CN"/>
        </w:rPr>
        <w:t>2</w:t>
      </w:r>
      <w:r w:rsidRPr="00072EA8">
        <w:rPr>
          <w:rFonts w:asciiTheme="minorEastAsia" w:eastAsiaTheme="minorEastAsia" w:hAnsiTheme="minorEastAsia" w:cs="黑体" w:hint="eastAsia"/>
          <w:b/>
          <w:bCs/>
          <w:sz w:val="28"/>
          <w:szCs w:val="28"/>
          <w:lang w:eastAsia="zh-CN"/>
        </w:rPr>
        <w:t>号）</w:t>
      </w:r>
    </w:p>
    <w:p w14:paraId="6BB1D383" w14:textId="77777777" w:rsidR="002F6FCB" w:rsidRPr="00072EA8" w:rsidRDefault="002F6FCB">
      <w:pPr>
        <w:pStyle w:val="21"/>
        <w:spacing w:line="520" w:lineRule="exact"/>
        <w:ind w:left="480"/>
        <w:rPr>
          <w:rFonts w:asciiTheme="minorEastAsia" w:eastAsiaTheme="minorEastAsia" w:hAnsiTheme="minorEastAsia"/>
          <w:sz w:val="28"/>
          <w:szCs w:val="28"/>
          <w:lang w:eastAsia="zh-CN"/>
        </w:rPr>
      </w:pPr>
    </w:p>
    <w:p w14:paraId="200C425A" w14:textId="77777777" w:rsidR="002F6FCB" w:rsidRPr="00072EA8" w:rsidRDefault="002F6FCB">
      <w:pPr>
        <w:pStyle w:val="21"/>
        <w:spacing w:line="520" w:lineRule="exact"/>
        <w:ind w:left="480" w:firstLine="560"/>
        <w:rPr>
          <w:rFonts w:asciiTheme="minorEastAsia" w:eastAsiaTheme="minorEastAsia" w:hAnsiTheme="minorEastAsia"/>
          <w:sz w:val="28"/>
          <w:szCs w:val="28"/>
          <w:lang w:eastAsia="zh-CN"/>
        </w:rPr>
      </w:pPr>
    </w:p>
    <w:p w14:paraId="115A309E" w14:textId="77777777" w:rsidR="002F6FCB" w:rsidRPr="00072EA8" w:rsidRDefault="002F6FCB">
      <w:pPr>
        <w:pStyle w:val="21"/>
        <w:spacing w:line="520" w:lineRule="exact"/>
        <w:ind w:left="480" w:firstLine="560"/>
        <w:rPr>
          <w:rFonts w:asciiTheme="minorEastAsia" w:eastAsiaTheme="minorEastAsia" w:hAnsiTheme="minorEastAsia"/>
          <w:sz w:val="28"/>
          <w:szCs w:val="28"/>
          <w:lang w:eastAsia="zh-CN"/>
        </w:rPr>
      </w:pPr>
    </w:p>
    <w:p w14:paraId="4C07E089" w14:textId="77777777" w:rsidR="002F6FCB" w:rsidRPr="00072EA8" w:rsidRDefault="002F6FCB">
      <w:pPr>
        <w:pStyle w:val="21"/>
        <w:spacing w:line="520" w:lineRule="exact"/>
        <w:ind w:left="480" w:firstLine="560"/>
        <w:rPr>
          <w:rFonts w:asciiTheme="minorEastAsia" w:eastAsiaTheme="minorEastAsia" w:hAnsiTheme="minorEastAsia"/>
          <w:sz w:val="28"/>
          <w:szCs w:val="28"/>
          <w:lang w:eastAsia="zh-CN"/>
        </w:rPr>
      </w:pPr>
    </w:p>
    <w:p w14:paraId="653DB804" w14:textId="77777777" w:rsidR="002F6FCB" w:rsidRPr="00072EA8" w:rsidRDefault="002F6FCB">
      <w:pPr>
        <w:pStyle w:val="21"/>
        <w:spacing w:line="520" w:lineRule="exact"/>
        <w:ind w:left="480" w:firstLine="560"/>
        <w:rPr>
          <w:rFonts w:asciiTheme="minorEastAsia" w:eastAsiaTheme="minorEastAsia" w:hAnsiTheme="minorEastAsia"/>
          <w:sz w:val="28"/>
          <w:szCs w:val="28"/>
          <w:lang w:eastAsia="zh-CN"/>
        </w:rPr>
      </w:pPr>
    </w:p>
    <w:p w14:paraId="0BC95FE7" w14:textId="77777777" w:rsidR="002F6FCB" w:rsidRPr="00072EA8" w:rsidRDefault="002F6FCB">
      <w:pPr>
        <w:spacing w:line="360" w:lineRule="auto"/>
        <w:jc w:val="center"/>
        <w:rPr>
          <w:rFonts w:asciiTheme="minorEastAsia" w:eastAsiaTheme="minorEastAsia" w:hAnsiTheme="minorEastAsia"/>
          <w:b/>
          <w:sz w:val="28"/>
          <w:szCs w:val="28"/>
          <w:lang w:eastAsia="zh-CN"/>
        </w:rPr>
      </w:pPr>
    </w:p>
    <w:p w14:paraId="4770CA5A" w14:textId="77777777" w:rsidR="002F6FCB" w:rsidRPr="00072EA8" w:rsidRDefault="002F6FCB">
      <w:pPr>
        <w:spacing w:line="360" w:lineRule="auto"/>
        <w:rPr>
          <w:rFonts w:asciiTheme="minorEastAsia" w:eastAsiaTheme="minorEastAsia" w:hAnsiTheme="minorEastAsia"/>
          <w:b/>
          <w:sz w:val="28"/>
          <w:szCs w:val="28"/>
          <w:lang w:eastAsia="zh-CN"/>
        </w:rPr>
      </w:pPr>
    </w:p>
    <w:p w14:paraId="4D0FC9B1" w14:textId="77777777" w:rsidR="002F6FCB" w:rsidRPr="00072EA8" w:rsidRDefault="007B1A6B">
      <w:pPr>
        <w:adjustRightInd w:val="0"/>
        <w:snapToGrid w:val="0"/>
        <w:spacing w:line="360" w:lineRule="auto"/>
        <w:jc w:val="center"/>
        <w:rPr>
          <w:rFonts w:asciiTheme="minorEastAsia" w:eastAsiaTheme="minorEastAsia" w:hAnsiTheme="minorEastAsia"/>
          <w:b/>
          <w:bCs/>
          <w:sz w:val="28"/>
          <w:szCs w:val="28"/>
          <w:lang w:eastAsia="zh-CN"/>
        </w:rPr>
      </w:pPr>
      <w:r w:rsidRPr="00072EA8">
        <w:rPr>
          <w:rFonts w:asciiTheme="minorEastAsia" w:eastAsiaTheme="minorEastAsia" w:hAnsiTheme="minorEastAsia" w:hint="eastAsia"/>
          <w:b/>
          <w:bCs/>
          <w:sz w:val="28"/>
          <w:szCs w:val="28"/>
          <w:lang w:eastAsia="zh-CN"/>
        </w:rPr>
        <w:t>基金管理人：华融证券股份有限公司</w:t>
      </w:r>
    </w:p>
    <w:p w14:paraId="71B973D3" w14:textId="77777777" w:rsidR="002F6FCB" w:rsidRPr="00072EA8" w:rsidRDefault="007B1A6B">
      <w:pPr>
        <w:adjustRightInd w:val="0"/>
        <w:snapToGrid w:val="0"/>
        <w:spacing w:line="360" w:lineRule="auto"/>
        <w:jc w:val="center"/>
        <w:rPr>
          <w:rFonts w:asciiTheme="minorEastAsia" w:eastAsiaTheme="minorEastAsia" w:hAnsiTheme="minorEastAsia"/>
          <w:b/>
          <w:bCs/>
          <w:sz w:val="28"/>
          <w:szCs w:val="28"/>
          <w:lang w:eastAsia="zh-CN"/>
        </w:rPr>
      </w:pPr>
      <w:r w:rsidRPr="00072EA8">
        <w:rPr>
          <w:rFonts w:asciiTheme="minorEastAsia" w:eastAsiaTheme="minorEastAsia" w:hAnsiTheme="minorEastAsia" w:hint="eastAsia"/>
          <w:b/>
          <w:bCs/>
          <w:sz w:val="28"/>
          <w:szCs w:val="28"/>
          <w:lang w:eastAsia="zh-CN"/>
        </w:rPr>
        <w:t>基金托管人：中信银行股份有限公司</w:t>
      </w:r>
    </w:p>
    <w:p w14:paraId="729D4E66" w14:textId="77777777" w:rsidR="002F6FCB" w:rsidRPr="00072EA8" w:rsidRDefault="002F6FCB">
      <w:pPr>
        <w:rPr>
          <w:rFonts w:asciiTheme="minorEastAsia" w:eastAsiaTheme="minorEastAsia" w:hAnsiTheme="minorEastAsia"/>
          <w:bCs/>
          <w:sz w:val="28"/>
          <w:szCs w:val="28"/>
          <w:lang w:eastAsia="zh-CN"/>
        </w:rPr>
        <w:sectPr w:rsidR="002F6FCB" w:rsidRPr="00072EA8">
          <w:headerReference w:type="default" r:id="rId10"/>
          <w:footerReference w:type="default" r:id="rId11"/>
          <w:pgSz w:w="11907" w:h="16840"/>
          <w:pgMar w:top="1281" w:right="1661" w:bottom="1179" w:left="1661" w:header="879" w:footer="987" w:gutter="0"/>
          <w:pgNumType w:start="1" w:chapStyle="1"/>
          <w:cols w:space="720"/>
          <w:titlePg/>
          <w:docGrid w:linePitch="326"/>
        </w:sectPr>
      </w:pPr>
    </w:p>
    <w:p w14:paraId="17D59CDD" w14:textId="77777777" w:rsidR="002F6FCB" w:rsidRPr="00072EA8" w:rsidRDefault="002F6FCB">
      <w:pPr>
        <w:rPr>
          <w:rFonts w:asciiTheme="minorEastAsia" w:eastAsiaTheme="minorEastAsia" w:hAnsiTheme="minorEastAsia"/>
          <w:bCs/>
          <w:sz w:val="28"/>
          <w:szCs w:val="28"/>
          <w:lang w:eastAsia="zh-CN"/>
        </w:rPr>
      </w:pPr>
    </w:p>
    <w:p w14:paraId="78EF7CDC" w14:textId="77777777" w:rsidR="002F6FCB" w:rsidRPr="00072EA8" w:rsidRDefault="007B1A6B">
      <w:pPr>
        <w:autoSpaceDE w:val="0"/>
        <w:autoSpaceDN w:val="0"/>
        <w:adjustRightInd w:val="0"/>
        <w:snapToGrid w:val="0"/>
        <w:spacing w:line="360" w:lineRule="auto"/>
        <w:jc w:val="center"/>
        <w:rPr>
          <w:rFonts w:asciiTheme="minorEastAsia" w:eastAsiaTheme="minorEastAsia" w:hAnsiTheme="minorEastAsia"/>
          <w:b/>
          <w:bCs/>
          <w:sz w:val="28"/>
          <w:szCs w:val="28"/>
          <w:lang w:eastAsia="zh-CN"/>
        </w:rPr>
      </w:pPr>
      <w:r w:rsidRPr="00072EA8">
        <w:rPr>
          <w:rFonts w:asciiTheme="minorEastAsia" w:eastAsiaTheme="minorEastAsia" w:hAnsiTheme="minorEastAsia" w:hint="eastAsia"/>
          <w:b/>
          <w:bCs/>
          <w:sz w:val="28"/>
          <w:szCs w:val="28"/>
          <w:lang w:eastAsia="zh-CN"/>
        </w:rPr>
        <w:t>重要提示</w:t>
      </w:r>
    </w:p>
    <w:p w14:paraId="1695F511" w14:textId="77777777" w:rsidR="002F6FCB" w:rsidRPr="00072EA8" w:rsidRDefault="007B1A6B">
      <w:pPr>
        <w:autoSpaceDE w:val="0"/>
        <w:autoSpaceDN w:val="0"/>
        <w:adjustRightInd w:val="0"/>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本基金于</w:t>
      </w:r>
      <w:r w:rsidRPr="00072EA8">
        <w:rPr>
          <w:rFonts w:asciiTheme="minorEastAsia" w:eastAsiaTheme="minorEastAsia" w:hAnsiTheme="minorEastAsia"/>
          <w:sz w:val="28"/>
          <w:szCs w:val="28"/>
          <w:lang w:eastAsia="zh-CN"/>
        </w:rPr>
        <w:t>2014年</w:t>
      </w:r>
      <w:r w:rsidRPr="00072EA8">
        <w:rPr>
          <w:rFonts w:asciiTheme="minorEastAsia" w:eastAsiaTheme="minorEastAsia" w:hAnsiTheme="minorEastAsia" w:hint="eastAsia"/>
          <w:sz w:val="28"/>
          <w:szCs w:val="28"/>
          <w:lang w:eastAsia="zh-CN"/>
        </w:rPr>
        <w:t>8月19日已在中国证监会注册（证监许可</w:t>
      </w:r>
      <w:r w:rsidRPr="00072EA8">
        <w:rPr>
          <w:rFonts w:asciiTheme="minorEastAsia" w:eastAsiaTheme="minorEastAsia" w:hAnsiTheme="minorEastAsia"/>
          <w:sz w:val="28"/>
          <w:szCs w:val="28"/>
          <w:lang w:eastAsia="zh-CN"/>
        </w:rPr>
        <w:t>[2014]</w:t>
      </w:r>
      <w:r w:rsidRPr="00072EA8">
        <w:rPr>
          <w:rFonts w:asciiTheme="minorEastAsia" w:eastAsiaTheme="minorEastAsia" w:hAnsiTheme="minorEastAsia" w:hint="eastAsia"/>
          <w:sz w:val="28"/>
          <w:szCs w:val="28"/>
          <w:lang w:eastAsia="zh-CN"/>
        </w:rPr>
        <w:t>867号文）。</w:t>
      </w:r>
    </w:p>
    <w:p w14:paraId="11E74B72"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基金管理人保证本招募说明书的内容真实、准确、完整。本招募说明书经中国证监会注册，但中国证监会对本基金募集的注册，并不表明其对本基金的价值和收益作出实质性判断或保证，也不表明投资于本基金没有风险。投资者认购（或申购）本基金时应认真阅读本招募说明书。</w:t>
      </w:r>
    </w:p>
    <w:p w14:paraId="714605B7"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证券投资基金（以下简称</w:t>
      </w:r>
      <w:r w:rsidRPr="00072EA8">
        <w:rPr>
          <w:rFonts w:asciiTheme="minorEastAsia" w:eastAsiaTheme="minorEastAsia" w:hAnsiTheme="minorEastAsia"/>
          <w:sz w:val="28"/>
          <w:szCs w:val="28"/>
          <w:lang w:eastAsia="zh-CN"/>
        </w:rPr>
        <w:t>“</w:t>
      </w:r>
      <w:r w:rsidRPr="00072EA8">
        <w:rPr>
          <w:rFonts w:asciiTheme="minorEastAsia" w:eastAsiaTheme="minorEastAsia" w:hAnsiTheme="minorEastAsia" w:hint="eastAsia"/>
          <w:sz w:val="28"/>
          <w:szCs w:val="28"/>
          <w:lang w:eastAsia="zh-CN"/>
        </w:rPr>
        <w:t>基金</w:t>
      </w:r>
      <w:r w:rsidRPr="00072EA8">
        <w:rPr>
          <w:rFonts w:asciiTheme="minorEastAsia" w:eastAsiaTheme="minorEastAsia" w:hAnsiTheme="minorEastAsia"/>
          <w:sz w:val="28"/>
          <w:szCs w:val="28"/>
          <w:lang w:eastAsia="zh-CN"/>
        </w:rPr>
        <w:t>”</w:t>
      </w:r>
      <w:r w:rsidRPr="00072EA8">
        <w:rPr>
          <w:rFonts w:asciiTheme="minorEastAsia" w:eastAsiaTheme="minorEastAsia" w:hAnsiTheme="minorEastAsia" w:hint="eastAsia"/>
          <w:sz w:val="28"/>
          <w:szCs w:val="28"/>
          <w:lang w:eastAsia="zh-CN"/>
        </w:rPr>
        <w:t>）是一种长期投资工具，其主要功能是分散投资，降低投资单一证券所带来的个别风险。基金投资不同于银行储蓄和债券等能够提供固定收益预期的金融工具，投资人购买基金，既可能按其持有份额分享基金投资所产生的收益，也可能承担基金投资所带来的损失。</w:t>
      </w:r>
    </w:p>
    <w:p w14:paraId="26562B41"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基金投资人应当充分了解基金定期定额投资和零存整取等储蓄方式的区别。定期定额投资是引导投资人进行长期投资、平均投资成本的一种简单易行的投资方式，但并不能规避基金投资所固有的风险，不能保证投资人获得收益，也不是替代储蓄的等效理财方式。</w:t>
      </w:r>
    </w:p>
    <w:p w14:paraId="52C61422"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基金在投资运作过程中可能面临各种风险，既包括市场风险，也包括基金自身的管理风险、技术风险和合规风险等。巨额赎回风险是开放式基金所特有的一种风险，即当单个开放日基金的净赎回申请超过上一日基金总份额的百分之十时，投资人将可能无法及时赎回持有的全部基金份额。</w:t>
      </w:r>
    </w:p>
    <w:p w14:paraId="13FF4D0C"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本基金为货币市场基金，属证券投资基金中的较低风险收益品种，但投资者购买本基金并不等于将资金作为存款存放在银行或存款类金融机构，基金管理人不保证基金一定盈利，也不保证最低收益。投资者购买货币市场基金并不等于将资金作为存款存放在银行或存款类金融</w:t>
      </w:r>
      <w:r w:rsidRPr="00072EA8">
        <w:rPr>
          <w:rFonts w:asciiTheme="minorEastAsia" w:eastAsiaTheme="minorEastAsia" w:hAnsiTheme="minorEastAsia" w:hint="eastAsia"/>
          <w:sz w:val="28"/>
          <w:szCs w:val="28"/>
          <w:lang w:eastAsia="zh-CN"/>
        </w:rPr>
        <w:lastRenderedPageBreak/>
        <w:t>机构。投资者应当认真阅读《基金合同》、《招募说明书》等基金法律文件，了解基金的风险收益特征，根据自身的投资目的、投资期限、投资经验、资产状况等判断基金是否和自身的风险承受能力相适应，并通过基金管理人或基金管理人委托的具有基金销售业务资格的其他机构购买基金。</w:t>
      </w:r>
    </w:p>
    <w:p w14:paraId="443B8007"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考虑到本基金在申赎、结算、投资者教育等方面存在的差异性，本基金的费率结构与一般货币市场基金存在一定差异。投资者认购或申购本基金C类份额的行为即表明其认可已与销售机构签署的相关增值服务协议，并接受相关费率安排及由基金管理人代理收取增值服务费的方式。</w:t>
      </w:r>
    </w:p>
    <w:p w14:paraId="39AB6F00"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根据登记机构及本基金相关业务规则，本基金每日</w:t>
      </w:r>
      <w:r w:rsidRPr="00072EA8">
        <w:rPr>
          <w:rFonts w:asciiTheme="minorEastAsia" w:eastAsiaTheme="minorEastAsia" w:hAnsiTheme="minorEastAsia"/>
          <w:sz w:val="28"/>
          <w:szCs w:val="28"/>
          <w:lang w:eastAsia="zh-CN"/>
        </w:rPr>
        <w:t>将设定可接受的净申购、累计申购、净赎回及累计赎回申请上限，</w:t>
      </w:r>
      <w:r w:rsidRPr="00072EA8">
        <w:rPr>
          <w:rFonts w:asciiTheme="minorEastAsia" w:eastAsiaTheme="minorEastAsia" w:hAnsiTheme="minorEastAsia" w:hint="eastAsia"/>
          <w:sz w:val="28"/>
          <w:szCs w:val="28"/>
          <w:lang w:eastAsia="zh-CN"/>
        </w:rPr>
        <w:t>每个基金交易账户</w:t>
      </w:r>
      <w:r w:rsidRPr="00072EA8">
        <w:rPr>
          <w:rFonts w:asciiTheme="minorEastAsia" w:eastAsiaTheme="minorEastAsia" w:hAnsiTheme="minorEastAsia"/>
          <w:sz w:val="28"/>
          <w:szCs w:val="28"/>
          <w:lang w:eastAsia="zh-CN"/>
        </w:rPr>
        <w:t>每日净申购、累计申购、净赎回</w:t>
      </w:r>
      <w:r w:rsidRPr="00072EA8">
        <w:rPr>
          <w:rFonts w:asciiTheme="minorEastAsia" w:eastAsiaTheme="minorEastAsia" w:hAnsiTheme="minorEastAsia" w:hint="eastAsia"/>
          <w:sz w:val="28"/>
          <w:szCs w:val="28"/>
          <w:lang w:eastAsia="zh-CN"/>
        </w:rPr>
        <w:t>、累计赎回、申购次数、赎回次数申请上限，以及单笔申购、赎回申请上限，对于超出设定额度上限的申购、赎回申请，基金管理人有权予以拒绝。</w:t>
      </w:r>
    </w:p>
    <w:p w14:paraId="00CE2068" w14:textId="77777777" w:rsidR="002F6FCB" w:rsidRPr="00072EA8" w:rsidRDefault="007B1A6B">
      <w:pPr>
        <w:spacing w:line="360" w:lineRule="auto"/>
        <w:ind w:firstLineChars="200" w:firstLine="560"/>
        <w:jc w:val="both"/>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基金管理人承诺依照恪尽职守、诚实信用、谨慎勤勉的原则管理和运用基金资产，但不保证本基金一定盈利，也不保证最低收益。本基金的过往业绩及其净值高低并不预示其未来业绩表现，基金管理人管理的其他基金的业绩也不构成对本基金业绩表现的保证。基金管理人提醒投资人注意基金投资的</w:t>
      </w:r>
      <w:r w:rsidRPr="00072EA8">
        <w:rPr>
          <w:rFonts w:asciiTheme="minorEastAsia" w:eastAsiaTheme="minorEastAsia" w:hAnsiTheme="minorEastAsia"/>
          <w:sz w:val="28"/>
          <w:szCs w:val="28"/>
          <w:lang w:eastAsia="zh-CN"/>
        </w:rPr>
        <w:t>“</w:t>
      </w:r>
      <w:r w:rsidRPr="00072EA8">
        <w:rPr>
          <w:rFonts w:asciiTheme="minorEastAsia" w:eastAsiaTheme="minorEastAsia" w:hAnsiTheme="minorEastAsia" w:hint="eastAsia"/>
          <w:sz w:val="28"/>
          <w:szCs w:val="28"/>
          <w:lang w:eastAsia="zh-CN"/>
        </w:rPr>
        <w:t>买者自负</w:t>
      </w:r>
      <w:r w:rsidRPr="00072EA8">
        <w:rPr>
          <w:rFonts w:asciiTheme="minorEastAsia" w:eastAsiaTheme="minorEastAsia" w:hAnsiTheme="minorEastAsia"/>
          <w:sz w:val="28"/>
          <w:szCs w:val="28"/>
          <w:lang w:eastAsia="zh-CN"/>
        </w:rPr>
        <w:t>”</w:t>
      </w:r>
      <w:r w:rsidRPr="00072EA8">
        <w:rPr>
          <w:rFonts w:asciiTheme="minorEastAsia" w:eastAsiaTheme="minorEastAsia" w:hAnsiTheme="minorEastAsia" w:hint="eastAsia"/>
          <w:sz w:val="28"/>
          <w:szCs w:val="28"/>
          <w:lang w:eastAsia="zh-CN"/>
        </w:rPr>
        <w:t>原则，在做出投资决策后，基金运营状况与基金净值变化引致的投资风险，由投资人自行负担。</w:t>
      </w:r>
    </w:p>
    <w:p w14:paraId="4F53E537" w14:textId="3CD3D63C" w:rsidR="00A11FF0" w:rsidRPr="00072EA8" w:rsidRDefault="00A11FF0" w:rsidP="00A11FF0">
      <w:pPr>
        <w:pStyle w:val="a6"/>
        <w:spacing w:before="34" w:line="356" w:lineRule="auto"/>
        <w:ind w:firstLine="480"/>
        <w:jc w:val="both"/>
        <w:rPr>
          <w:rFonts w:asciiTheme="minorEastAsia" w:eastAsiaTheme="minorEastAsia" w:hAnsiTheme="minorEastAsia"/>
          <w:sz w:val="28"/>
          <w:szCs w:val="28"/>
        </w:rPr>
      </w:pPr>
      <w:r w:rsidRPr="00072EA8">
        <w:rPr>
          <w:rFonts w:asciiTheme="minorEastAsia" w:eastAsiaTheme="minorEastAsia" w:hAnsiTheme="minorEastAsia"/>
          <w:spacing w:val="1"/>
          <w:sz w:val="28"/>
          <w:szCs w:val="28"/>
        </w:rPr>
        <w:t>本招募说明书所载内容截止日为</w:t>
      </w:r>
      <w:r w:rsidRPr="00072EA8">
        <w:rPr>
          <w:rFonts w:asciiTheme="minorEastAsia" w:eastAsiaTheme="minorEastAsia" w:hAnsiTheme="minorEastAsia"/>
          <w:sz w:val="28"/>
          <w:szCs w:val="28"/>
        </w:rPr>
        <w:t>201</w:t>
      </w:r>
      <w:r w:rsidRPr="00072EA8">
        <w:rPr>
          <w:rFonts w:asciiTheme="minorEastAsia" w:eastAsiaTheme="minorEastAsia" w:hAnsiTheme="minorEastAsia" w:hint="eastAsia"/>
          <w:spacing w:val="-58"/>
          <w:sz w:val="28"/>
          <w:szCs w:val="28"/>
        </w:rPr>
        <w:t>8</w:t>
      </w:r>
      <w:r w:rsidRPr="00072EA8">
        <w:rPr>
          <w:rFonts w:asciiTheme="minorEastAsia" w:eastAsiaTheme="minorEastAsia" w:hAnsiTheme="minorEastAsia"/>
          <w:sz w:val="28"/>
          <w:szCs w:val="28"/>
        </w:rPr>
        <w:t>年</w:t>
      </w:r>
      <w:r w:rsidR="00B768B7">
        <w:rPr>
          <w:rFonts w:asciiTheme="minorEastAsia" w:eastAsiaTheme="minorEastAsia" w:hAnsiTheme="minorEastAsia" w:hint="eastAsia"/>
          <w:sz w:val="28"/>
          <w:szCs w:val="28"/>
        </w:rPr>
        <w:t>9</w:t>
      </w:r>
      <w:r w:rsidRPr="00072EA8">
        <w:rPr>
          <w:rFonts w:asciiTheme="minorEastAsia" w:eastAsiaTheme="minorEastAsia" w:hAnsiTheme="minorEastAsia"/>
          <w:sz w:val="28"/>
          <w:szCs w:val="28"/>
        </w:rPr>
        <w:t>月</w:t>
      </w:r>
      <w:r w:rsidRPr="00072EA8">
        <w:rPr>
          <w:rFonts w:asciiTheme="minorEastAsia" w:eastAsiaTheme="minorEastAsia" w:hAnsiTheme="minorEastAsia" w:hint="eastAsia"/>
          <w:sz w:val="28"/>
          <w:szCs w:val="28"/>
        </w:rPr>
        <w:t>16</w:t>
      </w:r>
      <w:r w:rsidRPr="00072EA8">
        <w:rPr>
          <w:rFonts w:asciiTheme="minorEastAsia" w:eastAsiaTheme="minorEastAsia" w:hAnsiTheme="minorEastAsia"/>
          <w:spacing w:val="1"/>
          <w:sz w:val="28"/>
          <w:szCs w:val="28"/>
        </w:rPr>
        <w:t>日,有关财务数据和净值表现</w:t>
      </w:r>
      <w:r w:rsidRPr="00072EA8">
        <w:rPr>
          <w:rFonts w:asciiTheme="minorEastAsia" w:eastAsiaTheme="minorEastAsia" w:hAnsiTheme="minorEastAsia"/>
          <w:sz w:val="28"/>
          <w:szCs w:val="28"/>
        </w:rPr>
        <w:t>截止日为</w:t>
      </w:r>
      <w:r w:rsidR="00B768B7">
        <w:rPr>
          <w:rFonts w:asciiTheme="minorEastAsia" w:eastAsiaTheme="minorEastAsia" w:hAnsiTheme="minorEastAsia"/>
          <w:sz w:val="28"/>
          <w:szCs w:val="28"/>
        </w:rPr>
        <w:t>20</w:t>
      </w:r>
      <w:r w:rsidR="00B768B7">
        <w:rPr>
          <w:rFonts w:asciiTheme="minorEastAsia" w:eastAsiaTheme="minorEastAsia" w:hAnsiTheme="minorEastAsia" w:hint="eastAsia"/>
          <w:sz w:val="28"/>
          <w:szCs w:val="28"/>
        </w:rPr>
        <w:t>18</w:t>
      </w:r>
      <w:r w:rsidRPr="00072EA8">
        <w:rPr>
          <w:rFonts w:asciiTheme="minorEastAsia" w:eastAsiaTheme="minorEastAsia" w:hAnsiTheme="minorEastAsia"/>
          <w:spacing w:val="60"/>
          <w:sz w:val="28"/>
          <w:szCs w:val="28"/>
        </w:rPr>
        <w:t>年</w:t>
      </w:r>
      <w:r w:rsidR="00B768B7">
        <w:rPr>
          <w:rFonts w:asciiTheme="minorEastAsia" w:eastAsiaTheme="minorEastAsia" w:hAnsiTheme="minorEastAsia" w:hint="eastAsia"/>
          <w:spacing w:val="60"/>
          <w:sz w:val="28"/>
          <w:szCs w:val="28"/>
        </w:rPr>
        <w:t>6</w:t>
      </w:r>
      <w:r w:rsidRPr="00072EA8">
        <w:rPr>
          <w:rFonts w:asciiTheme="minorEastAsia" w:eastAsiaTheme="minorEastAsia" w:hAnsiTheme="minorEastAsia"/>
          <w:sz w:val="28"/>
          <w:szCs w:val="28"/>
        </w:rPr>
        <w:t>月</w:t>
      </w:r>
      <w:r w:rsidR="00B768B7">
        <w:rPr>
          <w:rFonts w:asciiTheme="minorEastAsia" w:eastAsiaTheme="minorEastAsia" w:hAnsiTheme="minorEastAsia" w:hint="eastAsia"/>
          <w:spacing w:val="-60"/>
          <w:sz w:val="28"/>
          <w:szCs w:val="28"/>
        </w:rPr>
        <w:t>3 0</w:t>
      </w:r>
      <w:r w:rsidRPr="00072EA8">
        <w:rPr>
          <w:rFonts w:asciiTheme="minorEastAsia" w:eastAsiaTheme="minorEastAsia" w:hAnsiTheme="minorEastAsia"/>
          <w:sz w:val="28"/>
          <w:szCs w:val="28"/>
        </w:rPr>
        <w:t>日</w:t>
      </w:r>
      <w:r w:rsidRPr="00072EA8">
        <w:rPr>
          <w:rFonts w:asciiTheme="minorEastAsia" w:eastAsiaTheme="minorEastAsia" w:hAnsiTheme="minorEastAsia" w:hint="eastAsia"/>
          <w:sz w:val="28"/>
          <w:szCs w:val="28"/>
        </w:rPr>
        <w:t>（未经审计）</w:t>
      </w:r>
      <w:r w:rsidRPr="00072EA8">
        <w:rPr>
          <w:rFonts w:asciiTheme="minorEastAsia" w:eastAsiaTheme="minorEastAsia" w:hAnsiTheme="minorEastAsia"/>
          <w:sz w:val="28"/>
          <w:szCs w:val="28"/>
        </w:rPr>
        <w:t>。</w:t>
      </w:r>
    </w:p>
    <w:p w14:paraId="5490D2D5" w14:textId="77777777" w:rsidR="002F6FCB" w:rsidRPr="00072EA8" w:rsidRDefault="002F6FCB">
      <w:pPr>
        <w:spacing w:line="360" w:lineRule="auto"/>
        <w:ind w:firstLineChars="200" w:firstLine="560"/>
        <w:rPr>
          <w:rFonts w:asciiTheme="minorEastAsia" w:eastAsiaTheme="minorEastAsia" w:hAnsiTheme="minorEastAsia"/>
          <w:sz w:val="28"/>
          <w:szCs w:val="28"/>
          <w:lang w:eastAsia="zh-CN"/>
        </w:rPr>
      </w:pPr>
    </w:p>
    <w:p w14:paraId="52F51DC1" w14:textId="77777777" w:rsidR="002F6FCB" w:rsidRPr="00072EA8" w:rsidRDefault="007B1A6B">
      <w:pPr>
        <w:spacing w:line="360" w:lineRule="auto"/>
        <w:ind w:firstLine="480"/>
        <w:jc w:val="center"/>
        <w:rPr>
          <w:rFonts w:asciiTheme="minorEastAsia" w:eastAsiaTheme="minorEastAsia" w:hAnsiTheme="minorEastAsia"/>
          <w:sz w:val="28"/>
          <w:szCs w:val="28"/>
          <w:lang w:eastAsia="zh-CN"/>
        </w:rPr>
      </w:pPr>
      <w:r w:rsidRPr="00072EA8">
        <w:rPr>
          <w:rFonts w:asciiTheme="minorEastAsia" w:eastAsiaTheme="minorEastAsia" w:hAnsiTheme="minorEastAsia"/>
          <w:sz w:val="28"/>
          <w:szCs w:val="28"/>
          <w:lang w:eastAsia="zh-CN"/>
        </w:rPr>
        <w:br w:type="page"/>
      </w:r>
    </w:p>
    <w:p w14:paraId="20834FEE" w14:textId="77777777" w:rsidR="002F6FCB" w:rsidRPr="00072EA8" w:rsidRDefault="002F6FCB">
      <w:pPr>
        <w:spacing w:line="360" w:lineRule="auto"/>
        <w:ind w:firstLine="480"/>
        <w:jc w:val="center"/>
        <w:rPr>
          <w:rFonts w:asciiTheme="minorEastAsia" w:eastAsiaTheme="minorEastAsia" w:hAnsiTheme="minorEastAsia"/>
          <w:sz w:val="28"/>
          <w:szCs w:val="28"/>
          <w:lang w:eastAsia="zh-CN"/>
        </w:rPr>
      </w:pPr>
    </w:p>
    <w:p w14:paraId="13D70F09" w14:textId="2984D3F4" w:rsidR="002F6FCB" w:rsidRPr="00072EA8" w:rsidRDefault="007B1A6B" w:rsidP="005F51B4">
      <w:pPr>
        <w:spacing w:line="360" w:lineRule="auto"/>
        <w:ind w:firstLine="480"/>
        <w:jc w:val="center"/>
        <w:rPr>
          <w:rStyle w:val="af9"/>
          <w:rFonts w:asciiTheme="minorEastAsia" w:eastAsiaTheme="minorEastAsia" w:hAnsiTheme="minorEastAsia"/>
          <w:b/>
          <w:bCs/>
          <w:color w:val="auto"/>
          <w:spacing w:val="120"/>
          <w:sz w:val="28"/>
          <w:szCs w:val="28"/>
          <w:u w:val="none"/>
          <w:lang w:eastAsia="zh-CN"/>
        </w:rPr>
      </w:pPr>
      <w:r w:rsidRPr="00072EA8">
        <w:rPr>
          <w:rFonts w:asciiTheme="minorEastAsia" w:eastAsiaTheme="minorEastAsia" w:hAnsiTheme="minorEastAsia" w:hint="eastAsia"/>
          <w:b/>
          <w:bCs/>
          <w:spacing w:val="120"/>
          <w:sz w:val="28"/>
          <w:szCs w:val="28"/>
          <w:lang w:eastAsia="zh-CN"/>
        </w:rPr>
        <w:t>目录</w:t>
      </w:r>
      <w:r w:rsidRPr="00072EA8">
        <w:rPr>
          <w:rFonts w:asciiTheme="minorEastAsia" w:eastAsiaTheme="minorEastAsia" w:hAnsiTheme="minorEastAsia"/>
          <w:bCs/>
          <w:caps/>
          <w:smallCaps/>
          <w:spacing w:val="120"/>
          <w:sz w:val="28"/>
          <w:szCs w:val="28"/>
          <w:lang w:eastAsia="zh-CN"/>
        </w:rPr>
        <w:fldChar w:fldCharType="begin"/>
      </w:r>
      <w:r w:rsidRPr="00072EA8">
        <w:rPr>
          <w:rFonts w:asciiTheme="minorEastAsia" w:eastAsiaTheme="minorEastAsia" w:hAnsiTheme="minorEastAsia"/>
          <w:bCs/>
          <w:caps/>
          <w:spacing w:val="120"/>
          <w:sz w:val="28"/>
          <w:szCs w:val="28"/>
        </w:rPr>
        <w:instrText xml:space="preserve"> TOC \o "1-1" \h \z \u </w:instrText>
      </w:r>
      <w:r w:rsidRPr="00072EA8">
        <w:rPr>
          <w:rFonts w:asciiTheme="minorEastAsia" w:eastAsiaTheme="minorEastAsia" w:hAnsiTheme="minorEastAsia"/>
          <w:bCs/>
          <w:caps/>
          <w:smallCaps/>
          <w:spacing w:val="120"/>
          <w:sz w:val="28"/>
          <w:szCs w:val="28"/>
          <w:lang w:eastAsia="zh-CN"/>
        </w:rPr>
        <w:fldChar w:fldCharType="separate"/>
      </w:r>
    </w:p>
    <w:p w14:paraId="3C687901" w14:textId="77777777" w:rsidR="002F6FCB" w:rsidRPr="00072EA8" w:rsidRDefault="00070C65">
      <w:pPr>
        <w:pStyle w:val="22"/>
        <w:spacing w:line="360" w:lineRule="auto"/>
        <w:rPr>
          <w:rStyle w:val="af9"/>
          <w:rFonts w:asciiTheme="minorEastAsia" w:eastAsiaTheme="minorEastAsia" w:hAnsiTheme="minorEastAsia"/>
          <w:color w:val="auto"/>
          <w:sz w:val="28"/>
          <w:szCs w:val="28"/>
        </w:rPr>
      </w:pPr>
      <w:hyperlink w:anchor="_Toc379557798" w:history="1">
        <w:r w:rsidR="007B1A6B" w:rsidRPr="00072EA8">
          <w:rPr>
            <w:rStyle w:val="af9"/>
            <w:rFonts w:asciiTheme="minorEastAsia" w:eastAsiaTheme="minorEastAsia" w:hAnsiTheme="minorEastAsia"/>
            <w:color w:val="auto"/>
            <w:sz w:val="28"/>
            <w:szCs w:val="28"/>
          </w:rPr>
          <w:t>第一部分  绪言</w:t>
        </w:r>
        <w:r w:rsidR="007B1A6B" w:rsidRPr="00072EA8">
          <w:rPr>
            <w:rStyle w:val="af9"/>
            <w:rFonts w:asciiTheme="minorEastAsia" w:eastAsiaTheme="minorEastAsia" w:hAnsiTheme="minorEastAsia"/>
            <w:color w:val="auto"/>
            <w:sz w:val="28"/>
            <w:szCs w:val="28"/>
          </w:rPr>
          <w:tab/>
        </w:r>
        <w:r w:rsidR="007B1A6B" w:rsidRPr="00072EA8">
          <w:rPr>
            <w:rStyle w:val="af9"/>
            <w:rFonts w:asciiTheme="minorEastAsia" w:eastAsiaTheme="minorEastAsia" w:hAnsiTheme="minorEastAsia"/>
            <w:color w:val="auto"/>
            <w:sz w:val="28"/>
            <w:szCs w:val="28"/>
          </w:rPr>
          <w:fldChar w:fldCharType="begin"/>
        </w:r>
        <w:r w:rsidR="007B1A6B" w:rsidRPr="00072EA8">
          <w:rPr>
            <w:rStyle w:val="af9"/>
            <w:rFonts w:asciiTheme="minorEastAsia" w:eastAsiaTheme="minorEastAsia" w:hAnsiTheme="minorEastAsia"/>
            <w:color w:val="auto"/>
            <w:sz w:val="28"/>
            <w:szCs w:val="28"/>
          </w:rPr>
          <w:instrText xml:space="preserve"> PAGEREF _Toc379557798 \h </w:instrText>
        </w:r>
        <w:r w:rsidR="007B1A6B" w:rsidRPr="00072EA8">
          <w:rPr>
            <w:rStyle w:val="af9"/>
            <w:rFonts w:asciiTheme="minorEastAsia" w:eastAsiaTheme="minorEastAsia" w:hAnsiTheme="minorEastAsia"/>
            <w:color w:val="auto"/>
            <w:sz w:val="28"/>
            <w:szCs w:val="28"/>
          </w:rPr>
        </w:r>
        <w:r w:rsidR="007B1A6B" w:rsidRPr="00072EA8">
          <w:rPr>
            <w:rStyle w:val="af9"/>
            <w:rFonts w:asciiTheme="minorEastAsia" w:eastAsiaTheme="minorEastAsia" w:hAnsiTheme="minorEastAsia"/>
            <w:color w:val="auto"/>
            <w:sz w:val="28"/>
            <w:szCs w:val="28"/>
          </w:rPr>
          <w:fldChar w:fldCharType="separate"/>
        </w:r>
        <w:r w:rsidR="0073666D">
          <w:rPr>
            <w:rStyle w:val="af9"/>
            <w:rFonts w:asciiTheme="minorEastAsia" w:eastAsiaTheme="minorEastAsia" w:hAnsiTheme="minorEastAsia"/>
            <w:noProof/>
            <w:color w:val="auto"/>
            <w:sz w:val="28"/>
            <w:szCs w:val="28"/>
          </w:rPr>
          <w:t>4</w:t>
        </w:r>
        <w:r w:rsidR="007B1A6B" w:rsidRPr="00072EA8">
          <w:rPr>
            <w:rStyle w:val="af9"/>
            <w:rFonts w:asciiTheme="minorEastAsia" w:eastAsiaTheme="minorEastAsia" w:hAnsiTheme="minorEastAsia"/>
            <w:color w:val="auto"/>
            <w:sz w:val="28"/>
            <w:szCs w:val="28"/>
          </w:rPr>
          <w:fldChar w:fldCharType="end"/>
        </w:r>
      </w:hyperlink>
    </w:p>
    <w:p w14:paraId="0EF6DFB4" w14:textId="77777777" w:rsidR="002F6FCB" w:rsidRPr="00072EA8" w:rsidRDefault="00070C65">
      <w:pPr>
        <w:pStyle w:val="22"/>
        <w:spacing w:line="360" w:lineRule="auto"/>
        <w:rPr>
          <w:rStyle w:val="af9"/>
          <w:rFonts w:asciiTheme="minorEastAsia" w:eastAsiaTheme="minorEastAsia" w:hAnsiTheme="minorEastAsia"/>
          <w:color w:val="auto"/>
          <w:sz w:val="28"/>
          <w:szCs w:val="28"/>
        </w:rPr>
      </w:pPr>
      <w:hyperlink w:anchor="_Toc379557799" w:history="1">
        <w:r w:rsidR="007B1A6B" w:rsidRPr="00072EA8">
          <w:rPr>
            <w:rStyle w:val="af9"/>
            <w:rFonts w:asciiTheme="minorEastAsia" w:eastAsiaTheme="minorEastAsia" w:hAnsiTheme="minorEastAsia"/>
            <w:color w:val="auto"/>
            <w:sz w:val="28"/>
            <w:szCs w:val="28"/>
          </w:rPr>
          <w:t>第二部分  释义</w:t>
        </w:r>
        <w:r w:rsidR="007B1A6B" w:rsidRPr="00072EA8">
          <w:rPr>
            <w:rStyle w:val="af9"/>
            <w:rFonts w:asciiTheme="minorEastAsia" w:eastAsiaTheme="minorEastAsia" w:hAnsiTheme="minorEastAsia"/>
            <w:color w:val="auto"/>
            <w:sz w:val="28"/>
            <w:szCs w:val="28"/>
          </w:rPr>
          <w:tab/>
        </w:r>
        <w:r w:rsidR="007B1A6B" w:rsidRPr="00072EA8">
          <w:rPr>
            <w:rStyle w:val="af9"/>
            <w:rFonts w:asciiTheme="minorEastAsia" w:eastAsiaTheme="minorEastAsia" w:hAnsiTheme="minorEastAsia"/>
            <w:color w:val="auto"/>
            <w:sz w:val="28"/>
            <w:szCs w:val="28"/>
          </w:rPr>
          <w:fldChar w:fldCharType="begin"/>
        </w:r>
        <w:r w:rsidR="007B1A6B" w:rsidRPr="00072EA8">
          <w:rPr>
            <w:rStyle w:val="af9"/>
            <w:rFonts w:asciiTheme="minorEastAsia" w:eastAsiaTheme="minorEastAsia" w:hAnsiTheme="minorEastAsia"/>
            <w:color w:val="auto"/>
            <w:sz w:val="28"/>
            <w:szCs w:val="28"/>
          </w:rPr>
          <w:instrText xml:space="preserve"> PAGEREF _Toc379557799 \h </w:instrText>
        </w:r>
        <w:r w:rsidR="007B1A6B" w:rsidRPr="00072EA8">
          <w:rPr>
            <w:rStyle w:val="af9"/>
            <w:rFonts w:asciiTheme="minorEastAsia" w:eastAsiaTheme="minorEastAsia" w:hAnsiTheme="minorEastAsia"/>
            <w:color w:val="auto"/>
            <w:sz w:val="28"/>
            <w:szCs w:val="28"/>
          </w:rPr>
        </w:r>
        <w:r w:rsidR="007B1A6B" w:rsidRPr="00072EA8">
          <w:rPr>
            <w:rStyle w:val="af9"/>
            <w:rFonts w:asciiTheme="minorEastAsia" w:eastAsiaTheme="minorEastAsia" w:hAnsiTheme="minorEastAsia"/>
            <w:color w:val="auto"/>
            <w:sz w:val="28"/>
            <w:szCs w:val="28"/>
          </w:rPr>
          <w:fldChar w:fldCharType="separate"/>
        </w:r>
        <w:r w:rsidR="0073666D">
          <w:rPr>
            <w:rStyle w:val="af9"/>
            <w:rFonts w:asciiTheme="minorEastAsia" w:eastAsiaTheme="minorEastAsia" w:hAnsiTheme="minorEastAsia"/>
            <w:noProof/>
            <w:color w:val="auto"/>
            <w:sz w:val="28"/>
            <w:szCs w:val="28"/>
          </w:rPr>
          <w:t>5</w:t>
        </w:r>
        <w:r w:rsidR="007B1A6B" w:rsidRPr="00072EA8">
          <w:rPr>
            <w:rStyle w:val="af9"/>
            <w:rFonts w:asciiTheme="minorEastAsia" w:eastAsiaTheme="minorEastAsia" w:hAnsiTheme="minorEastAsia"/>
            <w:color w:val="auto"/>
            <w:sz w:val="28"/>
            <w:szCs w:val="28"/>
          </w:rPr>
          <w:fldChar w:fldCharType="end"/>
        </w:r>
      </w:hyperlink>
    </w:p>
    <w:p w14:paraId="2FF0A2AE" w14:textId="77777777" w:rsidR="002F6FCB" w:rsidRPr="00072EA8" w:rsidRDefault="00070C65">
      <w:pPr>
        <w:pStyle w:val="22"/>
        <w:spacing w:line="360" w:lineRule="auto"/>
        <w:rPr>
          <w:rStyle w:val="af9"/>
          <w:rFonts w:asciiTheme="minorEastAsia" w:eastAsiaTheme="minorEastAsia" w:hAnsiTheme="minorEastAsia"/>
          <w:color w:val="auto"/>
          <w:sz w:val="28"/>
          <w:szCs w:val="28"/>
        </w:rPr>
      </w:pPr>
      <w:hyperlink w:anchor="_Toc379557800" w:history="1">
        <w:r w:rsidR="007B1A6B" w:rsidRPr="00072EA8">
          <w:rPr>
            <w:rStyle w:val="af9"/>
            <w:rFonts w:asciiTheme="minorEastAsia" w:eastAsiaTheme="minorEastAsia" w:hAnsiTheme="minorEastAsia"/>
            <w:color w:val="auto"/>
            <w:sz w:val="28"/>
            <w:szCs w:val="28"/>
          </w:rPr>
          <w:t>第三部分  基金管理人</w:t>
        </w:r>
        <w:r w:rsidR="007B1A6B" w:rsidRPr="00072EA8">
          <w:rPr>
            <w:rStyle w:val="af9"/>
            <w:rFonts w:asciiTheme="minorEastAsia" w:eastAsiaTheme="minorEastAsia" w:hAnsiTheme="minorEastAsia"/>
            <w:color w:val="auto"/>
            <w:sz w:val="28"/>
            <w:szCs w:val="28"/>
          </w:rPr>
          <w:tab/>
        </w:r>
        <w:r w:rsidR="007B1A6B" w:rsidRPr="00072EA8">
          <w:rPr>
            <w:rStyle w:val="af9"/>
            <w:rFonts w:asciiTheme="minorEastAsia" w:eastAsiaTheme="minorEastAsia" w:hAnsiTheme="minorEastAsia"/>
            <w:color w:val="auto"/>
            <w:sz w:val="28"/>
            <w:szCs w:val="28"/>
          </w:rPr>
          <w:fldChar w:fldCharType="begin"/>
        </w:r>
        <w:r w:rsidR="007B1A6B" w:rsidRPr="00072EA8">
          <w:rPr>
            <w:rStyle w:val="af9"/>
            <w:rFonts w:asciiTheme="minorEastAsia" w:eastAsiaTheme="minorEastAsia" w:hAnsiTheme="minorEastAsia"/>
            <w:color w:val="auto"/>
            <w:sz w:val="28"/>
            <w:szCs w:val="28"/>
          </w:rPr>
          <w:instrText xml:space="preserve"> PAGEREF _Toc379557800 \h </w:instrText>
        </w:r>
        <w:r w:rsidR="007B1A6B" w:rsidRPr="00072EA8">
          <w:rPr>
            <w:rStyle w:val="af9"/>
            <w:rFonts w:asciiTheme="minorEastAsia" w:eastAsiaTheme="minorEastAsia" w:hAnsiTheme="minorEastAsia"/>
            <w:color w:val="auto"/>
            <w:sz w:val="28"/>
            <w:szCs w:val="28"/>
          </w:rPr>
        </w:r>
        <w:r w:rsidR="007B1A6B" w:rsidRPr="00072EA8">
          <w:rPr>
            <w:rStyle w:val="af9"/>
            <w:rFonts w:asciiTheme="minorEastAsia" w:eastAsiaTheme="minorEastAsia" w:hAnsiTheme="minorEastAsia"/>
            <w:color w:val="auto"/>
            <w:sz w:val="28"/>
            <w:szCs w:val="28"/>
          </w:rPr>
          <w:fldChar w:fldCharType="separate"/>
        </w:r>
        <w:r w:rsidR="0073666D">
          <w:rPr>
            <w:rStyle w:val="af9"/>
            <w:rFonts w:asciiTheme="minorEastAsia" w:eastAsiaTheme="minorEastAsia" w:hAnsiTheme="minorEastAsia"/>
            <w:noProof/>
            <w:color w:val="auto"/>
            <w:sz w:val="28"/>
            <w:szCs w:val="28"/>
          </w:rPr>
          <w:t>12</w:t>
        </w:r>
        <w:r w:rsidR="007B1A6B" w:rsidRPr="00072EA8">
          <w:rPr>
            <w:rStyle w:val="af9"/>
            <w:rFonts w:asciiTheme="minorEastAsia" w:eastAsiaTheme="minorEastAsia" w:hAnsiTheme="minorEastAsia"/>
            <w:color w:val="auto"/>
            <w:sz w:val="28"/>
            <w:szCs w:val="28"/>
          </w:rPr>
          <w:fldChar w:fldCharType="end"/>
        </w:r>
      </w:hyperlink>
    </w:p>
    <w:p w14:paraId="3D9DC015" w14:textId="11186ADE" w:rsidR="002F6FCB" w:rsidRPr="00072EA8" w:rsidRDefault="00070C65">
      <w:pPr>
        <w:pStyle w:val="22"/>
        <w:spacing w:line="360" w:lineRule="auto"/>
        <w:rPr>
          <w:rStyle w:val="af9"/>
          <w:rFonts w:asciiTheme="minorEastAsia" w:eastAsiaTheme="minorEastAsia" w:hAnsiTheme="minorEastAsia"/>
          <w:color w:val="auto"/>
          <w:sz w:val="28"/>
          <w:szCs w:val="28"/>
        </w:rPr>
      </w:pPr>
      <w:hyperlink w:anchor="_Toc379557801" w:history="1">
        <w:r w:rsidR="007B1A6B" w:rsidRPr="00072EA8">
          <w:rPr>
            <w:rStyle w:val="af9"/>
            <w:rFonts w:asciiTheme="minorEastAsia" w:eastAsiaTheme="minorEastAsia" w:hAnsiTheme="minorEastAsia"/>
            <w:color w:val="auto"/>
            <w:sz w:val="28"/>
            <w:szCs w:val="28"/>
          </w:rPr>
          <w:t>第四部分  基金托管人</w:t>
        </w:r>
        <w:r w:rsidR="007B1A6B" w:rsidRPr="00072EA8">
          <w:rPr>
            <w:rStyle w:val="af9"/>
            <w:rFonts w:asciiTheme="minorEastAsia" w:eastAsiaTheme="minorEastAsia" w:hAnsiTheme="minorEastAsia"/>
            <w:color w:val="auto"/>
            <w:sz w:val="28"/>
            <w:szCs w:val="28"/>
          </w:rPr>
          <w:tab/>
        </w:r>
        <w:r w:rsidR="00246906">
          <w:rPr>
            <w:rStyle w:val="af9"/>
            <w:rFonts w:asciiTheme="minorEastAsia" w:eastAsiaTheme="minorEastAsia" w:hAnsiTheme="minorEastAsia" w:hint="eastAsia"/>
            <w:color w:val="auto"/>
            <w:sz w:val="28"/>
            <w:szCs w:val="28"/>
          </w:rPr>
          <w:t>21</w:t>
        </w:r>
      </w:hyperlink>
    </w:p>
    <w:p w14:paraId="67DEBB6B" w14:textId="109C0B40" w:rsidR="002F6FCB" w:rsidRPr="00072EA8" w:rsidRDefault="00070C65">
      <w:pPr>
        <w:pStyle w:val="22"/>
        <w:spacing w:line="360" w:lineRule="auto"/>
        <w:rPr>
          <w:rStyle w:val="af9"/>
          <w:rFonts w:asciiTheme="minorEastAsia" w:eastAsiaTheme="minorEastAsia" w:hAnsiTheme="minorEastAsia"/>
          <w:color w:val="auto"/>
          <w:sz w:val="28"/>
          <w:szCs w:val="28"/>
        </w:rPr>
      </w:pPr>
      <w:hyperlink w:anchor="_Toc379557802" w:history="1">
        <w:r w:rsidR="007B1A6B" w:rsidRPr="00072EA8">
          <w:rPr>
            <w:rStyle w:val="af9"/>
            <w:rFonts w:asciiTheme="minorEastAsia" w:eastAsiaTheme="minorEastAsia" w:hAnsiTheme="minorEastAsia"/>
            <w:color w:val="auto"/>
            <w:sz w:val="28"/>
            <w:szCs w:val="28"/>
          </w:rPr>
          <w:t>第五部分  相关服务机构</w:t>
        </w:r>
        <w:r w:rsidR="007B1A6B" w:rsidRPr="00072EA8">
          <w:rPr>
            <w:rStyle w:val="af9"/>
            <w:rFonts w:asciiTheme="minorEastAsia" w:eastAsiaTheme="minorEastAsia" w:hAnsiTheme="minorEastAsia"/>
            <w:color w:val="auto"/>
            <w:sz w:val="28"/>
            <w:szCs w:val="28"/>
          </w:rPr>
          <w:tab/>
        </w:r>
        <w:r w:rsidR="009C530E">
          <w:rPr>
            <w:rStyle w:val="af9"/>
            <w:rFonts w:asciiTheme="minorEastAsia" w:eastAsiaTheme="minorEastAsia" w:hAnsiTheme="minorEastAsia" w:hint="eastAsia"/>
            <w:color w:val="auto"/>
            <w:sz w:val="28"/>
            <w:szCs w:val="28"/>
          </w:rPr>
          <w:t>26</w:t>
        </w:r>
      </w:hyperlink>
    </w:p>
    <w:p w14:paraId="66C8F73F" w14:textId="77777777" w:rsidR="002F6FCB" w:rsidRPr="00072EA8" w:rsidRDefault="00070C65">
      <w:pPr>
        <w:pStyle w:val="22"/>
        <w:spacing w:line="360" w:lineRule="auto"/>
        <w:rPr>
          <w:rStyle w:val="af9"/>
          <w:rFonts w:asciiTheme="minorEastAsia" w:eastAsiaTheme="minorEastAsia" w:hAnsiTheme="minorEastAsia"/>
          <w:color w:val="auto"/>
          <w:sz w:val="28"/>
          <w:szCs w:val="28"/>
        </w:rPr>
      </w:pPr>
      <w:hyperlink w:anchor="_Toc379557803" w:history="1">
        <w:r w:rsidR="007B1A6B" w:rsidRPr="00072EA8">
          <w:rPr>
            <w:rStyle w:val="af9"/>
            <w:rFonts w:asciiTheme="minorEastAsia" w:eastAsiaTheme="minorEastAsia" w:hAnsiTheme="minorEastAsia"/>
            <w:color w:val="auto"/>
            <w:sz w:val="28"/>
            <w:szCs w:val="28"/>
          </w:rPr>
          <w:t>第六部分  基金的募集</w:t>
        </w:r>
        <w:r w:rsidR="007B1A6B" w:rsidRPr="00072EA8">
          <w:rPr>
            <w:rStyle w:val="af9"/>
            <w:rFonts w:asciiTheme="minorEastAsia" w:eastAsiaTheme="minorEastAsia" w:hAnsiTheme="minorEastAsia"/>
            <w:color w:val="auto"/>
            <w:sz w:val="28"/>
            <w:szCs w:val="28"/>
          </w:rPr>
          <w:tab/>
        </w:r>
        <w:r w:rsidR="007B1A6B" w:rsidRPr="00072EA8">
          <w:rPr>
            <w:rStyle w:val="af9"/>
            <w:rFonts w:asciiTheme="minorEastAsia" w:eastAsiaTheme="minorEastAsia" w:hAnsiTheme="minorEastAsia"/>
            <w:color w:val="auto"/>
            <w:sz w:val="28"/>
            <w:szCs w:val="28"/>
          </w:rPr>
          <w:fldChar w:fldCharType="begin"/>
        </w:r>
        <w:r w:rsidR="007B1A6B" w:rsidRPr="00072EA8">
          <w:rPr>
            <w:rStyle w:val="af9"/>
            <w:rFonts w:asciiTheme="minorEastAsia" w:eastAsiaTheme="minorEastAsia" w:hAnsiTheme="minorEastAsia"/>
            <w:color w:val="auto"/>
            <w:sz w:val="28"/>
            <w:szCs w:val="28"/>
          </w:rPr>
          <w:instrText xml:space="preserve"> PAGEREF _Toc379557803 \h </w:instrText>
        </w:r>
        <w:r w:rsidR="007B1A6B" w:rsidRPr="00072EA8">
          <w:rPr>
            <w:rStyle w:val="af9"/>
            <w:rFonts w:asciiTheme="minorEastAsia" w:eastAsiaTheme="minorEastAsia" w:hAnsiTheme="minorEastAsia"/>
            <w:color w:val="auto"/>
            <w:sz w:val="28"/>
            <w:szCs w:val="28"/>
          </w:rPr>
        </w:r>
        <w:r w:rsidR="007B1A6B" w:rsidRPr="00072EA8">
          <w:rPr>
            <w:rStyle w:val="af9"/>
            <w:rFonts w:asciiTheme="minorEastAsia" w:eastAsiaTheme="minorEastAsia" w:hAnsiTheme="minorEastAsia"/>
            <w:color w:val="auto"/>
            <w:sz w:val="28"/>
            <w:szCs w:val="28"/>
          </w:rPr>
          <w:fldChar w:fldCharType="separate"/>
        </w:r>
        <w:r w:rsidR="0073666D">
          <w:rPr>
            <w:rStyle w:val="af9"/>
            <w:rFonts w:asciiTheme="minorEastAsia" w:eastAsiaTheme="minorEastAsia" w:hAnsiTheme="minorEastAsia"/>
            <w:noProof/>
            <w:color w:val="auto"/>
            <w:sz w:val="28"/>
            <w:szCs w:val="28"/>
          </w:rPr>
          <w:t>31</w:t>
        </w:r>
        <w:r w:rsidR="007B1A6B" w:rsidRPr="00072EA8">
          <w:rPr>
            <w:rStyle w:val="af9"/>
            <w:rFonts w:asciiTheme="minorEastAsia" w:eastAsiaTheme="minorEastAsia" w:hAnsiTheme="minorEastAsia"/>
            <w:color w:val="auto"/>
            <w:sz w:val="28"/>
            <w:szCs w:val="28"/>
          </w:rPr>
          <w:fldChar w:fldCharType="end"/>
        </w:r>
      </w:hyperlink>
    </w:p>
    <w:p w14:paraId="46C223FF" w14:textId="77777777" w:rsidR="002F6FCB" w:rsidRPr="00072EA8" w:rsidRDefault="00070C65">
      <w:pPr>
        <w:pStyle w:val="22"/>
        <w:spacing w:line="360" w:lineRule="auto"/>
        <w:rPr>
          <w:rStyle w:val="af9"/>
          <w:rFonts w:asciiTheme="minorEastAsia" w:eastAsiaTheme="minorEastAsia" w:hAnsiTheme="minorEastAsia"/>
          <w:color w:val="auto"/>
          <w:sz w:val="28"/>
          <w:szCs w:val="28"/>
        </w:rPr>
      </w:pPr>
      <w:hyperlink w:anchor="_Toc379557804" w:history="1">
        <w:r w:rsidR="007B1A6B" w:rsidRPr="00072EA8">
          <w:rPr>
            <w:rStyle w:val="af9"/>
            <w:rFonts w:asciiTheme="minorEastAsia" w:eastAsiaTheme="minorEastAsia" w:hAnsiTheme="minorEastAsia"/>
            <w:color w:val="auto"/>
            <w:sz w:val="28"/>
            <w:szCs w:val="28"/>
          </w:rPr>
          <w:t>第七部分  基金合同的生效</w:t>
        </w:r>
        <w:r w:rsidR="007B1A6B" w:rsidRPr="00072EA8">
          <w:rPr>
            <w:rStyle w:val="af9"/>
            <w:rFonts w:asciiTheme="minorEastAsia" w:eastAsiaTheme="minorEastAsia" w:hAnsiTheme="minorEastAsia"/>
            <w:color w:val="auto"/>
            <w:sz w:val="28"/>
            <w:szCs w:val="28"/>
          </w:rPr>
          <w:tab/>
        </w:r>
        <w:r w:rsidR="007B1A6B" w:rsidRPr="00072EA8">
          <w:rPr>
            <w:rStyle w:val="af9"/>
            <w:rFonts w:asciiTheme="minorEastAsia" w:eastAsiaTheme="minorEastAsia" w:hAnsiTheme="minorEastAsia"/>
            <w:color w:val="auto"/>
            <w:sz w:val="28"/>
            <w:szCs w:val="28"/>
          </w:rPr>
          <w:fldChar w:fldCharType="begin"/>
        </w:r>
        <w:r w:rsidR="007B1A6B" w:rsidRPr="00072EA8">
          <w:rPr>
            <w:rStyle w:val="af9"/>
            <w:rFonts w:asciiTheme="minorEastAsia" w:eastAsiaTheme="minorEastAsia" w:hAnsiTheme="minorEastAsia"/>
            <w:color w:val="auto"/>
            <w:sz w:val="28"/>
            <w:szCs w:val="28"/>
          </w:rPr>
          <w:instrText xml:space="preserve"> PAGEREF _Toc379557804 \h </w:instrText>
        </w:r>
        <w:r w:rsidR="007B1A6B" w:rsidRPr="00072EA8">
          <w:rPr>
            <w:rStyle w:val="af9"/>
            <w:rFonts w:asciiTheme="minorEastAsia" w:eastAsiaTheme="minorEastAsia" w:hAnsiTheme="minorEastAsia"/>
            <w:color w:val="auto"/>
            <w:sz w:val="28"/>
            <w:szCs w:val="28"/>
          </w:rPr>
        </w:r>
        <w:r w:rsidR="007B1A6B" w:rsidRPr="00072EA8">
          <w:rPr>
            <w:rStyle w:val="af9"/>
            <w:rFonts w:asciiTheme="minorEastAsia" w:eastAsiaTheme="minorEastAsia" w:hAnsiTheme="minorEastAsia"/>
            <w:color w:val="auto"/>
            <w:sz w:val="28"/>
            <w:szCs w:val="28"/>
          </w:rPr>
          <w:fldChar w:fldCharType="separate"/>
        </w:r>
        <w:r w:rsidR="0073666D">
          <w:rPr>
            <w:rStyle w:val="af9"/>
            <w:rFonts w:asciiTheme="minorEastAsia" w:eastAsiaTheme="minorEastAsia" w:hAnsiTheme="minorEastAsia"/>
            <w:noProof/>
            <w:color w:val="auto"/>
            <w:sz w:val="28"/>
            <w:szCs w:val="28"/>
          </w:rPr>
          <w:t>32</w:t>
        </w:r>
        <w:r w:rsidR="007B1A6B" w:rsidRPr="00072EA8">
          <w:rPr>
            <w:rStyle w:val="af9"/>
            <w:rFonts w:asciiTheme="minorEastAsia" w:eastAsiaTheme="minorEastAsia" w:hAnsiTheme="minorEastAsia"/>
            <w:color w:val="auto"/>
            <w:sz w:val="28"/>
            <w:szCs w:val="28"/>
          </w:rPr>
          <w:fldChar w:fldCharType="end"/>
        </w:r>
      </w:hyperlink>
    </w:p>
    <w:p w14:paraId="20EBCDFF" w14:textId="77777777" w:rsidR="002F6FCB" w:rsidRPr="00072EA8" w:rsidRDefault="00070C65">
      <w:pPr>
        <w:pStyle w:val="22"/>
        <w:spacing w:line="360" w:lineRule="auto"/>
        <w:rPr>
          <w:rStyle w:val="af9"/>
          <w:rFonts w:asciiTheme="minorEastAsia" w:eastAsiaTheme="minorEastAsia" w:hAnsiTheme="minorEastAsia"/>
          <w:color w:val="auto"/>
          <w:sz w:val="28"/>
          <w:szCs w:val="28"/>
        </w:rPr>
      </w:pPr>
      <w:hyperlink w:anchor="_Toc379557805" w:history="1">
        <w:r w:rsidR="007B1A6B" w:rsidRPr="00072EA8">
          <w:rPr>
            <w:rStyle w:val="af9"/>
            <w:rFonts w:asciiTheme="minorEastAsia" w:eastAsiaTheme="minorEastAsia" w:hAnsiTheme="minorEastAsia"/>
            <w:color w:val="auto"/>
            <w:sz w:val="28"/>
            <w:szCs w:val="28"/>
          </w:rPr>
          <w:t>第八部分  基金份额的申购、赎回与转换</w:t>
        </w:r>
        <w:r w:rsidR="007B1A6B" w:rsidRPr="00072EA8">
          <w:rPr>
            <w:rStyle w:val="af9"/>
            <w:rFonts w:asciiTheme="minorEastAsia" w:eastAsiaTheme="minorEastAsia" w:hAnsiTheme="minorEastAsia"/>
            <w:color w:val="auto"/>
            <w:sz w:val="28"/>
            <w:szCs w:val="28"/>
          </w:rPr>
          <w:tab/>
        </w:r>
        <w:r w:rsidR="007B1A6B" w:rsidRPr="00072EA8">
          <w:rPr>
            <w:rStyle w:val="af9"/>
            <w:rFonts w:asciiTheme="minorEastAsia" w:eastAsiaTheme="minorEastAsia" w:hAnsiTheme="minorEastAsia"/>
            <w:color w:val="auto"/>
            <w:sz w:val="28"/>
            <w:szCs w:val="28"/>
          </w:rPr>
          <w:fldChar w:fldCharType="begin"/>
        </w:r>
        <w:r w:rsidR="007B1A6B" w:rsidRPr="00072EA8">
          <w:rPr>
            <w:rStyle w:val="af9"/>
            <w:rFonts w:asciiTheme="minorEastAsia" w:eastAsiaTheme="minorEastAsia" w:hAnsiTheme="minorEastAsia"/>
            <w:color w:val="auto"/>
            <w:sz w:val="28"/>
            <w:szCs w:val="28"/>
          </w:rPr>
          <w:instrText xml:space="preserve"> PAGEREF _Toc379557805 \h </w:instrText>
        </w:r>
        <w:r w:rsidR="007B1A6B" w:rsidRPr="00072EA8">
          <w:rPr>
            <w:rStyle w:val="af9"/>
            <w:rFonts w:asciiTheme="minorEastAsia" w:eastAsiaTheme="minorEastAsia" w:hAnsiTheme="minorEastAsia"/>
            <w:color w:val="auto"/>
            <w:sz w:val="28"/>
            <w:szCs w:val="28"/>
          </w:rPr>
        </w:r>
        <w:r w:rsidR="007B1A6B" w:rsidRPr="00072EA8">
          <w:rPr>
            <w:rStyle w:val="af9"/>
            <w:rFonts w:asciiTheme="minorEastAsia" w:eastAsiaTheme="minorEastAsia" w:hAnsiTheme="minorEastAsia"/>
            <w:color w:val="auto"/>
            <w:sz w:val="28"/>
            <w:szCs w:val="28"/>
          </w:rPr>
          <w:fldChar w:fldCharType="separate"/>
        </w:r>
        <w:r w:rsidR="0073666D">
          <w:rPr>
            <w:rStyle w:val="af9"/>
            <w:rFonts w:asciiTheme="minorEastAsia" w:eastAsiaTheme="minorEastAsia" w:hAnsiTheme="minorEastAsia"/>
            <w:noProof/>
            <w:color w:val="auto"/>
            <w:sz w:val="28"/>
            <w:szCs w:val="28"/>
          </w:rPr>
          <w:t>33</w:t>
        </w:r>
        <w:r w:rsidR="007B1A6B" w:rsidRPr="00072EA8">
          <w:rPr>
            <w:rStyle w:val="af9"/>
            <w:rFonts w:asciiTheme="minorEastAsia" w:eastAsiaTheme="minorEastAsia" w:hAnsiTheme="minorEastAsia"/>
            <w:color w:val="auto"/>
            <w:sz w:val="28"/>
            <w:szCs w:val="28"/>
          </w:rPr>
          <w:fldChar w:fldCharType="end"/>
        </w:r>
      </w:hyperlink>
    </w:p>
    <w:p w14:paraId="114A79BE" w14:textId="77777777" w:rsidR="002F6FCB" w:rsidRPr="00072EA8" w:rsidRDefault="00070C65">
      <w:pPr>
        <w:pStyle w:val="22"/>
        <w:spacing w:line="360" w:lineRule="auto"/>
        <w:rPr>
          <w:rStyle w:val="af9"/>
          <w:rFonts w:asciiTheme="minorEastAsia" w:eastAsiaTheme="minorEastAsia" w:hAnsiTheme="minorEastAsia"/>
          <w:color w:val="auto"/>
          <w:sz w:val="28"/>
          <w:szCs w:val="28"/>
        </w:rPr>
      </w:pPr>
      <w:hyperlink w:anchor="_Toc379557806" w:history="1">
        <w:r w:rsidR="007B1A6B" w:rsidRPr="00072EA8">
          <w:rPr>
            <w:rStyle w:val="af9"/>
            <w:rFonts w:asciiTheme="minorEastAsia" w:eastAsiaTheme="minorEastAsia" w:hAnsiTheme="minorEastAsia"/>
            <w:color w:val="auto"/>
            <w:sz w:val="28"/>
            <w:szCs w:val="28"/>
          </w:rPr>
          <w:t>第九部分  基金的投资</w:t>
        </w:r>
        <w:r w:rsidR="007B1A6B" w:rsidRPr="00072EA8">
          <w:rPr>
            <w:rStyle w:val="af9"/>
            <w:rFonts w:asciiTheme="minorEastAsia" w:eastAsiaTheme="minorEastAsia" w:hAnsiTheme="minorEastAsia"/>
            <w:color w:val="auto"/>
            <w:sz w:val="28"/>
            <w:szCs w:val="28"/>
          </w:rPr>
          <w:tab/>
        </w:r>
        <w:r w:rsidR="007B1A6B" w:rsidRPr="00072EA8">
          <w:rPr>
            <w:rStyle w:val="af9"/>
            <w:rFonts w:asciiTheme="minorEastAsia" w:eastAsiaTheme="minorEastAsia" w:hAnsiTheme="minorEastAsia"/>
            <w:color w:val="auto"/>
            <w:sz w:val="28"/>
            <w:szCs w:val="28"/>
          </w:rPr>
          <w:fldChar w:fldCharType="begin"/>
        </w:r>
        <w:r w:rsidR="007B1A6B" w:rsidRPr="00072EA8">
          <w:rPr>
            <w:rStyle w:val="af9"/>
            <w:rFonts w:asciiTheme="minorEastAsia" w:eastAsiaTheme="minorEastAsia" w:hAnsiTheme="minorEastAsia"/>
            <w:color w:val="auto"/>
            <w:sz w:val="28"/>
            <w:szCs w:val="28"/>
          </w:rPr>
          <w:instrText xml:space="preserve"> PAGEREF _Toc379557806 \h </w:instrText>
        </w:r>
        <w:r w:rsidR="007B1A6B" w:rsidRPr="00072EA8">
          <w:rPr>
            <w:rStyle w:val="af9"/>
            <w:rFonts w:asciiTheme="minorEastAsia" w:eastAsiaTheme="minorEastAsia" w:hAnsiTheme="minorEastAsia"/>
            <w:color w:val="auto"/>
            <w:sz w:val="28"/>
            <w:szCs w:val="28"/>
          </w:rPr>
        </w:r>
        <w:r w:rsidR="007B1A6B" w:rsidRPr="00072EA8">
          <w:rPr>
            <w:rStyle w:val="af9"/>
            <w:rFonts w:asciiTheme="minorEastAsia" w:eastAsiaTheme="minorEastAsia" w:hAnsiTheme="minorEastAsia"/>
            <w:color w:val="auto"/>
            <w:sz w:val="28"/>
            <w:szCs w:val="28"/>
          </w:rPr>
          <w:fldChar w:fldCharType="separate"/>
        </w:r>
        <w:r w:rsidR="0073666D">
          <w:rPr>
            <w:rStyle w:val="af9"/>
            <w:rFonts w:asciiTheme="minorEastAsia" w:eastAsiaTheme="minorEastAsia" w:hAnsiTheme="minorEastAsia"/>
            <w:noProof/>
            <w:color w:val="auto"/>
            <w:sz w:val="28"/>
            <w:szCs w:val="28"/>
          </w:rPr>
          <w:t>46</w:t>
        </w:r>
        <w:r w:rsidR="007B1A6B" w:rsidRPr="00072EA8">
          <w:rPr>
            <w:rStyle w:val="af9"/>
            <w:rFonts w:asciiTheme="minorEastAsia" w:eastAsiaTheme="minorEastAsia" w:hAnsiTheme="minorEastAsia"/>
            <w:color w:val="auto"/>
            <w:sz w:val="28"/>
            <w:szCs w:val="28"/>
          </w:rPr>
          <w:fldChar w:fldCharType="end"/>
        </w:r>
      </w:hyperlink>
    </w:p>
    <w:p w14:paraId="712D3A26" w14:textId="74E403AD" w:rsidR="002F6FCB" w:rsidRPr="00072EA8" w:rsidRDefault="00070C65">
      <w:pPr>
        <w:pStyle w:val="22"/>
        <w:spacing w:line="360" w:lineRule="auto"/>
        <w:rPr>
          <w:rStyle w:val="af9"/>
          <w:rFonts w:asciiTheme="minorEastAsia" w:eastAsiaTheme="minorEastAsia" w:hAnsiTheme="minorEastAsia"/>
          <w:color w:val="auto"/>
          <w:sz w:val="28"/>
          <w:szCs w:val="28"/>
        </w:rPr>
      </w:pPr>
      <w:hyperlink w:anchor="_Toc379557807" w:history="1">
        <w:r w:rsidR="007B1A6B" w:rsidRPr="00072EA8">
          <w:rPr>
            <w:rStyle w:val="af9"/>
            <w:rFonts w:asciiTheme="minorEastAsia" w:eastAsiaTheme="minorEastAsia" w:hAnsiTheme="minorEastAsia"/>
            <w:color w:val="auto"/>
            <w:sz w:val="28"/>
            <w:szCs w:val="28"/>
          </w:rPr>
          <w:t>第十部分  基金的财产</w:t>
        </w:r>
        <w:r w:rsidR="007B1A6B" w:rsidRPr="00072EA8">
          <w:rPr>
            <w:rStyle w:val="af9"/>
            <w:rFonts w:asciiTheme="minorEastAsia" w:eastAsiaTheme="minorEastAsia" w:hAnsiTheme="minorEastAsia"/>
            <w:color w:val="auto"/>
            <w:sz w:val="28"/>
            <w:szCs w:val="28"/>
          </w:rPr>
          <w:tab/>
        </w:r>
        <w:r w:rsidR="00CE1D11">
          <w:rPr>
            <w:rStyle w:val="af9"/>
            <w:rFonts w:asciiTheme="minorEastAsia" w:eastAsiaTheme="minorEastAsia" w:hAnsiTheme="minorEastAsia" w:hint="eastAsia"/>
            <w:color w:val="auto"/>
            <w:sz w:val="28"/>
            <w:szCs w:val="28"/>
          </w:rPr>
          <w:t>64</w:t>
        </w:r>
      </w:hyperlink>
    </w:p>
    <w:p w14:paraId="6F1CB29F" w14:textId="77777777" w:rsidR="002F6FCB" w:rsidRPr="00072EA8" w:rsidRDefault="00070C65">
      <w:pPr>
        <w:pStyle w:val="22"/>
        <w:spacing w:line="360" w:lineRule="auto"/>
        <w:rPr>
          <w:rStyle w:val="af9"/>
          <w:rFonts w:asciiTheme="minorEastAsia" w:eastAsiaTheme="minorEastAsia" w:hAnsiTheme="minorEastAsia"/>
          <w:color w:val="auto"/>
          <w:sz w:val="28"/>
          <w:szCs w:val="28"/>
        </w:rPr>
      </w:pPr>
      <w:hyperlink w:anchor="_Toc379557808" w:history="1">
        <w:r w:rsidR="007B1A6B" w:rsidRPr="00072EA8">
          <w:rPr>
            <w:rStyle w:val="af9"/>
            <w:rFonts w:asciiTheme="minorEastAsia" w:eastAsiaTheme="minorEastAsia" w:hAnsiTheme="minorEastAsia"/>
            <w:color w:val="auto"/>
            <w:sz w:val="28"/>
            <w:szCs w:val="28"/>
          </w:rPr>
          <w:t>第十一部分  基金资产的估值</w:t>
        </w:r>
        <w:r w:rsidR="007B1A6B" w:rsidRPr="00072EA8">
          <w:rPr>
            <w:rStyle w:val="af9"/>
            <w:rFonts w:asciiTheme="minorEastAsia" w:eastAsiaTheme="minorEastAsia" w:hAnsiTheme="minorEastAsia"/>
            <w:color w:val="auto"/>
            <w:sz w:val="28"/>
            <w:szCs w:val="28"/>
          </w:rPr>
          <w:tab/>
        </w:r>
        <w:r w:rsidR="007B1A6B" w:rsidRPr="00072EA8">
          <w:rPr>
            <w:rStyle w:val="af9"/>
            <w:rFonts w:asciiTheme="minorEastAsia" w:eastAsiaTheme="minorEastAsia" w:hAnsiTheme="minorEastAsia"/>
            <w:color w:val="auto"/>
            <w:sz w:val="28"/>
            <w:szCs w:val="28"/>
          </w:rPr>
          <w:fldChar w:fldCharType="begin"/>
        </w:r>
        <w:r w:rsidR="007B1A6B" w:rsidRPr="00072EA8">
          <w:rPr>
            <w:rStyle w:val="af9"/>
            <w:rFonts w:asciiTheme="minorEastAsia" w:eastAsiaTheme="minorEastAsia" w:hAnsiTheme="minorEastAsia"/>
            <w:color w:val="auto"/>
            <w:sz w:val="28"/>
            <w:szCs w:val="28"/>
          </w:rPr>
          <w:instrText xml:space="preserve"> PAGEREF _Toc379557808 \h </w:instrText>
        </w:r>
        <w:r w:rsidR="007B1A6B" w:rsidRPr="00072EA8">
          <w:rPr>
            <w:rStyle w:val="af9"/>
            <w:rFonts w:asciiTheme="minorEastAsia" w:eastAsiaTheme="minorEastAsia" w:hAnsiTheme="minorEastAsia"/>
            <w:color w:val="auto"/>
            <w:sz w:val="28"/>
            <w:szCs w:val="28"/>
          </w:rPr>
        </w:r>
        <w:r w:rsidR="007B1A6B" w:rsidRPr="00072EA8">
          <w:rPr>
            <w:rStyle w:val="af9"/>
            <w:rFonts w:asciiTheme="minorEastAsia" w:eastAsiaTheme="minorEastAsia" w:hAnsiTheme="minorEastAsia"/>
            <w:color w:val="auto"/>
            <w:sz w:val="28"/>
            <w:szCs w:val="28"/>
          </w:rPr>
          <w:fldChar w:fldCharType="separate"/>
        </w:r>
        <w:r w:rsidR="0073666D">
          <w:rPr>
            <w:rStyle w:val="af9"/>
            <w:rFonts w:asciiTheme="minorEastAsia" w:eastAsiaTheme="minorEastAsia" w:hAnsiTheme="minorEastAsia"/>
            <w:noProof/>
            <w:color w:val="auto"/>
            <w:sz w:val="28"/>
            <w:szCs w:val="28"/>
          </w:rPr>
          <w:t>65</w:t>
        </w:r>
        <w:r w:rsidR="007B1A6B" w:rsidRPr="00072EA8">
          <w:rPr>
            <w:rStyle w:val="af9"/>
            <w:rFonts w:asciiTheme="minorEastAsia" w:eastAsiaTheme="minorEastAsia" w:hAnsiTheme="minorEastAsia"/>
            <w:color w:val="auto"/>
            <w:sz w:val="28"/>
            <w:szCs w:val="28"/>
          </w:rPr>
          <w:fldChar w:fldCharType="end"/>
        </w:r>
      </w:hyperlink>
    </w:p>
    <w:p w14:paraId="3AFD707A" w14:textId="77777777" w:rsidR="002F6FCB" w:rsidRPr="00072EA8" w:rsidRDefault="00070C65">
      <w:pPr>
        <w:pStyle w:val="22"/>
        <w:spacing w:line="360" w:lineRule="auto"/>
        <w:rPr>
          <w:rStyle w:val="af9"/>
          <w:rFonts w:asciiTheme="minorEastAsia" w:eastAsiaTheme="minorEastAsia" w:hAnsiTheme="minorEastAsia"/>
          <w:color w:val="auto"/>
          <w:sz w:val="28"/>
          <w:szCs w:val="28"/>
        </w:rPr>
      </w:pPr>
      <w:hyperlink w:anchor="_Toc379557809" w:history="1">
        <w:r w:rsidR="007B1A6B" w:rsidRPr="00072EA8">
          <w:rPr>
            <w:rStyle w:val="af9"/>
            <w:rFonts w:asciiTheme="minorEastAsia" w:eastAsiaTheme="minorEastAsia" w:hAnsiTheme="minorEastAsia"/>
            <w:color w:val="auto"/>
            <w:sz w:val="28"/>
            <w:szCs w:val="28"/>
          </w:rPr>
          <w:t>第十二部分  基金的收益与分配</w:t>
        </w:r>
        <w:r w:rsidR="007B1A6B" w:rsidRPr="00072EA8">
          <w:rPr>
            <w:rStyle w:val="af9"/>
            <w:rFonts w:asciiTheme="minorEastAsia" w:eastAsiaTheme="minorEastAsia" w:hAnsiTheme="minorEastAsia"/>
            <w:color w:val="auto"/>
            <w:sz w:val="28"/>
            <w:szCs w:val="28"/>
          </w:rPr>
          <w:tab/>
        </w:r>
        <w:r w:rsidR="007B1A6B" w:rsidRPr="00072EA8">
          <w:rPr>
            <w:rStyle w:val="af9"/>
            <w:rFonts w:asciiTheme="minorEastAsia" w:eastAsiaTheme="minorEastAsia" w:hAnsiTheme="minorEastAsia"/>
            <w:color w:val="auto"/>
            <w:sz w:val="28"/>
            <w:szCs w:val="28"/>
          </w:rPr>
          <w:fldChar w:fldCharType="begin"/>
        </w:r>
        <w:r w:rsidR="007B1A6B" w:rsidRPr="00072EA8">
          <w:rPr>
            <w:rStyle w:val="af9"/>
            <w:rFonts w:asciiTheme="minorEastAsia" w:eastAsiaTheme="minorEastAsia" w:hAnsiTheme="minorEastAsia"/>
            <w:color w:val="auto"/>
            <w:sz w:val="28"/>
            <w:szCs w:val="28"/>
          </w:rPr>
          <w:instrText xml:space="preserve"> PAGEREF _Toc379557809 \h </w:instrText>
        </w:r>
        <w:r w:rsidR="007B1A6B" w:rsidRPr="00072EA8">
          <w:rPr>
            <w:rStyle w:val="af9"/>
            <w:rFonts w:asciiTheme="minorEastAsia" w:eastAsiaTheme="minorEastAsia" w:hAnsiTheme="minorEastAsia"/>
            <w:color w:val="auto"/>
            <w:sz w:val="28"/>
            <w:szCs w:val="28"/>
          </w:rPr>
        </w:r>
        <w:r w:rsidR="007B1A6B" w:rsidRPr="00072EA8">
          <w:rPr>
            <w:rStyle w:val="af9"/>
            <w:rFonts w:asciiTheme="minorEastAsia" w:eastAsiaTheme="minorEastAsia" w:hAnsiTheme="minorEastAsia"/>
            <w:color w:val="auto"/>
            <w:sz w:val="28"/>
            <w:szCs w:val="28"/>
          </w:rPr>
          <w:fldChar w:fldCharType="separate"/>
        </w:r>
        <w:r w:rsidR="0073666D">
          <w:rPr>
            <w:rStyle w:val="af9"/>
            <w:rFonts w:asciiTheme="minorEastAsia" w:eastAsiaTheme="minorEastAsia" w:hAnsiTheme="minorEastAsia"/>
            <w:noProof/>
            <w:color w:val="auto"/>
            <w:sz w:val="28"/>
            <w:szCs w:val="28"/>
          </w:rPr>
          <w:t>71</w:t>
        </w:r>
        <w:r w:rsidR="007B1A6B" w:rsidRPr="00072EA8">
          <w:rPr>
            <w:rStyle w:val="af9"/>
            <w:rFonts w:asciiTheme="minorEastAsia" w:eastAsiaTheme="minorEastAsia" w:hAnsiTheme="minorEastAsia"/>
            <w:color w:val="auto"/>
            <w:sz w:val="28"/>
            <w:szCs w:val="28"/>
          </w:rPr>
          <w:fldChar w:fldCharType="end"/>
        </w:r>
      </w:hyperlink>
    </w:p>
    <w:p w14:paraId="27D0D5C2" w14:textId="77777777" w:rsidR="002F6FCB" w:rsidRPr="00072EA8" w:rsidRDefault="00070C65">
      <w:pPr>
        <w:pStyle w:val="22"/>
        <w:spacing w:line="360" w:lineRule="auto"/>
        <w:rPr>
          <w:rStyle w:val="af9"/>
          <w:rFonts w:asciiTheme="minorEastAsia" w:eastAsiaTheme="minorEastAsia" w:hAnsiTheme="minorEastAsia"/>
          <w:color w:val="auto"/>
          <w:sz w:val="28"/>
          <w:szCs w:val="28"/>
        </w:rPr>
      </w:pPr>
      <w:hyperlink w:anchor="_Toc379557810" w:history="1">
        <w:r w:rsidR="007B1A6B" w:rsidRPr="00072EA8">
          <w:rPr>
            <w:rStyle w:val="af9"/>
            <w:rFonts w:asciiTheme="minorEastAsia" w:eastAsiaTheme="minorEastAsia" w:hAnsiTheme="minorEastAsia"/>
            <w:color w:val="auto"/>
            <w:sz w:val="28"/>
            <w:szCs w:val="28"/>
          </w:rPr>
          <w:t>第十三部分  基金费用与税收</w:t>
        </w:r>
        <w:r w:rsidR="007B1A6B" w:rsidRPr="00072EA8">
          <w:rPr>
            <w:rStyle w:val="af9"/>
            <w:rFonts w:asciiTheme="minorEastAsia" w:eastAsiaTheme="minorEastAsia" w:hAnsiTheme="minorEastAsia"/>
            <w:color w:val="auto"/>
            <w:sz w:val="28"/>
            <w:szCs w:val="28"/>
          </w:rPr>
          <w:tab/>
        </w:r>
        <w:r w:rsidR="007B1A6B" w:rsidRPr="00072EA8">
          <w:rPr>
            <w:rStyle w:val="af9"/>
            <w:rFonts w:asciiTheme="minorEastAsia" w:eastAsiaTheme="minorEastAsia" w:hAnsiTheme="minorEastAsia"/>
            <w:color w:val="auto"/>
            <w:sz w:val="28"/>
            <w:szCs w:val="28"/>
          </w:rPr>
          <w:fldChar w:fldCharType="begin"/>
        </w:r>
        <w:r w:rsidR="007B1A6B" w:rsidRPr="00072EA8">
          <w:rPr>
            <w:rStyle w:val="af9"/>
            <w:rFonts w:asciiTheme="minorEastAsia" w:eastAsiaTheme="minorEastAsia" w:hAnsiTheme="minorEastAsia"/>
            <w:color w:val="auto"/>
            <w:sz w:val="28"/>
            <w:szCs w:val="28"/>
          </w:rPr>
          <w:instrText xml:space="preserve"> PAGEREF _Toc379557810 \h </w:instrText>
        </w:r>
        <w:r w:rsidR="007B1A6B" w:rsidRPr="00072EA8">
          <w:rPr>
            <w:rStyle w:val="af9"/>
            <w:rFonts w:asciiTheme="minorEastAsia" w:eastAsiaTheme="minorEastAsia" w:hAnsiTheme="minorEastAsia"/>
            <w:color w:val="auto"/>
            <w:sz w:val="28"/>
            <w:szCs w:val="28"/>
          </w:rPr>
        </w:r>
        <w:r w:rsidR="007B1A6B" w:rsidRPr="00072EA8">
          <w:rPr>
            <w:rStyle w:val="af9"/>
            <w:rFonts w:asciiTheme="minorEastAsia" w:eastAsiaTheme="minorEastAsia" w:hAnsiTheme="minorEastAsia"/>
            <w:color w:val="auto"/>
            <w:sz w:val="28"/>
            <w:szCs w:val="28"/>
          </w:rPr>
          <w:fldChar w:fldCharType="separate"/>
        </w:r>
        <w:r w:rsidR="0073666D">
          <w:rPr>
            <w:rStyle w:val="af9"/>
            <w:rFonts w:asciiTheme="minorEastAsia" w:eastAsiaTheme="minorEastAsia" w:hAnsiTheme="minorEastAsia"/>
            <w:noProof/>
            <w:color w:val="auto"/>
            <w:sz w:val="28"/>
            <w:szCs w:val="28"/>
          </w:rPr>
          <w:t>73</w:t>
        </w:r>
        <w:r w:rsidR="007B1A6B" w:rsidRPr="00072EA8">
          <w:rPr>
            <w:rStyle w:val="af9"/>
            <w:rFonts w:asciiTheme="minorEastAsia" w:eastAsiaTheme="minorEastAsia" w:hAnsiTheme="minorEastAsia"/>
            <w:color w:val="auto"/>
            <w:sz w:val="28"/>
            <w:szCs w:val="28"/>
          </w:rPr>
          <w:fldChar w:fldCharType="end"/>
        </w:r>
      </w:hyperlink>
    </w:p>
    <w:p w14:paraId="11A53A5D" w14:textId="77777777" w:rsidR="002F6FCB" w:rsidRPr="00072EA8" w:rsidRDefault="00070C65">
      <w:pPr>
        <w:pStyle w:val="22"/>
        <w:spacing w:line="360" w:lineRule="auto"/>
        <w:rPr>
          <w:rStyle w:val="af9"/>
          <w:rFonts w:asciiTheme="minorEastAsia" w:eastAsiaTheme="minorEastAsia" w:hAnsiTheme="minorEastAsia"/>
          <w:color w:val="auto"/>
          <w:sz w:val="28"/>
          <w:szCs w:val="28"/>
        </w:rPr>
      </w:pPr>
      <w:hyperlink w:anchor="_Toc379557811" w:history="1">
        <w:r w:rsidR="007B1A6B" w:rsidRPr="00072EA8">
          <w:rPr>
            <w:rStyle w:val="af9"/>
            <w:rFonts w:asciiTheme="minorEastAsia" w:eastAsiaTheme="minorEastAsia" w:hAnsiTheme="minorEastAsia"/>
            <w:color w:val="auto"/>
            <w:sz w:val="28"/>
            <w:szCs w:val="28"/>
          </w:rPr>
          <w:t>第十四部分  代理收取增值服务费</w:t>
        </w:r>
        <w:r w:rsidR="007B1A6B" w:rsidRPr="00072EA8">
          <w:rPr>
            <w:rStyle w:val="af9"/>
            <w:rFonts w:asciiTheme="minorEastAsia" w:eastAsiaTheme="minorEastAsia" w:hAnsiTheme="minorEastAsia"/>
            <w:color w:val="auto"/>
            <w:sz w:val="28"/>
            <w:szCs w:val="28"/>
          </w:rPr>
          <w:tab/>
        </w:r>
        <w:r w:rsidR="007B1A6B" w:rsidRPr="00072EA8">
          <w:rPr>
            <w:rStyle w:val="af9"/>
            <w:rFonts w:asciiTheme="minorEastAsia" w:eastAsiaTheme="minorEastAsia" w:hAnsiTheme="minorEastAsia"/>
            <w:color w:val="auto"/>
            <w:sz w:val="28"/>
            <w:szCs w:val="28"/>
          </w:rPr>
          <w:fldChar w:fldCharType="begin"/>
        </w:r>
        <w:r w:rsidR="007B1A6B" w:rsidRPr="00072EA8">
          <w:rPr>
            <w:rStyle w:val="af9"/>
            <w:rFonts w:asciiTheme="minorEastAsia" w:eastAsiaTheme="minorEastAsia" w:hAnsiTheme="minorEastAsia"/>
            <w:color w:val="auto"/>
            <w:sz w:val="28"/>
            <w:szCs w:val="28"/>
          </w:rPr>
          <w:instrText xml:space="preserve"> PAGEREF _Toc379557811 \h </w:instrText>
        </w:r>
        <w:r w:rsidR="007B1A6B" w:rsidRPr="00072EA8">
          <w:rPr>
            <w:rStyle w:val="af9"/>
            <w:rFonts w:asciiTheme="minorEastAsia" w:eastAsiaTheme="minorEastAsia" w:hAnsiTheme="minorEastAsia"/>
            <w:color w:val="auto"/>
            <w:sz w:val="28"/>
            <w:szCs w:val="28"/>
          </w:rPr>
        </w:r>
        <w:r w:rsidR="007B1A6B" w:rsidRPr="00072EA8">
          <w:rPr>
            <w:rStyle w:val="af9"/>
            <w:rFonts w:asciiTheme="minorEastAsia" w:eastAsiaTheme="minorEastAsia" w:hAnsiTheme="minorEastAsia"/>
            <w:color w:val="auto"/>
            <w:sz w:val="28"/>
            <w:szCs w:val="28"/>
          </w:rPr>
          <w:fldChar w:fldCharType="separate"/>
        </w:r>
        <w:r w:rsidR="0073666D">
          <w:rPr>
            <w:rStyle w:val="af9"/>
            <w:rFonts w:asciiTheme="minorEastAsia" w:eastAsiaTheme="minorEastAsia" w:hAnsiTheme="minorEastAsia"/>
            <w:noProof/>
            <w:color w:val="auto"/>
            <w:sz w:val="28"/>
            <w:szCs w:val="28"/>
          </w:rPr>
          <w:t>76</w:t>
        </w:r>
        <w:r w:rsidR="007B1A6B" w:rsidRPr="00072EA8">
          <w:rPr>
            <w:rStyle w:val="af9"/>
            <w:rFonts w:asciiTheme="minorEastAsia" w:eastAsiaTheme="minorEastAsia" w:hAnsiTheme="minorEastAsia"/>
            <w:color w:val="auto"/>
            <w:sz w:val="28"/>
            <w:szCs w:val="28"/>
          </w:rPr>
          <w:fldChar w:fldCharType="end"/>
        </w:r>
      </w:hyperlink>
    </w:p>
    <w:p w14:paraId="0ABCAED2" w14:textId="77777777" w:rsidR="002F6FCB" w:rsidRPr="00072EA8" w:rsidRDefault="00070C65">
      <w:pPr>
        <w:pStyle w:val="22"/>
        <w:spacing w:line="360" w:lineRule="auto"/>
        <w:rPr>
          <w:rStyle w:val="af9"/>
          <w:rFonts w:asciiTheme="minorEastAsia" w:eastAsiaTheme="minorEastAsia" w:hAnsiTheme="minorEastAsia"/>
          <w:color w:val="auto"/>
          <w:sz w:val="28"/>
          <w:szCs w:val="28"/>
        </w:rPr>
      </w:pPr>
      <w:hyperlink w:anchor="_Toc379557812" w:history="1">
        <w:r w:rsidR="007B1A6B" w:rsidRPr="00072EA8">
          <w:rPr>
            <w:rStyle w:val="af9"/>
            <w:rFonts w:asciiTheme="minorEastAsia" w:eastAsiaTheme="minorEastAsia" w:hAnsiTheme="minorEastAsia"/>
            <w:color w:val="auto"/>
            <w:sz w:val="28"/>
            <w:szCs w:val="28"/>
          </w:rPr>
          <w:t>第十五部分  基金的会计与审计</w:t>
        </w:r>
        <w:r w:rsidR="007B1A6B" w:rsidRPr="00072EA8">
          <w:rPr>
            <w:rStyle w:val="af9"/>
            <w:rFonts w:asciiTheme="minorEastAsia" w:eastAsiaTheme="minorEastAsia" w:hAnsiTheme="minorEastAsia"/>
            <w:color w:val="auto"/>
            <w:sz w:val="28"/>
            <w:szCs w:val="28"/>
          </w:rPr>
          <w:tab/>
        </w:r>
        <w:r w:rsidR="007B1A6B" w:rsidRPr="00072EA8">
          <w:rPr>
            <w:rStyle w:val="af9"/>
            <w:rFonts w:asciiTheme="minorEastAsia" w:eastAsiaTheme="minorEastAsia" w:hAnsiTheme="minorEastAsia"/>
            <w:color w:val="auto"/>
            <w:sz w:val="28"/>
            <w:szCs w:val="28"/>
          </w:rPr>
          <w:fldChar w:fldCharType="begin"/>
        </w:r>
        <w:r w:rsidR="007B1A6B" w:rsidRPr="00072EA8">
          <w:rPr>
            <w:rStyle w:val="af9"/>
            <w:rFonts w:asciiTheme="minorEastAsia" w:eastAsiaTheme="minorEastAsia" w:hAnsiTheme="minorEastAsia"/>
            <w:color w:val="auto"/>
            <w:sz w:val="28"/>
            <w:szCs w:val="28"/>
          </w:rPr>
          <w:instrText xml:space="preserve"> PAGEREF _Toc379557812 \h </w:instrText>
        </w:r>
        <w:r w:rsidR="007B1A6B" w:rsidRPr="00072EA8">
          <w:rPr>
            <w:rStyle w:val="af9"/>
            <w:rFonts w:asciiTheme="minorEastAsia" w:eastAsiaTheme="minorEastAsia" w:hAnsiTheme="minorEastAsia"/>
            <w:color w:val="auto"/>
            <w:sz w:val="28"/>
            <w:szCs w:val="28"/>
          </w:rPr>
        </w:r>
        <w:r w:rsidR="007B1A6B" w:rsidRPr="00072EA8">
          <w:rPr>
            <w:rStyle w:val="af9"/>
            <w:rFonts w:asciiTheme="minorEastAsia" w:eastAsiaTheme="minorEastAsia" w:hAnsiTheme="minorEastAsia"/>
            <w:color w:val="auto"/>
            <w:sz w:val="28"/>
            <w:szCs w:val="28"/>
          </w:rPr>
          <w:fldChar w:fldCharType="separate"/>
        </w:r>
        <w:r w:rsidR="0073666D">
          <w:rPr>
            <w:rStyle w:val="af9"/>
            <w:rFonts w:asciiTheme="minorEastAsia" w:eastAsiaTheme="minorEastAsia" w:hAnsiTheme="minorEastAsia"/>
            <w:noProof/>
            <w:color w:val="auto"/>
            <w:sz w:val="28"/>
            <w:szCs w:val="28"/>
          </w:rPr>
          <w:t>77</w:t>
        </w:r>
        <w:r w:rsidR="007B1A6B" w:rsidRPr="00072EA8">
          <w:rPr>
            <w:rStyle w:val="af9"/>
            <w:rFonts w:asciiTheme="minorEastAsia" w:eastAsiaTheme="minorEastAsia" w:hAnsiTheme="minorEastAsia"/>
            <w:color w:val="auto"/>
            <w:sz w:val="28"/>
            <w:szCs w:val="28"/>
          </w:rPr>
          <w:fldChar w:fldCharType="end"/>
        </w:r>
      </w:hyperlink>
    </w:p>
    <w:p w14:paraId="038B6823" w14:textId="77777777" w:rsidR="002F6FCB" w:rsidRPr="00072EA8" w:rsidRDefault="00070C65">
      <w:pPr>
        <w:pStyle w:val="22"/>
        <w:spacing w:line="360" w:lineRule="auto"/>
        <w:rPr>
          <w:rStyle w:val="af9"/>
          <w:rFonts w:asciiTheme="minorEastAsia" w:eastAsiaTheme="minorEastAsia" w:hAnsiTheme="minorEastAsia"/>
          <w:color w:val="auto"/>
          <w:sz w:val="28"/>
          <w:szCs w:val="28"/>
        </w:rPr>
      </w:pPr>
      <w:hyperlink w:anchor="_Toc379557813" w:history="1">
        <w:r w:rsidR="007B1A6B" w:rsidRPr="00072EA8">
          <w:rPr>
            <w:rStyle w:val="af9"/>
            <w:rFonts w:asciiTheme="minorEastAsia" w:eastAsiaTheme="minorEastAsia" w:hAnsiTheme="minorEastAsia"/>
            <w:color w:val="auto"/>
            <w:sz w:val="28"/>
            <w:szCs w:val="28"/>
          </w:rPr>
          <w:t>第十六部分  基金的信息披露</w:t>
        </w:r>
        <w:r w:rsidR="007B1A6B" w:rsidRPr="00072EA8">
          <w:rPr>
            <w:rStyle w:val="af9"/>
            <w:rFonts w:asciiTheme="minorEastAsia" w:eastAsiaTheme="minorEastAsia" w:hAnsiTheme="minorEastAsia"/>
            <w:color w:val="auto"/>
            <w:sz w:val="28"/>
            <w:szCs w:val="28"/>
          </w:rPr>
          <w:tab/>
        </w:r>
        <w:r w:rsidR="007B1A6B" w:rsidRPr="00072EA8">
          <w:rPr>
            <w:rStyle w:val="af9"/>
            <w:rFonts w:asciiTheme="minorEastAsia" w:eastAsiaTheme="minorEastAsia" w:hAnsiTheme="minorEastAsia"/>
            <w:color w:val="auto"/>
            <w:sz w:val="28"/>
            <w:szCs w:val="28"/>
          </w:rPr>
          <w:fldChar w:fldCharType="begin"/>
        </w:r>
        <w:r w:rsidR="007B1A6B" w:rsidRPr="00072EA8">
          <w:rPr>
            <w:rStyle w:val="af9"/>
            <w:rFonts w:asciiTheme="minorEastAsia" w:eastAsiaTheme="minorEastAsia" w:hAnsiTheme="minorEastAsia"/>
            <w:color w:val="auto"/>
            <w:sz w:val="28"/>
            <w:szCs w:val="28"/>
          </w:rPr>
          <w:instrText xml:space="preserve"> PAGEREF _Toc379557813 \h </w:instrText>
        </w:r>
        <w:r w:rsidR="007B1A6B" w:rsidRPr="00072EA8">
          <w:rPr>
            <w:rStyle w:val="af9"/>
            <w:rFonts w:asciiTheme="minorEastAsia" w:eastAsiaTheme="minorEastAsia" w:hAnsiTheme="minorEastAsia"/>
            <w:color w:val="auto"/>
            <w:sz w:val="28"/>
            <w:szCs w:val="28"/>
          </w:rPr>
        </w:r>
        <w:r w:rsidR="007B1A6B" w:rsidRPr="00072EA8">
          <w:rPr>
            <w:rStyle w:val="af9"/>
            <w:rFonts w:asciiTheme="minorEastAsia" w:eastAsiaTheme="minorEastAsia" w:hAnsiTheme="minorEastAsia"/>
            <w:color w:val="auto"/>
            <w:sz w:val="28"/>
            <w:szCs w:val="28"/>
          </w:rPr>
          <w:fldChar w:fldCharType="separate"/>
        </w:r>
        <w:r w:rsidR="0073666D">
          <w:rPr>
            <w:rStyle w:val="af9"/>
            <w:rFonts w:asciiTheme="minorEastAsia" w:eastAsiaTheme="minorEastAsia" w:hAnsiTheme="minorEastAsia"/>
            <w:noProof/>
            <w:color w:val="auto"/>
            <w:sz w:val="28"/>
            <w:szCs w:val="28"/>
          </w:rPr>
          <w:t>78</w:t>
        </w:r>
        <w:r w:rsidR="007B1A6B" w:rsidRPr="00072EA8">
          <w:rPr>
            <w:rStyle w:val="af9"/>
            <w:rFonts w:asciiTheme="minorEastAsia" w:eastAsiaTheme="minorEastAsia" w:hAnsiTheme="minorEastAsia"/>
            <w:color w:val="auto"/>
            <w:sz w:val="28"/>
            <w:szCs w:val="28"/>
          </w:rPr>
          <w:fldChar w:fldCharType="end"/>
        </w:r>
      </w:hyperlink>
    </w:p>
    <w:p w14:paraId="1626C2E3" w14:textId="77777777" w:rsidR="002F6FCB" w:rsidRPr="00072EA8" w:rsidRDefault="00070C65">
      <w:pPr>
        <w:pStyle w:val="22"/>
        <w:spacing w:line="360" w:lineRule="auto"/>
        <w:rPr>
          <w:rStyle w:val="af9"/>
          <w:rFonts w:asciiTheme="minorEastAsia" w:eastAsiaTheme="minorEastAsia" w:hAnsiTheme="minorEastAsia"/>
          <w:color w:val="auto"/>
          <w:sz w:val="28"/>
          <w:szCs w:val="28"/>
        </w:rPr>
      </w:pPr>
      <w:hyperlink w:anchor="_Toc379557814" w:history="1">
        <w:r w:rsidR="007B1A6B" w:rsidRPr="00072EA8">
          <w:rPr>
            <w:rStyle w:val="af9"/>
            <w:rFonts w:asciiTheme="minorEastAsia" w:eastAsiaTheme="minorEastAsia" w:hAnsiTheme="minorEastAsia"/>
            <w:color w:val="auto"/>
            <w:sz w:val="28"/>
            <w:szCs w:val="28"/>
          </w:rPr>
          <w:t>第十七部分  风险揭示</w:t>
        </w:r>
        <w:r w:rsidR="007B1A6B" w:rsidRPr="00072EA8">
          <w:rPr>
            <w:rStyle w:val="af9"/>
            <w:rFonts w:asciiTheme="minorEastAsia" w:eastAsiaTheme="minorEastAsia" w:hAnsiTheme="minorEastAsia"/>
            <w:color w:val="auto"/>
            <w:sz w:val="28"/>
            <w:szCs w:val="28"/>
          </w:rPr>
          <w:tab/>
        </w:r>
        <w:r w:rsidR="007B1A6B" w:rsidRPr="00072EA8">
          <w:rPr>
            <w:rStyle w:val="af9"/>
            <w:rFonts w:asciiTheme="minorEastAsia" w:eastAsiaTheme="minorEastAsia" w:hAnsiTheme="minorEastAsia"/>
            <w:color w:val="auto"/>
            <w:sz w:val="28"/>
            <w:szCs w:val="28"/>
          </w:rPr>
          <w:fldChar w:fldCharType="begin"/>
        </w:r>
        <w:r w:rsidR="007B1A6B" w:rsidRPr="00072EA8">
          <w:rPr>
            <w:rStyle w:val="af9"/>
            <w:rFonts w:asciiTheme="minorEastAsia" w:eastAsiaTheme="minorEastAsia" w:hAnsiTheme="minorEastAsia"/>
            <w:color w:val="auto"/>
            <w:sz w:val="28"/>
            <w:szCs w:val="28"/>
          </w:rPr>
          <w:instrText xml:space="preserve"> PAGEREF _Toc379557814 \h </w:instrText>
        </w:r>
        <w:r w:rsidR="007B1A6B" w:rsidRPr="00072EA8">
          <w:rPr>
            <w:rStyle w:val="af9"/>
            <w:rFonts w:asciiTheme="minorEastAsia" w:eastAsiaTheme="minorEastAsia" w:hAnsiTheme="minorEastAsia"/>
            <w:color w:val="auto"/>
            <w:sz w:val="28"/>
            <w:szCs w:val="28"/>
          </w:rPr>
        </w:r>
        <w:r w:rsidR="007B1A6B" w:rsidRPr="00072EA8">
          <w:rPr>
            <w:rStyle w:val="af9"/>
            <w:rFonts w:asciiTheme="minorEastAsia" w:eastAsiaTheme="minorEastAsia" w:hAnsiTheme="minorEastAsia"/>
            <w:color w:val="auto"/>
            <w:sz w:val="28"/>
            <w:szCs w:val="28"/>
          </w:rPr>
          <w:fldChar w:fldCharType="separate"/>
        </w:r>
        <w:r w:rsidR="0073666D">
          <w:rPr>
            <w:rStyle w:val="af9"/>
            <w:rFonts w:asciiTheme="minorEastAsia" w:eastAsiaTheme="minorEastAsia" w:hAnsiTheme="minorEastAsia"/>
            <w:noProof/>
            <w:color w:val="auto"/>
            <w:sz w:val="28"/>
            <w:szCs w:val="28"/>
          </w:rPr>
          <w:t>86</w:t>
        </w:r>
        <w:r w:rsidR="007B1A6B" w:rsidRPr="00072EA8">
          <w:rPr>
            <w:rStyle w:val="af9"/>
            <w:rFonts w:asciiTheme="minorEastAsia" w:eastAsiaTheme="minorEastAsia" w:hAnsiTheme="minorEastAsia"/>
            <w:color w:val="auto"/>
            <w:sz w:val="28"/>
            <w:szCs w:val="28"/>
          </w:rPr>
          <w:fldChar w:fldCharType="end"/>
        </w:r>
      </w:hyperlink>
    </w:p>
    <w:p w14:paraId="680F2C78" w14:textId="77777777" w:rsidR="002F6FCB" w:rsidRPr="00072EA8" w:rsidRDefault="00070C65">
      <w:pPr>
        <w:pStyle w:val="22"/>
        <w:spacing w:line="360" w:lineRule="auto"/>
        <w:rPr>
          <w:rStyle w:val="af9"/>
          <w:rFonts w:asciiTheme="minorEastAsia" w:eastAsiaTheme="minorEastAsia" w:hAnsiTheme="minorEastAsia"/>
          <w:color w:val="auto"/>
          <w:sz w:val="28"/>
          <w:szCs w:val="28"/>
        </w:rPr>
      </w:pPr>
      <w:hyperlink w:anchor="_Toc379557815" w:history="1">
        <w:r w:rsidR="007B1A6B" w:rsidRPr="00072EA8">
          <w:rPr>
            <w:rStyle w:val="af9"/>
            <w:rFonts w:asciiTheme="minorEastAsia" w:eastAsiaTheme="minorEastAsia" w:hAnsiTheme="minorEastAsia"/>
            <w:color w:val="auto"/>
            <w:sz w:val="28"/>
            <w:szCs w:val="28"/>
          </w:rPr>
          <w:t>第十八部分  基金合同的变更、终止与基金财产的清算</w:t>
        </w:r>
        <w:r w:rsidR="007B1A6B" w:rsidRPr="00072EA8">
          <w:rPr>
            <w:rStyle w:val="af9"/>
            <w:rFonts w:asciiTheme="minorEastAsia" w:eastAsiaTheme="minorEastAsia" w:hAnsiTheme="minorEastAsia"/>
            <w:color w:val="auto"/>
            <w:sz w:val="28"/>
            <w:szCs w:val="28"/>
          </w:rPr>
          <w:tab/>
        </w:r>
        <w:r w:rsidR="007B1A6B" w:rsidRPr="00072EA8">
          <w:rPr>
            <w:rStyle w:val="af9"/>
            <w:rFonts w:asciiTheme="minorEastAsia" w:eastAsiaTheme="minorEastAsia" w:hAnsiTheme="minorEastAsia"/>
            <w:color w:val="auto"/>
            <w:sz w:val="28"/>
            <w:szCs w:val="28"/>
          </w:rPr>
          <w:fldChar w:fldCharType="begin"/>
        </w:r>
        <w:r w:rsidR="007B1A6B" w:rsidRPr="00072EA8">
          <w:rPr>
            <w:rStyle w:val="af9"/>
            <w:rFonts w:asciiTheme="minorEastAsia" w:eastAsiaTheme="minorEastAsia" w:hAnsiTheme="minorEastAsia"/>
            <w:color w:val="auto"/>
            <w:sz w:val="28"/>
            <w:szCs w:val="28"/>
          </w:rPr>
          <w:instrText xml:space="preserve"> PAGEREF _Toc379557815 \h </w:instrText>
        </w:r>
        <w:r w:rsidR="007B1A6B" w:rsidRPr="00072EA8">
          <w:rPr>
            <w:rStyle w:val="af9"/>
            <w:rFonts w:asciiTheme="minorEastAsia" w:eastAsiaTheme="minorEastAsia" w:hAnsiTheme="minorEastAsia"/>
            <w:color w:val="auto"/>
            <w:sz w:val="28"/>
            <w:szCs w:val="28"/>
          </w:rPr>
        </w:r>
        <w:r w:rsidR="007B1A6B" w:rsidRPr="00072EA8">
          <w:rPr>
            <w:rStyle w:val="af9"/>
            <w:rFonts w:asciiTheme="minorEastAsia" w:eastAsiaTheme="minorEastAsia" w:hAnsiTheme="minorEastAsia"/>
            <w:color w:val="auto"/>
            <w:sz w:val="28"/>
            <w:szCs w:val="28"/>
          </w:rPr>
          <w:fldChar w:fldCharType="separate"/>
        </w:r>
        <w:r w:rsidR="0073666D">
          <w:rPr>
            <w:rStyle w:val="af9"/>
            <w:rFonts w:asciiTheme="minorEastAsia" w:eastAsiaTheme="minorEastAsia" w:hAnsiTheme="minorEastAsia"/>
            <w:noProof/>
            <w:color w:val="auto"/>
            <w:sz w:val="28"/>
            <w:szCs w:val="28"/>
          </w:rPr>
          <w:t>89</w:t>
        </w:r>
        <w:r w:rsidR="007B1A6B" w:rsidRPr="00072EA8">
          <w:rPr>
            <w:rStyle w:val="af9"/>
            <w:rFonts w:asciiTheme="minorEastAsia" w:eastAsiaTheme="minorEastAsia" w:hAnsiTheme="minorEastAsia"/>
            <w:color w:val="auto"/>
            <w:sz w:val="28"/>
            <w:szCs w:val="28"/>
          </w:rPr>
          <w:fldChar w:fldCharType="end"/>
        </w:r>
      </w:hyperlink>
    </w:p>
    <w:p w14:paraId="2929E5AA" w14:textId="77777777" w:rsidR="002F6FCB" w:rsidRPr="00072EA8" w:rsidRDefault="00070C65">
      <w:pPr>
        <w:pStyle w:val="22"/>
        <w:spacing w:line="360" w:lineRule="auto"/>
        <w:rPr>
          <w:rStyle w:val="af9"/>
          <w:rFonts w:asciiTheme="minorEastAsia" w:eastAsiaTheme="minorEastAsia" w:hAnsiTheme="minorEastAsia"/>
          <w:color w:val="auto"/>
          <w:sz w:val="28"/>
          <w:szCs w:val="28"/>
        </w:rPr>
      </w:pPr>
      <w:hyperlink w:anchor="_Toc379557816" w:history="1">
        <w:r w:rsidR="007B1A6B" w:rsidRPr="00072EA8">
          <w:rPr>
            <w:rStyle w:val="af9"/>
            <w:rFonts w:asciiTheme="minorEastAsia" w:eastAsiaTheme="minorEastAsia" w:hAnsiTheme="minorEastAsia"/>
            <w:color w:val="auto"/>
            <w:sz w:val="28"/>
            <w:szCs w:val="28"/>
          </w:rPr>
          <w:t>第十九部分  基金合同的内容摘要</w:t>
        </w:r>
        <w:r w:rsidR="007B1A6B" w:rsidRPr="00072EA8">
          <w:rPr>
            <w:rStyle w:val="af9"/>
            <w:rFonts w:asciiTheme="minorEastAsia" w:eastAsiaTheme="minorEastAsia" w:hAnsiTheme="minorEastAsia"/>
            <w:color w:val="auto"/>
            <w:sz w:val="28"/>
            <w:szCs w:val="28"/>
          </w:rPr>
          <w:tab/>
        </w:r>
        <w:r w:rsidR="007B1A6B" w:rsidRPr="00072EA8">
          <w:rPr>
            <w:rStyle w:val="af9"/>
            <w:rFonts w:asciiTheme="minorEastAsia" w:eastAsiaTheme="minorEastAsia" w:hAnsiTheme="minorEastAsia"/>
            <w:color w:val="auto"/>
            <w:sz w:val="28"/>
            <w:szCs w:val="28"/>
          </w:rPr>
          <w:fldChar w:fldCharType="begin"/>
        </w:r>
        <w:r w:rsidR="007B1A6B" w:rsidRPr="00072EA8">
          <w:rPr>
            <w:rStyle w:val="af9"/>
            <w:rFonts w:asciiTheme="minorEastAsia" w:eastAsiaTheme="minorEastAsia" w:hAnsiTheme="minorEastAsia"/>
            <w:color w:val="auto"/>
            <w:sz w:val="28"/>
            <w:szCs w:val="28"/>
          </w:rPr>
          <w:instrText xml:space="preserve"> PAGEREF _Toc379557816 \h </w:instrText>
        </w:r>
        <w:r w:rsidR="007B1A6B" w:rsidRPr="00072EA8">
          <w:rPr>
            <w:rStyle w:val="af9"/>
            <w:rFonts w:asciiTheme="minorEastAsia" w:eastAsiaTheme="minorEastAsia" w:hAnsiTheme="minorEastAsia"/>
            <w:color w:val="auto"/>
            <w:sz w:val="28"/>
            <w:szCs w:val="28"/>
          </w:rPr>
        </w:r>
        <w:r w:rsidR="007B1A6B" w:rsidRPr="00072EA8">
          <w:rPr>
            <w:rStyle w:val="af9"/>
            <w:rFonts w:asciiTheme="minorEastAsia" w:eastAsiaTheme="minorEastAsia" w:hAnsiTheme="minorEastAsia"/>
            <w:color w:val="auto"/>
            <w:sz w:val="28"/>
            <w:szCs w:val="28"/>
          </w:rPr>
          <w:fldChar w:fldCharType="separate"/>
        </w:r>
        <w:r w:rsidR="0073666D">
          <w:rPr>
            <w:rStyle w:val="af9"/>
            <w:rFonts w:asciiTheme="minorEastAsia" w:eastAsiaTheme="minorEastAsia" w:hAnsiTheme="minorEastAsia"/>
            <w:noProof/>
            <w:color w:val="auto"/>
            <w:sz w:val="28"/>
            <w:szCs w:val="28"/>
          </w:rPr>
          <w:t>92</w:t>
        </w:r>
        <w:r w:rsidR="007B1A6B" w:rsidRPr="00072EA8">
          <w:rPr>
            <w:rStyle w:val="af9"/>
            <w:rFonts w:asciiTheme="minorEastAsia" w:eastAsiaTheme="minorEastAsia" w:hAnsiTheme="minorEastAsia"/>
            <w:color w:val="auto"/>
            <w:sz w:val="28"/>
            <w:szCs w:val="28"/>
          </w:rPr>
          <w:fldChar w:fldCharType="end"/>
        </w:r>
      </w:hyperlink>
    </w:p>
    <w:p w14:paraId="475C7E14" w14:textId="77777777" w:rsidR="002F6FCB" w:rsidRPr="00072EA8" w:rsidRDefault="00070C65">
      <w:pPr>
        <w:pStyle w:val="22"/>
        <w:spacing w:line="360" w:lineRule="auto"/>
        <w:rPr>
          <w:rStyle w:val="af9"/>
          <w:rFonts w:asciiTheme="minorEastAsia" w:eastAsiaTheme="minorEastAsia" w:hAnsiTheme="minorEastAsia"/>
          <w:color w:val="auto"/>
          <w:sz w:val="28"/>
          <w:szCs w:val="28"/>
        </w:rPr>
      </w:pPr>
      <w:hyperlink w:anchor="_Toc379557817" w:history="1">
        <w:r w:rsidR="007B1A6B" w:rsidRPr="00072EA8">
          <w:rPr>
            <w:rStyle w:val="af9"/>
            <w:rFonts w:asciiTheme="minorEastAsia" w:eastAsiaTheme="minorEastAsia" w:hAnsiTheme="minorEastAsia"/>
            <w:color w:val="auto"/>
            <w:sz w:val="28"/>
            <w:szCs w:val="28"/>
          </w:rPr>
          <w:t>第二十部分  基金托管协议的内容摘要</w:t>
        </w:r>
        <w:r w:rsidR="007B1A6B" w:rsidRPr="00072EA8">
          <w:rPr>
            <w:rStyle w:val="af9"/>
            <w:rFonts w:asciiTheme="minorEastAsia" w:eastAsiaTheme="minorEastAsia" w:hAnsiTheme="minorEastAsia"/>
            <w:color w:val="auto"/>
            <w:sz w:val="28"/>
            <w:szCs w:val="28"/>
          </w:rPr>
          <w:tab/>
        </w:r>
        <w:r w:rsidR="007B1A6B" w:rsidRPr="00072EA8">
          <w:rPr>
            <w:rStyle w:val="af9"/>
            <w:rFonts w:asciiTheme="minorEastAsia" w:eastAsiaTheme="minorEastAsia" w:hAnsiTheme="minorEastAsia"/>
            <w:color w:val="auto"/>
            <w:sz w:val="28"/>
            <w:szCs w:val="28"/>
          </w:rPr>
          <w:fldChar w:fldCharType="begin"/>
        </w:r>
        <w:r w:rsidR="007B1A6B" w:rsidRPr="00072EA8">
          <w:rPr>
            <w:rStyle w:val="af9"/>
            <w:rFonts w:asciiTheme="minorEastAsia" w:eastAsiaTheme="minorEastAsia" w:hAnsiTheme="minorEastAsia"/>
            <w:color w:val="auto"/>
            <w:sz w:val="28"/>
            <w:szCs w:val="28"/>
          </w:rPr>
          <w:instrText xml:space="preserve"> PAGEREF _Toc379557817 \h </w:instrText>
        </w:r>
        <w:r w:rsidR="007B1A6B" w:rsidRPr="00072EA8">
          <w:rPr>
            <w:rStyle w:val="af9"/>
            <w:rFonts w:asciiTheme="minorEastAsia" w:eastAsiaTheme="minorEastAsia" w:hAnsiTheme="minorEastAsia"/>
            <w:color w:val="auto"/>
            <w:sz w:val="28"/>
            <w:szCs w:val="28"/>
          </w:rPr>
        </w:r>
        <w:r w:rsidR="007B1A6B" w:rsidRPr="00072EA8">
          <w:rPr>
            <w:rStyle w:val="af9"/>
            <w:rFonts w:asciiTheme="minorEastAsia" w:eastAsiaTheme="minorEastAsia" w:hAnsiTheme="minorEastAsia"/>
            <w:color w:val="auto"/>
            <w:sz w:val="28"/>
            <w:szCs w:val="28"/>
          </w:rPr>
          <w:fldChar w:fldCharType="separate"/>
        </w:r>
        <w:r w:rsidR="0073666D">
          <w:rPr>
            <w:rStyle w:val="af9"/>
            <w:rFonts w:asciiTheme="minorEastAsia" w:eastAsiaTheme="minorEastAsia" w:hAnsiTheme="minorEastAsia"/>
            <w:noProof/>
            <w:color w:val="auto"/>
            <w:sz w:val="28"/>
            <w:szCs w:val="28"/>
          </w:rPr>
          <w:t>124</w:t>
        </w:r>
        <w:r w:rsidR="007B1A6B" w:rsidRPr="00072EA8">
          <w:rPr>
            <w:rStyle w:val="af9"/>
            <w:rFonts w:asciiTheme="minorEastAsia" w:eastAsiaTheme="minorEastAsia" w:hAnsiTheme="minorEastAsia"/>
            <w:color w:val="auto"/>
            <w:sz w:val="28"/>
            <w:szCs w:val="28"/>
          </w:rPr>
          <w:fldChar w:fldCharType="end"/>
        </w:r>
      </w:hyperlink>
    </w:p>
    <w:p w14:paraId="425D9E81" w14:textId="77777777" w:rsidR="002F6FCB" w:rsidRPr="00072EA8" w:rsidRDefault="00070C65">
      <w:pPr>
        <w:pStyle w:val="22"/>
        <w:spacing w:line="360" w:lineRule="auto"/>
        <w:rPr>
          <w:rStyle w:val="af9"/>
          <w:rFonts w:asciiTheme="minorEastAsia" w:eastAsiaTheme="minorEastAsia" w:hAnsiTheme="minorEastAsia"/>
          <w:color w:val="auto"/>
          <w:sz w:val="28"/>
          <w:szCs w:val="28"/>
        </w:rPr>
      </w:pPr>
      <w:hyperlink w:anchor="_Toc379557818" w:history="1">
        <w:r w:rsidR="007B1A6B" w:rsidRPr="00072EA8">
          <w:rPr>
            <w:rStyle w:val="af9"/>
            <w:rFonts w:asciiTheme="minorEastAsia" w:eastAsiaTheme="minorEastAsia" w:hAnsiTheme="minorEastAsia"/>
            <w:color w:val="auto"/>
            <w:sz w:val="28"/>
            <w:szCs w:val="28"/>
          </w:rPr>
          <w:t>第二十一部分  对基金份额持有人的服务</w:t>
        </w:r>
        <w:r w:rsidR="007B1A6B" w:rsidRPr="00072EA8">
          <w:rPr>
            <w:rStyle w:val="af9"/>
            <w:rFonts w:asciiTheme="minorEastAsia" w:eastAsiaTheme="minorEastAsia" w:hAnsiTheme="minorEastAsia"/>
            <w:color w:val="auto"/>
            <w:sz w:val="28"/>
            <w:szCs w:val="28"/>
          </w:rPr>
          <w:tab/>
        </w:r>
        <w:r w:rsidR="007B1A6B" w:rsidRPr="00072EA8">
          <w:rPr>
            <w:rStyle w:val="af9"/>
            <w:rFonts w:asciiTheme="minorEastAsia" w:eastAsiaTheme="minorEastAsia" w:hAnsiTheme="minorEastAsia"/>
            <w:color w:val="auto"/>
            <w:sz w:val="28"/>
            <w:szCs w:val="28"/>
          </w:rPr>
          <w:fldChar w:fldCharType="begin"/>
        </w:r>
        <w:r w:rsidR="007B1A6B" w:rsidRPr="00072EA8">
          <w:rPr>
            <w:rStyle w:val="af9"/>
            <w:rFonts w:asciiTheme="minorEastAsia" w:eastAsiaTheme="minorEastAsia" w:hAnsiTheme="minorEastAsia"/>
            <w:color w:val="auto"/>
            <w:sz w:val="28"/>
            <w:szCs w:val="28"/>
          </w:rPr>
          <w:instrText xml:space="preserve"> PAGEREF _Toc379557818 \h </w:instrText>
        </w:r>
        <w:r w:rsidR="007B1A6B" w:rsidRPr="00072EA8">
          <w:rPr>
            <w:rStyle w:val="af9"/>
            <w:rFonts w:asciiTheme="minorEastAsia" w:eastAsiaTheme="minorEastAsia" w:hAnsiTheme="minorEastAsia"/>
            <w:color w:val="auto"/>
            <w:sz w:val="28"/>
            <w:szCs w:val="28"/>
          </w:rPr>
        </w:r>
        <w:r w:rsidR="007B1A6B" w:rsidRPr="00072EA8">
          <w:rPr>
            <w:rStyle w:val="af9"/>
            <w:rFonts w:asciiTheme="minorEastAsia" w:eastAsiaTheme="minorEastAsia" w:hAnsiTheme="minorEastAsia"/>
            <w:color w:val="auto"/>
            <w:sz w:val="28"/>
            <w:szCs w:val="28"/>
          </w:rPr>
          <w:fldChar w:fldCharType="separate"/>
        </w:r>
        <w:r w:rsidR="0073666D">
          <w:rPr>
            <w:rStyle w:val="af9"/>
            <w:rFonts w:asciiTheme="minorEastAsia" w:eastAsiaTheme="minorEastAsia" w:hAnsiTheme="minorEastAsia"/>
            <w:noProof/>
            <w:color w:val="auto"/>
            <w:sz w:val="28"/>
            <w:szCs w:val="28"/>
          </w:rPr>
          <w:t>147</w:t>
        </w:r>
        <w:r w:rsidR="007B1A6B" w:rsidRPr="00072EA8">
          <w:rPr>
            <w:rStyle w:val="af9"/>
            <w:rFonts w:asciiTheme="minorEastAsia" w:eastAsiaTheme="minorEastAsia" w:hAnsiTheme="minorEastAsia"/>
            <w:color w:val="auto"/>
            <w:sz w:val="28"/>
            <w:szCs w:val="28"/>
          </w:rPr>
          <w:fldChar w:fldCharType="end"/>
        </w:r>
      </w:hyperlink>
    </w:p>
    <w:p w14:paraId="1C96A184" w14:textId="77777777" w:rsidR="002F6FCB" w:rsidRPr="00072EA8" w:rsidRDefault="00070C65">
      <w:pPr>
        <w:pStyle w:val="22"/>
        <w:spacing w:line="360" w:lineRule="auto"/>
        <w:rPr>
          <w:rStyle w:val="af9"/>
          <w:rFonts w:asciiTheme="minorEastAsia" w:eastAsiaTheme="minorEastAsia" w:hAnsiTheme="minorEastAsia"/>
          <w:color w:val="auto"/>
          <w:sz w:val="28"/>
          <w:szCs w:val="28"/>
        </w:rPr>
      </w:pPr>
      <w:hyperlink w:anchor="_Toc379557819" w:history="1">
        <w:r w:rsidR="007B1A6B" w:rsidRPr="00072EA8">
          <w:rPr>
            <w:rStyle w:val="af9"/>
            <w:rFonts w:asciiTheme="minorEastAsia" w:eastAsiaTheme="minorEastAsia" w:hAnsiTheme="minorEastAsia"/>
            <w:color w:val="auto"/>
            <w:sz w:val="28"/>
            <w:szCs w:val="28"/>
          </w:rPr>
          <w:t>第二十二部分  其他应披露事项</w:t>
        </w:r>
        <w:r w:rsidR="007B1A6B" w:rsidRPr="00072EA8">
          <w:rPr>
            <w:rStyle w:val="af9"/>
            <w:rFonts w:asciiTheme="minorEastAsia" w:eastAsiaTheme="minorEastAsia" w:hAnsiTheme="minorEastAsia"/>
            <w:color w:val="auto"/>
            <w:sz w:val="28"/>
            <w:szCs w:val="28"/>
          </w:rPr>
          <w:tab/>
        </w:r>
        <w:r w:rsidR="007B1A6B" w:rsidRPr="00072EA8">
          <w:rPr>
            <w:rStyle w:val="af9"/>
            <w:rFonts w:asciiTheme="minorEastAsia" w:eastAsiaTheme="minorEastAsia" w:hAnsiTheme="minorEastAsia"/>
            <w:color w:val="auto"/>
            <w:sz w:val="28"/>
            <w:szCs w:val="28"/>
          </w:rPr>
          <w:fldChar w:fldCharType="begin"/>
        </w:r>
        <w:r w:rsidR="007B1A6B" w:rsidRPr="00072EA8">
          <w:rPr>
            <w:rStyle w:val="af9"/>
            <w:rFonts w:asciiTheme="minorEastAsia" w:eastAsiaTheme="minorEastAsia" w:hAnsiTheme="minorEastAsia"/>
            <w:color w:val="auto"/>
            <w:sz w:val="28"/>
            <w:szCs w:val="28"/>
          </w:rPr>
          <w:instrText xml:space="preserve"> PAGEREF _Toc379557819 \h </w:instrText>
        </w:r>
        <w:r w:rsidR="007B1A6B" w:rsidRPr="00072EA8">
          <w:rPr>
            <w:rStyle w:val="af9"/>
            <w:rFonts w:asciiTheme="minorEastAsia" w:eastAsiaTheme="minorEastAsia" w:hAnsiTheme="minorEastAsia"/>
            <w:color w:val="auto"/>
            <w:sz w:val="28"/>
            <w:szCs w:val="28"/>
          </w:rPr>
        </w:r>
        <w:r w:rsidR="007B1A6B" w:rsidRPr="00072EA8">
          <w:rPr>
            <w:rStyle w:val="af9"/>
            <w:rFonts w:asciiTheme="minorEastAsia" w:eastAsiaTheme="minorEastAsia" w:hAnsiTheme="minorEastAsia"/>
            <w:color w:val="auto"/>
            <w:sz w:val="28"/>
            <w:szCs w:val="28"/>
          </w:rPr>
          <w:fldChar w:fldCharType="separate"/>
        </w:r>
        <w:r w:rsidR="0073666D">
          <w:rPr>
            <w:rStyle w:val="af9"/>
            <w:rFonts w:asciiTheme="minorEastAsia" w:eastAsiaTheme="minorEastAsia" w:hAnsiTheme="minorEastAsia"/>
            <w:noProof/>
            <w:color w:val="auto"/>
            <w:sz w:val="28"/>
            <w:szCs w:val="28"/>
          </w:rPr>
          <w:t>150</w:t>
        </w:r>
        <w:r w:rsidR="007B1A6B" w:rsidRPr="00072EA8">
          <w:rPr>
            <w:rStyle w:val="af9"/>
            <w:rFonts w:asciiTheme="minorEastAsia" w:eastAsiaTheme="minorEastAsia" w:hAnsiTheme="minorEastAsia"/>
            <w:color w:val="auto"/>
            <w:sz w:val="28"/>
            <w:szCs w:val="28"/>
          </w:rPr>
          <w:fldChar w:fldCharType="end"/>
        </w:r>
      </w:hyperlink>
    </w:p>
    <w:p w14:paraId="59BF18F2" w14:textId="77777777" w:rsidR="002F6FCB" w:rsidRPr="00072EA8" w:rsidRDefault="00070C65">
      <w:pPr>
        <w:pStyle w:val="22"/>
        <w:spacing w:line="360" w:lineRule="auto"/>
        <w:rPr>
          <w:rStyle w:val="af9"/>
          <w:rFonts w:asciiTheme="minorEastAsia" w:eastAsiaTheme="minorEastAsia" w:hAnsiTheme="minorEastAsia"/>
          <w:color w:val="auto"/>
          <w:sz w:val="28"/>
          <w:szCs w:val="28"/>
        </w:rPr>
      </w:pPr>
      <w:hyperlink w:anchor="_Toc379557820" w:history="1">
        <w:r w:rsidR="007B1A6B" w:rsidRPr="00072EA8">
          <w:rPr>
            <w:rStyle w:val="af9"/>
            <w:rFonts w:asciiTheme="minorEastAsia" w:eastAsiaTheme="minorEastAsia" w:hAnsiTheme="minorEastAsia"/>
            <w:color w:val="auto"/>
            <w:sz w:val="28"/>
            <w:szCs w:val="28"/>
          </w:rPr>
          <w:t>第二十三部分  招募说明书存放及查阅方式</w:t>
        </w:r>
        <w:r w:rsidR="007B1A6B" w:rsidRPr="00072EA8">
          <w:rPr>
            <w:rStyle w:val="af9"/>
            <w:rFonts w:asciiTheme="minorEastAsia" w:eastAsiaTheme="minorEastAsia" w:hAnsiTheme="minorEastAsia"/>
            <w:color w:val="auto"/>
            <w:sz w:val="28"/>
            <w:szCs w:val="28"/>
          </w:rPr>
          <w:tab/>
        </w:r>
        <w:r w:rsidR="007B1A6B" w:rsidRPr="00072EA8">
          <w:rPr>
            <w:rStyle w:val="af9"/>
            <w:rFonts w:asciiTheme="minorEastAsia" w:eastAsiaTheme="minorEastAsia" w:hAnsiTheme="minorEastAsia"/>
            <w:color w:val="auto"/>
            <w:sz w:val="28"/>
            <w:szCs w:val="28"/>
          </w:rPr>
          <w:fldChar w:fldCharType="begin"/>
        </w:r>
        <w:r w:rsidR="007B1A6B" w:rsidRPr="00072EA8">
          <w:rPr>
            <w:rStyle w:val="af9"/>
            <w:rFonts w:asciiTheme="minorEastAsia" w:eastAsiaTheme="minorEastAsia" w:hAnsiTheme="minorEastAsia"/>
            <w:color w:val="auto"/>
            <w:sz w:val="28"/>
            <w:szCs w:val="28"/>
          </w:rPr>
          <w:instrText xml:space="preserve"> PAGEREF _Toc379557820 \h </w:instrText>
        </w:r>
        <w:r w:rsidR="007B1A6B" w:rsidRPr="00072EA8">
          <w:rPr>
            <w:rStyle w:val="af9"/>
            <w:rFonts w:asciiTheme="minorEastAsia" w:eastAsiaTheme="minorEastAsia" w:hAnsiTheme="minorEastAsia"/>
            <w:color w:val="auto"/>
            <w:sz w:val="28"/>
            <w:szCs w:val="28"/>
          </w:rPr>
        </w:r>
        <w:r w:rsidR="007B1A6B" w:rsidRPr="00072EA8">
          <w:rPr>
            <w:rStyle w:val="af9"/>
            <w:rFonts w:asciiTheme="minorEastAsia" w:eastAsiaTheme="minorEastAsia" w:hAnsiTheme="minorEastAsia"/>
            <w:color w:val="auto"/>
            <w:sz w:val="28"/>
            <w:szCs w:val="28"/>
          </w:rPr>
          <w:fldChar w:fldCharType="separate"/>
        </w:r>
        <w:r w:rsidR="0073666D">
          <w:rPr>
            <w:rStyle w:val="af9"/>
            <w:rFonts w:asciiTheme="minorEastAsia" w:eastAsiaTheme="minorEastAsia" w:hAnsiTheme="minorEastAsia"/>
            <w:noProof/>
            <w:color w:val="auto"/>
            <w:sz w:val="28"/>
            <w:szCs w:val="28"/>
          </w:rPr>
          <w:t>151</w:t>
        </w:r>
        <w:r w:rsidR="007B1A6B" w:rsidRPr="00072EA8">
          <w:rPr>
            <w:rStyle w:val="af9"/>
            <w:rFonts w:asciiTheme="minorEastAsia" w:eastAsiaTheme="minorEastAsia" w:hAnsiTheme="minorEastAsia"/>
            <w:color w:val="auto"/>
            <w:sz w:val="28"/>
            <w:szCs w:val="28"/>
          </w:rPr>
          <w:fldChar w:fldCharType="end"/>
        </w:r>
      </w:hyperlink>
    </w:p>
    <w:p w14:paraId="132CED82" w14:textId="77777777" w:rsidR="002F6FCB" w:rsidRPr="00072EA8" w:rsidRDefault="00070C65">
      <w:pPr>
        <w:pStyle w:val="22"/>
        <w:spacing w:line="360" w:lineRule="auto"/>
        <w:rPr>
          <w:rFonts w:asciiTheme="minorEastAsia" w:eastAsiaTheme="minorEastAsia" w:hAnsiTheme="minorEastAsia"/>
          <w:sz w:val="28"/>
          <w:szCs w:val="28"/>
        </w:rPr>
      </w:pPr>
      <w:hyperlink w:anchor="_Toc379557821" w:history="1">
        <w:r w:rsidR="007B1A6B" w:rsidRPr="00072EA8">
          <w:rPr>
            <w:rStyle w:val="af9"/>
            <w:rFonts w:asciiTheme="minorEastAsia" w:eastAsiaTheme="minorEastAsia" w:hAnsiTheme="minorEastAsia"/>
            <w:color w:val="auto"/>
            <w:sz w:val="28"/>
            <w:szCs w:val="28"/>
          </w:rPr>
          <w:t>第二十四部分  备查文件</w:t>
        </w:r>
        <w:r w:rsidR="007B1A6B" w:rsidRPr="00072EA8">
          <w:rPr>
            <w:rStyle w:val="af9"/>
            <w:rFonts w:asciiTheme="minorEastAsia" w:eastAsiaTheme="minorEastAsia" w:hAnsiTheme="minorEastAsia"/>
            <w:color w:val="auto"/>
            <w:sz w:val="28"/>
            <w:szCs w:val="28"/>
          </w:rPr>
          <w:tab/>
        </w:r>
        <w:r w:rsidR="007B1A6B" w:rsidRPr="00072EA8">
          <w:rPr>
            <w:rStyle w:val="af9"/>
            <w:rFonts w:asciiTheme="minorEastAsia" w:eastAsiaTheme="minorEastAsia" w:hAnsiTheme="minorEastAsia"/>
            <w:color w:val="auto"/>
            <w:sz w:val="28"/>
            <w:szCs w:val="28"/>
          </w:rPr>
          <w:fldChar w:fldCharType="begin"/>
        </w:r>
        <w:r w:rsidR="007B1A6B" w:rsidRPr="00072EA8">
          <w:rPr>
            <w:rStyle w:val="af9"/>
            <w:rFonts w:asciiTheme="minorEastAsia" w:eastAsiaTheme="minorEastAsia" w:hAnsiTheme="minorEastAsia"/>
            <w:color w:val="auto"/>
            <w:sz w:val="28"/>
            <w:szCs w:val="28"/>
          </w:rPr>
          <w:instrText xml:space="preserve"> PAGEREF _Toc379557821 \h </w:instrText>
        </w:r>
        <w:r w:rsidR="007B1A6B" w:rsidRPr="00072EA8">
          <w:rPr>
            <w:rStyle w:val="af9"/>
            <w:rFonts w:asciiTheme="minorEastAsia" w:eastAsiaTheme="minorEastAsia" w:hAnsiTheme="minorEastAsia"/>
            <w:color w:val="auto"/>
            <w:sz w:val="28"/>
            <w:szCs w:val="28"/>
          </w:rPr>
        </w:r>
        <w:r w:rsidR="007B1A6B" w:rsidRPr="00072EA8">
          <w:rPr>
            <w:rStyle w:val="af9"/>
            <w:rFonts w:asciiTheme="minorEastAsia" w:eastAsiaTheme="minorEastAsia" w:hAnsiTheme="minorEastAsia"/>
            <w:color w:val="auto"/>
            <w:sz w:val="28"/>
            <w:szCs w:val="28"/>
          </w:rPr>
          <w:fldChar w:fldCharType="separate"/>
        </w:r>
        <w:r w:rsidR="0073666D">
          <w:rPr>
            <w:rStyle w:val="af9"/>
            <w:rFonts w:asciiTheme="minorEastAsia" w:eastAsiaTheme="minorEastAsia" w:hAnsiTheme="minorEastAsia"/>
            <w:noProof/>
            <w:color w:val="auto"/>
            <w:sz w:val="28"/>
            <w:szCs w:val="28"/>
          </w:rPr>
          <w:t>151</w:t>
        </w:r>
        <w:r w:rsidR="007B1A6B" w:rsidRPr="00072EA8">
          <w:rPr>
            <w:rStyle w:val="af9"/>
            <w:rFonts w:asciiTheme="minorEastAsia" w:eastAsiaTheme="minorEastAsia" w:hAnsiTheme="minorEastAsia"/>
            <w:color w:val="auto"/>
            <w:sz w:val="28"/>
            <w:szCs w:val="28"/>
          </w:rPr>
          <w:fldChar w:fldCharType="end"/>
        </w:r>
      </w:hyperlink>
    </w:p>
    <w:p w14:paraId="3DA055CA" w14:textId="77777777" w:rsidR="002F6FCB" w:rsidRPr="00072EA8" w:rsidRDefault="007B1A6B">
      <w:pPr>
        <w:spacing w:line="360" w:lineRule="auto"/>
        <w:ind w:firstLine="480"/>
        <w:jc w:val="center"/>
        <w:rPr>
          <w:rFonts w:asciiTheme="minorEastAsia" w:eastAsiaTheme="minorEastAsia" w:hAnsiTheme="minorEastAsia"/>
          <w:bCs/>
          <w:caps/>
          <w:spacing w:val="120"/>
          <w:sz w:val="28"/>
          <w:szCs w:val="28"/>
        </w:rPr>
        <w:sectPr w:rsidR="002F6FCB" w:rsidRPr="00072EA8">
          <w:headerReference w:type="default" r:id="rId12"/>
          <w:pgSz w:w="11907" w:h="16840"/>
          <w:pgMar w:top="1281" w:right="1661" w:bottom="1179" w:left="1661" w:header="879" w:footer="987" w:gutter="0"/>
          <w:pgNumType w:start="1" w:chapStyle="1"/>
          <w:cols w:space="720"/>
        </w:sectPr>
      </w:pPr>
      <w:r w:rsidRPr="00072EA8">
        <w:rPr>
          <w:rFonts w:asciiTheme="minorEastAsia" w:eastAsiaTheme="minorEastAsia" w:hAnsiTheme="minorEastAsia"/>
          <w:bCs/>
          <w:caps/>
          <w:spacing w:val="120"/>
          <w:sz w:val="28"/>
          <w:szCs w:val="28"/>
        </w:rPr>
        <w:fldChar w:fldCharType="end"/>
      </w:r>
      <w:bookmarkStart w:id="2" w:name="_Toc379564614"/>
      <w:bookmarkStart w:id="3" w:name="_Toc379553471"/>
      <w:bookmarkStart w:id="4" w:name="_Toc379551207"/>
      <w:bookmarkStart w:id="5" w:name="_Toc379563406"/>
      <w:bookmarkStart w:id="6" w:name="_Toc379566005"/>
      <w:bookmarkStart w:id="7" w:name="_Toc379564066"/>
      <w:bookmarkStart w:id="8" w:name="_Toc379557798"/>
    </w:p>
    <w:p w14:paraId="4B07FDC0" w14:textId="77777777" w:rsidR="002F6FCB" w:rsidRPr="00072EA8" w:rsidRDefault="007B1A6B">
      <w:pPr>
        <w:pStyle w:val="20"/>
        <w:rPr>
          <w:rFonts w:asciiTheme="minorEastAsia" w:eastAsiaTheme="minorEastAsia" w:hAnsiTheme="minorEastAsia"/>
          <w:sz w:val="28"/>
          <w:szCs w:val="28"/>
        </w:rPr>
      </w:pPr>
      <w:r w:rsidRPr="00072EA8">
        <w:rPr>
          <w:rFonts w:asciiTheme="minorEastAsia" w:eastAsiaTheme="minorEastAsia" w:hAnsiTheme="minorEastAsia" w:hint="eastAsia"/>
          <w:sz w:val="28"/>
          <w:szCs w:val="28"/>
        </w:rPr>
        <w:lastRenderedPageBreak/>
        <w:t>第一部分  绪言</w:t>
      </w:r>
      <w:bookmarkEnd w:id="2"/>
      <w:bookmarkEnd w:id="3"/>
      <w:bookmarkEnd w:id="4"/>
      <w:bookmarkEnd w:id="5"/>
      <w:bookmarkEnd w:id="6"/>
      <w:bookmarkEnd w:id="7"/>
      <w:bookmarkEnd w:id="8"/>
    </w:p>
    <w:p w14:paraId="0C9E80A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华融现金增利货币市场基金招募说明书》（以下简称“招募说明书”或“本招募说明书”）依照《中华人民共和国证券投资基金法》(以下简称“《基金法》”)、《公开募集证券投资基金运作管理办法》(以下简称“《运作办法》”)、《证券投资基金销售管理办法》(以下简称“《销售办法》”)、《证券投资基金信息披露管理办法》(以下简称“《信息披露办法》”)、</w:t>
      </w:r>
      <w:r w:rsidRPr="00072EA8">
        <w:rPr>
          <w:rFonts w:asciiTheme="minorEastAsia" w:eastAsiaTheme="minorEastAsia" w:hAnsiTheme="minorEastAsia" w:hint="eastAsia"/>
          <w:bCs/>
          <w:sz w:val="28"/>
          <w:szCs w:val="28"/>
          <w:lang w:eastAsia="zh-CN"/>
        </w:rPr>
        <w:t>《货币市场基金监督管理办法》、《关于实施&lt;货币市场基金监督管理办法&gt;有关问题的规定》</w:t>
      </w:r>
      <w:r w:rsidRPr="00072EA8">
        <w:rPr>
          <w:rFonts w:asciiTheme="minorEastAsia" w:eastAsiaTheme="minorEastAsia" w:hAnsiTheme="minorEastAsia"/>
          <w:bCs/>
          <w:sz w:val="28"/>
          <w:szCs w:val="28"/>
          <w:lang w:eastAsia="zh-CN"/>
        </w:rPr>
        <w:t>、《证券投资基金信息披露编报规则第5号&lt;货币市场基金信息披露特别规定&gt;》和其他有关法律法规以及《华融现金增利货币市场基金基金合同》（以下简称“基金合同”）编写。</w:t>
      </w:r>
    </w:p>
    <w:p w14:paraId="37BA283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基金管理人承诺本招募说明书不存在任何虚假记载、误导性陈述或重大遗漏，并对其真实性、准确性、完整性承担法律责任。</w:t>
      </w:r>
    </w:p>
    <w:p w14:paraId="7BA66E0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华融现金增利货币市场基金（以下简称“基金”或“本基金”）是根据本招募说明书所载明的资料申请募集的。本基金管理人没有委托或授权任何其他人提供未在本招募说明书中载明的信息，或对本招募说明书作任何解释或者说明。</w:t>
      </w:r>
    </w:p>
    <w:p w14:paraId="3AD7A90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本招募说明书根据本基金的基金合同编写，并经中国证券监督管理委员会（以下简称“中国证监会”）审查。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7E7D6602" w14:textId="77777777" w:rsidR="002F6FCB" w:rsidRPr="00072EA8" w:rsidRDefault="002F6FCB">
      <w:pPr>
        <w:spacing w:line="360" w:lineRule="auto"/>
        <w:ind w:firstLineChars="200" w:firstLine="560"/>
        <w:rPr>
          <w:rFonts w:asciiTheme="minorEastAsia" w:eastAsiaTheme="minorEastAsia" w:hAnsiTheme="minorEastAsia"/>
          <w:bCs/>
          <w:sz w:val="28"/>
          <w:szCs w:val="28"/>
          <w:lang w:eastAsia="zh-CN"/>
        </w:rPr>
      </w:pPr>
    </w:p>
    <w:p w14:paraId="2BBF5875" w14:textId="77777777" w:rsidR="002F6FCB" w:rsidRPr="00072EA8" w:rsidRDefault="002F6FCB">
      <w:pPr>
        <w:autoSpaceDE w:val="0"/>
        <w:autoSpaceDN w:val="0"/>
        <w:adjustRightInd w:val="0"/>
        <w:spacing w:line="360" w:lineRule="auto"/>
        <w:ind w:firstLineChars="200" w:firstLine="560"/>
        <w:rPr>
          <w:rFonts w:asciiTheme="minorEastAsia" w:eastAsiaTheme="minorEastAsia" w:hAnsiTheme="minorEastAsia"/>
          <w:sz w:val="28"/>
          <w:szCs w:val="28"/>
          <w:lang w:eastAsia="zh-CN"/>
        </w:rPr>
        <w:sectPr w:rsidR="002F6FCB" w:rsidRPr="00072EA8">
          <w:pgSz w:w="11907" w:h="16840"/>
          <w:pgMar w:top="1281" w:right="1661" w:bottom="1179" w:left="1661" w:header="879" w:footer="987" w:gutter="0"/>
          <w:pgNumType w:chapStyle="1"/>
          <w:cols w:space="720"/>
        </w:sectPr>
      </w:pPr>
    </w:p>
    <w:p w14:paraId="66B1528C" w14:textId="2860A14A" w:rsidR="002F6FCB" w:rsidRPr="00072EA8" w:rsidRDefault="007B1A6B">
      <w:pPr>
        <w:pStyle w:val="20"/>
        <w:rPr>
          <w:rFonts w:asciiTheme="minorEastAsia" w:eastAsiaTheme="minorEastAsia" w:hAnsiTheme="minorEastAsia"/>
          <w:kern w:val="0"/>
          <w:sz w:val="28"/>
          <w:szCs w:val="28"/>
        </w:rPr>
      </w:pPr>
      <w:bookmarkStart w:id="9" w:name="_Toc379564067"/>
      <w:bookmarkStart w:id="10" w:name="_Toc379553472"/>
      <w:bookmarkStart w:id="11" w:name="_Toc379564615"/>
      <w:bookmarkStart w:id="12" w:name="_Toc379563407"/>
      <w:bookmarkStart w:id="13" w:name="_Toc379557799"/>
      <w:bookmarkStart w:id="14" w:name="_Toc379551208"/>
      <w:bookmarkStart w:id="15" w:name="_Toc379566006"/>
      <w:r w:rsidRPr="00072EA8">
        <w:rPr>
          <w:rFonts w:asciiTheme="minorEastAsia" w:eastAsiaTheme="minorEastAsia" w:hAnsiTheme="minorEastAsia" w:hint="eastAsia"/>
          <w:kern w:val="0"/>
          <w:sz w:val="28"/>
          <w:szCs w:val="28"/>
        </w:rPr>
        <w:lastRenderedPageBreak/>
        <w:t>第二部分  释义</w:t>
      </w:r>
      <w:bookmarkEnd w:id="9"/>
      <w:bookmarkEnd w:id="10"/>
      <w:bookmarkEnd w:id="11"/>
      <w:bookmarkEnd w:id="12"/>
      <w:bookmarkEnd w:id="13"/>
      <w:bookmarkEnd w:id="14"/>
      <w:bookmarkEnd w:id="15"/>
    </w:p>
    <w:p w14:paraId="3BB8C11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在本招募说明书中，除非文意另有所指，下列词语或简称具有以下含义：</w:t>
      </w:r>
    </w:p>
    <w:p w14:paraId="39D46F5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1、招募说明书：指《华融现金增利货币市场基金招募说明书》及其定期的更新</w:t>
      </w:r>
    </w:p>
    <w:p w14:paraId="25C02A3C"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2、基金或本基金：指华融现金增利货币市场基金</w:t>
      </w:r>
    </w:p>
    <w:p w14:paraId="5820FA2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3、基金管理人：指华融证券股份有限公司</w:t>
      </w:r>
    </w:p>
    <w:p w14:paraId="042A0A3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4、基金托管人：指中信银行股份有限公司</w:t>
      </w:r>
    </w:p>
    <w:p w14:paraId="5BD64AC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5、基金合同或本基金合同：指《华融现金增利货币市场基金合同》及对本基金合同的任何有效修订和补充</w:t>
      </w:r>
    </w:p>
    <w:p w14:paraId="46FF7E9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6、托管协议：指基金管理人与基金托管人就本基金签订之《华融现金增利货币市场基金托管协议》及对该托管协议的任何有效修订和补充</w:t>
      </w:r>
    </w:p>
    <w:p w14:paraId="52A97AC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7、招募说明书：指《华融现金增利货币市场基金招募说明书》及其定期的更新</w:t>
      </w:r>
    </w:p>
    <w:p w14:paraId="4AD8A03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8、基金份额发售公告：指《华融现金增利货币市场基金份额发售公告》</w:t>
      </w:r>
    </w:p>
    <w:p w14:paraId="7386B84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9、法律法规：指中国现行有效并公布实施的法律、行政法规、规范性文件、司法解释、行政规章以及其他对基金合同当事人有约束力的决定、决议、通知等</w:t>
      </w:r>
    </w:p>
    <w:p w14:paraId="1258E11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10、《基金法》：指2003年10月28日经第十届全国人民代表大会常务委员会第五次会议通过，经2012年12月28日第十一届全国人民代表大会常务委员会第三十次会议修订，并自2013年6月1日起实施的《中华人民共和国证券投资基金法》及颁布机关对其不时做出的修订</w:t>
      </w:r>
    </w:p>
    <w:p w14:paraId="76BF68D8"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lastRenderedPageBreak/>
        <w:t>11、《销售办法》：指中国证监会2013年3月15日颁布、同年6月1日实施的《证券投资基金销售管理办法》及颁布机关对其不时做出的修订</w:t>
      </w:r>
    </w:p>
    <w:p w14:paraId="28262998"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12、《信息披露办法》：指中国证监会2004年6月8日颁布、同年7月1日实施的《证券投资基金信息披露管理办法》及颁布机关对其不时做出的修订</w:t>
      </w:r>
    </w:p>
    <w:p w14:paraId="5B168143"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13、《运作办法》：指中国证监会2014年7月7日颁布、同年8月8日实施的《公开募集证券投资基金运作管理办法》及颁布机关对其不时做出的修订</w:t>
      </w:r>
    </w:p>
    <w:p w14:paraId="0969C767" w14:textId="478D3DB1"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14、</w:t>
      </w:r>
      <w:r w:rsidR="00630CB6" w:rsidRPr="00072EA8">
        <w:rPr>
          <w:rFonts w:asciiTheme="minorEastAsia" w:eastAsiaTheme="minorEastAsia" w:hAnsiTheme="minorEastAsia" w:hint="eastAsia"/>
          <w:bCs/>
          <w:sz w:val="28"/>
          <w:szCs w:val="28"/>
          <w:lang w:eastAsia="zh-CN"/>
        </w:rPr>
        <w:t>《管理办法》：指中国证监会、中国人民银行2015年12月17日颁布、2016年2月1日实施的《货币市场基金监督管理办法》及颁布机关对其不时做出的修订</w:t>
      </w:r>
    </w:p>
    <w:p w14:paraId="3A1368A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15、《信息披露特别规定》：指中国证监会2005年3月25日颁布、同年4月1日实施的《证券投资基金信息披露编报规则第5号&lt;货币市场基金信息披露特别规定&gt;》</w:t>
      </w:r>
    </w:p>
    <w:p w14:paraId="15A284EB" w14:textId="70A7F9C3" w:rsidR="00630CB6" w:rsidRPr="00072EA8" w:rsidRDefault="00630CB6">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w:t>
      </w:r>
      <w:r w:rsidRPr="00072EA8">
        <w:rPr>
          <w:rFonts w:asciiTheme="minorEastAsia" w:eastAsiaTheme="minorEastAsia" w:hAnsiTheme="minorEastAsia"/>
          <w:bCs/>
          <w:sz w:val="28"/>
          <w:szCs w:val="28"/>
          <w:lang w:eastAsia="zh-CN"/>
        </w:rPr>
        <w:t>6</w:t>
      </w:r>
      <w:r w:rsidRPr="00072EA8">
        <w:rPr>
          <w:rFonts w:asciiTheme="minorEastAsia" w:eastAsiaTheme="minorEastAsia" w:hAnsiTheme="minorEastAsia" w:hint="eastAsia"/>
          <w:bCs/>
          <w:sz w:val="28"/>
          <w:szCs w:val="28"/>
          <w:lang w:eastAsia="zh-CN"/>
        </w:rPr>
        <w:t>、《流动性风险规定》：指中国证监会2017年8月31日颁布、同年10月1日起实施的《公开募集开放式证券投资基金流动性风险管理规定》及颁布机关对其不时做出的修订</w:t>
      </w:r>
      <w:r w:rsidRPr="00072EA8">
        <w:rPr>
          <w:rStyle w:val="afa"/>
          <w:rFonts w:asciiTheme="minorEastAsia" w:eastAsiaTheme="minorEastAsia" w:hAnsiTheme="minorEastAsia"/>
          <w:sz w:val="28"/>
          <w:szCs w:val="28"/>
        </w:rPr>
        <w:commentReference w:id="16"/>
      </w:r>
    </w:p>
    <w:p w14:paraId="16D1F255" w14:textId="4D86BFDD" w:rsidR="002F6FCB" w:rsidRPr="00072EA8" w:rsidRDefault="00934AD5">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17</w:t>
      </w:r>
      <w:r w:rsidR="007B1A6B" w:rsidRPr="00072EA8">
        <w:rPr>
          <w:rFonts w:asciiTheme="minorEastAsia" w:eastAsiaTheme="minorEastAsia" w:hAnsiTheme="minorEastAsia"/>
          <w:bCs/>
          <w:sz w:val="28"/>
          <w:szCs w:val="28"/>
          <w:lang w:eastAsia="zh-CN"/>
        </w:rPr>
        <w:t>、中国证监会：指中国证券监督管理委员会</w:t>
      </w:r>
    </w:p>
    <w:p w14:paraId="0F4A5AE2" w14:textId="1DDF3E1D" w:rsidR="002F6FCB" w:rsidRPr="00072EA8" w:rsidRDefault="00EA763C">
      <w:pPr>
        <w:spacing w:line="360" w:lineRule="auto"/>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bCs/>
          <w:sz w:val="28"/>
          <w:szCs w:val="28"/>
          <w:lang w:eastAsia="zh-CN"/>
        </w:rPr>
        <w:t>1</w:t>
      </w:r>
      <w:r>
        <w:rPr>
          <w:rFonts w:asciiTheme="minorEastAsia" w:eastAsiaTheme="minorEastAsia" w:hAnsiTheme="minorEastAsia" w:hint="eastAsia"/>
          <w:bCs/>
          <w:sz w:val="28"/>
          <w:szCs w:val="28"/>
          <w:lang w:eastAsia="zh-CN"/>
        </w:rPr>
        <w:t>8</w:t>
      </w:r>
      <w:r w:rsidR="007B1A6B" w:rsidRPr="00072EA8">
        <w:rPr>
          <w:rFonts w:asciiTheme="minorEastAsia" w:eastAsiaTheme="minorEastAsia" w:hAnsiTheme="minorEastAsia"/>
          <w:bCs/>
          <w:sz w:val="28"/>
          <w:szCs w:val="28"/>
          <w:lang w:eastAsia="zh-CN"/>
        </w:rPr>
        <w:t>、银行业监督管理机构：指中国人民银行和/或中国银行业监督管理委员会</w:t>
      </w:r>
    </w:p>
    <w:p w14:paraId="328D45D4" w14:textId="19C56F34" w:rsidR="002F6FCB" w:rsidRPr="00072EA8" w:rsidRDefault="00EA763C">
      <w:pPr>
        <w:spacing w:line="360" w:lineRule="auto"/>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bCs/>
          <w:sz w:val="28"/>
          <w:szCs w:val="28"/>
          <w:lang w:eastAsia="zh-CN"/>
        </w:rPr>
        <w:t>1</w:t>
      </w:r>
      <w:r>
        <w:rPr>
          <w:rFonts w:asciiTheme="minorEastAsia" w:eastAsiaTheme="minorEastAsia" w:hAnsiTheme="minorEastAsia" w:hint="eastAsia"/>
          <w:bCs/>
          <w:sz w:val="28"/>
          <w:szCs w:val="28"/>
          <w:lang w:eastAsia="zh-CN"/>
        </w:rPr>
        <w:t>9</w:t>
      </w:r>
      <w:r w:rsidR="007B1A6B" w:rsidRPr="00072EA8">
        <w:rPr>
          <w:rFonts w:asciiTheme="minorEastAsia" w:eastAsiaTheme="minorEastAsia" w:hAnsiTheme="minorEastAsia"/>
          <w:bCs/>
          <w:sz w:val="28"/>
          <w:szCs w:val="28"/>
          <w:lang w:eastAsia="zh-CN"/>
        </w:rPr>
        <w:t>、基金合同当事人：指受基金合同约束，根据基金合同享有权利并承担义务的法律主体，包括基金管理人、基金托管人和基金份额持有人</w:t>
      </w:r>
    </w:p>
    <w:p w14:paraId="70BC928E" w14:textId="51D3C55E" w:rsidR="002F6FCB" w:rsidRPr="00072EA8" w:rsidRDefault="00EA763C">
      <w:pPr>
        <w:spacing w:line="360" w:lineRule="auto"/>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hint="eastAsia"/>
          <w:bCs/>
          <w:sz w:val="28"/>
          <w:szCs w:val="28"/>
          <w:lang w:eastAsia="zh-CN"/>
        </w:rPr>
        <w:t>20</w:t>
      </w:r>
      <w:r w:rsidR="007B1A6B" w:rsidRPr="00072EA8">
        <w:rPr>
          <w:rFonts w:asciiTheme="minorEastAsia" w:eastAsiaTheme="minorEastAsia" w:hAnsiTheme="minorEastAsia"/>
          <w:bCs/>
          <w:sz w:val="28"/>
          <w:szCs w:val="28"/>
          <w:lang w:eastAsia="zh-CN"/>
        </w:rPr>
        <w:t>、个人投资者：指依据有关法律法规规定可投资于证券投资基金的自然人</w:t>
      </w:r>
    </w:p>
    <w:p w14:paraId="0D4F48CD" w14:textId="55D9ADEB" w:rsidR="002F6FCB" w:rsidRPr="00072EA8" w:rsidRDefault="00EA763C">
      <w:pPr>
        <w:spacing w:line="360" w:lineRule="auto"/>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bCs/>
          <w:sz w:val="28"/>
          <w:szCs w:val="28"/>
          <w:lang w:eastAsia="zh-CN"/>
        </w:rPr>
        <w:lastRenderedPageBreak/>
        <w:t>2</w:t>
      </w:r>
      <w:r>
        <w:rPr>
          <w:rFonts w:asciiTheme="minorEastAsia" w:eastAsiaTheme="minorEastAsia" w:hAnsiTheme="minorEastAsia" w:hint="eastAsia"/>
          <w:bCs/>
          <w:sz w:val="28"/>
          <w:szCs w:val="28"/>
          <w:lang w:eastAsia="zh-CN"/>
        </w:rPr>
        <w:t>1</w:t>
      </w:r>
      <w:r w:rsidR="007B1A6B" w:rsidRPr="00072EA8">
        <w:rPr>
          <w:rFonts w:asciiTheme="minorEastAsia" w:eastAsiaTheme="minorEastAsia" w:hAnsiTheme="minorEastAsia"/>
          <w:bCs/>
          <w:sz w:val="28"/>
          <w:szCs w:val="28"/>
          <w:lang w:eastAsia="zh-CN"/>
        </w:rPr>
        <w:t>、机构投资者：指依法可以投资证券投资基金的、在中华人民共和国境内合法登记并存续或经有关政府部门批准设立并存续的企业法人、事业法人、社会团体或其他组织</w:t>
      </w:r>
    </w:p>
    <w:p w14:paraId="35A893A6" w14:textId="211EF92E" w:rsidR="002F6FCB" w:rsidRPr="00072EA8" w:rsidRDefault="00EA763C">
      <w:pPr>
        <w:spacing w:line="360" w:lineRule="auto"/>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bCs/>
          <w:sz w:val="28"/>
          <w:szCs w:val="28"/>
          <w:lang w:eastAsia="zh-CN"/>
        </w:rPr>
        <w:t>2</w:t>
      </w:r>
      <w:r>
        <w:rPr>
          <w:rFonts w:asciiTheme="minorEastAsia" w:eastAsiaTheme="minorEastAsia" w:hAnsiTheme="minorEastAsia" w:hint="eastAsia"/>
          <w:bCs/>
          <w:sz w:val="28"/>
          <w:szCs w:val="28"/>
          <w:lang w:eastAsia="zh-CN"/>
        </w:rPr>
        <w:t>2</w:t>
      </w:r>
      <w:r w:rsidR="007B1A6B" w:rsidRPr="00072EA8">
        <w:rPr>
          <w:rFonts w:asciiTheme="minorEastAsia" w:eastAsiaTheme="minorEastAsia" w:hAnsiTheme="minorEastAsia"/>
          <w:bCs/>
          <w:sz w:val="28"/>
          <w:szCs w:val="28"/>
          <w:lang w:eastAsia="zh-CN"/>
        </w:rPr>
        <w:t>、合格境外机构投资者：指符合《合格境外机构投资者境内证券投资管理办法》及相关法律法规规定的可投资于中国境内合法募集的证券投资基金的中国境外的基金管理机构、保险公司、证券公司以及其他资产管理机构</w:t>
      </w:r>
    </w:p>
    <w:p w14:paraId="1F352378" w14:textId="1873540D" w:rsidR="002F6FCB" w:rsidRPr="00072EA8" w:rsidRDefault="00EA763C">
      <w:pPr>
        <w:spacing w:line="360" w:lineRule="auto"/>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bCs/>
          <w:sz w:val="28"/>
          <w:szCs w:val="28"/>
          <w:lang w:eastAsia="zh-CN"/>
        </w:rPr>
        <w:t>2</w:t>
      </w:r>
      <w:r>
        <w:rPr>
          <w:rFonts w:asciiTheme="minorEastAsia" w:eastAsiaTheme="minorEastAsia" w:hAnsiTheme="minorEastAsia" w:hint="eastAsia"/>
          <w:bCs/>
          <w:sz w:val="28"/>
          <w:szCs w:val="28"/>
          <w:lang w:eastAsia="zh-CN"/>
        </w:rPr>
        <w:t>3</w:t>
      </w:r>
      <w:r w:rsidR="007B1A6B" w:rsidRPr="00072EA8">
        <w:rPr>
          <w:rFonts w:asciiTheme="minorEastAsia" w:eastAsiaTheme="minorEastAsia" w:hAnsiTheme="minorEastAsia"/>
          <w:bCs/>
          <w:sz w:val="28"/>
          <w:szCs w:val="28"/>
          <w:lang w:eastAsia="zh-CN"/>
        </w:rPr>
        <w:t>、人民币合格境外机构投资者：指按照《人民币合格境外机构投资者境内证券投资试点办法》（包括其不时修订）及相关法律法规规定可以投资于在中国境内依法募集的证券投资基金的境外法人</w:t>
      </w:r>
    </w:p>
    <w:p w14:paraId="549E761A" w14:textId="52B36373" w:rsidR="002F6FCB" w:rsidRPr="00072EA8" w:rsidRDefault="00EA763C">
      <w:pPr>
        <w:spacing w:line="360" w:lineRule="auto"/>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bCs/>
          <w:sz w:val="28"/>
          <w:szCs w:val="28"/>
          <w:lang w:eastAsia="zh-CN"/>
        </w:rPr>
        <w:t>2</w:t>
      </w:r>
      <w:r>
        <w:rPr>
          <w:rFonts w:asciiTheme="minorEastAsia" w:eastAsiaTheme="minorEastAsia" w:hAnsiTheme="minorEastAsia" w:hint="eastAsia"/>
          <w:bCs/>
          <w:sz w:val="28"/>
          <w:szCs w:val="28"/>
          <w:lang w:eastAsia="zh-CN"/>
        </w:rPr>
        <w:t>4</w:t>
      </w:r>
      <w:r w:rsidR="007B1A6B" w:rsidRPr="00072EA8">
        <w:rPr>
          <w:rFonts w:asciiTheme="minorEastAsia" w:eastAsiaTheme="minorEastAsia" w:hAnsiTheme="minorEastAsia"/>
          <w:bCs/>
          <w:sz w:val="28"/>
          <w:szCs w:val="28"/>
          <w:lang w:eastAsia="zh-CN"/>
        </w:rPr>
        <w:t>、投资人：指个人投资者、机构投资者、合格境外机构投资者和人民币合格境外机构投资者以及法律法规或中国证监会允许购买证券投资基金的其他投资人的合称</w:t>
      </w:r>
    </w:p>
    <w:p w14:paraId="5E25B689" w14:textId="7A6F5B3A" w:rsidR="002F6FCB" w:rsidRPr="00072EA8" w:rsidRDefault="00EA763C">
      <w:pPr>
        <w:spacing w:line="360" w:lineRule="auto"/>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bCs/>
          <w:sz w:val="28"/>
          <w:szCs w:val="28"/>
          <w:lang w:eastAsia="zh-CN"/>
        </w:rPr>
        <w:t>2</w:t>
      </w:r>
      <w:r>
        <w:rPr>
          <w:rFonts w:asciiTheme="minorEastAsia" w:eastAsiaTheme="minorEastAsia" w:hAnsiTheme="minorEastAsia" w:hint="eastAsia"/>
          <w:bCs/>
          <w:sz w:val="28"/>
          <w:szCs w:val="28"/>
          <w:lang w:eastAsia="zh-CN"/>
        </w:rPr>
        <w:t>5</w:t>
      </w:r>
      <w:r w:rsidR="007B1A6B" w:rsidRPr="00072EA8">
        <w:rPr>
          <w:rFonts w:asciiTheme="minorEastAsia" w:eastAsiaTheme="minorEastAsia" w:hAnsiTheme="minorEastAsia"/>
          <w:bCs/>
          <w:sz w:val="28"/>
          <w:szCs w:val="28"/>
          <w:lang w:eastAsia="zh-CN"/>
        </w:rPr>
        <w:t>、基金份额持有人：指依基金合同和招募说明书合法取得基金份额的投资人</w:t>
      </w:r>
    </w:p>
    <w:p w14:paraId="67D87F9B" w14:textId="09E5401F" w:rsidR="002F6FCB" w:rsidRPr="00072EA8" w:rsidRDefault="00414A43">
      <w:pPr>
        <w:spacing w:line="360" w:lineRule="auto"/>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bCs/>
          <w:sz w:val="28"/>
          <w:szCs w:val="28"/>
          <w:lang w:eastAsia="zh-CN"/>
        </w:rPr>
        <w:t>2</w:t>
      </w:r>
      <w:r>
        <w:rPr>
          <w:rFonts w:asciiTheme="minorEastAsia" w:eastAsiaTheme="minorEastAsia" w:hAnsiTheme="minorEastAsia" w:hint="eastAsia"/>
          <w:bCs/>
          <w:sz w:val="28"/>
          <w:szCs w:val="28"/>
          <w:lang w:eastAsia="zh-CN"/>
        </w:rPr>
        <w:t>6</w:t>
      </w:r>
      <w:r w:rsidR="007B1A6B" w:rsidRPr="00072EA8">
        <w:rPr>
          <w:rFonts w:asciiTheme="minorEastAsia" w:eastAsiaTheme="minorEastAsia" w:hAnsiTheme="minorEastAsia"/>
          <w:bCs/>
          <w:sz w:val="28"/>
          <w:szCs w:val="28"/>
          <w:lang w:eastAsia="zh-CN"/>
        </w:rPr>
        <w:t>、基金销售业务：指基金管理人或销售机构宣传推介基金，发售基金份额，办理基金份额的申购、赎回、转换、非交易过户、转托管及定期定额投资等业务</w:t>
      </w:r>
    </w:p>
    <w:p w14:paraId="77A45557" w14:textId="0B24502C" w:rsidR="002F6FCB" w:rsidRPr="00072EA8" w:rsidRDefault="00414A43">
      <w:pPr>
        <w:spacing w:line="360" w:lineRule="auto"/>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bCs/>
          <w:sz w:val="28"/>
          <w:szCs w:val="28"/>
          <w:lang w:eastAsia="zh-CN"/>
        </w:rPr>
        <w:t>2</w:t>
      </w:r>
      <w:r>
        <w:rPr>
          <w:rFonts w:asciiTheme="minorEastAsia" w:eastAsiaTheme="minorEastAsia" w:hAnsiTheme="minorEastAsia" w:hint="eastAsia"/>
          <w:bCs/>
          <w:sz w:val="28"/>
          <w:szCs w:val="28"/>
          <w:lang w:eastAsia="zh-CN"/>
        </w:rPr>
        <w:t>7</w:t>
      </w:r>
      <w:r w:rsidR="007B1A6B" w:rsidRPr="00072EA8">
        <w:rPr>
          <w:rFonts w:asciiTheme="minorEastAsia" w:eastAsiaTheme="minorEastAsia" w:hAnsiTheme="minorEastAsia"/>
          <w:bCs/>
          <w:sz w:val="28"/>
          <w:szCs w:val="28"/>
          <w:lang w:eastAsia="zh-CN"/>
        </w:rPr>
        <w:t>、销售机构：指华融证券股份有限公司以及符合《销售办法》和中国证监会规定的其他条件，取得基金销售业务资格并与基金管理人签订了基金销售服务协议，办理基金销售业务的机构</w:t>
      </w:r>
    </w:p>
    <w:p w14:paraId="766AEA5B" w14:textId="211852EF" w:rsidR="002F6FCB" w:rsidRPr="00072EA8" w:rsidRDefault="00414A43">
      <w:pPr>
        <w:spacing w:line="360" w:lineRule="auto"/>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bCs/>
          <w:sz w:val="28"/>
          <w:szCs w:val="28"/>
          <w:lang w:eastAsia="zh-CN"/>
        </w:rPr>
        <w:t>2</w:t>
      </w:r>
      <w:r>
        <w:rPr>
          <w:rFonts w:asciiTheme="minorEastAsia" w:eastAsiaTheme="minorEastAsia" w:hAnsiTheme="minorEastAsia" w:hint="eastAsia"/>
          <w:bCs/>
          <w:sz w:val="28"/>
          <w:szCs w:val="28"/>
          <w:lang w:eastAsia="zh-CN"/>
        </w:rPr>
        <w:t>8</w:t>
      </w:r>
      <w:r w:rsidR="007B1A6B" w:rsidRPr="00072EA8">
        <w:rPr>
          <w:rFonts w:asciiTheme="minorEastAsia" w:eastAsiaTheme="minorEastAsia" w:hAnsiTheme="minorEastAsia"/>
          <w:bCs/>
          <w:sz w:val="28"/>
          <w:szCs w:val="28"/>
          <w:lang w:eastAsia="zh-CN"/>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7EAD99B8" w14:textId="7BBAFD54" w:rsidR="002F6FCB" w:rsidRPr="00072EA8" w:rsidRDefault="00414A43">
      <w:pPr>
        <w:spacing w:line="360" w:lineRule="auto"/>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bCs/>
          <w:sz w:val="28"/>
          <w:szCs w:val="28"/>
          <w:lang w:eastAsia="zh-CN"/>
        </w:rPr>
        <w:lastRenderedPageBreak/>
        <w:t>2</w:t>
      </w:r>
      <w:r>
        <w:rPr>
          <w:rFonts w:asciiTheme="minorEastAsia" w:eastAsiaTheme="minorEastAsia" w:hAnsiTheme="minorEastAsia" w:hint="eastAsia"/>
          <w:bCs/>
          <w:sz w:val="28"/>
          <w:szCs w:val="28"/>
          <w:lang w:eastAsia="zh-CN"/>
        </w:rPr>
        <w:t>9</w:t>
      </w:r>
      <w:r w:rsidR="007B1A6B" w:rsidRPr="00072EA8">
        <w:rPr>
          <w:rFonts w:asciiTheme="minorEastAsia" w:eastAsiaTheme="minorEastAsia" w:hAnsiTheme="minorEastAsia"/>
          <w:bCs/>
          <w:sz w:val="28"/>
          <w:szCs w:val="28"/>
          <w:lang w:eastAsia="zh-CN"/>
        </w:rPr>
        <w:t>、登记机构：指办理登记业务的机构。基金的登记机构为华融证券股份有限公司或接受华融证券股份有限公司委托代为办理登记业务的机构</w:t>
      </w:r>
    </w:p>
    <w:p w14:paraId="64EF2100" w14:textId="4993E013" w:rsidR="002F6FCB" w:rsidRPr="00072EA8" w:rsidRDefault="00414A43">
      <w:pPr>
        <w:spacing w:line="360" w:lineRule="auto"/>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hint="eastAsia"/>
          <w:bCs/>
          <w:sz w:val="28"/>
          <w:szCs w:val="28"/>
          <w:lang w:eastAsia="zh-CN"/>
        </w:rPr>
        <w:t>30</w:t>
      </w:r>
      <w:r w:rsidR="007B1A6B" w:rsidRPr="00072EA8">
        <w:rPr>
          <w:rFonts w:asciiTheme="minorEastAsia" w:eastAsiaTheme="minorEastAsia" w:hAnsiTheme="minorEastAsia"/>
          <w:bCs/>
          <w:sz w:val="28"/>
          <w:szCs w:val="28"/>
          <w:lang w:eastAsia="zh-CN"/>
        </w:rPr>
        <w:t>、基金账户：指登记机构为投资人开立的、记录其持有的、基金管理人所管理的基金份额余额及其变动情况的账户</w:t>
      </w:r>
    </w:p>
    <w:p w14:paraId="44D1F243" w14:textId="1F397068" w:rsidR="002F6FCB" w:rsidRPr="00072EA8" w:rsidRDefault="00414A43">
      <w:pPr>
        <w:spacing w:line="360" w:lineRule="auto"/>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bCs/>
          <w:sz w:val="28"/>
          <w:szCs w:val="28"/>
          <w:lang w:eastAsia="zh-CN"/>
        </w:rPr>
        <w:t>3</w:t>
      </w:r>
      <w:r>
        <w:rPr>
          <w:rFonts w:asciiTheme="minorEastAsia" w:eastAsiaTheme="minorEastAsia" w:hAnsiTheme="minorEastAsia" w:hint="eastAsia"/>
          <w:bCs/>
          <w:sz w:val="28"/>
          <w:szCs w:val="28"/>
          <w:lang w:eastAsia="zh-CN"/>
        </w:rPr>
        <w:t>1</w:t>
      </w:r>
      <w:r w:rsidR="007B1A6B" w:rsidRPr="00072EA8">
        <w:rPr>
          <w:rFonts w:asciiTheme="minorEastAsia" w:eastAsiaTheme="minorEastAsia" w:hAnsiTheme="minorEastAsia"/>
          <w:bCs/>
          <w:sz w:val="28"/>
          <w:szCs w:val="28"/>
          <w:lang w:eastAsia="zh-CN"/>
        </w:rPr>
        <w:t>、基金交易账户：指销售机构为投资人开立的、记录投资人通过该销售机构买卖基金的基金份额变动及结余情况的账户</w:t>
      </w:r>
    </w:p>
    <w:p w14:paraId="4547D872" w14:textId="61D49674" w:rsidR="002F6FCB" w:rsidRPr="00072EA8" w:rsidRDefault="00414A43">
      <w:pPr>
        <w:spacing w:line="360" w:lineRule="auto"/>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bCs/>
          <w:sz w:val="28"/>
          <w:szCs w:val="28"/>
          <w:lang w:eastAsia="zh-CN"/>
        </w:rPr>
        <w:t>3</w:t>
      </w:r>
      <w:r>
        <w:rPr>
          <w:rFonts w:asciiTheme="minorEastAsia" w:eastAsiaTheme="minorEastAsia" w:hAnsiTheme="minorEastAsia" w:hint="eastAsia"/>
          <w:bCs/>
          <w:sz w:val="28"/>
          <w:szCs w:val="28"/>
          <w:lang w:eastAsia="zh-CN"/>
        </w:rPr>
        <w:t>2</w:t>
      </w:r>
      <w:r w:rsidR="007B1A6B" w:rsidRPr="00072EA8">
        <w:rPr>
          <w:rFonts w:asciiTheme="minorEastAsia" w:eastAsiaTheme="minorEastAsia" w:hAnsiTheme="minorEastAsia"/>
          <w:bCs/>
          <w:sz w:val="28"/>
          <w:szCs w:val="28"/>
          <w:lang w:eastAsia="zh-CN"/>
        </w:rPr>
        <w:t>、基金合同生效日：指基金募集达到法律法规规定及基金合同规定的条件，基金管理人向中国证监会办理基金备案手续完毕，并获得中国证监会书面确认的日期</w:t>
      </w:r>
    </w:p>
    <w:p w14:paraId="70475AAA" w14:textId="0D22EA18" w:rsidR="002F6FCB" w:rsidRPr="00072EA8" w:rsidRDefault="00414A43">
      <w:pPr>
        <w:spacing w:line="360" w:lineRule="auto"/>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bCs/>
          <w:sz w:val="28"/>
          <w:szCs w:val="28"/>
          <w:lang w:eastAsia="zh-CN"/>
        </w:rPr>
        <w:t>3</w:t>
      </w:r>
      <w:r>
        <w:rPr>
          <w:rFonts w:asciiTheme="minorEastAsia" w:eastAsiaTheme="minorEastAsia" w:hAnsiTheme="minorEastAsia" w:hint="eastAsia"/>
          <w:bCs/>
          <w:sz w:val="28"/>
          <w:szCs w:val="28"/>
          <w:lang w:eastAsia="zh-CN"/>
        </w:rPr>
        <w:t>3</w:t>
      </w:r>
      <w:r w:rsidR="007B1A6B" w:rsidRPr="00072EA8">
        <w:rPr>
          <w:rFonts w:asciiTheme="minorEastAsia" w:eastAsiaTheme="minorEastAsia" w:hAnsiTheme="minorEastAsia"/>
          <w:bCs/>
          <w:sz w:val="28"/>
          <w:szCs w:val="28"/>
          <w:lang w:eastAsia="zh-CN"/>
        </w:rPr>
        <w:t>、基金合同终止日：指基金合同规定的基金合同终止事由出现后，基金财产清算完毕，清算结果报中国证监会备案并予以公告的日期</w:t>
      </w:r>
    </w:p>
    <w:p w14:paraId="7C6E1002" w14:textId="306CE7C9" w:rsidR="002F6FCB" w:rsidRPr="00072EA8" w:rsidRDefault="00414A43">
      <w:pPr>
        <w:spacing w:line="360" w:lineRule="auto"/>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bCs/>
          <w:sz w:val="28"/>
          <w:szCs w:val="28"/>
          <w:lang w:eastAsia="zh-CN"/>
        </w:rPr>
        <w:t>3</w:t>
      </w:r>
      <w:r>
        <w:rPr>
          <w:rFonts w:asciiTheme="minorEastAsia" w:eastAsiaTheme="minorEastAsia" w:hAnsiTheme="minorEastAsia" w:hint="eastAsia"/>
          <w:bCs/>
          <w:sz w:val="28"/>
          <w:szCs w:val="28"/>
          <w:lang w:eastAsia="zh-CN"/>
        </w:rPr>
        <w:t>4</w:t>
      </w:r>
      <w:r w:rsidR="007B1A6B" w:rsidRPr="00072EA8">
        <w:rPr>
          <w:rFonts w:asciiTheme="minorEastAsia" w:eastAsiaTheme="minorEastAsia" w:hAnsiTheme="minorEastAsia"/>
          <w:bCs/>
          <w:sz w:val="28"/>
          <w:szCs w:val="28"/>
          <w:lang w:eastAsia="zh-CN"/>
        </w:rPr>
        <w:t>、基金募集期：指自基金份额发售之日起至发售结束之日止的期间，最长不得超过3个月</w:t>
      </w:r>
    </w:p>
    <w:p w14:paraId="25691E6E" w14:textId="4BF5C5D8" w:rsidR="002F6FCB" w:rsidRPr="00072EA8" w:rsidRDefault="00414A43">
      <w:pPr>
        <w:spacing w:line="360" w:lineRule="auto"/>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bCs/>
          <w:sz w:val="28"/>
          <w:szCs w:val="28"/>
          <w:lang w:eastAsia="zh-CN"/>
        </w:rPr>
        <w:t>3</w:t>
      </w:r>
      <w:r>
        <w:rPr>
          <w:rFonts w:asciiTheme="minorEastAsia" w:eastAsiaTheme="minorEastAsia" w:hAnsiTheme="minorEastAsia" w:hint="eastAsia"/>
          <w:bCs/>
          <w:sz w:val="28"/>
          <w:szCs w:val="28"/>
          <w:lang w:eastAsia="zh-CN"/>
        </w:rPr>
        <w:t>5</w:t>
      </w:r>
      <w:r w:rsidR="007B1A6B" w:rsidRPr="00072EA8">
        <w:rPr>
          <w:rFonts w:asciiTheme="minorEastAsia" w:eastAsiaTheme="minorEastAsia" w:hAnsiTheme="minorEastAsia"/>
          <w:bCs/>
          <w:sz w:val="28"/>
          <w:szCs w:val="28"/>
          <w:lang w:eastAsia="zh-CN"/>
        </w:rPr>
        <w:t>、存续期：指基金合同生效至终止之间的不定期期限</w:t>
      </w:r>
    </w:p>
    <w:p w14:paraId="4CC1259F" w14:textId="488C4C05" w:rsidR="002F6FCB" w:rsidRPr="00072EA8" w:rsidRDefault="00414A43">
      <w:pPr>
        <w:spacing w:line="360" w:lineRule="auto"/>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bCs/>
          <w:sz w:val="28"/>
          <w:szCs w:val="28"/>
          <w:lang w:eastAsia="zh-CN"/>
        </w:rPr>
        <w:t>3</w:t>
      </w:r>
      <w:r>
        <w:rPr>
          <w:rFonts w:asciiTheme="minorEastAsia" w:eastAsiaTheme="minorEastAsia" w:hAnsiTheme="minorEastAsia" w:hint="eastAsia"/>
          <w:bCs/>
          <w:sz w:val="28"/>
          <w:szCs w:val="28"/>
          <w:lang w:eastAsia="zh-CN"/>
        </w:rPr>
        <w:t>6</w:t>
      </w:r>
      <w:r w:rsidR="007B1A6B" w:rsidRPr="00072EA8">
        <w:rPr>
          <w:rFonts w:asciiTheme="minorEastAsia" w:eastAsiaTheme="minorEastAsia" w:hAnsiTheme="minorEastAsia"/>
          <w:bCs/>
          <w:sz w:val="28"/>
          <w:szCs w:val="28"/>
          <w:lang w:eastAsia="zh-CN"/>
        </w:rPr>
        <w:t>、工作日：指上海证券交易所、深圳证券交易所的正常交易日</w:t>
      </w:r>
    </w:p>
    <w:p w14:paraId="28CD1F6D" w14:textId="1465FA5F" w:rsidR="002F6FCB" w:rsidRPr="00072EA8" w:rsidRDefault="00414A43">
      <w:pPr>
        <w:spacing w:line="360" w:lineRule="auto"/>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bCs/>
          <w:sz w:val="28"/>
          <w:szCs w:val="28"/>
          <w:lang w:eastAsia="zh-CN"/>
        </w:rPr>
        <w:t>3</w:t>
      </w:r>
      <w:r>
        <w:rPr>
          <w:rFonts w:asciiTheme="minorEastAsia" w:eastAsiaTheme="minorEastAsia" w:hAnsiTheme="minorEastAsia" w:hint="eastAsia"/>
          <w:bCs/>
          <w:sz w:val="28"/>
          <w:szCs w:val="28"/>
          <w:lang w:eastAsia="zh-CN"/>
        </w:rPr>
        <w:t>7</w:t>
      </w:r>
      <w:r w:rsidR="007B1A6B" w:rsidRPr="00072EA8">
        <w:rPr>
          <w:rFonts w:asciiTheme="minorEastAsia" w:eastAsiaTheme="minorEastAsia" w:hAnsiTheme="minorEastAsia"/>
          <w:bCs/>
          <w:sz w:val="28"/>
          <w:szCs w:val="28"/>
          <w:lang w:eastAsia="zh-CN"/>
        </w:rPr>
        <w:t>、T日：指销售机构在规定时间受理投资人申购、赎回或其他业务申请的开放日</w:t>
      </w:r>
    </w:p>
    <w:p w14:paraId="603B6A31" w14:textId="20E24F5F" w:rsidR="002F6FCB" w:rsidRPr="00072EA8" w:rsidRDefault="00414A43">
      <w:pPr>
        <w:spacing w:line="360" w:lineRule="auto"/>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bCs/>
          <w:sz w:val="28"/>
          <w:szCs w:val="28"/>
          <w:lang w:eastAsia="zh-CN"/>
        </w:rPr>
        <w:t>3</w:t>
      </w:r>
      <w:r>
        <w:rPr>
          <w:rFonts w:asciiTheme="minorEastAsia" w:eastAsiaTheme="minorEastAsia" w:hAnsiTheme="minorEastAsia" w:hint="eastAsia"/>
          <w:bCs/>
          <w:sz w:val="28"/>
          <w:szCs w:val="28"/>
          <w:lang w:eastAsia="zh-CN"/>
        </w:rPr>
        <w:t>8</w:t>
      </w:r>
      <w:r w:rsidR="007B1A6B" w:rsidRPr="00072EA8">
        <w:rPr>
          <w:rFonts w:asciiTheme="minorEastAsia" w:eastAsiaTheme="minorEastAsia" w:hAnsiTheme="minorEastAsia"/>
          <w:bCs/>
          <w:sz w:val="28"/>
          <w:szCs w:val="28"/>
          <w:lang w:eastAsia="zh-CN"/>
        </w:rPr>
        <w:t>、T+n日：指自T日起第n个工作日(不包含T日)</w:t>
      </w:r>
    </w:p>
    <w:p w14:paraId="6265D295" w14:textId="45E4BAB2" w:rsidR="002F6FCB" w:rsidRPr="00072EA8" w:rsidRDefault="00414A43">
      <w:pPr>
        <w:spacing w:line="360" w:lineRule="auto"/>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bCs/>
          <w:sz w:val="28"/>
          <w:szCs w:val="28"/>
          <w:lang w:eastAsia="zh-CN"/>
        </w:rPr>
        <w:t>3</w:t>
      </w:r>
      <w:r>
        <w:rPr>
          <w:rFonts w:asciiTheme="minorEastAsia" w:eastAsiaTheme="minorEastAsia" w:hAnsiTheme="minorEastAsia" w:hint="eastAsia"/>
          <w:bCs/>
          <w:sz w:val="28"/>
          <w:szCs w:val="28"/>
          <w:lang w:eastAsia="zh-CN"/>
        </w:rPr>
        <w:t>9</w:t>
      </w:r>
      <w:r w:rsidR="007B1A6B" w:rsidRPr="00072EA8">
        <w:rPr>
          <w:rFonts w:asciiTheme="minorEastAsia" w:eastAsiaTheme="minorEastAsia" w:hAnsiTheme="minorEastAsia"/>
          <w:bCs/>
          <w:sz w:val="28"/>
          <w:szCs w:val="28"/>
          <w:lang w:eastAsia="zh-CN"/>
        </w:rPr>
        <w:t>、开放日：指为投资人办理基金份额申购、赎回或其他业务的工作日</w:t>
      </w:r>
    </w:p>
    <w:p w14:paraId="774C96D6" w14:textId="52E63F20" w:rsidR="002F6FCB" w:rsidRPr="00072EA8" w:rsidRDefault="00414A43">
      <w:pPr>
        <w:spacing w:line="360" w:lineRule="auto"/>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hint="eastAsia"/>
          <w:bCs/>
          <w:sz w:val="28"/>
          <w:szCs w:val="28"/>
          <w:lang w:eastAsia="zh-CN"/>
        </w:rPr>
        <w:t>40</w:t>
      </w:r>
      <w:r w:rsidR="007B1A6B" w:rsidRPr="00072EA8">
        <w:rPr>
          <w:rFonts w:asciiTheme="minorEastAsia" w:eastAsiaTheme="minorEastAsia" w:hAnsiTheme="minorEastAsia"/>
          <w:bCs/>
          <w:sz w:val="28"/>
          <w:szCs w:val="28"/>
          <w:lang w:eastAsia="zh-CN"/>
        </w:rPr>
        <w:t>、开放时间：指开放日基金接受申购、赎回或其他交易的时间段</w:t>
      </w:r>
    </w:p>
    <w:p w14:paraId="5043817C" w14:textId="6295AEFD" w:rsidR="002F6FCB" w:rsidRPr="00072EA8" w:rsidRDefault="00414A43">
      <w:pPr>
        <w:spacing w:line="360" w:lineRule="auto"/>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bCs/>
          <w:sz w:val="28"/>
          <w:szCs w:val="28"/>
          <w:lang w:eastAsia="zh-CN"/>
        </w:rPr>
        <w:t>4</w:t>
      </w:r>
      <w:r>
        <w:rPr>
          <w:rFonts w:asciiTheme="minorEastAsia" w:eastAsiaTheme="minorEastAsia" w:hAnsiTheme="minorEastAsia" w:hint="eastAsia"/>
          <w:bCs/>
          <w:sz w:val="28"/>
          <w:szCs w:val="28"/>
          <w:lang w:eastAsia="zh-CN"/>
        </w:rPr>
        <w:t>1</w:t>
      </w:r>
      <w:r w:rsidR="007B1A6B" w:rsidRPr="00072EA8">
        <w:rPr>
          <w:rFonts w:asciiTheme="minorEastAsia" w:eastAsiaTheme="minorEastAsia" w:hAnsiTheme="minorEastAsia"/>
          <w:bCs/>
          <w:sz w:val="28"/>
          <w:szCs w:val="28"/>
          <w:lang w:eastAsia="zh-CN"/>
        </w:rPr>
        <w:t>、《业务细则》：指《华融证券股份有限公司基金管理业务开放式基金业务规则》及《华融证券股份有限公司基金管理业务货币市场基金业务细则》，是规范基金管理人所管理的开放式证券投资基金登记方面的业务规则，由基金管理人和投资人共同遵守</w:t>
      </w:r>
    </w:p>
    <w:p w14:paraId="48CB41B2" w14:textId="36395FF1" w:rsidR="002F6FCB" w:rsidRPr="00072EA8" w:rsidRDefault="00414A43">
      <w:pPr>
        <w:spacing w:line="360" w:lineRule="auto"/>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bCs/>
          <w:sz w:val="28"/>
          <w:szCs w:val="28"/>
          <w:lang w:eastAsia="zh-CN"/>
        </w:rPr>
        <w:lastRenderedPageBreak/>
        <w:t>4</w:t>
      </w:r>
      <w:r>
        <w:rPr>
          <w:rFonts w:asciiTheme="minorEastAsia" w:eastAsiaTheme="minorEastAsia" w:hAnsiTheme="minorEastAsia" w:hint="eastAsia"/>
          <w:bCs/>
          <w:sz w:val="28"/>
          <w:szCs w:val="28"/>
          <w:lang w:eastAsia="zh-CN"/>
        </w:rPr>
        <w:t>2</w:t>
      </w:r>
      <w:r w:rsidR="007B1A6B" w:rsidRPr="00072EA8">
        <w:rPr>
          <w:rFonts w:asciiTheme="minorEastAsia" w:eastAsiaTheme="minorEastAsia" w:hAnsiTheme="minorEastAsia"/>
          <w:bCs/>
          <w:sz w:val="28"/>
          <w:szCs w:val="28"/>
          <w:lang w:eastAsia="zh-CN"/>
        </w:rPr>
        <w:t>、认购：指在基金募集期内，投资人根据基金合同和招募说明书的规定申请购买基金份额的行为</w:t>
      </w:r>
    </w:p>
    <w:p w14:paraId="38A426BA" w14:textId="11F07CE8" w:rsidR="002F6FCB" w:rsidRPr="00072EA8" w:rsidRDefault="00414A43">
      <w:pPr>
        <w:spacing w:line="360" w:lineRule="auto"/>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bCs/>
          <w:sz w:val="28"/>
          <w:szCs w:val="28"/>
          <w:lang w:eastAsia="zh-CN"/>
        </w:rPr>
        <w:t>4</w:t>
      </w:r>
      <w:r>
        <w:rPr>
          <w:rFonts w:asciiTheme="minorEastAsia" w:eastAsiaTheme="minorEastAsia" w:hAnsiTheme="minorEastAsia" w:hint="eastAsia"/>
          <w:bCs/>
          <w:sz w:val="28"/>
          <w:szCs w:val="28"/>
          <w:lang w:eastAsia="zh-CN"/>
        </w:rPr>
        <w:t>3</w:t>
      </w:r>
      <w:r w:rsidR="007B1A6B" w:rsidRPr="00072EA8">
        <w:rPr>
          <w:rFonts w:asciiTheme="minorEastAsia" w:eastAsiaTheme="minorEastAsia" w:hAnsiTheme="minorEastAsia"/>
          <w:bCs/>
          <w:sz w:val="28"/>
          <w:szCs w:val="28"/>
          <w:lang w:eastAsia="zh-CN"/>
        </w:rPr>
        <w:t>、申购：指基金合同生效后，投资人根据基金合同和招募说明书的规定申请购买基金份额的行为</w:t>
      </w:r>
    </w:p>
    <w:p w14:paraId="0C6E77FA" w14:textId="325FF6B9" w:rsidR="002F6FCB" w:rsidRPr="00072EA8" w:rsidRDefault="00414A43">
      <w:pPr>
        <w:spacing w:line="360" w:lineRule="auto"/>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bCs/>
          <w:sz w:val="28"/>
          <w:szCs w:val="28"/>
          <w:lang w:eastAsia="zh-CN"/>
        </w:rPr>
        <w:t>4</w:t>
      </w:r>
      <w:r>
        <w:rPr>
          <w:rFonts w:asciiTheme="minorEastAsia" w:eastAsiaTheme="minorEastAsia" w:hAnsiTheme="minorEastAsia" w:hint="eastAsia"/>
          <w:bCs/>
          <w:sz w:val="28"/>
          <w:szCs w:val="28"/>
          <w:lang w:eastAsia="zh-CN"/>
        </w:rPr>
        <w:t>4</w:t>
      </w:r>
      <w:r w:rsidR="007B1A6B" w:rsidRPr="00072EA8">
        <w:rPr>
          <w:rFonts w:asciiTheme="minorEastAsia" w:eastAsiaTheme="minorEastAsia" w:hAnsiTheme="minorEastAsia"/>
          <w:bCs/>
          <w:sz w:val="28"/>
          <w:szCs w:val="28"/>
          <w:lang w:eastAsia="zh-CN"/>
        </w:rPr>
        <w:t>、赎回：指基金合同生效后，基金份额持有人按基金合同和招募说明书规定的条件要求将基金份额兑换为现金的行为</w:t>
      </w:r>
    </w:p>
    <w:p w14:paraId="04FD7376" w14:textId="0E3004E8" w:rsidR="002F6FCB" w:rsidRPr="00072EA8" w:rsidRDefault="00414A43">
      <w:pPr>
        <w:spacing w:line="360" w:lineRule="auto"/>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bCs/>
          <w:sz w:val="28"/>
          <w:szCs w:val="28"/>
          <w:lang w:eastAsia="zh-CN"/>
        </w:rPr>
        <w:t>4</w:t>
      </w:r>
      <w:r>
        <w:rPr>
          <w:rFonts w:asciiTheme="minorEastAsia" w:eastAsiaTheme="minorEastAsia" w:hAnsiTheme="minorEastAsia" w:hint="eastAsia"/>
          <w:bCs/>
          <w:sz w:val="28"/>
          <w:szCs w:val="28"/>
          <w:lang w:eastAsia="zh-CN"/>
        </w:rPr>
        <w:t>5</w:t>
      </w:r>
      <w:r w:rsidR="007B1A6B" w:rsidRPr="00072EA8">
        <w:rPr>
          <w:rFonts w:asciiTheme="minorEastAsia" w:eastAsiaTheme="minorEastAsia" w:hAnsiTheme="minorEastAsia"/>
          <w:bCs/>
          <w:sz w:val="28"/>
          <w:szCs w:val="28"/>
          <w:lang w:eastAsia="zh-CN"/>
        </w:rPr>
        <w:t>、基金转换：指基金份额持有人按照本基金合同和基金管理人届时有效公告规定的条件，申请将其持有基金管理人管理的、某一基金的基金份额转换为基金管理人管理的其他基金基金份额的行为</w:t>
      </w:r>
    </w:p>
    <w:p w14:paraId="0A432DD8" w14:textId="28214D34" w:rsidR="002F6FCB" w:rsidRPr="00072EA8" w:rsidRDefault="00414A43">
      <w:pPr>
        <w:spacing w:line="360" w:lineRule="auto"/>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bCs/>
          <w:sz w:val="28"/>
          <w:szCs w:val="28"/>
          <w:lang w:eastAsia="zh-CN"/>
        </w:rPr>
        <w:t>4</w:t>
      </w:r>
      <w:r>
        <w:rPr>
          <w:rFonts w:asciiTheme="minorEastAsia" w:eastAsiaTheme="minorEastAsia" w:hAnsiTheme="minorEastAsia" w:hint="eastAsia"/>
          <w:bCs/>
          <w:sz w:val="28"/>
          <w:szCs w:val="28"/>
          <w:lang w:eastAsia="zh-CN"/>
        </w:rPr>
        <w:t>6</w:t>
      </w:r>
      <w:r w:rsidR="007B1A6B" w:rsidRPr="00072EA8">
        <w:rPr>
          <w:rFonts w:asciiTheme="minorEastAsia" w:eastAsiaTheme="minorEastAsia" w:hAnsiTheme="minorEastAsia"/>
          <w:bCs/>
          <w:sz w:val="28"/>
          <w:szCs w:val="28"/>
          <w:lang w:eastAsia="zh-CN"/>
        </w:rPr>
        <w:t>、转托管：指基金份额持有人在本基金的不同销售机构之间实施的变更所持基金份额销售机构的操作</w:t>
      </w:r>
    </w:p>
    <w:p w14:paraId="4E425EE1" w14:textId="52BEDDA4" w:rsidR="002F6FCB" w:rsidRPr="00072EA8" w:rsidRDefault="00414A43">
      <w:pPr>
        <w:spacing w:line="360" w:lineRule="auto"/>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bCs/>
          <w:sz w:val="28"/>
          <w:szCs w:val="28"/>
          <w:lang w:eastAsia="zh-CN"/>
        </w:rPr>
        <w:t>4</w:t>
      </w:r>
      <w:r>
        <w:rPr>
          <w:rFonts w:asciiTheme="minorEastAsia" w:eastAsiaTheme="minorEastAsia" w:hAnsiTheme="minorEastAsia" w:hint="eastAsia"/>
          <w:bCs/>
          <w:sz w:val="28"/>
          <w:szCs w:val="28"/>
          <w:lang w:eastAsia="zh-CN"/>
        </w:rPr>
        <w:t>7</w:t>
      </w:r>
      <w:r w:rsidR="007B1A6B" w:rsidRPr="00072EA8">
        <w:rPr>
          <w:rFonts w:asciiTheme="minorEastAsia" w:eastAsiaTheme="minorEastAsia" w:hAnsiTheme="minorEastAsia"/>
          <w:bCs/>
          <w:sz w:val="28"/>
          <w:szCs w:val="28"/>
          <w:lang w:eastAsia="zh-CN"/>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633ECC68" w14:textId="15E1129E" w:rsidR="002F6FCB" w:rsidRPr="00072EA8" w:rsidRDefault="00414A43">
      <w:pPr>
        <w:spacing w:line="360" w:lineRule="auto"/>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bCs/>
          <w:sz w:val="28"/>
          <w:szCs w:val="28"/>
          <w:lang w:eastAsia="zh-CN"/>
        </w:rPr>
        <w:t>4</w:t>
      </w:r>
      <w:r>
        <w:rPr>
          <w:rFonts w:asciiTheme="minorEastAsia" w:eastAsiaTheme="minorEastAsia" w:hAnsiTheme="minorEastAsia" w:hint="eastAsia"/>
          <w:bCs/>
          <w:sz w:val="28"/>
          <w:szCs w:val="28"/>
          <w:lang w:eastAsia="zh-CN"/>
        </w:rPr>
        <w:t>8</w:t>
      </w:r>
      <w:r w:rsidR="007B1A6B" w:rsidRPr="00072EA8">
        <w:rPr>
          <w:rFonts w:asciiTheme="minorEastAsia" w:eastAsiaTheme="minorEastAsia" w:hAnsiTheme="minorEastAsia"/>
          <w:bCs/>
          <w:sz w:val="28"/>
          <w:szCs w:val="28"/>
          <w:lang w:eastAsia="zh-CN"/>
        </w:rPr>
        <w:t>、巨额赎回：指本基金单个开放日，基金净赎回申请(赎回申请份额总数加上基金转换中转出申请份额总数后扣除申购申请份额总数及基金转换中转入申请份额总数后的余额)超过上一开放日基金总份额的10%</w:t>
      </w:r>
    </w:p>
    <w:p w14:paraId="7B34967B" w14:textId="60892961" w:rsidR="002F6FCB" w:rsidRPr="00072EA8" w:rsidRDefault="00414A43">
      <w:pPr>
        <w:spacing w:line="360" w:lineRule="auto"/>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bCs/>
          <w:sz w:val="28"/>
          <w:szCs w:val="28"/>
          <w:lang w:eastAsia="zh-CN"/>
        </w:rPr>
        <w:t>4</w:t>
      </w:r>
      <w:r>
        <w:rPr>
          <w:rFonts w:asciiTheme="minorEastAsia" w:eastAsiaTheme="minorEastAsia" w:hAnsiTheme="minorEastAsia" w:hint="eastAsia"/>
          <w:bCs/>
          <w:sz w:val="28"/>
          <w:szCs w:val="28"/>
          <w:lang w:eastAsia="zh-CN"/>
        </w:rPr>
        <w:t>9</w:t>
      </w:r>
      <w:r w:rsidR="007B1A6B" w:rsidRPr="00072EA8">
        <w:rPr>
          <w:rFonts w:asciiTheme="minorEastAsia" w:eastAsiaTheme="minorEastAsia" w:hAnsiTheme="minorEastAsia"/>
          <w:bCs/>
          <w:sz w:val="28"/>
          <w:szCs w:val="28"/>
          <w:lang w:eastAsia="zh-CN"/>
        </w:rPr>
        <w:t>、元：指人民币元</w:t>
      </w:r>
    </w:p>
    <w:p w14:paraId="2B7DF1AF" w14:textId="4898D019" w:rsidR="002F6FCB" w:rsidRPr="00072EA8" w:rsidRDefault="00414A43">
      <w:pPr>
        <w:spacing w:line="360" w:lineRule="auto"/>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hint="eastAsia"/>
          <w:bCs/>
          <w:sz w:val="28"/>
          <w:szCs w:val="28"/>
          <w:lang w:eastAsia="zh-CN"/>
        </w:rPr>
        <w:t>50</w:t>
      </w:r>
      <w:r w:rsidR="007B1A6B" w:rsidRPr="00072EA8">
        <w:rPr>
          <w:rFonts w:asciiTheme="minorEastAsia" w:eastAsiaTheme="minorEastAsia" w:hAnsiTheme="minorEastAsia"/>
          <w:bCs/>
          <w:sz w:val="28"/>
          <w:szCs w:val="28"/>
          <w:lang w:eastAsia="zh-CN"/>
        </w:rPr>
        <w:t>、基金收益：指基金投资所得债券利息、买卖证券价差、票据投资收益、银行存款利息、已实现的其他合法收入及因运用基金财产带来的成本和费用的节约</w:t>
      </w:r>
    </w:p>
    <w:p w14:paraId="19AD89F0" w14:textId="75488AB5" w:rsidR="002F6FCB" w:rsidRPr="00072EA8" w:rsidRDefault="00414A43">
      <w:pPr>
        <w:spacing w:line="360" w:lineRule="auto"/>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bCs/>
          <w:sz w:val="28"/>
          <w:szCs w:val="28"/>
          <w:lang w:eastAsia="zh-CN"/>
        </w:rPr>
        <w:t>5</w:t>
      </w:r>
      <w:r>
        <w:rPr>
          <w:rFonts w:asciiTheme="minorEastAsia" w:eastAsiaTheme="minorEastAsia" w:hAnsiTheme="minorEastAsia" w:hint="eastAsia"/>
          <w:bCs/>
          <w:sz w:val="28"/>
          <w:szCs w:val="28"/>
          <w:lang w:eastAsia="zh-CN"/>
        </w:rPr>
        <w:t>1</w:t>
      </w:r>
      <w:r w:rsidR="007B1A6B" w:rsidRPr="00072EA8">
        <w:rPr>
          <w:rFonts w:asciiTheme="minorEastAsia" w:eastAsiaTheme="minorEastAsia" w:hAnsiTheme="minorEastAsia"/>
          <w:bCs/>
          <w:sz w:val="28"/>
          <w:szCs w:val="28"/>
          <w:lang w:eastAsia="zh-CN"/>
        </w:rPr>
        <w:t>、摊余成本法：</w:t>
      </w:r>
      <w:r w:rsidR="007B1A6B" w:rsidRPr="00072EA8">
        <w:rPr>
          <w:rFonts w:asciiTheme="minorEastAsia" w:eastAsiaTheme="minorEastAsia" w:hAnsiTheme="minorEastAsia" w:hint="eastAsia"/>
          <w:bCs/>
          <w:sz w:val="28"/>
          <w:szCs w:val="28"/>
          <w:lang w:eastAsia="zh-CN"/>
        </w:rPr>
        <w:t>指计价对象以买入成本列示，按照票面利率或协议利率并考虑其买入时的溢价与折价，在剩余存续期内按实际利率法摊销，每日计提损益</w:t>
      </w:r>
    </w:p>
    <w:p w14:paraId="31917AFB" w14:textId="1F7B6CA7" w:rsidR="002F6FCB" w:rsidRPr="00072EA8" w:rsidRDefault="00414A43">
      <w:pPr>
        <w:spacing w:line="360" w:lineRule="auto"/>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bCs/>
          <w:sz w:val="28"/>
          <w:szCs w:val="28"/>
          <w:lang w:eastAsia="zh-CN"/>
        </w:rPr>
        <w:lastRenderedPageBreak/>
        <w:t>5</w:t>
      </w:r>
      <w:r>
        <w:rPr>
          <w:rFonts w:asciiTheme="minorEastAsia" w:eastAsiaTheme="minorEastAsia" w:hAnsiTheme="minorEastAsia" w:hint="eastAsia"/>
          <w:bCs/>
          <w:sz w:val="28"/>
          <w:szCs w:val="28"/>
          <w:lang w:eastAsia="zh-CN"/>
        </w:rPr>
        <w:t>2</w:t>
      </w:r>
      <w:r w:rsidR="007B1A6B" w:rsidRPr="00072EA8">
        <w:rPr>
          <w:rFonts w:asciiTheme="minorEastAsia" w:eastAsiaTheme="minorEastAsia" w:hAnsiTheme="minorEastAsia"/>
          <w:bCs/>
          <w:sz w:val="28"/>
          <w:szCs w:val="28"/>
          <w:lang w:eastAsia="zh-CN"/>
        </w:rPr>
        <w:t>、每万份基金已实现收益：指按照相关法规计算的每万份基金份额的日已实现收益</w:t>
      </w:r>
    </w:p>
    <w:p w14:paraId="3527AAE7" w14:textId="51D167CD" w:rsidR="002F6FCB" w:rsidRPr="00072EA8" w:rsidRDefault="00414A43">
      <w:pPr>
        <w:spacing w:line="360" w:lineRule="auto"/>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bCs/>
          <w:sz w:val="28"/>
          <w:szCs w:val="28"/>
          <w:lang w:eastAsia="zh-CN"/>
        </w:rPr>
        <w:t>5</w:t>
      </w:r>
      <w:r>
        <w:rPr>
          <w:rFonts w:asciiTheme="minorEastAsia" w:eastAsiaTheme="minorEastAsia" w:hAnsiTheme="minorEastAsia" w:hint="eastAsia"/>
          <w:bCs/>
          <w:sz w:val="28"/>
          <w:szCs w:val="28"/>
          <w:lang w:eastAsia="zh-CN"/>
        </w:rPr>
        <w:t>3</w:t>
      </w:r>
      <w:r w:rsidR="007B1A6B" w:rsidRPr="00072EA8">
        <w:rPr>
          <w:rFonts w:asciiTheme="minorEastAsia" w:eastAsiaTheme="minorEastAsia" w:hAnsiTheme="minorEastAsia"/>
          <w:bCs/>
          <w:sz w:val="28"/>
          <w:szCs w:val="28"/>
          <w:lang w:eastAsia="zh-CN"/>
        </w:rPr>
        <w:t>、七日年化收益率：指以最近7日(含节假日)收益所折算的年资产收益率</w:t>
      </w:r>
    </w:p>
    <w:p w14:paraId="4DD430D7" w14:textId="7AD27225" w:rsidR="002F6FCB" w:rsidRPr="00072EA8" w:rsidRDefault="00414A43">
      <w:pPr>
        <w:spacing w:line="360" w:lineRule="auto"/>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bCs/>
          <w:sz w:val="28"/>
          <w:szCs w:val="28"/>
          <w:lang w:eastAsia="zh-CN"/>
        </w:rPr>
        <w:t>5</w:t>
      </w:r>
      <w:r>
        <w:rPr>
          <w:rFonts w:asciiTheme="minorEastAsia" w:eastAsiaTheme="minorEastAsia" w:hAnsiTheme="minorEastAsia" w:hint="eastAsia"/>
          <w:bCs/>
          <w:sz w:val="28"/>
          <w:szCs w:val="28"/>
          <w:lang w:eastAsia="zh-CN"/>
        </w:rPr>
        <w:t>4</w:t>
      </w:r>
      <w:r w:rsidR="007B1A6B" w:rsidRPr="00072EA8">
        <w:rPr>
          <w:rFonts w:asciiTheme="minorEastAsia" w:eastAsiaTheme="minorEastAsia" w:hAnsiTheme="minorEastAsia"/>
          <w:bCs/>
          <w:sz w:val="28"/>
          <w:szCs w:val="28"/>
          <w:lang w:eastAsia="zh-CN"/>
        </w:rPr>
        <w:t>、销售服务费：指本基金用于持续销售和服务基金份额持有人的费用，该笔费用从基金财产中扣除，属于基金的营运费用</w:t>
      </w:r>
    </w:p>
    <w:p w14:paraId="60628889" w14:textId="4D9F43F6" w:rsidR="002F6FCB" w:rsidRPr="00072EA8" w:rsidRDefault="00414A43">
      <w:pPr>
        <w:spacing w:line="360" w:lineRule="auto"/>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bCs/>
          <w:sz w:val="28"/>
          <w:szCs w:val="28"/>
          <w:lang w:eastAsia="zh-CN"/>
        </w:rPr>
        <w:t>5</w:t>
      </w:r>
      <w:r>
        <w:rPr>
          <w:rFonts w:asciiTheme="minorEastAsia" w:eastAsiaTheme="minorEastAsia" w:hAnsiTheme="minorEastAsia" w:hint="eastAsia"/>
          <w:bCs/>
          <w:sz w:val="28"/>
          <w:szCs w:val="28"/>
          <w:lang w:eastAsia="zh-CN"/>
        </w:rPr>
        <w:t>5</w:t>
      </w:r>
      <w:r w:rsidR="007B1A6B" w:rsidRPr="00072EA8">
        <w:rPr>
          <w:rFonts w:asciiTheme="minorEastAsia" w:eastAsiaTheme="minorEastAsia" w:hAnsiTheme="minorEastAsia"/>
          <w:bCs/>
          <w:sz w:val="28"/>
          <w:szCs w:val="28"/>
          <w:lang w:eastAsia="zh-CN"/>
        </w:rPr>
        <w:t>、增值服务费：指本基金销售机构在销售基金产品的过程中，因向投资者提供增值服务而收取的费用</w:t>
      </w:r>
    </w:p>
    <w:p w14:paraId="3F1CE735" w14:textId="1FFCFE53" w:rsidR="002F6FCB" w:rsidRPr="00072EA8" w:rsidRDefault="00414A43">
      <w:pPr>
        <w:spacing w:line="360" w:lineRule="auto"/>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bCs/>
          <w:sz w:val="28"/>
          <w:szCs w:val="28"/>
          <w:lang w:eastAsia="zh-CN"/>
        </w:rPr>
        <w:t>5</w:t>
      </w:r>
      <w:r>
        <w:rPr>
          <w:rFonts w:asciiTheme="minorEastAsia" w:eastAsiaTheme="minorEastAsia" w:hAnsiTheme="minorEastAsia" w:hint="eastAsia"/>
          <w:bCs/>
          <w:sz w:val="28"/>
          <w:szCs w:val="28"/>
          <w:lang w:eastAsia="zh-CN"/>
        </w:rPr>
        <w:t>6</w:t>
      </w:r>
      <w:r w:rsidR="007B1A6B" w:rsidRPr="00072EA8">
        <w:rPr>
          <w:rFonts w:asciiTheme="minorEastAsia" w:eastAsiaTheme="minorEastAsia" w:hAnsiTheme="minorEastAsia"/>
          <w:bCs/>
          <w:sz w:val="28"/>
          <w:szCs w:val="28"/>
          <w:lang w:eastAsia="zh-CN"/>
        </w:rPr>
        <w:t>、基金份额分类：本基金分设三类基金份额：A类基金份额、B类基金份额和C类基金份额。三类基金份额分设不同的基金代码，收取不同的销售服务费、增值服务费并分别公布每万份基金已实现收益和7日年化收益率</w:t>
      </w:r>
    </w:p>
    <w:p w14:paraId="52DEA442" w14:textId="1D58A437" w:rsidR="002F6FCB" w:rsidRPr="00072EA8" w:rsidRDefault="00712EC0">
      <w:pPr>
        <w:spacing w:line="360" w:lineRule="auto"/>
        <w:ind w:firstLine="420"/>
        <w:rPr>
          <w:rFonts w:asciiTheme="minorEastAsia" w:eastAsiaTheme="minorEastAsia" w:hAnsiTheme="minorEastAsia"/>
          <w:sz w:val="28"/>
          <w:szCs w:val="28"/>
          <w:lang w:eastAsia="zh-CN"/>
        </w:rPr>
      </w:pPr>
      <w:r>
        <w:rPr>
          <w:rFonts w:asciiTheme="minorEastAsia" w:eastAsiaTheme="minorEastAsia" w:hAnsiTheme="minorEastAsia" w:hint="eastAsia"/>
          <w:bCs/>
          <w:sz w:val="28"/>
          <w:szCs w:val="28"/>
          <w:lang w:eastAsia="zh-CN"/>
        </w:rPr>
        <w:t xml:space="preserve"> </w:t>
      </w:r>
      <w:r w:rsidR="00414A43">
        <w:rPr>
          <w:rFonts w:asciiTheme="minorEastAsia" w:eastAsiaTheme="minorEastAsia" w:hAnsiTheme="minorEastAsia"/>
          <w:bCs/>
          <w:sz w:val="28"/>
          <w:szCs w:val="28"/>
          <w:lang w:eastAsia="zh-CN"/>
        </w:rPr>
        <w:t>5</w:t>
      </w:r>
      <w:r w:rsidR="00414A43">
        <w:rPr>
          <w:rFonts w:asciiTheme="minorEastAsia" w:eastAsiaTheme="minorEastAsia" w:hAnsiTheme="minorEastAsia" w:hint="eastAsia"/>
          <w:bCs/>
          <w:sz w:val="28"/>
          <w:szCs w:val="28"/>
          <w:lang w:eastAsia="zh-CN"/>
        </w:rPr>
        <w:t>7</w:t>
      </w:r>
      <w:r w:rsidR="007B1A6B" w:rsidRPr="00072EA8">
        <w:rPr>
          <w:rFonts w:asciiTheme="minorEastAsia" w:eastAsiaTheme="minorEastAsia" w:hAnsiTheme="minorEastAsia"/>
          <w:bCs/>
          <w:sz w:val="28"/>
          <w:szCs w:val="28"/>
          <w:lang w:eastAsia="zh-CN"/>
        </w:rPr>
        <w:t>、</w:t>
      </w:r>
      <w:r w:rsidR="007B1A6B" w:rsidRPr="00072EA8">
        <w:rPr>
          <w:rFonts w:asciiTheme="minorEastAsia" w:eastAsiaTheme="minorEastAsia" w:hAnsiTheme="minorEastAsia"/>
          <w:sz w:val="28"/>
          <w:szCs w:val="28"/>
          <w:lang w:eastAsia="zh-CN"/>
        </w:rPr>
        <w:t>A类基金份额：指投资人使用非证券资金账户资金认、申购本基金，按照0.25%年费率计提销售服务费的基金份额类别</w:t>
      </w:r>
    </w:p>
    <w:p w14:paraId="4250672C" w14:textId="50F3FD34" w:rsidR="002F6FCB" w:rsidRPr="00072EA8" w:rsidRDefault="00414A43">
      <w:pPr>
        <w:spacing w:line="360" w:lineRule="auto"/>
        <w:ind w:firstLineChars="200" w:firstLine="560"/>
        <w:rPr>
          <w:rFonts w:asciiTheme="minorEastAsia" w:eastAsiaTheme="minorEastAsia" w:hAnsiTheme="minorEastAsia"/>
          <w:sz w:val="28"/>
          <w:szCs w:val="28"/>
          <w:lang w:eastAsia="zh-CN"/>
        </w:rPr>
      </w:pPr>
      <w:r>
        <w:rPr>
          <w:rFonts w:asciiTheme="minorEastAsia" w:eastAsiaTheme="minorEastAsia" w:hAnsiTheme="minorEastAsia"/>
          <w:bCs/>
          <w:sz w:val="28"/>
          <w:szCs w:val="28"/>
          <w:lang w:eastAsia="zh-CN"/>
        </w:rPr>
        <w:t>5</w:t>
      </w:r>
      <w:r>
        <w:rPr>
          <w:rFonts w:asciiTheme="minorEastAsia" w:eastAsiaTheme="minorEastAsia" w:hAnsiTheme="minorEastAsia" w:hint="eastAsia"/>
          <w:bCs/>
          <w:sz w:val="28"/>
          <w:szCs w:val="28"/>
          <w:lang w:eastAsia="zh-CN"/>
        </w:rPr>
        <w:t>8</w:t>
      </w:r>
      <w:r w:rsidR="007B1A6B" w:rsidRPr="00072EA8">
        <w:rPr>
          <w:rFonts w:asciiTheme="minorEastAsia" w:eastAsiaTheme="minorEastAsia" w:hAnsiTheme="minorEastAsia"/>
          <w:bCs/>
          <w:sz w:val="28"/>
          <w:szCs w:val="28"/>
          <w:lang w:eastAsia="zh-CN"/>
        </w:rPr>
        <w:t>、</w:t>
      </w:r>
      <w:r w:rsidR="007B1A6B" w:rsidRPr="00072EA8">
        <w:rPr>
          <w:rFonts w:asciiTheme="minorEastAsia" w:eastAsiaTheme="minorEastAsia" w:hAnsiTheme="minorEastAsia"/>
          <w:sz w:val="28"/>
          <w:szCs w:val="28"/>
          <w:lang w:eastAsia="zh-CN"/>
        </w:rPr>
        <w:t>B类基金份额：指投资人使用非证券资金账户资金认、申购本基金，按照0.01%年费率计提销售服务费的基金份额类别</w:t>
      </w:r>
    </w:p>
    <w:p w14:paraId="2192CBBE" w14:textId="2060AAA8" w:rsidR="002F6FCB" w:rsidRPr="00072EA8" w:rsidRDefault="00414A43">
      <w:pPr>
        <w:spacing w:line="360" w:lineRule="auto"/>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bCs/>
          <w:sz w:val="28"/>
          <w:szCs w:val="28"/>
          <w:lang w:eastAsia="zh-CN"/>
        </w:rPr>
        <w:t>5</w:t>
      </w:r>
      <w:r>
        <w:rPr>
          <w:rFonts w:asciiTheme="minorEastAsia" w:eastAsiaTheme="minorEastAsia" w:hAnsiTheme="minorEastAsia" w:hint="eastAsia"/>
          <w:bCs/>
          <w:sz w:val="28"/>
          <w:szCs w:val="28"/>
          <w:lang w:eastAsia="zh-CN"/>
        </w:rPr>
        <w:t>9</w:t>
      </w:r>
      <w:r w:rsidR="007B1A6B" w:rsidRPr="00072EA8">
        <w:rPr>
          <w:rFonts w:asciiTheme="minorEastAsia" w:eastAsiaTheme="minorEastAsia" w:hAnsiTheme="minorEastAsia"/>
          <w:bCs/>
          <w:sz w:val="28"/>
          <w:szCs w:val="28"/>
          <w:lang w:eastAsia="zh-CN"/>
        </w:rPr>
        <w:t>、C类基金份额：指投资人使用证券资金账户资金认、申购本基金，并按照0.35%年费率计提增值服务费（仅向选择接受增值服务并与销售机构签署增值服务协议的投资人收取）、0.25%年费率计提销售服务费的基金份额类别</w:t>
      </w:r>
    </w:p>
    <w:p w14:paraId="179EF9D0" w14:textId="0DD4B876" w:rsidR="002F6FCB" w:rsidRPr="00072EA8" w:rsidRDefault="00414A43">
      <w:pPr>
        <w:spacing w:line="360" w:lineRule="auto"/>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hint="eastAsia"/>
          <w:bCs/>
          <w:sz w:val="28"/>
          <w:szCs w:val="28"/>
          <w:lang w:eastAsia="zh-CN"/>
        </w:rPr>
        <w:t>60</w:t>
      </w:r>
      <w:r w:rsidR="007B1A6B" w:rsidRPr="00072EA8">
        <w:rPr>
          <w:rFonts w:asciiTheme="minorEastAsia" w:eastAsiaTheme="minorEastAsia" w:hAnsiTheme="minorEastAsia"/>
          <w:bCs/>
          <w:sz w:val="28"/>
          <w:szCs w:val="28"/>
          <w:lang w:eastAsia="zh-CN"/>
        </w:rPr>
        <w:t>、升级：指当投资人在单个基金账户保留的A类基金份额达到B类基金份额的最低份额要求时，基金的登记机构自动将投资人在该基金账户保留的A类基金份额全部升级为B类基金份额</w:t>
      </w:r>
    </w:p>
    <w:p w14:paraId="48E26678" w14:textId="7CD4DE6C" w:rsidR="002F6FCB" w:rsidRPr="00072EA8" w:rsidRDefault="00414A43">
      <w:pPr>
        <w:spacing w:line="360" w:lineRule="auto"/>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bCs/>
          <w:sz w:val="28"/>
          <w:szCs w:val="28"/>
          <w:lang w:eastAsia="zh-CN"/>
        </w:rPr>
        <w:t>6</w:t>
      </w:r>
      <w:r>
        <w:rPr>
          <w:rFonts w:asciiTheme="minorEastAsia" w:eastAsiaTheme="minorEastAsia" w:hAnsiTheme="minorEastAsia" w:hint="eastAsia"/>
          <w:bCs/>
          <w:sz w:val="28"/>
          <w:szCs w:val="28"/>
          <w:lang w:eastAsia="zh-CN"/>
        </w:rPr>
        <w:t>1</w:t>
      </w:r>
      <w:r w:rsidR="007B1A6B" w:rsidRPr="00072EA8">
        <w:rPr>
          <w:rFonts w:asciiTheme="minorEastAsia" w:eastAsiaTheme="minorEastAsia" w:hAnsiTheme="minorEastAsia"/>
          <w:bCs/>
          <w:sz w:val="28"/>
          <w:szCs w:val="28"/>
          <w:lang w:eastAsia="zh-CN"/>
        </w:rPr>
        <w:t>、降级：指当投资人在单个基金账户保留的B类基金份额不能满足该类基金份额的最低份额要求时，基金的登记机构自动将投资人在该基金账户保留的B类基金份额全部降级为A类基金份额</w:t>
      </w:r>
    </w:p>
    <w:p w14:paraId="3081F57E" w14:textId="435E80E3" w:rsidR="002F6FCB" w:rsidRPr="00072EA8" w:rsidRDefault="00414A43">
      <w:pPr>
        <w:spacing w:line="360" w:lineRule="auto"/>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bCs/>
          <w:sz w:val="28"/>
          <w:szCs w:val="28"/>
          <w:lang w:eastAsia="zh-CN"/>
        </w:rPr>
        <w:lastRenderedPageBreak/>
        <w:t>6</w:t>
      </w:r>
      <w:r>
        <w:rPr>
          <w:rFonts w:asciiTheme="minorEastAsia" w:eastAsiaTheme="minorEastAsia" w:hAnsiTheme="minorEastAsia" w:hint="eastAsia"/>
          <w:bCs/>
          <w:sz w:val="28"/>
          <w:szCs w:val="28"/>
          <w:lang w:eastAsia="zh-CN"/>
        </w:rPr>
        <w:t>2</w:t>
      </w:r>
      <w:r w:rsidR="007B1A6B" w:rsidRPr="00072EA8">
        <w:rPr>
          <w:rFonts w:asciiTheme="minorEastAsia" w:eastAsiaTheme="minorEastAsia" w:hAnsiTheme="minorEastAsia"/>
          <w:bCs/>
          <w:sz w:val="28"/>
          <w:szCs w:val="28"/>
          <w:lang w:eastAsia="zh-CN"/>
        </w:rPr>
        <w:t>、基金资产总值：指基金拥有的各类有价证券、票据、银行存款本息、基金应收申购款及其他资产的价值总和</w:t>
      </w:r>
    </w:p>
    <w:p w14:paraId="04B3ABD5" w14:textId="05817D31" w:rsidR="002F6FCB" w:rsidRPr="00072EA8" w:rsidRDefault="00414A43">
      <w:pPr>
        <w:spacing w:line="360" w:lineRule="auto"/>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bCs/>
          <w:sz w:val="28"/>
          <w:szCs w:val="28"/>
          <w:lang w:eastAsia="zh-CN"/>
        </w:rPr>
        <w:t>6</w:t>
      </w:r>
      <w:r>
        <w:rPr>
          <w:rFonts w:asciiTheme="minorEastAsia" w:eastAsiaTheme="minorEastAsia" w:hAnsiTheme="minorEastAsia" w:hint="eastAsia"/>
          <w:bCs/>
          <w:sz w:val="28"/>
          <w:szCs w:val="28"/>
          <w:lang w:eastAsia="zh-CN"/>
        </w:rPr>
        <w:t>3</w:t>
      </w:r>
      <w:r w:rsidR="007B1A6B" w:rsidRPr="00072EA8">
        <w:rPr>
          <w:rFonts w:asciiTheme="minorEastAsia" w:eastAsiaTheme="minorEastAsia" w:hAnsiTheme="minorEastAsia"/>
          <w:bCs/>
          <w:sz w:val="28"/>
          <w:szCs w:val="28"/>
          <w:lang w:eastAsia="zh-CN"/>
        </w:rPr>
        <w:t>、基金资产净值：指基金资产总值减去基金负债后的价值</w:t>
      </w:r>
    </w:p>
    <w:p w14:paraId="7BD3C1AC" w14:textId="315321E3" w:rsidR="002F6FCB" w:rsidRPr="00072EA8" w:rsidRDefault="00414A43">
      <w:pPr>
        <w:spacing w:line="360" w:lineRule="auto"/>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bCs/>
          <w:sz w:val="28"/>
          <w:szCs w:val="28"/>
          <w:lang w:eastAsia="zh-CN"/>
        </w:rPr>
        <w:t>6</w:t>
      </w:r>
      <w:r>
        <w:rPr>
          <w:rFonts w:asciiTheme="minorEastAsia" w:eastAsiaTheme="minorEastAsia" w:hAnsiTheme="minorEastAsia" w:hint="eastAsia"/>
          <w:bCs/>
          <w:sz w:val="28"/>
          <w:szCs w:val="28"/>
          <w:lang w:eastAsia="zh-CN"/>
        </w:rPr>
        <w:t>4</w:t>
      </w:r>
      <w:r w:rsidR="007B1A6B" w:rsidRPr="00072EA8">
        <w:rPr>
          <w:rFonts w:asciiTheme="minorEastAsia" w:eastAsiaTheme="minorEastAsia" w:hAnsiTheme="minorEastAsia"/>
          <w:bCs/>
          <w:sz w:val="28"/>
          <w:szCs w:val="28"/>
          <w:lang w:eastAsia="zh-CN"/>
        </w:rPr>
        <w:t>、基金份额净值：指计算日基金资产净值除以计算日基金份额总数</w:t>
      </w:r>
    </w:p>
    <w:p w14:paraId="05B9E5A4" w14:textId="01158D63" w:rsidR="002F6FCB" w:rsidRPr="00072EA8" w:rsidRDefault="00414A43">
      <w:pPr>
        <w:spacing w:line="360" w:lineRule="auto"/>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bCs/>
          <w:sz w:val="28"/>
          <w:szCs w:val="28"/>
          <w:lang w:eastAsia="zh-CN"/>
        </w:rPr>
        <w:t>6</w:t>
      </w:r>
      <w:r>
        <w:rPr>
          <w:rFonts w:asciiTheme="minorEastAsia" w:eastAsiaTheme="minorEastAsia" w:hAnsiTheme="minorEastAsia" w:hint="eastAsia"/>
          <w:bCs/>
          <w:sz w:val="28"/>
          <w:szCs w:val="28"/>
          <w:lang w:eastAsia="zh-CN"/>
        </w:rPr>
        <w:t>5</w:t>
      </w:r>
      <w:r w:rsidR="007B1A6B" w:rsidRPr="00072EA8">
        <w:rPr>
          <w:rFonts w:asciiTheme="minorEastAsia" w:eastAsiaTheme="minorEastAsia" w:hAnsiTheme="minorEastAsia"/>
          <w:bCs/>
          <w:sz w:val="28"/>
          <w:szCs w:val="28"/>
          <w:lang w:eastAsia="zh-CN"/>
        </w:rPr>
        <w:t>、基金资产估值：指计算评估基金资产和负债的价值，以确定基金资产净值、每万份基金已实现收益和七日年化收益率的过程</w:t>
      </w:r>
    </w:p>
    <w:p w14:paraId="47AB6552" w14:textId="5F23D676" w:rsidR="00630CB6" w:rsidRPr="00072EA8" w:rsidRDefault="00414A43">
      <w:pPr>
        <w:spacing w:line="360" w:lineRule="auto"/>
        <w:ind w:firstLineChars="200" w:firstLine="560"/>
        <w:rPr>
          <w:rFonts w:asciiTheme="minorEastAsia" w:eastAsiaTheme="minorEastAsia" w:hAnsiTheme="minorEastAsia"/>
          <w:bCs/>
          <w:sz w:val="28"/>
          <w:szCs w:val="28"/>
          <w:lang w:eastAsia="zh-CN"/>
        </w:rPr>
      </w:pPr>
      <w:r>
        <w:rPr>
          <w:rFonts w:asciiTheme="minorEastAsia" w:eastAsiaTheme="minorEastAsia" w:hAnsiTheme="minorEastAsia" w:hint="eastAsia"/>
          <w:bCs/>
          <w:sz w:val="28"/>
          <w:szCs w:val="28"/>
          <w:lang w:eastAsia="zh-CN"/>
        </w:rPr>
        <w:t>66</w:t>
      </w:r>
      <w:r w:rsidR="0055041C" w:rsidRPr="00072EA8">
        <w:rPr>
          <w:rFonts w:asciiTheme="minorEastAsia" w:eastAsiaTheme="minorEastAsia" w:hAnsiTheme="minorEastAsia" w:hint="eastAsia"/>
          <w:bCs/>
          <w:sz w:val="28"/>
          <w:szCs w:val="28"/>
          <w:lang w:eastAsia="zh-CN"/>
        </w:rPr>
        <w:t>、</w:t>
      </w:r>
      <w:r w:rsidR="00630CB6" w:rsidRPr="00072EA8">
        <w:rPr>
          <w:rFonts w:asciiTheme="minorEastAsia" w:eastAsiaTheme="minorEastAsia" w:hAnsiTheme="minorEastAsia" w:hint="eastAsia"/>
          <w:bCs/>
          <w:sz w:val="28"/>
          <w:szCs w:val="28"/>
          <w:lang w:eastAsia="zh-CN"/>
        </w:rPr>
        <w:t>流动性受限资产：指由于法律法规、监管、合同或操作障碍等原因无法以合理价格予以变现的资产，包括但不限于到期日在 10 个交易日以上的逆回购与银行定期存款（含协议约定有条件提前支取的银行存款）、停牌股票、流通受限的新股及非公开发行股票、资产支持证券、因发行人债务违约无法进行转让或交易的债券等；就本基金而言，指货币市场基金依法可投资的符合前述条件的资产，但中国证监会认可的特殊情形除外</w:t>
      </w:r>
    </w:p>
    <w:p w14:paraId="155AE318" w14:textId="524C66E6" w:rsidR="002F6FCB" w:rsidRPr="00072EA8" w:rsidRDefault="0055041C">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6</w:t>
      </w:r>
      <w:r w:rsidR="00414A43">
        <w:rPr>
          <w:rFonts w:asciiTheme="minorEastAsia" w:eastAsiaTheme="minorEastAsia" w:hAnsiTheme="minorEastAsia" w:hint="eastAsia"/>
          <w:bCs/>
          <w:sz w:val="28"/>
          <w:szCs w:val="28"/>
          <w:lang w:eastAsia="zh-CN"/>
        </w:rPr>
        <w:t>7</w:t>
      </w:r>
      <w:r w:rsidR="007B1A6B" w:rsidRPr="00072EA8">
        <w:rPr>
          <w:rFonts w:asciiTheme="minorEastAsia" w:eastAsiaTheme="minorEastAsia" w:hAnsiTheme="minorEastAsia"/>
          <w:bCs/>
          <w:sz w:val="28"/>
          <w:szCs w:val="28"/>
          <w:lang w:eastAsia="zh-CN"/>
        </w:rPr>
        <w:t>、指定媒介：指中国证监会指定的用以进行信息披露的报刊、互联网网站及其他媒介</w:t>
      </w:r>
    </w:p>
    <w:p w14:paraId="5AC6BD33" w14:textId="2387D5BE" w:rsidR="002F6FCB" w:rsidRPr="00072EA8" w:rsidRDefault="0055041C">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6</w:t>
      </w:r>
      <w:r w:rsidR="00414A43">
        <w:rPr>
          <w:rFonts w:asciiTheme="minorEastAsia" w:eastAsiaTheme="minorEastAsia" w:hAnsiTheme="minorEastAsia" w:hint="eastAsia"/>
          <w:bCs/>
          <w:sz w:val="28"/>
          <w:szCs w:val="28"/>
          <w:lang w:eastAsia="zh-CN"/>
        </w:rPr>
        <w:t>8</w:t>
      </w:r>
      <w:r w:rsidR="007B1A6B" w:rsidRPr="00072EA8">
        <w:rPr>
          <w:rFonts w:asciiTheme="minorEastAsia" w:eastAsiaTheme="minorEastAsia" w:hAnsiTheme="minorEastAsia"/>
          <w:bCs/>
          <w:sz w:val="28"/>
          <w:szCs w:val="28"/>
          <w:lang w:eastAsia="zh-CN"/>
        </w:rPr>
        <w:t>、不可抗力：指本基金合同当事人不能预见、不能避免且不能克服的客观事件</w:t>
      </w:r>
    </w:p>
    <w:p w14:paraId="1555312F" w14:textId="77777777" w:rsidR="002F6FCB" w:rsidRPr="00072EA8" w:rsidRDefault="002F6FCB">
      <w:pPr>
        <w:spacing w:line="360" w:lineRule="auto"/>
        <w:ind w:firstLineChars="200" w:firstLine="560"/>
        <w:rPr>
          <w:rFonts w:asciiTheme="minorEastAsia" w:eastAsiaTheme="minorEastAsia" w:hAnsiTheme="minorEastAsia"/>
          <w:bCs/>
          <w:sz w:val="28"/>
          <w:szCs w:val="28"/>
          <w:lang w:eastAsia="zh-CN"/>
        </w:rPr>
      </w:pPr>
    </w:p>
    <w:p w14:paraId="004CA1E2" w14:textId="77777777" w:rsidR="002F6FCB" w:rsidRPr="00072EA8" w:rsidRDefault="002F6FCB">
      <w:pPr>
        <w:spacing w:line="360" w:lineRule="auto"/>
        <w:ind w:firstLine="480"/>
        <w:rPr>
          <w:rFonts w:asciiTheme="minorEastAsia" w:eastAsiaTheme="minorEastAsia" w:hAnsiTheme="minorEastAsia"/>
          <w:sz w:val="28"/>
          <w:szCs w:val="28"/>
          <w:lang w:eastAsia="zh-CN"/>
        </w:rPr>
        <w:sectPr w:rsidR="002F6FCB" w:rsidRPr="00072EA8">
          <w:footerReference w:type="default" r:id="rId14"/>
          <w:footerReference w:type="first" r:id="rId15"/>
          <w:pgSz w:w="11907" w:h="16840"/>
          <w:pgMar w:top="1281" w:right="1661" w:bottom="1179" w:left="1661" w:header="879" w:footer="987" w:gutter="0"/>
          <w:pgNumType w:chapStyle="1"/>
          <w:cols w:space="720"/>
          <w:docGrid w:linePitch="312"/>
        </w:sectPr>
      </w:pPr>
    </w:p>
    <w:p w14:paraId="16EB0B5C" w14:textId="40302C09" w:rsidR="002F6FCB" w:rsidRPr="00072EA8" w:rsidRDefault="007B1A6B">
      <w:pPr>
        <w:pStyle w:val="20"/>
        <w:rPr>
          <w:rFonts w:asciiTheme="minorEastAsia" w:eastAsiaTheme="minorEastAsia" w:hAnsiTheme="minorEastAsia"/>
          <w:kern w:val="0"/>
          <w:sz w:val="28"/>
          <w:szCs w:val="28"/>
        </w:rPr>
      </w:pPr>
      <w:bookmarkStart w:id="17" w:name="_Toc379564068"/>
      <w:bookmarkStart w:id="18" w:name="_Toc379553473"/>
      <w:bookmarkStart w:id="19" w:name="_Toc379563408"/>
      <w:bookmarkStart w:id="20" w:name="_Toc379566007"/>
      <w:bookmarkStart w:id="21" w:name="_Toc379564616"/>
      <w:bookmarkStart w:id="22" w:name="_Toc12357173"/>
      <w:bookmarkStart w:id="23" w:name="_Toc379557800"/>
      <w:bookmarkStart w:id="24" w:name="_Toc21073393"/>
      <w:bookmarkStart w:id="25" w:name="_Toc147463120"/>
      <w:bookmarkStart w:id="26" w:name="_Toc379551209"/>
      <w:r w:rsidRPr="00072EA8">
        <w:rPr>
          <w:rFonts w:asciiTheme="minorEastAsia" w:eastAsiaTheme="minorEastAsia" w:hAnsiTheme="minorEastAsia" w:hint="eastAsia"/>
          <w:kern w:val="0"/>
          <w:sz w:val="28"/>
          <w:szCs w:val="28"/>
        </w:rPr>
        <w:lastRenderedPageBreak/>
        <w:t>第三部分  基金管理人</w:t>
      </w:r>
      <w:bookmarkEnd w:id="17"/>
      <w:bookmarkEnd w:id="18"/>
      <w:bookmarkEnd w:id="19"/>
      <w:bookmarkEnd w:id="20"/>
      <w:bookmarkEnd w:id="21"/>
      <w:bookmarkEnd w:id="22"/>
      <w:bookmarkEnd w:id="23"/>
      <w:bookmarkEnd w:id="24"/>
      <w:bookmarkEnd w:id="25"/>
      <w:bookmarkEnd w:id="26"/>
    </w:p>
    <w:p w14:paraId="521F7B0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一、概况</w:t>
      </w:r>
    </w:p>
    <w:p w14:paraId="1CBE882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名称：华融证券股份有限公司</w:t>
      </w:r>
    </w:p>
    <w:p w14:paraId="5479DAF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住所：北京市西城区金融大街8号</w:t>
      </w:r>
    </w:p>
    <w:p w14:paraId="61D31D2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法定代表人：祝献忠</w:t>
      </w:r>
    </w:p>
    <w:p w14:paraId="7B12946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设立日期：2007年9月7日</w:t>
      </w:r>
    </w:p>
    <w:p w14:paraId="12D3D31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批准设立机关及批准设立文号：证监机构字[2007]212号</w:t>
      </w:r>
    </w:p>
    <w:p w14:paraId="6356D31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组织形式：股份有限公司</w:t>
      </w:r>
    </w:p>
    <w:p w14:paraId="3D659758" w14:textId="02199FFA" w:rsidR="00EB499A" w:rsidRPr="00072EA8" w:rsidRDefault="007B1A6B" w:rsidP="00EB499A">
      <w:pPr>
        <w:pStyle w:val="a6"/>
        <w:adjustRightInd w:val="0"/>
        <w:snapToGrid w:val="0"/>
        <w:spacing w:line="360" w:lineRule="auto"/>
        <w:ind w:firstLineChars="200" w:firstLine="560"/>
        <w:jc w:val="both"/>
        <w:rPr>
          <w:rFonts w:asciiTheme="minorEastAsia" w:eastAsiaTheme="minorEastAsia" w:hAnsiTheme="minorEastAsia"/>
          <w:sz w:val="28"/>
          <w:szCs w:val="28"/>
        </w:rPr>
      </w:pPr>
      <w:r w:rsidRPr="00072EA8">
        <w:rPr>
          <w:rFonts w:asciiTheme="minorEastAsia" w:eastAsiaTheme="minorEastAsia" w:hAnsiTheme="minorEastAsia"/>
          <w:bCs/>
          <w:sz w:val="28"/>
          <w:szCs w:val="28"/>
        </w:rPr>
        <w:t>注册资本：</w:t>
      </w:r>
      <w:r w:rsidRPr="00072EA8">
        <w:rPr>
          <w:rFonts w:asciiTheme="minorEastAsia" w:eastAsiaTheme="minorEastAsia" w:hAnsiTheme="minorEastAsia"/>
          <w:sz w:val="28"/>
          <w:szCs w:val="28"/>
        </w:rPr>
        <w:t>人民币</w:t>
      </w:r>
      <w:r w:rsidR="00053597" w:rsidRPr="00404881">
        <w:rPr>
          <w:rFonts w:asciiTheme="minorHAnsi" w:eastAsiaTheme="minorEastAsia" w:hAnsiTheme="minorHAnsi" w:hint="eastAsia"/>
          <w:color w:val="000000"/>
          <w:sz w:val="28"/>
          <w:szCs w:val="28"/>
        </w:rPr>
        <w:t>58.41</w:t>
      </w:r>
      <w:r w:rsidR="00EB499A" w:rsidRPr="00072EA8">
        <w:rPr>
          <w:rStyle w:val="dszjsp1"/>
          <w:rFonts w:asciiTheme="minorEastAsia" w:eastAsiaTheme="minorEastAsia" w:hAnsiTheme="minorEastAsia" w:hint="eastAsia"/>
          <w:color w:val="000000"/>
          <w:sz w:val="28"/>
          <w:szCs w:val="28"/>
        </w:rPr>
        <w:t>亿</w:t>
      </w:r>
      <w:r w:rsidR="00EB499A" w:rsidRPr="00072EA8">
        <w:rPr>
          <w:rFonts w:asciiTheme="minorEastAsia" w:eastAsiaTheme="minorEastAsia" w:hAnsiTheme="minorEastAsia" w:hint="eastAsia"/>
          <w:sz w:val="28"/>
          <w:szCs w:val="28"/>
        </w:rPr>
        <w:t>元</w:t>
      </w:r>
    </w:p>
    <w:p w14:paraId="53065A6F" w14:textId="2D414E4C"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存续期限：永续经营</w:t>
      </w:r>
    </w:p>
    <w:p w14:paraId="7171566E" w14:textId="77777777" w:rsidR="0014753A" w:rsidRPr="00072EA8" w:rsidRDefault="007B1A6B" w:rsidP="0014753A">
      <w:pPr>
        <w:pStyle w:val="a6"/>
        <w:adjustRightInd w:val="0"/>
        <w:snapToGrid w:val="0"/>
        <w:spacing w:line="360" w:lineRule="auto"/>
        <w:ind w:firstLineChars="200" w:firstLine="560"/>
        <w:jc w:val="both"/>
        <w:rPr>
          <w:rFonts w:asciiTheme="minorEastAsia" w:eastAsiaTheme="minorEastAsia" w:hAnsiTheme="minorEastAsia"/>
          <w:sz w:val="28"/>
          <w:szCs w:val="28"/>
        </w:rPr>
      </w:pPr>
      <w:r w:rsidRPr="00072EA8">
        <w:rPr>
          <w:rFonts w:asciiTheme="minorEastAsia" w:eastAsiaTheme="minorEastAsia" w:hAnsiTheme="minorEastAsia"/>
          <w:bCs/>
          <w:sz w:val="28"/>
          <w:szCs w:val="28"/>
        </w:rPr>
        <w:t>联系电话：</w:t>
      </w:r>
      <w:r w:rsidR="0014753A" w:rsidRPr="00072EA8">
        <w:rPr>
          <w:rFonts w:asciiTheme="minorEastAsia" w:eastAsiaTheme="minorEastAsia" w:hAnsiTheme="minorEastAsia"/>
          <w:sz w:val="28"/>
          <w:szCs w:val="28"/>
        </w:rPr>
        <w:t>95390</w:t>
      </w:r>
    </w:p>
    <w:p w14:paraId="0DCED5C0" w14:textId="5ACE4B40" w:rsidR="009C2943" w:rsidRPr="00072EA8" w:rsidRDefault="009C2943" w:rsidP="009C2943">
      <w:pPr>
        <w:pStyle w:val="a6"/>
        <w:adjustRightInd w:val="0"/>
        <w:snapToGrid w:val="0"/>
        <w:spacing w:line="360" w:lineRule="auto"/>
        <w:ind w:firstLineChars="200" w:firstLine="560"/>
        <w:jc w:val="both"/>
        <w:rPr>
          <w:rFonts w:asciiTheme="minorEastAsia" w:eastAsiaTheme="minorEastAsia" w:hAnsiTheme="minorEastAsia"/>
          <w:sz w:val="28"/>
          <w:szCs w:val="28"/>
        </w:rPr>
      </w:pPr>
      <w:r w:rsidRPr="00072EA8">
        <w:rPr>
          <w:rStyle w:val="dszjsp1"/>
          <w:rFonts w:asciiTheme="minorEastAsia" w:eastAsiaTheme="minorEastAsia" w:hAnsiTheme="minorEastAsia" w:hint="eastAsia"/>
          <w:color w:val="000000"/>
          <w:sz w:val="28"/>
          <w:szCs w:val="28"/>
        </w:rPr>
        <w:t>华融证券股份有限公司（以下简称"公司"）是经中国证监会批准，由中国华融资产管理股份有限公司（以下简称"中国华融"）作为主发起人，联合中国葛洲坝集团有限公司共同发起设立的全国性证券公司。其中：中国华融出资42.04亿元，中国葛洲坝集团有限公司、中国葛洲坝集团股份有限公司、深圳市科铭实业有限公司、北京纽森特投资有限公司、九江和汇进出口有限公司、星星集团有限公司、浙江金财控股集团有限公司、广州南雅房地产开发有限公司、吉林昊融集团股份有限公司、北京双融福泰投资有限公司、张家港市中达针织服饰制造有限公司、北京立磐国际贸易有限公司、宁波翰鹏瑞诠股权投资合伙企业（有限合伙）、君豪实业发展（深圳）有限公司等</w:t>
      </w:r>
      <w:r w:rsidR="00E25BE4">
        <w:rPr>
          <w:rStyle w:val="dszjsp1"/>
          <w:rFonts w:asciiTheme="minorEastAsia" w:eastAsiaTheme="minorEastAsia" w:hAnsiTheme="minorEastAsia" w:hint="eastAsia"/>
          <w:color w:val="000000"/>
          <w:sz w:val="28"/>
          <w:szCs w:val="28"/>
        </w:rPr>
        <w:t>18</w:t>
      </w:r>
      <w:r w:rsidRPr="00072EA8">
        <w:rPr>
          <w:rStyle w:val="dszjsp1"/>
          <w:rFonts w:asciiTheme="minorEastAsia" w:eastAsiaTheme="minorEastAsia" w:hAnsiTheme="minorEastAsia" w:hint="eastAsia"/>
          <w:color w:val="000000"/>
          <w:sz w:val="28"/>
          <w:szCs w:val="28"/>
        </w:rPr>
        <w:t>家股东共出资</w:t>
      </w:r>
      <w:r w:rsidR="00ED7561">
        <w:rPr>
          <w:rStyle w:val="dszjsp1"/>
          <w:rFonts w:asciiTheme="minorEastAsia" w:eastAsiaTheme="minorEastAsia" w:hAnsiTheme="minorEastAsia" w:hint="eastAsia"/>
          <w:color w:val="000000"/>
          <w:sz w:val="28"/>
          <w:szCs w:val="28"/>
        </w:rPr>
        <w:t>16.37</w:t>
      </w:r>
      <w:r w:rsidRPr="00072EA8">
        <w:rPr>
          <w:rStyle w:val="dszjsp1"/>
          <w:rFonts w:asciiTheme="minorEastAsia" w:eastAsiaTheme="minorEastAsia" w:hAnsiTheme="minorEastAsia" w:hint="eastAsia"/>
          <w:color w:val="000000"/>
          <w:sz w:val="28"/>
          <w:szCs w:val="28"/>
        </w:rPr>
        <w:t>亿元。</w:t>
      </w:r>
    </w:p>
    <w:p w14:paraId="5AEABB13" w14:textId="7822FDD9" w:rsidR="002F6FCB" w:rsidRPr="00072EA8" w:rsidRDefault="002F6FCB">
      <w:pPr>
        <w:spacing w:line="360" w:lineRule="auto"/>
        <w:ind w:firstLineChars="200" w:firstLine="560"/>
        <w:rPr>
          <w:rFonts w:asciiTheme="minorEastAsia" w:eastAsiaTheme="minorEastAsia" w:hAnsiTheme="minorEastAsia"/>
          <w:bCs/>
          <w:sz w:val="28"/>
          <w:szCs w:val="28"/>
          <w:lang w:eastAsia="zh-CN"/>
        </w:rPr>
      </w:pPr>
    </w:p>
    <w:p w14:paraId="7A17BEBC"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二、主要人员情况</w:t>
      </w:r>
    </w:p>
    <w:p w14:paraId="49F1B2FE" w14:textId="77777777" w:rsidR="00515D91" w:rsidRPr="00266465" w:rsidRDefault="00515D91" w:rsidP="00515D91">
      <w:pPr>
        <w:pStyle w:val="a6"/>
        <w:spacing w:before="152" w:line="337" w:lineRule="auto"/>
        <w:ind w:left="599"/>
        <w:jc w:val="both"/>
        <w:rPr>
          <w:sz w:val="28"/>
          <w:szCs w:val="28"/>
        </w:rPr>
      </w:pPr>
      <w:bookmarkStart w:id="27" w:name="_Toc15118236"/>
      <w:r w:rsidRPr="00266465">
        <w:rPr>
          <w:sz w:val="28"/>
          <w:szCs w:val="28"/>
        </w:rPr>
        <w:t xml:space="preserve">1、董事会成员 </w:t>
      </w:r>
    </w:p>
    <w:p w14:paraId="573BDC90" w14:textId="77777777" w:rsidR="00515D91" w:rsidRPr="00266465" w:rsidRDefault="00515D91" w:rsidP="00515D91">
      <w:pPr>
        <w:widowControl w:val="0"/>
        <w:adjustRightInd w:val="0"/>
        <w:snapToGrid w:val="0"/>
        <w:spacing w:line="360" w:lineRule="auto"/>
        <w:ind w:firstLineChars="200" w:firstLine="560"/>
        <w:jc w:val="both"/>
        <w:rPr>
          <w:rFonts w:ascii="宋体" w:hAnsi="宋体"/>
          <w:sz w:val="28"/>
          <w:szCs w:val="28"/>
          <w:lang w:eastAsia="zh-CN"/>
        </w:rPr>
      </w:pPr>
      <w:r w:rsidRPr="00266465">
        <w:rPr>
          <w:rFonts w:ascii="宋体" w:hAnsi="宋体"/>
          <w:sz w:val="28"/>
          <w:szCs w:val="28"/>
          <w:lang w:eastAsia="zh-CN"/>
        </w:rPr>
        <w:t>胡援成先生，公司独立董事</w:t>
      </w:r>
      <w:r w:rsidRPr="00266465">
        <w:rPr>
          <w:rFonts w:ascii="宋体" w:hAnsi="宋体" w:hint="eastAsia"/>
          <w:sz w:val="28"/>
          <w:szCs w:val="28"/>
          <w:lang w:eastAsia="zh-CN"/>
        </w:rPr>
        <w:t>，博士研究生</w:t>
      </w:r>
      <w:r w:rsidRPr="00266465">
        <w:rPr>
          <w:rFonts w:ascii="宋体" w:hAnsi="宋体"/>
          <w:sz w:val="28"/>
          <w:szCs w:val="28"/>
          <w:lang w:eastAsia="zh-CN"/>
        </w:rPr>
        <w:t>学历</w:t>
      </w:r>
      <w:r w:rsidRPr="00266465">
        <w:rPr>
          <w:rFonts w:ascii="宋体" w:hAnsi="宋体" w:hint="eastAsia"/>
          <w:sz w:val="28"/>
          <w:szCs w:val="28"/>
          <w:lang w:eastAsia="zh-CN"/>
        </w:rPr>
        <w:t>，</w:t>
      </w:r>
      <w:r w:rsidRPr="00266465">
        <w:rPr>
          <w:rFonts w:ascii="宋体" w:hAnsi="宋体"/>
          <w:sz w:val="28"/>
          <w:szCs w:val="28"/>
          <w:lang w:eastAsia="zh-CN"/>
        </w:rPr>
        <w:t>曾任职于江西财经</w:t>
      </w:r>
      <w:r w:rsidRPr="00266465">
        <w:rPr>
          <w:rFonts w:ascii="宋体" w:hAnsi="宋体"/>
          <w:sz w:val="28"/>
          <w:szCs w:val="28"/>
          <w:lang w:eastAsia="zh-CN"/>
        </w:rPr>
        <w:lastRenderedPageBreak/>
        <w:t>大学助教、讲师、副教授、金融学首席教授、财政金融学院副院长。现任现在江西财经大学校学术委员会主任，金融学资深教授、博导，金融发展与风险防范研究中心主任，华融证券股份有限公司独立董事。</w:t>
      </w:r>
    </w:p>
    <w:p w14:paraId="2E8956C8" w14:textId="77777777" w:rsidR="00515D91" w:rsidRPr="00266465" w:rsidRDefault="00515D91" w:rsidP="00515D91">
      <w:pPr>
        <w:widowControl w:val="0"/>
        <w:adjustRightInd w:val="0"/>
        <w:snapToGrid w:val="0"/>
        <w:spacing w:line="360" w:lineRule="auto"/>
        <w:ind w:firstLineChars="200" w:firstLine="560"/>
        <w:jc w:val="both"/>
        <w:rPr>
          <w:rFonts w:ascii="宋体" w:hAnsi="宋体"/>
          <w:sz w:val="28"/>
          <w:szCs w:val="28"/>
          <w:lang w:eastAsia="zh-CN"/>
        </w:rPr>
      </w:pPr>
      <w:r w:rsidRPr="00266465">
        <w:rPr>
          <w:rFonts w:ascii="宋体" w:hAnsi="宋体"/>
          <w:sz w:val="28"/>
          <w:szCs w:val="28"/>
          <w:lang w:eastAsia="zh-CN"/>
        </w:rPr>
        <w:t>张连起先生，公司独立董事</w:t>
      </w:r>
      <w:r w:rsidRPr="00266465">
        <w:rPr>
          <w:rFonts w:ascii="宋体" w:hAnsi="宋体" w:hint="eastAsia"/>
          <w:sz w:val="28"/>
          <w:szCs w:val="28"/>
          <w:lang w:eastAsia="zh-CN"/>
        </w:rPr>
        <w:t>，博士研究生</w:t>
      </w:r>
      <w:r w:rsidRPr="00266465">
        <w:rPr>
          <w:rFonts w:ascii="宋体" w:hAnsi="宋体"/>
          <w:sz w:val="28"/>
          <w:szCs w:val="28"/>
          <w:lang w:eastAsia="zh-CN"/>
        </w:rPr>
        <w:t>学历</w:t>
      </w:r>
      <w:r w:rsidRPr="00266465">
        <w:rPr>
          <w:rFonts w:ascii="宋体" w:hAnsi="宋体" w:hint="eastAsia"/>
          <w:sz w:val="28"/>
          <w:szCs w:val="28"/>
          <w:lang w:eastAsia="zh-CN"/>
        </w:rPr>
        <w:t>，</w:t>
      </w:r>
      <w:r w:rsidRPr="00266465">
        <w:rPr>
          <w:rFonts w:ascii="宋体" w:hAnsi="宋体"/>
          <w:sz w:val="28"/>
          <w:szCs w:val="28"/>
          <w:lang w:eastAsia="zh-CN"/>
        </w:rPr>
        <w:t>曾任职北京商业网点建筑公司会计主管、经济日报财务处长、岳华会计师事务所常务副总经理。现任瑞华会计师事务所管理合伙人，华融证券股份有限公司独立董事。</w:t>
      </w:r>
    </w:p>
    <w:p w14:paraId="65D301A8" w14:textId="77777777" w:rsidR="00515D91" w:rsidRPr="00266465" w:rsidRDefault="00515D91" w:rsidP="00515D91">
      <w:pPr>
        <w:widowControl w:val="0"/>
        <w:adjustRightInd w:val="0"/>
        <w:snapToGrid w:val="0"/>
        <w:spacing w:line="360" w:lineRule="auto"/>
        <w:ind w:firstLineChars="200" w:firstLine="560"/>
        <w:jc w:val="both"/>
        <w:rPr>
          <w:rFonts w:ascii="宋体" w:hAnsi="宋体"/>
          <w:sz w:val="28"/>
          <w:szCs w:val="28"/>
          <w:lang w:eastAsia="zh-CN"/>
        </w:rPr>
      </w:pPr>
      <w:r w:rsidRPr="00266465">
        <w:rPr>
          <w:rFonts w:ascii="宋体" w:hAnsi="宋体"/>
          <w:sz w:val="28"/>
          <w:szCs w:val="28"/>
          <w:lang w:eastAsia="zh-CN"/>
        </w:rPr>
        <w:t>姚长辉先生，公司独立董事</w:t>
      </w:r>
      <w:r w:rsidRPr="00266465">
        <w:rPr>
          <w:rFonts w:ascii="宋体" w:hAnsi="宋体" w:hint="eastAsia"/>
          <w:sz w:val="28"/>
          <w:szCs w:val="28"/>
          <w:lang w:eastAsia="zh-CN"/>
        </w:rPr>
        <w:t>，博士研究生</w:t>
      </w:r>
      <w:r w:rsidRPr="00266465">
        <w:rPr>
          <w:rFonts w:ascii="宋体" w:hAnsi="宋体"/>
          <w:sz w:val="28"/>
          <w:szCs w:val="28"/>
          <w:lang w:eastAsia="zh-CN"/>
        </w:rPr>
        <w:t>学历</w:t>
      </w:r>
      <w:r w:rsidRPr="00266465">
        <w:rPr>
          <w:rFonts w:ascii="宋体" w:hAnsi="宋体" w:hint="eastAsia"/>
          <w:sz w:val="28"/>
          <w:szCs w:val="28"/>
          <w:lang w:eastAsia="zh-CN"/>
        </w:rPr>
        <w:t>，</w:t>
      </w:r>
      <w:r w:rsidRPr="00266465">
        <w:rPr>
          <w:rFonts w:ascii="宋体" w:hAnsi="宋体"/>
          <w:sz w:val="28"/>
          <w:szCs w:val="28"/>
          <w:lang w:eastAsia="zh-CN"/>
        </w:rPr>
        <w:t>曾任职于北京大学经济学院助教、讲师、光华管理学院副教授。现任北京大学光华管理学院教授，华融证券股份有限公司独立董事。</w:t>
      </w:r>
    </w:p>
    <w:p w14:paraId="6AF3836A" w14:textId="77777777" w:rsidR="00515D91" w:rsidRPr="00266465" w:rsidRDefault="00515D91" w:rsidP="00515D91">
      <w:pPr>
        <w:widowControl w:val="0"/>
        <w:adjustRightInd w:val="0"/>
        <w:snapToGrid w:val="0"/>
        <w:spacing w:line="360" w:lineRule="auto"/>
        <w:ind w:firstLineChars="200" w:firstLine="560"/>
        <w:jc w:val="both"/>
        <w:rPr>
          <w:rFonts w:ascii="宋体" w:hAnsi="宋体"/>
          <w:sz w:val="28"/>
          <w:szCs w:val="28"/>
          <w:lang w:eastAsia="zh-CN"/>
        </w:rPr>
      </w:pPr>
      <w:r w:rsidRPr="00266465">
        <w:rPr>
          <w:rFonts w:ascii="宋体" w:hAnsi="宋体"/>
          <w:sz w:val="28"/>
          <w:szCs w:val="28"/>
          <w:lang w:eastAsia="zh-CN"/>
        </w:rPr>
        <w:t>曹力女士，公司董事</w:t>
      </w:r>
      <w:r w:rsidRPr="00266465">
        <w:rPr>
          <w:rFonts w:ascii="宋体" w:hAnsi="宋体" w:hint="eastAsia"/>
          <w:sz w:val="28"/>
          <w:szCs w:val="28"/>
          <w:lang w:eastAsia="zh-CN"/>
        </w:rPr>
        <w:t>，硕士研究生</w:t>
      </w:r>
      <w:r w:rsidRPr="00266465">
        <w:rPr>
          <w:rFonts w:ascii="宋体" w:hAnsi="宋体"/>
          <w:sz w:val="28"/>
          <w:szCs w:val="28"/>
          <w:lang w:eastAsia="zh-CN"/>
        </w:rPr>
        <w:t>学历</w:t>
      </w:r>
      <w:r w:rsidRPr="00266465">
        <w:rPr>
          <w:rFonts w:ascii="宋体" w:hAnsi="宋体" w:hint="eastAsia"/>
          <w:sz w:val="28"/>
          <w:szCs w:val="28"/>
          <w:lang w:eastAsia="zh-CN"/>
        </w:rPr>
        <w:t>，</w:t>
      </w:r>
      <w:r w:rsidRPr="00266465">
        <w:rPr>
          <w:rFonts w:ascii="宋体" w:hAnsi="宋体"/>
          <w:sz w:val="28"/>
          <w:szCs w:val="28"/>
          <w:lang w:eastAsia="zh-CN"/>
        </w:rPr>
        <w:t>曾任职于中国华融资产管理股份有限公司资产管理一部高级副经理、股权管理部高级副经理、高级经理、总经理助理、审计部总经理助理。现任中国华融资产管理股份有限公司审计部副总经理。</w:t>
      </w:r>
    </w:p>
    <w:p w14:paraId="1B055D3D" w14:textId="77777777" w:rsidR="00515D91" w:rsidRPr="00266465" w:rsidRDefault="00515D91" w:rsidP="00515D91">
      <w:pPr>
        <w:widowControl w:val="0"/>
        <w:adjustRightInd w:val="0"/>
        <w:snapToGrid w:val="0"/>
        <w:spacing w:line="360" w:lineRule="auto"/>
        <w:ind w:firstLineChars="200" w:firstLine="560"/>
        <w:jc w:val="both"/>
        <w:rPr>
          <w:rFonts w:ascii="宋体" w:hAnsi="宋体"/>
          <w:sz w:val="28"/>
          <w:szCs w:val="28"/>
          <w:lang w:eastAsia="zh-CN"/>
        </w:rPr>
      </w:pPr>
      <w:r w:rsidRPr="00266465">
        <w:rPr>
          <w:rFonts w:ascii="宋体" w:hAnsi="宋体"/>
          <w:sz w:val="28"/>
          <w:szCs w:val="28"/>
          <w:lang w:eastAsia="zh-CN"/>
        </w:rPr>
        <w:t>杨林波先生，公司董事</w:t>
      </w:r>
      <w:r w:rsidRPr="00266465">
        <w:rPr>
          <w:rFonts w:ascii="宋体" w:hAnsi="宋体" w:hint="eastAsia"/>
          <w:sz w:val="28"/>
          <w:szCs w:val="28"/>
          <w:lang w:eastAsia="zh-CN"/>
        </w:rPr>
        <w:t>，硕士研究生</w:t>
      </w:r>
      <w:r w:rsidRPr="00266465">
        <w:rPr>
          <w:rFonts w:ascii="宋体" w:hAnsi="宋体"/>
          <w:sz w:val="28"/>
          <w:szCs w:val="28"/>
          <w:lang w:eastAsia="zh-CN"/>
        </w:rPr>
        <w:t>学历</w:t>
      </w:r>
      <w:r w:rsidRPr="00266465">
        <w:rPr>
          <w:rFonts w:ascii="宋体" w:hAnsi="宋体" w:hint="eastAsia"/>
          <w:sz w:val="28"/>
          <w:szCs w:val="28"/>
          <w:lang w:eastAsia="zh-CN"/>
        </w:rPr>
        <w:t>，</w:t>
      </w:r>
      <w:r w:rsidRPr="00266465">
        <w:rPr>
          <w:rFonts w:ascii="宋体" w:hAnsi="宋体"/>
          <w:sz w:val="28"/>
          <w:szCs w:val="28"/>
          <w:lang w:eastAsia="zh-CN"/>
        </w:rPr>
        <w:t>曾任职于中国华融资产管理股份有限公司债权部经理、资产管理二部高级副经理、业务审查部高级副经理、风险管理部高级经理级、中国华融资产管理股份有限公司广东分公司风险总监、纪委副书记、副总经理。现任中国华融资产管理股份有限公司风险管理部副总经理。</w:t>
      </w:r>
    </w:p>
    <w:p w14:paraId="37D6BE02" w14:textId="77777777" w:rsidR="00515D91" w:rsidRPr="00266465" w:rsidRDefault="00515D91" w:rsidP="00515D91">
      <w:pPr>
        <w:widowControl w:val="0"/>
        <w:spacing w:before="55" w:line="360" w:lineRule="auto"/>
        <w:ind w:left="119" w:right="236" w:firstLine="480"/>
        <w:jc w:val="both"/>
        <w:rPr>
          <w:rFonts w:ascii="宋体" w:hAnsi="宋体"/>
          <w:sz w:val="28"/>
          <w:szCs w:val="28"/>
          <w:lang w:eastAsia="zh-CN"/>
        </w:rPr>
      </w:pPr>
      <w:r w:rsidRPr="00266465">
        <w:rPr>
          <w:rFonts w:ascii="宋体" w:hAnsi="宋体"/>
          <w:sz w:val="28"/>
          <w:szCs w:val="28"/>
          <w:lang w:eastAsia="zh-CN"/>
        </w:rPr>
        <w:t>司颖女士，公司董事</w:t>
      </w:r>
      <w:r w:rsidRPr="00266465">
        <w:rPr>
          <w:rFonts w:ascii="宋体" w:hAnsi="宋体" w:hint="eastAsia"/>
          <w:sz w:val="28"/>
          <w:szCs w:val="28"/>
          <w:lang w:eastAsia="zh-CN"/>
        </w:rPr>
        <w:t>，硕士研究生</w:t>
      </w:r>
      <w:r w:rsidRPr="00266465">
        <w:rPr>
          <w:rFonts w:ascii="宋体" w:hAnsi="宋体"/>
          <w:sz w:val="28"/>
          <w:szCs w:val="28"/>
          <w:lang w:eastAsia="zh-CN"/>
        </w:rPr>
        <w:t>学历</w:t>
      </w:r>
      <w:r w:rsidRPr="00266465">
        <w:rPr>
          <w:rFonts w:ascii="宋体" w:hAnsi="宋体" w:hint="eastAsia"/>
          <w:sz w:val="28"/>
          <w:szCs w:val="28"/>
          <w:lang w:eastAsia="zh-CN"/>
        </w:rPr>
        <w:t>，</w:t>
      </w:r>
      <w:r w:rsidRPr="00266465">
        <w:rPr>
          <w:rFonts w:ascii="宋体" w:hAnsi="宋体"/>
          <w:sz w:val="28"/>
          <w:szCs w:val="28"/>
          <w:lang w:eastAsia="zh-CN"/>
        </w:rPr>
        <w:t>曾任职于中国华融资产管理股份有限公司证券业务部高级副经理、资本市场部副总经理（主持工作）、合规审查部总经理，华融证券股份有限公司总经理助理、副总经理。</w:t>
      </w:r>
    </w:p>
    <w:p w14:paraId="44442C31" w14:textId="77777777" w:rsidR="00515D91" w:rsidRPr="00266465" w:rsidRDefault="00515D91" w:rsidP="00515D91">
      <w:pPr>
        <w:widowControl w:val="0"/>
        <w:adjustRightInd w:val="0"/>
        <w:snapToGrid w:val="0"/>
        <w:spacing w:line="360" w:lineRule="auto"/>
        <w:ind w:firstLineChars="200" w:firstLine="560"/>
        <w:jc w:val="both"/>
        <w:rPr>
          <w:rFonts w:ascii="宋体" w:hAnsi="宋体"/>
          <w:sz w:val="28"/>
          <w:szCs w:val="28"/>
          <w:lang w:eastAsia="zh-CN"/>
        </w:rPr>
      </w:pPr>
      <w:r w:rsidRPr="00266465">
        <w:rPr>
          <w:rFonts w:ascii="宋体" w:hAnsi="宋体"/>
          <w:sz w:val="28"/>
          <w:szCs w:val="28"/>
          <w:lang w:eastAsia="zh-CN"/>
        </w:rPr>
        <w:t>杨铭海先生，公司董事</w:t>
      </w:r>
      <w:r w:rsidRPr="00266465">
        <w:rPr>
          <w:rFonts w:ascii="宋体" w:hAnsi="宋体" w:hint="eastAsia"/>
          <w:sz w:val="28"/>
          <w:szCs w:val="28"/>
          <w:lang w:eastAsia="zh-CN"/>
        </w:rPr>
        <w:t>，硕士研究生</w:t>
      </w:r>
      <w:r w:rsidRPr="00266465">
        <w:rPr>
          <w:rFonts w:ascii="宋体" w:hAnsi="宋体"/>
          <w:sz w:val="28"/>
          <w:szCs w:val="28"/>
          <w:lang w:eastAsia="zh-CN"/>
        </w:rPr>
        <w:t>学历</w:t>
      </w:r>
      <w:r w:rsidRPr="00266465">
        <w:rPr>
          <w:rFonts w:ascii="宋体" w:hAnsi="宋体" w:hint="eastAsia"/>
          <w:sz w:val="28"/>
          <w:szCs w:val="28"/>
          <w:lang w:eastAsia="zh-CN"/>
        </w:rPr>
        <w:t>，</w:t>
      </w:r>
      <w:r w:rsidRPr="00266465">
        <w:rPr>
          <w:rFonts w:ascii="宋体" w:hAnsi="宋体"/>
          <w:sz w:val="28"/>
          <w:szCs w:val="28"/>
          <w:lang w:eastAsia="zh-CN"/>
        </w:rPr>
        <w:t>曾任职于招商银行北京分行支行行长、招商银行天津分行行长助理、华融证券股份有限公司总经理助理。现任华融证券股份有限公司党委委员、副总经理。</w:t>
      </w:r>
    </w:p>
    <w:p w14:paraId="06602900" w14:textId="77777777" w:rsidR="00515D91" w:rsidRPr="00266465" w:rsidRDefault="00515D91" w:rsidP="00515D91">
      <w:pPr>
        <w:widowControl w:val="0"/>
        <w:adjustRightInd w:val="0"/>
        <w:snapToGrid w:val="0"/>
        <w:spacing w:line="360" w:lineRule="auto"/>
        <w:ind w:firstLineChars="200" w:firstLine="560"/>
        <w:jc w:val="both"/>
        <w:rPr>
          <w:rFonts w:ascii="宋体" w:hAnsi="宋体"/>
          <w:sz w:val="28"/>
          <w:szCs w:val="28"/>
          <w:lang w:eastAsia="zh-CN"/>
        </w:rPr>
      </w:pPr>
      <w:r w:rsidRPr="00266465">
        <w:rPr>
          <w:rFonts w:ascii="宋体" w:hAnsi="宋体"/>
          <w:sz w:val="28"/>
          <w:szCs w:val="28"/>
          <w:lang w:eastAsia="zh-CN"/>
        </w:rPr>
        <w:lastRenderedPageBreak/>
        <w:t>庞月英女士，公司董事</w:t>
      </w:r>
      <w:r w:rsidRPr="00266465">
        <w:rPr>
          <w:rFonts w:ascii="宋体" w:hAnsi="宋体" w:hint="eastAsia"/>
          <w:sz w:val="28"/>
          <w:szCs w:val="28"/>
          <w:lang w:eastAsia="zh-CN"/>
        </w:rPr>
        <w:t>，本科</w:t>
      </w:r>
      <w:r w:rsidRPr="00266465">
        <w:rPr>
          <w:rFonts w:ascii="宋体" w:hAnsi="宋体"/>
          <w:sz w:val="28"/>
          <w:szCs w:val="28"/>
          <w:lang w:eastAsia="zh-CN"/>
        </w:rPr>
        <w:t>学历</w:t>
      </w:r>
      <w:r w:rsidRPr="00266465">
        <w:rPr>
          <w:rFonts w:ascii="宋体" w:hAnsi="宋体" w:hint="eastAsia"/>
          <w:sz w:val="28"/>
          <w:szCs w:val="28"/>
          <w:lang w:eastAsia="zh-CN"/>
        </w:rPr>
        <w:t>，</w:t>
      </w:r>
      <w:r w:rsidRPr="00266465">
        <w:rPr>
          <w:rFonts w:ascii="宋体" w:hAnsi="宋体"/>
          <w:sz w:val="28"/>
          <w:szCs w:val="28"/>
          <w:lang w:eastAsia="zh-CN"/>
        </w:rPr>
        <w:t>曾任职于中国华融资产管理股份有限公司经理、华融证券股份有限公司风险执行评审委员会副主任委员、主任委员。现任华融证券股份有限公司专职董事。</w:t>
      </w:r>
    </w:p>
    <w:p w14:paraId="32118645" w14:textId="77777777" w:rsidR="00515D91" w:rsidRPr="00266465" w:rsidRDefault="00515D91" w:rsidP="00515D91">
      <w:pPr>
        <w:widowControl w:val="0"/>
        <w:adjustRightInd w:val="0"/>
        <w:snapToGrid w:val="0"/>
        <w:spacing w:line="360" w:lineRule="auto"/>
        <w:ind w:firstLineChars="200" w:firstLine="560"/>
        <w:jc w:val="both"/>
        <w:rPr>
          <w:rFonts w:ascii="宋体" w:hAnsi="宋体"/>
          <w:sz w:val="28"/>
          <w:szCs w:val="28"/>
          <w:lang w:eastAsia="zh-CN"/>
        </w:rPr>
      </w:pPr>
      <w:r w:rsidRPr="00266465">
        <w:rPr>
          <w:rFonts w:ascii="宋体" w:hAnsi="宋体"/>
          <w:sz w:val="28"/>
          <w:szCs w:val="28"/>
          <w:lang w:eastAsia="zh-CN"/>
        </w:rPr>
        <w:t>高洁女士，公司董事</w:t>
      </w:r>
      <w:r w:rsidRPr="00266465">
        <w:rPr>
          <w:rFonts w:ascii="宋体" w:hAnsi="宋体" w:hint="eastAsia"/>
          <w:sz w:val="28"/>
          <w:szCs w:val="28"/>
          <w:lang w:eastAsia="zh-CN"/>
        </w:rPr>
        <w:t>，硕士研究生</w:t>
      </w:r>
      <w:r w:rsidRPr="00266465">
        <w:rPr>
          <w:rFonts w:ascii="宋体" w:hAnsi="宋体"/>
          <w:sz w:val="28"/>
          <w:szCs w:val="28"/>
          <w:lang w:eastAsia="zh-CN"/>
        </w:rPr>
        <w:t>学历</w:t>
      </w:r>
      <w:r w:rsidRPr="00266465">
        <w:rPr>
          <w:rFonts w:ascii="宋体" w:hAnsi="宋体" w:hint="eastAsia"/>
          <w:sz w:val="28"/>
          <w:szCs w:val="28"/>
          <w:lang w:eastAsia="zh-CN"/>
        </w:rPr>
        <w:t>，</w:t>
      </w:r>
      <w:r w:rsidRPr="00266465">
        <w:rPr>
          <w:rFonts w:ascii="宋体" w:hAnsi="宋体"/>
          <w:sz w:val="28"/>
          <w:szCs w:val="28"/>
          <w:lang w:eastAsia="zh-CN"/>
        </w:rPr>
        <w:t>曾任职于中国华融资产管理股份有限公司国际业务部高级副经理、华融融德资产管理有限公司投资部门、风险管理部门总经理、风险总监。现任华融证券股份有限公司专职董事。</w:t>
      </w:r>
    </w:p>
    <w:p w14:paraId="6558D16B" w14:textId="5A1CD819" w:rsidR="00515D91" w:rsidRPr="00266465" w:rsidRDefault="00515D91" w:rsidP="00515D91">
      <w:pPr>
        <w:widowControl w:val="0"/>
        <w:adjustRightInd w:val="0"/>
        <w:snapToGrid w:val="0"/>
        <w:spacing w:line="360" w:lineRule="auto"/>
        <w:ind w:firstLineChars="200" w:firstLine="560"/>
        <w:jc w:val="both"/>
        <w:rPr>
          <w:rFonts w:ascii="宋体" w:hAnsi="宋体"/>
          <w:sz w:val="28"/>
          <w:szCs w:val="28"/>
          <w:lang w:eastAsia="zh-CN"/>
        </w:rPr>
      </w:pPr>
      <w:r w:rsidRPr="00266465">
        <w:rPr>
          <w:rFonts w:ascii="宋体" w:hAnsi="宋体" w:hint="eastAsia"/>
          <w:sz w:val="28"/>
          <w:szCs w:val="28"/>
          <w:lang w:eastAsia="zh-CN"/>
        </w:rPr>
        <w:t>裴云华女士，</w:t>
      </w:r>
      <w:r w:rsidR="00AC7F0B" w:rsidRPr="00266465">
        <w:rPr>
          <w:rFonts w:ascii="宋体" w:hAnsi="宋体"/>
          <w:sz w:val="28"/>
          <w:szCs w:val="28"/>
          <w:lang w:eastAsia="zh-CN"/>
        </w:rPr>
        <w:t>公司董事</w:t>
      </w:r>
      <w:r w:rsidR="00AC7F0B" w:rsidRPr="00266465">
        <w:rPr>
          <w:rFonts w:ascii="宋体" w:hAnsi="宋体" w:hint="eastAsia"/>
          <w:sz w:val="28"/>
          <w:szCs w:val="28"/>
          <w:lang w:eastAsia="zh-CN"/>
        </w:rPr>
        <w:t>，</w:t>
      </w:r>
      <w:r w:rsidRPr="00266465">
        <w:rPr>
          <w:rFonts w:ascii="宋体" w:hAnsi="宋体" w:hint="eastAsia"/>
          <w:sz w:val="28"/>
          <w:szCs w:val="28"/>
          <w:lang w:eastAsia="zh-CN"/>
        </w:rPr>
        <w:t>高级经济师，曾任职于中国工商银行，中国华融资产管理公司长沙办事处总经理助理、副总经理，华融证券股份有限公司党委委员、副总经理，中国华融资产管理股份有限公司计划财务部副总经理、湖南省分公司党委副书记、副总经理（总经理级、主持工作）、湖南省分公司党委书记、总经理</w:t>
      </w:r>
      <w:r>
        <w:rPr>
          <w:rFonts w:ascii="宋体" w:hAnsi="宋体" w:hint="eastAsia"/>
          <w:sz w:val="28"/>
          <w:szCs w:val="28"/>
          <w:lang w:eastAsia="zh-CN"/>
        </w:rPr>
        <w:t>。</w:t>
      </w:r>
    </w:p>
    <w:p w14:paraId="52C264B6" w14:textId="50305ACF" w:rsidR="00515D91" w:rsidRPr="00266465" w:rsidRDefault="00DD7405" w:rsidP="00DD7405">
      <w:pPr>
        <w:widowControl w:val="0"/>
        <w:adjustRightInd w:val="0"/>
        <w:snapToGrid w:val="0"/>
        <w:spacing w:line="360" w:lineRule="auto"/>
        <w:jc w:val="both"/>
        <w:rPr>
          <w:rFonts w:ascii="宋体" w:hAnsi="宋体"/>
          <w:sz w:val="28"/>
          <w:szCs w:val="28"/>
          <w:lang w:eastAsia="zh-CN"/>
        </w:rPr>
      </w:pPr>
      <w:r>
        <w:rPr>
          <w:rFonts w:ascii="宋体" w:hAnsi="宋体" w:hint="eastAsia"/>
          <w:sz w:val="28"/>
          <w:szCs w:val="28"/>
          <w:lang w:eastAsia="zh-CN"/>
        </w:rPr>
        <w:t xml:space="preserve">    </w:t>
      </w:r>
      <w:r w:rsidR="00515D91" w:rsidRPr="00266465">
        <w:rPr>
          <w:rFonts w:ascii="宋体" w:hAnsi="宋体"/>
          <w:sz w:val="28"/>
          <w:szCs w:val="28"/>
          <w:lang w:eastAsia="zh-CN"/>
        </w:rPr>
        <w:t>2、监事会成员</w:t>
      </w:r>
    </w:p>
    <w:p w14:paraId="069E71A3" w14:textId="77777777" w:rsidR="00515D91" w:rsidRPr="00266465" w:rsidRDefault="00515D91" w:rsidP="00515D91">
      <w:pPr>
        <w:widowControl w:val="0"/>
        <w:adjustRightInd w:val="0"/>
        <w:snapToGrid w:val="0"/>
        <w:spacing w:line="360" w:lineRule="auto"/>
        <w:ind w:firstLineChars="200" w:firstLine="560"/>
        <w:jc w:val="both"/>
        <w:rPr>
          <w:rFonts w:ascii="宋体" w:hAnsi="宋体"/>
          <w:sz w:val="28"/>
          <w:szCs w:val="28"/>
          <w:lang w:eastAsia="zh-CN"/>
        </w:rPr>
      </w:pPr>
      <w:r w:rsidRPr="00266465">
        <w:rPr>
          <w:rFonts w:ascii="宋体" w:hAnsi="宋体"/>
          <w:sz w:val="28"/>
          <w:szCs w:val="28"/>
          <w:lang w:eastAsia="zh-CN"/>
        </w:rPr>
        <w:t>王水洋先生，监事会主席，本科学历、经济师</w:t>
      </w:r>
      <w:r w:rsidRPr="00266465">
        <w:rPr>
          <w:rFonts w:ascii="宋体" w:hAnsi="宋体" w:hint="eastAsia"/>
          <w:sz w:val="28"/>
          <w:szCs w:val="28"/>
          <w:lang w:eastAsia="zh-CN"/>
        </w:rPr>
        <w:t>，</w:t>
      </w:r>
      <w:r w:rsidRPr="00266465">
        <w:rPr>
          <w:rFonts w:ascii="宋体" w:hAnsi="宋体"/>
          <w:sz w:val="28"/>
          <w:szCs w:val="28"/>
          <w:lang w:eastAsia="zh-CN"/>
        </w:rPr>
        <w:t>历任工商银行支行副行长，赣州分行信贷科副科长、办公室主任、人事处处长，江西省分行办公室副主任、信贷管理部副总经理，广发银行北京分行个人银行部副总经理、自助中心主任、电子银行部总经理级行员、天津分行筹备组成员，中国华融第二重组办公室高级经理、总经理助理、董事会办公室负责人、主任，华融湘江银行副监事长，综合管理部总经理，副行长、党委委员、纪委委员、书记。</w:t>
      </w:r>
    </w:p>
    <w:p w14:paraId="077A33B0" w14:textId="77777777" w:rsidR="00515D91" w:rsidRPr="00266465" w:rsidRDefault="00515D91" w:rsidP="00515D91">
      <w:pPr>
        <w:widowControl w:val="0"/>
        <w:adjustRightInd w:val="0"/>
        <w:snapToGrid w:val="0"/>
        <w:spacing w:line="360" w:lineRule="auto"/>
        <w:ind w:firstLineChars="200" w:firstLine="560"/>
        <w:jc w:val="both"/>
        <w:rPr>
          <w:rFonts w:ascii="宋体" w:hAnsi="宋体"/>
          <w:sz w:val="28"/>
          <w:szCs w:val="28"/>
          <w:lang w:eastAsia="zh-CN"/>
        </w:rPr>
      </w:pPr>
      <w:r w:rsidRPr="00266465">
        <w:rPr>
          <w:rFonts w:ascii="宋体" w:hAnsi="宋体"/>
          <w:sz w:val="28"/>
          <w:szCs w:val="28"/>
          <w:lang w:eastAsia="zh-CN"/>
        </w:rPr>
        <w:t>令强华先生，监事，本科学历，高级工程师</w:t>
      </w:r>
      <w:r w:rsidRPr="00266465">
        <w:rPr>
          <w:rFonts w:ascii="宋体" w:hAnsi="宋体" w:hint="eastAsia"/>
          <w:sz w:val="28"/>
          <w:szCs w:val="28"/>
          <w:lang w:eastAsia="zh-CN"/>
        </w:rPr>
        <w:t>，</w:t>
      </w:r>
      <w:r w:rsidRPr="00266465">
        <w:rPr>
          <w:rFonts w:ascii="宋体" w:hAnsi="宋体"/>
          <w:sz w:val="28"/>
          <w:szCs w:val="28"/>
          <w:lang w:eastAsia="zh-CN"/>
        </w:rPr>
        <w:t>武汉水利电力学院水利水电动力工程学士，华北电力大学管理工程专业学士。历任葛洲坝机电公司办公室总经理助理，葛洲坝机电公司紫阳金结厂厂长，湖北南河水电开发有限公司总经理、党委书记，葛洲坝水泥厂副厂长、党委书记，葛洲坝集团水泥有限公司董事长、党委书记，中国葛洲坝集团投资控股有限公司总经理等职务。</w:t>
      </w:r>
    </w:p>
    <w:p w14:paraId="761DA6A0" w14:textId="44AECDA3" w:rsidR="00515D91" w:rsidRPr="00266465" w:rsidRDefault="00515D91" w:rsidP="00515D91">
      <w:pPr>
        <w:widowControl w:val="0"/>
        <w:adjustRightInd w:val="0"/>
        <w:snapToGrid w:val="0"/>
        <w:spacing w:line="360" w:lineRule="auto"/>
        <w:ind w:firstLineChars="200" w:firstLine="560"/>
        <w:jc w:val="both"/>
        <w:rPr>
          <w:rFonts w:ascii="宋体" w:hAnsi="宋体"/>
          <w:sz w:val="28"/>
          <w:szCs w:val="28"/>
          <w:lang w:eastAsia="zh-CN"/>
        </w:rPr>
      </w:pPr>
      <w:r w:rsidRPr="00266465">
        <w:rPr>
          <w:rFonts w:ascii="宋体" w:hAnsi="宋体"/>
          <w:sz w:val="28"/>
          <w:szCs w:val="28"/>
          <w:lang w:eastAsia="zh-CN"/>
        </w:rPr>
        <w:lastRenderedPageBreak/>
        <w:t>黄芳女士，</w:t>
      </w:r>
      <w:r w:rsidR="00DB580B" w:rsidRPr="00266465">
        <w:rPr>
          <w:rFonts w:ascii="宋体" w:hAnsi="宋体"/>
          <w:sz w:val="28"/>
          <w:szCs w:val="28"/>
          <w:lang w:eastAsia="zh-CN"/>
        </w:rPr>
        <w:t>监事，</w:t>
      </w:r>
      <w:r w:rsidRPr="00266465">
        <w:rPr>
          <w:rFonts w:ascii="宋体" w:hAnsi="宋体"/>
          <w:sz w:val="28"/>
          <w:szCs w:val="28"/>
          <w:lang w:eastAsia="zh-CN"/>
        </w:rPr>
        <w:t>中共党员，硕士研究生学历、高级经济师</w:t>
      </w:r>
      <w:r w:rsidRPr="00266465">
        <w:rPr>
          <w:rFonts w:ascii="宋体" w:hAnsi="宋体" w:hint="eastAsia"/>
          <w:sz w:val="28"/>
          <w:szCs w:val="28"/>
          <w:lang w:eastAsia="zh-CN"/>
        </w:rPr>
        <w:t>，</w:t>
      </w:r>
      <w:r w:rsidRPr="00266465">
        <w:rPr>
          <w:rFonts w:ascii="宋体" w:hAnsi="宋体"/>
          <w:sz w:val="28"/>
          <w:szCs w:val="28"/>
          <w:lang w:eastAsia="zh-CN"/>
        </w:rPr>
        <w:t>现任公司经纪业务管理总部总经理。曾在中国华融资产管理公司研究发展部、人力资源部工作，先后任副经理、经理、高级副经理职务。</w:t>
      </w:r>
    </w:p>
    <w:p w14:paraId="6A8E3119" w14:textId="4FC7E8EB" w:rsidR="00515D91" w:rsidRPr="00266465" w:rsidRDefault="00DB580B" w:rsidP="00515D91">
      <w:pPr>
        <w:widowControl w:val="0"/>
        <w:adjustRightInd w:val="0"/>
        <w:snapToGrid w:val="0"/>
        <w:spacing w:line="360" w:lineRule="auto"/>
        <w:ind w:firstLineChars="200" w:firstLine="560"/>
        <w:jc w:val="both"/>
        <w:rPr>
          <w:rFonts w:ascii="宋体" w:hAnsi="宋体"/>
          <w:sz w:val="28"/>
          <w:szCs w:val="28"/>
          <w:lang w:eastAsia="zh-CN"/>
        </w:rPr>
      </w:pPr>
      <w:r>
        <w:rPr>
          <w:rFonts w:ascii="宋体" w:hAnsi="宋体" w:cs="宋体" w:hint="eastAsia"/>
          <w:color w:val="000000"/>
          <w:sz w:val="28"/>
          <w:szCs w:val="28"/>
          <w:lang w:eastAsia="zh-CN"/>
        </w:rPr>
        <w:t>王娜</w:t>
      </w:r>
      <w:r w:rsidR="00515D91" w:rsidRPr="00266465">
        <w:rPr>
          <w:rFonts w:ascii="宋体" w:hAnsi="宋体" w:cs="宋体" w:hint="eastAsia"/>
          <w:color w:val="000000"/>
          <w:sz w:val="28"/>
          <w:szCs w:val="28"/>
          <w:lang w:eastAsia="zh-CN"/>
        </w:rPr>
        <w:t>女</w:t>
      </w:r>
      <w:r w:rsidR="008A7E81" w:rsidRPr="00266465">
        <w:rPr>
          <w:rFonts w:ascii="宋体" w:hAnsi="宋体"/>
          <w:sz w:val="28"/>
          <w:szCs w:val="28"/>
          <w:lang w:eastAsia="zh-CN"/>
        </w:rPr>
        <w:t>士</w:t>
      </w:r>
      <w:r w:rsidR="00515D91" w:rsidRPr="00266465">
        <w:rPr>
          <w:rFonts w:ascii="宋体" w:hAnsi="宋体" w:cs="宋体" w:hint="eastAsia"/>
          <w:color w:val="000000"/>
          <w:sz w:val="28"/>
          <w:szCs w:val="28"/>
          <w:lang w:eastAsia="zh-CN"/>
        </w:rPr>
        <w:t>，</w:t>
      </w:r>
      <w:r w:rsidRPr="00266465">
        <w:rPr>
          <w:rFonts w:ascii="宋体" w:hAnsi="宋体"/>
          <w:sz w:val="28"/>
          <w:szCs w:val="28"/>
          <w:lang w:eastAsia="zh-CN"/>
        </w:rPr>
        <w:t>监事，</w:t>
      </w:r>
      <w:r w:rsidR="00515D91" w:rsidRPr="00266465">
        <w:rPr>
          <w:rFonts w:ascii="宋体" w:hAnsi="宋体" w:cs="宋体" w:hint="eastAsia"/>
          <w:color w:val="000000"/>
          <w:sz w:val="28"/>
          <w:szCs w:val="28"/>
          <w:lang w:eastAsia="zh-CN"/>
        </w:rPr>
        <w:t>汉族，现年34岁，中共党员，硕士研究生，2002年9月毕业于华中农业大学植物科学与技术学院，2006年9月毕业于中国人民大学农业与农村发展学院，2008年6月在华安保险资产管理中心任风控专员，2010年1月在平安证券研究所任研究员，2013年6月在深圳键桥通讯股份有限公司任投资经理，于2014年8月至今担任深圳科铭实业有限公司投资总监。</w:t>
      </w:r>
    </w:p>
    <w:p w14:paraId="6BFE785A" w14:textId="77777777" w:rsidR="00515D91" w:rsidRDefault="00515D91" w:rsidP="00515D91">
      <w:pPr>
        <w:widowControl w:val="0"/>
        <w:adjustRightInd w:val="0"/>
        <w:snapToGrid w:val="0"/>
        <w:spacing w:line="360" w:lineRule="auto"/>
        <w:jc w:val="both"/>
        <w:rPr>
          <w:rFonts w:ascii="宋体" w:hAnsi="宋体"/>
          <w:sz w:val="28"/>
          <w:szCs w:val="28"/>
          <w:lang w:eastAsia="zh-CN"/>
        </w:rPr>
      </w:pPr>
      <w:r>
        <w:rPr>
          <w:rFonts w:ascii="宋体" w:hAnsi="宋体" w:hint="eastAsia"/>
          <w:sz w:val="28"/>
          <w:szCs w:val="28"/>
          <w:lang w:eastAsia="zh-CN"/>
        </w:rPr>
        <w:t xml:space="preserve">    </w:t>
      </w:r>
    </w:p>
    <w:p w14:paraId="1C5C0098" w14:textId="77777777" w:rsidR="00515D91" w:rsidRPr="00266465" w:rsidRDefault="00515D91" w:rsidP="00515D91">
      <w:pPr>
        <w:widowControl w:val="0"/>
        <w:adjustRightInd w:val="0"/>
        <w:snapToGrid w:val="0"/>
        <w:spacing w:line="360" w:lineRule="auto"/>
        <w:jc w:val="both"/>
        <w:rPr>
          <w:rFonts w:ascii="宋体" w:hAnsi="宋体"/>
          <w:sz w:val="28"/>
          <w:szCs w:val="28"/>
          <w:lang w:eastAsia="zh-CN"/>
        </w:rPr>
      </w:pPr>
      <w:r>
        <w:rPr>
          <w:rFonts w:ascii="宋体" w:hAnsi="宋体" w:hint="eastAsia"/>
          <w:sz w:val="28"/>
          <w:szCs w:val="28"/>
          <w:lang w:eastAsia="zh-CN"/>
        </w:rPr>
        <w:t xml:space="preserve">    </w:t>
      </w:r>
      <w:r w:rsidRPr="00266465">
        <w:rPr>
          <w:rFonts w:ascii="宋体" w:hAnsi="宋体"/>
          <w:sz w:val="28"/>
          <w:szCs w:val="28"/>
          <w:lang w:eastAsia="zh-CN"/>
        </w:rPr>
        <w:t>3、总经理及其他高级管理人员</w:t>
      </w:r>
    </w:p>
    <w:p w14:paraId="108F9047" w14:textId="77777777" w:rsidR="00515D91" w:rsidRPr="00266465" w:rsidRDefault="00515D91" w:rsidP="00515D91">
      <w:pPr>
        <w:spacing w:before="100" w:beforeAutospacing="1" w:after="100" w:afterAutospacing="1" w:line="360" w:lineRule="auto"/>
        <w:ind w:firstLineChars="200" w:firstLine="560"/>
        <w:jc w:val="both"/>
        <w:rPr>
          <w:rFonts w:ascii="宋体" w:hAnsi="宋体" w:cs="宋体"/>
          <w:sz w:val="28"/>
          <w:szCs w:val="28"/>
          <w:lang w:eastAsia="zh-CN"/>
        </w:rPr>
      </w:pPr>
      <w:r w:rsidRPr="00266465">
        <w:rPr>
          <w:rFonts w:ascii="宋体" w:hAnsi="宋体" w:cs="宋体" w:hint="eastAsia"/>
          <w:sz w:val="28"/>
          <w:szCs w:val="28"/>
          <w:lang w:eastAsia="zh-CN"/>
        </w:rPr>
        <w:t>张建军先生，公司常务副总经理，金融学硕士，曾任职于深圳同人会计师事务所，广发证券股份有限公司，昆仑证券有限责任公司，海通证券股份有限公司投资银行部副总经理及董事总经理，现任华融证券股份有限公司常务副总经理。</w:t>
      </w:r>
    </w:p>
    <w:p w14:paraId="6E9EAB16" w14:textId="77777777" w:rsidR="00515D91" w:rsidRPr="00266465" w:rsidRDefault="00515D91" w:rsidP="00515D91">
      <w:pPr>
        <w:spacing w:before="100" w:beforeAutospacing="1" w:after="100" w:afterAutospacing="1" w:line="360" w:lineRule="auto"/>
        <w:ind w:firstLineChars="200" w:firstLine="560"/>
        <w:jc w:val="both"/>
        <w:rPr>
          <w:rFonts w:ascii="宋体" w:hAnsi="宋体" w:cs="宋体"/>
          <w:sz w:val="28"/>
          <w:szCs w:val="28"/>
          <w:lang w:eastAsia="zh-CN"/>
        </w:rPr>
      </w:pPr>
      <w:r w:rsidRPr="00266465">
        <w:rPr>
          <w:rFonts w:ascii="宋体" w:hAnsi="宋体" w:cs="宋体" w:hint="eastAsia"/>
          <w:sz w:val="28"/>
          <w:szCs w:val="28"/>
          <w:lang w:eastAsia="zh-CN"/>
        </w:rPr>
        <w:t>罗农平先生，公司党委委员、副总经理，工学硕士，经济师，曾任职于珠海国际信托投资公司上海证券营业部经理，远都集团常务副总经理（主持工作），招商证券有限公司总裁助理，招商证券有限公司下属二十一世纪科技投资公司总裁，中国中投证券有限公司副总裁，中国民族证券有限责任公司总裁、副董事长，华融证券股份有限公司党委委员、副总经理（主持工作），现任华融证券股份有限公司党委委员、副总经理。</w:t>
      </w:r>
    </w:p>
    <w:p w14:paraId="58166D24" w14:textId="77777777" w:rsidR="00515D91" w:rsidRPr="00266465" w:rsidRDefault="00515D91" w:rsidP="00515D91">
      <w:pPr>
        <w:spacing w:before="100" w:beforeAutospacing="1" w:after="100" w:afterAutospacing="1" w:line="360" w:lineRule="auto"/>
        <w:ind w:firstLineChars="200" w:firstLine="560"/>
        <w:jc w:val="both"/>
        <w:rPr>
          <w:rFonts w:ascii="宋体" w:hAnsi="宋体" w:cs="宋体"/>
          <w:sz w:val="28"/>
          <w:szCs w:val="28"/>
          <w:lang w:eastAsia="zh-CN"/>
        </w:rPr>
      </w:pPr>
      <w:r w:rsidRPr="00266465">
        <w:rPr>
          <w:rFonts w:ascii="宋体" w:hAnsi="宋体" w:cs="宋体" w:hint="eastAsia"/>
          <w:sz w:val="28"/>
          <w:szCs w:val="28"/>
          <w:lang w:eastAsia="zh-CN"/>
        </w:rPr>
        <w:t>杨铭海先生，公司党委委员、副总经理，经济学硕士，曾任职于国家农业投资公司，海南汇通国际信托投资公司，招商银行北京分行双榆</w:t>
      </w:r>
      <w:r w:rsidRPr="00266465">
        <w:rPr>
          <w:rFonts w:ascii="宋体" w:hAnsi="宋体" w:cs="宋体" w:hint="eastAsia"/>
          <w:sz w:val="28"/>
          <w:szCs w:val="28"/>
          <w:lang w:eastAsia="zh-CN"/>
        </w:rPr>
        <w:lastRenderedPageBreak/>
        <w:t>树支行行长、亚运村支行行长，招商银行天津分行党委委员、行长助理，现任华融证券股份有限公司党委委员、副总经理。</w:t>
      </w:r>
    </w:p>
    <w:p w14:paraId="6F65EB8C" w14:textId="77777777" w:rsidR="00515D91" w:rsidRPr="00266465" w:rsidRDefault="00515D91" w:rsidP="00515D91">
      <w:pPr>
        <w:spacing w:before="100" w:beforeAutospacing="1" w:after="100" w:afterAutospacing="1" w:line="360" w:lineRule="auto"/>
        <w:ind w:firstLineChars="200" w:firstLine="560"/>
        <w:jc w:val="both"/>
        <w:rPr>
          <w:rFonts w:ascii="宋体" w:hAnsi="宋体" w:cs="宋体"/>
          <w:sz w:val="28"/>
          <w:szCs w:val="28"/>
          <w:lang w:eastAsia="zh-CN"/>
        </w:rPr>
      </w:pPr>
      <w:r w:rsidRPr="00266465">
        <w:rPr>
          <w:rFonts w:ascii="宋体" w:hAnsi="宋体" w:cs="宋体" w:hint="eastAsia"/>
          <w:sz w:val="28"/>
          <w:szCs w:val="28"/>
          <w:lang w:eastAsia="zh-CN"/>
        </w:rPr>
        <w:t>杜向杰先生，公司副总经理，会计学学士，保荐代表人，律师，曾任职于中国工商银行深圳分行、国信证券有限责任公司投资银行部，中国华融资产管理公司资金财务部、第一重组办公室、证券业务部，大通证券股份有限公司投资银行部董事总经理，华融证券股份有限公司总经理助理，现任华融证券股份有限公司副总经理。</w:t>
      </w:r>
    </w:p>
    <w:p w14:paraId="340A4229" w14:textId="77777777" w:rsidR="00515D91" w:rsidRPr="00266465" w:rsidRDefault="00515D91" w:rsidP="00515D91">
      <w:pPr>
        <w:spacing w:before="100" w:beforeAutospacing="1" w:after="100" w:afterAutospacing="1" w:line="360" w:lineRule="auto"/>
        <w:ind w:firstLineChars="200" w:firstLine="560"/>
        <w:jc w:val="both"/>
        <w:rPr>
          <w:rFonts w:ascii="宋体" w:hAnsi="宋体" w:cs="宋体"/>
          <w:sz w:val="28"/>
          <w:szCs w:val="28"/>
          <w:lang w:eastAsia="zh-CN"/>
        </w:rPr>
      </w:pPr>
      <w:r w:rsidRPr="00266465">
        <w:rPr>
          <w:rFonts w:ascii="宋体" w:hAnsi="宋体" w:cs="宋体" w:hint="eastAsia"/>
          <w:sz w:val="28"/>
          <w:szCs w:val="28"/>
          <w:lang w:eastAsia="zh-CN"/>
        </w:rPr>
        <w:t>高鹤先生，公司党委委员、副总经理，经济学博士，金融学博士后，曾任职于清华紫光股份有限公司、中国工艺美术集团公司、中国华融资产管理公司博士后工作站，华融证券股份有限公司资产管理部总经理、党委委员、总经理助理，现任华融证券股份有限公司党委委员、副总经理。</w:t>
      </w:r>
    </w:p>
    <w:p w14:paraId="0898F2BE" w14:textId="77777777" w:rsidR="00515D91" w:rsidRPr="00266465" w:rsidRDefault="00515D91" w:rsidP="00515D91">
      <w:pPr>
        <w:spacing w:before="100" w:beforeAutospacing="1" w:after="100" w:afterAutospacing="1" w:line="360" w:lineRule="auto"/>
        <w:ind w:firstLineChars="200" w:firstLine="560"/>
        <w:jc w:val="both"/>
        <w:rPr>
          <w:rFonts w:ascii="宋体" w:hAnsi="宋体" w:cs="宋体"/>
          <w:sz w:val="28"/>
          <w:szCs w:val="28"/>
          <w:lang w:eastAsia="zh-CN"/>
        </w:rPr>
      </w:pPr>
      <w:r w:rsidRPr="00266465">
        <w:rPr>
          <w:rFonts w:ascii="宋体" w:hAnsi="宋体" w:cs="宋体" w:hint="eastAsia"/>
          <w:sz w:val="28"/>
          <w:szCs w:val="28"/>
          <w:lang w:eastAsia="zh-CN"/>
        </w:rPr>
        <w:t>杨金亮先生，公司副总经理、首席风险官，经济学硕士，会计师，曾任职于北京市政集团新沥青混凝土有限公司、联想集团、中国证监会，现任华融证券股份有限公司副总经理、首席风险官。</w:t>
      </w:r>
    </w:p>
    <w:p w14:paraId="6EA52050" w14:textId="77777777" w:rsidR="00515D91" w:rsidRPr="00266465" w:rsidRDefault="00515D91" w:rsidP="00515D91">
      <w:pPr>
        <w:widowControl w:val="0"/>
        <w:spacing w:line="360" w:lineRule="auto"/>
        <w:ind w:firstLineChars="200" w:firstLine="560"/>
        <w:rPr>
          <w:rFonts w:ascii="宋体" w:hAnsi="宋体"/>
          <w:color w:val="000000"/>
          <w:sz w:val="28"/>
          <w:szCs w:val="28"/>
          <w:lang w:eastAsia="zh-CN"/>
        </w:rPr>
      </w:pPr>
      <w:r w:rsidRPr="00266465">
        <w:rPr>
          <w:rFonts w:ascii="宋体" w:hAnsi="宋体" w:hint="eastAsia"/>
          <w:color w:val="000000"/>
          <w:sz w:val="28"/>
          <w:szCs w:val="28"/>
          <w:lang w:eastAsia="zh-CN"/>
        </w:rPr>
        <w:t>刘月平先生，公司合规总监、总经理助理，会计学硕士，曾任职巨田证券、奥瑞安能源国际有限公司、中国证监会稽查总队副处长，现任华融证券股份有限公司合规总监、总经理助理。</w:t>
      </w:r>
    </w:p>
    <w:p w14:paraId="4FD58D3B" w14:textId="77777777" w:rsidR="00515D91" w:rsidRPr="00266465" w:rsidRDefault="00515D91" w:rsidP="00515D91">
      <w:pPr>
        <w:widowControl w:val="0"/>
        <w:spacing w:line="360" w:lineRule="auto"/>
        <w:ind w:firstLineChars="200" w:firstLine="560"/>
        <w:rPr>
          <w:rFonts w:ascii="宋体" w:hAnsi="宋体"/>
          <w:color w:val="000000"/>
          <w:sz w:val="28"/>
          <w:szCs w:val="28"/>
          <w:lang w:eastAsia="zh-CN"/>
        </w:rPr>
      </w:pPr>
      <w:r w:rsidRPr="00266465">
        <w:rPr>
          <w:rFonts w:ascii="宋体" w:hAnsi="宋体" w:hint="eastAsia"/>
          <w:color w:val="000000"/>
          <w:sz w:val="28"/>
          <w:szCs w:val="28"/>
          <w:lang w:eastAsia="zh-CN"/>
        </w:rPr>
        <w:t>王晓天先生，公司董事会秘书，经济学博士，高级经济师，曾任招商银行总行战略发展部战略管理主管、经理，招商银行广州分行同业金融部总经理，平安银行战略规划部副总经理。现任华融证券股份有限公司董事会秘书。</w:t>
      </w:r>
    </w:p>
    <w:p w14:paraId="0216F5FC" w14:textId="77777777" w:rsidR="004D4D4F" w:rsidRPr="00072EA8" w:rsidRDefault="004D4D4F" w:rsidP="004D4D4F">
      <w:pPr>
        <w:pStyle w:val="a6"/>
        <w:adjustRightInd w:val="0"/>
        <w:snapToGrid w:val="0"/>
        <w:spacing w:line="360" w:lineRule="auto"/>
        <w:ind w:firstLineChars="200" w:firstLine="560"/>
        <w:jc w:val="both"/>
        <w:rPr>
          <w:rFonts w:asciiTheme="minorEastAsia" w:eastAsiaTheme="minorEastAsia" w:hAnsiTheme="minorEastAsia"/>
          <w:sz w:val="28"/>
          <w:szCs w:val="28"/>
        </w:rPr>
      </w:pPr>
      <w:r w:rsidRPr="00072EA8">
        <w:rPr>
          <w:rFonts w:asciiTheme="minorEastAsia" w:eastAsiaTheme="minorEastAsia" w:hAnsiTheme="minorEastAsia"/>
          <w:sz w:val="28"/>
          <w:szCs w:val="28"/>
        </w:rPr>
        <w:t>4、基金经理</w:t>
      </w:r>
    </w:p>
    <w:p w14:paraId="27BDE309" w14:textId="43A99115" w:rsidR="00AE774F" w:rsidRPr="00072EA8" w:rsidRDefault="00AE774F" w:rsidP="00AE774F">
      <w:pPr>
        <w:pStyle w:val="a6"/>
        <w:spacing w:before="152" w:line="338" w:lineRule="auto"/>
        <w:ind w:right="239" w:firstLineChars="200" w:firstLine="528"/>
        <w:jc w:val="both"/>
        <w:rPr>
          <w:rFonts w:asciiTheme="minorEastAsia" w:eastAsiaTheme="minorEastAsia" w:hAnsiTheme="minorEastAsia"/>
          <w:spacing w:val="-8"/>
          <w:sz w:val="28"/>
          <w:szCs w:val="28"/>
        </w:rPr>
      </w:pPr>
      <w:r w:rsidRPr="00072EA8">
        <w:rPr>
          <w:rFonts w:asciiTheme="minorEastAsia" w:eastAsiaTheme="minorEastAsia" w:hAnsiTheme="minorEastAsia"/>
          <w:spacing w:val="-8"/>
          <w:sz w:val="28"/>
          <w:szCs w:val="28"/>
        </w:rPr>
        <w:lastRenderedPageBreak/>
        <w:t>桑劲乔，男，汉族，</w:t>
      </w:r>
      <w:r w:rsidR="00E96F82">
        <w:rPr>
          <w:rFonts w:asciiTheme="minorEastAsia" w:eastAsiaTheme="minorEastAsia" w:hAnsiTheme="minorEastAsia" w:hint="eastAsia"/>
          <w:spacing w:val="-8"/>
          <w:sz w:val="28"/>
          <w:szCs w:val="28"/>
        </w:rPr>
        <w:t>硕士研究生</w:t>
      </w:r>
      <w:r w:rsidR="007B377E">
        <w:rPr>
          <w:rFonts w:asciiTheme="minorEastAsia" w:eastAsiaTheme="minorEastAsia" w:hAnsiTheme="minorEastAsia" w:hint="eastAsia"/>
          <w:spacing w:val="-8"/>
          <w:sz w:val="28"/>
          <w:szCs w:val="28"/>
        </w:rPr>
        <w:t xml:space="preserve">学历 </w:t>
      </w:r>
      <w:r w:rsidR="00E96F82">
        <w:rPr>
          <w:rFonts w:asciiTheme="minorEastAsia" w:eastAsiaTheme="minorEastAsia" w:hAnsiTheme="minorEastAsia" w:hint="eastAsia"/>
          <w:spacing w:val="-8"/>
          <w:sz w:val="28"/>
          <w:szCs w:val="28"/>
        </w:rPr>
        <w:t>,</w:t>
      </w:r>
      <w:r w:rsidRPr="00072EA8">
        <w:rPr>
          <w:rFonts w:asciiTheme="minorEastAsia" w:eastAsiaTheme="minorEastAsia" w:hAnsiTheme="minorEastAsia"/>
          <w:spacing w:val="-8"/>
          <w:sz w:val="28"/>
          <w:szCs w:val="28"/>
        </w:rPr>
        <w:t>2012年11月进入华融证券股份有限公司以来先后从事证券研究分析、证券交易的工作,曾先后担任固定收益投资部交易员、投资经理，自2016年12月6日起担任华融现金增利货币市场基金的基金经理。</w:t>
      </w:r>
    </w:p>
    <w:p w14:paraId="3ABBA23E" w14:textId="77777777" w:rsidR="00AE774F" w:rsidRPr="00072EA8" w:rsidRDefault="00AE774F" w:rsidP="00AE774F">
      <w:pPr>
        <w:pStyle w:val="a6"/>
        <w:spacing w:before="55"/>
        <w:jc w:val="both"/>
        <w:rPr>
          <w:rFonts w:asciiTheme="minorEastAsia" w:eastAsiaTheme="minorEastAsia" w:hAnsiTheme="minorEastAsia"/>
          <w:spacing w:val="-3"/>
          <w:sz w:val="28"/>
          <w:szCs w:val="28"/>
        </w:rPr>
      </w:pPr>
    </w:p>
    <w:p w14:paraId="4B4BF36C" w14:textId="77777777" w:rsidR="00AE774F" w:rsidRPr="00072EA8" w:rsidRDefault="00AE774F" w:rsidP="00AE774F">
      <w:pPr>
        <w:pStyle w:val="a6"/>
        <w:spacing w:before="55"/>
        <w:jc w:val="both"/>
        <w:rPr>
          <w:rFonts w:asciiTheme="minorEastAsia" w:eastAsiaTheme="minorEastAsia" w:hAnsiTheme="minorEastAsia"/>
          <w:sz w:val="28"/>
          <w:szCs w:val="28"/>
        </w:rPr>
      </w:pPr>
      <w:r w:rsidRPr="00072EA8">
        <w:rPr>
          <w:rFonts w:asciiTheme="minorEastAsia" w:eastAsiaTheme="minorEastAsia" w:hAnsiTheme="minorEastAsia"/>
          <w:sz w:val="28"/>
          <w:szCs w:val="28"/>
        </w:rPr>
        <w:t>历任基金经理：</w:t>
      </w:r>
    </w:p>
    <w:p w14:paraId="3BC65A57" w14:textId="77777777" w:rsidR="00AE774F" w:rsidRPr="00072EA8" w:rsidRDefault="00AE774F" w:rsidP="00AE774F">
      <w:pPr>
        <w:pStyle w:val="a6"/>
        <w:spacing w:before="154" w:line="338" w:lineRule="auto"/>
        <w:ind w:left="118" w:firstLine="480"/>
        <w:jc w:val="both"/>
        <w:rPr>
          <w:rFonts w:asciiTheme="minorEastAsia" w:eastAsiaTheme="minorEastAsia" w:hAnsiTheme="minorEastAsia"/>
          <w:sz w:val="28"/>
          <w:szCs w:val="28"/>
        </w:rPr>
      </w:pPr>
      <w:r w:rsidRPr="00072EA8">
        <w:rPr>
          <w:rFonts w:asciiTheme="minorEastAsia" w:eastAsiaTheme="minorEastAsia" w:hAnsiTheme="minorEastAsia"/>
          <w:sz w:val="28"/>
          <w:szCs w:val="28"/>
        </w:rPr>
        <w:t>胡忠俊</w:t>
      </w:r>
      <w:r w:rsidRPr="00072EA8">
        <w:rPr>
          <w:rFonts w:asciiTheme="minorEastAsia" w:eastAsiaTheme="minorEastAsia" w:hAnsiTheme="minorEastAsia"/>
          <w:spacing w:val="-47"/>
          <w:sz w:val="28"/>
          <w:szCs w:val="28"/>
        </w:rPr>
        <w:t>，</w:t>
      </w:r>
      <w:r w:rsidRPr="00072EA8">
        <w:rPr>
          <w:rFonts w:asciiTheme="minorEastAsia" w:eastAsiaTheme="minorEastAsia" w:hAnsiTheme="minorEastAsia"/>
          <w:sz w:val="28"/>
          <w:szCs w:val="28"/>
        </w:rPr>
        <w:t>男</w:t>
      </w:r>
      <w:r w:rsidRPr="00072EA8">
        <w:rPr>
          <w:rFonts w:asciiTheme="minorEastAsia" w:eastAsiaTheme="minorEastAsia" w:hAnsiTheme="minorEastAsia"/>
          <w:spacing w:val="-47"/>
          <w:sz w:val="28"/>
          <w:szCs w:val="28"/>
        </w:rPr>
        <w:t>，</w:t>
      </w:r>
      <w:r w:rsidRPr="00072EA8">
        <w:rPr>
          <w:rFonts w:asciiTheme="minorEastAsia" w:eastAsiaTheme="minorEastAsia" w:hAnsiTheme="minorEastAsia"/>
          <w:sz w:val="28"/>
          <w:szCs w:val="28"/>
        </w:rPr>
        <w:t>自2014年9月16日至2015年8月28日担任华融现金增利货币市场基金的基金经理。</w:t>
      </w:r>
    </w:p>
    <w:p w14:paraId="438488DB" w14:textId="77777777" w:rsidR="00AE774F" w:rsidRPr="00072EA8" w:rsidRDefault="00AE774F" w:rsidP="00AE774F">
      <w:pPr>
        <w:pStyle w:val="a6"/>
        <w:spacing w:before="55" w:line="338" w:lineRule="auto"/>
        <w:ind w:left="118" w:firstLine="480"/>
        <w:jc w:val="both"/>
        <w:rPr>
          <w:rFonts w:asciiTheme="minorEastAsia" w:eastAsiaTheme="minorEastAsia" w:hAnsiTheme="minorEastAsia"/>
          <w:sz w:val="28"/>
          <w:szCs w:val="28"/>
        </w:rPr>
      </w:pPr>
      <w:r w:rsidRPr="00072EA8">
        <w:rPr>
          <w:rFonts w:asciiTheme="minorEastAsia" w:eastAsiaTheme="minorEastAsia" w:hAnsiTheme="minorEastAsia"/>
          <w:sz w:val="28"/>
          <w:szCs w:val="28"/>
        </w:rPr>
        <w:t>轩玉婷</w:t>
      </w:r>
      <w:r w:rsidRPr="00072EA8">
        <w:rPr>
          <w:rFonts w:asciiTheme="minorEastAsia" w:eastAsiaTheme="minorEastAsia" w:hAnsiTheme="minorEastAsia"/>
          <w:spacing w:val="-47"/>
          <w:sz w:val="28"/>
          <w:szCs w:val="28"/>
        </w:rPr>
        <w:t>，</w:t>
      </w:r>
      <w:r w:rsidRPr="00072EA8">
        <w:rPr>
          <w:rFonts w:asciiTheme="minorEastAsia" w:eastAsiaTheme="minorEastAsia" w:hAnsiTheme="minorEastAsia"/>
          <w:sz w:val="28"/>
          <w:szCs w:val="28"/>
        </w:rPr>
        <w:t>女</w:t>
      </w:r>
      <w:r w:rsidRPr="00072EA8">
        <w:rPr>
          <w:rFonts w:asciiTheme="minorEastAsia" w:eastAsiaTheme="minorEastAsia" w:hAnsiTheme="minorEastAsia"/>
          <w:spacing w:val="-47"/>
          <w:sz w:val="28"/>
          <w:szCs w:val="28"/>
        </w:rPr>
        <w:t>，</w:t>
      </w:r>
      <w:r w:rsidRPr="00072EA8">
        <w:rPr>
          <w:rFonts w:asciiTheme="minorEastAsia" w:eastAsiaTheme="minorEastAsia" w:hAnsiTheme="minorEastAsia"/>
          <w:sz w:val="28"/>
          <w:szCs w:val="28"/>
        </w:rPr>
        <w:t>自2015年7月27日至2016年2月25日担任华融现金增利货币市场基金的基金经理。</w:t>
      </w:r>
    </w:p>
    <w:p w14:paraId="4E831DD0" w14:textId="78668C94" w:rsidR="00AE774F" w:rsidRPr="00072EA8" w:rsidRDefault="00F25D8E" w:rsidP="00AE774F">
      <w:pPr>
        <w:pStyle w:val="a6"/>
        <w:spacing w:before="54" w:line="336" w:lineRule="auto"/>
        <w:ind w:right="239"/>
        <w:jc w:val="both"/>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AE774F" w:rsidRPr="00072EA8">
        <w:rPr>
          <w:rFonts w:asciiTheme="minorEastAsia" w:eastAsiaTheme="minorEastAsia" w:hAnsiTheme="minorEastAsia"/>
          <w:sz w:val="28"/>
          <w:szCs w:val="28"/>
        </w:rPr>
        <w:t>赵亮，女，自2016年2月1日至2016年12月5日担任华融现</w:t>
      </w:r>
    </w:p>
    <w:p w14:paraId="1A78ACF3" w14:textId="177D5F68" w:rsidR="006767F3" w:rsidRPr="00072EA8" w:rsidRDefault="00AE774F" w:rsidP="009445AF">
      <w:pPr>
        <w:pStyle w:val="a6"/>
        <w:spacing w:before="54" w:line="336" w:lineRule="auto"/>
        <w:ind w:right="239"/>
        <w:jc w:val="both"/>
        <w:rPr>
          <w:rFonts w:asciiTheme="minorEastAsia" w:eastAsiaTheme="minorEastAsia" w:hAnsiTheme="minorEastAsia"/>
          <w:sz w:val="28"/>
          <w:szCs w:val="28"/>
        </w:rPr>
      </w:pPr>
      <w:r w:rsidRPr="00072EA8">
        <w:rPr>
          <w:rFonts w:asciiTheme="minorEastAsia" w:eastAsiaTheme="minorEastAsia" w:hAnsiTheme="minorEastAsia"/>
          <w:sz w:val="28"/>
          <w:szCs w:val="28"/>
        </w:rPr>
        <w:t>金增利货币市场基金的基金经理。</w:t>
      </w:r>
    </w:p>
    <w:p w14:paraId="5AC0BDB1" w14:textId="77777777" w:rsidR="004D4D4F" w:rsidRPr="00072EA8" w:rsidRDefault="004D4D4F" w:rsidP="004D4D4F">
      <w:pPr>
        <w:pStyle w:val="a6"/>
        <w:adjustRightInd w:val="0"/>
        <w:snapToGrid w:val="0"/>
        <w:spacing w:line="360" w:lineRule="auto"/>
        <w:ind w:firstLineChars="200" w:firstLine="560"/>
        <w:jc w:val="both"/>
        <w:rPr>
          <w:rFonts w:asciiTheme="minorEastAsia" w:eastAsiaTheme="minorEastAsia" w:hAnsiTheme="minorEastAsia"/>
          <w:sz w:val="28"/>
          <w:szCs w:val="28"/>
        </w:rPr>
      </w:pPr>
      <w:r w:rsidRPr="00072EA8">
        <w:rPr>
          <w:rFonts w:asciiTheme="minorEastAsia" w:eastAsiaTheme="minorEastAsia" w:hAnsiTheme="minorEastAsia"/>
          <w:sz w:val="28"/>
          <w:szCs w:val="28"/>
        </w:rPr>
        <w:t>5、本基金投资采取集体决策制度，投资决策委员会成员的姓名及职务如下：</w:t>
      </w:r>
    </w:p>
    <w:p w14:paraId="673C873D" w14:textId="77777777" w:rsidR="006E439C" w:rsidRDefault="004D4D4F" w:rsidP="006E439C">
      <w:pPr>
        <w:adjustRightInd w:val="0"/>
        <w:snapToGrid w:val="0"/>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sz w:val="28"/>
          <w:szCs w:val="28"/>
          <w:lang w:eastAsia="zh-CN"/>
        </w:rPr>
        <w:t>主任委员：</w:t>
      </w:r>
    </w:p>
    <w:p w14:paraId="4C1D8B94" w14:textId="181D1B49" w:rsidR="006E439C" w:rsidRPr="00204B33" w:rsidRDefault="006E439C" w:rsidP="006E439C">
      <w:pPr>
        <w:adjustRightInd w:val="0"/>
        <w:snapToGrid w:val="0"/>
        <w:spacing w:line="360" w:lineRule="auto"/>
        <w:ind w:firstLineChars="200" w:firstLine="560"/>
        <w:rPr>
          <w:rFonts w:ascii="宋体" w:hAnsi="宋体"/>
          <w:sz w:val="28"/>
          <w:szCs w:val="28"/>
          <w:lang w:eastAsia="zh-CN"/>
        </w:rPr>
      </w:pPr>
      <w:r w:rsidRPr="00204B33">
        <w:rPr>
          <w:rFonts w:ascii="宋体" w:hAnsi="宋体" w:hint="eastAsia"/>
          <w:sz w:val="28"/>
          <w:szCs w:val="28"/>
          <w:lang w:eastAsia="zh-CN"/>
        </w:rPr>
        <w:t xml:space="preserve">冷慧卿  </w:t>
      </w:r>
      <w:r w:rsidRPr="00204B33">
        <w:rPr>
          <w:rFonts w:hint="eastAsia"/>
          <w:sz w:val="28"/>
          <w:szCs w:val="28"/>
          <w:lang w:eastAsia="zh-CN"/>
        </w:rPr>
        <w:t>基金业务部总经理</w:t>
      </w:r>
    </w:p>
    <w:p w14:paraId="24809AEA" w14:textId="77777777" w:rsidR="006E439C" w:rsidRPr="00204B33" w:rsidRDefault="006E439C" w:rsidP="006E439C">
      <w:pPr>
        <w:adjustRightInd w:val="0"/>
        <w:snapToGrid w:val="0"/>
        <w:spacing w:line="360" w:lineRule="auto"/>
        <w:ind w:firstLineChars="200" w:firstLine="560"/>
        <w:rPr>
          <w:rFonts w:ascii="宋体" w:hAnsi="宋体"/>
          <w:sz w:val="28"/>
          <w:szCs w:val="28"/>
          <w:lang w:eastAsia="zh-CN"/>
        </w:rPr>
      </w:pPr>
      <w:r w:rsidRPr="00204B33">
        <w:rPr>
          <w:rFonts w:ascii="宋体" w:hAnsi="宋体"/>
          <w:sz w:val="28"/>
          <w:szCs w:val="28"/>
          <w:lang w:eastAsia="zh-CN"/>
        </w:rPr>
        <w:t>委员：</w:t>
      </w:r>
      <w:r w:rsidRPr="00204B33" w:rsidDel="0008429E">
        <w:rPr>
          <w:rFonts w:ascii="宋体" w:hAnsi="宋体"/>
          <w:sz w:val="28"/>
          <w:szCs w:val="28"/>
          <w:lang w:eastAsia="zh-CN"/>
        </w:rPr>
        <w:t xml:space="preserve"> </w:t>
      </w:r>
    </w:p>
    <w:p w14:paraId="74C3B6EE" w14:textId="77777777" w:rsidR="006E439C" w:rsidRPr="00204B33" w:rsidRDefault="006E439C" w:rsidP="006E439C">
      <w:pPr>
        <w:adjustRightInd w:val="0"/>
        <w:snapToGrid w:val="0"/>
        <w:spacing w:line="360" w:lineRule="auto"/>
        <w:ind w:firstLineChars="200" w:firstLine="560"/>
        <w:rPr>
          <w:rFonts w:ascii="宋体" w:hAnsi="宋体"/>
          <w:sz w:val="28"/>
          <w:szCs w:val="28"/>
          <w:lang w:eastAsia="zh-CN"/>
        </w:rPr>
      </w:pPr>
      <w:r w:rsidRPr="00204B33">
        <w:rPr>
          <w:rFonts w:ascii="宋体" w:hAnsi="宋体" w:hint="eastAsia"/>
          <w:sz w:val="28"/>
          <w:szCs w:val="28"/>
          <w:lang w:eastAsia="zh-CN"/>
        </w:rPr>
        <w:t xml:space="preserve">毕子男 </w:t>
      </w:r>
      <w:r w:rsidRPr="00204B33">
        <w:rPr>
          <w:rFonts w:hint="eastAsia"/>
          <w:sz w:val="28"/>
          <w:szCs w:val="28"/>
          <w:lang w:eastAsia="zh-CN"/>
        </w:rPr>
        <w:t>基金业务部研究总监</w:t>
      </w:r>
    </w:p>
    <w:p w14:paraId="134DC3F2" w14:textId="77777777" w:rsidR="006E439C" w:rsidRPr="0081607B" w:rsidRDefault="006E439C" w:rsidP="006E439C">
      <w:pPr>
        <w:spacing w:before="56" w:line="357" w:lineRule="auto"/>
        <w:ind w:leftChars="50" w:left="120" w:right="2324"/>
        <w:rPr>
          <w:rFonts w:ascii="宋体" w:hAnsi="宋体"/>
          <w:sz w:val="28"/>
          <w:szCs w:val="28"/>
          <w:lang w:eastAsia="zh-CN"/>
        </w:rPr>
      </w:pPr>
      <w:r w:rsidRPr="0081607B">
        <w:rPr>
          <w:rFonts w:ascii="宋体" w:hAnsi="宋体" w:hint="eastAsia"/>
          <w:sz w:val="28"/>
          <w:szCs w:val="28"/>
          <w:lang w:eastAsia="zh-CN"/>
        </w:rPr>
        <w:t xml:space="preserve">   </w:t>
      </w:r>
      <w:r w:rsidRPr="0081607B">
        <w:rPr>
          <w:rFonts w:ascii="宋体" w:hAnsi="宋体"/>
          <w:sz w:val="28"/>
          <w:szCs w:val="28"/>
          <w:lang w:eastAsia="zh-CN"/>
        </w:rPr>
        <w:t>范贵龙</w:t>
      </w:r>
      <w:r w:rsidRPr="0081607B">
        <w:rPr>
          <w:rFonts w:ascii="宋体" w:hAnsi="宋体" w:hint="eastAsia"/>
          <w:sz w:val="28"/>
          <w:szCs w:val="28"/>
          <w:lang w:eastAsia="zh-CN"/>
        </w:rPr>
        <w:t>（基金经理）</w:t>
      </w:r>
    </w:p>
    <w:p w14:paraId="2962DB94" w14:textId="77777777" w:rsidR="006E439C" w:rsidRPr="0081607B" w:rsidRDefault="006E439C" w:rsidP="006E439C">
      <w:pPr>
        <w:spacing w:before="56" w:line="357" w:lineRule="auto"/>
        <w:ind w:left="599" w:right="2665"/>
        <w:rPr>
          <w:rFonts w:ascii="宋体" w:hAnsi="宋体"/>
          <w:sz w:val="28"/>
          <w:szCs w:val="28"/>
          <w:lang w:eastAsia="zh-CN"/>
        </w:rPr>
      </w:pPr>
      <w:r w:rsidRPr="0081607B">
        <w:rPr>
          <w:rFonts w:ascii="宋体" w:hAnsi="宋体" w:hint="eastAsia"/>
          <w:sz w:val="28"/>
          <w:szCs w:val="28"/>
          <w:lang w:eastAsia="zh-CN"/>
        </w:rPr>
        <w:t>靳冰馨（基金经理）</w:t>
      </w:r>
    </w:p>
    <w:p w14:paraId="508E8D3D" w14:textId="77777777" w:rsidR="006E439C" w:rsidRPr="0081607B" w:rsidRDefault="006E439C" w:rsidP="006E439C">
      <w:pPr>
        <w:spacing w:before="56" w:line="357" w:lineRule="auto"/>
        <w:ind w:left="599" w:right="2551"/>
        <w:rPr>
          <w:rFonts w:ascii="宋体" w:hAnsi="宋体"/>
          <w:sz w:val="28"/>
          <w:szCs w:val="28"/>
          <w:lang w:eastAsia="zh-CN"/>
        </w:rPr>
      </w:pPr>
      <w:r w:rsidRPr="0081607B">
        <w:rPr>
          <w:rFonts w:ascii="宋体" w:hAnsi="宋体" w:hint="eastAsia"/>
          <w:sz w:val="28"/>
          <w:szCs w:val="28"/>
          <w:lang w:eastAsia="zh-CN"/>
        </w:rPr>
        <w:t>桑劲乔（基金经理）</w:t>
      </w:r>
    </w:p>
    <w:p w14:paraId="07CD3A26" w14:textId="77777777" w:rsidR="006E439C" w:rsidRPr="0081607B" w:rsidRDefault="006E439C" w:rsidP="006E439C">
      <w:pPr>
        <w:spacing w:before="100" w:beforeAutospacing="1" w:after="100" w:afterAutospacing="1" w:line="360" w:lineRule="auto"/>
        <w:ind w:firstLine="640"/>
        <w:rPr>
          <w:rFonts w:ascii="宋体" w:hAnsi="宋体" w:cs="宋体"/>
          <w:color w:val="000000"/>
          <w:sz w:val="28"/>
          <w:szCs w:val="28"/>
          <w:lang w:eastAsia="zh-CN"/>
        </w:rPr>
      </w:pPr>
      <w:r w:rsidRPr="0081607B">
        <w:rPr>
          <w:rFonts w:ascii="宋体" w:hAnsi="宋体" w:cs="宋体" w:hint="eastAsia"/>
          <w:color w:val="000000"/>
          <w:sz w:val="28"/>
          <w:szCs w:val="28"/>
          <w:lang w:eastAsia="zh-CN"/>
        </w:rPr>
        <w:t>秘书：范贵龙</w:t>
      </w:r>
      <w:r w:rsidRPr="0081607B">
        <w:rPr>
          <w:rFonts w:ascii="宋体" w:hAnsi="宋体" w:hint="eastAsia"/>
          <w:sz w:val="28"/>
          <w:szCs w:val="28"/>
          <w:lang w:eastAsia="zh-CN"/>
        </w:rPr>
        <w:t>（基金经理）</w:t>
      </w:r>
    </w:p>
    <w:p w14:paraId="7A3DDCD8" w14:textId="0EC8E59E" w:rsidR="002F6FCB" w:rsidRPr="00072EA8" w:rsidRDefault="004D4D4F" w:rsidP="006E439C">
      <w:pPr>
        <w:pStyle w:val="a6"/>
        <w:adjustRightInd w:val="0"/>
        <w:snapToGrid w:val="0"/>
        <w:spacing w:line="360" w:lineRule="auto"/>
        <w:ind w:firstLineChars="200" w:firstLine="560"/>
        <w:jc w:val="both"/>
        <w:rPr>
          <w:rFonts w:asciiTheme="minorEastAsia" w:eastAsiaTheme="minorEastAsia" w:hAnsiTheme="minorEastAsia"/>
          <w:sz w:val="28"/>
          <w:szCs w:val="28"/>
        </w:rPr>
      </w:pPr>
      <w:r w:rsidRPr="00072EA8">
        <w:rPr>
          <w:rFonts w:asciiTheme="minorEastAsia" w:eastAsiaTheme="minorEastAsia" w:hAnsiTheme="minorEastAsia" w:hint="eastAsia"/>
          <w:sz w:val="28"/>
          <w:szCs w:val="28"/>
        </w:rPr>
        <w:t>6、</w:t>
      </w:r>
      <w:r w:rsidRPr="00072EA8">
        <w:rPr>
          <w:rFonts w:asciiTheme="minorEastAsia" w:eastAsiaTheme="minorEastAsia" w:hAnsiTheme="minorEastAsia"/>
          <w:sz w:val="28"/>
          <w:szCs w:val="28"/>
        </w:rPr>
        <w:t>上述人员之间不存在近亲属关系。</w:t>
      </w:r>
    </w:p>
    <w:p w14:paraId="5461E487" w14:textId="77777777" w:rsidR="00F5486A" w:rsidRPr="00072EA8" w:rsidRDefault="00F5486A">
      <w:pPr>
        <w:spacing w:line="360" w:lineRule="auto"/>
        <w:ind w:firstLineChars="200" w:firstLine="560"/>
        <w:rPr>
          <w:rFonts w:asciiTheme="minorEastAsia" w:eastAsiaTheme="minorEastAsia" w:hAnsiTheme="minorEastAsia"/>
          <w:bCs/>
          <w:sz w:val="28"/>
          <w:szCs w:val="28"/>
          <w:lang w:eastAsia="zh-CN"/>
        </w:rPr>
      </w:pPr>
    </w:p>
    <w:p w14:paraId="324E4E3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三、基金管理人的职责</w:t>
      </w:r>
    </w:p>
    <w:p w14:paraId="011A943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lastRenderedPageBreak/>
        <w:t>1、依法募集基金，办理或者委托经国务院证券监督管理机构认定的其他机构代为办理基金份额的发售、申购、赎回和登记事宜；</w:t>
      </w:r>
    </w:p>
    <w:p w14:paraId="73B55A8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2、办理基金备案手续；</w:t>
      </w:r>
    </w:p>
    <w:p w14:paraId="0F5E9E4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3、对所管理的不同基金财产分别管理、分别记账，进行证券投资；</w:t>
      </w:r>
    </w:p>
    <w:p w14:paraId="3BEAAF7C"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4、按照基金合同的约定确定基金收益分配方案，及时向基金份额持有人分配收益；</w:t>
      </w:r>
    </w:p>
    <w:p w14:paraId="355AE98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5、进行基金会计核算并编制基金财务会计报告；</w:t>
      </w:r>
    </w:p>
    <w:p w14:paraId="7BBDFD2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6、编制季度、半年度和年度基金报告；</w:t>
      </w:r>
    </w:p>
    <w:p w14:paraId="42A630A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7、计算并公告基金资产净值，确定基金份额申购、赎回价格；</w:t>
      </w:r>
    </w:p>
    <w:p w14:paraId="7CA4CB2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8、办理与基金财产管理业务活动有关的信息披露事项；</w:t>
      </w:r>
    </w:p>
    <w:p w14:paraId="5911C31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9、按照规定召集基金份额持有人大会；</w:t>
      </w:r>
    </w:p>
    <w:p w14:paraId="197677B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10、保存基金财产管理业务活动的记录、账册、报表和其他相关资料；</w:t>
      </w:r>
    </w:p>
    <w:p w14:paraId="70DB74F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11、以基金管理人名义，代表基金份额持有人利益行使诉讼权利或者实施其他法律行为；</w:t>
      </w:r>
    </w:p>
    <w:p w14:paraId="2E22ADC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12、国务院证券监督管理机构规定的其他职责。</w:t>
      </w:r>
    </w:p>
    <w:p w14:paraId="03726060" w14:textId="77777777" w:rsidR="002F6FCB" w:rsidRPr="00072EA8" w:rsidRDefault="002F6FCB">
      <w:pPr>
        <w:spacing w:line="360" w:lineRule="auto"/>
        <w:ind w:firstLineChars="200" w:firstLine="560"/>
        <w:rPr>
          <w:rFonts w:asciiTheme="minorEastAsia" w:eastAsiaTheme="minorEastAsia" w:hAnsiTheme="minorEastAsia"/>
          <w:bCs/>
          <w:sz w:val="28"/>
          <w:szCs w:val="28"/>
          <w:lang w:eastAsia="zh-CN"/>
        </w:rPr>
      </w:pPr>
    </w:p>
    <w:p w14:paraId="55E8009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四、基金管理人承诺</w:t>
      </w:r>
    </w:p>
    <w:p w14:paraId="406C7AA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1、基金管理人承诺：</w:t>
      </w:r>
    </w:p>
    <w:p w14:paraId="1CAA169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（1）严格遵守《基金法》及其他相关法律法规的规定，并建立健全内部控制制度，采取有效措施，防止违反《基金法》及其他法律法规行为的发生；</w:t>
      </w:r>
    </w:p>
    <w:p w14:paraId="44304723"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（2）根据基金合同的规定，按照招募说明书列明的投资目标、策略及限制进行基金资产的投资。</w:t>
      </w:r>
    </w:p>
    <w:p w14:paraId="0B25E5B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2、基金管理人严格按照法律、法规、规章的规定，基金资产不得用于下列投资或者活动：</w:t>
      </w:r>
    </w:p>
    <w:p w14:paraId="47EAEC8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lastRenderedPageBreak/>
        <w:t>（1）将基金管理人固有财产或者他人财产混同于基金财产从事证券投资；</w:t>
      </w:r>
    </w:p>
    <w:p w14:paraId="1A800C33"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（2）不公平地对待其管理的不同基金财产；</w:t>
      </w:r>
    </w:p>
    <w:p w14:paraId="3D60B34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（3）利用基金财产为基金份额持有人以外的第三人牟取利益；</w:t>
      </w:r>
    </w:p>
    <w:p w14:paraId="41C99D5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（4）向基金份额持有人违规承诺收益或者承担损失；</w:t>
      </w:r>
    </w:p>
    <w:p w14:paraId="6EA57BC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（5）法律法规以及中国证监会规定禁止的其他行为。</w:t>
      </w:r>
    </w:p>
    <w:p w14:paraId="5D89659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3、基金经理承诺：</w:t>
      </w:r>
    </w:p>
    <w:p w14:paraId="7B0B40F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（1）依照有关法律、法规和基金合同的规定，本着谨慎的原则为基金份额持有人谋取最大利益；</w:t>
      </w:r>
    </w:p>
    <w:p w14:paraId="79C8789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（2）不利用职务之便为自己、代理人、代表人、受雇人或任何其他第三人谋取不当利益；</w:t>
      </w:r>
    </w:p>
    <w:p w14:paraId="1AC7BEBC"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（3）不泄漏在任职期间知悉的有关证券、基金的商业秘密、尚未依法公开的基金投资内容、基金投资计划等信息；</w:t>
      </w:r>
    </w:p>
    <w:p w14:paraId="7BECDF7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（4）不协助、接受委托或以其他任何形式为其他组织或个人进行证券交易。</w:t>
      </w:r>
    </w:p>
    <w:p w14:paraId="49463977" w14:textId="77777777" w:rsidR="002F6FCB" w:rsidRPr="00072EA8" w:rsidRDefault="002F6FCB">
      <w:pPr>
        <w:spacing w:line="360" w:lineRule="auto"/>
        <w:ind w:firstLineChars="200" w:firstLine="560"/>
        <w:rPr>
          <w:rFonts w:asciiTheme="minorEastAsia" w:eastAsiaTheme="minorEastAsia" w:hAnsiTheme="minorEastAsia"/>
          <w:bCs/>
          <w:sz w:val="28"/>
          <w:szCs w:val="28"/>
          <w:lang w:eastAsia="zh-CN"/>
        </w:rPr>
      </w:pPr>
    </w:p>
    <w:p w14:paraId="261764AC"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五、基金管理人的内部控制制度</w:t>
      </w:r>
    </w:p>
    <w:p w14:paraId="6A7DD72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基金管理人根据各级监管要求，建立了较完备的风险管理机制。公司章程规定了董事会层面的风险管理职责；公司风险管理制度，总体规定了风险管理的目标、原则及内容；各项业务管理制度及流程，规定了各项业务的具体风险管理措施。公司风险管理机制覆盖了公司所有业务、各部门和分支机构以及全体员工，将风险管理原则贯彻到决策、执行、监督、反馈等各个环节，形成风险可识别、可控制、可承受的全方位、多层次的风险管理架构。</w:t>
      </w:r>
    </w:p>
    <w:p w14:paraId="78B4B821" w14:textId="77777777" w:rsidR="002F6FCB" w:rsidRPr="00072EA8" w:rsidRDefault="007B1A6B">
      <w:pPr>
        <w:spacing w:before="240" w:after="240"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bCs/>
          <w:sz w:val="28"/>
          <w:szCs w:val="28"/>
          <w:lang w:eastAsia="zh-CN"/>
        </w:rPr>
        <w:t>基本管理制度包括内控制度、风险控制制度、合规审计制度、信息技术管理制度、财务管理制度、档案管理制度、保密制度、授权管理制</w:t>
      </w:r>
      <w:r w:rsidRPr="00072EA8">
        <w:rPr>
          <w:rFonts w:asciiTheme="minorEastAsia" w:eastAsiaTheme="minorEastAsia" w:hAnsiTheme="minorEastAsia"/>
          <w:bCs/>
          <w:sz w:val="28"/>
          <w:szCs w:val="28"/>
          <w:lang w:eastAsia="zh-CN"/>
        </w:rPr>
        <w:lastRenderedPageBreak/>
        <w:t>度、员工行为管理制度、离任审计制度、报告制度等。部门业务规章是在基本管理制度的基础上，对各部门的主要职责、岗位设置、工作要求、业务流程等的具体说明。</w:t>
      </w:r>
    </w:p>
    <w:p w14:paraId="4808C193" w14:textId="77777777" w:rsidR="002F6FCB" w:rsidRPr="00072EA8" w:rsidRDefault="007B1A6B">
      <w:pPr>
        <w:spacing w:line="360" w:lineRule="auto"/>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br w:type="page"/>
      </w:r>
    </w:p>
    <w:p w14:paraId="24D68AA4" w14:textId="17204330" w:rsidR="00DD74C4" w:rsidRDefault="00DD74C4" w:rsidP="00DD74C4">
      <w:pPr>
        <w:pStyle w:val="20"/>
        <w:jc w:val="left"/>
        <w:rPr>
          <w:rFonts w:asciiTheme="minorEastAsia" w:eastAsiaTheme="minorEastAsia" w:hAnsiTheme="minorEastAsia"/>
          <w:sz w:val="28"/>
          <w:szCs w:val="28"/>
        </w:rPr>
      </w:pPr>
      <w:bookmarkStart w:id="28" w:name="_Toc379557802"/>
      <w:bookmarkStart w:id="29" w:name="_Toc379564070"/>
      <w:bookmarkStart w:id="30" w:name="_Toc379551211"/>
      <w:bookmarkStart w:id="31" w:name="_Toc379563410"/>
      <w:bookmarkStart w:id="32" w:name="_Toc379566009"/>
      <w:bookmarkStart w:id="33" w:name="_Toc379553475"/>
      <w:bookmarkStart w:id="34" w:name="_Toc379564618"/>
      <w:bookmarkEnd w:id="27"/>
      <w:r>
        <w:rPr>
          <w:rFonts w:asciiTheme="minorEastAsia" w:eastAsiaTheme="minorEastAsia" w:hAnsiTheme="minorEastAsia" w:hint="eastAsia"/>
          <w:sz w:val="28"/>
          <w:szCs w:val="28"/>
        </w:rPr>
        <w:lastRenderedPageBreak/>
        <w:t xml:space="preserve">                    第四部分  基金托管人</w:t>
      </w:r>
    </w:p>
    <w:p w14:paraId="55916A07" w14:textId="77777777" w:rsidR="00DD74C4" w:rsidRDefault="00DD74C4" w:rsidP="009803B4">
      <w:pPr>
        <w:spacing w:line="360" w:lineRule="auto"/>
        <w:ind w:firstLineChars="200" w:firstLine="560"/>
        <w:rPr>
          <w:rFonts w:asciiTheme="minorEastAsia" w:eastAsiaTheme="minorEastAsia" w:hAnsiTheme="minorEastAsia"/>
          <w:bCs/>
          <w:sz w:val="28"/>
          <w:szCs w:val="28"/>
          <w:lang w:eastAsia="zh-CN"/>
        </w:rPr>
      </w:pPr>
      <w:r>
        <w:rPr>
          <w:rFonts w:asciiTheme="minorEastAsia" w:hAnsiTheme="minorEastAsia" w:hint="eastAsia"/>
          <w:bCs/>
          <w:sz w:val="28"/>
          <w:szCs w:val="28"/>
          <w:lang w:eastAsia="zh-CN"/>
        </w:rPr>
        <w:t>一、基金托管人情况</w:t>
      </w:r>
    </w:p>
    <w:p w14:paraId="469D6E14" w14:textId="77777777" w:rsidR="00DD74C4" w:rsidRDefault="00DD74C4" w:rsidP="009803B4">
      <w:pPr>
        <w:spacing w:line="360" w:lineRule="auto"/>
        <w:ind w:firstLineChars="200" w:firstLine="560"/>
        <w:rPr>
          <w:rFonts w:asciiTheme="minorEastAsia" w:hAnsiTheme="minorEastAsia"/>
          <w:bCs/>
          <w:sz w:val="28"/>
          <w:szCs w:val="28"/>
          <w:lang w:eastAsia="zh-CN"/>
        </w:rPr>
      </w:pPr>
      <w:r>
        <w:rPr>
          <w:rFonts w:asciiTheme="minorEastAsia" w:hAnsiTheme="minorEastAsia" w:hint="eastAsia"/>
          <w:bCs/>
          <w:sz w:val="28"/>
          <w:szCs w:val="28"/>
          <w:lang w:eastAsia="zh-CN"/>
        </w:rPr>
        <w:t>（一）基本情况</w:t>
      </w:r>
    </w:p>
    <w:p w14:paraId="2094BF72" w14:textId="77777777" w:rsidR="00DD74C4" w:rsidRDefault="00DD74C4" w:rsidP="009803B4">
      <w:pPr>
        <w:spacing w:line="360" w:lineRule="auto"/>
        <w:ind w:firstLineChars="200" w:firstLine="560"/>
        <w:rPr>
          <w:rFonts w:asciiTheme="minorEastAsia" w:hAnsiTheme="minorEastAsia"/>
          <w:bCs/>
          <w:sz w:val="28"/>
          <w:szCs w:val="28"/>
          <w:lang w:eastAsia="zh-CN"/>
        </w:rPr>
      </w:pPr>
      <w:r>
        <w:rPr>
          <w:rFonts w:asciiTheme="minorEastAsia" w:hAnsiTheme="minorEastAsia" w:hint="eastAsia"/>
          <w:bCs/>
          <w:sz w:val="28"/>
          <w:szCs w:val="28"/>
          <w:lang w:eastAsia="zh-CN"/>
        </w:rPr>
        <w:t>名称：中信银行股份有限公司（简称“中信银行”）</w:t>
      </w:r>
    </w:p>
    <w:p w14:paraId="05814B83" w14:textId="77777777" w:rsidR="00DD74C4" w:rsidRDefault="00DD74C4" w:rsidP="009803B4">
      <w:pPr>
        <w:spacing w:line="360" w:lineRule="auto"/>
        <w:ind w:firstLineChars="200" w:firstLine="560"/>
        <w:rPr>
          <w:rFonts w:asciiTheme="minorEastAsia" w:hAnsiTheme="minorEastAsia"/>
          <w:bCs/>
          <w:sz w:val="28"/>
          <w:szCs w:val="28"/>
          <w:lang w:eastAsia="zh-CN"/>
        </w:rPr>
      </w:pPr>
      <w:r>
        <w:rPr>
          <w:rFonts w:asciiTheme="minorEastAsia" w:hAnsiTheme="minorEastAsia" w:hint="eastAsia"/>
          <w:bCs/>
          <w:sz w:val="28"/>
          <w:szCs w:val="28"/>
          <w:lang w:eastAsia="zh-CN"/>
        </w:rPr>
        <w:t>住所：北京东城区朝阳门北大街9号</w:t>
      </w:r>
    </w:p>
    <w:p w14:paraId="4C3AA4ED" w14:textId="77777777" w:rsidR="00DD74C4" w:rsidRDefault="00DD74C4" w:rsidP="009803B4">
      <w:pPr>
        <w:spacing w:line="360" w:lineRule="auto"/>
        <w:ind w:firstLineChars="200" w:firstLine="560"/>
        <w:rPr>
          <w:rFonts w:asciiTheme="minorEastAsia" w:hAnsiTheme="minorEastAsia"/>
          <w:bCs/>
          <w:sz w:val="28"/>
          <w:szCs w:val="28"/>
          <w:lang w:eastAsia="zh-CN"/>
        </w:rPr>
      </w:pPr>
      <w:r>
        <w:rPr>
          <w:rFonts w:asciiTheme="minorEastAsia" w:hAnsiTheme="minorEastAsia" w:hint="eastAsia"/>
          <w:bCs/>
          <w:sz w:val="28"/>
          <w:szCs w:val="28"/>
          <w:lang w:eastAsia="zh-CN"/>
        </w:rPr>
        <w:t>办公地址：北京东城区朝阳门北大街9号</w:t>
      </w:r>
    </w:p>
    <w:p w14:paraId="00D5E4C1" w14:textId="77777777" w:rsidR="00DD74C4" w:rsidRDefault="00DD74C4" w:rsidP="009803B4">
      <w:pPr>
        <w:spacing w:line="360" w:lineRule="auto"/>
        <w:ind w:firstLineChars="200" w:firstLine="560"/>
        <w:rPr>
          <w:rFonts w:asciiTheme="minorEastAsia" w:hAnsiTheme="minorEastAsia"/>
          <w:color w:val="000000"/>
          <w:sz w:val="28"/>
          <w:szCs w:val="28"/>
          <w:lang w:eastAsia="zh-CN"/>
        </w:rPr>
      </w:pPr>
      <w:r>
        <w:rPr>
          <w:rFonts w:asciiTheme="minorEastAsia" w:hAnsiTheme="minorEastAsia" w:hint="eastAsia"/>
          <w:bCs/>
          <w:sz w:val="28"/>
          <w:szCs w:val="28"/>
          <w:lang w:eastAsia="zh-CN"/>
        </w:rPr>
        <w:t>法定代表人：</w:t>
      </w:r>
      <w:r>
        <w:rPr>
          <w:rFonts w:asciiTheme="minorEastAsia" w:hAnsiTheme="minorEastAsia" w:hint="eastAsia"/>
          <w:color w:val="000000"/>
          <w:sz w:val="28"/>
          <w:szCs w:val="28"/>
          <w:lang w:eastAsia="zh-CN"/>
        </w:rPr>
        <w:t>李庆萍</w:t>
      </w:r>
    </w:p>
    <w:p w14:paraId="28B56C9F" w14:textId="77777777" w:rsidR="00DD74C4" w:rsidRDefault="00DD74C4" w:rsidP="009803B4">
      <w:pPr>
        <w:spacing w:line="360" w:lineRule="auto"/>
        <w:ind w:firstLineChars="200" w:firstLine="560"/>
        <w:rPr>
          <w:rFonts w:asciiTheme="minorEastAsia" w:hAnsiTheme="minorEastAsia"/>
          <w:bCs/>
          <w:sz w:val="28"/>
          <w:szCs w:val="28"/>
          <w:lang w:eastAsia="zh-CN"/>
        </w:rPr>
      </w:pPr>
      <w:r>
        <w:rPr>
          <w:rFonts w:asciiTheme="minorEastAsia" w:hAnsiTheme="minorEastAsia" w:hint="eastAsia"/>
          <w:bCs/>
          <w:sz w:val="28"/>
          <w:szCs w:val="28"/>
          <w:lang w:eastAsia="zh-CN"/>
        </w:rPr>
        <w:t>成立时间：1987年4月20日</w:t>
      </w:r>
    </w:p>
    <w:p w14:paraId="5314E58E" w14:textId="77777777" w:rsidR="00DD74C4" w:rsidRDefault="00DD74C4" w:rsidP="009803B4">
      <w:pPr>
        <w:spacing w:line="360" w:lineRule="auto"/>
        <w:ind w:firstLineChars="200" w:firstLine="560"/>
        <w:rPr>
          <w:rFonts w:asciiTheme="minorEastAsia" w:hAnsiTheme="minorEastAsia"/>
          <w:bCs/>
          <w:sz w:val="28"/>
          <w:szCs w:val="28"/>
          <w:lang w:eastAsia="zh-CN"/>
        </w:rPr>
      </w:pPr>
      <w:r>
        <w:rPr>
          <w:rFonts w:asciiTheme="minorEastAsia" w:hAnsiTheme="minorEastAsia" w:hint="eastAsia"/>
          <w:bCs/>
          <w:sz w:val="28"/>
          <w:szCs w:val="28"/>
          <w:lang w:eastAsia="zh-CN"/>
        </w:rPr>
        <w:t>组织形式：股份有限公司</w:t>
      </w:r>
    </w:p>
    <w:p w14:paraId="63B75D1A" w14:textId="77777777" w:rsidR="00DD74C4" w:rsidRDefault="00DD74C4" w:rsidP="009803B4">
      <w:pPr>
        <w:spacing w:line="360" w:lineRule="auto"/>
        <w:ind w:firstLineChars="200" w:firstLine="560"/>
        <w:rPr>
          <w:rFonts w:asciiTheme="minorEastAsia" w:hAnsiTheme="minorEastAsia"/>
          <w:sz w:val="28"/>
          <w:szCs w:val="28"/>
          <w:lang w:eastAsia="zh-CN"/>
        </w:rPr>
      </w:pPr>
      <w:r>
        <w:rPr>
          <w:rFonts w:asciiTheme="minorEastAsia" w:hAnsiTheme="minorEastAsia" w:hint="eastAsia"/>
          <w:bCs/>
          <w:sz w:val="28"/>
          <w:szCs w:val="28"/>
          <w:lang w:eastAsia="zh-CN"/>
        </w:rPr>
        <w:t>注册资本：489.35亿元人民币</w:t>
      </w:r>
    </w:p>
    <w:p w14:paraId="0C7B8ECE" w14:textId="77777777" w:rsidR="00DD74C4" w:rsidRDefault="00DD74C4" w:rsidP="009803B4">
      <w:pPr>
        <w:spacing w:line="360" w:lineRule="auto"/>
        <w:ind w:firstLineChars="200" w:firstLine="560"/>
        <w:rPr>
          <w:rFonts w:asciiTheme="minorEastAsia" w:hAnsiTheme="minorEastAsia"/>
          <w:bCs/>
          <w:sz w:val="28"/>
          <w:szCs w:val="28"/>
          <w:lang w:eastAsia="zh-CN"/>
        </w:rPr>
      </w:pPr>
      <w:r>
        <w:rPr>
          <w:rFonts w:asciiTheme="minorEastAsia" w:hAnsiTheme="minorEastAsia" w:hint="eastAsia"/>
          <w:bCs/>
          <w:sz w:val="28"/>
          <w:szCs w:val="28"/>
          <w:lang w:eastAsia="zh-CN"/>
        </w:rPr>
        <w:t>存续期间：持续经营</w:t>
      </w:r>
    </w:p>
    <w:p w14:paraId="7B223EF0" w14:textId="77777777" w:rsidR="00DD74C4" w:rsidRDefault="00DD74C4" w:rsidP="009803B4">
      <w:pPr>
        <w:spacing w:line="360" w:lineRule="auto"/>
        <w:ind w:firstLineChars="200" w:firstLine="560"/>
        <w:rPr>
          <w:rFonts w:asciiTheme="minorEastAsia" w:hAnsiTheme="minorEastAsia"/>
          <w:bCs/>
          <w:sz w:val="28"/>
          <w:szCs w:val="28"/>
          <w:lang w:eastAsia="zh-CN"/>
        </w:rPr>
      </w:pPr>
      <w:r>
        <w:rPr>
          <w:rFonts w:asciiTheme="minorEastAsia" w:hAnsiTheme="minorEastAsia" w:hint="eastAsia"/>
          <w:bCs/>
          <w:sz w:val="28"/>
          <w:szCs w:val="28"/>
          <w:lang w:eastAsia="zh-CN"/>
        </w:rPr>
        <w:t>批准设立文号：中华人民共和国国务院办公厅国办函[1987]14号</w:t>
      </w:r>
    </w:p>
    <w:p w14:paraId="6BD56FAD" w14:textId="77777777" w:rsidR="00DD74C4" w:rsidRDefault="00DD74C4" w:rsidP="009803B4">
      <w:pPr>
        <w:spacing w:line="360" w:lineRule="auto"/>
        <w:ind w:firstLineChars="200" w:firstLine="560"/>
        <w:rPr>
          <w:rFonts w:asciiTheme="minorEastAsia" w:hAnsiTheme="minorEastAsia"/>
          <w:bCs/>
          <w:sz w:val="28"/>
          <w:szCs w:val="28"/>
          <w:lang w:eastAsia="zh-CN"/>
        </w:rPr>
      </w:pPr>
      <w:r>
        <w:rPr>
          <w:rFonts w:asciiTheme="minorEastAsia" w:hAnsiTheme="minorEastAsia" w:hint="eastAsia"/>
          <w:bCs/>
          <w:sz w:val="28"/>
          <w:szCs w:val="28"/>
          <w:lang w:eastAsia="zh-CN"/>
        </w:rPr>
        <w:t>基金托管业务批准文号：中国证监会证监基字[2004]125号</w:t>
      </w:r>
    </w:p>
    <w:p w14:paraId="762A2EAA" w14:textId="77777777" w:rsidR="00DD74C4" w:rsidRDefault="00DD74C4" w:rsidP="009803B4">
      <w:pPr>
        <w:spacing w:line="360" w:lineRule="auto"/>
        <w:ind w:firstLineChars="200" w:firstLine="560"/>
        <w:rPr>
          <w:rFonts w:asciiTheme="minorEastAsia" w:hAnsiTheme="minorEastAsia"/>
          <w:bCs/>
          <w:sz w:val="28"/>
          <w:szCs w:val="28"/>
          <w:lang w:eastAsia="zh-CN"/>
        </w:rPr>
      </w:pPr>
      <w:r>
        <w:rPr>
          <w:rFonts w:asciiTheme="minorEastAsia" w:hAnsiTheme="minorEastAsia" w:hint="eastAsia"/>
          <w:bCs/>
          <w:sz w:val="28"/>
          <w:szCs w:val="28"/>
          <w:lang w:eastAsia="zh-CN"/>
        </w:rPr>
        <w:t>联系人：中信银行资产托管部</w:t>
      </w:r>
    </w:p>
    <w:p w14:paraId="4B4D2279" w14:textId="77777777" w:rsidR="00DD74C4" w:rsidRDefault="00DD74C4" w:rsidP="009803B4">
      <w:pPr>
        <w:spacing w:line="360" w:lineRule="auto"/>
        <w:ind w:firstLineChars="200" w:firstLine="560"/>
        <w:rPr>
          <w:rFonts w:asciiTheme="minorEastAsia" w:hAnsiTheme="minorEastAsia"/>
          <w:bCs/>
          <w:sz w:val="28"/>
          <w:szCs w:val="28"/>
          <w:lang w:eastAsia="zh-CN"/>
        </w:rPr>
      </w:pPr>
      <w:r>
        <w:rPr>
          <w:rFonts w:asciiTheme="minorEastAsia" w:hAnsiTheme="minorEastAsia" w:hint="eastAsia"/>
          <w:bCs/>
          <w:sz w:val="28"/>
          <w:szCs w:val="28"/>
          <w:lang w:eastAsia="zh-CN"/>
        </w:rPr>
        <w:t>联系电话： 4006800000</w:t>
      </w:r>
    </w:p>
    <w:p w14:paraId="69305964" w14:textId="77777777" w:rsidR="00DD74C4" w:rsidRDefault="00DD74C4" w:rsidP="009803B4">
      <w:pPr>
        <w:spacing w:line="360" w:lineRule="auto"/>
        <w:ind w:firstLineChars="200" w:firstLine="560"/>
        <w:rPr>
          <w:rFonts w:asciiTheme="minorEastAsia" w:hAnsiTheme="minorEastAsia"/>
          <w:bCs/>
          <w:sz w:val="28"/>
          <w:szCs w:val="28"/>
          <w:lang w:eastAsia="zh-CN"/>
        </w:rPr>
      </w:pPr>
      <w:r>
        <w:rPr>
          <w:rFonts w:asciiTheme="minorEastAsia" w:hAnsiTheme="minorEastAsia" w:hint="eastAsia"/>
          <w:bCs/>
          <w:sz w:val="28"/>
          <w:szCs w:val="28"/>
          <w:lang w:eastAsia="zh-CN"/>
        </w:rPr>
        <w:t>传真：010-85230024</w:t>
      </w:r>
    </w:p>
    <w:p w14:paraId="7EE23E92" w14:textId="77777777" w:rsidR="00DD74C4" w:rsidRDefault="00DD74C4" w:rsidP="009803B4">
      <w:pPr>
        <w:spacing w:line="360" w:lineRule="auto"/>
        <w:ind w:firstLineChars="200" w:firstLine="560"/>
        <w:rPr>
          <w:rFonts w:asciiTheme="minorEastAsia" w:hAnsiTheme="minorEastAsia"/>
          <w:bCs/>
          <w:sz w:val="28"/>
          <w:szCs w:val="28"/>
          <w:lang w:eastAsia="zh-CN"/>
        </w:rPr>
      </w:pPr>
      <w:r>
        <w:rPr>
          <w:rFonts w:asciiTheme="minorEastAsia" w:hAnsiTheme="minorEastAsia" w:hint="eastAsia"/>
          <w:bCs/>
          <w:sz w:val="28"/>
          <w:szCs w:val="28"/>
          <w:lang w:eastAsia="zh-CN"/>
        </w:rPr>
        <w:t>客服电话：95558</w:t>
      </w:r>
    </w:p>
    <w:p w14:paraId="488760CC" w14:textId="77777777" w:rsidR="00DD74C4" w:rsidRDefault="00DD74C4" w:rsidP="009803B4">
      <w:pPr>
        <w:spacing w:line="360" w:lineRule="auto"/>
        <w:ind w:firstLineChars="200" w:firstLine="560"/>
        <w:rPr>
          <w:rFonts w:asciiTheme="minorEastAsia" w:hAnsiTheme="minorEastAsia"/>
          <w:bCs/>
          <w:sz w:val="28"/>
          <w:szCs w:val="28"/>
          <w:lang w:eastAsia="zh-CN"/>
        </w:rPr>
      </w:pPr>
      <w:r>
        <w:rPr>
          <w:rFonts w:asciiTheme="minorEastAsia" w:hAnsiTheme="minorEastAsia" w:hint="eastAsia"/>
          <w:bCs/>
          <w:sz w:val="28"/>
          <w:szCs w:val="28"/>
          <w:lang w:eastAsia="zh-CN"/>
        </w:rPr>
        <w:t>网址：bank.ecitic.com</w:t>
      </w:r>
    </w:p>
    <w:p w14:paraId="0C995265" w14:textId="77777777" w:rsidR="00DD74C4" w:rsidRDefault="00DD74C4" w:rsidP="009803B4">
      <w:pPr>
        <w:spacing w:line="360" w:lineRule="auto"/>
        <w:ind w:firstLineChars="200" w:firstLine="560"/>
        <w:rPr>
          <w:rFonts w:asciiTheme="minorEastAsia" w:hAnsiTheme="minorEastAsia"/>
          <w:sz w:val="28"/>
          <w:szCs w:val="28"/>
          <w:lang w:eastAsia="zh-CN"/>
        </w:rPr>
      </w:pPr>
      <w:r>
        <w:rPr>
          <w:rFonts w:asciiTheme="minorEastAsia" w:hAnsiTheme="minorEastAsia" w:hint="eastAsia"/>
          <w:sz w:val="28"/>
          <w:szCs w:val="28"/>
          <w:lang w:eastAsia="zh-CN"/>
        </w:rPr>
        <w:t>经营范围：保险兼业代理业务（有效期至2020年09月09日）；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企业依法自</w:t>
      </w:r>
      <w:r>
        <w:rPr>
          <w:rFonts w:asciiTheme="minorEastAsia" w:hAnsiTheme="minorEastAsia" w:hint="eastAsia"/>
          <w:sz w:val="28"/>
          <w:szCs w:val="28"/>
          <w:lang w:eastAsia="zh-CN"/>
        </w:rPr>
        <w:lastRenderedPageBreak/>
        <w:t>主选择经营项目，开展经营活动；依法须经批准的项目，经相关部门批准后依批准的内容开展经营活动；不得从事本市产业政策禁止和限制类项目的经营活动。）</w:t>
      </w:r>
    </w:p>
    <w:p w14:paraId="70FAAFD3" w14:textId="77777777" w:rsidR="00DD74C4" w:rsidRDefault="00DD74C4" w:rsidP="009803B4">
      <w:pPr>
        <w:spacing w:line="360" w:lineRule="auto"/>
        <w:ind w:firstLineChars="200" w:firstLine="560"/>
        <w:rPr>
          <w:rFonts w:asciiTheme="minorEastAsia" w:hAnsiTheme="minorEastAsia"/>
          <w:sz w:val="28"/>
          <w:szCs w:val="28"/>
          <w:lang w:eastAsia="zh-CN"/>
        </w:rPr>
      </w:pPr>
      <w:r>
        <w:rPr>
          <w:rFonts w:asciiTheme="minorEastAsia" w:hAnsiTheme="minorEastAsia" w:hint="eastAsia"/>
          <w:sz w:val="28"/>
          <w:szCs w:val="28"/>
          <w:lang w:eastAsia="zh-CN"/>
        </w:rPr>
        <w:t>中信银行（601998.SH、0998.HK）成立于1987年，原名中信实业银行，是中国改革开放中最早成立的新兴商业银行之一，是中国最早参与国内外金融市场融资的商业银行，并以屡创中国现代金融史上多个第一而蜚声海内外。伴随中国经济的快速发展，中信实业银行在中国金融市场改革的大潮中逐渐成长壮大，于2005年8月，正式更名“中信银行”。2006年12月，以中国中信集团和中信国际金融控股有限公司为股东，正式成立中信银行股份有限公司。同年，成功引进战略投资者，与欧洲领先的西班牙对外银行（BBVA）建立了优势互补的战略合作关系。2007年4月27日，中信银行在上海交易所和香港联合交易所成功同步上市。2009年，中信银行成功收购中信国际金融控股有限公司（简称：中信国金）70.32%股权。经过三十年的发展，中信银行已成为国内资本实力最雄厚的商业银行之一，是一家快速增长并具有强大综合竞争力的全国性股份制商业银行。2009年，中信银行通过了美国SAS70内部控制审订并获得无保留意见的SAS70审订报告，表明了独立公正第三方对中信银行托管服务运作流程的风险管理和内部控制的健全有效性全面认可。</w:t>
      </w:r>
    </w:p>
    <w:p w14:paraId="5C382843" w14:textId="77777777" w:rsidR="00DD74C4" w:rsidRDefault="00DD74C4" w:rsidP="009803B4">
      <w:pPr>
        <w:spacing w:line="360" w:lineRule="auto"/>
        <w:ind w:firstLineChars="200" w:firstLine="560"/>
        <w:rPr>
          <w:rFonts w:asciiTheme="minorEastAsia" w:hAnsiTheme="minorEastAsia"/>
          <w:sz w:val="28"/>
          <w:szCs w:val="28"/>
          <w:lang w:eastAsia="zh-CN"/>
        </w:rPr>
      </w:pPr>
      <w:r>
        <w:rPr>
          <w:rFonts w:asciiTheme="minorEastAsia" w:hAnsiTheme="minorEastAsia" w:hint="eastAsia"/>
          <w:sz w:val="28"/>
          <w:szCs w:val="28"/>
          <w:lang w:eastAsia="zh-CN"/>
        </w:rPr>
        <w:t>二、主要人员情况</w:t>
      </w:r>
    </w:p>
    <w:p w14:paraId="716D80DB" w14:textId="77777777" w:rsidR="00DD74C4" w:rsidRDefault="00DD74C4" w:rsidP="009803B4">
      <w:pPr>
        <w:spacing w:line="360" w:lineRule="auto"/>
        <w:ind w:firstLine="435"/>
        <w:rPr>
          <w:rFonts w:asciiTheme="minorEastAsia" w:hAnsiTheme="minorEastAsia"/>
          <w:sz w:val="28"/>
          <w:szCs w:val="28"/>
          <w:lang w:eastAsia="zh-CN"/>
        </w:rPr>
      </w:pPr>
      <w:r>
        <w:rPr>
          <w:rFonts w:asciiTheme="minorEastAsia" w:hAnsiTheme="minorEastAsia" w:hint="eastAsia"/>
          <w:sz w:val="28"/>
          <w:szCs w:val="28"/>
          <w:lang w:eastAsia="zh-CN"/>
        </w:rPr>
        <w:t>孙德顺先生，中信银行执行董事、行长。孙先生自2016年7月20日起任本行行长。孙先生同时担任中信银行（国际）董事长。此前，孙先生于2014年5月至2016年7月任本行常务副行长；2014年3月起任本行执行董事；2011年12月至2014年5月任本行副行长，2011年10月起任本行党委副书记；2010年1月至2011年10月任交通银行北京管理部副总裁兼交通银行北京市分行党委书记、行长；2005年12月</w:t>
      </w:r>
      <w:r>
        <w:rPr>
          <w:rFonts w:asciiTheme="minorEastAsia" w:hAnsiTheme="minorEastAsia" w:hint="eastAsia"/>
          <w:sz w:val="28"/>
          <w:szCs w:val="28"/>
          <w:lang w:eastAsia="zh-CN"/>
        </w:rPr>
        <w:lastRenderedPageBreak/>
        <w:t>至2009年12月任交通银行北京市分行党委书记、行长；1984年5月至2005年11月在中国工商银行海淀区办事处、海淀区支行、北京分行、数据中心（北京）等单位工作，期间，1995年12月至2005年11月任中国工商银行北京分行行长助理、副行长，1999年1月至2004年4月曾兼任中国工商银行数据中心（北京）总经理；1981年4月至1984年5月就职于中国人民银行。孙先生拥有三十多年的中国银行业从业经验。孙先生毕业于东北财经大学，获经济学硕士学位。</w:t>
      </w:r>
    </w:p>
    <w:p w14:paraId="10F54EB1" w14:textId="77777777" w:rsidR="00DD74C4" w:rsidRDefault="00DD74C4" w:rsidP="009803B4">
      <w:pPr>
        <w:spacing w:line="360" w:lineRule="auto"/>
        <w:ind w:firstLine="435"/>
        <w:rPr>
          <w:rFonts w:asciiTheme="minorEastAsia" w:hAnsiTheme="minorEastAsia"/>
          <w:sz w:val="28"/>
          <w:szCs w:val="28"/>
          <w:lang w:eastAsia="zh-CN"/>
        </w:rPr>
      </w:pPr>
      <w:r>
        <w:rPr>
          <w:rFonts w:asciiTheme="minorEastAsia" w:hAnsiTheme="minorEastAsia" w:hint="eastAsia"/>
          <w:sz w:val="28"/>
          <w:szCs w:val="28"/>
          <w:lang w:eastAsia="zh-CN"/>
        </w:rPr>
        <w:t>杨毓先生，中信银行副行长，分管托管业务。杨先生自2015年7月起任本行党委委员，2015年12月起任本行副行长。此前，杨先生2011年3月至2015年6月任中国建设银行江苏省分行党委书记、行长；2006年7月至2011年2月任中国建设银行河北省分行党委书记、行长；1982年8月至2006年6月在中国建设银行河南省分行工作，历任计财处副处长，信阳分行副行长、党委委员，计财处处长，郑州市铁道分行党委书记、行长，郑州分行党委书记、行长，河南省分行党委副书记、副行长（主持工作）。杨先生为高级经济师，研究生学历，管理学博士。</w:t>
      </w:r>
    </w:p>
    <w:p w14:paraId="2DD89CF7" w14:textId="77777777" w:rsidR="00DD74C4" w:rsidRDefault="00DD74C4" w:rsidP="009803B4">
      <w:pPr>
        <w:spacing w:line="360" w:lineRule="auto"/>
        <w:ind w:firstLine="435"/>
        <w:rPr>
          <w:rFonts w:asciiTheme="minorEastAsia" w:hAnsiTheme="minorEastAsia"/>
          <w:sz w:val="28"/>
          <w:szCs w:val="28"/>
          <w:lang w:eastAsia="zh-CN"/>
        </w:rPr>
      </w:pPr>
      <w:r>
        <w:rPr>
          <w:rFonts w:asciiTheme="minorEastAsia" w:hAnsiTheme="minorEastAsia" w:hint="eastAsia"/>
          <w:sz w:val="28"/>
          <w:szCs w:val="28"/>
          <w:lang w:eastAsia="zh-CN"/>
        </w:rPr>
        <w:t>杨洪先生，现任中信银行股份有限公司资产托管部总经理，硕士研究生，高级经济师、教授级注册咨询师。1983年参加工作，先后任职于中国人民银行四川分行、工商银行四川分行。1997年进入中信银行工作，历任成都分行西月城支行行长、党支部书记，分行信贷部总经理、零售银行部总经理；总行零售银行部市场营销部总经理，零售银行部总经理助理；贵阳分行党委书记、行长；总行行政管理部总经理。2016年3月任总行资产托管部总经理。</w:t>
      </w:r>
    </w:p>
    <w:p w14:paraId="6A0A8034" w14:textId="77777777" w:rsidR="00DD74C4" w:rsidRDefault="00DD74C4" w:rsidP="009803B4">
      <w:pPr>
        <w:spacing w:line="360" w:lineRule="auto"/>
        <w:ind w:firstLineChars="200" w:firstLine="560"/>
        <w:rPr>
          <w:rFonts w:asciiTheme="minorEastAsia" w:hAnsiTheme="minorEastAsia"/>
          <w:sz w:val="28"/>
          <w:szCs w:val="28"/>
          <w:lang w:eastAsia="zh-CN"/>
        </w:rPr>
      </w:pPr>
      <w:r>
        <w:rPr>
          <w:rFonts w:asciiTheme="minorEastAsia" w:hAnsiTheme="minorEastAsia" w:hint="eastAsia"/>
          <w:sz w:val="28"/>
          <w:szCs w:val="28"/>
          <w:lang w:eastAsia="zh-CN"/>
        </w:rPr>
        <w:t>三、基金托管业务经营情况</w:t>
      </w:r>
    </w:p>
    <w:p w14:paraId="2FE527E1" w14:textId="77777777" w:rsidR="00DD74C4" w:rsidRDefault="00DD74C4" w:rsidP="009803B4">
      <w:pPr>
        <w:spacing w:line="360" w:lineRule="auto"/>
        <w:rPr>
          <w:rFonts w:asciiTheme="minorEastAsia" w:hAnsiTheme="minorEastAsia"/>
          <w:sz w:val="28"/>
          <w:szCs w:val="28"/>
          <w:lang w:eastAsia="zh-CN"/>
        </w:rPr>
      </w:pPr>
      <w:r>
        <w:rPr>
          <w:rFonts w:asciiTheme="minorEastAsia" w:hAnsiTheme="minorEastAsia" w:hint="eastAsia"/>
          <w:sz w:val="28"/>
          <w:szCs w:val="28"/>
          <w:lang w:eastAsia="zh-CN"/>
        </w:rPr>
        <w:t xml:space="preserve">    2004 年8 月18 日，中信银行经中国证券监督管理委员会和中国银行业监督管理委员会批准，取得基金托管人资格。中信银行本着“诚实信用、勤勉尽责”的原则，切实履行托管人职责。</w:t>
      </w:r>
    </w:p>
    <w:p w14:paraId="0537A62D" w14:textId="26A90E07" w:rsidR="00DD74C4" w:rsidRPr="009F367C" w:rsidRDefault="00DD74C4" w:rsidP="009F367C">
      <w:pPr>
        <w:pStyle w:val="20"/>
        <w:rPr>
          <w:rFonts w:asciiTheme="minorEastAsia" w:eastAsiaTheme="minorEastAsia" w:hAnsiTheme="minorEastAsia"/>
          <w:b w:val="0"/>
          <w:sz w:val="28"/>
          <w:szCs w:val="28"/>
        </w:rPr>
      </w:pPr>
      <w:r>
        <w:rPr>
          <w:rFonts w:asciiTheme="minorEastAsia" w:eastAsiaTheme="minorEastAsia" w:hAnsiTheme="minorEastAsia" w:hint="eastAsia"/>
          <w:b w:val="0"/>
          <w:sz w:val="28"/>
          <w:szCs w:val="28"/>
        </w:rPr>
        <w:lastRenderedPageBreak/>
        <w:t xml:space="preserve">   截至2018年6月末，中信银行已托管154只公开募集证券投资基金，以及基金公司、证券公司资产管理产品、信托产品、企业年金、股权基</w:t>
      </w:r>
      <w:r w:rsidRPr="009F367C">
        <w:rPr>
          <w:rFonts w:asciiTheme="minorEastAsia" w:eastAsiaTheme="minorEastAsia" w:hAnsiTheme="minorEastAsia" w:hint="eastAsia"/>
          <w:b w:val="0"/>
          <w:sz w:val="28"/>
          <w:szCs w:val="28"/>
        </w:rPr>
        <w:t>金、QDII等其他托管资产，托管总规模达到8.56万亿元人民币。</w:t>
      </w:r>
    </w:p>
    <w:p w14:paraId="42EED21B" w14:textId="77777777" w:rsidR="00DD74C4" w:rsidRPr="00072EA8" w:rsidRDefault="00DD74C4" w:rsidP="00C112CA">
      <w:pPr>
        <w:spacing w:line="450" w:lineRule="exact"/>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四、基金托管人的内部控制制度</w:t>
      </w:r>
    </w:p>
    <w:p w14:paraId="5EFF33C4" w14:textId="77777777" w:rsidR="00DD74C4" w:rsidRDefault="00DD74C4" w:rsidP="00C112CA">
      <w:pPr>
        <w:spacing w:line="360" w:lineRule="auto"/>
        <w:ind w:firstLineChars="200" w:firstLine="560"/>
        <w:rPr>
          <w:rFonts w:asciiTheme="minorEastAsia" w:eastAsiaTheme="minorEastAsia" w:hAnsiTheme="minorEastAsia"/>
          <w:color w:val="000000"/>
          <w:sz w:val="28"/>
          <w:szCs w:val="28"/>
          <w:lang w:eastAsia="zh-CN"/>
        </w:rPr>
      </w:pPr>
    </w:p>
    <w:p w14:paraId="7F71DDDC" w14:textId="77777777" w:rsidR="00DD74C4" w:rsidRPr="00072EA8" w:rsidRDefault="00DD74C4" w:rsidP="00C112CA">
      <w:pPr>
        <w:spacing w:line="360" w:lineRule="auto"/>
        <w:ind w:firstLineChars="200" w:firstLine="560"/>
        <w:rPr>
          <w:rFonts w:asciiTheme="minorEastAsia" w:eastAsiaTheme="minorEastAsia" w:hAnsiTheme="minorEastAsia"/>
          <w:color w:val="000000"/>
          <w:sz w:val="28"/>
          <w:szCs w:val="28"/>
          <w:lang w:eastAsia="zh-CN"/>
        </w:rPr>
      </w:pPr>
      <w:r w:rsidRPr="00072EA8">
        <w:rPr>
          <w:rFonts w:asciiTheme="minorEastAsia" w:eastAsiaTheme="minorEastAsia" w:hAnsiTheme="minorEastAsia" w:hint="eastAsia"/>
          <w:color w:val="000000"/>
          <w:sz w:val="28"/>
          <w:szCs w:val="28"/>
          <w:lang w:eastAsia="zh-CN"/>
        </w:rPr>
        <w:t>1、内部控制目标。强化内部管理，确保有关法律法规及规章在基金托管业务中得到全面严格的贯彻执行；建立完善的规章制度和操作规程，保证基金托管业务持续、稳健发展；加强稽核监察，建立高效的风险监控体系，及时有效地发现、分析、控制和避免风险，确保基金财产安全，维护基金份额持有人利益。</w:t>
      </w:r>
    </w:p>
    <w:p w14:paraId="4E594432" w14:textId="77777777" w:rsidR="00DD74C4" w:rsidRPr="00072EA8" w:rsidRDefault="00DD74C4" w:rsidP="00C112CA">
      <w:pPr>
        <w:spacing w:line="360" w:lineRule="auto"/>
        <w:ind w:firstLineChars="200" w:firstLine="560"/>
        <w:rPr>
          <w:rFonts w:asciiTheme="minorEastAsia" w:eastAsiaTheme="minorEastAsia" w:hAnsiTheme="minorEastAsia"/>
          <w:color w:val="000000"/>
          <w:sz w:val="28"/>
          <w:szCs w:val="28"/>
          <w:lang w:eastAsia="zh-CN"/>
        </w:rPr>
      </w:pPr>
      <w:r w:rsidRPr="00072EA8">
        <w:rPr>
          <w:rFonts w:asciiTheme="minorEastAsia" w:eastAsiaTheme="minorEastAsia" w:hAnsiTheme="minorEastAsia" w:hint="eastAsia"/>
          <w:color w:val="000000"/>
          <w:sz w:val="28"/>
          <w:szCs w:val="28"/>
          <w:lang w:eastAsia="zh-CN"/>
        </w:rPr>
        <w:t>2、 内部控制组织结构。中信银行总行建立了风险管理委员会，负责全行的风险控制和风险防范工作；托管部内设内控合规岗，专门负责托管部内部风险控制，对基金托管业务的各个工作环节和业务流程进行独立、客观、公正的稽核监察。</w:t>
      </w:r>
    </w:p>
    <w:p w14:paraId="519A14FE" w14:textId="77777777" w:rsidR="00DD74C4" w:rsidRPr="00072EA8" w:rsidRDefault="00DD74C4" w:rsidP="00C112CA">
      <w:pPr>
        <w:spacing w:line="360" w:lineRule="auto"/>
        <w:ind w:firstLineChars="200" w:firstLine="560"/>
        <w:rPr>
          <w:rFonts w:asciiTheme="minorEastAsia" w:eastAsiaTheme="minorEastAsia" w:hAnsiTheme="minorEastAsia"/>
          <w:color w:val="000000"/>
          <w:sz w:val="28"/>
          <w:szCs w:val="28"/>
          <w:lang w:eastAsia="zh-CN"/>
        </w:rPr>
      </w:pPr>
      <w:r w:rsidRPr="00072EA8">
        <w:rPr>
          <w:rFonts w:asciiTheme="minorEastAsia" w:eastAsiaTheme="minorEastAsia" w:hAnsiTheme="minorEastAsia" w:hint="eastAsia"/>
          <w:color w:val="000000"/>
          <w:sz w:val="28"/>
          <w:szCs w:val="28"/>
          <w:lang w:eastAsia="zh-CN"/>
        </w:rPr>
        <w:t>3、内部控制制度。中信银行严格按照《基金法》以及其他法律法规及规章的规定，以控制和防范基金托管业务风险为主线，制定了《中信银行基金托管业务管理办法》、《中信银行基金托管业务内部控制管理办法》和《中信银行托管业务内控检查实施细则》等一整套规章制度，涵盖证券投资基金托管业务的各个环节，保证证券投资基金托管业务合法、合规、持续、稳健发展。</w:t>
      </w:r>
    </w:p>
    <w:p w14:paraId="1F244485" w14:textId="77777777" w:rsidR="00DD74C4" w:rsidRPr="00072EA8" w:rsidRDefault="00DD74C4" w:rsidP="00C112CA">
      <w:pPr>
        <w:spacing w:line="360" w:lineRule="auto"/>
        <w:ind w:firstLineChars="200" w:firstLine="560"/>
        <w:rPr>
          <w:rFonts w:asciiTheme="minorEastAsia" w:eastAsiaTheme="minorEastAsia" w:hAnsiTheme="minorEastAsia"/>
          <w:color w:val="000000"/>
          <w:sz w:val="28"/>
          <w:szCs w:val="28"/>
          <w:lang w:eastAsia="zh-CN"/>
        </w:rPr>
      </w:pPr>
      <w:r w:rsidRPr="00072EA8">
        <w:rPr>
          <w:rFonts w:asciiTheme="minorEastAsia" w:eastAsiaTheme="minorEastAsia" w:hAnsiTheme="minorEastAsia" w:hint="eastAsia"/>
          <w:color w:val="000000"/>
          <w:sz w:val="28"/>
          <w:szCs w:val="28"/>
          <w:lang w:eastAsia="zh-CN"/>
        </w:rPr>
        <w:t>4、内部控制措施。建立了各项规章制度、操作流程、岗位职责、行为规范等，从制度上、人员上保证基金托管业务稳健发展；建立了安全保管基金财产的物质条件，对业务运行场所实行封闭管理，在要害部门和岗位设立了安全保密区，安装了录像、录音监控系统，保证基金信息的安全；建立严密的内部控制防线和业务授权管理等制度，确保所托</w:t>
      </w:r>
      <w:r w:rsidRPr="00072EA8">
        <w:rPr>
          <w:rFonts w:asciiTheme="minorEastAsia" w:eastAsiaTheme="minorEastAsia" w:hAnsiTheme="minorEastAsia" w:hint="eastAsia"/>
          <w:color w:val="000000"/>
          <w:sz w:val="28"/>
          <w:szCs w:val="28"/>
          <w:lang w:eastAsia="zh-CN"/>
        </w:rPr>
        <w:lastRenderedPageBreak/>
        <w:t>管的基金财产独立运行；营造良好的内部控制环境，开展多种形式的持续培训，加强职业道德教育。</w:t>
      </w:r>
    </w:p>
    <w:p w14:paraId="4D65598A" w14:textId="77777777" w:rsidR="00DD74C4" w:rsidRPr="00072EA8" w:rsidRDefault="00DD74C4" w:rsidP="00C112CA">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五、基金托管人对基金管理人运作基金进行监督的方法和程序</w:t>
      </w:r>
    </w:p>
    <w:p w14:paraId="4428D7F4" w14:textId="77777777" w:rsidR="00DD74C4" w:rsidRPr="00072EA8" w:rsidRDefault="00DD74C4" w:rsidP="00C112CA">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托管人根据《基金法》、《运作办法》、《信息披露办法》、基金合同、托管协议和有关法律法规及规章的规定，对基金的投资运作、基金资产净值计算、基金份额净值计算、应收资金到账、基金费用开支及收入确定、基金收益分配、相关信息披露、基金宣传推介材料中登载的基金业绩表现数据等进行监督和核查。</w:t>
      </w:r>
    </w:p>
    <w:p w14:paraId="6DF176CB" w14:textId="77777777" w:rsidR="00DD74C4" w:rsidRPr="00072EA8" w:rsidRDefault="00DD74C4" w:rsidP="00C112CA">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bCs/>
          <w:sz w:val="28"/>
          <w:szCs w:val="28"/>
          <w:lang w:eastAsia="zh-CN"/>
        </w:rPr>
        <w:t>如基金托管人发现基金管理人违反《基金法》、《运作办法》、《信息披露办法》、基金合同和有关法律法规及规章的行为，将及时以书面形式通知基金管理人限期纠正。在限期内，基金托管人有权随时对通知事项进行复查，督促基金管理人改正。基金托管人发现基金管理人有重大违规行为或违规事项未能在限期内纠正的，基金托管人将以书面形式报告中国证监会。</w:t>
      </w:r>
    </w:p>
    <w:p w14:paraId="63672AB4" w14:textId="77777777" w:rsidR="00DD74C4" w:rsidRPr="00C112CA" w:rsidRDefault="00DD74C4" w:rsidP="00C112CA">
      <w:pPr>
        <w:rPr>
          <w:lang w:eastAsia="zh-CN"/>
        </w:rPr>
      </w:pPr>
    </w:p>
    <w:p w14:paraId="3CC81BE4" w14:textId="07DE1708" w:rsidR="002F6FCB" w:rsidRPr="00072EA8" w:rsidRDefault="00DD74C4" w:rsidP="00A1020C">
      <w:pPr>
        <w:pStyle w:val="20"/>
        <w:rPr>
          <w:rFonts w:asciiTheme="minorEastAsia" w:eastAsiaTheme="minorEastAsia" w:hAnsiTheme="minorEastAsia"/>
          <w:kern w:val="0"/>
          <w:sz w:val="28"/>
          <w:szCs w:val="28"/>
        </w:rPr>
      </w:pPr>
      <w:r w:rsidRPr="00072EA8">
        <w:rPr>
          <w:rFonts w:asciiTheme="minorEastAsia" w:eastAsiaTheme="minorEastAsia" w:hAnsiTheme="minorEastAsia" w:hint="eastAsia"/>
          <w:kern w:val="0"/>
          <w:sz w:val="28"/>
          <w:szCs w:val="28"/>
        </w:rPr>
        <w:t>第五部分  相关服务机构</w:t>
      </w:r>
      <w:bookmarkEnd w:id="28"/>
      <w:bookmarkEnd w:id="29"/>
      <w:bookmarkEnd w:id="30"/>
      <w:bookmarkEnd w:id="31"/>
      <w:bookmarkEnd w:id="32"/>
      <w:bookmarkEnd w:id="33"/>
      <w:bookmarkEnd w:id="34"/>
    </w:p>
    <w:p w14:paraId="63E2CC2C"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一、基金份额发售机构</w:t>
      </w:r>
    </w:p>
    <w:p w14:paraId="0EBFA5B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、华融证券股份有限公司直销中心</w:t>
      </w:r>
    </w:p>
    <w:p w14:paraId="6945A011"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住所：北京市西城区金融大街</w:t>
      </w:r>
      <w:r w:rsidRPr="00072EA8">
        <w:rPr>
          <w:rFonts w:asciiTheme="minorEastAsia" w:eastAsiaTheme="minorEastAsia" w:hAnsiTheme="minorEastAsia"/>
          <w:sz w:val="28"/>
          <w:szCs w:val="28"/>
          <w:lang w:eastAsia="zh-CN"/>
        </w:rPr>
        <w:t>8</w:t>
      </w:r>
      <w:r w:rsidRPr="00072EA8">
        <w:rPr>
          <w:rFonts w:asciiTheme="minorEastAsia" w:eastAsiaTheme="minorEastAsia" w:hAnsiTheme="minorEastAsia" w:hint="eastAsia"/>
          <w:sz w:val="28"/>
          <w:szCs w:val="28"/>
          <w:lang w:eastAsia="zh-CN"/>
        </w:rPr>
        <w:t>号</w:t>
      </w:r>
    </w:p>
    <w:p w14:paraId="2F1AA1AA"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办公地址：</w:t>
      </w:r>
      <w:r w:rsidRPr="00072EA8">
        <w:rPr>
          <w:rFonts w:asciiTheme="minorEastAsia" w:eastAsiaTheme="minorEastAsia" w:hAnsiTheme="minorEastAsia" w:hint="eastAsia"/>
          <w:sz w:val="28"/>
          <w:szCs w:val="28"/>
          <w:lang w:eastAsia="zh-CN" w:bidi="ar"/>
        </w:rPr>
        <w:t>北京市朝阳门北大街</w:t>
      </w:r>
      <w:r w:rsidRPr="00072EA8">
        <w:rPr>
          <w:rFonts w:asciiTheme="minorEastAsia" w:eastAsiaTheme="minorEastAsia" w:hAnsiTheme="minorEastAsia"/>
          <w:sz w:val="28"/>
          <w:szCs w:val="28"/>
          <w:lang w:eastAsia="zh-CN" w:bidi="ar"/>
        </w:rPr>
        <w:t>18</w:t>
      </w:r>
      <w:r w:rsidRPr="00072EA8">
        <w:rPr>
          <w:rFonts w:asciiTheme="minorEastAsia" w:eastAsiaTheme="minorEastAsia" w:hAnsiTheme="minorEastAsia" w:hint="eastAsia"/>
          <w:sz w:val="28"/>
          <w:szCs w:val="28"/>
          <w:lang w:eastAsia="zh-CN" w:bidi="ar"/>
        </w:rPr>
        <w:t>号中国人保寿险大厦</w:t>
      </w:r>
    </w:p>
    <w:p w14:paraId="2BB8C968"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sz w:val="28"/>
          <w:szCs w:val="28"/>
          <w:lang w:eastAsia="zh-CN"/>
        </w:rPr>
        <w:t>客户服务电话：</w:t>
      </w:r>
      <w:r w:rsidRPr="00072EA8">
        <w:rPr>
          <w:rFonts w:asciiTheme="minorEastAsia" w:eastAsiaTheme="minorEastAsia" w:hAnsiTheme="minorEastAsia"/>
          <w:bCs/>
          <w:sz w:val="28"/>
          <w:szCs w:val="28"/>
          <w:lang w:eastAsia="zh-CN"/>
        </w:rPr>
        <w:t>4008989999</w:t>
      </w: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95390</w:t>
      </w:r>
    </w:p>
    <w:p w14:paraId="6B135BA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sz w:val="28"/>
          <w:szCs w:val="28"/>
          <w:lang w:eastAsia="zh-CN"/>
        </w:rPr>
        <w:t>传真：</w:t>
      </w:r>
      <w:r w:rsidRPr="00072EA8">
        <w:rPr>
          <w:rFonts w:asciiTheme="minorEastAsia" w:eastAsiaTheme="minorEastAsia" w:hAnsiTheme="minorEastAsia"/>
          <w:sz w:val="28"/>
          <w:szCs w:val="28"/>
          <w:lang w:eastAsia="zh-CN"/>
        </w:rPr>
        <w:t>010-</w:t>
      </w:r>
      <w:r w:rsidRPr="00072EA8">
        <w:rPr>
          <w:rFonts w:asciiTheme="minorEastAsia" w:eastAsiaTheme="minorEastAsia" w:hAnsiTheme="minorEastAsia"/>
          <w:bCs/>
          <w:sz w:val="28"/>
          <w:szCs w:val="28"/>
          <w:lang w:eastAsia="zh-CN"/>
        </w:rPr>
        <w:t>85556597</w:t>
      </w:r>
    </w:p>
    <w:p w14:paraId="60B0947F" w14:textId="1A4F7ADD"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rPr>
        <w:t>联系人：</w:t>
      </w:r>
      <w:r w:rsidR="004F2B51">
        <w:rPr>
          <w:rFonts w:asciiTheme="minorEastAsia" w:eastAsiaTheme="minorEastAsia" w:hAnsiTheme="minorEastAsia" w:hint="eastAsia"/>
          <w:sz w:val="28"/>
          <w:szCs w:val="28"/>
          <w:lang w:eastAsia="zh-CN"/>
        </w:rPr>
        <w:t>赵一瑾</w:t>
      </w:r>
    </w:p>
    <w:p w14:paraId="713DC33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sz w:val="28"/>
          <w:szCs w:val="28"/>
        </w:rPr>
        <w:t>网址：</w:t>
      </w:r>
      <w:r w:rsidRPr="00072EA8">
        <w:rPr>
          <w:rFonts w:asciiTheme="minorEastAsia" w:eastAsiaTheme="minorEastAsia" w:hAnsiTheme="minorEastAsia"/>
          <w:sz w:val="28"/>
          <w:szCs w:val="28"/>
        </w:rPr>
        <w:t>http://www.hrsec.com.cn</w:t>
      </w:r>
    </w:p>
    <w:p w14:paraId="6976470E" w14:textId="77777777" w:rsidR="002F6FCB" w:rsidRPr="00072EA8" w:rsidRDefault="007B1A6B">
      <w:pPr>
        <w:spacing w:line="360" w:lineRule="auto"/>
        <w:ind w:firstLineChars="200" w:firstLine="560"/>
        <w:rPr>
          <w:rFonts w:asciiTheme="minorEastAsia" w:eastAsiaTheme="minorEastAsia" w:hAnsiTheme="minorEastAsia"/>
          <w:bCs/>
          <w:sz w:val="28"/>
          <w:szCs w:val="28"/>
        </w:rPr>
      </w:pPr>
      <w:r w:rsidRPr="00072EA8">
        <w:rPr>
          <w:rFonts w:asciiTheme="minorEastAsia" w:eastAsiaTheme="minorEastAsia" w:hAnsiTheme="minorEastAsia"/>
          <w:bCs/>
          <w:sz w:val="28"/>
          <w:szCs w:val="28"/>
        </w:rPr>
        <w:t>2</w:t>
      </w:r>
      <w:r w:rsidRPr="00072EA8">
        <w:rPr>
          <w:rFonts w:asciiTheme="minorEastAsia" w:eastAsiaTheme="minorEastAsia" w:hAnsiTheme="minorEastAsia" w:hint="eastAsia"/>
          <w:bCs/>
          <w:sz w:val="28"/>
          <w:szCs w:val="28"/>
        </w:rPr>
        <w:t>、华融证券股份有限公司网上直销系统</w:t>
      </w:r>
      <w:r w:rsidRPr="00072EA8">
        <w:rPr>
          <w:rFonts w:asciiTheme="minorEastAsia" w:eastAsiaTheme="minorEastAsia" w:hAnsiTheme="minorEastAsia" w:hint="eastAsia"/>
          <w:bCs/>
          <w:sz w:val="28"/>
          <w:szCs w:val="28"/>
          <w:lang w:bidi="ar"/>
        </w:rPr>
        <w:t>（网址：</w:t>
      </w:r>
      <w:r w:rsidRPr="00072EA8">
        <w:rPr>
          <w:rFonts w:asciiTheme="minorEastAsia" w:eastAsiaTheme="minorEastAsia" w:hAnsiTheme="minorEastAsia"/>
          <w:sz w:val="28"/>
          <w:szCs w:val="28"/>
          <w:lang w:eastAsia="zh-CN" w:bidi="ar"/>
        </w:rPr>
        <w:t>http://fund.hrsec.com.cn</w:t>
      </w:r>
      <w:r w:rsidRPr="00072EA8">
        <w:rPr>
          <w:rFonts w:asciiTheme="minorEastAsia" w:eastAsiaTheme="minorEastAsia" w:hAnsiTheme="minorEastAsia" w:hint="eastAsia"/>
          <w:bCs/>
          <w:sz w:val="28"/>
          <w:szCs w:val="28"/>
          <w:lang w:bidi="ar"/>
        </w:rPr>
        <w:t>）</w:t>
      </w:r>
    </w:p>
    <w:p w14:paraId="7990C18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基金管理人可根据有关法律法规的要求，选择其他符合要求的机构代理销售基金，并及时公告。</w:t>
      </w:r>
    </w:p>
    <w:p w14:paraId="415CF89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、销售机构</w:t>
      </w:r>
    </w:p>
    <w:p w14:paraId="26B87FDC"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w:t>
      </w:r>
      <w:r w:rsidRPr="00072EA8">
        <w:rPr>
          <w:rFonts w:asciiTheme="minorEastAsia" w:eastAsiaTheme="minorEastAsia" w:hAnsiTheme="minorEastAsia"/>
          <w:sz w:val="28"/>
          <w:szCs w:val="28"/>
          <w:lang w:eastAsia="zh-CN"/>
        </w:rPr>
        <w:t>1</w:t>
      </w:r>
      <w:r w:rsidRPr="00072EA8">
        <w:rPr>
          <w:rFonts w:asciiTheme="minorEastAsia" w:eastAsiaTheme="minorEastAsia" w:hAnsiTheme="minorEastAsia" w:hint="eastAsia"/>
          <w:sz w:val="28"/>
          <w:szCs w:val="28"/>
          <w:lang w:eastAsia="zh-CN"/>
        </w:rPr>
        <w:t>）中信银行</w:t>
      </w:r>
    </w:p>
    <w:p w14:paraId="0F0DE2B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注册地址：北京东城区朝阳门北大街</w:t>
      </w:r>
      <w:r w:rsidRPr="00072EA8">
        <w:rPr>
          <w:rFonts w:asciiTheme="minorEastAsia" w:eastAsiaTheme="minorEastAsia" w:hAnsiTheme="minorEastAsia"/>
          <w:bCs/>
          <w:sz w:val="28"/>
          <w:szCs w:val="28"/>
          <w:lang w:eastAsia="zh-CN"/>
        </w:rPr>
        <w:t>9</w:t>
      </w:r>
      <w:r w:rsidRPr="00072EA8">
        <w:rPr>
          <w:rFonts w:asciiTheme="minorEastAsia" w:eastAsiaTheme="minorEastAsia" w:hAnsiTheme="minorEastAsia" w:hint="eastAsia"/>
          <w:bCs/>
          <w:sz w:val="28"/>
          <w:szCs w:val="28"/>
          <w:lang w:eastAsia="zh-CN"/>
        </w:rPr>
        <w:t>号</w:t>
      </w:r>
    </w:p>
    <w:p w14:paraId="22BEEDAE"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bCs/>
          <w:sz w:val="28"/>
          <w:szCs w:val="28"/>
          <w:lang w:eastAsia="zh-CN"/>
        </w:rPr>
        <w:t>办公地址：北京东城区朝阳门北大街</w:t>
      </w:r>
      <w:r w:rsidRPr="00072EA8">
        <w:rPr>
          <w:rFonts w:asciiTheme="minorEastAsia" w:eastAsiaTheme="minorEastAsia" w:hAnsiTheme="minorEastAsia"/>
          <w:bCs/>
          <w:sz w:val="28"/>
          <w:szCs w:val="28"/>
          <w:lang w:eastAsia="zh-CN"/>
        </w:rPr>
        <w:t>9</w:t>
      </w:r>
      <w:r w:rsidRPr="00072EA8">
        <w:rPr>
          <w:rFonts w:asciiTheme="minorEastAsia" w:eastAsiaTheme="minorEastAsia" w:hAnsiTheme="minorEastAsia" w:hint="eastAsia"/>
          <w:bCs/>
          <w:sz w:val="28"/>
          <w:szCs w:val="28"/>
          <w:lang w:eastAsia="zh-CN"/>
        </w:rPr>
        <w:t>号</w:t>
      </w:r>
    </w:p>
    <w:p w14:paraId="11B10155"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法定代表人：常振明</w:t>
      </w:r>
    </w:p>
    <w:p w14:paraId="4E8CDA8B"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客服电话：95558</w:t>
      </w:r>
    </w:p>
    <w:p w14:paraId="0CA8D6F9"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网址：bank.ecitic.com</w:t>
      </w:r>
    </w:p>
    <w:p w14:paraId="444BC514"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w:t>
      </w:r>
      <w:r w:rsidRPr="00072EA8">
        <w:rPr>
          <w:rFonts w:asciiTheme="minorEastAsia" w:eastAsiaTheme="minorEastAsia" w:hAnsiTheme="minorEastAsia"/>
          <w:sz w:val="28"/>
          <w:szCs w:val="28"/>
          <w:lang w:eastAsia="zh-CN"/>
        </w:rPr>
        <w:t>2</w:t>
      </w:r>
      <w:r w:rsidRPr="00072EA8">
        <w:rPr>
          <w:rFonts w:asciiTheme="minorEastAsia" w:eastAsiaTheme="minorEastAsia" w:hAnsiTheme="minorEastAsia" w:hint="eastAsia"/>
          <w:sz w:val="28"/>
          <w:szCs w:val="28"/>
          <w:lang w:eastAsia="zh-CN"/>
        </w:rPr>
        <w:t>）华融湘江银行股份有限公司</w:t>
      </w:r>
    </w:p>
    <w:p w14:paraId="29D47A11"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注册及办公地址：湖南省长沙市天心区芙蓉南路</w:t>
      </w:r>
      <w:r w:rsidRPr="00072EA8">
        <w:rPr>
          <w:rFonts w:asciiTheme="minorEastAsia" w:eastAsiaTheme="minorEastAsia" w:hAnsiTheme="minorEastAsia"/>
          <w:sz w:val="28"/>
          <w:szCs w:val="28"/>
          <w:lang w:eastAsia="zh-CN"/>
        </w:rPr>
        <w:t>828</w:t>
      </w:r>
      <w:r w:rsidRPr="00072EA8">
        <w:rPr>
          <w:rFonts w:asciiTheme="minorEastAsia" w:eastAsiaTheme="minorEastAsia" w:hAnsiTheme="minorEastAsia" w:hint="eastAsia"/>
          <w:sz w:val="28"/>
          <w:szCs w:val="28"/>
          <w:lang w:eastAsia="zh-CN"/>
        </w:rPr>
        <w:t>号鑫远杰座</w:t>
      </w:r>
    </w:p>
    <w:p w14:paraId="575BA3EF"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法人代表：刘永生</w:t>
      </w:r>
    </w:p>
    <w:p w14:paraId="71ACE5C8"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客服电话：</w:t>
      </w:r>
      <w:r w:rsidRPr="00072EA8">
        <w:rPr>
          <w:rFonts w:asciiTheme="minorEastAsia" w:eastAsiaTheme="minorEastAsia" w:hAnsiTheme="minorEastAsia"/>
          <w:sz w:val="28"/>
          <w:szCs w:val="28"/>
          <w:lang w:eastAsia="zh-CN"/>
        </w:rPr>
        <w:t>0731-96599</w:t>
      </w:r>
    </w:p>
    <w:p w14:paraId="10F82152"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联系人：杨舟</w:t>
      </w:r>
    </w:p>
    <w:p w14:paraId="1A22FD6A"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电话：</w:t>
      </w:r>
      <w:r w:rsidRPr="00072EA8">
        <w:rPr>
          <w:rFonts w:asciiTheme="minorEastAsia" w:eastAsiaTheme="minorEastAsia" w:hAnsiTheme="minorEastAsia"/>
          <w:sz w:val="28"/>
          <w:szCs w:val="28"/>
          <w:lang w:eastAsia="zh-CN"/>
        </w:rPr>
        <w:t>0731-89828900</w:t>
      </w:r>
    </w:p>
    <w:p w14:paraId="4B608EF1"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网址：</w:t>
      </w:r>
      <w:r w:rsidRPr="00072EA8">
        <w:rPr>
          <w:rFonts w:asciiTheme="minorEastAsia" w:eastAsiaTheme="minorEastAsia" w:hAnsiTheme="minorEastAsia"/>
          <w:sz w:val="28"/>
          <w:szCs w:val="28"/>
          <w:lang w:eastAsia="zh-CN"/>
        </w:rPr>
        <w:t>www.hrxjbank.com.cn</w:t>
      </w:r>
    </w:p>
    <w:p w14:paraId="52589FAC"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（3）兴业银行股份有限公司</w:t>
      </w:r>
    </w:p>
    <w:p w14:paraId="2CF26772"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注册地址：福建省福州市湖东路154号</w:t>
      </w:r>
    </w:p>
    <w:p w14:paraId="6A7751B6"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办公地址：上海静安区江宁路168号兴业大厦</w:t>
      </w:r>
    </w:p>
    <w:p w14:paraId="7E869006"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法人代表：高建平</w:t>
      </w:r>
    </w:p>
    <w:p w14:paraId="0B503F60"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客户服务电话：95561</w:t>
      </w:r>
    </w:p>
    <w:p w14:paraId="209C0FD5"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联系人：卞晸煜</w:t>
      </w:r>
    </w:p>
    <w:p w14:paraId="1E181C92"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电话：021-52629999-218022</w:t>
      </w:r>
    </w:p>
    <w:p w14:paraId="1E0CDDBD"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网址：www.cib.com.cn</w:t>
      </w:r>
    </w:p>
    <w:p w14:paraId="6EA3672F"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（4）上海天天基金销售有限公司</w:t>
      </w:r>
    </w:p>
    <w:p w14:paraId="0DBA79E0"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注册及办公地址：上海市徐汇区龙田路</w:t>
      </w:r>
      <w:r w:rsidRPr="00072EA8">
        <w:rPr>
          <w:rFonts w:asciiTheme="minorEastAsia" w:eastAsiaTheme="minorEastAsia" w:hAnsiTheme="minorEastAsia"/>
          <w:sz w:val="28"/>
          <w:szCs w:val="28"/>
          <w:lang w:eastAsia="zh-CN"/>
        </w:rPr>
        <w:t>190</w:t>
      </w:r>
      <w:r w:rsidRPr="00072EA8">
        <w:rPr>
          <w:rFonts w:asciiTheme="minorEastAsia" w:eastAsiaTheme="minorEastAsia" w:hAnsiTheme="minorEastAsia" w:hint="eastAsia"/>
          <w:sz w:val="28"/>
          <w:szCs w:val="28"/>
          <w:lang w:eastAsia="zh-CN"/>
        </w:rPr>
        <w:t>号</w:t>
      </w:r>
      <w:r w:rsidRPr="00072EA8">
        <w:rPr>
          <w:rFonts w:asciiTheme="minorEastAsia" w:eastAsiaTheme="minorEastAsia" w:hAnsiTheme="minorEastAsia"/>
          <w:sz w:val="28"/>
          <w:szCs w:val="28"/>
          <w:lang w:eastAsia="zh-CN"/>
        </w:rPr>
        <w:t>2</w:t>
      </w:r>
      <w:r w:rsidRPr="00072EA8">
        <w:rPr>
          <w:rFonts w:asciiTheme="minorEastAsia" w:eastAsiaTheme="minorEastAsia" w:hAnsiTheme="minorEastAsia" w:hint="eastAsia"/>
          <w:sz w:val="28"/>
          <w:szCs w:val="28"/>
          <w:lang w:eastAsia="zh-CN"/>
        </w:rPr>
        <w:t>号楼</w:t>
      </w:r>
      <w:r w:rsidRPr="00072EA8">
        <w:rPr>
          <w:rFonts w:asciiTheme="minorEastAsia" w:eastAsiaTheme="minorEastAsia" w:hAnsiTheme="minorEastAsia"/>
          <w:sz w:val="28"/>
          <w:szCs w:val="28"/>
          <w:lang w:eastAsia="zh-CN"/>
        </w:rPr>
        <w:t>2</w:t>
      </w:r>
      <w:r w:rsidRPr="00072EA8">
        <w:rPr>
          <w:rFonts w:asciiTheme="minorEastAsia" w:eastAsiaTheme="minorEastAsia" w:hAnsiTheme="minorEastAsia" w:hint="eastAsia"/>
          <w:sz w:val="28"/>
          <w:szCs w:val="28"/>
          <w:lang w:eastAsia="zh-CN"/>
        </w:rPr>
        <w:t>层</w:t>
      </w:r>
    </w:p>
    <w:p w14:paraId="45E24D55"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lastRenderedPageBreak/>
        <w:t>法定代表：其实</w:t>
      </w:r>
    </w:p>
    <w:p w14:paraId="15BD903F"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客服电话：</w:t>
      </w:r>
      <w:r w:rsidRPr="00072EA8">
        <w:rPr>
          <w:rFonts w:asciiTheme="minorEastAsia" w:eastAsiaTheme="minorEastAsia" w:hAnsiTheme="minorEastAsia"/>
          <w:color w:val="333333"/>
          <w:sz w:val="28"/>
          <w:szCs w:val="28"/>
          <w:shd w:val="clear" w:color="auto" w:fill="FFFFFF"/>
          <w:lang w:eastAsia="zh-CN"/>
        </w:rPr>
        <w:t>400-1818-188</w:t>
      </w:r>
    </w:p>
    <w:p w14:paraId="2453769D"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联系人：丁姗姗</w:t>
      </w:r>
    </w:p>
    <w:p w14:paraId="30FA2194"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电话：</w:t>
      </w:r>
      <w:r w:rsidRPr="00072EA8">
        <w:rPr>
          <w:rFonts w:asciiTheme="minorEastAsia" w:eastAsiaTheme="minorEastAsia" w:hAnsiTheme="minorEastAsia"/>
          <w:sz w:val="28"/>
          <w:szCs w:val="28"/>
          <w:lang w:eastAsia="zh-CN"/>
        </w:rPr>
        <w:t>18611705311</w:t>
      </w:r>
    </w:p>
    <w:p w14:paraId="06E6FB9E"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网址：</w:t>
      </w:r>
      <w:r w:rsidRPr="00072EA8">
        <w:rPr>
          <w:rFonts w:asciiTheme="minorEastAsia" w:eastAsiaTheme="minorEastAsia" w:hAnsiTheme="minorEastAsia"/>
          <w:sz w:val="28"/>
          <w:szCs w:val="28"/>
          <w:lang w:eastAsia="zh-CN"/>
        </w:rPr>
        <w:t>fund.eastmoney.com</w:t>
      </w:r>
    </w:p>
    <w:p w14:paraId="664F8F7F" w14:textId="77777777" w:rsidR="002F6FCB" w:rsidRPr="00072EA8" w:rsidRDefault="007B1A6B">
      <w:pPr>
        <w:spacing w:line="360" w:lineRule="auto"/>
        <w:ind w:firstLine="48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（5）杭州数米基金销售有限公司</w:t>
      </w:r>
    </w:p>
    <w:p w14:paraId="1540F6B2"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注册及办公地址：杭州市余杭区仓前街道文一西路1218号1幢202室</w:t>
      </w:r>
    </w:p>
    <w:p w14:paraId="7844D24B"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法定代表：陈柏青</w:t>
      </w:r>
    </w:p>
    <w:p w14:paraId="034479F7"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客服电话：</w:t>
      </w:r>
      <w:r w:rsidRPr="00072EA8">
        <w:rPr>
          <w:rFonts w:asciiTheme="minorEastAsia" w:eastAsiaTheme="minorEastAsia" w:hAnsiTheme="minorEastAsia"/>
          <w:sz w:val="28"/>
          <w:szCs w:val="28"/>
          <w:lang w:eastAsia="zh-CN"/>
        </w:rPr>
        <w:t>4000-766-123</w:t>
      </w:r>
    </w:p>
    <w:p w14:paraId="7507AFCD"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联系人：</w:t>
      </w:r>
      <w:r w:rsidRPr="00072EA8">
        <w:rPr>
          <w:rFonts w:asciiTheme="minorEastAsia" w:eastAsiaTheme="minorEastAsia" w:hAnsiTheme="minorEastAsia" w:cs="Tahoma" w:hint="eastAsia"/>
          <w:color w:val="000000"/>
          <w:sz w:val="28"/>
          <w:szCs w:val="28"/>
          <w:shd w:val="clear" w:color="auto" w:fill="FFFFFF"/>
          <w:lang w:eastAsia="zh-CN"/>
        </w:rPr>
        <w:t>韩爱彬</w:t>
      </w:r>
    </w:p>
    <w:p w14:paraId="42F038B8"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电话：</w:t>
      </w:r>
      <w:r w:rsidRPr="00072EA8">
        <w:rPr>
          <w:rStyle w:val="apple-converted-space"/>
          <w:rFonts w:asciiTheme="minorEastAsia" w:eastAsiaTheme="minorEastAsia" w:hAnsiTheme="minorEastAsia" w:hint="eastAsia"/>
          <w:color w:val="000000"/>
          <w:sz w:val="28"/>
          <w:szCs w:val="28"/>
          <w:shd w:val="clear" w:color="auto" w:fill="FFFFFF"/>
          <w:lang w:eastAsia="zh-CN"/>
        </w:rPr>
        <w:t> </w:t>
      </w:r>
      <w:r w:rsidRPr="00072EA8">
        <w:rPr>
          <w:rFonts w:asciiTheme="minorEastAsia" w:eastAsiaTheme="minorEastAsia" w:hAnsiTheme="minorEastAsia" w:hint="eastAsia"/>
          <w:color w:val="000000"/>
          <w:sz w:val="28"/>
          <w:szCs w:val="28"/>
          <w:shd w:val="clear" w:color="auto" w:fill="FFFFFF"/>
          <w:lang w:eastAsia="zh-CN"/>
        </w:rPr>
        <w:t>18205712248</w:t>
      </w:r>
    </w:p>
    <w:p w14:paraId="14BCD552"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网址：</w:t>
      </w:r>
      <w:r w:rsidRPr="00072EA8">
        <w:rPr>
          <w:rFonts w:asciiTheme="minorEastAsia" w:eastAsiaTheme="minorEastAsia" w:hAnsiTheme="minorEastAsia"/>
          <w:sz w:val="28"/>
          <w:szCs w:val="28"/>
          <w:lang w:eastAsia="zh-CN"/>
        </w:rPr>
        <w:t>http://www.fund123.cn/</w:t>
      </w:r>
    </w:p>
    <w:p w14:paraId="2B50628A" w14:textId="77777777" w:rsidR="002F6FCB" w:rsidRPr="00072EA8" w:rsidRDefault="007B1A6B">
      <w:pPr>
        <w:spacing w:line="360" w:lineRule="auto"/>
        <w:ind w:firstLine="48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（6）上海好买基金销售有限公司</w:t>
      </w:r>
    </w:p>
    <w:p w14:paraId="45E10101"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注册及办公地址：上海市虹口区欧阳路</w:t>
      </w:r>
      <w:r w:rsidRPr="00072EA8">
        <w:rPr>
          <w:rFonts w:asciiTheme="minorEastAsia" w:eastAsiaTheme="minorEastAsia" w:hAnsiTheme="minorEastAsia"/>
          <w:sz w:val="28"/>
          <w:szCs w:val="28"/>
          <w:lang w:eastAsia="zh-CN"/>
        </w:rPr>
        <w:t>196</w:t>
      </w:r>
      <w:r w:rsidRPr="00072EA8">
        <w:rPr>
          <w:rFonts w:asciiTheme="minorEastAsia" w:eastAsiaTheme="minorEastAsia" w:hAnsiTheme="minorEastAsia" w:hint="eastAsia"/>
          <w:sz w:val="28"/>
          <w:szCs w:val="28"/>
          <w:lang w:eastAsia="zh-CN"/>
        </w:rPr>
        <w:t>号</w:t>
      </w:r>
      <w:r w:rsidRPr="00072EA8">
        <w:rPr>
          <w:rFonts w:asciiTheme="minorEastAsia" w:eastAsiaTheme="minorEastAsia" w:hAnsiTheme="minorEastAsia"/>
          <w:sz w:val="28"/>
          <w:szCs w:val="28"/>
          <w:lang w:eastAsia="zh-CN"/>
        </w:rPr>
        <w:t>26</w:t>
      </w:r>
      <w:r w:rsidRPr="00072EA8">
        <w:rPr>
          <w:rFonts w:asciiTheme="minorEastAsia" w:eastAsiaTheme="minorEastAsia" w:hAnsiTheme="minorEastAsia" w:hint="eastAsia"/>
          <w:sz w:val="28"/>
          <w:szCs w:val="28"/>
          <w:lang w:eastAsia="zh-CN"/>
        </w:rPr>
        <w:t>号楼</w:t>
      </w:r>
      <w:r w:rsidRPr="00072EA8">
        <w:rPr>
          <w:rFonts w:asciiTheme="minorEastAsia" w:eastAsiaTheme="minorEastAsia" w:hAnsiTheme="minorEastAsia"/>
          <w:sz w:val="28"/>
          <w:szCs w:val="28"/>
          <w:lang w:eastAsia="zh-CN"/>
        </w:rPr>
        <w:t>2</w:t>
      </w:r>
      <w:r w:rsidRPr="00072EA8">
        <w:rPr>
          <w:rFonts w:asciiTheme="minorEastAsia" w:eastAsiaTheme="minorEastAsia" w:hAnsiTheme="minorEastAsia" w:hint="eastAsia"/>
          <w:sz w:val="28"/>
          <w:szCs w:val="28"/>
          <w:lang w:eastAsia="zh-CN"/>
        </w:rPr>
        <w:t>楼</w:t>
      </w:r>
      <w:r w:rsidRPr="00072EA8">
        <w:rPr>
          <w:rFonts w:asciiTheme="minorEastAsia" w:eastAsiaTheme="minorEastAsia" w:hAnsiTheme="minorEastAsia"/>
          <w:sz w:val="28"/>
          <w:szCs w:val="28"/>
          <w:lang w:eastAsia="zh-CN"/>
        </w:rPr>
        <w:t>41</w:t>
      </w:r>
      <w:r w:rsidRPr="00072EA8">
        <w:rPr>
          <w:rFonts w:asciiTheme="minorEastAsia" w:eastAsiaTheme="minorEastAsia" w:hAnsiTheme="minorEastAsia" w:hint="eastAsia"/>
          <w:sz w:val="28"/>
          <w:szCs w:val="28"/>
          <w:lang w:eastAsia="zh-CN"/>
        </w:rPr>
        <w:t>号</w:t>
      </w:r>
    </w:p>
    <w:p w14:paraId="63F05808"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法定代表：杨文斌</w:t>
      </w:r>
    </w:p>
    <w:p w14:paraId="166E0E7D"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客服电话：</w:t>
      </w:r>
      <w:r w:rsidRPr="00072EA8">
        <w:rPr>
          <w:rFonts w:asciiTheme="minorEastAsia" w:eastAsiaTheme="minorEastAsia" w:hAnsiTheme="minorEastAsia"/>
          <w:sz w:val="28"/>
          <w:szCs w:val="28"/>
          <w:lang w:eastAsia="zh-CN"/>
        </w:rPr>
        <w:t>400-700-9665</w:t>
      </w:r>
    </w:p>
    <w:p w14:paraId="172E9440"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联系人：胡锴隽</w:t>
      </w:r>
    </w:p>
    <w:p w14:paraId="70FA0F9F"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电话：</w:t>
      </w:r>
      <w:r w:rsidRPr="00072EA8">
        <w:rPr>
          <w:rFonts w:asciiTheme="minorEastAsia" w:eastAsiaTheme="minorEastAsia" w:hAnsiTheme="minorEastAsia"/>
          <w:sz w:val="28"/>
          <w:szCs w:val="28"/>
          <w:lang w:eastAsia="zh-CN"/>
        </w:rPr>
        <w:t>021-20613635</w:t>
      </w:r>
    </w:p>
    <w:p w14:paraId="443645B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sz w:val="28"/>
          <w:szCs w:val="28"/>
          <w:lang w:eastAsia="zh-CN"/>
        </w:rPr>
        <w:t>网址：</w:t>
      </w:r>
      <w:r w:rsidRPr="00072EA8">
        <w:rPr>
          <w:rFonts w:asciiTheme="minorEastAsia" w:eastAsiaTheme="minorEastAsia" w:hAnsiTheme="minorEastAsia"/>
          <w:sz w:val="28"/>
          <w:szCs w:val="28"/>
          <w:lang w:eastAsia="zh-CN"/>
        </w:rPr>
        <w:t>http://www.howbuy.com/</w:t>
      </w:r>
    </w:p>
    <w:p w14:paraId="26FFE9A6" w14:textId="77777777" w:rsidR="000B2343" w:rsidRPr="002F5DA1" w:rsidRDefault="000B2343" w:rsidP="000B2343">
      <w:pPr>
        <w:pStyle w:val="a6"/>
        <w:adjustRightInd w:val="0"/>
        <w:snapToGrid w:val="0"/>
        <w:spacing w:line="360" w:lineRule="auto"/>
        <w:ind w:firstLineChars="200" w:firstLine="560"/>
        <w:jc w:val="both"/>
        <w:rPr>
          <w:sz w:val="28"/>
          <w:szCs w:val="28"/>
        </w:rPr>
      </w:pPr>
      <w:r>
        <w:rPr>
          <w:rFonts w:asciiTheme="minorEastAsia" w:eastAsiaTheme="minorEastAsia" w:hAnsiTheme="minorEastAsia" w:hint="eastAsia"/>
          <w:bCs/>
          <w:sz w:val="28"/>
          <w:szCs w:val="28"/>
        </w:rPr>
        <w:t>（7）</w:t>
      </w:r>
      <w:r w:rsidRPr="002F5DA1">
        <w:rPr>
          <w:sz w:val="28"/>
          <w:szCs w:val="28"/>
        </w:rPr>
        <w:t>深圳市金斧子投资咨询有限公司</w:t>
      </w:r>
    </w:p>
    <w:p w14:paraId="42B33C14" w14:textId="77777777" w:rsidR="000B2343" w:rsidRPr="002F5DA1" w:rsidRDefault="000B2343" w:rsidP="000B2343">
      <w:pPr>
        <w:pStyle w:val="a6"/>
        <w:adjustRightInd w:val="0"/>
        <w:snapToGrid w:val="0"/>
        <w:spacing w:line="360" w:lineRule="auto"/>
        <w:ind w:firstLineChars="200" w:firstLine="560"/>
        <w:jc w:val="both"/>
        <w:rPr>
          <w:sz w:val="28"/>
          <w:szCs w:val="28"/>
        </w:rPr>
      </w:pPr>
      <w:r w:rsidRPr="002F5DA1">
        <w:rPr>
          <w:sz w:val="28"/>
          <w:szCs w:val="28"/>
        </w:rPr>
        <w:t>注册及办公地址：深圳市南山区智慧广场第A栋11层1101-02</w:t>
      </w:r>
    </w:p>
    <w:p w14:paraId="71149CA3" w14:textId="77777777" w:rsidR="000B2343" w:rsidRPr="002F5DA1" w:rsidRDefault="000B2343" w:rsidP="000B2343">
      <w:pPr>
        <w:pStyle w:val="a6"/>
        <w:adjustRightInd w:val="0"/>
        <w:snapToGrid w:val="0"/>
        <w:spacing w:line="360" w:lineRule="auto"/>
        <w:ind w:firstLineChars="200" w:firstLine="560"/>
        <w:jc w:val="both"/>
        <w:rPr>
          <w:sz w:val="28"/>
          <w:szCs w:val="28"/>
        </w:rPr>
      </w:pPr>
      <w:r w:rsidRPr="002F5DA1">
        <w:rPr>
          <w:sz w:val="28"/>
          <w:szCs w:val="28"/>
        </w:rPr>
        <w:t>法定代表人：陈姚坚</w:t>
      </w:r>
    </w:p>
    <w:p w14:paraId="3EC9FD18" w14:textId="77777777" w:rsidR="000B2343" w:rsidRPr="002F5DA1" w:rsidRDefault="000B2343" w:rsidP="000B2343">
      <w:pPr>
        <w:pStyle w:val="a6"/>
        <w:adjustRightInd w:val="0"/>
        <w:snapToGrid w:val="0"/>
        <w:spacing w:line="360" w:lineRule="auto"/>
        <w:ind w:firstLineChars="200" w:firstLine="560"/>
        <w:jc w:val="both"/>
        <w:rPr>
          <w:sz w:val="28"/>
          <w:szCs w:val="28"/>
        </w:rPr>
      </w:pPr>
      <w:r w:rsidRPr="002F5DA1">
        <w:rPr>
          <w:sz w:val="28"/>
          <w:szCs w:val="28"/>
        </w:rPr>
        <w:t>客户服务电话：400-9500-888</w:t>
      </w:r>
    </w:p>
    <w:p w14:paraId="65FF6080" w14:textId="77777777" w:rsidR="000B2343" w:rsidRDefault="000B2343" w:rsidP="000B2343">
      <w:pPr>
        <w:spacing w:line="360" w:lineRule="auto"/>
        <w:ind w:firstLineChars="200" w:firstLine="560"/>
        <w:rPr>
          <w:sz w:val="28"/>
          <w:szCs w:val="28"/>
          <w:lang w:eastAsia="zh-CN"/>
        </w:rPr>
      </w:pPr>
      <w:r w:rsidRPr="002F5DA1">
        <w:rPr>
          <w:sz w:val="28"/>
          <w:szCs w:val="28"/>
          <w:lang w:eastAsia="zh-CN"/>
        </w:rPr>
        <w:t>网址：</w:t>
      </w:r>
      <w:hyperlink r:id="rId16">
        <w:r w:rsidRPr="002F5DA1">
          <w:rPr>
            <w:sz w:val="28"/>
            <w:szCs w:val="28"/>
            <w:lang w:eastAsia="zh-CN"/>
          </w:rPr>
          <w:t>www.jfzinv.com</w:t>
        </w:r>
      </w:hyperlink>
    </w:p>
    <w:p w14:paraId="11260617" w14:textId="77777777" w:rsidR="000B2343" w:rsidRPr="002F5DA1" w:rsidRDefault="000B2343" w:rsidP="000B2343">
      <w:pPr>
        <w:pStyle w:val="a6"/>
        <w:adjustRightInd w:val="0"/>
        <w:snapToGrid w:val="0"/>
        <w:spacing w:line="360" w:lineRule="auto"/>
        <w:ind w:firstLineChars="200" w:firstLine="560"/>
        <w:jc w:val="both"/>
        <w:rPr>
          <w:sz w:val="28"/>
          <w:szCs w:val="28"/>
        </w:rPr>
      </w:pPr>
      <w:r>
        <w:rPr>
          <w:rFonts w:hint="eastAsia"/>
          <w:sz w:val="28"/>
          <w:szCs w:val="28"/>
        </w:rPr>
        <w:t>（8）</w:t>
      </w:r>
      <w:r w:rsidRPr="002F5DA1">
        <w:rPr>
          <w:rFonts w:hint="eastAsia"/>
          <w:sz w:val="28"/>
          <w:szCs w:val="28"/>
        </w:rPr>
        <w:t>江西正融资产管理有限公司</w:t>
      </w:r>
    </w:p>
    <w:p w14:paraId="7AC44FEF" w14:textId="77777777" w:rsidR="000B2343" w:rsidRPr="002F5DA1" w:rsidRDefault="000B2343" w:rsidP="000B2343">
      <w:pPr>
        <w:pStyle w:val="a6"/>
        <w:adjustRightInd w:val="0"/>
        <w:snapToGrid w:val="0"/>
        <w:spacing w:line="360" w:lineRule="auto"/>
        <w:ind w:firstLineChars="200" w:firstLine="560"/>
        <w:jc w:val="both"/>
        <w:rPr>
          <w:sz w:val="28"/>
          <w:szCs w:val="28"/>
        </w:rPr>
      </w:pPr>
      <w:r w:rsidRPr="002F5DA1">
        <w:rPr>
          <w:rFonts w:hint="eastAsia"/>
          <w:sz w:val="28"/>
          <w:szCs w:val="28"/>
        </w:rPr>
        <w:lastRenderedPageBreak/>
        <w:t>注册及办公地址：江西省南昌市高新开发区紫阳大道3333号绿地新都会38栋2107室</w:t>
      </w:r>
    </w:p>
    <w:p w14:paraId="583B6AC6" w14:textId="77777777" w:rsidR="000B2343" w:rsidRPr="002F5DA1" w:rsidRDefault="000B2343" w:rsidP="000B2343">
      <w:pPr>
        <w:pStyle w:val="a6"/>
        <w:adjustRightInd w:val="0"/>
        <w:snapToGrid w:val="0"/>
        <w:spacing w:line="360" w:lineRule="auto"/>
        <w:ind w:firstLineChars="200" w:firstLine="560"/>
        <w:jc w:val="both"/>
        <w:rPr>
          <w:sz w:val="28"/>
          <w:szCs w:val="28"/>
        </w:rPr>
      </w:pPr>
      <w:r w:rsidRPr="002F5DA1">
        <w:rPr>
          <w:rFonts w:hint="eastAsia"/>
          <w:sz w:val="28"/>
          <w:szCs w:val="28"/>
        </w:rPr>
        <w:t>法定代表人：陆雯</w:t>
      </w:r>
    </w:p>
    <w:p w14:paraId="7A7C1DF2" w14:textId="77777777" w:rsidR="000B2343" w:rsidRPr="002F5DA1" w:rsidRDefault="000B2343" w:rsidP="000B2343">
      <w:pPr>
        <w:pStyle w:val="a6"/>
        <w:adjustRightInd w:val="0"/>
        <w:snapToGrid w:val="0"/>
        <w:spacing w:line="360" w:lineRule="auto"/>
        <w:ind w:firstLineChars="200" w:firstLine="560"/>
        <w:jc w:val="both"/>
        <w:rPr>
          <w:sz w:val="28"/>
          <w:szCs w:val="28"/>
        </w:rPr>
      </w:pPr>
      <w:r w:rsidRPr="002F5DA1">
        <w:rPr>
          <w:rFonts w:hint="eastAsia"/>
          <w:sz w:val="28"/>
          <w:szCs w:val="28"/>
        </w:rPr>
        <w:t>客户服务电话：</w:t>
      </w:r>
      <w:r w:rsidRPr="002F5DA1">
        <w:rPr>
          <w:sz w:val="28"/>
          <w:szCs w:val="28"/>
        </w:rPr>
        <w:t>0791-86692502</w:t>
      </w:r>
    </w:p>
    <w:p w14:paraId="0695BBF6" w14:textId="77777777" w:rsidR="000B2343" w:rsidRDefault="000B2343" w:rsidP="000B2343">
      <w:pPr>
        <w:spacing w:line="360" w:lineRule="auto"/>
        <w:ind w:firstLineChars="200" w:firstLine="560"/>
        <w:rPr>
          <w:sz w:val="28"/>
          <w:szCs w:val="28"/>
          <w:lang w:eastAsia="zh-CN"/>
        </w:rPr>
      </w:pPr>
      <w:r w:rsidRPr="002F5DA1">
        <w:rPr>
          <w:rFonts w:hint="eastAsia"/>
          <w:sz w:val="28"/>
          <w:szCs w:val="28"/>
          <w:lang w:eastAsia="zh-CN"/>
        </w:rPr>
        <w:t>网址：</w:t>
      </w:r>
      <w:hyperlink r:id="rId17" w:history="1">
        <w:r w:rsidRPr="002F5DA1">
          <w:rPr>
            <w:sz w:val="28"/>
            <w:szCs w:val="28"/>
            <w:lang w:eastAsia="zh-CN"/>
          </w:rPr>
          <w:t>http://www.jxzrzg.com.cn/</w:t>
        </w:r>
      </w:hyperlink>
    </w:p>
    <w:p w14:paraId="39588756" w14:textId="77777777" w:rsidR="000B2343" w:rsidRPr="002F5DA1" w:rsidRDefault="000B2343" w:rsidP="000B2343">
      <w:pPr>
        <w:pStyle w:val="a6"/>
        <w:adjustRightInd w:val="0"/>
        <w:snapToGrid w:val="0"/>
        <w:spacing w:line="360" w:lineRule="auto"/>
        <w:ind w:firstLineChars="200" w:firstLine="560"/>
        <w:jc w:val="both"/>
        <w:rPr>
          <w:sz w:val="28"/>
          <w:szCs w:val="28"/>
        </w:rPr>
      </w:pPr>
      <w:r>
        <w:rPr>
          <w:rFonts w:hint="eastAsia"/>
          <w:sz w:val="28"/>
          <w:szCs w:val="28"/>
        </w:rPr>
        <w:t>（9）</w:t>
      </w:r>
      <w:r w:rsidRPr="002F5DA1">
        <w:rPr>
          <w:sz w:val="28"/>
          <w:szCs w:val="28"/>
        </w:rPr>
        <w:t>上海利得基金销售有限公司</w:t>
      </w:r>
    </w:p>
    <w:p w14:paraId="144CC636" w14:textId="77777777" w:rsidR="000B2343" w:rsidRPr="002F5DA1" w:rsidRDefault="000B2343" w:rsidP="000B2343">
      <w:pPr>
        <w:pStyle w:val="a6"/>
        <w:adjustRightInd w:val="0"/>
        <w:snapToGrid w:val="0"/>
        <w:spacing w:line="360" w:lineRule="auto"/>
        <w:ind w:firstLineChars="200" w:firstLine="560"/>
        <w:jc w:val="both"/>
        <w:rPr>
          <w:sz w:val="28"/>
          <w:szCs w:val="28"/>
        </w:rPr>
      </w:pPr>
      <w:r w:rsidRPr="002F5DA1">
        <w:rPr>
          <w:rFonts w:hint="eastAsia"/>
          <w:sz w:val="28"/>
          <w:szCs w:val="28"/>
        </w:rPr>
        <w:t>注册及办公地址：上海市宝山区蕴川路5475号1033室</w:t>
      </w:r>
    </w:p>
    <w:p w14:paraId="605CC288" w14:textId="77777777" w:rsidR="000B2343" w:rsidRPr="002F5DA1" w:rsidRDefault="000B2343" w:rsidP="000B2343">
      <w:pPr>
        <w:pStyle w:val="a6"/>
        <w:adjustRightInd w:val="0"/>
        <w:snapToGrid w:val="0"/>
        <w:spacing w:line="360" w:lineRule="auto"/>
        <w:ind w:firstLineChars="200" w:firstLine="560"/>
        <w:jc w:val="both"/>
        <w:rPr>
          <w:sz w:val="28"/>
          <w:szCs w:val="28"/>
        </w:rPr>
      </w:pPr>
      <w:r w:rsidRPr="002F5DA1">
        <w:rPr>
          <w:rFonts w:hint="eastAsia"/>
          <w:sz w:val="28"/>
          <w:szCs w:val="28"/>
        </w:rPr>
        <w:t>法定代表人：李兴春</w:t>
      </w:r>
    </w:p>
    <w:p w14:paraId="619FCF18" w14:textId="77777777" w:rsidR="000B2343" w:rsidRPr="002F5DA1" w:rsidRDefault="000B2343" w:rsidP="000B2343">
      <w:pPr>
        <w:pStyle w:val="a6"/>
        <w:adjustRightInd w:val="0"/>
        <w:snapToGrid w:val="0"/>
        <w:spacing w:line="360" w:lineRule="auto"/>
        <w:ind w:firstLineChars="200" w:firstLine="560"/>
        <w:jc w:val="both"/>
        <w:rPr>
          <w:sz w:val="28"/>
          <w:szCs w:val="28"/>
        </w:rPr>
      </w:pPr>
      <w:r w:rsidRPr="002F5DA1">
        <w:rPr>
          <w:rFonts w:hint="eastAsia"/>
          <w:sz w:val="28"/>
          <w:szCs w:val="28"/>
        </w:rPr>
        <w:t>客户服务电话：</w:t>
      </w:r>
      <w:r w:rsidRPr="002F5DA1">
        <w:rPr>
          <w:sz w:val="28"/>
          <w:szCs w:val="28"/>
        </w:rPr>
        <w:t>400-921-7755</w:t>
      </w:r>
    </w:p>
    <w:p w14:paraId="4AD8B6F1" w14:textId="77777777" w:rsidR="000B2343" w:rsidRDefault="000B2343" w:rsidP="000B2343">
      <w:pPr>
        <w:spacing w:line="360" w:lineRule="auto"/>
        <w:ind w:firstLineChars="200" w:firstLine="560"/>
        <w:rPr>
          <w:sz w:val="28"/>
          <w:szCs w:val="28"/>
          <w:lang w:eastAsia="zh-CN"/>
        </w:rPr>
      </w:pPr>
      <w:r w:rsidRPr="002F5DA1">
        <w:rPr>
          <w:rFonts w:hint="eastAsia"/>
          <w:sz w:val="28"/>
          <w:szCs w:val="28"/>
          <w:lang w:eastAsia="zh-CN"/>
        </w:rPr>
        <w:t>网址：</w:t>
      </w:r>
      <w:hyperlink r:id="rId18" w:history="1">
        <w:r w:rsidRPr="002F5DA1">
          <w:rPr>
            <w:rStyle w:val="af9"/>
            <w:sz w:val="28"/>
            <w:szCs w:val="28"/>
            <w:lang w:eastAsia="zh-CN"/>
          </w:rPr>
          <w:t>www.leadfund.com.cn</w:t>
        </w:r>
      </w:hyperlink>
    </w:p>
    <w:p w14:paraId="76EF129D" w14:textId="77777777" w:rsidR="000B2343" w:rsidRPr="002F5DA1" w:rsidRDefault="000B2343" w:rsidP="000B2343">
      <w:pPr>
        <w:pStyle w:val="a6"/>
        <w:adjustRightInd w:val="0"/>
        <w:snapToGrid w:val="0"/>
        <w:spacing w:line="360" w:lineRule="auto"/>
        <w:ind w:firstLineChars="200" w:firstLine="560"/>
        <w:jc w:val="both"/>
        <w:rPr>
          <w:sz w:val="28"/>
          <w:szCs w:val="28"/>
        </w:rPr>
      </w:pPr>
      <w:r>
        <w:rPr>
          <w:rFonts w:hint="eastAsia"/>
          <w:sz w:val="28"/>
          <w:szCs w:val="28"/>
        </w:rPr>
        <w:t>（10）</w:t>
      </w:r>
      <w:r w:rsidRPr="002F5DA1">
        <w:rPr>
          <w:rFonts w:hint="eastAsia"/>
          <w:sz w:val="28"/>
          <w:szCs w:val="28"/>
        </w:rPr>
        <w:t>北京肯特瑞财富投资管理有限公司</w:t>
      </w:r>
    </w:p>
    <w:p w14:paraId="4CAA13C9" w14:textId="77777777" w:rsidR="000B2343" w:rsidRPr="002F5DA1" w:rsidRDefault="000B2343" w:rsidP="000B2343">
      <w:pPr>
        <w:pStyle w:val="a6"/>
        <w:adjustRightInd w:val="0"/>
        <w:snapToGrid w:val="0"/>
        <w:spacing w:line="360" w:lineRule="auto"/>
        <w:ind w:firstLineChars="200" w:firstLine="560"/>
        <w:jc w:val="both"/>
        <w:rPr>
          <w:sz w:val="28"/>
          <w:szCs w:val="28"/>
        </w:rPr>
      </w:pPr>
      <w:r w:rsidRPr="002F5DA1">
        <w:rPr>
          <w:rFonts w:hint="eastAsia"/>
          <w:sz w:val="28"/>
          <w:szCs w:val="28"/>
        </w:rPr>
        <w:t>注册及办公地址：北京市海淀区海淀东三街2号4层401-15</w:t>
      </w:r>
    </w:p>
    <w:p w14:paraId="33C5DE83" w14:textId="77777777" w:rsidR="000B2343" w:rsidRPr="002F5DA1" w:rsidRDefault="000B2343" w:rsidP="000B2343">
      <w:pPr>
        <w:pStyle w:val="a6"/>
        <w:adjustRightInd w:val="0"/>
        <w:snapToGrid w:val="0"/>
        <w:spacing w:line="360" w:lineRule="auto"/>
        <w:ind w:firstLineChars="200" w:firstLine="560"/>
        <w:jc w:val="both"/>
        <w:rPr>
          <w:sz w:val="28"/>
          <w:szCs w:val="28"/>
        </w:rPr>
      </w:pPr>
      <w:r w:rsidRPr="002F5DA1">
        <w:rPr>
          <w:rFonts w:hint="eastAsia"/>
          <w:sz w:val="28"/>
          <w:szCs w:val="28"/>
        </w:rPr>
        <w:t>法定代表人：陈超</w:t>
      </w:r>
    </w:p>
    <w:p w14:paraId="48F60EEC" w14:textId="77777777" w:rsidR="000B2343" w:rsidRPr="002F5DA1" w:rsidRDefault="000B2343" w:rsidP="000B2343">
      <w:pPr>
        <w:pStyle w:val="a6"/>
        <w:adjustRightInd w:val="0"/>
        <w:snapToGrid w:val="0"/>
        <w:spacing w:line="360" w:lineRule="auto"/>
        <w:ind w:firstLineChars="200" w:firstLine="560"/>
        <w:jc w:val="both"/>
        <w:rPr>
          <w:sz w:val="28"/>
          <w:szCs w:val="28"/>
        </w:rPr>
      </w:pPr>
      <w:r w:rsidRPr="002F5DA1">
        <w:rPr>
          <w:rFonts w:hint="eastAsia"/>
          <w:sz w:val="28"/>
          <w:szCs w:val="28"/>
        </w:rPr>
        <w:t>客户服务电话：个人业务：95118 企业业务：400-088-8816</w:t>
      </w:r>
    </w:p>
    <w:p w14:paraId="22A74A94" w14:textId="77777777" w:rsidR="000B2343" w:rsidRDefault="000B2343" w:rsidP="000B2343">
      <w:pPr>
        <w:spacing w:line="360" w:lineRule="auto"/>
        <w:ind w:firstLineChars="200" w:firstLine="560"/>
        <w:rPr>
          <w:sz w:val="28"/>
          <w:szCs w:val="28"/>
          <w:lang w:eastAsia="zh-CN"/>
        </w:rPr>
      </w:pPr>
      <w:r w:rsidRPr="002F5DA1">
        <w:rPr>
          <w:rFonts w:hint="eastAsia"/>
          <w:sz w:val="28"/>
          <w:szCs w:val="28"/>
          <w:lang w:eastAsia="zh-CN"/>
        </w:rPr>
        <w:t>网址：</w:t>
      </w:r>
      <w:hyperlink r:id="rId19" w:history="1">
        <w:r w:rsidRPr="00010F3B">
          <w:rPr>
            <w:rStyle w:val="af9"/>
            <w:sz w:val="28"/>
            <w:szCs w:val="28"/>
            <w:lang w:eastAsia="zh-CN"/>
          </w:rPr>
          <w:t>http://fund.jd.com</w:t>
        </w:r>
      </w:hyperlink>
    </w:p>
    <w:p w14:paraId="06E4D740" w14:textId="77777777" w:rsidR="000B2343" w:rsidRPr="00815BB1" w:rsidRDefault="000B2343" w:rsidP="000B2343">
      <w:pPr>
        <w:pStyle w:val="a6"/>
        <w:spacing w:before="134" w:line="360" w:lineRule="auto"/>
        <w:ind w:left="599" w:right="683" w:firstLine="280"/>
        <w:rPr>
          <w:sz w:val="28"/>
          <w:szCs w:val="28"/>
        </w:rPr>
      </w:pPr>
      <w:r>
        <w:rPr>
          <w:rFonts w:hint="eastAsia"/>
          <w:sz w:val="28"/>
          <w:szCs w:val="28"/>
        </w:rPr>
        <w:t>（11）</w:t>
      </w:r>
      <w:r w:rsidRPr="00815BB1">
        <w:rPr>
          <w:rFonts w:hint="eastAsia"/>
          <w:sz w:val="28"/>
          <w:szCs w:val="28"/>
        </w:rPr>
        <w:t>天津万家财富资产管理有限公司</w:t>
      </w:r>
    </w:p>
    <w:p w14:paraId="142270AB" w14:textId="77777777" w:rsidR="000B2343" w:rsidRPr="00815BB1" w:rsidRDefault="000B2343" w:rsidP="000B2343">
      <w:pPr>
        <w:pStyle w:val="a6"/>
        <w:spacing w:before="134" w:line="360" w:lineRule="auto"/>
        <w:ind w:left="599" w:right="683" w:firstLine="280"/>
        <w:rPr>
          <w:sz w:val="28"/>
          <w:szCs w:val="28"/>
        </w:rPr>
      </w:pPr>
      <w:r w:rsidRPr="00815BB1">
        <w:rPr>
          <w:rFonts w:hint="eastAsia"/>
          <w:sz w:val="28"/>
          <w:szCs w:val="28"/>
        </w:rPr>
        <w:t>注册及办公地址：天津自贸区（中心商务区）迎宾大道1988</w:t>
      </w:r>
    </w:p>
    <w:p w14:paraId="08490F5D" w14:textId="77777777" w:rsidR="000B2343" w:rsidRPr="00815BB1" w:rsidRDefault="000B2343" w:rsidP="000B2343">
      <w:pPr>
        <w:pStyle w:val="a6"/>
        <w:spacing w:before="134" w:line="360" w:lineRule="auto"/>
        <w:ind w:right="683" w:firstLine="280"/>
        <w:rPr>
          <w:sz w:val="28"/>
          <w:szCs w:val="28"/>
        </w:rPr>
      </w:pPr>
      <w:r w:rsidRPr="00815BB1">
        <w:rPr>
          <w:rFonts w:hint="eastAsia"/>
          <w:sz w:val="28"/>
          <w:szCs w:val="28"/>
        </w:rPr>
        <w:t>号滨海浙商大厦公寓2-2413室</w:t>
      </w:r>
    </w:p>
    <w:p w14:paraId="75DF21F2" w14:textId="77777777" w:rsidR="000B2343" w:rsidRPr="00815BB1" w:rsidRDefault="000B2343" w:rsidP="000B2343">
      <w:pPr>
        <w:pStyle w:val="a6"/>
        <w:spacing w:before="134" w:line="360" w:lineRule="auto"/>
        <w:ind w:left="599" w:right="683" w:firstLine="280"/>
        <w:rPr>
          <w:sz w:val="28"/>
          <w:szCs w:val="28"/>
        </w:rPr>
      </w:pPr>
      <w:r w:rsidRPr="00815BB1">
        <w:rPr>
          <w:rFonts w:hint="eastAsia"/>
          <w:sz w:val="28"/>
          <w:szCs w:val="28"/>
        </w:rPr>
        <w:t>法定代表人：李修辞</w:t>
      </w:r>
    </w:p>
    <w:p w14:paraId="0C2645D7" w14:textId="77777777" w:rsidR="000B2343" w:rsidRPr="00815BB1" w:rsidRDefault="000B2343" w:rsidP="000B2343">
      <w:pPr>
        <w:pStyle w:val="a6"/>
        <w:spacing w:before="134" w:line="360" w:lineRule="auto"/>
        <w:ind w:left="599" w:right="683" w:firstLine="280"/>
        <w:rPr>
          <w:sz w:val="28"/>
          <w:szCs w:val="28"/>
        </w:rPr>
      </w:pPr>
      <w:r w:rsidRPr="00815BB1">
        <w:rPr>
          <w:rFonts w:hint="eastAsia"/>
          <w:sz w:val="28"/>
          <w:szCs w:val="28"/>
        </w:rPr>
        <w:t>客户服务电话：</w:t>
      </w:r>
      <w:r w:rsidRPr="00815BB1">
        <w:rPr>
          <w:rFonts w:cs="宋体" w:hint="eastAsia"/>
          <w:color w:val="000000"/>
          <w:sz w:val="28"/>
          <w:szCs w:val="28"/>
        </w:rPr>
        <w:t>010-59013895</w:t>
      </w:r>
    </w:p>
    <w:p w14:paraId="33520593" w14:textId="77777777" w:rsidR="000B2343" w:rsidRDefault="000B2343" w:rsidP="000B2343">
      <w:pPr>
        <w:spacing w:line="360" w:lineRule="auto"/>
        <w:ind w:firstLineChars="300" w:firstLine="840"/>
        <w:rPr>
          <w:rFonts w:cs="宋体"/>
          <w:color w:val="000000"/>
          <w:sz w:val="28"/>
          <w:szCs w:val="28"/>
          <w:lang w:eastAsia="zh-CN"/>
        </w:rPr>
      </w:pPr>
      <w:r w:rsidRPr="00815BB1">
        <w:rPr>
          <w:rFonts w:hint="eastAsia"/>
          <w:sz w:val="28"/>
          <w:szCs w:val="28"/>
          <w:lang w:eastAsia="zh-CN"/>
        </w:rPr>
        <w:t>网址：</w:t>
      </w:r>
      <w:hyperlink r:id="rId20" w:history="1">
        <w:r w:rsidRPr="00C07541">
          <w:rPr>
            <w:rStyle w:val="af9"/>
            <w:rFonts w:cs="宋体"/>
            <w:sz w:val="28"/>
            <w:szCs w:val="28"/>
          </w:rPr>
          <w:t>http://www.wanjiawealth.com/</w:t>
        </w:r>
      </w:hyperlink>
    </w:p>
    <w:p w14:paraId="6CACA247" w14:textId="77777777" w:rsidR="000B2343" w:rsidRPr="002D62E7" w:rsidRDefault="000B2343" w:rsidP="000B2343">
      <w:pPr>
        <w:pStyle w:val="a6"/>
        <w:adjustRightInd w:val="0"/>
        <w:snapToGrid w:val="0"/>
        <w:spacing w:line="360" w:lineRule="auto"/>
        <w:ind w:firstLineChars="200" w:firstLine="560"/>
        <w:jc w:val="both"/>
        <w:rPr>
          <w:sz w:val="28"/>
          <w:szCs w:val="28"/>
        </w:rPr>
      </w:pPr>
      <w:r>
        <w:rPr>
          <w:rFonts w:cs="宋体" w:hint="eastAsia"/>
          <w:color w:val="000000"/>
          <w:sz w:val="28"/>
          <w:szCs w:val="28"/>
        </w:rPr>
        <w:t>（12）</w:t>
      </w:r>
      <w:r w:rsidRPr="002D62E7">
        <w:rPr>
          <w:rFonts w:hint="eastAsia"/>
          <w:sz w:val="28"/>
          <w:szCs w:val="28"/>
        </w:rPr>
        <w:t>浙江同花顺基金销售有限公司</w:t>
      </w:r>
    </w:p>
    <w:p w14:paraId="35DA81BE" w14:textId="77777777" w:rsidR="000B2343" w:rsidRPr="002D62E7" w:rsidRDefault="000B2343" w:rsidP="000B2343">
      <w:pPr>
        <w:pStyle w:val="a6"/>
        <w:adjustRightInd w:val="0"/>
        <w:snapToGrid w:val="0"/>
        <w:spacing w:line="360" w:lineRule="auto"/>
        <w:ind w:firstLineChars="200" w:firstLine="560"/>
        <w:jc w:val="both"/>
        <w:rPr>
          <w:sz w:val="28"/>
          <w:szCs w:val="28"/>
        </w:rPr>
      </w:pPr>
      <w:r w:rsidRPr="002D62E7">
        <w:rPr>
          <w:rFonts w:hint="eastAsia"/>
          <w:sz w:val="28"/>
          <w:szCs w:val="28"/>
        </w:rPr>
        <w:t>注册及办公地址：浙江省杭州市文二西路1号元茂大厦903</w:t>
      </w:r>
    </w:p>
    <w:p w14:paraId="1AB02AEB" w14:textId="77777777" w:rsidR="000B2343" w:rsidRPr="002D62E7" w:rsidRDefault="000B2343" w:rsidP="000B2343">
      <w:pPr>
        <w:pStyle w:val="a6"/>
        <w:adjustRightInd w:val="0"/>
        <w:snapToGrid w:val="0"/>
        <w:spacing w:line="360" w:lineRule="auto"/>
        <w:ind w:firstLineChars="200" w:firstLine="560"/>
        <w:jc w:val="both"/>
        <w:rPr>
          <w:sz w:val="28"/>
          <w:szCs w:val="28"/>
        </w:rPr>
      </w:pPr>
      <w:r w:rsidRPr="002D62E7">
        <w:rPr>
          <w:rFonts w:hint="eastAsia"/>
          <w:sz w:val="28"/>
          <w:szCs w:val="28"/>
        </w:rPr>
        <w:t>法定代表人：凌顺平</w:t>
      </w:r>
    </w:p>
    <w:p w14:paraId="736B4B7D" w14:textId="77777777" w:rsidR="000B2343" w:rsidRPr="002D62E7" w:rsidRDefault="000B2343" w:rsidP="000B2343">
      <w:pPr>
        <w:pStyle w:val="a6"/>
        <w:adjustRightInd w:val="0"/>
        <w:snapToGrid w:val="0"/>
        <w:spacing w:line="360" w:lineRule="auto"/>
        <w:ind w:firstLineChars="200" w:firstLine="560"/>
        <w:jc w:val="both"/>
        <w:rPr>
          <w:sz w:val="28"/>
          <w:szCs w:val="28"/>
        </w:rPr>
      </w:pPr>
      <w:r w:rsidRPr="002D62E7">
        <w:rPr>
          <w:rFonts w:hint="eastAsia"/>
          <w:sz w:val="28"/>
          <w:szCs w:val="28"/>
        </w:rPr>
        <w:t>客户服务电话：4008-773-772</w:t>
      </w:r>
    </w:p>
    <w:p w14:paraId="763BFD9B" w14:textId="77777777" w:rsidR="000B2343" w:rsidRDefault="000B2343" w:rsidP="000B2343">
      <w:pPr>
        <w:spacing w:line="360" w:lineRule="auto"/>
        <w:ind w:firstLineChars="200" w:firstLine="560"/>
        <w:rPr>
          <w:sz w:val="28"/>
          <w:szCs w:val="28"/>
          <w:lang w:eastAsia="zh-CN"/>
        </w:rPr>
      </w:pPr>
      <w:r w:rsidRPr="002D62E7">
        <w:rPr>
          <w:rFonts w:hint="eastAsia"/>
          <w:sz w:val="28"/>
          <w:szCs w:val="28"/>
          <w:lang w:eastAsia="zh-CN"/>
        </w:rPr>
        <w:lastRenderedPageBreak/>
        <w:t>网址：</w:t>
      </w:r>
      <w:hyperlink r:id="rId21" w:history="1">
        <w:r w:rsidRPr="00C07541">
          <w:rPr>
            <w:rStyle w:val="af9"/>
            <w:rFonts w:hint="eastAsia"/>
            <w:sz w:val="28"/>
            <w:szCs w:val="28"/>
            <w:lang w:eastAsia="zh-CN"/>
          </w:rPr>
          <w:t>http://www.10jqka.com.cn/</w:t>
        </w:r>
      </w:hyperlink>
    </w:p>
    <w:p w14:paraId="767D259B" w14:textId="77777777" w:rsidR="000B2343" w:rsidRPr="002D62E7" w:rsidRDefault="000B2343" w:rsidP="000B2343">
      <w:pPr>
        <w:pStyle w:val="a6"/>
        <w:adjustRightInd w:val="0"/>
        <w:snapToGrid w:val="0"/>
        <w:spacing w:line="360" w:lineRule="auto"/>
        <w:ind w:firstLineChars="200" w:firstLine="560"/>
        <w:jc w:val="both"/>
        <w:rPr>
          <w:sz w:val="28"/>
          <w:szCs w:val="28"/>
        </w:rPr>
      </w:pPr>
      <w:r>
        <w:rPr>
          <w:rFonts w:hint="eastAsia"/>
          <w:sz w:val="28"/>
          <w:szCs w:val="28"/>
        </w:rPr>
        <w:t>（13）</w:t>
      </w:r>
      <w:r w:rsidRPr="002D62E7">
        <w:rPr>
          <w:rFonts w:hint="eastAsia"/>
          <w:sz w:val="28"/>
          <w:szCs w:val="28"/>
        </w:rPr>
        <w:t>中原银行股份有限公司</w:t>
      </w:r>
    </w:p>
    <w:p w14:paraId="3A18A6B7" w14:textId="77777777" w:rsidR="000B2343" w:rsidRPr="002D62E7" w:rsidRDefault="000B2343" w:rsidP="000B2343">
      <w:pPr>
        <w:pStyle w:val="a6"/>
        <w:adjustRightInd w:val="0"/>
        <w:snapToGrid w:val="0"/>
        <w:spacing w:line="360" w:lineRule="auto"/>
        <w:ind w:firstLineChars="200" w:firstLine="560"/>
        <w:jc w:val="both"/>
        <w:rPr>
          <w:sz w:val="28"/>
          <w:szCs w:val="28"/>
        </w:rPr>
      </w:pPr>
      <w:r w:rsidRPr="002D62E7">
        <w:rPr>
          <w:rFonts w:hint="eastAsia"/>
          <w:sz w:val="28"/>
          <w:szCs w:val="28"/>
        </w:rPr>
        <w:t>注册及办公地址：河南省郑州市郑东新区CBD商务外环路23号中科金座大厦</w:t>
      </w:r>
    </w:p>
    <w:p w14:paraId="5EC09A9D" w14:textId="77777777" w:rsidR="000B2343" w:rsidRPr="002D62E7" w:rsidRDefault="000B2343" w:rsidP="000B2343">
      <w:pPr>
        <w:pStyle w:val="a6"/>
        <w:adjustRightInd w:val="0"/>
        <w:snapToGrid w:val="0"/>
        <w:spacing w:line="360" w:lineRule="auto"/>
        <w:ind w:firstLineChars="200" w:firstLine="560"/>
        <w:jc w:val="both"/>
        <w:rPr>
          <w:sz w:val="28"/>
          <w:szCs w:val="28"/>
        </w:rPr>
      </w:pPr>
      <w:r w:rsidRPr="002D62E7">
        <w:rPr>
          <w:rFonts w:hint="eastAsia"/>
          <w:sz w:val="28"/>
          <w:szCs w:val="28"/>
        </w:rPr>
        <w:t>法定代表人：窦荣兴</w:t>
      </w:r>
    </w:p>
    <w:p w14:paraId="1DF8549A" w14:textId="77777777" w:rsidR="000B2343" w:rsidRPr="002D62E7" w:rsidRDefault="000B2343" w:rsidP="000B2343">
      <w:pPr>
        <w:pStyle w:val="a6"/>
        <w:adjustRightInd w:val="0"/>
        <w:snapToGrid w:val="0"/>
        <w:spacing w:line="360" w:lineRule="auto"/>
        <w:ind w:firstLineChars="200" w:firstLine="560"/>
        <w:jc w:val="both"/>
        <w:rPr>
          <w:sz w:val="28"/>
          <w:szCs w:val="28"/>
        </w:rPr>
      </w:pPr>
      <w:r w:rsidRPr="002D62E7">
        <w:rPr>
          <w:rFonts w:hint="eastAsia"/>
          <w:sz w:val="28"/>
          <w:szCs w:val="28"/>
        </w:rPr>
        <w:t>客户服务电话：95186</w:t>
      </w:r>
    </w:p>
    <w:p w14:paraId="5AD24A12" w14:textId="77777777" w:rsidR="000B2343" w:rsidRDefault="000B2343" w:rsidP="000B2343">
      <w:pPr>
        <w:spacing w:line="360" w:lineRule="auto"/>
        <w:ind w:firstLineChars="200" w:firstLine="560"/>
        <w:rPr>
          <w:sz w:val="28"/>
          <w:szCs w:val="28"/>
          <w:lang w:eastAsia="zh-CN"/>
        </w:rPr>
      </w:pPr>
      <w:r w:rsidRPr="002D62E7">
        <w:rPr>
          <w:rFonts w:hint="eastAsia"/>
          <w:sz w:val="28"/>
          <w:szCs w:val="28"/>
          <w:lang w:eastAsia="zh-CN"/>
        </w:rPr>
        <w:t>网址：</w:t>
      </w:r>
      <w:hyperlink r:id="rId22" w:history="1">
        <w:r w:rsidRPr="00C07541">
          <w:rPr>
            <w:rStyle w:val="af9"/>
            <w:rFonts w:hint="eastAsia"/>
            <w:sz w:val="28"/>
            <w:szCs w:val="28"/>
            <w:lang w:eastAsia="zh-CN"/>
          </w:rPr>
          <w:t>http://www.zybank.com.cn/</w:t>
        </w:r>
      </w:hyperlink>
    </w:p>
    <w:p w14:paraId="5070823C" w14:textId="77777777" w:rsidR="000B2343" w:rsidRPr="002D62E7" w:rsidRDefault="000B2343" w:rsidP="000B2343">
      <w:pPr>
        <w:pStyle w:val="a6"/>
        <w:adjustRightInd w:val="0"/>
        <w:snapToGrid w:val="0"/>
        <w:spacing w:line="360" w:lineRule="auto"/>
        <w:ind w:firstLineChars="200" w:firstLine="560"/>
        <w:jc w:val="both"/>
        <w:rPr>
          <w:sz w:val="28"/>
          <w:szCs w:val="28"/>
        </w:rPr>
      </w:pPr>
      <w:r>
        <w:rPr>
          <w:rFonts w:hint="eastAsia"/>
          <w:sz w:val="28"/>
          <w:szCs w:val="28"/>
        </w:rPr>
        <w:t>（14）</w:t>
      </w:r>
      <w:r w:rsidRPr="002D62E7">
        <w:rPr>
          <w:rFonts w:hint="eastAsia"/>
          <w:sz w:val="28"/>
          <w:szCs w:val="28"/>
        </w:rPr>
        <w:t>南京苏宁基金销售有限公司</w:t>
      </w:r>
    </w:p>
    <w:p w14:paraId="07410EA4" w14:textId="77777777" w:rsidR="000B2343" w:rsidRPr="002D62E7" w:rsidRDefault="000B2343" w:rsidP="000B2343">
      <w:pPr>
        <w:pStyle w:val="a6"/>
        <w:adjustRightInd w:val="0"/>
        <w:snapToGrid w:val="0"/>
        <w:spacing w:line="360" w:lineRule="auto"/>
        <w:ind w:firstLineChars="200" w:firstLine="560"/>
        <w:jc w:val="both"/>
        <w:rPr>
          <w:sz w:val="28"/>
          <w:szCs w:val="28"/>
        </w:rPr>
      </w:pPr>
      <w:r w:rsidRPr="002D62E7">
        <w:rPr>
          <w:rFonts w:hint="eastAsia"/>
          <w:sz w:val="28"/>
          <w:szCs w:val="28"/>
        </w:rPr>
        <w:t>注册及办公地址：南京市玄武区苏宁大道1-5号</w:t>
      </w:r>
    </w:p>
    <w:p w14:paraId="65DB710F" w14:textId="77777777" w:rsidR="000B2343" w:rsidRPr="002D62E7" w:rsidRDefault="000B2343" w:rsidP="000B2343">
      <w:pPr>
        <w:pStyle w:val="a6"/>
        <w:adjustRightInd w:val="0"/>
        <w:snapToGrid w:val="0"/>
        <w:spacing w:line="360" w:lineRule="auto"/>
        <w:ind w:firstLineChars="200" w:firstLine="560"/>
        <w:jc w:val="both"/>
        <w:rPr>
          <w:sz w:val="28"/>
          <w:szCs w:val="28"/>
        </w:rPr>
      </w:pPr>
      <w:r w:rsidRPr="002D62E7">
        <w:rPr>
          <w:rFonts w:hint="eastAsia"/>
          <w:sz w:val="28"/>
          <w:szCs w:val="28"/>
        </w:rPr>
        <w:t>法定代表人：刘汉青</w:t>
      </w:r>
    </w:p>
    <w:p w14:paraId="2E8D313B" w14:textId="77777777" w:rsidR="000B2343" w:rsidRPr="002D62E7" w:rsidRDefault="000B2343" w:rsidP="000B2343">
      <w:pPr>
        <w:pStyle w:val="a6"/>
        <w:adjustRightInd w:val="0"/>
        <w:snapToGrid w:val="0"/>
        <w:spacing w:line="360" w:lineRule="auto"/>
        <w:ind w:firstLineChars="200" w:firstLine="560"/>
        <w:jc w:val="both"/>
        <w:rPr>
          <w:sz w:val="28"/>
          <w:szCs w:val="28"/>
        </w:rPr>
      </w:pPr>
      <w:r w:rsidRPr="002D62E7">
        <w:rPr>
          <w:rFonts w:hint="eastAsia"/>
          <w:sz w:val="28"/>
          <w:szCs w:val="28"/>
        </w:rPr>
        <w:t>客户服务电话：95177</w:t>
      </w:r>
    </w:p>
    <w:p w14:paraId="79A663AB" w14:textId="77777777" w:rsidR="000B2343" w:rsidRDefault="000B2343" w:rsidP="000B2343">
      <w:pPr>
        <w:spacing w:line="360" w:lineRule="auto"/>
        <w:ind w:firstLineChars="200" w:firstLine="560"/>
        <w:rPr>
          <w:sz w:val="28"/>
          <w:szCs w:val="28"/>
          <w:lang w:eastAsia="zh-CN"/>
        </w:rPr>
      </w:pPr>
      <w:r w:rsidRPr="002D62E7">
        <w:rPr>
          <w:rFonts w:hint="eastAsia"/>
          <w:sz w:val="28"/>
          <w:szCs w:val="28"/>
          <w:lang w:eastAsia="zh-CN"/>
        </w:rPr>
        <w:t>网址：</w:t>
      </w:r>
      <w:hyperlink r:id="rId23" w:history="1">
        <w:r w:rsidRPr="00C07541">
          <w:rPr>
            <w:rStyle w:val="af9"/>
            <w:rFonts w:hint="eastAsia"/>
            <w:sz w:val="28"/>
            <w:szCs w:val="28"/>
            <w:lang w:eastAsia="zh-CN"/>
          </w:rPr>
          <w:t>www.snjijin.com</w:t>
        </w:r>
      </w:hyperlink>
    </w:p>
    <w:p w14:paraId="7F4AA302" w14:textId="77777777" w:rsidR="000B2343" w:rsidRPr="00692F55" w:rsidRDefault="000B2343" w:rsidP="000B2343">
      <w:pPr>
        <w:pStyle w:val="a6"/>
        <w:adjustRightInd w:val="0"/>
        <w:snapToGrid w:val="0"/>
        <w:spacing w:line="360" w:lineRule="auto"/>
        <w:ind w:firstLineChars="200" w:firstLine="560"/>
        <w:jc w:val="both"/>
        <w:rPr>
          <w:sz w:val="28"/>
          <w:szCs w:val="28"/>
        </w:rPr>
      </w:pPr>
      <w:r>
        <w:rPr>
          <w:rFonts w:hint="eastAsia"/>
          <w:sz w:val="28"/>
          <w:szCs w:val="28"/>
        </w:rPr>
        <w:t>（15）</w:t>
      </w:r>
      <w:r w:rsidRPr="00692F55">
        <w:rPr>
          <w:rFonts w:hint="eastAsia"/>
          <w:sz w:val="28"/>
          <w:szCs w:val="28"/>
        </w:rPr>
        <w:t>上海基煜基金销售有限公司</w:t>
      </w:r>
    </w:p>
    <w:p w14:paraId="6D5C88B9" w14:textId="77777777" w:rsidR="000B2343" w:rsidRPr="00692F55" w:rsidRDefault="000B2343" w:rsidP="000B2343">
      <w:pPr>
        <w:pStyle w:val="a6"/>
        <w:adjustRightInd w:val="0"/>
        <w:snapToGrid w:val="0"/>
        <w:spacing w:line="360" w:lineRule="auto"/>
        <w:ind w:firstLineChars="200" w:firstLine="560"/>
        <w:jc w:val="both"/>
        <w:rPr>
          <w:sz w:val="28"/>
          <w:szCs w:val="28"/>
        </w:rPr>
      </w:pPr>
      <w:r w:rsidRPr="00692F55">
        <w:rPr>
          <w:rFonts w:hint="eastAsia"/>
          <w:sz w:val="28"/>
          <w:szCs w:val="28"/>
        </w:rPr>
        <w:t>注册及办公地址：上海市崇明县长兴镇路潘园公路1800号2号楼6153室（上海泰和经济发展区）</w:t>
      </w:r>
    </w:p>
    <w:p w14:paraId="11F60AEF" w14:textId="77777777" w:rsidR="000B2343" w:rsidRPr="00692F55" w:rsidRDefault="000B2343" w:rsidP="000B2343">
      <w:pPr>
        <w:pStyle w:val="a6"/>
        <w:adjustRightInd w:val="0"/>
        <w:snapToGrid w:val="0"/>
        <w:spacing w:line="360" w:lineRule="auto"/>
        <w:ind w:firstLineChars="200" w:firstLine="560"/>
        <w:jc w:val="both"/>
        <w:rPr>
          <w:sz w:val="28"/>
          <w:szCs w:val="28"/>
        </w:rPr>
      </w:pPr>
      <w:r w:rsidRPr="00692F55">
        <w:rPr>
          <w:rFonts w:hint="eastAsia"/>
          <w:sz w:val="28"/>
          <w:szCs w:val="28"/>
        </w:rPr>
        <w:t>法定代表人：王翔</w:t>
      </w:r>
    </w:p>
    <w:p w14:paraId="270E31B1" w14:textId="77777777" w:rsidR="000B2343" w:rsidRPr="00692F55" w:rsidRDefault="000B2343" w:rsidP="000B2343">
      <w:pPr>
        <w:pStyle w:val="a6"/>
        <w:adjustRightInd w:val="0"/>
        <w:snapToGrid w:val="0"/>
        <w:spacing w:line="360" w:lineRule="auto"/>
        <w:ind w:firstLineChars="200" w:firstLine="560"/>
        <w:jc w:val="both"/>
        <w:rPr>
          <w:sz w:val="28"/>
          <w:szCs w:val="28"/>
        </w:rPr>
      </w:pPr>
      <w:r w:rsidRPr="00692F55">
        <w:rPr>
          <w:rFonts w:hint="eastAsia"/>
          <w:sz w:val="28"/>
          <w:szCs w:val="28"/>
        </w:rPr>
        <w:t>客户服务电话：400-820-5369</w:t>
      </w:r>
    </w:p>
    <w:p w14:paraId="669515FC" w14:textId="77777777" w:rsidR="000B2343" w:rsidRDefault="000B2343" w:rsidP="000B2343">
      <w:pPr>
        <w:spacing w:line="360" w:lineRule="auto"/>
        <w:ind w:firstLineChars="200" w:firstLine="560"/>
        <w:rPr>
          <w:sz w:val="28"/>
          <w:szCs w:val="28"/>
          <w:lang w:eastAsia="zh-CN"/>
        </w:rPr>
      </w:pPr>
      <w:r w:rsidRPr="00692F55">
        <w:rPr>
          <w:rFonts w:hint="eastAsia"/>
          <w:sz w:val="28"/>
          <w:szCs w:val="28"/>
          <w:lang w:eastAsia="zh-CN"/>
        </w:rPr>
        <w:t>网址：</w:t>
      </w:r>
      <w:hyperlink r:id="rId24" w:history="1">
        <w:r w:rsidRPr="00010F3B">
          <w:rPr>
            <w:rStyle w:val="af9"/>
            <w:rFonts w:hint="eastAsia"/>
            <w:sz w:val="28"/>
            <w:szCs w:val="28"/>
            <w:lang w:eastAsia="zh-CN"/>
          </w:rPr>
          <w:t>www.jiyufund.com.cn</w:t>
        </w:r>
      </w:hyperlink>
    </w:p>
    <w:p w14:paraId="007957B7" w14:textId="77777777" w:rsidR="000B2343" w:rsidRPr="00072EA8" w:rsidRDefault="000B2343" w:rsidP="000B2343">
      <w:pPr>
        <w:spacing w:line="360" w:lineRule="auto"/>
        <w:ind w:firstLineChars="200" w:firstLine="560"/>
        <w:rPr>
          <w:rFonts w:asciiTheme="minorEastAsia" w:eastAsiaTheme="minorEastAsia" w:hAnsiTheme="minorEastAsia"/>
          <w:bCs/>
          <w:sz w:val="28"/>
          <w:szCs w:val="28"/>
          <w:lang w:eastAsia="zh-CN"/>
        </w:rPr>
      </w:pPr>
    </w:p>
    <w:p w14:paraId="711C65BF" w14:textId="77777777" w:rsidR="002F6FCB" w:rsidRPr="000B2343" w:rsidRDefault="002F6FCB">
      <w:pPr>
        <w:spacing w:line="360" w:lineRule="auto"/>
        <w:ind w:firstLineChars="200" w:firstLine="560"/>
        <w:rPr>
          <w:rFonts w:asciiTheme="minorEastAsia" w:eastAsiaTheme="minorEastAsia" w:hAnsiTheme="minorEastAsia"/>
          <w:bCs/>
          <w:sz w:val="28"/>
          <w:szCs w:val="28"/>
          <w:lang w:eastAsia="zh-CN"/>
        </w:rPr>
      </w:pPr>
    </w:p>
    <w:p w14:paraId="69785768"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二、登记机构</w:t>
      </w:r>
    </w:p>
    <w:p w14:paraId="48BE16E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名称：华融证券股份有限公司</w:t>
      </w:r>
    </w:p>
    <w:p w14:paraId="3F81B23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sz w:val="28"/>
          <w:szCs w:val="28"/>
          <w:lang w:eastAsia="zh-CN" w:bidi="ar"/>
        </w:rPr>
        <w:t>地址：北京市朝阳门北大街</w:t>
      </w:r>
      <w:r w:rsidRPr="00072EA8">
        <w:rPr>
          <w:rFonts w:asciiTheme="minorEastAsia" w:eastAsiaTheme="minorEastAsia" w:hAnsiTheme="minorEastAsia"/>
          <w:sz w:val="28"/>
          <w:szCs w:val="28"/>
          <w:lang w:eastAsia="zh-CN" w:bidi="ar"/>
        </w:rPr>
        <w:t>18</w:t>
      </w:r>
      <w:r w:rsidRPr="00072EA8">
        <w:rPr>
          <w:rFonts w:asciiTheme="minorEastAsia" w:eastAsiaTheme="minorEastAsia" w:hAnsiTheme="minorEastAsia" w:hint="eastAsia"/>
          <w:sz w:val="28"/>
          <w:szCs w:val="28"/>
          <w:lang w:eastAsia="zh-CN" w:bidi="ar"/>
        </w:rPr>
        <w:t>号中国人保寿险大厦</w:t>
      </w:r>
      <w:r w:rsidRPr="00072EA8">
        <w:rPr>
          <w:rFonts w:asciiTheme="minorEastAsia" w:eastAsiaTheme="minorEastAsia" w:hAnsiTheme="minorEastAsia"/>
          <w:sz w:val="28"/>
          <w:szCs w:val="28"/>
          <w:lang w:eastAsia="zh-CN" w:bidi="ar"/>
        </w:rPr>
        <w:t>11</w:t>
      </w:r>
      <w:r w:rsidRPr="00072EA8">
        <w:rPr>
          <w:rFonts w:asciiTheme="minorEastAsia" w:eastAsiaTheme="minorEastAsia" w:hAnsiTheme="minorEastAsia" w:hint="eastAsia"/>
          <w:sz w:val="28"/>
          <w:szCs w:val="28"/>
          <w:lang w:eastAsia="zh-CN" w:bidi="ar"/>
        </w:rPr>
        <w:t>层</w:t>
      </w:r>
    </w:p>
    <w:p w14:paraId="6D9F1CC8"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法定代表人：祝献忠</w:t>
      </w:r>
    </w:p>
    <w:p w14:paraId="0C2009F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设立日期：</w:t>
      </w:r>
      <w:r w:rsidRPr="00072EA8">
        <w:rPr>
          <w:rFonts w:asciiTheme="minorEastAsia" w:eastAsiaTheme="minorEastAsia" w:hAnsiTheme="minorEastAsia"/>
          <w:bCs/>
          <w:sz w:val="28"/>
          <w:szCs w:val="28"/>
          <w:lang w:eastAsia="zh-CN"/>
        </w:rPr>
        <w:t>2007</w:t>
      </w:r>
      <w:r w:rsidRPr="00072EA8">
        <w:rPr>
          <w:rFonts w:asciiTheme="minorEastAsia" w:eastAsiaTheme="minorEastAsia" w:hAnsiTheme="minorEastAsia" w:hint="eastAsia"/>
          <w:bCs/>
          <w:sz w:val="28"/>
          <w:szCs w:val="28"/>
          <w:lang w:eastAsia="zh-CN"/>
        </w:rPr>
        <w:t>年</w:t>
      </w:r>
      <w:r w:rsidRPr="00072EA8">
        <w:rPr>
          <w:rFonts w:asciiTheme="minorEastAsia" w:eastAsiaTheme="minorEastAsia" w:hAnsiTheme="minorEastAsia"/>
          <w:bCs/>
          <w:sz w:val="28"/>
          <w:szCs w:val="28"/>
          <w:lang w:eastAsia="zh-CN"/>
        </w:rPr>
        <w:t>9</w:t>
      </w:r>
      <w:r w:rsidRPr="00072EA8">
        <w:rPr>
          <w:rFonts w:asciiTheme="minorEastAsia" w:eastAsiaTheme="minorEastAsia" w:hAnsiTheme="minorEastAsia" w:hint="eastAsia"/>
          <w:bCs/>
          <w:sz w:val="28"/>
          <w:szCs w:val="28"/>
          <w:lang w:eastAsia="zh-CN"/>
        </w:rPr>
        <w:t>月</w:t>
      </w:r>
      <w:r w:rsidRPr="00072EA8">
        <w:rPr>
          <w:rFonts w:asciiTheme="minorEastAsia" w:eastAsiaTheme="minorEastAsia" w:hAnsiTheme="minorEastAsia"/>
          <w:bCs/>
          <w:sz w:val="28"/>
          <w:szCs w:val="28"/>
          <w:lang w:eastAsia="zh-CN"/>
        </w:rPr>
        <w:t>7</w:t>
      </w:r>
      <w:r w:rsidRPr="00072EA8">
        <w:rPr>
          <w:rFonts w:asciiTheme="minorEastAsia" w:eastAsiaTheme="minorEastAsia" w:hAnsiTheme="minorEastAsia" w:hint="eastAsia"/>
          <w:bCs/>
          <w:sz w:val="28"/>
          <w:szCs w:val="28"/>
          <w:lang w:eastAsia="zh-CN"/>
        </w:rPr>
        <w:t>日</w:t>
      </w:r>
    </w:p>
    <w:p w14:paraId="442AEC0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联系电话：</w:t>
      </w:r>
      <w:r w:rsidRPr="00072EA8">
        <w:rPr>
          <w:rFonts w:asciiTheme="minorEastAsia" w:eastAsiaTheme="minorEastAsia" w:hAnsiTheme="minorEastAsia"/>
          <w:bCs/>
          <w:sz w:val="28"/>
          <w:szCs w:val="28"/>
          <w:lang w:eastAsia="zh-CN"/>
        </w:rPr>
        <w:t>010-</w:t>
      </w:r>
      <w:r w:rsidRPr="00072EA8">
        <w:rPr>
          <w:rFonts w:asciiTheme="minorEastAsia" w:eastAsiaTheme="minorEastAsia" w:hAnsiTheme="minorEastAsia" w:hint="eastAsia"/>
          <w:bCs/>
          <w:sz w:val="28"/>
          <w:szCs w:val="28"/>
          <w:lang w:eastAsia="zh-CN"/>
        </w:rPr>
        <w:t>85556722</w:t>
      </w:r>
    </w:p>
    <w:p w14:paraId="3DAD6ADC"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联系人：王阳</w:t>
      </w:r>
    </w:p>
    <w:p w14:paraId="40E95B1B" w14:textId="77777777" w:rsidR="002F6FCB" w:rsidRPr="00072EA8" w:rsidRDefault="002F6FCB">
      <w:pPr>
        <w:spacing w:line="360" w:lineRule="auto"/>
        <w:ind w:firstLineChars="200" w:firstLine="560"/>
        <w:rPr>
          <w:rFonts w:asciiTheme="minorEastAsia" w:eastAsiaTheme="minorEastAsia" w:hAnsiTheme="minorEastAsia"/>
          <w:bCs/>
          <w:sz w:val="28"/>
          <w:szCs w:val="28"/>
          <w:lang w:eastAsia="zh-CN"/>
        </w:rPr>
      </w:pPr>
    </w:p>
    <w:p w14:paraId="5358E4D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三、出具法律意见书的律师事务所</w:t>
      </w:r>
    </w:p>
    <w:p w14:paraId="144FD14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名称：北京市中伦律师事务所</w:t>
      </w:r>
    </w:p>
    <w:p w14:paraId="551BEA4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住所：中国北京市建国门外大街甲</w:t>
      </w:r>
      <w:r w:rsidRPr="00072EA8">
        <w:rPr>
          <w:rFonts w:asciiTheme="minorEastAsia" w:eastAsiaTheme="minorEastAsia" w:hAnsiTheme="minorEastAsia"/>
          <w:bCs/>
          <w:sz w:val="28"/>
          <w:szCs w:val="28"/>
          <w:lang w:eastAsia="zh-CN"/>
        </w:rPr>
        <w:t>6</w:t>
      </w:r>
      <w:r w:rsidRPr="00072EA8">
        <w:rPr>
          <w:rFonts w:asciiTheme="minorEastAsia" w:eastAsiaTheme="minorEastAsia" w:hAnsiTheme="minorEastAsia" w:hint="eastAsia"/>
          <w:bCs/>
          <w:sz w:val="28"/>
          <w:szCs w:val="28"/>
          <w:lang w:eastAsia="zh-CN"/>
        </w:rPr>
        <w:t>号</w:t>
      </w:r>
      <w:r w:rsidRPr="00072EA8">
        <w:rPr>
          <w:rFonts w:asciiTheme="minorEastAsia" w:eastAsiaTheme="minorEastAsia" w:hAnsiTheme="minorEastAsia"/>
          <w:bCs/>
          <w:sz w:val="28"/>
          <w:szCs w:val="28"/>
          <w:lang w:eastAsia="zh-CN"/>
        </w:rPr>
        <w:t>SK</w:t>
      </w:r>
      <w:r w:rsidRPr="00072EA8">
        <w:rPr>
          <w:rFonts w:asciiTheme="minorEastAsia" w:eastAsiaTheme="minorEastAsia" w:hAnsiTheme="minorEastAsia" w:hint="eastAsia"/>
          <w:bCs/>
          <w:sz w:val="28"/>
          <w:szCs w:val="28"/>
          <w:lang w:eastAsia="zh-CN"/>
        </w:rPr>
        <w:t>大厦</w:t>
      </w:r>
      <w:r w:rsidRPr="00072EA8">
        <w:rPr>
          <w:rFonts w:asciiTheme="minorEastAsia" w:eastAsiaTheme="minorEastAsia" w:hAnsiTheme="minorEastAsia"/>
          <w:bCs/>
          <w:sz w:val="28"/>
          <w:szCs w:val="28"/>
          <w:lang w:eastAsia="zh-CN"/>
        </w:rPr>
        <w:t>36-37</w:t>
      </w:r>
      <w:r w:rsidRPr="00072EA8">
        <w:rPr>
          <w:rFonts w:asciiTheme="minorEastAsia" w:eastAsiaTheme="minorEastAsia" w:hAnsiTheme="minorEastAsia" w:hint="eastAsia"/>
          <w:bCs/>
          <w:sz w:val="28"/>
          <w:szCs w:val="28"/>
          <w:lang w:eastAsia="zh-CN"/>
        </w:rPr>
        <w:t>层</w:t>
      </w:r>
    </w:p>
    <w:p w14:paraId="2AF7980F" w14:textId="77777777" w:rsidR="002F6FCB" w:rsidRPr="00072EA8" w:rsidRDefault="007B1A6B">
      <w:pPr>
        <w:tabs>
          <w:tab w:val="left" w:pos="5250"/>
        </w:tabs>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负责人：张学兵</w:t>
      </w:r>
      <w:r w:rsidRPr="00072EA8">
        <w:rPr>
          <w:rFonts w:asciiTheme="minorEastAsia" w:eastAsiaTheme="minorEastAsia" w:hAnsiTheme="minorEastAsia"/>
          <w:bCs/>
          <w:sz w:val="28"/>
          <w:szCs w:val="28"/>
          <w:lang w:eastAsia="zh-CN"/>
        </w:rPr>
        <w:tab/>
      </w:r>
    </w:p>
    <w:p w14:paraId="7791515C"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电话：</w:t>
      </w:r>
      <w:r w:rsidRPr="00072EA8">
        <w:rPr>
          <w:rFonts w:asciiTheme="minorEastAsia" w:eastAsiaTheme="minorEastAsia" w:hAnsiTheme="minorEastAsia"/>
          <w:bCs/>
          <w:sz w:val="28"/>
          <w:szCs w:val="28"/>
          <w:lang w:eastAsia="zh-CN"/>
        </w:rPr>
        <w:t>010</w:t>
      </w: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59572288</w:t>
      </w:r>
    </w:p>
    <w:p w14:paraId="1CEB356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传真</w:t>
      </w:r>
      <w:r w:rsidRPr="00072EA8">
        <w:rPr>
          <w:rFonts w:asciiTheme="minorEastAsia" w:eastAsiaTheme="minorEastAsia" w:hAnsiTheme="minorEastAsia"/>
          <w:bCs/>
          <w:sz w:val="28"/>
          <w:szCs w:val="28"/>
          <w:lang w:eastAsia="zh-CN"/>
        </w:rPr>
        <w:t>: 010-65681838</w:t>
      </w:r>
    </w:p>
    <w:p w14:paraId="066D6BF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经办律师：姚启明</w:t>
      </w:r>
    </w:p>
    <w:p w14:paraId="2ED2D21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联系人：姚启明</w:t>
      </w:r>
    </w:p>
    <w:p w14:paraId="68D3B35F" w14:textId="77777777" w:rsidR="002F6FCB" w:rsidRPr="00072EA8" w:rsidRDefault="002F6FCB">
      <w:pPr>
        <w:spacing w:line="360" w:lineRule="auto"/>
        <w:ind w:firstLineChars="200" w:firstLine="560"/>
        <w:rPr>
          <w:rFonts w:asciiTheme="minorEastAsia" w:eastAsiaTheme="minorEastAsia" w:hAnsiTheme="minorEastAsia"/>
          <w:bCs/>
          <w:sz w:val="28"/>
          <w:szCs w:val="28"/>
          <w:lang w:eastAsia="zh-CN"/>
        </w:rPr>
      </w:pPr>
    </w:p>
    <w:p w14:paraId="1C9521A0" w14:textId="77777777" w:rsidR="002F6FCB" w:rsidRPr="00072EA8" w:rsidRDefault="007B1A6B">
      <w:pPr>
        <w:spacing w:line="360" w:lineRule="auto"/>
        <w:ind w:firstLine="480"/>
        <w:rPr>
          <w:rFonts w:asciiTheme="minorEastAsia" w:eastAsiaTheme="minorEastAsia" w:hAnsiTheme="minorEastAsia"/>
          <w:sz w:val="28"/>
          <w:szCs w:val="28"/>
          <w:lang w:eastAsia="zh-CN"/>
        </w:rPr>
      </w:pPr>
      <w:r w:rsidRPr="00072EA8">
        <w:rPr>
          <w:rFonts w:asciiTheme="minorEastAsia" w:eastAsiaTheme="minorEastAsia" w:hAnsiTheme="minorEastAsia" w:hint="eastAsia"/>
          <w:bCs/>
          <w:sz w:val="28"/>
          <w:szCs w:val="28"/>
          <w:lang w:eastAsia="zh-CN"/>
        </w:rPr>
        <w:t>四、</w:t>
      </w:r>
      <w:r w:rsidRPr="00072EA8">
        <w:rPr>
          <w:rFonts w:asciiTheme="minorEastAsia" w:eastAsiaTheme="minorEastAsia" w:hAnsiTheme="minorEastAsia" w:cs="宋体" w:hint="eastAsia"/>
          <w:sz w:val="28"/>
          <w:szCs w:val="28"/>
          <w:lang w:eastAsia="zh-CN" w:bidi="ar"/>
        </w:rPr>
        <w:t>审计基金资产的会计师事务所</w:t>
      </w:r>
    </w:p>
    <w:p w14:paraId="2037AFFF" w14:textId="77777777" w:rsidR="002F6FCB" w:rsidRPr="00072EA8" w:rsidRDefault="007B1A6B">
      <w:pPr>
        <w:spacing w:line="360" w:lineRule="auto"/>
        <w:ind w:firstLine="480"/>
        <w:rPr>
          <w:rFonts w:asciiTheme="minorEastAsia" w:eastAsiaTheme="minorEastAsia" w:hAnsiTheme="minorEastAsia"/>
          <w:sz w:val="28"/>
          <w:szCs w:val="28"/>
          <w:lang w:eastAsia="zh-CN"/>
        </w:rPr>
      </w:pPr>
      <w:r w:rsidRPr="00072EA8">
        <w:rPr>
          <w:rFonts w:asciiTheme="minorEastAsia" w:eastAsiaTheme="minorEastAsia" w:hAnsiTheme="minorEastAsia" w:cs="宋体" w:hint="eastAsia"/>
          <w:sz w:val="28"/>
          <w:szCs w:val="28"/>
          <w:lang w:eastAsia="zh-CN" w:bidi="ar"/>
        </w:rPr>
        <w:t>名称：</w:t>
      </w:r>
      <w:r w:rsidRPr="00072EA8">
        <w:rPr>
          <w:rFonts w:asciiTheme="minorEastAsia" w:eastAsiaTheme="minorEastAsia" w:hAnsiTheme="minorEastAsia" w:cs="新宋体" w:hint="eastAsia"/>
          <w:sz w:val="28"/>
          <w:szCs w:val="28"/>
          <w:lang w:eastAsia="zh-CN" w:bidi="ar"/>
        </w:rPr>
        <w:t>德勤华永会计师事务所</w:t>
      </w:r>
      <w:r w:rsidRPr="00072EA8">
        <w:rPr>
          <w:rFonts w:asciiTheme="minorEastAsia" w:eastAsiaTheme="minorEastAsia" w:hAnsiTheme="minorEastAsia" w:hint="eastAsia"/>
          <w:sz w:val="28"/>
          <w:szCs w:val="28"/>
          <w:lang w:eastAsia="zh-CN" w:bidi="ar"/>
        </w:rPr>
        <w:t>(</w:t>
      </w:r>
      <w:r w:rsidRPr="00072EA8">
        <w:rPr>
          <w:rFonts w:asciiTheme="minorEastAsia" w:eastAsiaTheme="minorEastAsia" w:hAnsiTheme="minorEastAsia" w:cs="新宋体" w:hint="eastAsia"/>
          <w:sz w:val="28"/>
          <w:szCs w:val="28"/>
          <w:lang w:eastAsia="zh-CN" w:bidi="ar"/>
        </w:rPr>
        <w:t>特殊普通合伙</w:t>
      </w:r>
      <w:r w:rsidRPr="00072EA8">
        <w:rPr>
          <w:rFonts w:asciiTheme="minorEastAsia" w:eastAsiaTheme="minorEastAsia" w:hAnsiTheme="minorEastAsia" w:hint="eastAsia"/>
          <w:sz w:val="28"/>
          <w:szCs w:val="28"/>
          <w:lang w:eastAsia="zh-CN" w:bidi="ar"/>
        </w:rPr>
        <w:t xml:space="preserve">) </w:t>
      </w:r>
    </w:p>
    <w:p w14:paraId="13679E4F" w14:textId="77777777" w:rsidR="002F6FCB" w:rsidRPr="00072EA8" w:rsidRDefault="007B1A6B">
      <w:pPr>
        <w:spacing w:line="360" w:lineRule="auto"/>
        <w:ind w:firstLine="480"/>
        <w:rPr>
          <w:rFonts w:asciiTheme="minorEastAsia" w:eastAsiaTheme="minorEastAsia" w:hAnsiTheme="minorEastAsia"/>
          <w:sz w:val="28"/>
          <w:szCs w:val="28"/>
          <w:lang w:eastAsia="zh-CN"/>
        </w:rPr>
      </w:pPr>
      <w:r w:rsidRPr="00072EA8">
        <w:rPr>
          <w:rFonts w:asciiTheme="minorEastAsia" w:eastAsiaTheme="minorEastAsia" w:hAnsiTheme="minorEastAsia" w:cs="宋体" w:hint="eastAsia"/>
          <w:sz w:val="28"/>
          <w:szCs w:val="28"/>
          <w:lang w:eastAsia="zh-CN" w:bidi="ar"/>
        </w:rPr>
        <w:t>办公地址：上海市黄浦区延安东路222号30楼</w:t>
      </w:r>
    </w:p>
    <w:p w14:paraId="0930F9EB" w14:textId="77777777" w:rsidR="002F6FCB" w:rsidRPr="00072EA8" w:rsidRDefault="007B1A6B">
      <w:pPr>
        <w:spacing w:line="360" w:lineRule="auto"/>
        <w:ind w:firstLine="480"/>
        <w:rPr>
          <w:rFonts w:asciiTheme="minorEastAsia" w:eastAsiaTheme="minorEastAsia" w:hAnsiTheme="minorEastAsia"/>
          <w:sz w:val="28"/>
          <w:szCs w:val="28"/>
          <w:lang w:eastAsia="zh-CN"/>
        </w:rPr>
      </w:pPr>
      <w:r w:rsidRPr="00072EA8">
        <w:rPr>
          <w:rFonts w:asciiTheme="minorEastAsia" w:eastAsiaTheme="minorEastAsia" w:hAnsiTheme="minorEastAsia" w:cs="宋体" w:hint="eastAsia"/>
          <w:sz w:val="28"/>
          <w:szCs w:val="28"/>
          <w:lang w:eastAsia="zh-CN" w:bidi="ar"/>
        </w:rPr>
        <w:t>执行事务合伙人：曾顺福</w:t>
      </w:r>
    </w:p>
    <w:p w14:paraId="36F06F35" w14:textId="77777777" w:rsidR="002F6FCB" w:rsidRPr="00072EA8" w:rsidRDefault="007B1A6B">
      <w:pPr>
        <w:spacing w:line="360" w:lineRule="auto"/>
        <w:ind w:firstLine="480"/>
        <w:rPr>
          <w:rFonts w:asciiTheme="minorEastAsia" w:eastAsiaTheme="minorEastAsia" w:hAnsiTheme="minorEastAsia"/>
          <w:sz w:val="28"/>
          <w:szCs w:val="28"/>
          <w:lang w:eastAsia="zh-CN"/>
        </w:rPr>
      </w:pPr>
      <w:r w:rsidRPr="00072EA8">
        <w:rPr>
          <w:rFonts w:asciiTheme="minorEastAsia" w:eastAsiaTheme="minorEastAsia" w:hAnsiTheme="minorEastAsia" w:cs="宋体" w:hint="eastAsia"/>
          <w:sz w:val="28"/>
          <w:szCs w:val="28"/>
          <w:lang w:eastAsia="zh-CN" w:bidi="ar"/>
        </w:rPr>
        <w:t>联系人：秦俊</w:t>
      </w:r>
    </w:p>
    <w:p w14:paraId="40E71EFE" w14:textId="77777777" w:rsidR="002F6FCB" w:rsidRPr="00072EA8" w:rsidRDefault="007B1A6B">
      <w:pPr>
        <w:spacing w:line="360" w:lineRule="auto"/>
        <w:ind w:firstLine="480"/>
        <w:rPr>
          <w:rFonts w:asciiTheme="minorEastAsia" w:eastAsiaTheme="minorEastAsia" w:hAnsiTheme="minorEastAsia"/>
          <w:sz w:val="28"/>
          <w:szCs w:val="28"/>
          <w:lang w:eastAsia="zh-CN"/>
        </w:rPr>
      </w:pPr>
      <w:r w:rsidRPr="00072EA8">
        <w:rPr>
          <w:rFonts w:asciiTheme="minorEastAsia" w:eastAsiaTheme="minorEastAsia" w:hAnsiTheme="minorEastAsia" w:cs="宋体" w:hint="eastAsia"/>
          <w:sz w:val="28"/>
          <w:szCs w:val="28"/>
          <w:lang w:eastAsia="zh-CN" w:bidi="ar"/>
        </w:rPr>
        <w:t>电话：010-85207335</w:t>
      </w:r>
    </w:p>
    <w:p w14:paraId="7D9CCED6" w14:textId="77777777" w:rsidR="002F6FCB" w:rsidRPr="00072EA8" w:rsidRDefault="007B1A6B">
      <w:pPr>
        <w:spacing w:line="360" w:lineRule="auto"/>
        <w:ind w:firstLine="480"/>
        <w:rPr>
          <w:rFonts w:asciiTheme="minorEastAsia" w:eastAsiaTheme="minorEastAsia" w:hAnsiTheme="minorEastAsia"/>
          <w:sz w:val="28"/>
          <w:szCs w:val="28"/>
          <w:lang w:eastAsia="zh-CN"/>
        </w:rPr>
      </w:pPr>
      <w:r w:rsidRPr="00072EA8">
        <w:rPr>
          <w:rFonts w:asciiTheme="minorEastAsia" w:eastAsiaTheme="minorEastAsia" w:hAnsiTheme="minorEastAsia" w:cs="宋体" w:hint="eastAsia"/>
          <w:sz w:val="28"/>
          <w:szCs w:val="28"/>
          <w:lang w:eastAsia="zh-CN" w:bidi="ar"/>
        </w:rPr>
        <w:t>传真：</w:t>
      </w:r>
      <w:r w:rsidRPr="00072EA8">
        <w:rPr>
          <w:rFonts w:asciiTheme="minorEastAsia" w:eastAsiaTheme="minorEastAsia" w:hAnsiTheme="minorEastAsia" w:hint="eastAsia"/>
          <w:sz w:val="28"/>
          <w:szCs w:val="28"/>
          <w:lang w:eastAsia="zh-CN" w:bidi="ar"/>
        </w:rPr>
        <w:t>010- 85181218</w:t>
      </w:r>
    </w:p>
    <w:p w14:paraId="03B7DC69" w14:textId="77777777" w:rsidR="002F6FCB" w:rsidRPr="00072EA8" w:rsidRDefault="007B1A6B">
      <w:pPr>
        <w:spacing w:line="360" w:lineRule="auto"/>
        <w:ind w:firstLine="480"/>
        <w:rPr>
          <w:rFonts w:asciiTheme="minorEastAsia" w:eastAsiaTheme="minorEastAsia" w:hAnsiTheme="minorEastAsia"/>
          <w:sz w:val="28"/>
          <w:szCs w:val="28"/>
          <w:lang w:eastAsia="zh-CN"/>
        </w:rPr>
      </w:pPr>
      <w:r w:rsidRPr="00072EA8">
        <w:rPr>
          <w:rFonts w:asciiTheme="minorEastAsia" w:eastAsiaTheme="minorEastAsia" w:hAnsiTheme="minorEastAsia" w:cs="宋体" w:hint="eastAsia"/>
          <w:sz w:val="28"/>
          <w:szCs w:val="28"/>
          <w:lang w:eastAsia="zh-CN" w:bidi="ar"/>
        </w:rPr>
        <w:t>经办注册会计师：李燕、秦俊</w:t>
      </w:r>
    </w:p>
    <w:p w14:paraId="3F8F5494" w14:textId="77777777" w:rsidR="002F6FCB" w:rsidRPr="00072EA8" w:rsidRDefault="002F6FCB">
      <w:pPr>
        <w:spacing w:line="360" w:lineRule="auto"/>
        <w:ind w:firstLineChars="200" w:firstLine="560"/>
        <w:rPr>
          <w:rFonts w:asciiTheme="minorEastAsia" w:eastAsiaTheme="minorEastAsia" w:hAnsiTheme="minorEastAsia"/>
          <w:bCs/>
          <w:sz w:val="28"/>
          <w:szCs w:val="28"/>
          <w:lang w:eastAsia="zh-CN"/>
        </w:rPr>
      </w:pPr>
      <w:bookmarkStart w:id="35" w:name="OLE_LINK4"/>
      <w:bookmarkStart w:id="36" w:name="OLE_LINK6"/>
    </w:p>
    <w:p w14:paraId="78AC8096" w14:textId="77777777" w:rsidR="002F6FCB" w:rsidRPr="00072EA8" w:rsidRDefault="002F6FCB">
      <w:pPr>
        <w:spacing w:line="360" w:lineRule="auto"/>
        <w:ind w:firstLineChars="200" w:firstLine="560"/>
        <w:rPr>
          <w:rFonts w:asciiTheme="minorEastAsia" w:eastAsiaTheme="minorEastAsia" w:hAnsiTheme="minorEastAsia"/>
          <w:bCs/>
          <w:sz w:val="28"/>
          <w:szCs w:val="28"/>
          <w:lang w:eastAsia="zh-CN"/>
        </w:rPr>
        <w:sectPr w:rsidR="002F6FCB" w:rsidRPr="00072EA8">
          <w:pgSz w:w="11907" w:h="16840"/>
          <w:pgMar w:top="1281" w:right="1661" w:bottom="1179" w:left="1661" w:header="879" w:footer="987" w:gutter="0"/>
          <w:pgNumType w:chapStyle="1"/>
          <w:cols w:space="720"/>
          <w:docGrid w:linePitch="312"/>
        </w:sectPr>
      </w:pPr>
    </w:p>
    <w:p w14:paraId="0CCDFDFF" w14:textId="77777777" w:rsidR="002F6FCB" w:rsidRPr="00072EA8" w:rsidRDefault="007B1A6B">
      <w:pPr>
        <w:pStyle w:val="20"/>
        <w:rPr>
          <w:rFonts w:asciiTheme="minorEastAsia" w:eastAsiaTheme="minorEastAsia" w:hAnsiTheme="minorEastAsia"/>
          <w:kern w:val="0"/>
          <w:sz w:val="28"/>
          <w:szCs w:val="28"/>
        </w:rPr>
      </w:pPr>
      <w:bookmarkStart w:id="37" w:name="_Toc12357169"/>
      <w:bookmarkStart w:id="38" w:name="_Toc21073389"/>
      <w:bookmarkStart w:id="39" w:name="_Toc147463116"/>
      <w:bookmarkStart w:id="40" w:name="_Toc379564071"/>
      <w:bookmarkStart w:id="41" w:name="_Toc379557803"/>
      <w:bookmarkStart w:id="42" w:name="_Toc379566010"/>
      <w:bookmarkStart w:id="43" w:name="_Toc379553476"/>
      <w:bookmarkStart w:id="44" w:name="_Toc379564619"/>
      <w:bookmarkStart w:id="45" w:name="_Toc379551212"/>
      <w:bookmarkStart w:id="46" w:name="_Toc379563411"/>
      <w:bookmarkEnd w:id="35"/>
      <w:bookmarkEnd w:id="36"/>
      <w:r w:rsidRPr="00072EA8">
        <w:rPr>
          <w:rFonts w:asciiTheme="minorEastAsia" w:eastAsiaTheme="minorEastAsia" w:hAnsiTheme="minorEastAsia" w:hint="eastAsia"/>
          <w:kern w:val="0"/>
          <w:sz w:val="28"/>
          <w:szCs w:val="28"/>
        </w:rPr>
        <w:lastRenderedPageBreak/>
        <w:t>第六部分</w:t>
      </w:r>
      <w:bookmarkEnd w:id="37"/>
      <w:bookmarkEnd w:id="38"/>
      <w:bookmarkEnd w:id="39"/>
      <w:r w:rsidRPr="00072EA8">
        <w:rPr>
          <w:rFonts w:asciiTheme="minorEastAsia" w:eastAsiaTheme="minorEastAsia" w:hAnsiTheme="minorEastAsia" w:hint="eastAsia"/>
          <w:kern w:val="0"/>
          <w:sz w:val="28"/>
          <w:szCs w:val="28"/>
        </w:rPr>
        <w:t xml:space="preserve">  基金的募集</w:t>
      </w:r>
      <w:bookmarkEnd w:id="40"/>
      <w:bookmarkEnd w:id="41"/>
      <w:bookmarkEnd w:id="42"/>
      <w:bookmarkEnd w:id="43"/>
      <w:bookmarkEnd w:id="44"/>
      <w:bookmarkEnd w:id="45"/>
      <w:bookmarkEnd w:id="46"/>
    </w:p>
    <w:p w14:paraId="5595CAB8" w14:textId="77777777" w:rsidR="002F6FCB" w:rsidRPr="00072EA8" w:rsidRDefault="007B1A6B">
      <w:pPr>
        <w:spacing w:line="360" w:lineRule="auto"/>
        <w:ind w:firstLineChars="200" w:firstLine="560"/>
        <w:rPr>
          <w:rFonts w:asciiTheme="minorEastAsia" w:eastAsiaTheme="minorEastAsia" w:hAnsiTheme="minorEastAsia" w:cs="宋体"/>
          <w:color w:val="000000"/>
          <w:sz w:val="28"/>
          <w:szCs w:val="28"/>
          <w:lang w:eastAsia="zh-CN"/>
        </w:rPr>
      </w:pPr>
      <w:bookmarkStart w:id="47" w:name="_Toc12357170"/>
      <w:bookmarkStart w:id="48" w:name="_Toc147463117"/>
      <w:bookmarkStart w:id="49" w:name="_Toc21073390"/>
      <w:r w:rsidRPr="00072EA8">
        <w:rPr>
          <w:rFonts w:asciiTheme="minorEastAsia" w:eastAsiaTheme="minorEastAsia" w:hAnsiTheme="minorEastAsia" w:cs="宋体" w:hint="eastAsia"/>
          <w:color w:val="000000"/>
          <w:sz w:val="28"/>
          <w:szCs w:val="28"/>
          <w:lang w:eastAsia="zh-CN"/>
        </w:rPr>
        <w:t>华融现金增利货币市场基金（以下简称“本基金”）经中国证监会证监许可</w:t>
      </w:r>
      <w:r w:rsidRPr="00072EA8">
        <w:rPr>
          <w:rFonts w:asciiTheme="minorEastAsia" w:eastAsiaTheme="minorEastAsia" w:hAnsiTheme="minorEastAsia" w:cs="宋体"/>
          <w:color w:val="000000"/>
          <w:sz w:val="28"/>
          <w:szCs w:val="28"/>
          <w:lang w:eastAsia="zh-CN"/>
        </w:rPr>
        <w:t>[2014]867</w:t>
      </w:r>
      <w:r w:rsidRPr="00072EA8">
        <w:rPr>
          <w:rFonts w:asciiTheme="minorEastAsia" w:eastAsiaTheme="minorEastAsia" w:hAnsiTheme="minorEastAsia" w:cs="宋体" w:hint="eastAsia"/>
          <w:color w:val="000000"/>
          <w:sz w:val="28"/>
          <w:szCs w:val="28"/>
          <w:lang w:eastAsia="zh-CN"/>
        </w:rPr>
        <w:t>号文核准，于2014年9月1日至</w:t>
      </w:r>
      <w:r w:rsidRPr="00072EA8">
        <w:rPr>
          <w:rFonts w:asciiTheme="minorEastAsia" w:eastAsiaTheme="minorEastAsia" w:hAnsiTheme="minorEastAsia" w:cs="宋体"/>
          <w:color w:val="000000"/>
          <w:sz w:val="28"/>
          <w:szCs w:val="28"/>
          <w:lang w:eastAsia="zh-CN"/>
        </w:rPr>
        <w:t>2014</w:t>
      </w:r>
      <w:r w:rsidRPr="00072EA8">
        <w:rPr>
          <w:rFonts w:asciiTheme="minorEastAsia" w:eastAsiaTheme="minorEastAsia" w:hAnsiTheme="minorEastAsia" w:cs="宋体" w:hint="eastAsia"/>
          <w:color w:val="000000"/>
          <w:sz w:val="28"/>
          <w:szCs w:val="28"/>
          <w:lang w:eastAsia="zh-CN"/>
        </w:rPr>
        <w:t>年9月9日向全社会公开募集。</w:t>
      </w:r>
    </w:p>
    <w:p w14:paraId="6E8EDFB0" w14:textId="77777777" w:rsidR="002F6FCB" w:rsidRPr="00072EA8" w:rsidRDefault="007B1A6B">
      <w:pPr>
        <w:spacing w:line="360" w:lineRule="auto"/>
        <w:ind w:firstLineChars="200" w:firstLine="560"/>
        <w:rPr>
          <w:rFonts w:asciiTheme="minorEastAsia" w:eastAsiaTheme="minorEastAsia" w:hAnsiTheme="minorEastAsia" w:cs="宋体"/>
          <w:sz w:val="28"/>
          <w:szCs w:val="28"/>
          <w:lang w:eastAsia="zh-CN"/>
        </w:rPr>
      </w:pPr>
      <w:r w:rsidRPr="00072EA8">
        <w:rPr>
          <w:rFonts w:asciiTheme="minorEastAsia" w:eastAsiaTheme="minorEastAsia" w:hAnsiTheme="minorEastAsia" w:cs="宋体" w:hint="eastAsia"/>
          <w:color w:val="000000"/>
          <w:sz w:val="28"/>
          <w:szCs w:val="28"/>
          <w:lang w:eastAsia="zh-CN"/>
        </w:rPr>
        <w:t>本次募集有效认购总户数1,285户。按照每份基金份额1.00元人民币计算，设立募集期间募集的有效份额为202,182,170.31份基金份额，</w:t>
      </w:r>
      <w:r w:rsidRPr="00072EA8">
        <w:rPr>
          <w:rFonts w:asciiTheme="minorEastAsia" w:eastAsiaTheme="minorEastAsia" w:hAnsiTheme="minorEastAsia" w:hint="eastAsia"/>
          <w:sz w:val="28"/>
          <w:szCs w:val="28"/>
          <w:lang w:eastAsia="zh-CN"/>
        </w:rPr>
        <w:t>利息结转的基金份额为</w:t>
      </w:r>
      <w:r w:rsidRPr="00072EA8">
        <w:rPr>
          <w:rFonts w:asciiTheme="minorEastAsia" w:eastAsiaTheme="minorEastAsia" w:hAnsiTheme="minorEastAsia" w:cs="宋体" w:hint="eastAsia"/>
          <w:color w:val="000000"/>
          <w:sz w:val="28"/>
          <w:szCs w:val="28"/>
          <w:lang w:eastAsia="zh-CN"/>
        </w:rPr>
        <w:t>3,729.13份基金份额，两项合计共202,185,899.44份基金</w:t>
      </w:r>
      <w:r w:rsidRPr="00072EA8">
        <w:rPr>
          <w:rFonts w:asciiTheme="minorEastAsia" w:eastAsiaTheme="minorEastAsia" w:hAnsiTheme="minorEastAsia" w:hint="eastAsia"/>
          <w:sz w:val="28"/>
          <w:szCs w:val="28"/>
          <w:lang w:eastAsia="zh-CN"/>
        </w:rPr>
        <w:t>份额，已全部记入基金份额持有人基金账户，归各基金份额持有人所有。</w:t>
      </w:r>
    </w:p>
    <w:p w14:paraId="7A2863E3" w14:textId="77777777" w:rsidR="002F6FCB" w:rsidRPr="00072EA8" w:rsidRDefault="002F6FCB">
      <w:pPr>
        <w:spacing w:line="360" w:lineRule="auto"/>
        <w:ind w:firstLineChars="200" w:firstLine="560"/>
        <w:rPr>
          <w:rFonts w:asciiTheme="minorEastAsia" w:eastAsiaTheme="minorEastAsia" w:hAnsiTheme="minorEastAsia"/>
          <w:bCs/>
          <w:sz w:val="28"/>
          <w:szCs w:val="28"/>
          <w:lang w:eastAsia="zh-CN"/>
        </w:rPr>
      </w:pPr>
    </w:p>
    <w:p w14:paraId="7A8CEC87" w14:textId="77777777" w:rsidR="002F6FCB" w:rsidRPr="00072EA8" w:rsidRDefault="002F6FCB">
      <w:pPr>
        <w:spacing w:line="360" w:lineRule="auto"/>
        <w:ind w:firstLineChars="200" w:firstLine="560"/>
        <w:rPr>
          <w:rFonts w:asciiTheme="minorEastAsia" w:eastAsiaTheme="minorEastAsia" w:hAnsiTheme="minorEastAsia"/>
          <w:bCs/>
          <w:sz w:val="28"/>
          <w:szCs w:val="28"/>
          <w:lang w:eastAsia="zh-CN"/>
        </w:rPr>
      </w:pPr>
    </w:p>
    <w:p w14:paraId="0B5AFAFF" w14:textId="77777777" w:rsidR="002F6FCB" w:rsidRPr="00072EA8" w:rsidRDefault="002F6FCB">
      <w:pPr>
        <w:spacing w:line="360" w:lineRule="auto"/>
        <w:ind w:firstLineChars="200" w:firstLine="560"/>
        <w:rPr>
          <w:rFonts w:asciiTheme="minorEastAsia" w:eastAsiaTheme="minorEastAsia" w:hAnsiTheme="minorEastAsia"/>
          <w:bCs/>
          <w:sz w:val="28"/>
          <w:szCs w:val="28"/>
          <w:lang w:eastAsia="zh-CN"/>
        </w:rPr>
      </w:pPr>
    </w:p>
    <w:p w14:paraId="3C5BB72B" w14:textId="77777777" w:rsidR="002F6FCB" w:rsidRPr="00072EA8" w:rsidRDefault="002F6FCB">
      <w:pPr>
        <w:spacing w:line="360" w:lineRule="auto"/>
        <w:ind w:firstLineChars="200" w:firstLine="560"/>
        <w:rPr>
          <w:rFonts w:asciiTheme="minorEastAsia" w:eastAsiaTheme="minorEastAsia" w:hAnsiTheme="minorEastAsia"/>
          <w:bCs/>
          <w:sz w:val="28"/>
          <w:szCs w:val="28"/>
          <w:lang w:eastAsia="zh-CN"/>
        </w:rPr>
      </w:pPr>
    </w:p>
    <w:p w14:paraId="258EBEBF" w14:textId="77777777" w:rsidR="002F6FCB" w:rsidRPr="00072EA8" w:rsidRDefault="002F6FCB">
      <w:pPr>
        <w:spacing w:line="360" w:lineRule="auto"/>
        <w:ind w:firstLineChars="200" w:firstLine="560"/>
        <w:rPr>
          <w:rFonts w:asciiTheme="minorEastAsia" w:eastAsiaTheme="minorEastAsia" w:hAnsiTheme="minorEastAsia"/>
          <w:bCs/>
          <w:sz w:val="28"/>
          <w:szCs w:val="28"/>
          <w:lang w:eastAsia="zh-CN"/>
        </w:rPr>
      </w:pPr>
    </w:p>
    <w:p w14:paraId="70385BDB" w14:textId="77777777" w:rsidR="002F6FCB" w:rsidRPr="00072EA8" w:rsidRDefault="002F6FCB">
      <w:pPr>
        <w:spacing w:line="360" w:lineRule="auto"/>
        <w:ind w:firstLineChars="200" w:firstLine="560"/>
        <w:rPr>
          <w:rFonts w:asciiTheme="minorEastAsia" w:eastAsiaTheme="minorEastAsia" w:hAnsiTheme="minorEastAsia"/>
          <w:bCs/>
          <w:sz w:val="28"/>
          <w:szCs w:val="28"/>
          <w:lang w:eastAsia="zh-CN"/>
        </w:rPr>
      </w:pPr>
    </w:p>
    <w:p w14:paraId="3D28E2C9" w14:textId="77777777" w:rsidR="002F6FCB" w:rsidRPr="00072EA8" w:rsidRDefault="002F6FCB">
      <w:pPr>
        <w:spacing w:line="360" w:lineRule="auto"/>
        <w:ind w:firstLineChars="200" w:firstLine="560"/>
        <w:rPr>
          <w:rFonts w:asciiTheme="minorEastAsia" w:eastAsiaTheme="minorEastAsia" w:hAnsiTheme="minorEastAsia"/>
          <w:bCs/>
          <w:sz w:val="28"/>
          <w:szCs w:val="28"/>
          <w:lang w:eastAsia="zh-CN"/>
        </w:rPr>
      </w:pPr>
    </w:p>
    <w:p w14:paraId="6491072B" w14:textId="77777777" w:rsidR="002F6FCB" w:rsidRPr="00072EA8" w:rsidRDefault="002F6FCB">
      <w:pPr>
        <w:spacing w:line="360" w:lineRule="auto"/>
        <w:ind w:firstLineChars="200" w:firstLine="560"/>
        <w:rPr>
          <w:rFonts w:asciiTheme="minorEastAsia" w:eastAsiaTheme="minorEastAsia" w:hAnsiTheme="minorEastAsia"/>
          <w:bCs/>
          <w:sz w:val="28"/>
          <w:szCs w:val="28"/>
          <w:lang w:eastAsia="zh-CN"/>
        </w:rPr>
      </w:pPr>
    </w:p>
    <w:p w14:paraId="2ACCE7C5" w14:textId="77777777" w:rsidR="002F6FCB" w:rsidRPr="00072EA8" w:rsidRDefault="007B1A6B">
      <w:pPr>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br w:type="page"/>
      </w:r>
    </w:p>
    <w:p w14:paraId="11E440AB" w14:textId="77777777" w:rsidR="002F6FCB" w:rsidRPr="00072EA8" w:rsidRDefault="007B1A6B">
      <w:pPr>
        <w:pStyle w:val="20"/>
        <w:rPr>
          <w:rFonts w:asciiTheme="minorEastAsia" w:eastAsiaTheme="minorEastAsia" w:hAnsiTheme="minorEastAsia"/>
          <w:kern w:val="0"/>
          <w:sz w:val="28"/>
          <w:szCs w:val="28"/>
        </w:rPr>
      </w:pPr>
      <w:bookmarkStart w:id="50" w:name="_Toc379564620"/>
      <w:bookmarkStart w:id="51" w:name="_Toc379557804"/>
      <w:bookmarkStart w:id="52" w:name="_Toc379551213"/>
      <w:bookmarkStart w:id="53" w:name="_Toc379564072"/>
      <w:bookmarkStart w:id="54" w:name="_Toc379566011"/>
      <w:bookmarkStart w:id="55" w:name="_Toc379553477"/>
      <w:bookmarkStart w:id="56" w:name="_Toc379563412"/>
      <w:r w:rsidRPr="00072EA8">
        <w:rPr>
          <w:rFonts w:asciiTheme="minorEastAsia" w:eastAsiaTheme="minorEastAsia" w:hAnsiTheme="minorEastAsia" w:hint="eastAsia"/>
          <w:kern w:val="0"/>
          <w:sz w:val="28"/>
          <w:szCs w:val="28"/>
        </w:rPr>
        <w:lastRenderedPageBreak/>
        <w:t>第七部分  基金</w:t>
      </w:r>
      <w:bookmarkEnd w:id="47"/>
      <w:bookmarkEnd w:id="48"/>
      <w:bookmarkEnd w:id="49"/>
      <w:r w:rsidRPr="00072EA8">
        <w:rPr>
          <w:rFonts w:asciiTheme="minorEastAsia" w:eastAsiaTheme="minorEastAsia" w:hAnsiTheme="minorEastAsia" w:hint="eastAsia"/>
          <w:kern w:val="0"/>
          <w:sz w:val="28"/>
          <w:szCs w:val="28"/>
        </w:rPr>
        <w:t>合同的生效</w:t>
      </w:r>
      <w:bookmarkEnd w:id="50"/>
      <w:bookmarkEnd w:id="51"/>
      <w:bookmarkEnd w:id="52"/>
      <w:bookmarkEnd w:id="53"/>
      <w:bookmarkEnd w:id="54"/>
      <w:bookmarkEnd w:id="55"/>
      <w:bookmarkEnd w:id="56"/>
    </w:p>
    <w:p w14:paraId="7C919A43" w14:textId="77777777" w:rsidR="002F6FCB" w:rsidRPr="00072EA8" w:rsidRDefault="007B1A6B">
      <w:pPr>
        <w:spacing w:line="360" w:lineRule="auto"/>
        <w:ind w:firstLineChars="200" w:firstLine="560"/>
        <w:rPr>
          <w:rFonts w:asciiTheme="minorEastAsia" w:eastAsiaTheme="minorEastAsia" w:hAnsiTheme="minorEastAsia" w:cs="宋体"/>
          <w:color w:val="000000"/>
          <w:sz w:val="28"/>
          <w:szCs w:val="28"/>
          <w:lang w:eastAsia="zh-CN"/>
        </w:rPr>
      </w:pPr>
      <w:r w:rsidRPr="00072EA8">
        <w:rPr>
          <w:rFonts w:asciiTheme="minorEastAsia" w:eastAsiaTheme="minorEastAsia" w:hAnsiTheme="minorEastAsia" w:cs="宋体" w:hint="eastAsia"/>
          <w:color w:val="000000"/>
          <w:sz w:val="28"/>
          <w:szCs w:val="28"/>
          <w:lang w:eastAsia="zh-CN"/>
        </w:rPr>
        <w:t>根据《基金法》及其配套法规和基金合同的有关规定，本基金的募集情况已符合基金合同生效的条件。本基金于</w:t>
      </w:r>
      <w:r w:rsidRPr="00072EA8">
        <w:rPr>
          <w:rFonts w:asciiTheme="minorEastAsia" w:eastAsiaTheme="minorEastAsia" w:hAnsiTheme="minorEastAsia" w:cs="宋体"/>
          <w:color w:val="000000"/>
          <w:sz w:val="28"/>
          <w:szCs w:val="28"/>
          <w:lang w:eastAsia="zh-CN"/>
        </w:rPr>
        <w:t>2014</w:t>
      </w:r>
      <w:r w:rsidRPr="00072EA8">
        <w:rPr>
          <w:rFonts w:asciiTheme="minorEastAsia" w:eastAsiaTheme="minorEastAsia" w:hAnsiTheme="minorEastAsia" w:cs="宋体" w:hint="eastAsia"/>
          <w:color w:val="000000"/>
          <w:sz w:val="28"/>
          <w:szCs w:val="28"/>
          <w:lang w:eastAsia="zh-CN"/>
        </w:rPr>
        <w:t>年9月16日得到中国证监会书面确认，基金备案手续办理完毕，基金合同自该日起正式生效。自基金合同生效之日起，本基金管理人正式开始管理本基金。</w:t>
      </w:r>
    </w:p>
    <w:p w14:paraId="78D7FABE" w14:textId="77777777" w:rsidR="002F6FCB" w:rsidRPr="00072EA8" w:rsidRDefault="007B1A6B">
      <w:pPr>
        <w:spacing w:line="360" w:lineRule="auto"/>
        <w:ind w:firstLineChars="200" w:firstLine="560"/>
        <w:rPr>
          <w:rFonts w:asciiTheme="minorEastAsia" w:eastAsiaTheme="minorEastAsia" w:hAnsiTheme="minorEastAsia" w:cs="宋体"/>
          <w:color w:val="000000"/>
          <w:sz w:val="28"/>
          <w:szCs w:val="28"/>
          <w:lang w:eastAsia="zh-CN"/>
        </w:rPr>
      </w:pPr>
      <w:r w:rsidRPr="00072EA8">
        <w:rPr>
          <w:rFonts w:asciiTheme="minorEastAsia" w:eastAsiaTheme="minorEastAsia" w:hAnsiTheme="minorEastAsia" w:cs="宋体" w:hint="eastAsia"/>
          <w:color w:val="000000"/>
          <w:sz w:val="28"/>
          <w:szCs w:val="28"/>
          <w:lang w:eastAsia="zh-CN"/>
        </w:rPr>
        <w:t>《基金合同》生效后，连续二十个工作日出现基金份额持有人数量不满二百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w:t>
      </w:r>
    </w:p>
    <w:p w14:paraId="60A3F290" w14:textId="13BA2EDC"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cs="宋体" w:hint="eastAsia"/>
          <w:color w:val="000000"/>
          <w:sz w:val="28"/>
          <w:szCs w:val="28"/>
          <w:lang w:eastAsia="zh-CN"/>
        </w:rPr>
        <w:t>法律法规另有规定时，从其规定。</w:t>
      </w:r>
      <w:bookmarkStart w:id="57" w:name="_Toc12357171"/>
      <w:bookmarkStart w:id="58" w:name="_Toc21073391"/>
      <w:bookmarkStart w:id="59" w:name="_Toc147463118"/>
    </w:p>
    <w:p w14:paraId="0C9D7740" w14:textId="77777777" w:rsidR="002F6FCB" w:rsidRPr="00072EA8" w:rsidRDefault="002F6FCB">
      <w:pPr>
        <w:spacing w:line="360" w:lineRule="auto"/>
        <w:ind w:firstLineChars="200" w:firstLine="560"/>
        <w:rPr>
          <w:rFonts w:asciiTheme="minorEastAsia" w:eastAsiaTheme="minorEastAsia" w:hAnsiTheme="minorEastAsia"/>
          <w:bCs/>
          <w:sz w:val="28"/>
          <w:szCs w:val="28"/>
          <w:lang w:eastAsia="zh-CN"/>
        </w:rPr>
      </w:pPr>
    </w:p>
    <w:p w14:paraId="0FF48C2C" w14:textId="77777777" w:rsidR="002F6FCB" w:rsidRPr="00072EA8" w:rsidRDefault="002F6FCB">
      <w:pPr>
        <w:spacing w:line="360" w:lineRule="auto"/>
        <w:ind w:firstLineChars="200" w:firstLine="560"/>
        <w:rPr>
          <w:rFonts w:asciiTheme="minorEastAsia" w:eastAsiaTheme="minorEastAsia" w:hAnsiTheme="minorEastAsia"/>
          <w:bCs/>
          <w:sz w:val="28"/>
          <w:szCs w:val="28"/>
          <w:lang w:eastAsia="zh-CN"/>
        </w:rPr>
      </w:pPr>
    </w:p>
    <w:p w14:paraId="33B2371F" w14:textId="77777777" w:rsidR="002F6FCB" w:rsidRPr="00072EA8" w:rsidRDefault="002F6FCB">
      <w:pPr>
        <w:spacing w:line="360" w:lineRule="auto"/>
        <w:ind w:firstLineChars="200" w:firstLine="560"/>
        <w:rPr>
          <w:rFonts w:asciiTheme="minorEastAsia" w:eastAsiaTheme="minorEastAsia" w:hAnsiTheme="minorEastAsia"/>
          <w:bCs/>
          <w:sz w:val="28"/>
          <w:szCs w:val="28"/>
          <w:lang w:eastAsia="zh-CN"/>
        </w:rPr>
      </w:pPr>
    </w:p>
    <w:p w14:paraId="56F97082" w14:textId="77777777" w:rsidR="002F6FCB" w:rsidRPr="00072EA8" w:rsidRDefault="002F6FCB">
      <w:pPr>
        <w:spacing w:line="360" w:lineRule="auto"/>
        <w:ind w:firstLineChars="200" w:firstLine="560"/>
        <w:rPr>
          <w:rFonts w:asciiTheme="minorEastAsia" w:eastAsiaTheme="minorEastAsia" w:hAnsiTheme="minorEastAsia"/>
          <w:bCs/>
          <w:sz w:val="28"/>
          <w:szCs w:val="28"/>
          <w:lang w:eastAsia="zh-CN"/>
        </w:rPr>
      </w:pPr>
    </w:p>
    <w:p w14:paraId="3A5E19AC" w14:textId="77777777" w:rsidR="002F6FCB" w:rsidRPr="00072EA8" w:rsidRDefault="002F6FCB">
      <w:pPr>
        <w:spacing w:line="360" w:lineRule="auto"/>
        <w:ind w:firstLineChars="200" w:firstLine="560"/>
        <w:rPr>
          <w:rFonts w:asciiTheme="minorEastAsia" w:eastAsiaTheme="minorEastAsia" w:hAnsiTheme="minorEastAsia"/>
          <w:bCs/>
          <w:sz w:val="28"/>
          <w:szCs w:val="28"/>
          <w:lang w:eastAsia="zh-CN"/>
        </w:rPr>
      </w:pPr>
    </w:p>
    <w:p w14:paraId="470BAB48" w14:textId="77777777" w:rsidR="002F6FCB" w:rsidRPr="00072EA8" w:rsidRDefault="002F6FCB">
      <w:pPr>
        <w:spacing w:line="360" w:lineRule="auto"/>
        <w:ind w:firstLineChars="200" w:firstLine="560"/>
        <w:rPr>
          <w:rFonts w:asciiTheme="minorEastAsia" w:eastAsiaTheme="minorEastAsia" w:hAnsiTheme="minorEastAsia"/>
          <w:bCs/>
          <w:sz w:val="28"/>
          <w:szCs w:val="28"/>
          <w:lang w:eastAsia="zh-CN"/>
        </w:rPr>
      </w:pPr>
    </w:p>
    <w:p w14:paraId="25B6D428" w14:textId="77777777" w:rsidR="002F6FCB" w:rsidRPr="00072EA8" w:rsidRDefault="002F6FCB">
      <w:pPr>
        <w:spacing w:line="360" w:lineRule="auto"/>
        <w:ind w:firstLineChars="200" w:firstLine="560"/>
        <w:rPr>
          <w:rFonts w:asciiTheme="minorEastAsia" w:eastAsiaTheme="minorEastAsia" w:hAnsiTheme="minorEastAsia"/>
          <w:bCs/>
          <w:sz w:val="28"/>
          <w:szCs w:val="28"/>
          <w:lang w:eastAsia="zh-CN"/>
        </w:rPr>
      </w:pPr>
    </w:p>
    <w:p w14:paraId="71F5C4B1" w14:textId="77777777" w:rsidR="002F6FCB" w:rsidRPr="00072EA8" w:rsidRDefault="002F6FCB">
      <w:pPr>
        <w:spacing w:line="360" w:lineRule="auto"/>
        <w:ind w:firstLineChars="200" w:firstLine="560"/>
        <w:rPr>
          <w:rFonts w:asciiTheme="minorEastAsia" w:eastAsiaTheme="minorEastAsia" w:hAnsiTheme="minorEastAsia"/>
          <w:bCs/>
          <w:sz w:val="28"/>
          <w:szCs w:val="28"/>
          <w:lang w:eastAsia="zh-CN"/>
        </w:rPr>
      </w:pPr>
    </w:p>
    <w:p w14:paraId="7C87A30C" w14:textId="77777777" w:rsidR="002F6FCB" w:rsidRPr="00072EA8" w:rsidRDefault="002F6FCB">
      <w:pPr>
        <w:spacing w:line="360" w:lineRule="auto"/>
        <w:ind w:firstLineChars="200" w:firstLine="560"/>
        <w:rPr>
          <w:rFonts w:asciiTheme="minorEastAsia" w:eastAsiaTheme="minorEastAsia" w:hAnsiTheme="minorEastAsia"/>
          <w:bCs/>
          <w:sz w:val="28"/>
          <w:szCs w:val="28"/>
          <w:lang w:eastAsia="zh-CN"/>
        </w:rPr>
      </w:pPr>
    </w:p>
    <w:p w14:paraId="7A870129" w14:textId="77777777" w:rsidR="002F6FCB" w:rsidRPr="00072EA8" w:rsidRDefault="002F6FCB">
      <w:pPr>
        <w:spacing w:line="360" w:lineRule="auto"/>
        <w:ind w:firstLineChars="200" w:firstLine="560"/>
        <w:rPr>
          <w:rFonts w:asciiTheme="minorEastAsia" w:eastAsiaTheme="minorEastAsia" w:hAnsiTheme="minorEastAsia"/>
          <w:bCs/>
          <w:sz w:val="28"/>
          <w:szCs w:val="28"/>
          <w:lang w:eastAsia="zh-CN"/>
        </w:rPr>
      </w:pPr>
    </w:p>
    <w:p w14:paraId="28448133" w14:textId="77777777" w:rsidR="002F6FCB" w:rsidRPr="00072EA8" w:rsidRDefault="002F6FCB">
      <w:pPr>
        <w:spacing w:line="360" w:lineRule="auto"/>
        <w:ind w:firstLineChars="200" w:firstLine="560"/>
        <w:rPr>
          <w:rFonts w:asciiTheme="minorEastAsia" w:eastAsiaTheme="minorEastAsia" w:hAnsiTheme="minorEastAsia"/>
          <w:bCs/>
          <w:sz w:val="28"/>
          <w:szCs w:val="28"/>
          <w:lang w:eastAsia="zh-CN"/>
        </w:rPr>
      </w:pPr>
    </w:p>
    <w:p w14:paraId="671D4C61" w14:textId="77777777" w:rsidR="002F6FCB" w:rsidRPr="00072EA8" w:rsidRDefault="002F6FCB">
      <w:pPr>
        <w:spacing w:line="360" w:lineRule="auto"/>
        <w:ind w:firstLineChars="200" w:firstLine="560"/>
        <w:rPr>
          <w:rFonts w:asciiTheme="minorEastAsia" w:eastAsiaTheme="minorEastAsia" w:hAnsiTheme="minorEastAsia"/>
          <w:bCs/>
          <w:sz w:val="28"/>
          <w:szCs w:val="28"/>
          <w:lang w:eastAsia="zh-CN"/>
        </w:rPr>
      </w:pPr>
    </w:p>
    <w:p w14:paraId="6A0810AF" w14:textId="77777777" w:rsidR="002F6FCB" w:rsidRPr="00072EA8" w:rsidRDefault="007B1A6B">
      <w:pPr>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br w:type="page"/>
      </w:r>
    </w:p>
    <w:p w14:paraId="5274F58C" w14:textId="77777777" w:rsidR="002F6FCB" w:rsidRPr="00072EA8" w:rsidRDefault="007B1A6B">
      <w:pPr>
        <w:pStyle w:val="20"/>
        <w:rPr>
          <w:rFonts w:asciiTheme="minorEastAsia" w:eastAsiaTheme="minorEastAsia" w:hAnsiTheme="minorEastAsia"/>
          <w:kern w:val="0"/>
          <w:sz w:val="28"/>
          <w:szCs w:val="28"/>
        </w:rPr>
      </w:pPr>
      <w:bookmarkStart w:id="60" w:name="_Toc379553478"/>
      <w:bookmarkStart w:id="61" w:name="_Toc379566012"/>
      <w:bookmarkStart w:id="62" w:name="_Toc379564621"/>
      <w:bookmarkStart w:id="63" w:name="_Toc379563413"/>
      <w:bookmarkStart w:id="64" w:name="_Toc379551214"/>
      <w:bookmarkStart w:id="65" w:name="_Toc379557805"/>
      <w:bookmarkStart w:id="66" w:name="_Toc379564073"/>
      <w:r w:rsidRPr="00072EA8">
        <w:rPr>
          <w:rFonts w:asciiTheme="minorEastAsia" w:eastAsiaTheme="minorEastAsia" w:hAnsiTheme="minorEastAsia" w:hint="eastAsia"/>
          <w:kern w:val="0"/>
          <w:sz w:val="28"/>
          <w:szCs w:val="28"/>
        </w:rPr>
        <w:lastRenderedPageBreak/>
        <w:t>第八部分  基金份额的申购、赎回</w:t>
      </w:r>
      <w:bookmarkEnd w:id="57"/>
      <w:bookmarkEnd w:id="58"/>
      <w:bookmarkEnd w:id="59"/>
      <w:r w:rsidRPr="00072EA8">
        <w:rPr>
          <w:rFonts w:asciiTheme="minorEastAsia" w:eastAsiaTheme="minorEastAsia" w:hAnsiTheme="minorEastAsia" w:hint="eastAsia"/>
          <w:kern w:val="0"/>
          <w:sz w:val="28"/>
          <w:szCs w:val="28"/>
        </w:rPr>
        <w:t>与转换</w:t>
      </w:r>
      <w:bookmarkEnd w:id="60"/>
      <w:bookmarkEnd w:id="61"/>
      <w:bookmarkEnd w:id="62"/>
      <w:bookmarkEnd w:id="63"/>
      <w:bookmarkEnd w:id="64"/>
      <w:bookmarkEnd w:id="65"/>
      <w:bookmarkEnd w:id="66"/>
    </w:p>
    <w:p w14:paraId="6BFCCBE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一、申购和赎回场所</w:t>
      </w:r>
    </w:p>
    <w:p w14:paraId="5C2676A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本基金的销售机构包括基金管理人和基金管理人委托的代销机构。</w:t>
      </w:r>
    </w:p>
    <w:p w14:paraId="4AA24DD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本基金的申购与赎回将通过销售机构进行。具体的销售网点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14:paraId="4F90156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二、申购和赎回的开放日及时间</w:t>
      </w:r>
    </w:p>
    <w:p w14:paraId="6591FF63"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、开放日及开放时间</w:t>
      </w:r>
    </w:p>
    <w:p w14:paraId="2CFF532E"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5A26D9DC"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在基金开放日，投资者提出的申购、赎回申请时间在上海证券交易所与深圳证券交易所当日收市时间（目前为下午</w:t>
      </w:r>
      <w:r w:rsidRPr="00072EA8">
        <w:rPr>
          <w:rFonts w:asciiTheme="minorEastAsia" w:eastAsiaTheme="minorEastAsia" w:hAnsiTheme="minorEastAsia"/>
          <w:bCs/>
          <w:sz w:val="28"/>
          <w:szCs w:val="28"/>
          <w:lang w:eastAsia="zh-CN"/>
        </w:rPr>
        <w:t>3：00）之前，其基金份额申购、赎回视为当日的交易申请；如果投资者提出的申购、赎回申请时间在上海证券交易所与深圳证券交易所当日收市时间之后，</w:t>
      </w:r>
      <w:r w:rsidRPr="00072EA8">
        <w:rPr>
          <w:rFonts w:asciiTheme="minorEastAsia" w:eastAsiaTheme="minorEastAsia" w:hAnsiTheme="minorEastAsia" w:hint="eastAsia"/>
          <w:bCs/>
          <w:sz w:val="28"/>
          <w:szCs w:val="28"/>
          <w:lang w:eastAsia="zh-CN"/>
        </w:rPr>
        <w:t>A、B份额客户的</w:t>
      </w:r>
      <w:r w:rsidRPr="00072EA8">
        <w:rPr>
          <w:rFonts w:asciiTheme="minorEastAsia" w:eastAsiaTheme="minorEastAsia" w:hAnsiTheme="minorEastAsia"/>
          <w:bCs/>
          <w:sz w:val="28"/>
          <w:szCs w:val="28"/>
          <w:lang w:eastAsia="zh-CN"/>
        </w:rPr>
        <w:t>基金份额申购、赎回视为下一开放日的交易申请</w:t>
      </w:r>
      <w:r w:rsidRPr="00072EA8">
        <w:rPr>
          <w:rFonts w:asciiTheme="minorEastAsia" w:eastAsiaTheme="minorEastAsia" w:hAnsiTheme="minorEastAsia" w:hint="eastAsia"/>
          <w:bCs/>
          <w:sz w:val="28"/>
          <w:szCs w:val="28"/>
          <w:lang w:eastAsia="zh-CN"/>
        </w:rPr>
        <w:t>， C份额客户的</w:t>
      </w:r>
      <w:r w:rsidRPr="00072EA8">
        <w:rPr>
          <w:rFonts w:asciiTheme="minorEastAsia" w:eastAsiaTheme="minorEastAsia" w:hAnsiTheme="minorEastAsia"/>
          <w:bCs/>
          <w:sz w:val="28"/>
          <w:szCs w:val="28"/>
          <w:lang w:eastAsia="zh-CN"/>
        </w:rPr>
        <w:t>基金份额申购、赎回</w:t>
      </w:r>
      <w:r w:rsidRPr="00072EA8">
        <w:rPr>
          <w:rFonts w:asciiTheme="minorEastAsia" w:eastAsiaTheme="minorEastAsia" w:hAnsiTheme="minorEastAsia" w:hint="eastAsia"/>
          <w:bCs/>
          <w:sz w:val="28"/>
          <w:szCs w:val="28"/>
          <w:lang w:eastAsia="zh-CN"/>
        </w:rPr>
        <w:t>无效。</w:t>
      </w:r>
    </w:p>
    <w:p w14:paraId="1F80B81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14:paraId="28225AA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、申购、赎回开始日及业务办理时间</w:t>
      </w:r>
    </w:p>
    <w:p w14:paraId="48FBFFB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基金管理人自基金合同生效之日起不超过三个月开始办理申购，具体业务办理时间在申购开始公告中规定。</w:t>
      </w:r>
    </w:p>
    <w:p w14:paraId="068E344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基金管理人自基金合同生效之日起不超过三个月开始办理赎回，具体业务办理时间在赎回开始公告中规定。</w:t>
      </w:r>
    </w:p>
    <w:p w14:paraId="18773F23"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在确定申购开始与赎回开始时间后，基金管理人应在申购、赎回开放日前依照《信息披露办法》的有关规定在指定媒介上公告申购与赎回的开始时间。</w:t>
      </w:r>
    </w:p>
    <w:p w14:paraId="31BDEAEC"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管理人不得在基金合同约定之外的日期或者时间办理基金份额的申购、赎回或者转换。投资人在基金合同约定之外的日期和时间提出申购、赎回或转换申请且登记机构确认接受的，视为下一开放日的申购、赎回或转换申请。</w:t>
      </w:r>
    </w:p>
    <w:p w14:paraId="5DEA24F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三、申购与赎回的原则</w:t>
      </w:r>
    </w:p>
    <w:p w14:paraId="7A9911A3"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、“确定价”原则，即申购、赎回价格以每份基金份额净值为人民币</w:t>
      </w:r>
      <w:r w:rsidRPr="00072EA8">
        <w:rPr>
          <w:rFonts w:asciiTheme="minorEastAsia" w:eastAsiaTheme="minorEastAsia" w:hAnsiTheme="minorEastAsia"/>
          <w:bCs/>
          <w:sz w:val="28"/>
          <w:szCs w:val="28"/>
          <w:lang w:eastAsia="zh-CN"/>
        </w:rPr>
        <w:t>1.00</w:t>
      </w:r>
      <w:r w:rsidRPr="00072EA8">
        <w:rPr>
          <w:rFonts w:asciiTheme="minorEastAsia" w:eastAsiaTheme="minorEastAsia" w:hAnsiTheme="minorEastAsia" w:hint="eastAsia"/>
          <w:bCs/>
          <w:sz w:val="28"/>
          <w:szCs w:val="28"/>
          <w:lang w:eastAsia="zh-CN"/>
        </w:rPr>
        <w:t>元的基准进行计算；</w:t>
      </w:r>
    </w:p>
    <w:p w14:paraId="5D46885C"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、“金额申购、份额赎回”原则，即申购以金额申请，赎回以份额申请；</w:t>
      </w:r>
    </w:p>
    <w:p w14:paraId="75EA0BD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基金投资人使用非证券资金账户资金申请申购和赎回，当日的申购与赎回申请可以在基金管理人规定的时间以内撤销，基金投资人使用证券资金账户资金申请申购和赎回，同一交易日交易时间内投资人可进行多次申购或赎回申报，当日申购的基金份额当日不能赎回，且申报指令不可以更改；</w:t>
      </w:r>
    </w:p>
    <w:p w14:paraId="2ED5D9F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4</w:t>
      </w:r>
      <w:r w:rsidRPr="00072EA8">
        <w:rPr>
          <w:rFonts w:asciiTheme="minorEastAsia" w:eastAsiaTheme="minorEastAsia" w:hAnsiTheme="minorEastAsia" w:hint="eastAsia"/>
          <w:bCs/>
          <w:sz w:val="28"/>
          <w:szCs w:val="28"/>
          <w:lang w:eastAsia="zh-CN"/>
        </w:rPr>
        <w:t>、赎回遵循“先进先出”原则，即按照投资人认购、申购的先后次序进行顺序赎回；</w:t>
      </w:r>
    </w:p>
    <w:p w14:paraId="5D182AC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5</w:t>
      </w:r>
      <w:r w:rsidRPr="00072EA8">
        <w:rPr>
          <w:rFonts w:asciiTheme="minorEastAsia" w:eastAsiaTheme="minorEastAsia" w:hAnsiTheme="minorEastAsia" w:hint="eastAsia"/>
          <w:bCs/>
          <w:sz w:val="28"/>
          <w:szCs w:val="28"/>
          <w:lang w:eastAsia="zh-CN"/>
        </w:rPr>
        <w:t>、基金管理人有权决定基金份额持有人持有本基金的最高限额和本基金的总规模限额，但应最迟在新的限额实施前依照《信息披露办法》的有关规定在指定媒介上公告。</w:t>
      </w:r>
    </w:p>
    <w:p w14:paraId="032D0D4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基金管理人可在法律法规允许的情况下，对上述原则进行调整。基金管理人必须在新规则开始实施前依照《信息披露办法》的有关规定在指定媒介上公告。</w:t>
      </w:r>
    </w:p>
    <w:p w14:paraId="7263042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四、申购与赎回的程序</w:t>
      </w:r>
    </w:p>
    <w:p w14:paraId="5BA24DB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、申购和赎回申请的方式</w:t>
      </w:r>
    </w:p>
    <w:p w14:paraId="7C8B58D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基金投资人须按销售机构规定的手续，在开放日的具体业务办理时间提出申购或赎回的申请。</w:t>
      </w:r>
    </w:p>
    <w:p w14:paraId="08DC0C4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、申购与赎回申请的款项支付</w:t>
      </w:r>
    </w:p>
    <w:p w14:paraId="7CCF76B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申购采用全额交款方式，若资金在规定时间内未全额到账则申购不成功，申购不成功或无效，投资者已缴纳的申购款项本金将退回投资者账户。</w:t>
      </w:r>
    </w:p>
    <w:p w14:paraId="3E0A983C" w14:textId="77777777" w:rsidR="002F6FCB" w:rsidRPr="00072EA8" w:rsidRDefault="007B1A6B">
      <w:pPr>
        <w:spacing w:line="360" w:lineRule="auto"/>
        <w:ind w:firstLineChars="200" w:firstLine="560"/>
        <w:jc w:val="both"/>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基金投资人使用非证券资金账户资金申请申购和赎回，投资人赎回申请成功后，基金管理人将指示基金托管人按有关规定将赎回款项于</w:t>
      </w:r>
      <w:r w:rsidRPr="00072EA8">
        <w:rPr>
          <w:rFonts w:asciiTheme="minorEastAsia" w:eastAsiaTheme="minorEastAsia" w:hAnsiTheme="minorEastAsia"/>
          <w:bCs/>
          <w:sz w:val="28"/>
          <w:szCs w:val="28"/>
          <w:lang w:eastAsia="zh-CN"/>
        </w:rPr>
        <w:t>T+1</w:t>
      </w:r>
      <w:r w:rsidRPr="00072EA8">
        <w:rPr>
          <w:rFonts w:asciiTheme="minorEastAsia" w:eastAsiaTheme="minorEastAsia" w:hAnsiTheme="minorEastAsia" w:hint="eastAsia"/>
          <w:bCs/>
          <w:sz w:val="28"/>
          <w:szCs w:val="28"/>
          <w:lang w:eastAsia="zh-CN"/>
        </w:rPr>
        <w:t>日从基金托管账户划出，经销售机构划往基金份额持有人指定的银行账户。</w:t>
      </w:r>
    </w:p>
    <w:p w14:paraId="377F078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基金投资人使用证券资金账户资金申请申购和赎回，</w:t>
      </w:r>
      <w:r w:rsidRPr="00072EA8">
        <w:rPr>
          <w:rFonts w:asciiTheme="minorEastAsia" w:eastAsiaTheme="minorEastAsia" w:hAnsiTheme="minorEastAsia"/>
          <w:bCs/>
          <w:sz w:val="28"/>
          <w:szCs w:val="28"/>
          <w:lang w:eastAsia="zh-CN"/>
        </w:rPr>
        <w:t>T</w:t>
      </w:r>
      <w:r w:rsidRPr="00072EA8">
        <w:rPr>
          <w:rFonts w:asciiTheme="minorEastAsia" w:eastAsiaTheme="minorEastAsia" w:hAnsiTheme="minorEastAsia" w:hint="eastAsia"/>
          <w:bCs/>
          <w:sz w:val="28"/>
          <w:szCs w:val="28"/>
          <w:lang w:eastAsia="zh-CN"/>
        </w:rPr>
        <w:t>日申购基金份额，申购资金实时冻结。</w:t>
      </w:r>
      <w:r w:rsidRPr="00072EA8">
        <w:rPr>
          <w:rFonts w:asciiTheme="minorEastAsia" w:eastAsiaTheme="minorEastAsia" w:hAnsiTheme="minorEastAsia"/>
          <w:bCs/>
          <w:sz w:val="28"/>
          <w:szCs w:val="28"/>
          <w:lang w:eastAsia="zh-CN"/>
        </w:rPr>
        <w:t>投资人赎回申请成功后，</w:t>
      </w:r>
      <w:r w:rsidRPr="00072EA8">
        <w:rPr>
          <w:rFonts w:asciiTheme="minorEastAsia" w:eastAsiaTheme="minorEastAsia" w:hAnsiTheme="minorEastAsia" w:hint="eastAsia"/>
          <w:bCs/>
          <w:sz w:val="28"/>
          <w:szCs w:val="28"/>
          <w:lang w:eastAsia="zh-CN"/>
        </w:rPr>
        <w:t>基金管理人将在法律法规规定的期限内支付赎回款项，正常情况下，基金管理人将指示基金托管人按有关规定将赎回款项于T+2日内（包括该日）从基金托管账户划出，经销售机构划往投资者银行账户</w:t>
      </w:r>
      <w:r w:rsidRPr="00072EA8">
        <w:rPr>
          <w:rFonts w:asciiTheme="minorEastAsia" w:eastAsiaTheme="minorEastAsia" w:hAnsiTheme="minorEastAsia"/>
          <w:bCs/>
          <w:sz w:val="28"/>
          <w:szCs w:val="28"/>
          <w:lang w:eastAsia="zh-CN"/>
        </w:rPr>
        <w:t>。</w:t>
      </w:r>
    </w:p>
    <w:p w14:paraId="1F513FD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如遇交易市场数据传输延迟、通讯系统故障、银行数据交换系统故障或其它非基金管理人及基金托管人所能控制的因素影响业务处理流程，则赎回款顺延至下一个工作日划往基金份额持有人账户。</w:t>
      </w:r>
    </w:p>
    <w:p w14:paraId="0B0B7EA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在发生巨额赎回时，款项的支付办法参照本基金合同有关条款处理。</w:t>
      </w:r>
    </w:p>
    <w:p w14:paraId="53070BE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、申购和赎回申请的确认</w:t>
      </w:r>
    </w:p>
    <w:p w14:paraId="505FCBEB" w14:textId="77777777" w:rsidR="002F6FCB" w:rsidRPr="00072EA8" w:rsidRDefault="007B1A6B">
      <w:pPr>
        <w:spacing w:line="360" w:lineRule="auto"/>
        <w:ind w:firstLine="42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lastRenderedPageBreak/>
        <w:t>基金投资人使用非证券资金账户资金申请申购和赎回，基金管理人应以交易时间结束前受理有效申购和赎回申请的当天作为申购或赎回申请日（T日），在正常情况下，本基金登记机构在T+1日对该交易的有效性进行确认。T日提交的有效申请，投资人可在T+2日后（包括该日）及时到销售网点柜台或以销售机构规定的其他方式查询申请的确认情况。若申购不成功，则申购款项退还给投资人。</w:t>
      </w:r>
    </w:p>
    <w:p w14:paraId="061EE90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销售机构对申购、赎回申请的受理并不代表申请一定成功，而仅代表销售机构确实接收到申请。申购、赎回的确认以登记机构的确认结果为准。对于申请的确认情况，投资者应及时查询。</w:t>
      </w:r>
    </w:p>
    <w:p w14:paraId="6ADDEE7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基金投资人使用证券资金账户资金申请申购和赎回，销售机构根据相关业务规则判断投资者申购、赎回申请是否有效，</w:t>
      </w:r>
      <w:r w:rsidRPr="00072EA8">
        <w:rPr>
          <w:rFonts w:asciiTheme="minorEastAsia" w:eastAsiaTheme="minorEastAsia" w:hAnsiTheme="minorEastAsia"/>
          <w:bCs/>
          <w:sz w:val="28"/>
          <w:szCs w:val="28"/>
          <w:lang w:eastAsia="zh-CN"/>
        </w:rPr>
        <w:t>申购、赎回申请确认后，投资人可在提交申报的销售机构处T+</w:t>
      </w:r>
      <w:r w:rsidRPr="00072EA8">
        <w:rPr>
          <w:rFonts w:asciiTheme="minorEastAsia" w:eastAsiaTheme="minorEastAsia" w:hAnsiTheme="minorEastAsia" w:hint="eastAsia"/>
          <w:bCs/>
          <w:sz w:val="28"/>
          <w:szCs w:val="28"/>
          <w:lang w:eastAsia="zh-CN"/>
        </w:rPr>
        <w:t>2</w:t>
      </w:r>
      <w:r w:rsidRPr="00072EA8">
        <w:rPr>
          <w:rFonts w:asciiTheme="minorEastAsia" w:eastAsiaTheme="minorEastAsia" w:hAnsiTheme="minorEastAsia"/>
          <w:bCs/>
          <w:sz w:val="28"/>
          <w:szCs w:val="28"/>
          <w:lang w:eastAsia="zh-CN"/>
        </w:rPr>
        <w:t>日内查询该交易有效性的确认情况。T</w:t>
      </w:r>
      <w:r w:rsidRPr="00072EA8">
        <w:rPr>
          <w:rFonts w:asciiTheme="minorEastAsia" w:eastAsiaTheme="minorEastAsia" w:hAnsiTheme="minorEastAsia" w:hint="eastAsia"/>
          <w:bCs/>
          <w:sz w:val="28"/>
          <w:szCs w:val="28"/>
          <w:lang w:eastAsia="zh-CN"/>
        </w:rPr>
        <w:t>日申购的基金份额</w:t>
      </w:r>
      <w:r w:rsidRPr="00072EA8">
        <w:rPr>
          <w:rFonts w:asciiTheme="minorEastAsia" w:eastAsiaTheme="minorEastAsia" w:hAnsiTheme="minorEastAsia"/>
          <w:bCs/>
          <w:sz w:val="28"/>
          <w:szCs w:val="28"/>
          <w:lang w:eastAsia="zh-CN"/>
        </w:rPr>
        <w:t>T+</w:t>
      </w:r>
      <w:r w:rsidRPr="00072EA8">
        <w:rPr>
          <w:rFonts w:asciiTheme="minorEastAsia" w:eastAsiaTheme="minorEastAsia" w:hAnsiTheme="minorEastAsia" w:hint="eastAsia"/>
          <w:bCs/>
          <w:sz w:val="28"/>
          <w:szCs w:val="28"/>
          <w:lang w:eastAsia="zh-CN"/>
        </w:rPr>
        <w:t>2日起可以赎回。开放日交易时间结束后，登记机构根据销售机构发送的有效申购、赎回数据进行清算和交收，并根据交收结果办理申购、赎回的相应变更登记。若申购不成功，则申购款项退还给投资人。</w:t>
      </w:r>
    </w:p>
    <w:p w14:paraId="5F12CF1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五、申购和赎回的数量限制</w:t>
      </w:r>
    </w:p>
    <w:p w14:paraId="6F9F2FC5" w14:textId="77777777" w:rsidR="002F6FCB" w:rsidRPr="00072EA8" w:rsidRDefault="007B1A6B">
      <w:pPr>
        <w:spacing w:line="360" w:lineRule="auto"/>
        <w:ind w:firstLine="42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1、基金管理人可以规定每个基金交易账户首次申购和每次申购的最低金额、最高金额，具体规定请参见招募说明书。</w:t>
      </w:r>
    </w:p>
    <w:p w14:paraId="48F87BEC" w14:textId="77777777" w:rsidR="002F6FCB" w:rsidRPr="00072EA8" w:rsidRDefault="007B1A6B">
      <w:pPr>
        <w:spacing w:line="360" w:lineRule="auto"/>
        <w:ind w:firstLine="42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2、基金管理人可以规定每个基金交易账户单日申购/净申购金额上限，具体规定请参见招募说明书。</w:t>
      </w:r>
    </w:p>
    <w:p w14:paraId="7FB6E12D" w14:textId="77777777" w:rsidR="002F6FCB" w:rsidRPr="00072EA8" w:rsidRDefault="007B1A6B">
      <w:pPr>
        <w:spacing w:line="360" w:lineRule="auto"/>
        <w:ind w:firstLine="42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3、基金管理人可以规定单日累计申购金额/净申购金额上限，具体规定请参见招募说明书。</w:t>
      </w:r>
    </w:p>
    <w:p w14:paraId="25E97063" w14:textId="77777777" w:rsidR="002F6FCB" w:rsidRPr="00072EA8" w:rsidRDefault="007B1A6B">
      <w:pPr>
        <w:spacing w:line="360" w:lineRule="auto"/>
        <w:ind w:firstLine="42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4、基金管理人可以规定每个基金交易账户每日申购上限，具体规定请参见招募说明书。</w:t>
      </w:r>
    </w:p>
    <w:p w14:paraId="0789555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lastRenderedPageBreak/>
        <w:t>5</w:t>
      </w:r>
      <w:r w:rsidRPr="00072EA8">
        <w:rPr>
          <w:rFonts w:asciiTheme="minorEastAsia" w:eastAsiaTheme="minorEastAsia" w:hAnsiTheme="minorEastAsia" w:hint="eastAsia"/>
          <w:bCs/>
          <w:sz w:val="28"/>
          <w:szCs w:val="28"/>
          <w:lang w:eastAsia="zh-CN"/>
        </w:rPr>
        <w:t>、基金管理人可以规定每个基金交易账户的最低基金份额余额，具体规定请参见招募说明书。</w:t>
      </w:r>
    </w:p>
    <w:p w14:paraId="3A9AC59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6</w:t>
      </w:r>
      <w:r w:rsidRPr="00072EA8">
        <w:rPr>
          <w:rFonts w:asciiTheme="minorEastAsia" w:eastAsiaTheme="minorEastAsia" w:hAnsiTheme="minorEastAsia" w:hint="eastAsia"/>
          <w:bCs/>
          <w:sz w:val="28"/>
          <w:szCs w:val="28"/>
          <w:lang w:eastAsia="zh-CN"/>
        </w:rPr>
        <w:t>、基金管理人可以规定每个基金交易账户累计持有的基金份额上限，具体规定请参见招募说明书。</w:t>
      </w:r>
    </w:p>
    <w:p w14:paraId="5E9BF2EC" w14:textId="77777777" w:rsidR="002F6FCB" w:rsidRPr="00072EA8" w:rsidRDefault="007B1A6B">
      <w:pPr>
        <w:spacing w:line="360" w:lineRule="auto"/>
        <w:ind w:firstLine="42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7、经基金管理人公告，基金管理人为投资人提供基金份额快速赎回业务时，基金管理人可以规定单日累计净赎回份额数量限制、每个基金交易账户赎回次数、单次净赎回及单日累计净赎回份额数量限制。</w:t>
      </w:r>
    </w:p>
    <w:p w14:paraId="1FC32E3D" w14:textId="10847909" w:rsidR="00630CB6" w:rsidRPr="00072EA8" w:rsidRDefault="007B1A6B" w:rsidP="00630CB6">
      <w:pPr>
        <w:spacing w:line="360" w:lineRule="auto"/>
        <w:ind w:firstLine="42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8、基金管理人可以依照相关法律法规以及基金合同的约定，在特定市场条件下暂停或者拒绝接受一定金额以上的资金申购，具体以基金管理人的公告为准。</w:t>
      </w:r>
    </w:p>
    <w:p w14:paraId="1DD1A038" w14:textId="77777777" w:rsidR="00630CB6" w:rsidRPr="00072EA8" w:rsidRDefault="00630CB6" w:rsidP="00630CB6">
      <w:pPr>
        <w:spacing w:line="360" w:lineRule="auto"/>
        <w:ind w:firstLine="42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9、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0DFC57D1" w14:textId="77777777" w:rsidR="002F6FCB" w:rsidRPr="00072EA8" w:rsidRDefault="00630CB6" w:rsidP="00630CB6">
      <w:pPr>
        <w:spacing w:line="360" w:lineRule="auto"/>
        <w:ind w:firstLine="42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10、基金管理人可在法律法规允许的情况下，调整上述规定数量限制。基金管理人必须在调整实施前依照《信息披露办法》的有关规定在指定媒介上公告并报中国证监会备案。</w:t>
      </w:r>
    </w:p>
    <w:p w14:paraId="24C1ADB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六、申购和赎回的价格、费用及其用途</w:t>
      </w:r>
    </w:p>
    <w:p w14:paraId="35330A1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、除法律法规另有规定或基金合同另有约定外，本基金不收取申购费用和赎回费用。</w:t>
      </w:r>
    </w:p>
    <w:p w14:paraId="0216294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、本基金的申购、赎回价格为每份基金份额</w:t>
      </w:r>
      <w:r w:rsidRPr="00072EA8">
        <w:rPr>
          <w:rFonts w:asciiTheme="minorEastAsia" w:eastAsiaTheme="minorEastAsia" w:hAnsiTheme="minorEastAsia"/>
          <w:bCs/>
          <w:sz w:val="28"/>
          <w:szCs w:val="28"/>
          <w:lang w:eastAsia="zh-CN"/>
        </w:rPr>
        <w:t>1.00</w:t>
      </w:r>
      <w:r w:rsidRPr="00072EA8">
        <w:rPr>
          <w:rFonts w:asciiTheme="minorEastAsia" w:eastAsiaTheme="minorEastAsia" w:hAnsiTheme="minorEastAsia" w:hint="eastAsia"/>
          <w:bCs/>
          <w:sz w:val="28"/>
          <w:szCs w:val="28"/>
          <w:lang w:eastAsia="zh-CN"/>
        </w:rPr>
        <w:t>元。具体的计算公式按招募说明书的规定执行。</w:t>
      </w:r>
    </w:p>
    <w:p w14:paraId="273A99B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、本基金通过每日计算收益并分配的方式，使基金份额净值保持在</w:t>
      </w:r>
      <w:r w:rsidRPr="00072EA8">
        <w:rPr>
          <w:rFonts w:asciiTheme="minorEastAsia" w:eastAsiaTheme="minorEastAsia" w:hAnsiTheme="minorEastAsia"/>
          <w:bCs/>
          <w:sz w:val="28"/>
          <w:szCs w:val="28"/>
          <w:lang w:eastAsia="zh-CN"/>
        </w:rPr>
        <w:t>1.00</w:t>
      </w:r>
      <w:r w:rsidRPr="00072EA8">
        <w:rPr>
          <w:rFonts w:asciiTheme="minorEastAsia" w:eastAsiaTheme="minorEastAsia" w:hAnsiTheme="minorEastAsia" w:hint="eastAsia"/>
          <w:bCs/>
          <w:sz w:val="28"/>
          <w:szCs w:val="28"/>
          <w:lang w:eastAsia="zh-CN"/>
        </w:rPr>
        <w:t>元。</w:t>
      </w:r>
    </w:p>
    <w:p w14:paraId="0E27737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lastRenderedPageBreak/>
        <w:t>4</w:t>
      </w:r>
      <w:r w:rsidRPr="00072EA8">
        <w:rPr>
          <w:rFonts w:asciiTheme="minorEastAsia" w:eastAsiaTheme="minorEastAsia" w:hAnsiTheme="minorEastAsia" w:hint="eastAsia"/>
          <w:bCs/>
          <w:sz w:val="28"/>
          <w:szCs w:val="28"/>
          <w:lang w:eastAsia="zh-CN"/>
        </w:rPr>
        <w:t>、本基金申购份额、余额的处理方式为：申购份额计算结果保留到小数点后</w:t>
      </w: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位，小数点后第</w:t>
      </w: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位四舍五入，由此产生的误差计入基金财产。</w:t>
      </w:r>
    </w:p>
    <w:p w14:paraId="1A85B4B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5</w:t>
      </w:r>
      <w:r w:rsidRPr="00072EA8">
        <w:rPr>
          <w:rFonts w:asciiTheme="minorEastAsia" w:eastAsiaTheme="minorEastAsia" w:hAnsiTheme="minorEastAsia" w:hint="eastAsia"/>
          <w:bCs/>
          <w:sz w:val="28"/>
          <w:szCs w:val="28"/>
          <w:lang w:eastAsia="zh-CN"/>
        </w:rPr>
        <w:t>、本基金赎回金额的处理方式为：赎回金额计算结果保留到小数点后</w:t>
      </w: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位，小数点后第</w:t>
      </w: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位四舍五入，由此产生的误差计入基金财产。</w:t>
      </w:r>
    </w:p>
    <w:p w14:paraId="16727619" w14:textId="350DCDA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6、</w:t>
      </w:r>
      <w:r w:rsidR="00630CB6" w:rsidRPr="00072EA8">
        <w:rPr>
          <w:rFonts w:asciiTheme="minorEastAsia" w:eastAsiaTheme="minorEastAsia" w:hAnsiTheme="minorEastAsia" w:hint="eastAsia"/>
          <w:bCs/>
          <w:sz w:val="28"/>
          <w:szCs w:val="28"/>
          <w:lang w:eastAsia="zh-CN"/>
        </w:rPr>
        <w:t>在满足相关流动性风险管理要求的前提下，当基金持有的现金、国债、中央银行票据、政策性金融债券以及5个交易日内到期的其他金融工具占基金资产净值的比例合计低于5%且偏离度为负时，基金管理人应当对当日单个基金份额持有人申请赎回基金份额超过基金总份额的1%以上的赎回申请（超过基金总份额1%以上的部分）征收1%的强制赎回费用，并将上述赎回费用全额计入基金财产；当本基金前10名基金份额持有人的持有份额合计超过基金总份额50%，且本基金投资组合中现金、国债、中央银行票据、政策性金融债券以及5 个交易日内到期的其他金融工具占基金资产净值的比例合计低于10%且偏离度为负时，基金管理人应当对当日单个基金份额持有人超过基金总份额1%以上的赎回申请征收1%的强制赎回费用，并将上述赎回费用全额计入基金财产。基金管理人与基金托管人协商确认上述做法无益于本基金利益最大化的情形除外。</w:t>
      </w:r>
    </w:p>
    <w:p w14:paraId="4029579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七、对投资人收取的登记业务服务费用</w:t>
      </w:r>
    </w:p>
    <w:p w14:paraId="0D128378"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根据登记机构相关业务规则，登记机构保留按申购或赎回金额向投资人收取登记业务服务费用的权利。</w:t>
      </w:r>
    </w:p>
    <w:p w14:paraId="1A4A41E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八、拒绝或暂停申购的情形</w:t>
      </w:r>
    </w:p>
    <w:p w14:paraId="2DCDF97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发生下列情况时，基金管理人可拒绝或暂停接受投资人的申购申请：</w:t>
      </w:r>
    </w:p>
    <w:p w14:paraId="51E7B12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、因不可抗力导致基金无法正常运作。</w:t>
      </w:r>
    </w:p>
    <w:p w14:paraId="40831E9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lastRenderedPageBreak/>
        <w:t>2</w:t>
      </w:r>
      <w:r w:rsidRPr="00072EA8">
        <w:rPr>
          <w:rFonts w:asciiTheme="minorEastAsia" w:eastAsiaTheme="minorEastAsia" w:hAnsiTheme="minorEastAsia" w:hint="eastAsia"/>
          <w:bCs/>
          <w:sz w:val="28"/>
          <w:szCs w:val="28"/>
          <w:lang w:eastAsia="zh-CN"/>
        </w:rPr>
        <w:t>、发生基金合同规定的暂停基金资产估值情况时，基金管理人可暂停接受投资人的申购申请。</w:t>
      </w:r>
    </w:p>
    <w:p w14:paraId="0139A4BC"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、证券交易所交易时间非正常停市，导致基金管理人无法计算当日基金资产净值。</w:t>
      </w:r>
    </w:p>
    <w:p w14:paraId="1B7168E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4</w:t>
      </w:r>
      <w:r w:rsidRPr="00072EA8">
        <w:rPr>
          <w:rFonts w:asciiTheme="minorEastAsia" w:eastAsiaTheme="minorEastAsia" w:hAnsiTheme="minorEastAsia" w:hint="eastAsia"/>
          <w:bCs/>
          <w:sz w:val="28"/>
          <w:szCs w:val="28"/>
          <w:lang w:eastAsia="zh-CN"/>
        </w:rPr>
        <w:t>、基金管理人认为接受某笔或某些申购申请可能会影响或损害现有基金份额持有人利益</w:t>
      </w:r>
      <w:r w:rsidR="00630CB6" w:rsidRPr="00072EA8">
        <w:rPr>
          <w:rFonts w:asciiTheme="minorEastAsia" w:eastAsiaTheme="minorEastAsia" w:hAnsiTheme="minorEastAsia" w:hint="eastAsia"/>
          <w:bCs/>
          <w:sz w:val="28"/>
          <w:szCs w:val="28"/>
          <w:lang w:eastAsia="zh-CN"/>
        </w:rPr>
        <w:t>或对存量基金份额持有人利益构成潜在重大不利影响</w:t>
      </w:r>
      <w:r w:rsidRPr="00072EA8">
        <w:rPr>
          <w:rFonts w:asciiTheme="minorEastAsia" w:eastAsiaTheme="minorEastAsia" w:hAnsiTheme="minorEastAsia" w:hint="eastAsia"/>
          <w:bCs/>
          <w:sz w:val="28"/>
          <w:szCs w:val="28"/>
          <w:lang w:eastAsia="zh-CN"/>
        </w:rPr>
        <w:t>时。</w:t>
      </w:r>
    </w:p>
    <w:p w14:paraId="68D2775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5</w:t>
      </w:r>
      <w:r w:rsidRPr="00072EA8">
        <w:rPr>
          <w:rFonts w:asciiTheme="minorEastAsia" w:eastAsiaTheme="minorEastAsia" w:hAnsiTheme="minorEastAsia" w:hint="eastAsia"/>
          <w:bCs/>
          <w:sz w:val="28"/>
          <w:szCs w:val="28"/>
          <w:lang w:eastAsia="zh-CN"/>
        </w:rPr>
        <w:t>、基金资产规模过大，使基金管理人无法找到合适的投资品种，或其他可能对基金业绩产生负面影响，从而损害现有基金份额持有人利益的情形。</w:t>
      </w:r>
    </w:p>
    <w:p w14:paraId="6D39B2B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6</w:t>
      </w:r>
      <w:r w:rsidRPr="00072EA8">
        <w:rPr>
          <w:rFonts w:asciiTheme="minorEastAsia" w:eastAsiaTheme="minorEastAsia" w:hAnsiTheme="minorEastAsia" w:hint="eastAsia"/>
          <w:bCs/>
          <w:sz w:val="28"/>
          <w:szCs w:val="28"/>
          <w:lang w:eastAsia="zh-CN"/>
        </w:rPr>
        <w:t>、本基金出现当日净收益或累计未分配净收益小于零的情形，为保护基金份额持有人的利益，基金管理人将暂停本基金的申购。</w:t>
      </w:r>
    </w:p>
    <w:p w14:paraId="5988FD2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7</w:t>
      </w:r>
      <w:r w:rsidRPr="00072EA8">
        <w:rPr>
          <w:rFonts w:asciiTheme="minorEastAsia" w:eastAsiaTheme="minorEastAsia" w:hAnsiTheme="minorEastAsia" w:hint="eastAsia"/>
          <w:bCs/>
          <w:sz w:val="28"/>
          <w:szCs w:val="28"/>
          <w:lang w:eastAsia="zh-CN"/>
        </w:rPr>
        <w:t>、基金管理人、基金托管人、基金销售机构或登记机构的技术保障等异常情况导致基金销售系统或基金登记系统或基金会计系统无法正常运行。</w:t>
      </w:r>
    </w:p>
    <w:p w14:paraId="77658F4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8</w:t>
      </w:r>
      <w:r w:rsidRPr="00072EA8">
        <w:rPr>
          <w:rFonts w:asciiTheme="minorEastAsia" w:eastAsiaTheme="minorEastAsia" w:hAnsiTheme="minorEastAsia" w:hint="eastAsia"/>
          <w:bCs/>
          <w:sz w:val="28"/>
          <w:szCs w:val="28"/>
          <w:lang w:eastAsia="zh-CN"/>
        </w:rPr>
        <w:t>、本基金每日累计申购金额</w:t>
      </w:r>
      <w:r w:rsidRPr="00072EA8">
        <w:rPr>
          <w:rFonts w:asciiTheme="minorEastAsia" w:eastAsiaTheme="minorEastAsia" w:hAnsiTheme="minorEastAsia"/>
          <w:bCs/>
          <w:sz w:val="28"/>
          <w:szCs w:val="28"/>
          <w:lang w:eastAsia="zh-CN"/>
        </w:rPr>
        <w:t>/</w:t>
      </w:r>
      <w:r w:rsidRPr="00072EA8">
        <w:rPr>
          <w:rFonts w:asciiTheme="minorEastAsia" w:eastAsiaTheme="minorEastAsia" w:hAnsiTheme="minorEastAsia" w:hint="eastAsia"/>
          <w:bCs/>
          <w:sz w:val="28"/>
          <w:szCs w:val="28"/>
          <w:lang w:eastAsia="zh-CN"/>
        </w:rPr>
        <w:t>净申购金额达到基金管理人所设定的上限。</w:t>
      </w:r>
    </w:p>
    <w:p w14:paraId="0E3647C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9</w:t>
      </w:r>
      <w:r w:rsidRPr="00072EA8">
        <w:rPr>
          <w:rFonts w:asciiTheme="minorEastAsia" w:eastAsiaTheme="minorEastAsia" w:hAnsiTheme="minorEastAsia" w:hint="eastAsia"/>
          <w:bCs/>
          <w:sz w:val="28"/>
          <w:szCs w:val="28"/>
          <w:lang w:eastAsia="zh-CN"/>
        </w:rPr>
        <w:t>、每个基金交易账户每日累计申购金额</w:t>
      </w:r>
      <w:r w:rsidRPr="00072EA8">
        <w:rPr>
          <w:rFonts w:asciiTheme="minorEastAsia" w:eastAsiaTheme="minorEastAsia" w:hAnsiTheme="minorEastAsia"/>
          <w:bCs/>
          <w:sz w:val="28"/>
          <w:szCs w:val="28"/>
          <w:lang w:eastAsia="zh-CN"/>
        </w:rPr>
        <w:t>/</w:t>
      </w:r>
      <w:r w:rsidRPr="00072EA8">
        <w:rPr>
          <w:rFonts w:asciiTheme="minorEastAsia" w:eastAsiaTheme="minorEastAsia" w:hAnsiTheme="minorEastAsia" w:hint="eastAsia"/>
          <w:bCs/>
          <w:sz w:val="28"/>
          <w:szCs w:val="28"/>
          <w:lang w:eastAsia="zh-CN"/>
        </w:rPr>
        <w:t>净申购金额达到基金管理人所设定的上限。</w:t>
      </w:r>
    </w:p>
    <w:p w14:paraId="536D2F28"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10</w:t>
      </w:r>
      <w:r w:rsidRPr="00072EA8">
        <w:rPr>
          <w:rFonts w:asciiTheme="minorEastAsia" w:eastAsiaTheme="minorEastAsia" w:hAnsiTheme="minorEastAsia" w:hint="eastAsia"/>
          <w:bCs/>
          <w:sz w:val="28"/>
          <w:szCs w:val="28"/>
          <w:lang w:eastAsia="zh-CN"/>
        </w:rPr>
        <w:t>、每个基金交易账户每日累计申购次数达到基金管理人所设定的上限。</w:t>
      </w:r>
    </w:p>
    <w:p w14:paraId="1EB6E76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11</w:t>
      </w:r>
      <w:r w:rsidRPr="00072EA8">
        <w:rPr>
          <w:rFonts w:asciiTheme="minorEastAsia" w:eastAsiaTheme="minorEastAsia" w:hAnsiTheme="minorEastAsia" w:hint="eastAsia"/>
          <w:bCs/>
          <w:sz w:val="28"/>
          <w:szCs w:val="28"/>
          <w:lang w:eastAsia="zh-CN"/>
        </w:rPr>
        <w:t>、每个基金交易账户累计持有的基金份额达到基金管理人所设定的上限。</w:t>
      </w:r>
    </w:p>
    <w:p w14:paraId="69D8140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12</w:t>
      </w:r>
      <w:r w:rsidRPr="00072EA8">
        <w:rPr>
          <w:rFonts w:asciiTheme="minorEastAsia" w:eastAsiaTheme="minorEastAsia" w:hAnsiTheme="minorEastAsia" w:hint="eastAsia"/>
          <w:bCs/>
          <w:sz w:val="28"/>
          <w:szCs w:val="28"/>
          <w:lang w:eastAsia="zh-CN"/>
        </w:rPr>
        <w:t>、单笔申购金额达到基金管理人所设定的上限。</w:t>
      </w:r>
    </w:p>
    <w:p w14:paraId="21859143"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13、当影子定价法确定的基金资产净值与摊余成本法计算的基金资产净值的正偏离度绝对值达到或超过0.5%时。</w:t>
      </w:r>
    </w:p>
    <w:p w14:paraId="1C2271B6" w14:textId="77777777" w:rsidR="00630CB6" w:rsidRPr="00072EA8" w:rsidRDefault="00630CB6" w:rsidP="00630CB6">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14、当前一估值日基金资产净值50%以上的资产出现无可参考的活跃市场价格且采用估值技术仍导致公允价值存在重大不确定性时，经与基金托管人协商确认后，基金管理人应当暂停估值并采取暂停接受基金申购申请的措施。</w:t>
      </w:r>
    </w:p>
    <w:p w14:paraId="707119B2" w14:textId="77777777" w:rsidR="00630CB6" w:rsidRPr="00072EA8" w:rsidRDefault="00630CB6" w:rsidP="00630CB6">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15、基金管理人接受某笔或者某些申购申请有可能导致单一投资者持有基金份额的比例超过50%的情形时。</w:t>
      </w:r>
    </w:p>
    <w:p w14:paraId="3DF3C5EA" w14:textId="6D97493F"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w:t>
      </w:r>
      <w:r w:rsidR="00630CB6" w:rsidRPr="00072EA8">
        <w:rPr>
          <w:rFonts w:asciiTheme="minorEastAsia" w:eastAsiaTheme="minorEastAsia" w:hAnsiTheme="minorEastAsia"/>
          <w:bCs/>
          <w:sz w:val="28"/>
          <w:szCs w:val="28"/>
          <w:lang w:eastAsia="zh-CN"/>
        </w:rPr>
        <w:t>6</w:t>
      </w:r>
      <w:r w:rsidRPr="00072EA8">
        <w:rPr>
          <w:rFonts w:asciiTheme="minorEastAsia" w:eastAsiaTheme="minorEastAsia" w:hAnsiTheme="minorEastAsia" w:hint="eastAsia"/>
          <w:bCs/>
          <w:sz w:val="28"/>
          <w:szCs w:val="28"/>
          <w:lang w:eastAsia="zh-CN"/>
        </w:rPr>
        <w:t>、法律法规规定或中国证监会认定的其他情形。</w:t>
      </w:r>
    </w:p>
    <w:p w14:paraId="4BFC6C69" w14:textId="284444F4"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发生上述第</w:t>
      </w: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w:t>
      </w:r>
      <w:r w:rsidR="00630CB6" w:rsidRPr="00072EA8">
        <w:rPr>
          <w:rFonts w:asciiTheme="minorEastAsia" w:eastAsiaTheme="minorEastAsia" w:hAnsiTheme="minorEastAsia" w:hint="eastAsia"/>
          <w:bCs/>
          <w:sz w:val="28"/>
          <w:szCs w:val="28"/>
          <w:lang w:eastAsia="zh-CN"/>
        </w:rPr>
        <w:t>2、3、5、6、7、13、14、16</w:t>
      </w:r>
      <w:r w:rsidRPr="00072EA8">
        <w:rPr>
          <w:rFonts w:asciiTheme="minorEastAsia" w:eastAsiaTheme="minorEastAsia" w:hAnsiTheme="minorEastAsia" w:hint="eastAsia"/>
          <w:bCs/>
          <w:sz w:val="28"/>
          <w:szCs w:val="28"/>
          <w:lang w:eastAsia="zh-CN"/>
        </w:rPr>
        <w:t>项暂停申购情形之一且基金管理人决定暂停申购时，基金管理人应当根据有关规定在指定媒介上刊登暂停申购公告。</w:t>
      </w:r>
      <w:r w:rsidR="00630CB6" w:rsidRPr="00072EA8">
        <w:rPr>
          <w:rFonts w:asciiTheme="minorEastAsia" w:eastAsiaTheme="minorEastAsia" w:hAnsiTheme="minorEastAsia" w:hint="eastAsia"/>
          <w:bCs/>
          <w:sz w:val="28"/>
          <w:szCs w:val="28"/>
          <w:lang w:eastAsia="zh-CN"/>
        </w:rPr>
        <w:t>出现上述第15项情形时，基金管理人有权将上述申购申请全部或部分确认失败。</w:t>
      </w:r>
      <w:r w:rsidRPr="00072EA8">
        <w:rPr>
          <w:rFonts w:asciiTheme="minorEastAsia" w:eastAsiaTheme="minorEastAsia" w:hAnsiTheme="minorEastAsia" w:hint="eastAsia"/>
          <w:bCs/>
          <w:sz w:val="28"/>
          <w:szCs w:val="28"/>
          <w:lang w:eastAsia="zh-CN"/>
        </w:rPr>
        <w:t>对于上述第</w:t>
      </w:r>
      <w:r w:rsidRPr="00072EA8">
        <w:rPr>
          <w:rFonts w:asciiTheme="minorEastAsia" w:eastAsiaTheme="minorEastAsia" w:hAnsiTheme="minorEastAsia"/>
          <w:bCs/>
          <w:sz w:val="28"/>
          <w:szCs w:val="28"/>
          <w:lang w:eastAsia="zh-CN"/>
        </w:rPr>
        <w:t>8</w:t>
      </w: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9</w:t>
      </w: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10</w:t>
      </w: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11</w:t>
      </w: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12</w:t>
      </w:r>
      <w:r w:rsidRPr="00072EA8">
        <w:rPr>
          <w:rFonts w:asciiTheme="minorEastAsia" w:eastAsiaTheme="minorEastAsia" w:hAnsiTheme="minorEastAsia" w:hint="eastAsia"/>
          <w:bCs/>
          <w:sz w:val="28"/>
          <w:szCs w:val="28"/>
          <w:lang w:eastAsia="zh-CN"/>
        </w:rPr>
        <w:t>项暂停申购情形，本公司将每一交易日设定并在基金管理人网站上公布申购上限。如果投资人的申购申请被</w:t>
      </w:r>
      <w:r w:rsidR="00630CB6" w:rsidRPr="00072EA8">
        <w:rPr>
          <w:rFonts w:asciiTheme="minorEastAsia" w:eastAsiaTheme="minorEastAsia" w:hAnsiTheme="minorEastAsia" w:hint="eastAsia"/>
          <w:bCs/>
          <w:sz w:val="28"/>
          <w:szCs w:val="28"/>
          <w:lang w:eastAsia="zh-CN"/>
        </w:rPr>
        <w:t>全部或部分</w:t>
      </w:r>
      <w:r w:rsidRPr="00072EA8">
        <w:rPr>
          <w:rFonts w:asciiTheme="minorEastAsia" w:eastAsiaTheme="minorEastAsia" w:hAnsiTheme="minorEastAsia" w:hint="eastAsia"/>
          <w:bCs/>
          <w:sz w:val="28"/>
          <w:szCs w:val="28"/>
          <w:lang w:eastAsia="zh-CN"/>
        </w:rPr>
        <w:t>拒绝，被拒绝的申购款项将退还给投资人。在暂停申购的情况消除时，基金管理人应及时恢复申购业务的办理，并依照有关规定在至少一家指定媒介上公告。</w:t>
      </w:r>
    </w:p>
    <w:p w14:paraId="2DD7E02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九、暂停赎回或延缓支付赎回款项的情形</w:t>
      </w:r>
    </w:p>
    <w:p w14:paraId="4DBEC9C7" w14:textId="77777777" w:rsidR="002F6FCB" w:rsidRPr="00072EA8" w:rsidRDefault="00630CB6">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（一）</w:t>
      </w:r>
      <w:r w:rsidR="007B1A6B" w:rsidRPr="00072EA8">
        <w:rPr>
          <w:rFonts w:asciiTheme="minorEastAsia" w:eastAsiaTheme="minorEastAsia" w:hAnsiTheme="minorEastAsia" w:hint="eastAsia"/>
          <w:bCs/>
          <w:sz w:val="28"/>
          <w:szCs w:val="28"/>
          <w:lang w:eastAsia="zh-CN"/>
        </w:rPr>
        <w:t>发生下列情形时，基金管理人可暂停接受投资人的赎回申请或延缓支付赎回款项：</w:t>
      </w:r>
    </w:p>
    <w:p w14:paraId="2B4FA51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、因不可抗力导致基金管理人不能支付赎回款项。</w:t>
      </w:r>
    </w:p>
    <w:p w14:paraId="297C6BD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、发生基金合同规定的暂停基金资产估值情况时，基金管理人可暂停接受投资人的赎回申请或延缓支付赎回款项。</w:t>
      </w:r>
    </w:p>
    <w:p w14:paraId="2542222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、证券交易所交易时间非正常停市，导致基金管理人无法计算当日基金资产净值。</w:t>
      </w:r>
    </w:p>
    <w:p w14:paraId="7525D09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4</w:t>
      </w:r>
      <w:r w:rsidRPr="00072EA8">
        <w:rPr>
          <w:rFonts w:asciiTheme="minorEastAsia" w:eastAsiaTheme="minorEastAsia" w:hAnsiTheme="minorEastAsia" w:hint="eastAsia"/>
          <w:bCs/>
          <w:sz w:val="28"/>
          <w:szCs w:val="28"/>
          <w:lang w:eastAsia="zh-CN"/>
        </w:rPr>
        <w:t>、连续两个或两个以上开放日发生巨额赎回。</w:t>
      </w:r>
    </w:p>
    <w:p w14:paraId="5D29DB70" w14:textId="433757ED" w:rsidR="002F6FCB" w:rsidRPr="00072EA8" w:rsidRDefault="00630CB6">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5</w:t>
      </w:r>
      <w:r w:rsidR="007B1A6B" w:rsidRPr="00072EA8">
        <w:rPr>
          <w:rFonts w:asciiTheme="minorEastAsia" w:eastAsiaTheme="minorEastAsia" w:hAnsiTheme="minorEastAsia" w:hint="eastAsia"/>
          <w:bCs/>
          <w:sz w:val="28"/>
          <w:szCs w:val="28"/>
          <w:lang w:eastAsia="zh-CN"/>
        </w:rPr>
        <w:t>、本基金出现当日净收益或累计未分配净收益小于零的情形，为保护持有人的利益，基金管理人将暂停本基金的赎回。</w:t>
      </w:r>
    </w:p>
    <w:p w14:paraId="29D44682" w14:textId="3D34FF88" w:rsidR="002F6FCB" w:rsidRPr="00072EA8" w:rsidRDefault="00630CB6">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lastRenderedPageBreak/>
        <w:t>6</w:t>
      </w:r>
      <w:r w:rsidR="007B1A6B" w:rsidRPr="00072EA8">
        <w:rPr>
          <w:rFonts w:asciiTheme="minorEastAsia" w:eastAsiaTheme="minorEastAsia" w:hAnsiTheme="minorEastAsia" w:hint="eastAsia"/>
          <w:bCs/>
          <w:sz w:val="28"/>
          <w:szCs w:val="28"/>
          <w:lang w:eastAsia="zh-CN"/>
        </w:rPr>
        <w:t>、本基金每日累计赎回份额</w:t>
      </w:r>
      <w:r w:rsidR="007B1A6B" w:rsidRPr="00072EA8">
        <w:rPr>
          <w:rFonts w:asciiTheme="minorEastAsia" w:eastAsiaTheme="minorEastAsia" w:hAnsiTheme="minorEastAsia"/>
          <w:bCs/>
          <w:sz w:val="28"/>
          <w:szCs w:val="28"/>
          <w:lang w:eastAsia="zh-CN"/>
        </w:rPr>
        <w:t>/</w:t>
      </w:r>
      <w:r w:rsidR="007B1A6B" w:rsidRPr="00072EA8">
        <w:rPr>
          <w:rFonts w:asciiTheme="minorEastAsia" w:eastAsiaTheme="minorEastAsia" w:hAnsiTheme="minorEastAsia" w:hint="eastAsia"/>
          <w:bCs/>
          <w:sz w:val="28"/>
          <w:szCs w:val="28"/>
          <w:lang w:eastAsia="zh-CN"/>
        </w:rPr>
        <w:t>净赎回份额达到基金管理人所设定的上限。</w:t>
      </w:r>
    </w:p>
    <w:p w14:paraId="4FA1B581" w14:textId="353BD57B" w:rsidR="002F6FCB" w:rsidRPr="00072EA8" w:rsidRDefault="00630CB6">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7</w:t>
      </w:r>
      <w:r w:rsidR="007B1A6B" w:rsidRPr="00072EA8">
        <w:rPr>
          <w:rFonts w:asciiTheme="minorEastAsia" w:eastAsiaTheme="minorEastAsia" w:hAnsiTheme="minorEastAsia" w:hint="eastAsia"/>
          <w:bCs/>
          <w:sz w:val="28"/>
          <w:szCs w:val="28"/>
          <w:lang w:eastAsia="zh-CN"/>
        </w:rPr>
        <w:t>、每个基金交易账户每日累计赎回份额</w:t>
      </w:r>
      <w:r w:rsidR="007B1A6B" w:rsidRPr="00072EA8">
        <w:rPr>
          <w:rFonts w:asciiTheme="minorEastAsia" w:eastAsiaTheme="minorEastAsia" w:hAnsiTheme="minorEastAsia"/>
          <w:bCs/>
          <w:sz w:val="28"/>
          <w:szCs w:val="28"/>
          <w:lang w:eastAsia="zh-CN"/>
        </w:rPr>
        <w:t>/</w:t>
      </w:r>
      <w:r w:rsidR="007B1A6B" w:rsidRPr="00072EA8">
        <w:rPr>
          <w:rFonts w:asciiTheme="minorEastAsia" w:eastAsiaTheme="minorEastAsia" w:hAnsiTheme="minorEastAsia" w:hint="eastAsia"/>
          <w:bCs/>
          <w:sz w:val="28"/>
          <w:szCs w:val="28"/>
          <w:lang w:eastAsia="zh-CN"/>
        </w:rPr>
        <w:t>净赎回份额达到基金管理人所设定的上限。</w:t>
      </w:r>
    </w:p>
    <w:p w14:paraId="09BCEC42" w14:textId="537997B0" w:rsidR="002F6FCB" w:rsidRPr="00072EA8" w:rsidRDefault="00630CB6">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8</w:t>
      </w:r>
      <w:r w:rsidR="007B1A6B" w:rsidRPr="00072EA8">
        <w:rPr>
          <w:rFonts w:asciiTheme="minorEastAsia" w:eastAsiaTheme="minorEastAsia" w:hAnsiTheme="minorEastAsia" w:hint="eastAsia"/>
          <w:bCs/>
          <w:sz w:val="28"/>
          <w:szCs w:val="28"/>
          <w:lang w:eastAsia="zh-CN"/>
        </w:rPr>
        <w:t>、单笔赎回份额达到基金管理人所设定的上限。</w:t>
      </w:r>
    </w:p>
    <w:p w14:paraId="2FC06403" w14:textId="7ABD2A21" w:rsidR="002F6FCB" w:rsidRPr="00072EA8" w:rsidRDefault="00630CB6">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9</w:t>
      </w:r>
      <w:r w:rsidR="007B1A6B" w:rsidRPr="00072EA8">
        <w:rPr>
          <w:rFonts w:asciiTheme="minorEastAsia" w:eastAsiaTheme="minorEastAsia" w:hAnsiTheme="minorEastAsia" w:hint="eastAsia"/>
          <w:bCs/>
          <w:sz w:val="28"/>
          <w:szCs w:val="28"/>
          <w:lang w:eastAsia="zh-CN"/>
        </w:rPr>
        <w:t>、每个基金交易账户每日累计赎回次数达到基金管理人所设定的上限。</w:t>
      </w:r>
    </w:p>
    <w:p w14:paraId="02C99E3C" w14:textId="4606231B" w:rsidR="002F6FCB" w:rsidRPr="00072EA8" w:rsidRDefault="00630CB6">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w:t>
      </w:r>
      <w:r w:rsidRPr="00072EA8">
        <w:rPr>
          <w:rFonts w:asciiTheme="minorEastAsia" w:eastAsiaTheme="minorEastAsia" w:hAnsiTheme="minorEastAsia"/>
          <w:bCs/>
          <w:sz w:val="28"/>
          <w:szCs w:val="28"/>
          <w:lang w:eastAsia="zh-CN"/>
        </w:rPr>
        <w:t>0</w:t>
      </w:r>
      <w:r w:rsidR="007B1A6B" w:rsidRPr="00072EA8">
        <w:rPr>
          <w:rFonts w:asciiTheme="minorEastAsia" w:eastAsiaTheme="minorEastAsia" w:hAnsiTheme="minorEastAsia" w:hint="eastAsia"/>
          <w:bCs/>
          <w:sz w:val="28"/>
          <w:szCs w:val="28"/>
          <w:lang w:eastAsia="zh-CN"/>
        </w:rPr>
        <w:t>、投资人赎回后基金交易账户份额余额低于最低基金份额余额要求。</w:t>
      </w:r>
    </w:p>
    <w:p w14:paraId="0BC820CB" w14:textId="77777777" w:rsidR="00630CB6" w:rsidRPr="00072EA8" w:rsidRDefault="00630CB6">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11、当前一估值日基金资产净值50%以上的资产出现无可参考的活跃市场价格且采用估值技术仍导致公允价值存在重大不确定性时，经与基金托管人协商确认后，基金管理人应当暂停基金估值并采取延缓支付赎回款项或暂停接受基金赎回申请的措施。</w:t>
      </w:r>
    </w:p>
    <w:p w14:paraId="179EB9AF" w14:textId="747DAB08" w:rsidR="002F6FCB" w:rsidRPr="00072EA8" w:rsidRDefault="00630CB6">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w:t>
      </w:r>
      <w:r w:rsidRPr="00072EA8">
        <w:rPr>
          <w:rFonts w:asciiTheme="minorEastAsia" w:eastAsiaTheme="minorEastAsia" w:hAnsiTheme="minorEastAsia"/>
          <w:bCs/>
          <w:sz w:val="28"/>
          <w:szCs w:val="28"/>
          <w:lang w:eastAsia="zh-CN"/>
        </w:rPr>
        <w:t>2</w:t>
      </w:r>
      <w:r w:rsidR="007B1A6B" w:rsidRPr="00072EA8">
        <w:rPr>
          <w:rFonts w:asciiTheme="minorEastAsia" w:eastAsiaTheme="minorEastAsia" w:hAnsiTheme="minorEastAsia" w:hint="eastAsia"/>
          <w:bCs/>
          <w:sz w:val="28"/>
          <w:szCs w:val="28"/>
          <w:lang w:eastAsia="zh-CN"/>
        </w:rPr>
        <w:t>、法律法规规定或中国证监会认定</w:t>
      </w:r>
      <w:r w:rsidR="00554EE7" w:rsidRPr="00072EA8">
        <w:rPr>
          <w:rFonts w:asciiTheme="minorEastAsia" w:eastAsiaTheme="minorEastAsia" w:hAnsiTheme="minorEastAsia" w:hint="eastAsia"/>
          <w:bCs/>
          <w:sz w:val="28"/>
          <w:szCs w:val="28"/>
          <w:lang w:eastAsia="zh-CN"/>
        </w:rPr>
        <w:t>或基金合同约定</w:t>
      </w:r>
      <w:r w:rsidR="007B1A6B" w:rsidRPr="00072EA8">
        <w:rPr>
          <w:rFonts w:asciiTheme="minorEastAsia" w:eastAsiaTheme="minorEastAsia" w:hAnsiTheme="minorEastAsia" w:hint="eastAsia"/>
          <w:bCs/>
          <w:sz w:val="28"/>
          <w:szCs w:val="28"/>
          <w:lang w:eastAsia="zh-CN"/>
        </w:rPr>
        <w:t>的其他情形。</w:t>
      </w:r>
    </w:p>
    <w:p w14:paraId="3F461FF1" w14:textId="77CAEEC8"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发生上述</w:t>
      </w:r>
      <w:r w:rsidR="00630CB6" w:rsidRPr="00072EA8">
        <w:rPr>
          <w:rFonts w:asciiTheme="minorEastAsia" w:eastAsiaTheme="minorEastAsia" w:hAnsiTheme="minorEastAsia" w:hint="eastAsia"/>
          <w:bCs/>
          <w:sz w:val="28"/>
          <w:szCs w:val="28"/>
          <w:lang w:eastAsia="zh-CN"/>
        </w:rPr>
        <w:t>1、2、3、4、5、11、12</w:t>
      </w:r>
      <w:r w:rsidRPr="00072EA8">
        <w:rPr>
          <w:rFonts w:asciiTheme="minorEastAsia" w:eastAsiaTheme="minorEastAsia" w:hAnsiTheme="minorEastAsia" w:hint="eastAsia"/>
          <w:bCs/>
          <w:sz w:val="28"/>
          <w:szCs w:val="28"/>
          <w:lang w:eastAsia="zh-CN"/>
        </w:rPr>
        <w:t>项情形之一且基金管理人暂停接受投资人的赎回申请或延缓支付赎回款项时，基金管理人应当根据有关规定在指定媒介上刊登暂停赎回公告，并在当日报中国证监会备案。对于上述第</w:t>
      </w:r>
      <w:r w:rsidR="00630CB6" w:rsidRPr="00072EA8">
        <w:rPr>
          <w:rFonts w:asciiTheme="minorEastAsia" w:eastAsiaTheme="minorEastAsia" w:hAnsiTheme="minorEastAsia" w:hint="eastAsia"/>
          <w:bCs/>
          <w:sz w:val="28"/>
          <w:szCs w:val="28"/>
          <w:lang w:eastAsia="zh-CN"/>
        </w:rPr>
        <w:t>6、7、8、9</w:t>
      </w:r>
      <w:r w:rsidRPr="00072EA8">
        <w:rPr>
          <w:rFonts w:asciiTheme="minorEastAsia" w:eastAsiaTheme="minorEastAsia" w:hAnsiTheme="minorEastAsia" w:hint="eastAsia"/>
          <w:bCs/>
          <w:sz w:val="28"/>
          <w:szCs w:val="28"/>
          <w:lang w:eastAsia="zh-CN"/>
        </w:rPr>
        <w:t>项暂停赎回情形，在不违反法律法规、基金合同的约定以及对份额持有人利益无实质性不利影响的情况下，本公司将每一交易日设定并在基金管理人网站上公布赎回上限。已确认的赎回申请，基金管理人应足额支付；如暂时不能足额支付，应将可支付部分按单个账户申请量占申请总量的比例分配给赎回申请人，未支付部分可延期支付</w:t>
      </w:r>
      <w:r w:rsidR="00630CB6" w:rsidRPr="00072EA8">
        <w:rPr>
          <w:rFonts w:asciiTheme="minorEastAsia" w:eastAsiaTheme="minorEastAsia" w:hAnsiTheme="minorEastAsia" w:hint="eastAsia"/>
          <w:bCs/>
          <w:sz w:val="28"/>
          <w:szCs w:val="28"/>
          <w:lang w:eastAsia="zh-CN"/>
        </w:rPr>
        <w:t>，并以后续开放日的基金份额净值为依据计算赎回金额</w:t>
      </w:r>
      <w:r w:rsidRPr="00072EA8">
        <w:rPr>
          <w:rFonts w:asciiTheme="minorEastAsia" w:eastAsiaTheme="minorEastAsia" w:hAnsiTheme="minorEastAsia" w:hint="eastAsia"/>
          <w:bCs/>
          <w:sz w:val="28"/>
          <w:szCs w:val="28"/>
          <w:lang w:eastAsia="zh-CN"/>
        </w:rPr>
        <w:t>。若出现上述第</w:t>
      </w:r>
      <w:r w:rsidRPr="00072EA8">
        <w:rPr>
          <w:rFonts w:asciiTheme="minorEastAsia" w:eastAsiaTheme="minorEastAsia" w:hAnsiTheme="minorEastAsia"/>
          <w:bCs/>
          <w:sz w:val="28"/>
          <w:szCs w:val="28"/>
          <w:lang w:eastAsia="zh-CN"/>
        </w:rPr>
        <w:t>4</w:t>
      </w:r>
      <w:r w:rsidRPr="00072EA8">
        <w:rPr>
          <w:rFonts w:asciiTheme="minorEastAsia" w:eastAsiaTheme="minorEastAsia" w:hAnsiTheme="minorEastAsia" w:hint="eastAsia"/>
          <w:bCs/>
          <w:sz w:val="28"/>
          <w:szCs w:val="28"/>
          <w:lang w:eastAsia="zh-CN"/>
        </w:rPr>
        <w:t>项所述情形，按基金合同的相关条款处理。基金份额持有人在申请赎回时可事先选择将当日可能未获受理部分予以撤销。在暂停赎回的情况消除时，基金管理人应及时恢复赎回业务的办理并公告。</w:t>
      </w:r>
    </w:p>
    <w:p w14:paraId="0044460C" w14:textId="77777777" w:rsidR="00630CB6" w:rsidRPr="00072EA8" w:rsidRDefault="00630CB6">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二）为公平对待不同类别基金份额持有人的合法权益，如本基金单个基金份额持有人在单个开放日申请赎回基金份额超过基金总份额10%的，基金管理人可对其采取延期办理部分赎回申请或者延缓支付赎回款项的措施。</w:t>
      </w:r>
    </w:p>
    <w:p w14:paraId="563FDBE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十、巨额赎回的情形及处理方式</w:t>
      </w:r>
    </w:p>
    <w:p w14:paraId="6AE4FB5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、巨额赎回的认定</w:t>
      </w:r>
    </w:p>
    <w:p w14:paraId="6D8A7A6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若本基金单个开放日内的基金份额净赎回申请</w:t>
      </w:r>
      <w:r w:rsidRPr="00072EA8">
        <w:rPr>
          <w:rFonts w:asciiTheme="minorEastAsia" w:eastAsiaTheme="minorEastAsia" w:hAnsiTheme="minorEastAsia"/>
          <w:bCs/>
          <w:sz w:val="28"/>
          <w:szCs w:val="28"/>
          <w:lang w:eastAsia="zh-CN"/>
        </w:rPr>
        <w:t>(</w:t>
      </w:r>
      <w:r w:rsidRPr="00072EA8">
        <w:rPr>
          <w:rFonts w:asciiTheme="minorEastAsia" w:eastAsiaTheme="minorEastAsia" w:hAnsiTheme="minorEastAsia" w:hint="eastAsia"/>
          <w:bCs/>
          <w:sz w:val="28"/>
          <w:szCs w:val="28"/>
          <w:lang w:eastAsia="zh-CN"/>
        </w:rPr>
        <w:t>赎回申请份额总数加上基金转换中转出申请份额总数后扣除申购申请份额总数及基金转换中转入申请份额总数后的余额</w:t>
      </w:r>
      <w:r w:rsidRPr="00072EA8">
        <w:rPr>
          <w:rFonts w:asciiTheme="minorEastAsia" w:eastAsiaTheme="minorEastAsia" w:hAnsiTheme="minorEastAsia"/>
          <w:bCs/>
          <w:sz w:val="28"/>
          <w:szCs w:val="28"/>
          <w:lang w:eastAsia="zh-CN"/>
        </w:rPr>
        <w:t>)</w:t>
      </w:r>
      <w:r w:rsidRPr="00072EA8">
        <w:rPr>
          <w:rFonts w:asciiTheme="minorEastAsia" w:eastAsiaTheme="minorEastAsia" w:hAnsiTheme="minorEastAsia" w:hint="eastAsia"/>
          <w:bCs/>
          <w:sz w:val="28"/>
          <w:szCs w:val="28"/>
          <w:lang w:eastAsia="zh-CN"/>
        </w:rPr>
        <w:t>超过前一开放日的基金总份额的</w:t>
      </w:r>
      <w:r w:rsidRPr="00072EA8">
        <w:rPr>
          <w:rFonts w:asciiTheme="minorEastAsia" w:eastAsiaTheme="minorEastAsia" w:hAnsiTheme="minorEastAsia"/>
          <w:bCs/>
          <w:sz w:val="28"/>
          <w:szCs w:val="28"/>
          <w:lang w:eastAsia="zh-CN"/>
        </w:rPr>
        <w:t>10%</w:t>
      </w:r>
      <w:r w:rsidRPr="00072EA8">
        <w:rPr>
          <w:rFonts w:asciiTheme="minorEastAsia" w:eastAsiaTheme="minorEastAsia" w:hAnsiTheme="minorEastAsia" w:hint="eastAsia"/>
          <w:bCs/>
          <w:sz w:val="28"/>
          <w:szCs w:val="28"/>
          <w:lang w:eastAsia="zh-CN"/>
        </w:rPr>
        <w:t>，即认为是发生了巨额赎回。</w:t>
      </w:r>
    </w:p>
    <w:p w14:paraId="748717A3"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、巨额赎回的处理方式</w:t>
      </w:r>
    </w:p>
    <w:p w14:paraId="7DA2AE0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当基金出现巨额赎回时，基金管理人可以根据基金当时的资产组合状况决定全额赎回或部分延期赎回。</w:t>
      </w:r>
    </w:p>
    <w:p w14:paraId="64FBB023"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）全额赎回：当基金管理人认为有能力支付投资人的全部赎回申请时，按正常赎回程序执行。</w:t>
      </w:r>
    </w:p>
    <w:p w14:paraId="26A12E5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072EA8">
        <w:rPr>
          <w:rFonts w:asciiTheme="minorEastAsia" w:eastAsiaTheme="minorEastAsia" w:hAnsiTheme="minorEastAsia"/>
          <w:bCs/>
          <w:sz w:val="28"/>
          <w:szCs w:val="28"/>
          <w:lang w:eastAsia="zh-CN"/>
        </w:rPr>
        <w:t>10%</w:t>
      </w:r>
      <w:r w:rsidRPr="00072EA8">
        <w:rPr>
          <w:rFonts w:asciiTheme="minorEastAsia" w:eastAsiaTheme="minorEastAsia" w:hAnsiTheme="minorEastAsia" w:hint="eastAsia"/>
          <w:bCs/>
          <w:sz w:val="28"/>
          <w:szCs w:val="28"/>
          <w:lang w:eastAsia="zh-CN"/>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以下一开放日的基金份额净值为基础计算赎回金额。</w:t>
      </w:r>
      <w:r w:rsidRPr="00072EA8">
        <w:rPr>
          <w:rFonts w:asciiTheme="minorEastAsia" w:eastAsiaTheme="minorEastAsia" w:hAnsiTheme="minorEastAsia" w:hint="eastAsia"/>
          <w:bCs/>
          <w:sz w:val="28"/>
          <w:szCs w:val="28"/>
          <w:lang w:eastAsia="zh-CN"/>
        </w:rPr>
        <w:lastRenderedPageBreak/>
        <w:t>以此类推，直到全部赎回为止。如投资人在提交赎回申请时未作明确选择，投资人未能赎回部分作自动延期赎回处理。</w:t>
      </w:r>
    </w:p>
    <w:p w14:paraId="3C13C46E" w14:textId="77777777" w:rsidR="00836D5C" w:rsidRPr="00072EA8" w:rsidRDefault="00630CB6">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3）本基金发生巨额赎回且存在单个基金份额持有人的赎回申请超过上一开放日基金总份额20%的情形下，基金管理人有权采取如下措施：对于该类基金份额持有人当日超过20%的赎回申请，可以对其赎回申请延期办理；对于该类基金份额持有人未超过上述比例的部分，基金管理人可以根据前段“（1）全额赎回”或“（2）部分延期赎回”的约定方式与其他基金份额持有人的赎回申请一并办理。</w:t>
      </w:r>
    </w:p>
    <w:p w14:paraId="107AC015" w14:textId="3F37729B"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00836D5C" w:rsidRPr="00072EA8">
        <w:rPr>
          <w:rFonts w:asciiTheme="minorEastAsia" w:eastAsiaTheme="minorEastAsia" w:hAnsiTheme="minorEastAsia"/>
          <w:bCs/>
          <w:sz w:val="28"/>
          <w:szCs w:val="28"/>
          <w:lang w:eastAsia="zh-CN"/>
        </w:rPr>
        <w:t>4</w:t>
      </w:r>
      <w:r w:rsidRPr="00072EA8">
        <w:rPr>
          <w:rFonts w:asciiTheme="minorEastAsia" w:eastAsiaTheme="minorEastAsia" w:hAnsiTheme="minorEastAsia" w:hint="eastAsia"/>
          <w:bCs/>
          <w:sz w:val="28"/>
          <w:szCs w:val="28"/>
          <w:lang w:eastAsia="zh-CN"/>
        </w:rPr>
        <w:t>）暂停赎回：连续</w:t>
      </w: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日以上</w:t>
      </w:r>
      <w:r w:rsidRPr="00072EA8">
        <w:rPr>
          <w:rFonts w:asciiTheme="minorEastAsia" w:eastAsiaTheme="minorEastAsia" w:hAnsiTheme="minorEastAsia"/>
          <w:bCs/>
          <w:sz w:val="28"/>
          <w:szCs w:val="28"/>
          <w:lang w:eastAsia="zh-CN"/>
        </w:rPr>
        <w:t>(</w:t>
      </w:r>
      <w:r w:rsidRPr="00072EA8">
        <w:rPr>
          <w:rFonts w:asciiTheme="minorEastAsia" w:eastAsiaTheme="minorEastAsia" w:hAnsiTheme="minorEastAsia" w:hint="eastAsia"/>
          <w:bCs/>
          <w:sz w:val="28"/>
          <w:szCs w:val="28"/>
          <w:lang w:eastAsia="zh-CN"/>
        </w:rPr>
        <w:t>含本数</w:t>
      </w:r>
      <w:r w:rsidRPr="00072EA8">
        <w:rPr>
          <w:rFonts w:asciiTheme="minorEastAsia" w:eastAsiaTheme="minorEastAsia" w:hAnsiTheme="minorEastAsia"/>
          <w:bCs/>
          <w:sz w:val="28"/>
          <w:szCs w:val="28"/>
          <w:lang w:eastAsia="zh-CN"/>
        </w:rPr>
        <w:t>)</w:t>
      </w:r>
      <w:r w:rsidRPr="00072EA8">
        <w:rPr>
          <w:rFonts w:asciiTheme="minorEastAsia" w:eastAsiaTheme="minorEastAsia" w:hAnsiTheme="minorEastAsia" w:hint="eastAsia"/>
          <w:bCs/>
          <w:sz w:val="28"/>
          <w:szCs w:val="28"/>
          <w:lang w:eastAsia="zh-CN"/>
        </w:rPr>
        <w:t>发生巨额赎回，如基金管理人认为有必要，可暂停接受基金的赎回申请；已经接受的赎回申请可以延缓支付赎回款项，但不得超过</w:t>
      </w:r>
      <w:r w:rsidRPr="00072EA8">
        <w:rPr>
          <w:rFonts w:asciiTheme="minorEastAsia" w:eastAsiaTheme="minorEastAsia" w:hAnsiTheme="minorEastAsia"/>
          <w:bCs/>
          <w:sz w:val="28"/>
          <w:szCs w:val="28"/>
          <w:lang w:eastAsia="zh-CN"/>
        </w:rPr>
        <w:t>20</w:t>
      </w:r>
      <w:r w:rsidRPr="00072EA8">
        <w:rPr>
          <w:rFonts w:asciiTheme="minorEastAsia" w:eastAsiaTheme="minorEastAsia" w:hAnsiTheme="minorEastAsia" w:hint="eastAsia"/>
          <w:bCs/>
          <w:sz w:val="28"/>
          <w:szCs w:val="28"/>
          <w:lang w:eastAsia="zh-CN"/>
        </w:rPr>
        <w:t>个工作日，并应当在指定媒介上进行公告。</w:t>
      </w:r>
    </w:p>
    <w:p w14:paraId="5027934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、巨额赎回的公告</w:t>
      </w:r>
    </w:p>
    <w:p w14:paraId="19493C9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当发生上述延期赎回并延期办理时，基金管理人应当通过邮寄、传真或者招募说明书规定的其他方式在</w:t>
      </w: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个交易日内通知基金份额持有人，说明有关处理方法，同时在指定媒介上刊登公告。</w:t>
      </w:r>
    </w:p>
    <w:p w14:paraId="29A56E9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十一、暂停申购或赎回的公告和重新开放申购或赎回的公告</w:t>
      </w:r>
    </w:p>
    <w:p w14:paraId="4A90E150" w14:textId="0C1FC74C"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、发生上述暂停申购第</w:t>
      </w: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w:t>
      </w:r>
      <w:r w:rsidR="005B6577" w:rsidRPr="00072EA8">
        <w:rPr>
          <w:rFonts w:asciiTheme="minorEastAsia" w:eastAsiaTheme="minorEastAsia" w:hAnsiTheme="minorEastAsia" w:hint="eastAsia"/>
          <w:bCs/>
          <w:sz w:val="28"/>
          <w:szCs w:val="28"/>
          <w:lang w:eastAsia="zh-CN"/>
        </w:rPr>
        <w:t>2、3、5、6、7</w:t>
      </w:r>
      <w:r w:rsidRPr="00072EA8">
        <w:rPr>
          <w:rFonts w:asciiTheme="minorEastAsia" w:eastAsiaTheme="minorEastAsia" w:hAnsiTheme="minorEastAsia" w:hint="eastAsia"/>
          <w:bCs/>
          <w:sz w:val="28"/>
          <w:szCs w:val="28"/>
          <w:lang w:eastAsia="zh-CN"/>
        </w:rPr>
        <w:t>项情形或赎回第</w:t>
      </w: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w:t>
      </w:r>
      <w:r w:rsidR="005B6577" w:rsidRPr="00072EA8">
        <w:rPr>
          <w:rFonts w:asciiTheme="minorEastAsia" w:eastAsiaTheme="minorEastAsia" w:hAnsiTheme="minorEastAsia" w:hint="eastAsia"/>
          <w:bCs/>
          <w:sz w:val="28"/>
          <w:szCs w:val="28"/>
          <w:lang w:eastAsia="zh-CN"/>
        </w:rPr>
        <w:t>2、3、4、5</w:t>
      </w:r>
      <w:r w:rsidRPr="00072EA8">
        <w:rPr>
          <w:rFonts w:asciiTheme="minorEastAsia" w:eastAsiaTheme="minorEastAsia" w:hAnsiTheme="minorEastAsia" w:hint="eastAsia"/>
          <w:bCs/>
          <w:sz w:val="28"/>
          <w:szCs w:val="28"/>
          <w:lang w:eastAsia="zh-CN"/>
        </w:rPr>
        <w:t>项情形的，基金管理人当日应立即向中国证监会备案，并在规定期限内在指定媒介上刊登暂停公告。</w:t>
      </w:r>
    </w:p>
    <w:p w14:paraId="33208BF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、如发生暂停的时间为</w:t>
      </w: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日，基金管理人应于重新开放日，在指定媒介上刊登基金重新开放申购或赎回公告，并公布最近</w:t>
      </w: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个开放日的基金份额的每万份基金已实现收益和七日年化收益率。</w:t>
      </w:r>
    </w:p>
    <w:p w14:paraId="02A6244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、如果发生暂停的时间为</w:t>
      </w: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日，暂停结束，基金重新开放申购或赎回时，基金管理人应提前</w:t>
      </w: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个工作日在指定媒介上刊登基金重新开放</w:t>
      </w:r>
      <w:r w:rsidRPr="00072EA8">
        <w:rPr>
          <w:rFonts w:asciiTheme="minorEastAsia" w:eastAsiaTheme="minorEastAsia" w:hAnsiTheme="minorEastAsia" w:hint="eastAsia"/>
          <w:bCs/>
          <w:sz w:val="28"/>
          <w:szCs w:val="28"/>
          <w:lang w:eastAsia="zh-CN"/>
        </w:rPr>
        <w:lastRenderedPageBreak/>
        <w:t>申购或赎回公告，并公告最近</w:t>
      </w: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个开放日的基金份额的每万份基金已实现收益和七日年化收益率。</w:t>
      </w:r>
    </w:p>
    <w:p w14:paraId="3ACB5FD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4</w:t>
      </w:r>
      <w:r w:rsidRPr="00072EA8">
        <w:rPr>
          <w:rFonts w:asciiTheme="minorEastAsia" w:eastAsiaTheme="minorEastAsia" w:hAnsiTheme="minorEastAsia" w:hint="eastAsia"/>
          <w:bCs/>
          <w:sz w:val="28"/>
          <w:szCs w:val="28"/>
          <w:lang w:eastAsia="zh-CN"/>
        </w:rPr>
        <w:t>、如发生暂停的时间超过</w:t>
      </w: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日但少于</w:t>
      </w: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周，暂停结束，基金重新开放申购或赎回时，基金管理人应提前</w:t>
      </w: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日在指定媒介上刊登基金重新开放申购或赎回公告，并公告最近</w:t>
      </w: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个开放日的基金份额的每万份基金已实现收益和七日年化收益率。</w:t>
      </w:r>
    </w:p>
    <w:p w14:paraId="2728619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5</w:t>
      </w:r>
      <w:r w:rsidRPr="00072EA8">
        <w:rPr>
          <w:rFonts w:asciiTheme="minorEastAsia" w:eastAsiaTheme="minorEastAsia" w:hAnsiTheme="minorEastAsia" w:hint="eastAsia"/>
          <w:bCs/>
          <w:sz w:val="28"/>
          <w:szCs w:val="28"/>
          <w:lang w:eastAsia="zh-CN"/>
        </w:rPr>
        <w:t>、如发生暂停的时间超过</w:t>
      </w: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周，暂停期间，基金管理人应每</w:t>
      </w: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周至少刊登暂停公告</w:t>
      </w: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次。暂停结束，基金重新开放申购或赎回时，基金管理人应提前</w:t>
      </w: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日在指定媒介上刊登基金重新开放申购或赎回公告，并公告最近</w:t>
      </w: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个开放日的基金份额的每万份基金已实现收益和七日年化收益率。</w:t>
      </w:r>
    </w:p>
    <w:p w14:paraId="4118FEF9" w14:textId="23A3C959" w:rsidR="00D25154" w:rsidRPr="00072EA8" w:rsidRDefault="00D25154" w:rsidP="00D25154">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十二、基金转换运作方式、合并及变更注册</w:t>
      </w:r>
    </w:p>
    <w:p w14:paraId="76FA7B02" w14:textId="77777777" w:rsidR="00D25154" w:rsidRPr="00072EA8" w:rsidRDefault="00D25154" w:rsidP="00D25154">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转换运作方式或者与其他基金合并，应当按照法律法规及基金合同约定的程序进行。实施方案若未在基金合同中明确约定的，应当经基金份额持有人大会审议通过。基金管理人应当提前发布提示性通知，明确有关实施安排，说明对现有基金份额持有人的影响以及基金份额持有人享有的选择权（如赎回、转出或者卖出），并在实施前预留至少二十个开放日或者交易日供基金份额持有人做出选择。</w:t>
      </w:r>
    </w:p>
    <w:p w14:paraId="024DF2CB" w14:textId="77777777" w:rsidR="00D25154" w:rsidRPr="00072EA8" w:rsidRDefault="00D25154" w:rsidP="00D25154">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注册后，如需对原注册事项进行实质性调整，应当依照法律法规和基金合同履行相关手续；继续公开募集资金的，应当在公开募集前按照《行政许可法》的规定向中国证监会提出变更注册事项的申请。未经注册，不得公开或者变相公开募集基金。</w:t>
      </w:r>
    </w:p>
    <w:p w14:paraId="74C898A3" w14:textId="77777777" w:rsidR="00D25154" w:rsidRPr="00072EA8" w:rsidRDefault="00D25154">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基金转换可以收取一定的转换费，相关规则由基金管理人届时根据相关法律法规及本基金合同的规定制定并公告。基金管理人推出该项业务时应提前通知基金托管人与相关机构，并进行相应准备工作。</w:t>
      </w:r>
    </w:p>
    <w:p w14:paraId="550995D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十三、基金的非交易过户</w:t>
      </w:r>
    </w:p>
    <w:p w14:paraId="6BC72CC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530CD06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2DA4465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十四、基金的转托管</w:t>
      </w:r>
    </w:p>
    <w:p w14:paraId="122BCE5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基金份额持有人可办理已持有基金份额在不同销售机构之间的转托管，基金销售机构可以按照规定的标准收取转托管费。</w:t>
      </w:r>
    </w:p>
    <w:p w14:paraId="35981C8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十五、定期定额投资计划</w:t>
      </w:r>
    </w:p>
    <w:p w14:paraId="278A311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7B8B24D6" w14:textId="4AB0E0C5"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十六、基金的冻结和解冻</w:t>
      </w:r>
    </w:p>
    <w:p w14:paraId="241116E3" w14:textId="77777777" w:rsidR="002F6FCB" w:rsidRPr="00072EA8" w:rsidRDefault="007B1A6B" w:rsidP="00E86147">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bCs/>
          <w:sz w:val="28"/>
          <w:szCs w:val="28"/>
          <w:lang w:eastAsia="zh-CN"/>
        </w:rPr>
        <w:t>基金登记机构只受理国家有权机关依法要求的基金份额的冻结与解冻，以及登记机构认可、符合法律法规的其他情况下的冻结与解冻。</w:t>
      </w:r>
    </w:p>
    <w:p w14:paraId="44999D9A" w14:textId="730C0F81" w:rsidR="003F7206" w:rsidRPr="00072EA8" w:rsidRDefault="003F7206" w:rsidP="00554EE7">
      <w:pPr>
        <w:spacing w:line="360" w:lineRule="auto"/>
        <w:ind w:firstLineChars="200" w:firstLine="560"/>
        <w:rPr>
          <w:rFonts w:asciiTheme="minorEastAsia" w:eastAsiaTheme="minorEastAsia" w:hAnsiTheme="minorEastAsia"/>
          <w:bCs/>
          <w:sz w:val="28"/>
          <w:szCs w:val="28"/>
          <w:lang w:eastAsia="zh-CN"/>
        </w:rPr>
        <w:sectPr w:rsidR="003F7206" w:rsidRPr="00072EA8">
          <w:pgSz w:w="11907" w:h="16840"/>
          <w:pgMar w:top="1281" w:right="1661" w:bottom="1179" w:left="1661" w:header="879" w:footer="987" w:gutter="0"/>
          <w:pgNumType w:chapStyle="1"/>
          <w:cols w:space="720"/>
          <w:docGrid w:linePitch="312"/>
        </w:sectPr>
      </w:pPr>
    </w:p>
    <w:p w14:paraId="77B1BC68" w14:textId="77777777" w:rsidR="00843B8A" w:rsidRPr="00072EA8" w:rsidRDefault="00843B8A" w:rsidP="00843B8A">
      <w:pPr>
        <w:pStyle w:val="20"/>
        <w:rPr>
          <w:rFonts w:asciiTheme="minorEastAsia" w:eastAsiaTheme="minorEastAsia" w:hAnsiTheme="minorEastAsia"/>
          <w:kern w:val="0"/>
          <w:sz w:val="28"/>
          <w:szCs w:val="28"/>
        </w:rPr>
      </w:pPr>
      <w:bookmarkStart w:id="67" w:name="_Toc379557806"/>
      <w:bookmarkStart w:id="68" w:name="_Toc379564622"/>
      <w:bookmarkStart w:id="69" w:name="_Toc379553479"/>
      <w:bookmarkStart w:id="70" w:name="_Toc379551215"/>
      <w:bookmarkStart w:id="71" w:name="_Toc379566013"/>
      <w:bookmarkStart w:id="72" w:name="_Toc379563414"/>
      <w:bookmarkStart w:id="73" w:name="_Toc379564074"/>
      <w:bookmarkStart w:id="74" w:name="_Toc379564075"/>
      <w:bookmarkStart w:id="75" w:name="_Toc379557807"/>
      <w:bookmarkStart w:id="76" w:name="_Toc379566014"/>
      <w:bookmarkStart w:id="77" w:name="_Toc379564623"/>
      <w:bookmarkStart w:id="78" w:name="_Toc379563415"/>
      <w:bookmarkStart w:id="79" w:name="_Toc379553480"/>
      <w:bookmarkStart w:id="80" w:name="_Toc379551216"/>
      <w:r w:rsidRPr="00072EA8">
        <w:rPr>
          <w:rFonts w:asciiTheme="minorEastAsia" w:eastAsiaTheme="minorEastAsia" w:hAnsiTheme="minorEastAsia" w:hint="eastAsia"/>
          <w:kern w:val="0"/>
          <w:sz w:val="28"/>
          <w:szCs w:val="28"/>
        </w:rPr>
        <w:lastRenderedPageBreak/>
        <w:t>第九部分  基金的投资</w:t>
      </w:r>
      <w:bookmarkEnd w:id="67"/>
      <w:bookmarkEnd w:id="68"/>
      <w:bookmarkEnd w:id="69"/>
      <w:bookmarkEnd w:id="70"/>
      <w:bookmarkEnd w:id="71"/>
      <w:bookmarkEnd w:id="72"/>
      <w:bookmarkEnd w:id="73"/>
    </w:p>
    <w:p w14:paraId="7895DF22"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一、投资目标</w:t>
      </w:r>
    </w:p>
    <w:p w14:paraId="289E1736"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在充分控制基金资产风险、保持基金资产流动性的前提下，追求超越业绩比较基准的投资回报，力争实现基金资产的稳定增值。</w:t>
      </w:r>
    </w:p>
    <w:p w14:paraId="53ED2FD5"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二、投资范围</w:t>
      </w:r>
    </w:p>
    <w:p w14:paraId="4D50E794"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本基金投资于法律法规及监管机构允许投资的金融工具，包括现金，期限在一年以内（含一年）的银行存款、债券回购、中央银行票据、同业存单，剩余期限在397天以内（含397 天）的债券、资产支持证券、非金融企业债务融资工具，以及中国证监会、中国人民银行认可的其他具有良好流动性的货币市场工具。</w:t>
      </w:r>
    </w:p>
    <w:p w14:paraId="33D0F381"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如果法律法规或监管机构以后允许货币市场基金投资其他品种，基金管理人在履行适当程序后可以将其纳入投资范围。</w:t>
      </w:r>
    </w:p>
    <w:p w14:paraId="721A746D"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三、投资策略</w:t>
      </w:r>
    </w:p>
    <w:p w14:paraId="7BF16E42"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本基金的投资将以保证资产的安全性和流动性为基本原则，力求在对国内外宏观经济走势、货币财政政策变动等因素充分评估的基础上，科学预计未来利率走势，择优筛选并优化配置投资范围内的各种金融工具，进行积极的投资组合管理。</w:t>
      </w:r>
    </w:p>
    <w:p w14:paraId="781FD322"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1、整体资产配置策略</w:t>
      </w:r>
    </w:p>
    <w:p w14:paraId="77F3B49C"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整体资产配置策略主要体现在利率分析和根据利率预期动态调整基金投资组合的平均剩余期限两方面。</w:t>
      </w:r>
    </w:p>
    <w:p w14:paraId="5B64CF37"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（1）利率分析</w:t>
      </w:r>
    </w:p>
    <w:p w14:paraId="456E4546"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通过对各种宏观经济指标、资金市场供求状况等因素的观察分析，预测政府宏观经济政策取向和资金市场供求变化趋势，以此为依据预测金融市场利率变化趋势。</w:t>
      </w:r>
    </w:p>
    <w:p w14:paraId="32647588"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（2）平均剩余期限调整</w:t>
      </w:r>
    </w:p>
    <w:p w14:paraId="52FDB9D9"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在对利率变动趋势做出充分评估的基础上，合理运用量化模型，动态调整投资组合平均剩余期限。具体而言，在预期市场利率水平将会出现上升时，适度缩短投资组合的平均剩余期限；在预期市场利率水平将下降时，适度延长投资组合的平均剩余期限。</w:t>
      </w:r>
    </w:p>
    <w:p w14:paraId="6ACF92B2"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2、类属配置策略</w:t>
      </w:r>
    </w:p>
    <w:p w14:paraId="383BA0D7"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类属配置策略指在各类短期金融工具如央行票据、国债、企业短期融资券以及现金等投资品种之间配置的比例。本基金通过对各类别金融工具政策倾向、信用等级、收益率水平、供求关系、流动性等因素的研究判断，采用相对价值和信用利差策略，挖掘不同类别金融工具的结构性投资价值，制定并调整类属配置，形成合理组合以实现稳定的投资收益。</w:t>
      </w:r>
    </w:p>
    <w:p w14:paraId="62961A6A"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3、个券选择策略</w:t>
      </w:r>
    </w:p>
    <w:p w14:paraId="33804B32"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选择个券时，本基金将首先考虑安全性，优先配置央票、短期国债等高信用等级的债券品种。此外，本基金也将配置外部信用评级等级较高（符合法规规定的级别）的企业债、短期融资券等信用类债券。除安全性因素之外，在具体的券种选择上，本基金将正确拟合收益率曲线，在此基础上，找出收益率出现明显偏高的券种，并客观分析收益率出现偏高的原因。若出现因市场原因所导致的收益率高于公允水平，则该券种价格出现低估，本基金将对此类低估品种进行重点关注。此外，鉴于收益率曲线可以判断出定价偏高或偏低的期限阶段，从而指导相对价值投资，这也可以帮助基金管理人选择投资于定价低估的短期债券品种。</w:t>
      </w:r>
    </w:p>
    <w:p w14:paraId="5BD18C36"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4、套利策略</w:t>
      </w:r>
    </w:p>
    <w:p w14:paraId="10FCE5A9"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套利操作策略主要包括两个方面：</w:t>
      </w:r>
    </w:p>
    <w:p w14:paraId="51034967"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（1）跨市场套利。短期资金市场由交易所市场和银行间市场构成，由于其中的投资群体、交易方式等要素不同，使得两个市场的资金面、短期利率期限结构、流动性都存在着一定的差别。本基金将在充分论证</w:t>
      </w:r>
      <w:r w:rsidRPr="00072EA8">
        <w:rPr>
          <w:rFonts w:asciiTheme="minorEastAsia" w:eastAsiaTheme="minorEastAsia" w:hAnsiTheme="minorEastAsia" w:hint="eastAsia"/>
          <w:bCs/>
          <w:sz w:val="28"/>
          <w:szCs w:val="28"/>
          <w:lang w:eastAsia="zh-CN"/>
        </w:rPr>
        <w:lastRenderedPageBreak/>
        <w:t>套利机会可行性的基础上，寻找合理的介入时机，进行跨市场套利操作，以期获得安全的超额收益。</w:t>
      </w:r>
    </w:p>
    <w:p w14:paraId="0623D96D"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2）跨品种套利。由于投资群体存在一定的差异性，对期限相近的交易品种同样可能因为存在流动性、税收等市场因素的影响出现内在价值明显偏离的情况。本基金将在保证高流动性的基础上进行跨品种套利操作，以期获得安全的超额收益。</w:t>
      </w:r>
    </w:p>
    <w:p w14:paraId="2858D861"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5、流动性管理策略</w:t>
      </w:r>
    </w:p>
    <w:p w14:paraId="7371DA66"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本基金作为现金管理工具，必须具备较高的流动性。基金管理人将在遵循流动性优先的原则下，综合平衡基金资产在流动性资产和收益性资产之间的配置比例，通过现金留存、持有高流动性债券种、正向回购、降低组合久期等方式提高基金资产整体的流动性。同时，基金管理人将密切关注投资者大额申购和赎回的需求变化，根据投资者的流动性需求提前做好资金准备。</w:t>
      </w:r>
    </w:p>
    <w:p w14:paraId="71D48119"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Pr>
          <w:rFonts w:asciiTheme="minorEastAsia" w:eastAsiaTheme="minorEastAsia" w:hAnsiTheme="minorEastAsia" w:hint="eastAsia"/>
          <w:bCs/>
          <w:sz w:val="28"/>
          <w:szCs w:val="28"/>
          <w:lang w:eastAsia="zh-CN"/>
        </w:rPr>
        <w:t xml:space="preserve"> </w:t>
      </w:r>
      <w:r w:rsidRPr="00072EA8">
        <w:rPr>
          <w:rFonts w:asciiTheme="minorEastAsia" w:eastAsiaTheme="minorEastAsia" w:hAnsiTheme="minorEastAsia" w:hint="eastAsia"/>
          <w:bCs/>
          <w:sz w:val="28"/>
          <w:szCs w:val="28"/>
          <w:lang w:eastAsia="zh-CN"/>
        </w:rPr>
        <w:t>四、投资限制</w:t>
      </w:r>
    </w:p>
    <w:p w14:paraId="00699AA4"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Pr>
          <w:rFonts w:asciiTheme="minorEastAsia" w:eastAsiaTheme="minorEastAsia" w:hAnsiTheme="minorEastAsia" w:hint="eastAsia"/>
          <w:bCs/>
          <w:sz w:val="28"/>
          <w:szCs w:val="28"/>
          <w:lang w:eastAsia="zh-CN"/>
        </w:rPr>
        <w:t xml:space="preserve"> </w:t>
      </w:r>
      <w:r w:rsidRPr="00072EA8">
        <w:rPr>
          <w:rFonts w:asciiTheme="minorEastAsia" w:eastAsiaTheme="minorEastAsia" w:hAnsiTheme="minorEastAsia" w:hint="eastAsia"/>
          <w:bCs/>
          <w:sz w:val="28"/>
          <w:szCs w:val="28"/>
          <w:lang w:eastAsia="zh-CN"/>
        </w:rPr>
        <w:t>1、组合限制</w:t>
      </w:r>
    </w:p>
    <w:p w14:paraId="6E5E311C"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（1）投资组合的平均剩余期限在每个交易日都不得超过120天，平均剩余存续期不得超过240天；</w:t>
      </w:r>
    </w:p>
    <w:p w14:paraId="2E8EED78"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（2）本基金持有一家公司发行的证券，其市值不得超过基金资产净值的10%；本基金与由基金管理人管理的其他基金持有一家公司发行的证券，不得超过该证券的10%；</w:t>
      </w:r>
    </w:p>
    <w:p w14:paraId="3C38E4D8"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3）本基金投资于有固定期限的银行存款（不包括本基金投资于有存款期限，但根据协议可以提前支取的银行存款）的比例，不得超过基金资产净值的30%；投资于具有基金托管人资格的同一商业银行的银行存款、同业存单，合计不得超过基金资产净值的20%；投资于不具有基金托管人资格的同一商业银行的银行存款、同业存单，合计不得超过基金资产净值的5%；</w:t>
      </w:r>
    </w:p>
    <w:p w14:paraId="6DAFFA8C"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（4）本基金进入全国银行间同业市场进行债券正回购的资金余额不得超过基金资产净值的40%，在全国银行间同业市场的债券回购最长期限为1年，债券回购到期后不得展期；基金总资产不得超过基金净资产的140%；</w:t>
      </w:r>
    </w:p>
    <w:p w14:paraId="132BC306"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（5）本基金投资于同一机构发行的债券、非金融企业债务融资工具及其作为原始权益人的资产支持证券占基金资产净值的比例合计不得超过基金资产净值的10%，国债、中央银行票据、政策性金融债券除外；</w:t>
      </w:r>
    </w:p>
    <w:p w14:paraId="10E581E4"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（6）除发生巨额赎回、连续3个交易日累计赎回20%以上或者连续5 个交易日累计赎回30%以上情形外，债券正回购的资金余额占基金资产净值的比例不得超过20%；</w:t>
      </w:r>
    </w:p>
    <w:p w14:paraId="4FB4D0F5"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（7）现金、国债、中央银行票据、政策性金融债券占基金资产净值的比例合计不得低于5%；</w:t>
      </w:r>
    </w:p>
    <w:p w14:paraId="66C12BA1"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（8）现金、国债、中央银行票据、政策性金融债券以及五个交易日内到期的其他金融工具占基金资产净值的比例合计不得低于10%；</w:t>
      </w:r>
    </w:p>
    <w:p w14:paraId="1BB3BD85"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（9）到期日在10 个交易日以上的逆回购、银行定期存款等流动性受限资产投资占基金资产净值的比例合计不得超过30%；</w:t>
      </w:r>
    </w:p>
    <w:p w14:paraId="597A5EB9"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（10）本基金持有的全部资产支持证券，其市值不得超过基金资产净值的20%，中国证监会规定的特殊品种除外；</w:t>
      </w:r>
    </w:p>
    <w:p w14:paraId="4690BD04"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（11）本基金持有的同一（指同一信用级别）资产支持证券的比例，不得超过该资产支持证券规模的10%；</w:t>
      </w:r>
    </w:p>
    <w:p w14:paraId="39B02C2D"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12）本基金投资于同一原始权益人的各类资产支持证券的比例，不得超过基金资产净值的10%；本基金管理人管理的全部证券投资基金投资于同一原始权益人的各类资产支持证券，不得超过其各类资产支持证券合计规模的10%；</w:t>
      </w:r>
    </w:p>
    <w:p w14:paraId="369B9F80"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（13）本基金投资的短期融资券的信用评级应不低于以下标准：</w:t>
      </w:r>
    </w:p>
    <w:p w14:paraId="0B42D396"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①国内信用评级机构评定的A-1级或相当于A-1级的短期信用级别；</w:t>
      </w:r>
    </w:p>
    <w:p w14:paraId="1DBBCC0E"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②根据有关规定予以豁免信用评级的短期融资券，其发行人最近3年的信用评级和跟踪评级具备下列条件之一：</w:t>
      </w:r>
    </w:p>
    <w:p w14:paraId="488FEF28"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A.国内信用评级机构评定的AAA级或相当于AAA级的长期信用级别；</w:t>
      </w:r>
    </w:p>
    <w:p w14:paraId="54D6A29A"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 xml:space="preserve">B.国际信用评级机构评定的低于中国主权评级一个级别的信用级别。（同一发行人同时具有国内信用评级和国际信用评级的，以国内信用级别为准）；本基金持有短期融资券期间，如果其信用等级下降、不再符合投资标准，应在评级报告发布之日起20个交易日内予以全部减持； </w:t>
      </w:r>
    </w:p>
    <w:p w14:paraId="4928DC50"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14）本基金投资的资产支持证券须具有评级资质的资信评级机构进行持续信用评级；本基金投资的资产支持证券不得低于国内信用评级机构评定的AAA级或相当于AAA级；持有资产支持证券期间，如果其信用等级下降、不再符合投资标准，本基金应在评级报告发布之日起3个月内予以全部卖出；</w:t>
      </w:r>
    </w:p>
    <w:p w14:paraId="3F98D842"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（15）本基金管理人管理的全部货币市场基金投资于同一商业银行的银行存款及其发行的同业存单与债券，不得超过该商业银行最近一个季度末净资产的10%；</w:t>
      </w:r>
    </w:p>
    <w:p w14:paraId="65AD24BB"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（16）当本基金前10 名份额持有人的持有份额合计超过基金总份额的50%时，本基金投资组合的平均剩余期限不得超过60 天，平均剩余存续期不得超过120天；投资组合中现金、国债、中央银行票据、政策性金融债券以及5 个交易日内到期的其他金融工具占基金资产净值的比例合计不得低于30%；</w:t>
      </w:r>
    </w:p>
    <w:p w14:paraId="3E670216"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（17）当本基金前10 名份额持有人的持有份额合计超过基金总份额的20%时，本基金投资组合的平均剩余期限不得超过90 天，平均剩</w:t>
      </w:r>
      <w:r w:rsidRPr="00072EA8">
        <w:rPr>
          <w:rFonts w:asciiTheme="minorEastAsia" w:eastAsiaTheme="minorEastAsia" w:hAnsiTheme="minorEastAsia" w:hint="eastAsia"/>
          <w:bCs/>
          <w:sz w:val="28"/>
          <w:szCs w:val="28"/>
          <w:lang w:eastAsia="zh-CN"/>
        </w:rPr>
        <w:lastRenderedPageBreak/>
        <w:t>余存续期不得超过180天；投资组合中现金、国债、中央银行票据、政策性金融债券以及5 个交易日内到期的其他金融工具占基金资产净值的比例合计不得低于20%；</w:t>
      </w:r>
    </w:p>
    <w:p w14:paraId="10C7CBE7"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（18）本基金投资于主体信用评级低于AAA 的机构发行的金融工具占基金资产净值的比例合计不得超过10%，其中单一机构发行的金融工具占基金资产净值的比例合计不得超过2%；前述金融工具包括债券、非金融企业债务融资工具、银行存款、同业存单、相关机构作为原始权益人的资产支持证券及中国证监会认定的其他品种；</w:t>
      </w:r>
    </w:p>
    <w:p w14:paraId="5BE62273"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（19）本基金主动投资于流动性受限资产的市值合计不得超过基金资产净值的 10%；因证券市场波动、基金规模变动等基金管理人之外的因素致使基金不符合前款所规定比例限制的，基金管理人不得主动新增流动性受限资产的投资；</w:t>
      </w:r>
    </w:p>
    <w:p w14:paraId="26C48533"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（20）本基金与私募类证券资管产品及中国证监会认定的其他主体为交易对手开展逆回购交易的，可接受质押品的资质要求应当与本基金合同约定的投资范围保持一致。</w:t>
      </w:r>
    </w:p>
    <w:p w14:paraId="5C36ACD3"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《基金法》及其他有关法律法规或监管部门取消上述限制的，履行适当程序后，基金不受上述限制。</w:t>
      </w:r>
    </w:p>
    <w:p w14:paraId="3890F671"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除上述（7）、（13）、（14）、（19）、（20）项外，由于证券市场波动、证券发行人合并或基金规模变动等基金管理人之外的原因导致的投资组合不符合上述约定的比例不在限制之内，但基金管理人应在10个交易日内进行调整，以达到标准。法律法规另有规定的从其规定。</w:t>
      </w:r>
    </w:p>
    <w:p w14:paraId="2C4B1416"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基金管理人应当自基金合同生效之日起6个月内使基金的投资组合比例符合基金合同的有关约定。基金托管人对基金的投资的监督与检查自本基金合同生效之日起开始。</w:t>
      </w:r>
    </w:p>
    <w:p w14:paraId="574E4AF6"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法律法规或监管部门变更或取消上述限制，如适用于本基金，基金管理人在履行适当程序后，则本基金的上述限制相应变更或取消。</w:t>
      </w:r>
    </w:p>
    <w:p w14:paraId="719E9755"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2、禁止行为</w:t>
      </w:r>
    </w:p>
    <w:p w14:paraId="6C207B28"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为维护基金份额持有人的合法权益，基金财产不得用于下列投资或者活动：</w:t>
      </w:r>
    </w:p>
    <w:p w14:paraId="3521A14C"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（1）承销证券；</w:t>
      </w:r>
    </w:p>
    <w:p w14:paraId="6635AC82"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（2）违反规定向他人贷款或者提供担保；</w:t>
      </w:r>
    </w:p>
    <w:p w14:paraId="3427F781"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（3）从事承担无限责任的投资；</w:t>
      </w:r>
    </w:p>
    <w:p w14:paraId="7C4EE880"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（4）买卖其他基金份额，但是中国证监会另有规定的除外；</w:t>
      </w:r>
    </w:p>
    <w:p w14:paraId="7A3A7221"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（5）向其基金管理人、基金托管人出资；</w:t>
      </w:r>
    </w:p>
    <w:p w14:paraId="2F39511A"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（6）从事内幕交易、操纵证券交易价格及其他不正当的证券交易活动；</w:t>
      </w:r>
    </w:p>
    <w:p w14:paraId="44E928B0"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（7）法律、行政法规和中国证监会禁止的其他活动。</w:t>
      </w:r>
    </w:p>
    <w:p w14:paraId="3FCAC466"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3、本基金不得投资于以下金融工具：</w:t>
      </w:r>
    </w:p>
    <w:p w14:paraId="60DD5C70"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（1）股票、股指期货；</w:t>
      </w:r>
    </w:p>
    <w:p w14:paraId="2730174C"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（2）可转换债券、可交换债券；</w:t>
      </w:r>
    </w:p>
    <w:p w14:paraId="7AFA7395"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（3）剩余期限超过397天的债券；</w:t>
      </w:r>
    </w:p>
    <w:p w14:paraId="75310513"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（4）信用等级在AAA级以下的企业债券及信用等级在AA+以下的除企业债券外的其他债券与非金融企业债务融资工具；</w:t>
      </w:r>
    </w:p>
    <w:p w14:paraId="749CA41C"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（5）以定期存款利率为基准利率的浮动利率债券，但市场条件发生变化后另有规定的，从其规定；</w:t>
      </w:r>
    </w:p>
    <w:p w14:paraId="3850A9E7"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（6）非在全国银行间债券交易市场或证券交易所交易的资产支持证券；</w:t>
      </w:r>
    </w:p>
    <w:p w14:paraId="0992D3C5"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（7）流通受限证券；</w:t>
      </w:r>
    </w:p>
    <w:p w14:paraId="60D2DFAA"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（8）权证；</w:t>
      </w:r>
    </w:p>
    <w:p w14:paraId="14DB7851"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（9）中国证监会禁止投资的其他金融工具。法律法规或监管部门取消上述限制后，本基金不受上述规定的限制。</w:t>
      </w:r>
    </w:p>
    <w:p w14:paraId="42A3830F"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本基金拟投资于主体信用评级低于AA+的商业银行的银行存款与同业存单的，应当经基金管理人董事会审议批准，相关交易应当事先征得基金托管人的同意，并作为重大事项履行信息披露程序。</w:t>
      </w:r>
    </w:p>
    <w:p w14:paraId="15E7A2CE"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五、业绩比较基准</w:t>
      </w:r>
    </w:p>
    <w:p w14:paraId="725D6FD5"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本基金业绩比较基准：七天通知存款利率（税后）。</w:t>
      </w:r>
    </w:p>
    <w:p w14:paraId="059824A9"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通知存款是一种不约定存期，支取时需提前通知银行，约定支取日期和金额方能支取的存款，具有存期灵活、存取方便的特征，同时可获得高于活期存款利息的收益。本基金为货币市场基金，具有低风险、高流动性的特征。根据基金的投资标的、投资目标及流动性特征，本基金选取同期七天通知存款利率（税后）作为本基金的业绩比较基准。</w:t>
      </w:r>
    </w:p>
    <w:p w14:paraId="38C318A0"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如果今后法律法规发生变化，或者有其他代表性更强、更科学客观的业绩比较基准适用于本基金时，经基金管理人和基金托管人协商一致后，本基金可以在报中国证监会备案后变更业绩比较基准并及时公告，而无需召开基金份额持有人大会。</w:t>
      </w:r>
    </w:p>
    <w:p w14:paraId="2F947291"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六、风险收益特征</w:t>
      </w:r>
    </w:p>
    <w:p w14:paraId="6CFBE03E"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本基金为货币市场基金，是证券投资基金中的低风险品种。本基金的预期风险和预期收益低于股票型基金、混合型基金、债券型基金。</w:t>
      </w:r>
    </w:p>
    <w:p w14:paraId="15D693E0"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七、投资组合平均剩余期限的计算</w:t>
      </w:r>
    </w:p>
    <w:p w14:paraId="63F3BAD6"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1、计算公式</w:t>
      </w:r>
    </w:p>
    <w:p w14:paraId="18538201"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本基金按下列公式计算平均剩余期限及平均剩余存续期：</w:t>
      </w:r>
    </w:p>
    <w:p w14:paraId="56AF272B"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（∑投资于金融工具产生的资产×剩余期限-∑投资于金融工具产生的负债×剩余期限+债券正回购×剩余期限）/（投资于金融工具产生的资产-投资于金融工具产生的负债+债券正回购）</w:t>
      </w:r>
    </w:p>
    <w:p w14:paraId="187E8F6A"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平均剩余存续期的计算公式:</w:t>
      </w:r>
    </w:p>
    <w:p w14:paraId="4A509379"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（∑投资于金融工具产生的资产×剩余存续期限-∑投资于金融工具产生的负债×剩余存续期限+债券正回购×剩余存续期限）/（投资于金融工具产生的资产-投资于金融工具产生的负债+债券正回购）</w:t>
      </w:r>
    </w:p>
    <w:p w14:paraId="10366B1E"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p>
    <w:p w14:paraId="12B80F6E"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其中:投资于金融工具产生的资产包括现金、期限在一年以内(含一年)的银行存款、同业存单、逆回购、中央银行票据，剩余期限在397天以内(含397天)的债券、非金融企业债务融资工具、资产支持证券、买断式回购产生的待回购债券 及中国证监会、中国人民银行认可的其他具有良好流动性的货币市场工具。</w:t>
      </w:r>
    </w:p>
    <w:p w14:paraId="3A34A4E9"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投资于金融工具产生的负债包括期限在一年以内（含一年）的正回购、买断式回购产生的待返售债券等。</w:t>
      </w:r>
    </w:p>
    <w:p w14:paraId="10A75018"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采用“摊余成本法”计算的附息债券成本包括债券的面值和折溢价；贴现式债券成本包括债券投资成本和内在应收利息。</w:t>
      </w:r>
    </w:p>
    <w:p w14:paraId="7DB86D33"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2、各类资产和负债剩余期限及剩余存续期限的确定</w:t>
      </w:r>
    </w:p>
    <w:p w14:paraId="27423E7B"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（1）银行活期存款、清算备付金、交易保证金的剩余期限和剩余存续期限为0天；证券清算款的剩余期限和剩余存续期限以计算日至交收日的剩余交易日天数计算。</w:t>
      </w:r>
    </w:p>
    <w:p w14:paraId="3363BF63"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2）银行定期存款、同业存单的剩余期限和剩余存续期限以计算日至协议到期日的实际剩余天数计算。有存款期限，根据协议可提前支取且没有利息损失的银行存款，剩余期限和剩余存续期限以计算日至协议到期日的实际剩余天数计算；银行通知存款的剩余期限和剩余存续期限以存款协议中约定的通知期计算。</w:t>
      </w:r>
    </w:p>
    <w:p w14:paraId="14B2167A"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（3）组合中债券的剩余期限和剩余存续期限是指计算日至债券到期日为止所剩余的天数，以下情况除外：</w:t>
      </w:r>
    </w:p>
    <w:p w14:paraId="0F15142D"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1）允许投资的可变利率或浮动利率债券的剩余期限以计算日至下一个利率调整日的实际剩余天数计算；</w:t>
      </w:r>
    </w:p>
    <w:p w14:paraId="36B3AB42"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2）允许投资的可变利率或浮动利率债券的剩余存续期限以计算日至债券到期日的实际剩余天数计算。</w:t>
      </w:r>
    </w:p>
    <w:p w14:paraId="25BDE390"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（4）回购（包括正回购和逆回购）的剩余期限和剩余存续期限以计算日至回购协议到期日的实际剩余天数计算。</w:t>
      </w:r>
    </w:p>
    <w:p w14:paraId="00CFC3F6"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（5）中央银行票据的剩余期限和剩余存续期限以计算日至中央银行票据到期日的实际剩余天数计算。</w:t>
      </w:r>
    </w:p>
    <w:p w14:paraId="3D9D7422"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（6）买断式回购产生的待回购债券的剩余期限和剩余存续期限为该基础债券的剩余期限。</w:t>
      </w:r>
    </w:p>
    <w:p w14:paraId="5C7D05EE"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（7）买断式回购产生的待返售债券的剩余期限和剩余存续期限以计算日至回购协议到期日的实际剩余天数计算。</w:t>
      </w:r>
    </w:p>
    <w:p w14:paraId="43596F00"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（8）对其它金融工具，本基金管理人将基于审慎原则，根据法律法规或中国证监会的规定、或参照行业公认的方法计算其剩余期限。</w:t>
      </w:r>
    </w:p>
    <w:p w14:paraId="59043049"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平均剩余期限和剩余存续期限的计算结果保留至整数位，小数点后四舍五入。如法律法规或中国证监会对剩余期限和剩余存续期限计算方法另有规定的从其规定。</w:t>
      </w:r>
    </w:p>
    <w:p w14:paraId="10BD3FD5"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八、基金管理人代表基金行使债权人权利的处理原则及方法</w:t>
      </w:r>
    </w:p>
    <w:p w14:paraId="474683A7"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1、基金管理人按照国家有关规定代表基金独立行使债权人权利，保护基金份额持有人的利益；</w:t>
      </w:r>
    </w:p>
    <w:p w14:paraId="77357D20"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2、有利于基金财产的安全与增值；</w:t>
      </w:r>
    </w:p>
    <w:p w14:paraId="5A0E1E33" w14:textId="77777777" w:rsidR="00843B8A" w:rsidRPr="00072EA8" w:rsidRDefault="00843B8A" w:rsidP="00843B8A">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3、不通过关联交易为自身、雇员、授权代理人或任何存在利害关系的第三人牟取任何不当利益。</w:t>
      </w:r>
    </w:p>
    <w:p w14:paraId="4CCE14EC" w14:textId="6E1169DF" w:rsidR="004A2627" w:rsidRPr="004969AF" w:rsidRDefault="000E66F8" w:rsidP="004A2627">
      <w:pPr>
        <w:spacing w:line="360" w:lineRule="auto"/>
        <w:ind w:firstLine="480"/>
        <w:rPr>
          <w:rFonts w:asciiTheme="minorEastAsia" w:eastAsiaTheme="minorEastAsia" w:hAnsiTheme="minorEastAsia"/>
          <w:bCs/>
          <w:sz w:val="28"/>
          <w:szCs w:val="28"/>
          <w:lang w:eastAsia="zh-CN"/>
        </w:rPr>
      </w:pPr>
      <w:r>
        <w:rPr>
          <w:rFonts w:asciiTheme="minorEastAsia" w:eastAsiaTheme="minorEastAsia" w:hAnsiTheme="minorEastAsia" w:hint="eastAsia"/>
          <w:bCs/>
          <w:sz w:val="28"/>
          <w:szCs w:val="28"/>
          <w:lang w:eastAsia="zh-CN"/>
        </w:rPr>
        <w:t>九</w:t>
      </w:r>
      <w:r w:rsidR="004A2627" w:rsidRPr="004969AF">
        <w:rPr>
          <w:rFonts w:asciiTheme="minorEastAsia" w:eastAsiaTheme="minorEastAsia" w:hAnsiTheme="minorEastAsia" w:hint="eastAsia"/>
          <w:bCs/>
          <w:sz w:val="28"/>
          <w:szCs w:val="28"/>
          <w:lang w:eastAsia="zh-CN"/>
        </w:rPr>
        <w:t>、基金投资组合报告</w:t>
      </w:r>
    </w:p>
    <w:p w14:paraId="1905920E" w14:textId="77777777" w:rsidR="004A2627" w:rsidRPr="004969AF" w:rsidRDefault="004A2627" w:rsidP="004A2627">
      <w:pPr>
        <w:pStyle w:val="a6"/>
        <w:spacing w:before="54" w:line="356" w:lineRule="auto"/>
        <w:ind w:left="599"/>
        <w:jc w:val="both"/>
        <w:rPr>
          <w:rFonts w:asciiTheme="minorEastAsia" w:eastAsiaTheme="minorEastAsia" w:hAnsiTheme="minorEastAsia"/>
          <w:spacing w:val="-56"/>
          <w:sz w:val="28"/>
          <w:szCs w:val="28"/>
        </w:rPr>
      </w:pPr>
      <w:r w:rsidRPr="004969AF">
        <w:rPr>
          <w:rFonts w:asciiTheme="minorEastAsia" w:eastAsiaTheme="minorEastAsia" w:hAnsiTheme="minorEastAsia"/>
          <w:sz w:val="28"/>
          <w:szCs w:val="28"/>
        </w:rPr>
        <w:t>基金管理人的董事会及董事保证本报告所载资料不存在虚假记载</w:t>
      </w:r>
      <w:r w:rsidRPr="004969AF">
        <w:rPr>
          <w:rFonts w:asciiTheme="minorEastAsia" w:eastAsiaTheme="minorEastAsia" w:hAnsiTheme="minorEastAsia"/>
          <w:spacing w:val="-56"/>
          <w:sz w:val="28"/>
          <w:szCs w:val="28"/>
        </w:rPr>
        <w:t>、</w:t>
      </w:r>
    </w:p>
    <w:p w14:paraId="05C0E148" w14:textId="09BB08A1" w:rsidR="004A2627" w:rsidRPr="004969AF" w:rsidRDefault="004A2627" w:rsidP="004A2627">
      <w:pPr>
        <w:pStyle w:val="a6"/>
        <w:spacing w:before="54" w:line="356" w:lineRule="auto"/>
        <w:jc w:val="both"/>
        <w:rPr>
          <w:rFonts w:asciiTheme="minorEastAsia" w:eastAsiaTheme="minorEastAsia" w:hAnsiTheme="minorEastAsia"/>
          <w:sz w:val="28"/>
          <w:szCs w:val="28"/>
        </w:rPr>
      </w:pPr>
      <w:r w:rsidRPr="004969AF">
        <w:rPr>
          <w:rFonts w:asciiTheme="minorEastAsia" w:eastAsiaTheme="minorEastAsia" w:hAnsiTheme="minorEastAsia"/>
          <w:sz w:val="28"/>
          <w:szCs w:val="28"/>
        </w:rPr>
        <w:t>误导性陈述或重大遗漏，并对其内容的真实性、准确性和完整性承担个别及连带责任。基金托管人中信银行根据本基金合同规定，于201</w:t>
      </w:r>
      <w:r w:rsidRPr="004969AF">
        <w:rPr>
          <w:rFonts w:asciiTheme="minorEastAsia" w:eastAsiaTheme="minorEastAsia" w:hAnsiTheme="minorEastAsia" w:hint="eastAsia"/>
          <w:sz w:val="28"/>
          <w:szCs w:val="28"/>
        </w:rPr>
        <w:t>8</w:t>
      </w:r>
      <w:r w:rsidRPr="004969AF">
        <w:rPr>
          <w:rFonts w:asciiTheme="minorEastAsia" w:eastAsiaTheme="minorEastAsia" w:hAnsiTheme="minorEastAsia"/>
          <w:sz w:val="28"/>
          <w:szCs w:val="28"/>
        </w:rPr>
        <w:t>年</w:t>
      </w:r>
      <w:r w:rsidR="0001506C">
        <w:rPr>
          <w:rFonts w:asciiTheme="minorEastAsia" w:eastAsiaTheme="minorEastAsia" w:hAnsiTheme="minorEastAsia" w:hint="eastAsia"/>
          <w:sz w:val="28"/>
          <w:szCs w:val="28"/>
        </w:rPr>
        <w:lastRenderedPageBreak/>
        <w:t>10</w:t>
      </w:r>
      <w:r w:rsidRPr="004969AF">
        <w:rPr>
          <w:rFonts w:asciiTheme="minorEastAsia" w:eastAsiaTheme="minorEastAsia" w:hAnsiTheme="minorEastAsia"/>
          <w:sz w:val="28"/>
          <w:szCs w:val="28"/>
        </w:rPr>
        <w:t>月</w:t>
      </w:r>
      <w:r w:rsidR="00D6703B">
        <w:rPr>
          <w:rFonts w:asciiTheme="minorEastAsia" w:eastAsiaTheme="minorEastAsia" w:hAnsiTheme="minorEastAsia" w:hint="eastAsia"/>
          <w:sz w:val="28"/>
          <w:szCs w:val="28"/>
        </w:rPr>
        <w:t>9</w:t>
      </w:r>
      <w:r w:rsidRPr="004969AF">
        <w:rPr>
          <w:rFonts w:asciiTheme="minorEastAsia" w:eastAsiaTheme="minorEastAsia" w:hAnsiTheme="minorEastAsia"/>
          <w:sz w:val="28"/>
          <w:szCs w:val="28"/>
        </w:rPr>
        <w:t>日复核了本报告中的财务指标</w:t>
      </w:r>
      <w:r w:rsidRPr="004969AF">
        <w:rPr>
          <w:rFonts w:asciiTheme="minorEastAsia" w:eastAsiaTheme="minorEastAsia" w:hAnsiTheme="minorEastAsia"/>
          <w:spacing w:val="-88"/>
          <w:sz w:val="28"/>
          <w:szCs w:val="28"/>
        </w:rPr>
        <w:t>、</w:t>
      </w:r>
      <w:r w:rsidRPr="004969AF">
        <w:rPr>
          <w:rFonts w:asciiTheme="minorEastAsia" w:eastAsiaTheme="minorEastAsia" w:hAnsiTheme="minorEastAsia"/>
          <w:sz w:val="28"/>
          <w:szCs w:val="28"/>
        </w:rPr>
        <w:t>净值表现和投资组合报告等内容</w:t>
      </w:r>
      <w:r w:rsidRPr="004969AF">
        <w:rPr>
          <w:rFonts w:asciiTheme="minorEastAsia" w:eastAsiaTheme="minorEastAsia" w:hAnsiTheme="minorEastAsia"/>
          <w:spacing w:val="-88"/>
          <w:sz w:val="28"/>
          <w:szCs w:val="28"/>
        </w:rPr>
        <w:t>，</w:t>
      </w:r>
      <w:r w:rsidRPr="004969AF">
        <w:rPr>
          <w:rFonts w:asciiTheme="minorEastAsia" w:eastAsiaTheme="minorEastAsia" w:hAnsiTheme="minorEastAsia"/>
          <w:sz w:val="28"/>
          <w:szCs w:val="28"/>
        </w:rPr>
        <w:t>保证复核内容不存在虚假记载、误导性陈述或者重大遗漏。</w:t>
      </w:r>
    </w:p>
    <w:p w14:paraId="538F317D" w14:textId="77777777" w:rsidR="004A2627" w:rsidRPr="004969AF" w:rsidRDefault="004A2627" w:rsidP="004A2627">
      <w:pPr>
        <w:pStyle w:val="a6"/>
        <w:spacing w:before="36" w:line="356" w:lineRule="auto"/>
        <w:ind w:firstLine="480"/>
        <w:jc w:val="both"/>
        <w:rPr>
          <w:rFonts w:asciiTheme="minorEastAsia" w:eastAsiaTheme="minorEastAsia" w:hAnsiTheme="minorEastAsia"/>
          <w:sz w:val="28"/>
          <w:szCs w:val="28"/>
        </w:rPr>
      </w:pPr>
      <w:r w:rsidRPr="004969AF">
        <w:rPr>
          <w:rFonts w:asciiTheme="minorEastAsia" w:eastAsiaTheme="minorEastAsia" w:hAnsiTheme="minorEastAsia"/>
          <w:sz w:val="28"/>
          <w:szCs w:val="28"/>
        </w:rPr>
        <w:t>本投资组合报告所载数据截至201</w:t>
      </w:r>
      <w:r w:rsidRPr="004969AF">
        <w:rPr>
          <w:rFonts w:asciiTheme="minorEastAsia" w:eastAsiaTheme="minorEastAsia" w:hAnsiTheme="minorEastAsia" w:hint="eastAsia"/>
          <w:spacing w:val="60"/>
          <w:sz w:val="28"/>
          <w:szCs w:val="28"/>
        </w:rPr>
        <w:t>8</w:t>
      </w:r>
      <w:r w:rsidRPr="004969AF">
        <w:rPr>
          <w:rFonts w:asciiTheme="minorEastAsia" w:eastAsiaTheme="minorEastAsia" w:hAnsiTheme="minorEastAsia"/>
          <w:spacing w:val="60"/>
          <w:sz w:val="28"/>
          <w:szCs w:val="28"/>
        </w:rPr>
        <w:t>年</w:t>
      </w:r>
      <w:r w:rsidRPr="004969AF">
        <w:rPr>
          <w:rFonts w:asciiTheme="minorEastAsia" w:eastAsiaTheme="minorEastAsia" w:hAnsiTheme="minorEastAsia" w:hint="eastAsia"/>
          <w:spacing w:val="60"/>
          <w:sz w:val="28"/>
          <w:szCs w:val="28"/>
        </w:rPr>
        <w:t>6</w:t>
      </w:r>
      <w:r w:rsidRPr="004969AF">
        <w:rPr>
          <w:rFonts w:asciiTheme="minorEastAsia" w:eastAsiaTheme="minorEastAsia" w:hAnsiTheme="minorEastAsia"/>
          <w:sz w:val="28"/>
          <w:szCs w:val="28"/>
        </w:rPr>
        <w:t>月</w:t>
      </w:r>
      <w:r w:rsidRPr="004969AF">
        <w:rPr>
          <w:rFonts w:asciiTheme="minorEastAsia" w:eastAsiaTheme="minorEastAsia" w:hAnsiTheme="minorEastAsia" w:hint="eastAsia"/>
          <w:spacing w:val="-60"/>
          <w:sz w:val="28"/>
          <w:szCs w:val="28"/>
        </w:rPr>
        <w:t xml:space="preserve">3 0   </w:t>
      </w:r>
      <w:r w:rsidRPr="004969AF">
        <w:rPr>
          <w:rFonts w:asciiTheme="minorEastAsia" w:eastAsiaTheme="minorEastAsia" w:hAnsiTheme="minorEastAsia"/>
          <w:sz w:val="28"/>
          <w:szCs w:val="28"/>
        </w:rPr>
        <w:t>日</w:t>
      </w:r>
      <w:r w:rsidRPr="004969AF">
        <w:rPr>
          <w:rFonts w:asciiTheme="minorEastAsia" w:eastAsiaTheme="minorEastAsia" w:hAnsiTheme="minorEastAsia"/>
          <w:spacing w:val="-56"/>
          <w:sz w:val="28"/>
          <w:szCs w:val="28"/>
        </w:rPr>
        <w:t>，</w:t>
      </w:r>
      <w:r w:rsidRPr="004969AF">
        <w:rPr>
          <w:rFonts w:asciiTheme="minorEastAsia" w:eastAsiaTheme="minorEastAsia" w:hAnsiTheme="minorEastAsia"/>
          <w:sz w:val="28"/>
          <w:szCs w:val="28"/>
        </w:rPr>
        <w:t>摘自华融现金增利货币市场基金201</w:t>
      </w:r>
      <w:r w:rsidRPr="004969AF">
        <w:rPr>
          <w:rFonts w:asciiTheme="minorEastAsia" w:eastAsiaTheme="minorEastAsia" w:hAnsiTheme="minorEastAsia" w:hint="eastAsia"/>
          <w:sz w:val="28"/>
          <w:szCs w:val="28"/>
        </w:rPr>
        <w:t>8</w:t>
      </w:r>
      <w:r w:rsidRPr="004969AF">
        <w:rPr>
          <w:rFonts w:asciiTheme="minorEastAsia" w:eastAsiaTheme="minorEastAsia" w:hAnsiTheme="minorEastAsia"/>
          <w:sz w:val="28"/>
          <w:szCs w:val="28"/>
        </w:rPr>
        <w:t>年</w:t>
      </w:r>
      <w:r w:rsidRPr="004969AF">
        <w:rPr>
          <w:rFonts w:asciiTheme="minorEastAsia" w:eastAsiaTheme="minorEastAsia" w:hAnsiTheme="minorEastAsia" w:hint="eastAsia"/>
          <w:sz w:val="28"/>
          <w:szCs w:val="28"/>
        </w:rPr>
        <w:t>半年度报告</w:t>
      </w:r>
      <w:r w:rsidRPr="004969AF">
        <w:rPr>
          <w:rFonts w:asciiTheme="minorEastAsia" w:eastAsiaTheme="minorEastAsia" w:hAnsiTheme="minorEastAsia"/>
          <w:sz w:val="28"/>
          <w:szCs w:val="28"/>
        </w:rPr>
        <w:t>。</w:t>
      </w:r>
    </w:p>
    <w:p w14:paraId="376A7A4D" w14:textId="77777777" w:rsidR="004A2627" w:rsidRPr="004969AF" w:rsidRDefault="004A2627" w:rsidP="004A2627">
      <w:pPr>
        <w:pStyle w:val="a6"/>
        <w:numPr>
          <w:ilvl w:val="0"/>
          <w:numId w:val="12"/>
        </w:numPr>
        <w:spacing w:before="26"/>
        <w:ind w:right="419"/>
        <w:jc w:val="both"/>
        <w:rPr>
          <w:rFonts w:asciiTheme="minorEastAsia" w:eastAsiaTheme="minorEastAsia" w:hAnsiTheme="minorEastAsia"/>
          <w:sz w:val="28"/>
          <w:szCs w:val="28"/>
        </w:rPr>
      </w:pPr>
      <w:r w:rsidRPr="004969AF">
        <w:rPr>
          <w:rFonts w:asciiTheme="minorEastAsia" w:eastAsiaTheme="minorEastAsia" w:hAnsiTheme="minorEastAsia"/>
          <w:sz w:val="28"/>
          <w:szCs w:val="28"/>
        </w:rPr>
        <w:t>报告期末基金资产组合情况</w:t>
      </w:r>
    </w:p>
    <w:p w14:paraId="0AE2B969" w14:textId="77777777" w:rsidR="004A2627" w:rsidRPr="004969AF" w:rsidRDefault="004A2627" w:rsidP="004A2627">
      <w:pPr>
        <w:pStyle w:val="a6"/>
        <w:spacing w:before="26"/>
        <w:ind w:left="720" w:right="419" w:firstLineChars="1900" w:firstLine="5320"/>
        <w:jc w:val="both"/>
        <w:rPr>
          <w:rFonts w:asciiTheme="minorEastAsia" w:eastAsiaTheme="minorEastAsia" w:hAnsiTheme="minorEastAsia"/>
          <w:sz w:val="28"/>
          <w:szCs w:val="28"/>
        </w:rPr>
      </w:pPr>
      <w:r w:rsidRPr="004969AF">
        <w:rPr>
          <w:rFonts w:asciiTheme="minorEastAsia" w:eastAsiaTheme="minorEastAsia" w:hAnsiTheme="minorEastAsia"/>
          <w:sz w:val="28"/>
          <w:szCs w:val="28"/>
        </w:rPr>
        <w:t>金额单位:人民币元</w:t>
      </w:r>
    </w:p>
    <w:tbl>
      <w:tblPr>
        <w:tblW w:w="8900" w:type="dxa"/>
        <w:tblInd w:w="-5" w:type="dxa"/>
        <w:tblCellMar>
          <w:left w:w="0" w:type="dxa"/>
          <w:right w:w="0" w:type="dxa"/>
        </w:tblCellMar>
        <w:tblLook w:val="0000" w:firstRow="0" w:lastRow="0" w:firstColumn="0" w:lastColumn="0" w:noHBand="0" w:noVBand="0"/>
      </w:tblPr>
      <w:tblGrid>
        <w:gridCol w:w="701"/>
        <w:gridCol w:w="3316"/>
        <w:gridCol w:w="3299"/>
        <w:gridCol w:w="1584"/>
      </w:tblGrid>
      <w:tr w:rsidR="004A2627" w:rsidRPr="004969AF" w14:paraId="654F9213" w14:textId="77777777" w:rsidTr="00A539E3">
        <w:trPr>
          <w:trHeight w:val="20"/>
        </w:trPr>
        <w:tc>
          <w:tcPr>
            <w:tcW w:w="504" w:type="dxa"/>
            <w:tcBorders>
              <w:top w:val="single" w:sz="4" w:space="0" w:color="auto"/>
              <w:left w:val="single" w:sz="4" w:space="0" w:color="auto"/>
              <w:bottom w:val="single" w:sz="4" w:space="0" w:color="auto"/>
              <w:right w:val="single" w:sz="4" w:space="0" w:color="auto"/>
            </w:tcBorders>
            <w:shd w:val="clear" w:color="auto" w:fill="D9D9D9"/>
            <w:vAlign w:val="center"/>
          </w:tcPr>
          <w:p w14:paraId="36EFB807" w14:textId="77777777" w:rsidR="004A2627" w:rsidRPr="004969AF" w:rsidRDefault="004A2627" w:rsidP="00A539E3">
            <w:pPr>
              <w:pStyle w:val="aff2"/>
              <w:ind w:left="480"/>
            </w:pPr>
            <w:r w:rsidRPr="004969AF">
              <w:rPr>
                <w:rFonts w:hint="eastAsia"/>
              </w:rPr>
              <w:t>序号</w:t>
            </w:r>
          </w:p>
        </w:tc>
        <w:tc>
          <w:tcPr>
            <w:tcW w:w="3425" w:type="dxa"/>
            <w:tcBorders>
              <w:top w:val="single" w:sz="4" w:space="0" w:color="auto"/>
              <w:left w:val="nil"/>
              <w:bottom w:val="single" w:sz="4" w:space="0" w:color="auto"/>
              <w:right w:val="single" w:sz="4" w:space="0" w:color="auto"/>
            </w:tcBorders>
            <w:shd w:val="clear" w:color="auto" w:fill="D9D9D9"/>
            <w:vAlign w:val="center"/>
          </w:tcPr>
          <w:p w14:paraId="2573B7F1" w14:textId="77777777" w:rsidR="004A2627" w:rsidRPr="004969AF" w:rsidRDefault="004A2627" w:rsidP="00A539E3">
            <w:pPr>
              <w:pStyle w:val="aff2"/>
              <w:ind w:left="480"/>
            </w:pPr>
            <w:r w:rsidRPr="004969AF">
              <w:t>项目</w:t>
            </w:r>
          </w:p>
        </w:tc>
        <w:tc>
          <w:tcPr>
            <w:tcW w:w="3366" w:type="dxa"/>
            <w:tcBorders>
              <w:top w:val="single" w:sz="4" w:space="0" w:color="auto"/>
              <w:left w:val="nil"/>
              <w:bottom w:val="single" w:sz="4" w:space="0" w:color="auto"/>
              <w:right w:val="single" w:sz="4" w:space="0" w:color="auto"/>
            </w:tcBorders>
            <w:shd w:val="clear" w:color="auto" w:fill="D9D9D9"/>
            <w:vAlign w:val="center"/>
          </w:tcPr>
          <w:p w14:paraId="63645265" w14:textId="77777777" w:rsidR="004A2627" w:rsidRPr="004969AF" w:rsidRDefault="004A2627" w:rsidP="00A539E3">
            <w:pPr>
              <w:pStyle w:val="aff2"/>
              <w:ind w:left="480"/>
            </w:pPr>
            <w:r w:rsidRPr="004969AF">
              <w:t>金额</w:t>
            </w:r>
          </w:p>
        </w:tc>
        <w:tc>
          <w:tcPr>
            <w:tcW w:w="1605" w:type="dxa"/>
            <w:tcBorders>
              <w:top w:val="single" w:sz="4" w:space="0" w:color="auto"/>
              <w:left w:val="nil"/>
              <w:bottom w:val="single" w:sz="4" w:space="0" w:color="auto"/>
              <w:right w:val="single" w:sz="4" w:space="0" w:color="auto"/>
            </w:tcBorders>
            <w:shd w:val="clear" w:color="auto" w:fill="D9D9D9"/>
            <w:vAlign w:val="center"/>
          </w:tcPr>
          <w:p w14:paraId="1AB9CF3A" w14:textId="77777777" w:rsidR="004A2627" w:rsidRPr="004969AF" w:rsidRDefault="004A2627" w:rsidP="00A539E3">
            <w:pPr>
              <w:pStyle w:val="aff2"/>
              <w:ind w:left="480"/>
            </w:pPr>
            <w:r w:rsidRPr="004969AF">
              <w:t>占基金总资产的比例（</w:t>
            </w:r>
            <w:r w:rsidRPr="004969AF">
              <w:t>%</w:t>
            </w:r>
            <w:r w:rsidRPr="004969AF">
              <w:t>）</w:t>
            </w:r>
          </w:p>
        </w:tc>
      </w:tr>
      <w:tr w:rsidR="004A2627" w:rsidRPr="004969AF" w14:paraId="0357DD52" w14:textId="77777777" w:rsidTr="00A539E3">
        <w:trPr>
          <w:trHeight w:val="20"/>
        </w:trPr>
        <w:tc>
          <w:tcPr>
            <w:tcW w:w="504" w:type="dxa"/>
            <w:tcBorders>
              <w:top w:val="single" w:sz="4" w:space="0" w:color="auto"/>
              <w:left w:val="single" w:sz="4" w:space="0" w:color="auto"/>
              <w:bottom w:val="single" w:sz="4" w:space="0" w:color="auto"/>
              <w:right w:val="single" w:sz="4" w:space="0" w:color="auto"/>
            </w:tcBorders>
          </w:tcPr>
          <w:p w14:paraId="38A3D0F9" w14:textId="77777777" w:rsidR="004A2627" w:rsidRPr="004969AF" w:rsidRDefault="004A2627" w:rsidP="00A539E3">
            <w:pPr>
              <w:pStyle w:val="aff2"/>
              <w:ind w:left="480"/>
            </w:pPr>
            <w:r w:rsidRPr="004969AF">
              <w:rPr>
                <w:rFonts w:hint="eastAsia"/>
              </w:rPr>
              <w:t>1</w:t>
            </w:r>
          </w:p>
        </w:tc>
        <w:tc>
          <w:tcPr>
            <w:tcW w:w="3425" w:type="dxa"/>
            <w:tcBorders>
              <w:top w:val="single" w:sz="4" w:space="0" w:color="auto"/>
              <w:left w:val="nil"/>
              <w:bottom w:val="single" w:sz="4" w:space="0" w:color="auto"/>
              <w:right w:val="single" w:sz="4" w:space="0" w:color="auto"/>
            </w:tcBorders>
          </w:tcPr>
          <w:p w14:paraId="7F94B3C6" w14:textId="77777777" w:rsidR="004A2627" w:rsidRPr="004969AF" w:rsidRDefault="004A2627" w:rsidP="00A539E3">
            <w:pPr>
              <w:ind w:leftChars="50" w:left="120"/>
              <w:rPr>
                <w:rFonts w:ascii="宋体" w:hAnsi="宋体"/>
              </w:rPr>
            </w:pPr>
            <w:r w:rsidRPr="004969AF">
              <w:rPr>
                <w:rFonts w:ascii="宋体" w:hAnsi="宋体" w:hint="eastAsia"/>
              </w:rPr>
              <w:t>固定收益投资</w:t>
            </w:r>
          </w:p>
        </w:tc>
        <w:tc>
          <w:tcPr>
            <w:tcW w:w="3366" w:type="dxa"/>
            <w:tcBorders>
              <w:top w:val="single" w:sz="4" w:space="0" w:color="auto"/>
              <w:left w:val="nil"/>
              <w:bottom w:val="single" w:sz="4" w:space="0" w:color="auto"/>
              <w:right w:val="single" w:sz="4" w:space="0" w:color="auto"/>
            </w:tcBorders>
          </w:tcPr>
          <w:p w14:paraId="06C1B289" w14:textId="77777777" w:rsidR="004A2627" w:rsidRPr="004969AF" w:rsidRDefault="004A2627" w:rsidP="00A539E3">
            <w:pPr>
              <w:wordWrap w:val="0"/>
              <w:ind w:right="90"/>
              <w:jc w:val="right"/>
              <w:rPr>
                <w:rFonts w:ascii="宋体" w:hAnsi="宋体"/>
              </w:rPr>
            </w:pPr>
            <w:r w:rsidRPr="004969AF">
              <w:rPr>
                <w:rFonts w:ascii="宋体" w:hAnsi="宋体"/>
              </w:rPr>
              <w:t>545,872,351.79</w:t>
            </w:r>
          </w:p>
        </w:tc>
        <w:tc>
          <w:tcPr>
            <w:tcW w:w="1605" w:type="dxa"/>
            <w:tcBorders>
              <w:top w:val="single" w:sz="4" w:space="0" w:color="auto"/>
              <w:left w:val="nil"/>
              <w:bottom w:val="single" w:sz="4" w:space="0" w:color="auto"/>
              <w:right w:val="single" w:sz="4" w:space="0" w:color="auto"/>
            </w:tcBorders>
          </w:tcPr>
          <w:p w14:paraId="4FEAF222" w14:textId="77777777" w:rsidR="004A2627" w:rsidRPr="004969AF" w:rsidRDefault="004A2627" w:rsidP="00A539E3">
            <w:pPr>
              <w:jc w:val="right"/>
              <w:rPr>
                <w:rFonts w:ascii="宋体" w:hAnsi="宋体"/>
              </w:rPr>
            </w:pPr>
            <w:r w:rsidRPr="004969AF">
              <w:rPr>
                <w:rFonts w:ascii="宋体" w:hAnsi="宋体"/>
              </w:rPr>
              <w:t>62.67</w:t>
            </w:r>
          </w:p>
        </w:tc>
      </w:tr>
      <w:tr w:rsidR="004A2627" w:rsidRPr="004969AF" w14:paraId="53B2B5F7" w14:textId="77777777" w:rsidTr="00A539E3">
        <w:trPr>
          <w:trHeight w:val="20"/>
        </w:trPr>
        <w:tc>
          <w:tcPr>
            <w:tcW w:w="504" w:type="dxa"/>
            <w:tcBorders>
              <w:top w:val="single" w:sz="4" w:space="0" w:color="auto"/>
              <w:left w:val="single" w:sz="4" w:space="0" w:color="auto"/>
              <w:bottom w:val="single" w:sz="4" w:space="0" w:color="auto"/>
              <w:right w:val="single" w:sz="4" w:space="0" w:color="auto"/>
            </w:tcBorders>
          </w:tcPr>
          <w:p w14:paraId="5CD23388" w14:textId="77777777" w:rsidR="004A2627" w:rsidRPr="004969AF" w:rsidRDefault="004A2627" w:rsidP="00A539E3">
            <w:pPr>
              <w:jc w:val="center"/>
              <w:rPr>
                <w:rFonts w:ascii="宋体" w:hAnsi="宋体"/>
              </w:rPr>
            </w:pPr>
          </w:p>
        </w:tc>
        <w:tc>
          <w:tcPr>
            <w:tcW w:w="3425" w:type="dxa"/>
            <w:tcBorders>
              <w:top w:val="single" w:sz="4" w:space="0" w:color="auto"/>
              <w:left w:val="nil"/>
              <w:bottom w:val="single" w:sz="4" w:space="0" w:color="auto"/>
              <w:right w:val="single" w:sz="4" w:space="0" w:color="auto"/>
            </w:tcBorders>
          </w:tcPr>
          <w:p w14:paraId="070FD0B6" w14:textId="77777777" w:rsidR="004A2627" w:rsidRPr="004969AF" w:rsidRDefault="004A2627" w:rsidP="00A539E3">
            <w:pPr>
              <w:ind w:leftChars="50" w:left="120"/>
              <w:rPr>
                <w:rFonts w:ascii="宋体" w:hAnsi="宋体"/>
              </w:rPr>
            </w:pPr>
            <w:r w:rsidRPr="004969AF">
              <w:rPr>
                <w:rFonts w:ascii="宋体" w:hAnsi="宋体" w:hint="eastAsia"/>
              </w:rPr>
              <w:t>其中：</w:t>
            </w:r>
            <w:r w:rsidRPr="004969AF">
              <w:rPr>
                <w:rFonts w:ascii="宋体" w:hAnsi="宋体"/>
              </w:rPr>
              <w:t>债券</w:t>
            </w:r>
          </w:p>
        </w:tc>
        <w:tc>
          <w:tcPr>
            <w:tcW w:w="3366" w:type="dxa"/>
            <w:tcBorders>
              <w:top w:val="single" w:sz="4" w:space="0" w:color="auto"/>
              <w:left w:val="nil"/>
              <w:bottom w:val="single" w:sz="4" w:space="0" w:color="auto"/>
              <w:right w:val="single" w:sz="4" w:space="0" w:color="auto"/>
            </w:tcBorders>
          </w:tcPr>
          <w:p w14:paraId="04C6839A" w14:textId="77777777" w:rsidR="004A2627" w:rsidRPr="004969AF" w:rsidRDefault="004A2627" w:rsidP="00A539E3">
            <w:pPr>
              <w:wordWrap w:val="0"/>
              <w:ind w:right="90"/>
              <w:jc w:val="right"/>
              <w:rPr>
                <w:rFonts w:ascii="宋体" w:hAnsi="宋体"/>
              </w:rPr>
            </w:pPr>
            <w:r w:rsidRPr="004969AF">
              <w:rPr>
                <w:rFonts w:ascii="宋体" w:hAnsi="宋体"/>
              </w:rPr>
              <w:t>545,872,351.79</w:t>
            </w:r>
          </w:p>
        </w:tc>
        <w:tc>
          <w:tcPr>
            <w:tcW w:w="1605" w:type="dxa"/>
            <w:tcBorders>
              <w:top w:val="single" w:sz="4" w:space="0" w:color="auto"/>
              <w:left w:val="nil"/>
              <w:bottom w:val="single" w:sz="4" w:space="0" w:color="auto"/>
              <w:right w:val="single" w:sz="4" w:space="0" w:color="auto"/>
            </w:tcBorders>
          </w:tcPr>
          <w:p w14:paraId="4EB3683C" w14:textId="77777777" w:rsidR="004A2627" w:rsidRPr="004969AF" w:rsidRDefault="004A2627" w:rsidP="00A539E3">
            <w:pPr>
              <w:wordWrap w:val="0"/>
              <w:ind w:right="90"/>
              <w:jc w:val="right"/>
              <w:rPr>
                <w:rFonts w:ascii="宋体" w:hAnsi="宋体"/>
              </w:rPr>
            </w:pPr>
            <w:r w:rsidRPr="004969AF">
              <w:rPr>
                <w:rFonts w:ascii="宋体" w:hAnsi="宋体"/>
              </w:rPr>
              <w:t>62.67</w:t>
            </w:r>
          </w:p>
        </w:tc>
      </w:tr>
      <w:tr w:rsidR="004A2627" w:rsidRPr="004969AF" w14:paraId="31C95507" w14:textId="77777777" w:rsidTr="00A539E3">
        <w:trPr>
          <w:trHeight w:val="20"/>
        </w:trPr>
        <w:tc>
          <w:tcPr>
            <w:tcW w:w="504" w:type="dxa"/>
            <w:tcBorders>
              <w:top w:val="single" w:sz="4" w:space="0" w:color="auto"/>
              <w:left w:val="single" w:sz="4" w:space="0" w:color="auto"/>
              <w:bottom w:val="single" w:sz="4" w:space="0" w:color="auto"/>
              <w:right w:val="single" w:sz="4" w:space="0" w:color="auto"/>
            </w:tcBorders>
          </w:tcPr>
          <w:p w14:paraId="09FB9B5A" w14:textId="77777777" w:rsidR="004A2627" w:rsidRPr="004969AF" w:rsidRDefault="004A2627" w:rsidP="00A539E3">
            <w:pPr>
              <w:jc w:val="center"/>
              <w:rPr>
                <w:rFonts w:ascii="宋体" w:hAnsi="宋体"/>
              </w:rPr>
            </w:pPr>
          </w:p>
        </w:tc>
        <w:tc>
          <w:tcPr>
            <w:tcW w:w="3425" w:type="dxa"/>
            <w:tcBorders>
              <w:top w:val="single" w:sz="4" w:space="0" w:color="auto"/>
              <w:left w:val="nil"/>
              <w:bottom w:val="single" w:sz="4" w:space="0" w:color="auto"/>
              <w:right w:val="single" w:sz="4" w:space="0" w:color="auto"/>
            </w:tcBorders>
          </w:tcPr>
          <w:p w14:paraId="14837E46" w14:textId="77777777" w:rsidR="004A2627" w:rsidRPr="004969AF" w:rsidRDefault="004A2627" w:rsidP="00A539E3">
            <w:pPr>
              <w:ind w:leftChars="50" w:left="120"/>
              <w:rPr>
                <w:rFonts w:ascii="宋体" w:hAnsi="宋体"/>
              </w:rPr>
            </w:pPr>
            <w:r w:rsidRPr="004969AF">
              <w:rPr>
                <w:rFonts w:ascii="宋体" w:hAnsi="宋体"/>
              </w:rPr>
              <w:t>资产支持证券</w:t>
            </w:r>
          </w:p>
        </w:tc>
        <w:tc>
          <w:tcPr>
            <w:tcW w:w="3366" w:type="dxa"/>
            <w:tcBorders>
              <w:top w:val="single" w:sz="4" w:space="0" w:color="auto"/>
              <w:left w:val="nil"/>
              <w:bottom w:val="single" w:sz="4" w:space="0" w:color="auto"/>
              <w:right w:val="single" w:sz="4" w:space="0" w:color="auto"/>
            </w:tcBorders>
          </w:tcPr>
          <w:p w14:paraId="13900E36" w14:textId="77777777" w:rsidR="004A2627" w:rsidRPr="004969AF" w:rsidRDefault="004A2627" w:rsidP="00A539E3">
            <w:pPr>
              <w:wordWrap w:val="0"/>
              <w:ind w:right="90"/>
              <w:jc w:val="right"/>
              <w:rPr>
                <w:rFonts w:ascii="宋体" w:hAnsi="宋体"/>
              </w:rPr>
            </w:pPr>
            <w:r w:rsidRPr="004969AF">
              <w:rPr>
                <w:rFonts w:ascii="宋体" w:hAnsi="宋体"/>
              </w:rPr>
              <w:t>-</w:t>
            </w:r>
          </w:p>
        </w:tc>
        <w:tc>
          <w:tcPr>
            <w:tcW w:w="1605" w:type="dxa"/>
            <w:tcBorders>
              <w:top w:val="single" w:sz="4" w:space="0" w:color="auto"/>
              <w:left w:val="nil"/>
              <w:bottom w:val="single" w:sz="4" w:space="0" w:color="auto"/>
              <w:right w:val="single" w:sz="4" w:space="0" w:color="auto"/>
            </w:tcBorders>
          </w:tcPr>
          <w:p w14:paraId="187DEBBC" w14:textId="77777777" w:rsidR="004A2627" w:rsidRPr="004969AF" w:rsidRDefault="004A2627" w:rsidP="00A539E3">
            <w:pPr>
              <w:jc w:val="right"/>
              <w:rPr>
                <w:rFonts w:ascii="宋体" w:hAnsi="宋体"/>
              </w:rPr>
            </w:pPr>
            <w:r w:rsidRPr="004969AF">
              <w:rPr>
                <w:rFonts w:ascii="宋体" w:hAnsi="宋体"/>
              </w:rPr>
              <w:t>-</w:t>
            </w:r>
          </w:p>
        </w:tc>
      </w:tr>
      <w:tr w:rsidR="004A2627" w:rsidRPr="004969AF" w14:paraId="2DFC1986" w14:textId="77777777" w:rsidTr="00A539E3">
        <w:trPr>
          <w:trHeight w:val="20"/>
        </w:trPr>
        <w:tc>
          <w:tcPr>
            <w:tcW w:w="504" w:type="dxa"/>
            <w:tcBorders>
              <w:top w:val="single" w:sz="4" w:space="0" w:color="auto"/>
              <w:left w:val="single" w:sz="4" w:space="0" w:color="auto"/>
              <w:bottom w:val="single" w:sz="4" w:space="0" w:color="auto"/>
              <w:right w:val="single" w:sz="4" w:space="0" w:color="auto"/>
            </w:tcBorders>
          </w:tcPr>
          <w:p w14:paraId="13CFBD32" w14:textId="77777777" w:rsidR="004A2627" w:rsidRPr="004969AF" w:rsidRDefault="004A2627" w:rsidP="00A539E3">
            <w:pPr>
              <w:pStyle w:val="aff2"/>
              <w:ind w:left="480"/>
            </w:pPr>
            <w:r w:rsidRPr="004969AF">
              <w:rPr>
                <w:rFonts w:hint="eastAsia"/>
              </w:rPr>
              <w:t>2</w:t>
            </w:r>
          </w:p>
        </w:tc>
        <w:tc>
          <w:tcPr>
            <w:tcW w:w="3425" w:type="dxa"/>
            <w:tcBorders>
              <w:top w:val="single" w:sz="4" w:space="0" w:color="auto"/>
              <w:left w:val="nil"/>
              <w:bottom w:val="single" w:sz="4" w:space="0" w:color="auto"/>
              <w:right w:val="single" w:sz="4" w:space="0" w:color="auto"/>
            </w:tcBorders>
          </w:tcPr>
          <w:p w14:paraId="2399DDDD" w14:textId="77777777" w:rsidR="004A2627" w:rsidRPr="004969AF" w:rsidRDefault="004A2627" w:rsidP="00A539E3">
            <w:pPr>
              <w:ind w:leftChars="50" w:left="120"/>
              <w:rPr>
                <w:rFonts w:ascii="宋体" w:hAnsi="宋体"/>
              </w:rPr>
            </w:pPr>
            <w:r w:rsidRPr="004969AF">
              <w:rPr>
                <w:rFonts w:ascii="宋体" w:hAnsi="宋体" w:hint="eastAsia"/>
              </w:rPr>
              <w:t>买入返售金融资产</w:t>
            </w:r>
          </w:p>
        </w:tc>
        <w:tc>
          <w:tcPr>
            <w:tcW w:w="3366" w:type="dxa"/>
            <w:tcBorders>
              <w:top w:val="single" w:sz="4" w:space="0" w:color="auto"/>
              <w:left w:val="nil"/>
              <w:bottom w:val="single" w:sz="4" w:space="0" w:color="auto"/>
              <w:right w:val="single" w:sz="4" w:space="0" w:color="auto"/>
            </w:tcBorders>
          </w:tcPr>
          <w:p w14:paraId="60E131B0" w14:textId="77777777" w:rsidR="004A2627" w:rsidRPr="004969AF" w:rsidRDefault="004A2627" w:rsidP="00A539E3">
            <w:pPr>
              <w:wordWrap w:val="0"/>
              <w:jc w:val="right"/>
              <w:rPr>
                <w:rFonts w:ascii="宋体" w:hAnsi="宋体"/>
              </w:rPr>
            </w:pPr>
            <w:r w:rsidRPr="004969AF">
              <w:rPr>
                <w:rFonts w:ascii="宋体" w:hAnsi="宋体"/>
              </w:rPr>
              <w:t>86,030,216.05</w:t>
            </w:r>
          </w:p>
        </w:tc>
        <w:tc>
          <w:tcPr>
            <w:tcW w:w="1605" w:type="dxa"/>
            <w:tcBorders>
              <w:top w:val="single" w:sz="4" w:space="0" w:color="auto"/>
              <w:left w:val="nil"/>
              <w:bottom w:val="single" w:sz="4" w:space="0" w:color="auto"/>
              <w:right w:val="single" w:sz="4" w:space="0" w:color="auto"/>
            </w:tcBorders>
          </w:tcPr>
          <w:p w14:paraId="3A3C14F0" w14:textId="77777777" w:rsidR="004A2627" w:rsidRPr="004969AF" w:rsidRDefault="004A2627" w:rsidP="00A539E3">
            <w:pPr>
              <w:jc w:val="right"/>
              <w:rPr>
                <w:rFonts w:ascii="宋体" w:hAnsi="宋体"/>
              </w:rPr>
            </w:pPr>
            <w:r w:rsidRPr="004969AF">
              <w:rPr>
                <w:rFonts w:ascii="宋体" w:hAnsi="宋体"/>
              </w:rPr>
              <w:t>9.88</w:t>
            </w:r>
          </w:p>
        </w:tc>
      </w:tr>
      <w:tr w:rsidR="004A2627" w:rsidRPr="004969AF" w14:paraId="18E63EE0" w14:textId="77777777" w:rsidTr="00A539E3">
        <w:trPr>
          <w:trHeight w:val="20"/>
        </w:trPr>
        <w:tc>
          <w:tcPr>
            <w:tcW w:w="504" w:type="dxa"/>
            <w:tcBorders>
              <w:top w:val="single" w:sz="4" w:space="0" w:color="auto"/>
              <w:left w:val="single" w:sz="4" w:space="0" w:color="auto"/>
              <w:bottom w:val="single" w:sz="4" w:space="0" w:color="auto"/>
              <w:right w:val="single" w:sz="4" w:space="0" w:color="auto"/>
            </w:tcBorders>
          </w:tcPr>
          <w:p w14:paraId="3B6BF775" w14:textId="77777777" w:rsidR="004A2627" w:rsidRPr="004969AF" w:rsidRDefault="004A2627" w:rsidP="00A539E3">
            <w:pPr>
              <w:jc w:val="center"/>
              <w:rPr>
                <w:rFonts w:ascii="宋体" w:hAnsi="宋体"/>
              </w:rPr>
            </w:pPr>
          </w:p>
        </w:tc>
        <w:tc>
          <w:tcPr>
            <w:tcW w:w="3425" w:type="dxa"/>
            <w:tcBorders>
              <w:top w:val="single" w:sz="4" w:space="0" w:color="auto"/>
              <w:left w:val="nil"/>
              <w:bottom w:val="single" w:sz="4" w:space="0" w:color="auto"/>
              <w:right w:val="single" w:sz="4" w:space="0" w:color="auto"/>
            </w:tcBorders>
          </w:tcPr>
          <w:p w14:paraId="38010BCF" w14:textId="77777777" w:rsidR="004A2627" w:rsidRPr="004969AF" w:rsidRDefault="004A2627" w:rsidP="00A539E3">
            <w:pPr>
              <w:ind w:leftChars="50" w:left="120"/>
              <w:rPr>
                <w:rFonts w:ascii="宋体" w:hAnsi="宋体"/>
                <w:lang w:eastAsia="zh-CN"/>
              </w:rPr>
            </w:pPr>
            <w:r w:rsidRPr="004969AF">
              <w:rPr>
                <w:rFonts w:ascii="宋体" w:hAnsi="宋体"/>
                <w:lang w:eastAsia="zh-CN"/>
              </w:rPr>
              <w:t>其中：买断式回购的买入返售</w:t>
            </w:r>
            <w:r w:rsidRPr="004969AF">
              <w:rPr>
                <w:rFonts w:ascii="宋体" w:hAnsi="宋体" w:hint="eastAsia"/>
                <w:lang w:eastAsia="zh-CN"/>
              </w:rPr>
              <w:t>金融资产</w:t>
            </w:r>
          </w:p>
        </w:tc>
        <w:tc>
          <w:tcPr>
            <w:tcW w:w="3366" w:type="dxa"/>
            <w:tcBorders>
              <w:top w:val="single" w:sz="4" w:space="0" w:color="auto"/>
              <w:left w:val="nil"/>
              <w:bottom w:val="single" w:sz="4" w:space="0" w:color="auto"/>
              <w:right w:val="single" w:sz="4" w:space="0" w:color="auto"/>
            </w:tcBorders>
          </w:tcPr>
          <w:p w14:paraId="1B2EE8E8" w14:textId="77777777" w:rsidR="004A2627" w:rsidRPr="004969AF" w:rsidRDefault="004A2627" w:rsidP="00A539E3">
            <w:pPr>
              <w:jc w:val="right"/>
              <w:rPr>
                <w:rFonts w:ascii="宋体" w:hAnsi="宋体"/>
              </w:rPr>
            </w:pPr>
            <w:r w:rsidRPr="004969AF">
              <w:rPr>
                <w:rFonts w:ascii="宋体" w:hAnsi="宋体"/>
              </w:rPr>
              <w:t>-</w:t>
            </w:r>
          </w:p>
        </w:tc>
        <w:tc>
          <w:tcPr>
            <w:tcW w:w="1605" w:type="dxa"/>
            <w:tcBorders>
              <w:top w:val="single" w:sz="4" w:space="0" w:color="auto"/>
              <w:left w:val="nil"/>
              <w:bottom w:val="single" w:sz="4" w:space="0" w:color="auto"/>
              <w:right w:val="single" w:sz="4" w:space="0" w:color="auto"/>
            </w:tcBorders>
          </w:tcPr>
          <w:p w14:paraId="71A9C48D" w14:textId="77777777" w:rsidR="004A2627" w:rsidRPr="004969AF" w:rsidRDefault="004A2627" w:rsidP="00A539E3">
            <w:pPr>
              <w:jc w:val="right"/>
              <w:rPr>
                <w:rFonts w:ascii="宋体" w:hAnsi="宋体"/>
              </w:rPr>
            </w:pPr>
            <w:r w:rsidRPr="004969AF">
              <w:rPr>
                <w:rFonts w:ascii="宋体" w:hAnsi="宋体"/>
              </w:rPr>
              <w:t>-</w:t>
            </w:r>
          </w:p>
        </w:tc>
      </w:tr>
      <w:tr w:rsidR="004A2627" w:rsidRPr="004969AF" w14:paraId="3B701AD1" w14:textId="77777777" w:rsidTr="00A539E3">
        <w:trPr>
          <w:trHeight w:val="20"/>
        </w:trPr>
        <w:tc>
          <w:tcPr>
            <w:tcW w:w="504" w:type="dxa"/>
            <w:tcBorders>
              <w:top w:val="single" w:sz="4" w:space="0" w:color="auto"/>
              <w:left w:val="single" w:sz="4" w:space="0" w:color="auto"/>
              <w:bottom w:val="single" w:sz="4" w:space="0" w:color="auto"/>
              <w:right w:val="single" w:sz="4" w:space="0" w:color="auto"/>
            </w:tcBorders>
          </w:tcPr>
          <w:p w14:paraId="5406CF58" w14:textId="77777777" w:rsidR="004A2627" w:rsidRPr="004969AF" w:rsidRDefault="004A2627" w:rsidP="00A539E3">
            <w:pPr>
              <w:pStyle w:val="aff2"/>
              <w:ind w:left="480"/>
            </w:pPr>
            <w:r w:rsidRPr="004969AF">
              <w:rPr>
                <w:rFonts w:hint="eastAsia"/>
              </w:rPr>
              <w:t>3</w:t>
            </w:r>
          </w:p>
        </w:tc>
        <w:tc>
          <w:tcPr>
            <w:tcW w:w="3425" w:type="dxa"/>
            <w:tcBorders>
              <w:top w:val="single" w:sz="4" w:space="0" w:color="auto"/>
              <w:left w:val="nil"/>
              <w:bottom w:val="single" w:sz="4" w:space="0" w:color="auto"/>
              <w:right w:val="single" w:sz="4" w:space="0" w:color="auto"/>
            </w:tcBorders>
          </w:tcPr>
          <w:p w14:paraId="244D571C" w14:textId="77777777" w:rsidR="004A2627" w:rsidRPr="004969AF" w:rsidRDefault="004A2627" w:rsidP="00A539E3">
            <w:pPr>
              <w:ind w:leftChars="50" w:left="120"/>
              <w:rPr>
                <w:rFonts w:ascii="宋体" w:hAnsi="宋体"/>
                <w:lang w:eastAsia="zh-CN"/>
              </w:rPr>
            </w:pPr>
            <w:r w:rsidRPr="004969AF">
              <w:rPr>
                <w:rFonts w:ascii="宋体" w:hAnsi="宋体" w:hint="eastAsia"/>
                <w:lang w:eastAsia="zh-CN"/>
              </w:rPr>
              <w:t>银行存款和结算备付金合计</w:t>
            </w:r>
          </w:p>
        </w:tc>
        <w:tc>
          <w:tcPr>
            <w:tcW w:w="3366" w:type="dxa"/>
            <w:tcBorders>
              <w:top w:val="single" w:sz="4" w:space="0" w:color="auto"/>
              <w:left w:val="nil"/>
              <w:bottom w:val="single" w:sz="4" w:space="0" w:color="auto"/>
              <w:right w:val="single" w:sz="4" w:space="0" w:color="auto"/>
            </w:tcBorders>
          </w:tcPr>
          <w:p w14:paraId="4613957A" w14:textId="77777777" w:rsidR="004A2627" w:rsidRPr="004969AF" w:rsidRDefault="004A2627" w:rsidP="00A539E3">
            <w:pPr>
              <w:tabs>
                <w:tab w:val="left" w:pos="1035"/>
              </w:tabs>
              <w:jc w:val="right"/>
              <w:rPr>
                <w:rFonts w:ascii="宋体" w:hAnsi="宋体"/>
              </w:rPr>
            </w:pPr>
            <w:r w:rsidRPr="004969AF">
              <w:rPr>
                <w:rFonts w:ascii="宋体" w:hAnsi="宋体"/>
              </w:rPr>
              <w:t>234,825,608.28</w:t>
            </w:r>
          </w:p>
        </w:tc>
        <w:tc>
          <w:tcPr>
            <w:tcW w:w="1605" w:type="dxa"/>
            <w:tcBorders>
              <w:top w:val="single" w:sz="4" w:space="0" w:color="auto"/>
              <w:left w:val="nil"/>
              <w:bottom w:val="single" w:sz="4" w:space="0" w:color="auto"/>
              <w:right w:val="single" w:sz="4" w:space="0" w:color="auto"/>
            </w:tcBorders>
          </w:tcPr>
          <w:p w14:paraId="785A4E05" w14:textId="77777777" w:rsidR="004A2627" w:rsidRPr="004969AF" w:rsidRDefault="004A2627" w:rsidP="00A539E3">
            <w:pPr>
              <w:jc w:val="right"/>
              <w:rPr>
                <w:rFonts w:ascii="宋体" w:hAnsi="宋体"/>
              </w:rPr>
            </w:pPr>
            <w:r w:rsidRPr="004969AF">
              <w:rPr>
                <w:rFonts w:ascii="宋体" w:hAnsi="宋体"/>
              </w:rPr>
              <w:t>26.96</w:t>
            </w:r>
          </w:p>
        </w:tc>
      </w:tr>
      <w:tr w:rsidR="004A2627" w:rsidRPr="004969AF" w14:paraId="10E39505" w14:textId="77777777" w:rsidTr="00A539E3">
        <w:trPr>
          <w:trHeight w:val="20"/>
        </w:trPr>
        <w:tc>
          <w:tcPr>
            <w:tcW w:w="504" w:type="dxa"/>
            <w:tcBorders>
              <w:top w:val="single" w:sz="4" w:space="0" w:color="auto"/>
              <w:left w:val="single" w:sz="4" w:space="0" w:color="auto"/>
              <w:bottom w:val="single" w:sz="4" w:space="0" w:color="auto"/>
              <w:right w:val="single" w:sz="4" w:space="0" w:color="auto"/>
            </w:tcBorders>
          </w:tcPr>
          <w:p w14:paraId="56C18749" w14:textId="77777777" w:rsidR="004A2627" w:rsidRPr="004969AF" w:rsidRDefault="004A2627" w:rsidP="00A539E3">
            <w:pPr>
              <w:pStyle w:val="aff2"/>
              <w:ind w:left="480"/>
            </w:pPr>
            <w:r w:rsidRPr="004969AF">
              <w:rPr>
                <w:rFonts w:hint="eastAsia"/>
              </w:rPr>
              <w:t>4</w:t>
            </w:r>
          </w:p>
        </w:tc>
        <w:tc>
          <w:tcPr>
            <w:tcW w:w="3425" w:type="dxa"/>
            <w:tcBorders>
              <w:top w:val="single" w:sz="4" w:space="0" w:color="auto"/>
              <w:left w:val="nil"/>
              <w:bottom w:val="single" w:sz="4" w:space="0" w:color="auto"/>
              <w:right w:val="single" w:sz="4" w:space="0" w:color="auto"/>
            </w:tcBorders>
          </w:tcPr>
          <w:p w14:paraId="596FE0AC" w14:textId="77777777" w:rsidR="004A2627" w:rsidRPr="004969AF" w:rsidRDefault="004A2627" w:rsidP="00A539E3">
            <w:pPr>
              <w:ind w:leftChars="50" w:left="120"/>
              <w:rPr>
                <w:rFonts w:ascii="宋体" w:hAnsi="宋体"/>
              </w:rPr>
            </w:pPr>
            <w:r w:rsidRPr="004969AF">
              <w:rPr>
                <w:rFonts w:ascii="宋体" w:hAnsi="宋体"/>
              </w:rPr>
              <w:t>其他</w:t>
            </w:r>
            <w:r w:rsidRPr="004969AF">
              <w:rPr>
                <w:rFonts w:ascii="宋体" w:hAnsi="宋体" w:hint="eastAsia"/>
              </w:rPr>
              <w:t>各项</w:t>
            </w:r>
            <w:r w:rsidRPr="004969AF">
              <w:rPr>
                <w:rFonts w:ascii="宋体" w:hAnsi="宋体"/>
              </w:rPr>
              <w:t>资产</w:t>
            </w:r>
          </w:p>
        </w:tc>
        <w:tc>
          <w:tcPr>
            <w:tcW w:w="3366" w:type="dxa"/>
            <w:tcBorders>
              <w:top w:val="single" w:sz="4" w:space="0" w:color="auto"/>
              <w:left w:val="nil"/>
              <w:bottom w:val="single" w:sz="4" w:space="0" w:color="auto"/>
              <w:right w:val="single" w:sz="4" w:space="0" w:color="auto"/>
            </w:tcBorders>
          </w:tcPr>
          <w:p w14:paraId="340B0891" w14:textId="77777777" w:rsidR="004A2627" w:rsidRPr="004969AF" w:rsidRDefault="004A2627" w:rsidP="00A539E3">
            <w:pPr>
              <w:jc w:val="right"/>
              <w:rPr>
                <w:rFonts w:ascii="宋体" w:hAnsi="宋体"/>
              </w:rPr>
            </w:pPr>
            <w:r w:rsidRPr="004969AF">
              <w:rPr>
                <w:rFonts w:ascii="宋体" w:hAnsi="宋体"/>
              </w:rPr>
              <w:t>4,229,130.58</w:t>
            </w:r>
          </w:p>
        </w:tc>
        <w:tc>
          <w:tcPr>
            <w:tcW w:w="1605" w:type="dxa"/>
            <w:tcBorders>
              <w:top w:val="single" w:sz="4" w:space="0" w:color="auto"/>
              <w:left w:val="nil"/>
              <w:bottom w:val="single" w:sz="4" w:space="0" w:color="auto"/>
              <w:right w:val="single" w:sz="4" w:space="0" w:color="auto"/>
            </w:tcBorders>
          </w:tcPr>
          <w:p w14:paraId="2654739A" w14:textId="77777777" w:rsidR="004A2627" w:rsidRPr="004969AF" w:rsidRDefault="004A2627" w:rsidP="00A539E3">
            <w:pPr>
              <w:jc w:val="right"/>
              <w:rPr>
                <w:rFonts w:ascii="宋体" w:hAnsi="宋体"/>
              </w:rPr>
            </w:pPr>
            <w:r w:rsidRPr="004969AF">
              <w:rPr>
                <w:rFonts w:ascii="宋体" w:hAnsi="宋体"/>
              </w:rPr>
              <w:t>0.49</w:t>
            </w:r>
          </w:p>
        </w:tc>
      </w:tr>
      <w:tr w:rsidR="004A2627" w:rsidRPr="004969AF" w14:paraId="392D1EC2" w14:textId="77777777" w:rsidTr="00A539E3">
        <w:trPr>
          <w:trHeight w:val="20"/>
        </w:trPr>
        <w:tc>
          <w:tcPr>
            <w:tcW w:w="504" w:type="dxa"/>
            <w:tcBorders>
              <w:top w:val="single" w:sz="4" w:space="0" w:color="auto"/>
              <w:left w:val="single" w:sz="4" w:space="0" w:color="auto"/>
              <w:bottom w:val="single" w:sz="4" w:space="0" w:color="auto"/>
              <w:right w:val="single" w:sz="4" w:space="0" w:color="auto"/>
            </w:tcBorders>
          </w:tcPr>
          <w:p w14:paraId="05D88B88" w14:textId="77777777" w:rsidR="004A2627" w:rsidRPr="004969AF" w:rsidRDefault="004A2627" w:rsidP="00A539E3">
            <w:pPr>
              <w:pStyle w:val="aff2"/>
              <w:ind w:left="480"/>
            </w:pPr>
            <w:r w:rsidRPr="004969AF">
              <w:rPr>
                <w:rFonts w:hint="eastAsia"/>
              </w:rPr>
              <w:t>5</w:t>
            </w:r>
          </w:p>
        </w:tc>
        <w:tc>
          <w:tcPr>
            <w:tcW w:w="3425" w:type="dxa"/>
            <w:tcBorders>
              <w:top w:val="single" w:sz="4" w:space="0" w:color="auto"/>
              <w:left w:val="nil"/>
              <w:bottom w:val="single" w:sz="4" w:space="0" w:color="auto"/>
              <w:right w:val="single" w:sz="4" w:space="0" w:color="auto"/>
            </w:tcBorders>
          </w:tcPr>
          <w:p w14:paraId="5F6D820C" w14:textId="77777777" w:rsidR="004A2627" w:rsidRPr="004969AF" w:rsidRDefault="004A2627" w:rsidP="00A539E3">
            <w:pPr>
              <w:ind w:leftChars="50" w:left="120"/>
              <w:rPr>
                <w:rFonts w:ascii="宋体" w:hAnsi="宋体"/>
              </w:rPr>
            </w:pPr>
            <w:r w:rsidRPr="004969AF">
              <w:rPr>
                <w:rFonts w:ascii="宋体" w:hAnsi="宋体"/>
              </w:rPr>
              <w:t>合计</w:t>
            </w:r>
          </w:p>
        </w:tc>
        <w:tc>
          <w:tcPr>
            <w:tcW w:w="3366" w:type="dxa"/>
            <w:tcBorders>
              <w:top w:val="single" w:sz="4" w:space="0" w:color="auto"/>
              <w:left w:val="nil"/>
              <w:bottom w:val="single" w:sz="4" w:space="0" w:color="auto"/>
              <w:right w:val="single" w:sz="4" w:space="0" w:color="auto"/>
            </w:tcBorders>
          </w:tcPr>
          <w:p w14:paraId="0722F58F" w14:textId="77777777" w:rsidR="004A2627" w:rsidRPr="004969AF" w:rsidRDefault="004A2627" w:rsidP="00A539E3">
            <w:pPr>
              <w:jc w:val="right"/>
              <w:rPr>
                <w:rFonts w:ascii="宋体" w:hAnsi="宋体"/>
              </w:rPr>
            </w:pPr>
            <w:r w:rsidRPr="004969AF">
              <w:rPr>
                <w:rFonts w:ascii="宋体" w:hAnsi="宋体"/>
              </w:rPr>
              <w:t>870,957,306.70</w:t>
            </w:r>
          </w:p>
        </w:tc>
        <w:tc>
          <w:tcPr>
            <w:tcW w:w="1605" w:type="dxa"/>
            <w:tcBorders>
              <w:top w:val="single" w:sz="4" w:space="0" w:color="auto"/>
              <w:left w:val="nil"/>
              <w:bottom w:val="single" w:sz="4" w:space="0" w:color="auto"/>
              <w:right w:val="single" w:sz="4" w:space="0" w:color="auto"/>
            </w:tcBorders>
          </w:tcPr>
          <w:p w14:paraId="63331157" w14:textId="77777777" w:rsidR="004A2627" w:rsidRPr="004969AF" w:rsidRDefault="004A2627" w:rsidP="00A539E3">
            <w:pPr>
              <w:jc w:val="right"/>
              <w:rPr>
                <w:rFonts w:ascii="宋体" w:hAnsi="宋体"/>
              </w:rPr>
            </w:pPr>
            <w:r w:rsidRPr="004969AF">
              <w:rPr>
                <w:rFonts w:ascii="宋体" w:hAnsi="宋体"/>
              </w:rPr>
              <w:t>100.00</w:t>
            </w:r>
          </w:p>
        </w:tc>
      </w:tr>
    </w:tbl>
    <w:p w14:paraId="1301BE63" w14:textId="77777777" w:rsidR="004A2627" w:rsidRPr="004969AF" w:rsidRDefault="004A2627" w:rsidP="004A2627">
      <w:pPr>
        <w:jc w:val="both"/>
        <w:rPr>
          <w:rFonts w:asciiTheme="minorEastAsia" w:eastAsiaTheme="minorEastAsia" w:hAnsiTheme="minorEastAsia" w:cs="宋体"/>
          <w:sz w:val="28"/>
          <w:szCs w:val="28"/>
          <w:lang w:eastAsia="zh-CN"/>
        </w:rPr>
      </w:pPr>
    </w:p>
    <w:p w14:paraId="44F1A180" w14:textId="77777777" w:rsidR="004A2627" w:rsidRPr="004969AF" w:rsidRDefault="004A2627" w:rsidP="004A2627">
      <w:pPr>
        <w:jc w:val="both"/>
        <w:rPr>
          <w:rFonts w:asciiTheme="minorEastAsia" w:eastAsiaTheme="minorEastAsia" w:hAnsiTheme="minorEastAsia" w:cs="宋体"/>
          <w:sz w:val="28"/>
          <w:szCs w:val="28"/>
          <w:lang w:eastAsia="zh-CN"/>
        </w:rPr>
      </w:pPr>
    </w:p>
    <w:p w14:paraId="04CD748F" w14:textId="77777777" w:rsidR="004A2627" w:rsidRPr="004969AF" w:rsidRDefault="004A2627" w:rsidP="004A2627">
      <w:pPr>
        <w:pStyle w:val="a6"/>
        <w:spacing w:before="26"/>
        <w:jc w:val="both"/>
        <w:rPr>
          <w:rFonts w:asciiTheme="minorEastAsia" w:eastAsiaTheme="minorEastAsia" w:hAnsiTheme="minorEastAsia"/>
          <w:sz w:val="28"/>
          <w:szCs w:val="28"/>
        </w:rPr>
      </w:pPr>
      <w:r w:rsidRPr="004969AF">
        <w:rPr>
          <w:rFonts w:asciiTheme="minorEastAsia" w:eastAsiaTheme="minorEastAsia" w:hAnsiTheme="minorEastAsia"/>
          <w:sz w:val="28"/>
          <w:szCs w:val="28"/>
        </w:rPr>
        <w:t>2、报告期债券回购融资情况</w:t>
      </w:r>
    </w:p>
    <w:tbl>
      <w:tblPr>
        <w:tblW w:w="0" w:type="auto"/>
        <w:tblLayout w:type="fixed"/>
        <w:tblCellMar>
          <w:left w:w="30" w:type="dxa"/>
          <w:right w:w="30" w:type="dxa"/>
        </w:tblCellMar>
        <w:tblLook w:val="0000" w:firstRow="0" w:lastRow="0" w:firstColumn="0" w:lastColumn="0" w:noHBand="0" w:noVBand="0"/>
      </w:tblPr>
      <w:tblGrid>
        <w:gridCol w:w="1164"/>
        <w:gridCol w:w="3544"/>
        <w:gridCol w:w="1985"/>
        <w:gridCol w:w="1952"/>
      </w:tblGrid>
      <w:tr w:rsidR="004A2627" w:rsidRPr="004969AF" w14:paraId="6E67B911" w14:textId="77777777" w:rsidTr="00A539E3">
        <w:trPr>
          <w:trHeight w:val="375"/>
        </w:trPr>
        <w:tc>
          <w:tcPr>
            <w:tcW w:w="1164" w:type="dxa"/>
            <w:tcBorders>
              <w:top w:val="single" w:sz="4" w:space="0" w:color="auto"/>
              <w:left w:val="single" w:sz="4" w:space="0" w:color="auto"/>
              <w:bottom w:val="single" w:sz="4" w:space="0" w:color="auto"/>
              <w:right w:val="single" w:sz="4" w:space="0" w:color="auto"/>
            </w:tcBorders>
            <w:shd w:val="clear" w:color="auto" w:fill="D9D9D9"/>
          </w:tcPr>
          <w:p w14:paraId="58FD493F" w14:textId="77777777" w:rsidR="004A2627" w:rsidRPr="004969AF" w:rsidRDefault="004A2627" w:rsidP="00A539E3">
            <w:pPr>
              <w:spacing w:line="240" w:lineRule="auto"/>
              <w:jc w:val="center"/>
              <w:rPr>
                <w:rFonts w:ascii="宋体" w:hAnsi="宋体"/>
              </w:rPr>
            </w:pPr>
            <w:r w:rsidRPr="004969AF">
              <w:rPr>
                <w:rFonts w:ascii="宋体" w:hAnsi="宋体" w:hint="eastAsia"/>
              </w:rPr>
              <w:t>序号</w:t>
            </w:r>
          </w:p>
        </w:tc>
        <w:tc>
          <w:tcPr>
            <w:tcW w:w="3544" w:type="dxa"/>
            <w:tcBorders>
              <w:top w:val="single" w:sz="4" w:space="0" w:color="auto"/>
              <w:left w:val="single" w:sz="4" w:space="0" w:color="auto"/>
              <w:bottom w:val="single" w:sz="4" w:space="0" w:color="auto"/>
              <w:right w:val="single" w:sz="4" w:space="0" w:color="auto"/>
            </w:tcBorders>
            <w:shd w:val="clear" w:color="auto" w:fill="D9D9D9"/>
          </w:tcPr>
          <w:p w14:paraId="07EFD1AD" w14:textId="77777777" w:rsidR="004A2627" w:rsidRPr="004969AF" w:rsidRDefault="004A2627" w:rsidP="00A539E3">
            <w:pPr>
              <w:spacing w:line="240" w:lineRule="auto"/>
              <w:jc w:val="center"/>
              <w:rPr>
                <w:rFonts w:ascii="宋体" w:hAnsi="宋体"/>
              </w:rPr>
            </w:pPr>
            <w:r w:rsidRPr="004969AF">
              <w:rPr>
                <w:rFonts w:ascii="宋体" w:hAnsi="宋体" w:hint="eastAsia"/>
              </w:rPr>
              <w:t>项目</w:t>
            </w:r>
          </w:p>
        </w:tc>
        <w:tc>
          <w:tcPr>
            <w:tcW w:w="3937" w:type="dxa"/>
            <w:gridSpan w:val="2"/>
            <w:tcBorders>
              <w:top w:val="single" w:sz="4" w:space="0" w:color="auto"/>
              <w:left w:val="single" w:sz="4" w:space="0" w:color="auto"/>
              <w:bottom w:val="single" w:sz="4" w:space="0" w:color="auto"/>
              <w:right w:val="single" w:sz="4" w:space="0" w:color="auto"/>
            </w:tcBorders>
            <w:shd w:val="clear" w:color="auto" w:fill="D9D9D9"/>
          </w:tcPr>
          <w:p w14:paraId="164BA0E2" w14:textId="77777777" w:rsidR="004A2627" w:rsidRPr="004969AF" w:rsidRDefault="004A2627" w:rsidP="00A539E3">
            <w:pPr>
              <w:spacing w:line="240" w:lineRule="auto"/>
              <w:jc w:val="center"/>
              <w:rPr>
                <w:rFonts w:ascii="宋体" w:hAnsi="宋体"/>
                <w:lang w:eastAsia="zh-CN"/>
              </w:rPr>
            </w:pPr>
            <w:r w:rsidRPr="004969AF">
              <w:rPr>
                <w:rFonts w:ascii="宋体" w:hAnsi="宋体" w:hint="eastAsia"/>
                <w:lang w:eastAsia="zh-CN"/>
              </w:rPr>
              <w:t>占基金资产净值的比例（％）</w:t>
            </w:r>
          </w:p>
        </w:tc>
      </w:tr>
      <w:tr w:rsidR="004A2627" w:rsidRPr="004969AF" w14:paraId="4B4FC935" w14:textId="77777777" w:rsidTr="00A539E3">
        <w:trPr>
          <w:trHeight w:val="295"/>
        </w:trPr>
        <w:tc>
          <w:tcPr>
            <w:tcW w:w="1164" w:type="dxa"/>
            <w:tcBorders>
              <w:top w:val="single" w:sz="4" w:space="0" w:color="auto"/>
              <w:left w:val="single" w:sz="4" w:space="0" w:color="auto"/>
              <w:bottom w:val="single" w:sz="4" w:space="0" w:color="auto"/>
              <w:right w:val="single" w:sz="4" w:space="0" w:color="auto"/>
            </w:tcBorders>
          </w:tcPr>
          <w:p w14:paraId="1C33BF82" w14:textId="77777777" w:rsidR="004A2627" w:rsidRPr="004969AF" w:rsidRDefault="004A2627" w:rsidP="00A539E3">
            <w:pPr>
              <w:pStyle w:val="aff2"/>
              <w:spacing w:line="240" w:lineRule="auto"/>
              <w:ind w:left="6000"/>
            </w:pPr>
            <w:r w:rsidRPr="004969AF">
              <w:t>1</w:t>
            </w:r>
          </w:p>
        </w:tc>
        <w:tc>
          <w:tcPr>
            <w:tcW w:w="3544" w:type="dxa"/>
            <w:tcBorders>
              <w:top w:val="single" w:sz="4" w:space="0" w:color="auto"/>
              <w:left w:val="single" w:sz="4" w:space="0" w:color="auto"/>
              <w:bottom w:val="single" w:sz="4" w:space="0" w:color="auto"/>
              <w:right w:val="single" w:sz="4" w:space="0" w:color="auto"/>
            </w:tcBorders>
            <w:vAlign w:val="center"/>
          </w:tcPr>
          <w:p w14:paraId="08469B4C" w14:textId="77777777" w:rsidR="004A2627" w:rsidRPr="004969AF" w:rsidRDefault="004A2627" w:rsidP="00A539E3">
            <w:pPr>
              <w:spacing w:line="240" w:lineRule="auto"/>
              <w:rPr>
                <w:rFonts w:ascii="宋体" w:hAnsi="宋体"/>
                <w:lang w:eastAsia="zh-CN"/>
              </w:rPr>
            </w:pPr>
            <w:r w:rsidRPr="004969AF">
              <w:rPr>
                <w:rFonts w:ascii="宋体" w:hAnsi="宋体" w:hint="eastAsia"/>
                <w:lang w:eastAsia="zh-CN"/>
              </w:rPr>
              <w:t>报告期内债券回购融资余额</w:t>
            </w:r>
          </w:p>
        </w:tc>
        <w:tc>
          <w:tcPr>
            <w:tcW w:w="3937" w:type="dxa"/>
            <w:gridSpan w:val="2"/>
            <w:tcBorders>
              <w:top w:val="single" w:sz="4" w:space="0" w:color="auto"/>
              <w:left w:val="single" w:sz="4" w:space="0" w:color="auto"/>
              <w:bottom w:val="single" w:sz="4" w:space="0" w:color="auto"/>
              <w:right w:val="single" w:sz="4" w:space="0" w:color="auto"/>
            </w:tcBorders>
            <w:vAlign w:val="center"/>
          </w:tcPr>
          <w:p w14:paraId="17C06783" w14:textId="77777777" w:rsidR="004A2627" w:rsidRPr="004969AF" w:rsidRDefault="004A2627" w:rsidP="00A539E3">
            <w:pPr>
              <w:spacing w:line="240" w:lineRule="auto"/>
              <w:jc w:val="right"/>
              <w:rPr>
                <w:rFonts w:ascii="宋体" w:hAnsi="宋体"/>
              </w:rPr>
            </w:pPr>
            <w:r w:rsidRPr="004969AF">
              <w:rPr>
                <w:rFonts w:ascii="宋体" w:hAnsi="宋体"/>
              </w:rPr>
              <w:t>6.84</w:t>
            </w:r>
          </w:p>
        </w:tc>
      </w:tr>
      <w:tr w:rsidR="004A2627" w:rsidRPr="004969AF" w14:paraId="7DFD9697" w14:textId="77777777" w:rsidTr="00A539E3">
        <w:trPr>
          <w:trHeight w:val="295"/>
        </w:trPr>
        <w:tc>
          <w:tcPr>
            <w:tcW w:w="1164" w:type="dxa"/>
            <w:tcBorders>
              <w:top w:val="single" w:sz="4" w:space="0" w:color="auto"/>
              <w:left w:val="single" w:sz="4" w:space="0" w:color="auto"/>
              <w:bottom w:val="single" w:sz="4" w:space="0" w:color="auto"/>
              <w:right w:val="single" w:sz="4" w:space="0" w:color="auto"/>
            </w:tcBorders>
          </w:tcPr>
          <w:p w14:paraId="4EE6CE12" w14:textId="77777777" w:rsidR="004A2627" w:rsidRPr="004969AF" w:rsidRDefault="004A2627" w:rsidP="00A539E3">
            <w:pPr>
              <w:spacing w:line="240" w:lineRule="auto"/>
              <w:jc w:val="center"/>
              <w:rPr>
                <w:rFonts w:ascii="宋体" w:hAnsi="宋体"/>
              </w:rPr>
            </w:pPr>
          </w:p>
        </w:tc>
        <w:tc>
          <w:tcPr>
            <w:tcW w:w="3544" w:type="dxa"/>
            <w:tcBorders>
              <w:top w:val="single" w:sz="4" w:space="0" w:color="auto"/>
              <w:left w:val="single" w:sz="4" w:space="0" w:color="auto"/>
              <w:bottom w:val="single" w:sz="4" w:space="0" w:color="auto"/>
              <w:right w:val="single" w:sz="4" w:space="0" w:color="auto"/>
            </w:tcBorders>
            <w:vAlign w:val="center"/>
          </w:tcPr>
          <w:p w14:paraId="077C5DE3" w14:textId="77777777" w:rsidR="004A2627" w:rsidRPr="004969AF" w:rsidRDefault="004A2627" w:rsidP="00A539E3">
            <w:pPr>
              <w:spacing w:line="240" w:lineRule="auto"/>
              <w:rPr>
                <w:rFonts w:ascii="宋体" w:hAnsi="宋体"/>
                <w:lang w:eastAsia="zh-CN"/>
              </w:rPr>
            </w:pPr>
            <w:r w:rsidRPr="004969AF">
              <w:rPr>
                <w:rFonts w:ascii="宋体" w:hAnsi="宋体" w:hint="eastAsia"/>
                <w:lang w:eastAsia="zh-CN"/>
              </w:rPr>
              <w:t>其中：买断式回购融资</w:t>
            </w:r>
          </w:p>
        </w:tc>
        <w:tc>
          <w:tcPr>
            <w:tcW w:w="3937" w:type="dxa"/>
            <w:gridSpan w:val="2"/>
            <w:tcBorders>
              <w:top w:val="single" w:sz="4" w:space="0" w:color="auto"/>
              <w:left w:val="single" w:sz="4" w:space="0" w:color="auto"/>
              <w:bottom w:val="single" w:sz="4" w:space="0" w:color="auto"/>
              <w:right w:val="single" w:sz="4" w:space="0" w:color="auto"/>
            </w:tcBorders>
            <w:vAlign w:val="center"/>
          </w:tcPr>
          <w:p w14:paraId="492A7CAB" w14:textId="77777777" w:rsidR="004A2627" w:rsidRPr="004969AF" w:rsidRDefault="004A2627" w:rsidP="00A539E3">
            <w:pPr>
              <w:spacing w:line="240" w:lineRule="auto"/>
              <w:jc w:val="right"/>
              <w:rPr>
                <w:rFonts w:ascii="宋体" w:hAnsi="宋体"/>
              </w:rPr>
            </w:pPr>
            <w:r w:rsidRPr="004969AF">
              <w:rPr>
                <w:rFonts w:ascii="宋体" w:hAnsi="宋体"/>
              </w:rPr>
              <w:t>-</w:t>
            </w:r>
          </w:p>
        </w:tc>
      </w:tr>
      <w:tr w:rsidR="004A2627" w:rsidRPr="004969AF" w14:paraId="7B53A6F9" w14:textId="77777777" w:rsidTr="00A539E3">
        <w:trPr>
          <w:trHeight w:val="295"/>
        </w:trPr>
        <w:tc>
          <w:tcPr>
            <w:tcW w:w="1164" w:type="dxa"/>
            <w:tcBorders>
              <w:top w:val="single" w:sz="4" w:space="0" w:color="auto"/>
              <w:left w:val="single" w:sz="4" w:space="0" w:color="auto"/>
              <w:bottom w:val="single" w:sz="4" w:space="0" w:color="auto"/>
              <w:right w:val="single" w:sz="4" w:space="0" w:color="auto"/>
            </w:tcBorders>
            <w:shd w:val="clear" w:color="auto" w:fill="D9D9D9"/>
            <w:vAlign w:val="center"/>
          </w:tcPr>
          <w:p w14:paraId="04872355" w14:textId="77777777" w:rsidR="004A2627" w:rsidRPr="004969AF" w:rsidRDefault="004A2627" w:rsidP="00A539E3">
            <w:pPr>
              <w:pStyle w:val="aff2"/>
              <w:spacing w:line="240" w:lineRule="auto"/>
              <w:ind w:left="6000"/>
            </w:pPr>
            <w:r w:rsidRPr="004969AF">
              <w:rPr>
                <w:rFonts w:hint="eastAsia"/>
              </w:rPr>
              <w:t>序号</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tcPr>
          <w:p w14:paraId="4F632CC0" w14:textId="77777777" w:rsidR="004A2627" w:rsidRPr="004969AF" w:rsidRDefault="004A2627" w:rsidP="00A539E3">
            <w:pPr>
              <w:pStyle w:val="aff2"/>
              <w:spacing w:line="240" w:lineRule="auto"/>
              <w:ind w:left="6000"/>
              <w:jc w:val="both"/>
            </w:pPr>
            <w:r w:rsidRPr="004969AF">
              <w:rPr>
                <w:rFonts w:hint="eastAsia"/>
              </w:rPr>
              <w:t>项目</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2AB8966C" w14:textId="77777777" w:rsidR="004A2627" w:rsidRPr="004969AF" w:rsidRDefault="004A2627" w:rsidP="00A539E3">
            <w:pPr>
              <w:spacing w:line="240" w:lineRule="auto"/>
              <w:ind w:right="360"/>
              <w:jc w:val="right"/>
              <w:rPr>
                <w:rFonts w:ascii="宋体" w:hAnsi="宋体"/>
              </w:rPr>
            </w:pPr>
            <w:r w:rsidRPr="004969AF">
              <w:rPr>
                <w:rFonts w:ascii="宋体" w:hAnsi="宋体" w:hint="eastAsia"/>
              </w:rPr>
              <w:t>金额</w:t>
            </w:r>
          </w:p>
        </w:tc>
        <w:tc>
          <w:tcPr>
            <w:tcW w:w="1952" w:type="dxa"/>
            <w:tcBorders>
              <w:top w:val="single" w:sz="4" w:space="0" w:color="auto"/>
              <w:left w:val="single" w:sz="4" w:space="0" w:color="auto"/>
              <w:bottom w:val="single" w:sz="4" w:space="0" w:color="auto"/>
              <w:right w:val="single" w:sz="4" w:space="0" w:color="auto"/>
            </w:tcBorders>
            <w:shd w:val="clear" w:color="auto" w:fill="D9D9D9"/>
            <w:vAlign w:val="center"/>
          </w:tcPr>
          <w:p w14:paraId="066F6A74" w14:textId="77777777" w:rsidR="004A2627" w:rsidRPr="004969AF" w:rsidRDefault="004A2627" w:rsidP="00A539E3">
            <w:pPr>
              <w:spacing w:line="240" w:lineRule="auto"/>
              <w:ind w:right="360"/>
              <w:jc w:val="right"/>
              <w:rPr>
                <w:rFonts w:ascii="宋体" w:hAnsi="宋体"/>
                <w:lang w:eastAsia="zh-CN"/>
              </w:rPr>
            </w:pPr>
            <w:r w:rsidRPr="004969AF">
              <w:rPr>
                <w:rFonts w:ascii="宋体" w:hAnsi="宋体" w:hint="eastAsia"/>
                <w:lang w:eastAsia="zh-CN"/>
              </w:rPr>
              <w:t>占基金资产净值的比例（％）</w:t>
            </w:r>
          </w:p>
        </w:tc>
      </w:tr>
      <w:tr w:rsidR="004A2627" w:rsidRPr="004969AF" w14:paraId="15AB3E4E" w14:textId="77777777" w:rsidTr="00A539E3">
        <w:trPr>
          <w:trHeight w:val="295"/>
        </w:trPr>
        <w:tc>
          <w:tcPr>
            <w:tcW w:w="1164" w:type="dxa"/>
            <w:tcBorders>
              <w:top w:val="single" w:sz="4" w:space="0" w:color="auto"/>
              <w:left w:val="single" w:sz="4" w:space="0" w:color="auto"/>
              <w:bottom w:val="single" w:sz="4" w:space="0" w:color="auto"/>
              <w:right w:val="single" w:sz="6" w:space="0" w:color="auto"/>
            </w:tcBorders>
          </w:tcPr>
          <w:p w14:paraId="53399F8F" w14:textId="77777777" w:rsidR="004A2627" w:rsidRPr="004969AF" w:rsidRDefault="004A2627" w:rsidP="00A539E3">
            <w:pPr>
              <w:pStyle w:val="aff2"/>
              <w:spacing w:line="240" w:lineRule="auto"/>
              <w:ind w:left="6000"/>
            </w:pPr>
            <w:r w:rsidRPr="004969AF">
              <w:rPr>
                <w:rFonts w:hint="eastAsia"/>
              </w:rPr>
              <w:t>2</w:t>
            </w:r>
          </w:p>
        </w:tc>
        <w:tc>
          <w:tcPr>
            <w:tcW w:w="3544" w:type="dxa"/>
            <w:tcBorders>
              <w:top w:val="single" w:sz="4" w:space="0" w:color="auto"/>
              <w:left w:val="single" w:sz="6" w:space="0" w:color="auto"/>
              <w:bottom w:val="single" w:sz="6" w:space="0" w:color="auto"/>
              <w:right w:val="single" w:sz="4" w:space="0" w:color="auto"/>
            </w:tcBorders>
            <w:vAlign w:val="center"/>
          </w:tcPr>
          <w:p w14:paraId="64AB0996" w14:textId="77777777" w:rsidR="004A2627" w:rsidRPr="004969AF" w:rsidRDefault="004A2627" w:rsidP="00A539E3">
            <w:pPr>
              <w:spacing w:line="240" w:lineRule="auto"/>
              <w:rPr>
                <w:rFonts w:ascii="宋体" w:hAnsi="宋体"/>
                <w:lang w:eastAsia="zh-CN"/>
              </w:rPr>
            </w:pPr>
            <w:r w:rsidRPr="004969AF">
              <w:rPr>
                <w:rFonts w:ascii="宋体" w:hAnsi="宋体" w:hint="eastAsia"/>
                <w:lang w:eastAsia="zh-CN"/>
              </w:rPr>
              <w:t>报告期末债券回购融资余额</w:t>
            </w:r>
          </w:p>
        </w:tc>
        <w:tc>
          <w:tcPr>
            <w:tcW w:w="1985" w:type="dxa"/>
            <w:tcBorders>
              <w:top w:val="single" w:sz="4" w:space="0" w:color="auto"/>
              <w:left w:val="single" w:sz="4" w:space="0" w:color="auto"/>
              <w:bottom w:val="single" w:sz="4" w:space="0" w:color="auto"/>
              <w:right w:val="single" w:sz="4" w:space="0" w:color="auto"/>
            </w:tcBorders>
            <w:vAlign w:val="center"/>
          </w:tcPr>
          <w:p w14:paraId="109BBB21" w14:textId="77777777" w:rsidR="004A2627" w:rsidRPr="004969AF" w:rsidRDefault="004A2627" w:rsidP="00A539E3">
            <w:pPr>
              <w:spacing w:line="240" w:lineRule="auto"/>
              <w:jc w:val="right"/>
              <w:rPr>
                <w:rFonts w:ascii="宋体" w:hAnsi="宋体"/>
              </w:rPr>
            </w:pPr>
            <w:r w:rsidRPr="004969AF">
              <w:rPr>
                <w:rFonts w:ascii="宋体" w:hAnsi="宋体"/>
              </w:rPr>
              <w:t>-</w:t>
            </w:r>
          </w:p>
        </w:tc>
        <w:tc>
          <w:tcPr>
            <w:tcW w:w="1952" w:type="dxa"/>
            <w:tcBorders>
              <w:top w:val="single" w:sz="4" w:space="0" w:color="auto"/>
              <w:left w:val="single" w:sz="4" w:space="0" w:color="auto"/>
              <w:bottom w:val="single" w:sz="4" w:space="0" w:color="auto"/>
              <w:right w:val="single" w:sz="4" w:space="0" w:color="auto"/>
            </w:tcBorders>
            <w:vAlign w:val="center"/>
          </w:tcPr>
          <w:p w14:paraId="4166893A" w14:textId="77777777" w:rsidR="004A2627" w:rsidRPr="004969AF" w:rsidRDefault="004A2627" w:rsidP="00A539E3">
            <w:pPr>
              <w:spacing w:line="240" w:lineRule="auto"/>
              <w:jc w:val="right"/>
              <w:rPr>
                <w:rFonts w:ascii="宋体" w:hAnsi="宋体"/>
              </w:rPr>
            </w:pPr>
            <w:r w:rsidRPr="004969AF">
              <w:rPr>
                <w:rFonts w:ascii="宋体" w:hAnsi="宋体"/>
              </w:rPr>
              <w:t>-</w:t>
            </w:r>
          </w:p>
        </w:tc>
      </w:tr>
      <w:tr w:rsidR="004A2627" w:rsidRPr="004969AF" w14:paraId="3F22A0B3" w14:textId="77777777" w:rsidTr="00A539E3">
        <w:trPr>
          <w:trHeight w:val="295"/>
        </w:trPr>
        <w:tc>
          <w:tcPr>
            <w:tcW w:w="1164" w:type="dxa"/>
            <w:tcBorders>
              <w:top w:val="single" w:sz="4" w:space="0" w:color="auto"/>
              <w:left w:val="single" w:sz="4" w:space="0" w:color="auto"/>
              <w:bottom w:val="single" w:sz="4" w:space="0" w:color="auto"/>
              <w:right w:val="single" w:sz="6" w:space="0" w:color="auto"/>
            </w:tcBorders>
          </w:tcPr>
          <w:p w14:paraId="6581EDB5" w14:textId="77777777" w:rsidR="004A2627" w:rsidRPr="004969AF" w:rsidRDefault="004A2627" w:rsidP="00A539E3">
            <w:pPr>
              <w:spacing w:line="240" w:lineRule="auto"/>
              <w:jc w:val="center"/>
              <w:rPr>
                <w:rFonts w:ascii="宋体" w:hAnsi="宋体"/>
              </w:rPr>
            </w:pPr>
          </w:p>
        </w:tc>
        <w:tc>
          <w:tcPr>
            <w:tcW w:w="3544" w:type="dxa"/>
            <w:tcBorders>
              <w:top w:val="single" w:sz="6" w:space="0" w:color="auto"/>
              <w:left w:val="single" w:sz="6" w:space="0" w:color="auto"/>
              <w:bottom w:val="single" w:sz="4" w:space="0" w:color="auto"/>
              <w:right w:val="single" w:sz="4" w:space="0" w:color="auto"/>
            </w:tcBorders>
            <w:vAlign w:val="center"/>
          </w:tcPr>
          <w:p w14:paraId="44891B82" w14:textId="77777777" w:rsidR="004A2627" w:rsidRPr="004969AF" w:rsidRDefault="004A2627" w:rsidP="00A539E3">
            <w:pPr>
              <w:spacing w:line="240" w:lineRule="auto"/>
              <w:rPr>
                <w:rFonts w:ascii="宋体" w:hAnsi="宋体"/>
                <w:lang w:eastAsia="zh-CN"/>
              </w:rPr>
            </w:pPr>
            <w:r w:rsidRPr="004969AF">
              <w:rPr>
                <w:rFonts w:ascii="宋体" w:hAnsi="宋体" w:hint="eastAsia"/>
                <w:lang w:eastAsia="zh-CN"/>
              </w:rPr>
              <w:t>其中：买断式回购融资</w:t>
            </w:r>
          </w:p>
        </w:tc>
        <w:tc>
          <w:tcPr>
            <w:tcW w:w="1985" w:type="dxa"/>
            <w:tcBorders>
              <w:top w:val="single" w:sz="4" w:space="0" w:color="auto"/>
              <w:left w:val="single" w:sz="4" w:space="0" w:color="auto"/>
              <w:bottom w:val="single" w:sz="4" w:space="0" w:color="auto"/>
              <w:right w:val="single" w:sz="4" w:space="0" w:color="auto"/>
            </w:tcBorders>
            <w:vAlign w:val="center"/>
          </w:tcPr>
          <w:p w14:paraId="5AF13380" w14:textId="77777777" w:rsidR="004A2627" w:rsidRPr="004969AF" w:rsidRDefault="004A2627" w:rsidP="00A539E3">
            <w:pPr>
              <w:spacing w:line="240" w:lineRule="auto"/>
              <w:jc w:val="right"/>
              <w:rPr>
                <w:rFonts w:ascii="宋体" w:hAnsi="宋体"/>
              </w:rPr>
            </w:pPr>
            <w:r w:rsidRPr="004969AF">
              <w:rPr>
                <w:rFonts w:ascii="宋体" w:hAnsi="宋体"/>
              </w:rPr>
              <w:t>-</w:t>
            </w:r>
          </w:p>
        </w:tc>
        <w:tc>
          <w:tcPr>
            <w:tcW w:w="1952" w:type="dxa"/>
            <w:tcBorders>
              <w:top w:val="single" w:sz="4" w:space="0" w:color="auto"/>
              <w:left w:val="single" w:sz="4" w:space="0" w:color="auto"/>
              <w:bottom w:val="single" w:sz="4" w:space="0" w:color="auto"/>
              <w:right w:val="single" w:sz="4" w:space="0" w:color="auto"/>
            </w:tcBorders>
            <w:vAlign w:val="center"/>
          </w:tcPr>
          <w:p w14:paraId="72519734" w14:textId="77777777" w:rsidR="004A2627" w:rsidRPr="004969AF" w:rsidRDefault="004A2627" w:rsidP="00A539E3">
            <w:pPr>
              <w:spacing w:line="240" w:lineRule="auto"/>
              <w:jc w:val="right"/>
              <w:rPr>
                <w:rFonts w:ascii="宋体" w:hAnsi="宋体"/>
              </w:rPr>
            </w:pPr>
            <w:r w:rsidRPr="004969AF">
              <w:rPr>
                <w:rFonts w:ascii="宋体" w:hAnsi="宋体"/>
              </w:rPr>
              <w:t>-</w:t>
            </w:r>
          </w:p>
        </w:tc>
      </w:tr>
    </w:tbl>
    <w:p w14:paraId="2E7BC1C7" w14:textId="77777777" w:rsidR="004A2627" w:rsidRPr="004969AF" w:rsidRDefault="004A2627" w:rsidP="004A2627">
      <w:pPr>
        <w:spacing w:line="338" w:lineRule="auto"/>
        <w:ind w:left="619" w:right="143"/>
        <w:jc w:val="both"/>
        <w:rPr>
          <w:rFonts w:asciiTheme="minorEastAsia" w:eastAsiaTheme="minorEastAsia" w:hAnsiTheme="minorEastAsia" w:cs="宋体"/>
          <w:b/>
          <w:bCs/>
          <w:spacing w:val="-1"/>
          <w:w w:val="95"/>
          <w:sz w:val="28"/>
          <w:szCs w:val="28"/>
          <w:lang w:eastAsia="zh-CN"/>
        </w:rPr>
      </w:pPr>
    </w:p>
    <w:p w14:paraId="5CC5C576" w14:textId="77777777" w:rsidR="004A2627" w:rsidRPr="004969AF" w:rsidRDefault="004A2627" w:rsidP="004A2627">
      <w:pPr>
        <w:spacing w:line="338" w:lineRule="auto"/>
        <w:ind w:left="619" w:right="143"/>
        <w:jc w:val="both"/>
        <w:rPr>
          <w:rFonts w:asciiTheme="minorEastAsia" w:eastAsiaTheme="minorEastAsia" w:hAnsiTheme="minorEastAsia" w:cs="宋体"/>
          <w:b/>
          <w:bCs/>
          <w:spacing w:val="38"/>
          <w:w w:val="99"/>
          <w:sz w:val="28"/>
          <w:szCs w:val="28"/>
          <w:lang w:eastAsia="zh-CN"/>
        </w:rPr>
      </w:pPr>
      <w:r w:rsidRPr="004969AF">
        <w:rPr>
          <w:rFonts w:asciiTheme="minorEastAsia" w:eastAsiaTheme="minorEastAsia" w:hAnsiTheme="minorEastAsia" w:cs="宋体"/>
          <w:b/>
          <w:bCs/>
          <w:spacing w:val="-1"/>
          <w:w w:val="95"/>
          <w:sz w:val="28"/>
          <w:szCs w:val="28"/>
          <w:lang w:eastAsia="zh-CN"/>
        </w:rPr>
        <w:t>债券正回购的资金余额超过基金资产净值的</w:t>
      </w:r>
      <w:r w:rsidRPr="004969AF">
        <w:rPr>
          <w:rFonts w:asciiTheme="minorEastAsia" w:eastAsiaTheme="minorEastAsia" w:hAnsiTheme="minorEastAsia" w:cs="宋体"/>
          <w:b/>
          <w:bCs/>
          <w:w w:val="95"/>
          <w:sz w:val="28"/>
          <w:szCs w:val="28"/>
          <w:lang w:eastAsia="zh-CN"/>
        </w:rPr>
        <w:t>20%的说明</w:t>
      </w:r>
    </w:p>
    <w:p w14:paraId="2A35155D" w14:textId="77777777" w:rsidR="004A2627" w:rsidRPr="004969AF" w:rsidRDefault="004A2627" w:rsidP="004A2627">
      <w:pPr>
        <w:spacing w:line="338" w:lineRule="auto"/>
        <w:ind w:right="143"/>
        <w:jc w:val="both"/>
        <w:rPr>
          <w:rFonts w:asciiTheme="minorEastAsia" w:eastAsiaTheme="minorEastAsia" w:hAnsiTheme="minorEastAsia" w:cs="宋体"/>
          <w:sz w:val="28"/>
          <w:szCs w:val="28"/>
          <w:lang w:eastAsia="zh-CN"/>
        </w:rPr>
      </w:pPr>
      <w:r w:rsidRPr="004969AF">
        <w:rPr>
          <w:rFonts w:asciiTheme="minorEastAsia" w:eastAsiaTheme="minorEastAsia" w:hAnsiTheme="minorEastAsia" w:cs="宋体"/>
          <w:sz w:val="28"/>
          <w:szCs w:val="28"/>
          <w:lang w:eastAsia="zh-CN"/>
        </w:rPr>
        <w:t>本基金本报告期内未发生资金余额超过基金资产净值20%的情况。</w:t>
      </w:r>
    </w:p>
    <w:p w14:paraId="51814DED" w14:textId="77777777" w:rsidR="004A2627" w:rsidRPr="004969AF" w:rsidRDefault="004A2627" w:rsidP="004A2627">
      <w:pPr>
        <w:spacing w:line="338" w:lineRule="auto"/>
        <w:ind w:right="143" w:firstLineChars="300" w:firstLine="840"/>
        <w:jc w:val="both"/>
        <w:rPr>
          <w:rFonts w:asciiTheme="minorEastAsia" w:eastAsiaTheme="minorEastAsia" w:hAnsiTheme="minorEastAsia" w:cs="宋体"/>
          <w:sz w:val="28"/>
          <w:szCs w:val="28"/>
          <w:lang w:eastAsia="zh-CN"/>
        </w:rPr>
      </w:pPr>
      <w:r w:rsidRPr="004969AF">
        <w:rPr>
          <w:rFonts w:asciiTheme="minorEastAsia" w:eastAsiaTheme="minorEastAsia" w:hAnsiTheme="minorEastAsia" w:cs="宋体"/>
          <w:sz w:val="28"/>
          <w:szCs w:val="28"/>
          <w:lang w:eastAsia="zh-CN"/>
        </w:rPr>
        <w:t>3、基金投资组合平均剩余期限</w:t>
      </w:r>
    </w:p>
    <w:p w14:paraId="68975F54" w14:textId="77777777" w:rsidR="004A2627" w:rsidRPr="004969AF" w:rsidRDefault="004A2627" w:rsidP="004A2627">
      <w:pPr>
        <w:pStyle w:val="a6"/>
        <w:spacing w:before="54"/>
        <w:ind w:left="619"/>
        <w:jc w:val="both"/>
        <w:rPr>
          <w:rFonts w:asciiTheme="minorEastAsia" w:eastAsiaTheme="minorEastAsia" w:hAnsiTheme="minorEastAsia"/>
          <w:sz w:val="28"/>
          <w:szCs w:val="28"/>
        </w:rPr>
      </w:pPr>
      <w:r w:rsidRPr="004969AF">
        <w:rPr>
          <w:rFonts w:asciiTheme="minorEastAsia" w:eastAsiaTheme="minorEastAsia" w:hAnsiTheme="minorEastAsia"/>
          <w:sz w:val="28"/>
          <w:szCs w:val="28"/>
        </w:rPr>
        <w:t>（1）投资组合平均剩余期限基本情况</w:t>
      </w:r>
    </w:p>
    <w:p w14:paraId="1230F861" w14:textId="77777777" w:rsidR="004A2627" w:rsidRPr="004969AF" w:rsidRDefault="004A2627" w:rsidP="004A2627">
      <w:pPr>
        <w:spacing w:before="10"/>
        <w:jc w:val="both"/>
        <w:rPr>
          <w:rFonts w:asciiTheme="minorEastAsia" w:eastAsiaTheme="minorEastAsia" w:hAnsiTheme="minorEastAsia" w:cs="宋体"/>
          <w:sz w:val="28"/>
          <w:szCs w:val="28"/>
          <w:lang w:eastAsia="zh-CN"/>
        </w:rPr>
      </w:pPr>
    </w:p>
    <w:p w14:paraId="7BB55310" w14:textId="77777777" w:rsidR="004A2627" w:rsidRPr="004969AF" w:rsidRDefault="004A2627" w:rsidP="004A2627">
      <w:pPr>
        <w:pStyle w:val="a6"/>
        <w:spacing w:line="274" w:lineRule="exact"/>
        <w:ind w:left="139"/>
        <w:jc w:val="both"/>
        <w:rPr>
          <w:rFonts w:asciiTheme="minorEastAsia" w:eastAsiaTheme="minorEastAsia" w:hAnsiTheme="minorEastAsia"/>
          <w:sz w:val="28"/>
          <w:szCs w:val="28"/>
        </w:rPr>
      </w:pPr>
    </w:p>
    <w:p w14:paraId="764084FF" w14:textId="77777777" w:rsidR="004A2627" w:rsidRPr="004969AF" w:rsidRDefault="004A2627" w:rsidP="004A2627">
      <w:pPr>
        <w:pStyle w:val="a6"/>
        <w:spacing w:line="274" w:lineRule="exact"/>
        <w:ind w:left="139"/>
        <w:jc w:val="both"/>
        <w:rPr>
          <w:rFonts w:asciiTheme="minorEastAsia" w:eastAsiaTheme="minorEastAsia" w:hAnsiTheme="minorEastAsia"/>
          <w:sz w:val="28"/>
          <w:szCs w:val="28"/>
        </w:rPr>
      </w:pPr>
    </w:p>
    <w:tbl>
      <w:tblPr>
        <w:tblW w:w="0" w:type="auto"/>
        <w:tblCellMar>
          <w:left w:w="30" w:type="dxa"/>
          <w:right w:w="30" w:type="dxa"/>
        </w:tblCellMar>
        <w:tblLook w:val="0000" w:firstRow="0" w:lastRow="0" w:firstColumn="0" w:lastColumn="0" w:noHBand="0" w:noVBand="0"/>
      </w:tblPr>
      <w:tblGrid>
        <w:gridCol w:w="4069"/>
        <w:gridCol w:w="4576"/>
      </w:tblGrid>
      <w:tr w:rsidR="004A2627" w:rsidRPr="004969AF" w14:paraId="1D0476DB" w14:textId="77777777" w:rsidTr="00A539E3">
        <w:trPr>
          <w:trHeight w:val="375"/>
        </w:trPr>
        <w:tc>
          <w:tcPr>
            <w:tcW w:w="4188" w:type="dxa"/>
            <w:tcBorders>
              <w:top w:val="single" w:sz="4" w:space="0" w:color="auto"/>
              <w:left w:val="single" w:sz="4" w:space="0" w:color="auto"/>
              <w:bottom w:val="single" w:sz="4" w:space="0" w:color="auto"/>
              <w:right w:val="single" w:sz="4" w:space="0" w:color="auto"/>
            </w:tcBorders>
            <w:shd w:val="clear" w:color="auto" w:fill="D9D9D9"/>
            <w:vAlign w:val="center"/>
          </w:tcPr>
          <w:p w14:paraId="243B11F7" w14:textId="77777777" w:rsidR="004A2627" w:rsidRPr="004969AF" w:rsidRDefault="004A2627" w:rsidP="00A539E3">
            <w:pPr>
              <w:spacing w:line="240" w:lineRule="auto"/>
              <w:jc w:val="center"/>
              <w:rPr>
                <w:rFonts w:ascii="宋体" w:hAnsi="宋体"/>
              </w:rPr>
            </w:pPr>
            <w:bookmarkStart w:id="81" w:name="m08HB_03_01_01_tab"/>
            <w:r w:rsidRPr="004969AF">
              <w:rPr>
                <w:rFonts w:ascii="宋体" w:hAnsi="宋体" w:hint="eastAsia"/>
              </w:rPr>
              <w:t>项目</w:t>
            </w:r>
          </w:p>
        </w:tc>
        <w:tc>
          <w:tcPr>
            <w:tcW w:w="4712" w:type="dxa"/>
            <w:tcBorders>
              <w:top w:val="single" w:sz="4" w:space="0" w:color="auto"/>
              <w:left w:val="single" w:sz="4" w:space="0" w:color="auto"/>
              <w:bottom w:val="single" w:sz="4" w:space="0" w:color="auto"/>
              <w:right w:val="single" w:sz="4" w:space="0" w:color="auto"/>
            </w:tcBorders>
            <w:shd w:val="clear" w:color="auto" w:fill="D9D9D9"/>
            <w:vAlign w:val="center"/>
          </w:tcPr>
          <w:p w14:paraId="092CF6CB" w14:textId="77777777" w:rsidR="004A2627" w:rsidRPr="004969AF" w:rsidRDefault="004A2627" w:rsidP="00A539E3">
            <w:pPr>
              <w:spacing w:line="240" w:lineRule="auto"/>
              <w:jc w:val="center"/>
              <w:rPr>
                <w:rFonts w:ascii="宋体" w:hAnsi="宋体"/>
              </w:rPr>
            </w:pPr>
            <w:r w:rsidRPr="004969AF">
              <w:rPr>
                <w:rFonts w:ascii="宋体" w:hAnsi="宋体" w:hint="eastAsia"/>
              </w:rPr>
              <w:t>天数</w:t>
            </w:r>
          </w:p>
        </w:tc>
      </w:tr>
      <w:tr w:rsidR="004A2627" w:rsidRPr="004969AF" w14:paraId="32BC947B" w14:textId="77777777" w:rsidTr="00A539E3">
        <w:trPr>
          <w:cantSplit/>
          <w:trHeight w:val="295"/>
        </w:trPr>
        <w:tc>
          <w:tcPr>
            <w:tcW w:w="4188" w:type="dxa"/>
            <w:tcBorders>
              <w:top w:val="single" w:sz="4" w:space="0" w:color="auto"/>
              <w:left w:val="single" w:sz="4" w:space="0" w:color="auto"/>
              <w:bottom w:val="single" w:sz="4" w:space="0" w:color="auto"/>
              <w:right w:val="single" w:sz="4" w:space="0" w:color="auto"/>
            </w:tcBorders>
            <w:vAlign w:val="center"/>
          </w:tcPr>
          <w:p w14:paraId="4F50705F" w14:textId="77777777" w:rsidR="004A2627" w:rsidRPr="004969AF" w:rsidRDefault="004A2627" w:rsidP="00A539E3">
            <w:pPr>
              <w:spacing w:line="240" w:lineRule="auto"/>
              <w:rPr>
                <w:rFonts w:ascii="宋体" w:hAnsi="宋体"/>
                <w:lang w:eastAsia="zh-CN"/>
              </w:rPr>
            </w:pPr>
            <w:r w:rsidRPr="004969AF">
              <w:rPr>
                <w:rFonts w:ascii="宋体" w:hAnsi="宋体" w:hint="eastAsia"/>
                <w:lang w:eastAsia="zh-CN"/>
              </w:rPr>
              <w:lastRenderedPageBreak/>
              <w:t>报告期末投资组合平均剩余期限</w:t>
            </w:r>
          </w:p>
        </w:tc>
        <w:tc>
          <w:tcPr>
            <w:tcW w:w="4712" w:type="dxa"/>
            <w:tcBorders>
              <w:top w:val="single" w:sz="4" w:space="0" w:color="auto"/>
              <w:left w:val="single" w:sz="4" w:space="0" w:color="auto"/>
              <w:bottom w:val="single" w:sz="4" w:space="0" w:color="auto"/>
              <w:right w:val="single" w:sz="4" w:space="0" w:color="auto"/>
            </w:tcBorders>
            <w:vAlign w:val="center"/>
          </w:tcPr>
          <w:p w14:paraId="5BF3CAEC" w14:textId="77777777" w:rsidR="004A2627" w:rsidRPr="004969AF" w:rsidRDefault="004A2627" w:rsidP="00A539E3">
            <w:pPr>
              <w:spacing w:line="240" w:lineRule="auto"/>
              <w:jc w:val="right"/>
              <w:rPr>
                <w:rFonts w:ascii="宋体" w:hAnsi="宋体"/>
              </w:rPr>
            </w:pPr>
            <w:r w:rsidRPr="004969AF">
              <w:rPr>
                <w:rFonts w:ascii="宋体" w:hAnsi="宋体"/>
              </w:rPr>
              <w:t>85</w:t>
            </w:r>
          </w:p>
        </w:tc>
      </w:tr>
      <w:tr w:rsidR="004A2627" w:rsidRPr="004969AF" w14:paraId="43BAC5AF" w14:textId="77777777" w:rsidTr="00A539E3">
        <w:trPr>
          <w:cantSplit/>
          <w:trHeight w:val="295"/>
        </w:trPr>
        <w:tc>
          <w:tcPr>
            <w:tcW w:w="4188" w:type="dxa"/>
            <w:tcBorders>
              <w:top w:val="single" w:sz="4" w:space="0" w:color="auto"/>
              <w:left w:val="single" w:sz="4" w:space="0" w:color="auto"/>
              <w:bottom w:val="single" w:sz="4" w:space="0" w:color="auto"/>
              <w:right w:val="single" w:sz="4" w:space="0" w:color="auto"/>
            </w:tcBorders>
            <w:vAlign w:val="center"/>
          </w:tcPr>
          <w:p w14:paraId="0798F6DF" w14:textId="77777777" w:rsidR="004A2627" w:rsidRPr="004969AF" w:rsidRDefault="004A2627" w:rsidP="00A539E3">
            <w:pPr>
              <w:spacing w:line="240" w:lineRule="auto"/>
              <w:rPr>
                <w:rFonts w:ascii="宋体" w:hAnsi="宋体"/>
                <w:lang w:eastAsia="zh-CN"/>
              </w:rPr>
            </w:pPr>
            <w:r w:rsidRPr="004969AF">
              <w:rPr>
                <w:rFonts w:ascii="宋体" w:hAnsi="宋体" w:hint="eastAsia"/>
                <w:lang w:eastAsia="zh-CN"/>
              </w:rPr>
              <w:t>报告期内投资组合平均剩余期限最高值</w:t>
            </w:r>
          </w:p>
        </w:tc>
        <w:tc>
          <w:tcPr>
            <w:tcW w:w="4712" w:type="dxa"/>
            <w:tcBorders>
              <w:top w:val="single" w:sz="4" w:space="0" w:color="auto"/>
              <w:left w:val="single" w:sz="4" w:space="0" w:color="auto"/>
              <w:bottom w:val="single" w:sz="4" w:space="0" w:color="auto"/>
              <w:right w:val="single" w:sz="4" w:space="0" w:color="auto"/>
            </w:tcBorders>
            <w:vAlign w:val="center"/>
          </w:tcPr>
          <w:p w14:paraId="124387BB" w14:textId="77777777" w:rsidR="004A2627" w:rsidRPr="004969AF" w:rsidRDefault="004A2627" w:rsidP="00A539E3">
            <w:pPr>
              <w:spacing w:line="240" w:lineRule="auto"/>
              <w:jc w:val="right"/>
              <w:rPr>
                <w:rFonts w:ascii="宋体" w:hAnsi="宋体"/>
              </w:rPr>
            </w:pPr>
            <w:r w:rsidRPr="004969AF">
              <w:rPr>
                <w:rFonts w:ascii="宋体" w:hAnsi="宋体"/>
              </w:rPr>
              <w:t>86</w:t>
            </w:r>
          </w:p>
        </w:tc>
      </w:tr>
      <w:tr w:rsidR="004A2627" w:rsidRPr="004969AF" w14:paraId="18E16D40" w14:textId="77777777" w:rsidTr="00A539E3">
        <w:trPr>
          <w:cantSplit/>
          <w:trHeight w:val="295"/>
        </w:trPr>
        <w:tc>
          <w:tcPr>
            <w:tcW w:w="4188" w:type="dxa"/>
            <w:tcBorders>
              <w:top w:val="single" w:sz="4" w:space="0" w:color="auto"/>
              <w:left w:val="single" w:sz="6" w:space="0" w:color="auto"/>
              <w:bottom w:val="single" w:sz="6" w:space="0" w:color="auto"/>
              <w:right w:val="single" w:sz="4" w:space="0" w:color="auto"/>
            </w:tcBorders>
            <w:vAlign w:val="center"/>
          </w:tcPr>
          <w:p w14:paraId="6F3E9F9E" w14:textId="77777777" w:rsidR="004A2627" w:rsidRPr="004969AF" w:rsidRDefault="004A2627" w:rsidP="00A539E3">
            <w:pPr>
              <w:spacing w:line="240" w:lineRule="auto"/>
              <w:rPr>
                <w:rFonts w:ascii="宋体" w:hAnsi="宋体"/>
                <w:lang w:eastAsia="zh-CN"/>
              </w:rPr>
            </w:pPr>
            <w:r w:rsidRPr="004969AF">
              <w:rPr>
                <w:rFonts w:ascii="宋体" w:hAnsi="宋体" w:hint="eastAsia"/>
                <w:lang w:eastAsia="zh-CN"/>
              </w:rPr>
              <w:t>报告期内投资组合平均剩余期限最低值</w:t>
            </w:r>
          </w:p>
        </w:tc>
        <w:tc>
          <w:tcPr>
            <w:tcW w:w="4712" w:type="dxa"/>
            <w:tcBorders>
              <w:top w:val="single" w:sz="4" w:space="0" w:color="auto"/>
              <w:left w:val="single" w:sz="4" w:space="0" w:color="auto"/>
              <w:bottom w:val="single" w:sz="4" w:space="0" w:color="auto"/>
              <w:right w:val="single" w:sz="4" w:space="0" w:color="auto"/>
            </w:tcBorders>
            <w:vAlign w:val="center"/>
          </w:tcPr>
          <w:p w14:paraId="507E5075" w14:textId="77777777" w:rsidR="004A2627" w:rsidRPr="004969AF" w:rsidRDefault="004A2627" w:rsidP="00A539E3">
            <w:pPr>
              <w:spacing w:line="240" w:lineRule="auto"/>
              <w:jc w:val="right"/>
              <w:rPr>
                <w:rFonts w:ascii="宋体" w:hAnsi="宋体"/>
              </w:rPr>
            </w:pPr>
            <w:r w:rsidRPr="004969AF">
              <w:rPr>
                <w:rFonts w:ascii="宋体" w:hAnsi="宋体"/>
              </w:rPr>
              <w:t>36</w:t>
            </w:r>
          </w:p>
        </w:tc>
      </w:tr>
      <w:bookmarkEnd w:id="81"/>
    </w:tbl>
    <w:p w14:paraId="1B28F470" w14:textId="77777777" w:rsidR="004A2627" w:rsidRPr="004969AF" w:rsidRDefault="004A2627" w:rsidP="004A2627">
      <w:pPr>
        <w:pStyle w:val="a6"/>
        <w:spacing w:line="274" w:lineRule="exact"/>
        <w:ind w:left="139"/>
        <w:jc w:val="both"/>
        <w:rPr>
          <w:rFonts w:asciiTheme="minorEastAsia" w:eastAsiaTheme="minorEastAsia" w:hAnsiTheme="minorEastAsia"/>
          <w:sz w:val="28"/>
          <w:szCs w:val="28"/>
        </w:rPr>
      </w:pPr>
    </w:p>
    <w:p w14:paraId="0D362B68" w14:textId="77777777" w:rsidR="004A2627" w:rsidRPr="004969AF" w:rsidRDefault="004A2627" w:rsidP="004A2627">
      <w:pPr>
        <w:pStyle w:val="a6"/>
        <w:spacing w:line="274" w:lineRule="exact"/>
        <w:ind w:left="139"/>
        <w:jc w:val="both"/>
        <w:rPr>
          <w:rFonts w:asciiTheme="minorEastAsia" w:eastAsiaTheme="minorEastAsia" w:hAnsiTheme="minorEastAsia"/>
          <w:sz w:val="28"/>
          <w:szCs w:val="28"/>
        </w:rPr>
      </w:pPr>
    </w:p>
    <w:p w14:paraId="722BE987" w14:textId="77777777" w:rsidR="004A2627" w:rsidRPr="004969AF" w:rsidRDefault="004A2627" w:rsidP="004A2627">
      <w:pPr>
        <w:pStyle w:val="a6"/>
        <w:spacing w:line="274" w:lineRule="exact"/>
        <w:ind w:left="139"/>
        <w:jc w:val="both"/>
        <w:rPr>
          <w:rFonts w:asciiTheme="minorEastAsia" w:eastAsiaTheme="minorEastAsia" w:hAnsiTheme="minorEastAsia"/>
          <w:sz w:val="28"/>
          <w:szCs w:val="28"/>
        </w:rPr>
      </w:pPr>
      <w:r w:rsidRPr="004969AF">
        <w:rPr>
          <w:rFonts w:asciiTheme="minorEastAsia" w:eastAsiaTheme="minorEastAsia" w:hAnsiTheme="minorEastAsia"/>
          <w:sz w:val="28"/>
          <w:szCs w:val="28"/>
        </w:rPr>
        <w:t>报告期内投资组合平均剩余期限超过120天情况说明</w:t>
      </w:r>
    </w:p>
    <w:p w14:paraId="19AADB74" w14:textId="77777777" w:rsidR="004A2627" w:rsidRPr="004969AF" w:rsidRDefault="004A2627" w:rsidP="004A2627">
      <w:pPr>
        <w:pStyle w:val="a6"/>
        <w:spacing w:before="154" w:line="356" w:lineRule="auto"/>
        <w:ind w:left="139" w:right="143" w:firstLine="480"/>
        <w:jc w:val="both"/>
        <w:rPr>
          <w:rFonts w:asciiTheme="minorEastAsia" w:eastAsiaTheme="minorEastAsia" w:hAnsiTheme="minorEastAsia"/>
          <w:sz w:val="28"/>
          <w:szCs w:val="28"/>
        </w:rPr>
      </w:pPr>
      <w:r w:rsidRPr="004969AF">
        <w:rPr>
          <w:rFonts w:asciiTheme="minorEastAsia" w:eastAsiaTheme="minorEastAsia" w:hAnsiTheme="minorEastAsia"/>
          <w:sz w:val="28"/>
          <w:szCs w:val="28"/>
        </w:rPr>
        <w:t>在本报告期内本货币市场基金不存在投资组合平均剩余期限超过120天的情况。</w:t>
      </w:r>
    </w:p>
    <w:p w14:paraId="4AB1AAE9" w14:textId="77777777" w:rsidR="004A2627" w:rsidRPr="004969AF" w:rsidRDefault="004A2627" w:rsidP="004A2627">
      <w:pPr>
        <w:pStyle w:val="a6"/>
        <w:spacing w:before="35"/>
        <w:ind w:left="619"/>
        <w:jc w:val="both"/>
        <w:rPr>
          <w:rFonts w:asciiTheme="minorEastAsia" w:eastAsiaTheme="minorEastAsia" w:hAnsiTheme="minorEastAsia"/>
          <w:sz w:val="28"/>
          <w:szCs w:val="28"/>
        </w:rPr>
      </w:pPr>
      <w:r w:rsidRPr="004969AF">
        <w:rPr>
          <w:rFonts w:asciiTheme="minorEastAsia" w:eastAsiaTheme="minorEastAsia" w:hAnsiTheme="minorEastAsia"/>
          <w:sz w:val="28"/>
          <w:szCs w:val="28"/>
        </w:rPr>
        <w:t>（2）报告期末投资组合平均剩余期限分布比例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
        <w:gridCol w:w="3228"/>
        <w:gridCol w:w="2395"/>
        <w:gridCol w:w="2164"/>
      </w:tblGrid>
      <w:tr w:rsidR="004A2627" w:rsidRPr="004969AF" w14:paraId="3BA7576B" w14:textId="77777777" w:rsidTr="00A539E3">
        <w:tc>
          <w:tcPr>
            <w:tcW w:w="833" w:type="dxa"/>
            <w:shd w:val="clear" w:color="auto" w:fill="D9D9D9"/>
            <w:vAlign w:val="center"/>
          </w:tcPr>
          <w:p w14:paraId="1CF68836" w14:textId="77777777" w:rsidR="004A2627" w:rsidRPr="004969AF" w:rsidRDefault="004A2627" w:rsidP="00A539E3">
            <w:pPr>
              <w:pStyle w:val="aff2"/>
              <w:ind w:left="480"/>
            </w:pPr>
            <w:r w:rsidRPr="004969AF">
              <w:t>序号</w:t>
            </w:r>
          </w:p>
        </w:tc>
        <w:tc>
          <w:tcPr>
            <w:tcW w:w="3370" w:type="dxa"/>
            <w:shd w:val="clear" w:color="auto" w:fill="D9D9D9"/>
            <w:vAlign w:val="center"/>
          </w:tcPr>
          <w:p w14:paraId="38D431BF" w14:textId="77777777" w:rsidR="004A2627" w:rsidRPr="004969AF" w:rsidRDefault="004A2627" w:rsidP="00A539E3">
            <w:pPr>
              <w:pStyle w:val="aff2"/>
              <w:ind w:left="480"/>
            </w:pPr>
            <w:r w:rsidRPr="004969AF">
              <w:t>平均剩余期限</w:t>
            </w:r>
          </w:p>
        </w:tc>
        <w:tc>
          <w:tcPr>
            <w:tcW w:w="2472" w:type="dxa"/>
            <w:shd w:val="clear" w:color="auto" w:fill="D9D9D9"/>
            <w:vAlign w:val="center"/>
          </w:tcPr>
          <w:p w14:paraId="3F8533B8" w14:textId="77777777" w:rsidR="004A2627" w:rsidRPr="004969AF" w:rsidRDefault="004A2627" w:rsidP="00A539E3">
            <w:pPr>
              <w:pStyle w:val="aff2"/>
              <w:ind w:left="480"/>
            </w:pPr>
            <w:r w:rsidRPr="004969AF">
              <w:t>各期限资产占基金资产净值的比例（</w:t>
            </w:r>
            <w:r w:rsidRPr="004969AF">
              <w:t>%</w:t>
            </w:r>
            <w:r w:rsidRPr="004969AF">
              <w:t>）</w:t>
            </w:r>
          </w:p>
        </w:tc>
        <w:tc>
          <w:tcPr>
            <w:tcW w:w="2225" w:type="dxa"/>
            <w:shd w:val="clear" w:color="auto" w:fill="D9D9D9"/>
            <w:vAlign w:val="center"/>
          </w:tcPr>
          <w:p w14:paraId="741DF0AF" w14:textId="77777777" w:rsidR="004A2627" w:rsidRPr="004969AF" w:rsidRDefault="004A2627" w:rsidP="00A539E3">
            <w:pPr>
              <w:pStyle w:val="aff2"/>
              <w:ind w:left="480"/>
            </w:pPr>
            <w:r w:rsidRPr="004969AF">
              <w:t>各期限负债占基金资产净值的比例（</w:t>
            </w:r>
            <w:r w:rsidRPr="004969AF">
              <w:t>%</w:t>
            </w:r>
            <w:r w:rsidRPr="004969AF">
              <w:t>）</w:t>
            </w:r>
          </w:p>
        </w:tc>
      </w:tr>
      <w:tr w:rsidR="004A2627" w:rsidRPr="004969AF" w14:paraId="38ACACE6" w14:textId="77777777" w:rsidTr="00A539E3">
        <w:tc>
          <w:tcPr>
            <w:tcW w:w="833" w:type="dxa"/>
          </w:tcPr>
          <w:p w14:paraId="1DD188CD" w14:textId="77777777" w:rsidR="004A2627" w:rsidRPr="004969AF" w:rsidRDefault="004A2627" w:rsidP="00A539E3">
            <w:pPr>
              <w:pStyle w:val="aff2"/>
              <w:ind w:left="480"/>
            </w:pPr>
            <w:r w:rsidRPr="004969AF">
              <w:rPr>
                <w:rFonts w:hint="eastAsia"/>
              </w:rPr>
              <w:t>1</w:t>
            </w:r>
          </w:p>
        </w:tc>
        <w:tc>
          <w:tcPr>
            <w:tcW w:w="3370" w:type="dxa"/>
          </w:tcPr>
          <w:p w14:paraId="0A79EDA7" w14:textId="77777777" w:rsidR="004A2627" w:rsidRPr="004969AF" w:rsidRDefault="004A2627" w:rsidP="00A539E3">
            <w:pPr>
              <w:rPr>
                <w:rStyle w:val="aff4"/>
              </w:rPr>
            </w:pPr>
            <w:r w:rsidRPr="004969AF">
              <w:rPr>
                <w:rStyle w:val="aff4"/>
              </w:rPr>
              <w:t>30</w:t>
            </w:r>
            <w:r w:rsidRPr="004969AF">
              <w:rPr>
                <w:rStyle w:val="aff4"/>
              </w:rPr>
              <w:t>天以内</w:t>
            </w:r>
          </w:p>
        </w:tc>
        <w:tc>
          <w:tcPr>
            <w:tcW w:w="2472" w:type="dxa"/>
          </w:tcPr>
          <w:p w14:paraId="029ED698" w14:textId="77777777" w:rsidR="004A2627" w:rsidRPr="004969AF" w:rsidRDefault="004A2627" w:rsidP="00A539E3">
            <w:pPr>
              <w:jc w:val="right"/>
              <w:rPr>
                <w:rFonts w:ascii="宋体" w:hAnsi="宋体"/>
              </w:rPr>
            </w:pPr>
            <w:r w:rsidRPr="004969AF">
              <w:rPr>
                <w:rFonts w:ascii="宋体" w:hAnsi="宋体"/>
              </w:rPr>
              <w:t>19.71</w:t>
            </w:r>
          </w:p>
        </w:tc>
        <w:tc>
          <w:tcPr>
            <w:tcW w:w="2225" w:type="dxa"/>
          </w:tcPr>
          <w:p w14:paraId="229B3E2B" w14:textId="77777777" w:rsidR="004A2627" w:rsidRPr="004969AF" w:rsidRDefault="004A2627" w:rsidP="00A539E3">
            <w:pPr>
              <w:jc w:val="right"/>
              <w:rPr>
                <w:rFonts w:ascii="宋体" w:hAnsi="宋体"/>
              </w:rPr>
            </w:pPr>
            <w:r w:rsidRPr="004969AF">
              <w:rPr>
                <w:rFonts w:ascii="宋体" w:hAnsi="宋体"/>
              </w:rPr>
              <w:t>-</w:t>
            </w:r>
          </w:p>
        </w:tc>
      </w:tr>
      <w:tr w:rsidR="004A2627" w:rsidRPr="004969AF" w14:paraId="03534330" w14:textId="77777777" w:rsidTr="00A539E3">
        <w:tc>
          <w:tcPr>
            <w:tcW w:w="833" w:type="dxa"/>
          </w:tcPr>
          <w:p w14:paraId="5371C3A7" w14:textId="77777777" w:rsidR="004A2627" w:rsidRPr="004969AF" w:rsidRDefault="004A2627" w:rsidP="00A539E3">
            <w:pPr>
              <w:jc w:val="center"/>
              <w:rPr>
                <w:rFonts w:ascii="宋体" w:hAnsi="宋体"/>
              </w:rPr>
            </w:pPr>
          </w:p>
        </w:tc>
        <w:tc>
          <w:tcPr>
            <w:tcW w:w="3370" w:type="dxa"/>
          </w:tcPr>
          <w:p w14:paraId="4E6BBE2D" w14:textId="77777777" w:rsidR="004A2627" w:rsidRPr="004969AF" w:rsidRDefault="004A2627" w:rsidP="00A539E3">
            <w:pPr>
              <w:rPr>
                <w:rStyle w:val="aff4"/>
                <w:lang w:eastAsia="zh-CN"/>
              </w:rPr>
            </w:pPr>
            <w:r w:rsidRPr="004969AF">
              <w:rPr>
                <w:rStyle w:val="aff4"/>
                <w:rFonts w:hint="eastAsia"/>
                <w:lang w:eastAsia="zh-CN"/>
              </w:rPr>
              <w:t>其中：剩余存续期超过</w:t>
            </w:r>
            <w:r w:rsidRPr="004969AF">
              <w:rPr>
                <w:rStyle w:val="aff4"/>
                <w:lang w:eastAsia="zh-CN"/>
              </w:rPr>
              <w:t>397</w:t>
            </w:r>
            <w:r w:rsidRPr="004969AF">
              <w:rPr>
                <w:rStyle w:val="aff4"/>
                <w:rFonts w:hint="eastAsia"/>
                <w:lang w:eastAsia="zh-CN"/>
              </w:rPr>
              <w:t>天的浮动利率债</w:t>
            </w:r>
          </w:p>
        </w:tc>
        <w:tc>
          <w:tcPr>
            <w:tcW w:w="2472" w:type="dxa"/>
          </w:tcPr>
          <w:p w14:paraId="166B9C64" w14:textId="77777777" w:rsidR="004A2627" w:rsidRPr="004969AF" w:rsidRDefault="004A2627" w:rsidP="00A539E3">
            <w:pPr>
              <w:jc w:val="right"/>
              <w:rPr>
                <w:rFonts w:ascii="宋体" w:hAnsi="宋体"/>
              </w:rPr>
            </w:pPr>
            <w:r w:rsidRPr="004969AF">
              <w:rPr>
                <w:rFonts w:ascii="宋体" w:hAnsi="宋体"/>
              </w:rPr>
              <w:t>-</w:t>
            </w:r>
          </w:p>
        </w:tc>
        <w:tc>
          <w:tcPr>
            <w:tcW w:w="2225" w:type="dxa"/>
          </w:tcPr>
          <w:p w14:paraId="395B6C37" w14:textId="77777777" w:rsidR="004A2627" w:rsidRPr="004969AF" w:rsidRDefault="004A2627" w:rsidP="00A539E3">
            <w:pPr>
              <w:jc w:val="right"/>
              <w:rPr>
                <w:rFonts w:ascii="宋体" w:hAnsi="宋体"/>
              </w:rPr>
            </w:pPr>
            <w:r w:rsidRPr="004969AF">
              <w:rPr>
                <w:rFonts w:ascii="宋体" w:hAnsi="宋体"/>
              </w:rPr>
              <w:t>-</w:t>
            </w:r>
          </w:p>
        </w:tc>
      </w:tr>
      <w:tr w:rsidR="004A2627" w:rsidRPr="004969AF" w14:paraId="63909D7E" w14:textId="77777777" w:rsidTr="00A539E3">
        <w:tc>
          <w:tcPr>
            <w:tcW w:w="833" w:type="dxa"/>
          </w:tcPr>
          <w:p w14:paraId="2C454DAC" w14:textId="77777777" w:rsidR="004A2627" w:rsidRPr="004969AF" w:rsidRDefault="004A2627" w:rsidP="00A539E3">
            <w:pPr>
              <w:pStyle w:val="aff2"/>
              <w:ind w:left="480"/>
            </w:pPr>
            <w:r w:rsidRPr="004969AF">
              <w:rPr>
                <w:rFonts w:hint="eastAsia"/>
              </w:rPr>
              <w:t>2</w:t>
            </w:r>
          </w:p>
        </w:tc>
        <w:tc>
          <w:tcPr>
            <w:tcW w:w="3370" w:type="dxa"/>
          </w:tcPr>
          <w:p w14:paraId="79C19307" w14:textId="77777777" w:rsidR="004A2627" w:rsidRPr="004969AF" w:rsidRDefault="004A2627" w:rsidP="00A539E3">
            <w:pPr>
              <w:rPr>
                <w:rStyle w:val="aff4"/>
              </w:rPr>
            </w:pPr>
            <w:r w:rsidRPr="004969AF">
              <w:rPr>
                <w:rStyle w:val="aff4"/>
              </w:rPr>
              <w:t>30</w:t>
            </w:r>
            <w:r w:rsidRPr="004969AF">
              <w:rPr>
                <w:rStyle w:val="aff4"/>
              </w:rPr>
              <w:t>天</w:t>
            </w:r>
            <w:r w:rsidRPr="004969AF">
              <w:rPr>
                <w:rStyle w:val="aff4"/>
              </w:rPr>
              <w:t>(</w:t>
            </w:r>
            <w:r w:rsidRPr="004969AF">
              <w:rPr>
                <w:rStyle w:val="aff4"/>
              </w:rPr>
              <w:t>含</w:t>
            </w:r>
            <w:r w:rsidRPr="004969AF">
              <w:rPr>
                <w:rStyle w:val="aff4"/>
              </w:rPr>
              <w:t>)—60</w:t>
            </w:r>
            <w:r w:rsidRPr="004969AF">
              <w:rPr>
                <w:rStyle w:val="aff4"/>
              </w:rPr>
              <w:t>天</w:t>
            </w:r>
          </w:p>
        </w:tc>
        <w:tc>
          <w:tcPr>
            <w:tcW w:w="2472" w:type="dxa"/>
          </w:tcPr>
          <w:p w14:paraId="123278B2" w14:textId="77777777" w:rsidR="004A2627" w:rsidRPr="004969AF" w:rsidRDefault="004A2627" w:rsidP="00A539E3">
            <w:pPr>
              <w:jc w:val="right"/>
              <w:rPr>
                <w:rFonts w:ascii="宋体" w:hAnsi="宋体"/>
              </w:rPr>
            </w:pPr>
            <w:r w:rsidRPr="004969AF">
              <w:rPr>
                <w:rFonts w:ascii="宋体" w:hAnsi="宋体"/>
              </w:rPr>
              <w:t>26.44</w:t>
            </w:r>
          </w:p>
        </w:tc>
        <w:tc>
          <w:tcPr>
            <w:tcW w:w="2225" w:type="dxa"/>
          </w:tcPr>
          <w:p w14:paraId="354CEF99" w14:textId="77777777" w:rsidR="004A2627" w:rsidRPr="004969AF" w:rsidRDefault="004A2627" w:rsidP="00A539E3">
            <w:pPr>
              <w:jc w:val="right"/>
              <w:rPr>
                <w:rFonts w:ascii="宋体" w:hAnsi="宋体"/>
              </w:rPr>
            </w:pPr>
            <w:r w:rsidRPr="004969AF">
              <w:rPr>
                <w:rFonts w:ascii="宋体" w:hAnsi="宋体"/>
              </w:rPr>
              <w:t>-</w:t>
            </w:r>
          </w:p>
        </w:tc>
      </w:tr>
      <w:tr w:rsidR="004A2627" w:rsidRPr="004969AF" w14:paraId="356AF227" w14:textId="77777777" w:rsidTr="00A539E3">
        <w:tc>
          <w:tcPr>
            <w:tcW w:w="833" w:type="dxa"/>
          </w:tcPr>
          <w:p w14:paraId="3DF6CD9B" w14:textId="77777777" w:rsidR="004A2627" w:rsidRPr="004969AF" w:rsidRDefault="004A2627" w:rsidP="00A539E3">
            <w:pPr>
              <w:jc w:val="center"/>
              <w:rPr>
                <w:rFonts w:ascii="宋体" w:hAnsi="宋体"/>
              </w:rPr>
            </w:pPr>
          </w:p>
        </w:tc>
        <w:tc>
          <w:tcPr>
            <w:tcW w:w="3370" w:type="dxa"/>
          </w:tcPr>
          <w:p w14:paraId="403A7D30" w14:textId="77777777" w:rsidR="004A2627" w:rsidRPr="004969AF" w:rsidRDefault="004A2627" w:rsidP="00A539E3">
            <w:pPr>
              <w:rPr>
                <w:rStyle w:val="aff4"/>
                <w:lang w:eastAsia="zh-CN"/>
              </w:rPr>
            </w:pPr>
            <w:r w:rsidRPr="004969AF">
              <w:rPr>
                <w:rStyle w:val="aff4"/>
                <w:rFonts w:hint="eastAsia"/>
                <w:lang w:eastAsia="zh-CN"/>
              </w:rPr>
              <w:t>其中：剩余存续期超过</w:t>
            </w:r>
            <w:r w:rsidRPr="004969AF">
              <w:rPr>
                <w:rStyle w:val="aff4"/>
                <w:lang w:eastAsia="zh-CN"/>
              </w:rPr>
              <w:t>397</w:t>
            </w:r>
            <w:r w:rsidRPr="004969AF">
              <w:rPr>
                <w:rStyle w:val="aff4"/>
                <w:rFonts w:hint="eastAsia"/>
                <w:lang w:eastAsia="zh-CN"/>
              </w:rPr>
              <w:t>天的浮动利率债</w:t>
            </w:r>
          </w:p>
        </w:tc>
        <w:tc>
          <w:tcPr>
            <w:tcW w:w="2472" w:type="dxa"/>
          </w:tcPr>
          <w:p w14:paraId="1EE17806" w14:textId="77777777" w:rsidR="004A2627" w:rsidRPr="004969AF" w:rsidRDefault="004A2627" w:rsidP="00A539E3">
            <w:pPr>
              <w:jc w:val="right"/>
              <w:rPr>
                <w:rFonts w:ascii="宋体" w:hAnsi="宋体"/>
              </w:rPr>
            </w:pPr>
            <w:r w:rsidRPr="004969AF">
              <w:rPr>
                <w:rFonts w:ascii="宋体" w:hAnsi="宋体"/>
              </w:rPr>
              <w:t>-</w:t>
            </w:r>
          </w:p>
        </w:tc>
        <w:tc>
          <w:tcPr>
            <w:tcW w:w="2225" w:type="dxa"/>
          </w:tcPr>
          <w:p w14:paraId="4AC65300" w14:textId="77777777" w:rsidR="004A2627" w:rsidRPr="004969AF" w:rsidRDefault="004A2627" w:rsidP="00A539E3">
            <w:pPr>
              <w:jc w:val="right"/>
              <w:rPr>
                <w:rFonts w:ascii="宋体" w:hAnsi="宋体"/>
              </w:rPr>
            </w:pPr>
            <w:r w:rsidRPr="004969AF">
              <w:rPr>
                <w:rFonts w:ascii="宋体" w:hAnsi="宋体"/>
              </w:rPr>
              <w:t>-</w:t>
            </w:r>
          </w:p>
        </w:tc>
      </w:tr>
      <w:tr w:rsidR="004A2627" w:rsidRPr="004969AF" w14:paraId="20E06663" w14:textId="77777777" w:rsidTr="00A539E3">
        <w:tc>
          <w:tcPr>
            <w:tcW w:w="833" w:type="dxa"/>
          </w:tcPr>
          <w:p w14:paraId="62D8A320" w14:textId="77777777" w:rsidR="004A2627" w:rsidRPr="004969AF" w:rsidRDefault="004A2627" w:rsidP="00A539E3">
            <w:pPr>
              <w:pStyle w:val="aff2"/>
              <w:ind w:left="480"/>
            </w:pPr>
            <w:r w:rsidRPr="004969AF">
              <w:rPr>
                <w:rFonts w:hint="eastAsia"/>
              </w:rPr>
              <w:t>3</w:t>
            </w:r>
          </w:p>
        </w:tc>
        <w:tc>
          <w:tcPr>
            <w:tcW w:w="3370" w:type="dxa"/>
          </w:tcPr>
          <w:p w14:paraId="2BF6DE1D" w14:textId="77777777" w:rsidR="004A2627" w:rsidRPr="004969AF" w:rsidRDefault="004A2627" w:rsidP="00A539E3">
            <w:pPr>
              <w:rPr>
                <w:rStyle w:val="aff4"/>
              </w:rPr>
            </w:pPr>
            <w:r w:rsidRPr="004969AF">
              <w:rPr>
                <w:rStyle w:val="aff4"/>
              </w:rPr>
              <w:t>60</w:t>
            </w:r>
            <w:r w:rsidRPr="004969AF">
              <w:rPr>
                <w:rStyle w:val="aff4"/>
              </w:rPr>
              <w:t>天</w:t>
            </w:r>
            <w:r w:rsidRPr="004969AF">
              <w:rPr>
                <w:rStyle w:val="aff4"/>
              </w:rPr>
              <w:t>(</w:t>
            </w:r>
            <w:r w:rsidRPr="004969AF">
              <w:rPr>
                <w:rStyle w:val="aff4"/>
              </w:rPr>
              <w:t>含</w:t>
            </w:r>
            <w:r w:rsidRPr="004969AF">
              <w:rPr>
                <w:rStyle w:val="aff4"/>
              </w:rPr>
              <w:t>)—90</w:t>
            </w:r>
            <w:r w:rsidRPr="004969AF">
              <w:rPr>
                <w:rStyle w:val="aff4"/>
              </w:rPr>
              <w:t>天</w:t>
            </w:r>
          </w:p>
        </w:tc>
        <w:tc>
          <w:tcPr>
            <w:tcW w:w="2472" w:type="dxa"/>
          </w:tcPr>
          <w:p w14:paraId="38B3D00F" w14:textId="77777777" w:rsidR="004A2627" w:rsidRPr="004969AF" w:rsidRDefault="004A2627" w:rsidP="00A539E3">
            <w:pPr>
              <w:jc w:val="right"/>
              <w:rPr>
                <w:rFonts w:ascii="宋体" w:hAnsi="宋体"/>
              </w:rPr>
            </w:pPr>
            <w:r w:rsidRPr="004969AF">
              <w:rPr>
                <w:rFonts w:ascii="宋体" w:hAnsi="宋体"/>
              </w:rPr>
              <w:t>34.40</w:t>
            </w:r>
          </w:p>
        </w:tc>
        <w:tc>
          <w:tcPr>
            <w:tcW w:w="2225" w:type="dxa"/>
          </w:tcPr>
          <w:p w14:paraId="65419AE6" w14:textId="77777777" w:rsidR="004A2627" w:rsidRPr="004969AF" w:rsidRDefault="004A2627" w:rsidP="00A539E3">
            <w:pPr>
              <w:jc w:val="right"/>
              <w:rPr>
                <w:rFonts w:ascii="宋体" w:hAnsi="宋体"/>
              </w:rPr>
            </w:pPr>
            <w:r w:rsidRPr="004969AF">
              <w:rPr>
                <w:rFonts w:ascii="宋体" w:hAnsi="宋体"/>
              </w:rPr>
              <w:t>-</w:t>
            </w:r>
          </w:p>
        </w:tc>
      </w:tr>
      <w:tr w:rsidR="004A2627" w:rsidRPr="004969AF" w14:paraId="04AA92F8" w14:textId="77777777" w:rsidTr="00A539E3">
        <w:tc>
          <w:tcPr>
            <w:tcW w:w="833" w:type="dxa"/>
          </w:tcPr>
          <w:p w14:paraId="5BC4AEF7" w14:textId="77777777" w:rsidR="004A2627" w:rsidRPr="004969AF" w:rsidRDefault="004A2627" w:rsidP="00A539E3">
            <w:pPr>
              <w:jc w:val="center"/>
              <w:rPr>
                <w:rFonts w:ascii="宋体" w:hAnsi="宋体"/>
              </w:rPr>
            </w:pPr>
          </w:p>
        </w:tc>
        <w:tc>
          <w:tcPr>
            <w:tcW w:w="3370" w:type="dxa"/>
          </w:tcPr>
          <w:p w14:paraId="2379331E" w14:textId="77777777" w:rsidR="004A2627" w:rsidRPr="004969AF" w:rsidRDefault="004A2627" w:rsidP="00A539E3">
            <w:pPr>
              <w:rPr>
                <w:rStyle w:val="aff4"/>
                <w:lang w:eastAsia="zh-CN"/>
              </w:rPr>
            </w:pPr>
            <w:r w:rsidRPr="004969AF">
              <w:rPr>
                <w:rStyle w:val="aff4"/>
                <w:rFonts w:hint="eastAsia"/>
                <w:lang w:eastAsia="zh-CN"/>
              </w:rPr>
              <w:t>其中：剩余存续期超过</w:t>
            </w:r>
            <w:r w:rsidRPr="004969AF">
              <w:rPr>
                <w:rStyle w:val="aff4"/>
                <w:lang w:eastAsia="zh-CN"/>
              </w:rPr>
              <w:t>397</w:t>
            </w:r>
            <w:r w:rsidRPr="004969AF">
              <w:rPr>
                <w:rStyle w:val="aff4"/>
                <w:rFonts w:hint="eastAsia"/>
                <w:lang w:eastAsia="zh-CN"/>
              </w:rPr>
              <w:t>天的浮动利率债</w:t>
            </w:r>
          </w:p>
        </w:tc>
        <w:tc>
          <w:tcPr>
            <w:tcW w:w="2472" w:type="dxa"/>
          </w:tcPr>
          <w:p w14:paraId="7BAAC343" w14:textId="77777777" w:rsidR="004A2627" w:rsidRPr="004969AF" w:rsidRDefault="004A2627" w:rsidP="00A539E3">
            <w:pPr>
              <w:jc w:val="right"/>
              <w:rPr>
                <w:rFonts w:ascii="宋体" w:hAnsi="宋体"/>
              </w:rPr>
            </w:pPr>
            <w:r w:rsidRPr="004969AF">
              <w:rPr>
                <w:rFonts w:ascii="宋体" w:hAnsi="宋体"/>
              </w:rPr>
              <w:t>-</w:t>
            </w:r>
          </w:p>
        </w:tc>
        <w:tc>
          <w:tcPr>
            <w:tcW w:w="2225" w:type="dxa"/>
          </w:tcPr>
          <w:p w14:paraId="6111D879" w14:textId="77777777" w:rsidR="004A2627" w:rsidRPr="004969AF" w:rsidRDefault="004A2627" w:rsidP="00A539E3">
            <w:pPr>
              <w:jc w:val="right"/>
              <w:rPr>
                <w:rFonts w:ascii="宋体" w:hAnsi="宋体"/>
              </w:rPr>
            </w:pPr>
            <w:r w:rsidRPr="004969AF">
              <w:rPr>
                <w:rFonts w:ascii="宋体" w:hAnsi="宋体"/>
              </w:rPr>
              <w:t>-</w:t>
            </w:r>
          </w:p>
        </w:tc>
      </w:tr>
      <w:tr w:rsidR="004A2627" w:rsidRPr="004969AF" w14:paraId="0307B206" w14:textId="77777777" w:rsidTr="00A539E3">
        <w:tc>
          <w:tcPr>
            <w:tcW w:w="833" w:type="dxa"/>
          </w:tcPr>
          <w:p w14:paraId="1ED4F4FC" w14:textId="77777777" w:rsidR="004A2627" w:rsidRPr="004969AF" w:rsidRDefault="004A2627" w:rsidP="00A539E3">
            <w:pPr>
              <w:pStyle w:val="aff2"/>
              <w:ind w:left="480"/>
            </w:pPr>
            <w:r w:rsidRPr="004969AF">
              <w:rPr>
                <w:rFonts w:hint="eastAsia"/>
              </w:rPr>
              <w:t>4</w:t>
            </w:r>
          </w:p>
        </w:tc>
        <w:tc>
          <w:tcPr>
            <w:tcW w:w="3370" w:type="dxa"/>
          </w:tcPr>
          <w:p w14:paraId="6AC7268F" w14:textId="77777777" w:rsidR="004A2627" w:rsidRPr="004969AF" w:rsidRDefault="004A2627" w:rsidP="00A539E3">
            <w:pPr>
              <w:rPr>
                <w:rStyle w:val="aff4"/>
              </w:rPr>
            </w:pPr>
            <w:r w:rsidRPr="004969AF">
              <w:rPr>
                <w:rStyle w:val="aff4"/>
              </w:rPr>
              <w:t>90</w:t>
            </w:r>
            <w:r w:rsidRPr="004969AF">
              <w:rPr>
                <w:rStyle w:val="aff4"/>
              </w:rPr>
              <w:t>天</w:t>
            </w:r>
            <w:r w:rsidRPr="004969AF">
              <w:rPr>
                <w:rStyle w:val="aff4"/>
              </w:rPr>
              <w:t>(</w:t>
            </w:r>
            <w:r w:rsidRPr="004969AF">
              <w:rPr>
                <w:rStyle w:val="aff4"/>
              </w:rPr>
              <w:t>含</w:t>
            </w:r>
            <w:r w:rsidRPr="004969AF">
              <w:rPr>
                <w:rStyle w:val="aff4"/>
              </w:rPr>
              <w:t>)—1</w:t>
            </w:r>
            <w:r w:rsidRPr="004969AF">
              <w:rPr>
                <w:rStyle w:val="aff4"/>
                <w:rFonts w:hint="eastAsia"/>
              </w:rPr>
              <w:t>2</w:t>
            </w:r>
            <w:r w:rsidRPr="004969AF">
              <w:rPr>
                <w:rStyle w:val="aff4"/>
              </w:rPr>
              <w:t>0</w:t>
            </w:r>
            <w:r w:rsidRPr="004969AF">
              <w:rPr>
                <w:rStyle w:val="aff4"/>
              </w:rPr>
              <w:t>天</w:t>
            </w:r>
          </w:p>
        </w:tc>
        <w:tc>
          <w:tcPr>
            <w:tcW w:w="2472" w:type="dxa"/>
          </w:tcPr>
          <w:p w14:paraId="751F32EF" w14:textId="77777777" w:rsidR="004A2627" w:rsidRPr="004969AF" w:rsidRDefault="004A2627" w:rsidP="00A539E3">
            <w:pPr>
              <w:jc w:val="right"/>
              <w:rPr>
                <w:rFonts w:ascii="宋体" w:hAnsi="宋体"/>
              </w:rPr>
            </w:pPr>
            <w:r w:rsidRPr="004969AF">
              <w:rPr>
                <w:rFonts w:ascii="宋体" w:hAnsi="宋体"/>
              </w:rPr>
              <w:t>5.77</w:t>
            </w:r>
          </w:p>
        </w:tc>
        <w:tc>
          <w:tcPr>
            <w:tcW w:w="2225" w:type="dxa"/>
          </w:tcPr>
          <w:p w14:paraId="48F1E5BF" w14:textId="77777777" w:rsidR="004A2627" w:rsidRPr="004969AF" w:rsidRDefault="004A2627" w:rsidP="00A539E3">
            <w:pPr>
              <w:jc w:val="right"/>
              <w:rPr>
                <w:rFonts w:ascii="宋体" w:hAnsi="宋体"/>
              </w:rPr>
            </w:pPr>
            <w:r w:rsidRPr="004969AF">
              <w:rPr>
                <w:rFonts w:ascii="宋体" w:hAnsi="宋体"/>
              </w:rPr>
              <w:t>-</w:t>
            </w:r>
          </w:p>
        </w:tc>
      </w:tr>
      <w:tr w:rsidR="004A2627" w:rsidRPr="004969AF" w14:paraId="61DF4F67" w14:textId="77777777" w:rsidTr="00A539E3">
        <w:tc>
          <w:tcPr>
            <w:tcW w:w="833" w:type="dxa"/>
          </w:tcPr>
          <w:p w14:paraId="5945374B" w14:textId="77777777" w:rsidR="004A2627" w:rsidRPr="004969AF" w:rsidRDefault="004A2627" w:rsidP="00A539E3">
            <w:pPr>
              <w:jc w:val="center"/>
              <w:rPr>
                <w:rFonts w:ascii="宋体" w:hAnsi="宋体"/>
              </w:rPr>
            </w:pPr>
          </w:p>
        </w:tc>
        <w:tc>
          <w:tcPr>
            <w:tcW w:w="3370" w:type="dxa"/>
          </w:tcPr>
          <w:p w14:paraId="4F670B0B" w14:textId="77777777" w:rsidR="004A2627" w:rsidRPr="004969AF" w:rsidRDefault="004A2627" w:rsidP="00A539E3">
            <w:pPr>
              <w:rPr>
                <w:rStyle w:val="aff4"/>
                <w:lang w:eastAsia="zh-CN"/>
              </w:rPr>
            </w:pPr>
            <w:r w:rsidRPr="004969AF">
              <w:rPr>
                <w:rStyle w:val="aff4"/>
                <w:rFonts w:hint="eastAsia"/>
                <w:lang w:eastAsia="zh-CN"/>
              </w:rPr>
              <w:t>其中：剩余存续期超过</w:t>
            </w:r>
            <w:r w:rsidRPr="004969AF">
              <w:rPr>
                <w:rStyle w:val="aff4"/>
                <w:lang w:eastAsia="zh-CN"/>
              </w:rPr>
              <w:t>397</w:t>
            </w:r>
            <w:r w:rsidRPr="004969AF">
              <w:rPr>
                <w:rStyle w:val="aff4"/>
                <w:rFonts w:hint="eastAsia"/>
                <w:lang w:eastAsia="zh-CN"/>
              </w:rPr>
              <w:t>天的浮动利率债</w:t>
            </w:r>
          </w:p>
        </w:tc>
        <w:tc>
          <w:tcPr>
            <w:tcW w:w="2472" w:type="dxa"/>
          </w:tcPr>
          <w:p w14:paraId="3F1F8AD3" w14:textId="77777777" w:rsidR="004A2627" w:rsidRPr="004969AF" w:rsidRDefault="004A2627" w:rsidP="00A539E3">
            <w:pPr>
              <w:jc w:val="right"/>
              <w:rPr>
                <w:rFonts w:ascii="宋体" w:hAnsi="宋体"/>
              </w:rPr>
            </w:pPr>
            <w:r w:rsidRPr="004969AF">
              <w:rPr>
                <w:rFonts w:ascii="宋体" w:hAnsi="宋体"/>
              </w:rPr>
              <w:t>-</w:t>
            </w:r>
          </w:p>
        </w:tc>
        <w:tc>
          <w:tcPr>
            <w:tcW w:w="2225" w:type="dxa"/>
          </w:tcPr>
          <w:p w14:paraId="381D94B9" w14:textId="77777777" w:rsidR="004A2627" w:rsidRPr="004969AF" w:rsidRDefault="004A2627" w:rsidP="00A539E3">
            <w:pPr>
              <w:jc w:val="right"/>
              <w:rPr>
                <w:rFonts w:ascii="宋体" w:hAnsi="宋体"/>
              </w:rPr>
            </w:pPr>
            <w:r w:rsidRPr="004969AF">
              <w:rPr>
                <w:rFonts w:ascii="宋体" w:hAnsi="宋体"/>
              </w:rPr>
              <w:t>-</w:t>
            </w:r>
          </w:p>
        </w:tc>
      </w:tr>
      <w:tr w:rsidR="004A2627" w:rsidRPr="004969AF" w14:paraId="5A75B2A8" w14:textId="77777777" w:rsidTr="00A539E3">
        <w:tc>
          <w:tcPr>
            <w:tcW w:w="833" w:type="dxa"/>
          </w:tcPr>
          <w:p w14:paraId="4EF60639" w14:textId="77777777" w:rsidR="004A2627" w:rsidRPr="004969AF" w:rsidRDefault="004A2627" w:rsidP="00A539E3">
            <w:pPr>
              <w:pStyle w:val="aff2"/>
              <w:ind w:left="480"/>
            </w:pPr>
            <w:r w:rsidRPr="004969AF">
              <w:rPr>
                <w:rFonts w:hint="eastAsia"/>
              </w:rPr>
              <w:t>5</w:t>
            </w:r>
          </w:p>
        </w:tc>
        <w:tc>
          <w:tcPr>
            <w:tcW w:w="3370" w:type="dxa"/>
          </w:tcPr>
          <w:p w14:paraId="4F599073" w14:textId="77777777" w:rsidR="004A2627" w:rsidRPr="004969AF" w:rsidRDefault="004A2627" w:rsidP="00A539E3">
            <w:pPr>
              <w:rPr>
                <w:rStyle w:val="aff4"/>
              </w:rPr>
            </w:pPr>
            <w:r w:rsidRPr="004969AF">
              <w:rPr>
                <w:rStyle w:val="aff4"/>
              </w:rPr>
              <w:t>1</w:t>
            </w:r>
            <w:r w:rsidRPr="004969AF">
              <w:rPr>
                <w:rStyle w:val="aff4"/>
                <w:rFonts w:hint="eastAsia"/>
              </w:rPr>
              <w:t>2</w:t>
            </w:r>
            <w:r w:rsidRPr="004969AF">
              <w:rPr>
                <w:rStyle w:val="aff4"/>
              </w:rPr>
              <w:t>0</w:t>
            </w:r>
            <w:r w:rsidRPr="004969AF">
              <w:rPr>
                <w:rStyle w:val="aff4"/>
              </w:rPr>
              <w:t>天</w:t>
            </w:r>
            <w:r w:rsidRPr="004969AF">
              <w:rPr>
                <w:rStyle w:val="aff4"/>
              </w:rPr>
              <w:t>(</w:t>
            </w:r>
            <w:r w:rsidRPr="004969AF">
              <w:rPr>
                <w:rStyle w:val="aff4"/>
              </w:rPr>
              <w:t>含</w:t>
            </w:r>
            <w:r w:rsidRPr="004969AF">
              <w:rPr>
                <w:rStyle w:val="aff4"/>
              </w:rPr>
              <w:t>)—397</w:t>
            </w:r>
            <w:r w:rsidRPr="004969AF">
              <w:rPr>
                <w:rStyle w:val="aff4"/>
              </w:rPr>
              <w:t>天（含）</w:t>
            </w:r>
          </w:p>
        </w:tc>
        <w:tc>
          <w:tcPr>
            <w:tcW w:w="2472" w:type="dxa"/>
          </w:tcPr>
          <w:p w14:paraId="3A075A27" w14:textId="77777777" w:rsidR="004A2627" w:rsidRPr="004969AF" w:rsidRDefault="004A2627" w:rsidP="00A539E3">
            <w:pPr>
              <w:jc w:val="right"/>
              <w:rPr>
                <w:rFonts w:ascii="宋体" w:hAnsi="宋体"/>
              </w:rPr>
            </w:pPr>
            <w:r w:rsidRPr="004969AF">
              <w:rPr>
                <w:rFonts w:ascii="宋体" w:hAnsi="宋体"/>
              </w:rPr>
              <w:t>13.65</w:t>
            </w:r>
          </w:p>
        </w:tc>
        <w:tc>
          <w:tcPr>
            <w:tcW w:w="2225" w:type="dxa"/>
          </w:tcPr>
          <w:p w14:paraId="471A63DB" w14:textId="77777777" w:rsidR="004A2627" w:rsidRPr="004969AF" w:rsidRDefault="004A2627" w:rsidP="00A539E3">
            <w:pPr>
              <w:jc w:val="right"/>
              <w:rPr>
                <w:rFonts w:ascii="宋体" w:hAnsi="宋体"/>
              </w:rPr>
            </w:pPr>
            <w:r w:rsidRPr="004969AF">
              <w:rPr>
                <w:rFonts w:ascii="宋体" w:hAnsi="宋体"/>
              </w:rPr>
              <w:t>-</w:t>
            </w:r>
          </w:p>
        </w:tc>
      </w:tr>
      <w:tr w:rsidR="004A2627" w:rsidRPr="004969AF" w14:paraId="0215C011" w14:textId="77777777" w:rsidTr="00A539E3">
        <w:trPr>
          <w:trHeight w:val="758"/>
        </w:trPr>
        <w:tc>
          <w:tcPr>
            <w:tcW w:w="833" w:type="dxa"/>
          </w:tcPr>
          <w:p w14:paraId="7053B8A9" w14:textId="77777777" w:rsidR="004A2627" w:rsidRPr="004969AF" w:rsidRDefault="004A2627" w:rsidP="00A539E3">
            <w:pPr>
              <w:jc w:val="center"/>
              <w:rPr>
                <w:rFonts w:ascii="宋体" w:hAnsi="宋体"/>
              </w:rPr>
            </w:pPr>
          </w:p>
        </w:tc>
        <w:tc>
          <w:tcPr>
            <w:tcW w:w="3370" w:type="dxa"/>
          </w:tcPr>
          <w:p w14:paraId="56E01F3C" w14:textId="77777777" w:rsidR="004A2627" w:rsidRPr="004969AF" w:rsidRDefault="004A2627" w:rsidP="00A539E3">
            <w:pPr>
              <w:rPr>
                <w:rStyle w:val="aff4"/>
                <w:lang w:eastAsia="zh-CN"/>
              </w:rPr>
            </w:pPr>
            <w:r w:rsidRPr="004969AF">
              <w:rPr>
                <w:rStyle w:val="aff4"/>
                <w:rFonts w:hint="eastAsia"/>
                <w:lang w:eastAsia="zh-CN"/>
              </w:rPr>
              <w:t>其中：剩余存续期超过</w:t>
            </w:r>
            <w:r w:rsidRPr="004969AF">
              <w:rPr>
                <w:rStyle w:val="aff4"/>
                <w:lang w:eastAsia="zh-CN"/>
              </w:rPr>
              <w:t>397</w:t>
            </w:r>
            <w:r w:rsidRPr="004969AF">
              <w:rPr>
                <w:rStyle w:val="aff4"/>
                <w:rFonts w:hint="eastAsia"/>
                <w:lang w:eastAsia="zh-CN"/>
              </w:rPr>
              <w:t>天的浮动利率债</w:t>
            </w:r>
          </w:p>
        </w:tc>
        <w:tc>
          <w:tcPr>
            <w:tcW w:w="2472" w:type="dxa"/>
          </w:tcPr>
          <w:p w14:paraId="6F1B13BD" w14:textId="77777777" w:rsidR="004A2627" w:rsidRPr="004969AF" w:rsidRDefault="004A2627" w:rsidP="00A539E3">
            <w:pPr>
              <w:jc w:val="right"/>
              <w:rPr>
                <w:rFonts w:ascii="宋体" w:hAnsi="宋体"/>
              </w:rPr>
            </w:pPr>
            <w:r w:rsidRPr="004969AF">
              <w:rPr>
                <w:rFonts w:ascii="宋体" w:hAnsi="宋体"/>
              </w:rPr>
              <w:t>-</w:t>
            </w:r>
          </w:p>
        </w:tc>
        <w:tc>
          <w:tcPr>
            <w:tcW w:w="2225" w:type="dxa"/>
          </w:tcPr>
          <w:p w14:paraId="7CD13CC8" w14:textId="77777777" w:rsidR="004A2627" w:rsidRPr="004969AF" w:rsidRDefault="004A2627" w:rsidP="00A539E3">
            <w:pPr>
              <w:jc w:val="right"/>
              <w:rPr>
                <w:rFonts w:ascii="宋体" w:hAnsi="宋体"/>
              </w:rPr>
            </w:pPr>
            <w:r w:rsidRPr="004969AF">
              <w:rPr>
                <w:rFonts w:ascii="宋体" w:hAnsi="宋体"/>
              </w:rPr>
              <w:t>-</w:t>
            </w:r>
          </w:p>
        </w:tc>
      </w:tr>
      <w:tr w:rsidR="004A2627" w:rsidRPr="004969AF" w14:paraId="1E577B32" w14:textId="77777777" w:rsidTr="00A539E3">
        <w:tc>
          <w:tcPr>
            <w:tcW w:w="4203" w:type="dxa"/>
            <w:gridSpan w:val="2"/>
          </w:tcPr>
          <w:p w14:paraId="177605F3" w14:textId="77777777" w:rsidR="004A2627" w:rsidRPr="004969AF" w:rsidRDefault="004A2627" w:rsidP="00A539E3">
            <w:pPr>
              <w:pStyle w:val="aff2"/>
              <w:ind w:left="480"/>
            </w:pPr>
            <w:r w:rsidRPr="004969AF">
              <w:rPr>
                <w:rFonts w:hint="eastAsia"/>
              </w:rPr>
              <w:t>合计</w:t>
            </w:r>
          </w:p>
        </w:tc>
        <w:tc>
          <w:tcPr>
            <w:tcW w:w="2472" w:type="dxa"/>
          </w:tcPr>
          <w:p w14:paraId="25CEF07B" w14:textId="77777777" w:rsidR="004A2627" w:rsidRPr="004969AF" w:rsidRDefault="004A2627" w:rsidP="00A539E3">
            <w:pPr>
              <w:jc w:val="right"/>
              <w:rPr>
                <w:rFonts w:ascii="宋体" w:hAnsi="宋体"/>
              </w:rPr>
            </w:pPr>
            <w:r w:rsidRPr="004969AF">
              <w:rPr>
                <w:rFonts w:ascii="宋体" w:hAnsi="宋体"/>
              </w:rPr>
              <w:t>99.97</w:t>
            </w:r>
          </w:p>
        </w:tc>
        <w:tc>
          <w:tcPr>
            <w:tcW w:w="2225" w:type="dxa"/>
          </w:tcPr>
          <w:p w14:paraId="0EEC67D1" w14:textId="77777777" w:rsidR="004A2627" w:rsidRPr="004969AF" w:rsidRDefault="004A2627" w:rsidP="00A539E3">
            <w:pPr>
              <w:jc w:val="right"/>
              <w:rPr>
                <w:rFonts w:ascii="宋体" w:hAnsi="宋体"/>
              </w:rPr>
            </w:pPr>
            <w:r w:rsidRPr="004969AF">
              <w:rPr>
                <w:rFonts w:ascii="宋体" w:hAnsi="宋体"/>
              </w:rPr>
              <w:t>-</w:t>
            </w:r>
          </w:p>
        </w:tc>
      </w:tr>
    </w:tbl>
    <w:p w14:paraId="1D1DDE78" w14:textId="77777777" w:rsidR="004A2627" w:rsidRPr="004969AF" w:rsidRDefault="004A2627" w:rsidP="004A2627">
      <w:pPr>
        <w:spacing w:line="274" w:lineRule="exact"/>
        <w:jc w:val="both"/>
        <w:rPr>
          <w:rFonts w:asciiTheme="minorEastAsia" w:eastAsiaTheme="minorEastAsia" w:hAnsiTheme="minorEastAsia" w:cs="宋体"/>
          <w:sz w:val="28"/>
          <w:szCs w:val="28"/>
          <w:lang w:eastAsia="zh-CN"/>
        </w:rPr>
      </w:pPr>
    </w:p>
    <w:p w14:paraId="1DEC6901" w14:textId="77777777" w:rsidR="004A2627" w:rsidRPr="004969AF" w:rsidRDefault="004A2627" w:rsidP="004A2627">
      <w:pPr>
        <w:pStyle w:val="a6"/>
        <w:spacing w:before="93"/>
        <w:ind w:firstLineChars="200" w:firstLine="560"/>
        <w:jc w:val="both"/>
        <w:rPr>
          <w:rFonts w:asciiTheme="minorEastAsia" w:eastAsiaTheme="minorEastAsia" w:hAnsiTheme="minorEastAsia"/>
          <w:sz w:val="28"/>
          <w:szCs w:val="28"/>
        </w:rPr>
      </w:pPr>
      <w:r w:rsidRPr="004969AF">
        <w:rPr>
          <w:rFonts w:asciiTheme="minorEastAsia" w:eastAsiaTheme="minorEastAsia" w:hAnsiTheme="minorEastAsia"/>
          <w:sz w:val="28"/>
          <w:szCs w:val="28"/>
        </w:rPr>
        <w:t>4、报告期内投资组合平均剩余存续期超过240天情况说明</w:t>
      </w:r>
    </w:p>
    <w:p w14:paraId="118502D0" w14:textId="77777777" w:rsidR="004A2627" w:rsidRPr="004969AF" w:rsidRDefault="004A2627" w:rsidP="004A2627">
      <w:pPr>
        <w:pStyle w:val="a6"/>
        <w:spacing w:before="152"/>
        <w:ind w:left="619"/>
        <w:jc w:val="both"/>
        <w:rPr>
          <w:rFonts w:asciiTheme="minorEastAsia" w:eastAsiaTheme="minorEastAsia" w:hAnsiTheme="minorEastAsia"/>
          <w:sz w:val="28"/>
          <w:szCs w:val="28"/>
        </w:rPr>
      </w:pPr>
      <w:r w:rsidRPr="004969AF">
        <w:rPr>
          <w:rFonts w:asciiTheme="minorEastAsia" w:eastAsiaTheme="minorEastAsia" w:hAnsiTheme="minorEastAsia"/>
          <w:sz w:val="28"/>
          <w:szCs w:val="28"/>
        </w:rPr>
        <w:t>本报告期内投资组合平均剩余期限未有超过240天的情况。</w:t>
      </w:r>
    </w:p>
    <w:p w14:paraId="36C9A8ED" w14:textId="77777777" w:rsidR="004A2627" w:rsidRPr="004969AF" w:rsidRDefault="004A2627" w:rsidP="004A2627">
      <w:pPr>
        <w:pStyle w:val="a6"/>
        <w:spacing w:before="26"/>
        <w:ind w:left="619"/>
        <w:jc w:val="both"/>
        <w:rPr>
          <w:rFonts w:asciiTheme="minorEastAsia" w:eastAsiaTheme="minorEastAsia" w:hAnsiTheme="minorEastAsia"/>
          <w:sz w:val="28"/>
          <w:szCs w:val="28"/>
        </w:rPr>
      </w:pPr>
      <w:r w:rsidRPr="004969AF">
        <w:rPr>
          <w:rFonts w:asciiTheme="minorEastAsia" w:eastAsiaTheme="minorEastAsia" w:hAnsiTheme="minorEastAsia"/>
          <w:sz w:val="28"/>
          <w:szCs w:val="28"/>
        </w:rPr>
        <w:t>5、报告期末按债券品种分类的债券投资组合</w:t>
      </w:r>
    </w:p>
    <w:p w14:paraId="71624AE3" w14:textId="77777777" w:rsidR="004A2627" w:rsidRPr="004969AF" w:rsidRDefault="004A2627" w:rsidP="004A2627">
      <w:pPr>
        <w:pStyle w:val="a6"/>
        <w:spacing w:before="178"/>
        <w:ind w:left="619"/>
        <w:jc w:val="both"/>
        <w:rPr>
          <w:rFonts w:asciiTheme="minorEastAsia" w:eastAsiaTheme="minorEastAsia" w:hAnsiTheme="minorEastAsia"/>
          <w:sz w:val="28"/>
          <w:szCs w:val="28"/>
        </w:rPr>
      </w:pPr>
      <w:r w:rsidRPr="004969AF">
        <w:rPr>
          <w:rFonts w:asciiTheme="minorEastAsia" w:eastAsiaTheme="minorEastAsia" w:hAnsiTheme="minorEastAsia"/>
          <w:sz w:val="28"/>
          <w:szCs w:val="28"/>
        </w:rPr>
        <w:t>金额单位：人民币元</w:t>
      </w:r>
    </w:p>
    <w:p w14:paraId="62DFC88B" w14:textId="77777777" w:rsidR="004A2627" w:rsidRPr="004969AF" w:rsidRDefault="004A2627" w:rsidP="004A2627">
      <w:pPr>
        <w:jc w:val="both"/>
        <w:rPr>
          <w:rFonts w:asciiTheme="minorEastAsia" w:eastAsiaTheme="minorEastAsia" w:hAnsiTheme="minorEastAsia" w:cs="宋体"/>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750"/>
        <w:gridCol w:w="3494"/>
        <w:gridCol w:w="2830"/>
        <w:gridCol w:w="1571"/>
      </w:tblGrid>
      <w:tr w:rsidR="004A2627" w:rsidRPr="004969AF" w14:paraId="5D4FDC4B" w14:textId="77777777" w:rsidTr="00A539E3">
        <w:trPr>
          <w:trHeight w:val="315"/>
        </w:trPr>
        <w:tc>
          <w:tcPr>
            <w:tcW w:w="679" w:type="dxa"/>
            <w:shd w:val="clear" w:color="auto" w:fill="D9D9D9"/>
          </w:tcPr>
          <w:p w14:paraId="3E1D73DB" w14:textId="77777777" w:rsidR="004A2627" w:rsidRPr="004969AF" w:rsidRDefault="004A2627" w:rsidP="00A539E3">
            <w:pPr>
              <w:pStyle w:val="aff2"/>
              <w:ind w:left="480"/>
            </w:pPr>
            <w:r w:rsidRPr="004969AF">
              <w:rPr>
                <w:rFonts w:hint="eastAsia"/>
              </w:rPr>
              <w:t>序号</w:t>
            </w:r>
          </w:p>
        </w:tc>
        <w:tc>
          <w:tcPr>
            <w:tcW w:w="3705" w:type="dxa"/>
            <w:shd w:val="clear" w:color="auto" w:fill="D9D9D9"/>
          </w:tcPr>
          <w:p w14:paraId="0AF27FF7" w14:textId="77777777" w:rsidR="004A2627" w:rsidRPr="004969AF" w:rsidRDefault="004A2627" w:rsidP="00A539E3">
            <w:pPr>
              <w:pStyle w:val="aff2"/>
              <w:ind w:left="480"/>
            </w:pPr>
            <w:r w:rsidRPr="004969AF">
              <w:rPr>
                <w:rFonts w:hint="eastAsia"/>
              </w:rPr>
              <w:t>债券品种</w:t>
            </w:r>
          </w:p>
        </w:tc>
        <w:tc>
          <w:tcPr>
            <w:tcW w:w="2914" w:type="dxa"/>
            <w:shd w:val="clear" w:color="auto" w:fill="D9D9D9"/>
          </w:tcPr>
          <w:p w14:paraId="1423CD52" w14:textId="77777777" w:rsidR="004A2627" w:rsidRPr="004969AF" w:rsidRDefault="004A2627" w:rsidP="00A539E3">
            <w:pPr>
              <w:pStyle w:val="aff2"/>
              <w:ind w:left="480"/>
            </w:pPr>
            <w:r w:rsidRPr="004969AF">
              <w:rPr>
                <w:rFonts w:hint="eastAsia"/>
              </w:rPr>
              <w:t>摊余成本</w:t>
            </w:r>
          </w:p>
        </w:tc>
        <w:tc>
          <w:tcPr>
            <w:tcW w:w="1602" w:type="dxa"/>
            <w:shd w:val="clear" w:color="auto" w:fill="D9D9D9"/>
          </w:tcPr>
          <w:p w14:paraId="3C888B2C" w14:textId="77777777" w:rsidR="004A2627" w:rsidRPr="004969AF" w:rsidRDefault="004A2627" w:rsidP="00A539E3">
            <w:pPr>
              <w:pStyle w:val="aff2"/>
              <w:ind w:left="480"/>
            </w:pPr>
            <w:r w:rsidRPr="004969AF">
              <w:rPr>
                <w:rFonts w:hint="eastAsia"/>
              </w:rPr>
              <w:t>占基金资产净值比例（％）</w:t>
            </w:r>
          </w:p>
        </w:tc>
      </w:tr>
      <w:tr w:rsidR="004A2627" w:rsidRPr="004969AF" w14:paraId="3A2F400E" w14:textId="77777777" w:rsidTr="00A539E3">
        <w:trPr>
          <w:trHeight w:val="315"/>
        </w:trPr>
        <w:tc>
          <w:tcPr>
            <w:tcW w:w="679" w:type="dxa"/>
          </w:tcPr>
          <w:p w14:paraId="5BC303C2" w14:textId="77777777" w:rsidR="004A2627" w:rsidRPr="004969AF" w:rsidRDefault="004A2627" w:rsidP="00A539E3">
            <w:pPr>
              <w:pStyle w:val="aff2"/>
              <w:ind w:left="480"/>
            </w:pPr>
            <w:r w:rsidRPr="004969AF">
              <w:rPr>
                <w:rFonts w:hint="eastAsia"/>
              </w:rPr>
              <w:t>1</w:t>
            </w:r>
          </w:p>
        </w:tc>
        <w:tc>
          <w:tcPr>
            <w:tcW w:w="3705" w:type="dxa"/>
          </w:tcPr>
          <w:p w14:paraId="63741380" w14:textId="77777777" w:rsidR="004A2627" w:rsidRPr="004969AF" w:rsidRDefault="004A2627" w:rsidP="00A539E3">
            <w:pPr>
              <w:ind w:leftChars="50" w:left="120"/>
              <w:rPr>
                <w:rFonts w:ascii="宋体" w:hAnsi="宋体"/>
              </w:rPr>
            </w:pPr>
            <w:r w:rsidRPr="004969AF">
              <w:rPr>
                <w:rFonts w:ascii="宋体" w:hAnsi="宋体"/>
              </w:rPr>
              <w:t>国家债券</w:t>
            </w:r>
          </w:p>
        </w:tc>
        <w:tc>
          <w:tcPr>
            <w:tcW w:w="2914" w:type="dxa"/>
          </w:tcPr>
          <w:p w14:paraId="771CF029" w14:textId="77777777" w:rsidR="004A2627" w:rsidRPr="004969AF" w:rsidRDefault="004A2627" w:rsidP="00A539E3">
            <w:pPr>
              <w:jc w:val="right"/>
              <w:rPr>
                <w:rFonts w:ascii="宋体" w:hAnsi="宋体"/>
              </w:rPr>
            </w:pPr>
            <w:r w:rsidRPr="004969AF">
              <w:rPr>
                <w:rFonts w:ascii="宋体" w:hAnsi="宋体"/>
              </w:rPr>
              <w:t>-</w:t>
            </w:r>
          </w:p>
        </w:tc>
        <w:tc>
          <w:tcPr>
            <w:tcW w:w="1602" w:type="dxa"/>
          </w:tcPr>
          <w:p w14:paraId="2C364CDB" w14:textId="77777777" w:rsidR="004A2627" w:rsidRPr="004969AF" w:rsidRDefault="004A2627" w:rsidP="00A539E3">
            <w:pPr>
              <w:jc w:val="right"/>
              <w:rPr>
                <w:rFonts w:ascii="宋体" w:hAnsi="宋体"/>
              </w:rPr>
            </w:pPr>
            <w:r w:rsidRPr="004969AF">
              <w:rPr>
                <w:rFonts w:ascii="宋体" w:hAnsi="宋体"/>
              </w:rPr>
              <w:t>-</w:t>
            </w:r>
          </w:p>
        </w:tc>
      </w:tr>
      <w:tr w:rsidR="004A2627" w:rsidRPr="004969AF" w14:paraId="29C41959" w14:textId="77777777" w:rsidTr="00A539E3">
        <w:trPr>
          <w:trHeight w:val="315"/>
        </w:trPr>
        <w:tc>
          <w:tcPr>
            <w:tcW w:w="679" w:type="dxa"/>
          </w:tcPr>
          <w:p w14:paraId="41B93267" w14:textId="77777777" w:rsidR="004A2627" w:rsidRPr="004969AF" w:rsidRDefault="004A2627" w:rsidP="00A539E3">
            <w:pPr>
              <w:pStyle w:val="aff2"/>
              <w:ind w:left="480"/>
            </w:pPr>
            <w:r w:rsidRPr="004969AF">
              <w:rPr>
                <w:rFonts w:hint="eastAsia"/>
              </w:rPr>
              <w:t>2</w:t>
            </w:r>
          </w:p>
        </w:tc>
        <w:tc>
          <w:tcPr>
            <w:tcW w:w="3705" w:type="dxa"/>
          </w:tcPr>
          <w:p w14:paraId="78CF60AC" w14:textId="77777777" w:rsidR="004A2627" w:rsidRPr="004969AF" w:rsidRDefault="004A2627" w:rsidP="00A539E3">
            <w:pPr>
              <w:ind w:leftChars="50" w:left="120"/>
              <w:rPr>
                <w:rFonts w:ascii="宋体" w:hAnsi="宋体"/>
              </w:rPr>
            </w:pPr>
            <w:r w:rsidRPr="004969AF">
              <w:rPr>
                <w:rFonts w:ascii="宋体" w:hAnsi="宋体"/>
              </w:rPr>
              <w:t>央行票据</w:t>
            </w:r>
          </w:p>
        </w:tc>
        <w:tc>
          <w:tcPr>
            <w:tcW w:w="2914" w:type="dxa"/>
          </w:tcPr>
          <w:p w14:paraId="46BC9CB9" w14:textId="77777777" w:rsidR="004A2627" w:rsidRPr="004969AF" w:rsidRDefault="004A2627" w:rsidP="00A539E3">
            <w:pPr>
              <w:jc w:val="right"/>
              <w:rPr>
                <w:rFonts w:ascii="宋体" w:hAnsi="宋体"/>
              </w:rPr>
            </w:pPr>
            <w:r w:rsidRPr="004969AF">
              <w:rPr>
                <w:rFonts w:ascii="宋体" w:hAnsi="宋体"/>
              </w:rPr>
              <w:t>-</w:t>
            </w:r>
          </w:p>
        </w:tc>
        <w:tc>
          <w:tcPr>
            <w:tcW w:w="1602" w:type="dxa"/>
          </w:tcPr>
          <w:p w14:paraId="4CD530F6" w14:textId="77777777" w:rsidR="004A2627" w:rsidRPr="004969AF" w:rsidRDefault="004A2627" w:rsidP="00A539E3">
            <w:pPr>
              <w:jc w:val="right"/>
              <w:rPr>
                <w:rFonts w:ascii="宋体" w:hAnsi="宋体"/>
              </w:rPr>
            </w:pPr>
            <w:r w:rsidRPr="004969AF">
              <w:rPr>
                <w:rFonts w:ascii="宋体" w:hAnsi="宋体"/>
              </w:rPr>
              <w:t>-</w:t>
            </w:r>
          </w:p>
        </w:tc>
      </w:tr>
      <w:tr w:rsidR="004A2627" w:rsidRPr="004969AF" w14:paraId="5DDED361" w14:textId="77777777" w:rsidTr="00A539E3">
        <w:trPr>
          <w:trHeight w:val="315"/>
        </w:trPr>
        <w:tc>
          <w:tcPr>
            <w:tcW w:w="679" w:type="dxa"/>
          </w:tcPr>
          <w:p w14:paraId="630D25D9" w14:textId="77777777" w:rsidR="004A2627" w:rsidRPr="004969AF" w:rsidRDefault="004A2627" w:rsidP="00A539E3">
            <w:pPr>
              <w:pStyle w:val="aff2"/>
              <w:ind w:left="480"/>
            </w:pPr>
            <w:r w:rsidRPr="004969AF">
              <w:rPr>
                <w:rFonts w:hint="eastAsia"/>
              </w:rPr>
              <w:lastRenderedPageBreak/>
              <w:t>3</w:t>
            </w:r>
          </w:p>
        </w:tc>
        <w:tc>
          <w:tcPr>
            <w:tcW w:w="3705" w:type="dxa"/>
          </w:tcPr>
          <w:p w14:paraId="0A71F0B8" w14:textId="77777777" w:rsidR="004A2627" w:rsidRPr="004969AF" w:rsidRDefault="004A2627" w:rsidP="00A539E3">
            <w:pPr>
              <w:ind w:leftChars="50" w:left="120"/>
              <w:rPr>
                <w:rFonts w:ascii="宋体" w:hAnsi="宋体"/>
              </w:rPr>
            </w:pPr>
            <w:r w:rsidRPr="004969AF">
              <w:rPr>
                <w:rFonts w:ascii="宋体" w:hAnsi="宋体"/>
              </w:rPr>
              <w:t>金融债券</w:t>
            </w:r>
          </w:p>
        </w:tc>
        <w:tc>
          <w:tcPr>
            <w:tcW w:w="2914" w:type="dxa"/>
          </w:tcPr>
          <w:p w14:paraId="502C721F" w14:textId="77777777" w:rsidR="004A2627" w:rsidRPr="004969AF" w:rsidRDefault="004A2627" w:rsidP="00A539E3">
            <w:pPr>
              <w:jc w:val="right"/>
              <w:rPr>
                <w:rFonts w:ascii="宋体" w:hAnsi="宋体"/>
              </w:rPr>
            </w:pPr>
            <w:r w:rsidRPr="004969AF">
              <w:rPr>
                <w:rFonts w:ascii="宋体" w:hAnsi="宋体"/>
              </w:rPr>
              <w:t>101,766,127.31</w:t>
            </w:r>
          </w:p>
        </w:tc>
        <w:tc>
          <w:tcPr>
            <w:tcW w:w="1602" w:type="dxa"/>
          </w:tcPr>
          <w:p w14:paraId="542300B4" w14:textId="77777777" w:rsidR="004A2627" w:rsidRPr="004969AF" w:rsidRDefault="004A2627" w:rsidP="00A539E3">
            <w:pPr>
              <w:jc w:val="right"/>
              <w:rPr>
                <w:rFonts w:ascii="宋体" w:hAnsi="宋体"/>
              </w:rPr>
            </w:pPr>
            <w:r w:rsidRPr="004969AF">
              <w:rPr>
                <w:rFonts w:ascii="宋体" w:hAnsi="宋体"/>
              </w:rPr>
              <w:t>11.74</w:t>
            </w:r>
          </w:p>
        </w:tc>
      </w:tr>
      <w:tr w:rsidR="004A2627" w:rsidRPr="004969AF" w14:paraId="05AB5C71" w14:textId="77777777" w:rsidTr="00A539E3">
        <w:trPr>
          <w:trHeight w:val="315"/>
        </w:trPr>
        <w:tc>
          <w:tcPr>
            <w:tcW w:w="679" w:type="dxa"/>
          </w:tcPr>
          <w:p w14:paraId="48600FD9" w14:textId="77777777" w:rsidR="004A2627" w:rsidRPr="004969AF" w:rsidRDefault="004A2627" w:rsidP="00A539E3">
            <w:pPr>
              <w:jc w:val="center"/>
              <w:rPr>
                <w:rFonts w:ascii="宋体" w:hAnsi="宋体"/>
              </w:rPr>
            </w:pPr>
          </w:p>
        </w:tc>
        <w:tc>
          <w:tcPr>
            <w:tcW w:w="3705" w:type="dxa"/>
          </w:tcPr>
          <w:p w14:paraId="284CC8FB" w14:textId="77777777" w:rsidR="004A2627" w:rsidRPr="004969AF" w:rsidRDefault="004A2627" w:rsidP="00A539E3">
            <w:pPr>
              <w:ind w:leftChars="50" w:left="120"/>
              <w:rPr>
                <w:rFonts w:ascii="宋体" w:hAnsi="宋体"/>
              </w:rPr>
            </w:pPr>
            <w:r w:rsidRPr="004969AF">
              <w:rPr>
                <w:rFonts w:ascii="宋体" w:hAnsi="宋体"/>
              </w:rPr>
              <w:t>其中：政策性金融债</w:t>
            </w:r>
          </w:p>
        </w:tc>
        <w:tc>
          <w:tcPr>
            <w:tcW w:w="2914" w:type="dxa"/>
          </w:tcPr>
          <w:p w14:paraId="24C71429" w14:textId="77777777" w:rsidR="004A2627" w:rsidRPr="004969AF" w:rsidRDefault="004A2627" w:rsidP="00A539E3">
            <w:pPr>
              <w:jc w:val="right"/>
              <w:rPr>
                <w:rFonts w:ascii="宋体" w:hAnsi="宋体"/>
              </w:rPr>
            </w:pPr>
            <w:r w:rsidRPr="004969AF">
              <w:rPr>
                <w:rFonts w:ascii="宋体" w:hAnsi="宋体"/>
              </w:rPr>
              <w:t>101,766,127.31</w:t>
            </w:r>
          </w:p>
        </w:tc>
        <w:tc>
          <w:tcPr>
            <w:tcW w:w="1602" w:type="dxa"/>
          </w:tcPr>
          <w:p w14:paraId="045D2D9C" w14:textId="77777777" w:rsidR="004A2627" w:rsidRPr="004969AF" w:rsidRDefault="004A2627" w:rsidP="00A539E3">
            <w:pPr>
              <w:jc w:val="right"/>
              <w:rPr>
                <w:rFonts w:ascii="宋体" w:hAnsi="宋体"/>
              </w:rPr>
            </w:pPr>
            <w:r w:rsidRPr="004969AF">
              <w:rPr>
                <w:rFonts w:ascii="宋体" w:hAnsi="宋体"/>
              </w:rPr>
              <w:t>11.74</w:t>
            </w:r>
          </w:p>
        </w:tc>
      </w:tr>
      <w:tr w:rsidR="004A2627" w:rsidRPr="004969AF" w14:paraId="45FA80EB" w14:textId="77777777" w:rsidTr="00A539E3">
        <w:trPr>
          <w:trHeight w:val="315"/>
        </w:trPr>
        <w:tc>
          <w:tcPr>
            <w:tcW w:w="679" w:type="dxa"/>
          </w:tcPr>
          <w:p w14:paraId="1A061952" w14:textId="77777777" w:rsidR="004A2627" w:rsidRPr="004969AF" w:rsidRDefault="004A2627" w:rsidP="00A539E3">
            <w:pPr>
              <w:pStyle w:val="aff2"/>
              <w:ind w:left="480"/>
            </w:pPr>
            <w:r w:rsidRPr="004969AF">
              <w:rPr>
                <w:rFonts w:hint="eastAsia"/>
              </w:rPr>
              <w:t>4</w:t>
            </w:r>
          </w:p>
        </w:tc>
        <w:tc>
          <w:tcPr>
            <w:tcW w:w="3705" w:type="dxa"/>
          </w:tcPr>
          <w:p w14:paraId="77061017" w14:textId="77777777" w:rsidR="004A2627" w:rsidRPr="004969AF" w:rsidRDefault="004A2627" w:rsidP="00A539E3">
            <w:pPr>
              <w:ind w:leftChars="50" w:left="120"/>
              <w:rPr>
                <w:rFonts w:ascii="宋体" w:hAnsi="宋体"/>
              </w:rPr>
            </w:pPr>
            <w:r w:rsidRPr="004969AF">
              <w:rPr>
                <w:rFonts w:ascii="宋体" w:hAnsi="宋体"/>
              </w:rPr>
              <w:t>企业债券</w:t>
            </w:r>
          </w:p>
        </w:tc>
        <w:tc>
          <w:tcPr>
            <w:tcW w:w="2914" w:type="dxa"/>
          </w:tcPr>
          <w:p w14:paraId="3EA43020" w14:textId="77777777" w:rsidR="004A2627" w:rsidRPr="004969AF" w:rsidRDefault="004A2627" w:rsidP="00A539E3">
            <w:pPr>
              <w:jc w:val="right"/>
              <w:rPr>
                <w:rFonts w:ascii="宋体" w:hAnsi="宋体"/>
              </w:rPr>
            </w:pPr>
            <w:r w:rsidRPr="004969AF">
              <w:rPr>
                <w:rFonts w:ascii="宋体" w:hAnsi="宋体"/>
              </w:rPr>
              <w:t>-</w:t>
            </w:r>
          </w:p>
        </w:tc>
        <w:tc>
          <w:tcPr>
            <w:tcW w:w="1602" w:type="dxa"/>
          </w:tcPr>
          <w:p w14:paraId="3BD71983" w14:textId="77777777" w:rsidR="004A2627" w:rsidRPr="004969AF" w:rsidRDefault="004A2627" w:rsidP="00A539E3">
            <w:pPr>
              <w:jc w:val="right"/>
              <w:rPr>
                <w:rFonts w:ascii="宋体" w:hAnsi="宋体"/>
              </w:rPr>
            </w:pPr>
            <w:r w:rsidRPr="004969AF">
              <w:rPr>
                <w:rFonts w:ascii="宋体" w:hAnsi="宋体"/>
              </w:rPr>
              <w:t>-</w:t>
            </w:r>
          </w:p>
        </w:tc>
      </w:tr>
      <w:tr w:rsidR="004A2627" w:rsidRPr="004969AF" w14:paraId="367864BF" w14:textId="77777777" w:rsidTr="00A539E3">
        <w:trPr>
          <w:trHeight w:val="315"/>
        </w:trPr>
        <w:tc>
          <w:tcPr>
            <w:tcW w:w="679" w:type="dxa"/>
          </w:tcPr>
          <w:p w14:paraId="36309867" w14:textId="77777777" w:rsidR="004A2627" w:rsidRPr="004969AF" w:rsidRDefault="004A2627" w:rsidP="00A539E3">
            <w:pPr>
              <w:pStyle w:val="aff2"/>
              <w:ind w:left="480"/>
            </w:pPr>
            <w:r w:rsidRPr="004969AF">
              <w:rPr>
                <w:rFonts w:hint="eastAsia"/>
              </w:rPr>
              <w:t>5</w:t>
            </w:r>
          </w:p>
        </w:tc>
        <w:tc>
          <w:tcPr>
            <w:tcW w:w="3705" w:type="dxa"/>
          </w:tcPr>
          <w:p w14:paraId="015389E1" w14:textId="77777777" w:rsidR="004A2627" w:rsidRPr="004969AF" w:rsidRDefault="004A2627" w:rsidP="00A539E3">
            <w:pPr>
              <w:ind w:leftChars="50" w:left="120"/>
              <w:rPr>
                <w:rFonts w:ascii="宋体" w:hAnsi="宋体"/>
              </w:rPr>
            </w:pPr>
            <w:r w:rsidRPr="004969AF">
              <w:rPr>
                <w:rFonts w:ascii="宋体" w:hAnsi="宋体"/>
              </w:rPr>
              <w:t>企业</w:t>
            </w:r>
            <w:r w:rsidRPr="004969AF">
              <w:rPr>
                <w:rFonts w:ascii="宋体" w:hAnsi="宋体" w:hint="eastAsia"/>
              </w:rPr>
              <w:t>短期融资券</w:t>
            </w:r>
          </w:p>
        </w:tc>
        <w:tc>
          <w:tcPr>
            <w:tcW w:w="2914" w:type="dxa"/>
          </w:tcPr>
          <w:p w14:paraId="7CDD23C6" w14:textId="77777777" w:rsidR="004A2627" w:rsidRPr="004969AF" w:rsidRDefault="004A2627" w:rsidP="00A539E3">
            <w:pPr>
              <w:jc w:val="right"/>
              <w:rPr>
                <w:rFonts w:ascii="宋体" w:hAnsi="宋体"/>
              </w:rPr>
            </w:pPr>
            <w:r w:rsidRPr="004969AF">
              <w:rPr>
                <w:rFonts w:ascii="宋体" w:hAnsi="宋体"/>
              </w:rPr>
              <w:t>-</w:t>
            </w:r>
          </w:p>
        </w:tc>
        <w:tc>
          <w:tcPr>
            <w:tcW w:w="1602" w:type="dxa"/>
          </w:tcPr>
          <w:p w14:paraId="4AB2551F" w14:textId="77777777" w:rsidR="004A2627" w:rsidRPr="004969AF" w:rsidRDefault="004A2627" w:rsidP="00A539E3">
            <w:pPr>
              <w:jc w:val="right"/>
              <w:rPr>
                <w:rFonts w:ascii="宋体" w:hAnsi="宋体"/>
              </w:rPr>
            </w:pPr>
            <w:r w:rsidRPr="004969AF">
              <w:rPr>
                <w:rFonts w:ascii="宋体" w:hAnsi="宋体"/>
              </w:rPr>
              <w:t>-</w:t>
            </w:r>
          </w:p>
        </w:tc>
      </w:tr>
      <w:tr w:rsidR="004A2627" w:rsidRPr="004969AF" w14:paraId="25D03947" w14:textId="77777777" w:rsidTr="00A539E3">
        <w:trPr>
          <w:trHeight w:val="315"/>
        </w:trPr>
        <w:tc>
          <w:tcPr>
            <w:tcW w:w="679" w:type="dxa"/>
          </w:tcPr>
          <w:p w14:paraId="43BDCF19" w14:textId="77777777" w:rsidR="004A2627" w:rsidRPr="004969AF" w:rsidRDefault="004A2627" w:rsidP="00A539E3">
            <w:pPr>
              <w:pStyle w:val="aff2"/>
              <w:ind w:left="480"/>
            </w:pPr>
            <w:r w:rsidRPr="004969AF">
              <w:rPr>
                <w:rFonts w:hint="eastAsia"/>
              </w:rPr>
              <w:t>6</w:t>
            </w:r>
          </w:p>
        </w:tc>
        <w:tc>
          <w:tcPr>
            <w:tcW w:w="3705" w:type="dxa"/>
          </w:tcPr>
          <w:p w14:paraId="63BED882" w14:textId="77777777" w:rsidR="004A2627" w:rsidRPr="004969AF" w:rsidRDefault="004A2627" w:rsidP="00A539E3">
            <w:pPr>
              <w:ind w:leftChars="50" w:left="120"/>
              <w:rPr>
                <w:rFonts w:ascii="宋体" w:hAnsi="宋体"/>
                <w:szCs w:val="21"/>
              </w:rPr>
            </w:pPr>
            <w:r w:rsidRPr="004969AF">
              <w:rPr>
                <w:rFonts w:ascii="宋体" w:hAnsi="宋体" w:hint="eastAsia"/>
                <w:szCs w:val="21"/>
              </w:rPr>
              <w:t>中期票据</w:t>
            </w:r>
          </w:p>
        </w:tc>
        <w:tc>
          <w:tcPr>
            <w:tcW w:w="2914" w:type="dxa"/>
          </w:tcPr>
          <w:p w14:paraId="2B84D8AE" w14:textId="77777777" w:rsidR="004A2627" w:rsidRPr="004969AF" w:rsidRDefault="004A2627" w:rsidP="00A539E3">
            <w:pPr>
              <w:jc w:val="right"/>
              <w:rPr>
                <w:rFonts w:ascii="宋体" w:hAnsi="宋体"/>
              </w:rPr>
            </w:pPr>
            <w:r w:rsidRPr="004969AF">
              <w:rPr>
                <w:rFonts w:ascii="宋体" w:hAnsi="宋体"/>
              </w:rPr>
              <w:t>-</w:t>
            </w:r>
          </w:p>
        </w:tc>
        <w:tc>
          <w:tcPr>
            <w:tcW w:w="1602" w:type="dxa"/>
          </w:tcPr>
          <w:p w14:paraId="227962CE" w14:textId="77777777" w:rsidR="004A2627" w:rsidRPr="004969AF" w:rsidRDefault="004A2627" w:rsidP="00A539E3">
            <w:pPr>
              <w:jc w:val="right"/>
              <w:rPr>
                <w:rFonts w:ascii="宋体" w:hAnsi="宋体"/>
              </w:rPr>
            </w:pPr>
            <w:r w:rsidRPr="004969AF">
              <w:rPr>
                <w:rFonts w:ascii="宋体" w:hAnsi="宋体"/>
              </w:rPr>
              <w:t>-</w:t>
            </w:r>
          </w:p>
        </w:tc>
      </w:tr>
      <w:tr w:rsidR="004A2627" w:rsidRPr="004969AF" w14:paraId="1B1AF1E2" w14:textId="77777777" w:rsidTr="00A539E3">
        <w:trPr>
          <w:trHeight w:val="315"/>
        </w:trPr>
        <w:tc>
          <w:tcPr>
            <w:tcW w:w="679" w:type="dxa"/>
          </w:tcPr>
          <w:p w14:paraId="4032145C" w14:textId="77777777" w:rsidR="004A2627" w:rsidRPr="004969AF" w:rsidRDefault="004A2627" w:rsidP="00A539E3">
            <w:pPr>
              <w:jc w:val="center"/>
              <w:rPr>
                <w:rFonts w:ascii="宋体" w:hAnsi="宋体"/>
              </w:rPr>
            </w:pPr>
            <w:r w:rsidRPr="004969AF">
              <w:rPr>
                <w:rFonts w:ascii="宋体" w:hAnsi="宋体" w:hint="eastAsia"/>
              </w:rPr>
              <w:t>7</w:t>
            </w:r>
          </w:p>
        </w:tc>
        <w:tc>
          <w:tcPr>
            <w:tcW w:w="3705" w:type="dxa"/>
          </w:tcPr>
          <w:p w14:paraId="5C43F6C5" w14:textId="77777777" w:rsidR="004A2627" w:rsidRPr="004969AF" w:rsidRDefault="004A2627" w:rsidP="00A539E3">
            <w:pPr>
              <w:ind w:leftChars="50" w:left="120"/>
              <w:rPr>
                <w:rFonts w:ascii="宋体" w:hAnsi="宋体"/>
              </w:rPr>
            </w:pPr>
            <w:r w:rsidRPr="004969AF">
              <w:rPr>
                <w:rFonts w:ascii="宋体" w:hAnsi="宋体" w:hint="eastAsia"/>
              </w:rPr>
              <w:t>同业存单</w:t>
            </w:r>
          </w:p>
        </w:tc>
        <w:tc>
          <w:tcPr>
            <w:tcW w:w="2914" w:type="dxa"/>
          </w:tcPr>
          <w:p w14:paraId="365ECC3E" w14:textId="77777777" w:rsidR="004A2627" w:rsidRPr="004969AF" w:rsidRDefault="004A2627" w:rsidP="00A539E3">
            <w:pPr>
              <w:jc w:val="right"/>
              <w:rPr>
                <w:rFonts w:ascii="宋体" w:hAnsi="宋体"/>
              </w:rPr>
            </w:pPr>
            <w:r w:rsidRPr="004969AF">
              <w:rPr>
                <w:rFonts w:ascii="宋体" w:hAnsi="宋体"/>
              </w:rPr>
              <w:t>444,106,224.48</w:t>
            </w:r>
          </w:p>
        </w:tc>
        <w:tc>
          <w:tcPr>
            <w:tcW w:w="1602" w:type="dxa"/>
          </w:tcPr>
          <w:p w14:paraId="6DCE36D8" w14:textId="77777777" w:rsidR="004A2627" w:rsidRPr="004969AF" w:rsidRDefault="004A2627" w:rsidP="00A539E3">
            <w:pPr>
              <w:jc w:val="right"/>
              <w:rPr>
                <w:rFonts w:ascii="宋体" w:hAnsi="宋体"/>
              </w:rPr>
            </w:pPr>
            <w:r w:rsidRPr="004969AF">
              <w:rPr>
                <w:rFonts w:ascii="宋体" w:hAnsi="宋体"/>
              </w:rPr>
              <w:t>51.22</w:t>
            </w:r>
          </w:p>
        </w:tc>
      </w:tr>
      <w:tr w:rsidR="004A2627" w:rsidRPr="004969AF" w14:paraId="597638DC" w14:textId="77777777" w:rsidTr="00A539E3">
        <w:trPr>
          <w:trHeight w:val="315"/>
        </w:trPr>
        <w:tc>
          <w:tcPr>
            <w:tcW w:w="679" w:type="dxa"/>
          </w:tcPr>
          <w:p w14:paraId="73BE36DA" w14:textId="77777777" w:rsidR="004A2627" w:rsidRPr="004969AF" w:rsidRDefault="004A2627" w:rsidP="00A539E3">
            <w:pPr>
              <w:pStyle w:val="aff2"/>
              <w:ind w:left="480"/>
            </w:pPr>
            <w:r w:rsidRPr="004969AF">
              <w:rPr>
                <w:rFonts w:hint="eastAsia"/>
              </w:rPr>
              <w:t>8</w:t>
            </w:r>
          </w:p>
        </w:tc>
        <w:tc>
          <w:tcPr>
            <w:tcW w:w="3705" w:type="dxa"/>
          </w:tcPr>
          <w:p w14:paraId="634B3B89" w14:textId="77777777" w:rsidR="004A2627" w:rsidRPr="004969AF" w:rsidRDefault="004A2627" w:rsidP="00A539E3">
            <w:pPr>
              <w:ind w:leftChars="50" w:left="120"/>
              <w:rPr>
                <w:rFonts w:ascii="宋体" w:hAnsi="宋体"/>
              </w:rPr>
            </w:pPr>
            <w:r w:rsidRPr="004969AF">
              <w:rPr>
                <w:rFonts w:ascii="宋体" w:hAnsi="宋体"/>
              </w:rPr>
              <w:t>其他</w:t>
            </w:r>
          </w:p>
        </w:tc>
        <w:tc>
          <w:tcPr>
            <w:tcW w:w="2914" w:type="dxa"/>
          </w:tcPr>
          <w:p w14:paraId="5837D7CD" w14:textId="77777777" w:rsidR="004A2627" w:rsidRPr="004969AF" w:rsidRDefault="004A2627" w:rsidP="00A539E3">
            <w:pPr>
              <w:jc w:val="right"/>
              <w:rPr>
                <w:rFonts w:ascii="宋体" w:hAnsi="宋体"/>
              </w:rPr>
            </w:pPr>
            <w:r w:rsidRPr="004969AF">
              <w:rPr>
                <w:rFonts w:ascii="宋体" w:hAnsi="宋体"/>
              </w:rPr>
              <w:t>-</w:t>
            </w:r>
          </w:p>
        </w:tc>
        <w:tc>
          <w:tcPr>
            <w:tcW w:w="1602" w:type="dxa"/>
          </w:tcPr>
          <w:p w14:paraId="715EB5ED" w14:textId="77777777" w:rsidR="004A2627" w:rsidRPr="004969AF" w:rsidRDefault="004A2627" w:rsidP="00A539E3">
            <w:pPr>
              <w:jc w:val="right"/>
              <w:rPr>
                <w:rFonts w:ascii="宋体" w:hAnsi="宋体"/>
              </w:rPr>
            </w:pPr>
            <w:r w:rsidRPr="004969AF">
              <w:rPr>
                <w:rFonts w:ascii="宋体" w:hAnsi="宋体"/>
              </w:rPr>
              <w:t>-</w:t>
            </w:r>
          </w:p>
        </w:tc>
      </w:tr>
      <w:tr w:rsidR="004A2627" w:rsidRPr="004969AF" w14:paraId="46661E31" w14:textId="77777777" w:rsidTr="00A539E3">
        <w:trPr>
          <w:trHeight w:val="315"/>
        </w:trPr>
        <w:tc>
          <w:tcPr>
            <w:tcW w:w="679" w:type="dxa"/>
          </w:tcPr>
          <w:p w14:paraId="27704230" w14:textId="77777777" w:rsidR="004A2627" w:rsidRPr="004969AF" w:rsidRDefault="004A2627" w:rsidP="00A539E3">
            <w:pPr>
              <w:pStyle w:val="aff2"/>
              <w:ind w:left="480"/>
            </w:pPr>
            <w:r w:rsidRPr="004969AF">
              <w:rPr>
                <w:rFonts w:hint="eastAsia"/>
              </w:rPr>
              <w:t>9</w:t>
            </w:r>
          </w:p>
        </w:tc>
        <w:tc>
          <w:tcPr>
            <w:tcW w:w="3705" w:type="dxa"/>
          </w:tcPr>
          <w:p w14:paraId="18A8055B" w14:textId="77777777" w:rsidR="004A2627" w:rsidRPr="004969AF" w:rsidRDefault="004A2627" w:rsidP="00A539E3">
            <w:pPr>
              <w:ind w:leftChars="50" w:left="120"/>
              <w:rPr>
                <w:rFonts w:ascii="宋体" w:hAnsi="宋体"/>
              </w:rPr>
            </w:pPr>
            <w:r w:rsidRPr="004969AF">
              <w:rPr>
                <w:rFonts w:ascii="宋体" w:hAnsi="宋体"/>
              </w:rPr>
              <w:t>合计</w:t>
            </w:r>
          </w:p>
        </w:tc>
        <w:tc>
          <w:tcPr>
            <w:tcW w:w="2914" w:type="dxa"/>
          </w:tcPr>
          <w:p w14:paraId="00E22657" w14:textId="77777777" w:rsidR="004A2627" w:rsidRPr="004969AF" w:rsidRDefault="004A2627" w:rsidP="00A539E3">
            <w:pPr>
              <w:jc w:val="right"/>
              <w:rPr>
                <w:rFonts w:ascii="宋体" w:hAnsi="宋体"/>
              </w:rPr>
            </w:pPr>
            <w:r w:rsidRPr="004969AF">
              <w:rPr>
                <w:rFonts w:ascii="宋体" w:hAnsi="宋体"/>
              </w:rPr>
              <w:t>545,872,351.79</w:t>
            </w:r>
          </w:p>
        </w:tc>
        <w:tc>
          <w:tcPr>
            <w:tcW w:w="1602" w:type="dxa"/>
          </w:tcPr>
          <w:p w14:paraId="7EE58682" w14:textId="77777777" w:rsidR="004A2627" w:rsidRPr="004969AF" w:rsidRDefault="004A2627" w:rsidP="00A539E3">
            <w:pPr>
              <w:jc w:val="right"/>
              <w:rPr>
                <w:rFonts w:ascii="宋体" w:hAnsi="宋体"/>
              </w:rPr>
            </w:pPr>
            <w:r w:rsidRPr="004969AF">
              <w:rPr>
                <w:rFonts w:ascii="宋体" w:hAnsi="宋体"/>
              </w:rPr>
              <w:t>62.96</w:t>
            </w:r>
          </w:p>
        </w:tc>
      </w:tr>
      <w:tr w:rsidR="004A2627" w:rsidRPr="004969AF" w14:paraId="3E9B29F1" w14:textId="77777777" w:rsidTr="00A539E3">
        <w:trPr>
          <w:trHeight w:val="315"/>
        </w:trPr>
        <w:tc>
          <w:tcPr>
            <w:tcW w:w="679" w:type="dxa"/>
          </w:tcPr>
          <w:p w14:paraId="56A111A5" w14:textId="77777777" w:rsidR="004A2627" w:rsidRPr="004969AF" w:rsidRDefault="004A2627" w:rsidP="00A539E3">
            <w:pPr>
              <w:pStyle w:val="aff2"/>
              <w:ind w:left="480"/>
            </w:pPr>
            <w:r w:rsidRPr="004969AF">
              <w:rPr>
                <w:rFonts w:hint="eastAsia"/>
              </w:rPr>
              <w:t>10</w:t>
            </w:r>
          </w:p>
        </w:tc>
        <w:tc>
          <w:tcPr>
            <w:tcW w:w="3705" w:type="dxa"/>
          </w:tcPr>
          <w:p w14:paraId="7C2ECA98" w14:textId="77777777" w:rsidR="004A2627" w:rsidRPr="004969AF" w:rsidRDefault="004A2627" w:rsidP="00A539E3">
            <w:pPr>
              <w:ind w:leftChars="50" w:left="120"/>
              <w:rPr>
                <w:rFonts w:ascii="宋体" w:hAnsi="宋体"/>
                <w:lang w:eastAsia="zh-CN"/>
              </w:rPr>
            </w:pPr>
            <w:r w:rsidRPr="004969AF">
              <w:rPr>
                <w:rFonts w:ascii="宋体" w:hAnsi="宋体" w:hint="eastAsia"/>
                <w:lang w:eastAsia="zh-CN"/>
              </w:rPr>
              <w:t>剩余存续期超过</w:t>
            </w:r>
            <w:r w:rsidRPr="004969AF">
              <w:rPr>
                <w:rFonts w:ascii="宋体" w:hAnsi="宋体"/>
                <w:lang w:eastAsia="zh-CN"/>
              </w:rPr>
              <w:t>397</w:t>
            </w:r>
            <w:r w:rsidRPr="004969AF">
              <w:rPr>
                <w:rFonts w:ascii="宋体" w:hAnsi="宋体" w:hint="eastAsia"/>
                <w:lang w:eastAsia="zh-CN"/>
              </w:rPr>
              <w:t>天的浮动利率债券</w:t>
            </w:r>
          </w:p>
        </w:tc>
        <w:tc>
          <w:tcPr>
            <w:tcW w:w="2914" w:type="dxa"/>
          </w:tcPr>
          <w:p w14:paraId="2A1F1963" w14:textId="77777777" w:rsidR="004A2627" w:rsidRPr="004969AF" w:rsidRDefault="004A2627" w:rsidP="00A539E3">
            <w:pPr>
              <w:jc w:val="right"/>
              <w:rPr>
                <w:rFonts w:ascii="宋体" w:hAnsi="宋体"/>
              </w:rPr>
            </w:pPr>
            <w:r w:rsidRPr="004969AF">
              <w:rPr>
                <w:rFonts w:ascii="宋体" w:hAnsi="宋体"/>
              </w:rPr>
              <w:t>-</w:t>
            </w:r>
          </w:p>
        </w:tc>
        <w:tc>
          <w:tcPr>
            <w:tcW w:w="1602" w:type="dxa"/>
          </w:tcPr>
          <w:p w14:paraId="061DC1A9" w14:textId="77777777" w:rsidR="004A2627" w:rsidRPr="004969AF" w:rsidRDefault="004A2627" w:rsidP="00A539E3">
            <w:pPr>
              <w:jc w:val="right"/>
              <w:rPr>
                <w:rFonts w:ascii="宋体" w:hAnsi="宋体"/>
              </w:rPr>
            </w:pPr>
            <w:r w:rsidRPr="004969AF">
              <w:rPr>
                <w:rFonts w:ascii="宋体" w:hAnsi="宋体"/>
              </w:rPr>
              <w:t>-</w:t>
            </w:r>
          </w:p>
        </w:tc>
      </w:tr>
    </w:tbl>
    <w:p w14:paraId="61A4C935" w14:textId="77777777" w:rsidR="004A2627" w:rsidRPr="004969AF" w:rsidRDefault="004A2627" w:rsidP="004A2627">
      <w:pPr>
        <w:jc w:val="both"/>
        <w:rPr>
          <w:rFonts w:asciiTheme="minorEastAsia" w:eastAsiaTheme="minorEastAsia" w:hAnsiTheme="minorEastAsia" w:cs="宋体"/>
          <w:sz w:val="28"/>
          <w:szCs w:val="28"/>
          <w:lang w:eastAsia="zh-CN"/>
        </w:rPr>
      </w:pPr>
    </w:p>
    <w:p w14:paraId="09C7DB1C" w14:textId="77777777" w:rsidR="004A2627" w:rsidRPr="004969AF" w:rsidRDefault="004A2627" w:rsidP="004A2627">
      <w:pPr>
        <w:pStyle w:val="a6"/>
        <w:spacing w:before="164"/>
        <w:ind w:right="202"/>
        <w:jc w:val="both"/>
        <w:rPr>
          <w:rFonts w:asciiTheme="minorEastAsia" w:eastAsiaTheme="minorEastAsia" w:hAnsiTheme="minorEastAsia"/>
          <w:sz w:val="28"/>
          <w:szCs w:val="28"/>
        </w:rPr>
      </w:pPr>
      <w:r w:rsidRPr="004969AF">
        <w:rPr>
          <w:rFonts w:asciiTheme="minorEastAsia" w:eastAsiaTheme="minorEastAsia" w:hAnsiTheme="minorEastAsia"/>
          <w:sz w:val="28"/>
          <w:szCs w:val="28"/>
        </w:rPr>
        <w:t>6、报告期末按摊余成本占基金资产净值比例大小排名的前十名债券投资明细</w:t>
      </w:r>
    </w:p>
    <w:p w14:paraId="532D8761" w14:textId="77777777" w:rsidR="004A2627" w:rsidRPr="004969AF" w:rsidRDefault="004A2627" w:rsidP="004A2627">
      <w:pPr>
        <w:pStyle w:val="a6"/>
        <w:spacing w:before="152"/>
        <w:ind w:right="139"/>
        <w:jc w:val="both"/>
        <w:rPr>
          <w:rFonts w:asciiTheme="minorEastAsia" w:eastAsiaTheme="minorEastAsia" w:hAnsiTheme="minorEastAsia"/>
          <w:sz w:val="28"/>
          <w:szCs w:val="28"/>
        </w:rPr>
      </w:pPr>
      <w:r w:rsidRPr="004969AF">
        <w:rPr>
          <w:rFonts w:asciiTheme="minorEastAsia" w:eastAsiaTheme="minorEastAsia" w:hAnsiTheme="minorEastAsia"/>
          <w:sz w:val="28"/>
          <w:szCs w:val="28"/>
        </w:rPr>
        <w:t>金额单位：人民币元</w:t>
      </w:r>
    </w:p>
    <w:p w14:paraId="14AF75A6" w14:textId="77777777" w:rsidR="004A2627" w:rsidRPr="004969AF" w:rsidRDefault="004A2627" w:rsidP="004A2627">
      <w:pPr>
        <w:spacing w:before="12"/>
        <w:jc w:val="both"/>
        <w:rPr>
          <w:rFonts w:asciiTheme="minorEastAsia" w:eastAsiaTheme="minorEastAsia" w:hAnsiTheme="minorEastAsia" w:cs="宋体"/>
          <w:sz w:val="28"/>
          <w:szCs w:val="2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773"/>
        <w:gridCol w:w="1098"/>
        <w:gridCol w:w="1090"/>
        <w:gridCol w:w="1512"/>
        <w:gridCol w:w="2588"/>
        <w:gridCol w:w="1544"/>
      </w:tblGrid>
      <w:tr w:rsidR="004A2627" w:rsidRPr="004969AF" w14:paraId="0A7B9A49" w14:textId="77777777" w:rsidTr="00A539E3">
        <w:trPr>
          <w:trHeight w:val="286"/>
        </w:trPr>
        <w:tc>
          <w:tcPr>
            <w:tcW w:w="784" w:type="dxa"/>
            <w:shd w:val="clear" w:color="auto" w:fill="D9D9D9"/>
            <w:vAlign w:val="center"/>
          </w:tcPr>
          <w:p w14:paraId="2A4119E1" w14:textId="77777777" w:rsidR="004A2627" w:rsidRPr="004969AF" w:rsidRDefault="004A2627" w:rsidP="00A539E3">
            <w:pPr>
              <w:pStyle w:val="aff2"/>
              <w:ind w:left="480"/>
            </w:pPr>
            <w:r w:rsidRPr="004969AF">
              <w:rPr>
                <w:rFonts w:hint="eastAsia"/>
              </w:rPr>
              <w:t>序号</w:t>
            </w:r>
          </w:p>
        </w:tc>
        <w:tc>
          <w:tcPr>
            <w:tcW w:w="1099" w:type="dxa"/>
            <w:shd w:val="clear" w:color="auto" w:fill="D9D9D9"/>
            <w:vAlign w:val="center"/>
          </w:tcPr>
          <w:p w14:paraId="1E8A8589" w14:textId="77777777" w:rsidR="004A2627" w:rsidRPr="004969AF" w:rsidRDefault="004A2627" w:rsidP="00A539E3">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kern w:val="2"/>
                <w:sz w:val="21"/>
              </w:rPr>
            </w:pPr>
            <w:r w:rsidRPr="004969AF">
              <w:rPr>
                <w:rFonts w:ascii="宋体" w:eastAsia="宋体" w:hAnsi="宋体" w:hint="eastAsia"/>
                <w:kern w:val="2"/>
                <w:sz w:val="21"/>
              </w:rPr>
              <w:t>债券代码</w:t>
            </w:r>
          </w:p>
        </w:tc>
        <w:tc>
          <w:tcPr>
            <w:tcW w:w="1098" w:type="dxa"/>
            <w:shd w:val="clear" w:color="auto" w:fill="D9D9D9"/>
            <w:tcMar>
              <w:top w:w="15" w:type="dxa"/>
              <w:left w:w="15" w:type="dxa"/>
              <w:bottom w:w="0" w:type="dxa"/>
              <w:right w:w="15" w:type="dxa"/>
            </w:tcMar>
            <w:vAlign w:val="center"/>
          </w:tcPr>
          <w:p w14:paraId="4331A678" w14:textId="77777777" w:rsidR="004A2627" w:rsidRPr="004969AF" w:rsidRDefault="004A2627" w:rsidP="00A539E3">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kern w:val="2"/>
                <w:sz w:val="21"/>
              </w:rPr>
            </w:pPr>
            <w:r w:rsidRPr="004969AF">
              <w:rPr>
                <w:rFonts w:ascii="宋体" w:eastAsia="宋体" w:hAnsi="宋体" w:hint="eastAsia"/>
                <w:kern w:val="2"/>
                <w:sz w:val="21"/>
              </w:rPr>
              <w:t>债券名称</w:t>
            </w:r>
          </w:p>
        </w:tc>
        <w:tc>
          <w:tcPr>
            <w:tcW w:w="1573" w:type="dxa"/>
            <w:shd w:val="clear" w:color="auto" w:fill="D9D9D9"/>
            <w:tcMar>
              <w:top w:w="15" w:type="dxa"/>
              <w:left w:w="15" w:type="dxa"/>
              <w:bottom w:w="0" w:type="dxa"/>
              <w:right w:w="15" w:type="dxa"/>
            </w:tcMar>
            <w:vAlign w:val="center"/>
          </w:tcPr>
          <w:p w14:paraId="62CC314B" w14:textId="77777777" w:rsidR="004A2627" w:rsidRPr="004969AF" w:rsidRDefault="004A2627" w:rsidP="00A539E3">
            <w:pPr>
              <w:jc w:val="center"/>
              <w:rPr>
                <w:rFonts w:ascii="宋体" w:hAnsi="宋体"/>
              </w:rPr>
            </w:pPr>
            <w:r w:rsidRPr="004969AF">
              <w:rPr>
                <w:rFonts w:ascii="宋体" w:hAnsi="宋体" w:hint="eastAsia"/>
              </w:rPr>
              <w:t>债券数量</w:t>
            </w:r>
            <w:r w:rsidRPr="004969AF">
              <w:rPr>
                <w:rFonts w:ascii="宋体" w:hAnsi="宋体"/>
              </w:rPr>
              <w:t>(张)</w:t>
            </w:r>
          </w:p>
        </w:tc>
        <w:tc>
          <w:tcPr>
            <w:tcW w:w="2740" w:type="dxa"/>
            <w:shd w:val="clear" w:color="auto" w:fill="D9D9D9"/>
            <w:tcMar>
              <w:top w:w="15" w:type="dxa"/>
              <w:left w:w="15" w:type="dxa"/>
              <w:bottom w:w="0" w:type="dxa"/>
              <w:right w:w="15" w:type="dxa"/>
            </w:tcMar>
            <w:vAlign w:val="center"/>
          </w:tcPr>
          <w:p w14:paraId="4E8BF312" w14:textId="77777777" w:rsidR="004A2627" w:rsidRPr="004969AF" w:rsidRDefault="004A2627" w:rsidP="00A539E3">
            <w:pPr>
              <w:pStyle w:val="aff2"/>
              <w:ind w:left="480"/>
            </w:pPr>
            <w:r w:rsidRPr="004969AF">
              <w:rPr>
                <w:rFonts w:hint="eastAsia"/>
              </w:rPr>
              <w:t>摊余成本</w:t>
            </w:r>
          </w:p>
        </w:tc>
        <w:tc>
          <w:tcPr>
            <w:tcW w:w="1606" w:type="dxa"/>
            <w:shd w:val="clear" w:color="auto" w:fill="D9D9D9"/>
            <w:tcMar>
              <w:top w:w="15" w:type="dxa"/>
              <w:left w:w="15" w:type="dxa"/>
              <w:bottom w:w="0" w:type="dxa"/>
              <w:right w:w="15" w:type="dxa"/>
            </w:tcMar>
            <w:vAlign w:val="center"/>
          </w:tcPr>
          <w:p w14:paraId="69F8D7CC" w14:textId="77777777" w:rsidR="004A2627" w:rsidRPr="004969AF" w:rsidRDefault="004A2627" w:rsidP="00A539E3">
            <w:pPr>
              <w:pStyle w:val="aff2"/>
              <w:ind w:left="480"/>
            </w:pPr>
            <w:r w:rsidRPr="004969AF">
              <w:rPr>
                <w:rFonts w:hint="eastAsia"/>
              </w:rPr>
              <w:t>占基金资产净值比例（％）</w:t>
            </w:r>
          </w:p>
        </w:tc>
      </w:tr>
      <w:tr w:rsidR="004A2627" w:rsidRPr="004969AF" w14:paraId="4D49EC64" w14:textId="77777777" w:rsidTr="00A539E3">
        <w:trPr>
          <w:trHeight w:val="286"/>
        </w:trPr>
        <w:tc>
          <w:tcPr>
            <w:tcW w:w="784" w:type="dxa"/>
          </w:tcPr>
          <w:p w14:paraId="42DA8895" w14:textId="77777777" w:rsidR="004A2627" w:rsidRPr="004969AF" w:rsidRDefault="004A2627" w:rsidP="00A539E3">
            <w:pPr>
              <w:rPr>
                <w:rStyle w:val="aff4"/>
                <w:rFonts w:ascii="宋体" w:hAnsi="宋体"/>
              </w:rPr>
            </w:pPr>
            <w:r w:rsidRPr="004969AF">
              <w:rPr>
                <w:rStyle w:val="aff4"/>
                <w:rFonts w:ascii="宋体" w:hAnsi="宋体"/>
              </w:rPr>
              <w:t>1</w:t>
            </w:r>
          </w:p>
        </w:tc>
        <w:tc>
          <w:tcPr>
            <w:tcW w:w="1099" w:type="dxa"/>
          </w:tcPr>
          <w:p w14:paraId="54B6A075" w14:textId="77777777" w:rsidR="004A2627" w:rsidRPr="004969AF" w:rsidRDefault="004A2627" w:rsidP="00A539E3">
            <w:pPr>
              <w:rPr>
                <w:rStyle w:val="aff4"/>
                <w:rFonts w:ascii="宋体" w:hAnsi="宋体"/>
              </w:rPr>
            </w:pPr>
            <w:r w:rsidRPr="004969AF">
              <w:rPr>
                <w:rStyle w:val="aff4"/>
                <w:rFonts w:ascii="宋体" w:hAnsi="宋体"/>
              </w:rPr>
              <w:t>111814058</w:t>
            </w:r>
          </w:p>
        </w:tc>
        <w:tc>
          <w:tcPr>
            <w:tcW w:w="1098" w:type="dxa"/>
            <w:tcMar>
              <w:top w:w="15" w:type="dxa"/>
              <w:left w:w="15" w:type="dxa"/>
              <w:bottom w:w="0" w:type="dxa"/>
              <w:right w:w="15" w:type="dxa"/>
            </w:tcMar>
          </w:tcPr>
          <w:p w14:paraId="7D368AA8" w14:textId="77777777" w:rsidR="004A2627" w:rsidRPr="004969AF" w:rsidRDefault="004A2627" w:rsidP="00A539E3">
            <w:pPr>
              <w:pStyle w:val="aff2"/>
              <w:ind w:left="480"/>
              <w:rPr>
                <w:rFonts w:ascii="宋体" w:hAnsi="宋体"/>
              </w:rPr>
            </w:pPr>
            <w:r w:rsidRPr="004969AF">
              <w:rPr>
                <w:rFonts w:ascii="宋体" w:hAnsi="宋体"/>
              </w:rPr>
              <w:t>18江苏银行CD058</w:t>
            </w:r>
          </w:p>
        </w:tc>
        <w:tc>
          <w:tcPr>
            <w:tcW w:w="1573" w:type="dxa"/>
            <w:tcMar>
              <w:top w:w="15" w:type="dxa"/>
              <w:left w:w="15" w:type="dxa"/>
              <w:bottom w:w="0" w:type="dxa"/>
              <w:right w:w="15" w:type="dxa"/>
            </w:tcMar>
          </w:tcPr>
          <w:p w14:paraId="30724D49" w14:textId="77777777" w:rsidR="004A2627" w:rsidRPr="004969AF" w:rsidRDefault="004A2627" w:rsidP="00A539E3">
            <w:pPr>
              <w:jc w:val="right"/>
              <w:rPr>
                <w:rFonts w:ascii="宋体" w:hAnsi="宋体"/>
              </w:rPr>
            </w:pPr>
            <w:r w:rsidRPr="004969AF">
              <w:rPr>
                <w:rFonts w:ascii="宋体" w:hAnsi="宋体"/>
              </w:rPr>
              <w:t>1,000,000</w:t>
            </w:r>
          </w:p>
        </w:tc>
        <w:tc>
          <w:tcPr>
            <w:tcW w:w="2740" w:type="dxa"/>
            <w:tcMar>
              <w:top w:w="15" w:type="dxa"/>
              <w:left w:w="15" w:type="dxa"/>
              <w:bottom w:w="0" w:type="dxa"/>
              <w:right w:w="15" w:type="dxa"/>
            </w:tcMar>
          </w:tcPr>
          <w:p w14:paraId="2C0BC5E8" w14:textId="77777777" w:rsidR="004A2627" w:rsidRPr="004969AF" w:rsidRDefault="004A2627" w:rsidP="00A539E3">
            <w:pPr>
              <w:jc w:val="right"/>
              <w:rPr>
                <w:rFonts w:ascii="宋体" w:hAnsi="宋体"/>
              </w:rPr>
            </w:pPr>
            <w:r w:rsidRPr="004969AF">
              <w:rPr>
                <w:rFonts w:ascii="宋体" w:hAnsi="宋体"/>
              </w:rPr>
              <w:t>96,538,276.87</w:t>
            </w:r>
          </w:p>
        </w:tc>
        <w:tc>
          <w:tcPr>
            <w:tcW w:w="1606" w:type="dxa"/>
            <w:tcMar>
              <w:top w:w="15" w:type="dxa"/>
              <w:left w:w="15" w:type="dxa"/>
              <w:bottom w:w="0" w:type="dxa"/>
              <w:right w:w="15" w:type="dxa"/>
            </w:tcMar>
          </w:tcPr>
          <w:p w14:paraId="5AB42DB2" w14:textId="77777777" w:rsidR="004A2627" w:rsidRPr="004969AF" w:rsidRDefault="004A2627" w:rsidP="00A539E3">
            <w:pPr>
              <w:jc w:val="right"/>
              <w:rPr>
                <w:rFonts w:ascii="宋体" w:hAnsi="宋体"/>
              </w:rPr>
            </w:pPr>
            <w:r w:rsidRPr="004969AF">
              <w:rPr>
                <w:rFonts w:ascii="宋体" w:hAnsi="宋体"/>
              </w:rPr>
              <w:t>11.13</w:t>
            </w:r>
          </w:p>
        </w:tc>
      </w:tr>
      <w:tr w:rsidR="004A2627" w:rsidRPr="004969AF" w14:paraId="550080D6" w14:textId="77777777" w:rsidTr="00A539E3">
        <w:trPr>
          <w:trHeight w:val="286"/>
        </w:trPr>
        <w:tc>
          <w:tcPr>
            <w:tcW w:w="784" w:type="dxa"/>
          </w:tcPr>
          <w:p w14:paraId="27FE934B" w14:textId="77777777" w:rsidR="004A2627" w:rsidRPr="004969AF" w:rsidRDefault="004A2627" w:rsidP="00A539E3">
            <w:pPr>
              <w:rPr>
                <w:rStyle w:val="aff4"/>
                <w:rFonts w:ascii="宋体" w:hAnsi="宋体"/>
              </w:rPr>
            </w:pPr>
            <w:r w:rsidRPr="004969AF">
              <w:rPr>
                <w:rStyle w:val="aff4"/>
                <w:rFonts w:ascii="宋体" w:hAnsi="宋体"/>
              </w:rPr>
              <w:t>2</w:t>
            </w:r>
          </w:p>
        </w:tc>
        <w:tc>
          <w:tcPr>
            <w:tcW w:w="1099" w:type="dxa"/>
          </w:tcPr>
          <w:p w14:paraId="6C656B5A" w14:textId="77777777" w:rsidR="004A2627" w:rsidRPr="004969AF" w:rsidRDefault="004A2627" w:rsidP="00A539E3">
            <w:pPr>
              <w:rPr>
                <w:rStyle w:val="aff4"/>
                <w:rFonts w:ascii="宋体" w:hAnsi="宋体"/>
              </w:rPr>
            </w:pPr>
            <w:r w:rsidRPr="004969AF">
              <w:rPr>
                <w:rStyle w:val="aff4"/>
                <w:rFonts w:ascii="宋体" w:hAnsi="宋体"/>
              </w:rPr>
              <w:t>111785693</w:t>
            </w:r>
          </w:p>
        </w:tc>
        <w:tc>
          <w:tcPr>
            <w:tcW w:w="1098" w:type="dxa"/>
            <w:tcMar>
              <w:top w:w="15" w:type="dxa"/>
              <w:left w:w="15" w:type="dxa"/>
              <w:bottom w:w="0" w:type="dxa"/>
              <w:right w:w="15" w:type="dxa"/>
            </w:tcMar>
          </w:tcPr>
          <w:p w14:paraId="09D44400" w14:textId="77777777" w:rsidR="004A2627" w:rsidRPr="004969AF" w:rsidRDefault="004A2627" w:rsidP="00A539E3">
            <w:pPr>
              <w:pStyle w:val="aff2"/>
              <w:ind w:left="480"/>
              <w:rPr>
                <w:rFonts w:ascii="宋体" w:hAnsi="宋体"/>
              </w:rPr>
            </w:pPr>
            <w:r w:rsidRPr="004969AF">
              <w:rPr>
                <w:rFonts w:ascii="宋体" w:hAnsi="宋体"/>
              </w:rPr>
              <w:t>17广州农村商业银行CD173</w:t>
            </w:r>
          </w:p>
        </w:tc>
        <w:tc>
          <w:tcPr>
            <w:tcW w:w="1573" w:type="dxa"/>
            <w:tcMar>
              <w:top w:w="15" w:type="dxa"/>
              <w:left w:w="15" w:type="dxa"/>
              <w:bottom w:w="0" w:type="dxa"/>
              <w:right w:w="15" w:type="dxa"/>
            </w:tcMar>
          </w:tcPr>
          <w:p w14:paraId="2F41617C" w14:textId="77777777" w:rsidR="004A2627" w:rsidRPr="004969AF" w:rsidRDefault="004A2627" w:rsidP="00A539E3">
            <w:pPr>
              <w:jc w:val="right"/>
              <w:rPr>
                <w:rFonts w:ascii="宋体" w:hAnsi="宋体"/>
              </w:rPr>
            </w:pPr>
            <w:r w:rsidRPr="004969AF">
              <w:rPr>
                <w:rFonts w:ascii="宋体" w:hAnsi="宋体"/>
              </w:rPr>
              <w:t>700,000</w:t>
            </w:r>
          </w:p>
        </w:tc>
        <w:tc>
          <w:tcPr>
            <w:tcW w:w="2740" w:type="dxa"/>
            <w:tcMar>
              <w:top w:w="15" w:type="dxa"/>
              <w:left w:w="15" w:type="dxa"/>
              <w:bottom w:w="0" w:type="dxa"/>
              <w:right w:w="15" w:type="dxa"/>
            </w:tcMar>
          </w:tcPr>
          <w:p w14:paraId="7A458F56" w14:textId="77777777" w:rsidR="004A2627" w:rsidRPr="004969AF" w:rsidRDefault="004A2627" w:rsidP="00A539E3">
            <w:pPr>
              <w:jc w:val="right"/>
              <w:rPr>
                <w:rFonts w:ascii="宋体" w:hAnsi="宋体"/>
              </w:rPr>
            </w:pPr>
            <w:r w:rsidRPr="004969AF">
              <w:rPr>
                <w:rFonts w:ascii="宋体" w:hAnsi="宋体"/>
              </w:rPr>
              <w:t>69,299,927.77</w:t>
            </w:r>
          </w:p>
        </w:tc>
        <w:tc>
          <w:tcPr>
            <w:tcW w:w="1606" w:type="dxa"/>
            <w:tcMar>
              <w:top w:w="15" w:type="dxa"/>
              <w:left w:w="15" w:type="dxa"/>
              <w:bottom w:w="0" w:type="dxa"/>
              <w:right w:w="15" w:type="dxa"/>
            </w:tcMar>
          </w:tcPr>
          <w:p w14:paraId="5998C669" w14:textId="77777777" w:rsidR="004A2627" w:rsidRPr="004969AF" w:rsidRDefault="004A2627" w:rsidP="00A539E3">
            <w:pPr>
              <w:jc w:val="right"/>
              <w:rPr>
                <w:rFonts w:ascii="宋体" w:hAnsi="宋体"/>
              </w:rPr>
            </w:pPr>
            <w:r w:rsidRPr="004969AF">
              <w:rPr>
                <w:rFonts w:ascii="宋体" w:hAnsi="宋体"/>
              </w:rPr>
              <w:t>7.99</w:t>
            </w:r>
          </w:p>
        </w:tc>
      </w:tr>
      <w:tr w:rsidR="004A2627" w:rsidRPr="004969AF" w14:paraId="7369D032" w14:textId="77777777" w:rsidTr="00A539E3">
        <w:trPr>
          <w:trHeight w:val="286"/>
        </w:trPr>
        <w:tc>
          <w:tcPr>
            <w:tcW w:w="784" w:type="dxa"/>
          </w:tcPr>
          <w:p w14:paraId="0F5B71A7" w14:textId="77777777" w:rsidR="004A2627" w:rsidRPr="004969AF" w:rsidRDefault="004A2627" w:rsidP="00A539E3">
            <w:pPr>
              <w:rPr>
                <w:rStyle w:val="aff4"/>
                <w:rFonts w:ascii="宋体" w:hAnsi="宋体"/>
              </w:rPr>
            </w:pPr>
            <w:r w:rsidRPr="004969AF">
              <w:rPr>
                <w:rStyle w:val="aff4"/>
                <w:rFonts w:ascii="宋体" w:hAnsi="宋体"/>
              </w:rPr>
              <w:t>3</w:t>
            </w:r>
          </w:p>
        </w:tc>
        <w:tc>
          <w:tcPr>
            <w:tcW w:w="1099" w:type="dxa"/>
          </w:tcPr>
          <w:p w14:paraId="4223DA53" w14:textId="77777777" w:rsidR="004A2627" w:rsidRPr="004969AF" w:rsidRDefault="004A2627" w:rsidP="00A539E3">
            <w:pPr>
              <w:rPr>
                <w:rStyle w:val="aff4"/>
                <w:rFonts w:ascii="宋体" w:hAnsi="宋体"/>
              </w:rPr>
            </w:pPr>
            <w:r w:rsidRPr="004969AF">
              <w:rPr>
                <w:rStyle w:val="aff4"/>
                <w:rFonts w:ascii="宋体" w:hAnsi="宋体"/>
              </w:rPr>
              <w:t>111696970</w:t>
            </w:r>
          </w:p>
        </w:tc>
        <w:tc>
          <w:tcPr>
            <w:tcW w:w="1098" w:type="dxa"/>
            <w:tcMar>
              <w:top w:w="15" w:type="dxa"/>
              <w:left w:w="15" w:type="dxa"/>
              <w:bottom w:w="0" w:type="dxa"/>
              <w:right w:w="15" w:type="dxa"/>
            </w:tcMar>
          </w:tcPr>
          <w:p w14:paraId="747B8701" w14:textId="77777777" w:rsidR="004A2627" w:rsidRPr="004969AF" w:rsidRDefault="004A2627" w:rsidP="00A539E3">
            <w:pPr>
              <w:pStyle w:val="aff2"/>
              <w:ind w:left="480"/>
              <w:rPr>
                <w:rFonts w:ascii="宋体" w:hAnsi="宋体"/>
              </w:rPr>
            </w:pPr>
            <w:r w:rsidRPr="004969AF">
              <w:rPr>
                <w:rFonts w:ascii="宋体" w:hAnsi="宋体"/>
              </w:rPr>
              <w:t>16南京银行CD095</w:t>
            </w:r>
          </w:p>
        </w:tc>
        <w:tc>
          <w:tcPr>
            <w:tcW w:w="1573" w:type="dxa"/>
            <w:tcMar>
              <w:top w:w="15" w:type="dxa"/>
              <w:left w:w="15" w:type="dxa"/>
              <w:bottom w:w="0" w:type="dxa"/>
              <w:right w:w="15" w:type="dxa"/>
            </w:tcMar>
          </w:tcPr>
          <w:p w14:paraId="41F71DEF" w14:textId="77777777" w:rsidR="004A2627" w:rsidRPr="004969AF" w:rsidRDefault="004A2627" w:rsidP="00A539E3">
            <w:pPr>
              <w:jc w:val="right"/>
              <w:rPr>
                <w:rFonts w:ascii="宋体" w:hAnsi="宋体"/>
              </w:rPr>
            </w:pPr>
            <w:r w:rsidRPr="004969AF">
              <w:rPr>
                <w:rFonts w:ascii="宋体" w:hAnsi="宋体"/>
              </w:rPr>
              <w:t>500,000</w:t>
            </w:r>
          </w:p>
        </w:tc>
        <w:tc>
          <w:tcPr>
            <w:tcW w:w="2740" w:type="dxa"/>
            <w:tcMar>
              <w:top w:w="15" w:type="dxa"/>
              <w:left w:w="15" w:type="dxa"/>
              <w:bottom w:w="0" w:type="dxa"/>
              <w:right w:w="15" w:type="dxa"/>
            </w:tcMar>
          </w:tcPr>
          <w:p w14:paraId="40443B4E" w14:textId="77777777" w:rsidR="004A2627" w:rsidRPr="004969AF" w:rsidRDefault="004A2627" w:rsidP="00A539E3">
            <w:pPr>
              <w:jc w:val="right"/>
              <w:rPr>
                <w:rFonts w:ascii="宋体" w:hAnsi="宋体"/>
              </w:rPr>
            </w:pPr>
            <w:r w:rsidRPr="004969AF">
              <w:rPr>
                <w:rFonts w:ascii="宋体" w:hAnsi="宋体"/>
              </w:rPr>
              <w:t>49,999,935.44</w:t>
            </w:r>
          </w:p>
        </w:tc>
        <w:tc>
          <w:tcPr>
            <w:tcW w:w="1606" w:type="dxa"/>
            <w:tcMar>
              <w:top w:w="15" w:type="dxa"/>
              <w:left w:w="15" w:type="dxa"/>
              <w:bottom w:w="0" w:type="dxa"/>
              <w:right w:w="15" w:type="dxa"/>
            </w:tcMar>
          </w:tcPr>
          <w:p w14:paraId="14A4053E" w14:textId="77777777" w:rsidR="004A2627" w:rsidRPr="004969AF" w:rsidRDefault="004A2627" w:rsidP="00A539E3">
            <w:pPr>
              <w:jc w:val="right"/>
              <w:rPr>
                <w:rFonts w:ascii="宋体" w:hAnsi="宋体"/>
              </w:rPr>
            </w:pPr>
            <w:r w:rsidRPr="004969AF">
              <w:rPr>
                <w:rFonts w:ascii="宋体" w:hAnsi="宋体"/>
              </w:rPr>
              <w:t>5.77</w:t>
            </w:r>
          </w:p>
        </w:tc>
      </w:tr>
      <w:tr w:rsidR="004A2627" w:rsidRPr="004969AF" w14:paraId="3A467CFD" w14:textId="77777777" w:rsidTr="00BE3A88">
        <w:trPr>
          <w:trHeight w:val="676"/>
        </w:trPr>
        <w:tc>
          <w:tcPr>
            <w:tcW w:w="784" w:type="dxa"/>
          </w:tcPr>
          <w:p w14:paraId="3D65029A" w14:textId="77777777" w:rsidR="004A2627" w:rsidRPr="004969AF" w:rsidRDefault="004A2627" w:rsidP="00A539E3">
            <w:pPr>
              <w:rPr>
                <w:rStyle w:val="aff4"/>
                <w:rFonts w:ascii="宋体" w:hAnsi="宋体"/>
              </w:rPr>
            </w:pPr>
            <w:r w:rsidRPr="004969AF">
              <w:rPr>
                <w:rStyle w:val="aff4"/>
                <w:rFonts w:ascii="宋体" w:hAnsi="宋体"/>
              </w:rPr>
              <w:t>4</w:t>
            </w:r>
          </w:p>
        </w:tc>
        <w:tc>
          <w:tcPr>
            <w:tcW w:w="1099" w:type="dxa"/>
          </w:tcPr>
          <w:p w14:paraId="6721B246" w14:textId="77777777" w:rsidR="004A2627" w:rsidRPr="004969AF" w:rsidRDefault="004A2627" w:rsidP="00A539E3">
            <w:pPr>
              <w:rPr>
                <w:rStyle w:val="aff4"/>
                <w:rFonts w:ascii="宋体" w:hAnsi="宋体"/>
              </w:rPr>
            </w:pPr>
            <w:r w:rsidRPr="004969AF">
              <w:rPr>
                <w:rStyle w:val="aff4"/>
                <w:rFonts w:ascii="宋体" w:hAnsi="宋体"/>
              </w:rPr>
              <w:t>170410</w:t>
            </w:r>
          </w:p>
        </w:tc>
        <w:tc>
          <w:tcPr>
            <w:tcW w:w="1098" w:type="dxa"/>
            <w:tcMar>
              <w:top w:w="15" w:type="dxa"/>
              <w:left w:w="15" w:type="dxa"/>
              <w:bottom w:w="0" w:type="dxa"/>
              <w:right w:w="15" w:type="dxa"/>
            </w:tcMar>
          </w:tcPr>
          <w:p w14:paraId="12C10997" w14:textId="77777777" w:rsidR="004A2627" w:rsidRPr="004969AF" w:rsidRDefault="004A2627" w:rsidP="00A539E3">
            <w:pPr>
              <w:pStyle w:val="aff2"/>
              <w:ind w:left="480"/>
              <w:rPr>
                <w:rFonts w:ascii="宋体" w:hAnsi="宋体"/>
              </w:rPr>
            </w:pPr>
            <w:r w:rsidRPr="004969AF">
              <w:rPr>
                <w:rFonts w:ascii="宋体" w:hAnsi="宋体"/>
              </w:rPr>
              <w:t>17农发10</w:t>
            </w:r>
          </w:p>
        </w:tc>
        <w:tc>
          <w:tcPr>
            <w:tcW w:w="1573" w:type="dxa"/>
            <w:tcMar>
              <w:top w:w="15" w:type="dxa"/>
              <w:left w:w="15" w:type="dxa"/>
              <w:bottom w:w="0" w:type="dxa"/>
              <w:right w:w="15" w:type="dxa"/>
            </w:tcMar>
          </w:tcPr>
          <w:p w14:paraId="12999763" w14:textId="77777777" w:rsidR="004A2627" w:rsidRPr="004969AF" w:rsidRDefault="004A2627" w:rsidP="00A539E3">
            <w:pPr>
              <w:jc w:val="right"/>
              <w:rPr>
                <w:rFonts w:ascii="宋体" w:hAnsi="宋体"/>
              </w:rPr>
            </w:pPr>
            <w:r w:rsidRPr="004969AF">
              <w:rPr>
                <w:rFonts w:ascii="宋体" w:hAnsi="宋体"/>
              </w:rPr>
              <w:t>500,000</w:t>
            </w:r>
          </w:p>
        </w:tc>
        <w:tc>
          <w:tcPr>
            <w:tcW w:w="2740" w:type="dxa"/>
            <w:tcMar>
              <w:top w:w="15" w:type="dxa"/>
              <w:left w:w="15" w:type="dxa"/>
              <w:bottom w:w="0" w:type="dxa"/>
              <w:right w:w="15" w:type="dxa"/>
            </w:tcMar>
          </w:tcPr>
          <w:p w14:paraId="295166EA" w14:textId="77777777" w:rsidR="004A2627" w:rsidRPr="004969AF" w:rsidRDefault="004A2627" w:rsidP="00A539E3">
            <w:pPr>
              <w:jc w:val="right"/>
              <w:rPr>
                <w:rFonts w:ascii="宋体" w:hAnsi="宋体"/>
              </w:rPr>
            </w:pPr>
            <w:r w:rsidRPr="004969AF">
              <w:rPr>
                <w:rFonts w:ascii="宋体" w:hAnsi="宋体"/>
              </w:rPr>
              <w:t>49,989,720.74</w:t>
            </w:r>
          </w:p>
        </w:tc>
        <w:tc>
          <w:tcPr>
            <w:tcW w:w="1606" w:type="dxa"/>
            <w:tcMar>
              <w:top w:w="15" w:type="dxa"/>
              <w:left w:w="15" w:type="dxa"/>
              <w:bottom w:w="0" w:type="dxa"/>
              <w:right w:w="15" w:type="dxa"/>
            </w:tcMar>
          </w:tcPr>
          <w:p w14:paraId="32E5F075" w14:textId="77777777" w:rsidR="004A2627" w:rsidRPr="004969AF" w:rsidRDefault="004A2627" w:rsidP="00A539E3">
            <w:pPr>
              <w:jc w:val="right"/>
              <w:rPr>
                <w:rFonts w:ascii="宋体" w:hAnsi="宋体"/>
              </w:rPr>
            </w:pPr>
            <w:r w:rsidRPr="004969AF">
              <w:rPr>
                <w:rFonts w:ascii="宋体" w:hAnsi="宋体"/>
              </w:rPr>
              <w:t>5.77</w:t>
            </w:r>
          </w:p>
        </w:tc>
      </w:tr>
      <w:tr w:rsidR="004A2627" w:rsidRPr="004969AF" w14:paraId="1C72B36A" w14:textId="77777777" w:rsidTr="00BE3A88">
        <w:trPr>
          <w:trHeight w:val="1238"/>
        </w:trPr>
        <w:tc>
          <w:tcPr>
            <w:tcW w:w="784" w:type="dxa"/>
          </w:tcPr>
          <w:p w14:paraId="3D35D080" w14:textId="77777777" w:rsidR="004A2627" w:rsidRPr="004969AF" w:rsidRDefault="004A2627" w:rsidP="00A539E3">
            <w:pPr>
              <w:rPr>
                <w:rStyle w:val="aff4"/>
                <w:rFonts w:ascii="宋体" w:hAnsi="宋体"/>
              </w:rPr>
            </w:pPr>
            <w:r w:rsidRPr="004969AF">
              <w:rPr>
                <w:rStyle w:val="aff4"/>
                <w:rFonts w:ascii="宋体" w:hAnsi="宋体"/>
              </w:rPr>
              <w:t>5</w:t>
            </w:r>
          </w:p>
        </w:tc>
        <w:tc>
          <w:tcPr>
            <w:tcW w:w="1099" w:type="dxa"/>
          </w:tcPr>
          <w:p w14:paraId="548C8921" w14:textId="77777777" w:rsidR="004A2627" w:rsidRPr="004969AF" w:rsidRDefault="004A2627" w:rsidP="00A539E3">
            <w:pPr>
              <w:rPr>
                <w:rStyle w:val="aff4"/>
                <w:rFonts w:ascii="宋体" w:hAnsi="宋体"/>
              </w:rPr>
            </w:pPr>
            <w:r w:rsidRPr="004969AF">
              <w:rPr>
                <w:rStyle w:val="aff4"/>
                <w:rFonts w:ascii="宋体" w:hAnsi="宋体"/>
              </w:rPr>
              <w:t>111815068</w:t>
            </w:r>
          </w:p>
        </w:tc>
        <w:tc>
          <w:tcPr>
            <w:tcW w:w="1098" w:type="dxa"/>
            <w:tcMar>
              <w:top w:w="15" w:type="dxa"/>
              <w:left w:w="15" w:type="dxa"/>
              <w:bottom w:w="0" w:type="dxa"/>
              <w:right w:w="15" w:type="dxa"/>
            </w:tcMar>
          </w:tcPr>
          <w:p w14:paraId="2E758D88" w14:textId="77777777" w:rsidR="004A2627" w:rsidRPr="004969AF" w:rsidRDefault="004A2627" w:rsidP="00A539E3">
            <w:pPr>
              <w:pStyle w:val="aff2"/>
              <w:ind w:left="480"/>
              <w:rPr>
                <w:rFonts w:ascii="宋体" w:hAnsi="宋体"/>
              </w:rPr>
            </w:pPr>
            <w:r w:rsidRPr="004969AF">
              <w:rPr>
                <w:rFonts w:ascii="宋体" w:hAnsi="宋体"/>
              </w:rPr>
              <w:t>18民生银行CD068</w:t>
            </w:r>
          </w:p>
        </w:tc>
        <w:tc>
          <w:tcPr>
            <w:tcW w:w="1573" w:type="dxa"/>
            <w:tcMar>
              <w:top w:w="15" w:type="dxa"/>
              <w:left w:w="15" w:type="dxa"/>
              <w:bottom w:w="0" w:type="dxa"/>
              <w:right w:w="15" w:type="dxa"/>
            </w:tcMar>
          </w:tcPr>
          <w:p w14:paraId="6EC36C60" w14:textId="77777777" w:rsidR="004A2627" w:rsidRPr="004969AF" w:rsidRDefault="004A2627" w:rsidP="00A539E3">
            <w:pPr>
              <w:jc w:val="right"/>
              <w:rPr>
                <w:rFonts w:ascii="宋体" w:hAnsi="宋体"/>
              </w:rPr>
            </w:pPr>
            <w:r w:rsidRPr="004969AF">
              <w:rPr>
                <w:rFonts w:ascii="宋体" w:hAnsi="宋体"/>
              </w:rPr>
              <w:t>500,000</w:t>
            </w:r>
          </w:p>
        </w:tc>
        <w:tc>
          <w:tcPr>
            <w:tcW w:w="2740" w:type="dxa"/>
            <w:tcMar>
              <w:top w:w="15" w:type="dxa"/>
              <w:left w:w="15" w:type="dxa"/>
              <w:bottom w:w="0" w:type="dxa"/>
              <w:right w:w="15" w:type="dxa"/>
            </w:tcMar>
          </w:tcPr>
          <w:p w14:paraId="5A219423" w14:textId="77777777" w:rsidR="004A2627" w:rsidRPr="004969AF" w:rsidRDefault="004A2627" w:rsidP="00A539E3">
            <w:pPr>
              <w:jc w:val="right"/>
              <w:rPr>
                <w:rFonts w:ascii="宋体" w:hAnsi="宋体"/>
              </w:rPr>
            </w:pPr>
            <w:r w:rsidRPr="004969AF">
              <w:rPr>
                <w:rFonts w:ascii="宋体" w:hAnsi="宋体"/>
              </w:rPr>
              <w:t>49,645,059.01</w:t>
            </w:r>
          </w:p>
        </w:tc>
        <w:tc>
          <w:tcPr>
            <w:tcW w:w="1606" w:type="dxa"/>
            <w:tcMar>
              <w:top w:w="15" w:type="dxa"/>
              <w:left w:w="15" w:type="dxa"/>
              <w:bottom w:w="0" w:type="dxa"/>
              <w:right w:w="15" w:type="dxa"/>
            </w:tcMar>
          </w:tcPr>
          <w:p w14:paraId="553CE6E5" w14:textId="77777777" w:rsidR="004A2627" w:rsidRPr="004969AF" w:rsidRDefault="004A2627" w:rsidP="00A539E3">
            <w:pPr>
              <w:jc w:val="right"/>
              <w:rPr>
                <w:rFonts w:ascii="宋体" w:hAnsi="宋体"/>
              </w:rPr>
            </w:pPr>
            <w:r w:rsidRPr="004969AF">
              <w:rPr>
                <w:rFonts w:ascii="宋体" w:hAnsi="宋体"/>
              </w:rPr>
              <w:t>5.73</w:t>
            </w:r>
          </w:p>
        </w:tc>
      </w:tr>
      <w:tr w:rsidR="004A2627" w:rsidRPr="004969AF" w14:paraId="4EAC8C38" w14:textId="77777777" w:rsidTr="00A539E3">
        <w:trPr>
          <w:trHeight w:val="286"/>
        </w:trPr>
        <w:tc>
          <w:tcPr>
            <w:tcW w:w="784" w:type="dxa"/>
          </w:tcPr>
          <w:p w14:paraId="7759A346" w14:textId="77777777" w:rsidR="004A2627" w:rsidRPr="004969AF" w:rsidRDefault="004A2627" w:rsidP="00A539E3">
            <w:pPr>
              <w:rPr>
                <w:rStyle w:val="aff4"/>
                <w:rFonts w:ascii="宋体" w:hAnsi="宋体"/>
              </w:rPr>
            </w:pPr>
            <w:r w:rsidRPr="004969AF">
              <w:rPr>
                <w:rStyle w:val="aff4"/>
                <w:rFonts w:ascii="宋体" w:hAnsi="宋体"/>
              </w:rPr>
              <w:t>6</w:t>
            </w:r>
          </w:p>
        </w:tc>
        <w:tc>
          <w:tcPr>
            <w:tcW w:w="1099" w:type="dxa"/>
          </w:tcPr>
          <w:p w14:paraId="44D9B65B" w14:textId="77777777" w:rsidR="004A2627" w:rsidRPr="004969AF" w:rsidRDefault="004A2627" w:rsidP="00A539E3">
            <w:pPr>
              <w:rPr>
                <w:rStyle w:val="aff4"/>
                <w:rFonts w:ascii="宋体" w:hAnsi="宋体"/>
              </w:rPr>
            </w:pPr>
            <w:r w:rsidRPr="004969AF">
              <w:rPr>
                <w:rStyle w:val="aff4"/>
                <w:rFonts w:ascii="宋体" w:hAnsi="宋体"/>
              </w:rPr>
              <w:t>111712216</w:t>
            </w:r>
          </w:p>
        </w:tc>
        <w:tc>
          <w:tcPr>
            <w:tcW w:w="1098" w:type="dxa"/>
            <w:tcMar>
              <w:top w:w="15" w:type="dxa"/>
              <w:left w:w="15" w:type="dxa"/>
              <w:bottom w:w="0" w:type="dxa"/>
              <w:right w:w="15" w:type="dxa"/>
            </w:tcMar>
          </w:tcPr>
          <w:p w14:paraId="6F3599B2" w14:textId="77777777" w:rsidR="004A2627" w:rsidRPr="004969AF" w:rsidRDefault="004A2627" w:rsidP="00A539E3">
            <w:pPr>
              <w:pStyle w:val="aff2"/>
              <w:ind w:left="480"/>
              <w:rPr>
                <w:rFonts w:ascii="宋体" w:hAnsi="宋体"/>
              </w:rPr>
            </w:pPr>
            <w:r w:rsidRPr="004969AF">
              <w:rPr>
                <w:rFonts w:ascii="宋体" w:hAnsi="宋体"/>
              </w:rPr>
              <w:t>17北京银行CD216</w:t>
            </w:r>
          </w:p>
        </w:tc>
        <w:tc>
          <w:tcPr>
            <w:tcW w:w="1573" w:type="dxa"/>
            <w:tcMar>
              <w:top w:w="15" w:type="dxa"/>
              <w:left w:w="15" w:type="dxa"/>
              <w:bottom w:w="0" w:type="dxa"/>
              <w:right w:w="15" w:type="dxa"/>
            </w:tcMar>
          </w:tcPr>
          <w:p w14:paraId="76563D4B" w14:textId="77777777" w:rsidR="004A2627" w:rsidRPr="004969AF" w:rsidRDefault="004A2627" w:rsidP="00A539E3">
            <w:pPr>
              <w:jc w:val="right"/>
              <w:rPr>
                <w:rFonts w:ascii="宋体" w:hAnsi="宋体"/>
              </w:rPr>
            </w:pPr>
            <w:r w:rsidRPr="004969AF">
              <w:rPr>
                <w:rFonts w:ascii="宋体" w:hAnsi="宋体"/>
              </w:rPr>
              <w:t>500,000</w:t>
            </w:r>
          </w:p>
        </w:tc>
        <w:tc>
          <w:tcPr>
            <w:tcW w:w="2740" w:type="dxa"/>
            <w:tcMar>
              <w:top w:w="15" w:type="dxa"/>
              <w:left w:w="15" w:type="dxa"/>
              <w:bottom w:w="0" w:type="dxa"/>
              <w:right w:w="15" w:type="dxa"/>
            </w:tcMar>
          </w:tcPr>
          <w:p w14:paraId="657A5B5B" w14:textId="77777777" w:rsidR="004A2627" w:rsidRPr="004969AF" w:rsidRDefault="004A2627" w:rsidP="00A539E3">
            <w:pPr>
              <w:jc w:val="right"/>
              <w:rPr>
                <w:rFonts w:ascii="宋体" w:hAnsi="宋体"/>
              </w:rPr>
            </w:pPr>
            <w:r w:rsidRPr="004969AF">
              <w:rPr>
                <w:rFonts w:ascii="宋体" w:hAnsi="宋体"/>
              </w:rPr>
              <w:t>49,541,954.63</w:t>
            </w:r>
          </w:p>
        </w:tc>
        <w:tc>
          <w:tcPr>
            <w:tcW w:w="1606" w:type="dxa"/>
            <w:tcMar>
              <w:top w:w="15" w:type="dxa"/>
              <w:left w:w="15" w:type="dxa"/>
              <w:bottom w:w="0" w:type="dxa"/>
              <w:right w:w="15" w:type="dxa"/>
            </w:tcMar>
          </w:tcPr>
          <w:p w14:paraId="220FAEAB" w14:textId="77777777" w:rsidR="004A2627" w:rsidRPr="004969AF" w:rsidRDefault="004A2627" w:rsidP="00A539E3">
            <w:pPr>
              <w:jc w:val="right"/>
              <w:rPr>
                <w:rFonts w:ascii="宋体" w:hAnsi="宋体"/>
              </w:rPr>
            </w:pPr>
            <w:r w:rsidRPr="004969AF">
              <w:rPr>
                <w:rFonts w:ascii="宋体" w:hAnsi="宋体"/>
              </w:rPr>
              <w:t>5.71</w:t>
            </w:r>
          </w:p>
        </w:tc>
      </w:tr>
      <w:tr w:rsidR="004A2627" w:rsidRPr="004969AF" w14:paraId="1D325245" w14:textId="77777777" w:rsidTr="00A539E3">
        <w:trPr>
          <w:trHeight w:val="286"/>
        </w:trPr>
        <w:tc>
          <w:tcPr>
            <w:tcW w:w="784" w:type="dxa"/>
          </w:tcPr>
          <w:p w14:paraId="4C8C1FBA" w14:textId="77777777" w:rsidR="004A2627" w:rsidRPr="004969AF" w:rsidRDefault="004A2627" w:rsidP="00A539E3">
            <w:pPr>
              <w:rPr>
                <w:rStyle w:val="aff4"/>
                <w:rFonts w:ascii="宋体" w:hAnsi="宋体"/>
              </w:rPr>
            </w:pPr>
            <w:r w:rsidRPr="004969AF">
              <w:rPr>
                <w:rStyle w:val="aff4"/>
                <w:rFonts w:ascii="宋体" w:hAnsi="宋体"/>
              </w:rPr>
              <w:t>7</w:t>
            </w:r>
          </w:p>
        </w:tc>
        <w:tc>
          <w:tcPr>
            <w:tcW w:w="1099" w:type="dxa"/>
          </w:tcPr>
          <w:p w14:paraId="36AA052D" w14:textId="77777777" w:rsidR="004A2627" w:rsidRPr="004969AF" w:rsidRDefault="004A2627" w:rsidP="00A539E3">
            <w:pPr>
              <w:rPr>
                <w:rStyle w:val="aff4"/>
                <w:rFonts w:ascii="宋体" w:hAnsi="宋体"/>
              </w:rPr>
            </w:pPr>
            <w:r w:rsidRPr="004969AF">
              <w:rPr>
                <w:rStyle w:val="aff4"/>
                <w:rFonts w:ascii="宋体" w:hAnsi="宋体"/>
              </w:rPr>
              <w:t>111785854</w:t>
            </w:r>
          </w:p>
        </w:tc>
        <w:tc>
          <w:tcPr>
            <w:tcW w:w="1098" w:type="dxa"/>
            <w:tcMar>
              <w:top w:w="15" w:type="dxa"/>
              <w:left w:w="15" w:type="dxa"/>
              <w:bottom w:w="0" w:type="dxa"/>
              <w:right w:w="15" w:type="dxa"/>
            </w:tcMar>
          </w:tcPr>
          <w:p w14:paraId="33956AB0" w14:textId="77777777" w:rsidR="004A2627" w:rsidRPr="004969AF" w:rsidRDefault="004A2627" w:rsidP="00A539E3">
            <w:pPr>
              <w:pStyle w:val="aff2"/>
              <w:ind w:left="480"/>
              <w:rPr>
                <w:rFonts w:ascii="宋体" w:hAnsi="宋体"/>
              </w:rPr>
            </w:pPr>
            <w:r w:rsidRPr="004969AF">
              <w:rPr>
                <w:rFonts w:ascii="宋体" w:hAnsi="宋体"/>
              </w:rPr>
              <w:t>17天津银行</w:t>
            </w:r>
            <w:r w:rsidRPr="004969AF">
              <w:rPr>
                <w:rFonts w:ascii="宋体" w:hAnsi="宋体"/>
              </w:rPr>
              <w:lastRenderedPageBreak/>
              <w:t>CD204</w:t>
            </w:r>
          </w:p>
        </w:tc>
        <w:tc>
          <w:tcPr>
            <w:tcW w:w="1573" w:type="dxa"/>
            <w:tcMar>
              <w:top w:w="15" w:type="dxa"/>
              <w:left w:w="15" w:type="dxa"/>
              <w:bottom w:w="0" w:type="dxa"/>
              <w:right w:w="15" w:type="dxa"/>
            </w:tcMar>
          </w:tcPr>
          <w:p w14:paraId="062AA587" w14:textId="77777777" w:rsidR="004A2627" w:rsidRPr="004969AF" w:rsidRDefault="004A2627" w:rsidP="00A539E3">
            <w:pPr>
              <w:jc w:val="right"/>
              <w:rPr>
                <w:rFonts w:ascii="宋体" w:hAnsi="宋体"/>
              </w:rPr>
            </w:pPr>
            <w:r w:rsidRPr="004969AF">
              <w:rPr>
                <w:rFonts w:ascii="宋体" w:hAnsi="宋体"/>
              </w:rPr>
              <w:lastRenderedPageBreak/>
              <w:t>500,000</w:t>
            </w:r>
          </w:p>
        </w:tc>
        <w:tc>
          <w:tcPr>
            <w:tcW w:w="2740" w:type="dxa"/>
            <w:tcMar>
              <w:top w:w="15" w:type="dxa"/>
              <w:left w:w="15" w:type="dxa"/>
              <w:bottom w:w="0" w:type="dxa"/>
              <w:right w:w="15" w:type="dxa"/>
            </w:tcMar>
          </w:tcPr>
          <w:p w14:paraId="2D1CD960" w14:textId="77777777" w:rsidR="004A2627" w:rsidRPr="004969AF" w:rsidRDefault="004A2627" w:rsidP="00A539E3">
            <w:pPr>
              <w:jc w:val="right"/>
              <w:rPr>
                <w:rFonts w:ascii="宋体" w:hAnsi="宋体"/>
              </w:rPr>
            </w:pPr>
            <w:r w:rsidRPr="004969AF">
              <w:rPr>
                <w:rFonts w:ascii="宋体" w:hAnsi="宋体"/>
              </w:rPr>
              <w:t>49,464,536.41</w:t>
            </w:r>
          </w:p>
        </w:tc>
        <w:tc>
          <w:tcPr>
            <w:tcW w:w="1606" w:type="dxa"/>
            <w:tcMar>
              <w:top w:w="15" w:type="dxa"/>
              <w:left w:w="15" w:type="dxa"/>
              <w:bottom w:w="0" w:type="dxa"/>
              <w:right w:w="15" w:type="dxa"/>
            </w:tcMar>
          </w:tcPr>
          <w:p w14:paraId="46CC0D98" w14:textId="77777777" w:rsidR="004A2627" w:rsidRPr="004969AF" w:rsidRDefault="004A2627" w:rsidP="00A539E3">
            <w:pPr>
              <w:jc w:val="right"/>
              <w:rPr>
                <w:rFonts w:ascii="宋体" w:hAnsi="宋体"/>
              </w:rPr>
            </w:pPr>
            <w:r w:rsidRPr="004969AF">
              <w:rPr>
                <w:rFonts w:ascii="宋体" w:hAnsi="宋体"/>
              </w:rPr>
              <w:t>5.70</w:t>
            </w:r>
          </w:p>
        </w:tc>
      </w:tr>
      <w:tr w:rsidR="004A2627" w:rsidRPr="004969AF" w14:paraId="38FDF1B6" w14:textId="77777777" w:rsidTr="00A539E3">
        <w:trPr>
          <w:trHeight w:val="286"/>
        </w:trPr>
        <w:tc>
          <w:tcPr>
            <w:tcW w:w="784" w:type="dxa"/>
          </w:tcPr>
          <w:p w14:paraId="2E8AD093" w14:textId="77777777" w:rsidR="004A2627" w:rsidRPr="004969AF" w:rsidRDefault="004A2627" w:rsidP="00A539E3">
            <w:pPr>
              <w:rPr>
                <w:rStyle w:val="aff4"/>
                <w:rFonts w:ascii="宋体" w:hAnsi="宋体"/>
              </w:rPr>
            </w:pPr>
            <w:r w:rsidRPr="004969AF">
              <w:rPr>
                <w:rStyle w:val="aff4"/>
                <w:rFonts w:ascii="宋体" w:hAnsi="宋体"/>
              </w:rPr>
              <w:lastRenderedPageBreak/>
              <w:t>8</w:t>
            </w:r>
          </w:p>
        </w:tc>
        <w:tc>
          <w:tcPr>
            <w:tcW w:w="1099" w:type="dxa"/>
          </w:tcPr>
          <w:p w14:paraId="1E705106" w14:textId="77777777" w:rsidR="004A2627" w:rsidRPr="004969AF" w:rsidRDefault="004A2627" w:rsidP="00A539E3">
            <w:pPr>
              <w:rPr>
                <w:rStyle w:val="aff4"/>
                <w:rFonts w:ascii="宋体" w:hAnsi="宋体"/>
              </w:rPr>
            </w:pPr>
            <w:r w:rsidRPr="004969AF">
              <w:rPr>
                <w:rStyle w:val="aff4"/>
                <w:rFonts w:ascii="宋体" w:hAnsi="宋体"/>
              </w:rPr>
              <w:t>111891113</w:t>
            </w:r>
          </w:p>
        </w:tc>
        <w:tc>
          <w:tcPr>
            <w:tcW w:w="1098" w:type="dxa"/>
            <w:tcMar>
              <w:top w:w="15" w:type="dxa"/>
              <w:left w:w="15" w:type="dxa"/>
              <w:bottom w:w="0" w:type="dxa"/>
              <w:right w:w="15" w:type="dxa"/>
            </w:tcMar>
          </w:tcPr>
          <w:p w14:paraId="55E120CE" w14:textId="77777777" w:rsidR="004A2627" w:rsidRPr="004969AF" w:rsidRDefault="004A2627" w:rsidP="00A539E3">
            <w:pPr>
              <w:pStyle w:val="aff2"/>
              <w:ind w:left="480"/>
              <w:rPr>
                <w:rFonts w:ascii="宋体" w:hAnsi="宋体"/>
              </w:rPr>
            </w:pPr>
            <w:r w:rsidRPr="004969AF">
              <w:rPr>
                <w:rFonts w:ascii="宋体" w:hAnsi="宋体"/>
              </w:rPr>
              <w:t>18长沙银行CD025</w:t>
            </w:r>
          </w:p>
        </w:tc>
        <w:tc>
          <w:tcPr>
            <w:tcW w:w="1573" w:type="dxa"/>
            <w:tcMar>
              <w:top w:w="15" w:type="dxa"/>
              <w:left w:w="15" w:type="dxa"/>
              <w:bottom w:w="0" w:type="dxa"/>
              <w:right w:w="15" w:type="dxa"/>
            </w:tcMar>
          </w:tcPr>
          <w:p w14:paraId="38B45F92" w14:textId="77777777" w:rsidR="004A2627" w:rsidRPr="004969AF" w:rsidRDefault="004A2627" w:rsidP="00A539E3">
            <w:pPr>
              <w:jc w:val="right"/>
              <w:rPr>
                <w:rFonts w:ascii="宋体" w:hAnsi="宋体"/>
              </w:rPr>
            </w:pPr>
            <w:r w:rsidRPr="004969AF">
              <w:rPr>
                <w:rFonts w:ascii="宋体" w:hAnsi="宋体"/>
              </w:rPr>
              <w:t>400,000</w:t>
            </w:r>
          </w:p>
        </w:tc>
        <w:tc>
          <w:tcPr>
            <w:tcW w:w="2740" w:type="dxa"/>
            <w:tcMar>
              <w:top w:w="15" w:type="dxa"/>
              <w:left w:w="15" w:type="dxa"/>
              <w:bottom w:w="0" w:type="dxa"/>
              <w:right w:w="15" w:type="dxa"/>
            </w:tcMar>
          </w:tcPr>
          <w:p w14:paraId="7AC32A9E" w14:textId="77777777" w:rsidR="004A2627" w:rsidRPr="004969AF" w:rsidRDefault="004A2627" w:rsidP="00A539E3">
            <w:pPr>
              <w:jc w:val="right"/>
              <w:rPr>
                <w:rFonts w:ascii="宋体" w:hAnsi="宋体"/>
              </w:rPr>
            </w:pPr>
            <w:r w:rsidRPr="004969AF">
              <w:rPr>
                <w:rFonts w:ascii="宋体" w:hAnsi="宋体"/>
              </w:rPr>
              <w:t>39,856,191.91</w:t>
            </w:r>
          </w:p>
        </w:tc>
        <w:tc>
          <w:tcPr>
            <w:tcW w:w="1606" w:type="dxa"/>
            <w:tcMar>
              <w:top w:w="15" w:type="dxa"/>
              <w:left w:w="15" w:type="dxa"/>
              <w:bottom w:w="0" w:type="dxa"/>
              <w:right w:w="15" w:type="dxa"/>
            </w:tcMar>
          </w:tcPr>
          <w:p w14:paraId="2C46F3A6" w14:textId="77777777" w:rsidR="004A2627" w:rsidRPr="004969AF" w:rsidRDefault="004A2627" w:rsidP="00A539E3">
            <w:pPr>
              <w:jc w:val="right"/>
              <w:rPr>
                <w:rFonts w:ascii="宋体" w:hAnsi="宋体"/>
              </w:rPr>
            </w:pPr>
            <w:r w:rsidRPr="004969AF">
              <w:rPr>
                <w:rFonts w:ascii="宋体" w:hAnsi="宋体"/>
              </w:rPr>
              <w:t>4.60</w:t>
            </w:r>
          </w:p>
        </w:tc>
      </w:tr>
      <w:tr w:rsidR="004A2627" w:rsidRPr="004969AF" w14:paraId="7DEBC981" w14:textId="77777777" w:rsidTr="00A539E3">
        <w:trPr>
          <w:trHeight w:val="286"/>
        </w:trPr>
        <w:tc>
          <w:tcPr>
            <w:tcW w:w="784" w:type="dxa"/>
          </w:tcPr>
          <w:p w14:paraId="012E94C2" w14:textId="77777777" w:rsidR="004A2627" w:rsidRPr="004969AF" w:rsidRDefault="004A2627" w:rsidP="00A539E3">
            <w:pPr>
              <w:rPr>
                <w:rStyle w:val="aff4"/>
                <w:rFonts w:ascii="宋体" w:hAnsi="宋体"/>
              </w:rPr>
            </w:pPr>
            <w:r w:rsidRPr="004969AF">
              <w:rPr>
                <w:rStyle w:val="aff4"/>
                <w:rFonts w:ascii="宋体" w:hAnsi="宋体"/>
              </w:rPr>
              <w:t>9</w:t>
            </w:r>
          </w:p>
        </w:tc>
        <w:tc>
          <w:tcPr>
            <w:tcW w:w="1099" w:type="dxa"/>
          </w:tcPr>
          <w:p w14:paraId="730D8E72" w14:textId="77777777" w:rsidR="004A2627" w:rsidRPr="004969AF" w:rsidRDefault="004A2627" w:rsidP="00A539E3">
            <w:pPr>
              <w:rPr>
                <w:rStyle w:val="aff4"/>
                <w:rFonts w:ascii="宋体" w:hAnsi="宋体"/>
              </w:rPr>
            </w:pPr>
            <w:r w:rsidRPr="004969AF">
              <w:rPr>
                <w:rStyle w:val="aff4"/>
                <w:rFonts w:ascii="宋体" w:hAnsi="宋体"/>
              </w:rPr>
              <w:t>150418</w:t>
            </w:r>
          </w:p>
        </w:tc>
        <w:tc>
          <w:tcPr>
            <w:tcW w:w="1098" w:type="dxa"/>
            <w:tcMar>
              <w:top w:w="15" w:type="dxa"/>
              <w:left w:w="15" w:type="dxa"/>
              <w:bottom w:w="0" w:type="dxa"/>
              <w:right w:w="15" w:type="dxa"/>
            </w:tcMar>
          </w:tcPr>
          <w:p w14:paraId="6A1E9F8D" w14:textId="77777777" w:rsidR="004A2627" w:rsidRPr="004969AF" w:rsidRDefault="004A2627" w:rsidP="00A539E3">
            <w:pPr>
              <w:pStyle w:val="aff2"/>
              <w:ind w:left="480"/>
              <w:rPr>
                <w:rFonts w:ascii="宋体" w:hAnsi="宋体"/>
              </w:rPr>
            </w:pPr>
            <w:r w:rsidRPr="004969AF">
              <w:rPr>
                <w:rFonts w:ascii="宋体" w:hAnsi="宋体"/>
              </w:rPr>
              <w:t>15农发18</w:t>
            </w:r>
          </w:p>
        </w:tc>
        <w:tc>
          <w:tcPr>
            <w:tcW w:w="1573" w:type="dxa"/>
            <w:tcMar>
              <w:top w:w="15" w:type="dxa"/>
              <w:left w:w="15" w:type="dxa"/>
              <w:bottom w:w="0" w:type="dxa"/>
              <w:right w:w="15" w:type="dxa"/>
            </w:tcMar>
          </w:tcPr>
          <w:p w14:paraId="33DBDE6F" w14:textId="77777777" w:rsidR="004A2627" w:rsidRPr="004969AF" w:rsidRDefault="004A2627" w:rsidP="00A539E3">
            <w:pPr>
              <w:jc w:val="right"/>
              <w:rPr>
                <w:rFonts w:ascii="宋体" w:hAnsi="宋体"/>
              </w:rPr>
            </w:pPr>
            <w:r w:rsidRPr="004969AF">
              <w:rPr>
                <w:rFonts w:ascii="宋体" w:hAnsi="宋体"/>
              </w:rPr>
              <w:t>300,000</w:t>
            </w:r>
          </w:p>
        </w:tc>
        <w:tc>
          <w:tcPr>
            <w:tcW w:w="2740" w:type="dxa"/>
            <w:tcMar>
              <w:top w:w="15" w:type="dxa"/>
              <w:left w:w="15" w:type="dxa"/>
              <w:bottom w:w="0" w:type="dxa"/>
              <w:right w:w="15" w:type="dxa"/>
            </w:tcMar>
          </w:tcPr>
          <w:p w14:paraId="14F1059E" w14:textId="77777777" w:rsidR="004A2627" w:rsidRPr="004969AF" w:rsidRDefault="004A2627" w:rsidP="00A539E3">
            <w:pPr>
              <w:jc w:val="right"/>
              <w:rPr>
                <w:rFonts w:ascii="宋体" w:hAnsi="宋体"/>
              </w:rPr>
            </w:pPr>
            <w:r w:rsidRPr="004969AF">
              <w:rPr>
                <w:rFonts w:ascii="宋体" w:hAnsi="宋体"/>
              </w:rPr>
              <w:t>29,996,859.51</w:t>
            </w:r>
          </w:p>
        </w:tc>
        <w:tc>
          <w:tcPr>
            <w:tcW w:w="1606" w:type="dxa"/>
            <w:tcMar>
              <w:top w:w="15" w:type="dxa"/>
              <w:left w:w="15" w:type="dxa"/>
              <w:bottom w:w="0" w:type="dxa"/>
              <w:right w:w="15" w:type="dxa"/>
            </w:tcMar>
          </w:tcPr>
          <w:p w14:paraId="7D714833" w14:textId="77777777" w:rsidR="004A2627" w:rsidRPr="004969AF" w:rsidRDefault="004A2627" w:rsidP="00A539E3">
            <w:pPr>
              <w:jc w:val="right"/>
              <w:rPr>
                <w:rFonts w:ascii="宋体" w:hAnsi="宋体"/>
              </w:rPr>
            </w:pPr>
            <w:r w:rsidRPr="004969AF">
              <w:rPr>
                <w:rFonts w:ascii="宋体" w:hAnsi="宋体"/>
              </w:rPr>
              <w:t>3.46</w:t>
            </w:r>
          </w:p>
        </w:tc>
      </w:tr>
      <w:tr w:rsidR="004A2627" w:rsidRPr="004969AF" w14:paraId="5E004ED9" w14:textId="77777777" w:rsidTr="00A539E3">
        <w:trPr>
          <w:trHeight w:val="286"/>
        </w:trPr>
        <w:tc>
          <w:tcPr>
            <w:tcW w:w="784" w:type="dxa"/>
          </w:tcPr>
          <w:p w14:paraId="599E592A" w14:textId="77777777" w:rsidR="004A2627" w:rsidRPr="004969AF" w:rsidRDefault="004A2627" w:rsidP="00A539E3">
            <w:pPr>
              <w:rPr>
                <w:rStyle w:val="aff4"/>
                <w:rFonts w:ascii="宋体" w:hAnsi="宋体"/>
              </w:rPr>
            </w:pPr>
            <w:r w:rsidRPr="004969AF">
              <w:rPr>
                <w:rStyle w:val="aff4"/>
                <w:rFonts w:ascii="宋体" w:hAnsi="宋体"/>
              </w:rPr>
              <w:t>10</w:t>
            </w:r>
          </w:p>
        </w:tc>
        <w:tc>
          <w:tcPr>
            <w:tcW w:w="1099" w:type="dxa"/>
          </w:tcPr>
          <w:p w14:paraId="2ACF917A" w14:textId="77777777" w:rsidR="004A2627" w:rsidRPr="004969AF" w:rsidRDefault="004A2627" w:rsidP="00A539E3">
            <w:pPr>
              <w:rPr>
                <w:rStyle w:val="aff4"/>
                <w:rFonts w:ascii="宋体" w:hAnsi="宋体"/>
              </w:rPr>
            </w:pPr>
            <w:r w:rsidRPr="004969AF">
              <w:rPr>
                <w:rStyle w:val="aff4"/>
                <w:rFonts w:ascii="宋体" w:hAnsi="宋体"/>
              </w:rPr>
              <w:t>111809147</w:t>
            </w:r>
          </w:p>
        </w:tc>
        <w:tc>
          <w:tcPr>
            <w:tcW w:w="1098" w:type="dxa"/>
            <w:tcMar>
              <w:top w:w="15" w:type="dxa"/>
              <w:left w:w="15" w:type="dxa"/>
              <w:bottom w:w="0" w:type="dxa"/>
              <w:right w:w="15" w:type="dxa"/>
            </w:tcMar>
          </w:tcPr>
          <w:p w14:paraId="780CBA67" w14:textId="77777777" w:rsidR="004A2627" w:rsidRPr="004969AF" w:rsidRDefault="004A2627" w:rsidP="00A539E3">
            <w:pPr>
              <w:pStyle w:val="aff2"/>
              <w:ind w:left="480"/>
              <w:rPr>
                <w:rFonts w:ascii="宋体" w:hAnsi="宋体"/>
              </w:rPr>
            </w:pPr>
            <w:r w:rsidRPr="004969AF">
              <w:rPr>
                <w:rFonts w:ascii="宋体" w:hAnsi="宋体"/>
              </w:rPr>
              <w:t>18浦发银行CD147</w:t>
            </w:r>
          </w:p>
        </w:tc>
        <w:tc>
          <w:tcPr>
            <w:tcW w:w="1573" w:type="dxa"/>
            <w:tcMar>
              <w:top w:w="15" w:type="dxa"/>
              <w:left w:w="15" w:type="dxa"/>
              <w:bottom w:w="0" w:type="dxa"/>
              <w:right w:w="15" w:type="dxa"/>
            </w:tcMar>
          </w:tcPr>
          <w:p w14:paraId="1B57ED64" w14:textId="77777777" w:rsidR="004A2627" w:rsidRPr="004969AF" w:rsidRDefault="004A2627" w:rsidP="00A539E3">
            <w:pPr>
              <w:jc w:val="right"/>
              <w:rPr>
                <w:rFonts w:ascii="宋体" w:hAnsi="宋体"/>
              </w:rPr>
            </w:pPr>
            <w:r w:rsidRPr="004969AF">
              <w:rPr>
                <w:rFonts w:ascii="宋体" w:hAnsi="宋体"/>
              </w:rPr>
              <w:t>300,000</w:t>
            </w:r>
          </w:p>
        </w:tc>
        <w:tc>
          <w:tcPr>
            <w:tcW w:w="2740" w:type="dxa"/>
            <w:tcMar>
              <w:top w:w="15" w:type="dxa"/>
              <w:left w:w="15" w:type="dxa"/>
              <w:bottom w:w="0" w:type="dxa"/>
              <w:right w:w="15" w:type="dxa"/>
            </w:tcMar>
          </w:tcPr>
          <w:p w14:paraId="173AE56E" w14:textId="77777777" w:rsidR="004A2627" w:rsidRPr="004969AF" w:rsidRDefault="004A2627" w:rsidP="00A539E3">
            <w:pPr>
              <w:jc w:val="right"/>
              <w:rPr>
                <w:rFonts w:ascii="宋体" w:hAnsi="宋体"/>
              </w:rPr>
            </w:pPr>
            <w:r w:rsidRPr="004969AF">
              <w:rPr>
                <w:rFonts w:ascii="宋体" w:hAnsi="宋体"/>
              </w:rPr>
              <w:t>29,817,132.52</w:t>
            </w:r>
          </w:p>
        </w:tc>
        <w:tc>
          <w:tcPr>
            <w:tcW w:w="1606" w:type="dxa"/>
            <w:tcMar>
              <w:top w:w="15" w:type="dxa"/>
              <w:left w:w="15" w:type="dxa"/>
              <w:bottom w:w="0" w:type="dxa"/>
              <w:right w:w="15" w:type="dxa"/>
            </w:tcMar>
          </w:tcPr>
          <w:p w14:paraId="4980671B" w14:textId="77777777" w:rsidR="004A2627" w:rsidRPr="004969AF" w:rsidRDefault="004A2627" w:rsidP="00A539E3">
            <w:pPr>
              <w:jc w:val="right"/>
              <w:rPr>
                <w:rFonts w:ascii="宋体" w:hAnsi="宋体"/>
              </w:rPr>
            </w:pPr>
            <w:r w:rsidRPr="004969AF">
              <w:rPr>
                <w:rFonts w:ascii="宋体" w:hAnsi="宋体"/>
              </w:rPr>
              <w:t>3.44</w:t>
            </w:r>
          </w:p>
        </w:tc>
      </w:tr>
    </w:tbl>
    <w:p w14:paraId="4CDDC514" w14:textId="77777777" w:rsidR="004A2627" w:rsidRPr="004969AF" w:rsidRDefault="004A2627" w:rsidP="004A2627">
      <w:pPr>
        <w:spacing w:before="3"/>
        <w:jc w:val="both"/>
        <w:rPr>
          <w:rFonts w:asciiTheme="minorEastAsia" w:eastAsiaTheme="minorEastAsia" w:hAnsiTheme="minorEastAsia" w:cs="宋体"/>
          <w:sz w:val="28"/>
          <w:szCs w:val="28"/>
          <w:lang w:eastAsia="zh-CN"/>
        </w:rPr>
      </w:pPr>
    </w:p>
    <w:p w14:paraId="72DE7FD5" w14:textId="77777777" w:rsidR="004A2627" w:rsidRPr="004969AF" w:rsidRDefault="004A2627" w:rsidP="004A2627">
      <w:pPr>
        <w:spacing w:before="3"/>
        <w:jc w:val="both"/>
        <w:rPr>
          <w:rFonts w:asciiTheme="minorEastAsia" w:eastAsiaTheme="minorEastAsia" w:hAnsiTheme="minorEastAsia" w:cs="宋体"/>
          <w:sz w:val="28"/>
          <w:szCs w:val="28"/>
          <w:lang w:eastAsia="zh-CN"/>
        </w:rPr>
      </w:pPr>
    </w:p>
    <w:p w14:paraId="5CDAF9F9" w14:textId="77777777" w:rsidR="004A2627" w:rsidRPr="004969AF" w:rsidRDefault="004A2627" w:rsidP="004A2627">
      <w:pPr>
        <w:pStyle w:val="a6"/>
        <w:spacing w:before="166"/>
        <w:ind w:left="599"/>
        <w:jc w:val="both"/>
        <w:rPr>
          <w:rFonts w:asciiTheme="minorEastAsia" w:eastAsiaTheme="minorEastAsia" w:hAnsiTheme="minorEastAsia"/>
          <w:sz w:val="28"/>
          <w:szCs w:val="28"/>
        </w:rPr>
      </w:pPr>
      <w:r w:rsidRPr="004969AF">
        <w:rPr>
          <w:rFonts w:asciiTheme="minorEastAsia" w:eastAsiaTheme="minorEastAsia" w:hAnsiTheme="minorEastAsia"/>
          <w:sz w:val="28"/>
          <w:szCs w:val="28"/>
        </w:rPr>
        <w:t>7、“影子定价”与“摊余成本法”确定的基金资产净值的偏离</w:t>
      </w:r>
    </w:p>
    <w:p w14:paraId="57B4BF5D" w14:textId="77777777" w:rsidR="004A2627" w:rsidRPr="004969AF" w:rsidRDefault="004A2627" w:rsidP="004A2627">
      <w:pPr>
        <w:spacing w:before="10"/>
        <w:jc w:val="both"/>
        <w:rPr>
          <w:rFonts w:asciiTheme="minorEastAsia" w:eastAsiaTheme="minorEastAsia" w:hAnsiTheme="minorEastAsia" w:cs="宋体"/>
          <w:sz w:val="28"/>
          <w:szCs w:val="28"/>
          <w:lang w:eastAsia="zh-CN"/>
        </w:rPr>
      </w:pPr>
    </w:p>
    <w:tbl>
      <w:tblPr>
        <w:tblW w:w="0" w:type="auto"/>
        <w:tblInd w:w="15" w:type="dxa"/>
        <w:tblCellMar>
          <w:left w:w="0" w:type="dxa"/>
          <w:right w:w="0" w:type="dxa"/>
        </w:tblCellMar>
        <w:tblLook w:val="0000" w:firstRow="0" w:lastRow="0" w:firstColumn="0" w:lastColumn="0" w:noHBand="0" w:noVBand="0"/>
      </w:tblPr>
      <w:tblGrid>
        <w:gridCol w:w="4707"/>
        <w:gridCol w:w="3893"/>
      </w:tblGrid>
      <w:tr w:rsidR="004A2627" w:rsidRPr="004969AF" w14:paraId="0861CEDF" w14:textId="77777777" w:rsidTr="00A539E3">
        <w:trPr>
          <w:trHeight w:val="285"/>
        </w:trPr>
        <w:tc>
          <w:tcPr>
            <w:tcW w:w="4866"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tcPr>
          <w:p w14:paraId="4C1E40EE" w14:textId="77777777" w:rsidR="004A2627" w:rsidRPr="004969AF" w:rsidRDefault="004A2627" w:rsidP="00A539E3">
            <w:pPr>
              <w:pStyle w:val="aff2"/>
              <w:ind w:left="480"/>
            </w:pPr>
            <w:r w:rsidRPr="004969AF">
              <w:rPr>
                <w:rFonts w:hint="eastAsia"/>
              </w:rPr>
              <w:t>项目</w:t>
            </w:r>
          </w:p>
        </w:tc>
        <w:tc>
          <w:tcPr>
            <w:tcW w:w="4034"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tcPr>
          <w:p w14:paraId="3FADC4C0" w14:textId="77777777" w:rsidR="004A2627" w:rsidRPr="004969AF" w:rsidRDefault="004A2627" w:rsidP="00A539E3">
            <w:pPr>
              <w:pStyle w:val="aff2"/>
              <w:ind w:left="480"/>
            </w:pPr>
            <w:r w:rsidRPr="004969AF">
              <w:rPr>
                <w:rFonts w:hint="eastAsia"/>
              </w:rPr>
              <w:t>偏离情况</w:t>
            </w:r>
          </w:p>
        </w:tc>
      </w:tr>
      <w:tr w:rsidR="004A2627" w:rsidRPr="004969AF" w14:paraId="171198C7" w14:textId="77777777" w:rsidTr="00A539E3">
        <w:trPr>
          <w:trHeight w:val="312"/>
        </w:trPr>
        <w:tc>
          <w:tcPr>
            <w:tcW w:w="4866"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2B4A01AD" w14:textId="77777777" w:rsidR="004A2627" w:rsidRPr="004969AF" w:rsidRDefault="004A2627" w:rsidP="00A539E3">
            <w:pPr>
              <w:rPr>
                <w:rStyle w:val="aff4"/>
                <w:lang w:eastAsia="zh-CN"/>
              </w:rPr>
            </w:pPr>
            <w:r w:rsidRPr="004969AF">
              <w:rPr>
                <w:rStyle w:val="aff4"/>
                <w:rFonts w:hint="eastAsia"/>
                <w:lang w:eastAsia="zh-CN"/>
              </w:rPr>
              <w:t>报告期内偏离度的绝对值在</w:t>
            </w:r>
            <w:r w:rsidRPr="004969AF">
              <w:rPr>
                <w:rStyle w:val="aff4"/>
                <w:lang w:eastAsia="zh-CN"/>
              </w:rPr>
              <w:t>0.25(</w:t>
            </w:r>
            <w:r w:rsidRPr="004969AF">
              <w:rPr>
                <w:rStyle w:val="aff4"/>
                <w:lang w:eastAsia="zh-CN"/>
              </w:rPr>
              <w:t>含</w:t>
            </w:r>
            <w:r w:rsidRPr="004969AF">
              <w:rPr>
                <w:rStyle w:val="aff4"/>
                <w:lang w:eastAsia="zh-CN"/>
              </w:rPr>
              <w:t>)-0.5%</w:t>
            </w:r>
            <w:r w:rsidRPr="004969AF">
              <w:rPr>
                <w:rStyle w:val="aff4"/>
                <w:lang w:eastAsia="zh-CN"/>
              </w:rPr>
              <w:t>间的次数</w:t>
            </w:r>
          </w:p>
        </w:tc>
        <w:tc>
          <w:tcPr>
            <w:tcW w:w="4034" w:type="dxa"/>
            <w:tcBorders>
              <w:top w:val="nil"/>
              <w:left w:val="nil"/>
              <w:bottom w:val="single" w:sz="4" w:space="0" w:color="auto"/>
              <w:right w:val="single" w:sz="4" w:space="0" w:color="auto"/>
            </w:tcBorders>
            <w:tcMar>
              <w:top w:w="15" w:type="dxa"/>
              <w:left w:w="15" w:type="dxa"/>
              <w:bottom w:w="0" w:type="dxa"/>
              <w:right w:w="15" w:type="dxa"/>
            </w:tcMar>
          </w:tcPr>
          <w:p w14:paraId="512F1A52" w14:textId="77777777" w:rsidR="004A2627" w:rsidRPr="004969AF" w:rsidRDefault="004A2627" w:rsidP="00A539E3">
            <w:pPr>
              <w:jc w:val="right"/>
              <w:rPr>
                <w:rFonts w:ascii="宋体" w:hAnsi="宋体"/>
              </w:rPr>
            </w:pPr>
            <w:r w:rsidRPr="004969AF">
              <w:rPr>
                <w:rFonts w:ascii="宋体" w:hAnsi="宋体"/>
              </w:rPr>
              <w:t>-</w:t>
            </w:r>
          </w:p>
        </w:tc>
      </w:tr>
      <w:tr w:rsidR="004A2627" w:rsidRPr="004969AF" w14:paraId="70A31842" w14:textId="77777777" w:rsidTr="00A539E3">
        <w:trPr>
          <w:trHeight w:val="285"/>
        </w:trPr>
        <w:tc>
          <w:tcPr>
            <w:tcW w:w="4866"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191ECDBB" w14:textId="77777777" w:rsidR="004A2627" w:rsidRPr="004969AF" w:rsidRDefault="004A2627" w:rsidP="00A539E3">
            <w:pPr>
              <w:rPr>
                <w:rStyle w:val="aff4"/>
                <w:lang w:eastAsia="zh-CN"/>
              </w:rPr>
            </w:pPr>
            <w:r w:rsidRPr="004969AF">
              <w:rPr>
                <w:rStyle w:val="aff4"/>
                <w:rFonts w:hint="eastAsia"/>
                <w:lang w:eastAsia="zh-CN"/>
              </w:rPr>
              <w:t>报告期内偏离度的最高值</w:t>
            </w:r>
          </w:p>
        </w:tc>
        <w:tc>
          <w:tcPr>
            <w:tcW w:w="4034" w:type="dxa"/>
            <w:tcBorders>
              <w:top w:val="nil"/>
              <w:left w:val="nil"/>
              <w:bottom w:val="single" w:sz="4" w:space="0" w:color="auto"/>
              <w:right w:val="single" w:sz="4" w:space="0" w:color="auto"/>
            </w:tcBorders>
            <w:tcMar>
              <w:top w:w="15" w:type="dxa"/>
              <w:left w:w="15" w:type="dxa"/>
              <w:bottom w:w="0" w:type="dxa"/>
              <w:right w:w="15" w:type="dxa"/>
            </w:tcMar>
          </w:tcPr>
          <w:p w14:paraId="4DC744B1" w14:textId="77777777" w:rsidR="004A2627" w:rsidRPr="004969AF" w:rsidRDefault="004A2627" w:rsidP="00A539E3">
            <w:pPr>
              <w:jc w:val="right"/>
              <w:rPr>
                <w:rFonts w:ascii="宋体" w:hAnsi="宋体"/>
              </w:rPr>
            </w:pPr>
            <w:r w:rsidRPr="004969AF">
              <w:rPr>
                <w:rFonts w:ascii="宋体" w:hAnsi="宋体"/>
              </w:rPr>
              <w:t>0.1102%</w:t>
            </w:r>
          </w:p>
        </w:tc>
      </w:tr>
      <w:tr w:rsidR="004A2627" w:rsidRPr="004969AF" w14:paraId="702CDB53" w14:textId="77777777" w:rsidTr="00A539E3">
        <w:trPr>
          <w:trHeight w:val="285"/>
        </w:trPr>
        <w:tc>
          <w:tcPr>
            <w:tcW w:w="4866"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3BE693A3" w14:textId="77777777" w:rsidR="004A2627" w:rsidRPr="004969AF" w:rsidRDefault="004A2627" w:rsidP="00A539E3">
            <w:pPr>
              <w:rPr>
                <w:rStyle w:val="aff4"/>
                <w:lang w:eastAsia="zh-CN"/>
              </w:rPr>
            </w:pPr>
            <w:r w:rsidRPr="004969AF">
              <w:rPr>
                <w:rStyle w:val="aff4"/>
                <w:rFonts w:hint="eastAsia"/>
                <w:lang w:eastAsia="zh-CN"/>
              </w:rPr>
              <w:t>报告期内偏离度的最低值</w:t>
            </w:r>
          </w:p>
        </w:tc>
        <w:tc>
          <w:tcPr>
            <w:tcW w:w="4034" w:type="dxa"/>
            <w:tcBorders>
              <w:top w:val="nil"/>
              <w:left w:val="nil"/>
              <w:bottom w:val="single" w:sz="4" w:space="0" w:color="auto"/>
              <w:right w:val="single" w:sz="4" w:space="0" w:color="auto"/>
            </w:tcBorders>
            <w:tcMar>
              <w:top w:w="15" w:type="dxa"/>
              <w:left w:w="15" w:type="dxa"/>
              <w:bottom w:w="0" w:type="dxa"/>
              <w:right w:w="15" w:type="dxa"/>
            </w:tcMar>
          </w:tcPr>
          <w:p w14:paraId="17BAB134" w14:textId="77777777" w:rsidR="004A2627" w:rsidRPr="004969AF" w:rsidRDefault="004A2627" w:rsidP="00A539E3">
            <w:pPr>
              <w:jc w:val="right"/>
              <w:rPr>
                <w:rFonts w:ascii="宋体" w:hAnsi="宋体"/>
              </w:rPr>
            </w:pPr>
            <w:r w:rsidRPr="004969AF">
              <w:rPr>
                <w:rFonts w:ascii="宋体" w:hAnsi="宋体"/>
              </w:rPr>
              <w:t>-0.0137%</w:t>
            </w:r>
          </w:p>
        </w:tc>
      </w:tr>
      <w:tr w:rsidR="004A2627" w:rsidRPr="004969AF" w14:paraId="4AEA3F7F" w14:textId="77777777" w:rsidTr="00A539E3">
        <w:trPr>
          <w:trHeight w:val="314"/>
        </w:trPr>
        <w:tc>
          <w:tcPr>
            <w:tcW w:w="4866"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03E6EB47" w14:textId="77777777" w:rsidR="004A2627" w:rsidRPr="004969AF" w:rsidRDefault="004A2627" w:rsidP="00A539E3">
            <w:pPr>
              <w:rPr>
                <w:rStyle w:val="aff4"/>
                <w:lang w:eastAsia="zh-CN"/>
              </w:rPr>
            </w:pPr>
            <w:r w:rsidRPr="004969AF">
              <w:rPr>
                <w:rStyle w:val="aff4"/>
                <w:rFonts w:hint="eastAsia"/>
                <w:lang w:eastAsia="zh-CN"/>
              </w:rPr>
              <w:t>报告期内每个交易日偏离度的绝对值的简单平均值</w:t>
            </w:r>
          </w:p>
        </w:tc>
        <w:tc>
          <w:tcPr>
            <w:tcW w:w="4034" w:type="dxa"/>
            <w:tcBorders>
              <w:top w:val="nil"/>
              <w:left w:val="nil"/>
              <w:bottom w:val="single" w:sz="4" w:space="0" w:color="auto"/>
              <w:right w:val="single" w:sz="4" w:space="0" w:color="auto"/>
            </w:tcBorders>
            <w:tcMar>
              <w:top w:w="15" w:type="dxa"/>
              <w:left w:w="15" w:type="dxa"/>
              <w:bottom w:w="0" w:type="dxa"/>
              <w:right w:w="15" w:type="dxa"/>
            </w:tcMar>
          </w:tcPr>
          <w:p w14:paraId="4CDCBA77" w14:textId="77777777" w:rsidR="004A2627" w:rsidRPr="004969AF" w:rsidRDefault="004A2627" w:rsidP="00A539E3">
            <w:pPr>
              <w:jc w:val="right"/>
              <w:rPr>
                <w:rFonts w:ascii="宋体" w:hAnsi="宋体"/>
              </w:rPr>
            </w:pPr>
            <w:r w:rsidRPr="004969AF">
              <w:rPr>
                <w:rFonts w:ascii="宋体" w:hAnsi="宋体"/>
              </w:rPr>
              <w:t>0.0434%</w:t>
            </w:r>
          </w:p>
        </w:tc>
      </w:tr>
    </w:tbl>
    <w:p w14:paraId="1792C3EE" w14:textId="77777777" w:rsidR="004A2627" w:rsidRPr="004969AF" w:rsidRDefault="004A2627" w:rsidP="004A2627">
      <w:pPr>
        <w:spacing w:before="10"/>
        <w:jc w:val="both"/>
        <w:rPr>
          <w:rFonts w:asciiTheme="minorEastAsia" w:eastAsiaTheme="minorEastAsia" w:hAnsiTheme="minorEastAsia" w:cs="宋体"/>
          <w:sz w:val="28"/>
          <w:szCs w:val="28"/>
        </w:rPr>
      </w:pPr>
    </w:p>
    <w:p w14:paraId="74733E4D" w14:textId="77777777" w:rsidR="004A2627" w:rsidRPr="004969AF" w:rsidRDefault="004A2627" w:rsidP="004A2627">
      <w:pPr>
        <w:spacing w:before="52" w:line="318" w:lineRule="exact"/>
        <w:ind w:leftChars="54" w:left="130" w:firstLineChars="200" w:firstLine="536"/>
        <w:jc w:val="both"/>
        <w:rPr>
          <w:rFonts w:asciiTheme="minorEastAsia" w:eastAsiaTheme="minorEastAsia" w:hAnsiTheme="minorEastAsia" w:cs="宋体"/>
          <w:sz w:val="28"/>
          <w:szCs w:val="28"/>
          <w:lang w:eastAsia="zh-CN"/>
        </w:rPr>
      </w:pPr>
      <w:r w:rsidRPr="004969AF">
        <w:rPr>
          <w:rFonts w:asciiTheme="minorEastAsia" w:eastAsiaTheme="minorEastAsia" w:hAnsiTheme="minorEastAsia" w:cs="宋体"/>
          <w:b/>
          <w:bCs/>
          <w:w w:val="95"/>
          <w:sz w:val="28"/>
          <w:szCs w:val="28"/>
          <w:lang w:eastAsia="zh-CN"/>
        </w:rPr>
        <w:t>报告期内负偏离度的绝对值达到</w:t>
      </w:r>
      <w:r w:rsidRPr="004969AF">
        <w:rPr>
          <w:rFonts w:asciiTheme="minorEastAsia" w:eastAsiaTheme="minorEastAsia" w:hAnsiTheme="minorEastAsia" w:cs="Cambria"/>
          <w:b/>
          <w:bCs/>
          <w:spacing w:val="-1"/>
          <w:w w:val="95"/>
          <w:sz w:val="28"/>
          <w:szCs w:val="28"/>
          <w:lang w:eastAsia="zh-CN"/>
        </w:rPr>
        <w:t>0.25%</w:t>
      </w:r>
      <w:r w:rsidRPr="004969AF">
        <w:rPr>
          <w:rFonts w:asciiTheme="minorEastAsia" w:eastAsiaTheme="minorEastAsia" w:hAnsiTheme="minorEastAsia" w:cs="宋体"/>
          <w:b/>
          <w:bCs/>
          <w:spacing w:val="-1"/>
          <w:w w:val="95"/>
          <w:sz w:val="28"/>
          <w:szCs w:val="28"/>
          <w:lang w:eastAsia="zh-CN"/>
        </w:rPr>
        <w:t>情况说明</w:t>
      </w:r>
      <w:r w:rsidRPr="004969AF">
        <w:rPr>
          <w:rFonts w:asciiTheme="minorEastAsia" w:eastAsiaTheme="minorEastAsia" w:hAnsiTheme="minorEastAsia" w:cs="宋体"/>
          <w:sz w:val="28"/>
          <w:szCs w:val="28"/>
          <w:lang w:eastAsia="zh-CN"/>
        </w:rPr>
        <w:t>本基金本报告期内未有负偏离度的绝对值达到0.25%的情况。</w:t>
      </w:r>
    </w:p>
    <w:p w14:paraId="0429FCB3" w14:textId="77777777" w:rsidR="004A2627" w:rsidRPr="004969AF" w:rsidRDefault="004A2627" w:rsidP="004A2627">
      <w:pPr>
        <w:spacing w:before="124" w:line="335" w:lineRule="auto"/>
        <w:ind w:leftChars="54" w:left="130" w:firstLineChars="200" w:firstLine="536"/>
        <w:jc w:val="both"/>
        <w:rPr>
          <w:rFonts w:asciiTheme="minorEastAsia" w:eastAsiaTheme="minorEastAsia" w:hAnsiTheme="minorEastAsia" w:cs="宋体"/>
          <w:sz w:val="28"/>
          <w:szCs w:val="28"/>
          <w:lang w:eastAsia="zh-CN"/>
        </w:rPr>
      </w:pPr>
      <w:r w:rsidRPr="004969AF">
        <w:rPr>
          <w:rFonts w:asciiTheme="minorEastAsia" w:eastAsiaTheme="minorEastAsia" w:hAnsiTheme="minorEastAsia" w:cs="宋体"/>
          <w:b/>
          <w:bCs/>
          <w:w w:val="95"/>
          <w:sz w:val="28"/>
          <w:szCs w:val="28"/>
          <w:lang w:eastAsia="zh-CN"/>
        </w:rPr>
        <w:t>报告期内正偏离度的绝对值达到</w:t>
      </w:r>
      <w:r w:rsidRPr="004969AF">
        <w:rPr>
          <w:rFonts w:asciiTheme="minorEastAsia" w:eastAsiaTheme="minorEastAsia" w:hAnsiTheme="minorEastAsia" w:cs="Cambria"/>
          <w:b/>
          <w:bCs/>
          <w:spacing w:val="-1"/>
          <w:w w:val="95"/>
          <w:sz w:val="28"/>
          <w:szCs w:val="28"/>
          <w:lang w:eastAsia="zh-CN"/>
        </w:rPr>
        <w:t>0.5%</w:t>
      </w:r>
      <w:r w:rsidRPr="004969AF">
        <w:rPr>
          <w:rFonts w:asciiTheme="minorEastAsia" w:eastAsiaTheme="minorEastAsia" w:hAnsiTheme="minorEastAsia" w:cs="宋体"/>
          <w:b/>
          <w:bCs/>
          <w:spacing w:val="-1"/>
          <w:w w:val="95"/>
          <w:sz w:val="28"/>
          <w:szCs w:val="28"/>
          <w:lang w:eastAsia="zh-CN"/>
        </w:rPr>
        <w:t>情况说明</w:t>
      </w:r>
      <w:r w:rsidRPr="004969AF">
        <w:rPr>
          <w:rFonts w:asciiTheme="minorEastAsia" w:eastAsiaTheme="minorEastAsia" w:hAnsiTheme="minorEastAsia" w:cs="宋体"/>
          <w:sz w:val="28"/>
          <w:szCs w:val="28"/>
          <w:lang w:eastAsia="zh-CN"/>
        </w:rPr>
        <w:t>本基金本报告期内未有正偏离度的绝对值达到0.5%的情况。</w:t>
      </w:r>
    </w:p>
    <w:p w14:paraId="59D001B8" w14:textId="77777777" w:rsidR="004A2627" w:rsidRPr="004969AF" w:rsidRDefault="004A2627" w:rsidP="004A2627">
      <w:pPr>
        <w:spacing w:before="5"/>
        <w:jc w:val="both"/>
        <w:rPr>
          <w:rFonts w:asciiTheme="minorEastAsia" w:eastAsiaTheme="minorEastAsia" w:hAnsiTheme="minorEastAsia" w:cs="宋体"/>
          <w:sz w:val="28"/>
          <w:szCs w:val="28"/>
          <w:lang w:eastAsia="zh-CN"/>
        </w:rPr>
      </w:pPr>
    </w:p>
    <w:p w14:paraId="1BDECD82" w14:textId="77777777" w:rsidR="004A2627" w:rsidRPr="004969AF" w:rsidRDefault="004A2627" w:rsidP="004A2627">
      <w:pPr>
        <w:pStyle w:val="a6"/>
        <w:spacing w:before="26"/>
        <w:ind w:left="599"/>
        <w:jc w:val="both"/>
        <w:rPr>
          <w:rFonts w:asciiTheme="minorEastAsia" w:eastAsiaTheme="minorEastAsia" w:hAnsiTheme="minorEastAsia"/>
          <w:sz w:val="28"/>
          <w:szCs w:val="28"/>
        </w:rPr>
      </w:pPr>
      <w:r w:rsidRPr="004969AF">
        <w:rPr>
          <w:rFonts w:asciiTheme="minorEastAsia" w:eastAsiaTheme="minorEastAsia" w:hAnsiTheme="minorEastAsia"/>
          <w:sz w:val="28"/>
          <w:szCs w:val="28"/>
        </w:rPr>
        <w:t>8、期末按公允价值占基金资产净值比例大小排序的所有资产支持证券投资明细</w:t>
      </w:r>
    </w:p>
    <w:p w14:paraId="4D7EA9A6" w14:textId="77777777" w:rsidR="004A2627" w:rsidRPr="004969AF" w:rsidRDefault="004A2627" w:rsidP="004A2627">
      <w:pPr>
        <w:pStyle w:val="a6"/>
        <w:spacing w:before="152"/>
        <w:ind w:left="719"/>
        <w:jc w:val="both"/>
        <w:rPr>
          <w:rFonts w:asciiTheme="minorEastAsia" w:eastAsiaTheme="minorEastAsia" w:hAnsiTheme="minorEastAsia"/>
          <w:sz w:val="28"/>
          <w:szCs w:val="28"/>
        </w:rPr>
      </w:pPr>
      <w:r w:rsidRPr="004969AF">
        <w:rPr>
          <w:rFonts w:asciiTheme="minorEastAsia" w:eastAsiaTheme="minorEastAsia" w:hAnsiTheme="minorEastAsia"/>
          <w:sz w:val="28"/>
          <w:szCs w:val="28"/>
        </w:rPr>
        <w:t>本基金本报告期末未持有资产支持证券。</w:t>
      </w:r>
    </w:p>
    <w:p w14:paraId="0F3F32B4" w14:textId="77777777" w:rsidR="004A2627" w:rsidRPr="004969AF" w:rsidRDefault="004A2627" w:rsidP="004A2627">
      <w:pPr>
        <w:spacing w:before="5"/>
        <w:jc w:val="both"/>
        <w:rPr>
          <w:rFonts w:asciiTheme="minorEastAsia" w:eastAsiaTheme="minorEastAsia" w:hAnsiTheme="minorEastAsia" w:cs="宋体"/>
          <w:sz w:val="28"/>
          <w:szCs w:val="28"/>
          <w:lang w:eastAsia="zh-CN"/>
        </w:rPr>
      </w:pPr>
    </w:p>
    <w:p w14:paraId="0688DE5D" w14:textId="77777777" w:rsidR="004A2627" w:rsidRPr="004969AF" w:rsidRDefault="004A2627" w:rsidP="004A2627">
      <w:pPr>
        <w:pStyle w:val="a6"/>
        <w:spacing w:before="26"/>
        <w:ind w:left="599"/>
        <w:jc w:val="both"/>
        <w:rPr>
          <w:rFonts w:asciiTheme="minorEastAsia" w:eastAsiaTheme="minorEastAsia" w:hAnsiTheme="minorEastAsia"/>
          <w:sz w:val="28"/>
          <w:szCs w:val="28"/>
        </w:rPr>
      </w:pPr>
      <w:r w:rsidRPr="004969AF">
        <w:rPr>
          <w:rFonts w:asciiTheme="minorEastAsia" w:eastAsiaTheme="minorEastAsia" w:hAnsiTheme="minorEastAsia"/>
          <w:sz w:val="28"/>
          <w:szCs w:val="28"/>
        </w:rPr>
        <w:t>9、投资组合报告附注</w:t>
      </w:r>
    </w:p>
    <w:p w14:paraId="4BC74763" w14:textId="77777777" w:rsidR="004A2627" w:rsidRPr="004969AF" w:rsidRDefault="004A2627" w:rsidP="004A2627">
      <w:pPr>
        <w:pStyle w:val="a6"/>
        <w:spacing w:before="152" w:line="356" w:lineRule="auto"/>
        <w:ind w:right="102" w:firstLine="480"/>
        <w:jc w:val="both"/>
        <w:rPr>
          <w:rFonts w:asciiTheme="minorEastAsia" w:eastAsiaTheme="minorEastAsia" w:hAnsiTheme="minorEastAsia"/>
          <w:sz w:val="28"/>
          <w:szCs w:val="28"/>
        </w:rPr>
      </w:pPr>
      <w:r w:rsidRPr="004969AF">
        <w:rPr>
          <w:rFonts w:asciiTheme="minorEastAsia" w:eastAsiaTheme="minorEastAsia" w:hAnsiTheme="minorEastAsia"/>
          <w:sz w:val="28"/>
          <w:szCs w:val="28"/>
        </w:rPr>
        <w:t>（1）鉴于货币市场基金的特性，本基金采用摊余成本法计算基金资产净值，即本基金按持有债券投资的票面利率或商定利率每日计提应收利息</w:t>
      </w:r>
      <w:r w:rsidRPr="004969AF">
        <w:rPr>
          <w:rFonts w:asciiTheme="minorEastAsia" w:eastAsiaTheme="minorEastAsia" w:hAnsiTheme="minorEastAsia"/>
          <w:spacing w:val="-56"/>
          <w:sz w:val="28"/>
          <w:szCs w:val="28"/>
        </w:rPr>
        <w:t>，</w:t>
      </w:r>
      <w:r w:rsidRPr="004969AF">
        <w:rPr>
          <w:rFonts w:asciiTheme="minorEastAsia" w:eastAsiaTheme="minorEastAsia" w:hAnsiTheme="minorEastAsia"/>
          <w:sz w:val="28"/>
          <w:szCs w:val="28"/>
        </w:rPr>
        <w:t>并按实际利率法在其剩余期限内摊销其买入时的溢价或折价，以摊余的成本计算基金资产净值。</w:t>
      </w:r>
    </w:p>
    <w:p w14:paraId="370A843F" w14:textId="77777777" w:rsidR="004A2627" w:rsidRPr="004969AF" w:rsidRDefault="004A2627" w:rsidP="004A2627">
      <w:pPr>
        <w:pStyle w:val="a6"/>
        <w:spacing w:before="36" w:line="356" w:lineRule="auto"/>
        <w:ind w:firstLine="480"/>
        <w:jc w:val="both"/>
        <w:rPr>
          <w:rFonts w:asciiTheme="minorEastAsia" w:eastAsiaTheme="minorEastAsia" w:hAnsiTheme="minorEastAsia"/>
          <w:sz w:val="28"/>
          <w:szCs w:val="28"/>
        </w:rPr>
      </w:pPr>
      <w:r w:rsidRPr="004969AF">
        <w:rPr>
          <w:rFonts w:asciiTheme="minorEastAsia" w:eastAsiaTheme="minorEastAsia" w:hAnsiTheme="minorEastAsia"/>
          <w:sz w:val="28"/>
          <w:szCs w:val="28"/>
        </w:rPr>
        <w:lastRenderedPageBreak/>
        <w:t>为了避免采用摊余成本法计算的基金资产净值与按市场利率或交易市价计算的基金资产净值发生重大偏离，从而对基金持有人的利益产生稀释或不公平的结</w:t>
      </w:r>
      <w:r w:rsidRPr="004969AF">
        <w:rPr>
          <w:rFonts w:asciiTheme="minorEastAsia" w:eastAsiaTheme="minorEastAsia" w:hAnsiTheme="minorEastAsia"/>
          <w:spacing w:val="-2"/>
          <w:sz w:val="28"/>
          <w:szCs w:val="28"/>
        </w:rPr>
        <w:t>果，基金管理人采用“影子定价”，即于每一计价日采用市场利率和交易价格对基</w:t>
      </w:r>
      <w:r w:rsidRPr="004969AF">
        <w:rPr>
          <w:rFonts w:asciiTheme="minorEastAsia" w:eastAsiaTheme="minorEastAsia" w:hAnsiTheme="minorEastAsia"/>
          <w:sz w:val="28"/>
          <w:szCs w:val="28"/>
        </w:rPr>
        <w:t>金持有的计价对象进行重新评估</w:t>
      </w:r>
      <w:r w:rsidRPr="004969AF">
        <w:rPr>
          <w:rFonts w:asciiTheme="minorEastAsia" w:eastAsiaTheme="minorEastAsia" w:hAnsiTheme="minorEastAsia"/>
          <w:spacing w:val="-56"/>
          <w:sz w:val="28"/>
          <w:szCs w:val="28"/>
        </w:rPr>
        <w:t>，</w:t>
      </w:r>
      <w:r w:rsidRPr="004969AF">
        <w:rPr>
          <w:rFonts w:asciiTheme="minorEastAsia" w:eastAsiaTheme="minorEastAsia" w:hAnsiTheme="minorEastAsia"/>
          <w:sz w:val="28"/>
          <w:szCs w:val="28"/>
        </w:rPr>
        <w:t>当基金资产净值与其他可参考公允价值指标产生重大偏离的</w:t>
      </w:r>
      <w:r w:rsidRPr="004969AF">
        <w:rPr>
          <w:rFonts w:asciiTheme="minorEastAsia" w:eastAsiaTheme="minorEastAsia" w:hAnsiTheme="minorEastAsia"/>
          <w:spacing w:val="-28"/>
          <w:sz w:val="28"/>
          <w:szCs w:val="28"/>
        </w:rPr>
        <w:t>，</w:t>
      </w:r>
      <w:r w:rsidRPr="004969AF">
        <w:rPr>
          <w:rFonts w:asciiTheme="minorEastAsia" w:eastAsiaTheme="minorEastAsia" w:hAnsiTheme="minorEastAsia"/>
          <w:sz w:val="28"/>
          <w:szCs w:val="28"/>
        </w:rPr>
        <w:t>应按其他公允价值指标对组合的账面价值进行调整</w:t>
      </w:r>
      <w:r w:rsidRPr="004969AF">
        <w:rPr>
          <w:rFonts w:asciiTheme="minorEastAsia" w:eastAsiaTheme="minorEastAsia" w:hAnsiTheme="minorEastAsia"/>
          <w:spacing w:val="-28"/>
          <w:sz w:val="28"/>
          <w:szCs w:val="28"/>
        </w:rPr>
        <w:t>，</w:t>
      </w:r>
      <w:r w:rsidRPr="004969AF">
        <w:rPr>
          <w:rFonts w:asciiTheme="minorEastAsia" w:eastAsiaTheme="minorEastAsia" w:hAnsiTheme="minorEastAsia"/>
          <w:sz w:val="28"/>
          <w:szCs w:val="28"/>
        </w:rPr>
        <w:t>调整差额确认为</w:t>
      </w:r>
      <w:r w:rsidRPr="004969AF">
        <w:rPr>
          <w:rFonts w:asciiTheme="minorEastAsia" w:eastAsiaTheme="minorEastAsia" w:hAnsiTheme="minorEastAsia"/>
          <w:spacing w:val="-2"/>
          <w:sz w:val="28"/>
          <w:szCs w:val="28"/>
        </w:rPr>
        <w:t>“公允价值变动损益”，并按其他公允价值指标进行后续计量。如基金份额净值恢</w:t>
      </w:r>
      <w:r w:rsidRPr="004969AF">
        <w:rPr>
          <w:rFonts w:asciiTheme="minorEastAsia" w:eastAsiaTheme="minorEastAsia" w:hAnsiTheme="minorEastAsia"/>
          <w:sz w:val="28"/>
          <w:szCs w:val="28"/>
        </w:rPr>
        <w:t>复至1.00元，可恢复使用摊余成本法估算公允价值。如有确凿证据表明按上述规定不能客观反映基金资产公允价值的</w:t>
      </w:r>
      <w:r w:rsidRPr="004969AF">
        <w:rPr>
          <w:rFonts w:asciiTheme="minorEastAsia" w:eastAsiaTheme="minorEastAsia" w:hAnsiTheme="minorEastAsia"/>
          <w:spacing w:val="-28"/>
          <w:sz w:val="28"/>
          <w:szCs w:val="28"/>
        </w:rPr>
        <w:t>，</w:t>
      </w:r>
      <w:r w:rsidRPr="004969AF">
        <w:rPr>
          <w:rFonts w:asciiTheme="minorEastAsia" w:eastAsiaTheme="minorEastAsia" w:hAnsiTheme="minorEastAsia"/>
          <w:sz w:val="28"/>
          <w:szCs w:val="28"/>
        </w:rPr>
        <w:t>基金管理人可根据具体情况</w:t>
      </w:r>
      <w:r w:rsidRPr="004969AF">
        <w:rPr>
          <w:rFonts w:asciiTheme="minorEastAsia" w:eastAsiaTheme="minorEastAsia" w:hAnsiTheme="minorEastAsia"/>
          <w:spacing w:val="-28"/>
          <w:sz w:val="28"/>
          <w:szCs w:val="28"/>
        </w:rPr>
        <w:t>，</w:t>
      </w:r>
      <w:r w:rsidRPr="004969AF">
        <w:rPr>
          <w:rFonts w:asciiTheme="minorEastAsia" w:eastAsiaTheme="minorEastAsia" w:hAnsiTheme="minorEastAsia"/>
          <w:sz w:val="28"/>
          <w:szCs w:val="28"/>
        </w:rPr>
        <w:t>在与基金托管人商议后，按最能反映基金资产公允价值的方法估值。</w:t>
      </w:r>
    </w:p>
    <w:p w14:paraId="29803237" w14:textId="77777777" w:rsidR="004A2627" w:rsidRPr="004969AF" w:rsidRDefault="004A2627" w:rsidP="004A2627">
      <w:pPr>
        <w:pStyle w:val="a6"/>
        <w:spacing w:before="36" w:line="356" w:lineRule="auto"/>
        <w:ind w:firstLine="480"/>
        <w:jc w:val="both"/>
        <w:rPr>
          <w:rFonts w:asciiTheme="minorEastAsia" w:eastAsiaTheme="minorEastAsia" w:hAnsiTheme="minorEastAsia"/>
          <w:sz w:val="28"/>
          <w:szCs w:val="28"/>
        </w:rPr>
      </w:pPr>
      <w:r w:rsidRPr="004969AF">
        <w:rPr>
          <w:rFonts w:asciiTheme="minorEastAsia" w:eastAsiaTheme="minorEastAsia" w:hAnsiTheme="minorEastAsia"/>
          <w:sz w:val="28"/>
          <w:szCs w:val="28"/>
        </w:rPr>
        <w:t>（2）本基金投资的前十名证券的发行主体本期不存在被监管部门立案调查，或在报告编制日前一年内受到公开谴责、处罚的情形。</w:t>
      </w:r>
    </w:p>
    <w:p w14:paraId="36132CD7" w14:textId="77777777" w:rsidR="004A2627" w:rsidRPr="004969AF" w:rsidRDefault="004A2627" w:rsidP="004A2627">
      <w:pPr>
        <w:pStyle w:val="a6"/>
        <w:spacing w:before="36"/>
        <w:ind w:left="599"/>
        <w:jc w:val="both"/>
        <w:rPr>
          <w:rFonts w:asciiTheme="minorEastAsia" w:eastAsiaTheme="minorEastAsia" w:hAnsiTheme="minorEastAsia"/>
          <w:sz w:val="28"/>
          <w:szCs w:val="28"/>
        </w:rPr>
      </w:pPr>
      <w:r w:rsidRPr="004969AF">
        <w:rPr>
          <w:rFonts w:asciiTheme="minorEastAsia" w:eastAsiaTheme="minorEastAsia" w:hAnsiTheme="minorEastAsia"/>
          <w:sz w:val="28"/>
          <w:szCs w:val="28"/>
        </w:rPr>
        <w:t>（3）期末其他各项资产构成</w:t>
      </w:r>
    </w:p>
    <w:p w14:paraId="18AC0B2D" w14:textId="77777777" w:rsidR="004A2627" w:rsidRPr="004969AF" w:rsidRDefault="004A2627" w:rsidP="004A2627">
      <w:pPr>
        <w:spacing w:before="9"/>
        <w:jc w:val="both"/>
        <w:rPr>
          <w:rFonts w:asciiTheme="minorEastAsia" w:eastAsiaTheme="minorEastAsia" w:hAnsiTheme="minorEastAsia" w:cs="宋体"/>
          <w:sz w:val="28"/>
          <w:szCs w:val="28"/>
          <w:lang w:eastAsia="zh-CN"/>
        </w:rPr>
      </w:pPr>
    </w:p>
    <w:p w14:paraId="1B357360" w14:textId="77777777" w:rsidR="004A2627" w:rsidRPr="004969AF" w:rsidRDefault="004A2627" w:rsidP="004A2627">
      <w:pPr>
        <w:pStyle w:val="a6"/>
        <w:spacing w:before="26"/>
        <w:ind w:right="419"/>
        <w:jc w:val="both"/>
        <w:rPr>
          <w:rFonts w:asciiTheme="minorEastAsia" w:eastAsiaTheme="minorEastAsia" w:hAnsiTheme="minorEastAsia"/>
          <w:sz w:val="28"/>
          <w:szCs w:val="28"/>
        </w:rPr>
      </w:pPr>
      <w:r w:rsidRPr="004969AF">
        <w:rPr>
          <w:rFonts w:asciiTheme="minorEastAsia" w:eastAsiaTheme="minorEastAsia" w:hAnsiTheme="minorEastAsia"/>
          <w:sz w:val="28"/>
          <w:szCs w:val="28"/>
        </w:rPr>
        <w:t>单位：人民币元</w:t>
      </w:r>
    </w:p>
    <w:p w14:paraId="6C97DBED" w14:textId="77777777" w:rsidR="004A2627" w:rsidRPr="004969AF" w:rsidRDefault="004A2627" w:rsidP="004A2627">
      <w:pPr>
        <w:spacing w:before="10"/>
        <w:jc w:val="both"/>
        <w:rPr>
          <w:rFonts w:asciiTheme="minorEastAsia" w:eastAsiaTheme="minorEastAsia" w:hAnsiTheme="minorEastAsia" w:cs="宋体"/>
          <w:sz w:val="28"/>
          <w:szCs w:val="28"/>
        </w:rPr>
      </w:pPr>
    </w:p>
    <w:tbl>
      <w:tblPr>
        <w:tblW w:w="8900" w:type="dxa"/>
        <w:tblInd w:w="-5" w:type="dxa"/>
        <w:tblCellMar>
          <w:left w:w="0" w:type="dxa"/>
          <w:right w:w="0" w:type="dxa"/>
        </w:tblCellMar>
        <w:tblLook w:val="0000" w:firstRow="0" w:lastRow="0" w:firstColumn="0" w:lastColumn="0" w:noHBand="0" w:noVBand="0"/>
      </w:tblPr>
      <w:tblGrid>
        <w:gridCol w:w="700"/>
        <w:gridCol w:w="3649"/>
        <w:gridCol w:w="4551"/>
      </w:tblGrid>
      <w:tr w:rsidR="004A2627" w:rsidRPr="004969AF" w14:paraId="1AF5A935" w14:textId="77777777" w:rsidTr="00A539E3">
        <w:trPr>
          <w:trHeight w:val="285"/>
        </w:trPr>
        <w:tc>
          <w:tcPr>
            <w:tcW w:w="673" w:type="dxa"/>
            <w:tcBorders>
              <w:top w:val="single" w:sz="4" w:space="0" w:color="auto"/>
              <w:left w:val="single" w:sz="4" w:space="0" w:color="auto"/>
              <w:bottom w:val="single" w:sz="4" w:space="0" w:color="auto"/>
              <w:right w:val="single" w:sz="4" w:space="0" w:color="auto"/>
            </w:tcBorders>
            <w:shd w:val="clear" w:color="auto" w:fill="D9D9D9"/>
          </w:tcPr>
          <w:p w14:paraId="18DCF9D4" w14:textId="77777777" w:rsidR="004A2627" w:rsidRPr="004969AF" w:rsidRDefault="004A2627" w:rsidP="00A539E3">
            <w:pPr>
              <w:pStyle w:val="aff2"/>
              <w:ind w:left="480"/>
            </w:pPr>
            <w:r w:rsidRPr="004969AF">
              <w:rPr>
                <w:rFonts w:hint="eastAsia"/>
              </w:rPr>
              <w:t>序号</w:t>
            </w:r>
          </w:p>
        </w:tc>
        <w:tc>
          <w:tcPr>
            <w:tcW w:w="3662" w:type="dxa"/>
            <w:tcBorders>
              <w:top w:val="single" w:sz="4" w:space="0" w:color="auto"/>
              <w:left w:val="single" w:sz="4" w:space="0" w:color="auto"/>
              <w:bottom w:val="single" w:sz="4" w:space="0" w:color="auto"/>
              <w:right w:val="single" w:sz="4" w:space="0" w:color="auto"/>
            </w:tcBorders>
            <w:shd w:val="clear" w:color="auto" w:fill="D9D9D9"/>
          </w:tcPr>
          <w:p w14:paraId="7068EEB0" w14:textId="77777777" w:rsidR="004A2627" w:rsidRPr="004969AF" w:rsidRDefault="004A2627" w:rsidP="00A539E3">
            <w:pPr>
              <w:pStyle w:val="aff2"/>
              <w:ind w:left="480"/>
            </w:pPr>
            <w:r w:rsidRPr="004969AF">
              <w:rPr>
                <w:rFonts w:hint="eastAsia"/>
              </w:rPr>
              <w:t>名称</w:t>
            </w:r>
          </w:p>
        </w:tc>
        <w:tc>
          <w:tcPr>
            <w:tcW w:w="4565"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tcPr>
          <w:p w14:paraId="0499CA61" w14:textId="77777777" w:rsidR="004A2627" w:rsidRPr="004969AF" w:rsidRDefault="004A2627" w:rsidP="00A539E3">
            <w:pPr>
              <w:pStyle w:val="aff2"/>
              <w:ind w:left="480"/>
            </w:pPr>
            <w:r w:rsidRPr="004969AF">
              <w:rPr>
                <w:rFonts w:hint="eastAsia"/>
              </w:rPr>
              <w:t>金额</w:t>
            </w:r>
          </w:p>
        </w:tc>
      </w:tr>
      <w:tr w:rsidR="004A2627" w:rsidRPr="004969AF" w14:paraId="700C4AC2" w14:textId="77777777" w:rsidTr="00A539E3">
        <w:trPr>
          <w:trHeight w:val="312"/>
        </w:trPr>
        <w:tc>
          <w:tcPr>
            <w:tcW w:w="673" w:type="dxa"/>
            <w:tcBorders>
              <w:top w:val="nil"/>
              <w:left w:val="single" w:sz="4" w:space="0" w:color="auto"/>
              <w:bottom w:val="single" w:sz="4" w:space="0" w:color="auto"/>
              <w:right w:val="single" w:sz="4" w:space="0" w:color="auto"/>
            </w:tcBorders>
          </w:tcPr>
          <w:p w14:paraId="5D69120C" w14:textId="77777777" w:rsidR="004A2627" w:rsidRPr="004969AF" w:rsidRDefault="004A2627" w:rsidP="00A539E3">
            <w:pPr>
              <w:pStyle w:val="aff2"/>
              <w:ind w:left="480"/>
            </w:pPr>
            <w:r w:rsidRPr="004969AF">
              <w:rPr>
                <w:rFonts w:hint="eastAsia"/>
              </w:rPr>
              <w:t>1</w:t>
            </w:r>
          </w:p>
        </w:tc>
        <w:tc>
          <w:tcPr>
            <w:tcW w:w="3662" w:type="dxa"/>
            <w:tcBorders>
              <w:top w:val="nil"/>
              <w:left w:val="single" w:sz="4" w:space="0" w:color="auto"/>
              <w:bottom w:val="single" w:sz="4" w:space="0" w:color="auto"/>
              <w:right w:val="single" w:sz="4" w:space="0" w:color="auto"/>
            </w:tcBorders>
          </w:tcPr>
          <w:p w14:paraId="22E62E41" w14:textId="77777777" w:rsidR="004A2627" w:rsidRPr="004969AF" w:rsidRDefault="004A2627" w:rsidP="00A539E3">
            <w:pPr>
              <w:ind w:leftChars="50" w:left="120"/>
              <w:rPr>
                <w:rFonts w:ascii="宋体" w:hAnsi="宋体"/>
              </w:rPr>
            </w:pPr>
            <w:r w:rsidRPr="004969AF">
              <w:rPr>
                <w:rFonts w:ascii="宋体" w:hAnsi="宋体" w:hint="eastAsia"/>
              </w:rPr>
              <w:t>存出保证金</w:t>
            </w:r>
          </w:p>
        </w:tc>
        <w:tc>
          <w:tcPr>
            <w:tcW w:w="4565" w:type="dxa"/>
            <w:tcBorders>
              <w:top w:val="nil"/>
              <w:left w:val="nil"/>
              <w:bottom w:val="single" w:sz="4" w:space="0" w:color="auto"/>
              <w:right w:val="single" w:sz="4" w:space="0" w:color="auto"/>
            </w:tcBorders>
            <w:tcMar>
              <w:top w:w="15" w:type="dxa"/>
              <w:left w:w="15" w:type="dxa"/>
              <w:bottom w:w="0" w:type="dxa"/>
              <w:right w:w="15" w:type="dxa"/>
            </w:tcMar>
          </w:tcPr>
          <w:p w14:paraId="7389298F" w14:textId="77777777" w:rsidR="004A2627" w:rsidRPr="004969AF" w:rsidRDefault="004A2627" w:rsidP="00A539E3">
            <w:pPr>
              <w:jc w:val="right"/>
              <w:rPr>
                <w:rFonts w:ascii="宋体" w:hAnsi="宋体"/>
              </w:rPr>
            </w:pPr>
            <w:r w:rsidRPr="004969AF">
              <w:rPr>
                <w:rFonts w:ascii="宋体" w:hAnsi="宋体"/>
              </w:rPr>
              <w:t>41,211.79</w:t>
            </w:r>
          </w:p>
        </w:tc>
      </w:tr>
      <w:tr w:rsidR="004A2627" w:rsidRPr="004969AF" w14:paraId="3B6D6374" w14:textId="77777777" w:rsidTr="00A539E3">
        <w:trPr>
          <w:trHeight w:val="285"/>
        </w:trPr>
        <w:tc>
          <w:tcPr>
            <w:tcW w:w="673" w:type="dxa"/>
            <w:tcBorders>
              <w:top w:val="nil"/>
              <w:left w:val="single" w:sz="4" w:space="0" w:color="auto"/>
              <w:bottom w:val="single" w:sz="4" w:space="0" w:color="auto"/>
              <w:right w:val="single" w:sz="4" w:space="0" w:color="auto"/>
            </w:tcBorders>
          </w:tcPr>
          <w:p w14:paraId="229CDF67" w14:textId="77777777" w:rsidR="004A2627" w:rsidRPr="004969AF" w:rsidRDefault="004A2627" w:rsidP="00A539E3">
            <w:pPr>
              <w:pStyle w:val="aff2"/>
              <w:ind w:left="480"/>
            </w:pPr>
            <w:r w:rsidRPr="004969AF">
              <w:rPr>
                <w:rFonts w:hint="eastAsia"/>
              </w:rPr>
              <w:t>2</w:t>
            </w:r>
          </w:p>
        </w:tc>
        <w:tc>
          <w:tcPr>
            <w:tcW w:w="3662" w:type="dxa"/>
            <w:tcBorders>
              <w:top w:val="nil"/>
              <w:left w:val="single" w:sz="4" w:space="0" w:color="auto"/>
              <w:bottom w:val="single" w:sz="4" w:space="0" w:color="auto"/>
              <w:right w:val="single" w:sz="4" w:space="0" w:color="auto"/>
            </w:tcBorders>
          </w:tcPr>
          <w:p w14:paraId="77332DAF" w14:textId="77777777" w:rsidR="004A2627" w:rsidRPr="004969AF" w:rsidRDefault="004A2627" w:rsidP="00A539E3">
            <w:pPr>
              <w:ind w:leftChars="50" w:left="120"/>
              <w:rPr>
                <w:rFonts w:ascii="宋体" w:hAnsi="宋体"/>
              </w:rPr>
            </w:pPr>
            <w:r w:rsidRPr="004969AF">
              <w:rPr>
                <w:rFonts w:ascii="宋体" w:hAnsi="宋体" w:hint="eastAsia"/>
              </w:rPr>
              <w:t>应收证券清算款</w:t>
            </w:r>
          </w:p>
        </w:tc>
        <w:tc>
          <w:tcPr>
            <w:tcW w:w="4565" w:type="dxa"/>
            <w:tcBorders>
              <w:top w:val="nil"/>
              <w:left w:val="nil"/>
              <w:bottom w:val="single" w:sz="4" w:space="0" w:color="auto"/>
              <w:right w:val="single" w:sz="4" w:space="0" w:color="auto"/>
            </w:tcBorders>
            <w:tcMar>
              <w:top w:w="15" w:type="dxa"/>
              <w:left w:w="15" w:type="dxa"/>
              <w:bottom w:w="0" w:type="dxa"/>
              <w:right w:w="15" w:type="dxa"/>
            </w:tcMar>
          </w:tcPr>
          <w:p w14:paraId="016C866B" w14:textId="77777777" w:rsidR="004A2627" w:rsidRPr="004969AF" w:rsidRDefault="004A2627" w:rsidP="00A539E3">
            <w:pPr>
              <w:jc w:val="right"/>
              <w:rPr>
                <w:rFonts w:ascii="宋体" w:hAnsi="宋体"/>
              </w:rPr>
            </w:pPr>
            <w:r w:rsidRPr="004969AF">
              <w:rPr>
                <w:rFonts w:ascii="宋体" w:hAnsi="宋体"/>
              </w:rPr>
              <w:t>-</w:t>
            </w:r>
          </w:p>
        </w:tc>
      </w:tr>
      <w:tr w:rsidR="004A2627" w:rsidRPr="004969AF" w14:paraId="005F936D" w14:textId="77777777" w:rsidTr="00A539E3">
        <w:trPr>
          <w:trHeight w:val="285"/>
        </w:trPr>
        <w:tc>
          <w:tcPr>
            <w:tcW w:w="673" w:type="dxa"/>
            <w:tcBorders>
              <w:top w:val="nil"/>
              <w:left w:val="single" w:sz="4" w:space="0" w:color="auto"/>
              <w:bottom w:val="single" w:sz="4" w:space="0" w:color="auto"/>
              <w:right w:val="single" w:sz="4" w:space="0" w:color="auto"/>
            </w:tcBorders>
          </w:tcPr>
          <w:p w14:paraId="6E8D35E7" w14:textId="77777777" w:rsidR="004A2627" w:rsidRPr="004969AF" w:rsidRDefault="004A2627" w:rsidP="00A539E3">
            <w:pPr>
              <w:pStyle w:val="aff2"/>
              <w:ind w:left="480"/>
            </w:pPr>
            <w:r w:rsidRPr="004969AF">
              <w:rPr>
                <w:rFonts w:hint="eastAsia"/>
              </w:rPr>
              <w:t>3</w:t>
            </w:r>
          </w:p>
        </w:tc>
        <w:tc>
          <w:tcPr>
            <w:tcW w:w="3662" w:type="dxa"/>
            <w:tcBorders>
              <w:top w:val="nil"/>
              <w:left w:val="single" w:sz="4" w:space="0" w:color="auto"/>
              <w:bottom w:val="single" w:sz="4" w:space="0" w:color="auto"/>
              <w:right w:val="single" w:sz="4" w:space="0" w:color="auto"/>
            </w:tcBorders>
          </w:tcPr>
          <w:p w14:paraId="3A59BF47" w14:textId="77777777" w:rsidR="004A2627" w:rsidRPr="004969AF" w:rsidRDefault="004A2627" w:rsidP="00A539E3">
            <w:pPr>
              <w:ind w:leftChars="50" w:left="120"/>
              <w:rPr>
                <w:rFonts w:ascii="宋体" w:hAnsi="宋体"/>
              </w:rPr>
            </w:pPr>
            <w:r w:rsidRPr="004969AF">
              <w:rPr>
                <w:rFonts w:ascii="宋体" w:hAnsi="宋体" w:hint="eastAsia"/>
              </w:rPr>
              <w:t>应收利息</w:t>
            </w:r>
          </w:p>
        </w:tc>
        <w:tc>
          <w:tcPr>
            <w:tcW w:w="4565" w:type="dxa"/>
            <w:tcBorders>
              <w:top w:val="nil"/>
              <w:left w:val="nil"/>
              <w:bottom w:val="single" w:sz="4" w:space="0" w:color="auto"/>
              <w:right w:val="single" w:sz="4" w:space="0" w:color="auto"/>
            </w:tcBorders>
            <w:tcMar>
              <w:top w:w="15" w:type="dxa"/>
              <w:left w:w="15" w:type="dxa"/>
              <w:bottom w:w="0" w:type="dxa"/>
              <w:right w:w="15" w:type="dxa"/>
            </w:tcMar>
          </w:tcPr>
          <w:p w14:paraId="200BD10D" w14:textId="77777777" w:rsidR="004A2627" w:rsidRPr="004969AF" w:rsidRDefault="004A2627" w:rsidP="00A539E3">
            <w:pPr>
              <w:jc w:val="right"/>
              <w:rPr>
                <w:rFonts w:ascii="宋体" w:hAnsi="宋体"/>
              </w:rPr>
            </w:pPr>
            <w:r w:rsidRPr="004969AF">
              <w:rPr>
                <w:rFonts w:ascii="宋体" w:hAnsi="宋体"/>
              </w:rPr>
              <w:t>4,155,610.80</w:t>
            </w:r>
          </w:p>
        </w:tc>
      </w:tr>
      <w:tr w:rsidR="004A2627" w:rsidRPr="004969AF" w14:paraId="407F6D9C" w14:textId="77777777" w:rsidTr="00A539E3">
        <w:trPr>
          <w:trHeight w:val="285"/>
        </w:trPr>
        <w:tc>
          <w:tcPr>
            <w:tcW w:w="673" w:type="dxa"/>
            <w:tcBorders>
              <w:top w:val="nil"/>
              <w:left w:val="single" w:sz="4" w:space="0" w:color="auto"/>
              <w:bottom w:val="single" w:sz="4" w:space="0" w:color="auto"/>
              <w:right w:val="single" w:sz="4" w:space="0" w:color="auto"/>
            </w:tcBorders>
          </w:tcPr>
          <w:p w14:paraId="6DA77CCF" w14:textId="77777777" w:rsidR="004A2627" w:rsidRPr="004969AF" w:rsidRDefault="004A2627" w:rsidP="00A539E3">
            <w:pPr>
              <w:pStyle w:val="aff2"/>
              <w:ind w:left="480"/>
            </w:pPr>
            <w:r w:rsidRPr="004969AF">
              <w:rPr>
                <w:rFonts w:hint="eastAsia"/>
              </w:rPr>
              <w:t>4</w:t>
            </w:r>
          </w:p>
        </w:tc>
        <w:tc>
          <w:tcPr>
            <w:tcW w:w="3662" w:type="dxa"/>
            <w:tcBorders>
              <w:top w:val="nil"/>
              <w:left w:val="single" w:sz="4" w:space="0" w:color="auto"/>
              <w:bottom w:val="single" w:sz="4" w:space="0" w:color="auto"/>
              <w:right w:val="single" w:sz="4" w:space="0" w:color="auto"/>
            </w:tcBorders>
          </w:tcPr>
          <w:p w14:paraId="4D6C0497" w14:textId="77777777" w:rsidR="004A2627" w:rsidRPr="004969AF" w:rsidRDefault="004A2627" w:rsidP="00A539E3">
            <w:pPr>
              <w:ind w:leftChars="50" w:left="120"/>
              <w:rPr>
                <w:rFonts w:ascii="宋体" w:hAnsi="宋体"/>
              </w:rPr>
            </w:pPr>
            <w:r w:rsidRPr="004969AF">
              <w:rPr>
                <w:rFonts w:ascii="宋体" w:hAnsi="宋体" w:hint="eastAsia"/>
              </w:rPr>
              <w:t>应收申购款</w:t>
            </w:r>
          </w:p>
        </w:tc>
        <w:tc>
          <w:tcPr>
            <w:tcW w:w="4565" w:type="dxa"/>
            <w:tcBorders>
              <w:top w:val="nil"/>
              <w:left w:val="nil"/>
              <w:bottom w:val="single" w:sz="4" w:space="0" w:color="auto"/>
              <w:right w:val="single" w:sz="4" w:space="0" w:color="auto"/>
            </w:tcBorders>
            <w:tcMar>
              <w:top w:w="15" w:type="dxa"/>
              <w:left w:w="15" w:type="dxa"/>
              <w:bottom w:w="0" w:type="dxa"/>
              <w:right w:w="15" w:type="dxa"/>
            </w:tcMar>
          </w:tcPr>
          <w:p w14:paraId="43F8F297" w14:textId="77777777" w:rsidR="004A2627" w:rsidRPr="004969AF" w:rsidRDefault="004A2627" w:rsidP="00A539E3">
            <w:pPr>
              <w:wordWrap w:val="0"/>
              <w:jc w:val="right"/>
              <w:rPr>
                <w:rFonts w:ascii="宋体" w:hAnsi="宋体"/>
              </w:rPr>
            </w:pPr>
            <w:r w:rsidRPr="004969AF">
              <w:rPr>
                <w:rFonts w:ascii="宋体" w:hAnsi="宋体"/>
              </w:rPr>
              <w:t>32,307.99</w:t>
            </w:r>
          </w:p>
        </w:tc>
      </w:tr>
      <w:tr w:rsidR="004A2627" w:rsidRPr="004969AF" w14:paraId="3DDD3EEE" w14:textId="77777777" w:rsidTr="00A539E3">
        <w:trPr>
          <w:trHeight w:val="285"/>
        </w:trPr>
        <w:tc>
          <w:tcPr>
            <w:tcW w:w="673" w:type="dxa"/>
            <w:tcBorders>
              <w:top w:val="nil"/>
              <w:left w:val="single" w:sz="4" w:space="0" w:color="auto"/>
              <w:bottom w:val="single" w:sz="4" w:space="0" w:color="auto"/>
              <w:right w:val="single" w:sz="4" w:space="0" w:color="auto"/>
            </w:tcBorders>
          </w:tcPr>
          <w:p w14:paraId="739CE2F1" w14:textId="77777777" w:rsidR="004A2627" w:rsidRPr="004969AF" w:rsidRDefault="004A2627" w:rsidP="00A539E3">
            <w:pPr>
              <w:pStyle w:val="aff2"/>
              <w:ind w:left="480"/>
            </w:pPr>
            <w:r w:rsidRPr="004969AF">
              <w:rPr>
                <w:rFonts w:hint="eastAsia"/>
              </w:rPr>
              <w:t>5</w:t>
            </w:r>
          </w:p>
        </w:tc>
        <w:tc>
          <w:tcPr>
            <w:tcW w:w="3662" w:type="dxa"/>
            <w:tcBorders>
              <w:top w:val="nil"/>
              <w:left w:val="single" w:sz="4" w:space="0" w:color="auto"/>
              <w:bottom w:val="single" w:sz="4" w:space="0" w:color="auto"/>
              <w:right w:val="single" w:sz="4" w:space="0" w:color="auto"/>
            </w:tcBorders>
          </w:tcPr>
          <w:p w14:paraId="64BB3F9E" w14:textId="77777777" w:rsidR="004A2627" w:rsidRPr="004969AF" w:rsidRDefault="004A2627" w:rsidP="00A539E3">
            <w:pPr>
              <w:ind w:leftChars="50" w:left="120"/>
              <w:rPr>
                <w:rFonts w:ascii="宋体" w:hAnsi="宋体"/>
              </w:rPr>
            </w:pPr>
            <w:r w:rsidRPr="004969AF">
              <w:rPr>
                <w:rFonts w:ascii="宋体" w:hAnsi="宋体" w:hint="eastAsia"/>
              </w:rPr>
              <w:t>其他应收款</w:t>
            </w:r>
          </w:p>
        </w:tc>
        <w:tc>
          <w:tcPr>
            <w:tcW w:w="4565" w:type="dxa"/>
            <w:tcBorders>
              <w:top w:val="nil"/>
              <w:left w:val="nil"/>
              <w:bottom w:val="single" w:sz="4" w:space="0" w:color="auto"/>
              <w:right w:val="single" w:sz="4" w:space="0" w:color="auto"/>
            </w:tcBorders>
            <w:tcMar>
              <w:top w:w="15" w:type="dxa"/>
              <w:left w:w="15" w:type="dxa"/>
              <w:bottom w:w="0" w:type="dxa"/>
              <w:right w:w="15" w:type="dxa"/>
            </w:tcMar>
          </w:tcPr>
          <w:p w14:paraId="7E848B34" w14:textId="77777777" w:rsidR="004A2627" w:rsidRPr="004969AF" w:rsidRDefault="004A2627" w:rsidP="00A539E3">
            <w:pPr>
              <w:wordWrap w:val="0"/>
              <w:jc w:val="right"/>
              <w:rPr>
                <w:rFonts w:ascii="宋体" w:hAnsi="宋体"/>
              </w:rPr>
            </w:pPr>
            <w:r w:rsidRPr="004969AF">
              <w:rPr>
                <w:rFonts w:ascii="宋体" w:hAnsi="宋体"/>
              </w:rPr>
              <w:t>-</w:t>
            </w:r>
          </w:p>
        </w:tc>
      </w:tr>
      <w:tr w:rsidR="004A2627" w:rsidRPr="004969AF" w14:paraId="64CE7A75" w14:textId="77777777" w:rsidTr="00A539E3">
        <w:trPr>
          <w:trHeight w:val="285"/>
        </w:trPr>
        <w:tc>
          <w:tcPr>
            <w:tcW w:w="673" w:type="dxa"/>
            <w:tcBorders>
              <w:top w:val="nil"/>
              <w:left w:val="single" w:sz="4" w:space="0" w:color="auto"/>
              <w:bottom w:val="single" w:sz="4" w:space="0" w:color="auto"/>
              <w:right w:val="single" w:sz="4" w:space="0" w:color="auto"/>
            </w:tcBorders>
          </w:tcPr>
          <w:p w14:paraId="6BC3FFCF" w14:textId="77777777" w:rsidR="004A2627" w:rsidRPr="004969AF" w:rsidRDefault="004A2627" w:rsidP="00A539E3">
            <w:pPr>
              <w:pStyle w:val="aff2"/>
              <w:ind w:left="480"/>
            </w:pPr>
            <w:r w:rsidRPr="004969AF">
              <w:rPr>
                <w:rFonts w:hint="eastAsia"/>
              </w:rPr>
              <w:t>6</w:t>
            </w:r>
          </w:p>
        </w:tc>
        <w:tc>
          <w:tcPr>
            <w:tcW w:w="3662" w:type="dxa"/>
            <w:tcBorders>
              <w:top w:val="nil"/>
              <w:left w:val="single" w:sz="4" w:space="0" w:color="auto"/>
              <w:bottom w:val="single" w:sz="4" w:space="0" w:color="auto"/>
              <w:right w:val="single" w:sz="4" w:space="0" w:color="auto"/>
            </w:tcBorders>
          </w:tcPr>
          <w:p w14:paraId="59398FC0" w14:textId="77777777" w:rsidR="004A2627" w:rsidRPr="004969AF" w:rsidRDefault="004A2627" w:rsidP="00A539E3">
            <w:pPr>
              <w:ind w:leftChars="50" w:left="120"/>
              <w:rPr>
                <w:rStyle w:val="aff4"/>
              </w:rPr>
            </w:pPr>
            <w:r w:rsidRPr="004969AF">
              <w:rPr>
                <w:rStyle w:val="aff4"/>
                <w:rFonts w:hint="eastAsia"/>
              </w:rPr>
              <w:t>待摊费用</w:t>
            </w:r>
          </w:p>
        </w:tc>
        <w:tc>
          <w:tcPr>
            <w:tcW w:w="4565" w:type="dxa"/>
            <w:tcBorders>
              <w:top w:val="nil"/>
              <w:left w:val="nil"/>
              <w:bottom w:val="single" w:sz="4" w:space="0" w:color="auto"/>
              <w:right w:val="single" w:sz="4" w:space="0" w:color="auto"/>
            </w:tcBorders>
            <w:tcMar>
              <w:top w:w="15" w:type="dxa"/>
              <w:left w:w="15" w:type="dxa"/>
              <w:bottom w:w="0" w:type="dxa"/>
              <w:right w:w="15" w:type="dxa"/>
            </w:tcMar>
          </w:tcPr>
          <w:p w14:paraId="104C93CB" w14:textId="77777777" w:rsidR="004A2627" w:rsidRPr="004969AF" w:rsidRDefault="004A2627" w:rsidP="00A539E3">
            <w:pPr>
              <w:wordWrap w:val="0"/>
              <w:jc w:val="right"/>
              <w:rPr>
                <w:rFonts w:ascii="宋体" w:hAnsi="宋体"/>
              </w:rPr>
            </w:pPr>
            <w:r w:rsidRPr="004969AF">
              <w:rPr>
                <w:rFonts w:ascii="宋体" w:hAnsi="宋体"/>
              </w:rPr>
              <w:t>-</w:t>
            </w:r>
          </w:p>
        </w:tc>
      </w:tr>
      <w:tr w:rsidR="004A2627" w:rsidRPr="004969AF" w14:paraId="2FECBD4D" w14:textId="77777777" w:rsidTr="00A539E3">
        <w:trPr>
          <w:trHeight w:val="285"/>
        </w:trPr>
        <w:tc>
          <w:tcPr>
            <w:tcW w:w="673" w:type="dxa"/>
            <w:tcBorders>
              <w:top w:val="nil"/>
              <w:left w:val="single" w:sz="4" w:space="0" w:color="auto"/>
              <w:bottom w:val="single" w:sz="4" w:space="0" w:color="auto"/>
              <w:right w:val="single" w:sz="4" w:space="0" w:color="auto"/>
            </w:tcBorders>
          </w:tcPr>
          <w:p w14:paraId="603CBEAE" w14:textId="77777777" w:rsidR="004A2627" w:rsidRPr="004969AF" w:rsidRDefault="004A2627" w:rsidP="00A539E3">
            <w:pPr>
              <w:pStyle w:val="aff2"/>
              <w:ind w:left="480"/>
            </w:pPr>
            <w:r w:rsidRPr="004969AF">
              <w:rPr>
                <w:rFonts w:hint="eastAsia"/>
              </w:rPr>
              <w:t>7</w:t>
            </w:r>
          </w:p>
        </w:tc>
        <w:tc>
          <w:tcPr>
            <w:tcW w:w="3662" w:type="dxa"/>
            <w:tcBorders>
              <w:top w:val="nil"/>
              <w:left w:val="single" w:sz="4" w:space="0" w:color="auto"/>
              <w:bottom w:val="single" w:sz="4" w:space="0" w:color="auto"/>
              <w:right w:val="single" w:sz="4" w:space="0" w:color="auto"/>
            </w:tcBorders>
          </w:tcPr>
          <w:p w14:paraId="156C13CC" w14:textId="77777777" w:rsidR="004A2627" w:rsidRPr="004969AF" w:rsidRDefault="004A2627" w:rsidP="00A539E3">
            <w:pPr>
              <w:ind w:leftChars="50" w:left="120"/>
              <w:rPr>
                <w:rFonts w:ascii="宋体" w:hAnsi="宋体"/>
              </w:rPr>
            </w:pPr>
            <w:r w:rsidRPr="004969AF">
              <w:rPr>
                <w:rFonts w:ascii="宋体" w:hAnsi="宋体" w:hint="eastAsia"/>
              </w:rPr>
              <w:t>其他</w:t>
            </w:r>
          </w:p>
        </w:tc>
        <w:tc>
          <w:tcPr>
            <w:tcW w:w="4565" w:type="dxa"/>
            <w:tcBorders>
              <w:top w:val="nil"/>
              <w:left w:val="nil"/>
              <w:bottom w:val="single" w:sz="4" w:space="0" w:color="auto"/>
              <w:right w:val="single" w:sz="4" w:space="0" w:color="auto"/>
            </w:tcBorders>
            <w:tcMar>
              <w:top w:w="15" w:type="dxa"/>
              <w:left w:w="15" w:type="dxa"/>
              <w:bottom w:w="0" w:type="dxa"/>
              <w:right w:w="15" w:type="dxa"/>
            </w:tcMar>
          </w:tcPr>
          <w:p w14:paraId="6E4032E0" w14:textId="77777777" w:rsidR="004A2627" w:rsidRPr="004969AF" w:rsidRDefault="004A2627" w:rsidP="00A539E3">
            <w:pPr>
              <w:jc w:val="right"/>
              <w:rPr>
                <w:rFonts w:ascii="宋体" w:hAnsi="宋体"/>
              </w:rPr>
            </w:pPr>
            <w:r w:rsidRPr="004969AF">
              <w:rPr>
                <w:rFonts w:ascii="宋体" w:hAnsi="宋体"/>
              </w:rPr>
              <w:t>-</w:t>
            </w:r>
          </w:p>
        </w:tc>
      </w:tr>
      <w:tr w:rsidR="004A2627" w:rsidRPr="004969AF" w14:paraId="3B9DF87E" w14:textId="77777777" w:rsidTr="00A539E3">
        <w:trPr>
          <w:trHeight w:val="285"/>
        </w:trPr>
        <w:tc>
          <w:tcPr>
            <w:tcW w:w="673" w:type="dxa"/>
            <w:tcBorders>
              <w:top w:val="single" w:sz="4" w:space="0" w:color="auto"/>
              <w:left w:val="single" w:sz="4" w:space="0" w:color="auto"/>
              <w:bottom w:val="single" w:sz="4" w:space="0" w:color="auto"/>
              <w:right w:val="single" w:sz="4" w:space="0" w:color="auto"/>
            </w:tcBorders>
          </w:tcPr>
          <w:p w14:paraId="28270B9D" w14:textId="77777777" w:rsidR="004A2627" w:rsidRPr="004969AF" w:rsidRDefault="004A2627" w:rsidP="00A539E3">
            <w:pPr>
              <w:pStyle w:val="aff2"/>
              <w:ind w:left="480"/>
            </w:pPr>
            <w:r w:rsidRPr="004969AF">
              <w:rPr>
                <w:rFonts w:hint="eastAsia"/>
              </w:rPr>
              <w:t>8</w:t>
            </w:r>
          </w:p>
        </w:tc>
        <w:tc>
          <w:tcPr>
            <w:tcW w:w="3662" w:type="dxa"/>
            <w:tcBorders>
              <w:top w:val="single" w:sz="4" w:space="0" w:color="auto"/>
              <w:left w:val="single" w:sz="4" w:space="0" w:color="auto"/>
              <w:bottom w:val="single" w:sz="4" w:space="0" w:color="auto"/>
              <w:right w:val="single" w:sz="4" w:space="0" w:color="auto"/>
            </w:tcBorders>
          </w:tcPr>
          <w:p w14:paraId="7CF55B4D" w14:textId="77777777" w:rsidR="004A2627" w:rsidRPr="004969AF" w:rsidRDefault="004A2627" w:rsidP="00A539E3">
            <w:pPr>
              <w:ind w:leftChars="50" w:left="120"/>
              <w:rPr>
                <w:rFonts w:ascii="宋体" w:hAnsi="宋体"/>
              </w:rPr>
            </w:pPr>
            <w:r w:rsidRPr="004969AF">
              <w:rPr>
                <w:rFonts w:ascii="宋体" w:hAnsi="宋体" w:hint="eastAsia"/>
              </w:rPr>
              <w:t>合计</w:t>
            </w:r>
          </w:p>
        </w:tc>
        <w:tc>
          <w:tcPr>
            <w:tcW w:w="4565"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BBC8DEF" w14:textId="77777777" w:rsidR="004A2627" w:rsidRPr="004969AF" w:rsidRDefault="004A2627" w:rsidP="00A539E3">
            <w:pPr>
              <w:jc w:val="right"/>
              <w:rPr>
                <w:rFonts w:ascii="宋体" w:hAnsi="宋体"/>
              </w:rPr>
            </w:pPr>
            <w:r w:rsidRPr="004969AF">
              <w:rPr>
                <w:rFonts w:ascii="宋体" w:hAnsi="宋体"/>
              </w:rPr>
              <w:t>4,229,130.58</w:t>
            </w:r>
          </w:p>
        </w:tc>
      </w:tr>
    </w:tbl>
    <w:p w14:paraId="3652DE8E" w14:textId="77777777" w:rsidR="004A2627" w:rsidRPr="004969AF" w:rsidRDefault="004A2627" w:rsidP="004A2627">
      <w:pPr>
        <w:jc w:val="both"/>
        <w:rPr>
          <w:rFonts w:asciiTheme="minorEastAsia" w:eastAsiaTheme="minorEastAsia" w:hAnsiTheme="minorEastAsia" w:cs="宋体"/>
          <w:sz w:val="28"/>
          <w:szCs w:val="28"/>
        </w:rPr>
      </w:pPr>
    </w:p>
    <w:p w14:paraId="2430ACD4" w14:textId="77777777" w:rsidR="004A2627" w:rsidRPr="004969AF" w:rsidRDefault="004A2627" w:rsidP="004A2627">
      <w:pPr>
        <w:pStyle w:val="a6"/>
        <w:spacing w:before="164" w:line="356" w:lineRule="auto"/>
        <w:ind w:left="599" w:hanging="120"/>
        <w:jc w:val="both"/>
        <w:rPr>
          <w:rFonts w:asciiTheme="minorEastAsia" w:eastAsiaTheme="minorEastAsia" w:hAnsiTheme="minorEastAsia"/>
          <w:sz w:val="28"/>
          <w:szCs w:val="28"/>
        </w:rPr>
      </w:pPr>
      <w:r w:rsidRPr="004969AF">
        <w:rPr>
          <w:rFonts w:asciiTheme="minorEastAsia" w:eastAsiaTheme="minorEastAsia" w:hAnsiTheme="minorEastAsia"/>
          <w:sz w:val="28"/>
          <w:szCs w:val="28"/>
        </w:rPr>
        <w:t>（4）投资组合报告附注的其他文字描述部分由于四舍五入的原因，</w:t>
      </w:r>
    </w:p>
    <w:p w14:paraId="7A63002D" w14:textId="77777777" w:rsidR="004A2627" w:rsidRPr="004969AF" w:rsidRDefault="004A2627" w:rsidP="004A2627">
      <w:pPr>
        <w:pStyle w:val="a6"/>
        <w:spacing w:before="164" w:line="356" w:lineRule="auto"/>
        <w:jc w:val="both"/>
        <w:rPr>
          <w:rFonts w:asciiTheme="minorEastAsia" w:eastAsiaTheme="minorEastAsia" w:hAnsiTheme="minorEastAsia"/>
          <w:sz w:val="28"/>
          <w:szCs w:val="28"/>
        </w:rPr>
      </w:pPr>
      <w:r w:rsidRPr="004969AF">
        <w:rPr>
          <w:rFonts w:asciiTheme="minorEastAsia" w:eastAsiaTheme="minorEastAsia" w:hAnsiTheme="minorEastAsia"/>
          <w:sz w:val="28"/>
          <w:szCs w:val="28"/>
        </w:rPr>
        <w:t>各比例的分项之和与合计可能有尾差。</w:t>
      </w:r>
    </w:p>
    <w:p w14:paraId="430AC345" w14:textId="2A67B65A" w:rsidR="004A2627" w:rsidRPr="004969AF" w:rsidRDefault="006F5BBC" w:rsidP="004A2627">
      <w:pPr>
        <w:pStyle w:val="a6"/>
        <w:spacing w:before="189" w:line="357"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十</w:t>
      </w:r>
      <w:r w:rsidR="004A2627" w:rsidRPr="004969AF">
        <w:rPr>
          <w:rFonts w:asciiTheme="minorEastAsia" w:eastAsiaTheme="minorEastAsia" w:hAnsiTheme="minorEastAsia"/>
          <w:sz w:val="28"/>
          <w:szCs w:val="28"/>
        </w:rPr>
        <w:t>、基金的业绩</w:t>
      </w:r>
    </w:p>
    <w:p w14:paraId="0EF210E6" w14:textId="77777777" w:rsidR="004A2627" w:rsidRPr="004969AF" w:rsidRDefault="004A2627" w:rsidP="004A2627">
      <w:pPr>
        <w:pStyle w:val="a6"/>
        <w:spacing w:before="189" w:line="357" w:lineRule="auto"/>
        <w:ind w:left="479" w:firstLine="120"/>
        <w:jc w:val="both"/>
        <w:rPr>
          <w:rFonts w:asciiTheme="minorEastAsia" w:eastAsiaTheme="minorEastAsia" w:hAnsiTheme="minorEastAsia"/>
          <w:sz w:val="28"/>
          <w:szCs w:val="28"/>
        </w:rPr>
      </w:pPr>
      <w:r w:rsidRPr="004969AF">
        <w:rPr>
          <w:rFonts w:asciiTheme="minorEastAsia" w:eastAsiaTheme="minorEastAsia" w:hAnsiTheme="minorEastAsia"/>
          <w:sz w:val="28"/>
          <w:szCs w:val="28"/>
        </w:rPr>
        <w:t>基金管理人依照恪尽职守、诚实信用、谨慎勤勉的原则管理和运用</w:t>
      </w:r>
    </w:p>
    <w:p w14:paraId="777F116E" w14:textId="77777777" w:rsidR="004A2627" w:rsidRPr="004969AF" w:rsidRDefault="004A2627" w:rsidP="004A2627">
      <w:pPr>
        <w:pStyle w:val="a6"/>
        <w:spacing w:before="189" w:line="357" w:lineRule="auto"/>
        <w:jc w:val="both"/>
        <w:rPr>
          <w:rFonts w:asciiTheme="minorEastAsia" w:eastAsiaTheme="minorEastAsia" w:hAnsiTheme="minorEastAsia"/>
          <w:sz w:val="28"/>
          <w:szCs w:val="28"/>
        </w:rPr>
      </w:pPr>
      <w:r w:rsidRPr="004969AF">
        <w:rPr>
          <w:rFonts w:asciiTheme="minorEastAsia" w:eastAsiaTheme="minorEastAsia" w:hAnsiTheme="minorEastAsia"/>
          <w:sz w:val="28"/>
          <w:szCs w:val="28"/>
        </w:rPr>
        <w:lastRenderedPageBreak/>
        <w:t>基金财产，但不保证基金一定盈利</w:t>
      </w:r>
      <w:r w:rsidRPr="004969AF">
        <w:rPr>
          <w:rFonts w:asciiTheme="minorEastAsia" w:eastAsiaTheme="minorEastAsia" w:hAnsiTheme="minorEastAsia"/>
          <w:spacing w:val="-88"/>
          <w:sz w:val="28"/>
          <w:szCs w:val="28"/>
        </w:rPr>
        <w:t>，</w:t>
      </w:r>
      <w:r w:rsidRPr="004969AF">
        <w:rPr>
          <w:rFonts w:asciiTheme="minorEastAsia" w:eastAsiaTheme="minorEastAsia" w:hAnsiTheme="minorEastAsia"/>
          <w:sz w:val="28"/>
          <w:szCs w:val="28"/>
        </w:rPr>
        <w:t>也不保证最低收益</w:t>
      </w:r>
      <w:r w:rsidRPr="004969AF">
        <w:rPr>
          <w:rFonts w:asciiTheme="minorEastAsia" w:eastAsiaTheme="minorEastAsia" w:hAnsiTheme="minorEastAsia"/>
          <w:spacing w:val="-88"/>
          <w:sz w:val="28"/>
          <w:szCs w:val="28"/>
        </w:rPr>
        <w:t>。</w:t>
      </w:r>
      <w:r w:rsidRPr="004969AF">
        <w:rPr>
          <w:rFonts w:asciiTheme="minorEastAsia" w:eastAsiaTheme="minorEastAsia" w:hAnsiTheme="minorEastAsia"/>
          <w:sz w:val="28"/>
          <w:szCs w:val="28"/>
        </w:rPr>
        <w:t>基金的过往业绩并不代表其未来表现。投资有风险，投资者在做出投资决策前应仔细阅读本基金的招募说明书。</w:t>
      </w:r>
    </w:p>
    <w:p w14:paraId="60CCACE8" w14:textId="77777777" w:rsidR="004A2627" w:rsidRPr="004969AF" w:rsidRDefault="004A2627" w:rsidP="004A2627">
      <w:pPr>
        <w:pStyle w:val="a6"/>
        <w:spacing w:before="36" w:line="355" w:lineRule="auto"/>
        <w:ind w:left="599"/>
        <w:jc w:val="both"/>
        <w:rPr>
          <w:rFonts w:asciiTheme="minorEastAsia" w:eastAsiaTheme="minorEastAsia" w:hAnsiTheme="minorEastAsia"/>
          <w:sz w:val="28"/>
          <w:szCs w:val="28"/>
        </w:rPr>
      </w:pPr>
      <w:r w:rsidRPr="004969AF">
        <w:rPr>
          <w:rFonts w:asciiTheme="minorEastAsia" w:eastAsiaTheme="minorEastAsia" w:hAnsiTheme="minorEastAsia"/>
          <w:sz w:val="28"/>
          <w:szCs w:val="28"/>
        </w:rPr>
        <w:t>本基金无持有人认购或交易基金的各项费用。本报告期基金份额净</w:t>
      </w:r>
    </w:p>
    <w:p w14:paraId="27123B8A" w14:textId="1C09D4DA" w:rsidR="004A2627" w:rsidRPr="004969AF" w:rsidRDefault="004A2627" w:rsidP="004A2627">
      <w:pPr>
        <w:pStyle w:val="a6"/>
        <w:spacing w:before="36" w:line="355" w:lineRule="auto"/>
        <w:jc w:val="both"/>
        <w:rPr>
          <w:rFonts w:asciiTheme="minorEastAsia" w:eastAsiaTheme="minorEastAsia" w:hAnsiTheme="minorEastAsia"/>
          <w:sz w:val="28"/>
          <w:szCs w:val="28"/>
        </w:rPr>
      </w:pPr>
      <w:r w:rsidRPr="004969AF">
        <w:rPr>
          <w:rFonts w:asciiTheme="minorEastAsia" w:eastAsiaTheme="minorEastAsia" w:hAnsiTheme="minorEastAsia"/>
          <w:sz w:val="28"/>
          <w:szCs w:val="28"/>
        </w:rPr>
        <w:t>值增长率及其与同期业绩比较基准收益率的比</w:t>
      </w:r>
      <w:r w:rsidRPr="004969AF">
        <w:rPr>
          <w:rFonts w:asciiTheme="minorEastAsia" w:eastAsiaTheme="minorEastAsia" w:hAnsiTheme="minorEastAsia"/>
          <w:spacing w:val="-56"/>
          <w:sz w:val="28"/>
          <w:szCs w:val="28"/>
        </w:rPr>
        <w:t>较</w:t>
      </w:r>
      <w:r w:rsidRPr="004969AF">
        <w:rPr>
          <w:rFonts w:asciiTheme="minorEastAsia" w:eastAsiaTheme="minorEastAsia" w:hAnsiTheme="minorEastAsia"/>
          <w:sz w:val="28"/>
          <w:szCs w:val="28"/>
        </w:rPr>
        <w:t>（数据截至201</w:t>
      </w:r>
      <w:r w:rsidR="008060BE">
        <w:rPr>
          <w:rFonts w:asciiTheme="minorEastAsia" w:eastAsiaTheme="minorEastAsia" w:hAnsiTheme="minorEastAsia" w:hint="eastAsia"/>
          <w:sz w:val="28"/>
          <w:szCs w:val="28"/>
        </w:rPr>
        <w:t>8</w:t>
      </w:r>
      <w:r w:rsidRPr="004969AF">
        <w:rPr>
          <w:rFonts w:asciiTheme="minorEastAsia" w:eastAsiaTheme="minorEastAsia" w:hAnsiTheme="minorEastAsia"/>
          <w:sz w:val="28"/>
          <w:szCs w:val="28"/>
        </w:rPr>
        <w:t>年</w:t>
      </w:r>
      <w:r w:rsidR="008060BE">
        <w:rPr>
          <w:rFonts w:asciiTheme="minorEastAsia" w:eastAsiaTheme="minorEastAsia" w:hAnsiTheme="minorEastAsia" w:hint="eastAsia"/>
          <w:spacing w:val="-60"/>
          <w:sz w:val="28"/>
          <w:szCs w:val="28"/>
        </w:rPr>
        <w:t>6</w:t>
      </w:r>
      <w:r w:rsidRPr="004969AF">
        <w:rPr>
          <w:rFonts w:asciiTheme="minorEastAsia" w:eastAsiaTheme="minorEastAsia" w:hAnsiTheme="minorEastAsia"/>
          <w:sz w:val="28"/>
          <w:szCs w:val="28"/>
        </w:rPr>
        <w:t>月</w:t>
      </w:r>
      <w:r w:rsidR="008060BE">
        <w:rPr>
          <w:rFonts w:asciiTheme="minorEastAsia" w:eastAsiaTheme="minorEastAsia" w:hAnsiTheme="minorEastAsia" w:hint="eastAsia"/>
          <w:sz w:val="28"/>
          <w:szCs w:val="28"/>
        </w:rPr>
        <w:t>30</w:t>
      </w:r>
      <w:r w:rsidRPr="004969AF">
        <w:rPr>
          <w:rFonts w:asciiTheme="minorEastAsia" w:eastAsiaTheme="minorEastAsia" w:hAnsiTheme="minorEastAsia"/>
          <w:sz w:val="28"/>
          <w:szCs w:val="28"/>
        </w:rPr>
        <w:t>日）：</w:t>
      </w:r>
    </w:p>
    <w:p w14:paraId="0182EF42" w14:textId="77777777" w:rsidR="004A2627" w:rsidRPr="004969AF" w:rsidRDefault="004A2627" w:rsidP="004A2627">
      <w:pPr>
        <w:pStyle w:val="a6"/>
        <w:ind w:left="599"/>
        <w:jc w:val="both"/>
        <w:rPr>
          <w:rFonts w:asciiTheme="minorEastAsia" w:eastAsiaTheme="minorEastAsia" w:hAnsiTheme="minorEastAsia"/>
          <w:sz w:val="28"/>
          <w:szCs w:val="28"/>
        </w:rPr>
      </w:pPr>
      <w:r w:rsidRPr="004969AF">
        <w:rPr>
          <w:rFonts w:asciiTheme="minorEastAsia" w:eastAsiaTheme="minorEastAsia" w:hAnsiTheme="minorEastAsia"/>
          <w:sz w:val="28"/>
          <w:szCs w:val="28"/>
        </w:rPr>
        <w:t>（1）华融现金增利A：</w:t>
      </w:r>
    </w:p>
    <w:p w14:paraId="17216D74" w14:textId="77777777" w:rsidR="004A2627" w:rsidRPr="004969AF" w:rsidRDefault="004A2627" w:rsidP="004A2627">
      <w:pPr>
        <w:spacing w:before="11"/>
        <w:jc w:val="both"/>
        <w:rPr>
          <w:rFonts w:asciiTheme="minorEastAsia" w:eastAsiaTheme="minorEastAsia" w:hAnsiTheme="minorEastAsia" w:cs="宋体"/>
          <w:sz w:val="28"/>
          <w:szCs w:val="28"/>
          <w:lang w:eastAsia="zh-CN"/>
        </w:rPr>
      </w:pPr>
    </w:p>
    <w:tbl>
      <w:tblPr>
        <w:tblW w:w="8040" w:type="dxa"/>
        <w:tblInd w:w="93" w:type="dxa"/>
        <w:tblLook w:val="04A0" w:firstRow="1" w:lastRow="0" w:firstColumn="1" w:lastColumn="0" w:noHBand="0" w:noVBand="1"/>
      </w:tblPr>
      <w:tblGrid>
        <w:gridCol w:w="1478"/>
        <w:gridCol w:w="1177"/>
        <w:gridCol w:w="1077"/>
        <w:gridCol w:w="1077"/>
        <w:gridCol w:w="1077"/>
        <w:gridCol w:w="1077"/>
        <w:gridCol w:w="1077"/>
      </w:tblGrid>
      <w:tr w:rsidR="004A2627" w:rsidRPr="004969AF" w14:paraId="42431B5C" w14:textId="77777777" w:rsidTr="00A539E3">
        <w:trPr>
          <w:trHeight w:val="1095"/>
        </w:trPr>
        <w:tc>
          <w:tcPr>
            <w:tcW w:w="156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870B0A3" w14:textId="77777777" w:rsidR="004A2627" w:rsidRPr="004969AF" w:rsidRDefault="004A2627" w:rsidP="00A539E3">
            <w:pPr>
              <w:jc w:val="center"/>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阶段</w:t>
            </w:r>
          </w:p>
        </w:tc>
        <w:tc>
          <w:tcPr>
            <w:tcW w:w="1080" w:type="dxa"/>
            <w:tcBorders>
              <w:top w:val="single" w:sz="8" w:space="0" w:color="auto"/>
              <w:left w:val="nil"/>
              <w:bottom w:val="single" w:sz="8" w:space="0" w:color="auto"/>
              <w:right w:val="single" w:sz="8" w:space="0" w:color="auto"/>
            </w:tcBorders>
            <w:shd w:val="clear" w:color="000000" w:fill="D9D9D9"/>
            <w:vAlign w:val="center"/>
            <w:hideMark/>
          </w:tcPr>
          <w:p w14:paraId="16355D15" w14:textId="77777777" w:rsidR="004A2627" w:rsidRPr="004969AF" w:rsidRDefault="004A2627" w:rsidP="00A539E3">
            <w:pPr>
              <w:jc w:val="center"/>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份额净值收益率①</w:t>
            </w:r>
          </w:p>
        </w:tc>
        <w:tc>
          <w:tcPr>
            <w:tcW w:w="1080" w:type="dxa"/>
            <w:tcBorders>
              <w:top w:val="single" w:sz="8" w:space="0" w:color="auto"/>
              <w:left w:val="nil"/>
              <w:bottom w:val="single" w:sz="8" w:space="0" w:color="auto"/>
              <w:right w:val="single" w:sz="8" w:space="0" w:color="auto"/>
            </w:tcBorders>
            <w:shd w:val="clear" w:color="000000" w:fill="D9D9D9"/>
            <w:vAlign w:val="center"/>
            <w:hideMark/>
          </w:tcPr>
          <w:p w14:paraId="1840B43D" w14:textId="77777777" w:rsidR="004A2627" w:rsidRPr="004969AF" w:rsidRDefault="004A2627" w:rsidP="00A539E3">
            <w:pPr>
              <w:jc w:val="center"/>
              <w:rPr>
                <w:rFonts w:asciiTheme="minorEastAsia" w:eastAsiaTheme="minorEastAsia" w:hAnsiTheme="minorEastAsia" w:cs="宋体"/>
                <w:color w:val="000000"/>
                <w:sz w:val="28"/>
                <w:szCs w:val="28"/>
                <w:lang w:eastAsia="zh-CN"/>
              </w:rPr>
            </w:pPr>
            <w:r w:rsidRPr="004969AF">
              <w:rPr>
                <w:rFonts w:asciiTheme="minorEastAsia" w:eastAsiaTheme="minorEastAsia" w:hAnsiTheme="minorEastAsia" w:hint="eastAsia"/>
                <w:color w:val="000000"/>
                <w:sz w:val="28"/>
                <w:szCs w:val="28"/>
                <w:lang w:eastAsia="zh-CN"/>
              </w:rPr>
              <w:t>份额净值收益率标准差②</w:t>
            </w:r>
          </w:p>
        </w:tc>
        <w:tc>
          <w:tcPr>
            <w:tcW w:w="1080" w:type="dxa"/>
            <w:tcBorders>
              <w:top w:val="single" w:sz="8" w:space="0" w:color="auto"/>
              <w:left w:val="nil"/>
              <w:bottom w:val="single" w:sz="8" w:space="0" w:color="auto"/>
              <w:right w:val="single" w:sz="8" w:space="0" w:color="auto"/>
            </w:tcBorders>
            <w:shd w:val="clear" w:color="000000" w:fill="D9D9D9"/>
            <w:vAlign w:val="center"/>
            <w:hideMark/>
          </w:tcPr>
          <w:p w14:paraId="054F5830" w14:textId="77777777" w:rsidR="004A2627" w:rsidRPr="004969AF" w:rsidRDefault="004A2627" w:rsidP="00A539E3">
            <w:pPr>
              <w:jc w:val="center"/>
              <w:rPr>
                <w:rFonts w:asciiTheme="minorEastAsia" w:eastAsiaTheme="minorEastAsia" w:hAnsiTheme="minorEastAsia" w:cs="宋体"/>
                <w:color w:val="000000"/>
                <w:sz w:val="28"/>
                <w:szCs w:val="28"/>
                <w:lang w:eastAsia="zh-CN"/>
              </w:rPr>
            </w:pPr>
            <w:r w:rsidRPr="004969AF">
              <w:rPr>
                <w:rFonts w:asciiTheme="minorEastAsia" w:eastAsiaTheme="minorEastAsia" w:hAnsiTheme="minorEastAsia" w:hint="eastAsia"/>
                <w:color w:val="000000"/>
                <w:sz w:val="28"/>
                <w:szCs w:val="28"/>
                <w:lang w:eastAsia="zh-CN"/>
              </w:rPr>
              <w:t>业绩比较基准收益率③</w:t>
            </w:r>
          </w:p>
        </w:tc>
        <w:tc>
          <w:tcPr>
            <w:tcW w:w="1080" w:type="dxa"/>
            <w:tcBorders>
              <w:top w:val="single" w:sz="8" w:space="0" w:color="auto"/>
              <w:left w:val="nil"/>
              <w:bottom w:val="single" w:sz="8" w:space="0" w:color="auto"/>
              <w:right w:val="single" w:sz="8" w:space="0" w:color="auto"/>
            </w:tcBorders>
            <w:shd w:val="clear" w:color="000000" w:fill="D9D9D9"/>
            <w:vAlign w:val="center"/>
            <w:hideMark/>
          </w:tcPr>
          <w:p w14:paraId="4FF6DC9D" w14:textId="77777777" w:rsidR="004A2627" w:rsidRPr="004969AF" w:rsidRDefault="004A2627" w:rsidP="00A539E3">
            <w:pPr>
              <w:jc w:val="center"/>
              <w:rPr>
                <w:rFonts w:asciiTheme="minorEastAsia" w:eastAsiaTheme="minorEastAsia" w:hAnsiTheme="minorEastAsia" w:cs="宋体"/>
                <w:color w:val="000000"/>
                <w:sz w:val="28"/>
                <w:szCs w:val="28"/>
                <w:lang w:eastAsia="zh-CN"/>
              </w:rPr>
            </w:pPr>
            <w:r w:rsidRPr="004969AF">
              <w:rPr>
                <w:rFonts w:asciiTheme="minorEastAsia" w:eastAsiaTheme="minorEastAsia" w:hAnsiTheme="minorEastAsia" w:hint="eastAsia"/>
                <w:color w:val="000000"/>
                <w:sz w:val="28"/>
                <w:szCs w:val="28"/>
                <w:lang w:eastAsia="zh-CN"/>
              </w:rPr>
              <w:t>业绩比较基准收益率标准差④</w:t>
            </w:r>
          </w:p>
        </w:tc>
        <w:tc>
          <w:tcPr>
            <w:tcW w:w="1080" w:type="dxa"/>
            <w:tcBorders>
              <w:top w:val="single" w:sz="8" w:space="0" w:color="auto"/>
              <w:left w:val="nil"/>
              <w:bottom w:val="single" w:sz="8" w:space="0" w:color="auto"/>
              <w:right w:val="single" w:sz="8" w:space="0" w:color="auto"/>
            </w:tcBorders>
            <w:shd w:val="clear" w:color="000000" w:fill="D9D9D9"/>
            <w:vAlign w:val="center"/>
            <w:hideMark/>
          </w:tcPr>
          <w:p w14:paraId="4C7A4F32" w14:textId="77777777" w:rsidR="004A2627" w:rsidRPr="004969AF" w:rsidRDefault="004A2627" w:rsidP="00A539E3">
            <w:pPr>
              <w:jc w:val="center"/>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①－③</w:t>
            </w:r>
          </w:p>
        </w:tc>
        <w:tc>
          <w:tcPr>
            <w:tcW w:w="1080" w:type="dxa"/>
            <w:tcBorders>
              <w:top w:val="single" w:sz="8" w:space="0" w:color="auto"/>
              <w:left w:val="nil"/>
              <w:bottom w:val="single" w:sz="8" w:space="0" w:color="auto"/>
              <w:right w:val="single" w:sz="8" w:space="0" w:color="auto"/>
            </w:tcBorders>
            <w:shd w:val="clear" w:color="000000" w:fill="D9D9D9"/>
            <w:vAlign w:val="center"/>
            <w:hideMark/>
          </w:tcPr>
          <w:p w14:paraId="0B3D1B0B" w14:textId="77777777" w:rsidR="004A2627" w:rsidRPr="004969AF" w:rsidRDefault="004A2627" w:rsidP="00A539E3">
            <w:pPr>
              <w:jc w:val="center"/>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②－④</w:t>
            </w:r>
          </w:p>
        </w:tc>
      </w:tr>
      <w:tr w:rsidR="004A2627" w:rsidRPr="004969AF" w14:paraId="55FD39E7" w14:textId="77777777" w:rsidTr="00A539E3">
        <w:trPr>
          <w:trHeight w:val="55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37D7243" w14:textId="77777777" w:rsidR="004A2627" w:rsidRPr="004969AF" w:rsidRDefault="004A2627" w:rsidP="00A539E3">
            <w:pPr>
              <w:jc w:val="center"/>
              <w:rPr>
                <w:rFonts w:asciiTheme="minorEastAsia" w:eastAsiaTheme="minorEastAsia" w:hAnsiTheme="minorEastAsia"/>
                <w:color w:val="000000"/>
                <w:sz w:val="28"/>
                <w:szCs w:val="28"/>
              </w:rPr>
            </w:pPr>
            <w:r w:rsidRPr="004969AF">
              <w:rPr>
                <w:rFonts w:asciiTheme="minorEastAsia" w:eastAsiaTheme="minorEastAsia" w:hAnsiTheme="minorEastAsia" w:hint="eastAsia"/>
                <w:color w:val="000000"/>
                <w:sz w:val="28"/>
                <w:szCs w:val="28"/>
                <w:lang w:eastAsia="zh-CN"/>
              </w:rPr>
              <w:t>2014年9月16日至2014年12月</w:t>
            </w:r>
          </w:p>
        </w:tc>
        <w:tc>
          <w:tcPr>
            <w:tcW w:w="1080" w:type="dxa"/>
            <w:tcBorders>
              <w:top w:val="nil"/>
              <w:left w:val="nil"/>
              <w:bottom w:val="single" w:sz="8" w:space="0" w:color="auto"/>
              <w:right w:val="single" w:sz="8" w:space="0" w:color="auto"/>
            </w:tcBorders>
            <w:shd w:val="clear" w:color="auto" w:fill="auto"/>
            <w:vAlign w:val="center"/>
            <w:hideMark/>
          </w:tcPr>
          <w:p w14:paraId="1E954604" w14:textId="77777777" w:rsidR="004A2627" w:rsidRPr="004969AF" w:rsidRDefault="004A2627" w:rsidP="00A539E3">
            <w:pPr>
              <w:jc w:val="right"/>
              <w:rPr>
                <w:rFonts w:asciiTheme="minorEastAsia" w:eastAsiaTheme="minorEastAsia" w:hAnsiTheme="minorEastAsia"/>
                <w:color w:val="000000"/>
                <w:sz w:val="28"/>
                <w:szCs w:val="28"/>
              </w:rPr>
            </w:pPr>
            <w:r w:rsidRPr="004969AF">
              <w:rPr>
                <w:rFonts w:asciiTheme="minorEastAsia" w:eastAsiaTheme="minorEastAsia" w:hAnsiTheme="minorEastAsia" w:hint="eastAsia"/>
                <w:color w:val="000000"/>
                <w:sz w:val="28"/>
                <w:szCs w:val="28"/>
                <w:lang w:eastAsia="zh-CN"/>
              </w:rPr>
              <w:t>1.11%</w:t>
            </w:r>
          </w:p>
        </w:tc>
        <w:tc>
          <w:tcPr>
            <w:tcW w:w="1080" w:type="dxa"/>
            <w:tcBorders>
              <w:top w:val="nil"/>
              <w:left w:val="nil"/>
              <w:bottom w:val="single" w:sz="8" w:space="0" w:color="auto"/>
              <w:right w:val="single" w:sz="8" w:space="0" w:color="auto"/>
            </w:tcBorders>
            <w:shd w:val="clear" w:color="auto" w:fill="auto"/>
            <w:vAlign w:val="center"/>
            <w:hideMark/>
          </w:tcPr>
          <w:p w14:paraId="5FABBA7A" w14:textId="77777777" w:rsidR="004A2627" w:rsidRPr="004969AF" w:rsidRDefault="004A2627" w:rsidP="00A539E3">
            <w:pPr>
              <w:jc w:val="right"/>
              <w:rPr>
                <w:rFonts w:asciiTheme="minorEastAsia" w:eastAsiaTheme="minorEastAsia" w:hAnsiTheme="minorEastAsia"/>
                <w:color w:val="000000"/>
                <w:sz w:val="28"/>
                <w:szCs w:val="28"/>
              </w:rPr>
            </w:pPr>
            <w:r w:rsidRPr="004969AF">
              <w:rPr>
                <w:rFonts w:asciiTheme="minorEastAsia" w:eastAsiaTheme="minorEastAsia" w:hAnsiTheme="minorEastAsia" w:hint="eastAsia"/>
                <w:color w:val="000000"/>
                <w:sz w:val="28"/>
                <w:szCs w:val="28"/>
                <w:lang w:eastAsia="zh-CN"/>
              </w:rPr>
              <w:t>0.00%</w:t>
            </w:r>
          </w:p>
        </w:tc>
        <w:tc>
          <w:tcPr>
            <w:tcW w:w="1080" w:type="dxa"/>
            <w:tcBorders>
              <w:top w:val="nil"/>
              <w:left w:val="nil"/>
              <w:bottom w:val="single" w:sz="8" w:space="0" w:color="auto"/>
              <w:right w:val="single" w:sz="8" w:space="0" w:color="auto"/>
            </w:tcBorders>
            <w:shd w:val="clear" w:color="auto" w:fill="auto"/>
            <w:vAlign w:val="center"/>
            <w:hideMark/>
          </w:tcPr>
          <w:p w14:paraId="5A1DCEE8" w14:textId="77777777" w:rsidR="004A2627" w:rsidRPr="004969AF" w:rsidRDefault="004A2627" w:rsidP="00A539E3">
            <w:pPr>
              <w:jc w:val="right"/>
              <w:rPr>
                <w:rFonts w:asciiTheme="minorEastAsia" w:eastAsiaTheme="minorEastAsia" w:hAnsiTheme="minorEastAsia"/>
                <w:color w:val="000000"/>
                <w:sz w:val="28"/>
                <w:szCs w:val="28"/>
              </w:rPr>
            </w:pPr>
            <w:r w:rsidRPr="004969AF">
              <w:rPr>
                <w:rFonts w:asciiTheme="minorEastAsia" w:eastAsiaTheme="minorEastAsia" w:hAnsiTheme="minorEastAsia" w:hint="eastAsia"/>
                <w:color w:val="000000"/>
                <w:sz w:val="28"/>
                <w:szCs w:val="28"/>
                <w:lang w:eastAsia="zh-CN"/>
              </w:rPr>
              <w:t>0.4%</w:t>
            </w:r>
          </w:p>
        </w:tc>
        <w:tc>
          <w:tcPr>
            <w:tcW w:w="1080" w:type="dxa"/>
            <w:tcBorders>
              <w:top w:val="nil"/>
              <w:left w:val="nil"/>
              <w:bottom w:val="single" w:sz="8" w:space="0" w:color="auto"/>
              <w:right w:val="single" w:sz="8" w:space="0" w:color="auto"/>
            </w:tcBorders>
            <w:shd w:val="clear" w:color="auto" w:fill="auto"/>
            <w:vAlign w:val="center"/>
            <w:hideMark/>
          </w:tcPr>
          <w:p w14:paraId="44978C66" w14:textId="77777777" w:rsidR="004A2627" w:rsidRPr="004969AF" w:rsidRDefault="004A2627" w:rsidP="00A539E3">
            <w:pPr>
              <w:jc w:val="right"/>
              <w:rPr>
                <w:rFonts w:asciiTheme="minorEastAsia" w:eastAsiaTheme="minorEastAsia" w:hAnsiTheme="minorEastAsia"/>
                <w:color w:val="000000"/>
                <w:sz w:val="28"/>
                <w:szCs w:val="28"/>
              </w:rPr>
            </w:pPr>
            <w:r w:rsidRPr="004969AF">
              <w:rPr>
                <w:rFonts w:asciiTheme="minorEastAsia" w:eastAsiaTheme="minorEastAsia" w:hAnsiTheme="minorEastAsia" w:hint="eastAsia"/>
                <w:color w:val="000000"/>
                <w:sz w:val="28"/>
                <w:szCs w:val="28"/>
                <w:lang w:eastAsia="zh-CN"/>
              </w:rPr>
              <w:t>0.00%</w:t>
            </w:r>
          </w:p>
        </w:tc>
        <w:tc>
          <w:tcPr>
            <w:tcW w:w="1080" w:type="dxa"/>
            <w:tcBorders>
              <w:top w:val="nil"/>
              <w:left w:val="nil"/>
              <w:bottom w:val="single" w:sz="8" w:space="0" w:color="auto"/>
              <w:right w:val="single" w:sz="8" w:space="0" w:color="auto"/>
            </w:tcBorders>
            <w:shd w:val="clear" w:color="auto" w:fill="auto"/>
            <w:vAlign w:val="center"/>
            <w:hideMark/>
          </w:tcPr>
          <w:p w14:paraId="04F1F109" w14:textId="77777777" w:rsidR="004A2627" w:rsidRPr="004969AF" w:rsidRDefault="004A2627" w:rsidP="00A539E3">
            <w:pPr>
              <w:jc w:val="right"/>
              <w:rPr>
                <w:rFonts w:asciiTheme="minorEastAsia" w:eastAsiaTheme="minorEastAsia" w:hAnsiTheme="minorEastAsia"/>
                <w:color w:val="000000"/>
                <w:sz w:val="28"/>
                <w:szCs w:val="28"/>
                <w:lang w:eastAsia="zh-CN"/>
              </w:rPr>
            </w:pPr>
            <w:r w:rsidRPr="004969AF">
              <w:rPr>
                <w:rFonts w:asciiTheme="minorEastAsia" w:eastAsiaTheme="minorEastAsia" w:hAnsiTheme="minorEastAsia" w:hint="eastAsia"/>
                <w:color w:val="000000"/>
                <w:sz w:val="28"/>
                <w:szCs w:val="28"/>
                <w:lang w:eastAsia="zh-CN"/>
              </w:rPr>
              <w:t>0.71%</w:t>
            </w:r>
          </w:p>
        </w:tc>
        <w:tc>
          <w:tcPr>
            <w:tcW w:w="1080" w:type="dxa"/>
            <w:tcBorders>
              <w:top w:val="nil"/>
              <w:left w:val="nil"/>
              <w:bottom w:val="single" w:sz="8" w:space="0" w:color="auto"/>
              <w:right w:val="single" w:sz="8" w:space="0" w:color="auto"/>
            </w:tcBorders>
            <w:shd w:val="clear" w:color="auto" w:fill="auto"/>
            <w:vAlign w:val="center"/>
            <w:hideMark/>
          </w:tcPr>
          <w:p w14:paraId="50B8A0CA" w14:textId="77777777" w:rsidR="004A2627" w:rsidRPr="004969AF" w:rsidRDefault="004A2627" w:rsidP="00A539E3">
            <w:pPr>
              <w:jc w:val="right"/>
              <w:rPr>
                <w:rFonts w:asciiTheme="minorEastAsia" w:eastAsiaTheme="minorEastAsia" w:hAnsiTheme="minorEastAsia"/>
                <w:color w:val="000000"/>
                <w:sz w:val="28"/>
                <w:szCs w:val="28"/>
              </w:rPr>
            </w:pPr>
            <w:r w:rsidRPr="004969AF">
              <w:rPr>
                <w:rFonts w:asciiTheme="minorEastAsia" w:eastAsiaTheme="minorEastAsia" w:hAnsiTheme="minorEastAsia" w:hint="eastAsia"/>
                <w:color w:val="000000"/>
                <w:sz w:val="28"/>
                <w:szCs w:val="28"/>
                <w:lang w:eastAsia="zh-CN"/>
              </w:rPr>
              <w:t>0.00%</w:t>
            </w:r>
          </w:p>
        </w:tc>
      </w:tr>
      <w:tr w:rsidR="004A2627" w:rsidRPr="004969AF" w14:paraId="60816983" w14:textId="77777777" w:rsidTr="00A539E3">
        <w:trPr>
          <w:trHeight w:val="55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6EA3288F" w14:textId="77777777" w:rsidR="004A2627" w:rsidRPr="004969AF" w:rsidRDefault="004A2627" w:rsidP="00A539E3">
            <w:pPr>
              <w:jc w:val="center"/>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2015年1月至2015年12月</w:t>
            </w:r>
          </w:p>
        </w:tc>
        <w:tc>
          <w:tcPr>
            <w:tcW w:w="1080" w:type="dxa"/>
            <w:tcBorders>
              <w:top w:val="nil"/>
              <w:left w:val="nil"/>
              <w:bottom w:val="single" w:sz="8" w:space="0" w:color="auto"/>
              <w:right w:val="single" w:sz="8" w:space="0" w:color="auto"/>
            </w:tcBorders>
            <w:shd w:val="clear" w:color="auto" w:fill="auto"/>
            <w:vAlign w:val="center"/>
            <w:hideMark/>
          </w:tcPr>
          <w:p w14:paraId="0457E765"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3.10%</w:t>
            </w:r>
          </w:p>
        </w:tc>
        <w:tc>
          <w:tcPr>
            <w:tcW w:w="1080" w:type="dxa"/>
            <w:tcBorders>
              <w:top w:val="nil"/>
              <w:left w:val="nil"/>
              <w:bottom w:val="single" w:sz="8" w:space="0" w:color="auto"/>
              <w:right w:val="single" w:sz="8" w:space="0" w:color="auto"/>
            </w:tcBorders>
            <w:shd w:val="clear" w:color="auto" w:fill="auto"/>
            <w:vAlign w:val="center"/>
            <w:hideMark/>
          </w:tcPr>
          <w:p w14:paraId="3B54C178"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0.01%</w:t>
            </w:r>
          </w:p>
        </w:tc>
        <w:tc>
          <w:tcPr>
            <w:tcW w:w="1080" w:type="dxa"/>
            <w:tcBorders>
              <w:top w:val="nil"/>
              <w:left w:val="nil"/>
              <w:bottom w:val="single" w:sz="8" w:space="0" w:color="auto"/>
              <w:right w:val="single" w:sz="8" w:space="0" w:color="auto"/>
            </w:tcBorders>
            <w:shd w:val="clear" w:color="auto" w:fill="auto"/>
            <w:vAlign w:val="center"/>
            <w:hideMark/>
          </w:tcPr>
          <w:p w14:paraId="3D8EDFC7"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1.35%</w:t>
            </w:r>
          </w:p>
        </w:tc>
        <w:tc>
          <w:tcPr>
            <w:tcW w:w="1080" w:type="dxa"/>
            <w:tcBorders>
              <w:top w:val="nil"/>
              <w:left w:val="nil"/>
              <w:bottom w:val="single" w:sz="8" w:space="0" w:color="auto"/>
              <w:right w:val="single" w:sz="8" w:space="0" w:color="auto"/>
            </w:tcBorders>
            <w:shd w:val="clear" w:color="auto" w:fill="auto"/>
            <w:vAlign w:val="center"/>
            <w:hideMark/>
          </w:tcPr>
          <w:p w14:paraId="2D2B9E33"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0.00%</w:t>
            </w:r>
          </w:p>
        </w:tc>
        <w:tc>
          <w:tcPr>
            <w:tcW w:w="1080" w:type="dxa"/>
            <w:tcBorders>
              <w:top w:val="nil"/>
              <w:left w:val="nil"/>
              <w:bottom w:val="single" w:sz="8" w:space="0" w:color="auto"/>
              <w:right w:val="single" w:sz="8" w:space="0" w:color="auto"/>
            </w:tcBorders>
            <w:shd w:val="clear" w:color="auto" w:fill="auto"/>
            <w:vAlign w:val="center"/>
            <w:hideMark/>
          </w:tcPr>
          <w:p w14:paraId="7D60DA3F"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lang w:eastAsia="zh-CN"/>
              </w:rPr>
              <w:t>1.75</w:t>
            </w:r>
            <w:r w:rsidRPr="004969AF">
              <w:rPr>
                <w:rFonts w:asciiTheme="minorEastAsia" w:eastAsiaTheme="minorEastAsia" w:hAnsiTheme="minorEastAsia" w:hint="eastAsia"/>
                <w:color w:val="000000"/>
                <w:sz w:val="28"/>
                <w:szCs w:val="28"/>
              </w:rPr>
              <w:t>%</w:t>
            </w:r>
          </w:p>
        </w:tc>
        <w:tc>
          <w:tcPr>
            <w:tcW w:w="1080" w:type="dxa"/>
            <w:tcBorders>
              <w:top w:val="nil"/>
              <w:left w:val="nil"/>
              <w:bottom w:val="single" w:sz="8" w:space="0" w:color="auto"/>
              <w:right w:val="single" w:sz="8" w:space="0" w:color="auto"/>
            </w:tcBorders>
            <w:shd w:val="clear" w:color="auto" w:fill="auto"/>
            <w:vAlign w:val="center"/>
            <w:hideMark/>
          </w:tcPr>
          <w:p w14:paraId="07A1AD48"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0.01%</w:t>
            </w:r>
          </w:p>
        </w:tc>
      </w:tr>
      <w:tr w:rsidR="004A2627" w:rsidRPr="004969AF" w14:paraId="36B021DF" w14:textId="77777777" w:rsidTr="00A539E3">
        <w:trPr>
          <w:trHeight w:val="55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FB9B5EF" w14:textId="77777777" w:rsidR="004A2627" w:rsidRPr="004969AF" w:rsidRDefault="004A2627" w:rsidP="00A539E3">
            <w:pPr>
              <w:jc w:val="center"/>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2016年1月至2016年12月</w:t>
            </w:r>
          </w:p>
        </w:tc>
        <w:tc>
          <w:tcPr>
            <w:tcW w:w="1080" w:type="dxa"/>
            <w:tcBorders>
              <w:top w:val="nil"/>
              <w:left w:val="nil"/>
              <w:bottom w:val="single" w:sz="8" w:space="0" w:color="auto"/>
              <w:right w:val="single" w:sz="8" w:space="0" w:color="auto"/>
            </w:tcBorders>
            <w:shd w:val="clear" w:color="auto" w:fill="auto"/>
            <w:vAlign w:val="center"/>
            <w:hideMark/>
          </w:tcPr>
          <w:p w14:paraId="72856883"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2.44%</w:t>
            </w:r>
          </w:p>
        </w:tc>
        <w:tc>
          <w:tcPr>
            <w:tcW w:w="1080" w:type="dxa"/>
            <w:tcBorders>
              <w:top w:val="nil"/>
              <w:left w:val="nil"/>
              <w:bottom w:val="single" w:sz="8" w:space="0" w:color="auto"/>
              <w:right w:val="single" w:sz="8" w:space="0" w:color="auto"/>
            </w:tcBorders>
            <w:shd w:val="clear" w:color="auto" w:fill="auto"/>
            <w:vAlign w:val="center"/>
            <w:hideMark/>
          </w:tcPr>
          <w:p w14:paraId="03076FDE"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0.00%</w:t>
            </w:r>
          </w:p>
        </w:tc>
        <w:tc>
          <w:tcPr>
            <w:tcW w:w="1080" w:type="dxa"/>
            <w:tcBorders>
              <w:top w:val="nil"/>
              <w:left w:val="nil"/>
              <w:bottom w:val="single" w:sz="8" w:space="0" w:color="auto"/>
              <w:right w:val="single" w:sz="8" w:space="0" w:color="auto"/>
            </w:tcBorders>
            <w:shd w:val="clear" w:color="auto" w:fill="auto"/>
            <w:vAlign w:val="center"/>
            <w:hideMark/>
          </w:tcPr>
          <w:p w14:paraId="4F5B37F1"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1.35%</w:t>
            </w:r>
          </w:p>
        </w:tc>
        <w:tc>
          <w:tcPr>
            <w:tcW w:w="1080" w:type="dxa"/>
            <w:tcBorders>
              <w:top w:val="nil"/>
              <w:left w:val="nil"/>
              <w:bottom w:val="single" w:sz="8" w:space="0" w:color="auto"/>
              <w:right w:val="single" w:sz="8" w:space="0" w:color="auto"/>
            </w:tcBorders>
            <w:shd w:val="clear" w:color="auto" w:fill="auto"/>
            <w:vAlign w:val="center"/>
            <w:hideMark/>
          </w:tcPr>
          <w:p w14:paraId="797DFD67"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0.00%</w:t>
            </w:r>
          </w:p>
        </w:tc>
        <w:tc>
          <w:tcPr>
            <w:tcW w:w="1080" w:type="dxa"/>
            <w:tcBorders>
              <w:top w:val="nil"/>
              <w:left w:val="nil"/>
              <w:bottom w:val="single" w:sz="8" w:space="0" w:color="auto"/>
              <w:right w:val="single" w:sz="8" w:space="0" w:color="auto"/>
            </w:tcBorders>
            <w:shd w:val="clear" w:color="auto" w:fill="auto"/>
            <w:vAlign w:val="center"/>
            <w:hideMark/>
          </w:tcPr>
          <w:p w14:paraId="716F5BFD"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1.09%</w:t>
            </w:r>
          </w:p>
        </w:tc>
        <w:tc>
          <w:tcPr>
            <w:tcW w:w="1080" w:type="dxa"/>
            <w:tcBorders>
              <w:top w:val="nil"/>
              <w:left w:val="nil"/>
              <w:bottom w:val="single" w:sz="8" w:space="0" w:color="auto"/>
              <w:right w:val="single" w:sz="8" w:space="0" w:color="auto"/>
            </w:tcBorders>
            <w:shd w:val="clear" w:color="auto" w:fill="auto"/>
            <w:vAlign w:val="center"/>
            <w:hideMark/>
          </w:tcPr>
          <w:p w14:paraId="5828F79D"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0.00%</w:t>
            </w:r>
          </w:p>
        </w:tc>
      </w:tr>
      <w:tr w:rsidR="004A2627" w:rsidRPr="004969AF" w14:paraId="5B856C54" w14:textId="77777777" w:rsidTr="00A539E3">
        <w:trPr>
          <w:trHeight w:val="55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E1027B4" w14:textId="77777777" w:rsidR="004A2627" w:rsidRPr="004969AF" w:rsidRDefault="004A2627" w:rsidP="00A539E3">
            <w:pPr>
              <w:jc w:val="center"/>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2017年1月至2017年12月</w:t>
            </w:r>
          </w:p>
        </w:tc>
        <w:tc>
          <w:tcPr>
            <w:tcW w:w="1080" w:type="dxa"/>
            <w:tcBorders>
              <w:top w:val="nil"/>
              <w:left w:val="nil"/>
              <w:bottom w:val="single" w:sz="8" w:space="0" w:color="auto"/>
              <w:right w:val="single" w:sz="8" w:space="0" w:color="auto"/>
            </w:tcBorders>
            <w:shd w:val="clear" w:color="auto" w:fill="auto"/>
            <w:vAlign w:val="center"/>
            <w:hideMark/>
          </w:tcPr>
          <w:p w14:paraId="6CCFE700"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3.69%</w:t>
            </w:r>
          </w:p>
        </w:tc>
        <w:tc>
          <w:tcPr>
            <w:tcW w:w="1080" w:type="dxa"/>
            <w:tcBorders>
              <w:top w:val="nil"/>
              <w:left w:val="nil"/>
              <w:bottom w:val="single" w:sz="8" w:space="0" w:color="auto"/>
              <w:right w:val="single" w:sz="8" w:space="0" w:color="auto"/>
            </w:tcBorders>
            <w:shd w:val="clear" w:color="auto" w:fill="auto"/>
            <w:vAlign w:val="center"/>
            <w:hideMark/>
          </w:tcPr>
          <w:p w14:paraId="7EDDD731"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0.00%</w:t>
            </w:r>
          </w:p>
        </w:tc>
        <w:tc>
          <w:tcPr>
            <w:tcW w:w="1080" w:type="dxa"/>
            <w:tcBorders>
              <w:top w:val="nil"/>
              <w:left w:val="nil"/>
              <w:bottom w:val="single" w:sz="8" w:space="0" w:color="auto"/>
              <w:right w:val="single" w:sz="8" w:space="0" w:color="auto"/>
            </w:tcBorders>
            <w:shd w:val="clear" w:color="auto" w:fill="auto"/>
            <w:vAlign w:val="center"/>
            <w:hideMark/>
          </w:tcPr>
          <w:p w14:paraId="1F957E18"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1.35%</w:t>
            </w:r>
          </w:p>
        </w:tc>
        <w:tc>
          <w:tcPr>
            <w:tcW w:w="1080" w:type="dxa"/>
            <w:tcBorders>
              <w:top w:val="nil"/>
              <w:left w:val="nil"/>
              <w:bottom w:val="single" w:sz="8" w:space="0" w:color="auto"/>
              <w:right w:val="single" w:sz="8" w:space="0" w:color="auto"/>
            </w:tcBorders>
            <w:shd w:val="clear" w:color="auto" w:fill="auto"/>
            <w:vAlign w:val="center"/>
            <w:hideMark/>
          </w:tcPr>
          <w:p w14:paraId="45132BF8"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0.00%</w:t>
            </w:r>
          </w:p>
        </w:tc>
        <w:tc>
          <w:tcPr>
            <w:tcW w:w="1080" w:type="dxa"/>
            <w:tcBorders>
              <w:top w:val="nil"/>
              <w:left w:val="nil"/>
              <w:bottom w:val="single" w:sz="8" w:space="0" w:color="auto"/>
              <w:right w:val="single" w:sz="8" w:space="0" w:color="auto"/>
            </w:tcBorders>
            <w:shd w:val="clear" w:color="auto" w:fill="auto"/>
            <w:vAlign w:val="center"/>
            <w:hideMark/>
          </w:tcPr>
          <w:p w14:paraId="0B8AAD5A"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2.34%</w:t>
            </w:r>
          </w:p>
        </w:tc>
        <w:tc>
          <w:tcPr>
            <w:tcW w:w="1080" w:type="dxa"/>
            <w:tcBorders>
              <w:top w:val="nil"/>
              <w:left w:val="nil"/>
              <w:bottom w:val="single" w:sz="8" w:space="0" w:color="auto"/>
              <w:right w:val="single" w:sz="8" w:space="0" w:color="auto"/>
            </w:tcBorders>
            <w:shd w:val="clear" w:color="auto" w:fill="auto"/>
            <w:vAlign w:val="center"/>
            <w:hideMark/>
          </w:tcPr>
          <w:p w14:paraId="62290A85"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0.00%</w:t>
            </w:r>
          </w:p>
        </w:tc>
      </w:tr>
      <w:tr w:rsidR="004A2627" w:rsidRPr="004969AF" w14:paraId="10F24FCC" w14:textId="77777777" w:rsidTr="00A539E3">
        <w:trPr>
          <w:trHeight w:val="55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2899AE74" w14:textId="77777777" w:rsidR="004A2627" w:rsidRPr="004969AF" w:rsidRDefault="004A2627" w:rsidP="00A539E3">
            <w:pPr>
              <w:jc w:val="center"/>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自基金合同生效起至今</w:t>
            </w:r>
          </w:p>
        </w:tc>
        <w:tc>
          <w:tcPr>
            <w:tcW w:w="1080" w:type="dxa"/>
            <w:tcBorders>
              <w:top w:val="nil"/>
              <w:left w:val="nil"/>
              <w:bottom w:val="single" w:sz="8" w:space="0" w:color="auto"/>
              <w:right w:val="single" w:sz="8" w:space="0" w:color="auto"/>
            </w:tcBorders>
            <w:shd w:val="clear" w:color="auto" w:fill="auto"/>
            <w:vAlign w:val="center"/>
            <w:hideMark/>
          </w:tcPr>
          <w:p w14:paraId="2AC66D1C"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宋体" w:hAnsi="宋体"/>
              </w:rPr>
              <w:t>12.9831%</w:t>
            </w:r>
          </w:p>
        </w:tc>
        <w:tc>
          <w:tcPr>
            <w:tcW w:w="1080" w:type="dxa"/>
            <w:tcBorders>
              <w:top w:val="nil"/>
              <w:left w:val="nil"/>
              <w:bottom w:val="single" w:sz="8" w:space="0" w:color="auto"/>
              <w:right w:val="single" w:sz="8" w:space="0" w:color="auto"/>
            </w:tcBorders>
            <w:shd w:val="clear" w:color="auto" w:fill="auto"/>
            <w:vAlign w:val="center"/>
            <w:hideMark/>
          </w:tcPr>
          <w:p w14:paraId="1954A444"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宋体" w:hAnsi="宋体"/>
              </w:rPr>
              <w:t>0.0049%</w:t>
            </w:r>
          </w:p>
        </w:tc>
        <w:tc>
          <w:tcPr>
            <w:tcW w:w="1080" w:type="dxa"/>
            <w:tcBorders>
              <w:top w:val="nil"/>
              <w:left w:val="nil"/>
              <w:bottom w:val="single" w:sz="8" w:space="0" w:color="auto"/>
              <w:right w:val="single" w:sz="8" w:space="0" w:color="auto"/>
            </w:tcBorders>
            <w:shd w:val="clear" w:color="auto" w:fill="auto"/>
            <w:vAlign w:val="center"/>
            <w:hideMark/>
          </w:tcPr>
          <w:p w14:paraId="5F2E770E"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宋体" w:hAnsi="宋体"/>
              </w:rPr>
              <w:t>5.1189%</w:t>
            </w:r>
          </w:p>
        </w:tc>
        <w:tc>
          <w:tcPr>
            <w:tcW w:w="1080" w:type="dxa"/>
            <w:tcBorders>
              <w:top w:val="nil"/>
              <w:left w:val="nil"/>
              <w:bottom w:val="single" w:sz="8" w:space="0" w:color="auto"/>
              <w:right w:val="single" w:sz="8" w:space="0" w:color="auto"/>
            </w:tcBorders>
            <w:shd w:val="clear" w:color="auto" w:fill="auto"/>
            <w:vAlign w:val="center"/>
            <w:hideMark/>
          </w:tcPr>
          <w:p w14:paraId="149A3053"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宋体" w:hAnsi="宋体"/>
              </w:rPr>
              <w:t>0.0001%</w:t>
            </w:r>
          </w:p>
        </w:tc>
        <w:tc>
          <w:tcPr>
            <w:tcW w:w="1080" w:type="dxa"/>
            <w:tcBorders>
              <w:top w:val="nil"/>
              <w:left w:val="nil"/>
              <w:bottom w:val="single" w:sz="8" w:space="0" w:color="auto"/>
              <w:right w:val="single" w:sz="8" w:space="0" w:color="auto"/>
            </w:tcBorders>
            <w:shd w:val="clear" w:color="auto" w:fill="auto"/>
            <w:vAlign w:val="center"/>
            <w:hideMark/>
          </w:tcPr>
          <w:p w14:paraId="7A3CAAA1"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宋体" w:hAnsi="宋体"/>
              </w:rPr>
              <w:t>7.8642%</w:t>
            </w:r>
          </w:p>
        </w:tc>
        <w:tc>
          <w:tcPr>
            <w:tcW w:w="1080" w:type="dxa"/>
            <w:tcBorders>
              <w:top w:val="nil"/>
              <w:left w:val="nil"/>
              <w:bottom w:val="single" w:sz="8" w:space="0" w:color="auto"/>
              <w:right w:val="single" w:sz="8" w:space="0" w:color="auto"/>
            </w:tcBorders>
            <w:shd w:val="clear" w:color="auto" w:fill="auto"/>
            <w:vAlign w:val="center"/>
            <w:hideMark/>
          </w:tcPr>
          <w:p w14:paraId="046AD176"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宋体" w:hAnsi="宋体"/>
              </w:rPr>
              <w:t>0.0048%</w:t>
            </w:r>
          </w:p>
        </w:tc>
      </w:tr>
    </w:tbl>
    <w:p w14:paraId="3AEBF3DE" w14:textId="77777777" w:rsidR="004A2627" w:rsidRPr="004969AF" w:rsidRDefault="004A2627" w:rsidP="004A2627">
      <w:pPr>
        <w:pStyle w:val="a6"/>
        <w:spacing w:line="273" w:lineRule="exact"/>
        <w:ind w:left="599"/>
        <w:jc w:val="both"/>
        <w:rPr>
          <w:rFonts w:asciiTheme="minorEastAsia" w:eastAsiaTheme="minorEastAsia" w:hAnsiTheme="minorEastAsia"/>
          <w:sz w:val="28"/>
          <w:szCs w:val="28"/>
        </w:rPr>
      </w:pPr>
    </w:p>
    <w:p w14:paraId="08F74C51" w14:textId="77777777" w:rsidR="004A2627" w:rsidRPr="004969AF" w:rsidRDefault="004A2627" w:rsidP="004A2627">
      <w:pPr>
        <w:pStyle w:val="a6"/>
        <w:spacing w:line="273" w:lineRule="exact"/>
        <w:ind w:left="599"/>
        <w:jc w:val="both"/>
        <w:rPr>
          <w:rFonts w:asciiTheme="minorEastAsia" w:eastAsiaTheme="minorEastAsia" w:hAnsiTheme="minorEastAsia"/>
          <w:sz w:val="28"/>
          <w:szCs w:val="28"/>
        </w:rPr>
      </w:pPr>
      <w:r w:rsidRPr="004969AF">
        <w:rPr>
          <w:rFonts w:asciiTheme="minorEastAsia" w:eastAsiaTheme="minorEastAsia" w:hAnsiTheme="minorEastAsia"/>
          <w:sz w:val="28"/>
          <w:szCs w:val="28"/>
        </w:rPr>
        <w:t>（2）华融现金增利B：</w:t>
      </w:r>
    </w:p>
    <w:tbl>
      <w:tblPr>
        <w:tblW w:w="8040" w:type="dxa"/>
        <w:tblInd w:w="93" w:type="dxa"/>
        <w:tblLook w:val="04A0" w:firstRow="1" w:lastRow="0" w:firstColumn="1" w:lastColumn="0" w:noHBand="0" w:noVBand="1"/>
      </w:tblPr>
      <w:tblGrid>
        <w:gridCol w:w="1478"/>
        <w:gridCol w:w="1177"/>
        <w:gridCol w:w="1077"/>
        <w:gridCol w:w="1077"/>
        <w:gridCol w:w="1077"/>
        <w:gridCol w:w="1077"/>
        <w:gridCol w:w="1077"/>
      </w:tblGrid>
      <w:tr w:rsidR="004A2627" w:rsidRPr="004969AF" w14:paraId="325D2E10" w14:textId="77777777" w:rsidTr="00A539E3">
        <w:trPr>
          <w:trHeight w:val="1095"/>
        </w:trPr>
        <w:tc>
          <w:tcPr>
            <w:tcW w:w="156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237698A" w14:textId="77777777" w:rsidR="004A2627" w:rsidRPr="004969AF" w:rsidRDefault="004A2627" w:rsidP="00A539E3">
            <w:pPr>
              <w:jc w:val="center"/>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阶段</w:t>
            </w:r>
          </w:p>
        </w:tc>
        <w:tc>
          <w:tcPr>
            <w:tcW w:w="1080" w:type="dxa"/>
            <w:tcBorders>
              <w:top w:val="single" w:sz="8" w:space="0" w:color="auto"/>
              <w:left w:val="nil"/>
              <w:bottom w:val="single" w:sz="8" w:space="0" w:color="auto"/>
              <w:right w:val="single" w:sz="8" w:space="0" w:color="auto"/>
            </w:tcBorders>
            <w:shd w:val="clear" w:color="000000" w:fill="D9D9D9"/>
            <w:vAlign w:val="center"/>
            <w:hideMark/>
          </w:tcPr>
          <w:p w14:paraId="72D889C1" w14:textId="77777777" w:rsidR="004A2627" w:rsidRPr="004969AF" w:rsidRDefault="004A2627" w:rsidP="00A539E3">
            <w:pPr>
              <w:jc w:val="center"/>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份额净值收益率①</w:t>
            </w:r>
          </w:p>
        </w:tc>
        <w:tc>
          <w:tcPr>
            <w:tcW w:w="1080" w:type="dxa"/>
            <w:tcBorders>
              <w:top w:val="single" w:sz="8" w:space="0" w:color="auto"/>
              <w:left w:val="nil"/>
              <w:bottom w:val="single" w:sz="8" w:space="0" w:color="auto"/>
              <w:right w:val="single" w:sz="8" w:space="0" w:color="auto"/>
            </w:tcBorders>
            <w:shd w:val="clear" w:color="000000" w:fill="D9D9D9"/>
            <w:vAlign w:val="center"/>
            <w:hideMark/>
          </w:tcPr>
          <w:p w14:paraId="78299AE9" w14:textId="77777777" w:rsidR="004A2627" w:rsidRPr="004969AF" w:rsidRDefault="004A2627" w:rsidP="00A539E3">
            <w:pPr>
              <w:jc w:val="center"/>
              <w:rPr>
                <w:rFonts w:asciiTheme="minorEastAsia" w:eastAsiaTheme="minorEastAsia" w:hAnsiTheme="minorEastAsia" w:cs="宋体"/>
                <w:color w:val="000000"/>
                <w:sz w:val="28"/>
                <w:szCs w:val="28"/>
                <w:lang w:eastAsia="zh-CN"/>
              </w:rPr>
            </w:pPr>
            <w:r w:rsidRPr="004969AF">
              <w:rPr>
                <w:rFonts w:asciiTheme="minorEastAsia" w:eastAsiaTheme="minorEastAsia" w:hAnsiTheme="minorEastAsia" w:hint="eastAsia"/>
                <w:color w:val="000000"/>
                <w:sz w:val="28"/>
                <w:szCs w:val="28"/>
                <w:lang w:eastAsia="zh-CN"/>
              </w:rPr>
              <w:t>份额净值收益率标准差②</w:t>
            </w:r>
          </w:p>
        </w:tc>
        <w:tc>
          <w:tcPr>
            <w:tcW w:w="1080" w:type="dxa"/>
            <w:tcBorders>
              <w:top w:val="single" w:sz="8" w:space="0" w:color="auto"/>
              <w:left w:val="nil"/>
              <w:bottom w:val="single" w:sz="8" w:space="0" w:color="auto"/>
              <w:right w:val="single" w:sz="8" w:space="0" w:color="auto"/>
            </w:tcBorders>
            <w:shd w:val="clear" w:color="000000" w:fill="D9D9D9"/>
            <w:vAlign w:val="center"/>
            <w:hideMark/>
          </w:tcPr>
          <w:p w14:paraId="6F28C8C3" w14:textId="77777777" w:rsidR="004A2627" w:rsidRPr="004969AF" w:rsidRDefault="004A2627" w:rsidP="00A539E3">
            <w:pPr>
              <w:jc w:val="center"/>
              <w:rPr>
                <w:rFonts w:asciiTheme="minorEastAsia" w:eastAsiaTheme="minorEastAsia" w:hAnsiTheme="minorEastAsia" w:cs="宋体"/>
                <w:color w:val="000000"/>
                <w:sz w:val="28"/>
                <w:szCs w:val="28"/>
                <w:lang w:eastAsia="zh-CN"/>
              </w:rPr>
            </w:pPr>
            <w:r w:rsidRPr="004969AF">
              <w:rPr>
                <w:rFonts w:asciiTheme="minorEastAsia" w:eastAsiaTheme="minorEastAsia" w:hAnsiTheme="minorEastAsia" w:hint="eastAsia"/>
                <w:color w:val="000000"/>
                <w:sz w:val="28"/>
                <w:szCs w:val="28"/>
                <w:lang w:eastAsia="zh-CN"/>
              </w:rPr>
              <w:t>业绩比较基准收益率③</w:t>
            </w:r>
          </w:p>
        </w:tc>
        <w:tc>
          <w:tcPr>
            <w:tcW w:w="1080" w:type="dxa"/>
            <w:tcBorders>
              <w:top w:val="single" w:sz="8" w:space="0" w:color="auto"/>
              <w:left w:val="nil"/>
              <w:bottom w:val="single" w:sz="8" w:space="0" w:color="auto"/>
              <w:right w:val="single" w:sz="8" w:space="0" w:color="auto"/>
            </w:tcBorders>
            <w:shd w:val="clear" w:color="000000" w:fill="D9D9D9"/>
            <w:vAlign w:val="center"/>
            <w:hideMark/>
          </w:tcPr>
          <w:p w14:paraId="0AAAE53E" w14:textId="77777777" w:rsidR="004A2627" w:rsidRPr="004969AF" w:rsidRDefault="004A2627" w:rsidP="00A539E3">
            <w:pPr>
              <w:jc w:val="center"/>
              <w:rPr>
                <w:rFonts w:asciiTheme="minorEastAsia" w:eastAsiaTheme="minorEastAsia" w:hAnsiTheme="minorEastAsia" w:cs="宋体"/>
                <w:color w:val="000000"/>
                <w:sz w:val="28"/>
                <w:szCs w:val="28"/>
                <w:lang w:eastAsia="zh-CN"/>
              </w:rPr>
            </w:pPr>
            <w:r w:rsidRPr="004969AF">
              <w:rPr>
                <w:rFonts w:asciiTheme="minorEastAsia" w:eastAsiaTheme="minorEastAsia" w:hAnsiTheme="minorEastAsia" w:hint="eastAsia"/>
                <w:color w:val="000000"/>
                <w:sz w:val="28"/>
                <w:szCs w:val="28"/>
                <w:lang w:eastAsia="zh-CN"/>
              </w:rPr>
              <w:t>业绩比较基准收益率标准差④</w:t>
            </w:r>
          </w:p>
        </w:tc>
        <w:tc>
          <w:tcPr>
            <w:tcW w:w="1080" w:type="dxa"/>
            <w:tcBorders>
              <w:top w:val="single" w:sz="8" w:space="0" w:color="auto"/>
              <w:left w:val="nil"/>
              <w:bottom w:val="single" w:sz="8" w:space="0" w:color="auto"/>
              <w:right w:val="single" w:sz="8" w:space="0" w:color="auto"/>
            </w:tcBorders>
            <w:shd w:val="clear" w:color="000000" w:fill="D9D9D9"/>
            <w:vAlign w:val="center"/>
            <w:hideMark/>
          </w:tcPr>
          <w:p w14:paraId="59292D80" w14:textId="77777777" w:rsidR="004A2627" w:rsidRPr="004969AF" w:rsidRDefault="004A2627" w:rsidP="00A539E3">
            <w:pPr>
              <w:jc w:val="center"/>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①－③</w:t>
            </w:r>
          </w:p>
        </w:tc>
        <w:tc>
          <w:tcPr>
            <w:tcW w:w="1080" w:type="dxa"/>
            <w:tcBorders>
              <w:top w:val="single" w:sz="8" w:space="0" w:color="auto"/>
              <w:left w:val="nil"/>
              <w:bottom w:val="single" w:sz="8" w:space="0" w:color="auto"/>
              <w:right w:val="single" w:sz="8" w:space="0" w:color="auto"/>
            </w:tcBorders>
            <w:shd w:val="clear" w:color="000000" w:fill="D9D9D9"/>
            <w:vAlign w:val="center"/>
            <w:hideMark/>
          </w:tcPr>
          <w:p w14:paraId="1BC36743" w14:textId="77777777" w:rsidR="004A2627" w:rsidRPr="004969AF" w:rsidRDefault="004A2627" w:rsidP="00A539E3">
            <w:pPr>
              <w:jc w:val="center"/>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②－④</w:t>
            </w:r>
          </w:p>
        </w:tc>
      </w:tr>
      <w:tr w:rsidR="004A2627" w:rsidRPr="004969AF" w14:paraId="616E04EB" w14:textId="77777777" w:rsidTr="00A539E3">
        <w:trPr>
          <w:trHeight w:val="55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3BBCE28C" w14:textId="77777777" w:rsidR="004A2627" w:rsidRPr="004969AF" w:rsidRDefault="004A2627" w:rsidP="00A539E3">
            <w:pPr>
              <w:jc w:val="center"/>
              <w:rPr>
                <w:rFonts w:asciiTheme="minorEastAsia" w:eastAsiaTheme="minorEastAsia" w:hAnsiTheme="minorEastAsia"/>
                <w:color w:val="000000"/>
                <w:sz w:val="28"/>
                <w:szCs w:val="28"/>
              </w:rPr>
            </w:pPr>
            <w:r w:rsidRPr="004969AF">
              <w:rPr>
                <w:rFonts w:asciiTheme="minorEastAsia" w:eastAsiaTheme="minorEastAsia" w:hAnsiTheme="minorEastAsia" w:hint="eastAsia"/>
                <w:color w:val="000000"/>
                <w:sz w:val="28"/>
                <w:szCs w:val="28"/>
                <w:lang w:eastAsia="zh-CN"/>
              </w:rPr>
              <w:lastRenderedPageBreak/>
              <w:t>2014年9月16日至2014年12月</w:t>
            </w:r>
          </w:p>
        </w:tc>
        <w:tc>
          <w:tcPr>
            <w:tcW w:w="1080" w:type="dxa"/>
            <w:tcBorders>
              <w:top w:val="nil"/>
              <w:left w:val="nil"/>
              <w:bottom w:val="single" w:sz="8" w:space="0" w:color="auto"/>
              <w:right w:val="single" w:sz="8" w:space="0" w:color="auto"/>
            </w:tcBorders>
            <w:shd w:val="clear" w:color="auto" w:fill="auto"/>
            <w:vAlign w:val="center"/>
            <w:hideMark/>
          </w:tcPr>
          <w:p w14:paraId="584BDA51" w14:textId="77777777" w:rsidR="004A2627" w:rsidRPr="004969AF" w:rsidRDefault="004A2627" w:rsidP="00A539E3">
            <w:pPr>
              <w:jc w:val="right"/>
              <w:rPr>
                <w:rFonts w:asciiTheme="minorEastAsia" w:eastAsiaTheme="minorEastAsia" w:hAnsiTheme="minorEastAsia"/>
                <w:color w:val="000000"/>
                <w:sz w:val="28"/>
                <w:szCs w:val="28"/>
              </w:rPr>
            </w:pPr>
            <w:r w:rsidRPr="004969AF">
              <w:rPr>
                <w:rFonts w:asciiTheme="minorEastAsia" w:eastAsiaTheme="minorEastAsia" w:hAnsiTheme="minorEastAsia" w:hint="eastAsia"/>
                <w:color w:val="000000"/>
                <w:sz w:val="28"/>
                <w:szCs w:val="28"/>
                <w:lang w:eastAsia="zh-CN"/>
              </w:rPr>
              <w:t>1.18%</w:t>
            </w:r>
          </w:p>
        </w:tc>
        <w:tc>
          <w:tcPr>
            <w:tcW w:w="1080" w:type="dxa"/>
            <w:tcBorders>
              <w:top w:val="nil"/>
              <w:left w:val="nil"/>
              <w:bottom w:val="single" w:sz="8" w:space="0" w:color="auto"/>
              <w:right w:val="single" w:sz="8" w:space="0" w:color="auto"/>
            </w:tcBorders>
            <w:shd w:val="clear" w:color="auto" w:fill="auto"/>
            <w:vAlign w:val="center"/>
            <w:hideMark/>
          </w:tcPr>
          <w:p w14:paraId="71033DE0" w14:textId="77777777" w:rsidR="004A2627" w:rsidRPr="004969AF" w:rsidRDefault="004A2627" w:rsidP="00A539E3">
            <w:pPr>
              <w:jc w:val="right"/>
              <w:rPr>
                <w:rFonts w:asciiTheme="minorEastAsia" w:eastAsiaTheme="minorEastAsia" w:hAnsiTheme="minorEastAsia"/>
                <w:color w:val="000000"/>
                <w:sz w:val="28"/>
                <w:szCs w:val="28"/>
              </w:rPr>
            </w:pPr>
            <w:r w:rsidRPr="004969AF">
              <w:rPr>
                <w:rFonts w:asciiTheme="minorEastAsia" w:eastAsiaTheme="minorEastAsia" w:hAnsiTheme="minorEastAsia" w:hint="eastAsia"/>
                <w:color w:val="000000"/>
                <w:sz w:val="28"/>
                <w:szCs w:val="28"/>
                <w:lang w:eastAsia="zh-CN"/>
              </w:rPr>
              <w:t>0.00%</w:t>
            </w:r>
          </w:p>
        </w:tc>
        <w:tc>
          <w:tcPr>
            <w:tcW w:w="1080" w:type="dxa"/>
            <w:tcBorders>
              <w:top w:val="nil"/>
              <w:left w:val="nil"/>
              <w:bottom w:val="single" w:sz="8" w:space="0" w:color="auto"/>
              <w:right w:val="single" w:sz="8" w:space="0" w:color="auto"/>
            </w:tcBorders>
            <w:shd w:val="clear" w:color="auto" w:fill="auto"/>
            <w:vAlign w:val="center"/>
            <w:hideMark/>
          </w:tcPr>
          <w:p w14:paraId="24699C29" w14:textId="77777777" w:rsidR="004A2627" w:rsidRPr="004969AF" w:rsidRDefault="004A2627" w:rsidP="00A539E3">
            <w:pPr>
              <w:jc w:val="right"/>
              <w:rPr>
                <w:rFonts w:asciiTheme="minorEastAsia" w:eastAsiaTheme="minorEastAsia" w:hAnsiTheme="minorEastAsia"/>
                <w:color w:val="000000"/>
                <w:sz w:val="28"/>
                <w:szCs w:val="28"/>
              </w:rPr>
            </w:pPr>
            <w:r w:rsidRPr="004969AF">
              <w:rPr>
                <w:rFonts w:asciiTheme="minorEastAsia" w:eastAsiaTheme="minorEastAsia" w:hAnsiTheme="minorEastAsia" w:hint="eastAsia"/>
                <w:color w:val="000000"/>
                <w:sz w:val="28"/>
                <w:szCs w:val="28"/>
                <w:lang w:eastAsia="zh-CN"/>
              </w:rPr>
              <w:t>0. 40%</w:t>
            </w:r>
          </w:p>
        </w:tc>
        <w:tc>
          <w:tcPr>
            <w:tcW w:w="1080" w:type="dxa"/>
            <w:tcBorders>
              <w:top w:val="nil"/>
              <w:left w:val="nil"/>
              <w:bottom w:val="single" w:sz="8" w:space="0" w:color="auto"/>
              <w:right w:val="single" w:sz="8" w:space="0" w:color="auto"/>
            </w:tcBorders>
            <w:shd w:val="clear" w:color="auto" w:fill="auto"/>
            <w:vAlign w:val="center"/>
            <w:hideMark/>
          </w:tcPr>
          <w:p w14:paraId="02988606" w14:textId="77777777" w:rsidR="004A2627" w:rsidRPr="004969AF" w:rsidRDefault="004A2627" w:rsidP="00A539E3">
            <w:pPr>
              <w:jc w:val="right"/>
              <w:rPr>
                <w:rFonts w:asciiTheme="minorEastAsia" w:eastAsiaTheme="minorEastAsia" w:hAnsiTheme="minorEastAsia"/>
                <w:color w:val="000000"/>
                <w:sz w:val="28"/>
                <w:szCs w:val="28"/>
              </w:rPr>
            </w:pPr>
            <w:r w:rsidRPr="004969AF">
              <w:rPr>
                <w:rFonts w:asciiTheme="minorEastAsia" w:eastAsiaTheme="minorEastAsia" w:hAnsiTheme="minorEastAsia" w:hint="eastAsia"/>
                <w:color w:val="000000"/>
                <w:sz w:val="28"/>
                <w:szCs w:val="28"/>
                <w:lang w:eastAsia="zh-CN"/>
              </w:rPr>
              <w:t>0.00%</w:t>
            </w:r>
          </w:p>
        </w:tc>
        <w:tc>
          <w:tcPr>
            <w:tcW w:w="1080" w:type="dxa"/>
            <w:tcBorders>
              <w:top w:val="nil"/>
              <w:left w:val="nil"/>
              <w:bottom w:val="single" w:sz="8" w:space="0" w:color="auto"/>
              <w:right w:val="single" w:sz="8" w:space="0" w:color="auto"/>
            </w:tcBorders>
            <w:shd w:val="clear" w:color="auto" w:fill="auto"/>
            <w:vAlign w:val="center"/>
            <w:hideMark/>
          </w:tcPr>
          <w:p w14:paraId="305A3F57" w14:textId="77777777" w:rsidR="004A2627" w:rsidRPr="004969AF" w:rsidRDefault="004A2627" w:rsidP="00A539E3">
            <w:pPr>
              <w:jc w:val="right"/>
              <w:rPr>
                <w:rFonts w:asciiTheme="minorEastAsia" w:eastAsiaTheme="minorEastAsia" w:hAnsiTheme="minorEastAsia"/>
                <w:color w:val="000000"/>
                <w:sz w:val="28"/>
                <w:szCs w:val="28"/>
                <w:lang w:eastAsia="zh-CN"/>
              </w:rPr>
            </w:pPr>
            <w:r w:rsidRPr="004969AF">
              <w:rPr>
                <w:rFonts w:asciiTheme="minorEastAsia" w:eastAsiaTheme="minorEastAsia" w:hAnsiTheme="minorEastAsia" w:hint="eastAsia"/>
                <w:color w:val="000000"/>
                <w:sz w:val="28"/>
                <w:szCs w:val="28"/>
                <w:lang w:eastAsia="zh-CN"/>
              </w:rPr>
              <w:t>0.78%</w:t>
            </w:r>
          </w:p>
        </w:tc>
        <w:tc>
          <w:tcPr>
            <w:tcW w:w="1080" w:type="dxa"/>
            <w:tcBorders>
              <w:top w:val="nil"/>
              <w:left w:val="nil"/>
              <w:bottom w:val="single" w:sz="8" w:space="0" w:color="auto"/>
              <w:right w:val="single" w:sz="8" w:space="0" w:color="auto"/>
            </w:tcBorders>
            <w:shd w:val="clear" w:color="auto" w:fill="auto"/>
            <w:vAlign w:val="center"/>
            <w:hideMark/>
          </w:tcPr>
          <w:p w14:paraId="113CB810" w14:textId="77777777" w:rsidR="004A2627" w:rsidRPr="004969AF" w:rsidRDefault="004A2627" w:rsidP="00A539E3">
            <w:pPr>
              <w:jc w:val="right"/>
              <w:rPr>
                <w:rFonts w:asciiTheme="minorEastAsia" w:eastAsiaTheme="minorEastAsia" w:hAnsiTheme="minorEastAsia"/>
                <w:color w:val="000000"/>
                <w:sz w:val="28"/>
                <w:szCs w:val="28"/>
              </w:rPr>
            </w:pPr>
            <w:r w:rsidRPr="004969AF">
              <w:rPr>
                <w:rFonts w:asciiTheme="minorEastAsia" w:eastAsiaTheme="minorEastAsia" w:hAnsiTheme="minorEastAsia" w:hint="eastAsia"/>
                <w:color w:val="000000"/>
                <w:sz w:val="28"/>
                <w:szCs w:val="28"/>
                <w:lang w:eastAsia="zh-CN"/>
              </w:rPr>
              <w:t>0.00%</w:t>
            </w:r>
          </w:p>
        </w:tc>
      </w:tr>
      <w:tr w:rsidR="004A2627" w:rsidRPr="004969AF" w14:paraId="3F9322FF" w14:textId="77777777" w:rsidTr="00A539E3">
        <w:trPr>
          <w:trHeight w:val="55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54BF93AC" w14:textId="77777777" w:rsidR="004A2627" w:rsidRPr="004969AF" w:rsidRDefault="004A2627" w:rsidP="00A539E3">
            <w:pPr>
              <w:jc w:val="center"/>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2015年1月至2015年12月</w:t>
            </w:r>
          </w:p>
        </w:tc>
        <w:tc>
          <w:tcPr>
            <w:tcW w:w="1080" w:type="dxa"/>
            <w:tcBorders>
              <w:top w:val="nil"/>
              <w:left w:val="nil"/>
              <w:bottom w:val="single" w:sz="8" w:space="0" w:color="auto"/>
              <w:right w:val="single" w:sz="8" w:space="0" w:color="auto"/>
            </w:tcBorders>
            <w:shd w:val="clear" w:color="auto" w:fill="auto"/>
            <w:vAlign w:val="center"/>
            <w:hideMark/>
          </w:tcPr>
          <w:p w14:paraId="54910154"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3.35%</w:t>
            </w:r>
          </w:p>
        </w:tc>
        <w:tc>
          <w:tcPr>
            <w:tcW w:w="1080" w:type="dxa"/>
            <w:tcBorders>
              <w:top w:val="nil"/>
              <w:left w:val="nil"/>
              <w:bottom w:val="single" w:sz="8" w:space="0" w:color="auto"/>
              <w:right w:val="single" w:sz="8" w:space="0" w:color="auto"/>
            </w:tcBorders>
            <w:shd w:val="clear" w:color="auto" w:fill="auto"/>
            <w:vAlign w:val="center"/>
            <w:hideMark/>
          </w:tcPr>
          <w:p w14:paraId="59ECD72B"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0.01%</w:t>
            </w:r>
          </w:p>
        </w:tc>
        <w:tc>
          <w:tcPr>
            <w:tcW w:w="1080" w:type="dxa"/>
            <w:tcBorders>
              <w:top w:val="nil"/>
              <w:left w:val="nil"/>
              <w:bottom w:val="single" w:sz="8" w:space="0" w:color="auto"/>
              <w:right w:val="single" w:sz="8" w:space="0" w:color="auto"/>
            </w:tcBorders>
            <w:shd w:val="clear" w:color="auto" w:fill="auto"/>
            <w:vAlign w:val="center"/>
            <w:hideMark/>
          </w:tcPr>
          <w:p w14:paraId="6E077CC9"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1.35%</w:t>
            </w:r>
          </w:p>
        </w:tc>
        <w:tc>
          <w:tcPr>
            <w:tcW w:w="1080" w:type="dxa"/>
            <w:tcBorders>
              <w:top w:val="nil"/>
              <w:left w:val="nil"/>
              <w:bottom w:val="single" w:sz="8" w:space="0" w:color="auto"/>
              <w:right w:val="single" w:sz="8" w:space="0" w:color="auto"/>
            </w:tcBorders>
            <w:shd w:val="clear" w:color="auto" w:fill="auto"/>
            <w:vAlign w:val="center"/>
            <w:hideMark/>
          </w:tcPr>
          <w:p w14:paraId="304B2800"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0.00%</w:t>
            </w:r>
          </w:p>
        </w:tc>
        <w:tc>
          <w:tcPr>
            <w:tcW w:w="1080" w:type="dxa"/>
            <w:tcBorders>
              <w:top w:val="nil"/>
              <w:left w:val="nil"/>
              <w:bottom w:val="single" w:sz="8" w:space="0" w:color="auto"/>
              <w:right w:val="single" w:sz="8" w:space="0" w:color="auto"/>
            </w:tcBorders>
            <w:shd w:val="clear" w:color="auto" w:fill="auto"/>
            <w:vAlign w:val="center"/>
            <w:hideMark/>
          </w:tcPr>
          <w:p w14:paraId="4E4A60F0"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2.00%</w:t>
            </w:r>
          </w:p>
        </w:tc>
        <w:tc>
          <w:tcPr>
            <w:tcW w:w="1080" w:type="dxa"/>
            <w:tcBorders>
              <w:top w:val="nil"/>
              <w:left w:val="nil"/>
              <w:bottom w:val="single" w:sz="8" w:space="0" w:color="auto"/>
              <w:right w:val="single" w:sz="8" w:space="0" w:color="auto"/>
            </w:tcBorders>
            <w:shd w:val="clear" w:color="auto" w:fill="auto"/>
            <w:vAlign w:val="center"/>
            <w:hideMark/>
          </w:tcPr>
          <w:p w14:paraId="1675C855"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0.01%</w:t>
            </w:r>
          </w:p>
        </w:tc>
      </w:tr>
      <w:tr w:rsidR="004A2627" w:rsidRPr="004969AF" w14:paraId="138603B0" w14:textId="77777777" w:rsidTr="00A539E3">
        <w:trPr>
          <w:trHeight w:val="55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0AB25A5F" w14:textId="77777777" w:rsidR="004A2627" w:rsidRPr="004969AF" w:rsidRDefault="004A2627" w:rsidP="00A539E3">
            <w:pPr>
              <w:jc w:val="center"/>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2016年1月至2016年12月</w:t>
            </w:r>
          </w:p>
        </w:tc>
        <w:tc>
          <w:tcPr>
            <w:tcW w:w="1080" w:type="dxa"/>
            <w:tcBorders>
              <w:top w:val="nil"/>
              <w:left w:val="nil"/>
              <w:bottom w:val="single" w:sz="8" w:space="0" w:color="auto"/>
              <w:right w:val="single" w:sz="8" w:space="0" w:color="auto"/>
            </w:tcBorders>
            <w:shd w:val="clear" w:color="auto" w:fill="auto"/>
            <w:vAlign w:val="center"/>
            <w:hideMark/>
          </w:tcPr>
          <w:p w14:paraId="774197CB"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2.69%</w:t>
            </w:r>
          </w:p>
        </w:tc>
        <w:tc>
          <w:tcPr>
            <w:tcW w:w="1080" w:type="dxa"/>
            <w:tcBorders>
              <w:top w:val="nil"/>
              <w:left w:val="nil"/>
              <w:bottom w:val="single" w:sz="8" w:space="0" w:color="auto"/>
              <w:right w:val="single" w:sz="8" w:space="0" w:color="auto"/>
            </w:tcBorders>
            <w:shd w:val="clear" w:color="auto" w:fill="auto"/>
            <w:vAlign w:val="center"/>
            <w:hideMark/>
          </w:tcPr>
          <w:p w14:paraId="2A694A2C"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0.00%</w:t>
            </w:r>
          </w:p>
        </w:tc>
        <w:tc>
          <w:tcPr>
            <w:tcW w:w="1080" w:type="dxa"/>
            <w:tcBorders>
              <w:top w:val="nil"/>
              <w:left w:val="nil"/>
              <w:bottom w:val="single" w:sz="8" w:space="0" w:color="auto"/>
              <w:right w:val="single" w:sz="8" w:space="0" w:color="auto"/>
            </w:tcBorders>
            <w:shd w:val="clear" w:color="auto" w:fill="auto"/>
            <w:vAlign w:val="center"/>
            <w:hideMark/>
          </w:tcPr>
          <w:p w14:paraId="244F448A"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1.35%</w:t>
            </w:r>
          </w:p>
        </w:tc>
        <w:tc>
          <w:tcPr>
            <w:tcW w:w="1080" w:type="dxa"/>
            <w:tcBorders>
              <w:top w:val="nil"/>
              <w:left w:val="nil"/>
              <w:bottom w:val="single" w:sz="8" w:space="0" w:color="auto"/>
              <w:right w:val="single" w:sz="8" w:space="0" w:color="auto"/>
            </w:tcBorders>
            <w:shd w:val="clear" w:color="auto" w:fill="auto"/>
            <w:vAlign w:val="center"/>
            <w:hideMark/>
          </w:tcPr>
          <w:p w14:paraId="100531B6"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0.00%</w:t>
            </w:r>
          </w:p>
        </w:tc>
        <w:tc>
          <w:tcPr>
            <w:tcW w:w="1080" w:type="dxa"/>
            <w:tcBorders>
              <w:top w:val="nil"/>
              <w:left w:val="nil"/>
              <w:bottom w:val="single" w:sz="8" w:space="0" w:color="auto"/>
              <w:right w:val="single" w:sz="8" w:space="0" w:color="auto"/>
            </w:tcBorders>
            <w:shd w:val="clear" w:color="auto" w:fill="auto"/>
            <w:vAlign w:val="center"/>
            <w:hideMark/>
          </w:tcPr>
          <w:p w14:paraId="3250C2D9"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1.33%</w:t>
            </w:r>
          </w:p>
        </w:tc>
        <w:tc>
          <w:tcPr>
            <w:tcW w:w="1080" w:type="dxa"/>
            <w:tcBorders>
              <w:top w:val="nil"/>
              <w:left w:val="nil"/>
              <w:bottom w:val="single" w:sz="8" w:space="0" w:color="auto"/>
              <w:right w:val="single" w:sz="8" w:space="0" w:color="auto"/>
            </w:tcBorders>
            <w:shd w:val="clear" w:color="auto" w:fill="auto"/>
            <w:vAlign w:val="center"/>
            <w:hideMark/>
          </w:tcPr>
          <w:p w14:paraId="5F4FCD5B"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0.00%</w:t>
            </w:r>
          </w:p>
        </w:tc>
      </w:tr>
      <w:tr w:rsidR="004A2627" w:rsidRPr="004969AF" w14:paraId="730C78CD" w14:textId="77777777" w:rsidTr="00A539E3">
        <w:trPr>
          <w:trHeight w:val="55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1748326F" w14:textId="77777777" w:rsidR="004A2627" w:rsidRPr="004969AF" w:rsidRDefault="004A2627" w:rsidP="00A539E3">
            <w:pPr>
              <w:jc w:val="center"/>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2017年1月至2017年12月</w:t>
            </w:r>
          </w:p>
        </w:tc>
        <w:tc>
          <w:tcPr>
            <w:tcW w:w="1080" w:type="dxa"/>
            <w:tcBorders>
              <w:top w:val="nil"/>
              <w:left w:val="nil"/>
              <w:bottom w:val="single" w:sz="8" w:space="0" w:color="auto"/>
              <w:right w:val="single" w:sz="8" w:space="0" w:color="auto"/>
            </w:tcBorders>
            <w:shd w:val="clear" w:color="auto" w:fill="auto"/>
            <w:vAlign w:val="center"/>
            <w:hideMark/>
          </w:tcPr>
          <w:p w14:paraId="47C38857"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3.88%</w:t>
            </w:r>
          </w:p>
        </w:tc>
        <w:tc>
          <w:tcPr>
            <w:tcW w:w="1080" w:type="dxa"/>
            <w:tcBorders>
              <w:top w:val="nil"/>
              <w:left w:val="nil"/>
              <w:bottom w:val="single" w:sz="8" w:space="0" w:color="auto"/>
              <w:right w:val="single" w:sz="8" w:space="0" w:color="auto"/>
            </w:tcBorders>
            <w:shd w:val="clear" w:color="auto" w:fill="auto"/>
            <w:vAlign w:val="center"/>
            <w:hideMark/>
          </w:tcPr>
          <w:p w14:paraId="33525E67"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0.00%</w:t>
            </w:r>
          </w:p>
        </w:tc>
        <w:tc>
          <w:tcPr>
            <w:tcW w:w="1080" w:type="dxa"/>
            <w:tcBorders>
              <w:top w:val="nil"/>
              <w:left w:val="nil"/>
              <w:bottom w:val="single" w:sz="8" w:space="0" w:color="auto"/>
              <w:right w:val="single" w:sz="8" w:space="0" w:color="auto"/>
            </w:tcBorders>
            <w:shd w:val="clear" w:color="auto" w:fill="auto"/>
            <w:vAlign w:val="center"/>
            <w:hideMark/>
          </w:tcPr>
          <w:p w14:paraId="79FC655D"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1.35%</w:t>
            </w:r>
          </w:p>
        </w:tc>
        <w:tc>
          <w:tcPr>
            <w:tcW w:w="1080" w:type="dxa"/>
            <w:tcBorders>
              <w:top w:val="nil"/>
              <w:left w:val="nil"/>
              <w:bottom w:val="single" w:sz="8" w:space="0" w:color="auto"/>
              <w:right w:val="single" w:sz="8" w:space="0" w:color="auto"/>
            </w:tcBorders>
            <w:shd w:val="clear" w:color="auto" w:fill="auto"/>
            <w:vAlign w:val="center"/>
            <w:hideMark/>
          </w:tcPr>
          <w:p w14:paraId="62C999B8"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0.00%</w:t>
            </w:r>
          </w:p>
        </w:tc>
        <w:tc>
          <w:tcPr>
            <w:tcW w:w="1080" w:type="dxa"/>
            <w:tcBorders>
              <w:top w:val="nil"/>
              <w:left w:val="nil"/>
              <w:bottom w:val="single" w:sz="8" w:space="0" w:color="auto"/>
              <w:right w:val="single" w:sz="8" w:space="0" w:color="auto"/>
            </w:tcBorders>
            <w:shd w:val="clear" w:color="auto" w:fill="auto"/>
            <w:vAlign w:val="center"/>
            <w:hideMark/>
          </w:tcPr>
          <w:p w14:paraId="6B1B0846"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2.53%</w:t>
            </w:r>
          </w:p>
        </w:tc>
        <w:tc>
          <w:tcPr>
            <w:tcW w:w="1080" w:type="dxa"/>
            <w:tcBorders>
              <w:top w:val="nil"/>
              <w:left w:val="nil"/>
              <w:bottom w:val="single" w:sz="8" w:space="0" w:color="auto"/>
              <w:right w:val="single" w:sz="8" w:space="0" w:color="auto"/>
            </w:tcBorders>
            <w:shd w:val="clear" w:color="auto" w:fill="auto"/>
            <w:vAlign w:val="center"/>
            <w:hideMark/>
          </w:tcPr>
          <w:p w14:paraId="07195CDF"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0.00%</w:t>
            </w:r>
          </w:p>
        </w:tc>
      </w:tr>
      <w:tr w:rsidR="004A2627" w:rsidRPr="004969AF" w14:paraId="26C1FD10" w14:textId="77777777" w:rsidTr="00A539E3">
        <w:trPr>
          <w:trHeight w:val="555"/>
        </w:trPr>
        <w:tc>
          <w:tcPr>
            <w:tcW w:w="1560" w:type="dxa"/>
            <w:tcBorders>
              <w:top w:val="nil"/>
              <w:left w:val="single" w:sz="8" w:space="0" w:color="auto"/>
              <w:bottom w:val="single" w:sz="8" w:space="0" w:color="auto"/>
              <w:right w:val="single" w:sz="8" w:space="0" w:color="auto"/>
            </w:tcBorders>
            <w:shd w:val="clear" w:color="auto" w:fill="auto"/>
            <w:vAlign w:val="center"/>
            <w:hideMark/>
          </w:tcPr>
          <w:p w14:paraId="40834D9A" w14:textId="77777777" w:rsidR="004A2627" w:rsidRPr="004969AF" w:rsidRDefault="004A2627" w:rsidP="00A539E3">
            <w:pPr>
              <w:jc w:val="center"/>
              <w:rPr>
                <w:rFonts w:asciiTheme="minorEastAsia" w:eastAsiaTheme="minorEastAsia" w:hAnsiTheme="minorEastAsia" w:cs="宋体"/>
                <w:color w:val="000000"/>
                <w:sz w:val="28"/>
                <w:szCs w:val="28"/>
              </w:rPr>
            </w:pPr>
            <w:r w:rsidRPr="004969AF">
              <w:rPr>
                <w:rFonts w:asciiTheme="minorEastAsia" w:eastAsiaTheme="minorEastAsia" w:hAnsiTheme="minorEastAsia" w:hint="eastAsia"/>
                <w:color w:val="000000"/>
                <w:sz w:val="28"/>
                <w:szCs w:val="28"/>
              </w:rPr>
              <w:t>自基金合同生效起至今</w:t>
            </w:r>
          </w:p>
        </w:tc>
        <w:tc>
          <w:tcPr>
            <w:tcW w:w="1080" w:type="dxa"/>
            <w:tcBorders>
              <w:top w:val="nil"/>
              <w:left w:val="nil"/>
              <w:bottom w:val="single" w:sz="8" w:space="0" w:color="auto"/>
              <w:right w:val="single" w:sz="8" w:space="0" w:color="auto"/>
            </w:tcBorders>
            <w:shd w:val="clear" w:color="auto" w:fill="auto"/>
            <w:vAlign w:val="center"/>
            <w:hideMark/>
          </w:tcPr>
          <w:p w14:paraId="0844F3FA"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宋体" w:hAnsi="宋体"/>
              </w:rPr>
              <w:t>13.8795%</w:t>
            </w:r>
          </w:p>
        </w:tc>
        <w:tc>
          <w:tcPr>
            <w:tcW w:w="1080" w:type="dxa"/>
            <w:tcBorders>
              <w:top w:val="nil"/>
              <w:left w:val="nil"/>
              <w:bottom w:val="single" w:sz="8" w:space="0" w:color="auto"/>
              <w:right w:val="single" w:sz="8" w:space="0" w:color="auto"/>
            </w:tcBorders>
            <w:shd w:val="clear" w:color="auto" w:fill="auto"/>
            <w:vAlign w:val="center"/>
            <w:hideMark/>
          </w:tcPr>
          <w:p w14:paraId="585067EE"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宋体" w:hAnsi="宋体"/>
              </w:rPr>
              <w:t>0.0048%</w:t>
            </w:r>
          </w:p>
        </w:tc>
        <w:tc>
          <w:tcPr>
            <w:tcW w:w="1080" w:type="dxa"/>
            <w:tcBorders>
              <w:top w:val="nil"/>
              <w:left w:val="nil"/>
              <w:bottom w:val="single" w:sz="8" w:space="0" w:color="auto"/>
              <w:right w:val="single" w:sz="8" w:space="0" w:color="auto"/>
            </w:tcBorders>
            <w:shd w:val="clear" w:color="auto" w:fill="auto"/>
            <w:vAlign w:val="center"/>
            <w:hideMark/>
          </w:tcPr>
          <w:p w14:paraId="1FAFF273"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宋体" w:hAnsi="宋体"/>
              </w:rPr>
              <w:t>5.1189%</w:t>
            </w:r>
          </w:p>
        </w:tc>
        <w:tc>
          <w:tcPr>
            <w:tcW w:w="1080" w:type="dxa"/>
            <w:tcBorders>
              <w:top w:val="nil"/>
              <w:left w:val="nil"/>
              <w:bottom w:val="single" w:sz="8" w:space="0" w:color="auto"/>
              <w:right w:val="single" w:sz="8" w:space="0" w:color="auto"/>
            </w:tcBorders>
            <w:shd w:val="clear" w:color="auto" w:fill="auto"/>
            <w:vAlign w:val="center"/>
            <w:hideMark/>
          </w:tcPr>
          <w:p w14:paraId="3BF4E937"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宋体" w:hAnsi="宋体"/>
              </w:rPr>
              <w:t>0.0001%</w:t>
            </w:r>
          </w:p>
        </w:tc>
        <w:tc>
          <w:tcPr>
            <w:tcW w:w="1080" w:type="dxa"/>
            <w:tcBorders>
              <w:top w:val="nil"/>
              <w:left w:val="nil"/>
              <w:bottom w:val="single" w:sz="8" w:space="0" w:color="auto"/>
              <w:right w:val="single" w:sz="8" w:space="0" w:color="auto"/>
            </w:tcBorders>
            <w:shd w:val="clear" w:color="auto" w:fill="auto"/>
            <w:vAlign w:val="center"/>
            <w:hideMark/>
          </w:tcPr>
          <w:p w14:paraId="3DA3A8BD"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宋体" w:hAnsi="宋体"/>
              </w:rPr>
              <w:t>8.7606%</w:t>
            </w:r>
          </w:p>
        </w:tc>
        <w:tc>
          <w:tcPr>
            <w:tcW w:w="1080" w:type="dxa"/>
            <w:tcBorders>
              <w:top w:val="nil"/>
              <w:left w:val="nil"/>
              <w:bottom w:val="single" w:sz="8" w:space="0" w:color="auto"/>
              <w:right w:val="single" w:sz="8" w:space="0" w:color="auto"/>
            </w:tcBorders>
            <w:shd w:val="clear" w:color="auto" w:fill="auto"/>
            <w:vAlign w:val="center"/>
            <w:hideMark/>
          </w:tcPr>
          <w:p w14:paraId="4A8D389F" w14:textId="77777777" w:rsidR="004A2627" w:rsidRPr="004969AF" w:rsidRDefault="004A2627" w:rsidP="00A539E3">
            <w:pPr>
              <w:jc w:val="right"/>
              <w:rPr>
                <w:rFonts w:asciiTheme="minorEastAsia" w:eastAsiaTheme="minorEastAsia" w:hAnsiTheme="minorEastAsia" w:cs="宋体"/>
                <w:color w:val="000000"/>
                <w:sz w:val="28"/>
                <w:szCs w:val="28"/>
              </w:rPr>
            </w:pPr>
            <w:r w:rsidRPr="004969AF">
              <w:rPr>
                <w:rFonts w:ascii="宋体" w:hAnsi="宋体"/>
              </w:rPr>
              <w:t>0.0047%</w:t>
            </w:r>
          </w:p>
        </w:tc>
      </w:tr>
    </w:tbl>
    <w:p w14:paraId="7B16055B" w14:textId="77777777" w:rsidR="004A2627" w:rsidRPr="004969AF" w:rsidRDefault="004A2627" w:rsidP="004A2627">
      <w:pPr>
        <w:pStyle w:val="a6"/>
        <w:spacing w:line="273" w:lineRule="exact"/>
        <w:ind w:left="599"/>
        <w:jc w:val="both"/>
        <w:rPr>
          <w:rFonts w:asciiTheme="minorEastAsia" w:eastAsiaTheme="minorEastAsia" w:hAnsiTheme="minorEastAsia"/>
          <w:sz w:val="28"/>
          <w:szCs w:val="28"/>
        </w:rPr>
      </w:pPr>
    </w:p>
    <w:p w14:paraId="16D87D41" w14:textId="77777777" w:rsidR="004A2627" w:rsidRPr="004969AF" w:rsidRDefault="004A2627" w:rsidP="004A2627">
      <w:pPr>
        <w:pStyle w:val="a6"/>
        <w:spacing w:before="26"/>
        <w:jc w:val="both"/>
        <w:rPr>
          <w:rFonts w:asciiTheme="minorEastAsia" w:eastAsiaTheme="minorEastAsia" w:hAnsiTheme="minorEastAsia"/>
          <w:sz w:val="28"/>
          <w:szCs w:val="28"/>
        </w:rPr>
      </w:pPr>
      <w:r w:rsidRPr="004969AF">
        <w:rPr>
          <w:rFonts w:asciiTheme="minorEastAsia" w:eastAsiaTheme="minorEastAsia" w:hAnsiTheme="minorEastAsia"/>
          <w:sz w:val="28"/>
          <w:szCs w:val="28"/>
        </w:rPr>
        <w:t>（3）华融现金增利C：</w:t>
      </w:r>
    </w:p>
    <w:p w14:paraId="0A49F092" w14:textId="77777777" w:rsidR="004A2627" w:rsidRPr="004969AF" w:rsidRDefault="004A2627" w:rsidP="004A2627">
      <w:pPr>
        <w:spacing w:line="360" w:lineRule="auto"/>
        <w:ind w:firstLine="480"/>
        <w:rPr>
          <w:rFonts w:asciiTheme="minorEastAsia" w:eastAsiaTheme="minorEastAsia" w:hAnsiTheme="minorEastAsia"/>
          <w:bCs/>
          <w:sz w:val="28"/>
          <w:szCs w:val="28"/>
          <w:lang w:eastAsia="zh-CN"/>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7"/>
        <w:gridCol w:w="1239"/>
        <w:gridCol w:w="1070"/>
        <w:gridCol w:w="1134"/>
        <w:gridCol w:w="961"/>
        <w:gridCol w:w="31"/>
        <w:gridCol w:w="1134"/>
        <w:gridCol w:w="1134"/>
      </w:tblGrid>
      <w:tr w:rsidR="004A2627" w:rsidRPr="004969AF" w14:paraId="4FEF5A55" w14:textId="77777777" w:rsidTr="00A539E3">
        <w:trPr>
          <w:trHeight w:val="1870"/>
        </w:trPr>
        <w:tc>
          <w:tcPr>
            <w:tcW w:w="1377" w:type="dxa"/>
            <w:tcBorders>
              <w:top w:val="single" w:sz="4" w:space="0" w:color="auto"/>
              <w:left w:val="single" w:sz="4" w:space="0" w:color="auto"/>
              <w:bottom w:val="single" w:sz="4" w:space="0" w:color="auto"/>
              <w:right w:val="single" w:sz="4" w:space="0" w:color="auto"/>
            </w:tcBorders>
            <w:shd w:val="clear" w:color="auto" w:fill="D9D9D9"/>
            <w:vAlign w:val="center"/>
          </w:tcPr>
          <w:p w14:paraId="519ECF3B" w14:textId="77777777" w:rsidR="004A2627" w:rsidRPr="004969AF" w:rsidRDefault="004A2627" w:rsidP="00A539E3">
            <w:pPr>
              <w:spacing w:line="240" w:lineRule="auto"/>
              <w:jc w:val="center"/>
              <w:rPr>
                <w:rFonts w:asciiTheme="minorEastAsia" w:eastAsiaTheme="minorEastAsia" w:hAnsiTheme="minorEastAsia"/>
                <w:color w:val="000000"/>
                <w:sz w:val="28"/>
                <w:szCs w:val="28"/>
              </w:rPr>
            </w:pPr>
            <w:r w:rsidRPr="004969AF">
              <w:rPr>
                <w:rFonts w:asciiTheme="minorEastAsia" w:eastAsiaTheme="minorEastAsia" w:hAnsiTheme="minorEastAsia" w:hint="eastAsia"/>
                <w:color w:val="000000"/>
                <w:sz w:val="28"/>
                <w:szCs w:val="28"/>
              </w:rPr>
              <w:t>阶段</w:t>
            </w:r>
          </w:p>
        </w:tc>
        <w:tc>
          <w:tcPr>
            <w:tcW w:w="1239" w:type="dxa"/>
            <w:tcBorders>
              <w:top w:val="single" w:sz="4" w:space="0" w:color="auto"/>
              <w:left w:val="single" w:sz="4" w:space="0" w:color="auto"/>
              <w:bottom w:val="single" w:sz="4" w:space="0" w:color="auto"/>
              <w:right w:val="single" w:sz="4" w:space="0" w:color="auto"/>
            </w:tcBorders>
            <w:shd w:val="clear" w:color="auto" w:fill="D9D9D9"/>
            <w:vAlign w:val="center"/>
          </w:tcPr>
          <w:p w14:paraId="5480DB21" w14:textId="77777777" w:rsidR="004A2627" w:rsidRPr="004969AF" w:rsidRDefault="004A2627" w:rsidP="00A539E3">
            <w:pPr>
              <w:spacing w:line="240" w:lineRule="auto"/>
              <w:jc w:val="center"/>
              <w:rPr>
                <w:rFonts w:asciiTheme="minorEastAsia" w:eastAsiaTheme="minorEastAsia" w:hAnsiTheme="minorEastAsia"/>
                <w:color w:val="000000"/>
                <w:sz w:val="28"/>
                <w:szCs w:val="28"/>
              </w:rPr>
            </w:pPr>
            <w:r w:rsidRPr="004969AF">
              <w:rPr>
                <w:rFonts w:asciiTheme="minorEastAsia" w:eastAsiaTheme="minorEastAsia" w:hAnsiTheme="minorEastAsia" w:hint="eastAsia"/>
                <w:color w:val="000000"/>
                <w:sz w:val="28"/>
                <w:szCs w:val="28"/>
              </w:rPr>
              <w:t>份额净值收益率①</w:t>
            </w:r>
          </w:p>
        </w:tc>
        <w:tc>
          <w:tcPr>
            <w:tcW w:w="1070" w:type="dxa"/>
            <w:tcBorders>
              <w:top w:val="single" w:sz="4" w:space="0" w:color="auto"/>
              <w:left w:val="single" w:sz="4" w:space="0" w:color="auto"/>
              <w:bottom w:val="single" w:sz="4" w:space="0" w:color="auto"/>
              <w:right w:val="single" w:sz="4" w:space="0" w:color="auto"/>
            </w:tcBorders>
            <w:shd w:val="clear" w:color="auto" w:fill="D9D9D9"/>
            <w:vAlign w:val="center"/>
          </w:tcPr>
          <w:p w14:paraId="6E6372E0" w14:textId="77777777" w:rsidR="004A2627" w:rsidRPr="004969AF" w:rsidRDefault="004A2627" w:rsidP="00A539E3">
            <w:pPr>
              <w:spacing w:line="240" w:lineRule="auto"/>
              <w:jc w:val="center"/>
              <w:rPr>
                <w:rFonts w:asciiTheme="minorEastAsia" w:eastAsiaTheme="minorEastAsia" w:hAnsiTheme="minorEastAsia"/>
                <w:color w:val="000000"/>
                <w:sz w:val="28"/>
                <w:szCs w:val="28"/>
                <w:lang w:eastAsia="zh-CN"/>
              </w:rPr>
            </w:pPr>
            <w:r w:rsidRPr="004969AF">
              <w:rPr>
                <w:rFonts w:asciiTheme="minorEastAsia" w:eastAsiaTheme="minorEastAsia" w:hAnsiTheme="minorEastAsia" w:hint="eastAsia"/>
                <w:color w:val="000000"/>
                <w:sz w:val="28"/>
                <w:szCs w:val="28"/>
                <w:lang w:eastAsia="zh-CN"/>
              </w:rPr>
              <w:t>份额净值收益率标准差②</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783AFF2C" w14:textId="77777777" w:rsidR="004A2627" w:rsidRPr="004969AF" w:rsidRDefault="004A2627" w:rsidP="00A539E3">
            <w:pPr>
              <w:spacing w:line="240" w:lineRule="auto"/>
              <w:jc w:val="center"/>
              <w:rPr>
                <w:rFonts w:asciiTheme="minorEastAsia" w:eastAsiaTheme="minorEastAsia" w:hAnsiTheme="minorEastAsia"/>
                <w:color w:val="000000"/>
                <w:sz w:val="28"/>
                <w:szCs w:val="28"/>
                <w:lang w:eastAsia="zh-CN"/>
              </w:rPr>
            </w:pPr>
            <w:r w:rsidRPr="004969AF">
              <w:rPr>
                <w:rFonts w:asciiTheme="minorEastAsia" w:eastAsiaTheme="minorEastAsia" w:hAnsiTheme="minorEastAsia" w:hint="eastAsia"/>
                <w:color w:val="000000"/>
                <w:sz w:val="28"/>
                <w:szCs w:val="28"/>
                <w:lang w:eastAsia="zh-CN"/>
              </w:rPr>
              <w:t>业绩比较基准收益率③</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A5C284F" w14:textId="77777777" w:rsidR="004A2627" w:rsidRPr="004969AF" w:rsidRDefault="004A2627" w:rsidP="00A539E3">
            <w:pPr>
              <w:spacing w:line="240" w:lineRule="auto"/>
              <w:jc w:val="center"/>
              <w:rPr>
                <w:rFonts w:asciiTheme="minorEastAsia" w:eastAsiaTheme="minorEastAsia" w:hAnsiTheme="minorEastAsia"/>
                <w:color w:val="000000"/>
                <w:sz w:val="28"/>
                <w:szCs w:val="28"/>
                <w:lang w:eastAsia="zh-CN"/>
              </w:rPr>
            </w:pPr>
            <w:r w:rsidRPr="004969AF">
              <w:rPr>
                <w:rFonts w:asciiTheme="minorEastAsia" w:eastAsiaTheme="minorEastAsia" w:hAnsiTheme="minorEastAsia" w:hint="eastAsia"/>
                <w:color w:val="000000"/>
                <w:sz w:val="28"/>
                <w:szCs w:val="28"/>
                <w:lang w:eastAsia="zh-CN"/>
              </w:rPr>
              <w:t>业绩比较基准收益率标准差④</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0C8312C7" w14:textId="77777777" w:rsidR="004A2627" w:rsidRPr="004969AF" w:rsidRDefault="004A2627" w:rsidP="00A539E3">
            <w:pPr>
              <w:spacing w:line="240" w:lineRule="auto"/>
              <w:jc w:val="center"/>
              <w:rPr>
                <w:rFonts w:asciiTheme="minorEastAsia" w:eastAsiaTheme="minorEastAsia" w:hAnsiTheme="minorEastAsia"/>
                <w:color w:val="000000"/>
                <w:sz w:val="28"/>
                <w:szCs w:val="28"/>
              </w:rPr>
            </w:pPr>
            <w:r w:rsidRPr="004969AF">
              <w:rPr>
                <w:rFonts w:asciiTheme="minorEastAsia" w:eastAsiaTheme="minorEastAsia" w:hAnsiTheme="minorEastAsia" w:hint="eastAsia"/>
                <w:color w:val="000000"/>
                <w:sz w:val="28"/>
                <w:szCs w:val="28"/>
              </w:rPr>
              <w:t>①－③</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1B7418FD" w14:textId="77777777" w:rsidR="004A2627" w:rsidRPr="004969AF" w:rsidRDefault="004A2627" w:rsidP="00A539E3">
            <w:pPr>
              <w:spacing w:line="240" w:lineRule="auto"/>
              <w:jc w:val="center"/>
              <w:rPr>
                <w:rFonts w:asciiTheme="minorEastAsia" w:eastAsiaTheme="minorEastAsia" w:hAnsiTheme="minorEastAsia"/>
                <w:color w:val="000000"/>
                <w:sz w:val="28"/>
                <w:szCs w:val="28"/>
              </w:rPr>
            </w:pPr>
            <w:r w:rsidRPr="004969AF">
              <w:rPr>
                <w:rFonts w:asciiTheme="minorEastAsia" w:eastAsiaTheme="minorEastAsia" w:hAnsiTheme="minorEastAsia" w:hint="eastAsia"/>
                <w:color w:val="000000"/>
                <w:sz w:val="28"/>
                <w:szCs w:val="28"/>
              </w:rPr>
              <w:t>②－④</w:t>
            </w:r>
          </w:p>
        </w:tc>
      </w:tr>
      <w:tr w:rsidR="004A2627" w:rsidRPr="004969AF" w14:paraId="17FC1E4B" w14:textId="77777777" w:rsidTr="00A539E3">
        <w:trPr>
          <w:trHeight w:val="1242"/>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2C69401A" w14:textId="77777777" w:rsidR="004A2627" w:rsidRPr="004969AF" w:rsidRDefault="004A2627" w:rsidP="00A539E3">
            <w:pPr>
              <w:spacing w:line="240" w:lineRule="auto"/>
              <w:jc w:val="center"/>
              <w:rPr>
                <w:rFonts w:asciiTheme="minorEastAsia" w:eastAsiaTheme="minorEastAsia" w:hAnsiTheme="minorEastAsia"/>
                <w:color w:val="000000"/>
                <w:sz w:val="28"/>
                <w:szCs w:val="28"/>
              </w:rPr>
            </w:pPr>
            <w:r w:rsidRPr="004969AF">
              <w:rPr>
                <w:rFonts w:asciiTheme="minorEastAsia" w:eastAsiaTheme="minorEastAsia" w:hAnsiTheme="minorEastAsia" w:hint="eastAsia"/>
                <w:color w:val="000000"/>
                <w:sz w:val="28"/>
                <w:szCs w:val="28"/>
              </w:rPr>
              <w:t>2014年9月16日至2014年12月</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5CCCFB63" w14:textId="77777777" w:rsidR="004A2627" w:rsidRPr="004969AF" w:rsidRDefault="004A2627" w:rsidP="00A539E3">
            <w:pPr>
              <w:spacing w:line="240" w:lineRule="auto"/>
              <w:jc w:val="center"/>
              <w:rPr>
                <w:rFonts w:asciiTheme="minorEastAsia" w:eastAsiaTheme="minorEastAsia" w:hAnsiTheme="minorEastAsia"/>
                <w:color w:val="000000"/>
                <w:sz w:val="28"/>
                <w:szCs w:val="28"/>
              </w:rPr>
            </w:pPr>
            <w:r w:rsidRPr="004969AF">
              <w:rPr>
                <w:rFonts w:asciiTheme="minorEastAsia" w:eastAsiaTheme="minorEastAsia" w:hAnsiTheme="minorEastAsia" w:hint="eastAsia"/>
                <w:color w:val="000000"/>
                <w:sz w:val="28"/>
                <w:szCs w:val="28"/>
              </w:rPr>
              <w:t>1.11%</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3ED4EBEB" w14:textId="77777777" w:rsidR="004A2627" w:rsidRPr="004969AF" w:rsidRDefault="004A2627" w:rsidP="00A539E3">
            <w:pPr>
              <w:spacing w:line="240" w:lineRule="auto"/>
              <w:jc w:val="center"/>
              <w:rPr>
                <w:rFonts w:asciiTheme="minorEastAsia" w:eastAsiaTheme="minorEastAsia" w:hAnsiTheme="minorEastAsia"/>
                <w:color w:val="000000"/>
                <w:sz w:val="28"/>
                <w:szCs w:val="28"/>
              </w:rPr>
            </w:pPr>
            <w:r w:rsidRPr="004969AF">
              <w:rPr>
                <w:rFonts w:asciiTheme="minorEastAsia" w:eastAsiaTheme="minorEastAsia" w:hAnsiTheme="minorEastAsia" w:hint="eastAsia"/>
                <w:color w:val="000000"/>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6B5FE1" w14:textId="77777777" w:rsidR="004A2627" w:rsidRPr="004969AF" w:rsidRDefault="004A2627" w:rsidP="00A539E3">
            <w:pPr>
              <w:spacing w:line="240" w:lineRule="auto"/>
              <w:jc w:val="center"/>
              <w:rPr>
                <w:rFonts w:asciiTheme="minorEastAsia" w:eastAsiaTheme="minorEastAsia" w:hAnsiTheme="minorEastAsia"/>
                <w:color w:val="000000"/>
                <w:sz w:val="28"/>
                <w:szCs w:val="28"/>
              </w:rPr>
            </w:pPr>
            <w:r w:rsidRPr="004969AF">
              <w:rPr>
                <w:rFonts w:asciiTheme="minorEastAsia" w:eastAsiaTheme="minorEastAsia" w:hAnsiTheme="minorEastAsia" w:hint="eastAsia"/>
                <w:color w:val="000000"/>
                <w:sz w:val="28"/>
                <w:szCs w:val="28"/>
              </w:rPr>
              <w:t>0.4%</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7749F57B" w14:textId="77777777" w:rsidR="004A2627" w:rsidRPr="004969AF" w:rsidRDefault="004A2627" w:rsidP="00A539E3">
            <w:pPr>
              <w:spacing w:line="240" w:lineRule="auto"/>
              <w:jc w:val="center"/>
              <w:rPr>
                <w:rFonts w:asciiTheme="minorEastAsia" w:eastAsiaTheme="minorEastAsia" w:hAnsiTheme="minorEastAsia"/>
                <w:color w:val="000000"/>
                <w:sz w:val="28"/>
                <w:szCs w:val="28"/>
              </w:rPr>
            </w:pPr>
            <w:r w:rsidRPr="004969AF">
              <w:rPr>
                <w:rFonts w:asciiTheme="minorEastAsia" w:eastAsiaTheme="minorEastAsia" w:hAnsiTheme="minorEastAsia" w:hint="eastAsia"/>
                <w:color w:val="000000"/>
                <w:sz w:val="28"/>
                <w:szCs w:val="28"/>
              </w:rPr>
              <w:t>0.00%</w:t>
            </w:r>
          </w:p>
        </w:tc>
        <w:tc>
          <w:tcPr>
            <w:tcW w:w="11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5B591B" w14:textId="77777777" w:rsidR="004A2627" w:rsidRPr="004969AF" w:rsidRDefault="004A2627" w:rsidP="00A539E3">
            <w:pPr>
              <w:spacing w:line="240" w:lineRule="auto"/>
              <w:jc w:val="center"/>
              <w:rPr>
                <w:rFonts w:asciiTheme="minorEastAsia" w:eastAsiaTheme="minorEastAsia" w:hAnsiTheme="minorEastAsia"/>
                <w:color w:val="000000"/>
                <w:sz w:val="28"/>
                <w:szCs w:val="28"/>
              </w:rPr>
            </w:pPr>
            <w:r w:rsidRPr="004969AF">
              <w:rPr>
                <w:rFonts w:asciiTheme="minorEastAsia" w:eastAsiaTheme="minorEastAsia" w:hAnsiTheme="minorEastAsia" w:hint="eastAsia"/>
                <w:color w:val="000000"/>
                <w:sz w:val="28"/>
                <w:szCs w:val="28"/>
              </w:rPr>
              <w:t>0.71%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765087" w14:textId="77777777" w:rsidR="004A2627" w:rsidRPr="004969AF" w:rsidRDefault="004A2627" w:rsidP="00A539E3">
            <w:pPr>
              <w:spacing w:line="240" w:lineRule="auto"/>
              <w:jc w:val="center"/>
              <w:rPr>
                <w:rFonts w:asciiTheme="minorEastAsia" w:eastAsiaTheme="minorEastAsia" w:hAnsiTheme="minorEastAsia"/>
                <w:color w:val="000000"/>
                <w:sz w:val="28"/>
                <w:szCs w:val="28"/>
              </w:rPr>
            </w:pPr>
            <w:r w:rsidRPr="004969AF">
              <w:rPr>
                <w:rFonts w:asciiTheme="minorEastAsia" w:eastAsiaTheme="minorEastAsia" w:hAnsiTheme="minorEastAsia" w:hint="eastAsia"/>
                <w:color w:val="000000"/>
                <w:sz w:val="28"/>
                <w:szCs w:val="28"/>
              </w:rPr>
              <w:t>0.00%</w:t>
            </w:r>
          </w:p>
        </w:tc>
      </w:tr>
      <w:tr w:rsidR="004A2627" w:rsidRPr="004969AF" w14:paraId="135FA85A" w14:textId="77777777" w:rsidTr="00A539E3">
        <w:trPr>
          <w:trHeight w:val="943"/>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3E22CF28" w14:textId="77777777" w:rsidR="004A2627" w:rsidRPr="004969AF" w:rsidRDefault="004A2627" w:rsidP="00A539E3">
            <w:pPr>
              <w:spacing w:line="240" w:lineRule="auto"/>
              <w:jc w:val="center"/>
              <w:rPr>
                <w:rFonts w:asciiTheme="minorEastAsia" w:eastAsiaTheme="minorEastAsia" w:hAnsiTheme="minorEastAsia"/>
                <w:color w:val="000000"/>
                <w:sz w:val="28"/>
                <w:szCs w:val="28"/>
              </w:rPr>
            </w:pPr>
            <w:r w:rsidRPr="004969AF">
              <w:rPr>
                <w:rFonts w:asciiTheme="minorEastAsia" w:eastAsiaTheme="minorEastAsia" w:hAnsiTheme="minorEastAsia" w:hint="eastAsia"/>
                <w:color w:val="000000"/>
                <w:sz w:val="28"/>
                <w:szCs w:val="28"/>
              </w:rPr>
              <w:t>2015年1月至2015年12月</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5871F5F1" w14:textId="77777777" w:rsidR="004A2627" w:rsidRPr="004969AF" w:rsidRDefault="004A2627" w:rsidP="00A539E3">
            <w:pPr>
              <w:spacing w:line="240" w:lineRule="auto"/>
              <w:jc w:val="center"/>
              <w:rPr>
                <w:rFonts w:asciiTheme="minorEastAsia" w:eastAsiaTheme="minorEastAsia" w:hAnsiTheme="minorEastAsia"/>
                <w:color w:val="000000"/>
                <w:sz w:val="28"/>
                <w:szCs w:val="28"/>
              </w:rPr>
            </w:pPr>
            <w:r w:rsidRPr="004969AF">
              <w:rPr>
                <w:rFonts w:asciiTheme="minorEastAsia" w:eastAsiaTheme="minorEastAsia" w:hAnsiTheme="minorEastAsia" w:hint="eastAsia"/>
                <w:color w:val="000000"/>
                <w:sz w:val="28"/>
                <w:szCs w:val="28"/>
              </w:rPr>
              <w:t>3.10%</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26F4F22C" w14:textId="77777777" w:rsidR="004A2627" w:rsidRPr="004969AF" w:rsidRDefault="004A2627" w:rsidP="00A539E3">
            <w:pPr>
              <w:spacing w:line="240" w:lineRule="auto"/>
              <w:jc w:val="center"/>
              <w:rPr>
                <w:rFonts w:asciiTheme="minorEastAsia" w:eastAsiaTheme="minorEastAsia" w:hAnsiTheme="minorEastAsia"/>
                <w:color w:val="000000"/>
                <w:sz w:val="28"/>
                <w:szCs w:val="28"/>
              </w:rPr>
            </w:pPr>
            <w:r w:rsidRPr="004969AF">
              <w:rPr>
                <w:rFonts w:asciiTheme="minorEastAsia" w:eastAsiaTheme="minorEastAsia" w:hAnsiTheme="minorEastAsia" w:hint="eastAsia"/>
                <w:color w:val="000000"/>
                <w:sz w:val="28"/>
                <w:szCs w:val="28"/>
              </w:rPr>
              <w:t>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FB50BD" w14:textId="77777777" w:rsidR="004A2627" w:rsidRPr="004969AF" w:rsidRDefault="004A2627" w:rsidP="00A539E3">
            <w:pPr>
              <w:spacing w:line="240" w:lineRule="auto"/>
              <w:jc w:val="center"/>
              <w:rPr>
                <w:rFonts w:asciiTheme="minorEastAsia" w:eastAsiaTheme="minorEastAsia" w:hAnsiTheme="minorEastAsia"/>
                <w:color w:val="000000"/>
                <w:sz w:val="28"/>
                <w:szCs w:val="28"/>
              </w:rPr>
            </w:pPr>
            <w:r w:rsidRPr="004969AF">
              <w:rPr>
                <w:rFonts w:asciiTheme="minorEastAsia" w:eastAsiaTheme="minorEastAsia" w:hAnsiTheme="minorEastAsia" w:hint="eastAsia"/>
                <w:color w:val="000000"/>
                <w:sz w:val="28"/>
                <w:szCs w:val="28"/>
              </w:rPr>
              <w:t>1.35%</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4D551277" w14:textId="77777777" w:rsidR="004A2627" w:rsidRPr="004969AF" w:rsidRDefault="004A2627" w:rsidP="00A539E3">
            <w:pPr>
              <w:spacing w:line="240" w:lineRule="auto"/>
              <w:jc w:val="center"/>
              <w:rPr>
                <w:rFonts w:asciiTheme="minorEastAsia" w:eastAsiaTheme="minorEastAsia" w:hAnsiTheme="minorEastAsia"/>
                <w:color w:val="000000"/>
                <w:sz w:val="28"/>
                <w:szCs w:val="28"/>
              </w:rPr>
            </w:pPr>
            <w:r w:rsidRPr="004969AF">
              <w:rPr>
                <w:rFonts w:asciiTheme="minorEastAsia" w:eastAsiaTheme="minorEastAsia" w:hAnsiTheme="minorEastAsia" w:hint="eastAsia"/>
                <w:color w:val="000000"/>
                <w:sz w:val="28"/>
                <w:szCs w:val="28"/>
              </w:rPr>
              <w:t>0.00%</w:t>
            </w:r>
          </w:p>
        </w:tc>
        <w:tc>
          <w:tcPr>
            <w:tcW w:w="11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B234B9" w14:textId="77777777" w:rsidR="004A2627" w:rsidRPr="004969AF" w:rsidRDefault="004A2627" w:rsidP="00A539E3">
            <w:pPr>
              <w:spacing w:line="240" w:lineRule="auto"/>
              <w:jc w:val="center"/>
              <w:rPr>
                <w:rFonts w:asciiTheme="minorEastAsia" w:eastAsiaTheme="minorEastAsia" w:hAnsiTheme="minorEastAsia"/>
                <w:color w:val="000000"/>
                <w:sz w:val="28"/>
                <w:szCs w:val="28"/>
              </w:rPr>
            </w:pPr>
            <w:r w:rsidRPr="004969AF">
              <w:rPr>
                <w:rFonts w:asciiTheme="minorEastAsia" w:eastAsiaTheme="minorEastAsia" w:hAnsiTheme="minorEastAsia" w:hint="eastAsia"/>
                <w:color w:val="000000"/>
                <w:sz w:val="28"/>
                <w:szCs w:val="28"/>
              </w:rPr>
              <w:t>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9D80B5" w14:textId="77777777" w:rsidR="004A2627" w:rsidRPr="004969AF" w:rsidRDefault="004A2627" w:rsidP="00A539E3">
            <w:pPr>
              <w:spacing w:line="240" w:lineRule="auto"/>
              <w:jc w:val="center"/>
              <w:rPr>
                <w:rFonts w:asciiTheme="minorEastAsia" w:eastAsiaTheme="minorEastAsia" w:hAnsiTheme="minorEastAsia"/>
                <w:color w:val="000000"/>
                <w:sz w:val="28"/>
                <w:szCs w:val="28"/>
              </w:rPr>
            </w:pPr>
            <w:r w:rsidRPr="004969AF">
              <w:rPr>
                <w:rFonts w:asciiTheme="minorEastAsia" w:eastAsiaTheme="minorEastAsia" w:hAnsiTheme="minorEastAsia" w:hint="eastAsia"/>
                <w:color w:val="000000"/>
                <w:sz w:val="28"/>
                <w:szCs w:val="28"/>
              </w:rPr>
              <w:t>0.01%</w:t>
            </w:r>
          </w:p>
        </w:tc>
      </w:tr>
      <w:tr w:rsidR="004A2627" w:rsidRPr="004969AF" w14:paraId="07064BCA" w14:textId="77777777" w:rsidTr="00A539E3">
        <w:trPr>
          <w:trHeight w:val="928"/>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57CA3D44" w14:textId="77777777" w:rsidR="004A2627" w:rsidRPr="004969AF" w:rsidRDefault="004A2627" w:rsidP="00A539E3">
            <w:pPr>
              <w:spacing w:line="240" w:lineRule="auto"/>
              <w:jc w:val="center"/>
              <w:rPr>
                <w:rFonts w:asciiTheme="minorEastAsia" w:eastAsiaTheme="minorEastAsia" w:hAnsiTheme="minorEastAsia"/>
                <w:color w:val="000000"/>
                <w:sz w:val="28"/>
                <w:szCs w:val="28"/>
              </w:rPr>
            </w:pPr>
            <w:r w:rsidRPr="004969AF">
              <w:rPr>
                <w:rFonts w:asciiTheme="minorEastAsia" w:eastAsiaTheme="minorEastAsia" w:hAnsiTheme="minorEastAsia" w:hint="eastAsia"/>
                <w:color w:val="000000"/>
                <w:sz w:val="28"/>
                <w:szCs w:val="28"/>
              </w:rPr>
              <w:t>2016年1月至2016年12月</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049D38DE" w14:textId="77777777" w:rsidR="004A2627" w:rsidRPr="004969AF" w:rsidRDefault="004A2627" w:rsidP="00A539E3">
            <w:pPr>
              <w:spacing w:line="240" w:lineRule="auto"/>
              <w:jc w:val="center"/>
              <w:rPr>
                <w:rFonts w:asciiTheme="minorEastAsia" w:eastAsiaTheme="minorEastAsia" w:hAnsiTheme="minorEastAsia"/>
                <w:color w:val="000000"/>
                <w:sz w:val="28"/>
                <w:szCs w:val="28"/>
              </w:rPr>
            </w:pPr>
            <w:r w:rsidRPr="004969AF">
              <w:rPr>
                <w:rFonts w:asciiTheme="minorEastAsia" w:eastAsiaTheme="minorEastAsia" w:hAnsiTheme="minorEastAsia" w:hint="eastAsia"/>
                <w:color w:val="000000"/>
                <w:sz w:val="28"/>
                <w:szCs w:val="28"/>
              </w:rPr>
              <w:t>2.44%</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1E9B43FD" w14:textId="77777777" w:rsidR="004A2627" w:rsidRPr="004969AF" w:rsidRDefault="004A2627" w:rsidP="00A539E3">
            <w:pPr>
              <w:spacing w:line="240" w:lineRule="auto"/>
              <w:jc w:val="center"/>
              <w:rPr>
                <w:rFonts w:asciiTheme="minorEastAsia" w:eastAsiaTheme="minorEastAsia" w:hAnsiTheme="minorEastAsia"/>
                <w:color w:val="000000"/>
                <w:sz w:val="28"/>
                <w:szCs w:val="28"/>
              </w:rPr>
            </w:pPr>
            <w:r w:rsidRPr="004969AF">
              <w:rPr>
                <w:rFonts w:asciiTheme="minorEastAsia" w:eastAsiaTheme="minorEastAsia" w:hAnsiTheme="minorEastAsia" w:hint="eastAsia"/>
                <w:color w:val="000000"/>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C023F" w14:textId="77777777" w:rsidR="004A2627" w:rsidRPr="004969AF" w:rsidRDefault="004A2627" w:rsidP="00A539E3">
            <w:pPr>
              <w:spacing w:line="240" w:lineRule="auto"/>
              <w:jc w:val="center"/>
              <w:rPr>
                <w:rFonts w:asciiTheme="minorEastAsia" w:eastAsiaTheme="minorEastAsia" w:hAnsiTheme="minorEastAsia"/>
                <w:color w:val="000000"/>
                <w:sz w:val="28"/>
                <w:szCs w:val="28"/>
              </w:rPr>
            </w:pPr>
            <w:r w:rsidRPr="004969AF">
              <w:rPr>
                <w:rFonts w:asciiTheme="minorEastAsia" w:eastAsiaTheme="minorEastAsia" w:hAnsiTheme="minorEastAsia" w:hint="eastAsia"/>
                <w:color w:val="000000"/>
                <w:sz w:val="28"/>
                <w:szCs w:val="28"/>
              </w:rPr>
              <w:t>1.35%</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273F13B7" w14:textId="77777777" w:rsidR="004A2627" w:rsidRPr="004969AF" w:rsidRDefault="004A2627" w:rsidP="00A539E3">
            <w:pPr>
              <w:spacing w:line="240" w:lineRule="auto"/>
              <w:jc w:val="center"/>
              <w:rPr>
                <w:rFonts w:asciiTheme="minorEastAsia" w:eastAsiaTheme="minorEastAsia" w:hAnsiTheme="minorEastAsia"/>
                <w:color w:val="000000"/>
                <w:sz w:val="28"/>
                <w:szCs w:val="28"/>
              </w:rPr>
            </w:pPr>
            <w:r w:rsidRPr="004969AF">
              <w:rPr>
                <w:rFonts w:asciiTheme="minorEastAsia" w:eastAsiaTheme="minorEastAsia" w:hAnsiTheme="minorEastAsia" w:hint="eastAsia"/>
                <w:color w:val="000000"/>
                <w:sz w:val="28"/>
                <w:szCs w:val="28"/>
              </w:rPr>
              <w:t>0.00%</w:t>
            </w:r>
          </w:p>
        </w:tc>
        <w:tc>
          <w:tcPr>
            <w:tcW w:w="11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E40B61" w14:textId="77777777" w:rsidR="004A2627" w:rsidRPr="004969AF" w:rsidRDefault="004A2627" w:rsidP="00A539E3">
            <w:pPr>
              <w:spacing w:line="240" w:lineRule="auto"/>
              <w:jc w:val="center"/>
              <w:rPr>
                <w:rFonts w:asciiTheme="minorEastAsia" w:eastAsiaTheme="minorEastAsia" w:hAnsiTheme="minorEastAsia"/>
                <w:color w:val="000000"/>
                <w:sz w:val="28"/>
                <w:szCs w:val="28"/>
              </w:rPr>
            </w:pPr>
            <w:r w:rsidRPr="004969AF">
              <w:rPr>
                <w:rFonts w:asciiTheme="minorEastAsia" w:eastAsiaTheme="minorEastAsia" w:hAnsiTheme="minorEastAsia" w:hint="eastAsia"/>
                <w:color w:val="000000"/>
                <w:sz w:val="28"/>
                <w:szCs w:val="28"/>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954F0B" w14:textId="77777777" w:rsidR="004A2627" w:rsidRPr="004969AF" w:rsidRDefault="004A2627" w:rsidP="00A539E3">
            <w:pPr>
              <w:spacing w:line="240" w:lineRule="auto"/>
              <w:jc w:val="center"/>
              <w:rPr>
                <w:rFonts w:asciiTheme="minorEastAsia" w:eastAsiaTheme="minorEastAsia" w:hAnsiTheme="minorEastAsia"/>
                <w:color w:val="000000"/>
                <w:sz w:val="28"/>
                <w:szCs w:val="28"/>
              </w:rPr>
            </w:pPr>
            <w:r w:rsidRPr="004969AF">
              <w:rPr>
                <w:rFonts w:asciiTheme="minorEastAsia" w:eastAsiaTheme="minorEastAsia" w:hAnsiTheme="minorEastAsia" w:hint="eastAsia"/>
                <w:color w:val="000000"/>
                <w:sz w:val="28"/>
                <w:szCs w:val="28"/>
              </w:rPr>
              <w:t>0.00%</w:t>
            </w:r>
          </w:p>
        </w:tc>
      </w:tr>
      <w:tr w:rsidR="004A2627" w:rsidRPr="004969AF" w14:paraId="61B5EEED" w14:textId="77777777" w:rsidTr="00A539E3">
        <w:trPr>
          <w:trHeight w:val="943"/>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1796425A" w14:textId="77777777" w:rsidR="004A2627" w:rsidRPr="004969AF" w:rsidRDefault="004A2627" w:rsidP="00A539E3">
            <w:pPr>
              <w:spacing w:line="240" w:lineRule="auto"/>
              <w:jc w:val="center"/>
              <w:rPr>
                <w:rFonts w:asciiTheme="minorEastAsia" w:eastAsiaTheme="minorEastAsia" w:hAnsiTheme="minorEastAsia"/>
                <w:color w:val="000000"/>
                <w:sz w:val="28"/>
                <w:szCs w:val="28"/>
              </w:rPr>
            </w:pPr>
            <w:r w:rsidRPr="004969AF">
              <w:rPr>
                <w:rFonts w:asciiTheme="minorEastAsia" w:eastAsiaTheme="minorEastAsia" w:hAnsiTheme="minorEastAsia" w:hint="eastAsia"/>
                <w:color w:val="000000"/>
                <w:sz w:val="28"/>
                <w:szCs w:val="28"/>
              </w:rPr>
              <w:t>2017年1月至2017</w:t>
            </w:r>
            <w:r w:rsidRPr="004969AF">
              <w:rPr>
                <w:rFonts w:asciiTheme="minorEastAsia" w:eastAsiaTheme="minorEastAsia" w:hAnsiTheme="minorEastAsia" w:hint="eastAsia"/>
                <w:color w:val="000000"/>
                <w:sz w:val="28"/>
                <w:szCs w:val="28"/>
              </w:rPr>
              <w:lastRenderedPageBreak/>
              <w:t>年12月</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7A7C327C" w14:textId="77777777" w:rsidR="004A2627" w:rsidRPr="004969AF" w:rsidRDefault="004A2627" w:rsidP="00A539E3">
            <w:pPr>
              <w:spacing w:line="240" w:lineRule="auto"/>
              <w:jc w:val="center"/>
              <w:rPr>
                <w:rFonts w:asciiTheme="minorEastAsia" w:eastAsiaTheme="minorEastAsia" w:hAnsiTheme="minorEastAsia"/>
                <w:color w:val="000000"/>
                <w:sz w:val="28"/>
                <w:szCs w:val="28"/>
              </w:rPr>
            </w:pPr>
            <w:r w:rsidRPr="004969AF">
              <w:rPr>
                <w:rFonts w:asciiTheme="minorEastAsia" w:eastAsiaTheme="minorEastAsia" w:hAnsiTheme="minorEastAsia" w:hint="eastAsia"/>
                <w:color w:val="000000"/>
                <w:sz w:val="28"/>
                <w:szCs w:val="28"/>
              </w:rPr>
              <w:lastRenderedPageBreak/>
              <w:t>3.66%</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09A9BD4E" w14:textId="77777777" w:rsidR="004A2627" w:rsidRPr="004969AF" w:rsidRDefault="004A2627" w:rsidP="00A539E3">
            <w:pPr>
              <w:spacing w:line="240" w:lineRule="auto"/>
              <w:jc w:val="center"/>
              <w:rPr>
                <w:rFonts w:asciiTheme="minorEastAsia" w:eastAsiaTheme="minorEastAsia" w:hAnsiTheme="minorEastAsia"/>
                <w:color w:val="000000"/>
                <w:sz w:val="28"/>
                <w:szCs w:val="28"/>
              </w:rPr>
            </w:pPr>
            <w:r w:rsidRPr="004969AF">
              <w:rPr>
                <w:rFonts w:asciiTheme="minorEastAsia" w:eastAsiaTheme="minorEastAsia" w:hAnsiTheme="minorEastAsia" w:hint="eastAsia"/>
                <w:color w:val="000000"/>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D00F5C" w14:textId="77777777" w:rsidR="004A2627" w:rsidRPr="004969AF" w:rsidRDefault="004A2627" w:rsidP="00A539E3">
            <w:pPr>
              <w:spacing w:line="240" w:lineRule="auto"/>
              <w:jc w:val="center"/>
              <w:rPr>
                <w:rFonts w:asciiTheme="minorEastAsia" w:eastAsiaTheme="minorEastAsia" w:hAnsiTheme="minorEastAsia"/>
                <w:color w:val="000000"/>
                <w:sz w:val="28"/>
                <w:szCs w:val="28"/>
              </w:rPr>
            </w:pPr>
            <w:r w:rsidRPr="004969AF">
              <w:rPr>
                <w:rFonts w:asciiTheme="minorEastAsia" w:eastAsiaTheme="minorEastAsia" w:hAnsiTheme="minorEastAsia" w:hint="eastAsia"/>
                <w:color w:val="000000"/>
                <w:sz w:val="28"/>
                <w:szCs w:val="28"/>
              </w:rPr>
              <w:t>1.35%</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7BEA14D5" w14:textId="77777777" w:rsidR="004A2627" w:rsidRPr="004969AF" w:rsidRDefault="004A2627" w:rsidP="00A539E3">
            <w:pPr>
              <w:spacing w:line="240" w:lineRule="auto"/>
              <w:jc w:val="center"/>
              <w:rPr>
                <w:rFonts w:asciiTheme="minorEastAsia" w:eastAsiaTheme="minorEastAsia" w:hAnsiTheme="minorEastAsia"/>
                <w:color w:val="000000"/>
                <w:sz w:val="28"/>
                <w:szCs w:val="28"/>
              </w:rPr>
            </w:pPr>
            <w:r w:rsidRPr="004969AF">
              <w:rPr>
                <w:rFonts w:asciiTheme="minorEastAsia" w:eastAsiaTheme="minorEastAsia" w:hAnsiTheme="minorEastAsia" w:hint="eastAsia"/>
                <w:color w:val="000000"/>
                <w:sz w:val="28"/>
                <w:szCs w:val="28"/>
              </w:rPr>
              <w:t>0.00%</w:t>
            </w:r>
          </w:p>
        </w:tc>
        <w:tc>
          <w:tcPr>
            <w:tcW w:w="11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2E3C78" w14:textId="77777777" w:rsidR="004A2627" w:rsidRPr="004969AF" w:rsidRDefault="004A2627" w:rsidP="00A539E3">
            <w:pPr>
              <w:spacing w:line="240" w:lineRule="auto"/>
              <w:jc w:val="center"/>
              <w:rPr>
                <w:rFonts w:asciiTheme="minorEastAsia" w:eastAsiaTheme="minorEastAsia" w:hAnsiTheme="minorEastAsia"/>
                <w:color w:val="000000"/>
                <w:sz w:val="28"/>
                <w:szCs w:val="28"/>
              </w:rPr>
            </w:pPr>
            <w:r w:rsidRPr="004969AF">
              <w:rPr>
                <w:rFonts w:asciiTheme="minorEastAsia" w:eastAsiaTheme="minorEastAsia" w:hAnsiTheme="minorEastAsia" w:hint="eastAsia"/>
                <w:color w:val="000000"/>
                <w:sz w:val="28"/>
                <w:szCs w:val="28"/>
              </w:rPr>
              <w:t>2.31%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D2A2A2" w14:textId="77777777" w:rsidR="004A2627" w:rsidRPr="004969AF" w:rsidRDefault="004A2627" w:rsidP="00A539E3">
            <w:pPr>
              <w:spacing w:line="240" w:lineRule="auto"/>
              <w:jc w:val="center"/>
              <w:rPr>
                <w:rFonts w:asciiTheme="minorEastAsia" w:eastAsiaTheme="minorEastAsia" w:hAnsiTheme="minorEastAsia"/>
                <w:color w:val="000000"/>
                <w:sz w:val="28"/>
                <w:szCs w:val="28"/>
              </w:rPr>
            </w:pPr>
            <w:r w:rsidRPr="004969AF">
              <w:rPr>
                <w:rFonts w:asciiTheme="minorEastAsia" w:eastAsiaTheme="minorEastAsia" w:hAnsiTheme="minorEastAsia" w:hint="eastAsia"/>
                <w:color w:val="000000"/>
                <w:sz w:val="28"/>
                <w:szCs w:val="28"/>
              </w:rPr>
              <w:t>0.00%</w:t>
            </w:r>
          </w:p>
        </w:tc>
      </w:tr>
      <w:tr w:rsidR="004A2627" w:rsidRPr="00072EA8" w14:paraId="1292D77C" w14:textId="77777777" w:rsidTr="00A539E3">
        <w:trPr>
          <w:trHeight w:val="943"/>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1B9BDE48" w14:textId="77777777" w:rsidR="004A2627" w:rsidRPr="004969AF" w:rsidRDefault="004A2627" w:rsidP="00A539E3">
            <w:pPr>
              <w:spacing w:line="240" w:lineRule="auto"/>
              <w:jc w:val="center"/>
              <w:rPr>
                <w:rFonts w:asciiTheme="minorEastAsia" w:eastAsiaTheme="minorEastAsia" w:hAnsiTheme="minorEastAsia"/>
                <w:color w:val="000000"/>
                <w:sz w:val="28"/>
                <w:szCs w:val="28"/>
              </w:rPr>
            </w:pPr>
            <w:r w:rsidRPr="004969AF">
              <w:rPr>
                <w:rFonts w:asciiTheme="minorEastAsia" w:eastAsiaTheme="minorEastAsia" w:hAnsiTheme="minorEastAsia" w:hint="eastAsia"/>
                <w:color w:val="000000"/>
                <w:sz w:val="28"/>
                <w:szCs w:val="28"/>
              </w:rPr>
              <w:lastRenderedPageBreak/>
              <w:t>自基金合同生效起至今</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45AB1E03" w14:textId="77777777" w:rsidR="004A2627" w:rsidRPr="004969AF" w:rsidRDefault="004A2627" w:rsidP="00A539E3">
            <w:pPr>
              <w:spacing w:line="240" w:lineRule="auto"/>
              <w:jc w:val="center"/>
              <w:rPr>
                <w:rFonts w:asciiTheme="minorEastAsia" w:eastAsiaTheme="minorEastAsia" w:hAnsiTheme="minorEastAsia"/>
                <w:color w:val="000000"/>
                <w:sz w:val="28"/>
                <w:szCs w:val="28"/>
              </w:rPr>
            </w:pPr>
            <w:r w:rsidRPr="004969AF">
              <w:rPr>
                <w:rFonts w:ascii="宋体" w:hAnsi="宋体"/>
              </w:rPr>
              <w:t>12.8787%</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50AB3939" w14:textId="77777777" w:rsidR="004A2627" w:rsidRPr="004969AF" w:rsidRDefault="004A2627" w:rsidP="00A539E3">
            <w:pPr>
              <w:spacing w:line="240" w:lineRule="auto"/>
              <w:jc w:val="center"/>
              <w:rPr>
                <w:rFonts w:asciiTheme="minorEastAsia" w:eastAsiaTheme="minorEastAsia" w:hAnsiTheme="minorEastAsia"/>
                <w:color w:val="000000"/>
                <w:sz w:val="28"/>
                <w:szCs w:val="28"/>
              </w:rPr>
            </w:pPr>
            <w:r w:rsidRPr="004969AF">
              <w:rPr>
                <w:rFonts w:ascii="宋体" w:hAnsi="宋体"/>
              </w:rPr>
              <w:t>0.0048%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BF1B45" w14:textId="77777777" w:rsidR="004A2627" w:rsidRPr="004969AF" w:rsidRDefault="004A2627" w:rsidP="00A539E3">
            <w:pPr>
              <w:spacing w:line="240" w:lineRule="auto"/>
              <w:jc w:val="center"/>
              <w:rPr>
                <w:rFonts w:asciiTheme="minorEastAsia" w:eastAsiaTheme="minorEastAsia" w:hAnsiTheme="minorEastAsia"/>
                <w:color w:val="000000"/>
                <w:sz w:val="28"/>
                <w:szCs w:val="28"/>
              </w:rPr>
            </w:pPr>
            <w:r w:rsidRPr="004969AF">
              <w:rPr>
                <w:rFonts w:ascii="宋体" w:hAnsi="宋体"/>
              </w:rPr>
              <w:t>5.1189%</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6585FE8E" w14:textId="77777777" w:rsidR="004A2627" w:rsidRPr="004969AF" w:rsidRDefault="004A2627" w:rsidP="00A539E3">
            <w:pPr>
              <w:spacing w:line="240" w:lineRule="auto"/>
              <w:jc w:val="center"/>
              <w:rPr>
                <w:rFonts w:asciiTheme="minorEastAsia" w:eastAsiaTheme="minorEastAsia" w:hAnsiTheme="minorEastAsia"/>
                <w:color w:val="000000"/>
                <w:sz w:val="28"/>
                <w:szCs w:val="28"/>
              </w:rPr>
            </w:pPr>
            <w:r w:rsidRPr="004969AF">
              <w:rPr>
                <w:rFonts w:ascii="宋体" w:hAnsi="宋体"/>
              </w:rPr>
              <w:t>0.0001%</w:t>
            </w:r>
          </w:p>
        </w:tc>
        <w:tc>
          <w:tcPr>
            <w:tcW w:w="11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37B47" w14:textId="77777777" w:rsidR="004A2627" w:rsidRPr="004969AF" w:rsidRDefault="004A2627" w:rsidP="00A539E3">
            <w:pPr>
              <w:spacing w:line="240" w:lineRule="auto"/>
              <w:jc w:val="center"/>
              <w:rPr>
                <w:rFonts w:asciiTheme="minorEastAsia" w:eastAsiaTheme="minorEastAsia" w:hAnsiTheme="minorEastAsia"/>
                <w:color w:val="000000"/>
                <w:sz w:val="28"/>
                <w:szCs w:val="28"/>
              </w:rPr>
            </w:pPr>
            <w:r w:rsidRPr="004969AF">
              <w:rPr>
                <w:rFonts w:ascii="宋体" w:hAnsi="宋体"/>
              </w:rPr>
              <w:t>7.7598%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1D5000" w14:textId="77777777" w:rsidR="004A2627" w:rsidRPr="004969AF" w:rsidRDefault="004A2627" w:rsidP="00A539E3">
            <w:pPr>
              <w:spacing w:line="240" w:lineRule="auto"/>
              <w:jc w:val="center"/>
              <w:rPr>
                <w:rFonts w:asciiTheme="minorEastAsia" w:eastAsiaTheme="minorEastAsia" w:hAnsiTheme="minorEastAsia"/>
                <w:color w:val="FFFFFF" w:themeColor="background1"/>
                <w:sz w:val="28"/>
                <w:szCs w:val="28"/>
              </w:rPr>
            </w:pPr>
            <w:r w:rsidRPr="004969AF">
              <w:rPr>
                <w:rFonts w:ascii="宋体" w:hAnsi="宋体"/>
              </w:rPr>
              <w:t>0.0047%</w:t>
            </w:r>
          </w:p>
        </w:tc>
      </w:tr>
    </w:tbl>
    <w:p w14:paraId="26616E77" w14:textId="77777777" w:rsidR="004A2627" w:rsidRPr="00072EA8" w:rsidRDefault="004A2627" w:rsidP="004A2627">
      <w:pPr>
        <w:spacing w:line="360" w:lineRule="auto"/>
        <w:ind w:firstLine="480"/>
        <w:rPr>
          <w:rFonts w:asciiTheme="minorEastAsia" w:eastAsiaTheme="minorEastAsia" w:hAnsiTheme="minorEastAsia"/>
          <w:bCs/>
          <w:sz w:val="28"/>
          <w:szCs w:val="28"/>
          <w:lang w:eastAsia="zh-CN"/>
        </w:rPr>
        <w:sectPr w:rsidR="004A2627" w:rsidRPr="00072EA8">
          <w:pgSz w:w="11907" w:h="16840"/>
          <w:pgMar w:top="1281" w:right="1661" w:bottom="1179" w:left="1661" w:header="879" w:footer="987" w:gutter="0"/>
          <w:pgNumType w:chapStyle="1"/>
          <w:cols w:space="720"/>
          <w:docGrid w:linePitch="312"/>
        </w:sectPr>
      </w:pPr>
    </w:p>
    <w:p w14:paraId="260FBA24" w14:textId="77777777" w:rsidR="002F6FCB" w:rsidRPr="00072EA8" w:rsidRDefault="007B1A6B">
      <w:pPr>
        <w:pStyle w:val="20"/>
        <w:rPr>
          <w:rFonts w:asciiTheme="minorEastAsia" w:eastAsiaTheme="minorEastAsia" w:hAnsiTheme="minorEastAsia"/>
          <w:kern w:val="0"/>
          <w:sz w:val="28"/>
          <w:szCs w:val="28"/>
        </w:rPr>
      </w:pPr>
      <w:r w:rsidRPr="00072EA8">
        <w:rPr>
          <w:rFonts w:asciiTheme="minorEastAsia" w:eastAsiaTheme="minorEastAsia" w:hAnsiTheme="minorEastAsia" w:hint="eastAsia"/>
          <w:kern w:val="0"/>
          <w:sz w:val="28"/>
          <w:szCs w:val="28"/>
        </w:rPr>
        <w:lastRenderedPageBreak/>
        <w:t>第十部分  基金的财产</w:t>
      </w:r>
      <w:bookmarkEnd w:id="74"/>
      <w:bookmarkEnd w:id="75"/>
      <w:bookmarkEnd w:id="76"/>
      <w:bookmarkEnd w:id="77"/>
      <w:bookmarkEnd w:id="78"/>
      <w:bookmarkEnd w:id="79"/>
      <w:bookmarkEnd w:id="80"/>
    </w:p>
    <w:p w14:paraId="4464CEE5" w14:textId="77777777" w:rsidR="002F6FCB" w:rsidRPr="00072EA8" w:rsidRDefault="007B1A6B">
      <w:pPr>
        <w:adjustRightInd w:val="0"/>
        <w:snapToGrid w:val="0"/>
        <w:spacing w:line="360" w:lineRule="auto"/>
        <w:ind w:firstLineChars="200" w:firstLine="560"/>
        <w:rPr>
          <w:rFonts w:asciiTheme="minorEastAsia" w:eastAsiaTheme="minorEastAsia" w:hAnsiTheme="minorEastAsia"/>
          <w:bCs/>
          <w:sz w:val="28"/>
          <w:szCs w:val="28"/>
        </w:rPr>
      </w:pPr>
      <w:r w:rsidRPr="00072EA8">
        <w:rPr>
          <w:rFonts w:asciiTheme="minorEastAsia" w:eastAsiaTheme="minorEastAsia" w:hAnsiTheme="minorEastAsia" w:hint="eastAsia"/>
          <w:bCs/>
          <w:sz w:val="28"/>
          <w:szCs w:val="28"/>
        </w:rPr>
        <w:t>一、基金资产总值</w:t>
      </w:r>
    </w:p>
    <w:p w14:paraId="6A61FC88" w14:textId="77777777" w:rsidR="002F6FCB" w:rsidRPr="00072EA8" w:rsidRDefault="007B1A6B">
      <w:pPr>
        <w:adjustRightInd w:val="0"/>
        <w:snapToGrid w:val="0"/>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基金资产总值是指购买的各类证券及票据价值、银行存款本息和基金应收的申购基金款以及其他投资所形成的价值总和。</w:t>
      </w:r>
    </w:p>
    <w:p w14:paraId="4C21E956" w14:textId="77777777" w:rsidR="002F6FCB" w:rsidRPr="00072EA8" w:rsidRDefault="007B1A6B">
      <w:pPr>
        <w:adjustRightInd w:val="0"/>
        <w:snapToGrid w:val="0"/>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二、基金资产净值</w:t>
      </w:r>
    </w:p>
    <w:p w14:paraId="4C0172B7" w14:textId="77777777" w:rsidR="002F6FCB" w:rsidRPr="00072EA8" w:rsidRDefault="007B1A6B">
      <w:pPr>
        <w:adjustRightInd w:val="0"/>
        <w:snapToGrid w:val="0"/>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基金资产净值是指基金资产总值减去基金负债后的价值。</w:t>
      </w:r>
    </w:p>
    <w:p w14:paraId="6E9AB496" w14:textId="77777777" w:rsidR="002F6FCB" w:rsidRPr="00072EA8" w:rsidRDefault="007B1A6B">
      <w:pPr>
        <w:adjustRightInd w:val="0"/>
        <w:snapToGrid w:val="0"/>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三、基金财产的账户</w:t>
      </w:r>
    </w:p>
    <w:p w14:paraId="400EE417" w14:textId="77777777" w:rsidR="002F6FCB" w:rsidRPr="00072EA8" w:rsidRDefault="007B1A6B">
      <w:pPr>
        <w:adjustRightInd w:val="0"/>
        <w:snapToGrid w:val="0"/>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16511B1A" w14:textId="77777777" w:rsidR="002F6FCB" w:rsidRPr="00072EA8" w:rsidRDefault="007B1A6B">
      <w:pPr>
        <w:adjustRightInd w:val="0"/>
        <w:snapToGrid w:val="0"/>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四、基金财产的保管和处分</w:t>
      </w:r>
    </w:p>
    <w:p w14:paraId="408978A1" w14:textId="77777777" w:rsidR="002F6FCB" w:rsidRPr="00072EA8" w:rsidRDefault="007B1A6B">
      <w:pPr>
        <w:adjustRightInd w:val="0"/>
        <w:snapToGrid w:val="0"/>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74E59D90" w14:textId="77777777" w:rsidR="002F6FCB" w:rsidRPr="00072EA8" w:rsidRDefault="007B1A6B">
      <w:pPr>
        <w:adjustRightInd w:val="0"/>
        <w:snapToGrid w:val="0"/>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管理人、基金托管人因依法解散、被依法撤销或者被依法宣告破产等原因进行清算的，基金财产不属于其清算财产。基金管理人管理运作基金财产所产生的债权，不得与其固有资产产生的债务相互抵消；基金管理人管理运作不同基金的基金财产所产生的债权债务不得相互抵消。</w:t>
      </w:r>
    </w:p>
    <w:p w14:paraId="27DA9ECA" w14:textId="77777777" w:rsidR="002F6FCB" w:rsidRPr="00072EA8" w:rsidRDefault="002F6FCB">
      <w:pPr>
        <w:spacing w:line="360" w:lineRule="auto"/>
        <w:ind w:firstLine="480"/>
        <w:rPr>
          <w:rFonts w:asciiTheme="minorEastAsia" w:eastAsiaTheme="minorEastAsia" w:hAnsiTheme="minorEastAsia"/>
          <w:sz w:val="28"/>
          <w:szCs w:val="28"/>
          <w:lang w:eastAsia="zh-CN"/>
        </w:rPr>
      </w:pPr>
    </w:p>
    <w:p w14:paraId="090A806E" w14:textId="77777777" w:rsidR="002F6FCB" w:rsidRPr="00072EA8" w:rsidRDefault="002F6FCB">
      <w:pPr>
        <w:spacing w:line="360" w:lineRule="auto"/>
        <w:ind w:firstLineChars="200" w:firstLine="560"/>
        <w:rPr>
          <w:rFonts w:asciiTheme="minorEastAsia" w:eastAsiaTheme="minorEastAsia" w:hAnsiTheme="minorEastAsia"/>
          <w:sz w:val="28"/>
          <w:szCs w:val="28"/>
          <w:lang w:eastAsia="zh-CN"/>
        </w:rPr>
        <w:sectPr w:rsidR="002F6FCB" w:rsidRPr="00072EA8">
          <w:pgSz w:w="11907" w:h="16840"/>
          <w:pgMar w:top="1281" w:right="1661" w:bottom="1179" w:left="1661" w:header="879" w:footer="987" w:gutter="0"/>
          <w:pgNumType w:chapStyle="1"/>
          <w:cols w:space="720"/>
          <w:docGrid w:linePitch="312"/>
        </w:sectPr>
      </w:pPr>
    </w:p>
    <w:p w14:paraId="72EDB5A7" w14:textId="77777777" w:rsidR="002F6FCB" w:rsidRPr="00072EA8" w:rsidRDefault="007B1A6B">
      <w:pPr>
        <w:pStyle w:val="20"/>
        <w:rPr>
          <w:rFonts w:asciiTheme="minorEastAsia" w:eastAsiaTheme="minorEastAsia" w:hAnsiTheme="minorEastAsia"/>
          <w:kern w:val="0"/>
          <w:sz w:val="28"/>
          <w:szCs w:val="28"/>
        </w:rPr>
      </w:pPr>
      <w:bookmarkStart w:id="82" w:name="_Toc379551217"/>
      <w:bookmarkStart w:id="83" w:name="_Toc379557808"/>
      <w:bookmarkStart w:id="84" w:name="_Toc379564076"/>
      <w:bookmarkStart w:id="85" w:name="_Toc379563416"/>
      <w:bookmarkStart w:id="86" w:name="_Toc379566015"/>
      <w:bookmarkStart w:id="87" w:name="_Toc379564624"/>
      <w:bookmarkStart w:id="88" w:name="_Toc379553481"/>
      <w:r w:rsidRPr="00072EA8">
        <w:rPr>
          <w:rFonts w:asciiTheme="minorEastAsia" w:eastAsiaTheme="minorEastAsia" w:hAnsiTheme="minorEastAsia" w:hint="eastAsia"/>
          <w:kern w:val="0"/>
          <w:sz w:val="28"/>
          <w:szCs w:val="28"/>
        </w:rPr>
        <w:lastRenderedPageBreak/>
        <w:t>第十一部分  基金资产的估值</w:t>
      </w:r>
      <w:bookmarkEnd w:id="82"/>
      <w:bookmarkEnd w:id="83"/>
      <w:bookmarkEnd w:id="84"/>
      <w:bookmarkEnd w:id="85"/>
      <w:bookmarkEnd w:id="86"/>
      <w:bookmarkEnd w:id="87"/>
      <w:bookmarkEnd w:id="88"/>
    </w:p>
    <w:p w14:paraId="245EC2A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一、估值日</w:t>
      </w:r>
    </w:p>
    <w:p w14:paraId="625D50C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本基金的估值日为本基金相关的证券交易场所的交易日以及国家法律法规规定需要对外披露基金资产净值、每万份基金已实现收益和七日年化收益率的非交易日。</w:t>
      </w:r>
    </w:p>
    <w:p w14:paraId="30F2097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二、估值对象</w:t>
      </w:r>
    </w:p>
    <w:p w14:paraId="5062D6A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基金所拥有的各类证券和银行存款本息、票据投资收益、应收款项、其它投资等资产及负债。</w:t>
      </w:r>
    </w:p>
    <w:p w14:paraId="7AD1A12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三、估值方法</w:t>
      </w:r>
    </w:p>
    <w:p w14:paraId="571F4E5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1、本基金估值采用“摊余成本法”，</w:t>
      </w:r>
      <w:r w:rsidRPr="00072EA8">
        <w:rPr>
          <w:rFonts w:asciiTheme="minorEastAsia" w:eastAsiaTheme="minorEastAsia" w:hAnsiTheme="minorEastAsia" w:hint="eastAsia"/>
          <w:bCs/>
          <w:sz w:val="28"/>
          <w:szCs w:val="28"/>
          <w:lang w:eastAsia="zh-CN"/>
        </w:rPr>
        <w:t>即计价对象以买入成本列示，按照票面利率或协议利率并考虑其买入时的溢价与折价，在剩余存续期内按实际利率法摊销，每日计提损益。</w:t>
      </w:r>
      <w:r w:rsidRPr="00072EA8">
        <w:rPr>
          <w:rFonts w:asciiTheme="minorEastAsia" w:eastAsiaTheme="minorEastAsia" w:hAnsiTheme="minorEastAsia"/>
          <w:bCs/>
          <w:sz w:val="28"/>
          <w:szCs w:val="28"/>
          <w:lang w:eastAsia="zh-CN"/>
        </w:rPr>
        <w:t>本基金不采用市场利率和上市交易的债券和票据的市价计算基金资产净值。</w:t>
      </w:r>
    </w:p>
    <w:p w14:paraId="670E753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影子定价”确定的基金资产净值与“摊余成本法”计算的基金资产净值的负偏离度绝对值达到0.25%时，基金管理人应当在5个交易日内将负偏离度绝对值调整到0.25%以内。当正偏离度绝对值达到0.5%时，基金管理人应当暂停接受申购并在5个交易日内将正偏离度绝对值调整到0.5%以内。当负偏离度绝对值达到0.5%时，基金管理人应当使用风险准备金或者固有资金弥补潜在资产损失，将负偏离度绝对值控制在0.5%以内。当负偏离度绝对值连续两个交易日超过0.5%时，基金管理人应</w:t>
      </w:r>
      <w:r w:rsidRPr="00072EA8">
        <w:rPr>
          <w:rFonts w:asciiTheme="minorEastAsia" w:eastAsiaTheme="minorEastAsia" w:hAnsiTheme="minorEastAsia" w:hint="eastAsia"/>
          <w:bCs/>
          <w:sz w:val="28"/>
          <w:szCs w:val="28"/>
          <w:lang w:eastAsia="zh-CN"/>
        </w:rPr>
        <w:lastRenderedPageBreak/>
        <w:t>当采用公允价值估值方法对持有投资组合的账面价值进行调整，或者采取暂停接受所有赎回申请并终止基金合同进行财产清算等措施。</w:t>
      </w:r>
    </w:p>
    <w:p w14:paraId="30B2BB1C"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3、如有确凿证据表明按上述方法进行估值不能客观反映其公允价值的，基金管理人可根据具体情况与基金托管人商定后，按最能反映公允价值的价格估值。</w:t>
      </w:r>
    </w:p>
    <w:p w14:paraId="53C0E0A3"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4、相关法律法规以及监管部门有强制规定的，从其规定。如有新增事项，按国家最新规定估值。</w:t>
      </w:r>
    </w:p>
    <w:p w14:paraId="2976A14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如基金管理人或基金托管人发现基金估值违反基金合同订明的估值方法、程序及相关法律法规的规定或者未能充分维护基金份额持有人利益时，应立即通知对方，共同查明原因，双方协商解决。</w:t>
      </w:r>
    </w:p>
    <w:p w14:paraId="47163FB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每万份基金已实现收益和七日年化收益率的计算结果对外予以公布。</w:t>
      </w:r>
    </w:p>
    <w:p w14:paraId="3B97334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四、估值程序</w:t>
      </w:r>
    </w:p>
    <w:p w14:paraId="32974F43"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每万份基金已实现收益是按照相关法规计算的每万份基金份额的日已实现收益，精确到小数点后第4位，小数点后第5位四舍五入。本基金的收益分配是按日结转份额的，七日年化收益率是以最近7日(含节假日)收益所折算的年资产收益率，精确到0.001%，百分号内小数点后第4位四舍五入。国家另有规定的，从其规定。</w:t>
      </w:r>
    </w:p>
    <w:p w14:paraId="71C88BB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基金管理人应每个工作日对基金资产估值。但基金管理人根据法律法规或本基金合同的规定暂停估值时除外。基金管理人每个工作日对基金资产估值后，将估值结果发送基金托管人，经基金托管人复核无误后，由基金管理人对外公布。</w:t>
      </w:r>
    </w:p>
    <w:p w14:paraId="35A4C52C"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五、估值错误的处理</w:t>
      </w:r>
    </w:p>
    <w:p w14:paraId="0D2CECCC"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lastRenderedPageBreak/>
        <w:t>基金管理人和基金托管人将采取必要、适当、合理的措施确保基金资产估值的准确性、及时性。</w:t>
      </w:r>
    </w:p>
    <w:p w14:paraId="0F85105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当基金资产的计价导致每万份基金已实现收益小数点后4位或七日年化收益率百分号内小数点后3位以内发生差错时，视为估值错误。当估值出现错误时，基金管理人应当立即纠正，并采取合理的措施防止损失进一步扩大。当错误达到或超过基金资产净值的0.25%时，基金管理人应报中国证监会备案；当估值错误偏差达到基金资产净值的0.5%时，基金管理人应当公告，并报中国证监会备案。因基金估值错误给投资人造成损失的，应先由基金管理人承担，基金管理人对不应由其承担的责任，有权向过错人追偿。</w:t>
      </w:r>
    </w:p>
    <w:p w14:paraId="7ED0EFA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本基金合同的当事人应按照以下约定处理：</w:t>
      </w:r>
    </w:p>
    <w:p w14:paraId="3088061C"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1、估值错误类型</w:t>
      </w:r>
    </w:p>
    <w:p w14:paraId="6D5F2B9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77196F9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上述估值错误的主要类型包括但不限于：资料申报差错、数据传输差错、数据计算差错、系统故障差错、下达指令差错等。</w:t>
      </w:r>
    </w:p>
    <w:p w14:paraId="25DAE56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对于因技术原因引起的差错，若系同行业现有技术水平无法预见、无法避免、无法抗拒，则属不可抗力，按照下述规定执行。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599E4E8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2、估值错误处理原则</w:t>
      </w:r>
    </w:p>
    <w:p w14:paraId="29380CF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lastRenderedPageBreak/>
        <w:t>（1）估值错误已发生，但尚未给当事人造成损失时，估值错误责任方应及时协调各方，及时进行更正，因更正估值错误发生的费用由估值错误责任方承担；</w:t>
      </w:r>
    </w:p>
    <w:p w14:paraId="6655BA0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1CF03D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（2）估值错误的责任方对有关当事人的直接损失负责，不对间接损失负责，并且仅对估值错误的有关直接当事人负责，不对第三方负责。</w:t>
      </w:r>
    </w:p>
    <w:p w14:paraId="7DD28898"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0CF325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（4）估值错误调整采用尽量恢复至假设未发生估值错误的正确情形的方式。</w:t>
      </w:r>
    </w:p>
    <w:p w14:paraId="77CB45F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3、估值错误处理程序</w:t>
      </w:r>
    </w:p>
    <w:p w14:paraId="4C46FE93"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估值错误被发现后，有关的当事人应当及时进行处理，处理的程序如下：</w:t>
      </w:r>
    </w:p>
    <w:p w14:paraId="5AA126F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（1）查明估值错误发生的原因，列明所有的当事人，并根据估值错误发生的原因确定估值错误的责任方；</w:t>
      </w:r>
    </w:p>
    <w:p w14:paraId="735FC7B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lastRenderedPageBreak/>
        <w:t>（2）根据估值错误处理原则或当事人协商的方法对因估值错误造成的损失进行评估；</w:t>
      </w:r>
    </w:p>
    <w:p w14:paraId="3C7D7AF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（3）根据估值错误处理原则或当事人协商的方法由估值错误的责任方进行更正和赔偿损失；</w:t>
      </w:r>
    </w:p>
    <w:p w14:paraId="34E42F13"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（4）根据估值错误处理的方法，需要修改基金登记机构交易数据的，由基金登记机构进行更正，并就估值错误的更正向有关当事人进行确认。</w:t>
      </w:r>
    </w:p>
    <w:p w14:paraId="30EECCB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4、基金资产净值估值错误处理的方法如下：</w:t>
      </w:r>
    </w:p>
    <w:p w14:paraId="54302FA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（1）基金资产净值计算出现错误时，基金管理人应当立即予以纠正，通报基金托管人，并采取合理的措施防止损失进一步扩大。</w:t>
      </w:r>
    </w:p>
    <w:p w14:paraId="57A18CE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（2）错误偏差达到基金资产净值的0.25%时，基金管理人应当通报基金托管人并报中国证监会备案；错误偏差达到基金资产净值的0.5%时，基金管理人应当公告。</w:t>
      </w:r>
    </w:p>
    <w:p w14:paraId="6BA6AB2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（3）前述内容如法律法规或监管机关另有规定的，从其规定处理。</w:t>
      </w:r>
    </w:p>
    <w:p w14:paraId="74016E2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六、暂停估值的情形</w:t>
      </w:r>
    </w:p>
    <w:p w14:paraId="75EADC33"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1、基金投资所涉及的证券交易市场遇法定节假日或因其他原因暂停营业时；</w:t>
      </w:r>
    </w:p>
    <w:p w14:paraId="4E0E863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2、因不可抗力致使基金管理人、基金托管人无法准确评估基金资产价值时；</w:t>
      </w:r>
    </w:p>
    <w:p w14:paraId="1E40B9CA" w14:textId="34EB11C0"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3、占基金相当比例的投资品种的估值出现重大转变，而基金管理人为保障投资人的利益，决定延迟估值</w:t>
      </w:r>
      <w:r w:rsidR="006C2A65" w:rsidRPr="00072EA8">
        <w:rPr>
          <w:rFonts w:asciiTheme="minorEastAsia" w:eastAsiaTheme="minorEastAsia" w:hAnsiTheme="minorEastAsia"/>
          <w:bCs/>
          <w:sz w:val="28"/>
          <w:szCs w:val="28"/>
          <w:lang w:eastAsia="zh-CN"/>
        </w:rPr>
        <w:t>；</w:t>
      </w:r>
    </w:p>
    <w:p w14:paraId="5A00E2C5" w14:textId="77777777" w:rsidR="006C2A65" w:rsidRPr="00072EA8" w:rsidRDefault="006C2A65">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4、当前一估值日基金资产净值 50%以上的资产出现无可参考的活跃市场价格且采用估值技术仍导致公允价值存在重大不确定性时，基金管理人经与基金托管人协商一致的；</w:t>
      </w:r>
    </w:p>
    <w:p w14:paraId="342435E0" w14:textId="3914C4B9" w:rsidR="002F6FCB" w:rsidRPr="00072EA8" w:rsidRDefault="006C2A65">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5</w:t>
      </w:r>
      <w:r w:rsidR="007B1A6B" w:rsidRPr="00072EA8">
        <w:rPr>
          <w:rFonts w:asciiTheme="minorEastAsia" w:eastAsiaTheme="minorEastAsia" w:hAnsiTheme="minorEastAsia"/>
          <w:bCs/>
          <w:sz w:val="28"/>
          <w:szCs w:val="28"/>
          <w:lang w:eastAsia="zh-CN"/>
        </w:rPr>
        <w:t>、中国证监会和基金合同认定的其它情形。</w:t>
      </w:r>
    </w:p>
    <w:p w14:paraId="6C33B4C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七、基金净值的确认</w:t>
      </w:r>
    </w:p>
    <w:p w14:paraId="16AA3CE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lastRenderedPageBreak/>
        <w:t>用于基金信息披露的基金资产净值、每万份基金已实现收益和七日年化收益率由基金管理人负责计算，基金托管人负责进行复核。基金管理人应于每个开放日交易结束后计算当日的基金资产净值、每万份基金已实现收益和七日年化收益率并发送给基金托管人。基金托管人复核确认后发送给基金管理人，由基金管理人予以公布。</w:t>
      </w:r>
    </w:p>
    <w:p w14:paraId="1BEF8698"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八、特殊情况的处理</w:t>
      </w:r>
    </w:p>
    <w:p w14:paraId="4F0B47C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1、基金管理人或基金托管人按估值方法的第3项进行估值时，所造成的误差不作为基金资产估值错误处理。</w:t>
      </w:r>
    </w:p>
    <w:p w14:paraId="7ECDF0A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和基金托管人应当积极采取必要的措施减轻或消除由此造成的影响。</w:t>
      </w:r>
    </w:p>
    <w:p w14:paraId="3D969342" w14:textId="77777777" w:rsidR="002F6FCB" w:rsidRPr="00072EA8" w:rsidRDefault="002F6FCB">
      <w:pPr>
        <w:spacing w:line="360" w:lineRule="auto"/>
        <w:rPr>
          <w:rFonts w:asciiTheme="minorEastAsia" w:eastAsiaTheme="minorEastAsia" w:hAnsiTheme="minorEastAsia"/>
          <w:sz w:val="28"/>
          <w:szCs w:val="28"/>
          <w:lang w:eastAsia="zh-CN"/>
        </w:rPr>
      </w:pPr>
    </w:p>
    <w:p w14:paraId="549C1B39" w14:textId="77777777" w:rsidR="002F6FCB" w:rsidRPr="00072EA8" w:rsidRDefault="002F6FCB">
      <w:pPr>
        <w:spacing w:line="360" w:lineRule="auto"/>
        <w:ind w:firstLine="480"/>
        <w:rPr>
          <w:rFonts w:asciiTheme="minorEastAsia" w:eastAsiaTheme="minorEastAsia" w:hAnsiTheme="minorEastAsia"/>
          <w:sz w:val="28"/>
          <w:szCs w:val="28"/>
          <w:lang w:eastAsia="zh-CN"/>
        </w:rPr>
        <w:sectPr w:rsidR="002F6FCB" w:rsidRPr="00072EA8">
          <w:pgSz w:w="11907" w:h="16840"/>
          <w:pgMar w:top="1281" w:right="1661" w:bottom="1179" w:left="1661" w:header="879" w:footer="987" w:gutter="0"/>
          <w:pgNumType w:chapStyle="1"/>
          <w:cols w:space="720"/>
          <w:docGrid w:linePitch="312"/>
        </w:sectPr>
      </w:pPr>
    </w:p>
    <w:p w14:paraId="03CD4828" w14:textId="77777777" w:rsidR="002F6FCB" w:rsidRPr="00072EA8" w:rsidRDefault="007B1A6B">
      <w:pPr>
        <w:pStyle w:val="20"/>
        <w:rPr>
          <w:rFonts w:asciiTheme="minorEastAsia" w:eastAsiaTheme="minorEastAsia" w:hAnsiTheme="minorEastAsia"/>
          <w:kern w:val="0"/>
          <w:sz w:val="28"/>
          <w:szCs w:val="28"/>
        </w:rPr>
      </w:pPr>
      <w:bookmarkStart w:id="89" w:name="_Toc530223193"/>
      <w:bookmarkStart w:id="90" w:name="_Toc379557809"/>
      <w:bookmarkStart w:id="91" w:name="_Toc379553482"/>
      <w:bookmarkStart w:id="92" w:name="_Toc379564625"/>
      <w:bookmarkStart w:id="93" w:name="_Toc379564077"/>
      <w:bookmarkStart w:id="94" w:name="_Toc379566016"/>
      <w:bookmarkStart w:id="95" w:name="_Toc379551218"/>
      <w:bookmarkStart w:id="96" w:name="_Toc379563417"/>
      <w:r w:rsidRPr="00072EA8">
        <w:rPr>
          <w:rFonts w:asciiTheme="minorEastAsia" w:eastAsiaTheme="minorEastAsia" w:hAnsiTheme="minorEastAsia" w:hint="eastAsia"/>
          <w:kern w:val="0"/>
          <w:sz w:val="28"/>
          <w:szCs w:val="28"/>
        </w:rPr>
        <w:lastRenderedPageBreak/>
        <w:t>第十二部分</w:t>
      </w:r>
      <w:bookmarkEnd w:id="89"/>
      <w:r w:rsidRPr="00072EA8">
        <w:rPr>
          <w:rFonts w:asciiTheme="minorEastAsia" w:eastAsiaTheme="minorEastAsia" w:hAnsiTheme="minorEastAsia" w:hint="eastAsia"/>
          <w:kern w:val="0"/>
          <w:sz w:val="28"/>
          <w:szCs w:val="28"/>
        </w:rPr>
        <w:t xml:space="preserve">  基金的收益与分配</w:t>
      </w:r>
      <w:bookmarkEnd w:id="90"/>
      <w:bookmarkEnd w:id="91"/>
      <w:bookmarkEnd w:id="92"/>
      <w:bookmarkEnd w:id="93"/>
      <w:bookmarkEnd w:id="94"/>
      <w:bookmarkEnd w:id="95"/>
      <w:bookmarkEnd w:id="96"/>
    </w:p>
    <w:p w14:paraId="7555CFF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一、基金利润的构成</w:t>
      </w:r>
    </w:p>
    <w:p w14:paraId="781821B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基金利润指基金利息收入、投资收益、公允价值变动收益和其他收入扣除相关费用后的余额；基金已实现收益指基金利润减去公允价值变动损益后的余额。</w:t>
      </w:r>
    </w:p>
    <w:p w14:paraId="50D2C518"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二、收益分配原则</w:t>
      </w:r>
    </w:p>
    <w:p w14:paraId="40E0128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本基金收益分配应遵循下列原则：</w:t>
      </w:r>
    </w:p>
    <w:p w14:paraId="6F343CC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、本基金同一类别内的每份基金份额享有同等分配权；</w:t>
      </w:r>
    </w:p>
    <w:p w14:paraId="420BA54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、本基金收益分配方式为红利再投资，免收再投资的费用；</w:t>
      </w:r>
    </w:p>
    <w:p w14:paraId="53D0AE0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、“每日分配、按日支付”。本基金根据每日基金收益情况，以每万份基金已实现收益为基准，为投资人每日计算当日收益并分配，每日进行支付。投资人当日收益分配的计算保留到小数点后</w:t>
      </w: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位，小数点后第</w:t>
      </w: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位按去尾原则处理，因去尾形成的余额进行再次分配，直到分完为止；</w:t>
      </w:r>
    </w:p>
    <w:p w14:paraId="07B0E11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4</w:t>
      </w:r>
      <w:r w:rsidRPr="00072EA8">
        <w:rPr>
          <w:rFonts w:asciiTheme="minorEastAsia" w:eastAsiaTheme="minorEastAsia" w:hAnsiTheme="minorEastAsia" w:hint="eastAsia"/>
          <w:bCs/>
          <w:sz w:val="28"/>
          <w:szCs w:val="28"/>
          <w:lang w:eastAsia="zh-CN"/>
        </w:rPr>
        <w:t>、本基金每日进行收益计算并分配时，每日收益支付方式只采用红利再投资</w:t>
      </w:r>
      <w:r w:rsidRPr="00072EA8">
        <w:rPr>
          <w:rFonts w:asciiTheme="minorEastAsia" w:eastAsiaTheme="minorEastAsia" w:hAnsiTheme="minorEastAsia"/>
          <w:bCs/>
          <w:sz w:val="28"/>
          <w:szCs w:val="28"/>
          <w:lang w:eastAsia="zh-CN"/>
        </w:rPr>
        <w:t>(</w:t>
      </w:r>
      <w:r w:rsidRPr="00072EA8">
        <w:rPr>
          <w:rFonts w:asciiTheme="minorEastAsia" w:eastAsiaTheme="minorEastAsia" w:hAnsiTheme="minorEastAsia" w:hint="eastAsia"/>
          <w:bCs/>
          <w:sz w:val="28"/>
          <w:szCs w:val="28"/>
          <w:lang w:eastAsia="zh-CN"/>
        </w:rPr>
        <w:t>即红利转基金份额</w:t>
      </w:r>
      <w:r w:rsidRPr="00072EA8">
        <w:rPr>
          <w:rFonts w:asciiTheme="minorEastAsia" w:eastAsiaTheme="minorEastAsia" w:hAnsiTheme="minorEastAsia"/>
          <w:bCs/>
          <w:sz w:val="28"/>
          <w:szCs w:val="28"/>
          <w:lang w:eastAsia="zh-CN"/>
        </w:rPr>
        <w:t>)</w:t>
      </w:r>
      <w:r w:rsidRPr="00072EA8">
        <w:rPr>
          <w:rFonts w:asciiTheme="minorEastAsia" w:eastAsiaTheme="minorEastAsia" w:hAnsiTheme="minorEastAsia" w:hint="eastAsia"/>
          <w:bCs/>
          <w:sz w:val="28"/>
          <w:szCs w:val="28"/>
          <w:lang w:eastAsia="zh-CN"/>
        </w:rPr>
        <w:t>方式，投资人可通过赎回基金份额获得现金收益；若投资人在当日收益支付时，其当日净收益大于零，则为投资人增加相应的基金份额，其当日净收益为零，则保持投资人基金份额不变，基金管理人将采取必要措施尽量避免基金净收益小于零，若当日净收益小于零，则不缩减投资人基金份额，待其后累计净收益大于零时，即增加投资人基金份额；</w:t>
      </w:r>
    </w:p>
    <w:p w14:paraId="27B8F392" w14:textId="5EFC3BE9" w:rsidR="002F6FCB" w:rsidRPr="00072EA8" w:rsidRDefault="006C2A65">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5、当日申购的基金份额自下一个工作日起，享有基金的收益分配权益；当日赎回的基金份额自下一个工作日起，不享有基金的收益分配权益；</w:t>
      </w:r>
    </w:p>
    <w:p w14:paraId="7D65004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6</w:t>
      </w:r>
      <w:r w:rsidRPr="00072EA8">
        <w:rPr>
          <w:rFonts w:asciiTheme="minorEastAsia" w:eastAsiaTheme="minorEastAsia" w:hAnsiTheme="minorEastAsia" w:hint="eastAsia"/>
          <w:bCs/>
          <w:sz w:val="28"/>
          <w:szCs w:val="28"/>
          <w:lang w:eastAsia="zh-CN"/>
        </w:rPr>
        <w:t>、法律法规或监管机构另有规定的从其规定。</w:t>
      </w:r>
    </w:p>
    <w:p w14:paraId="26C9892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三、收益分配方案</w:t>
      </w:r>
    </w:p>
    <w:p w14:paraId="1C9E73E8"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基金收益分配方案由基金管理人拟定，并由基金托管人复核后确定。</w:t>
      </w:r>
    </w:p>
    <w:p w14:paraId="05D1589C"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四、收益分配的时间和程序</w:t>
      </w:r>
    </w:p>
    <w:p w14:paraId="4B411D88"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本基金每日进行收益分配。每个开放日公告前一个开放日每万份基金已实现收益和七日年化收益率。若遇法定节假日，应于节假日结束后第二个自然日，披露节假日期间的每万份基金已实现收益和节假日最后一日的七日年化收益率，以及节假日后首个开放日的每万份基金已实现收益和七日年化收益率。经中国证监会同意，可以适当延迟计算或公告。法律法规另有规定的，从其规定。</w:t>
      </w:r>
    </w:p>
    <w:p w14:paraId="1C16C17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本基金每日例行对当天实现的收益进行收益结转，每日例行的收益结转不再另行公告。</w:t>
      </w:r>
    </w:p>
    <w:p w14:paraId="30091B58" w14:textId="0710FFEF"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五、本基金</w:t>
      </w:r>
      <w:r w:rsidR="006C2A65" w:rsidRPr="00072EA8">
        <w:rPr>
          <w:rFonts w:asciiTheme="minorEastAsia" w:eastAsiaTheme="minorEastAsia" w:hAnsiTheme="minorEastAsia" w:hint="eastAsia"/>
          <w:bCs/>
          <w:sz w:val="28"/>
          <w:szCs w:val="28"/>
          <w:lang w:eastAsia="zh-CN"/>
        </w:rPr>
        <w:t>各类基金份额</w:t>
      </w:r>
      <w:r w:rsidRPr="00072EA8">
        <w:rPr>
          <w:rFonts w:asciiTheme="minorEastAsia" w:eastAsiaTheme="minorEastAsia" w:hAnsiTheme="minorEastAsia" w:hint="eastAsia"/>
          <w:bCs/>
          <w:sz w:val="28"/>
          <w:szCs w:val="28"/>
          <w:lang w:eastAsia="zh-CN"/>
        </w:rPr>
        <w:t>每万份基金已实现收益及七日年化收益率的计算见第十六部分。</w:t>
      </w:r>
    </w:p>
    <w:p w14:paraId="686AD762" w14:textId="77777777" w:rsidR="002F6FCB" w:rsidRPr="00072EA8" w:rsidRDefault="002F6FCB">
      <w:pPr>
        <w:spacing w:line="360" w:lineRule="auto"/>
        <w:ind w:firstLine="480"/>
        <w:rPr>
          <w:rFonts w:asciiTheme="minorEastAsia" w:eastAsiaTheme="minorEastAsia" w:hAnsiTheme="minorEastAsia"/>
          <w:bCs/>
          <w:sz w:val="28"/>
          <w:szCs w:val="28"/>
          <w:lang w:eastAsia="zh-CN"/>
        </w:rPr>
        <w:sectPr w:rsidR="002F6FCB" w:rsidRPr="00072EA8">
          <w:pgSz w:w="11907" w:h="16840"/>
          <w:pgMar w:top="1281" w:right="1661" w:bottom="1179" w:left="1661" w:header="879" w:footer="987" w:gutter="0"/>
          <w:pgNumType w:chapStyle="1"/>
          <w:cols w:space="720"/>
          <w:docGrid w:linePitch="312"/>
        </w:sectPr>
      </w:pPr>
    </w:p>
    <w:p w14:paraId="65D5B154" w14:textId="77777777" w:rsidR="002F6FCB" w:rsidRPr="00072EA8" w:rsidRDefault="007B1A6B">
      <w:pPr>
        <w:pStyle w:val="20"/>
        <w:rPr>
          <w:rFonts w:asciiTheme="minorEastAsia" w:eastAsiaTheme="minorEastAsia" w:hAnsiTheme="minorEastAsia"/>
          <w:kern w:val="0"/>
          <w:sz w:val="28"/>
          <w:szCs w:val="28"/>
        </w:rPr>
      </w:pPr>
      <w:bookmarkStart w:id="97" w:name="_Toc12357181"/>
      <w:bookmarkStart w:id="98" w:name="_Toc147463128"/>
      <w:bookmarkStart w:id="99" w:name="_Toc379553483"/>
      <w:bookmarkStart w:id="100" w:name="_Toc379563418"/>
      <w:bookmarkStart w:id="101" w:name="_Toc379566017"/>
      <w:bookmarkStart w:id="102" w:name="_Toc379564626"/>
      <w:bookmarkStart w:id="103" w:name="_Toc21073401"/>
      <w:bookmarkStart w:id="104" w:name="_Toc379564078"/>
      <w:bookmarkStart w:id="105" w:name="_Toc379551219"/>
      <w:bookmarkStart w:id="106" w:name="_Toc379557810"/>
      <w:r w:rsidRPr="00072EA8">
        <w:rPr>
          <w:rFonts w:asciiTheme="minorEastAsia" w:eastAsiaTheme="minorEastAsia" w:hAnsiTheme="minorEastAsia" w:hint="eastAsia"/>
          <w:kern w:val="0"/>
          <w:sz w:val="28"/>
          <w:szCs w:val="28"/>
        </w:rPr>
        <w:lastRenderedPageBreak/>
        <w:t>第十三部分  基金费用与税收</w:t>
      </w:r>
      <w:bookmarkEnd w:id="97"/>
      <w:bookmarkEnd w:id="98"/>
      <w:bookmarkEnd w:id="99"/>
      <w:bookmarkEnd w:id="100"/>
      <w:bookmarkEnd w:id="101"/>
      <w:bookmarkEnd w:id="102"/>
      <w:bookmarkEnd w:id="103"/>
      <w:bookmarkEnd w:id="104"/>
      <w:bookmarkEnd w:id="105"/>
      <w:bookmarkEnd w:id="106"/>
    </w:p>
    <w:p w14:paraId="5200BE7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一、基金费用的种类</w:t>
      </w:r>
    </w:p>
    <w:p w14:paraId="01983BC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、基金管理人的管理费；</w:t>
      </w:r>
    </w:p>
    <w:p w14:paraId="483A9CA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、基金托管人的托管费；</w:t>
      </w:r>
    </w:p>
    <w:p w14:paraId="0B99B96C"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、销售服务费；</w:t>
      </w:r>
    </w:p>
    <w:p w14:paraId="236B2CF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4、《基金合同》生效后与基金相关的会计师费、律师费和诉讼费；</w:t>
      </w:r>
    </w:p>
    <w:p w14:paraId="61A9CE0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5、基金份额持有人大会费用；</w:t>
      </w:r>
    </w:p>
    <w:p w14:paraId="4A5301B8"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6、基金的证券交易费用；</w:t>
      </w:r>
    </w:p>
    <w:p w14:paraId="6D75DBB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7、基金的银行汇划费用；</w:t>
      </w:r>
    </w:p>
    <w:p w14:paraId="5D7BD11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8、《基金合同》生效后与基金相关的信息披露费用；</w:t>
      </w:r>
    </w:p>
    <w:p w14:paraId="7210CA0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9、按照国家有关规定和《基金合同》约定，可以在基金财产中列支的其他费用。</w:t>
      </w:r>
    </w:p>
    <w:p w14:paraId="092244C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二、基金费用计提方法、计提标准和支付方式</w:t>
      </w:r>
    </w:p>
    <w:p w14:paraId="02B4898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、基金管理人的管理费</w:t>
      </w:r>
    </w:p>
    <w:p w14:paraId="630D3C6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本基金的管理费按前一日基金资产净值的【</w:t>
      </w:r>
      <w:r w:rsidRPr="00072EA8">
        <w:rPr>
          <w:rFonts w:asciiTheme="minorEastAsia" w:eastAsiaTheme="minorEastAsia" w:hAnsiTheme="minorEastAsia"/>
          <w:bCs/>
          <w:sz w:val="28"/>
          <w:szCs w:val="28"/>
          <w:lang w:eastAsia="zh-CN"/>
        </w:rPr>
        <w:t>0.30%</w:t>
      </w:r>
      <w:r w:rsidRPr="00072EA8">
        <w:rPr>
          <w:rFonts w:asciiTheme="minorEastAsia" w:eastAsiaTheme="minorEastAsia" w:hAnsiTheme="minorEastAsia" w:hint="eastAsia"/>
          <w:bCs/>
          <w:sz w:val="28"/>
          <w:szCs w:val="28"/>
          <w:lang w:eastAsia="zh-CN"/>
        </w:rPr>
        <w:t>】年费率计提。管理费的计算方法如下：</w:t>
      </w:r>
    </w:p>
    <w:p w14:paraId="0DD37AB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H</w:t>
      </w: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E</w:t>
      </w: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0.30%</w:t>
      </w:r>
      <w:r w:rsidRPr="00072EA8">
        <w:rPr>
          <w:rFonts w:asciiTheme="minorEastAsia" w:eastAsiaTheme="minorEastAsia" w:hAnsiTheme="minorEastAsia" w:hint="eastAsia"/>
          <w:bCs/>
          <w:sz w:val="28"/>
          <w:szCs w:val="28"/>
          <w:lang w:eastAsia="zh-CN"/>
        </w:rPr>
        <w:t>】÷当年天数</w:t>
      </w:r>
    </w:p>
    <w:p w14:paraId="05177E8C"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H</w:t>
      </w:r>
      <w:r w:rsidRPr="00072EA8">
        <w:rPr>
          <w:rFonts w:asciiTheme="minorEastAsia" w:eastAsiaTheme="minorEastAsia" w:hAnsiTheme="minorEastAsia" w:hint="eastAsia"/>
          <w:bCs/>
          <w:sz w:val="28"/>
          <w:szCs w:val="28"/>
          <w:lang w:eastAsia="zh-CN"/>
        </w:rPr>
        <w:t>为每日应计提的基金管理费</w:t>
      </w:r>
    </w:p>
    <w:p w14:paraId="715E7FF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E</w:t>
      </w:r>
      <w:r w:rsidRPr="00072EA8">
        <w:rPr>
          <w:rFonts w:asciiTheme="minorEastAsia" w:eastAsiaTheme="minorEastAsia" w:hAnsiTheme="minorEastAsia" w:hint="eastAsia"/>
          <w:bCs/>
          <w:sz w:val="28"/>
          <w:szCs w:val="28"/>
          <w:lang w:eastAsia="zh-CN"/>
        </w:rPr>
        <w:t>为前一日的基金资产净值</w:t>
      </w:r>
    </w:p>
    <w:p w14:paraId="515F64D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14:paraId="53AD7F8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、基金托管人的托管费</w:t>
      </w:r>
    </w:p>
    <w:p w14:paraId="4202209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本基金的托管费按前一日基金资产净值的【</w:t>
      </w:r>
      <w:r w:rsidRPr="00072EA8">
        <w:rPr>
          <w:rFonts w:asciiTheme="minorEastAsia" w:eastAsiaTheme="minorEastAsia" w:hAnsiTheme="minorEastAsia"/>
          <w:bCs/>
          <w:sz w:val="28"/>
          <w:szCs w:val="28"/>
          <w:lang w:eastAsia="zh-CN"/>
        </w:rPr>
        <w:t>0.</w:t>
      </w:r>
      <w:r w:rsidRPr="00072EA8">
        <w:rPr>
          <w:rFonts w:asciiTheme="minorEastAsia" w:eastAsiaTheme="minorEastAsia" w:hAnsiTheme="minorEastAsia" w:hint="eastAsia"/>
          <w:bCs/>
          <w:sz w:val="28"/>
          <w:szCs w:val="28"/>
          <w:lang w:eastAsia="zh-CN"/>
        </w:rPr>
        <w:t>10</w:t>
      </w:r>
      <w:r w:rsidRPr="00072EA8">
        <w:rPr>
          <w:rFonts w:asciiTheme="minorEastAsia" w:eastAsiaTheme="minorEastAsia" w:hAnsiTheme="minorEastAsia"/>
          <w:bCs/>
          <w:sz w:val="28"/>
          <w:szCs w:val="28"/>
          <w:lang w:eastAsia="zh-CN"/>
        </w:rPr>
        <w:t>%</w:t>
      </w:r>
      <w:r w:rsidRPr="00072EA8">
        <w:rPr>
          <w:rFonts w:asciiTheme="minorEastAsia" w:eastAsiaTheme="minorEastAsia" w:hAnsiTheme="minorEastAsia" w:hint="eastAsia"/>
          <w:bCs/>
          <w:sz w:val="28"/>
          <w:szCs w:val="28"/>
          <w:lang w:eastAsia="zh-CN"/>
        </w:rPr>
        <w:t>】的年费率计提。托管费的计算方法如下：</w:t>
      </w:r>
    </w:p>
    <w:p w14:paraId="66A8B2F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H</w:t>
      </w: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E</w:t>
      </w: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0.</w:t>
      </w:r>
      <w:r w:rsidRPr="00072EA8">
        <w:rPr>
          <w:rFonts w:asciiTheme="minorEastAsia" w:eastAsiaTheme="minorEastAsia" w:hAnsiTheme="minorEastAsia" w:hint="eastAsia"/>
          <w:bCs/>
          <w:sz w:val="28"/>
          <w:szCs w:val="28"/>
          <w:lang w:eastAsia="zh-CN"/>
        </w:rPr>
        <w:t>10</w:t>
      </w:r>
      <w:r w:rsidRPr="00072EA8">
        <w:rPr>
          <w:rFonts w:asciiTheme="minorEastAsia" w:eastAsiaTheme="minorEastAsia" w:hAnsiTheme="minorEastAsia"/>
          <w:bCs/>
          <w:sz w:val="28"/>
          <w:szCs w:val="28"/>
          <w:lang w:eastAsia="zh-CN"/>
        </w:rPr>
        <w:t>%</w:t>
      </w:r>
      <w:r w:rsidRPr="00072EA8">
        <w:rPr>
          <w:rFonts w:asciiTheme="minorEastAsia" w:eastAsiaTheme="minorEastAsia" w:hAnsiTheme="minorEastAsia" w:hint="eastAsia"/>
          <w:bCs/>
          <w:sz w:val="28"/>
          <w:szCs w:val="28"/>
          <w:lang w:eastAsia="zh-CN"/>
        </w:rPr>
        <w:t>÷当年天数</w:t>
      </w:r>
    </w:p>
    <w:p w14:paraId="70E7A35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H</w:t>
      </w:r>
      <w:r w:rsidRPr="00072EA8">
        <w:rPr>
          <w:rFonts w:asciiTheme="minorEastAsia" w:eastAsiaTheme="minorEastAsia" w:hAnsiTheme="minorEastAsia" w:hint="eastAsia"/>
          <w:bCs/>
          <w:sz w:val="28"/>
          <w:szCs w:val="28"/>
          <w:lang w:eastAsia="zh-CN"/>
        </w:rPr>
        <w:t>为每日应计提的基金托管费</w:t>
      </w:r>
    </w:p>
    <w:p w14:paraId="017173F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E</w:t>
      </w:r>
      <w:r w:rsidRPr="00072EA8">
        <w:rPr>
          <w:rFonts w:asciiTheme="minorEastAsia" w:eastAsiaTheme="minorEastAsia" w:hAnsiTheme="minorEastAsia" w:hint="eastAsia"/>
          <w:bCs/>
          <w:sz w:val="28"/>
          <w:szCs w:val="28"/>
          <w:lang w:eastAsia="zh-CN"/>
        </w:rPr>
        <w:t>为前一日的基金资产净值</w:t>
      </w:r>
    </w:p>
    <w:p w14:paraId="787A388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14:paraId="03D7413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、基金销售服务费</w:t>
      </w:r>
    </w:p>
    <w:p w14:paraId="73ED22B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本基金C类基金份额的年销售服务费率为</w:t>
      </w:r>
      <w:r w:rsidRPr="00072EA8">
        <w:rPr>
          <w:rFonts w:asciiTheme="minorEastAsia" w:eastAsiaTheme="minorEastAsia" w:hAnsiTheme="minorEastAsia"/>
          <w:bCs/>
          <w:sz w:val="28"/>
          <w:szCs w:val="28"/>
          <w:lang w:eastAsia="zh-CN"/>
        </w:rPr>
        <w:t>0.25%</w:t>
      </w:r>
      <w:r w:rsidRPr="00072EA8">
        <w:rPr>
          <w:rFonts w:asciiTheme="minorEastAsia" w:eastAsiaTheme="minorEastAsia" w:hAnsiTheme="minorEastAsia" w:hint="eastAsia"/>
          <w:bCs/>
          <w:sz w:val="28"/>
          <w:szCs w:val="28"/>
          <w:lang w:eastAsia="zh-CN"/>
        </w:rPr>
        <w:t>。本基金A类基金份额的年销售服务费率为</w:t>
      </w:r>
      <w:r w:rsidRPr="00072EA8">
        <w:rPr>
          <w:rFonts w:asciiTheme="minorEastAsia" w:eastAsiaTheme="minorEastAsia" w:hAnsiTheme="minorEastAsia"/>
          <w:bCs/>
          <w:sz w:val="28"/>
          <w:szCs w:val="28"/>
          <w:lang w:eastAsia="zh-CN"/>
        </w:rPr>
        <w:t>0.</w:t>
      </w:r>
      <w:r w:rsidRPr="00072EA8">
        <w:rPr>
          <w:rFonts w:asciiTheme="minorEastAsia" w:eastAsiaTheme="minorEastAsia" w:hAnsiTheme="minorEastAsia" w:hint="eastAsia"/>
          <w:bCs/>
          <w:sz w:val="28"/>
          <w:szCs w:val="28"/>
          <w:lang w:eastAsia="zh-CN"/>
        </w:rPr>
        <w:t>2</w:t>
      </w:r>
      <w:r w:rsidRPr="00072EA8">
        <w:rPr>
          <w:rFonts w:asciiTheme="minorEastAsia" w:eastAsiaTheme="minorEastAsia" w:hAnsiTheme="minorEastAsia"/>
          <w:bCs/>
          <w:sz w:val="28"/>
          <w:szCs w:val="28"/>
          <w:lang w:eastAsia="zh-CN"/>
        </w:rPr>
        <w:t>5%</w:t>
      </w:r>
      <w:r w:rsidRPr="00072EA8">
        <w:rPr>
          <w:rFonts w:asciiTheme="minorEastAsia" w:eastAsiaTheme="minorEastAsia" w:hAnsiTheme="minorEastAsia" w:hint="eastAsia"/>
          <w:bCs/>
          <w:sz w:val="28"/>
          <w:szCs w:val="28"/>
          <w:lang w:eastAsia="zh-CN"/>
        </w:rPr>
        <w:t>，对于由B类降级为A类的基金份额持有人，年销售服务费率应自其降级后的下一个工作日起适用A类基金份额的费率。B类基金份额的年销售服务费率为</w:t>
      </w:r>
      <w:r w:rsidRPr="00072EA8">
        <w:rPr>
          <w:rFonts w:asciiTheme="minorEastAsia" w:eastAsiaTheme="minorEastAsia" w:hAnsiTheme="minorEastAsia"/>
          <w:bCs/>
          <w:sz w:val="28"/>
          <w:szCs w:val="28"/>
          <w:lang w:eastAsia="zh-CN"/>
        </w:rPr>
        <w:t>0.01%</w:t>
      </w:r>
      <w:r w:rsidRPr="00072EA8">
        <w:rPr>
          <w:rFonts w:asciiTheme="minorEastAsia" w:eastAsiaTheme="minorEastAsia" w:hAnsiTheme="minorEastAsia" w:hint="eastAsia"/>
          <w:bCs/>
          <w:sz w:val="28"/>
          <w:szCs w:val="28"/>
          <w:lang w:eastAsia="zh-CN"/>
        </w:rPr>
        <w:t>，对于由A类升级为B类的基金份额持有人，年销售服务费率应自其升级后的下一个工作日起享受B类基金份额的费率。两类基金份额的销售服务费计提的计算公式相同，具体如下：</w:t>
      </w:r>
    </w:p>
    <w:p w14:paraId="6B596A2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本基金的销售服务费按前一日基金资产净值的的年费率计提。</w:t>
      </w:r>
    </w:p>
    <w:p w14:paraId="6049F8F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H</w:t>
      </w: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E</w:t>
      </w:r>
      <w:r w:rsidRPr="00072EA8">
        <w:rPr>
          <w:rFonts w:asciiTheme="minorEastAsia" w:eastAsiaTheme="minorEastAsia" w:hAnsiTheme="minorEastAsia" w:hint="eastAsia"/>
          <w:bCs/>
          <w:sz w:val="28"/>
          <w:szCs w:val="28"/>
          <w:lang w:eastAsia="zh-CN"/>
        </w:rPr>
        <w:t>×年销售服务费率÷当年天数</w:t>
      </w:r>
    </w:p>
    <w:p w14:paraId="10E0E863"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H</w:t>
      </w:r>
      <w:r w:rsidRPr="00072EA8">
        <w:rPr>
          <w:rFonts w:asciiTheme="minorEastAsia" w:eastAsiaTheme="minorEastAsia" w:hAnsiTheme="minorEastAsia" w:hint="eastAsia"/>
          <w:bCs/>
          <w:sz w:val="28"/>
          <w:szCs w:val="28"/>
          <w:lang w:eastAsia="zh-CN"/>
        </w:rPr>
        <w:t>为每日应计提的基金销售服务费</w:t>
      </w:r>
    </w:p>
    <w:p w14:paraId="1F3FCA7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E</w:t>
      </w:r>
      <w:r w:rsidRPr="00072EA8">
        <w:rPr>
          <w:rFonts w:asciiTheme="minorEastAsia" w:eastAsiaTheme="minorEastAsia" w:hAnsiTheme="minorEastAsia" w:hint="eastAsia"/>
          <w:bCs/>
          <w:sz w:val="28"/>
          <w:szCs w:val="28"/>
          <w:lang w:eastAsia="zh-CN"/>
        </w:rPr>
        <w:t>为前一日的基金资产净值</w:t>
      </w:r>
    </w:p>
    <w:p w14:paraId="6D4759B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基金份额销售服务费每日计提，</w:t>
      </w:r>
      <w:r w:rsidRPr="00072EA8">
        <w:rPr>
          <w:rFonts w:asciiTheme="minorEastAsia" w:eastAsiaTheme="minorEastAsia" w:hAnsiTheme="minorEastAsia" w:hint="eastAsia"/>
          <w:sz w:val="28"/>
          <w:szCs w:val="28"/>
          <w:lang w:eastAsia="zh-CN"/>
        </w:rPr>
        <w:t>按管理人与代销机构的约定时间</w:t>
      </w:r>
      <w:r w:rsidRPr="00072EA8">
        <w:rPr>
          <w:rFonts w:asciiTheme="minorEastAsia" w:eastAsiaTheme="minorEastAsia" w:hAnsiTheme="minorEastAsia" w:hint="eastAsia"/>
          <w:bCs/>
          <w:sz w:val="28"/>
          <w:szCs w:val="28"/>
          <w:lang w:eastAsia="zh-CN"/>
        </w:rPr>
        <w:t>定期支付。由基金管理人向基金托管人发送基金销售服务费划付指令，由基金托管人复核后从基金财产中一次性支付给登记机构，由登记机构代付给销售机构。</w:t>
      </w:r>
    </w:p>
    <w:p w14:paraId="654AF3C3"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销售服务费主要用于支付销售机构佣金、以及基金管理人的基金营销广告费、促销活动费、持有人服务费等。</w:t>
      </w:r>
    </w:p>
    <w:p w14:paraId="077677F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上述“一、基金费用的种类中第</w:t>
      </w:r>
      <w:r w:rsidRPr="00072EA8">
        <w:rPr>
          <w:rFonts w:asciiTheme="minorEastAsia" w:eastAsiaTheme="minorEastAsia" w:hAnsiTheme="minorEastAsia"/>
          <w:bCs/>
          <w:sz w:val="28"/>
          <w:szCs w:val="28"/>
          <w:lang w:eastAsia="zh-CN"/>
        </w:rPr>
        <w:t>4</w:t>
      </w:r>
      <w:r w:rsidRPr="00072EA8">
        <w:rPr>
          <w:rFonts w:asciiTheme="minorEastAsia" w:eastAsiaTheme="minorEastAsia" w:hAnsiTheme="minorEastAsia" w:hint="eastAsia"/>
          <w:bCs/>
          <w:sz w:val="28"/>
          <w:szCs w:val="28"/>
          <w:lang w:eastAsia="zh-CN"/>
        </w:rPr>
        <w:t>－9项费用”，根据有关法规及相应协议规定，按费用实际支出金额列入当期费用，由基金托管人从基金财产中支付。</w:t>
      </w:r>
    </w:p>
    <w:p w14:paraId="66E485A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三、不列入基金费用的项目</w:t>
      </w:r>
    </w:p>
    <w:p w14:paraId="67E7885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下列费用不列入基金费用：</w:t>
      </w:r>
    </w:p>
    <w:p w14:paraId="38657DE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、基金管理人和基金托管人因未履行或未完全履行义务导致的费用支出或基金财产的损失；</w:t>
      </w:r>
    </w:p>
    <w:p w14:paraId="289C68D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、基金管理人和基金托管人处理与基金运作无关的事项发生的费用；</w:t>
      </w:r>
    </w:p>
    <w:p w14:paraId="136E594C"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、基金合同生效前的相关费用，包括但不限于验资费、会计师和律师费、信息披露费用等费用；</w:t>
      </w:r>
    </w:p>
    <w:p w14:paraId="0B6468A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4、其他根据相关法律法规及中国证监会的有关规定不得列入基金费用的项目。</w:t>
      </w:r>
    </w:p>
    <w:p w14:paraId="260F1F9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四、基金税收</w:t>
      </w:r>
    </w:p>
    <w:p w14:paraId="2D3CA12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本基金运作过程中涉及的各纳税主体，其纳税义务按国家税收法律、法规执行。</w:t>
      </w:r>
    </w:p>
    <w:p w14:paraId="0A001EB5" w14:textId="77777777" w:rsidR="002F6FCB" w:rsidRPr="00072EA8" w:rsidRDefault="002F6FCB">
      <w:pPr>
        <w:spacing w:line="360" w:lineRule="auto"/>
        <w:ind w:firstLineChars="200" w:firstLine="560"/>
        <w:rPr>
          <w:rFonts w:asciiTheme="minorEastAsia" w:eastAsiaTheme="minorEastAsia" w:hAnsiTheme="minorEastAsia"/>
          <w:bCs/>
          <w:sz w:val="28"/>
          <w:szCs w:val="28"/>
          <w:lang w:eastAsia="zh-CN"/>
        </w:rPr>
      </w:pPr>
    </w:p>
    <w:p w14:paraId="41A6B3AF"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br w:type="page"/>
      </w:r>
    </w:p>
    <w:p w14:paraId="334827AD" w14:textId="77777777" w:rsidR="002F6FCB" w:rsidRPr="00072EA8" w:rsidRDefault="007B1A6B">
      <w:pPr>
        <w:pStyle w:val="20"/>
        <w:rPr>
          <w:rFonts w:asciiTheme="minorEastAsia" w:eastAsiaTheme="minorEastAsia" w:hAnsiTheme="minorEastAsia"/>
          <w:kern w:val="0"/>
          <w:sz w:val="28"/>
          <w:szCs w:val="28"/>
        </w:rPr>
      </w:pPr>
      <w:bookmarkStart w:id="107" w:name="_Toc379566018"/>
      <w:bookmarkStart w:id="108" w:name="_Toc379557811"/>
      <w:bookmarkStart w:id="109" w:name="_Toc379553484"/>
      <w:bookmarkStart w:id="110" w:name="_Toc379563419"/>
      <w:bookmarkStart w:id="111" w:name="_Toc379551220"/>
      <w:bookmarkStart w:id="112" w:name="_Toc379564079"/>
      <w:bookmarkStart w:id="113" w:name="_Toc379564627"/>
      <w:r w:rsidRPr="00072EA8">
        <w:rPr>
          <w:rFonts w:asciiTheme="minorEastAsia" w:eastAsiaTheme="minorEastAsia" w:hAnsiTheme="minorEastAsia" w:hint="eastAsia"/>
          <w:kern w:val="0"/>
          <w:sz w:val="28"/>
          <w:szCs w:val="28"/>
        </w:rPr>
        <w:lastRenderedPageBreak/>
        <w:t>第十四部分  代理收取增值服务费</w:t>
      </w:r>
      <w:bookmarkEnd w:id="107"/>
      <w:bookmarkEnd w:id="108"/>
      <w:bookmarkEnd w:id="109"/>
      <w:bookmarkEnd w:id="110"/>
      <w:bookmarkEnd w:id="111"/>
      <w:bookmarkEnd w:id="112"/>
      <w:bookmarkEnd w:id="113"/>
    </w:p>
    <w:p w14:paraId="7226EF4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鉴于本基金销售机构正在升级C类基金份额的柜台销售系统，以在基金上线后尽快具备高效的申赎和结算功能，拟为投资人提供增值服务。华融现金增利货币市场基金增值服务是指基金销售机构根据投资者的指令（自助指令或者自动指令）为其提供T日赎回资金当日可用于证券账户内证券交易或取现、T日申购的货币市场基金份额T+1日可以赎回等系列增值服务。投资者认购、申购本基金C类基金份额时，须签署《增值服务协议》</w:t>
      </w: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《增值服务协议》</w:t>
      </w:r>
      <w:r w:rsidRPr="00072EA8">
        <w:rPr>
          <w:rFonts w:asciiTheme="minorEastAsia" w:eastAsiaTheme="minorEastAsia" w:hAnsiTheme="minorEastAsia" w:hint="eastAsia"/>
          <w:bCs/>
          <w:sz w:val="28"/>
          <w:szCs w:val="28"/>
          <w:lang w:eastAsia="zh-CN"/>
        </w:rPr>
        <w:t>作为提供增值服务的有效法律文件，如与</w:t>
      </w:r>
      <w:r w:rsidRPr="00072EA8">
        <w:rPr>
          <w:rFonts w:asciiTheme="minorEastAsia" w:eastAsiaTheme="minorEastAsia" w:hAnsiTheme="minorEastAsia" w:cs="宋体"/>
          <w:sz w:val="28"/>
          <w:szCs w:val="28"/>
          <w:lang w:eastAsia="zh-CN"/>
        </w:rPr>
        <w:t>《华融现金增利货币市场基金基金合同》</w:t>
      </w:r>
      <w:r w:rsidRPr="00072EA8">
        <w:rPr>
          <w:rFonts w:asciiTheme="minorEastAsia" w:eastAsiaTheme="minorEastAsia" w:hAnsiTheme="minorEastAsia" w:cs="宋体" w:hint="eastAsia"/>
          <w:sz w:val="28"/>
          <w:szCs w:val="28"/>
          <w:lang w:eastAsia="zh-CN"/>
        </w:rPr>
        <w:t>等法律文件约定不一致的，以</w:t>
      </w:r>
      <w:r w:rsidRPr="00072EA8">
        <w:rPr>
          <w:rFonts w:asciiTheme="minorEastAsia" w:eastAsiaTheme="minorEastAsia" w:hAnsiTheme="minorEastAsia"/>
          <w:bCs/>
          <w:sz w:val="28"/>
          <w:szCs w:val="28"/>
          <w:lang w:eastAsia="zh-CN"/>
        </w:rPr>
        <w:t>《增值服务协议》</w:t>
      </w:r>
      <w:r w:rsidRPr="00072EA8">
        <w:rPr>
          <w:rFonts w:asciiTheme="minorEastAsia" w:eastAsiaTheme="minorEastAsia" w:hAnsiTheme="minorEastAsia" w:hint="eastAsia"/>
          <w:bCs/>
          <w:sz w:val="28"/>
          <w:szCs w:val="28"/>
          <w:lang w:eastAsia="zh-CN"/>
        </w:rPr>
        <w:t>为准</w:t>
      </w:r>
      <w:r w:rsidRPr="00072EA8">
        <w:rPr>
          <w:rFonts w:asciiTheme="minorEastAsia" w:eastAsiaTheme="minorEastAsia" w:hAnsiTheme="minorEastAsia"/>
          <w:bCs/>
          <w:sz w:val="28"/>
          <w:szCs w:val="28"/>
          <w:lang w:eastAsia="zh-CN"/>
        </w:rPr>
        <w:t>。在不能提供上述增值服务前，基金销售机构不收取增值服务费；在获准且提供上述增值服务后，基金销售机构将按照《增值服务协议》相关条款收取增值服务费。基金销售机构将通过基金管理人公告的方式对增值服务费开始收取的具体时间予以通知。基金管理人未公告增值服务费收取起始时间前，基金销售机构不得收取增值服务费。在基金管理人上述公告日前认购、申购C类基金份额的投资者自公告的缴费起始日起须缴纳增值服务费，在基金管理人上述公告日后认购、申购C类基金份额的客户自认购日起须缴纳增值服务费。</w:t>
      </w:r>
    </w:p>
    <w:p w14:paraId="5AB6C2B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基金管理人接受基金</w:t>
      </w:r>
      <w:r w:rsidRPr="00072EA8">
        <w:rPr>
          <w:rFonts w:asciiTheme="minorEastAsia" w:eastAsiaTheme="minorEastAsia" w:hAnsiTheme="minorEastAsia"/>
          <w:bCs/>
          <w:sz w:val="28"/>
          <w:szCs w:val="28"/>
          <w:lang w:eastAsia="zh-CN"/>
        </w:rPr>
        <w:t>C份额</w:t>
      </w:r>
      <w:r w:rsidRPr="00072EA8">
        <w:rPr>
          <w:rFonts w:asciiTheme="minorEastAsia" w:eastAsiaTheme="minorEastAsia" w:hAnsiTheme="minorEastAsia" w:hint="eastAsia"/>
          <w:bCs/>
          <w:sz w:val="28"/>
          <w:szCs w:val="28"/>
          <w:lang w:eastAsia="zh-CN"/>
        </w:rPr>
        <w:t>销售机构的委托，按照约定代其向</w:t>
      </w:r>
      <w:r w:rsidRPr="00072EA8">
        <w:rPr>
          <w:rFonts w:asciiTheme="minorEastAsia" w:eastAsiaTheme="minorEastAsia" w:hAnsiTheme="minorEastAsia"/>
          <w:bCs/>
          <w:sz w:val="28"/>
          <w:szCs w:val="28"/>
          <w:lang w:eastAsia="zh-CN"/>
        </w:rPr>
        <w:t>C</w:t>
      </w:r>
      <w:r w:rsidRPr="00072EA8">
        <w:rPr>
          <w:rFonts w:asciiTheme="minorEastAsia" w:eastAsiaTheme="minorEastAsia" w:hAnsiTheme="minorEastAsia" w:hint="eastAsia"/>
          <w:bCs/>
          <w:sz w:val="28"/>
          <w:szCs w:val="28"/>
          <w:lang w:eastAsia="zh-CN"/>
        </w:rPr>
        <w:t>类份额投资人收取增值服务费，并支付给基金销售机构。</w:t>
      </w:r>
    </w:p>
    <w:p w14:paraId="305A03B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对于接受增值服务的本基金</w:t>
      </w:r>
      <w:r w:rsidRPr="00072EA8">
        <w:rPr>
          <w:rFonts w:asciiTheme="minorEastAsia" w:eastAsiaTheme="minorEastAsia" w:hAnsiTheme="minorEastAsia"/>
          <w:bCs/>
          <w:sz w:val="28"/>
          <w:szCs w:val="28"/>
          <w:lang w:eastAsia="zh-CN"/>
        </w:rPr>
        <w:t>C</w:t>
      </w:r>
      <w:r w:rsidRPr="00072EA8">
        <w:rPr>
          <w:rFonts w:asciiTheme="minorEastAsia" w:eastAsiaTheme="minorEastAsia" w:hAnsiTheme="minorEastAsia" w:hint="eastAsia"/>
          <w:bCs/>
          <w:sz w:val="28"/>
          <w:szCs w:val="28"/>
          <w:lang w:eastAsia="zh-CN"/>
        </w:rPr>
        <w:t>类基金份额，每日应收取的增值服务费以</w:t>
      </w:r>
      <w:r w:rsidRPr="00072EA8">
        <w:rPr>
          <w:rFonts w:asciiTheme="minorEastAsia" w:eastAsiaTheme="minorEastAsia" w:hAnsiTheme="minorEastAsia"/>
          <w:bCs/>
          <w:sz w:val="28"/>
          <w:szCs w:val="28"/>
          <w:lang w:eastAsia="zh-CN"/>
        </w:rPr>
        <w:t>0.35%</w:t>
      </w:r>
      <w:r w:rsidRPr="00072EA8">
        <w:rPr>
          <w:rFonts w:asciiTheme="minorEastAsia" w:eastAsiaTheme="minorEastAsia" w:hAnsiTheme="minorEastAsia" w:hint="eastAsia"/>
          <w:bCs/>
          <w:sz w:val="28"/>
          <w:szCs w:val="28"/>
          <w:lang w:eastAsia="zh-CN"/>
        </w:rPr>
        <w:t>的年费率、按其持有的前一日基金资产净值进行计算。</w:t>
      </w:r>
    </w:p>
    <w:p w14:paraId="71194C3A" w14:textId="30CB2ACF" w:rsidR="002F6FCB" w:rsidRPr="00072EA8" w:rsidRDefault="007B1A6B" w:rsidP="00C5080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增值服务费每日计提，定期支付，由基金管理人向基金托管人发送增值服务费划款指令，基金托管人复核后从基金财产中一次性划付给基金管理人，由基金管理人代收，基金管理人收到后支付给基金销售机构。若遇法定节假日、休息日，支付日期顺延。</w:t>
      </w:r>
    </w:p>
    <w:p w14:paraId="728E391D" w14:textId="77777777" w:rsidR="002F6FCB" w:rsidRPr="00072EA8" w:rsidRDefault="002F6FCB">
      <w:pPr>
        <w:spacing w:line="360" w:lineRule="auto"/>
        <w:ind w:firstLine="480"/>
        <w:rPr>
          <w:rFonts w:asciiTheme="minorEastAsia" w:eastAsiaTheme="minorEastAsia" w:hAnsiTheme="minorEastAsia"/>
          <w:bCs/>
          <w:sz w:val="28"/>
          <w:szCs w:val="28"/>
          <w:lang w:eastAsia="zh-CN"/>
        </w:rPr>
        <w:sectPr w:rsidR="002F6FCB" w:rsidRPr="00072EA8">
          <w:pgSz w:w="11907" w:h="16840"/>
          <w:pgMar w:top="1281" w:right="1661" w:bottom="1179" w:left="1661" w:header="879" w:footer="987" w:gutter="0"/>
          <w:pgNumType w:chapStyle="1"/>
          <w:cols w:space="720"/>
          <w:docGrid w:linePitch="312"/>
        </w:sectPr>
      </w:pPr>
    </w:p>
    <w:p w14:paraId="55320B0A" w14:textId="77777777" w:rsidR="002F6FCB" w:rsidRPr="00072EA8" w:rsidRDefault="007B1A6B">
      <w:pPr>
        <w:pStyle w:val="20"/>
        <w:rPr>
          <w:rFonts w:asciiTheme="minorEastAsia" w:eastAsiaTheme="minorEastAsia" w:hAnsiTheme="minorEastAsia"/>
          <w:kern w:val="0"/>
          <w:sz w:val="28"/>
          <w:szCs w:val="28"/>
        </w:rPr>
      </w:pPr>
      <w:bookmarkStart w:id="114" w:name="_Toc379557812"/>
      <w:bookmarkStart w:id="115" w:name="_Toc379564080"/>
      <w:bookmarkStart w:id="116" w:name="_Toc379564628"/>
      <w:bookmarkStart w:id="117" w:name="_Toc379553485"/>
      <w:bookmarkStart w:id="118" w:name="_Toc379563420"/>
      <w:bookmarkStart w:id="119" w:name="_Toc379566019"/>
      <w:bookmarkStart w:id="120" w:name="_Toc379551221"/>
      <w:r w:rsidRPr="00072EA8">
        <w:rPr>
          <w:rFonts w:asciiTheme="minorEastAsia" w:eastAsiaTheme="minorEastAsia" w:hAnsiTheme="minorEastAsia" w:hint="eastAsia"/>
          <w:kern w:val="0"/>
          <w:sz w:val="28"/>
          <w:szCs w:val="28"/>
        </w:rPr>
        <w:lastRenderedPageBreak/>
        <w:t>第十五部分  基金的会计与审计</w:t>
      </w:r>
      <w:bookmarkEnd w:id="114"/>
      <w:bookmarkEnd w:id="115"/>
      <w:bookmarkEnd w:id="116"/>
      <w:bookmarkEnd w:id="117"/>
      <w:bookmarkEnd w:id="118"/>
      <w:bookmarkEnd w:id="119"/>
      <w:bookmarkEnd w:id="120"/>
    </w:p>
    <w:p w14:paraId="7BDE620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一、基金会计政策</w:t>
      </w:r>
    </w:p>
    <w:p w14:paraId="1D64DB1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、基金管理人为本基金的基金会计责任方；</w:t>
      </w:r>
    </w:p>
    <w:p w14:paraId="41354B08"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、基金的会计年度为公历年度的</w:t>
      </w: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月</w:t>
      </w: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日至</w:t>
      </w:r>
      <w:r w:rsidRPr="00072EA8">
        <w:rPr>
          <w:rFonts w:asciiTheme="minorEastAsia" w:eastAsiaTheme="minorEastAsia" w:hAnsiTheme="minorEastAsia"/>
          <w:bCs/>
          <w:sz w:val="28"/>
          <w:szCs w:val="28"/>
          <w:lang w:eastAsia="zh-CN"/>
        </w:rPr>
        <w:t>12</w:t>
      </w:r>
      <w:r w:rsidRPr="00072EA8">
        <w:rPr>
          <w:rFonts w:asciiTheme="minorEastAsia" w:eastAsiaTheme="minorEastAsia" w:hAnsiTheme="minorEastAsia" w:hint="eastAsia"/>
          <w:bCs/>
          <w:sz w:val="28"/>
          <w:szCs w:val="28"/>
          <w:lang w:eastAsia="zh-CN"/>
        </w:rPr>
        <w:t>月</w:t>
      </w:r>
      <w:r w:rsidRPr="00072EA8">
        <w:rPr>
          <w:rFonts w:asciiTheme="minorEastAsia" w:eastAsiaTheme="minorEastAsia" w:hAnsiTheme="minorEastAsia"/>
          <w:bCs/>
          <w:sz w:val="28"/>
          <w:szCs w:val="28"/>
          <w:lang w:eastAsia="zh-CN"/>
        </w:rPr>
        <w:t>31</w:t>
      </w:r>
      <w:r w:rsidRPr="00072EA8">
        <w:rPr>
          <w:rFonts w:asciiTheme="minorEastAsia" w:eastAsiaTheme="minorEastAsia" w:hAnsiTheme="minorEastAsia" w:hint="eastAsia"/>
          <w:bCs/>
          <w:sz w:val="28"/>
          <w:szCs w:val="28"/>
          <w:lang w:eastAsia="zh-CN"/>
        </w:rPr>
        <w:t>日；基金首次募集的会计年度按如下原则：如果《基金合同》生效少于</w:t>
      </w: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个月，可以并入下一个会计年度披露，否则即为《基金合同》生效之日至同年12月31日；</w:t>
      </w:r>
    </w:p>
    <w:p w14:paraId="348C57A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、基金核算以人民币为记账本位币，以人民币元为记账单位；</w:t>
      </w:r>
    </w:p>
    <w:p w14:paraId="070BBB8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4</w:t>
      </w:r>
      <w:r w:rsidRPr="00072EA8">
        <w:rPr>
          <w:rFonts w:asciiTheme="minorEastAsia" w:eastAsiaTheme="minorEastAsia" w:hAnsiTheme="minorEastAsia" w:hint="eastAsia"/>
          <w:bCs/>
          <w:sz w:val="28"/>
          <w:szCs w:val="28"/>
          <w:lang w:eastAsia="zh-CN"/>
        </w:rPr>
        <w:t>、会计制度执行国家有关会计制度；</w:t>
      </w:r>
    </w:p>
    <w:p w14:paraId="6824CD7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5</w:t>
      </w:r>
      <w:r w:rsidRPr="00072EA8">
        <w:rPr>
          <w:rFonts w:asciiTheme="minorEastAsia" w:eastAsiaTheme="minorEastAsia" w:hAnsiTheme="minorEastAsia" w:hint="eastAsia"/>
          <w:bCs/>
          <w:sz w:val="28"/>
          <w:szCs w:val="28"/>
          <w:lang w:eastAsia="zh-CN"/>
        </w:rPr>
        <w:t>、本基金独立建账、独立核算；</w:t>
      </w:r>
    </w:p>
    <w:p w14:paraId="66EABE9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6</w:t>
      </w:r>
      <w:r w:rsidRPr="00072EA8">
        <w:rPr>
          <w:rFonts w:asciiTheme="minorEastAsia" w:eastAsiaTheme="minorEastAsia" w:hAnsiTheme="minorEastAsia" w:hint="eastAsia"/>
          <w:bCs/>
          <w:sz w:val="28"/>
          <w:szCs w:val="28"/>
          <w:lang w:eastAsia="zh-CN"/>
        </w:rPr>
        <w:t>、基金管理人及基金托管人各自保留完整的会计账目、凭证并进行日常的会计核算，按照有关规定编制基金会计报表；</w:t>
      </w:r>
    </w:p>
    <w:p w14:paraId="569DC24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7</w:t>
      </w:r>
      <w:r w:rsidRPr="00072EA8">
        <w:rPr>
          <w:rFonts w:asciiTheme="minorEastAsia" w:eastAsiaTheme="minorEastAsia" w:hAnsiTheme="minorEastAsia" w:hint="eastAsia"/>
          <w:bCs/>
          <w:sz w:val="28"/>
          <w:szCs w:val="28"/>
          <w:lang w:eastAsia="zh-CN"/>
        </w:rPr>
        <w:t>、基金托管人每月与基金管理人就基金的会计核算、报表编制等进行核对并以书面方式确认。</w:t>
      </w:r>
    </w:p>
    <w:p w14:paraId="7D33E6F3"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二、基金的年度审计</w:t>
      </w:r>
    </w:p>
    <w:p w14:paraId="4B2FF67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、基金管理人聘请与基金管理人、基金托管人相互独立的具有证券从业资格的会计师事务所及其注册会计师对本基金的年度财务报表进行审计。</w:t>
      </w:r>
    </w:p>
    <w:p w14:paraId="0A0EBBD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、会计师事务所更换经办注册会计师，应事先征得基金管理人同意。</w:t>
      </w:r>
    </w:p>
    <w:p w14:paraId="72494966" w14:textId="2E287920"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、基金管理人认为有充足理由更换会计师事务所，须通报基金托管人。更换会计师事务所需在</w:t>
      </w:r>
      <w:r w:rsidRPr="00072EA8">
        <w:rPr>
          <w:rFonts w:asciiTheme="minorEastAsia" w:eastAsiaTheme="minorEastAsia" w:hAnsiTheme="minorEastAsia"/>
          <w:bCs/>
          <w:sz w:val="28"/>
          <w:szCs w:val="28"/>
          <w:lang w:eastAsia="zh-CN"/>
        </w:rPr>
        <w:t>2</w:t>
      </w:r>
      <w:r w:rsidR="006C2A65" w:rsidRPr="00072EA8">
        <w:rPr>
          <w:rFonts w:asciiTheme="minorEastAsia" w:eastAsiaTheme="minorEastAsia" w:hAnsiTheme="minorEastAsia" w:hint="eastAsia"/>
          <w:bCs/>
          <w:sz w:val="28"/>
          <w:szCs w:val="28"/>
          <w:lang w:eastAsia="zh-CN"/>
        </w:rPr>
        <w:t>个工作</w:t>
      </w:r>
      <w:r w:rsidRPr="00072EA8">
        <w:rPr>
          <w:rFonts w:asciiTheme="minorEastAsia" w:eastAsiaTheme="minorEastAsia" w:hAnsiTheme="minorEastAsia" w:hint="eastAsia"/>
          <w:bCs/>
          <w:sz w:val="28"/>
          <w:szCs w:val="28"/>
          <w:lang w:eastAsia="zh-CN"/>
        </w:rPr>
        <w:t>日内在指定媒介公告并报中国证监会备案。</w:t>
      </w:r>
    </w:p>
    <w:p w14:paraId="0091B888" w14:textId="77777777" w:rsidR="002F6FCB" w:rsidRPr="00072EA8" w:rsidRDefault="002F6FCB">
      <w:pPr>
        <w:spacing w:line="360" w:lineRule="auto"/>
        <w:ind w:firstLine="480"/>
        <w:rPr>
          <w:rFonts w:asciiTheme="minorEastAsia" w:eastAsiaTheme="minorEastAsia" w:hAnsiTheme="minorEastAsia"/>
          <w:bCs/>
          <w:sz w:val="28"/>
          <w:szCs w:val="28"/>
          <w:lang w:eastAsia="zh-CN"/>
        </w:rPr>
      </w:pPr>
    </w:p>
    <w:p w14:paraId="7160F13A" w14:textId="77777777" w:rsidR="002F6FCB" w:rsidRPr="00072EA8" w:rsidRDefault="002F6FCB">
      <w:pPr>
        <w:spacing w:line="360" w:lineRule="auto"/>
        <w:ind w:firstLineChars="200" w:firstLine="560"/>
        <w:rPr>
          <w:rFonts w:asciiTheme="minorEastAsia" w:eastAsiaTheme="minorEastAsia" w:hAnsiTheme="minorEastAsia"/>
          <w:sz w:val="28"/>
          <w:szCs w:val="28"/>
          <w:lang w:eastAsia="zh-CN"/>
        </w:rPr>
      </w:pPr>
    </w:p>
    <w:p w14:paraId="2F132446" w14:textId="77777777" w:rsidR="002F6FCB" w:rsidRPr="00072EA8" w:rsidRDefault="002F6FCB">
      <w:pPr>
        <w:spacing w:line="360" w:lineRule="auto"/>
        <w:ind w:firstLineChars="200" w:firstLine="560"/>
        <w:rPr>
          <w:rFonts w:asciiTheme="minorEastAsia" w:eastAsiaTheme="minorEastAsia" w:hAnsiTheme="minorEastAsia"/>
          <w:sz w:val="28"/>
          <w:szCs w:val="28"/>
          <w:lang w:eastAsia="zh-CN"/>
        </w:rPr>
        <w:sectPr w:rsidR="002F6FCB" w:rsidRPr="00072EA8">
          <w:pgSz w:w="11907" w:h="16840"/>
          <w:pgMar w:top="1281" w:right="1661" w:bottom="1179" w:left="1661" w:header="879" w:footer="987" w:gutter="0"/>
          <w:pgNumType w:chapStyle="1"/>
          <w:cols w:space="720"/>
          <w:docGrid w:linePitch="312"/>
        </w:sectPr>
      </w:pPr>
    </w:p>
    <w:p w14:paraId="0C636D85" w14:textId="77777777" w:rsidR="002F6FCB" w:rsidRPr="00072EA8" w:rsidRDefault="007B1A6B">
      <w:pPr>
        <w:pStyle w:val="20"/>
        <w:rPr>
          <w:rFonts w:asciiTheme="minorEastAsia" w:eastAsiaTheme="minorEastAsia" w:hAnsiTheme="minorEastAsia"/>
          <w:kern w:val="0"/>
          <w:sz w:val="28"/>
          <w:szCs w:val="28"/>
        </w:rPr>
      </w:pPr>
      <w:bookmarkStart w:id="121" w:name="_Toc79978642"/>
      <w:bookmarkStart w:id="122" w:name="_Toc379553486"/>
      <w:bookmarkStart w:id="123" w:name="_Toc379564081"/>
      <w:bookmarkStart w:id="124" w:name="_Toc379551222"/>
      <w:bookmarkStart w:id="125" w:name="_Toc379564629"/>
      <w:bookmarkStart w:id="126" w:name="_Toc379563421"/>
      <w:bookmarkStart w:id="127" w:name="_Toc379566020"/>
      <w:bookmarkStart w:id="128" w:name="_Toc379557813"/>
      <w:r w:rsidRPr="00072EA8">
        <w:rPr>
          <w:rFonts w:asciiTheme="minorEastAsia" w:eastAsiaTheme="minorEastAsia" w:hAnsiTheme="minorEastAsia" w:hint="eastAsia"/>
          <w:kern w:val="0"/>
          <w:sz w:val="28"/>
          <w:szCs w:val="28"/>
        </w:rPr>
        <w:lastRenderedPageBreak/>
        <w:t>第十六部分  基金的信息披露</w:t>
      </w:r>
      <w:bookmarkEnd w:id="121"/>
      <w:bookmarkEnd w:id="122"/>
      <w:bookmarkEnd w:id="123"/>
      <w:bookmarkEnd w:id="124"/>
      <w:bookmarkEnd w:id="125"/>
      <w:bookmarkEnd w:id="126"/>
      <w:bookmarkEnd w:id="127"/>
      <w:bookmarkEnd w:id="128"/>
    </w:p>
    <w:p w14:paraId="5D6D43D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一、本基金的信息披露应符合《基金法》、《运作办法》、《信息披露办法》、《基金合同》及其他有关规定。</w:t>
      </w:r>
    </w:p>
    <w:p w14:paraId="43D11FC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二、信息披露义务人</w:t>
      </w:r>
    </w:p>
    <w:p w14:paraId="48BCA208"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本基金信息披露义务人包括基金管理人、基金托管人、召集基金份额持有人大会的基金份额持有人等法律法规和中国证监会规定的自然人、法人和其他组织。</w:t>
      </w:r>
    </w:p>
    <w:p w14:paraId="07A0E21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本基金信息披露义务人按照法律法规和中国证监会的规定披露基金信息，并保证所披露信息的真实性、准确性和完整性。</w:t>
      </w:r>
    </w:p>
    <w:p w14:paraId="420EC71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14:paraId="4BF8169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三、本基金信息披露义务人承诺公开披露的基金信息，不得有下列行为：</w:t>
      </w:r>
    </w:p>
    <w:p w14:paraId="078888C3"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、虚假记载、误导性陈述或者重大遗漏；</w:t>
      </w:r>
    </w:p>
    <w:p w14:paraId="1BF360C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、对证券投资业绩进行预测；</w:t>
      </w:r>
    </w:p>
    <w:p w14:paraId="62D3A3A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、违规承诺收益或者承担损失；</w:t>
      </w:r>
    </w:p>
    <w:p w14:paraId="6C39375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4</w:t>
      </w:r>
      <w:r w:rsidRPr="00072EA8">
        <w:rPr>
          <w:rFonts w:asciiTheme="minorEastAsia" w:eastAsiaTheme="minorEastAsia" w:hAnsiTheme="minorEastAsia" w:hint="eastAsia"/>
          <w:bCs/>
          <w:sz w:val="28"/>
          <w:szCs w:val="28"/>
          <w:lang w:eastAsia="zh-CN"/>
        </w:rPr>
        <w:t>、诋毁其他基金管理人、基金托管人或者基金销售机构；</w:t>
      </w:r>
    </w:p>
    <w:p w14:paraId="6A0C2AD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5</w:t>
      </w:r>
      <w:r w:rsidRPr="00072EA8">
        <w:rPr>
          <w:rFonts w:asciiTheme="minorEastAsia" w:eastAsiaTheme="minorEastAsia" w:hAnsiTheme="minorEastAsia" w:hint="eastAsia"/>
          <w:bCs/>
          <w:sz w:val="28"/>
          <w:szCs w:val="28"/>
          <w:lang w:eastAsia="zh-CN"/>
        </w:rPr>
        <w:t>、登载任何自然人、法人或者其他组织的祝贺性、恭维性或推荐性的文字；</w:t>
      </w:r>
    </w:p>
    <w:p w14:paraId="6FD4633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6</w:t>
      </w:r>
      <w:r w:rsidRPr="00072EA8">
        <w:rPr>
          <w:rFonts w:asciiTheme="minorEastAsia" w:eastAsiaTheme="minorEastAsia" w:hAnsiTheme="minorEastAsia" w:hint="eastAsia"/>
          <w:bCs/>
          <w:sz w:val="28"/>
          <w:szCs w:val="28"/>
          <w:lang w:eastAsia="zh-CN"/>
        </w:rPr>
        <w:t>、中国证监会禁止的其他行为。</w:t>
      </w:r>
    </w:p>
    <w:p w14:paraId="41EFA23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四、本基金公开披露的信息应采用中文文本。如同时采用外文文本的，基金信息披露义务人应保证两种文本的内容一致。两种文本发生歧义的，以中文文本为准。</w:t>
      </w:r>
    </w:p>
    <w:p w14:paraId="212E81B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本基金公开披露的信息采用阿拉伯数字；除特别说明外，货币单位为人民币元。</w:t>
      </w:r>
    </w:p>
    <w:p w14:paraId="1033987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五、公开披露的基金信息</w:t>
      </w:r>
    </w:p>
    <w:p w14:paraId="266BA85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公开披露的基金信息包括：</w:t>
      </w:r>
    </w:p>
    <w:p w14:paraId="0B25555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（一）基金招募说明书、《基金合同》、基金托管协议</w:t>
      </w:r>
    </w:p>
    <w:p w14:paraId="3248A92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、《基金合同》是界定《基金合同》当事人的各项权利、义务关系，明确基金份额持有人大会召开的规则及具体程序，说明基金产品的特性等涉及基金投资者重大利益的事项的法律文件。</w:t>
      </w:r>
    </w:p>
    <w:p w14:paraId="288D1063"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072EA8">
        <w:rPr>
          <w:rFonts w:asciiTheme="minorEastAsia" w:eastAsiaTheme="minorEastAsia" w:hAnsiTheme="minorEastAsia"/>
          <w:bCs/>
          <w:sz w:val="28"/>
          <w:szCs w:val="28"/>
          <w:lang w:eastAsia="zh-CN"/>
        </w:rPr>
        <w:t>6</w:t>
      </w:r>
      <w:r w:rsidRPr="00072EA8">
        <w:rPr>
          <w:rFonts w:asciiTheme="minorEastAsia" w:eastAsiaTheme="minorEastAsia" w:hAnsiTheme="minorEastAsia" w:hint="eastAsia"/>
          <w:bCs/>
          <w:sz w:val="28"/>
          <w:szCs w:val="28"/>
          <w:lang w:eastAsia="zh-CN"/>
        </w:rPr>
        <w:t>个月结束之日起</w:t>
      </w:r>
      <w:r w:rsidRPr="00072EA8">
        <w:rPr>
          <w:rFonts w:asciiTheme="minorEastAsia" w:eastAsiaTheme="minorEastAsia" w:hAnsiTheme="minorEastAsia"/>
          <w:bCs/>
          <w:sz w:val="28"/>
          <w:szCs w:val="28"/>
          <w:lang w:eastAsia="zh-CN"/>
        </w:rPr>
        <w:t>45</w:t>
      </w:r>
      <w:r w:rsidRPr="00072EA8">
        <w:rPr>
          <w:rFonts w:asciiTheme="minorEastAsia" w:eastAsiaTheme="minorEastAsia" w:hAnsiTheme="minorEastAsia" w:hint="eastAsia"/>
          <w:bCs/>
          <w:sz w:val="28"/>
          <w:szCs w:val="28"/>
          <w:lang w:eastAsia="zh-CN"/>
        </w:rPr>
        <w:t>日内，更新招募说明书并登载在网站上，将更新后的招募说明书摘要登载在指定媒介上；基金管理人在公告的</w:t>
      </w:r>
      <w:r w:rsidRPr="00072EA8">
        <w:rPr>
          <w:rFonts w:asciiTheme="minorEastAsia" w:eastAsiaTheme="minorEastAsia" w:hAnsiTheme="minorEastAsia"/>
          <w:bCs/>
          <w:sz w:val="28"/>
          <w:szCs w:val="28"/>
          <w:lang w:eastAsia="zh-CN"/>
        </w:rPr>
        <w:t>15</w:t>
      </w:r>
      <w:r w:rsidRPr="00072EA8">
        <w:rPr>
          <w:rFonts w:asciiTheme="minorEastAsia" w:eastAsiaTheme="minorEastAsia" w:hAnsiTheme="minorEastAsia" w:hint="eastAsia"/>
          <w:bCs/>
          <w:sz w:val="28"/>
          <w:szCs w:val="28"/>
          <w:lang w:eastAsia="zh-CN"/>
        </w:rPr>
        <w:t>日前向主要办公场所所在地的中国证监会派出机构报送更新的招募说明书，并就有关更新内容提供书面说明。</w:t>
      </w:r>
    </w:p>
    <w:p w14:paraId="46BA5EA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、基金托管协议是界定基金托管人和基金管理人在基金财产保管及基金运作监督等活动中的权利、义务关系的法律文件。</w:t>
      </w:r>
    </w:p>
    <w:p w14:paraId="76CF4CA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基金募集申请经中国证监会注册后，基金管理人在基金份额发售的</w:t>
      </w: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日前，将基金招募说明书、《基金合同》摘要登载在指定媒介上；基金管理人、基金托管人应当将《基金合同》、基金托管协议登载在网站上。</w:t>
      </w:r>
    </w:p>
    <w:p w14:paraId="09BD27F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（二）基金份额发售公告</w:t>
      </w:r>
    </w:p>
    <w:p w14:paraId="38B2311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基金管理人应当就基金份额发售的具体事宜编制基金份额发售公告，并在披露招募说明书的当日登载于指定媒介上。</w:t>
      </w:r>
    </w:p>
    <w:p w14:paraId="27118EA7" w14:textId="77777777" w:rsidR="002F6FCB" w:rsidRPr="00072EA8" w:rsidRDefault="007B1A6B">
      <w:pPr>
        <w:spacing w:line="360" w:lineRule="auto"/>
        <w:ind w:firstLineChars="200" w:firstLine="560"/>
        <w:rPr>
          <w:rFonts w:asciiTheme="minorEastAsia" w:eastAsiaTheme="minorEastAsia" w:hAnsiTheme="minorEastAsia"/>
          <w:bCs/>
          <w:sz w:val="28"/>
          <w:szCs w:val="28"/>
        </w:rPr>
      </w:pPr>
      <w:r w:rsidRPr="00072EA8">
        <w:rPr>
          <w:rFonts w:asciiTheme="minorEastAsia" w:eastAsiaTheme="minorEastAsia" w:hAnsiTheme="minorEastAsia" w:hint="eastAsia"/>
          <w:bCs/>
          <w:sz w:val="28"/>
          <w:szCs w:val="28"/>
        </w:rPr>
        <w:t>（三）《基金合同》生效公告</w:t>
      </w:r>
    </w:p>
    <w:p w14:paraId="679A73F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基金管理人应当在收到中国证监会确认文件的次日在指定媒介上登载《基金合同》生效公告。</w:t>
      </w:r>
    </w:p>
    <w:p w14:paraId="2B5F6F4C"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（四）基金资产净值、每万份基金已实现收益和七日年化收益率公告</w:t>
      </w:r>
    </w:p>
    <w:p w14:paraId="073D82A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、本基金的基金合同生效后，在开始办理基金份额申购或者赎回前，基金管理人将至少每周公告一次基金资产净值、每万份基金已实现收益和七日年化收益率；</w:t>
      </w:r>
    </w:p>
    <w:p w14:paraId="5DCA753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每万份基金已实现收益的计算方法如下：</w:t>
      </w:r>
    </w:p>
    <w:p w14:paraId="3B00C24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日每万份基金已实现收益＝当日基金份额的已实现收益</w:t>
      </w:r>
      <w:r w:rsidRPr="00072EA8">
        <w:rPr>
          <w:rFonts w:asciiTheme="minorEastAsia" w:eastAsiaTheme="minorEastAsia" w:hAnsiTheme="minorEastAsia"/>
          <w:bCs/>
          <w:sz w:val="28"/>
          <w:szCs w:val="28"/>
          <w:lang w:eastAsia="zh-CN"/>
        </w:rPr>
        <w:t>/</w:t>
      </w:r>
      <w:r w:rsidRPr="00072EA8">
        <w:rPr>
          <w:rFonts w:asciiTheme="minorEastAsia" w:eastAsiaTheme="minorEastAsia" w:hAnsiTheme="minorEastAsia" w:hint="eastAsia"/>
          <w:bCs/>
          <w:sz w:val="28"/>
          <w:szCs w:val="28"/>
          <w:lang w:eastAsia="zh-CN"/>
        </w:rPr>
        <w:t>当日基金份额总额</w:t>
      </w:r>
      <w:r w:rsidRPr="00072EA8">
        <w:rPr>
          <w:rFonts w:asciiTheme="minorEastAsia" w:eastAsiaTheme="minorEastAsia" w:hAnsiTheme="minorEastAsia"/>
          <w:bCs/>
          <w:sz w:val="28"/>
          <w:szCs w:val="28"/>
          <w:lang w:eastAsia="zh-CN"/>
        </w:rPr>
        <w:t>*10000</w:t>
      </w:r>
    </w:p>
    <w:p w14:paraId="272A408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按日结转的七日年化收益率计算公式为：</w:t>
      </w:r>
    </w:p>
    <w:p w14:paraId="1AFAB5B1" w14:textId="77777777" w:rsidR="002F6FCB" w:rsidRPr="00072EA8" w:rsidRDefault="007B1A6B">
      <w:pPr>
        <w:spacing w:line="360" w:lineRule="auto"/>
        <w:ind w:firstLineChars="200" w:firstLine="560"/>
        <w:rPr>
          <w:rFonts w:asciiTheme="minorEastAsia" w:eastAsiaTheme="minorEastAsia" w:hAnsiTheme="minorEastAsia"/>
          <w:bCs/>
          <w:sz w:val="28"/>
          <w:szCs w:val="28"/>
        </w:rPr>
      </w:pPr>
      <w:r w:rsidRPr="00072EA8">
        <w:rPr>
          <w:rFonts w:asciiTheme="minorEastAsia" w:eastAsiaTheme="minorEastAsia" w:hAnsiTheme="minorEastAsia"/>
          <w:noProof/>
          <w:sz w:val="28"/>
          <w:szCs w:val="28"/>
          <w:lang w:eastAsia="zh-CN"/>
        </w:rPr>
        <w:drawing>
          <wp:inline distT="0" distB="0" distL="0" distR="0" wp14:anchorId="33B0BAAB" wp14:editId="1DF5F316">
            <wp:extent cx="3933825" cy="809625"/>
            <wp:effectExtent l="19050" t="0" r="9525" b="0"/>
            <wp:docPr id="1"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8"/>
                    <pic:cNvPicPr>
                      <a:picLocks noChangeAspect="1" noChangeArrowheads="1"/>
                    </pic:cNvPicPr>
                  </pic:nvPicPr>
                  <pic:blipFill>
                    <a:blip r:embed="rId25" cstate="print"/>
                    <a:srcRect/>
                    <a:stretch>
                      <a:fillRect/>
                    </a:stretch>
                  </pic:blipFill>
                  <pic:spPr>
                    <a:xfrm>
                      <a:off x="0" y="0"/>
                      <a:ext cx="3933825" cy="809625"/>
                    </a:xfrm>
                    <a:prstGeom prst="rect">
                      <a:avLst/>
                    </a:prstGeom>
                    <a:noFill/>
                    <a:ln w="9525">
                      <a:noFill/>
                      <a:miter lim="800000"/>
                      <a:headEnd/>
                      <a:tailEnd/>
                    </a:ln>
                  </pic:spPr>
                </pic:pic>
              </a:graphicData>
            </a:graphic>
          </wp:inline>
        </w:drawing>
      </w:r>
    </w:p>
    <w:p w14:paraId="1F190CB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其中，</w:t>
      </w:r>
      <w:r w:rsidRPr="00072EA8">
        <w:rPr>
          <w:rFonts w:asciiTheme="minorEastAsia" w:eastAsiaTheme="minorEastAsia" w:hAnsiTheme="minorEastAsia"/>
          <w:bCs/>
          <w:sz w:val="28"/>
          <w:szCs w:val="28"/>
          <w:lang w:eastAsia="zh-CN"/>
        </w:rPr>
        <w:t>Ri</w:t>
      </w:r>
      <w:r w:rsidRPr="00072EA8">
        <w:rPr>
          <w:rFonts w:asciiTheme="minorEastAsia" w:eastAsiaTheme="minorEastAsia" w:hAnsiTheme="minorEastAsia" w:hint="eastAsia"/>
          <w:bCs/>
          <w:sz w:val="28"/>
          <w:szCs w:val="28"/>
          <w:lang w:eastAsia="zh-CN"/>
        </w:rPr>
        <w:t>为最近第</w:t>
      </w:r>
      <w:r w:rsidRPr="00072EA8">
        <w:rPr>
          <w:rFonts w:asciiTheme="minorEastAsia" w:eastAsiaTheme="minorEastAsia" w:hAnsiTheme="minorEastAsia"/>
          <w:bCs/>
          <w:sz w:val="28"/>
          <w:szCs w:val="28"/>
          <w:lang w:eastAsia="zh-CN"/>
        </w:rPr>
        <w:t>i</w:t>
      </w:r>
      <w:r w:rsidRPr="00072EA8">
        <w:rPr>
          <w:rFonts w:asciiTheme="minorEastAsia" w:eastAsiaTheme="minorEastAsia" w:hAnsiTheme="minorEastAsia" w:hint="eastAsia"/>
          <w:bCs/>
          <w:sz w:val="28"/>
          <w:szCs w:val="28"/>
          <w:lang w:eastAsia="zh-CN"/>
        </w:rPr>
        <w:t>个自然日</w:t>
      </w:r>
      <w:r w:rsidRPr="00072EA8">
        <w:rPr>
          <w:rFonts w:asciiTheme="minorEastAsia" w:eastAsiaTheme="minorEastAsia" w:hAnsiTheme="minorEastAsia"/>
          <w:bCs/>
          <w:sz w:val="28"/>
          <w:szCs w:val="28"/>
          <w:lang w:eastAsia="zh-CN"/>
        </w:rPr>
        <w:t>(</w:t>
      </w:r>
      <w:r w:rsidRPr="00072EA8">
        <w:rPr>
          <w:rFonts w:asciiTheme="minorEastAsia" w:eastAsiaTheme="minorEastAsia" w:hAnsiTheme="minorEastAsia" w:hint="eastAsia"/>
          <w:bCs/>
          <w:sz w:val="28"/>
          <w:szCs w:val="28"/>
          <w:lang w:eastAsia="zh-CN"/>
        </w:rPr>
        <w:t>包括计算当日</w:t>
      </w:r>
      <w:r w:rsidRPr="00072EA8">
        <w:rPr>
          <w:rFonts w:asciiTheme="minorEastAsia" w:eastAsiaTheme="minorEastAsia" w:hAnsiTheme="minorEastAsia"/>
          <w:bCs/>
          <w:sz w:val="28"/>
          <w:szCs w:val="28"/>
          <w:lang w:eastAsia="zh-CN"/>
        </w:rPr>
        <w:t>)</w:t>
      </w:r>
      <w:r w:rsidRPr="00072EA8">
        <w:rPr>
          <w:rFonts w:asciiTheme="minorEastAsia" w:eastAsiaTheme="minorEastAsia" w:hAnsiTheme="minorEastAsia" w:hint="eastAsia"/>
          <w:bCs/>
          <w:sz w:val="28"/>
          <w:szCs w:val="28"/>
          <w:lang w:eastAsia="zh-CN"/>
        </w:rPr>
        <w:t>的每万份基金已实现收益。</w:t>
      </w:r>
    </w:p>
    <w:p w14:paraId="1F08770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每万份基金已实现收益采用四舍五入保留至小数点后第</w:t>
      </w:r>
      <w:r w:rsidRPr="00072EA8">
        <w:rPr>
          <w:rFonts w:asciiTheme="minorEastAsia" w:eastAsiaTheme="minorEastAsia" w:hAnsiTheme="minorEastAsia"/>
          <w:bCs/>
          <w:sz w:val="28"/>
          <w:szCs w:val="28"/>
          <w:lang w:eastAsia="zh-CN"/>
        </w:rPr>
        <w:t>4</w:t>
      </w:r>
      <w:r w:rsidRPr="00072EA8">
        <w:rPr>
          <w:rFonts w:asciiTheme="minorEastAsia" w:eastAsiaTheme="minorEastAsia" w:hAnsiTheme="minorEastAsia" w:hint="eastAsia"/>
          <w:bCs/>
          <w:sz w:val="28"/>
          <w:szCs w:val="28"/>
          <w:lang w:eastAsia="zh-CN"/>
        </w:rPr>
        <w:t>位，七日年化收益率采用四舍五入保留至百分号内小数点后第</w:t>
      </w: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位。</w:t>
      </w:r>
    </w:p>
    <w:p w14:paraId="22CC39F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、在开始办理基金份额申购或者赎回后，基金管理人将在每个开放日的次日，通过网站、基金份额销售网点以及其他媒介，披露开放日的每万份基金已实现收益和七日年化收益率。</w:t>
      </w:r>
    </w:p>
    <w:p w14:paraId="0FD979F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基金管理人将公告半年度和年度最后一个市场交易日（或自然日）基金资产净值、每万份基金已实现收益和七日年化收益率。基金管理人应当在上述市场交易日（或自然日）的次日，将基金资产净值、每万份基金已实现收益和七日年化收益率登载在指定媒介上。</w:t>
      </w:r>
    </w:p>
    <w:p w14:paraId="46C79A98" w14:textId="51FF8FDC"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w:t>
      </w:r>
      <w:r w:rsidR="006C2A65" w:rsidRPr="00072EA8">
        <w:rPr>
          <w:rFonts w:asciiTheme="minorEastAsia" w:eastAsiaTheme="minorEastAsia" w:hAnsiTheme="minorEastAsia" w:hint="eastAsia"/>
          <w:bCs/>
          <w:sz w:val="28"/>
          <w:szCs w:val="28"/>
          <w:lang w:eastAsia="zh-CN"/>
        </w:rPr>
        <w:t>五</w:t>
      </w:r>
      <w:r w:rsidRPr="00072EA8">
        <w:rPr>
          <w:rFonts w:asciiTheme="minorEastAsia" w:eastAsiaTheme="minorEastAsia" w:hAnsiTheme="minorEastAsia" w:hint="eastAsia"/>
          <w:bCs/>
          <w:sz w:val="28"/>
          <w:szCs w:val="28"/>
          <w:lang w:eastAsia="zh-CN"/>
        </w:rPr>
        <w:t>）基金定期报告，包括基金年度报告、基金半年度报告和基金季度报告</w:t>
      </w:r>
    </w:p>
    <w:p w14:paraId="7282995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基金管理人应当在每年结束之日起</w:t>
      </w:r>
      <w:r w:rsidRPr="00072EA8">
        <w:rPr>
          <w:rFonts w:asciiTheme="minorEastAsia" w:eastAsiaTheme="minorEastAsia" w:hAnsiTheme="minorEastAsia"/>
          <w:bCs/>
          <w:sz w:val="28"/>
          <w:szCs w:val="28"/>
          <w:lang w:eastAsia="zh-CN"/>
        </w:rPr>
        <w:t>90</w:t>
      </w:r>
      <w:r w:rsidRPr="00072EA8">
        <w:rPr>
          <w:rFonts w:asciiTheme="minorEastAsia" w:eastAsiaTheme="minorEastAsia" w:hAnsiTheme="minorEastAsia" w:hint="eastAsia"/>
          <w:bCs/>
          <w:sz w:val="28"/>
          <w:szCs w:val="28"/>
          <w:lang w:eastAsia="zh-CN"/>
        </w:rPr>
        <w:t>日内，编制完成基金年度报告，并将年度报告正文登载于网站上，将年度报告摘要登载在指定媒介上。基金年度报告的财务会计报告应当经过审计。</w:t>
      </w:r>
    </w:p>
    <w:p w14:paraId="1741ED43"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基金管理人应当在上半年结束之日起</w:t>
      </w:r>
      <w:r w:rsidRPr="00072EA8">
        <w:rPr>
          <w:rFonts w:asciiTheme="minorEastAsia" w:eastAsiaTheme="minorEastAsia" w:hAnsiTheme="minorEastAsia"/>
          <w:bCs/>
          <w:sz w:val="28"/>
          <w:szCs w:val="28"/>
          <w:lang w:eastAsia="zh-CN"/>
        </w:rPr>
        <w:t>60</w:t>
      </w:r>
      <w:r w:rsidRPr="00072EA8">
        <w:rPr>
          <w:rFonts w:asciiTheme="minorEastAsia" w:eastAsiaTheme="minorEastAsia" w:hAnsiTheme="minorEastAsia" w:hint="eastAsia"/>
          <w:bCs/>
          <w:sz w:val="28"/>
          <w:szCs w:val="28"/>
          <w:lang w:eastAsia="zh-CN"/>
        </w:rPr>
        <w:t>日内，编制完成基金半年度报告，并将半年度报告正文登载在网站上，将半年度报告摘要登载在指定媒介上。</w:t>
      </w:r>
    </w:p>
    <w:p w14:paraId="5737D59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基金管理人应当在每个季度结束之日起</w:t>
      </w:r>
      <w:r w:rsidRPr="00072EA8">
        <w:rPr>
          <w:rFonts w:asciiTheme="minorEastAsia" w:eastAsiaTheme="minorEastAsia" w:hAnsiTheme="minorEastAsia"/>
          <w:bCs/>
          <w:sz w:val="28"/>
          <w:szCs w:val="28"/>
          <w:lang w:eastAsia="zh-CN"/>
        </w:rPr>
        <w:t>15</w:t>
      </w:r>
      <w:r w:rsidRPr="00072EA8">
        <w:rPr>
          <w:rFonts w:asciiTheme="minorEastAsia" w:eastAsiaTheme="minorEastAsia" w:hAnsiTheme="minorEastAsia" w:hint="eastAsia"/>
          <w:bCs/>
          <w:sz w:val="28"/>
          <w:szCs w:val="28"/>
          <w:lang w:eastAsia="zh-CN"/>
        </w:rPr>
        <w:t>个工作日内，编制完成基金季度报告，并将季度报告登载在指定媒介上。</w:t>
      </w:r>
    </w:p>
    <w:p w14:paraId="140AE3A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《基金合同》生效不足</w:t>
      </w: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个月的，基金管理人可以不编制当期季度报告、半年度报告或者年度报告。</w:t>
      </w:r>
    </w:p>
    <w:p w14:paraId="4E4C2BDE" w14:textId="77777777" w:rsidR="006C2A65" w:rsidRPr="00072EA8" w:rsidRDefault="007B1A6B" w:rsidP="006C2A65">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基金定期报告在公开披露的第</w:t>
      </w: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个工作日，分别报中国证监会和基金管理人主要办公场所所在地中国证监会派出机构备案。报备应当采用电子文本和书面报告两种方式。</w:t>
      </w:r>
    </w:p>
    <w:p w14:paraId="12422325" w14:textId="5B3BC8E0" w:rsidR="006C2A65" w:rsidRPr="00072EA8" w:rsidRDefault="006C2A65" w:rsidP="006C2A65">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本基金持续运作过程中，应当在基金年度报告和半年度报告中披露基金组合资产情况及其流动性风险分析等。</w:t>
      </w:r>
    </w:p>
    <w:p w14:paraId="0E4AF2D9" w14:textId="77777777" w:rsidR="006C2A65" w:rsidRPr="00072EA8" w:rsidRDefault="006C2A65" w:rsidP="006C2A65">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运作期间，如报告期内出现单一投资者持有基金份额达到或超过基金总份额20%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14:paraId="00CCE5BA" w14:textId="6C532F58" w:rsidR="002F6FCB" w:rsidRPr="00072EA8" w:rsidRDefault="006C2A65" w:rsidP="006C2A65">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基金管理人应当在年度报告、半年度报告中，至少披露报告期末基金前10名份额持有人的类别、持有份额及占总份额的比例等信息。</w:t>
      </w:r>
    </w:p>
    <w:p w14:paraId="4F95B270" w14:textId="543EDBC3"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006C2A65" w:rsidRPr="00072EA8">
        <w:rPr>
          <w:rFonts w:asciiTheme="minorEastAsia" w:eastAsiaTheme="minorEastAsia" w:hAnsiTheme="minorEastAsia" w:hint="eastAsia"/>
          <w:bCs/>
          <w:sz w:val="28"/>
          <w:szCs w:val="28"/>
          <w:lang w:eastAsia="zh-CN"/>
        </w:rPr>
        <w:t>六</w:t>
      </w:r>
      <w:r w:rsidRPr="00072EA8">
        <w:rPr>
          <w:rFonts w:asciiTheme="minorEastAsia" w:eastAsiaTheme="minorEastAsia" w:hAnsiTheme="minorEastAsia" w:hint="eastAsia"/>
          <w:bCs/>
          <w:sz w:val="28"/>
          <w:szCs w:val="28"/>
          <w:lang w:eastAsia="zh-CN"/>
        </w:rPr>
        <w:t>）临时报告</w:t>
      </w:r>
    </w:p>
    <w:p w14:paraId="3CEB506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本基金发生重大事件，有关信息披露义务人应当在</w:t>
      </w: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日内编制临时报告书，予以公告，并在公开披露日分别报中国证监会和基金管理人主要办公场所所在地的中国证监会派出机构备案。</w:t>
      </w:r>
    </w:p>
    <w:p w14:paraId="2A792D7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前款所称重大事件，是指可能对基金份额持有人权益或者基金份额的价格产生重大影响的下列事件：</w:t>
      </w:r>
    </w:p>
    <w:p w14:paraId="05D19C6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、基金份额持有人大会的召开；</w:t>
      </w:r>
    </w:p>
    <w:p w14:paraId="5569C60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、终止《基金合同》；</w:t>
      </w:r>
    </w:p>
    <w:p w14:paraId="55DFC81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、转换基金运作方式；</w:t>
      </w:r>
    </w:p>
    <w:p w14:paraId="050D409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4</w:t>
      </w:r>
      <w:r w:rsidRPr="00072EA8">
        <w:rPr>
          <w:rFonts w:asciiTheme="minorEastAsia" w:eastAsiaTheme="minorEastAsia" w:hAnsiTheme="minorEastAsia" w:hint="eastAsia"/>
          <w:bCs/>
          <w:sz w:val="28"/>
          <w:szCs w:val="28"/>
          <w:lang w:eastAsia="zh-CN"/>
        </w:rPr>
        <w:t>、更换基金管理人、基金托管人；</w:t>
      </w:r>
    </w:p>
    <w:p w14:paraId="6873362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5</w:t>
      </w:r>
      <w:r w:rsidRPr="00072EA8">
        <w:rPr>
          <w:rFonts w:asciiTheme="minorEastAsia" w:eastAsiaTheme="minorEastAsia" w:hAnsiTheme="minorEastAsia" w:hint="eastAsia"/>
          <w:bCs/>
          <w:sz w:val="28"/>
          <w:szCs w:val="28"/>
          <w:lang w:eastAsia="zh-CN"/>
        </w:rPr>
        <w:t>、基金管理人、基金托管人的法定名称、住所发生变更；</w:t>
      </w:r>
    </w:p>
    <w:p w14:paraId="26F1151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6</w:t>
      </w:r>
      <w:r w:rsidRPr="00072EA8">
        <w:rPr>
          <w:rFonts w:asciiTheme="minorEastAsia" w:eastAsiaTheme="minorEastAsia" w:hAnsiTheme="minorEastAsia" w:hint="eastAsia"/>
          <w:bCs/>
          <w:sz w:val="28"/>
          <w:szCs w:val="28"/>
          <w:lang w:eastAsia="zh-CN"/>
        </w:rPr>
        <w:t>、基金管理人股东及其出资比例发生变更；</w:t>
      </w:r>
    </w:p>
    <w:p w14:paraId="09C3D40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7</w:t>
      </w:r>
      <w:r w:rsidRPr="00072EA8">
        <w:rPr>
          <w:rFonts w:asciiTheme="minorEastAsia" w:eastAsiaTheme="minorEastAsia" w:hAnsiTheme="minorEastAsia" w:hint="eastAsia"/>
          <w:bCs/>
          <w:sz w:val="28"/>
          <w:szCs w:val="28"/>
          <w:lang w:eastAsia="zh-CN"/>
        </w:rPr>
        <w:t>、基金募集期延长；</w:t>
      </w:r>
    </w:p>
    <w:p w14:paraId="38AABA6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8</w:t>
      </w:r>
      <w:r w:rsidRPr="00072EA8">
        <w:rPr>
          <w:rFonts w:asciiTheme="minorEastAsia" w:eastAsiaTheme="minorEastAsia" w:hAnsiTheme="minorEastAsia" w:hint="eastAsia"/>
          <w:bCs/>
          <w:sz w:val="28"/>
          <w:szCs w:val="28"/>
          <w:lang w:eastAsia="zh-CN"/>
        </w:rPr>
        <w:t>、基金管理人的董事长、总经理及其他高级管理人员、基金经理和基金托管人基金托管部门负责人发生变动；</w:t>
      </w:r>
    </w:p>
    <w:p w14:paraId="08BD1C4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9</w:t>
      </w:r>
      <w:r w:rsidRPr="00072EA8">
        <w:rPr>
          <w:rFonts w:asciiTheme="minorEastAsia" w:eastAsiaTheme="minorEastAsia" w:hAnsiTheme="minorEastAsia" w:hint="eastAsia"/>
          <w:bCs/>
          <w:sz w:val="28"/>
          <w:szCs w:val="28"/>
          <w:lang w:eastAsia="zh-CN"/>
        </w:rPr>
        <w:t>、基金管理人的董事在一年内变更超过百分之五十；</w:t>
      </w:r>
    </w:p>
    <w:p w14:paraId="59F22E4C"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10</w:t>
      </w:r>
      <w:r w:rsidRPr="00072EA8">
        <w:rPr>
          <w:rFonts w:asciiTheme="minorEastAsia" w:eastAsiaTheme="minorEastAsia" w:hAnsiTheme="minorEastAsia" w:hint="eastAsia"/>
          <w:bCs/>
          <w:sz w:val="28"/>
          <w:szCs w:val="28"/>
          <w:lang w:eastAsia="zh-CN"/>
        </w:rPr>
        <w:t>、基金管理人、基金托管人基金托管部门的主要业务人员在一年内变动超过百分之三十；</w:t>
      </w:r>
    </w:p>
    <w:p w14:paraId="3AE7126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11、涉及基金管理人、基金财产、基金托管业务的诉讼；</w:t>
      </w:r>
    </w:p>
    <w:p w14:paraId="4DB97F0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12</w:t>
      </w:r>
      <w:r w:rsidRPr="00072EA8">
        <w:rPr>
          <w:rFonts w:asciiTheme="minorEastAsia" w:eastAsiaTheme="minorEastAsia" w:hAnsiTheme="minorEastAsia" w:hint="eastAsia"/>
          <w:bCs/>
          <w:sz w:val="28"/>
          <w:szCs w:val="28"/>
          <w:lang w:eastAsia="zh-CN"/>
        </w:rPr>
        <w:t>、基金管理人、基金托管人受到监管部门的调查；</w:t>
      </w:r>
    </w:p>
    <w:p w14:paraId="604B6E0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13</w:t>
      </w:r>
      <w:r w:rsidRPr="00072EA8">
        <w:rPr>
          <w:rFonts w:asciiTheme="minorEastAsia" w:eastAsiaTheme="minorEastAsia" w:hAnsiTheme="minorEastAsia" w:hint="eastAsia"/>
          <w:bCs/>
          <w:sz w:val="28"/>
          <w:szCs w:val="28"/>
          <w:lang w:eastAsia="zh-CN"/>
        </w:rPr>
        <w:t>、基金管理人及其董事、总经理及其他高级管理人员、基金经理受到严重行政处罚，基金托管人及其基金托管部门负责人受到严重行政处罚；</w:t>
      </w:r>
    </w:p>
    <w:p w14:paraId="48C8389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14</w:t>
      </w:r>
      <w:r w:rsidRPr="00072EA8">
        <w:rPr>
          <w:rFonts w:asciiTheme="minorEastAsia" w:eastAsiaTheme="minorEastAsia" w:hAnsiTheme="minorEastAsia" w:hint="eastAsia"/>
          <w:bCs/>
          <w:sz w:val="28"/>
          <w:szCs w:val="28"/>
          <w:lang w:eastAsia="zh-CN"/>
        </w:rPr>
        <w:t>、重大关联交易事项；</w:t>
      </w:r>
    </w:p>
    <w:p w14:paraId="442FC7F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15</w:t>
      </w:r>
      <w:r w:rsidRPr="00072EA8">
        <w:rPr>
          <w:rFonts w:asciiTheme="minorEastAsia" w:eastAsiaTheme="minorEastAsia" w:hAnsiTheme="minorEastAsia" w:hint="eastAsia"/>
          <w:bCs/>
          <w:sz w:val="28"/>
          <w:szCs w:val="28"/>
          <w:lang w:eastAsia="zh-CN"/>
        </w:rPr>
        <w:t>、基金收益分配事项；</w:t>
      </w:r>
    </w:p>
    <w:p w14:paraId="7817BAD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16</w:t>
      </w:r>
      <w:r w:rsidRPr="00072EA8">
        <w:rPr>
          <w:rFonts w:asciiTheme="minorEastAsia" w:eastAsiaTheme="minorEastAsia" w:hAnsiTheme="minorEastAsia" w:hint="eastAsia"/>
          <w:bCs/>
          <w:sz w:val="28"/>
          <w:szCs w:val="28"/>
          <w:lang w:eastAsia="zh-CN"/>
        </w:rPr>
        <w:t>、管理费、托管费、销售服务费等费用计提标准、计提方式和费率发生变更；</w:t>
      </w:r>
    </w:p>
    <w:p w14:paraId="41673E4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lastRenderedPageBreak/>
        <w:t>17</w:t>
      </w:r>
      <w:r w:rsidRPr="00072EA8">
        <w:rPr>
          <w:rFonts w:asciiTheme="minorEastAsia" w:eastAsiaTheme="minorEastAsia" w:hAnsiTheme="minorEastAsia" w:hint="eastAsia"/>
          <w:bCs/>
          <w:sz w:val="28"/>
          <w:szCs w:val="28"/>
          <w:lang w:eastAsia="zh-CN"/>
        </w:rPr>
        <w:t>、基金资产净值计价错误达基金资产净值百分之零点五；</w:t>
      </w:r>
    </w:p>
    <w:p w14:paraId="30CC9C3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18</w:t>
      </w:r>
      <w:r w:rsidRPr="00072EA8">
        <w:rPr>
          <w:rFonts w:asciiTheme="minorEastAsia" w:eastAsiaTheme="minorEastAsia" w:hAnsiTheme="minorEastAsia" w:hint="eastAsia"/>
          <w:bCs/>
          <w:sz w:val="28"/>
          <w:szCs w:val="28"/>
          <w:lang w:eastAsia="zh-CN"/>
        </w:rPr>
        <w:t>、基金改聘会计师事务所；</w:t>
      </w:r>
    </w:p>
    <w:p w14:paraId="349261F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19</w:t>
      </w:r>
      <w:r w:rsidRPr="00072EA8">
        <w:rPr>
          <w:rFonts w:asciiTheme="minorEastAsia" w:eastAsiaTheme="minorEastAsia" w:hAnsiTheme="minorEastAsia" w:hint="eastAsia"/>
          <w:bCs/>
          <w:sz w:val="28"/>
          <w:szCs w:val="28"/>
          <w:lang w:eastAsia="zh-CN"/>
        </w:rPr>
        <w:t>、变更基金销售机构；</w:t>
      </w:r>
    </w:p>
    <w:p w14:paraId="6EC62FF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20</w:t>
      </w:r>
      <w:r w:rsidRPr="00072EA8">
        <w:rPr>
          <w:rFonts w:asciiTheme="minorEastAsia" w:eastAsiaTheme="minorEastAsia" w:hAnsiTheme="minorEastAsia" w:hint="eastAsia"/>
          <w:bCs/>
          <w:sz w:val="28"/>
          <w:szCs w:val="28"/>
          <w:lang w:eastAsia="zh-CN"/>
        </w:rPr>
        <w:t>、更换基金登记机构；</w:t>
      </w:r>
    </w:p>
    <w:p w14:paraId="442A85F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21</w:t>
      </w:r>
      <w:r w:rsidRPr="00072EA8">
        <w:rPr>
          <w:rFonts w:asciiTheme="minorEastAsia" w:eastAsiaTheme="minorEastAsia" w:hAnsiTheme="minorEastAsia" w:hint="eastAsia"/>
          <w:bCs/>
          <w:sz w:val="28"/>
          <w:szCs w:val="28"/>
          <w:lang w:eastAsia="zh-CN"/>
        </w:rPr>
        <w:t>、本基金开始办理申购、赎回；</w:t>
      </w:r>
    </w:p>
    <w:p w14:paraId="2E617AB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22</w:t>
      </w:r>
      <w:r w:rsidRPr="00072EA8">
        <w:rPr>
          <w:rFonts w:asciiTheme="minorEastAsia" w:eastAsiaTheme="minorEastAsia" w:hAnsiTheme="minorEastAsia" w:hint="eastAsia"/>
          <w:bCs/>
          <w:sz w:val="28"/>
          <w:szCs w:val="28"/>
          <w:lang w:eastAsia="zh-CN"/>
        </w:rPr>
        <w:t>、本基金收费方式发生变更；</w:t>
      </w:r>
    </w:p>
    <w:p w14:paraId="6CAE9F1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23</w:t>
      </w:r>
      <w:r w:rsidRPr="00072EA8">
        <w:rPr>
          <w:rFonts w:asciiTheme="minorEastAsia" w:eastAsiaTheme="minorEastAsia" w:hAnsiTheme="minorEastAsia" w:hint="eastAsia"/>
          <w:bCs/>
          <w:sz w:val="28"/>
          <w:szCs w:val="28"/>
          <w:lang w:eastAsia="zh-CN"/>
        </w:rPr>
        <w:t>、本基金发生巨额赎回并延期支付；</w:t>
      </w:r>
    </w:p>
    <w:p w14:paraId="021A2DE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24</w:t>
      </w:r>
      <w:r w:rsidRPr="00072EA8">
        <w:rPr>
          <w:rFonts w:asciiTheme="minorEastAsia" w:eastAsiaTheme="minorEastAsia" w:hAnsiTheme="minorEastAsia" w:hint="eastAsia"/>
          <w:bCs/>
          <w:sz w:val="28"/>
          <w:szCs w:val="28"/>
          <w:lang w:eastAsia="zh-CN"/>
        </w:rPr>
        <w:t>、本基金连续发生巨额赎回并暂停接受赎回申请；</w:t>
      </w:r>
    </w:p>
    <w:p w14:paraId="41604DE3"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25</w:t>
      </w:r>
      <w:r w:rsidRPr="00072EA8">
        <w:rPr>
          <w:rFonts w:asciiTheme="minorEastAsia" w:eastAsiaTheme="minorEastAsia" w:hAnsiTheme="minorEastAsia" w:hint="eastAsia"/>
          <w:bCs/>
          <w:sz w:val="28"/>
          <w:szCs w:val="28"/>
          <w:lang w:eastAsia="zh-CN"/>
        </w:rPr>
        <w:t>、本基金暂停接受申购、赎回申请后重新接受申购、赎回；</w:t>
      </w:r>
    </w:p>
    <w:p w14:paraId="542D49A7" w14:textId="77777777" w:rsidR="006C2A65" w:rsidRPr="00072EA8" w:rsidRDefault="006C2A65" w:rsidP="006C2A65">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26、当“摊余成本法”计算的基金资产净值与“影子定价”确定的基金资产净值偏离度绝对值达到或超过0.5%的情形；</w:t>
      </w:r>
    </w:p>
    <w:p w14:paraId="686F7889" w14:textId="77777777" w:rsidR="006C2A65" w:rsidRPr="00072EA8" w:rsidRDefault="006C2A65" w:rsidP="006C2A65">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27、发生涉及基金申购、赎回事项调整或潜在影响投资者赎回等重大事项；</w:t>
      </w:r>
    </w:p>
    <w:p w14:paraId="43174A2C" w14:textId="77777777" w:rsidR="006C2A65" w:rsidRPr="00072EA8" w:rsidRDefault="006C2A65" w:rsidP="006C2A65">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28、本基金投资于主体信用评级低于AA+的商业银行的银行存款与同业存单；</w:t>
      </w:r>
    </w:p>
    <w:p w14:paraId="2698DC2E" w14:textId="4826D0EF" w:rsidR="002F6FCB" w:rsidRPr="00072EA8" w:rsidRDefault="007B1A6B" w:rsidP="006C2A65">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w:t>
      </w:r>
      <w:r w:rsidR="006C2A65" w:rsidRPr="00072EA8">
        <w:rPr>
          <w:rFonts w:asciiTheme="minorEastAsia" w:eastAsiaTheme="minorEastAsia" w:hAnsiTheme="minorEastAsia"/>
          <w:bCs/>
          <w:sz w:val="28"/>
          <w:szCs w:val="28"/>
          <w:lang w:eastAsia="zh-CN"/>
        </w:rPr>
        <w:t>9</w:t>
      </w:r>
      <w:r w:rsidRPr="00072EA8">
        <w:rPr>
          <w:rFonts w:asciiTheme="minorEastAsia" w:eastAsiaTheme="minorEastAsia" w:hAnsiTheme="minorEastAsia" w:hint="eastAsia"/>
          <w:bCs/>
          <w:sz w:val="28"/>
          <w:szCs w:val="28"/>
          <w:lang w:eastAsia="zh-CN"/>
        </w:rPr>
        <w:t>、中国证监会规定的其他事项。</w:t>
      </w:r>
    </w:p>
    <w:p w14:paraId="51438B9B" w14:textId="142A4EF9"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006C2A65" w:rsidRPr="00072EA8">
        <w:rPr>
          <w:rFonts w:asciiTheme="minorEastAsia" w:eastAsiaTheme="minorEastAsia" w:hAnsiTheme="minorEastAsia" w:hint="eastAsia"/>
          <w:bCs/>
          <w:sz w:val="28"/>
          <w:szCs w:val="28"/>
          <w:lang w:eastAsia="zh-CN"/>
        </w:rPr>
        <w:t>七</w:t>
      </w:r>
      <w:r w:rsidRPr="00072EA8">
        <w:rPr>
          <w:rFonts w:asciiTheme="minorEastAsia" w:eastAsiaTheme="minorEastAsia" w:hAnsiTheme="minorEastAsia" w:hint="eastAsia"/>
          <w:bCs/>
          <w:sz w:val="28"/>
          <w:szCs w:val="28"/>
          <w:lang w:eastAsia="zh-CN"/>
        </w:rPr>
        <w:t>）澄清公告</w:t>
      </w:r>
    </w:p>
    <w:p w14:paraId="274F8A4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14:paraId="3179B9BD" w14:textId="36245A62" w:rsidR="002F6FCB" w:rsidRPr="00072EA8" w:rsidRDefault="007B1A6B">
      <w:pPr>
        <w:spacing w:line="360" w:lineRule="auto"/>
        <w:ind w:firstLine="420"/>
        <w:jc w:val="both"/>
        <w:rPr>
          <w:rFonts w:asciiTheme="minorEastAsia" w:eastAsiaTheme="minorEastAsia" w:hAnsiTheme="minorEastAsia"/>
          <w:sz w:val="28"/>
          <w:szCs w:val="28"/>
          <w:lang w:eastAsia="zh-CN"/>
        </w:rPr>
      </w:pPr>
      <w:r w:rsidRPr="00072EA8">
        <w:rPr>
          <w:rFonts w:asciiTheme="minorEastAsia" w:eastAsiaTheme="minorEastAsia" w:hAnsiTheme="minorEastAsia" w:hint="eastAsia"/>
          <w:bCs/>
          <w:sz w:val="28"/>
          <w:szCs w:val="28"/>
          <w:lang w:eastAsia="zh-CN"/>
        </w:rPr>
        <w:t>（</w:t>
      </w:r>
      <w:r w:rsidR="006C2A65" w:rsidRPr="00072EA8">
        <w:rPr>
          <w:rFonts w:asciiTheme="minorEastAsia" w:eastAsiaTheme="minorEastAsia" w:hAnsiTheme="minorEastAsia" w:hint="eastAsia"/>
          <w:bCs/>
          <w:sz w:val="28"/>
          <w:szCs w:val="28"/>
          <w:lang w:eastAsia="zh-CN"/>
        </w:rPr>
        <w:t>八</w:t>
      </w: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hint="eastAsia"/>
          <w:sz w:val="28"/>
          <w:szCs w:val="28"/>
          <w:lang w:eastAsia="zh-CN"/>
        </w:rPr>
        <w:t>基金份额持有人大会决定的事项自表决通过之日起生效。基金份额持有人大会按照《证券投资基金法》第八十七条的规定表决通过的事项，召集人应当自通过之日起五日内报中国证监会备案。</w:t>
      </w:r>
    </w:p>
    <w:p w14:paraId="25D7549D" w14:textId="2BAC36B9" w:rsidR="002F6FCB" w:rsidRPr="00072EA8" w:rsidRDefault="007B1A6B">
      <w:pPr>
        <w:spacing w:line="360" w:lineRule="auto"/>
        <w:ind w:firstLine="420"/>
        <w:jc w:val="both"/>
        <w:rPr>
          <w:rFonts w:asciiTheme="minorEastAsia" w:eastAsiaTheme="minorEastAsia" w:hAnsiTheme="minorEastAsia"/>
          <w:sz w:val="28"/>
          <w:szCs w:val="28"/>
          <w:lang w:eastAsia="zh-CN"/>
        </w:rPr>
      </w:pPr>
      <w:r w:rsidRPr="00072EA8">
        <w:rPr>
          <w:rFonts w:asciiTheme="minorEastAsia" w:eastAsiaTheme="minorEastAsia" w:hAnsiTheme="minorEastAsia" w:hint="eastAsia"/>
          <w:bCs/>
          <w:sz w:val="28"/>
          <w:szCs w:val="28"/>
          <w:lang w:eastAsia="zh-CN"/>
        </w:rPr>
        <w:t>（</w:t>
      </w:r>
      <w:r w:rsidR="006C2A65" w:rsidRPr="00072EA8">
        <w:rPr>
          <w:rFonts w:asciiTheme="minorEastAsia" w:eastAsiaTheme="minorEastAsia" w:hAnsiTheme="minorEastAsia" w:hint="eastAsia"/>
          <w:bCs/>
          <w:sz w:val="28"/>
          <w:szCs w:val="28"/>
          <w:lang w:eastAsia="zh-CN"/>
        </w:rPr>
        <w:t>九</w:t>
      </w:r>
      <w:r w:rsidRPr="00072EA8">
        <w:rPr>
          <w:rFonts w:asciiTheme="minorEastAsia" w:eastAsiaTheme="minorEastAsia" w:hAnsiTheme="minorEastAsia" w:hint="eastAsia"/>
          <w:bCs/>
          <w:sz w:val="28"/>
          <w:szCs w:val="28"/>
          <w:lang w:eastAsia="zh-CN"/>
        </w:rPr>
        <w:t>）中国证</w:t>
      </w:r>
      <w:r w:rsidRPr="00072EA8">
        <w:rPr>
          <w:rFonts w:asciiTheme="minorEastAsia" w:eastAsiaTheme="minorEastAsia" w:hAnsiTheme="minorEastAsia" w:hint="eastAsia"/>
          <w:sz w:val="28"/>
          <w:szCs w:val="28"/>
          <w:lang w:eastAsia="zh-CN"/>
        </w:rPr>
        <w:t>监会规定的其他信息。</w:t>
      </w:r>
    </w:p>
    <w:p w14:paraId="50D5D36A" w14:textId="77777777" w:rsidR="002F6FCB" w:rsidRPr="00072EA8" w:rsidRDefault="007B1A6B">
      <w:pPr>
        <w:spacing w:line="360" w:lineRule="auto"/>
        <w:ind w:firstLine="420"/>
        <w:jc w:val="both"/>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六、信息披露事务管理</w:t>
      </w:r>
    </w:p>
    <w:p w14:paraId="361C752E" w14:textId="77777777" w:rsidR="002F6FCB" w:rsidRPr="00072EA8" w:rsidRDefault="007B1A6B">
      <w:pPr>
        <w:spacing w:line="360" w:lineRule="auto"/>
        <w:ind w:firstLine="420"/>
        <w:jc w:val="both"/>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lastRenderedPageBreak/>
        <w:t>基金管理人、基金托管人应当建立健全信息披露管理制度，指定专人负责管理信息披露事务。</w:t>
      </w:r>
    </w:p>
    <w:p w14:paraId="7CC84039" w14:textId="77777777" w:rsidR="002F6FCB" w:rsidRPr="00072EA8" w:rsidRDefault="007B1A6B">
      <w:pPr>
        <w:spacing w:line="360" w:lineRule="auto"/>
        <w:ind w:firstLine="420"/>
        <w:jc w:val="both"/>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基金信息披露义务人公开披露基金信息，应当符合中国证监会相关基金信息披露内容与格式准则的规定。</w:t>
      </w:r>
    </w:p>
    <w:p w14:paraId="2954B4BB" w14:textId="77777777" w:rsidR="002F6FCB" w:rsidRPr="00072EA8" w:rsidRDefault="007B1A6B">
      <w:pPr>
        <w:spacing w:line="360" w:lineRule="auto"/>
        <w:ind w:firstLine="420"/>
        <w:jc w:val="both"/>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基金托管人应当按照相关法律法规、中国证监会的规定和《基金合同》的约定，对基金管理人编制的基金资产净值、每万份基金已实现收益、七日年化收益率、基金份额申购赎回价格、基金定期报告和定期更新的招募说明书等公开披露的相关基金信息进行复核、审查，并向基金管理人出具书面文件或者盖章确认。</w:t>
      </w:r>
    </w:p>
    <w:p w14:paraId="31A644AC" w14:textId="77777777" w:rsidR="002F6FCB" w:rsidRPr="00072EA8" w:rsidRDefault="007B1A6B">
      <w:pPr>
        <w:spacing w:line="360" w:lineRule="auto"/>
        <w:ind w:firstLine="420"/>
        <w:jc w:val="both"/>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基金管理人、基金托管人应当在指定媒介中选择披露信息的报刊。</w:t>
      </w:r>
    </w:p>
    <w:p w14:paraId="52A5530C" w14:textId="77777777" w:rsidR="002F6FCB" w:rsidRPr="00072EA8" w:rsidRDefault="007B1A6B">
      <w:pPr>
        <w:spacing w:line="360" w:lineRule="auto"/>
        <w:ind w:firstLine="420"/>
        <w:jc w:val="both"/>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基金管理人、基金托管人除依法在指定媒介披露信息外，还可以根据需要在其他公共媒介披露信息，但是其他公共媒介不得早于指定媒介披露信息，并且在不同媒介上披露同一信息的内容应当一致。</w:t>
      </w:r>
    </w:p>
    <w:p w14:paraId="2B6FE806" w14:textId="77777777" w:rsidR="002F6FCB" w:rsidRPr="00072EA8" w:rsidRDefault="007B1A6B">
      <w:pPr>
        <w:spacing w:line="360" w:lineRule="auto"/>
        <w:ind w:firstLine="420"/>
        <w:jc w:val="both"/>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为基金信息披露义务人公开披露的基金信息出具审计报告、法律意见书的专业机构，应当制作工作底稿，并将相关档案至少保存到《基金合同》终止后</w:t>
      </w:r>
      <w:r w:rsidRPr="00072EA8">
        <w:rPr>
          <w:rFonts w:asciiTheme="minorEastAsia" w:eastAsiaTheme="minorEastAsia" w:hAnsiTheme="minorEastAsia"/>
          <w:sz w:val="28"/>
          <w:szCs w:val="28"/>
          <w:lang w:eastAsia="zh-CN"/>
        </w:rPr>
        <w:t>10</w:t>
      </w:r>
      <w:r w:rsidRPr="00072EA8">
        <w:rPr>
          <w:rFonts w:asciiTheme="minorEastAsia" w:eastAsiaTheme="minorEastAsia" w:hAnsiTheme="minorEastAsia" w:hint="eastAsia"/>
          <w:sz w:val="28"/>
          <w:szCs w:val="28"/>
          <w:lang w:eastAsia="zh-CN"/>
        </w:rPr>
        <w:t>年。</w:t>
      </w:r>
    </w:p>
    <w:p w14:paraId="7F2500E6" w14:textId="77777777" w:rsidR="002F6FCB" w:rsidRPr="00072EA8" w:rsidRDefault="007B1A6B">
      <w:pPr>
        <w:spacing w:line="360" w:lineRule="auto"/>
        <w:ind w:firstLine="420"/>
        <w:jc w:val="both"/>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七、信息披露文件的存放与查阅</w:t>
      </w:r>
    </w:p>
    <w:p w14:paraId="49A065C6" w14:textId="77777777" w:rsidR="002F6FCB" w:rsidRPr="00072EA8" w:rsidRDefault="007B1A6B">
      <w:pPr>
        <w:spacing w:line="360" w:lineRule="auto"/>
        <w:ind w:firstLine="420"/>
        <w:jc w:val="both"/>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招募说明书公布后，应当分别置备于基金管理人、基金托管人和基金销售机构的住所，供公众查阅、复制。</w:t>
      </w:r>
    </w:p>
    <w:p w14:paraId="296D3E43"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基金定期报告公布后，应当分别置备于基金管理人和基金托管人的住所，以供公众查阅、复制。</w:t>
      </w:r>
    </w:p>
    <w:p w14:paraId="5EFA684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八、暂停或延迟信息披露的情形</w:t>
      </w:r>
    </w:p>
    <w:p w14:paraId="47805B9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、基金投资所涉及的证券交易所遇法定节假日或因其他原因暂停营业时；</w:t>
      </w:r>
    </w:p>
    <w:p w14:paraId="224789B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、因不可抗力或其他情形致使基金管理人、基金托管人无法准确评估基金资产价值时；</w:t>
      </w:r>
    </w:p>
    <w:p w14:paraId="2D7B696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lastRenderedPageBreak/>
        <w:t>3</w:t>
      </w:r>
      <w:r w:rsidRPr="00072EA8">
        <w:rPr>
          <w:rFonts w:asciiTheme="minorEastAsia" w:eastAsiaTheme="minorEastAsia" w:hAnsiTheme="minorEastAsia" w:hint="eastAsia"/>
          <w:bCs/>
          <w:sz w:val="28"/>
          <w:szCs w:val="28"/>
          <w:lang w:eastAsia="zh-CN"/>
        </w:rPr>
        <w:t>、占基金相当比例的投资品种的估值出现重大转变，而基金管理人为保障基金份额持有人的利益，已决定延迟估值；</w:t>
      </w:r>
    </w:p>
    <w:p w14:paraId="7288780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4</w:t>
      </w:r>
      <w:r w:rsidRPr="00072EA8">
        <w:rPr>
          <w:rFonts w:asciiTheme="minorEastAsia" w:eastAsiaTheme="minorEastAsia" w:hAnsiTheme="minorEastAsia" w:hint="eastAsia"/>
          <w:bCs/>
          <w:sz w:val="28"/>
          <w:szCs w:val="28"/>
          <w:lang w:eastAsia="zh-CN"/>
        </w:rPr>
        <w:t>、法律法规规定、中国证监会或基金合同认定的其他情形。</w:t>
      </w:r>
    </w:p>
    <w:p w14:paraId="787180ED" w14:textId="77777777" w:rsidR="002F6FCB" w:rsidRPr="00072EA8" w:rsidRDefault="007B1A6B">
      <w:pPr>
        <w:spacing w:line="360" w:lineRule="auto"/>
        <w:rPr>
          <w:rFonts w:asciiTheme="minorEastAsia" w:eastAsiaTheme="minorEastAsia" w:hAnsiTheme="minorEastAsia"/>
          <w:sz w:val="28"/>
          <w:szCs w:val="28"/>
          <w:lang w:eastAsia="zh-CN"/>
        </w:rPr>
      </w:pPr>
      <w:r w:rsidRPr="00072EA8">
        <w:rPr>
          <w:rFonts w:asciiTheme="minorEastAsia" w:eastAsiaTheme="minorEastAsia" w:hAnsiTheme="minorEastAsia"/>
          <w:sz w:val="28"/>
          <w:szCs w:val="28"/>
          <w:lang w:eastAsia="zh-CN"/>
        </w:rPr>
        <w:br w:type="page"/>
      </w:r>
    </w:p>
    <w:p w14:paraId="356C02F4" w14:textId="77777777" w:rsidR="002F6FCB" w:rsidRPr="00072EA8" w:rsidRDefault="007B1A6B">
      <w:pPr>
        <w:pStyle w:val="20"/>
        <w:rPr>
          <w:rFonts w:asciiTheme="minorEastAsia" w:eastAsiaTheme="minorEastAsia" w:hAnsiTheme="minorEastAsia"/>
          <w:kern w:val="0"/>
          <w:sz w:val="28"/>
          <w:szCs w:val="28"/>
        </w:rPr>
      </w:pPr>
      <w:bookmarkStart w:id="129" w:name="_Toc21073398"/>
      <w:bookmarkStart w:id="130" w:name="_Toc12357178"/>
      <w:bookmarkStart w:id="131" w:name="_Toc379551223"/>
      <w:bookmarkStart w:id="132" w:name="_Toc379566021"/>
      <w:bookmarkStart w:id="133" w:name="_Toc379563422"/>
      <w:bookmarkStart w:id="134" w:name="_Toc379557814"/>
      <w:bookmarkStart w:id="135" w:name="_Toc379564630"/>
      <w:bookmarkStart w:id="136" w:name="_Toc379553487"/>
      <w:bookmarkStart w:id="137" w:name="_Toc147463125"/>
      <w:bookmarkStart w:id="138" w:name="_Toc379564082"/>
      <w:r w:rsidRPr="00072EA8">
        <w:rPr>
          <w:rFonts w:asciiTheme="minorEastAsia" w:eastAsiaTheme="minorEastAsia" w:hAnsiTheme="minorEastAsia" w:hint="eastAsia"/>
          <w:kern w:val="0"/>
          <w:sz w:val="28"/>
          <w:szCs w:val="28"/>
        </w:rPr>
        <w:lastRenderedPageBreak/>
        <w:t>第十七部分 风险揭示</w:t>
      </w:r>
      <w:bookmarkEnd w:id="129"/>
      <w:bookmarkEnd w:id="130"/>
      <w:bookmarkEnd w:id="131"/>
      <w:bookmarkEnd w:id="132"/>
      <w:bookmarkEnd w:id="133"/>
      <w:bookmarkEnd w:id="134"/>
      <w:bookmarkEnd w:id="135"/>
      <w:bookmarkEnd w:id="136"/>
      <w:bookmarkEnd w:id="137"/>
      <w:bookmarkEnd w:id="138"/>
    </w:p>
    <w:p w14:paraId="0BBA120D"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一、投资于本基金的主要风险</w:t>
      </w:r>
    </w:p>
    <w:p w14:paraId="7C53342B"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1、市场风险</w:t>
      </w:r>
    </w:p>
    <w:p w14:paraId="1F053F59"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证券市场价格受到经济因素、政治因素、投资心理和交易制度等各种因素的影响，导致基金收益水平变化而产生风险，主要包括：</w:t>
      </w:r>
    </w:p>
    <w:p w14:paraId="275BF833"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1）政策风险。因国家宏观政策（如货币政策、财政政策、行业政策、地区发展政策等）发生变化，导致市场价格波动而产生风险。</w:t>
      </w:r>
    </w:p>
    <w:p w14:paraId="0E4D7F38"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2）经济周期风险。随经济运行的周期性变化，证券市场的收益水平也呈周期性变化。基金投资于债券，收益水平也会随之变化，从而产生风险。</w:t>
      </w:r>
    </w:p>
    <w:p w14:paraId="4E162DC8"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3）利率风险。金融市场利率的波动会导致证券市场价格和收益率的变动。利率直接影响着债券的价格和收益率，影响着企业的融资成本和利润。基金投资于债券，其收益水平会受到利率变化的影响。</w:t>
      </w:r>
    </w:p>
    <w:p w14:paraId="43E73277"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4）债券市场流动性风险。由于银行间债券市场深度和宽度相对较低，交易相对较不活跃，可能增大银行间债券变现难度，从而影响基金资产变现能力的风险。</w:t>
      </w:r>
    </w:p>
    <w:p w14:paraId="1787CCC9"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5）购买力风险。基金的利润将主要通过现金形式来分配，而现金可能因为通货膨胀的影响而导致购买力下降，从而使基金的实际收益下降。</w:t>
      </w:r>
    </w:p>
    <w:p w14:paraId="4FC7EE6B"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6）再投资风险。再投资风险反映了利率下降对固定收益证券利息收入再投资收益的影响，这与利率上升所带来的价格风险（即利率风险）互为消长。具体为当利率下降时，基金从投资的固定收益证券所得的利息收入进行再投资时，将获得比以前较少的收益率。</w:t>
      </w:r>
    </w:p>
    <w:p w14:paraId="44126FF0"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7）信用风险。基金所投资债券的发行人如出现违约、无法支付到期本息，或由于债券发行人信用等级降低导致债券价格下降，将造成基金资产损失。</w:t>
      </w:r>
    </w:p>
    <w:p w14:paraId="125D27B3"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lastRenderedPageBreak/>
        <w:t>2、管理风险</w:t>
      </w:r>
    </w:p>
    <w:p w14:paraId="1AC8CBE1"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基金运作过程中由于基金投资策略、人为因素、管理系统设置不当造成操作失误或公司内部失控而可能产生的损失。管理风险包括：</w:t>
      </w:r>
    </w:p>
    <w:p w14:paraId="24424604"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1）决策风险：指基金投资的投资策略制定、投资决策执行和投资绩效监督检查过程中，由于决策失误而给基金资产造成的可能的损失；</w:t>
      </w:r>
    </w:p>
    <w:p w14:paraId="1D84C1AD"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2）操作风险：指基金投资决策执行中，由于投资指令不明晰、交易操作失误等人为因素而可能导致的损失；</w:t>
      </w:r>
    </w:p>
    <w:p w14:paraId="0906C27F"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3）技术风险：是指公司管理信息系统设置不当等因素而可能造成的损失。</w:t>
      </w:r>
    </w:p>
    <w:p w14:paraId="636041E6"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3、职业道德风险：是指公司员工不遵守职业操守，发生违法、违规行为而可能导致的损失。</w:t>
      </w:r>
    </w:p>
    <w:p w14:paraId="7ECD047E" w14:textId="2586797F" w:rsidR="002F6FCB" w:rsidRPr="00072EA8" w:rsidRDefault="007B1A6B">
      <w:pPr>
        <w:spacing w:line="360" w:lineRule="auto"/>
        <w:ind w:firstLine="480"/>
        <w:rPr>
          <w:rFonts w:asciiTheme="minorEastAsia" w:eastAsiaTheme="minorEastAsia" w:hAnsiTheme="minorEastAsia"/>
          <w:bCs/>
          <w:sz w:val="28"/>
          <w:szCs w:val="28"/>
          <w:lang w:eastAsia="zh-CN"/>
        </w:rPr>
      </w:pPr>
      <w:bookmarkStart w:id="139" w:name="OLE_LINK3"/>
      <w:bookmarkStart w:id="140" w:name="OLE_LINK5"/>
      <w:r w:rsidRPr="00072EA8">
        <w:rPr>
          <w:rFonts w:asciiTheme="minorEastAsia" w:eastAsiaTheme="minorEastAsia" w:hAnsiTheme="minorEastAsia"/>
          <w:bCs/>
          <w:sz w:val="28"/>
          <w:szCs w:val="28"/>
          <w:lang w:eastAsia="zh-CN"/>
        </w:rPr>
        <w:t>4、流动性风险</w:t>
      </w:r>
    </w:p>
    <w:p w14:paraId="1A326437"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在开放式基金交易过程中，可能会发生巨额赎回的情形。巨额赎回可能会产生基金仓位调整的困难，导致流动性风险，甚至影响基金份额净值。</w:t>
      </w:r>
    </w:p>
    <w:bookmarkEnd w:id="139"/>
    <w:bookmarkEnd w:id="140"/>
    <w:p w14:paraId="1A3B50FF"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5、合规性风险</w:t>
      </w:r>
    </w:p>
    <w:p w14:paraId="709F1742"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指基金管理或运作过程中，违反国家法律、法规的规定，或者基金投资违反法规及基金合同有关规定的风险。</w:t>
      </w:r>
    </w:p>
    <w:p w14:paraId="224C29E7"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6、投资管理风险：（1）本基金为货币市场基金，其预期收益和风险低于股票型基金、混合型基金和债券型基金，为证券投资基金中的低风险品种；（2）选券方法、选券模型风险；（3）基金经理主观判断错误的风险；（4）其他风险。</w:t>
      </w:r>
    </w:p>
    <w:p w14:paraId="5EF03E2F" w14:textId="77777777" w:rsidR="002F6FCB" w:rsidRPr="00072EA8" w:rsidRDefault="007B1A6B">
      <w:pPr>
        <w:adjustRightInd w:val="0"/>
        <w:snapToGrid w:val="0"/>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7、本基金特有的风险</w:t>
      </w:r>
    </w:p>
    <w:p w14:paraId="418E84EA"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本基金投资于货币市场工具，可能面临较高流动性风险以及货币市场利率波动的系统性风险。货币市场利率的波动会影响基金的再投资收</w:t>
      </w:r>
      <w:r w:rsidRPr="00072EA8">
        <w:rPr>
          <w:rFonts w:asciiTheme="minorEastAsia" w:eastAsiaTheme="minorEastAsia" w:hAnsiTheme="minorEastAsia" w:hint="eastAsia"/>
          <w:bCs/>
          <w:sz w:val="28"/>
          <w:szCs w:val="28"/>
          <w:lang w:eastAsia="zh-CN"/>
        </w:rPr>
        <w:lastRenderedPageBreak/>
        <w:t>益，并影响到基金资产公允价值的变动。同时为应对赎回进行资产变现时，可能会由于货币市场工具交易量不足而面临流动性风险。</w:t>
      </w:r>
    </w:p>
    <w:p w14:paraId="138DD7CE"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8、其他风险</w:t>
      </w:r>
    </w:p>
    <w:p w14:paraId="439CC8A9"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1）随着符合本基金投资理念的新投资工具的出现和发展，如果投资于这些工具，基金可能会面临一些特殊的风险；</w:t>
      </w:r>
    </w:p>
    <w:p w14:paraId="70CAD887"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2）因技术因素而产生的风险，如计算机系统不可靠产生的风险；</w:t>
      </w:r>
    </w:p>
    <w:p w14:paraId="30E1AAC8"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3）因基金业务快速发展而在制度建设、人员配备、内控制度建立等方面不完善而产生的风险；</w:t>
      </w:r>
    </w:p>
    <w:p w14:paraId="5C617852"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4）因人为因素而产生的风险、如内幕交易、欺诈行为等产生的风险；</w:t>
      </w:r>
    </w:p>
    <w:p w14:paraId="2251CE70"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5）对主要业务人员如基金经理的依赖而可能产生的风险；</w:t>
      </w:r>
    </w:p>
    <w:p w14:paraId="376960B3"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6）战争、自然灾害等不可抗力可能导致基金资产的损失，影响基金收益水平，从而带来风险；</w:t>
      </w:r>
    </w:p>
    <w:p w14:paraId="60AF8DD7"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7）其他意外导致的风险。</w:t>
      </w:r>
    </w:p>
    <w:p w14:paraId="49E150A4"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二、声明</w:t>
      </w:r>
    </w:p>
    <w:p w14:paraId="63DF6DC1"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1、投资人投资于本基金，须自行承担投资风险；</w:t>
      </w:r>
    </w:p>
    <w:p w14:paraId="0D827E93" w14:textId="77777777" w:rsidR="002F6FCB" w:rsidRPr="00072EA8" w:rsidRDefault="007B1A6B">
      <w:pPr>
        <w:spacing w:line="360" w:lineRule="auto"/>
        <w:ind w:firstLine="480"/>
        <w:rPr>
          <w:rFonts w:asciiTheme="minorEastAsia" w:eastAsiaTheme="minorEastAsia" w:hAnsiTheme="minorEastAsia"/>
          <w:sz w:val="28"/>
          <w:szCs w:val="28"/>
          <w:lang w:eastAsia="zh-CN"/>
        </w:rPr>
        <w:sectPr w:rsidR="002F6FCB" w:rsidRPr="00072EA8">
          <w:pgSz w:w="11907" w:h="16840"/>
          <w:pgMar w:top="1281" w:right="1661" w:bottom="1179" w:left="1661" w:header="879" w:footer="987" w:gutter="0"/>
          <w:pgNumType w:chapStyle="1"/>
          <w:cols w:space="720"/>
          <w:docGrid w:linePitch="312"/>
        </w:sectPr>
      </w:pPr>
      <w:r w:rsidRPr="00072EA8">
        <w:rPr>
          <w:rFonts w:asciiTheme="minorEastAsia" w:eastAsiaTheme="minorEastAsia" w:hAnsiTheme="minorEastAsia"/>
          <w:bCs/>
          <w:sz w:val="28"/>
          <w:szCs w:val="28"/>
          <w:lang w:eastAsia="zh-CN"/>
        </w:rPr>
        <w:t>2、基金管理人不能保证收益或本金安全。</w:t>
      </w:r>
    </w:p>
    <w:p w14:paraId="623E91BC" w14:textId="77777777" w:rsidR="002F6FCB" w:rsidRPr="00072EA8" w:rsidRDefault="007B1A6B">
      <w:pPr>
        <w:pStyle w:val="20"/>
        <w:rPr>
          <w:rFonts w:asciiTheme="minorEastAsia" w:eastAsiaTheme="minorEastAsia" w:hAnsiTheme="minorEastAsia"/>
          <w:kern w:val="0"/>
          <w:sz w:val="28"/>
          <w:szCs w:val="28"/>
        </w:rPr>
      </w:pPr>
      <w:bookmarkStart w:id="141" w:name="_Toc524923235"/>
      <w:bookmarkStart w:id="142" w:name="_Toc520693901"/>
      <w:bookmarkStart w:id="143" w:name="_Toc520693803"/>
      <w:bookmarkStart w:id="144" w:name="_Toc454717524"/>
      <w:bookmarkStart w:id="145" w:name="_Toc379551224"/>
      <w:bookmarkStart w:id="146" w:name="_Toc379553488"/>
      <w:bookmarkStart w:id="147" w:name="_Toc379566022"/>
      <w:bookmarkStart w:id="148" w:name="_Toc379564631"/>
      <w:bookmarkStart w:id="149" w:name="_Toc379563423"/>
      <w:bookmarkStart w:id="150" w:name="_Toc379557815"/>
      <w:bookmarkStart w:id="151" w:name="_Toc379564083"/>
      <w:r w:rsidRPr="00072EA8">
        <w:rPr>
          <w:rFonts w:asciiTheme="minorEastAsia" w:eastAsiaTheme="minorEastAsia" w:hAnsiTheme="minorEastAsia" w:hint="eastAsia"/>
          <w:kern w:val="0"/>
          <w:sz w:val="28"/>
          <w:szCs w:val="28"/>
        </w:rPr>
        <w:lastRenderedPageBreak/>
        <w:t>第十八部分</w:t>
      </w:r>
      <w:bookmarkEnd w:id="141"/>
      <w:bookmarkEnd w:id="142"/>
      <w:bookmarkEnd w:id="143"/>
      <w:bookmarkEnd w:id="144"/>
      <w:r w:rsidRPr="00072EA8">
        <w:rPr>
          <w:rFonts w:asciiTheme="minorEastAsia" w:eastAsiaTheme="minorEastAsia" w:hAnsiTheme="minorEastAsia" w:hint="eastAsia"/>
          <w:kern w:val="0"/>
          <w:sz w:val="28"/>
          <w:szCs w:val="28"/>
        </w:rPr>
        <w:t xml:space="preserve">  基金合同的变更、终止与基金财产的清算</w:t>
      </w:r>
      <w:bookmarkEnd w:id="145"/>
      <w:bookmarkEnd w:id="146"/>
      <w:bookmarkEnd w:id="147"/>
      <w:bookmarkEnd w:id="148"/>
      <w:bookmarkEnd w:id="149"/>
      <w:bookmarkEnd w:id="150"/>
      <w:bookmarkEnd w:id="151"/>
    </w:p>
    <w:p w14:paraId="1569CC5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一、《基金合同》的变更</w:t>
      </w:r>
    </w:p>
    <w:p w14:paraId="16CFEBF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419B059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、关于《基金合同》变更的基金份额持有人大会决议自完成备案手续后方可执行，自决议生效之日起在指定媒介上公告。</w:t>
      </w:r>
    </w:p>
    <w:p w14:paraId="73335769" w14:textId="77777777" w:rsidR="002F6FCB" w:rsidRPr="00072EA8" w:rsidRDefault="007B1A6B">
      <w:pPr>
        <w:spacing w:line="360" w:lineRule="auto"/>
        <w:ind w:firstLine="420"/>
        <w:jc w:val="both"/>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3、基金注册后，如需对原注册事项进行实质性调整，应当依照法律法规和基金合同履行相关手续；继续公开募集资金的，应当在公开募集前按照《行政许可法》的规定向中国证监会提出变更注册事项的申请。未经注册，不得公开或者变相公开募集基金。</w:t>
      </w:r>
    </w:p>
    <w:p w14:paraId="13AD4F4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二、《基金合同》的终止事由</w:t>
      </w:r>
    </w:p>
    <w:p w14:paraId="7AC6510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有下列情形之一的，《基金合同》应当终止：</w:t>
      </w:r>
    </w:p>
    <w:p w14:paraId="25200A6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、基金净收益小于零持续达</w:t>
      </w:r>
      <w:r w:rsidRPr="00072EA8">
        <w:rPr>
          <w:rFonts w:asciiTheme="minorEastAsia" w:eastAsiaTheme="minorEastAsia" w:hAnsiTheme="minorEastAsia"/>
          <w:bCs/>
          <w:sz w:val="28"/>
          <w:szCs w:val="28"/>
          <w:lang w:eastAsia="zh-CN"/>
        </w:rPr>
        <w:t>90</w:t>
      </w:r>
      <w:r w:rsidRPr="00072EA8">
        <w:rPr>
          <w:rFonts w:asciiTheme="minorEastAsia" w:eastAsiaTheme="minorEastAsia" w:hAnsiTheme="minorEastAsia" w:hint="eastAsia"/>
          <w:bCs/>
          <w:sz w:val="28"/>
          <w:szCs w:val="28"/>
          <w:lang w:eastAsia="zh-CN"/>
        </w:rPr>
        <w:t>个工作日；</w:t>
      </w:r>
    </w:p>
    <w:p w14:paraId="593D0C7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、基金份额持有人大会决定终止的；</w:t>
      </w:r>
    </w:p>
    <w:p w14:paraId="1614A17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、基金管理人、基金托管人职责终止，在</w:t>
      </w:r>
      <w:r w:rsidRPr="00072EA8">
        <w:rPr>
          <w:rFonts w:asciiTheme="minorEastAsia" w:eastAsiaTheme="minorEastAsia" w:hAnsiTheme="minorEastAsia"/>
          <w:bCs/>
          <w:sz w:val="28"/>
          <w:szCs w:val="28"/>
          <w:lang w:eastAsia="zh-CN"/>
        </w:rPr>
        <w:t>6</w:t>
      </w:r>
      <w:r w:rsidRPr="00072EA8">
        <w:rPr>
          <w:rFonts w:asciiTheme="minorEastAsia" w:eastAsiaTheme="minorEastAsia" w:hAnsiTheme="minorEastAsia" w:hint="eastAsia"/>
          <w:bCs/>
          <w:sz w:val="28"/>
          <w:szCs w:val="28"/>
          <w:lang w:eastAsia="zh-CN"/>
        </w:rPr>
        <w:t>个月内没有新基金管理人、新基金托管人承接的；</w:t>
      </w:r>
    </w:p>
    <w:p w14:paraId="30829FA8"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4</w:t>
      </w:r>
      <w:r w:rsidRPr="00072EA8">
        <w:rPr>
          <w:rFonts w:asciiTheme="minorEastAsia" w:eastAsiaTheme="minorEastAsia" w:hAnsiTheme="minorEastAsia" w:hint="eastAsia"/>
          <w:bCs/>
          <w:sz w:val="28"/>
          <w:szCs w:val="28"/>
          <w:lang w:eastAsia="zh-CN"/>
        </w:rPr>
        <w:t>、《基金合同》约定的其他情形；</w:t>
      </w:r>
    </w:p>
    <w:p w14:paraId="1E33B29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5</w:t>
      </w:r>
      <w:r w:rsidRPr="00072EA8">
        <w:rPr>
          <w:rFonts w:asciiTheme="minorEastAsia" w:eastAsiaTheme="minorEastAsia" w:hAnsiTheme="minorEastAsia" w:hint="eastAsia"/>
          <w:bCs/>
          <w:sz w:val="28"/>
          <w:szCs w:val="28"/>
          <w:lang w:eastAsia="zh-CN"/>
        </w:rPr>
        <w:t>、相关法律法规和中国证监会规定的其他情况。</w:t>
      </w:r>
    </w:p>
    <w:p w14:paraId="405649E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三、基金财产的清算</w:t>
      </w:r>
    </w:p>
    <w:p w14:paraId="495E0BF8"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、基金财产清算小组：自出现《基金合同》终止事由之日起</w:t>
      </w:r>
      <w:r w:rsidRPr="00072EA8">
        <w:rPr>
          <w:rFonts w:asciiTheme="minorEastAsia" w:eastAsiaTheme="minorEastAsia" w:hAnsiTheme="minorEastAsia"/>
          <w:bCs/>
          <w:sz w:val="28"/>
          <w:szCs w:val="28"/>
          <w:lang w:eastAsia="zh-CN"/>
        </w:rPr>
        <w:t>30</w:t>
      </w:r>
      <w:r w:rsidRPr="00072EA8">
        <w:rPr>
          <w:rFonts w:asciiTheme="minorEastAsia" w:eastAsiaTheme="minorEastAsia" w:hAnsiTheme="minorEastAsia" w:hint="eastAsia"/>
          <w:bCs/>
          <w:sz w:val="28"/>
          <w:szCs w:val="28"/>
          <w:lang w:eastAsia="zh-CN"/>
        </w:rPr>
        <w:t>个工作日内成立清算小组，基金管理人组织基金财产清算小组并在中国证监会的监督下进行基金清算。</w:t>
      </w:r>
    </w:p>
    <w:p w14:paraId="37FDF5E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lastRenderedPageBreak/>
        <w:t>2</w:t>
      </w:r>
      <w:r w:rsidRPr="00072EA8">
        <w:rPr>
          <w:rFonts w:asciiTheme="minorEastAsia" w:eastAsiaTheme="minorEastAsia" w:hAnsiTheme="minorEastAsia" w:hint="eastAsia"/>
          <w:bCs/>
          <w:sz w:val="28"/>
          <w:szCs w:val="28"/>
          <w:lang w:eastAsia="zh-CN"/>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24CF330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、基金财产清算小组职责：基金财产清算小组负责基金财产的保管、清理、估价、变现和分配。基金财产清算小组可以依法进行必要的民事活动。</w:t>
      </w:r>
    </w:p>
    <w:p w14:paraId="3BE4548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4</w:t>
      </w:r>
      <w:r w:rsidRPr="00072EA8">
        <w:rPr>
          <w:rFonts w:asciiTheme="minorEastAsia" w:eastAsiaTheme="minorEastAsia" w:hAnsiTheme="minorEastAsia" w:hint="eastAsia"/>
          <w:bCs/>
          <w:sz w:val="28"/>
          <w:szCs w:val="28"/>
          <w:lang w:eastAsia="zh-CN"/>
        </w:rPr>
        <w:t>、基金财产清算程序：</w:t>
      </w:r>
    </w:p>
    <w:p w14:paraId="418C7EF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）《基金合同》终止情形出现时，由基金财产清算小组统一接管基金；</w:t>
      </w:r>
    </w:p>
    <w:p w14:paraId="45F07A9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）对基金财产和债权债务进行清理和确认；</w:t>
      </w:r>
    </w:p>
    <w:p w14:paraId="359CB68C"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）对基金财产进行估值和变现；</w:t>
      </w:r>
    </w:p>
    <w:p w14:paraId="5813E6B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4</w:t>
      </w:r>
      <w:r w:rsidRPr="00072EA8">
        <w:rPr>
          <w:rFonts w:asciiTheme="minorEastAsia" w:eastAsiaTheme="minorEastAsia" w:hAnsiTheme="minorEastAsia" w:hint="eastAsia"/>
          <w:bCs/>
          <w:sz w:val="28"/>
          <w:szCs w:val="28"/>
          <w:lang w:eastAsia="zh-CN"/>
        </w:rPr>
        <w:t>）制作清算报告；</w:t>
      </w:r>
    </w:p>
    <w:p w14:paraId="0E86A36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5</w:t>
      </w:r>
      <w:r w:rsidRPr="00072EA8">
        <w:rPr>
          <w:rFonts w:asciiTheme="minorEastAsia" w:eastAsiaTheme="minorEastAsia" w:hAnsiTheme="minorEastAsia" w:hint="eastAsia"/>
          <w:bCs/>
          <w:sz w:val="28"/>
          <w:szCs w:val="28"/>
          <w:lang w:eastAsia="zh-CN"/>
        </w:rPr>
        <w:t>）聘请会计师事务所对清算报告进行外部审计，聘请律师事务所对清算报告出具法律意见书；</w:t>
      </w:r>
    </w:p>
    <w:p w14:paraId="5E3713E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6</w:t>
      </w:r>
      <w:r w:rsidRPr="00072EA8">
        <w:rPr>
          <w:rFonts w:asciiTheme="minorEastAsia" w:eastAsiaTheme="minorEastAsia" w:hAnsiTheme="minorEastAsia" w:hint="eastAsia"/>
          <w:bCs/>
          <w:sz w:val="28"/>
          <w:szCs w:val="28"/>
          <w:lang w:eastAsia="zh-CN"/>
        </w:rPr>
        <w:t>）将清算报告报中国证监会备案并公告；</w:t>
      </w:r>
    </w:p>
    <w:p w14:paraId="0203B0A8"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7</w:t>
      </w:r>
      <w:r w:rsidRPr="00072EA8">
        <w:rPr>
          <w:rFonts w:asciiTheme="minorEastAsia" w:eastAsiaTheme="minorEastAsia" w:hAnsiTheme="minorEastAsia" w:hint="eastAsia"/>
          <w:bCs/>
          <w:sz w:val="28"/>
          <w:szCs w:val="28"/>
          <w:lang w:eastAsia="zh-CN"/>
        </w:rPr>
        <w:t>）对基金剩余财产进行分配。</w:t>
      </w:r>
    </w:p>
    <w:p w14:paraId="629CDCC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5</w:t>
      </w:r>
      <w:r w:rsidRPr="00072EA8">
        <w:rPr>
          <w:rFonts w:asciiTheme="minorEastAsia" w:eastAsiaTheme="minorEastAsia" w:hAnsiTheme="minorEastAsia" w:hint="eastAsia"/>
          <w:bCs/>
          <w:sz w:val="28"/>
          <w:szCs w:val="28"/>
          <w:lang w:eastAsia="zh-CN"/>
        </w:rPr>
        <w:t>、基金财产清算的期限为</w:t>
      </w:r>
      <w:r w:rsidRPr="00072EA8">
        <w:rPr>
          <w:rFonts w:asciiTheme="minorEastAsia" w:eastAsiaTheme="minorEastAsia" w:hAnsiTheme="minorEastAsia"/>
          <w:bCs/>
          <w:sz w:val="28"/>
          <w:szCs w:val="28"/>
          <w:lang w:eastAsia="zh-CN"/>
        </w:rPr>
        <w:t>6</w:t>
      </w:r>
      <w:r w:rsidRPr="00072EA8">
        <w:rPr>
          <w:rFonts w:asciiTheme="minorEastAsia" w:eastAsiaTheme="minorEastAsia" w:hAnsiTheme="minorEastAsia" w:hint="eastAsia"/>
          <w:bCs/>
          <w:sz w:val="28"/>
          <w:szCs w:val="28"/>
          <w:lang w:eastAsia="zh-CN"/>
        </w:rPr>
        <w:t>个月，但因本基金所持证券的流动性受到限制而不能及时变现的，清算期限相应顺延。</w:t>
      </w:r>
    </w:p>
    <w:p w14:paraId="36CF47B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四、清算费用</w:t>
      </w:r>
    </w:p>
    <w:p w14:paraId="48FE2A0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清算费用是指基金财产清算小组在进行基金清算过程中发生的所有合理费用，清算费用由基金财产清算小组优先从基金财产中支付。</w:t>
      </w:r>
    </w:p>
    <w:p w14:paraId="599EB7B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五、基金财产清算剩余资产的分配</w:t>
      </w:r>
    </w:p>
    <w:p w14:paraId="38F9CBC8"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依据基金财产清算的分配方案，将基金财产清算后的全部剩余资产扣除基金财产清算费用、交纳所欠税款并清偿基金债务后，按基金份额持有人持有的基金份额比例进行分配。</w:t>
      </w:r>
    </w:p>
    <w:p w14:paraId="620B8043"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六、基金财产清算的公告</w:t>
      </w:r>
    </w:p>
    <w:p w14:paraId="6E44648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072EA8">
        <w:rPr>
          <w:rFonts w:asciiTheme="minorEastAsia" w:eastAsiaTheme="minorEastAsia" w:hAnsiTheme="minorEastAsia"/>
          <w:bCs/>
          <w:sz w:val="28"/>
          <w:szCs w:val="28"/>
          <w:lang w:eastAsia="zh-CN"/>
        </w:rPr>
        <w:t>5</w:t>
      </w:r>
      <w:r w:rsidRPr="00072EA8">
        <w:rPr>
          <w:rFonts w:asciiTheme="minorEastAsia" w:eastAsiaTheme="minorEastAsia" w:hAnsiTheme="minorEastAsia" w:hint="eastAsia"/>
          <w:bCs/>
          <w:sz w:val="28"/>
          <w:szCs w:val="28"/>
          <w:lang w:eastAsia="zh-CN"/>
        </w:rPr>
        <w:t>个工作日内由基金财产清算小组进行公告。</w:t>
      </w:r>
    </w:p>
    <w:p w14:paraId="50D269BC"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七、基金财产清算账册及文件的保存</w:t>
      </w:r>
    </w:p>
    <w:p w14:paraId="332F3C85" w14:textId="05E74759" w:rsidR="002F6FCB" w:rsidRPr="00072EA8" w:rsidRDefault="007B1A6B">
      <w:pPr>
        <w:spacing w:line="360" w:lineRule="auto"/>
        <w:ind w:firstLineChars="200" w:firstLine="560"/>
        <w:rPr>
          <w:rFonts w:asciiTheme="minorEastAsia" w:eastAsiaTheme="minorEastAsia" w:hAnsiTheme="minorEastAsia"/>
          <w:bCs/>
          <w:sz w:val="28"/>
          <w:szCs w:val="28"/>
          <w:lang w:eastAsia="zh-CN"/>
        </w:rPr>
        <w:sectPr w:rsidR="002F6FCB" w:rsidRPr="00072EA8">
          <w:pgSz w:w="11907" w:h="16840"/>
          <w:pgMar w:top="1281" w:right="1661" w:bottom="1179" w:left="1661" w:header="879" w:footer="987" w:gutter="0"/>
          <w:pgNumType w:chapStyle="1"/>
          <w:cols w:space="720"/>
          <w:docGrid w:linePitch="312"/>
        </w:sectPr>
      </w:pPr>
      <w:r w:rsidRPr="00072EA8">
        <w:rPr>
          <w:rFonts w:asciiTheme="minorEastAsia" w:eastAsiaTheme="minorEastAsia" w:hAnsiTheme="minorEastAsia" w:hint="eastAsia"/>
          <w:bCs/>
          <w:sz w:val="28"/>
          <w:szCs w:val="28"/>
          <w:lang w:eastAsia="zh-CN"/>
        </w:rPr>
        <w:t>基金财产清算账册及有关文件由基金托管人保存</w:t>
      </w:r>
      <w:r w:rsidRPr="00072EA8">
        <w:rPr>
          <w:rFonts w:asciiTheme="minorEastAsia" w:eastAsiaTheme="minorEastAsia" w:hAnsiTheme="minorEastAsia"/>
          <w:bCs/>
          <w:sz w:val="28"/>
          <w:szCs w:val="28"/>
          <w:lang w:eastAsia="zh-CN"/>
        </w:rPr>
        <w:t>15</w:t>
      </w:r>
      <w:r w:rsidRPr="00072EA8">
        <w:rPr>
          <w:rFonts w:asciiTheme="minorEastAsia" w:eastAsiaTheme="minorEastAsia" w:hAnsiTheme="minorEastAsia" w:hint="eastAsia"/>
          <w:bCs/>
          <w:sz w:val="28"/>
          <w:szCs w:val="28"/>
          <w:lang w:eastAsia="zh-CN"/>
        </w:rPr>
        <w:t>年</w:t>
      </w:r>
      <w:r w:rsidR="006C2A65" w:rsidRPr="00072EA8">
        <w:rPr>
          <w:rFonts w:asciiTheme="minorEastAsia" w:eastAsiaTheme="minorEastAsia" w:hAnsiTheme="minorEastAsia" w:hint="eastAsia"/>
          <w:bCs/>
          <w:sz w:val="28"/>
          <w:szCs w:val="28"/>
          <w:lang w:eastAsia="zh-CN"/>
        </w:rPr>
        <w:t>以上</w:t>
      </w:r>
      <w:r w:rsidRPr="00072EA8">
        <w:rPr>
          <w:rFonts w:asciiTheme="minorEastAsia" w:eastAsiaTheme="minorEastAsia" w:hAnsiTheme="minorEastAsia" w:hint="eastAsia"/>
          <w:bCs/>
          <w:sz w:val="28"/>
          <w:szCs w:val="28"/>
          <w:lang w:eastAsia="zh-CN"/>
        </w:rPr>
        <w:t>。</w:t>
      </w:r>
    </w:p>
    <w:p w14:paraId="36319162" w14:textId="4AA6B2D7" w:rsidR="002F6FCB" w:rsidRPr="00072EA8" w:rsidRDefault="007B1A6B">
      <w:pPr>
        <w:pStyle w:val="20"/>
        <w:rPr>
          <w:rFonts w:asciiTheme="minorEastAsia" w:eastAsiaTheme="minorEastAsia" w:hAnsiTheme="minorEastAsia"/>
          <w:kern w:val="0"/>
          <w:sz w:val="28"/>
          <w:szCs w:val="28"/>
        </w:rPr>
      </w:pPr>
      <w:bookmarkStart w:id="152" w:name="_Toc379564632"/>
      <w:bookmarkStart w:id="153" w:name="_Toc379557816"/>
      <w:bookmarkStart w:id="154" w:name="_Toc379551225"/>
      <w:bookmarkStart w:id="155" w:name="_Toc379564084"/>
      <w:bookmarkStart w:id="156" w:name="_Toc379566023"/>
      <w:bookmarkStart w:id="157" w:name="_Toc379553489"/>
      <w:bookmarkStart w:id="158" w:name="_Toc379563424"/>
      <w:r w:rsidRPr="00072EA8">
        <w:rPr>
          <w:rFonts w:asciiTheme="minorEastAsia" w:eastAsiaTheme="minorEastAsia" w:hAnsiTheme="minorEastAsia" w:hint="eastAsia"/>
          <w:kern w:val="0"/>
          <w:sz w:val="28"/>
          <w:szCs w:val="28"/>
        </w:rPr>
        <w:lastRenderedPageBreak/>
        <w:t>第十九部分  基金合同的内容摘要</w:t>
      </w:r>
      <w:bookmarkEnd w:id="152"/>
      <w:bookmarkEnd w:id="153"/>
      <w:bookmarkEnd w:id="154"/>
      <w:bookmarkEnd w:id="155"/>
      <w:bookmarkEnd w:id="156"/>
      <w:bookmarkEnd w:id="157"/>
      <w:bookmarkEnd w:id="158"/>
    </w:p>
    <w:p w14:paraId="26A338FD"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一、基金份额持有人、基金管理人和基金托管人的权利、义务</w:t>
      </w:r>
    </w:p>
    <w:p w14:paraId="5ECE1A53"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（一）基金管理人的权利与义务</w:t>
      </w:r>
    </w:p>
    <w:p w14:paraId="23D4C8E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、根据《基金法》、《运作办法》及其他有关规定，基金管理人的权利包括但不限于：</w:t>
      </w:r>
    </w:p>
    <w:p w14:paraId="352B3AB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）依法募集资金；</w:t>
      </w:r>
    </w:p>
    <w:p w14:paraId="5677D27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）自《基金合同》生效之日起，根据法律法规和《基金合同》独立运用并管理基金财产；</w:t>
      </w:r>
    </w:p>
    <w:p w14:paraId="4DD33A7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）依照《基金合同》收取基金管理费以及法律法规规定或中国证监会批准的其他费用；</w:t>
      </w:r>
    </w:p>
    <w:p w14:paraId="3B75AE88"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4</w:t>
      </w:r>
      <w:r w:rsidRPr="00072EA8">
        <w:rPr>
          <w:rFonts w:asciiTheme="minorEastAsia" w:eastAsiaTheme="minorEastAsia" w:hAnsiTheme="minorEastAsia" w:hint="eastAsia"/>
          <w:bCs/>
          <w:sz w:val="28"/>
          <w:szCs w:val="28"/>
          <w:lang w:eastAsia="zh-CN"/>
        </w:rPr>
        <w:t>）销售基金份额；</w:t>
      </w:r>
    </w:p>
    <w:p w14:paraId="2CB57B1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5</w:t>
      </w:r>
      <w:r w:rsidRPr="00072EA8">
        <w:rPr>
          <w:rFonts w:asciiTheme="minorEastAsia" w:eastAsiaTheme="minorEastAsia" w:hAnsiTheme="minorEastAsia" w:hint="eastAsia"/>
          <w:bCs/>
          <w:sz w:val="28"/>
          <w:szCs w:val="28"/>
          <w:lang w:eastAsia="zh-CN"/>
        </w:rPr>
        <w:t>）按照规定召集基金份额持有人大会；</w:t>
      </w:r>
    </w:p>
    <w:p w14:paraId="493EDE9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6</w:t>
      </w:r>
      <w:r w:rsidRPr="00072EA8">
        <w:rPr>
          <w:rFonts w:asciiTheme="minorEastAsia" w:eastAsiaTheme="minorEastAsia" w:hAnsiTheme="minorEastAsia" w:hint="eastAsia"/>
          <w:bCs/>
          <w:sz w:val="28"/>
          <w:szCs w:val="28"/>
          <w:lang w:eastAsia="zh-CN"/>
        </w:rPr>
        <w:t>）依据《基金合同》及有关法律规定监督基金托管人，如认为基金托管人违反了《基金合同》及国家有关法律规定，应呈报中国证监会和其他监管部门，并采取必要措施保护基金投资者的利益；</w:t>
      </w:r>
    </w:p>
    <w:p w14:paraId="0BEF2A0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7</w:t>
      </w:r>
      <w:r w:rsidRPr="00072EA8">
        <w:rPr>
          <w:rFonts w:asciiTheme="minorEastAsia" w:eastAsiaTheme="minorEastAsia" w:hAnsiTheme="minorEastAsia" w:hint="eastAsia"/>
          <w:bCs/>
          <w:sz w:val="28"/>
          <w:szCs w:val="28"/>
          <w:lang w:eastAsia="zh-CN"/>
        </w:rPr>
        <w:t>）在基金托管人更换时，提名新的基金托管人；</w:t>
      </w:r>
    </w:p>
    <w:p w14:paraId="712BB46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8</w:t>
      </w:r>
      <w:r w:rsidRPr="00072EA8">
        <w:rPr>
          <w:rFonts w:asciiTheme="minorEastAsia" w:eastAsiaTheme="minorEastAsia" w:hAnsiTheme="minorEastAsia" w:hint="eastAsia"/>
          <w:bCs/>
          <w:sz w:val="28"/>
          <w:szCs w:val="28"/>
          <w:lang w:eastAsia="zh-CN"/>
        </w:rPr>
        <w:t>）选择、更换基金销售机构，对基金销售机构的相关行为进行监督和处理；</w:t>
      </w:r>
    </w:p>
    <w:p w14:paraId="34B4517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9</w:t>
      </w:r>
      <w:r w:rsidRPr="00072EA8">
        <w:rPr>
          <w:rFonts w:asciiTheme="minorEastAsia" w:eastAsiaTheme="minorEastAsia" w:hAnsiTheme="minorEastAsia" w:hint="eastAsia"/>
          <w:bCs/>
          <w:sz w:val="28"/>
          <w:szCs w:val="28"/>
          <w:lang w:eastAsia="zh-CN"/>
        </w:rPr>
        <w:t>）担任或委托其他符合条件的机构担任基金登记机构办理基金登记业务并获得《基金合同》规定的费用；</w:t>
      </w:r>
    </w:p>
    <w:p w14:paraId="04A64D3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10</w:t>
      </w:r>
      <w:r w:rsidRPr="00072EA8">
        <w:rPr>
          <w:rFonts w:asciiTheme="minorEastAsia" w:eastAsiaTheme="minorEastAsia" w:hAnsiTheme="minorEastAsia" w:hint="eastAsia"/>
          <w:bCs/>
          <w:sz w:val="28"/>
          <w:szCs w:val="28"/>
          <w:lang w:eastAsia="zh-CN"/>
        </w:rPr>
        <w:t>）依据《基金合同》及有关法律规定决定基金收益的分配方案；</w:t>
      </w:r>
    </w:p>
    <w:p w14:paraId="7AED5B5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11</w:t>
      </w:r>
      <w:r w:rsidRPr="00072EA8">
        <w:rPr>
          <w:rFonts w:asciiTheme="minorEastAsia" w:eastAsiaTheme="minorEastAsia" w:hAnsiTheme="minorEastAsia" w:hint="eastAsia"/>
          <w:bCs/>
          <w:sz w:val="28"/>
          <w:szCs w:val="28"/>
          <w:lang w:eastAsia="zh-CN"/>
        </w:rPr>
        <w:t>）在《基金合同》约定的范围内，拒绝或暂停受理申购与赎回申请；</w:t>
      </w:r>
    </w:p>
    <w:p w14:paraId="7ED7394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12</w:t>
      </w:r>
      <w:r w:rsidRPr="00072EA8">
        <w:rPr>
          <w:rFonts w:asciiTheme="minorEastAsia" w:eastAsiaTheme="minorEastAsia" w:hAnsiTheme="minorEastAsia" w:hint="eastAsia"/>
          <w:bCs/>
          <w:sz w:val="28"/>
          <w:szCs w:val="28"/>
          <w:lang w:eastAsia="zh-CN"/>
        </w:rPr>
        <w:t>）在法律法规允许的前提下，为基金的利益依法为基金进行融资；</w:t>
      </w:r>
    </w:p>
    <w:p w14:paraId="21BD5D0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w:t>
      </w:r>
      <w:r w:rsidRPr="00072EA8">
        <w:rPr>
          <w:rFonts w:asciiTheme="minorEastAsia" w:eastAsiaTheme="minorEastAsia" w:hAnsiTheme="minorEastAsia"/>
          <w:bCs/>
          <w:sz w:val="28"/>
          <w:szCs w:val="28"/>
          <w:lang w:eastAsia="zh-CN"/>
        </w:rPr>
        <w:t>13</w:t>
      </w:r>
      <w:r w:rsidRPr="00072EA8">
        <w:rPr>
          <w:rFonts w:asciiTheme="minorEastAsia" w:eastAsiaTheme="minorEastAsia" w:hAnsiTheme="minorEastAsia" w:hint="eastAsia"/>
          <w:bCs/>
          <w:sz w:val="28"/>
          <w:szCs w:val="28"/>
          <w:lang w:eastAsia="zh-CN"/>
        </w:rPr>
        <w:t>）以基金管理人的名义，代表基金份额持有人的利益行使诉讼权利或者实施其他法律行为；</w:t>
      </w:r>
    </w:p>
    <w:p w14:paraId="78A7396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14</w:t>
      </w:r>
      <w:r w:rsidRPr="00072EA8">
        <w:rPr>
          <w:rFonts w:asciiTheme="minorEastAsia" w:eastAsiaTheme="minorEastAsia" w:hAnsiTheme="minorEastAsia" w:hint="eastAsia"/>
          <w:bCs/>
          <w:sz w:val="28"/>
          <w:szCs w:val="28"/>
          <w:lang w:eastAsia="zh-CN"/>
        </w:rPr>
        <w:t>）选择、更换律师事务所、会计师事务所、证券经纪商或其他为基金提供服务的外部机构；</w:t>
      </w:r>
    </w:p>
    <w:p w14:paraId="4251E60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15</w:t>
      </w:r>
      <w:r w:rsidRPr="00072EA8">
        <w:rPr>
          <w:rFonts w:asciiTheme="minorEastAsia" w:eastAsiaTheme="minorEastAsia" w:hAnsiTheme="minorEastAsia" w:hint="eastAsia"/>
          <w:bCs/>
          <w:sz w:val="28"/>
          <w:szCs w:val="28"/>
          <w:lang w:eastAsia="zh-CN"/>
        </w:rPr>
        <w:t>）在符合有关法律、法规的前提下，制订和调整有关基金认购、申购、赎回、转换和非交易过户的业务细则，在法律法规和基金合同规定的范围内决定和调整除调高托管费、管理费、销售服务费、增值服务费之外的基金费率结构和收费方式；</w:t>
      </w:r>
    </w:p>
    <w:p w14:paraId="5AF3856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16</w:t>
      </w:r>
      <w:r w:rsidRPr="00072EA8">
        <w:rPr>
          <w:rFonts w:asciiTheme="minorEastAsia" w:eastAsiaTheme="minorEastAsia" w:hAnsiTheme="minorEastAsia" w:hint="eastAsia"/>
          <w:bCs/>
          <w:sz w:val="28"/>
          <w:szCs w:val="28"/>
          <w:lang w:eastAsia="zh-CN"/>
        </w:rPr>
        <w:t>）法律法规及中国证监会规定的和《基金合同》约定的其他权利。</w:t>
      </w:r>
    </w:p>
    <w:p w14:paraId="4B524E0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、根据《基金法》、《运作办法》及其他有关规定，基金管理人的义务包括但不限于：</w:t>
      </w:r>
    </w:p>
    <w:p w14:paraId="2F87916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）依法募集资金，办理或者委托经中国证监会认定的其他机构代为办理基金份额的发售、申购、赎回和登记事宜；</w:t>
      </w:r>
    </w:p>
    <w:p w14:paraId="7EE1B46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）办理基金备案手续；</w:t>
      </w:r>
    </w:p>
    <w:p w14:paraId="33D2655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）自《基金合同》生效之日起，以诚实信用、谨慎勤勉的原则管理和运用基金财产；</w:t>
      </w:r>
    </w:p>
    <w:p w14:paraId="29860AE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4</w:t>
      </w:r>
      <w:r w:rsidRPr="00072EA8">
        <w:rPr>
          <w:rFonts w:asciiTheme="minorEastAsia" w:eastAsiaTheme="minorEastAsia" w:hAnsiTheme="minorEastAsia" w:hint="eastAsia"/>
          <w:bCs/>
          <w:sz w:val="28"/>
          <w:szCs w:val="28"/>
          <w:lang w:eastAsia="zh-CN"/>
        </w:rPr>
        <w:t>）配备足够的具有专业资格的人员进行基金投资分析、决策，以专业化的经营方式管理和运作基金财产；</w:t>
      </w:r>
    </w:p>
    <w:p w14:paraId="165C1888"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5</w:t>
      </w:r>
      <w:r w:rsidRPr="00072EA8">
        <w:rPr>
          <w:rFonts w:asciiTheme="minorEastAsia" w:eastAsiaTheme="minorEastAsia" w:hAnsiTheme="minorEastAsia" w:hint="eastAsia"/>
          <w:bCs/>
          <w:sz w:val="28"/>
          <w:szCs w:val="28"/>
          <w:lang w:eastAsia="zh-CN"/>
        </w:rPr>
        <w:t>）建立健全内部风险控制、监察与稽核、财务管理及人事管理等制度，保证所管理的基金财产和基金管理人的财产相互独立，对所管理的不同基金分别管理，分别记账，进行证券投资；</w:t>
      </w:r>
    </w:p>
    <w:p w14:paraId="6625D51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6</w:t>
      </w:r>
      <w:r w:rsidRPr="00072EA8">
        <w:rPr>
          <w:rFonts w:asciiTheme="minorEastAsia" w:eastAsiaTheme="minorEastAsia" w:hAnsiTheme="minorEastAsia" w:hint="eastAsia"/>
          <w:bCs/>
          <w:sz w:val="28"/>
          <w:szCs w:val="28"/>
          <w:lang w:eastAsia="zh-CN"/>
        </w:rPr>
        <w:t>）除依据《基金法》、《基金合同》及其他有关规定外，不得利用基金财产为自己及任何第三人谋取利益，不得委托第三人运作基金财产；</w:t>
      </w:r>
    </w:p>
    <w:p w14:paraId="546DFD8C"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7</w:t>
      </w:r>
      <w:r w:rsidRPr="00072EA8">
        <w:rPr>
          <w:rFonts w:asciiTheme="minorEastAsia" w:eastAsiaTheme="minorEastAsia" w:hAnsiTheme="minorEastAsia" w:hint="eastAsia"/>
          <w:bCs/>
          <w:sz w:val="28"/>
          <w:szCs w:val="28"/>
          <w:lang w:eastAsia="zh-CN"/>
        </w:rPr>
        <w:t>）依法接受基金托管人的监督；</w:t>
      </w:r>
    </w:p>
    <w:p w14:paraId="1AA4C44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w:t>
      </w:r>
      <w:r w:rsidRPr="00072EA8">
        <w:rPr>
          <w:rFonts w:asciiTheme="minorEastAsia" w:eastAsiaTheme="minorEastAsia" w:hAnsiTheme="minorEastAsia"/>
          <w:bCs/>
          <w:sz w:val="28"/>
          <w:szCs w:val="28"/>
          <w:lang w:eastAsia="zh-CN"/>
        </w:rPr>
        <w:t>8</w:t>
      </w:r>
      <w:r w:rsidRPr="00072EA8">
        <w:rPr>
          <w:rFonts w:asciiTheme="minorEastAsia" w:eastAsiaTheme="minorEastAsia" w:hAnsiTheme="minorEastAsia" w:hint="eastAsia"/>
          <w:bCs/>
          <w:sz w:val="28"/>
          <w:szCs w:val="28"/>
          <w:lang w:eastAsia="zh-CN"/>
        </w:rPr>
        <w:t>）采取适当合理的措施使计算基金份额认购、申购、赎回和注销价格的方法符合《基金合同》等法律文件的规定，按有关规定计算并公告基金资产净值，每万份基金已实现收益和七日年化收益率；</w:t>
      </w:r>
    </w:p>
    <w:p w14:paraId="3E0B425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9</w:t>
      </w:r>
      <w:r w:rsidRPr="00072EA8">
        <w:rPr>
          <w:rFonts w:asciiTheme="minorEastAsia" w:eastAsiaTheme="minorEastAsia" w:hAnsiTheme="minorEastAsia" w:hint="eastAsia"/>
          <w:bCs/>
          <w:sz w:val="28"/>
          <w:szCs w:val="28"/>
          <w:lang w:eastAsia="zh-CN"/>
        </w:rPr>
        <w:t>）进行基金会计核算并编制基金财务会计报告；</w:t>
      </w:r>
    </w:p>
    <w:p w14:paraId="50FC0BC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10</w:t>
      </w:r>
      <w:r w:rsidRPr="00072EA8">
        <w:rPr>
          <w:rFonts w:asciiTheme="minorEastAsia" w:eastAsiaTheme="minorEastAsia" w:hAnsiTheme="minorEastAsia" w:hint="eastAsia"/>
          <w:bCs/>
          <w:sz w:val="28"/>
          <w:szCs w:val="28"/>
          <w:lang w:eastAsia="zh-CN"/>
        </w:rPr>
        <w:t>）编制季度、半年度和年度基金报告；</w:t>
      </w:r>
    </w:p>
    <w:p w14:paraId="705D59F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11</w:t>
      </w:r>
      <w:r w:rsidRPr="00072EA8">
        <w:rPr>
          <w:rFonts w:asciiTheme="minorEastAsia" w:eastAsiaTheme="minorEastAsia" w:hAnsiTheme="minorEastAsia" w:hint="eastAsia"/>
          <w:bCs/>
          <w:sz w:val="28"/>
          <w:szCs w:val="28"/>
          <w:lang w:eastAsia="zh-CN"/>
        </w:rPr>
        <w:t>）严格按照《基金法》、《基金合同》及其他有关规定，履行信息披露及报告义务；</w:t>
      </w:r>
    </w:p>
    <w:p w14:paraId="48503B4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12</w:t>
      </w:r>
      <w:r w:rsidRPr="00072EA8">
        <w:rPr>
          <w:rFonts w:asciiTheme="minorEastAsia" w:eastAsiaTheme="minorEastAsia" w:hAnsiTheme="minorEastAsia" w:hint="eastAsia"/>
          <w:bCs/>
          <w:sz w:val="28"/>
          <w:szCs w:val="28"/>
          <w:lang w:eastAsia="zh-CN"/>
        </w:rPr>
        <w:t>）保守基金商业秘密，不泄露基金投资计划、投资意向等。除《基金法》、基金合同》及其他有关规定另有规定外，在基金信息公开披露前应予保密，不向他人泄露；</w:t>
      </w:r>
    </w:p>
    <w:p w14:paraId="4900079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13</w:t>
      </w:r>
      <w:r w:rsidRPr="00072EA8">
        <w:rPr>
          <w:rFonts w:asciiTheme="minorEastAsia" w:eastAsiaTheme="minorEastAsia" w:hAnsiTheme="minorEastAsia" w:hint="eastAsia"/>
          <w:bCs/>
          <w:sz w:val="28"/>
          <w:szCs w:val="28"/>
          <w:lang w:eastAsia="zh-CN"/>
        </w:rPr>
        <w:t>）按《基金合同》的约定确定基金收益分配方案，及时向基金份额持有人分配基金收益；</w:t>
      </w:r>
    </w:p>
    <w:p w14:paraId="212EEC3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14</w:t>
      </w:r>
      <w:r w:rsidRPr="00072EA8">
        <w:rPr>
          <w:rFonts w:asciiTheme="minorEastAsia" w:eastAsiaTheme="minorEastAsia" w:hAnsiTheme="minorEastAsia" w:hint="eastAsia"/>
          <w:bCs/>
          <w:sz w:val="28"/>
          <w:szCs w:val="28"/>
          <w:lang w:eastAsia="zh-CN"/>
        </w:rPr>
        <w:t>）按规定受理申购与赎回申请，及时、足额支付赎回款项；</w:t>
      </w:r>
    </w:p>
    <w:p w14:paraId="2027D53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15</w:t>
      </w:r>
      <w:r w:rsidRPr="00072EA8">
        <w:rPr>
          <w:rFonts w:asciiTheme="minorEastAsia" w:eastAsiaTheme="minorEastAsia" w:hAnsiTheme="minorEastAsia" w:hint="eastAsia"/>
          <w:bCs/>
          <w:sz w:val="28"/>
          <w:szCs w:val="28"/>
          <w:lang w:eastAsia="zh-CN"/>
        </w:rPr>
        <w:t>）依据《基金法》、《基金合同》及其他有关规定召集基金份额持有人大会或配合基金托管人、基金份额持有人依法召集基金份额持有人大会；</w:t>
      </w:r>
    </w:p>
    <w:p w14:paraId="332B686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16</w:t>
      </w:r>
      <w:r w:rsidRPr="00072EA8">
        <w:rPr>
          <w:rFonts w:asciiTheme="minorEastAsia" w:eastAsiaTheme="minorEastAsia" w:hAnsiTheme="minorEastAsia" w:hint="eastAsia"/>
          <w:bCs/>
          <w:sz w:val="28"/>
          <w:szCs w:val="28"/>
          <w:lang w:eastAsia="zh-CN"/>
        </w:rPr>
        <w:t>）按规定保存基金财产管理业务活动的会计账册、报表、记录和其他相关资料</w:t>
      </w:r>
      <w:r w:rsidRPr="00072EA8">
        <w:rPr>
          <w:rFonts w:asciiTheme="minorEastAsia" w:eastAsiaTheme="minorEastAsia" w:hAnsiTheme="minorEastAsia"/>
          <w:bCs/>
          <w:sz w:val="28"/>
          <w:szCs w:val="28"/>
          <w:lang w:eastAsia="zh-CN"/>
        </w:rPr>
        <w:t>15</w:t>
      </w:r>
      <w:r w:rsidRPr="00072EA8">
        <w:rPr>
          <w:rFonts w:asciiTheme="minorEastAsia" w:eastAsiaTheme="minorEastAsia" w:hAnsiTheme="minorEastAsia" w:hint="eastAsia"/>
          <w:bCs/>
          <w:sz w:val="28"/>
          <w:szCs w:val="28"/>
          <w:lang w:eastAsia="zh-CN"/>
        </w:rPr>
        <w:t>年以上；</w:t>
      </w:r>
    </w:p>
    <w:p w14:paraId="23515E4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17</w:t>
      </w:r>
      <w:r w:rsidRPr="00072EA8">
        <w:rPr>
          <w:rFonts w:asciiTheme="minorEastAsia" w:eastAsiaTheme="minorEastAsia" w:hAnsiTheme="minorEastAsia" w:hint="eastAsia"/>
          <w:bCs/>
          <w:sz w:val="28"/>
          <w:szCs w:val="28"/>
          <w:lang w:eastAsia="zh-CN"/>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39ADDB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18</w:t>
      </w:r>
      <w:r w:rsidRPr="00072EA8">
        <w:rPr>
          <w:rFonts w:asciiTheme="minorEastAsia" w:eastAsiaTheme="minorEastAsia" w:hAnsiTheme="minorEastAsia" w:hint="eastAsia"/>
          <w:bCs/>
          <w:sz w:val="28"/>
          <w:szCs w:val="28"/>
          <w:lang w:eastAsia="zh-CN"/>
        </w:rPr>
        <w:t>）组织并参加基金财产清算小组，参与基金财产的保管、清理、估价、变现和分配；</w:t>
      </w:r>
    </w:p>
    <w:p w14:paraId="67380B4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19</w:t>
      </w:r>
      <w:r w:rsidRPr="00072EA8">
        <w:rPr>
          <w:rFonts w:asciiTheme="minorEastAsia" w:eastAsiaTheme="minorEastAsia" w:hAnsiTheme="minorEastAsia" w:hint="eastAsia"/>
          <w:bCs/>
          <w:sz w:val="28"/>
          <w:szCs w:val="28"/>
          <w:lang w:eastAsia="zh-CN"/>
        </w:rPr>
        <w:t>）面临解散、依法被撤销或者被依法宣告破产时，及时报告中国证监会并通知基金托管人；</w:t>
      </w:r>
    </w:p>
    <w:p w14:paraId="6C16325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w:t>
      </w:r>
      <w:r w:rsidRPr="00072EA8">
        <w:rPr>
          <w:rFonts w:asciiTheme="minorEastAsia" w:eastAsiaTheme="minorEastAsia" w:hAnsiTheme="minorEastAsia"/>
          <w:bCs/>
          <w:sz w:val="28"/>
          <w:szCs w:val="28"/>
          <w:lang w:eastAsia="zh-CN"/>
        </w:rPr>
        <w:t>20</w:t>
      </w:r>
      <w:r w:rsidRPr="00072EA8">
        <w:rPr>
          <w:rFonts w:asciiTheme="minorEastAsia" w:eastAsiaTheme="minorEastAsia" w:hAnsiTheme="minorEastAsia" w:hint="eastAsia"/>
          <w:bCs/>
          <w:sz w:val="28"/>
          <w:szCs w:val="28"/>
          <w:lang w:eastAsia="zh-CN"/>
        </w:rPr>
        <w:t>）因违反《基金合同》导致基金财产的损失或损害基金份额持有人合法权益时，应当承担赔偿责任，其赔偿责任不因其退任而免除；</w:t>
      </w:r>
    </w:p>
    <w:p w14:paraId="2A95CAE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21</w:t>
      </w:r>
      <w:r w:rsidRPr="00072EA8">
        <w:rPr>
          <w:rFonts w:asciiTheme="minorEastAsia" w:eastAsiaTheme="minorEastAsia" w:hAnsiTheme="minorEastAsia" w:hint="eastAsia"/>
          <w:bCs/>
          <w:sz w:val="28"/>
          <w:szCs w:val="28"/>
          <w:lang w:eastAsia="zh-CN"/>
        </w:rPr>
        <w:t>）监督基金托管人按法律法规和《基金合同》规定履行自己的义务，基金托管人违反《基金合同》造成基金财产损失时，基金管理人应为基金份额持有人利益向基金托管人追偿；</w:t>
      </w:r>
    </w:p>
    <w:p w14:paraId="4F96130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22</w:t>
      </w:r>
      <w:r w:rsidRPr="00072EA8">
        <w:rPr>
          <w:rFonts w:asciiTheme="minorEastAsia" w:eastAsiaTheme="minorEastAsia" w:hAnsiTheme="minorEastAsia" w:hint="eastAsia"/>
          <w:bCs/>
          <w:sz w:val="28"/>
          <w:szCs w:val="28"/>
          <w:lang w:eastAsia="zh-CN"/>
        </w:rPr>
        <w:t>）当基金管理人将其义务委托第三方处理时，应当对第三方处理有关基金事务的行为承担责任；</w:t>
      </w:r>
    </w:p>
    <w:p w14:paraId="4B63D658"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23</w:t>
      </w:r>
      <w:r w:rsidRPr="00072EA8">
        <w:rPr>
          <w:rFonts w:asciiTheme="minorEastAsia" w:eastAsiaTheme="minorEastAsia" w:hAnsiTheme="minorEastAsia" w:hint="eastAsia"/>
          <w:bCs/>
          <w:sz w:val="28"/>
          <w:szCs w:val="28"/>
          <w:lang w:eastAsia="zh-CN"/>
        </w:rPr>
        <w:t>）以基金管理人名义，代表基金份额持有人利益行使诉讼权利或实施其他法律行为；</w:t>
      </w:r>
    </w:p>
    <w:p w14:paraId="5022C4A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24</w:t>
      </w:r>
      <w:r w:rsidRPr="00072EA8">
        <w:rPr>
          <w:rFonts w:asciiTheme="minorEastAsia" w:eastAsiaTheme="minorEastAsia" w:hAnsiTheme="minorEastAsia" w:hint="eastAsia"/>
          <w:bCs/>
          <w:sz w:val="28"/>
          <w:szCs w:val="28"/>
          <w:lang w:eastAsia="zh-CN"/>
        </w:rPr>
        <w:t>）基金管理人在募集期间未能达到基金的备案条件，《基金合同》不能生效，基金管理人承担全部募集费用，将已募集资金并加计银行同期存款利息在基金募集期结束后</w:t>
      </w:r>
      <w:r w:rsidRPr="00072EA8">
        <w:rPr>
          <w:rFonts w:asciiTheme="minorEastAsia" w:eastAsiaTheme="minorEastAsia" w:hAnsiTheme="minorEastAsia"/>
          <w:bCs/>
          <w:sz w:val="28"/>
          <w:szCs w:val="28"/>
          <w:lang w:eastAsia="zh-CN"/>
        </w:rPr>
        <w:t>30</w:t>
      </w:r>
      <w:r w:rsidRPr="00072EA8">
        <w:rPr>
          <w:rFonts w:asciiTheme="minorEastAsia" w:eastAsiaTheme="minorEastAsia" w:hAnsiTheme="minorEastAsia" w:hint="eastAsia"/>
          <w:bCs/>
          <w:sz w:val="28"/>
          <w:szCs w:val="28"/>
          <w:lang w:eastAsia="zh-CN"/>
        </w:rPr>
        <w:t>日内退还基金认购人；</w:t>
      </w:r>
    </w:p>
    <w:p w14:paraId="60DF674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25</w:t>
      </w:r>
      <w:r w:rsidRPr="00072EA8">
        <w:rPr>
          <w:rFonts w:asciiTheme="minorEastAsia" w:eastAsiaTheme="minorEastAsia" w:hAnsiTheme="minorEastAsia" w:hint="eastAsia"/>
          <w:bCs/>
          <w:sz w:val="28"/>
          <w:szCs w:val="28"/>
          <w:lang w:eastAsia="zh-CN"/>
        </w:rPr>
        <w:t>）执行生效的基金份额持有人大会的决议；</w:t>
      </w:r>
    </w:p>
    <w:p w14:paraId="758AE1F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26</w:t>
      </w:r>
      <w:r w:rsidRPr="00072EA8">
        <w:rPr>
          <w:rFonts w:asciiTheme="minorEastAsia" w:eastAsiaTheme="minorEastAsia" w:hAnsiTheme="minorEastAsia" w:hint="eastAsia"/>
          <w:bCs/>
          <w:sz w:val="28"/>
          <w:szCs w:val="28"/>
          <w:lang w:eastAsia="zh-CN"/>
        </w:rPr>
        <w:t>）建立并保存基金份额持有人名册；</w:t>
      </w:r>
    </w:p>
    <w:p w14:paraId="6C0CB22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27</w:t>
      </w:r>
      <w:r w:rsidRPr="00072EA8">
        <w:rPr>
          <w:rFonts w:asciiTheme="minorEastAsia" w:eastAsiaTheme="minorEastAsia" w:hAnsiTheme="minorEastAsia" w:hint="eastAsia"/>
          <w:bCs/>
          <w:sz w:val="28"/>
          <w:szCs w:val="28"/>
          <w:lang w:eastAsia="zh-CN"/>
        </w:rPr>
        <w:t>）法律法规及中国证监会规定的和《基金合同》约定的其他义务。</w:t>
      </w:r>
    </w:p>
    <w:p w14:paraId="3E1A625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（二）基金托管人的权利与义务</w:t>
      </w:r>
    </w:p>
    <w:p w14:paraId="153BB96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、根据《基金法》、《运作办法》及其他有关规定，基金托管人的权利包括但不限于：</w:t>
      </w:r>
    </w:p>
    <w:p w14:paraId="2F43E8A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）自《基金合同》生效之日起，依法律法规和《基金合同》的规定安全保管基金财产；</w:t>
      </w:r>
    </w:p>
    <w:p w14:paraId="5B401DE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）依《基金合同》约定获得基金托管费以及法律法规规定或监管部门批准的其他费用；</w:t>
      </w:r>
    </w:p>
    <w:p w14:paraId="45C8610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）监督基金管理人对本基金的投资运作，如发现基金管理人有违反《基金合同》及国家法律法规行为，对基金财产、其他当事人的利</w:t>
      </w:r>
      <w:r w:rsidRPr="00072EA8">
        <w:rPr>
          <w:rFonts w:asciiTheme="minorEastAsia" w:eastAsiaTheme="minorEastAsia" w:hAnsiTheme="minorEastAsia" w:hint="eastAsia"/>
          <w:bCs/>
          <w:sz w:val="28"/>
          <w:szCs w:val="28"/>
          <w:lang w:eastAsia="zh-CN"/>
        </w:rPr>
        <w:lastRenderedPageBreak/>
        <w:t>益造成重大损失的情形，应呈报中国证监会，并采取必要措施保护基金投资者的利益；</w:t>
      </w:r>
    </w:p>
    <w:p w14:paraId="333F9DF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4</w:t>
      </w:r>
      <w:r w:rsidRPr="00072EA8">
        <w:rPr>
          <w:rFonts w:asciiTheme="minorEastAsia" w:eastAsiaTheme="minorEastAsia" w:hAnsiTheme="minorEastAsia" w:hint="eastAsia"/>
          <w:bCs/>
          <w:sz w:val="28"/>
          <w:szCs w:val="28"/>
          <w:lang w:eastAsia="zh-CN"/>
        </w:rPr>
        <w:t>）根据相关市场规则，为基金开设证券账户、为基金办理证券交易资金清算；</w:t>
      </w:r>
    </w:p>
    <w:p w14:paraId="2A9BE4B3"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5</w:t>
      </w:r>
      <w:r w:rsidRPr="00072EA8">
        <w:rPr>
          <w:rFonts w:asciiTheme="minorEastAsia" w:eastAsiaTheme="minorEastAsia" w:hAnsiTheme="minorEastAsia" w:hint="eastAsia"/>
          <w:bCs/>
          <w:sz w:val="28"/>
          <w:szCs w:val="28"/>
          <w:lang w:eastAsia="zh-CN"/>
        </w:rPr>
        <w:t>）提议召开或召集基金份额持有人大会；</w:t>
      </w:r>
    </w:p>
    <w:p w14:paraId="39A163F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6</w:t>
      </w:r>
      <w:r w:rsidRPr="00072EA8">
        <w:rPr>
          <w:rFonts w:asciiTheme="minorEastAsia" w:eastAsiaTheme="minorEastAsia" w:hAnsiTheme="minorEastAsia" w:hint="eastAsia"/>
          <w:bCs/>
          <w:sz w:val="28"/>
          <w:szCs w:val="28"/>
          <w:lang w:eastAsia="zh-CN"/>
        </w:rPr>
        <w:t>）在基金管理人更换时，提名新的基金管理人；</w:t>
      </w:r>
    </w:p>
    <w:p w14:paraId="7F84083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7</w:t>
      </w:r>
      <w:r w:rsidRPr="00072EA8">
        <w:rPr>
          <w:rFonts w:asciiTheme="minorEastAsia" w:eastAsiaTheme="minorEastAsia" w:hAnsiTheme="minorEastAsia" w:hint="eastAsia"/>
          <w:bCs/>
          <w:sz w:val="28"/>
          <w:szCs w:val="28"/>
          <w:lang w:eastAsia="zh-CN"/>
        </w:rPr>
        <w:t>）法律法规及中国证监会规定的和《基金合同》约定的其他权利。</w:t>
      </w:r>
    </w:p>
    <w:p w14:paraId="073CF763"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、根据《基金法》、《运作办法》及其他有关规定，基金托管人的义务包括但不限于：</w:t>
      </w:r>
    </w:p>
    <w:p w14:paraId="48EB41B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）以诚实信用、勤勉尽责的原则持有并安全保管基金财产；</w:t>
      </w:r>
    </w:p>
    <w:p w14:paraId="0445F96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）设立专门的基金托管部门，具有符合要求的营业场所，配备足够的、合格的熟悉基金托管业务的专职人员，负责基金财产托管事宜；</w:t>
      </w:r>
    </w:p>
    <w:p w14:paraId="0B7CD28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EA5928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4</w:t>
      </w:r>
      <w:r w:rsidRPr="00072EA8">
        <w:rPr>
          <w:rFonts w:asciiTheme="minorEastAsia" w:eastAsiaTheme="minorEastAsia" w:hAnsiTheme="minorEastAsia" w:hint="eastAsia"/>
          <w:bCs/>
          <w:sz w:val="28"/>
          <w:szCs w:val="28"/>
          <w:lang w:eastAsia="zh-CN"/>
        </w:rPr>
        <w:t>）除依据《基金法》、《基金合同》及其他有关规定外，不得利用基金财产为自己及任何第三人谋取利益，不得委托第三人托管基金财产；</w:t>
      </w:r>
    </w:p>
    <w:p w14:paraId="40F25CA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5</w:t>
      </w:r>
      <w:r w:rsidRPr="00072EA8">
        <w:rPr>
          <w:rFonts w:asciiTheme="minorEastAsia" w:eastAsiaTheme="minorEastAsia" w:hAnsiTheme="minorEastAsia" w:hint="eastAsia"/>
          <w:bCs/>
          <w:sz w:val="28"/>
          <w:szCs w:val="28"/>
          <w:lang w:eastAsia="zh-CN"/>
        </w:rPr>
        <w:t>）保管由基金管理人代表基金签订的与基金有关的重大合同及有关凭证；</w:t>
      </w:r>
    </w:p>
    <w:p w14:paraId="2CD9E4F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6</w:t>
      </w:r>
      <w:r w:rsidRPr="00072EA8">
        <w:rPr>
          <w:rFonts w:asciiTheme="minorEastAsia" w:eastAsiaTheme="minorEastAsia" w:hAnsiTheme="minorEastAsia" w:hint="eastAsia"/>
          <w:bCs/>
          <w:sz w:val="28"/>
          <w:szCs w:val="28"/>
          <w:lang w:eastAsia="zh-CN"/>
        </w:rPr>
        <w:t>）按规定开设基金财产的资金账户和证券账户，按照《基金合同》的约定，根据基金管理人的投资指令，及时办理清算、交割事宜；</w:t>
      </w:r>
    </w:p>
    <w:p w14:paraId="3E3281B8"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w:t>
      </w:r>
      <w:r w:rsidRPr="00072EA8">
        <w:rPr>
          <w:rFonts w:asciiTheme="minorEastAsia" w:eastAsiaTheme="minorEastAsia" w:hAnsiTheme="minorEastAsia"/>
          <w:bCs/>
          <w:sz w:val="28"/>
          <w:szCs w:val="28"/>
          <w:lang w:eastAsia="zh-CN"/>
        </w:rPr>
        <w:t>7</w:t>
      </w:r>
      <w:r w:rsidRPr="00072EA8">
        <w:rPr>
          <w:rFonts w:asciiTheme="minorEastAsia" w:eastAsiaTheme="minorEastAsia" w:hAnsiTheme="minorEastAsia" w:hint="eastAsia"/>
          <w:bCs/>
          <w:sz w:val="28"/>
          <w:szCs w:val="28"/>
          <w:lang w:eastAsia="zh-CN"/>
        </w:rPr>
        <w:t>）保守基金商业秘密，除《基金法》、《基金合同》及其他有关规定另有规定外，在基金信息公开披露前予以保密，不得向他人泄露；</w:t>
      </w:r>
    </w:p>
    <w:p w14:paraId="32A7587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8</w:t>
      </w:r>
      <w:r w:rsidRPr="00072EA8">
        <w:rPr>
          <w:rFonts w:asciiTheme="minorEastAsia" w:eastAsiaTheme="minorEastAsia" w:hAnsiTheme="minorEastAsia" w:hint="eastAsia"/>
          <w:bCs/>
          <w:sz w:val="28"/>
          <w:szCs w:val="28"/>
          <w:lang w:eastAsia="zh-CN"/>
        </w:rPr>
        <w:t>）复核、审查基金管理人计算的基金资产净值、每万份基金已实现收益和七日年化收益率；</w:t>
      </w:r>
    </w:p>
    <w:p w14:paraId="58F8D6C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9</w:t>
      </w:r>
      <w:r w:rsidRPr="00072EA8">
        <w:rPr>
          <w:rFonts w:asciiTheme="minorEastAsia" w:eastAsiaTheme="minorEastAsia" w:hAnsiTheme="minorEastAsia" w:hint="eastAsia"/>
          <w:bCs/>
          <w:sz w:val="28"/>
          <w:szCs w:val="28"/>
          <w:lang w:eastAsia="zh-CN"/>
        </w:rPr>
        <w:t>）办理与基金托管业务活动有关的信息披露事项；</w:t>
      </w:r>
    </w:p>
    <w:p w14:paraId="5D5416BC"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10</w:t>
      </w:r>
      <w:r w:rsidRPr="00072EA8">
        <w:rPr>
          <w:rFonts w:asciiTheme="minorEastAsia" w:eastAsiaTheme="minorEastAsia" w:hAnsiTheme="minorEastAsia" w:hint="eastAsia"/>
          <w:bCs/>
          <w:sz w:val="28"/>
          <w:szCs w:val="28"/>
          <w:lang w:eastAsia="zh-CN"/>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14:paraId="7DF91BF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11</w:t>
      </w:r>
      <w:r w:rsidRPr="00072EA8">
        <w:rPr>
          <w:rFonts w:asciiTheme="minorEastAsia" w:eastAsiaTheme="minorEastAsia" w:hAnsiTheme="minorEastAsia" w:hint="eastAsia"/>
          <w:bCs/>
          <w:sz w:val="28"/>
          <w:szCs w:val="28"/>
          <w:lang w:eastAsia="zh-CN"/>
        </w:rPr>
        <w:t>）保存基金托管业务活动的记录、账册、报表和其他相关资料</w:t>
      </w:r>
      <w:r w:rsidRPr="00072EA8">
        <w:rPr>
          <w:rFonts w:asciiTheme="minorEastAsia" w:eastAsiaTheme="minorEastAsia" w:hAnsiTheme="minorEastAsia"/>
          <w:bCs/>
          <w:sz w:val="28"/>
          <w:szCs w:val="28"/>
          <w:lang w:eastAsia="zh-CN"/>
        </w:rPr>
        <w:t>15</w:t>
      </w:r>
      <w:r w:rsidRPr="00072EA8">
        <w:rPr>
          <w:rFonts w:asciiTheme="minorEastAsia" w:eastAsiaTheme="minorEastAsia" w:hAnsiTheme="minorEastAsia" w:hint="eastAsia"/>
          <w:bCs/>
          <w:sz w:val="28"/>
          <w:szCs w:val="28"/>
          <w:lang w:eastAsia="zh-CN"/>
        </w:rPr>
        <w:t>年以上；</w:t>
      </w:r>
    </w:p>
    <w:p w14:paraId="58B29B43"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12</w:t>
      </w:r>
      <w:r w:rsidRPr="00072EA8">
        <w:rPr>
          <w:rFonts w:asciiTheme="minorEastAsia" w:eastAsiaTheme="minorEastAsia" w:hAnsiTheme="minorEastAsia" w:hint="eastAsia"/>
          <w:bCs/>
          <w:sz w:val="28"/>
          <w:szCs w:val="28"/>
          <w:lang w:eastAsia="zh-CN"/>
        </w:rPr>
        <w:t>）建立并保存基金份额持有人名册；</w:t>
      </w:r>
    </w:p>
    <w:p w14:paraId="56FB2C9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13</w:t>
      </w:r>
      <w:r w:rsidRPr="00072EA8">
        <w:rPr>
          <w:rFonts w:asciiTheme="minorEastAsia" w:eastAsiaTheme="minorEastAsia" w:hAnsiTheme="minorEastAsia" w:hint="eastAsia"/>
          <w:bCs/>
          <w:sz w:val="28"/>
          <w:szCs w:val="28"/>
          <w:lang w:eastAsia="zh-CN"/>
        </w:rPr>
        <w:t>）按规定制作相关账册并与基金管理人核对；</w:t>
      </w:r>
    </w:p>
    <w:p w14:paraId="7CEA48C3"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14</w:t>
      </w:r>
      <w:r w:rsidRPr="00072EA8">
        <w:rPr>
          <w:rFonts w:asciiTheme="minorEastAsia" w:eastAsiaTheme="minorEastAsia" w:hAnsiTheme="minorEastAsia" w:hint="eastAsia"/>
          <w:bCs/>
          <w:sz w:val="28"/>
          <w:szCs w:val="28"/>
          <w:lang w:eastAsia="zh-CN"/>
        </w:rPr>
        <w:t>）依据基金管理人的指令或有关规定向基金份额持有人支付基金收益和赎回款项；</w:t>
      </w:r>
    </w:p>
    <w:p w14:paraId="42F64B9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15</w:t>
      </w:r>
      <w:r w:rsidRPr="00072EA8">
        <w:rPr>
          <w:rFonts w:asciiTheme="minorEastAsia" w:eastAsiaTheme="minorEastAsia" w:hAnsiTheme="minorEastAsia" w:hint="eastAsia"/>
          <w:bCs/>
          <w:sz w:val="28"/>
          <w:szCs w:val="28"/>
          <w:lang w:eastAsia="zh-CN"/>
        </w:rPr>
        <w:t>）依据《基金法》、《基金合同》及其他有关规定，召集基金份额持有人大会或配合基金管理人、基金份额持有人依法召集基金份额持有人大会；</w:t>
      </w:r>
    </w:p>
    <w:p w14:paraId="7DBF99B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16</w:t>
      </w:r>
      <w:r w:rsidRPr="00072EA8">
        <w:rPr>
          <w:rFonts w:asciiTheme="minorEastAsia" w:eastAsiaTheme="minorEastAsia" w:hAnsiTheme="minorEastAsia" w:hint="eastAsia"/>
          <w:bCs/>
          <w:sz w:val="28"/>
          <w:szCs w:val="28"/>
          <w:lang w:eastAsia="zh-CN"/>
        </w:rPr>
        <w:t>）按照法律法规和《基金合同》的规定监督基金管理人的投资运作；</w:t>
      </w:r>
    </w:p>
    <w:p w14:paraId="3A7970A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17</w:t>
      </w:r>
      <w:r w:rsidRPr="00072EA8">
        <w:rPr>
          <w:rFonts w:asciiTheme="minorEastAsia" w:eastAsiaTheme="minorEastAsia" w:hAnsiTheme="minorEastAsia" w:hint="eastAsia"/>
          <w:bCs/>
          <w:sz w:val="28"/>
          <w:szCs w:val="28"/>
          <w:lang w:eastAsia="zh-CN"/>
        </w:rPr>
        <w:t>）参加基金财产清算小组，参与基金财产的保管、清理、估价、变现和分配；</w:t>
      </w:r>
    </w:p>
    <w:p w14:paraId="5FE388B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18</w:t>
      </w:r>
      <w:r w:rsidRPr="00072EA8">
        <w:rPr>
          <w:rFonts w:asciiTheme="minorEastAsia" w:eastAsiaTheme="minorEastAsia" w:hAnsiTheme="minorEastAsia" w:hint="eastAsia"/>
          <w:bCs/>
          <w:sz w:val="28"/>
          <w:szCs w:val="28"/>
          <w:lang w:eastAsia="zh-CN"/>
        </w:rPr>
        <w:t>）面临解散、依法被撤销或者被依法宣告破产时，及时报告中国证监会和银行监管机构，并通知基金管理人；</w:t>
      </w:r>
    </w:p>
    <w:p w14:paraId="3700AA5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19</w:t>
      </w:r>
      <w:r w:rsidRPr="00072EA8">
        <w:rPr>
          <w:rFonts w:asciiTheme="minorEastAsia" w:eastAsiaTheme="minorEastAsia" w:hAnsiTheme="minorEastAsia" w:hint="eastAsia"/>
          <w:bCs/>
          <w:sz w:val="28"/>
          <w:szCs w:val="28"/>
          <w:lang w:eastAsia="zh-CN"/>
        </w:rPr>
        <w:t>）因违反《基金合同》导致基金财产损失时，应承担赔偿责任，其赔偿责任不因其退任而免除；</w:t>
      </w:r>
    </w:p>
    <w:p w14:paraId="2F93F85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w:t>
      </w:r>
      <w:r w:rsidRPr="00072EA8">
        <w:rPr>
          <w:rFonts w:asciiTheme="minorEastAsia" w:eastAsiaTheme="minorEastAsia" w:hAnsiTheme="minorEastAsia"/>
          <w:bCs/>
          <w:sz w:val="28"/>
          <w:szCs w:val="28"/>
          <w:lang w:eastAsia="zh-CN"/>
        </w:rPr>
        <w:t>20</w:t>
      </w:r>
      <w:r w:rsidRPr="00072EA8">
        <w:rPr>
          <w:rFonts w:asciiTheme="minorEastAsia" w:eastAsiaTheme="minorEastAsia" w:hAnsiTheme="minorEastAsia" w:hint="eastAsia"/>
          <w:bCs/>
          <w:sz w:val="28"/>
          <w:szCs w:val="28"/>
          <w:lang w:eastAsia="zh-CN"/>
        </w:rPr>
        <w:t>）按规定监督基金管理人按法律法规和《基金合同》规定履行自己的义务，基金管理人因违反《基金合同》造成基金财产损失时，应为基金份额持有人利益向基金管理人追偿；</w:t>
      </w:r>
    </w:p>
    <w:p w14:paraId="5AAA090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21</w:t>
      </w:r>
      <w:r w:rsidRPr="00072EA8">
        <w:rPr>
          <w:rFonts w:asciiTheme="minorEastAsia" w:eastAsiaTheme="minorEastAsia" w:hAnsiTheme="minorEastAsia" w:hint="eastAsia"/>
          <w:bCs/>
          <w:sz w:val="28"/>
          <w:szCs w:val="28"/>
          <w:lang w:eastAsia="zh-CN"/>
        </w:rPr>
        <w:t>）执行生效的基金份额持有人大会的决议；</w:t>
      </w:r>
    </w:p>
    <w:p w14:paraId="482A187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22</w:t>
      </w:r>
      <w:r w:rsidRPr="00072EA8">
        <w:rPr>
          <w:rFonts w:asciiTheme="minorEastAsia" w:eastAsiaTheme="minorEastAsia" w:hAnsiTheme="minorEastAsia" w:hint="eastAsia"/>
          <w:bCs/>
          <w:sz w:val="28"/>
          <w:szCs w:val="28"/>
          <w:lang w:eastAsia="zh-CN"/>
        </w:rPr>
        <w:t>）法律法规及中国证监会规定的和《基金合同》约定的其他义务。</w:t>
      </w:r>
    </w:p>
    <w:p w14:paraId="11F9071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（三）基金份额持有人</w:t>
      </w:r>
    </w:p>
    <w:p w14:paraId="1991B4E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05D4E61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同一类别每份基金份额具有同等的合法权益。</w:t>
      </w:r>
    </w:p>
    <w:p w14:paraId="538AFB3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、根据《基金法》、《运作办法》及其他有关规定，基金份额持有人的权利包括但不限于：</w:t>
      </w:r>
    </w:p>
    <w:p w14:paraId="15D402B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）分享基金财产收益；</w:t>
      </w:r>
    </w:p>
    <w:p w14:paraId="0178CD8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）参与分配清算后的剩余基金财产；</w:t>
      </w:r>
    </w:p>
    <w:p w14:paraId="1271332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）依法申请赎回其持有的基金份额；</w:t>
      </w:r>
    </w:p>
    <w:p w14:paraId="1BC3E56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4</w:t>
      </w:r>
      <w:r w:rsidRPr="00072EA8">
        <w:rPr>
          <w:rFonts w:asciiTheme="minorEastAsia" w:eastAsiaTheme="minorEastAsia" w:hAnsiTheme="minorEastAsia" w:hint="eastAsia"/>
          <w:bCs/>
          <w:sz w:val="28"/>
          <w:szCs w:val="28"/>
          <w:lang w:eastAsia="zh-CN"/>
        </w:rPr>
        <w:t>）按照规定要求召开基金份额持有人大会或者召集基金份额持有人大会；</w:t>
      </w:r>
    </w:p>
    <w:p w14:paraId="4543EF3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5</w:t>
      </w:r>
      <w:r w:rsidRPr="00072EA8">
        <w:rPr>
          <w:rFonts w:asciiTheme="minorEastAsia" w:eastAsiaTheme="minorEastAsia" w:hAnsiTheme="minorEastAsia" w:hint="eastAsia"/>
          <w:bCs/>
          <w:sz w:val="28"/>
          <w:szCs w:val="28"/>
          <w:lang w:eastAsia="zh-CN"/>
        </w:rPr>
        <w:t>）出席或者委派代表出席基金份额持有人大会，对基金份额持有人大会审议事项行使表决权；</w:t>
      </w:r>
    </w:p>
    <w:p w14:paraId="5A3D679C"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6</w:t>
      </w:r>
      <w:r w:rsidRPr="00072EA8">
        <w:rPr>
          <w:rFonts w:asciiTheme="minorEastAsia" w:eastAsiaTheme="minorEastAsia" w:hAnsiTheme="minorEastAsia" w:hint="eastAsia"/>
          <w:bCs/>
          <w:sz w:val="28"/>
          <w:szCs w:val="28"/>
          <w:lang w:eastAsia="zh-CN"/>
        </w:rPr>
        <w:t>）查阅或者复制公开披露的基金信息资料；</w:t>
      </w:r>
    </w:p>
    <w:p w14:paraId="00BCC49C"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7</w:t>
      </w:r>
      <w:r w:rsidRPr="00072EA8">
        <w:rPr>
          <w:rFonts w:asciiTheme="minorEastAsia" w:eastAsiaTheme="minorEastAsia" w:hAnsiTheme="minorEastAsia" w:hint="eastAsia"/>
          <w:bCs/>
          <w:sz w:val="28"/>
          <w:szCs w:val="28"/>
          <w:lang w:eastAsia="zh-CN"/>
        </w:rPr>
        <w:t>）监督基金管理人的投资运作；</w:t>
      </w:r>
    </w:p>
    <w:p w14:paraId="64CF4E9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8</w:t>
      </w:r>
      <w:r w:rsidRPr="00072EA8">
        <w:rPr>
          <w:rFonts w:asciiTheme="minorEastAsia" w:eastAsiaTheme="minorEastAsia" w:hAnsiTheme="minorEastAsia" w:hint="eastAsia"/>
          <w:bCs/>
          <w:sz w:val="28"/>
          <w:szCs w:val="28"/>
          <w:lang w:eastAsia="zh-CN"/>
        </w:rPr>
        <w:t>）对基金管理人、基金托管人、基金销售机构损害其合法权益的行为依法提起诉讼或仲裁；</w:t>
      </w:r>
    </w:p>
    <w:p w14:paraId="0006E05C"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w:t>
      </w:r>
      <w:r w:rsidRPr="00072EA8">
        <w:rPr>
          <w:rFonts w:asciiTheme="minorEastAsia" w:eastAsiaTheme="minorEastAsia" w:hAnsiTheme="minorEastAsia"/>
          <w:bCs/>
          <w:sz w:val="28"/>
          <w:szCs w:val="28"/>
          <w:lang w:eastAsia="zh-CN"/>
        </w:rPr>
        <w:t>9</w:t>
      </w:r>
      <w:r w:rsidRPr="00072EA8">
        <w:rPr>
          <w:rFonts w:asciiTheme="minorEastAsia" w:eastAsiaTheme="minorEastAsia" w:hAnsiTheme="minorEastAsia" w:hint="eastAsia"/>
          <w:bCs/>
          <w:sz w:val="28"/>
          <w:szCs w:val="28"/>
          <w:lang w:eastAsia="zh-CN"/>
        </w:rPr>
        <w:t>）法律法规及中国证监会规定的和《基金合同》约定的其他权利。</w:t>
      </w:r>
    </w:p>
    <w:p w14:paraId="22D9DEC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、根据《基金法》、《运作办法》及其他有关规定，基金份额持有人的义务包括但不限于：</w:t>
      </w:r>
    </w:p>
    <w:p w14:paraId="1B4411F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）认真阅读并遵守《基金合同》；</w:t>
      </w:r>
    </w:p>
    <w:p w14:paraId="1D73305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）了解所投资基金产品，了解自身风险承受能力，自行承担投资风险；</w:t>
      </w:r>
    </w:p>
    <w:p w14:paraId="6713399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）关注基金信息披露，及时行使权利和履行义务；</w:t>
      </w:r>
    </w:p>
    <w:p w14:paraId="679680C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4</w:t>
      </w:r>
      <w:r w:rsidRPr="00072EA8">
        <w:rPr>
          <w:rFonts w:asciiTheme="minorEastAsia" w:eastAsiaTheme="minorEastAsia" w:hAnsiTheme="minorEastAsia" w:hint="eastAsia"/>
          <w:bCs/>
          <w:sz w:val="28"/>
          <w:szCs w:val="28"/>
          <w:lang w:eastAsia="zh-CN"/>
        </w:rPr>
        <w:t>）缴纳基金认购、申购款项及法律法规和《基金合同》所规定的费用；</w:t>
      </w:r>
    </w:p>
    <w:p w14:paraId="13D7EB8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5</w:t>
      </w:r>
      <w:r w:rsidRPr="00072EA8">
        <w:rPr>
          <w:rFonts w:asciiTheme="minorEastAsia" w:eastAsiaTheme="minorEastAsia" w:hAnsiTheme="minorEastAsia" w:hint="eastAsia"/>
          <w:bCs/>
          <w:sz w:val="28"/>
          <w:szCs w:val="28"/>
          <w:lang w:eastAsia="zh-CN"/>
        </w:rPr>
        <w:t>）在其持有的基金份额范围内，承担基金亏损或者《基金合同》终止的有限责任；</w:t>
      </w:r>
    </w:p>
    <w:p w14:paraId="5D725BB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6</w:t>
      </w:r>
      <w:r w:rsidRPr="00072EA8">
        <w:rPr>
          <w:rFonts w:asciiTheme="minorEastAsia" w:eastAsiaTheme="minorEastAsia" w:hAnsiTheme="minorEastAsia" w:hint="eastAsia"/>
          <w:bCs/>
          <w:sz w:val="28"/>
          <w:szCs w:val="28"/>
          <w:lang w:eastAsia="zh-CN"/>
        </w:rPr>
        <w:t>）不从事任何有损基金及其他《基金合同》当事人合法权益的活动；</w:t>
      </w:r>
    </w:p>
    <w:p w14:paraId="0735BA5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7</w:t>
      </w:r>
      <w:r w:rsidRPr="00072EA8">
        <w:rPr>
          <w:rFonts w:asciiTheme="minorEastAsia" w:eastAsiaTheme="minorEastAsia" w:hAnsiTheme="minorEastAsia" w:hint="eastAsia"/>
          <w:bCs/>
          <w:sz w:val="28"/>
          <w:szCs w:val="28"/>
          <w:lang w:eastAsia="zh-CN"/>
        </w:rPr>
        <w:t>）执行生效的基金份额持有人大会的决定；</w:t>
      </w:r>
    </w:p>
    <w:p w14:paraId="3339CE2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8</w:t>
      </w:r>
      <w:r w:rsidRPr="00072EA8">
        <w:rPr>
          <w:rFonts w:asciiTheme="minorEastAsia" w:eastAsiaTheme="minorEastAsia" w:hAnsiTheme="minorEastAsia" w:hint="eastAsia"/>
          <w:bCs/>
          <w:sz w:val="28"/>
          <w:szCs w:val="28"/>
          <w:lang w:eastAsia="zh-CN"/>
        </w:rPr>
        <w:t>）返还在基金交易过程中因任何原因获得的不当得利；</w:t>
      </w:r>
    </w:p>
    <w:p w14:paraId="4BA5A8D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9</w:t>
      </w:r>
      <w:r w:rsidRPr="00072EA8">
        <w:rPr>
          <w:rFonts w:asciiTheme="minorEastAsia" w:eastAsiaTheme="minorEastAsia" w:hAnsiTheme="minorEastAsia" w:hint="eastAsia"/>
          <w:bCs/>
          <w:sz w:val="28"/>
          <w:szCs w:val="28"/>
          <w:lang w:eastAsia="zh-CN"/>
        </w:rPr>
        <w:t>）法律法规及中国证监会规定的和《基金合同》约定的其他义务。</w:t>
      </w:r>
    </w:p>
    <w:p w14:paraId="2D4C4788"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二、基金份额持有人大会召集、议事及表决的程序和规则</w:t>
      </w:r>
    </w:p>
    <w:p w14:paraId="6261020C"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基金份额持有人大会由基金份额持有人组成，基金份额持有人的合法授权代表有权代表基金份额持有人出席会议并表决。基金份额持有人持有的每一基金份额拥有平等的投票权。</w:t>
      </w:r>
    </w:p>
    <w:p w14:paraId="3E9877C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（一）召开事由</w:t>
      </w:r>
    </w:p>
    <w:p w14:paraId="7A38CD7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、当出现或需要决定下列事由之一的，应当召开基金份额持有人大会：</w:t>
      </w:r>
    </w:p>
    <w:p w14:paraId="702F077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）终止《基金合同》；</w:t>
      </w:r>
    </w:p>
    <w:p w14:paraId="573EA47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w:t>
      </w: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）更换基金管理人；</w:t>
      </w:r>
    </w:p>
    <w:p w14:paraId="19385EA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）更换基金托管人；</w:t>
      </w:r>
    </w:p>
    <w:p w14:paraId="2293AB9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4</w:t>
      </w:r>
      <w:r w:rsidRPr="00072EA8">
        <w:rPr>
          <w:rFonts w:asciiTheme="minorEastAsia" w:eastAsiaTheme="minorEastAsia" w:hAnsiTheme="minorEastAsia" w:hint="eastAsia"/>
          <w:bCs/>
          <w:sz w:val="28"/>
          <w:szCs w:val="28"/>
          <w:lang w:eastAsia="zh-CN"/>
        </w:rPr>
        <w:t>）转换基金运作方式；</w:t>
      </w:r>
    </w:p>
    <w:p w14:paraId="162BB7C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5</w:t>
      </w:r>
      <w:r w:rsidRPr="00072EA8">
        <w:rPr>
          <w:rFonts w:asciiTheme="minorEastAsia" w:eastAsiaTheme="minorEastAsia" w:hAnsiTheme="minorEastAsia" w:hint="eastAsia"/>
          <w:bCs/>
          <w:sz w:val="28"/>
          <w:szCs w:val="28"/>
          <w:lang w:eastAsia="zh-CN"/>
        </w:rPr>
        <w:t>）提高基金管理人、基金托管人的报酬标准和销售服务费、增值服务费，但法律法规要求提高该等报酬标准或销售服务费率、增值服务费的除外；</w:t>
      </w:r>
    </w:p>
    <w:p w14:paraId="2635E59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6</w:t>
      </w:r>
      <w:r w:rsidRPr="00072EA8">
        <w:rPr>
          <w:rFonts w:asciiTheme="minorEastAsia" w:eastAsiaTheme="minorEastAsia" w:hAnsiTheme="minorEastAsia" w:hint="eastAsia"/>
          <w:bCs/>
          <w:sz w:val="28"/>
          <w:szCs w:val="28"/>
          <w:lang w:eastAsia="zh-CN"/>
        </w:rPr>
        <w:t>）变更基金类别；</w:t>
      </w:r>
    </w:p>
    <w:p w14:paraId="7CB4E62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7</w:t>
      </w:r>
      <w:r w:rsidRPr="00072EA8">
        <w:rPr>
          <w:rFonts w:asciiTheme="minorEastAsia" w:eastAsiaTheme="minorEastAsia" w:hAnsiTheme="minorEastAsia" w:hint="eastAsia"/>
          <w:bCs/>
          <w:sz w:val="28"/>
          <w:szCs w:val="28"/>
          <w:lang w:eastAsia="zh-CN"/>
        </w:rPr>
        <w:t>）本基金与其他基金的合并；</w:t>
      </w:r>
    </w:p>
    <w:p w14:paraId="42EF723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8</w:t>
      </w:r>
      <w:r w:rsidRPr="00072EA8">
        <w:rPr>
          <w:rFonts w:asciiTheme="minorEastAsia" w:eastAsiaTheme="minorEastAsia" w:hAnsiTheme="minorEastAsia" w:hint="eastAsia"/>
          <w:bCs/>
          <w:sz w:val="28"/>
          <w:szCs w:val="28"/>
          <w:lang w:eastAsia="zh-CN"/>
        </w:rPr>
        <w:t>）变更基金投资目标、范围或策略；</w:t>
      </w:r>
    </w:p>
    <w:p w14:paraId="76FE6DF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9</w:t>
      </w:r>
      <w:r w:rsidRPr="00072EA8">
        <w:rPr>
          <w:rFonts w:asciiTheme="minorEastAsia" w:eastAsiaTheme="minorEastAsia" w:hAnsiTheme="minorEastAsia" w:hint="eastAsia"/>
          <w:bCs/>
          <w:sz w:val="28"/>
          <w:szCs w:val="28"/>
          <w:lang w:eastAsia="zh-CN"/>
        </w:rPr>
        <w:t>）变更基金份额持有人大会程序；</w:t>
      </w:r>
    </w:p>
    <w:p w14:paraId="19CE8F5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10</w:t>
      </w:r>
      <w:r w:rsidRPr="00072EA8">
        <w:rPr>
          <w:rFonts w:asciiTheme="minorEastAsia" w:eastAsiaTheme="minorEastAsia" w:hAnsiTheme="minorEastAsia" w:hint="eastAsia"/>
          <w:bCs/>
          <w:sz w:val="28"/>
          <w:szCs w:val="28"/>
          <w:lang w:eastAsia="zh-CN"/>
        </w:rPr>
        <w:t>）基金管理人或基金托管人要求召开基金份额持有人大会；</w:t>
      </w:r>
    </w:p>
    <w:p w14:paraId="245D4C4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11</w:t>
      </w:r>
      <w:r w:rsidRPr="00072EA8">
        <w:rPr>
          <w:rFonts w:asciiTheme="minorEastAsia" w:eastAsiaTheme="minorEastAsia" w:hAnsiTheme="minorEastAsia" w:hint="eastAsia"/>
          <w:bCs/>
          <w:sz w:val="28"/>
          <w:szCs w:val="28"/>
          <w:lang w:eastAsia="zh-CN"/>
        </w:rPr>
        <w:t>）单独或合计持有本基金总份额</w:t>
      </w:r>
      <w:r w:rsidRPr="00072EA8">
        <w:rPr>
          <w:rFonts w:asciiTheme="minorEastAsia" w:eastAsiaTheme="minorEastAsia" w:hAnsiTheme="minorEastAsia"/>
          <w:bCs/>
          <w:sz w:val="28"/>
          <w:szCs w:val="28"/>
          <w:lang w:eastAsia="zh-CN"/>
        </w:rPr>
        <w:t>10%</w:t>
      </w:r>
      <w:r w:rsidRPr="00072EA8">
        <w:rPr>
          <w:rFonts w:asciiTheme="minorEastAsia" w:eastAsiaTheme="minorEastAsia" w:hAnsiTheme="minorEastAsia" w:hint="eastAsia"/>
          <w:bCs/>
          <w:sz w:val="28"/>
          <w:szCs w:val="28"/>
          <w:lang w:eastAsia="zh-CN"/>
        </w:rPr>
        <w:t>以上（含</w:t>
      </w:r>
      <w:r w:rsidRPr="00072EA8">
        <w:rPr>
          <w:rFonts w:asciiTheme="minorEastAsia" w:eastAsiaTheme="minorEastAsia" w:hAnsiTheme="minorEastAsia"/>
          <w:bCs/>
          <w:sz w:val="28"/>
          <w:szCs w:val="28"/>
          <w:lang w:eastAsia="zh-CN"/>
        </w:rPr>
        <w:t>10%</w:t>
      </w:r>
      <w:r w:rsidRPr="00072EA8">
        <w:rPr>
          <w:rFonts w:asciiTheme="minorEastAsia" w:eastAsiaTheme="minorEastAsia" w:hAnsiTheme="minorEastAsia" w:hint="eastAsia"/>
          <w:bCs/>
          <w:sz w:val="28"/>
          <w:szCs w:val="28"/>
          <w:lang w:eastAsia="zh-CN"/>
        </w:rPr>
        <w:t>）基金份额的基金份额持有人（以基金管理人收到提议当日的基金份额计算，下同）就同一事项书面要求召开基金份额持有人大会；</w:t>
      </w:r>
    </w:p>
    <w:p w14:paraId="2A44139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12</w:t>
      </w:r>
      <w:r w:rsidRPr="00072EA8">
        <w:rPr>
          <w:rFonts w:asciiTheme="minorEastAsia" w:eastAsiaTheme="minorEastAsia" w:hAnsiTheme="minorEastAsia" w:hint="eastAsia"/>
          <w:bCs/>
          <w:sz w:val="28"/>
          <w:szCs w:val="28"/>
          <w:lang w:eastAsia="zh-CN"/>
        </w:rPr>
        <w:t>）对基金当事人权利和义务产生重大影响的其他事项；</w:t>
      </w:r>
    </w:p>
    <w:p w14:paraId="10AF580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13</w:t>
      </w:r>
      <w:r w:rsidRPr="00072EA8">
        <w:rPr>
          <w:rFonts w:asciiTheme="minorEastAsia" w:eastAsiaTheme="minorEastAsia" w:hAnsiTheme="minorEastAsia" w:hint="eastAsia"/>
          <w:bCs/>
          <w:sz w:val="28"/>
          <w:szCs w:val="28"/>
          <w:lang w:eastAsia="zh-CN"/>
        </w:rPr>
        <w:t>）法律法规、《基金合同》或中国证监会规定的其他应当召开基金份额持有人大会的事项。</w:t>
      </w:r>
    </w:p>
    <w:p w14:paraId="31CFC5E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、以下情况可由基金管理人和基金托管人协商后修改，不需召开基金份额持有人大会：</w:t>
      </w:r>
    </w:p>
    <w:p w14:paraId="0AE8EB58" w14:textId="77777777" w:rsidR="002F6FCB" w:rsidRPr="00072EA8" w:rsidRDefault="007B1A6B">
      <w:pPr>
        <w:spacing w:line="360" w:lineRule="auto"/>
        <w:ind w:firstLine="420"/>
        <w:jc w:val="both"/>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（1）调低基金管理费、基金托管费；</w:t>
      </w:r>
    </w:p>
    <w:p w14:paraId="2499451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）法律法规要求增加的基金费用的收取；</w:t>
      </w:r>
    </w:p>
    <w:p w14:paraId="26FB7C90" w14:textId="77777777" w:rsidR="002F6FCB" w:rsidRPr="00072EA8" w:rsidRDefault="007B1A6B">
      <w:pPr>
        <w:spacing w:line="360" w:lineRule="auto"/>
        <w:ind w:firstLine="420"/>
        <w:jc w:val="both"/>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（3）因相应的法律法规发生变动而应当对《基金合同》进行修改；</w:t>
      </w:r>
    </w:p>
    <w:p w14:paraId="18E65C8F" w14:textId="77777777" w:rsidR="002F6FCB" w:rsidRPr="00072EA8" w:rsidRDefault="007B1A6B">
      <w:pPr>
        <w:spacing w:line="360" w:lineRule="auto"/>
        <w:ind w:firstLine="420"/>
        <w:jc w:val="both"/>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（4）对《基金合同》的修改对基金份额持有人利益无实质性不利影响或修改不涉及《基金合同》当事人权利义务关系发生重大变化；</w:t>
      </w:r>
    </w:p>
    <w:p w14:paraId="58798EEC" w14:textId="77777777" w:rsidR="002F6FCB" w:rsidRPr="00072EA8" w:rsidRDefault="007B1A6B">
      <w:pPr>
        <w:spacing w:line="360" w:lineRule="auto"/>
        <w:ind w:firstLine="42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（5）在不违反法律法规、基金合同的约定以及对份额持有人利益无实质性不利影响的情况下调低基金的销售服务费率、增值服务费率或变</w:t>
      </w:r>
      <w:r w:rsidRPr="00072EA8">
        <w:rPr>
          <w:rFonts w:asciiTheme="minorEastAsia" w:eastAsiaTheme="minorEastAsia" w:hAnsiTheme="minorEastAsia" w:hint="eastAsia"/>
          <w:sz w:val="28"/>
          <w:szCs w:val="28"/>
          <w:lang w:eastAsia="zh-CN"/>
        </w:rPr>
        <w:lastRenderedPageBreak/>
        <w:t>更收费方式，增加、减少或调整基金份额类别设置及对基金份额分类办法、规则进行调整，在未来系统条件允许的情况下，安排本基金的上市交易事宜</w:t>
      </w:r>
      <w:r w:rsidRPr="00072EA8">
        <w:rPr>
          <w:rFonts w:asciiTheme="minorEastAsia" w:eastAsiaTheme="minorEastAsia" w:hAnsiTheme="minorEastAsia"/>
          <w:sz w:val="28"/>
          <w:szCs w:val="28"/>
          <w:lang w:eastAsia="zh-CN"/>
        </w:rPr>
        <w:t>；</w:t>
      </w:r>
    </w:p>
    <w:p w14:paraId="4A6CDDAF" w14:textId="77777777" w:rsidR="002F6FCB" w:rsidRPr="00072EA8" w:rsidRDefault="007B1A6B">
      <w:pPr>
        <w:spacing w:line="360" w:lineRule="auto"/>
        <w:ind w:firstLine="42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（6）按照法律法规和《基金合同》规定不需召开基金份额持有人大会的以外的其他情形。</w:t>
      </w:r>
    </w:p>
    <w:p w14:paraId="4D815645" w14:textId="77777777" w:rsidR="002F6FCB" w:rsidRPr="00072EA8" w:rsidRDefault="007B1A6B">
      <w:pPr>
        <w:spacing w:line="360" w:lineRule="auto"/>
        <w:ind w:firstLine="42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（二）会议召集人及召集方式</w:t>
      </w:r>
    </w:p>
    <w:p w14:paraId="75D76AC8" w14:textId="77777777" w:rsidR="002F6FCB" w:rsidRPr="00072EA8" w:rsidRDefault="007B1A6B">
      <w:pPr>
        <w:spacing w:line="360" w:lineRule="auto"/>
        <w:ind w:firstLine="420"/>
        <w:rPr>
          <w:rFonts w:asciiTheme="minorEastAsia" w:eastAsiaTheme="minorEastAsia" w:hAnsiTheme="minorEastAsia"/>
          <w:sz w:val="28"/>
          <w:szCs w:val="28"/>
          <w:lang w:eastAsia="zh-CN"/>
        </w:rPr>
      </w:pPr>
      <w:r w:rsidRPr="00072EA8">
        <w:rPr>
          <w:rFonts w:asciiTheme="minorEastAsia" w:eastAsiaTheme="minorEastAsia" w:hAnsiTheme="minorEastAsia"/>
          <w:sz w:val="28"/>
          <w:szCs w:val="28"/>
          <w:lang w:eastAsia="zh-CN"/>
        </w:rPr>
        <w:t>1</w:t>
      </w:r>
      <w:r w:rsidRPr="00072EA8">
        <w:rPr>
          <w:rFonts w:asciiTheme="minorEastAsia" w:eastAsiaTheme="minorEastAsia" w:hAnsiTheme="minorEastAsia" w:hint="eastAsia"/>
          <w:sz w:val="28"/>
          <w:szCs w:val="28"/>
          <w:lang w:eastAsia="zh-CN"/>
        </w:rPr>
        <w:t>、本基金现不设基金持有人大会日常机构。未来如需要，本基金将按照相关法律法规要求，在履行相关程序后设立基金持有人大会日常机构。</w:t>
      </w:r>
    </w:p>
    <w:p w14:paraId="64287310" w14:textId="77777777" w:rsidR="002F6FCB" w:rsidRPr="00072EA8" w:rsidRDefault="007B1A6B">
      <w:pPr>
        <w:spacing w:line="360" w:lineRule="auto"/>
        <w:ind w:firstLine="42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2、本基金托管人认为有必要召开基金份额持有人大会的，应当向基金管理人提出书面提议。基金管理人应当自收到书面提议之日起十日内决定是否召集，并书面告知基金托管人。</w:t>
      </w:r>
    </w:p>
    <w:p w14:paraId="7ED3291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管理人决定召集的，应当自出具书面决定之日起六十日内召开；基金管理人决定不召集，基金托管人仍认为有必要召开的，应当自行召集，并自出具书面决定之日起六十日内召开并告知基金管理人，基金管理人应当配合。</w:t>
      </w:r>
    </w:p>
    <w:p w14:paraId="05DD4AD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3、代表基金份额百分之十以上的基金份额持有人认为有必要召开基金份额持有人大会的，应当向基金管理人提出书面提议。基金管理人应当自收到书面提议之日起十日内决定是否召集，并书面告知提出提议的基金份额持有人代表和基金托管人。</w:t>
      </w:r>
    </w:p>
    <w:p w14:paraId="158D56D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基金管理人决定召集的，应当自出具书面决定之日起六十日内召开；基金管理人决定不召集，代表基金份额百分之十以上的基金份额持有人仍认为有必要召开的，应当向基金托管人提出书面提议。</w:t>
      </w:r>
    </w:p>
    <w:p w14:paraId="6A49B1E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基金托管人应当自收到书面提议之日起十日内决定是否召集，并书面告知提出提议的基金份额持有人代表和基金管理人；基金托管人决定召集的，应当自出具书面决定之日起六十日内召开。</w:t>
      </w:r>
    </w:p>
    <w:p w14:paraId="2839BF8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4、本基金份额持有人大会设立日常机构后，基金管理人、基金托管人或者代表基金份额百分之十以上的基金份额持有人认为有必要召开基金份额持有人大会的，应当向该日常机构提出书面提议。</w:t>
      </w:r>
    </w:p>
    <w:p w14:paraId="4A769AF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该日常机构应当自收到书面提议之日起十日内决定是否召集，并书面告知基金管理人、基金托管人和提出提议的基金份额持有人代表。该日常机构决定召集的，应当自出具书面决定之日起六十日内召开；该日常机构决定不召集，基金管理人、基金托管人或者代表基金份额百分之十以上的基金份额持有人仍认为有必要召开的，按照未设立日常机构的相关规定执行。</w:t>
      </w:r>
    </w:p>
    <w:p w14:paraId="43245458"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5、基金份额持有人大会日常机构、基金管理人和基金托管人都不召集基金份额持有人大会的，基金份额持有人可以按照《证券投资基金法》第八十四条第二款的规定自行召集基金份额持有人大会。</w:t>
      </w:r>
    </w:p>
    <w:p w14:paraId="63C4808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基金份额持有人自行召集基金份额持有人大会的，应当至少提前三十日向中国证监会备案。</w:t>
      </w:r>
    </w:p>
    <w:p w14:paraId="048446C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6、基金份额持有人依法自行召集基金份额持有人大会的，基金份额持有人大会日常机构、基金管理人、基金托管人应当配合，不得阻碍、干扰。</w:t>
      </w:r>
    </w:p>
    <w:p w14:paraId="619B80C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7、基金份额持有人大会可通过现场开会或者通讯开会等基金合同约定的方式召开。基金管理人、基金托管人须为基金份额持有人行使投票权提供便利。</w:t>
      </w:r>
    </w:p>
    <w:p w14:paraId="25A744C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基金份额持有人大会决定的事项自表决通过之日起生效。基金份额持有人大会按照《证券投资基金法》第八十七条的规定表决通过的事项，召集人应当自通过之日起五日内报中国证监会备案。</w:t>
      </w:r>
    </w:p>
    <w:p w14:paraId="1D05756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8、基金份额持有人大会日常机构、基金管理人、基金托管人和基金份额持有人应当执行生效的基金份额持有人大会的决定。</w:t>
      </w:r>
    </w:p>
    <w:p w14:paraId="7574FF33"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9、基金份额持有人会议的召集人负责选择确定开会时间、地点、方式和权益登记日。</w:t>
      </w:r>
    </w:p>
    <w:p w14:paraId="246F362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（三）召开基金份额持有人大会的通知时间、通知内容、通知方式</w:t>
      </w:r>
    </w:p>
    <w:p w14:paraId="597C20F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、召开基金份额持有人大会，召集人应于会议召开前</w:t>
      </w:r>
      <w:r w:rsidRPr="00072EA8">
        <w:rPr>
          <w:rFonts w:asciiTheme="minorEastAsia" w:eastAsiaTheme="minorEastAsia" w:hAnsiTheme="minorEastAsia"/>
          <w:bCs/>
          <w:sz w:val="28"/>
          <w:szCs w:val="28"/>
          <w:lang w:eastAsia="zh-CN"/>
        </w:rPr>
        <w:t>30</w:t>
      </w:r>
      <w:r w:rsidRPr="00072EA8">
        <w:rPr>
          <w:rFonts w:asciiTheme="minorEastAsia" w:eastAsiaTheme="minorEastAsia" w:hAnsiTheme="minorEastAsia" w:hint="eastAsia"/>
          <w:bCs/>
          <w:sz w:val="28"/>
          <w:szCs w:val="28"/>
          <w:lang w:eastAsia="zh-CN"/>
        </w:rPr>
        <w:t>日，在指定媒介上公告。基金份额持有人大会通知应至少载明以下内容：</w:t>
      </w:r>
    </w:p>
    <w:p w14:paraId="0A0AB96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）会议召开的时间、地点和会议形式；</w:t>
      </w:r>
    </w:p>
    <w:p w14:paraId="58771A9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）会议拟审议的事项、议事程序和表决方式；</w:t>
      </w:r>
    </w:p>
    <w:p w14:paraId="6C4467A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）有权出席基金份额持有人大会的基金份额持有人的权益登记日；</w:t>
      </w:r>
    </w:p>
    <w:p w14:paraId="1749461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4</w:t>
      </w:r>
      <w:r w:rsidRPr="00072EA8">
        <w:rPr>
          <w:rFonts w:asciiTheme="minorEastAsia" w:eastAsiaTheme="minorEastAsia" w:hAnsiTheme="minorEastAsia" w:hint="eastAsia"/>
          <w:bCs/>
          <w:sz w:val="28"/>
          <w:szCs w:val="28"/>
          <w:lang w:eastAsia="zh-CN"/>
        </w:rPr>
        <w:t>）授权委托证明的内容要求（包括但不限于代理人身份，代理权限和代理有效期限等）、送达时间和地点；</w:t>
      </w:r>
    </w:p>
    <w:p w14:paraId="71139548"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5</w:t>
      </w:r>
      <w:r w:rsidRPr="00072EA8">
        <w:rPr>
          <w:rFonts w:asciiTheme="minorEastAsia" w:eastAsiaTheme="minorEastAsia" w:hAnsiTheme="minorEastAsia" w:hint="eastAsia"/>
          <w:bCs/>
          <w:sz w:val="28"/>
          <w:szCs w:val="28"/>
          <w:lang w:eastAsia="zh-CN"/>
        </w:rPr>
        <w:t>）会务常设联系人姓名及联系电话；</w:t>
      </w:r>
    </w:p>
    <w:p w14:paraId="1752E7B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6</w:t>
      </w:r>
      <w:r w:rsidRPr="00072EA8">
        <w:rPr>
          <w:rFonts w:asciiTheme="minorEastAsia" w:eastAsiaTheme="minorEastAsia" w:hAnsiTheme="minorEastAsia" w:hint="eastAsia"/>
          <w:bCs/>
          <w:sz w:val="28"/>
          <w:szCs w:val="28"/>
          <w:lang w:eastAsia="zh-CN"/>
        </w:rPr>
        <w:t>）出席会议者必须准备的文件和必须履行的手续；</w:t>
      </w:r>
    </w:p>
    <w:p w14:paraId="628F209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7</w:t>
      </w:r>
      <w:r w:rsidRPr="00072EA8">
        <w:rPr>
          <w:rFonts w:asciiTheme="minorEastAsia" w:eastAsiaTheme="minorEastAsia" w:hAnsiTheme="minorEastAsia" w:hint="eastAsia"/>
          <w:bCs/>
          <w:sz w:val="28"/>
          <w:szCs w:val="28"/>
          <w:lang w:eastAsia="zh-CN"/>
        </w:rPr>
        <w:t>）召集人需要通知的其他事项。</w:t>
      </w:r>
    </w:p>
    <w:p w14:paraId="27E1BF3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1A712E3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或</w:t>
      </w:r>
      <w:r w:rsidRPr="00072EA8">
        <w:rPr>
          <w:rFonts w:asciiTheme="minorEastAsia" w:eastAsiaTheme="minorEastAsia" w:hAnsiTheme="minorEastAsia" w:hint="eastAsia"/>
          <w:sz w:val="28"/>
          <w:szCs w:val="28"/>
          <w:lang w:eastAsia="zh-CN"/>
        </w:rPr>
        <w:t>基金份额持有人大会日常机构</w:t>
      </w:r>
      <w:r w:rsidRPr="00072EA8">
        <w:rPr>
          <w:rFonts w:asciiTheme="minorEastAsia" w:eastAsiaTheme="minorEastAsia" w:hAnsiTheme="minorEastAsia" w:hint="eastAsia"/>
          <w:bCs/>
          <w:sz w:val="28"/>
          <w:szCs w:val="28"/>
          <w:lang w:eastAsia="zh-CN"/>
        </w:rPr>
        <w:t>，则应另行书面通知基金管理人和基金托管人到指定地点对表决意见的计票进行监督。基金管理人或基金托管人拒不派代表对表决意见的计票进行监督的，不影响表决意见的计票效力。</w:t>
      </w:r>
    </w:p>
    <w:p w14:paraId="0307E023"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（四）基金份额持有人出席会议的方式</w:t>
      </w:r>
    </w:p>
    <w:p w14:paraId="602E497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基金份额持有人大会可通过现场开会方式、通讯开会方式及法律法规、中国证监会允许的其他方式召开，会议的召开方式由会议召集人确定。</w:t>
      </w:r>
    </w:p>
    <w:p w14:paraId="6AC6827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5C885E08"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68C3F5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个月以后、</w:t>
      </w:r>
      <w:r w:rsidRPr="00072EA8">
        <w:rPr>
          <w:rFonts w:asciiTheme="minorEastAsia" w:eastAsiaTheme="minorEastAsia" w:hAnsiTheme="minorEastAsia"/>
          <w:bCs/>
          <w:sz w:val="28"/>
          <w:szCs w:val="28"/>
          <w:lang w:eastAsia="zh-CN"/>
        </w:rPr>
        <w:t>6</w:t>
      </w:r>
      <w:r w:rsidRPr="00072EA8">
        <w:rPr>
          <w:rFonts w:asciiTheme="minorEastAsia" w:eastAsiaTheme="minorEastAsia" w:hAnsiTheme="minorEastAsia" w:hint="eastAsia"/>
          <w:bCs/>
          <w:sz w:val="28"/>
          <w:szCs w:val="28"/>
          <w:lang w:eastAsia="zh-CN"/>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7D66855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、通讯开会。通讯开会系指基金份额持有人将其对表决事项的投票以书面形式在表决截至日以前送达至召集人指定的地址。通讯开会应以书面方式进行表决。</w:t>
      </w:r>
    </w:p>
    <w:p w14:paraId="6115E59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在同时符合以下条件时，通讯开会的方式视为有效：</w:t>
      </w:r>
    </w:p>
    <w:p w14:paraId="2016D33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）会议召集人按《基金合同》约定公布会议通知后，在</w:t>
      </w: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个工作日内连续公布相关提示性公告；</w:t>
      </w:r>
    </w:p>
    <w:p w14:paraId="26B19F4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w:t>
      </w: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0738266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个月以后、</w:t>
      </w:r>
      <w:r w:rsidRPr="00072EA8">
        <w:rPr>
          <w:rFonts w:asciiTheme="minorEastAsia" w:eastAsiaTheme="minorEastAsia" w:hAnsiTheme="minorEastAsia"/>
          <w:bCs/>
          <w:sz w:val="28"/>
          <w:szCs w:val="28"/>
          <w:lang w:eastAsia="zh-CN"/>
        </w:rPr>
        <w:t>6</w:t>
      </w:r>
      <w:r w:rsidRPr="00072EA8">
        <w:rPr>
          <w:rFonts w:asciiTheme="minorEastAsia" w:eastAsiaTheme="minorEastAsia" w:hAnsiTheme="minorEastAsia" w:hint="eastAsia"/>
          <w:bCs/>
          <w:sz w:val="28"/>
          <w:szCs w:val="28"/>
          <w:lang w:eastAsia="zh-CN"/>
        </w:rPr>
        <w:t>个月以内，就原定审议事项重新召集基金份额持有人大会。重新召集的基金份额持有人大会应当有代表三分之一以上（含三分之一）基金份额的持有人直接出具书面意见或授权他人代表出具书面意见；</w:t>
      </w:r>
    </w:p>
    <w:p w14:paraId="102645C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4</w:t>
      </w:r>
      <w:r w:rsidRPr="00072EA8">
        <w:rPr>
          <w:rFonts w:asciiTheme="minorEastAsia" w:eastAsiaTheme="minorEastAsia" w:hAnsiTheme="minorEastAsia" w:hint="eastAsia"/>
          <w:bCs/>
          <w:sz w:val="28"/>
          <w:szCs w:val="28"/>
          <w:lang w:eastAsia="zh-CN"/>
        </w:rPr>
        <w:t>）上述第（</w:t>
      </w: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2750205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5</w:t>
      </w:r>
      <w:r w:rsidRPr="00072EA8">
        <w:rPr>
          <w:rFonts w:asciiTheme="minorEastAsia" w:eastAsiaTheme="minorEastAsia" w:hAnsiTheme="minorEastAsia" w:hint="eastAsia"/>
          <w:bCs/>
          <w:sz w:val="28"/>
          <w:szCs w:val="28"/>
          <w:lang w:eastAsia="zh-CN"/>
        </w:rPr>
        <w:t>）会议通知公布前报中国证监会备案。</w:t>
      </w:r>
    </w:p>
    <w:p w14:paraId="47F567CC"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在不与法律法规冲突的前提下，基金份额持有人大会可通过网络、电话或其他非现场方式或者以现场方式与非现场方式相结合的方式召开，会议程序比照现场开会和通讯方式开会的程序进行；基金份额持有人可以采用书面、网络、电话、短信或其他方式进行表决，具体方式由会议召集人确定并在会议通知中列明。</w:t>
      </w:r>
    </w:p>
    <w:p w14:paraId="2C9BCDC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lastRenderedPageBreak/>
        <w:t>4</w:t>
      </w:r>
      <w:r w:rsidRPr="00072EA8">
        <w:rPr>
          <w:rFonts w:asciiTheme="minorEastAsia" w:eastAsiaTheme="minorEastAsia" w:hAnsiTheme="minorEastAsia" w:hint="eastAsia"/>
          <w:bCs/>
          <w:sz w:val="28"/>
          <w:szCs w:val="28"/>
          <w:lang w:eastAsia="zh-CN"/>
        </w:rPr>
        <w:t>、在法律法规和监管机关允许的情况下，基金份额持有人授权他人代为出席会议并表决的，授权方式可以采用纸质、网络、电话、短信或其他方式，具体方式在会议通知中列明。</w:t>
      </w:r>
    </w:p>
    <w:p w14:paraId="703349B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（五）议事内容与程序</w:t>
      </w:r>
    </w:p>
    <w:p w14:paraId="7AA0420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、议事内容及提案权</w:t>
      </w:r>
    </w:p>
    <w:p w14:paraId="71110DA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646CD03"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基金份额持有人大会的召集人发出召集会议的通知后，对原有提案的修改应当在基金份额持有人大会召开前及时公告。</w:t>
      </w:r>
    </w:p>
    <w:p w14:paraId="5533CF38"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基金份额持有人大会不得对未事先公告的议事内容进行表决。</w:t>
      </w:r>
    </w:p>
    <w:p w14:paraId="3FA17D1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、议事程序</w:t>
      </w:r>
    </w:p>
    <w:p w14:paraId="3148F52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）现场开会</w:t>
      </w:r>
    </w:p>
    <w:p w14:paraId="56F2E26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3EE3F9C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会议召集人应当制作出席会议人员的签名册。签名册载明参加会议人员姓名（或单位名称）、身份证明文件号码、持有或代表有表决权的基金份额、委托人姓名（或单位名称）和联系方式等事项。</w:t>
      </w:r>
    </w:p>
    <w:p w14:paraId="4AF162B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w:t>
      </w: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）通讯开会</w:t>
      </w:r>
    </w:p>
    <w:p w14:paraId="2965CFA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在通讯开会的情况下，首先由召集人提前</w:t>
      </w:r>
      <w:r w:rsidRPr="00072EA8">
        <w:rPr>
          <w:rFonts w:asciiTheme="minorEastAsia" w:eastAsiaTheme="minorEastAsia" w:hAnsiTheme="minorEastAsia"/>
          <w:bCs/>
          <w:sz w:val="28"/>
          <w:szCs w:val="28"/>
          <w:lang w:eastAsia="zh-CN"/>
        </w:rPr>
        <w:t>30</w:t>
      </w:r>
      <w:r w:rsidRPr="00072EA8">
        <w:rPr>
          <w:rFonts w:asciiTheme="minorEastAsia" w:eastAsiaTheme="minorEastAsia" w:hAnsiTheme="minorEastAsia" w:hint="eastAsia"/>
          <w:bCs/>
          <w:sz w:val="28"/>
          <w:szCs w:val="28"/>
          <w:lang w:eastAsia="zh-CN"/>
        </w:rPr>
        <w:t>日公布提案，在所通知的表决截止日期后</w:t>
      </w: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个工作日内在公证机关监督下由召集人统计全部有效表决，在公证机关监督下形成决议。</w:t>
      </w:r>
    </w:p>
    <w:p w14:paraId="41DB9E6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（六）表决</w:t>
      </w:r>
    </w:p>
    <w:p w14:paraId="21585E0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基金份额持有人所持每份基金份额有一票表决权。</w:t>
      </w:r>
    </w:p>
    <w:p w14:paraId="561C54D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基金份额持有人大会决议分为一般决议和特别决议：</w:t>
      </w:r>
    </w:p>
    <w:p w14:paraId="17EF8038"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、一般决议，一般决议须经参加大会的基金份额持有人或其代理人所持表决权的二分之一以上（含二分之一）通过方为有效；除下列第</w:t>
      </w: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项所规定的须以特别决议通过事项以外的其他事项均以一般决议的方式通过。</w:t>
      </w:r>
    </w:p>
    <w:p w14:paraId="5A169C1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14:paraId="306EFD9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基金份额持有人大会采取记名方式进行投票表决。</w:t>
      </w:r>
    </w:p>
    <w:p w14:paraId="2D035E8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754E1E4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基金份额持有人大会的各项提案或同一项提案内并列的各项议题应当分开审议、逐项表决。</w:t>
      </w:r>
    </w:p>
    <w:p w14:paraId="50EBB32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（七）计票</w:t>
      </w:r>
    </w:p>
    <w:p w14:paraId="7D45A01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、现场开会</w:t>
      </w:r>
    </w:p>
    <w:p w14:paraId="731B448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w:t>
      </w: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821F06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）监票人应当在基金份额持有人表决后立即进行清点并由大会主持人当场公布计票结果。</w:t>
      </w:r>
    </w:p>
    <w:p w14:paraId="491059C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1351610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4</w:t>
      </w:r>
      <w:r w:rsidRPr="00072EA8">
        <w:rPr>
          <w:rFonts w:asciiTheme="minorEastAsia" w:eastAsiaTheme="minorEastAsia" w:hAnsiTheme="minorEastAsia" w:hint="eastAsia"/>
          <w:bCs/>
          <w:sz w:val="28"/>
          <w:szCs w:val="28"/>
          <w:lang w:eastAsia="zh-CN"/>
        </w:rPr>
        <w:t>）计票过程应由公证机关予以公证，基金管理人或基金托管人拒不出席大会的，不影响计票的效力。</w:t>
      </w:r>
    </w:p>
    <w:p w14:paraId="3404A17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、通讯开会</w:t>
      </w:r>
    </w:p>
    <w:p w14:paraId="30B3FE9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043BD4C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（八）生效与公告</w:t>
      </w:r>
    </w:p>
    <w:p w14:paraId="065FC1C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基金份额持有人大会决定的事项自表决通过之日起生效。基金份额持有人大会按照《证券投资基金法》第八十七条的规定表决通过的事项，召集人应当自通过之日起五日内报中国证监会备案。</w:t>
      </w:r>
    </w:p>
    <w:p w14:paraId="229981B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基金份额持有人大会决议自生效之日起</w:t>
      </w: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日内在指定媒介上公告。如果采用通讯方式进行表决，在公告基金份额持有人大会决议时，必须将公证书全文、公证机构、公证员姓名等一同公告。</w:t>
      </w:r>
    </w:p>
    <w:p w14:paraId="76128A4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基金管理人、基金托管人和基金份额持有人应当执行生效的基金份额持有人大会的决议。生效的基金份额持有人大会决议对全体基金份额持有人、基金管理人、基金托管人均有约束力。</w:t>
      </w:r>
    </w:p>
    <w:p w14:paraId="404F60C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九）本部分关于基金份额持有人大会召开事由、召开条件、议事程序、表决条件等规定，凡是直接引用法律法规或监管规则的部分，如将来法律法规或监管规则修改导致相关内容被取消或变更的，基金管理人与基金托管人协商并提前公告后，可直接对本部分内容进行修改和调整，无需召开基金份额持有人大会审议。</w:t>
      </w:r>
    </w:p>
    <w:p w14:paraId="4040280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三、基金收益分配原则、执行方式</w:t>
      </w:r>
    </w:p>
    <w:p w14:paraId="784C72C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（一）基金利润的构成</w:t>
      </w:r>
    </w:p>
    <w:p w14:paraId="27DD0FA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基金利润指基金利息收入、投资收益、公允价值变动收益和其他收入扣除相关费用后的余额；基金已实现收益指基金利润减去公允价值变动损益后的余额。</w:t>
      </w:r>
    </w:p>
    <w:p w14:paraId="66ADF97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（二）收益分配原则</w:t>
      </w:r>
    </w:p>
    <w:p w14:paraId="3B474F5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本基金收益分配应遵循下列原则：</w:t>
      </w:r>
    </w:p>
    <w:p w14:paraId="39BBE75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、本基金同一类别内的每份基金份额享有同等分配权；</w:t>
      </w:r>
    </w:p>
    <w:p w14:paraId="78A7D96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、本基金收益分配方式为红利再投资，免收再投资的费用；</w:t>
      </w:r>
    </w:p>
    <w:p w14:paraId="5A4C904C"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、“每日分配、按日支付”。本基金根据每日基金收益情况，以每万份基金已实现收益为基准，为投资人每日计算当日收益并分配，每日进行支付。投资人当日收益分配的计算保留到小数点后</w:t>
      </w: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位，小数点后第</w:t>
      </w: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位按去尾原则处理，因去尾形成的余额进行再次分配，直到分完为止；</w:t>
      </w:r>
    </w:p>
    <w:p w14:paraId="464896E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lastRenderedPageBreak/>
        <w:t>4</w:t>
      </w:r>
      <w:r w:rsidRPr="00072EA8">
        <w:rPr>
          <w:rFonts w:asciiTheme="minorEastAsia" w:eastAsiaTheme="minorEastAsia" w:hAnsiTheme="minorEastAsia" w:hint="eastAsia"/>
          <w:bCs/>
          <w:sz w:val="28"/>
          <w:szCs w:val="28"/>
          <w:lang w:eastAsia="zh-CN"/>
        </w:rPr>
        <w:t>、本基金每日进行收益计算并分配时，每日收益支付方式只采用红利再投资</w:t>
      </w:r>
      <w:r w:rsidRPr="00072EA8">
        <w:rPr>
          <w:rFonts w:asciiTheme="minorEastAsia" w:eastAsiaTheme="minorEastAsia" w:hAnsiTheme="minorEastAsia"/>
          <w:bCs/>
          <w:sz w:val="28"/>
          <w:szCs w:val="28"/>
          <w:lang w:eastAsia="zh-CN"/>
        </w:rPr>
        <w:t>(</w:t>
      </w:r>
      <w:r w:rsidRPr="00072EA8">
        <w:rPr>
          <w:rFonts w:asciiTheme="minorEastAsia" w:eastAsiaTheme="minorEastAsia" w:hAnsiTheme="minorEastAsia" w:hint="eastAsia"/>
          <w:bCs/>
          <w:sz w:val="28"/>
          <w:szCs w:val="28"/>
          <w:lang w:eastAsia="zh-CN"/>
        </w:rPr>
        <w:t>即红利转基金份额</w:t>
      </w:r>
      <w:r w:rsidRPr="00072EA8">
        <w:rPr>
          <w:rFonts w:asciiTheme="minorEastAsia" w:eastAsiaTheme="minorEastAsia" w:hAnsiTheme="minorEastAsia"/>
          <w:bCs/>
          <w:sz w:val="28"/>
          <w:szCs w:val="28"/>
          <w:lang w:eastAsia="zh-CN"/>
        </w:rPr>
        <w:t>)</w:t>
      </w:r>
      <w:r w:rsidRPr="00072EA8">
        <w:rPr>
          <w:rFonts w:asciiTheme="minorEastAsia" w:eastAsiaTheme="minorEastAsia" w:hAnsiTheme="minorEastAsia" w:hint="eastAsia"/>
          <w:bCs/>
          <w:sz w:val="28"/>
          <w:szCs w:val="28"/>
          <w:lang w:eastAsia="zh-CN"/>
        </w:rPr>
        <w:t>方式，投资人可通过赎回基金份额获得现金收益；若投资人在当日收益支付时，其当日净收益大于零，则为投资人增加相应的基金份额，其当日净收益为零，则保持投资人基金份额不变，基金管理人将采取必要措施尽量避免基金净收益小于零，若当日净收益小于零，则不缩减投资人基金份额，待其后累计净收益大于零时，即增加投资人基金份额；</w:t>
      </w:r>
    </w:p>
    <w:p w14:paraId="69D17627" w14:textId="77777777" w:rsidR="002F6FCB" w:rsidRPr="00072EA8" w:rsidRDefault="007B1A6B">
      <w:pPr>
        <w:spacing w:line="360" w:lineRule="auto"/>
        <w:ind w:firstLine="42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5、当日申购的基金份额自下一个交易日起，享有基金的收益分配权益；当日赎回的基金份额自下一个交易日起，不享有基金的收益分配权益；</w:t>
      </w:r>
    </w:p>
    <w:p w14:paraId="23AEA16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6</w:t>
      </w:r>
      <w:r w:rsidRPr="00072EA8">
        <w:rPr>
          <w:rFonts w:asciiTheme="minorEastAsia" w:eastAsiaTheme="minorEastAsia" w:hAnsiTheme="minorEastAsia" w:hint="eastAsia"/>
          <w:bCs/>
          <w:sz w:val="28"/>
          <w:szCs w:val="28"/>
          <w:lang w:eastAsia="zh-CN"/>
        </w:rPr>
        <w:t>、法律法规或监管机构另有规定的从其规定。</w:t>
      </w:r>
    </w:p>
    <w:p w14:paraId="7D72506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（三）收益分配方案</w:t>
      </w:r>
    </w:p>
    <w:p w14:paraId="25830F1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基金收益分配方案由基金管理人拟定，并由基金托管人复核后确定。</w:t>
      </w:r>
    </w:p>
    <w:p w14:paraId="2FE64AC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（四）收益分配的时间和程序</w:t>
      </w:r>
    </w:p>
    <w:p w14:paraId="30CEBBC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本基金每日进行收益分配。每个开放日公告前一个开放日每万份基金已实现收益和七日年化收益率。若遇法定节假日，应于节假日结束后第二个自然日，披露节假日期间的每万份基金已实现收益和节假日最后一日的七日年化收益率，以及节假日后首个开放日的每万份基金已实现收益和七日年化收益率。经中国证监会同意，可以适当延迟计算或公告。法律法规另有规定的，从其规定。</w:t>
      </w:r>
    </w:p>
    <w:p w14:paraId="0607CB0C"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本基金每日例行对当天实现的收益进行收益结转，每日例行的收益结转不再另行公告。</w:t>
      </w:r>
    </w:p>
    <w:p w14:paraId="74052C7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（五）本基金各类基金份额每万份基金已实现收益及七日年化收益率的计算见本基金合同第十八部分。</w:t>
      </w:r>
    </w:p>
    <w:p w14:paraId="0588291A"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sz w:val="28"/>
          <w:szCs w:val="28"/>
          <w:lang w:eastAsia="zh-CN"/>
        </w:rPr>
        <w:t>四、与基金财产管理、运用有关费用的提取、支付方式与比例</w:t>
      </w:r>
    </w:p>
    <w:p w14:paraId="539D89C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（一）基金费用的种类</w:t>
      </w:r>
    </w:p>
    <w:p w14:paraId="5DBAC3F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、基金管理人的管理费；</w:t>
      </w:r>
    </w:p>
    <w:p w14:paraId="60FD01E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、基金托管人的托管费；</w:t>
      </w:r>
    </w:p>
    <w:p w14:paraId="653E913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、销售服务费；</w:t>
      </w:r>
    </w:p>
    <w:p w14:paraId="2C56FCAC"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4、《基金合同》生效后与基金相关的会计师费、律师费和诉讼费；</w:t>
      </w:r>
    </w:p>
    <w:p w14:paraId="202823B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5、基金份额持有人大会费用；</w:t>
      </w:r>
    </w:p>
    <w:p w14:paraId="3EEEACB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6、基金的证券交易费用；</w:t>
      </w:r>
    </w:p>
    <w:p w14:paraId="65640F9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7、基金的银行汇划费用；</w:t>
      </w:r>
    </w:p>
    <w:p w14:paraId="4AB7E9E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8</w:t>
      </w:r>
      <w:r w:rsidRPr="00072EA8">
        <w:rPr>
          <w:rFonts w:asciiTheme="minorEastAsia" w:eastAsiaTheme="minorEastAsia" w:hAnsiTheme="minorEastAsia" w:hint="eastAsia"/>
          <w:bCs/>
          <w:sz w:val="28"/>
          <w:szCs w:val="28"/>
          <w:lang w:eastAsia="zh-CN"/>
        </w:rPr>
        <w:t>、《基金合同》生效后与基金相关的信息披露费用；</w:t>
      </w:r>
    </w:p>
    <w:p w14:paraId="0C95240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9</w:t>
      </w:r>
      <w:r w:rsidRPr="00072EA8">
        <w:rPr>
          <w:rFonts w:asciiTheme="minorEastAsia" w:eastAsiaTheme="minorEastAsia" w:hAnsiTheme="minorEastAsia" w:hint="eastAsia"/>
          <w:bCs/>
          <w:sz w:val="28"/>
          <w:szCs w:val="28"/>
          <w:lang w:eastAsia="zh-CN"/>
        </w:rPr>
        <w:t>、按照国家有关规定和《基金合同》约定，可以在基金财产中列支的其他费用。</w:t>
      </w:r>
    </w:p>
    <w:p w14:paraId="5093E39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（二）基金费用计提方法、计提标准和支付方式</w:t>
      </w:r>
    </w:p>
    <w:p w14:paraId="548F7A9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、基金管理人的管理费</w:t>
      </w:r>
    </w:p>
    <w:p w14:paraId="1F5EBF0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本基金的管理费按前一日基金资产净值的【</w:t>
      </w:r>
      <w:r w:rsidRPr="00072EA8">
        <w:rPr>
          <w:rFonts w:asciiTheme="minorEastAsia" w:eastAsiaTheme="minorEastAsia" w:hAnsiTheme="minorEastAsia"/>
          <w:bCs/>
          <w:sz w:val="28"/>
          <w:szCs w:val="28"/>
          <w:lang w:eastAsia="zh-CN"/>
        </w:rPr>
        <w:t>0.30%</w:t>
      </w:r>
      <w:r w:rsidRPr="00072EA8">
        <w:rPr>
          <w:rFonts w:asciiTheme="minorEastAsia" w:eastAsiaTheme="minorEastAsia" w:hAnsiTheme="minorEastAsia" w:hint="eastAsia"/>
          <w:bCs/>
          <w:sz w:val="28"/>
          <w:szCs w:val="28"/>
          <w:lang w:eastAsia="zh-CN"/>
        </w:rPr>
        <w:t>】年费率计提。管理费的计算方法如下：</w:t>
      </w:r>
    </w:p>
    <w:p w14:paraId="10D471E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H</w:t>
      </w: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E</w:t>
      </w: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0.30%</w:t>
      </w:r>
      <w:r w:rsidRPr="00072EA8">
        <w:rPr>
          <w:rFonts w:asciiTheme="minorEastAsia" w:eastAsiaTheme="minorEastAsia" w:hAnsiTheme="minorEastAsia" w:hint="eastAsia"/>
          <w:bCs/>
          <w:sz w:val="28"/>
          <w:szCs w:val="28"/>
          <w:lang w:eastAsia="zh-CN"/>
        </w:rPr>
        <w:t>】÷当年天数</w:t>
      </w:r>
    </w:p>
    <w:p w14:paraId="41216688"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H</w:t>
      </w:r>
      <w:r w:rsidRPr="00072EA8">
        <w:rPr>
          <w:rFonts w:asciiTheme="minorEastAsia" w:eastAsiaTheme="minorEastAsia" w:hAnsiTheme="minorEastAsia" w:hint="eastAsia"/>
          <w:bCs/>
          <w:sz w:val="28"/>
          <w:szCs w:val="28"/>
          <w:lang w:eastAsia="zh-CN"/>
        </w:rPr>
        <w:t>为每日应计提的基金管理费</w:t>
      </w:r>
    </w:p>
    <w:p w14:paraId="3967462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E</w:t>
      </w:r>
      <w:r w:rsidRPr="00072EA8">
        <w:rPr>
          <w:rFonts w:asciiTheme="minorEastAsia" w:eastAsiaTheme="minorEastAsia" w:hAnsiTheme="minorEastAsia" w:hint="eastAsia"/>
          <w:bCs/>
          <w:sz w:val="28"/>
          <w:szCs w:val="28"/>
          <w:lang w:eastAsia="zh-CN"/>
        </w:rPr>
        <w:t>为前一日的基金资产净值</w:t>
      </w:r>
    </w:p>
    <w:p w14:paraId="49FBECDC"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基金管理费每日计算，逐日累计至每月月末，按月支付，由基金管理人向基金托管人发送基金管理费划款指令，基金托管人复核后于次月前</w:t>
      </w:r>
      <w:r w:rsidRPr="00072EA8">
        <w:rPr>
          <w:rFonts w:asciiTheme="minorEastAsia" w:eastAsiaTheme="minorEastAsia" w:hAnsiTheme="minorEastAsia"/>
          <w:bCs/>
          <w:sz w:val="28"/>
          <w:szCs w:val="28"/>
          <w:lang w:eastAsia="zh-CN"/>
        </w:rPr>
        <w:t>5</w:t>
      </w:r>
      <w:r w:rsidRPr="00072EA8">
        <w:rPr>
          <w:rFonts w:asciiTheme="minorEastAsia" w:eastAsiaTheme="minorEastAsia" w:hAnsiTheme="minorEastAsia" w:hint="eastAsia"/>
          <w:bCs/>
          <w:sz w:val="28"/>
          <w:szCs w:val="28"/>
          <w:lang w:eastAsia="zh-CN"/>
        </w:rPr>
        <w:t>个工作日内从基金财产中一次性支付给基金管理人。若遇法定节假日、公休日等，支付日期顺延。</w:t>
      </w:r>
    </w:p>
    <w:p w14:paraId="60BA9CD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、基金托管人的托管费</w:t>
      </w:r>
    </w:p>
    <w:p w14:paraId="721F098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本基金的托管费按前一日基金资产净值的【</w:t>
      </w:r>
      <w:r w:rsidRPr="00072EA8">
        <w:rPr>
          <w:rFonts w:asciiTheme="minorEastAsia" w:eastAsiaTheme="minorEastAsia" w:hAnsiTheme="minorEastAsia"/>
          <w:bCs/>
          <w:sz w:val="28"/>
          <w:szCs w:val="28"/>
          <w:lang w:eastAsia="zh-CN"/>
        </w:rPr>
        <w:t>0.10%</w:t>
      </w:r>
      <w:r w:rsidRPr="00072EA8">
        <w:rPr>
          <w:rFonts w:asciiTheme="minorEastAsia" w:eastAsiaTheme="minorEastAsia" w:hAnsiTheme="minorEastAsia" w:hint="eastAsia"/>
          <w:bCs/>
          <w:sz w:val="28"/>
          <w:szCs w:val="28"/>
          <w:lang w:eastAsia="zh-CN"/>
        </w:rPr>
        <w:t>】的年费率计提。托管费的计算方法如下：</w:t>
      </w:r>
    </w:p>
    <w:p w14:paraId="2BBCF60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H</w:t>
      </w: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E</w:t>
      </w: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0.10%</w:t>
      </w:r>
      <w:r w:rsidRPr="00072EA8">
        <w:rPr>
          <w:rFonts w:asciiTheme="minorEastAsia" w:eastAsiaTheme="minorEastAsia" w:hAnsiTheme="minorEastAsia" w:hint="eastAsia"/>
          <w:bCs/>
          <w:sz w:val="28"/>
          <w:szCs w:val="28"/>
          <w:lang w:eastAsia="zh-CN"/>
        </w:rPr>
        <w:t>÷当年天数</w:t>
      </w:r>
    </w:p>
    <w:p w14:paraId="0B36515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lastRenderedPageBreak/>
        <w:t>H</w:t>
      </w:r>
      <w:r w:rsidRPr="00072EA8">
        <w:rPr>
          <w:rFonts w:asciiTheme="minorEastAsia" w:eastAsiaTheme="minorEastAsia" w:hAnsiTheme="minorEastAsia" w:hint="eastAsia"/>
          <w:bCs/>
          <w:sz w:val="28"/>
          <w:szCs w:val="28"/>
          <w:lang w:eastAsia="zh-CN"/>
        </w:rPr>
        <w:t>为每日应计提的基金托管费</w:t>
      </w:r>
    </w:p>
    <w:p w14:paraId="3DDA58C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E</w:t>
      </w:r>
      <w:r w:rsidRPr="00072EA8">
        <w:rPr>
          <w:rFonts w:asciiTheme="minorEastAsia" w:eastAsiaTheme="minorEastAsia" w:hAnsiTheme="minorEastAsia" w:hint="eastAsia"/>
          <w:bCs/>
          <w:sz w:val="28"/>
          <w:szCs w:val="28"/>
          <w:lang w:eastAsia="zh-CN"/>
        </w:rPr>
        <w:t>为前一日的基金资产净值</w:t>
      </w:r>
    </w:p>
    <w:p w14:paraId="7C8DC28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基金托管费每日计算，逐日累计至每月月末，按月支付，由基金管理人向基金托管人发送基金托管费划款指令，基金托管人复核后于次月前</w:t>
      </w:r>
      <w:r w:rsidRPr="00072EA8">
        <w:rPr>
          <w:rFonts w:asciiTheme="minorEastAsia" w:eastAsiaTheme="minorEastAsia" w:hAnsiTheme="minorEastAsia"/>
          <w:bCs/>
          <w:sz w:val="28"/>
          <w:szCs w:val="28"/>
          <w:lang w:eastAsia="zh-CN"/>
        </w:rPr>
        <w:t>5</w:t>
      </w:r>
      <w:r w:rsidRPr="00072EA8">
        <w:rPr>
          <w:rFonts w:asciiTheme="minorEastAsia" w:eastAsiaTheme="minorEastAsia" w:hAnsiTheme="minorEastAsia" w:hint="eastAsia"/>
          <w:bCs/>
          <w:sz w:val="28"/>
          <w:szCs w:val="28"/>
          <w:lang w:eastAsia="zh-CN"/>
        </w:rPr>
        <w:t>个工作日内从基金财产中一次性支取。若遇法定节假日、公休日等，支付日期顺延。</w:t>
      </w:r>
    </w:p>
    <w:p w14:paraId="656BCFB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、基金销售服务费</w:t>
      </w:r>
    </w:p>
    <w:p w14:paraId="740D6FA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本基金</w:t>
      </w:r>
      <w:r w:rsidRPr="00072EA8">
        <w:rPr>
          <w:rFonts w:asciiTheme="minorEastAsia" w:eastAsiaTheme="minorEastAsia" w:hAnsiTheme="minorEastAsia"/>
          <w:bCs/>
          <w:sz w:val="28"/>
          <w:szCs w:val="28"/>
          <w:lang w:eastAsia="zh-CN"/>
        </w:rPr>
        <w:t>C</w:t>
      </w:r>
      <w:r w:rsidRPr="00072EA8">
        <w:rPr>
          <w:rFonts w:asciiTheme="minorEastAsia" w:eastAsiaTheme="minorEastAsia" w:hAnsiTheme="minorEastAsia" w:hint="eastAsia"/>
          <w:bCs/>
          <w:sz w:val="28"/>
          <w:szCs w:val="28"/>
          <w:lang w:eastAsia="zh-CN"/>
        </w:rPr>
        <w:t>类基金份额的年销售服务费率为【</w:t>
      </w:r>
      <w:r w:rsidRPr="00072EA8">
        <w:rPr>
          <w:rFonts w:asciiTheme="minorEastAsia" w:eastAsiaTheme="minorEastAsia" w:hAnsiTheme="minorEastAsia"/>
          <w:bCs/>
          <w:sz w:val="28"/>
          <w:szCs w:val="28"/>
          <w:lang w:eastAsia="zh-CN"/>
        </w:rPr>
        <w:t>0.25%</w:t>
      </w:r>
      <w:r w:rsidRPr="00072EA8">
        <w:rPr>
          <w:rFonts w:asciiTheme="minorEastAsia" w:eastAsiaTheme="minorEastAsia" w:hAnsiTheme="minorEastAsia" w:hint="eastAsia"/>
          <w:bCs/>
          <w:sz w:val="28"/>
          <w:szCs w:val="28"/>
          <w:lang w:eastAsia="zh-CN"/>
        </w:rPr>
        <w:t>】。本基金</w:t>
      </w:r>
      <w:r w:rsidRPr="00072EA8">
        <w:rPr>
          <w:rFonts w:asciiTheme="minorEastAsia" w:eastAsiaTheme="minorEastAsia" w:hAnsiTheme="minorEastAsia"/>
          <w:bCs/>
          <w:sz w:val="28"/>
          <w:szCs w:val="28"/>
          <w:lang w:eastAsia="zh-CN"/>
        </w:rPr>
        <w:t>A</w:t>
      </w:r>
      <w:r w:rsidRPr="00072EA8">
        <w:rPr>
          <w:rFonts w:asciiTheme="minorEastAsia" w:eastAsiaTheme="minorEastAsia" w:hAnsiTheme="minorEastAsia" w:hint="eastAsia"/>
          <w:bCs/>
          <w:sz w:val="28"/>
          <w:szCs w:val="28"/>
          <w:lang w:eastAsia="zh-CN"/>
        </w:rPr>
        <w:t>类基金份额的年销售服务费率为【0.25</w:t>
      </w:r>
      <w:r w:rsidRPr="00072EA8">
        <w:rPr>
          <w:rFonts w:asciiTheme="minorEastAsia" w:eastAsiaTheme="minorEastAsia" w:hAnsiTheme="minorEastAsia"/>
          <w:bCs/>
          <w:sz w:val="28"/>
          <w:szCs w:val="28"/>
          <w:lang w:eastAsia="zh-CN"/>
        </w:rPr>
        <w:t>%</w:t>
      </w:r>
      <w:r w:rsidRPr="00072EA8">
        <w:rPr>
          <w:rFonts w:asciiTheme="minorEastAsia" w:eastAsiaTheme="minorEastAsia" w:hAnsiTheme="minorEastAsia" w:hint="eastAsia"/>
          <w:bCs/>
          <w:sz w:val="28"/>
          <w:szCs w:val="28"/>
          <w:lang w:eastAsia="zh-CN"/>
        </w:rPr>
        <w:t>】，对于由</w:t>
      </w:r>
      <w:r w:rsidRPr="00072EA8">
        <w:rPr>
          <w:rFonts w:asciiTheme="minorEastAsia" w:eastAsiaTheme="minorEastAsia" w:hAnsiTheme="minorEastAsia"/>
          <w:bCs/>
          <w:sz w:val="28"/>
          <w:szCs w:val="28"/>
          <w:lang w:eastAsia="zh-CN"/>
        </w:rPr>
        <w:t>B</w:t>
      </w:r>
      <w:r w:rsidRPr="00072EA8">
        <w:rPr>
          <w:rFonts w:asciiTheme="minorEastAsia" w:eastAsiaTheme="minorEastAsia" w:hAnsiTheme="minorEastAsia" w:hint="eastAsia"/>
          <w:bCs/>
          <w:sz w:val="28"/>
          <w:szCs w:val="28"/>
          <w:lang w:eastAsia="zh-CN"/>
        </w:rPr>
        <w:t>类降级为</w:t>
      </w:r>
      <w:r w:rsidRPr="00072EA8">
        <w:rPr>
          <w:rFonts w:asciiTheme="minorEastAsia" w:eastAsiaTheme="minorEastAsia" w:hAnsiTheme="minorEastAsia"/>
          <w:bCs/>
          <w:sz w:val="28"/>
          <w:szCs w:val="28"/>
          <w:lang w:eastAsia="zh-CN"/>
        </w:rPr>
        <w:t>A</w:t>
      </w:r>
      <w:r w:rsidRPr="00072EA8">
        <w:rPr>
          <w:rFonts w:asciiTheme="minorEastAsia" w:eastAsiaTheme="minorEastAsia" w:hAnsiTheme="minorEastAsia" w:hint="eastAsia"/>
          <w:bCs/>
          <w:sz w:val="28"/>
          <w:szCs w:val="28"/>
          <w:lang w:eastAsia="zh-CN"/>
        </w:rPr>
        <w:t>类的基金份额持有人，年销售服务费率应自其降级后的下一个工作日起适用</w:t>
      </w:r>
      <w:r w:rsidRPr="00072EA8">
        <w:rPr>
          <w:rFonts w:asciiTheme="minorEastAsia" w:eastAsiaTheme="minorEastAsia" w:hAnsiTheme="minorEastAsia"/>
          <w:bCs/>
          <w:sz w:val="28"/>
          <w:szCs w:val="28"/>
          <w:lang w:eastAsia="zh-CN"/>
        </w:rPr>
        <w:t>A</w:t>
      </w:r>
      <w:r w:rsidRPr="00072EA8">
        <w:rPr>
          <w:rFonts w:asciiTheme="minorEastAsia" w:eastAsiaTheme="minorEastAsia" w:hAnsiTheme="minorEastAsia" w:hint="eastAsia"/>
          <w:bCs/>
          <w:sz w:val="28"/>
          <w:szCs w:val="28"/>
          <w:lang w:eastAsia="zh-CN"/>
        </w:rPr>
        <w:t>类基金份额的费率。</w:t>
      </w:r>
      <w:r w:rsidRPr="00072EA8">
        <w:rPr>
          <w:rFonts w:asciiTheme="minorEastAsia" w:eastAsiaTheme="minorEastAsia" w:hAnsiTheme="minorEastAsia"/>
          <w:bCs/>
          <w:sz w:val="28"/>
          <w:szCs w:val="28"/>
          <w:lang w:eastAsia="zh-CN"/>
        </w:rPr>
        <w:t>B</w:t>
      </w:r>
      <w:r w:rsidRPr="00072EA8">
        <w:rPr>
          <w:rFonts w:asciiTheme="minorEastAsia" w:eastAsiaTheme="minorEastAsia" w:hAnsiTheme="minorEastAsia" w:hint="eastAsia"/>
          <w:bCs/>
          <w:sz w:val="28"/>
          <w:szCs w:val="28"/>
          <w:lang w:eastAsia="zh-CN"/>
        </w:rPr>
        <w:t>类基金份额的年销售服务费率为【</w:t>
      </w:r>
      <w:r w:rsidRPr="00072EA8">
        <w:rPr>
          <w:rFonts w:asciiTheme="minorEastAsia" w:eastAsiaTheme="minorEastAsia" w:hAnsiTheme="minorEastAsia"/>
          <w:bCs/>
          <w:sz w:val="28"/>
          <w:szCs w:val="28"/>
          <w:lang w:eastAsia="zh-CN"/>
        </w:rPr>
        <w:t>0.01%</w:t>
      </w:r>
      <w:r w:rsidRPr="00072EA8">
        <w:rPr>
          <w:rFonts w:asciiTheme="minorEastAsia" w:eastAsiaTheme="minorEastAsia" w:hAnsiTheme="minorEastAsia" w:hint="eastAsia"/>
          <w:bCs/>
          <w:sz w:val="28"/>
          <w:szCs w:val="28"/>
          <w:lang w:eastAsia="zh-CN"/>
        </w:rPr>
        <w:t>】，对于由</w:t>
      </w:r>
      <w:r w:rsidRPr="00072EA8">
        <w:rPr>
          <w:rFonts w:asciiTheme="minorEastAsia" w:eastAsiaTheme="minorEastAsia" w:hAnsiTheme="minorEastAsia"/>
          <w:bCs/>
          <w:sz w:val="28"/>
          <w:szCs w:val="28"/>
          <w:lang w:eastAsia="zh-CN"/>
        </w:rPr>
        <w:t>A</w:t>
      </w:r>
      <w:r w:rsidRPr="00072EA8">
        <w:rPr>
          <w:rFonts w:asciiTheme="minorEastAsia" w:eastAsiaTheme="minorEastAsia" w:hAnsiTheme="minorEastAsia" w:hint="eastAsia"/>
          <w:bCs/>
          <w:sz w:val="28"/>
          <w:szCs w:val="28"/>
          <w:lang w:eastAsia="zh-CN"/>
        </w:rPr>
        <w:t>类升级为</w:t>
      </w:r>
      <w:r w:rsidRPr="00072EA8">
        <w:rPr>
          <w:rFonts w:asciiTheme="minorEastAsia" w:eastAsiaTheme="minorEastAsia" w:hAnsiTheme="minorEastAsia"/>
          <w:bCs/>
          <w:sz w:val="28"/>
          <w:szCs w:val="28"/>
          <w:lang w:eastAsia="zh-CN"/>
        </w:rPr>
        <w:t>B</w:t>
      </w:r>
      <w:r w:rsidRPr="00072EA8">
        <w:rPr>
          <w:rFonts w:asciiTheme="minorEastAsia" w:eastAsiaTheme="minorEastAsia" w:hAnsiTheme="minorEastAsia" w:hint="eastAsia"/>
          <w:bCs/>
          <w:sz w:val="28"/>
          <w:szCs w:val="28"/>
          <w:lang w:eastAsia="zh-CN"/>
        </w:rPr>
        <w:t>类的基金份额持有人，年销售服务费率应自其升级后的下一个工作日起享受</w:t>
      </w:r>
      <w:r w:rsidRPr="00072EA8">
        <w:rPr>
          <w:rFonts w:asciiTheme="minorEastAsia" w:eastAsiaTheme="minorEastAsia" w:hAnsiTheme="minorEastAsia"/>
          <w:bCs/>
          <w:sz w:val="28"/>
          <w:szCs w:val="28"/>
          <w:lang w:eastAsia="zh-CN"/>
        </w:rPr>
        <w:t>B</w:t>
      </w:r>
      <w:r w:rsidRPr="00072EA8">
        <w:rPr>
          <w:rFonts w:asciiTheme="minorEastAsia" w:eastAsiaTheme="minorEastAsia" w:hAnsiTheme="minorEastAsia" w:hint="eastAsia"/>
          <w:bCs/>
          <w:sz w:val="28"/>
          <w:szCs w:val="28"/>
          <w:lang w:eastAsia="zh-CN"/>
        </w:rPr>
        <w:t>类基金份额的费率。两类基金份额的销售服务费计提的计算公式相同，具体如下：</w:t>
      </w:r>
    </w:p>
    <w:p w14:paraId="4282673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本基金的销售服务费按前一日基金资产净值的的年费率计提。</w:t>
      </w:r>
    </w:p>
    <w:p w14:paraId="1FBF60E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H</w:t>
      </w: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E</w:t>
      </w:r>
      <w:r w:rsidRPr="00072EA8">
        <w:rPr>
          <w:rFonts w:asciiTheme="minorEastAsia" w:eastAsiaTheme="minorEastAsia" w:hAnsiTheme="minorEastAsia" w:hint="eastAsia"/>
          <w:bCs/>
          <w:sz w:val="28"/>
          <w:szCs w:val="28"/>
          <w:lang w:eastAsia="zh-CN"/>
        </w:rPr>
        <w:t>×年销售服务费率÷当年天数</w:t>
      </w:r>
    </w:p>
    <w:p w14:paraId="0BF584A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H</w:t>
      </w:r>
      <w:r w:rsidRPr="00072EA8">
        <w:rPr>
          <w:rFonts w:asciiTheme="minorEastAsia" w:eastAsiaTheme="minorEastAsia" w:hAnsiTheme="minorEastAsia" w:hint="eastAsia"/>
          <w:bCs/>
          <w:sz w:val="28"/>
          <w:szCs w:val="28"/>
          <w:lang w:eastAsia="zh-CN"/>
        </w:rPr>
        <w:t>为每日应计提的基金销售服务费</w:t>
      </w:r>
    </w:p>
    <w:p w14:paraId="64EE51A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E</w:t>
      </w:r>
      <w:r w:rsidRPr="00072EA8">
        <w:rPr>
          <w:rFonts w:asciiTheme="minorEastAsia" w:eastAsiaTheme="minorEastAsia" w:hAnsiTheme="minorEastAsia" w:hint="eastAsia"/>
          <w:bCs/>
          <w:sz w:val="28"/>
          <w:szCs w:val="28"/>
          <w:lang w:eastAsia="zh-CN"/>
        </w:rPr>
        <w:t>为前一日的基金资产净值</w:t>
      </w:r>
    </w:p>
    <w:p w14:paraId="25C072B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基金份额销售服务费每日计提，</w:t>
      </w:r>
      <w:r w:rsidRPr="00072EA8">
        <w:rPr>
          <w:rFonts w:asciiTheme="minorEastAsia" w:eastAsiaTheme="minorEastAsia" w:hAnsiTheme="minorEastAsia" w:hint="eastAsia"/>
          <w:sz w:val="28"/>
          <w:szCs w:val="28"/>
          <w:lang w:eastAsia="zh-CN"/>
        </w:rPr>
        <w:t>按管理人与代销机构的约定时间</w:t>
      </w:r>
      <w:r w:rsidRPr="00072EA8">
        <w:rPr>
          <w:rFonts w:asciiTheme="minorEastAsia" w:eastAsiaTheme="minorEastAsia" w:hAnsiTheme="minorEastAsia" w:hint="eastAsia"/>
          <w:bCs/>
          <w:sz w:val="28"/>
          <w:szCs w:val="28"/>
          <w:lang w:eastAsia="zh-CN"/>
        </w:rPr>
        <w:t>定期支付。由基金管理人向基金托管人发送基金销售服务费划付指令，由基金托管人复核后从基金财产中一次性支付给登记机构，由登记机构代付给销售机构。</w:t>
      </w:r>
    </w:p>
    <w:p w14:paraId="62FD2BD8"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销售服务费主要用于支付销售机构佣金、以及基金管理人的基金营销广告费、促销活动费、持有人服务费等。</w:t>
      </w:r>
    </w:p>
    <w:p w14:paraId="2587F01C"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上述“（一）、基金费用的种类中第</w:t>
      </w:r>
      <w:r w:rsidRPr="00072EA8">
        <w:rPr>
          <w:rFonts w:asciiTheme="minorEastAsia" w:eastAsiaTheme="minorEastAsia" w:hAnsiTheme="minorEastAsia"/>
          <w:bCs/>
          <w:sz w:val="28"/>
          <w:szCs w:val="28"/>
          <w:lang w:eastAsia="zh-CN"/>
        </w:rPr>
        <w:t>4</w:t>
      </w: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9</w:t>
      </w:r>
      <w:r w:rsidRPr="00072EA8">
        <w:rPr>
          <w:rFonts w:asciiTheme="minorEastAsia" w:eastAsiaTheme="minorEastAsia" w:hAnsiTheme="minorEastAsia" w:hint="eastAsia"/>
          <w:bCs/>
          <w:sz w:val="28"/>
          <w:szCs w:val="28"/>
          <w:lang w:eastAsia="zh-CN"/>
        </w:rPr>
        <w:t>项费用”，根据有关法规及相应协议规定，按费用实际支出金额列入当期费用，由基金托管人从基金财产中支付。</w:t>
      </w:r>
    </w:p>
    <w:p w14:paraId="6B13389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（三）不列入基金费用的项目</w:t>
      </w:r>
    </w:p>
    <w:p w14:paraId="5B6DD6B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下列费用不列入基金费用：</w:t>
      </w:r>
    </w:p>
    <w:p w14:paraId="1FD2DB43"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、基金管理人和基金托管人因未履行或未完全履行义务导致的费用支出或基金财产的损失；</w:t>
      </w:r>
    </w:p>
    <w:p w14:paraId="7732565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、基金管理人和基金托管人处理与基金运作无关的事项发生的费用；</w:t>
      </w:r>
    </w:p>
    <w:p w14:paraId="6126CF2C"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、基金合同生效前的相关费用，包括但不限于验资费、会计师和律师费、信息披露费用等费用；</w:t>
      </w:r>
    </w:p>
    <w:p w14:paraId="28E6B22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4、其他根据相关法律法规及中国证监会的有关规定不得列入基金费用的项目。</w:t>
      </w:r>
    </w:p>
    <w:p w14:paraId="354DAD4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（四）基金税收</w:t>
      </w:r>
    </w:p>
    <w:p w14:paraId="7FFE5E1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本基金运作过程中涉及的各纳税主体，其纳税义务按国家税收法律、法规执行。</w:t>
      </w:r>
    </w:p>
    <w:p w14:paraId="5C6C0FD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五、基金财产的投资方向和投资限制</w:t>
      </w:r>
    </w:p>
    <w:p w14:paraId="38A783C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（一）投资目标</w:t>
      </w:r>
    </w:p>
    <w:p w14:paraId="0D77C57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在充分控制基金资产风险、保持基金资产流动性的前提下，追求超越业绩比较基准的投资回报，力争实现基金资产的稳定增值。</w:t>
      </w:r>
    </w:p>
    <w:p w14:paraId="46DE002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（二）投资范围</w:t>
      </w:r>
    </w:p>
    <w:p w14:paraId="4DB7AC6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本基金投资于法律法规及监管机构允许投资的金融工具，包括：现金；期限在1年以内（含1年）的银行存款、债券回购、中央银行票据、同业存单；剩余期限在397天以内（含397天）的债券、非金融企业债务融资工具、资产支持证券；以及中国证监会、中国人民银行认可的其他具有良好流动性的货币市场工具。</w:t>
      </w:r>
    </w:p>
    <w:p w14:paraId="1A5EEBE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如果法律法规或监管机构以后允许货币市场基金投资其他品种，基金管理人在履行适当程序后可以将其纳入投资范围。</w:t>
      </w:r>
    </w:p>
    <w:p w14:paraId="468BCA2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（三）投资理念</w:t>
      </w:r>
    </w:p>
    <w:p w14:paraId="7BD691C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本基金的投资将遵循安全性和流动性优先原则，以宏观经济和货币政策分析为基础，在严格控制风险的前提下，合理构建并及时调整投资组合，力争获得稳健的、超越业绩比较基准的收益。</w:t>
      </w:r>
    </w:p>
    <w:p w14:paraId="71A3832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（四）投资限制</w:t>
      </w:r>
    </w:p>
    <w:p w14:paraId="28EBD67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、组合限制</w:t>
      </w:r>
    </w:p>
    <w:p w14:paraId="56C619A4" w14:textId="66319802" w:rsidR="00860E30" w:rsidRPr="00072EA8" w:rsidRDefault="00F415C1" w:rsidP="00F415C1">
      <w:pPr>
        <w:pStyle w:val="a6"/>
        <w:spacing w:before="43"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860E30" w:rsidRPr="00072EA8">
        <w:rPr>
          <w:rFonts w:asciiTheme="minorEastAsia" w:eastAsiaTheme="minorEastAsia" w:hAnsiTheme="minorEastAsia"/>
          <w:sz w:val="28"/>
          <w:szCs w:val="28"/>
        </w:rPr>
        <w:t>（1）投资组合的平均剩余期限在每个交易日都不得超过120天</w:t>
      </w:r>
      <w:r w:rsidR="00860E30" w:rsidRPr="00072EA8">
        <w:rPr>
          <w:rFonts w:asciiTheme="minorEastAsia" w:eastAsiaTheme="minorEastAsia" w:hAnsiTheme="minorEastAsia" w:hint="eastAsia"/>
          <w:bCs/>
          <w:sz w:val="28"/>
          <w:szCs w:val="28"/>
        </w:rPr>
        <w:t>，平均剩余存续期不得超过240天</w:t>
      </w:r>
      <w:r w:rsidR="00860E30" w:rsidRPr="00072EA8">
        <w:rPr>
          <w:rFonts w:asciiTheme="minorEastAsia" w:eastAsiaTheme="minorEastAsia" w:hAnsiTheme="minorEastAsia"/>
          <w:sz w:val="28"/>
          <w:szCs w:val="28"/>
        </w:rPr>
        <w:t>；</w:t>
      </w:r>
    </w:p>
    <w:p w14:paraId="08D29BBF" w14:textId="77777777" w:rsidR="00860E30" w:rsidRPr="00072EA8" w:rsidRDefault="00860E30" w:rsidP="00F415C1">
      <w:pPr>
        <w:pStyle w:val="a6"/>
        <w:spacing w:before="43" w:line="360" w:lineRule="auto"/>
        <w:ind w:left="140" w:right="265" w:firstLine="419"/>
        <w:rPr>
          <w:rFonts w:asciiTheme="minorEastAsia" w:eastAsiaTheme="minorEastAsia" w:hAnsiTheme="minorEastAsia"/>
          <w:sz w:val="28"/>
          <w:szCs w:val="28"/>
        </w:rPr>
      </w:pPr>
      <w:r w:rsidRPr="00072EA8">
        <w:rPr>
          <w:rFonts w:asciiTheme="minorEastAsia" w:eastAsiaTheme="minorEastAsia" w:hAnsiTheme="minorEastAsia"/>
          <w:sz w:val="28"/>
          <w:szCs w:val="28"/>
        </w:rPr>
        <w:t>（2）本基金持有一家公司发行的证券，其市值不得超过基金资产净值的10%；本基金与由基金管理人管理的其他基金持有一家公司发行的证券，不得超过该证券的10%；</w:t>
      </w:r>
    </w:p>
    <w:p w14:paraId="12ADA8D5" w14:textId="77777777" w:rsidR="00860E30" w:rsidRPr="00072EA8" w:rsidRDefault="00860E30" w:rsidP="00F415C1">
      <w:pPr>
        <w:pStyle w:val="a6"/>
        <w:spacing w:line="360" w:lineRule="auto"/>
        <w:ind w:left="140" w:right="265" w:firstLine="419"/>
        <w:rPr>
          <w:rFonts w:asciiTheme="minorEastAsia" w:eastAsiaTheme="minorEastAsia" w:hAnsiTheme="minorEastAsia"/>
          <w:sz w:val="28"/>
          <w:szCs w:val="28"/>
        </w:rPr>
      </w:pPr>
      <w:r w:rsidRPr="00072EA8">
        <w:rPr>
          <w:rFonts w:asciiTheme="minorEastAsia" w:eastAsiaTheme="minorEastAsia" w:hAnsiTheme="minorEastAsia"/>
          <w:sz w:val="28"/>
          <w:szCs w:val="28"/>
        </w:rPr>
        <w:t>（3）</w:t>
      </w:r>
      <w:r w:rsidRPr="00072EA8">
        <w:rPr>
          <w:rFonts w:asciiTheme="minorEastAsia" w:eastAsiaTheme="minorEastAsia" w:hAnsiTheme="minorEastAsia" w:hint="eastAsia"/>
          <w:bCs/>
          <w:sz w:val="28"/>
          <w:szCs w:val="28"/>
        </w:rPr>
        <w:t>本基金投资于有固定期限的银行存款（不包括</w:t>
      </w:r>
      <w:r w:rsidRPr="00072EA8">
        <w:rPr>
          <w:rFonts w:asciiTheme="minorEastAsia" w:eastAsiaTheme="minorEastAsia" w:hAnsiTheme="minorEastAsia" w:hint="eastAsia"/>
          <w:sz w:val="28"/>
          <w:szCs w:val="28"/>
        </w:rPr>
        <w:t>本基金</w:t>
      </w:r>
      <w:r w:rsidRPr="00072EA8">
        <w:rPr>
          <w:rFonts w:asciiTheme="minorEastAsia" w:eastAsiaTheme="minorEastAsia" w:hAnsiTheme="minorEastAsia" w:hint="eastAsia"/>
          <w:bCs/>
          <w:sz w:val="28"/>
          <w:szCs w:val="28"/>
        </w:rPr>
        <w:t>投资于有存款期限，但根据协议可以提前支取</w:t>
      </w:r>
      <w:r w:rsidRPr="00072EA8">
        <w:rPr>
          <w:rFonts w:asciiTheme="minorEastAsia" w:eastAsiaTheme="minorEastAsia" w:hAnsiTheme="minorEastAsia" w:hint="eastAsia"/>
          <w:sz w:val="28"/>
          <w:szCs w:val="28"/>
        </w:rPr>
        <w:t>的</w:t>
      </w:r>
      <w:r w:rsidRPr="00072EA8">
        <w:rPr>
          <w:rFonts w:asciiTheme="minorEastAsia" w:eastAsiaTheme="minorEastAsia" w:hAnsiTheme="minorEastAsia" w:hint="eastAsia"/>
          <w:bCs/>
          <w:sz w:val="28"/>
          <w:szCs w:val="28"/>
        </w:rPr>
        <w:t>银行存款）</w:t>
      </w:r>
      <w:r w:rsidRPr="00072EA8">
        <w:rPr>
          <w:rFonts w:asciiTheme="minorEastAsia" w:eastAsiaTheme="minorEastAsia" w:hAnsiTheme="minorEastAsia" w:hint="eastAsia"/>
          <w:sz w:val="28"/>
          <w:szCs w:val="28"/>
        </w:rPr>
        <w:t>的</w:t>
      </w:r>
      <w:r w:rsidRPr="00072EA8">
        <w:rPr>
          <w:rFonts w:asciiTheme="minorEastAsia" w:eastAsiaTheme="minorEastAsia" w:hAnsiTheme="minorEastAsia" w:hint="eastAsia"/>
          <w:bCs/>
          <w:sz w:val="28"/>
          <w:szCs w:val="28"/>
        </w:rPr>
        <w:t>比例</w:t>
      </w:r>
      <w:r w:rsidRPr="00072EA8">
        <w:rPr>
          <w:rFonts w:asciiTheme="minorEastAsia" w:eastAsiaTheme="minorEastAsia" w:hAnsiTheme="minorEastAsia" w:hint="eastAsia"/>
          <w:sz w:val="28"/>
          <w:szCs w:val="28"/>
        </w:rPr>
        <w:t>，不得超过基金资产净值的30%；</w:t>
      </w:r>
      <w:r w:rsidRPr="00072EA8">
        <w:rPr>
          <w:rFonts w:asciiTheme="minorEastAsia" w:eastAsiaTheme="minorEastAsia" w:hAnsiTheme="minorEastAsia" w:hint="eastAsia"/>
          <w:bCs/>
          <w:sz w:val="28"/>
          <w:szCs w:val="28"/>
        </w:rPr>
        <w:t>投资于具有基金托管人资格的同一商业银行的银行存款、同业存单，合计不得超过基金资产净值的20%；投资于</w:t>
      </w:r>
      <w:r w:rsidRPr="00072EA8">
        <w:rPr>
          <w:rFonts w:asciiTheme="minorEastAsia" w:eastAsiaTheme="minorEastAsia" w:hAnsiTheme="minorEastAsia" w:hint="eastAsia"/>
          <w:sz w:val="28"/>
          <w:szCs w:val="28"/>
        </w:rPr>
        <w:t>不具有基金托管</w:t>
      </w:r>
      <w:r w:rsidRPr="00072EA8">
        <w:rPr>
          <w:rFonts w:asciiTheme="minorEastAsia" w:eastAsiaTheme="minorEastAsia" w:hAnsiTheme="minorEastAsia" w:hint="eastAsia"/>
          <w:bCs/>
          <w:sz w:val="28"/>
          <w:szCs w:val="28"/>
        </w:rPr>
        <w:t>人</w:t>
      </w:r>
      <w:r w:rsidRPr="00072EA8">
        <w:rPr>
          <w:rFonts w:asciiTheme="minorEastAsia" w:eastAsiaTheme="minorEastAsia" w:hAnsiTheme="minorEastAsia" w:hint="eastAsia"/>
          <w:sz w:val="28"/>
          <w:szCs w:val="28"/>
        </w:rPr>
        <w:t>资格的同一商业银行的</w:t>
      </w:r>
      <w:r w:rsidRPr="00072EA8">
        <w:rPr>
          <w:rFonts w:asciiTheme="minorEastAsia" w:eastAsiaTheme="minorEastAsia" w:hAnsiTheme="minorEastAsia" w:hint="eastAsia"/>
          <w:bCs/>
          <w:sz w:val="28"/>
          <w:szCs w:val="28"/>
        </w:rPr>
        <w:t>银行</w:t>
      </w:r>
      <w:r w:rsidRPr="00072EA8">
        <w:rPr>
          <w:rFonts w:asciiTheme="minorEastAsia" w:eastAsiaTheme="minorEastAsia" w:hAnsiTheme="minorEastAsia" w:hint="eastAsia"/>
          <w:sz w:val="28"/>
          <w:szCs w:val="28"/>
        </w:rPr>
        <w:t>存款</w:t>
      </w:r>
      <w:r w:rsidRPr="00072EA8">
        <w:rPr>
          <w:rFonts w:asciiTheme="minorEastAsia" w:eastAsiaTheme="minorEastAsia" w:hAnsiTheme="minorEastAsia" w:hint="eastAsia"/>
          <w:bCs/>
          <w:sz w:val="28"/>
          <w:szCs w:val="28"/>
        </w:rPr>
        <w:t>、同业存单</w:t>
      </w:r>
      <w:r w:rsidRPr="00072EA8">
        <w:rPr>
          <w:rFonts w:asciiTheme="minorEastAsia" w:eastAsiaTheme="minorEastAsia" w:hAnsiTheme="minorEastAsia" w:hint="eastAsia"/>
          <w:sz w:val="28"/>
          <w:szCs w:val="28"/>
        </w:rPr>
        <w:t>，合计不得超过基金资产净值的</w:t>
      </w:r>
      <w:r w:rsidRPr="00072EA8">
        <w:rPr>
          <w:rFonts w:asciiTheme="minorEastAsia" w:eastAsiaTheme="minorEastAsia" w:hAnsiTheme="minorEastAsia" w:hint="eastAsia"/>
          <w:bCs/>
          <w:sz w:val="28"/>
          <w:szCs w:val="28"/>
        </w:rPr>
        <w:t>5</w:t>
      </w:r>
      <w:r w:rsidRPr="00072EA8">
        <w:rPr>
          <w:rFonts w:asciiTheme="minorEastAsia" w:eastAsiaTheme="minorEastAsia" w:hAnsiTheme="minorEastAsia" w:hint="eastAsia"/>
          <w:sz w:val="28"/>
          <w:szCs w:val="28"/>
        </w:rPr>
        <w:t>%；</w:t>
      </w:r>
    </w:p>
    <w:p w14:paraId="2B32C0EE" w14:textId="77777777" w:rsidR="00860E30" w:rsidRPr="00072EA8" w:rsidRDefault="00860E30" w:rsidP="00F415C1">
      <w:pPr>
        <w:pStyle w:val="a6"/>
        <w:spacing w:line="360" w:lineRule="auto"/>
        <w:ind w:left="140" w:right="265" w:firstLine="419"/>
        <w:rPr>
          <w:rFonts w:asciiTheme="minorEastAsia" w:eastAsiaTheme="minorEastAsia" w:hAnsiTheme="minorEastAsia"/>
          <w:sz w:val="28"/>
          <w:szCs w:val="28"/>
        </w:rPr>
      </w:pPr>
      <w:r w:rsidRPr="00072EA8">
        <w:rPr>
          <w:rFonts w:asciiTheme="minorEastAsia" w:eastAsiaTheme="minorEastAsia" w:hAnsiTheme="minorEastAsia"/>
          <w:sz w:val="28"/>
          <w:szCs w:val="28"/>
        </w:rPr>
        <w:t>（</w:t>
      </w:r>
      <w:r w:rsidRPr="00072EA8">
        <w:rPr>
          <w:rFonts w:asciiTheme="minorEastAsia" w:eastAsiaTheme="minorEastAsia" w:hAnsiTheme="minorEastAsia" w:hint="eastAsia"/>
          <w:sz w:val="28"/>
          <w:szCs w:val="28"/>
        </w:rPr>
        <w:t>4</w:t>
      </w:r>
      <w:r w:rsidRPr="00072EA8">
        <w:rPr>
          <w:rFonts w:asciiTheme="minorEastAsia" w:eastAsiaTheme="minorEastAsia" w:hAnsiTheme="minorEastAsia"/>
          <w:sz w:val="28"/>
          <w:szCs w:val="28"/>
        </w:rPr>
        <w:t>）</w:t>
      </w:r>
      <w:r w:rsidRPr="00072EA8">
        <w:rPr>
          <w:rFonts w:asciiTheme="minorEastAsia" w:eastAsiaTheme="minorEastAsia" w:hAnsiTheme="minorEastAsia"/>
          <w:spacing w:val="-3"/>
          <w:sz w:val="28"/>
          <w:szCs w:val="28"/>
        </w:rPr>
        <w:t>本基金进入全国银行间同业市场进行债券正回购的资金余额不得超过基金资产净</w:t>
      </w:r>
      <w:r w:rsidRPr="00072EA8">
        <w:rPr>
          <w:rFonts w:asciiTheme="minorEastAsia" w:eastAsiaTheme="minorEastAsia" w:hAnsiTheme="minorEastAsia"/>
          <w:spacing w:val="-16"/>
          <w:sz w:val="28"/>
          <w:szCs w:val="28"/>
        </w:rPr>
        <w:t>值的</w:t>
      </w:r>
      <w:r w:rsidRPr="00072EA8">
        <w:rPr>
          <w:rFonts w:asciiTheme="minorEastAsia" w:eastAsiaTheme="minorEastAsia" w:hAnsiTheme="minorEastAsia"/>
          <w:sz w:val="28"/>
          <w:szCs w:val="28"/>
        </w:rPr>
        <w:t>40%</w:t>
      </w:r>
      <w:r w:rsidRPr="00072EA8">
        <w:rPr>
          <w:rFonts w:asciiTheme="minorEastAsia" w:eastAsiaTheme="minorEastAsia" w:hAnsiTheme="minorEastAsia"/>
          <w:spacing w:val="-5"/>
          <w:sz w:val="28"/>
          <w:szCs w:val="28"/>
        </w:rPr>
        <w:t>，在全国银行间同业市场的债券回购最长期限为</w:t>
      </w:r>
      <w:r w:rsidRPr="00072EA8">
        <w:rPr>
          <w:rFonts w:asciiTheme="minorEastAsia" w:eastAsiaTheme="minorEastAsia" w:hAnsiTheme="minorEastAsia"/>
          <w:sz w:val="28"/>
          <w:szCs w:val="28"/>
        </w:rPr>
        <w:t>1</w:t>
      </w:r>
      <w:r w:rsidRPr="00072EA8">
        <w:rPr>
          <w:rFonts w:asciiTheme="minorEastAsia" w:eastAsiaTheme="minorEastAsia" w:hAnsiTheme="minorEastAsia"/>
          <w:spacing w:val="-3"/>
          <w:sz w:val="28"/>
          <w:szCs w:val="28"/>
        </w:rPr>
        <w:t>年，债券回购到期后不得展期；</w:t>
      </w:r>
      <w:r w:rsidRPr="00072EA8">
        <w:rPr>
          <w:rFonts w:asciiTheme="minorEastAsia" w:eastAsiaTheme="minorEastAsia" w:hAnsiTheme="minorEastAsia"/>
          <w:spacing w:val="-7"/>
          <w:sz w:val="28"/>
          <w:szCs w:val="28"/>
        </w:rPr>
        <w:t>基金总资产不得超过基金净资产的</w:t>
      </w:r>
      <w:r w:rsidRPr="00072EA8">
        <w:rPr>
          <w:rFonts w:asciiTheme="minorEastAsia" w:eastAsiaTheme="minorEastAsia" w:hAnsiTheme="minorEastAsia"/>
          <w:sz w:val="28"/>
          <w:szCs w:val="28"/>
        </w:rPr>
        <w:t>140%；</w:t>
      </w:r>
    </w:p>
    <w:p w14:paraId="55204439" w14:textId="77777777" w:rsidR="00860E30" w:rsidRPr="00072EA8" w:rsidRDefault="00860E30" w:rsidP="00F415C1">
      <w:pPr>
        <w:pStyle w:val="a6"/>
        <w:spacing w:line="360" w:lineRule="auto"/>
        <w:ind w:left="140" w:right="265" w:firstLine="419"/>
        <w:rPr>
          <w:rFonts w:asciiTheme="minorEastAsia" w:eastAsiaTheme="minorEastAsia" w:hAnsiTheme="minorEastAsia"/>
          <w:sz w:val="28"/>
          <w:szCs w:val="28"/>
        </w:rPr>
      </w:pPr>
      <w:r w:rsidRPr="00072EA8">
        <w:rPr>
          <w:rFonts w:asciiTheme="minorEastAsia" w:eastAsiaTheme="minorEastAsia" w:hAnsiTheme="minorEastAsia"/>
          <w:sz w:val="28"/>
          <w:szCs w:val="28"/>
        </w:rPr>
        <w:t>（</w:t>
      </w:r>
      <w:r w:rsidRPr="00072EA8">
        <w:rPr>
          <w:rFonts w:asciiTheme="minorEastAsia" w:eastAsiaTheme="minorEastAsia" w:hAnsiTheme="minorEastAsia" w:hint="eastAsia"/>
          <w:sz w:val="28"/>
          <w:szCs w:val="28"/>
        </w:rPr>
        <w:t>5</w:t>
      </w:r>
      <w:r w:rsidRPr="00072EA8">
        <w:rPr>
          <w:rFonts w:asciiTheme="minorEastAsia" w:eastAsiaTheme="minorEastAsia" w:hAnsiTheme="minorEastAsia"/>
          <w:sz w:val="28"/>
          <w:szCs w:val="28"/>
        </w:rPr>
        <w:t>）</w:t>
      </w:r>
      <w:r w:rsidRPr="00072EA8">
        <w:rPr>
          <w:rFonts w:asciiTheme="minorEastAsia" w:eastAsiaTheme="minorEastAsia" w:hAnsiTheme="minorEastAsia" w:hint="eastAsia"/>
          <w:bCs/>
          <w:sz w:val="28"/>
          <w:szCs w:val="28"/>
        </w:rPr>
        <w:t>本基金投资于同一机构发行的债券、非金融企业债务融资工具及其作为原始权益人的资产支持证券占基金资产净值的比例合</w:t>
      </w:r>
      <w:r w:rsidRPr="00072EA8">
        <w:rPr>
          <w:rFonts w:asciiTheme="minorEastAsia" w:eastAsiaTheme="minorEastAsia" w:hAnsiTheme="minorEastAsia" w:hint="eastAsia"/>
          <w:bCs/>
          <w:sz w:val="28"/>
          <w:szCs w:val="28"/>
        </w:rPr>
        <w:lastRenderedPageBreak/>
        <w:t>计不得超过基金资产净值的10%，国债、中央银行票据、政策性金融债券除外；</w:t>
      </w:r>
    </w:p>
    <w:p w14:paraId="51E62FC6" w14:textId="0DCF6970" w:rsidR="00860E30" w:rsidRPr="00072EA8" w:rsidRDefault="00860E30" w:rsidP="00F415C1">
      <w:pPr>
        <w:pStyle w:val="a6"/>
        <w:spacing w:before="42" w:line="360" w:lineRule="auto"/>
        <w:ind w:left="140" w:right="258" w:firstLine="419"/>
        <w:rPr>
          <w:rFonts w:asciiTheme="minorEastAsia" w:eastAsiaTheme="minorEastAsia" w:hAnsiTheme="minorEastAsia"/>
          <w:sz w:val="28"/>
          <w:szCs w:val="28"/>
        </w:rPr>
      </w:pPr>
      <w:r w:rsidRPr="00072EA8">
        <w:rPr>
          <w:rFonts w:asciiTheme="minorEastAsia" w:eastAsiaTheme="minorEastAsia" w:hAnsiTheme="minorEastAsia"/>
          <w:sz w:val="28"/>
          <w:szCs w:val="28"/>
        </w:rPr>
        <w:t>（</w:t>
      </w:r>
      <w:r w:rsidRPr="00072EA8">
        <w:rPr>
          <w:rFonts w:asciiTheme="minorEastAsia" w:eastAsiaTheme="minorEastAsia" w:hAnsiTheme="minorEastAsia" w:hint="eastAsia"/>
          <w:spacing w:val="-2"/>
          <w:sz w:val="28"/>
          <w:szCs w:val="28"/>
        </w:rPr>
        <w:t>6</w:t>
      </w:r>
      <w:r w:rsidRPr="00072EA8">
        <w:rPr>
          <w:rFonts w:asciiTheme="minorEastAsia" w:eastAsiaTheme="minorEastAsia" w:hAnsiTheme="minorEastAsia"/>
          <w:spacing w:val="-104"/>
          <w:sz w:val="28"/>
          <w:szCs w:val="28"/>
        </w:rPr>
        <w:t>）</w:t>
      </w:r>
      <w:r w:rsidR="00F415C1">
        <w:rPr>
          <w:rFonts w:asciiTheme="minorEastAsia" w:eastAsiaTheme="minorEastAsia" w:hAnsiTheme="minorEastAsia" w:hint="eastAsia"/>
          <w:spacing w:val="-104"/>
          <w:sz w:val="28"/>
          <w:szCs w:val="28"/>
        </w:rPr>
        <w:t xml:space="preserve">    </w:t>
      </w:r>
      <w:r w:rsidRPr="00072EA8">
        <w:rPr>
          <w:rFonts w:asciiTheme="minorEastAsia" w:eastAsiaTheme="minorEastAsia" w:hAnsiTheme="minorEastAsia" w:hint="eastAsia"/>
          <w:spacing w:val="-3"/>
          <w:sz w:val="28"/>
          <w:szCs w:val="28"/>
        </w:rPr>
        <w:t>除发生巨额赎回</w:t>
      </w:r>
      <w:r w:rsidRPr="00072EA8">
        <w:rPr>
          <w:rFonts w:asciiTheme="minorEastAsia" w:eastAsiaTheme="minorEastAsia" w:hAnsiTheme="minorEastAsia" w:hint="eastAsia"/>
          <w:bCs/>
          <w:spacing w:val="-3"/>
          <w:sz w:val="28"/>
          <w:szCs w:val="28"/>
        </w:rPr>
        <w:t>、连续3个交易日累计赎回20%以上或者连续5 个交易日累计赎回30%以上</w:t>
      </w:r>
      <w:r w:rsidRPr="00072EA8">
        <w:rPr>
          <w:rFonts w:asciiTheme="minorEastAsia" w:eastAsiaTheme="minorEastAsia" w:hAnsiTheme="minorEastAsia" w:hint="eastAsia"/>
          <w:spacing w:val="-3"/>
          <w:sz w:val="28"/>
          <w:szCs w:val="28"/>
        </w:rPr>
        <w:t>情形外，债券正回购的资金余额</w:t>
      </w:r>
      <w:r w:rsidRPr="00072EA8">
        <w:rPr>
          <w:rFonts w:asciiTheme="minorEastAsia" w:eastAsiaTheme="minorEastAsia" w:hAnsiTheme="minorEastAsia" w:hint="eastAsia"/>
          <w:bCs/>
          <w:spacing w:val="-3"/>
          <w:sz w:val="28"/>
          <w:szCs w:val="28"/>
        </w:rPr>
        <w:t>占</w:t>
      </w:r>
      <w:r w:rsidRPr="00072EA8">
        <w:rPr>
          <w:rFonts w:asciiTheme="minorEastAsia" w:eastAsiaTheme="minorEastAsia" w:hAnsiTheme="minorEastAsia" w:hint="eastAsia"/>
          <w:spacing w:val="-3"/>
          <w:sz w:val="28"/>
          <w:szCs w:val="28"/>
        </w:rPr>
        <w:t>基金资产净值的</w:t>
      </w:r>
      <w:r w:rsidRPr="00072EA8">
        <w:rPr>
          <w:rFonts w:asciiTheme="minorEastAsia" w:eastAsiaTheme="minorEastAsia" w:hAnsiTheme="minorEastAsia" w:hint="eastAsia"/>
          <w:bCs/>
          <w:spacing w:val="-3"/>
          <w:sz w:val="28"/>
          <w:szCs w:val="28"/>
        </w:rPr>
        <w:t>比例不得超过</w:t>
      </w:r>
      <w:r w:rsidRPr="00072EA8">
        <w:rPr>
          <w:rFonts w:asciiTheme="minorEastAsia" w:eastAsiaTheme="minorEastAsia" w:hAnsiTheme="minorEastAsia" w:hint="eastAsia"/>
          <w:spacing w:val="-3"/>
          <w:sz w:val="28"/>
          <w:szCs w:val="28"/>
        </w:rPr>
        <w:t>20%；</w:t>
      </w:r>
    </w:p>
    <w:p w14:paraId="06C39C72" w14:textId="77777777" w:rsidR="00860E30" w:rsidRPr="00072EA8" w:rsidRDefault="00860E30" w:rsidP="00860E30">
      <w:pPr>
        <w:pStyle w:val="a6"/>
        <w:spacing w:line="278" w:lineRule="auto"/>
        <w:ind w:left="140" w:right="265" w:firstLine="419"/>
        <w:rPr>
          <w:rFonts w:asciiTheme="minorEastAsia" w:eastAsiaTheme="minorEastAsia" w:hAnsiTheme="minorEastAsia"/>
          <w:bCs/>
          <w:sz w:val="28"/>
          <w:szCs w:val="28"/>
        </w:rPr>
      </w:pPr>
      <w:r w:rsidRPr="00072EA8">
        <w:rPr>
          <w:rFonts w:asciiTheme="minorEastAsia" w:eastAsiaTheme="minorEastAsia" w:hAnsiTheme="minorEastAsia" w:hint="eastAsia"/>
          <w:bCs/>
          <w:sz w:val="28"/>
          <w:szCs w:val="28"/>
        </w:rPr>
        <w:t>（7）现金、国债、中央银行票据、政策性金融债券占基金资产净值的比例合计不得低于5%；</w:t>
      </w:r>
    </w:p>
    <w:p w14:paraId="195568E7" w14:textId="77777777" w:rsidR="00860E30" w:rsidRPr="00072EA8" w:rsidRDefault="00860E30" w:rsidP="00860E30">
      <w:pPr>
        <w:pStyle w:val="a6"/>
        <w:spacing w:line="278" w:lineRule="auto"/>
        <w:ind w:left="140" w:right="265" w:firstLine="419"/>
        <w:rPr>
          <w:rFonts w:asciiTheme="minorEastAsia" w:eastAsiaTheme="minorEastAsia" w:hAnsiTheme="minorEastAsia"/>
          <w:sz w:val="28"/>
          <w:szCs w:val="28"/>
        </w:rPr>
      </w:pPr>
      <w:r w:rsidRPr="00072EA8">
        <w:rPr>
          <w:rFonts w:asciiTheme="minorEastAsia" w:eastAsiaTheme="minorEastAsia" w:hAnsiTheme="minorEastAsia" w:hint="eastAsia"/>
          <w:bCs/>
          <w:sz w:val="28"/>
          <w:szCs w:val="28"/>
        </w:rPr>
        <w:t>（8）</w:t>
      </w:r>
      <w:r w:rsidRPr="00072EA8">
        <w:rPr>
          <w:rFonts w:asciiTheme="minorEastAsia" w:eastAsiaTheme="minorEastAsia" w:hAnsiTheme="minorEastAsia" w:hint="eastAsia"/>
          <w:sz w:val="28"/>
          <w:szCs w:val="28"/>
        </w:rPr>
        <w:t>现金、国债、中央银行票据、政策性金融债券以及五个交易日内到期的其他金融工具占基金资产净值的比例合计不得低于10%；</w:t>
      </w:r>
    </w:p>
    <w:p w14:paraId="7CA63530" w14:textId="77777777" w:rsidR="00860E30" w:rsidRPr="00072EA8" w:rsidRDefault="00860E30" w:rsidP="00691992">
      <w:pPr>
        <w:pStyle w:val="a6"/>
        <w:spacing w:line="360" w:lineRule="auto"/>
        <w:ind w:left="140" w:right="265" w:firstLine="419"/>
        <w:rPr>
          <w:rFonts w:asciiTheme="minorEastAsia" w:eastAsiaTheme="minorEastAsia" w:hAnsiTheme="minorEastAsia"/>
          <w:sz w:val="28"/>
          <w:szCs w:val="28"/>
        </w:rPr>
      </w:pPr>
      <w:r w:rsidRPr="00072EA8">
        <w:rPr>
          <w:rFonts w:asciiTheme="minorEastAsia" w:eastAsiaTheme="minorEastAsia" w:hAnsiTheme="minorEastAsia" w:hint="eastAsia"/>
          <w:bCs/>
          <w:sz w:val="28"/>
          <w:szCs w:val="28"/>
        </w:rPr>
        <w:t>（9）</w:t>
      </w:r>
      <w:r w:rsidRPr="00072EA8">
        <w:rPr>
          <w:rFonts w:asciiTheme="minorEastAsia" w:eastAsiaTheme="minorEastAsia" w:hAnsiTheme="minorEastAsia" w:hint="eastAsia"/>
          <w:sz w:val="28"/>
          <w:szCs w:val="28"/>
        </w:rPr>
        <w:t>到期日在10 个交易日以上的逆回购、银行定期存款等流动性受限资产投资占基金资产净值的比例合计不得超过30%；</w:t>
      </w:r>
    </w:p>
    <w:p w14:paraId="0F537963" w14:textId="77777777" w:rsidR="00860E30" w:rsidRPr="00072EA8" w:rsidRDefault="00860E30" w:rsidP="00691992">
      <w:pPr>
        <w:pStyle w:val="a6"/>
        <w:spacing w:line="360" w:lineRule="auto"/>
        <w:ind w:left="140" w:right="265" w:firstLine="419"/>
        <w:rPr>
          <w:rFonts w:asciiTheme="minorEastAsia" w:eastAsiaTheme="minorEastAsia" w:hAnsiTheme="minorEastAsia"/>
          <w:sz w:val="28"/>
          <w:szCs w:val="28"/>
        </w:rPr>
      </w:pPr>
      <w:r w:rsidRPr="00072EA8">
        <w:rPr>
          <w:rFonts w:asciiTheme="minorEastAsia" w:eastAsiaTheme="minorEastAsia" w:hAnsiTheme="minorEastAsia"/>
          <w:sz w:val="28"/>
          <w:szCs w:val="28"/>
        </w:rPr>
        <w:t>（</w:t>
      </w:r>
      <w:r w:rsidRPr="00072EA8">
        <w:rPr>
          <w:rFonts w:asciiTheme="minorEastAsia" w:eastAsiaTheme="minorEastAsia" w:hAnsiTheme="minorEastAsia" w:hint="eastAsia"/>
          <w:sz w:val="28"/>
          <w:szCs w:val="28"/>
        </w:rPr>
        <w:t>10</w:t>
      </w:r>
      <w:r w:rsidRPr="00072EA8">
        <w:rPr>
          <w:rFonts w:asciiTheme="minorEastAsia" w:eastAsiaTheme="minorEastAsia" w:hAnsiTheme="minorEastAsia"/>
          <w:sz w:val="28"/>
          <w:szCs w:val="28"/>
        </w:rPr>
        <w:t>）本基金持有的全部资产支持证券，其市值不得超过基金资产净值的20%，中国证监会规定的特殊品种除外；</w:t>
      </w:r>
    </w:p>
    <w:p w14:paraId="106483B0" w14:textId="77777777" w:rsidR="00860E30" w:rsidRPr="00072EA8" w:rsidRDefault="00860E30" w:rsidP="00691992">
      <w:pPr>
        <w:pStyle w:val="a6"/>
        <w:spacing w:line="360" w:lineRule="auto"/>
        <w:ind w:left="140" w:right="321" w:firstLine="419"/>
        <w:rPr>
          <w:rFonts w:asciiTheme="minorEastAsia" w:eastAsiaTheme="minorEastAsia" w:hAnsiTheme="minorEastAsia"/>
          <w:sz w:val="28"/>
          <w:szCs w:val="28"/>
        </w:rPr>
      </w:pPr>
      <w:r w:rsidRPr="00072EA8">
        <w:rPr>
          <w:rFonts w:asciiTheme="minorEastAsia" w:eastAsiaTheme="minorEastAsia" w:hAnsiTheme="minorEastAsia"/>
          <w:sz w:val="28"/>
          <w:szCs w:val="28"/>
        </w:rPr>
        <w:t>（</w:t>
      </w:r>
      <w:r w:rsidRPr="00072EA8">
        <w:rPr>
          <w:rFonts w:asciiTheme="minorEastAsia" w:eastAsiaTheme="minorEastAsia" w:hAnsiTheme="minorEastAsia" w:hint="eastAsia"/>
          <w:sz w:val="28"/>
          <w:szCs w:val="28"/>
        </w:rPr>
        <w:t>11</w:t>
      </w:r>
      <w:r w:rsidRPr="00072EA8">
        <w:rPr>
          <w:rFonts w:asciiTheme="minorEastAsia" w:eastAsiaTheme="minorEastAsia" w:hAnsiTheme="minorEastAsia"/>
          <w:sz w:val="28"/>
          <w:szCs w:val="28"/>
        </w:rPr>
        <w:t>）本基金持有的同一（指同一信用级别）资产支持证券的比例，不得超过该资产支持证券规模的10%；</w:t>
      </w:r>
    </w:p>
    <w:p w14:paraId="7B1CBDAB" w14:textId="77777777" w:rsidR="00860E30" w:rsidRPr="00072EA8" w:rsidRDefault="00860E30" w:rsidP="00691992">
      <w:pPr>
        <w:pStyle w:val="a6"/>
        <w:spacing w:line="360" w:lineRule="auto"/>
        <w:ind w:left="140" w:right="311" w:firstLine="419"/>
        <w:jc w:val="both"/>
        <w:rPr>
          <w:rFonts w:asciiTheme="minorEastAsia" w:eastAsiaTheme="minorEastAsia" w:hAnsiTheme="minorEastAsia"/>
          <w:sz w:val="28"/>
          <w:szCs w:val="28"/>
        </w:rPr>
      </w:pPr>
      <w:r w:rsidRPr="00072EA8">
        <w:rPr>
          <w:rFonts w:asciiTheme="minorEastAsia" w:eastAsiaTheme="minorEastAsia" w:hAnsiTheme="minorEastAsia"/>
          <w:spacing w:val="-14"/>
          <w:sz w:val="28"/>
          <w:szCs w:val="28"/>
        </w:rPr>
        <w:t>（1</w:t>
      </w:r>
      <w:r w:rsidRPr="00072EA8">
        <w:rPr>
          <w:rFonts w:asciiTheme="minorEastAsia" w:eastAsiaTheme="minorEastAsia" w:hAnsiTheme="minorEastAsia" w:hint="eastAsia"/>
          <w:spacing w:val="-14"/>
          <w:sz w:val="28"/>
          <w:szCs w:val="28"/>
        </w:rPr>
        <w:t>2</w:t>
      </w:r>
      <w:r w:rsidRPr="00072EA8">
        <w:rPr>
          <w:rFonts w:asciiTheme="minorEastAsia" w:eastAsiaTheme="minorEastAsia" w:hAnsiTheme="minorEastAsia"/>
          <w:spacing w:val="-14"/>
          <w:sz w:val="28"/>
          <w:szCs w:val="28"/>
        </w:rPr>
        <w:t>）</w:t>
      </w:r>
      <w:r w:rsidRPr="00072EA8">
        <w:rPr>
          <w:rFonts w:asciiTheme="minorEastAsia" w:eastAsiaTheme="minorEastAsia" w:hAnsiTheme="minorEastAsia"/>
          <w:spacing w:val="-5"/>
          <w:sz w:val="28"/>
          <w:szCs w:val="28"/>
        </w:rPr>
        <w:t>本基金投资于同一原始权益人的各类资产支持证券的比例，不得超过基金资产净值的</w:t>
      </w:r>
      <w:r w:rsidRPr="00072EA8">
        <w:rPr>
          <w:rFonts w:asciiTheme="minorEastAsia" w:eastAsiaTheme="minorEastAsia" w:hAnsiTheme="minorEastAsia"/>
          <w:sz w:val="28"/>
          <w:szCs w:val="28"/>
        </w:rPr>
        <w:t>1</w:t>
      </w:r>
      <w:r w:rsidRPr="00072EA8">
        <w:rPr>
          <w:rFonts w:asciiTheme="minorEastAsia" w:eastAsiaTheme="minorEastAsia" w:hAnsiTheme="minorEastAsia"/>
          <w:spacing w:val="-2"/>
          <w:sz w:val="28"/>
          <w:szCs w:val="28"/>
        </w:rPr>
        <w:t>0%</w:t>
      </w:r>
      <w:r w:rsidRPr="00072EA8">
        <w:rPr>
          <w:rFonts w:asciiTheme="minorEastAsia" w:eastAsiaTheme="minorEastAsia" w:hAnsiTheme="minorEastAsia"/>
          <w:spacing w:val="-12"/>
          <w:sz w:val="28"/>
          <w:szCs w:val="28"/>
        </w:rPr>
        <w:t>；本基金管理人管理的全部证券投资基金投资于同一原始权益人的各类资产支持证</w:t>
      </w:r>
      <w:r w:rsidRPr="00072EA8">
        <w:rPr>
          <w:rFonts w:asciiTheme="minorEastAsia" w:eastAsiaTheme="minorEastAsia" w:hAnsiTheme="minorEastAsia"/>
          <w:spacing w:val="-9"/>
          <w:sz w:val="28"/>
          <w:szCs w:val="28"/>
        </w:rPr>
        <w:t>券，不得超过其各类资产支持证券合计规模的</w:t>
      </w:r>
      <w:r w:rsidRPr="00072EA8">
        <w:rPr>
          <w:rFonts w:asciiTheme="minorEastAsia" w:eastAsiaTheme="minorEastAsia" w:hAnsiTheme="minorEastAsia"/>
          <w:sz w:val="28"/>
          <w:szCs w:val="28"/>
        </w:rPr>
        <w:t>10%；</w:t>
      </w:r>
    </w:p>
    <w:p w14:paraId="18A534F2" w14:textId="77777777" w:rsidR="00860E30" w:rsidRPr="00072EA8" w:rsidRDefault="00860E30" w:rsidP="00691992">
      <w:pPr>
        <w:pStyle w:val="a6"/>
        <w:spacing w:line="360" w:lineRule="auto"/>
        <w:rPr>
          <w:rFonts w:asciiTheme="minorEastAsia" w:eastAsiaTheme="minorEastAsia" w:hAnsiTheme="minorEastAsia"/>
          <w:sz w:val="28"/>
          <w:szCs w:val="28"/>
        </w:rPr>
      </w:pPr>
      <w:r w:rsidRPr="00072EA8">
        <w:rPr>
          <w:rFonts w:asciiTheme="minorEastAsia" w:eastAsiaTheme="minorEastAsia" w:hAnsiTheme="minorEastAsia"/>
          <w:sz w:val="28"/>
          <w:szCs w:val="28"/>
        </w:rPr>
        <w:t>（1</w:t>
      </w:r>
      <w:r w:rsidRPr="00072EA8">
        <w:rPr>
          <w:rFonts w:asciiTheme="minorEastAsia" w:eastAsiaTheme="minorEastAsia" w:hAnsiTheme="minorEastAsia" w:hint="eastAsia"/>
          <w:sz w:val="28"/>
          <w:szCs w:val="28"/>
        </w:rPr>
        <w:t>3</w:t>
      </w:r>
      <w:r w:rsidRPr="00072EA8">
        <w:rPr>
          <w:rFonts w:asciiTheme="minorEastAsia" w:eastAsiaTheme="minorEastAsia" w:hAnsiTheme="minorEastAsia"/>
          <w:sz w:val="28"/>
          <w:szCs w:val="28"/>
        </w:rPr>
        <w:t>）本基金投资的短期融资券的信用评级应不低于以下标准：</w:t>
      </w:r>
    </w:p>
    <w:p w14:paraId="14ECEA14" w14:textId="77777777" w:rsidR="00860E30" w:rsidRPr="00072EA8" w:rsidRDefault="00860E30" w:rsidP="00691992">
      <w:pPr>
        <w:pStyle w:val="a6"/>
        <w:spacing w:before="43" w:line="360" w:lineRule="auto"/>
        <w:rPr>
          <w:rFonts w:asciiTheme="minorEastAsia" w:eastAsiaTheme="minorEastAsia" w:hAnsiTheme="minorEastAsia"/>
          <w:sz w:val="28"/>
          <w:szCs w:val="28"/>
        </w:rPr>
      </w:pPr>
      <w:r w:rsidRPr="00072EA8">
        <w:rPr>
          <w:rFonts w:asciiTheme="minorEastAsia" w:eastAsiaTheme="minorEastAsia" w:hAnsiTheme="minorEastAsia"/>
          <w:sz w:val="28"/>
          <w:szCs w:val="28"/>
        </w:rPr>
        <w:t>①国内信用评级机构评定的A-1级或相当于A-1级的短期信用级别；</w:t>
      </w:r>
    </w:p>
    <w:p w14:paraId="5FDCC3A7" w14:textId="77777777" w:rsidR="00860E30" w:rsidRPr="00072EA8" w:rsidRDefault="00860E30" w:rsidP="00691992">
      <w:pPr>
        <w:pStyle w:val="a6"/>
        <w:spacing w:before="43" w:line="360" w:lineRule="auto"/>
        <w:ind w:left="140" w:right="373" w:firstLine="419"/>
        <w:rPr>
          <w:rFonts w:asciiTheme="minorEastAsia" w:eastAsiaTheme="minorEastAsia" w:hAnsiTheme="minorEastAsia"/>
          <w:sz w:val="28"/>
          <w:szCs w:val="28"/>
        </w:rPr>
      </w:pPr>
      <w:r w:rsidRPr="00072EA8">
        <w:rPr>
          <w:rFonts w:asciiTheme="minorEastAsia" w:eastAsiaTheme="minorEastAsia" w:hAnsiTheme="minorEastAsia"/>
          <w:sz w:val="28"/>
          <w:szCs w:val="28"/>
        </w:rPr>
        <w:t>②根据有关规定予以豁免信用评级的短期融资券，其发行人最近3年的信用评级和跟踪评级具备下列条件之一：</w:t>
      </w:r>
    </w:p>
    <w:p w14:paraId="334AB4F6" w14:textId="77777777" w:rsidR="00860E30" w:rsidRPr="00072EA8" w:rsidRDefault="00860E30" w:rsidP="00691992">
      <w:pPr>
        <w:pStyle w:val="a6"/>
        <w:spacing w:line="360" w:lineRule="auto"/>
        <w:rPr>
          <w:rFonts w:asciiTheme="minorEastAsia" w:eastAsiaTheme="minorEastAsia" w:hAnsiTheme="minorEastAsia"/>
          <w:sz w:val="28"/>
          <w:szCs w:val="28"/>
        </w:rPr>
      </w:pPr>
      <w:r w:rsidRPr="00072EA8">
        <w:rPr>
          <w:rFonts w:asciiTheme="minorEastAsia" w:eastAsiaTheme="minorEastAsia" w:hAnsiTheme="minorEastAsia"/>
          <w:sz w:val="28"/>
          <w:szCs w:val="28"/>
        </w:rPr>
        <w:t>A.国内信用评级机构评定的AAA级或相当于AAA级的长期信用级别；</w:t>
      </w:r>
    </w:p>
    <w:p w14:paraId="540D0C4B" w14:textId="77777777" w:rsidR="00860E30" w:rsidRPr="00072EA8" w:rsidRDefault="00860E30" w:rsidP="00691992">
      <w:pPr>
        <w:pStyle w:val="a6"/>
        <w:spacing w:before="43" w:line="360" w:lineRule="auto"/>
        <w:ind w:left="140" w:right="311" w:firstLine="419"/>
        <w:rPr>
          <w:rFonts w:asciiTheme="minorEastAsia" w:eastAsiaTheme="minorEastAsia" w:hAnsiTheme="minorEastAsia"/>
          <w:sz w:val="28"/>
          <w:szCs w:val="28"/>
        </w:rPr>
      </w:pPr>
      <w:r w:rsidRPr="00072EA8">
        <w:rPr>
          <w:rFonts w:asciiTheme="minorEastAsia" w:eastAsiaTheme="minorEastAsia" w:hAnsiTheme="minorEastAsia"/>
          <w:sz w:val="28"/>
          <w:szCs w:val="28"/>
        </w:rPr>
        <w:t>B.</w:t>
      </w:r>
      <w:r w:rsidRPr="00072EA8">
        <w:rPr>
          <w:rFonts w:asciiTheme="minorEastAsia" w:eastAsiaTheme="minorEastAsia" w:hAnsiTheme="minorEastAsia"/>
          <w:spacing w:val="-7"/>
          <w:sz w:val="28"/>
          <w:szCs w:val="28"/>
        </w:rPr>
        <w:t>国际信用评级机构评定的低于中国主权评级一个级别的信用级别。</w:t>
      </w:r>
      <w:r w:rsidRPr="00072EA8">
        <w:rPr>
          <w:rFonts w:asciiTheme="minorEastAsia" w:eastAsiaTheme="minorEastAsia" w:hAnsiTheme="minorEastAsia"/>
          <w:spacing w:val="-3"/>
          <w:sz w:val="28"/>
          <w:szCs w:val="28"/>
        </w:rPr>
        <w:t>（同一发行人同时</w:t>
      </w:r>
      <w:r w:rsidRPr="00072EA8">
        <w:rPr>
          <w:rFonts w:asciiTheme="minorEastAsia" w:eastAsiaTheme="minorEastAsia" w:hAnsiTheme="minorEastAsia"/>
          <w:spacing w:val="-9"/>
          <w:sz w:val="28"/>
          <w:szCs w:val="28"/>
        </w:rPr>
        <w:t>具有国内信用评级和国际信用评级的，以国内信</w:t>
      </w:r>
      <w:r w:rsidRPr="00072EA8">
        <w:rPr>
          <w:rFonts w:asciiTheme="minorEastAsia" w:eastAsiaTheme="minorEastAsia" w:hAnsiTheme="minorEastAsia"/>
          <w:spacing w:val="-9"/>
          <w:sz w:val="28"/>
          <w:szCs w:val="28"/>
        </w:rPr>
        <w:lastRenderedPageBreak/>
        <w:t>用级别为准</w:t>
      </w:r>
      <w:r w:rsidRPr="00072EA8">
        <w:rPr>
          <w:rFonts w:asciiTheme="minorEastAsia" w:eastAsiaTheme="minorEastAsia" w:hAnsiTheme="minorEastAsia"/>
          <w:spacing w:val="-104"/>
          <w:sz w:val="28"/>
          <w:szCs w:val="28"/>
        </w:rPr>
        <w:t>）</w:t>
      </w:r>
      <w:r w:rsidRPr="00072EA8">
        <w:rPr>
          <w:rFonts w:asciiTheme="minorEastAsia" w:eastAsiaTheme="minorEastAsia" w:hAnsiTheme="minorEastAsia"/>
          <w:spacing w:val="-13"/>
          <w:sz w:val="28"/>
          <w:szCs w:val="28"/>
        </w:rPr>
        <w:t>；本基金持有短期融资券期间，</w:t>
      </w:r>
      <w:r w:rsidRPr="00072EA8">
        <w:rPr>
          <w:rFonts w:asciiTheme="minorEastAsia" w:eastAsiaTheme="minorEastAsia" w:hAnsiTheme="minorEastAsia"/>
          <w:spacing w:val="-9"/>
          <w:sz w:val="28"/>
          <w:szCs w:val="28"/>
        </w:rPr>
        <w:t>如果其信用等级下降、不再符合投资标准，应在评级报告发布之日起</w:t>
      </w:r>
      <w:r w:rsidRPr="00072EA8">
        <w:rPr>
          <w:rFonts w:asciiTheme="minorEastAsia" w:eastAsiaTheme="minorEastAsia" w:hAnsiTheme="minorEastAsia"/>
          <w:sz w:val="28"/>
          <w:szCs w:val="28"/>
        </w:rPr>
        <w:t>20</w:t>
      </w:r>
      <w:r w:rsidRPr="00072EA8">
        <w:rPr>
          <w:rFonts w:asciiTheme="minorEastAsia" w:eastAsiaTheme="minorEastAsia" w:hAnsiTheme="minorEastAsia"/>
          <w:spacing w:val="-3"/>
          <w:sz w:val="28"/>
          <w:szCs w:val="28"/>
        </w:rPr>
        <w:t>个交易日内予以全部减持；</w:t>
      </w:r>
    </w:p>
    <w:p w14:paraId="139D8BAA" w14:textId="77777777" w:rsidR="00860E30" w:rsidRPr="00072EA8" w:rsidRDefault="00860E30" w:rsidP="00691992">
      <w:pPr>
        <w:pStyle w:val="a6"/>
        <w:spacing w:line="360" w:lineRule="auto"/>
        <w:ind w:left="140" w:right="211" w:firstLine="419"/>
        <w:rPr>
          <w:rFonts w:asciiTheme="minorEastAsia" w:eastAsiaTheme="minorEastAsia" w:hAnsiTheme="minorEastAsia"/>
          <w:sz w:val="28"/>
          <w:szCs w:val="28"/>
        </w:rPr>
      </w:pPr>
      <w:r w:rsidRPr="00072EA8">
        <w:rPr>
          <w:rFonts w:asciiTheme="minorEastAsia" w:eastAsiaTheme="minorEastAsia" w:hAnsiTheme="minorEastAsia"/>
          <w:sz w:val="28"/>
          <w:szCs w:val="28"/>
        </w:rPr>
        <w:t>（1</w:t>
      </w:r>
      <w:r w:rsidRPr="00072EA8">
        <w:rPr>
          <w:rFonts w:asciiTheme="minorEastAsia" w:eastAsiaTheme="minorEastAsia" w:hAnsiTheme="minorEastAsia" w:hint="eastAsia"/>
          <w:sz w:val="28"/>
          <w:szCs w:val="28"/>
        </w:rPr>
        <w:t>4</w:t>
      </w:r>
      <w:r w:rsidRPr="00072EA8">
        <w:rPr>
          <w:rFonts w:asciiTheme="minorEastAsia" w:eastAsiaTheme="minorEastAsia" w:hAnsiTheme="minorEastAsia"/>
          <w:sz w:val="28"/>
          <w:szCs w:val="28"/>
        </w:rPr>
        <w:t>）</w:t>
      </w:r>
      <w:r w:rsidRPr="00072EA8">
        <w:rPr>
          <w:rFonts w:asciiTheme="minorEastAsia" w:eastAsiaTheme="minorEastAsia" w:hAnsiTheme="minorEastAsia"/>
          <w:spacing w:val="-3"/>
          <w:sz w:val="28"/>
          <w:szCs w:val="28"/>
        </w:rPr>
        <w:t>本基金投资的资产支持证券须具有评级资质的资信评级机构进行持续信用评级；</w:t>
      </w:r>
      <w:r w:rsidRPr="00072EA8">
        <w:rPr>
          <w:rFonts w:asciiTheme="minorEastAsia" w:eastAsiaTheme="minorEastAsia" w:hAnsiTheme="minorEastAsia"/>
          <w:spacing w:val="-5"/>
          <w:sz w:val="28"/>
          <w:szCs w:val="28"/>
        </w:rPr>
        <w:t>本基金投资的资产支持证券不得低于国内信用评级机构评定的</w:t>
      </w:r>
      <w:r w:rsidRPr="00072EA8">
        <w:rPr>
          <w:rFonts w:asciiTheme="minorEastAsia" w:eastAsiaTheme="minorEastAsia" w:hAnsiTheme="minorEastAsia"/>
          <w:sz w:val="28"/>
          <w:szCs w:val="28"/>
        </w:rPr>
        <w:t>AAA</w:t>
      </w:r>
      <w:r w:rsidRPr="00072EA8">
        <w:rPr>
          <w:rFonts w:asciiTheme="minorEastAsia" w:eastAsiaTheme="minorEastAsia" w:hAnsiTheme="minorEastAsia"/>
          <w:spacing w:val="-11"/>
          <w:sz w:val="28"/>
          <w:szCs w:val="28"/>
        </w:rPr>
        <w:t>级或相当于</w:t>
      </w:r>
      <w:r w:rsidRPr="00072EA8">
        <w:rPr>
          <w:rFonts w:asciiTheme="minorEastAsia" w:eastAsiaTheme="minorEastAsia" w:hAnsiTheme="minorEastAsia"/>
          <w:sz w:val="28"/>
          <w:szCs w:val="28"/>
        </w:rPr>
        <w:t>AAA</w:t>
      </w:r>
      <w:r w:rsidRPr="00072EA8">
        <w:rPr>
          <w:rFonts w:asciiTheme="minorEastAsia" w:eastAsiaTheme="minorEastAsia" w:hAnsiTheme="minorEastAsia"/>
          <w:spacing w:val="-14"/>
          <w:sz w:val="28"/>
          <w:szCs w:val="28"/>
        </w:rPr>
        <w:t>级；持</w:t>
      </w:r>
      <w:r w:rsidRPr="00072EA8">
        <w:rPr>
          <w:rFonts w:asciiTheme="minorEastAsia" w:eastAsiaTheme="minorEastAsia" w:hAnsiTheme="minorEastAsia"/>
          <w:spacing w:val="-13"/>
          <w:sz w:val="28"/>
          <w:szCs w:val="28"/>
        </w:rPr>
        <w:t>有资产支持证券期间，如果其信用等级下降、不再符合投资标准，本基金应在评级报告发布</w:t>
      </w:r>
      <w:r w:rsidRPr="00072EA8">
        <w:rPr>
          <w:rFonts w:asciiTheme="minorEastAsia" w:eastAsiaTheme="minorEastAsia" w:hAnsiTheme="minorEastAsia"/>
          <w:spacing w:val="-18"/>
          <w:sz w:val="28"/>
          <w:szCs w:val="28"/>
        </w:rPr>
        <w:t>之日起</w:t>
      </w:r>
      <w:r w:rsidRPr="00072EA8">
        <w:rPr>
          <w:rFonts w:asciiTheme="minorEastAsia" w:eastAsiaTheme="minorEastAsia" w:hAnsiTheme="minorEastAsia"/>
          <w:sz w:val="28"/>
          <w:szCs w:val="28"/>
        </w:rPr>
        <w:t>3</w:t>
      </w:r>
      <w:r w:rsidRPr="00072EA8">
        <w:rPr>
          <w:rFonts w:asciiTheme="minorEastAsia" w:eastAsiaTheme="minorEastAsia" w:hAnsiTheme="minorEastAsia"/>
          <w:spacing w:val="-3"/>
          <w:sz w:val="28"/>
          <w:szCs w:val="28"/>
        </w:rPr>
        <w:t>个月内予以全部卖出</w:t>
      </w:r>
      <w:r w:rsidRPr="00072EA8">
        <w:rPr>
          <w:rFonts w:asciiTheme="minorEastAsia" w:eastAsiaTheme="minorEastAsia" w:hAnsiTheme="minorEastAsia" w:hint="eastAsia"/>
          <w:spacing w:val="-3"/>
          <w:sz w:val="28"/>
          <w:szCs w:val="28"/>
        </w:rPr>
        <w:t>；</w:t>
      </w:r>
    </w:p>
    <w:p w14:paraId="1E03BA3F" w14:textId="77777777" w:rsidR="00860E30" w:rsidRPr="00072EA8" w:rsidRDefault="00860E30" w:rsidP="00691992">
      <w:pPr>
        <w:pStyle w:val="a6"/>
        <w:spacing w:line="360" w:lineRule="auto"/>
        <w:ind w:left="140" w:right="311" w:firstLine="419"/>
        <w:rPr>
          <w:rFonts w:asciiTheme="minorEastAsia" w:eastAsiaTheme="minorEastAsia" w:hAnsiTheme="minorEastAsia"/>
          <w:bCs/>
          <w:spacing w:val="-9"/>
          <w:sz w:val="28"/>
          <w:szCs w:val="28"/>
        </w:rPr>
      </w:pPr>
      <w:r w:rsidRPr="00072EA8">
        <w:rPr>
          <w:rFonts w:asciiTheme="minorEastAsia" w:eastAsiaTheme="minorEastAsia" w:hAnsiTheme="minorEastAsia"/>
          <w:sz w:val="28"/>
          <w:szCs w:val="28"/>
        </w:rPr>
        <w:t>（1</w:t>
      </w:r>
      <w:r w:rsidRPr="00072EA8">
        <w:rPr>
          <w:rFonts w:asciiTheme="minorEastAsia" w:eastAsiaTheme="minorEastAsia" w:hAnsiTheme="minorEastAsia" w:hint="eastAsia"/>
          <w:sz w:val="28"/>
          <w:szCs w:val="28"/>
        </w:rPr>
        <w:t>5</w:t>
      </w:r>
      <w:r w:rsidRPr="00072EA8">
        <w:rPr>
          <w:rFonts w:asciiTheme="minorEastAsia" w:eastAsiaTheme="minorEastAsia" w:hAnsiTheme="minorEastAsia"/>
          <w:sz w:val="28"/>
          <w:szCs w:val="28"/>
        </w:rPr>
        <w:t>）</w:t>
      </w:r>
      <w:r w:rsidRPr="00072EA8">
        <w:rPr>
          <w:rFonts w:asciiTheme="minorEastAsia" w:eastAsiaTheme="minorEastAsia" w:hAnsiTheme="minorEastAsia" w:hint="eastAsia"/>
          <w:bCs/>
          <w:spacing w:val="-9"/>
          <w:sz w:val="28"/>
          <w:szCs w:val="28"/>
        </w:rPr>
        <w:t>本基金管理人管理的全部货币市场基金投资于同一商业银行的银行存款及其发行的同业存单与债券，不得超过该商业银行最近一个季度末净资产的10%；</w:t>
      </w:r>
    </w:p>
    <w:p w14:paraId="100CD34A" w14:textId="77777777" w:rsidR="00860E30" w:rsidRPr="00072EA8" w:rsidRDefault="00860E30" w:rsidP="00691992">
      <w:pPr>
        <w:pStyle w:val="a6"/>
        <w:spacing w:line="360" w:lineRule="auto"/>
        <w:ind w:left="140" w:right="311" w:firstLine="419"/>
        <w:rPr>
          <w:rFonts w:asciiTheme="minorEastAsia" w:eastAsiaTheme="minorEastAsia" w:hAnsiTheme="minorEastAsia"/>
          <w:bCs/>
          <w:spacing w:val="-9"/>
          <w:sz w:val="28"/>
          <w:szCs w:val="28"/>
        </w:rPr>
      </w:pPr>
      <w:r w:rsidRPr="00072EA8">
        <w:rPr>
          <w:rFonts w:asciiTheme="minorEastAsia" w:eastAsiaTheme="minorEastAsia" w:hAnsiTheme="minorEastAsia" w:hint="eastAsia"/>
          <w:bCs/>
          <w:spacing w:val="-9"/>
          <w:sz w:val="28"/>
          <w:szCs w:val="28"/>
        </w:rPr>
        <w:t>（16）当本基金前10 名份额持有人的持有份额合计超过基金总份额的50%时，本基金投资组合的平均剩余期限不得超过60 天，平均剩余存续期不得超过120天；投资组合中现金、国债、中央银行票据、政策性金融债券以及5 个交易日内到期的其他金融工具占基金资产净值的比例合计不得低于30%；</w:t>
      </w:r>
    </w:p>
    <w:p w14:paraId="57126D89" w14:textId="77777777" w:rsidR="00860E30" w:rsidRPr="00072EA8" w:rsidRDefault="00860E30" w:rsidP="00691992">
      <w:pPr>
        <w:pStyle w:val="a6"/>
        <w:spacing w:line="360" w:lineRule="auto"/>
        <w:ind w:left="140" w:right="311" w:firstLine="419"/>
        <w:rPr>
          <w:rFonts w:asciiTheme="minorEastAsia" w:eastAsiaTheme="minorEastAsia" w:hAnsiTheme="minorEastAsia"/>
          <w:bCs/>
          <w:spacing w:val="-9"/>
          <w:sz w:val="28"/>
          <w:szCs w:val="28"/>
        </w:rPr>
      </w:pPr>
      <w:r w:rsidRPr="00072EA8">
        <w:rPr>
          <w:rFonts w:asciiTheme="minorEastAsia" w:eastAsiaTheme="minorEastAsia" w:hAnsiTheme="minorEastAsia" w:hint="eastAsia"/>
          <w:bCs/>
          <w:spacing w:val="-9"/>
          <w:sz w:val="28"/>
          <w:szCs w:val="28"/>
        </w:rPr>
        <w:t>（17）当本基金前10 名份额持有人的持有份额合计超过基金总份额的20%时，本基金投资组合的平均剩余期限不得超过90 天，平均剩余存续期不得超过180天；投资组合中现金、国债、中央银行票据、政策性金融债券以及5 个交易日内到期的其他金融工具占基金资产净值的比例合计不得低于20%；</w:t>
      </w:r>
    </w:p>
    <w:p w14:paraId="79010EB0" w14:textId="77777777" w:rsidR="00860E30" w:rsidRPr="00072EA8" w:rsidRDefault="00860E30" w:rsidP="00691992">
      <w:pPr>
        <w:pStyle w:val="a6"/>
        <w:spacing w:line="360" w:lineRule="auto"/>
        <w:ind w:left="140" w:right="311" w:firstLine="419"/>
        <w:rPr>
          <w:rFonts w:asciiTheme="minorEastAsia" w:eastAsiaTheme="minorEastAsia" w:hAnsiTheme="minorEastAsia"/>
          <w:bCs/>
          <w:spacing w:val="-9"/>
          <w:sz w:val="28"/>
          <w:szCs w:val="28"/>
        </w:rPr>
      </w:pPr>
      <w:r w:rsidRPr="00072EA8">
        <w:rPr>
          <w:rFonts w:asciiTheme="minorEastAsia" w:eastAsiaTheme="minorEastAsia" w:hAnsiTheme="minorEastAsia" w:hint="eastAsia"/>
          <w:bCs/>
          <w:spacing w:val="-9"/>
          <w:sz w:val="28"/>
          <w:szCs w:val="28"/>
        </w:rPr>
        <w:t>（18）本基金投资于主体信用评级低于AAA 的机构发行的金融工具占基金资产净值的比例合计不得超过10%，其中单一机构发行的金融工具占基金资产净值的比例合计不得超过2%；前述金融工具包括债券、非金融企业债务融资工具、银行存款、同业存单、相关机构作为原始权益人的资产支持证券及中国证监会认定的其他品种；</w:t>
      </w:r>
    </w:p>
    <w:p w14:paraId="389D61AF" w14:textId="77777777" w:rsidR="00860E30" w:rsidRPr="00072EA8" w:rsidRDefault="00860E30" w:rsidP="00691992">
      <w:pPr>
        <w:pStyle w:val="a6"/>
        <w:spacing w:line="360" w:lineRule="auto"/>
        <w:ind w:left="140" w:right="311" w:firstLine="419"/>
        <w:rPr>
          <w:rFonts w:asciiTheme="minorEastAsia" w:eastAsiaTheme="minorEastAsia" w:hAnsiTheme="minorEastAsia"/>
          <w:bCs/>
          <w:spacing w:val="-9"/>
          <w:sz w:val="28"/>
          <w:szCs w:val="28"/>
        </w:rPr>
      </w:pPr>
      <w:r w:rsidRPr="00072EA8">
        <w:rPr>
          <w:rFonts w:asciiTheme="minorEastAsia" w:eastAsiaTheme="minorEastAsia" w:hAnsiTheme="minorEastAsia" w:hint="eastAsia"/>
          <w:bCs/>
          <w:spacing w:val="-9"/>
          <w:sz w:val="28"/>
          <w:szCs w:val="28"/>
        </w:rPr>
        <w:lastRenderedPageBreak/>
        <w:t>（19）本基金主动投资于流动性受限资产的市值合计不得超过基金资产净值的 10%；因证券市场波动、基金规模变动等基金管理人之外的因素致使基金不符合前款所规定比例限制的，基金管理人不得主动新增流动性受限资产的投资；</w:t>
      </w:r>
    </w:p>
    <w:p w14:paraId="08B9580F" w14:textId="77777777" w:rsidR="00860E30" w:rsidRPr="00072EA8" w:rsidRDefault="00860E30" w:rsidP="00691992">
      <w:pPr>
        <w:pStyle w:val="a6"/>
        <w:spacing w:line="360" w:lineRule="auto"/>
        <w:ind w:left="140" w:right="311" w:firstLine="419"/>
        <w:rPr>
          <w:rFonts w:asciiTheme="minorEastAsia" w:eastAsiaTheme="minorEastAsia" w:hAnsiTheme="minorEastAsia"/>
          <w:bCs/>
          <w:spacing w:val="-9"/>
          <w:sz w:val="28"/>
          <w:szCs w:val="28"/>
        </w:rPr>
      </w:pPr>
      <w:r w:rsidRPr="00072EA8">
        <w:rPr>
          <w:rFonts w:asciiTheme="minorEastAsia" w:eastAsiaTheme="minorEastAsia" w:hAnsiTheme="minorEastAsia" w:hint="eastAsia"/>
          <w:bCs/>
          <w:spacing w:val="-9"/>
          <w:sz w:val="28"/>
          <w:szCs w:val="28"/>
        </w:rPr>
        <w:t>（20）本基金与私募类证券资管产品及中国证监会认定的其他主体为交易对手开展逆回购交易的，可接受质押品的资质要求应当与本基金合同约定的投资范围保持一致。</w:t>
      </w:r>
    </w:p>
    <w:p w14:paraId="4973F6FD" w14:textId="77777777" w:rsidR="00860E30" w:rsidRPr="00072EA8" w:rsidRDefault="00860E30" w:rsidP="00691992">
      <w:pPr>
        <w:pStyle w:val="a6"/>
        <w:spacing w:line="360" w:lineRule="auto"/>
        <w:ind w:left="140" w:right="311" w:firstLine="419"/>
        <w:rPr>
          <w:rFonts w:asciiTheme="minorEastAsia" w:eastAsiaTheme="minorEastAsia" w:hAnsiTheme="minorEastAsia"/>
          <w:sz w:val="28"/>
          <w:szCs w:val="28"/>
        </w:rPr>
      </w:pPr>
      <w:r w:rsidRPr="00072EA8">
        <w:rPr>
          <w:rFonts w:asciiTheme="minorEastAsia" w:eastAsiaTheme="minorEastAsia" w:hAnsiTheme="minorEastAsia"/>
          <w:spacing w:val="-9"/>
          <w:sz w:val="28"/>
          <w:szCs w:val="28"/>
        </w:rPr>
        <w:t>《基金法》及其他有关法律法规或监管部门取消上述限制的，履行适当程序后，基金不</w:t>
      </w:r>
      <w:r w:rsidRPr="00072EA8">
        <w:rPr>
          <w:rFonts w:asciiTheme="minorEastAsia" w:eastAsiaTheme="minorEastAsia" w:hAnsiTheme="minorEastAsia"/>
          <w:spacing w:val="-5"/>
          <w:sz w:val="28"/>
          <w:szCs w:val="28"/>
        </w:rPr>
        <w:t>受上述限制。</w:t>
      </w:r>
    </w:p>
    <w:p w14:paraId="00D722F4" w14:textId="37F9701A" w:rsidR="00860E30" w:rsidRPr="00072EA8" w:rsidRDefault="001D2884" w:rsidP="00691992">
      <w:pPr>
        <w:pStyle w:val="a6"/>
        <w:spacing w:line="360" w:lineRule="auto"/>
        <w:ind w:left="140" w:right="311" w:firstLine="419"/>
        <w:rPr>
          <w:rFonts w:asciiTheme="minorEastAsia" w:eastAsiaTheme="minorEastAsia" w:hAnsiTheme="minorEastAsia"/>
          <w:spacing w:val="-8"/>
          <w:sz w:val="28"/>
          <w:szCs w:val="28"/>
        </w:rPr>
      </w:pPr>
      <w:r>
        <w:rPr>
          <w:rFonts w:asciiTheme="minorEastAsia" w:eastAsiaTheme="minorEastAsia" w:hAnsiTheme="minorEastAsia" w:hint="eastAsia"/>
          <w:spacing w:val="-8"/>
          <w:sz w:val="28"/>
          <w:szCs w:val="28"/>
        </w:rPr>
        <w:t xml:space="preserve">  </w:t>
      </w:r>
      <w:r w:rsidR="00860E30" w:rsidRPr="00072EA8">
        <w:rPr>
          <w:rFonts w:asciiTheme="minorEastAsia" w:eastAsiaTheme="minorEastAsia" w:hAnsiTheme="minorEastAsia"/>
          <w:spacing w:val="-8"/>
          <w:sz w:val="28"/>
          <w:szCs w:val="28"/>
        </w:rPr>
        <w:t>除上述</w:t>
      </w:r>
      <w:r w:rsidR="00860E30" w:rsidRPr="00072EA8">
        <w:rPr>
          <w:rFonts w:asciiTheme="minorEastAsia" w:eastAsiaTheme="minorEastAsia" w:hAnsiTheme="minorEastAsia" w:hint="eastAsia"/>
          <w:spacing w:val="-8"/>
          <w:sz w:val="28"/>
          <w:szCs w:val="28"/>
        </w:rPr>
        <w:t>（7）</w:t>
      </w:r>
      <w:r w:rsidR="00860E30" w:rsidRPr="00072EA8">
        <w:rPr>
          <w:rFonts w:asciiTheme="minorEastAsia" w:eastAsiaTheme="minorEastAsia" w:hAnsiTheme="minorEastAsia"/>
          <w:spacing w:val="-8"/>
          <w:sz w:val="28"/>
          <w:szCs w:val="28"/>
        </w:rPr>
        <w:t>、（13）</w:t>
      </w:r>
      <w:r w:rsidR="00860E30" w:rsidRPr="00072EA8">
        <w:rPr>
          <w:rFonts w:asciiTheme="minorEastAsia" w:eastAsiaTheme="minorEastAsia" w:hAnsiTheme="minorEastAsia" w:hint="eastAsia"/>
          <w:spacing w:val="-8"/>
          <w:sz w:val="28"/>
          <w:szCs w:val="28"/>
        </w:rPr>
        <w:t>、</w:t>
      </w:r>
      <w:r w:rsidR="00860E30" w:rsidRPr="00072EA8">
        <w:rPr>
          <w:rFonts w:asciiTheme="minorEastAsia" w:eastAsiaTheme="minorEastAsia" w:hAnsiTheme="minorEastAsia"/>
          <w:spacing w:val="-8"/>
          <w:sz w:val="28"/>
          <w:szCs w:val="28"/>
        </w:rPr>
        <w:t>（1</w:t>
      </w:r>
      <w:r w:rsidR="00860E30" w:rsidRPr="00072EA8">
        <w:rPr>
          <w:rFonts w:asciiTheme="minorEastAsia" w:eastAsiaTheme="minorEastAsia" w:hAnsiTheme="minorEastAsia" w:hint="eastAsia"/>
          <w:spacing w:val="-8"/>
          <w:sz w:val="28"/>
          <w:szCs w:val="28"/>
        </w:rPr>
        <w:t>4</w:t>
      </w:r>
      <w:r w:rsidR="00860E30" w:rsidRPr="00072EA8">
        <w:rPr>
          <w:rFonts w:asciiTheme="minorEastAsia" w:eastAsiaTheme="minorEastAsia" w:hAnsiTheme="minorEastAsia"/>
          <w:spacing w:val="-8"/>
          <w:sz w:val="28"/>
          <w:szCs w:val="28"/>
        </w:rPr>
        <w:t>）</w:t>
      </w:r>
      <w:r w:rsidR="00860E30" w:rsidRPr="00072EA8">
        <w:rPr>
          <w:rFonts w:asciiTheme="minorEastAsia" w:eastAsiaTheme="minorEastAsia" w:hAnsiTheme="minorEastAsia" w:hint="eastAsia"/>
          <w:spacing w:val="-8"/>
          <w:sz w:val="28"/>
          <w:szCs w:val="28"/>
        </w:rPr>
        <w:t>、（19）、（20）</w:t>
      </w:r>
      <w:r w:rsidR="00860E30" w:rsidRPr="00072EA8">
        <w:rPr>
          <w:rFonts w:asciiTheme="minorEastAsia" w:eastAsiaTheme="minorEastAsia" w:hAnsiTheme="minorEastAsia"/>
          <w:spacing w:val="-8"/>
          <w:sz w:val="28"/>
          <w:szCs w:val="28"/>
        </w:rPr>
        <w:t>项外，由于证券市场波动、证券发行人合并或基金规模变动等基金管理人之外的原因导致的投资组合不符合上述约定的比例不在限制之内，但基金管理人应在10个交易日内进行调整，以达到标准。法律法规另有规定的从其规定。</w:t>
      </w:r>
    </w:p>
    <w:p w14:paraId="5864925A" w14:textId="77777777" w:rsidR="00860E30" w:rsidRPr="00072EA8" w:rsidRDefault="00860E30" w:rsidP="00691992">
      <w:pPr>
        <w:pStyle w:val="a6"/>
        <w:spacing w:before="43" w:line="360" w:lineRule="auto"/>
        <w:ind w:left="140" w:right="373" w:firstLine="419"/>
        <w:rPr>
          <w:rFonts w:asciiTheme="minorEastAsia" w:eastAsiaTheme="minorEastAsia" w:hAnsiTheme="minorEastAsia"/>
          <w:sz w:val="28"/>
          <w:szCs w:val="28"/>
        </w:rPr>
      </w:pPr>
      <w:r w:rsidRPr="00072EA8">
        <w:rPr>
          <w:rFonts w:asciiTheme="minorEastAsia" w:eastAsiaTheme="minorEastAsia" w:hAnsiTheme="minorEastAsia"/>
          <w:sz w:val="28"/>
          <w:szCs w:val="28"/>
        </w:rPr>
        <w:t>基金管理人应当自基金合同生效之日起6个月内使基金的投资组合比例符合基金合同的有关约定。基金托管人对基金的投资的监督与检查自本基金合同生效之日起开始。</w:t>
      </w:r>
    </w:p>
    <w:p w14:paraId="254F6AE1" w14:textId="77777777" w:rsidR="00860E30" w:rsidRPr="00072EA8" w:rsidRDefault="00860E30" w:rsidP="00691992">
      <w:pPr>
        <w:pStyle w:val="a6"/>
        <w:spacing w:line="360" w:lineRule="auto"/>
        <w:ind w:left="140" w:right="311" w:firstLine="419"/>
        <w:rPr>
          <w:rFonts w:asciiTheme="minorEastAsia" w:eastAsiaTheme="minorEastAsia" w:hAnsiTheme="minorEastAsia"/>
          <w:sz w:val="28"/>
          <w:szCs w:val="28"/>
        </w:rPr>
      </w:pPr>
      <w:r w:rsidRPr="00072EA8">
        <w:rPr>
          <w:rFonts w:asciiTheme="minorEastAsia" w:eastAsiaTheme="minorEastAsia" w:hAnsiTheme="minorEastAsia"/>
          <w:spacing w:val="-8"/>
          <w:sz w:val="28"/>
          <w:szCs w:val="28"/>
        </w:rPr>
        <w:t>法律法规或监管部门变更或取消上述限制，如适用于本基金，基金管理人在履行适当程</w:t>
      </w:r>
      <w:r w:rsidRPr="00072EA8">
        <w:rPr>
          <w:rFonts w:asciiTheme="minorEastAsia" w:eastAsiaTheme="minorEastAsia" w:hAnsiTheme="minorEastAsia"/>
          <w:spacing w:val="-5"/>
          <w:sz w:val="28"/>
          <w:szCs w:val="28"/>
        </w:rPr>
        <w:t>序后，则本基金的上述限制相应变更或取消。</w:t>
      </w:r>
    </w:p>
    <w:p w14:paraId="01D5C84A" w14:textId="77777777" w:rsidR="002F6FCB" w:rsidRPr="00072EA8" w:rsidRDefault="007B1A6B" w:rsidP="00691992">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、本基金不得投资于以下金融工具：</w:t>
      </w:r>
    </w:p>
    <w:p w14:paraId="0171658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）股票；</w:t>
      </w:r>
    </w:p>
    <w:p w14:paraId="76517B3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）可转换债券、可交换债券；</w:t>
      </w:r>
    </w:p>
    <w:p w14:paraId="2EF09EC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（3）信用等级在AA+级以下的债券与非金融企业债务融资工具；</w:t>
      </w:r>
    </w:p>
    <w:p w14:paraId="774E7055" w14:textId="77777777" w:rsidR="001D2884"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（4）以定期存款利率为基准利率的浮动利率债券，已进入最后一个利率调整期的除外；</w:t>
      </w:r>
    </w:p>
    <w:p w14:paraId="6009038D" w14:textId="17385362"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（5）中国证监会、中国人民银行禁止投资的其他金融工具。</w:t>
      </w:r>
    </w:p>
    <w:p w14:paraId="54DA135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法律法规或监管部门取消或变更上述限制后，本基金不受上述规定的限制或以变更后的规定为准，但需提前公告。</w:t>
      </w:r>
    </w:p>
    <w:p w14:paraId="4D249F4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、禁止行为</w:t>
      </w:r>
    </w:p>
    <w:p w14:paraId="10FF939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为维护基金份额持有人的合法权益，基金财产不得用于下列投资或者活动：</w:t>
      </w:r>
    </w:p>
    <w:p w14:paraId="37CD695C"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）承销证券；</w:t>
      </w:r>
    </w:p>
    <w:p w14:paraId="5E4FCB08"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）违反规定向他人贷款或者提供担保；</w:t>
      </w:r>
    </w:p>
    <w:p w14:paraId="362CDF3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）从事承担无限责任的投资；</w:t>
      </w:r>
    </w:p>
    <w:p w14:paraId="727C8E6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4</w:t>
      </w:r>
      <w:r w:rsidRPr="00072EA8">
        <w:rPr>
          <w:rFonts w:asciiTheme="minorEastAsia" w:eastAsiaTheme="minorEastAsia" w:hAnsiTheme="minorEastAsia" w:hint="eastAsia"/>
          <w:bCs/>
          <w:sz w:val="28"/>
          <w:szCs w:val="28"/>
          <w:lang w:eastAsia="zh-CN"/>
        </w:rPr>
        <w:t>）买卖其他基金份额，但是中国证监会另有规定的除外；</w:t>
      </w:r>
    </w:p>
    <w:p w14:paraId="2F71146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5</w:t>
      </w:r>
      <w:r w:rsidRPr="00072EA8">
        <w:rPr>
          <w:rFonts w:asciiTheme="minorEastAsia" w:eastAsiaTheme="minorEastAsia" w:hAnsiTheme="minorEastAsia" w:hint="eastAsia"/>
          <w:bCs/>
          <w:sz w:val="28"/>
          <w:szCs w:val="28"/>
          <w:lang w:eastAsia="zh-CN"/>
        </w:rPr>
        <w:t>）向其基金管理人、基金托管人出资；</w:t>
      </w:r>
    </w:p>
    <w:p w14:paraId="2028E32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6</w:t>
      </w:r>
      <w:r w:rsidRPr="00072EA8">
        <w:rPr>
          <w:rFonts w:asciiTheme="minorEastAsia" w:eastAsiaTheme="minorEastAsia" w:hAnsiTheme="minorEastAsia" w:hint="eastAsia"/>
          <w:bCs/>
          <w:sz w:val="28"/>
          <w:szCs w:val="28"/>
          <w:lang w:eastAsia="zh-CN"/>
        </w:rPr>
        <w:t>）从事内幕交易、操纵证券交易价格及其他不正当的证券交易活动；</w:t>
      </w:r>
    </w:p>
    <w:p w14:paraId="5B9E1A7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7</w:t>
      </w:r>
      <w:r w:rsidRPr="00072EA8">
        <w:rPr>
          <w:rFonts w:asciiTheme="minorEastAsia" w:eastAsiaTheme="minorEastAsia" w:hAnsiTheme="minorEastAsia" w:hint="eastAsia"/>
          <w:bCs/>
          <w:sz w:val="28"/>
          <w:szCs w:val="28"/>
          <w:lang w:eastAsia="zh-CN"/>
        </w:rPr>
        <w:t>）法律、行政法规和中国证监会禁止的其他活动。</w:t>
      </w:r>
    </w:p>
    <w:p w14:paraId="5B69366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E58964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六、基金资产净值的计算方法和公告方式</w:t>
      </w:r>
    </w:p>
    <w:p w14:paraId="57894C73"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（一）基金资产净值</w:t>
      </w:r>
    </w:p>
    <w:p w14:paraId="4946B5F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基金资产净值是指基金资产总值减去基金负债后的价值。</w:t>
      </w:r>
    </w:p>
    <w:p w14:paraId="38BF849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（二）估值方法</w:t>
      </w:r>
    </w:p>
    <w:p w14:paraId="264DA59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lastRenderedPageBreak/>
        <w:t>1</w:t>
      </w:r>
      <w:r w:rsidRPr="00072EA8">
        <w:rPr>
          <w:rFonts w:asciiTheme="minorEastAsia" w:eastAsiaTheme="minorEastAsia" w:hAnsiTheme="minorEastAsia" w:hint="eastAsia"/>
          <w:bCs/>
          <w:sz w:val="28"/>
          <w:szCs w:val="28"/>
          <w:lang w:eastAsia="zh-CN"/>
        </w:rPr>
        <w:t>、本基金估值采用“摊余成本法”，即计价对象以买入成本列示，按照票面利率或协议利率并考虑其买入时的溢价与折价，在剩余存续期内按实际利率法摊销，每日计提损益。本基金不采用市场利率和上市交易的债券和票据的市价计算基金资产净值。</w:t>
      </w:r>
    </w:p>
    <w:p w14:paraId="0BD64F73"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影子定价”确定的基金资产净值与“摊余成本法”计算的基金资产净值的负偏离度绝对值达到0.25%时，基金管理人应当在5个交易日内将负偏离度绝对值调整到0.25%以内。当正偏离度绝对值达到0.5%时，基金管理人应当暂停接受申购并在5个交易日内将正偏离度绝对值调整到0.5%以内。当负偏离度绝对值达到0.5%时，基金管理人应当使用风险准备金或者固有资金弥补潜在资产损失，将负偏离度绝对值控制在0.5%以内。当负偏离度绝对值连续两个交易日超过0.5%时，基金管理人应当采用公允价值估值方法对持有投资组合的账面价值进行调整，或者采取暂停接受所有赎回申请并终止基金合同进行财产清算等措施。</w:t>
      </w:r>
    </w:p>
    <w:p w14:paraId="37B2AE18"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、如有确凿证据表明按上述方法进行估值不能客观反映其公允价值的，基金管理人可根据具体情况与基金托管人商定后，按最能反映公允价值的价格估值。</w:t>
      </w:r>
    </w:p>
    <w:p w14:paraId="5CCD94D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4</w:t>
      </w:r>
      <w:r w:rsidRPr="00072EA8">
        <w:rPr>
          <w:rFonts w:asciiTheme="minorEastAsia" w:eastAsiaTheme="minorEastAsia" w:hAnsiTheme="minorEastAsia" w:hint="eastAsia"/>
          <w:bCs/>
          <w:sz w:val="28"/>
          <w:szCs w:val="28"/>
          <w:lang w:eastAsia="zh-CN"/>
        </w:rPr>
        <w:t>、相关法律法规以及监管部门有强制规定的，从其规定。如有新增事项，按国家最新规定估值。</w:t>
      </w:r>
    </w:p>
    <w:p w14:paraId="55D449A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如基金管理人或基金托管人发现基金估值违反基金合同订明的估值方法、程序及相关法律法规的规定或者未能充分维护基金份额持有人利益时，应立即通知对方，共同查明原因，双方协商解决。</w:t>
      </w:r>
    </w:p>
    <w:p w14:paraId="4C19AEE8"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每万份基金已实现收益和七日年化收益率的计算结果对外予以公布。</w:t>
      </w:r>
    </w:p>
    <w:p w14:paraId="1057D91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（三）基金资产净值、每万份基金已实现收益和七日年化收益率公告</w:t>
      </w:r>
    </w:p>
    <w:p w14:paraId="152F326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、本基金的基金合同生效后，在开始办理基金份额申购或者赎回前，基金管理人将至少每周公告一次基金资产净值、每万份基金已实现收益和七日年化收益率；</w:t>
      </w:r>
    </w:p>
    <w:p w14:paraId="4EAD48F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每万份基金已实现收益的计算方法如下：</w:t>
      </w:r>
    </w:p>
    <w:p w14:paraId="68D6459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日每万份基金已实现收益＝当日基金份额的已实现收益</w:t>
      </w:r>
      <w:r w:rsidRPr="00072EA8">
        <w:rPr>
          <w:rFonts w:asciiTheme="minorEastAsia" w:eastAsiaTheme="minorEastAsia" w:hAnsiTheme="minorEastAsia"/>
          <w:bCs/>
          <w:sz w:val="28"/>
          <w:szCs w:val="28"/>
          <w:lang w:eastAsia="zh-CN"/>
        </w:rPr>
        <w:t>/</w:t>
      </w:r>
      <w:r w:rsidRPr="00072EA8">
        <w:rPr>
          <w:rFonts w:asciiTheme="minorEastAsia" w:eastAsiaTheme="minorEastAsia" w:hAnsiTheme="minorEastAsia" w:hint="eastAsia"/>
          <w:bCs/>
          <w:sz w:val="28"/>
          <w:szCs w:val="28"/>
          <w:lang w:eastAsia="zh-CN"/>
        </w:rPr>
        <w:t>当日基金份额总额</w:t>
      </w:r>
      <w:r w:rsidRPr="00072EA8">
        <w:rPr>
          <w:rFonts w:asciiTheme="minorEastAsia" w:eastAsiaTheme="minorEastAsia" w:hAnsiTheme="minorEastAsia"/>
          <w:bCs/>
          <w:sz w:val="28"/>
          <w:szCs w:val="28"/>
          <w:lang w:eastAsia="zh-CN"/>
        </w:rPr>
        <w:t>*10000</w:t>
      </w:r>
    </w:p>
    <w:p w14:paraId="7F387B5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按日结转的七日年化收益率计算公式为：</w:t>
      </w:r>
    </w:p>
    <w:p w14:paraId="34E15988" w14:textId="77777777" w:rsidR="002F6FCB" w:rsidRPr="00072EA8" w:rsidRDefault="007B1A6B">
      <w:pPr>
        <w:spacing w:line="360" w:lineRule="auto"/>
        <w:ind w:firstLineChars="200" w:firstLine="560"/>
        <w:rPr>
          <w:rFonts w:asciiTheme="minorEastAsia" w:eastAsiaTheme="minorEastAsia" w:hAnsiTheme="minorEastAsia"/>
          <w:bCs/>
          <w:sz w:val="28"/>
          <w:szCs w:val="28"/>
        </w:rPr>
      </w:pPr>
      <w:r w:rsidRPr="00072EA8">
        <w:rPr>
          <w:rFonts w:asciiTheme="minorEastAsia" w:eastAsiaTheme="minorEastAsia" w:hAnsiTheme="minorEastAsia"/>
          <w:noProof/>
          <w:sz w:val="28"/>
          <w:szCs w:val="28"/>
          <w:lang w:eastAsia="zh-CN"/>
        </w:rPr>
        <w:drawing>
          <wp:inline distT="0" distB="0" distL="0" distR="0" wp14:anchorId="7F7B58F9" wp14:editId="3A113B53">
            <wp:extent cx="3933825" cy="809625"/>
            <wp:effectExtent l="19050" t="0" r="9525" b="0"/>
            <wp:docPr id="3"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8"/>
                    <pic:cNvPicPr>
                      <a:picLocks noChangeAspect="1" noChangeArrowheads="1"/>
                    </pic:cNvPicPr>
                  </pic:nvPicPr>
                  <pic:blipFill>
                    <a:blip r:embed="rId25" cstate="print"/>
                    <a:srcRect/>
                    <a:stretch>
                      <a:fillRect/>
                    </a:stretch>
                  </pic:blipFill>
                  <pic:spPr>
                    <a:xfrm>
                      <a:off x="0" y="0"/>
                      <a:ext cx="3933825" cy="809625"/>
                    </a:xfrm>
                    <a:prstGeom prst="rect">
                      <a:avLst/>
                    </a:prstGeom>
                    <a:noFill/>
                    <a:ln w="9525">
                      <a:noFill/>
                      <a:miter lim="800000"/>
                      <a:headEnd/>
                      <a:tailEnd/>
                    </a:ln>
                  </pic:spPr>
                </pic:pic>
              </a:graphicData>
            </a:graphic>
          </wp:inline>
        </w:drawing>
      </w:r>
    </w:p>
    <w:p w14:paraId="44347978"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其中，</w:t>
      </w:r>
      <w:r w:rsidRPr="00072EA8">
        <w:rPr>
          <w:rFonts w:asciiTheme="minorEastAsia" w:eastAsiaTheme="minorEastAsia" w:hAnsiTheme="minorEastAsia"/>
          <w:bCs/>
          <w:sz w:val="28"/>
          <w:szCs w:val="28"/>
          <w:lang w:eastAsia="zh-CN"/>
        </w:rPr>
        <w:t>Ri</w:t>
      </w:r>
      <w:r w:rsidRPr="00072EA8">
        <w:rPr>
          <w:rFonts w:asciiTheme="minorEastAsia" w:eastAsiaTheme="minorEastAsia" w:hAnsiTheme="minorEastAsia" w:hint="eastAsia"/>
          <w:bCs/>
          <w:sz w:val="28"/>
          <w:szCs w:val="28"/>
          <w:lang w:eastAsia="zh-CN"/>
        </w:rPr>
        <w:t>为最近第</w:t>
      </w:r>
      <w:r w:rsidRPr="00072EA8">
        <w:rPr>
          <w:rFonts w:asciiTheme="minorEastAsia" w:eastAsiaTheme="minorEastAsia" w:hAnsiTheme="minorEastAsia"/>
          <w:bCs/>
          <w:sz w:val="28"/>
          <w:szCs w:val="28"/>
          <w:lang w:eastAsia="zh-CN"/>
        </w:rPr>
        <w:t>i</w:t>
      </w:r>
      <w:r w:rsidRPr="00072EA8">
        <w:rPr>
          <w:rFonts w:asciiTheme="minorEastAsia" w:eastAsiaTheme="minorEastAsia" w:hAnsiTheme="minorEastAsia" w:hint="eastAsia"/>
          <w:bCs/>
          <w:sz w:val="28"/>
          <w:szCs w:val="28"/>
          <w:lang w:eastAsia="zh-CN"/>
        </w:rPr>
        <w:t>个自然日</w:t>
      </w:r>
      <w:r w:rsidRPr="00072EA8">
        <w:rPr>
          <w:rFonts w:asciiTheme="minorEastAsia" w:eastAsiaTheme="minorEastAsia" w:hAnsiTheme="minorEastAsia"/>
          <w:bCs/>
          <w:sz w:val="28"/>
          <w:szCs w:val="28"/>
          <w:lang w:eastAsia="zh-CN"/>
        </w:rPr>
        <w:t>(</w:t>
      </w:r>
      <w:r w:rsidRPr="00072EA8">
        <w:rPr>
          <w:rFonts w:asciiTheme="minorEastAsia" w:eastAsiaTheme="minorEastAsia" w:hAnsiTheme="minorEastAsia" w:hint="eastAsia"/>
          <w:bCs/>
          <w:sz w:val="28"/>
          <w:szCs w:val="28"/>
          <w:lang w:eastAsia="zh-CN"/>
        </w:rPr>
        <w:t>包括计算当日</w:t>
      </w:r>
      <w:r w:rsidRPr="00072EA8">
        <w:rPr>
          <w:rFonts w:asciiTheme="minorEastAsia" w:eastAsiaTheme="minorEastAsia" w:hAnsiTheme="minorEastAsia"/>
          <w:bCs/>
          <w:sz w:val="28"/>
          <w:szCs w:val="28"/>
          <w:lang w:eastAsia="zh-CN"/>
        </w:rPr>
        <w:t>)</w:t>
      </w:r>
      <w:r w:rsidRPr="00072EA8">
        <w:rPr>
          <w:rFonts w:asciiTheme="minorEastAsia" w:eastAsiaTheme="minorEastAsia" w:hAnsiTheme="minorEastAsia" w:hint="eastAsia"/>
          <w:bCs/>
          <w:sz w:val="28"/>
          <w:szCs w:val="28"/>
          <w:lang w:eastAsia="zh-CN"/>
        </w:rPr>
        <w:t>的每万份基金已实现收益。</w:t>
      </w:r>
    </w:p>
    <w:p w14:paraId="2C24B9E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每万份基金已实现收益采用四舍五入保留至小数点后第</w:t>
      </w:r>
      <w:r w:rsidRPr="00072EA8">
        <w:rPr>
          <w:rFonts w:asciiTheme="minorEastAsia" w:eastAsiaTheme="minorEastAsia" w:hAnsiTheme="minorEastAsia"/>
          <w:bCs/>
          <w:sz w:val="28"/>
          <w:szCs w:val="28"/>
          <w:lang w:eastAsia="zh-CN"/>
        </w:rPr>
        <w:t>4</w:t>
      </w:r>
      <w:r w:rsidRPr="00072EA8">
        <w:rPr>
          <w:rFonts w:asciiTheme="minorEastAsia" w:eastAsiaTheme="minorEastAsia" w:hAnsiTheme="minorEastAsia" w:hint="eastAsia"/>
          <w:bCs/>
          <w:sz w:val="28"/>
          <w:szCs w:val="28"/>
          <w:lang w:eastAsia="zh-CN"/>
        </w:rPr>
        <w:t>位，七日年化收益率采用四舍五入保留至百分号内小数点后第</w:t>
      </w: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位。</w:t>
      </w:r>
    </w:p>
    <w:p w14:paraId="17FB929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、在开始办理基金份额申购或者赎回后，基金管理人将在每个开放日的次日，通过网站、基金份额销售网点以及其他媒介，披露开放日的每万份基金已实现收益和七日年化收益率。</w:t>
      </w:r>
    </w:p>
    <w:p w14:paraId="2933073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、基金管理人将公告半年度和年度最后一个市场交易日（或自然日）基金资产净值、每万份基金已实现收益和七日年化收益率。基金管</w:t>
      </w:r>
      <w:r w:rsidRPr="00072EA8">
        <w:rPr>
          <w:rFonts w:asciiTheme="minorEastAsia" w:eastAsiaTheme="minorEastAsia" w:hAnsiTheme="minorEastAsia" w:hint="eastAsia"/>
          <w:bCs/>
          <w:sz w:val="28"/>
          <w:szCs w:val="28"/>
          <w:lang w:eastAsia="zh-CN"/>
        </w:rPr>
        <w:lastRenderedPageBreak/>
        <w:t>理人应当在上述市场交易日（或自然日）的次日，将基金资产净值、每万份基金已实现收益和七日年化收益率登载在指定媒介上。</w:t>
      </w:r>
    </w:p>
    <w:p w14:paraId="25A7AAF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七、基金合同解除和终止的事由、程序以及基金财产清算方式</w:t>
      </w:r>
    </w:p>
    <w:p w14:paraId="2C564FC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（一）《基金合同》的变更</w:t>
      </w:r>
    </w:p>
    <w:p w14:paraId="063F1F7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3EA61AF3"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、关于《基金合同》变更的基金份额持有人大会决议自完成备案手续后方可执行，自决议生效之日起在指定媒介上公告。</w:t>
      </w:r>
    </w:p>
    <w:p w14:paraId="0564C18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基金注册后，如需对原注册事项进行实质性调整，应当依照法律法规和基金合同履行相关手续；继续公开募集资金的，应当在公开募集前按照《行政许可法》的规定向中国证监会提出变更注册事项的申请。未经注册，不得公开或者变相公开募集基金。</w:t>
      </w:r>
    </w:p>
    <w:p w14:paraId="05605AE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（二）《基金合同》的终止事由</w:t>
      </w:r>
    </w:p>
    <w:p w14:paraId="5C8C8FC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有下列情形之一的，《基金合同》应当终止：</w:t>
      </w:r>
    </w:p>
    <w:p w14:paraId="1775D90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、基金净收益小于零持续达</w:t>
      </w:r>
      <w:r w:rsidRPr="00072EA8">
        <w:rPr>
          <w:rFonts w:asciiTheme="minorEastAsia" w:eastAsiaTheme="minorEastAsia" w:hAnsiTheme="minorEastAsia"/>
          <w:bCs/>
          <w:sz w:val="28"/>
          <w:szCs w:val="28"/>
          <w:lang w:eastAsia="zh-CN"/>
        </w:rPr>
        <w:t>90</w:t>
      </w:r>
      <w:r w:rsidRPr="00072EA8">
        <w:rPr>
          <w:rFonts w:asciiTheme="minorEastAsia" w:eastAsiaTheme="minorEastAsia" w:hAnsiTheme="minorEastAsia" w:hint="eastAsia"/>
          <w:bCs/>
          <w:sz w:val="28"/>
          <w:szCs w:val="28"/>
          <w:lang w:eastAsia="zh-CN"/>
        </w:rPr>
        <w:t>个工作日；</w:t>
      </w:r>
    </w:p>
    <w:p w14:paraId="1F12EF48"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、基金份额持有人大会决定终止的；</w:t>
      </w:r>
    </w:p>
    <w:p w14:paraId="3472508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、基金管理人、基金托管人职责终止，在</w:t>
      </w:r>
      <w:r w:rsidRPr="00072EA8">
        <w:rPr>
          <w:rFonts w:asciiTheme="minorEastAsia" w:eastAsiaTheme="minorEastAsia" w:hAnsiTheme="minorEastAsia"/>
          <w:bCs/>
          <w:sz w:val="28"/>
          <w:szCs w:val="28"/>
          <w:lang w:eastAsia="zh-CN"/>
        </w:rPr>
        <w:t>6</w:t>
      </w:r>
      <w:r w:rsidRPr="00072EA8">
        <w:rPr>
          <w:rFonts w:asciiTheme="minorEastAsia" w:eastAsiaTheme="minorEastAsia" w:hAnsiTheme="minorEastAsia" w:hint="eastAsia"/>
          <w:bCs/>
          <w:sz w:val="28"/>
          <w:szCs w:val="28"/>
          <w:lang w:eastAsia="zh-CN"/>
        </w:rPr>
        <w:t>个月内没有新基金管理人、新基金托管人承接的；</w:t>
      </w:r>
    </w:p>
    <w:p w14:paraId="208948A8"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4</w:t>
      </w:r>
      <w:r w:rsidRPr="00072EA8">
        <w:rPr>
          <w:rFonts w:asciiTheme="minorEastAsia" w:eastAsiaTheme="minorEastAsia" w:hAnsiTheme="minorEastAsia" w:hint="eastAsia"/>
          <w:bCs/>
          <w:sz w:val="28"/>
          <w:szCs w:val="28"/>
          <w:lang w:eastAsia="zh-CN"/>
        </w:rPr>
        <w:t>、《基金合同》约定的其他情形；</w:t>
      </w:r>
    </w:p>
    <w:p w14:paraId="4DB50C2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5</w:t>
      </w:r>
      <w:r w:rsidRPr="00072EA8">
        <w:rPr>
          <w:rFonts w:asciiTheme="minorEastAsia" w:eastAsiaTheme="minorEastAsia" w:hAnsiTheme="minorEastAsia" w:hint="eastAsia"/>
          <w:bCs/>
          <w:sz w:val="28"/>
          <w:szCs w:val="28"/>
          <w:lang w:eastAsia="zh-CN"/>
        </w:rPr>
        <w:t>、相关法律法规和中国证监会规定的其他情况。</w:t>
      </w:r>
    </w:p>
    <w:p w14:paraId="35A10E9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（三）基金财产的清算</w:t>
      </w:r>
    </w:p>
    <w:p w14:paraId="7EB8799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、基金财产清算小组：自出现《基金合同》终止事由之日起</w:t>
      </w:r>
      <w:r w:rsidRPr="00072EA8">
        <w:rPr>
          <w:rFonts w:asciiTheme="minorEastAsia" w:eastAsiaTheme="minorEastAsia" w:hAnsiTheme="minorEastAsia"/>
          <w:bCs/>
          <w:sz w:val="28"/>
          <w:szCs w:val="28"/>
          <w:lang w:eastAsia="zh-CN"/>
        </w:rPr>
        <w:t>30</w:t>
      </w:r>
      <w:r w:rsidRPr="00072EA8">
        <w:rPr>
          <w:rFonts w:asciiTheme="minorEastAsia" w:eastAsiaTheme="minorEastAsia" w:hAnsiTheme="minorEastAsia" w:hint="eastAsia"/>
          <w:bCs/>
          <w:sz w:val="28"/>
          <w:szCs w:val="28"/>
          <w:lang w:eastAsia="zh-CN"/>
        </w:rPr>
        <w:t>个工作日内成立清算小组，基金管理人组织基金财产清算小组并在中国证监会的监督下进行基金清算。</w:t>
      </w:r>
    </w:p>
    <w:p w14:paraId="061D501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lastRenderedPageBreak/>
        <w:t>2</w:t>
      </w:r>
      <w:r w:rsidRPr="00072EA8">
        <w:rPr>
          <w:rFonts w:asciiTheme="minorEastAsia" w:eastAsiaTheme="minorEastAsia" w:hAnsiTheme="minorEastAsia" w:hint="eastAsia"/>
          <w:bCs/>
          <w:sz w:val="28"/>
          <w:szCs w:val="28"/>
          <w:lang w:eastAsia="zh-CN"/>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2D95C7F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、基金财产清算小组职责：基金财产清算小组负责基金财产的保管、清理、估价、变现和分配。基金财产清算小组可以依法进行必要的民事活动。</w:t>
      </w:r>
    </w:p>
    <w:p w14:paraId="6625FBA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4</w:t>
      </w:r>
      <w:r w:rsidRPr="00072EA8">
        <w:rPr>
          <w:rFonts w:asciiTheme="minorEastAsia" w:eastAsiaTheme="minorEastAsia" w:hAnsiTheme="minorEastAsia" w:hint="eastAsia"/>
          <w:bCs/>
          <w:sz w:val="28"/>
          <w:szCs w:val="28"/>
          <w:lang w:eastAsia="zh-CN"/>
        </w:rPr>
        <w:t>、基金财产清算程序：</w:t>
      </w:r>
    </w:p>
    <w:p w14:paraId="5A33AE6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）《基金合同》终止情形出现时，由基金财产清算小组统一接管基金；</w:t>
      </w:r>
    </w:p>
    <w:p w14:paraId="0BB6678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）对基金财产和债权债务进行清理和确认；</w:t>
      </w:r>
    </w:p>
    <w:p w14:paraId="6FADA1A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）对基金财产进行估值和变现；</w:t>
      </w:r>
    </w:p>
    <w:p w14:paraId="731F125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4</w:t>
      </w:r>
      <w:r w:rsidRPr="00072EA8">
        <w:rPr>
          <w:rFonts w:asciiTheme="minorEastAsia" w:eastAsiaTheme="minorEastAsia" w:hAnsiTheme="minorEastAsia" w:hint="eastAsia"/>
          <w:bCs/>
          <w:sz w:val="28"/>
          <w:szCs w:val="28"/>
          <w:lang w:eastAsia="zh-CN"/>
        </w:rPr>
        <w:t>）制作清算报告；</w:t>
      </w:r>
    </w:p>
    <w:p w14:paraId="0A0FF79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5</w:t>
      </w:r>
      <w:r w:rsidRPr="00072EA8">
        <w:rPr>
          <w:rFonts w:asciiTheme="minorEastAsia" w:eastAsiaTheme="minorEastAsia" w:hAnsiTheme="minorEastAsia" w:hint="eastAsia"/>
          <w:bCs/>
          <w:sz w:val="28"/>
          <w:szCs w:val="28"/>
          <w:lang w:eastAsia="zh-CN"/>
        </w:rPr>
        <w:t>）聘请会计师事务所对清算报告进行外部审计，聘请律师事务所对清算报告出具法律意见书；</w:t>
      </w:r>
    </w:p>
    <w:p w14:paraId="219B11B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6</w:t>
      </w:r>
      <w:r w:rsidRPr="00072EA8">
        <w:rPr>
          <w:rFonts w:asciiTheme="minorEastAsia" w:eastAsiaTheme="minorEastAsia" w:hAnsiTheme="minorEastAsia" w:hint="eastAsia"/>
          <w:bCs/>
          <w:sz w:val="28"/>
          <w:szCs w:val="28"/>
          <w:lang w:eastAsia="zh-CN"/>
        </w:rPr>
        <w:t>）将清算报告报中国证监会备案并公告；</w:t>
      </w:r>
    </w:p>
    <w:p w14:paraId="550243A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7</w:t>
      </w:r>
      <w:r w:rsidRPr="00072EA8">
        <w:rPr>
          <w:rFonts w:asciiTheme="minorEastAsia" w:eastAsiaTheme="minorEastAsia" w:hAnsiTheme="minorEastAsia" w:hint="eastAsia"/>
          <w:bCs/>
          <w:sz w:val="28"/>
          <w:szCs w:val="28"/>
          <w:lang w:eastAsia="zh-CN"/>
        </w:rPr>
        <w:t>）对基金剩余财产进行分配。</w:t>
      </w:r>
    </w:p>
    <w:p w14:paraId="52E98E9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5</w:t>
      </w:r>
      <w:r w:rsidRPr="00072EA8">
        <w:rPr>
          <w:rFonts w:asciiTheme="minorEastAsia" w:eastAsiaTheme="minorEastAsia" w:hAnsiTheme="minorEastAsia" w:hint="eastAsia"/>
          <w:bCs/>
          <w:sz w:val="28"/>
          <w:szCs w:val="28"/>
          <w:lang w:eastAsia="zh-CN"/>
        </w:rPr>
        <w:t>、基金财产清算的期限为</w:t>
      </w:r>
      <w:r w:rsidRPr="00072EA8">
        <w:rPr>
          <w:rFonts w:asciiTheme="minorEastAsia" w:eastAsiaTheme="minorEastAsia" w:hAnsiTheme="minorEastAsia"/>
          <w:bCs/>
          <w:sz w:val="28"/>
          <w:szCs w:val="28"/>
          <w:lang w:eastAsia="zh-CN"/>
        </w:rPr>
        <w:t>6</w:t>
      </w:r>
      <w:r w:rsidRPr="00072EA8">
        <w:rPr>
          <w:rFonts w:asciiTheme="minorEastAsia" w:eastAsiaTheme="minorEastAsia" w:hAnsiTheme="minorEastAsia" w:hint="eastAsia"/>
          <w:bCs/>
          <w:sz w:val="28"/>
          <w:szCs w:val="28"/>
          <w:lang w:eastAsia="zh-CN"/>
        </w:rPr>
        <w:t>个月，但因本基金所持证券的流动性受到限制而不能及时变现的，清算期限相应顺延。</w:t>
      </w:r>
    </w:p>
    <w:p w14:paraId="65112B6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（四）清算费用</w:t>
      </w:r>
    </w:p>
    <w:p w14:paraId="5EBAC663"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清算费用是指基金财产清算小组在进行基金清算过程中发生的所有合理费用，清算费用由基金财产清算小组优先从基金财产中支付。</w:t>
      </w:r>
    </w:p>
    <w:p w14:paraId="3E59B81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（五）基金财产清算剩余资产的分配</w:t>
      </w:r>
    </w:p>
    <w:p w14:paraId="12F8AC1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依据基金财产清算的分配方案，将基金财产清算后的全部剩余资产扣除基金财产清算费用、交纳所欠税款并清偿基金债务后，按基金份额持有人持有的基金份额比例进行分配。</w:t>
      </w:r>
    </w:p>
    <w:p w14:paraId="68EFB93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（六）基金财产清算的公告</w:t>
      </w:r>
    </w:p>
    <w:p w14:paraId="4FA237C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072EA8">
        <w:rPr>
          <w:rFonts w:asciiTheme="minorEastAsia" w:eastAsiaTheme="minorEastAsia" w:hAnsiTheme="minorEastAsia"/>
          <w:bCs/>
          <w:sz w:val="28"/>
          <w:szCs w:val="28"/>
          <w:lang w:eastAsia="zh-CN"/>
        </w:rPr>
        <w:t>5</w:t>
      </w:r>
      <w:r w:rsidRPr="00072EA8">
        <w:rPr>
          <w:rFonts w:asciiTheme="minorEastAsia" w:eastAsiaTheme="minorEastAsia" w:hAnsiTheme="minorEastAsia" w:hint="eastAsia"/>
          <w:bCs/>
          <w:sz w:val="28"/>
          <w:szCs w:val="28"/>
          <w:lang w:eastAsia="zh-CN"/>
        </w:rPr>
        <w:t>个工作日内由基金财产清算小组进行公告。</w:t>
      </w:r>
    </w:p>
    <w:p w14:paraId="1D435066"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（七）基金财产清算账册及文件的保存</w:t>
      </w:r>
    </w:p>
    <w:p w14:paraId="3A7010E0"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基金财产清算账册及有关文件由基金托管人保存</w:t>
      </w:r>
      <w:r w:rsidRPr="00072EA8">
        <w:rPr>
          <w:rFonts w:asciiTheme="minorEastAsia" w:eastAsiaTheme="minorEastAsia" w:hAnsiTheme="minorEastAsia"/>
          <w:bCs/>
          <w:sz w:val="28"/>
          <w:szCs w:val="28"/>
          <w:lang w:eastAsia="zh-CN"/>
        </w:rPr>
        <w:t>15</w:t>
      </w:r>
      <w:r w:rsidRPr="00072EA8">
        <w:rPr>
          <w:rFonts w:asciiTheme="minorEastAsia" w:eastAsiaTheme="minorEastAsia" w:hAnsiTheme="minorEastAsia" w:hint="eastAsia"/>
          <w:bCs/>
          <w:sz w:val="28"/>
          <w:szCs w:val="28"/>
          <w:lang w:eastAsia="zh-CN"/>
        </w:rPr>
        <w:t>年以上。</w:t>
      </w:r>
    </w:p>
    <w:p w14:paraId="78444793"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八、争议解决方式</w:t>
      </w:r>
    </w:p>
    <w:p w14:paraId="6E7AC95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w:t>
      </w:r>
    </w:p>
    <w:p w14:paraId="7789E61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争议处理期间，基金合同当事人应恪守各自的职责，继续忠实、勤勉、尽责地履行基金合同规定的义务，维护基金份额持有人的合法权益。</w:t>
      </w:r>
    </w:p>
    <w:p w14:paraId="004CED1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《基金合同》适用中国法律（不包括香港、澳门和台湾法律）。</w:t>
      </w:r>
    </w:p>
    <w:p w14:paraId="222FE153"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九、基金合同存放地和投资者取得基金合同的方式</w:t>
      </w:r>
    </w:p>
    <w:p w14:paraId="21E3E47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《基金合同》可印制成册，供投资者在基金管理人、基金托管人、销售机构的办公场所和营业场所查阅。</w:t>
      </w:r>
    </w:p>
    <w:p w14:paraId="3EBFF9F3" w14:textId="77777777" w:rsidR="002F6FCB" w:rsidRPr="00072EA8" w:rsidRDefault="002F6FCB">
      <w:pPr>
        <w:spacing w:line="360" w:lineRule="auto"/>
        <w:ind w:firstLine="480"/>
        <w:rPr>
          <w:rFonts w:asciiTheme="minorEastAsia" w:eastAsiaTheme="minorEastAsia" w:hAnsiTheme="minorEastAsia"/>
          <w:bCs/>
          <w:sz w:val="28"/>
          <w:szCs w:val="28"/>
          <w:lang w:eastAsia="zh-CN"/>
        </w:rPr>
        <w:sectPr w:rsidR="002F6FCB" w:rsidRPr="00072EA8">
          <w:pgSz w:w="11907" w:h="16840"/>
          <w:pgMar w:top="1281" w:right="1661" w:bottom="1179" w:left="1661" w:header="879" w:footer="987" w:gutter="0"/>
          <w:pgNumType w:chapStyle="1"/>
          <w:cols w:space="720"/>
          <w:docGrid w:linePitch="312"/>
        </w:sectPr>
      </w:pPr>
    </w:p>
    <w:p w14:paraId="65E4C7E0" w14:textId="6CE7B4AF" w:rsidR="002F6FCB" w:rsidRPr="00072EA8" w:rsidRDefault="007B1A6B">
      <w:pPr>
        <w:pStyle w:val="20"/>
        <w:rPr>
          <w:rFonts w:asciiTheme="minorEastAsia" w:eastAsiaTheme="minorEastAsia" w:hAnsiTheme="minorEastAsia"/>
          <w:kern w:val="0"/>
          <w:sz w:val="28"/>
          <w:szCs w:val="28"/>
        </w:rPr>
      </w:pPr>
      <w:bookmarkStart w:id="159" w:name="_Toc379563425"/>
      <w:bookmarkStart w:id="160" w:name="_Toc379553490"/>
      <w:bookmarkStart w:id="161" w:name="_Toc379564633"/>
      <w:bookmarkStart w:id="162" w:name="_Toc379551226"/>
      <w:bookmarkStart w:id="163" w:name="_Toc379564085"/>
      <w:bookmarkStart w:id="164" w:name="_Toc379557817"/>
      <w:bookmarkStart w:id="165" w:name="_Toc379566024"/>
      <w:r w:rsidRPr="00072EA8">
        <w:rPr>
          <w:rFonts w:asciiTheme="minorEastAsia" w:eastAsiaTheme="minorEastAsia" w:hAnsiTheme="minorEastAsia" w:hint="eastAsia"/>
          <w:kern w:val="0"/>
          <w:sz w:val="28"/>
          <w:szCs w:val="28"/>
        </w:rPr>
        <w:lastRenderedPageBreak/>
        <w:t>第二十部分  基金托管协议的内容摘要</w:t>
      </w:r>
      <w:bookmarkEnd w:id="159"/>
      <w:bookmarkEnd w:id="160"/>
      <w:bookmarkEnd w:id="161"/>
      <w:bookmarkEnd w:id="162"/>
      <w:bookmarkEnd w:id="163"/>
      <w:bookmarkEnd w:id="164"/>
      <w:bookmarkEnd w:id="165"/>
    </w:p>
    <w:p w14:paraId="14D4CC19" w14:textId="77777777" w:rsidR="002F6FCB" w:rsidRPr="00072EA8" w:rsidRDefault="007B1A6B">
      <w:pPr>
        <w:spacing w:line="360" w:lineRule="auto"/>
        <w:ind w:firstLineChars="200" w:firstLine="562"/>
        <w:rPr>
          <w:rFonts w:asciiTheme="minorEastAsia" w:eastAsiaTheme="minorEastAsia" w:hAnsiTheme="minorEastAsia"/>
          <w:b/>
          <w:bCs/>
          <w:sz w:val="28"/>
          <w:szCs w:val="28"/>
          <w:lang w:eastAsia="zh-CN"/>
        </w:rPr>
      </w:pPr>
      <w:bookmarkStart w:id="166" w:name="_Toc147463123"/>
      <w:bookmarkStart w:id="167" w:name="_Toc12357176"/>
      <w:bookmarkStart w:id="168" w:name="_Toc21073396"/>
      <w:r w:rsidRPr="00072EA8">
        <w:rPr>
          <w:rFonts w:asciiTheme="minorEastAsia" w:eastAsiaTheme="minorEastAsia" w:hAnsiTheme="minorEastAsia" w:hint="eastAsia"/>
          <w:b/>
          <w:bCs/>
          <w:sz w:val="28"/>
          <w:szCs w:val="28"/>
          <w:lang w:eastAsia="zh-CN"/>
        </w:rPr>
        <w:t>（一）托管协议当事人</w:t>
      </w:r>
    </w:p>
    <w:p w14:paraId="42A687E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1、基金管理人：</w:t>
      </w:r>
    </w:p>
    <w:p w14:paraId="09B8012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名称：华融证券股份有限公司</w:t>
      </w:r>
    </w:p>
    <w:p w14:paraId="73103DE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住所：北京市西城区金融大街8号</w:t>
      </w:r>
    </w:p>
    <w:p w14:paraId="5122DA5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法定代表人:祝献忠</w:t>
      </w:r>
    </w:p>
    <w:p w14:paraId="411F5AA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成立时间：2007年9月</w:t>
      </w:r>
    </w:p>
    <w:p w14:paraId="6AE6909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批准设立机关：中国证券监督管理委员会</w:t>
      </w:r>
    </w:p>
    <w:p w14:paraId="2A45C05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批准设立文号：</w:t>
      </w:r>
      <w:r w:rsidRPr="00072EA8">
        <w:rPr>
          <w:rFonts w:asciiTheme="minorEastAsia" w:eastAsiaTheme="minorEastAsia" w:hAnsiTheme="minorEastAsia"/>
          <w:bCs/>
          <w:sz w:val="28"/>
          <w:szCs w:val="28"/>
          <w:lang w:eastAsia="zh-CN"/>
        </w:rPr>
        <w:t>证监机构字[2007]212号</w:t>
      </w:r>
    </w:p>
    <w:p w14:paraId="50F1324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组织形式：股份有限公司</w:t>
      </w:r>
    </w:p>
    <w:p w14:paraId="5021E79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注册资本：人民币</w:t>
      </w:r>
      <w:r w:rsidRPr="00072EA8">
        <w:rPr>
          <w:rFonts w:asciiTheme="minorEastAsia" w:eastAsiaTheme="minorEastAsia" w:hAnsiTheme="minorEastAsia"/>
          <w:bCs/>
          <w:sz w:val="28"/>
          <w:szCs w:val="28"/>
          <w:lang w:eastAsia="zh-CN"/>
        </w:rPr>
        <w:t>4,674,463,539</w:t>
      </w:r>
      <w:r w:rsidRPr="00072EA8">
        <w:rPr>
          <w:rFonts w:asciiTheme="minorEastAsia" w:eastAsiaTheme="minorEastAsia" w:hAnsiTheme="minorEastAsia" w:hint="eastAsia"/>
          <w:bCs/>
          <w:sz w:val="28"/>
          <w:szCs w:val="28"/>
          <w:lang w:eastAsia="zh-CN"/>
        </w:rPr>
        <w:t>元</w:t>
      </w:r>
    </w:p>
    <w:p w14:paraId="3FBE6EFC"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经营范围：证券经纪；证券投资咨询；与证券交易、证券投资活动有关的财务顾问；证券承销与保荐；证券自营；证券资产管理；融资融券；代销金融产品；公开募集证券投资基金管理。</w:t>
      </w:r>
    </w:p>
    <w:p w14:paraId="07B49F4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存续期间：永续经营</w:t>
      </w:r>
    </w:p>
    <w:p w14:paraId="37501A13"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2、基金托管人：</w:t>
      </w:r>
    </w:p>
    <w:p w14:paraId="1705213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名称：中信银行股份有限公司</w:t>
      </w:r>
    </w:p>
    <w:p w14:paraId="3AD844C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住所：北京市东城区朝阳门北大街9号</w:t>
      </w:r>
    </w:p>
    <w:p w14:paraId="15D33B3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法定代表人：常振明</w:t>
      </w:r>
    </w:p>
    <w:p w14:paraId="6392A9C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成立时间：1987年4月20日</w:t>
      </w:r>
    </w:p>
    <w:p w14:paraId="0C88357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批准设立文号：国办函[1987]14号</w:t>
      </w:r>
    </w:p>
    <w:p w14:paraId="6078384C"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基金托管业务批准文号：证监基金字[2004]125号</w:t>
      </w:r>
    </w:p>
    <w:p w14:paraId="7F14B78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组织形式：股份有限公司</w:t>
      </w:r>
    </w:p>
    <w:p w14:paraId="58D2139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注册资本：467.873亿元人民币</w:t>
      </w:r>
    </w:p>
    <w:p w14:paraId="0E46FF7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存续期间：持续经营</w:t>
      </w:r>
    </w:p>
    <w:p w14:paraId="54C46AF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经营范围：吸收公众存款；发放短期、中期和长期贷款；办理国内外结算；办理票据承兑与贴现；发行金融债券；代理发行、代理兑付、承销政府债券；买卖政府债券、金融债券；从事同行业拆借；买卖、代理买卖外汇；从事银行卡业务；提供信用证服务及担保；代理收付款项；提供保管箱服务；结汇、售汇业务；经国务院银行业监督管理机构批准的其他业务。</w:t>
      </w:r>
    </w:p>
    <w:p w14:paraId="0E48C95F" w14:textId="77777777" w:rsidR="002F6FCB" w:rsidRPr="00072EA8" w:rsidRDefault="002F6FCB">
      <w:pPr>
        <w:spacing w:line="360" w:lineRule="auto"/>
        <w:ind w:firstLineChars="200" w:firstLine="560"/>
        <w:rPr>
          <w:rFonts w:asciiTheme="minorEastAsia" w:eastAsiaTheme="minorEastAsia" w:hAnsiTheme="minorEastAsia"/>
          <w:bCs/>
          <w:sz w:val="28"/>
          <w:szCs w:val="28"/>
          <w:lang w:eastAsia="zh-CN"/>
        </w:rPr>
      </w:pPr>
    </w:p>
    <w:p w14:paraId="1961FF1B" w14:textId="77777777" w:rsidR="002F6FCB" w:rsidRPr="00072EA8" w:rsidRDefault="007B1A6B">
      <w:pPr>
        <w:spacing w:line="360" w:lineRule="auto"/>
        <w:ind w:firstLineChars="200" w:firstLine="562"/>
        <w:rPr>
          <w:rFonts w:asciiTheme="minorEastAsia" w:eastAsiaTheme="minorEastAsia" w:hAnsiTheme="minorEastAsia"/>
          <w:b/>
          <w:bCs/>
          <w:sz w:val="28"/>
          <w:szCs w:val="28"/>
          <w:lang w:eastAsia="zh-CN"/>
        </w:rPr>
      </w:pPr>
      <w:r w:rsidRPr="00072EA8">
        <w:rPr>
          <w:rFonts w:asciiTheme="minorEastAsia" w:eastAsiaTheme="minorEastAsia" w:hAnsiTheme="minorEastAsia"/>
          <w:b/>
          <w:bCs/>
          <w:sz w:val="28"/>
          <w:szCs w:val="28"/>
          <w:lang w:eastAsia="zh-CN"/>
        </w:rPr>
        <w:t>（二）基金托管人对基金管理人的业务监督和核查</w:t>
      </w:r>
    </w:p>
    <w:p w14:paraId="5F846E1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1、基金托管人对基金管理人的投资行为行使监督权</w:t>
      </w:r>
    </w:p>
    <w:p w14:paraId="768187C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（1）基金托管人根据有关法律法规的规定和基金合同的约定，对下述基金投资范围、投资对象进行监督。本基金将投资于以下金融工具：</w:t>
      </w:r>
    </w:p>
    <w:p w14:paraId="46DF3414" w14:textId="77777777" w:rsidR="009D43D8" w:rsidRPr="00072EA8" w:rsidRDefault="009D43D8" w:rsidP="009D43D8">
      <w:pPr>
        <w:pStyle w:val="a6"/>
        <w:adjustRightInd w:val="0"/>
        <w:snapToGrid w:val="0"/>
        <w:spacing w:line="360" w:lineRule="auto"/>
        <w:ind w:firstLineChars="200" w:firstLine="560"/>
        <w:jc w:val="both"/>
        <w:rPr>
          <w:rFonts w:asciiTheme="minorEastAsia" w:eastAsiaTheme="minorEastAsia" w:hAnsiTheme="minorEastAsia"/>
          <w:sz w:val="28"/>
          <w:szCs w:val="28"/>
        </w:rPr>
      </w:pPr>
      <w:r w:rsidRPr="00072EA8">
        <w:rPr>
          <w:rFonts w:asciiTheme="minorEastAsia" w:eastAsiaTheme="minorEastAsia" w:hAnsiTheme="minorEastAsia"/>
          <w:sz w:val="28"/>
          <w:szCs w:val="28"/>
        </w:rPr>
        <w:t>本基金投资于法律法规或监管机构允许投资的金融工具，包括：</w:t>
      </w:r>
      <w:r w:rsidRPr="00072EA8">
        <w:rPr>
          <w:rFonts w:asciiTheme="minorEastAsia" w:eastAsiaTheme="minorEastAsia" w:hAnsiTheme="minorEastAsia" w:hint="eastAsia"/>
          <w:spacing w:val="-7"/>
          <w:sz w:val="28"/>
          <w:szCs w:val="28"/>
        </w:rPr>
        <w:t>现金</w:t>
      </w:r>
      <w:r w:rsidRPr="00072EA8">
        <w:rPr>
          <w:rFonts w:asciiTheme="minorEastAsia" w:eastAsiaTheme="minorEastAsia" w:hAnsiTheme="minorEastAsia" w:hint="eastAsia"/>
          <w:bCs/>
          <w:spacing w:val="-7"/>
          <w:sz w:val="28"/>
          <w:szCs w:val="28"/>
        </w:rPr>
        <w:t>，期限在一年以内（含一年）的银行存款、债券回购、中央银行票据、同业存单，</w:t>
      </w:r>
      <w:r w:rsidRPr="00072EA8">
        <w:rPr>
          <w:rFonts w:asciiTheme="minorEastAsia" w:eastAsiaTheme="minorEastAsia" w:hAnsiTheme="minorEastAsia" w:hint="eastAsia"/>
          <w:spacing w:val="-7"/>
          <w:sz w:val="28"/>
          <w:szCs w:val="28"/>
        </w:rPr>
        <w:t>剩余期限在397天以内（含397 天）的债券</w:t>
      </w:r>
      <w:r w:rsidRPr="00072EA8">
        <w:rPr>
          <w:rFonts w:asciiTheme="minorEastAsia" w:eastAsiaTheme="minorEastAsia" w:hAnsiTheme="minorEastAsia" w:hint="eastAsia"/>
          <w:bCs/>
          <w:spacing w:val="-7"/>
          <w:sz w:val="28"/>
          <w:szCs w:val="28"/>
        </w:rPr>
        <w:t>、资产支持证券、非金融企业债务融资工具</w:t>
      </w:r>
      <w:r w:rsidRPr="00072EA8">
        <w:rPr>
          <w:rFonts w:asciiTheme="minorEastAsia" w:eastAsiaTheme="minorEastAsia" w:hAnsiTheme="minorEastAsia"/>
          <w:spacing w:val="-3"/>
          <w:sz w:val="28"/>
          <w:szCs w:val="28"/>
        </w:rPr>
        <w:t>，以及中国证监会、中国人民银行认可的其他具有良好流动性的货币市场工具</w:t>
      </w:r>
      <w:r w:rsidRPr="00072EA8">
        <w:rPr>
          <w:rFonts w:asciiTheme="minorEastAsia" w:eastAsiaTheme="minorEastAsia" w:hAnsiTheme="minorEastAsia"/>
          <w:spacing w:val="-4"/>
          <w:sz w:val="28"/>
          <w:szCs w:val="28"/>
        </w:rPr>
        <w:t>。</w:t>
      </w:r>
    </w:p>
    <w:p w14:paraId="7BDDC438" w14:textId="77777777" w:rsidR="009D43D8" w:rsidRPr="00072EA8" w:rsidRDefault="009D43D8" w:rsidP="009D43D8">
      <w:pPr>
        <w:pStyle w:val="a6"/>
        <w:adjustRightInd w:val="0"/>
        <w:snapToGrid w:val="0"/>
        <w:spacing w:line="360" w:lineRule="auto"/>
        <w:ind w:firstLineChars="200" w:firstLine="544"/>
        <w:jc w:val="both"/>
        <w:rPr>
          <w:rFonts w:asciiTheme="minorEastAsia" w:eastAsiaTheme="minorEastAsia" w:hAnsiTheme="minorEastAsia"/>
          <w:spacing w:val="-4"/>
          <w:sz w:val="28"/>
          <w:szCs w:val="28"/>
        </w:rPr>
      </w:pPr>
      <w:r w:rsidRPr="00072EA8">
        <w:rPr>
          <w:rFonts w:asciiTheme="minorEastAsia" w:eastAsiaTheme="minorEastAsia" w:hAnsiTheme="minorEastAsia"/>
          <w:spacing w:val="-4"/>
          <w:sz w:val="28"/>
          <w:szCs w:val="28"/>
        </w:rPr>
        <w:t>如法律法规或监管机构以后允许货币市场基金投资其他品种，基金管理人在履行适当程序后，可以将其纳入投资范围。</w:t>
      </w:r>
    </w:p>
    <w:p w14:paraId="3BDBB778"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（2）基金托管人根据有关法律法规的规定及基金合同的约定对下述基金投融资比例进行监督：</w:t>
      </w:r>
    </w:p>
    <w:p w14:paraId="771A43B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1）本基金不得投资于以下金融工具：</w:t>
      </w:r>
    </w:p>
    <w:p w14:paraId="53071857" w14:textId="77777777" w:rsidR="009D43D8" w:rsidRPr="00072EA8" w:rsidRDefault="009D43D8" w:rsidP="009D43D8">
      <w:pPr>
        <w:pStyle w:val="a6"/>
        <w:adjustRightInd w:val="0"/>
        <w:snapToGrid w:val="0"/>
        <w:spacing w:line="360" w:lineRule="auto"/>
        <w:ind w:firstLineChars="200" w:firstLine="560"/>
        <w:jc w:val="both"/>
        <w:rPr>
          <w:rFonts w:asciiTheme="minorEastAsia" w:eastAsiaTheme="minorEastAsia" w:hAnsiTheme="minorEastAsia"/>
          <w:sz w:val="28"/>
          <w:szCs w:val="28"/>
        </w:rPr>
      </w:pPr>
      <w:r w:rsidRPr="00072EA8">
        <w:rPr>
          <w:rFonts w:asciiTheme="minorEastAsia" w:eastAsiaTheme="minorEastAsia" w:hAnsiTheme="minorEastAsia"/>
          <w:sz w:val="28"/>
          <w:szCs w:val="28"/>
        </w:rPr>
        <w:t>（1）股票、股指期货；</w:t>
      </w:r>
    </w:p>
    <w:p w14:paraId="523DA8DB" w14:textId="77777777" w:rsidR="009D43D8" w:rsidRPr="00072EA8" w:rsidRDefault="009D43D8" w:rsidP="009D43D8">
      <w:pPr>
        <w:pStyle w:val="a6"/>
        <w:adjustRightInd w:val="0"/>
        <w:snapToGrid w:val="0"/>
        <w:spacing w:line="360" w:lineRule="auto"/>
        <w:ind w:firstLineChars="200" w:firstLine="560"/>
        <w:jc w:val="both"/>
        <w:rPr>
          <w:rFonts w:asciiTheme="minorEastAsia" w:eastAsiaTheme="minorEastAsia" w:hAnsiTheme="minorEastAsia"/>
          <w:sz w:val="28"/>
          <w:szCs w:val="28"/>
        </w:rPr>
      </w:pPr>
      <w:r w:rsidRPr="00072EA8">
        <w:rPr>
          <w:rFonts w:asciiTheme="minorEastAsia" w:eastAsiaTheme="minorEastAsia" w:hAnsiTheme="minorEastAsia"/>
          <w:sz w:val="28"/>
          <w:szCs w:val="28"/>
        </w:rPr>
        <w:t>（2）可转换债券</w:t>
      </w:r>
      <w:r w:rsidRPr="00072EA8">
        <w:rPr>
          <w:rFonts w:asciiTheme="minorEastAsia" w:eastAsiaTheme="minorEastAsia" w:hAnsiTheme="minorEastAsia" w:hint="eastAsia"/>
          <w:bCs/>
          <w:sz w:val="28"/>
          <w:szCs w:val="28"/>
        </w:rPr>
        <w:t>、可交换债券</w:t>
      </w:r>
      <w:r w:rsidRPr="00072EA8">
        <w:rPr>
          <w:rFonts w:asciiTheme="minorEastAsia" w:eastAsiaTheme="minorEastAsia" w:hAnsiTheme="minorEastAsia"/>
          <w:sz w:val="28"/>
          <w:szCs w:val="28"/>
        </w:rPr>
        <w:t>；</w:t>
      </w:r>
    </w:p>
    <w:p w14:paraId="2283BEF0" w14:textId="77777777" w:rsidR="009D43D8" w:rsidRPr="00072EA8" w:rsidRDefault="009D43D8" w:rsidP="009D43D8">
      <w:pPr>
        <w:pStyle w:val="a6"/>
        <w:adjustRightInd w:val="0"/>
        <w:snapToGrid w:val="0"/>
        <w:spacing w:line="360" w:lineRule="auto"/>
        <w:ind w:firstLineChars="200" w:firstLine="560"/>
        <w:jc w:val="both"/>
        <w:rPr>
          <w:rFonts w:asciiTheme="minorEastAsia" w:eastAsiaTheme="minorEastAsia" w:hAnsiTheme="minorEastAsia"/>
          <w:sz w:val="28"/>
          <w:szCs w:val="28"/>
        </w:rPr>
      </w:pPr>
      <w:r w:rsidRPr="00072EA8">
        <w:rPr>
          <w:rFonts w:asciiTheme="minorEastAsia" w:eastAsiaTheme="minorEastAsia" w:hAnsiTheme="minorEastAsia"/>
          <w:sz w:val="28"/>
          <w:szCs w:val="28"/>
        </w:rPr>
        <w:t>（3）剩余期限超过397天的债券；</w:t>
      </w:r>
    </w:p>
    <w:p w14:paraId="3340CDD0" w14:textId="77777777" w:rsidR="009D43D8" w:rsidRPr="00072EA8" w:rsidRDefault="009D43D8" w:rsidP="009D43D8">
      <w:pPr>
        <w:pStyle w:val="a6"/>
        <w:adjustRightInd w:val="0"/>
        <w:snapToGrid w:val="0"/>
        <w:spacing w:line="360" w:lineRule="auto"/>
        <w:ind w:firstLineChars="200" w:firstLine="560"/>
        <w:jc w:val="both"/>
        <w:rPr>
          <w:rFonts w:asciiTheme="minorEastAsia" w:eastAsiaTheme="minorEastAsia" w:hAnsiTheme="minorEastAsia"/>
          <w:sz w:val="28"/>
          <w:szCs w:val="28"/>
        </w:rPr>
      </w:pPr>
      <w:r w:rsidRPr="00072EA8">
        <w:rPr>
          <w:rFonts w:asciiTheme="minorEastAsia" w:eastAsiaTheme="minorEastAsia" w:hAnsiTheme="minorEastAsia"/>
          <w:sz w:val="28"/>
          <w:szCs w:val="28"/>
        </w:rPr>
        <w:t>（4）信用等级在AAA级以下的企业债券</w:t>
      </w:r>
      <w:r w:rsidRPr="00072EA8">
        <w:rPr>
          <w:rFonts w:asciiTheme="minorEastAsia" w:eastAsiaTheme="minorEastAsia" w:hAnsiTheme="minorEastAsia" w:hint="eastAsia"/>
          <w:bCs/>
          <w:sz w:val="28"/>
          <w:szCs w:val="28"/>
        </w:rPr>
        <w:t>及信用等级在AA+以下的除企业债券外的其他债券与非金融企业债务融资工具</w:t>
      </w:r>
      <w:r w:rsidRPr="00072EA8">
        <w:rPr>
          <w:rFonts w:asciiTheme="minorEastAsia" w:eastAsiaTheme="minorEastAsia" w:hAnsiTheme="minorEastAsia"/>
          <w:sz w:val="28"/>
          <w:szCs w:val="28"/>
        </w:rPr>
        <w:t>；</w:t>
      </w:r>
    </w:p>
    <w:p w14:paraId="5824691F" w14:textId="77777777" w:rsidR="009D43D8" w:rsidRPr="00072EA8" w:rsidRDefault="009D43D8" w:rsidP="009D43D8">
      <w:pPr>
        <w:pStyle w:val="a6"/>
        <w:adjustRightInd w:val="0"/>
        <w:snapToGrid w:val="0"/>
        <w:spacing w:line="360" w:lineRule="auto"/>
        <w:ind w:firstLineChars="200" w:firstLine="560"/>
        <w:jc w:val="both"/>
        <w:rPr>
          <w:rFonts w:asciiTheme="minorEastAsia" w:eastAsiaTheme="minorEastAsia" w:hAnsiTheme="minorEastAsia"/>
          <w:sz w:val="28"/>
          <w:szCs w:val="28"/>
        </w:rPr>
      </w:pPr>
      <w:r w:rsidRPr="00072EA8">
        <w:rPr>
          <w:rFonts w:asciiTheme="minorEastAsia" w:eastAsiaTheme="minorEastAsia" w:hAnsiTheme="minorEastAsia"/>
          <w:sz w:val="28"/>
          <w:szCs w:val="28"/>
        </w:rPr>
        <w:lastRenderedPageBreak/>
        <w:t>（5）以定期存款利率为基准利率的浮动利率债券，但市场条件发生变化后另有规定的，从其规定；</w:t>
      </w:r>
    </w:p>
    <w:p w14:paraId="07E1ABD2" w14:textId="77777777" w:rsidR="009D43D8" w:rsidRPr="00072EA8" w:rsidRDefault="009D43D8" w:rsidP="009D43D8">
      <w:pPr>
        <w:pStyle w:val="a6"/>
        <w:adjustRightInd w:val="0"/>
        <w:snapToGrid w:val="0"/>
        <w:spacing w:line="360" w:lineRule="auto"/>
        <w:ind w:firstLineChars="200" w:firstLine="560"/>
        <w:jc w:val="both"/>
        <w:rPr>
          <w:rFonts w:asciiTheme="minorEastAsia" w:eastAsiaTheme="minorEastAsia" w:hAnsiTheme="minorEastAsia"/>
          <w:sz w:val="28"/>
          <w:szCs w:val="28"/>
        </w:rPr>
      </w:pPr>
      <w:r w:rsidRPr="00072EA8">
        <w:rPr>
          <w:rFonts w:asciiTheme="minorEastAsia" w:eastAsiaTheme="minorEastAsia" w:hAnsiTheme="minorEastAsia"/>
          <w:sz w:val="28"/>
          <w:szCs w:val="28"/>
        </w:rPr>
        <w:t>（6）非在全国银行间债券交易市场或证券交易所交易的资产支持证券；</w:t>
      </w:r>
    </w:p>
    <w:p w14:paraId="77895DCB" w14:textId="77777777" w:rsidR="009D43D8" w:rsidRPr="00072EA8" w:rsidRDefault="009D43D8" w:rsidP="009D43D8">
      <w:pPr>
        <w:pStyle w:val="a6"/>
        <w:adjustRightInd w:val="0"/>
        <w:snapToGrid w:val="0"/>
        <w:spacing w:line="360" w:lineRule="auto"/>
        <w:ind w:firstLineChars="200" w:firstLine="560"/>
        <w:jc w:val="both"/>
        <w:rPr>
          <w:rFonts w:asciiTheme="minorEastAsia" w:eastAsiaTheme="minorEastAsia" w:hAnsiTheme="minorEastAsia"/>
          <w:sz w:val="28"/>
          <w:szCs w:val="28"/>
        </w:rPr>
      </w:pPr>
      <w:r w:rsidRPr="00072EA8">
        <w:rPr>
          <w:rFonts w:asciiTheme="minorEastAsia" w:eastAsiaTheme="minorEastAsia" w:hAnsiTheme="minorEastAsia"/>
          <w:sz w:val="28"/>
          <w:szCs w:val="28"/>
        </w:rPr>
        <w:t>（7）流通受限证券；</w:t>
      </w:r>
    </w:p>
    <w:p w14:paraId="6BE03206" w14:textId="77777777" w:rsidR="009D43D8" w:rsidRPr="00072EA8" w:rsidRDefault="009D43D8" w:rsidP="009D43D8">
      <w:pPr>
        <w:pStyle w:val="a6"/>
        <w:adjustRightInd w:val="0"/>
        <w:snapToGrid w:val="0"/>
        <w:spacing w:line="360" w:lineRule="auto"/>
        <w:ind w:firstLineChars="200" w:firstLine="560"/>
        <w:jc w:val="both"/>
        <w:rPr>
          <w:rFonts w:asciiTheme="minorEastAsia" w:eastAsiaTheme="minorEastAsia" w:hAnsiTheme="minorEastAsia"/>
          <w:sz w:val="28"/>
          <w:szCs w:val="28"/>
        </w:rPr>
      </w:pPr>
      <w:r w:rsidRPr="00072EA8">
        <w:rPr>
          <w:rFonts w:asciiTheme="minorEastAsia" w:eastAsiaTheme="minorEastAsia" w:hAnsiTheme="minorEastAsia"/>
          <w:sz w:val="28"/>
          <w:szCs w:val="28"/>
        </w:rPr>
        <w:t>（8）权证；</w:t>
      </w:r>
    </w:p>
    <w:p w14:paraId="12EC04FF" w14:textId="77777777" w:rsidR="009D43D8" w:rsidRPr="00072EA8" w:rsidRDefault="009D43D8" w:rsidP="009D43D8">
      <w:pPr>
        <w:pStyle w:val="a6"/>
        <w:adjustRightInd w:val="0"/>
        <w:snapToGrid w:val="0"/>
        <w:spacing w:line="360" w:lineRule="auto"/>
        <w:ind w:firstLineChars="200" w:firstLine="560"/>
        <w:jc w:val="both"/>
        <w:rPr>
          <w:rFonts w:asciiTheme="minorEastAsia" w:eastAsiaTheme="minorEastAsia" w:hAnsiTheme="minorEastAsia"/>
          <w:sz w:val="28"/>
          <w:szCs w:val="28"/>
        </w:rPr>
      </w:pPr>
      <w:r w:rsidRPr="00072EA8">
        <w:rPr>
          <w:rFonts w:asciiTheme="minorEastAsia" w:eastAsiaTheme="minorEastAsia" w:hAnsiTheme="minorEastAsia"/>
          <w:sz w:val="28"/>
          <w:szCs w:val="28"/>
        </w:rPr>
        <w:t>（9）中国证监会禁止投资的其他金融工具。</w:t>
      </w:r>
    </w:p>
    <w:p w14:paraId="03886503" w14:textId="77777777" w:rsidR="009D43D8" w:rsidRPr="00072EA8" w:rsidRDefault="009D43D8" w:rsidP="009D43D8">
      <w:pPr>
        <w:pStyle w:val="a6"/>
        <w:adjustRightInd w:val="0"/>
        <w:snapToGrid w:val="0"/>
        <w:spacing w:line="360" w:lineRule="auto"/>
        <w:ind w:firstLineChars="200" w:firstLine="560"/>
        <w:jc w:val="both"/>
        <w:rPr>
          <w:rFonts w:asciiTheme="minorEastAsia" w:eastAsiaTheme="minorEastAsia" w:hAnsiTheme="minorEastAsia"/>
          <w:sz w:val="28"/>
          <w:szCs w:val="28"/>
        </w:rPr>
      </w:pPr>
      <w:r w:rsidRPr="00072EA8">
        <w:rPr>
          <w:rFonts w:asciiTheme="minorEastAsia" w:eastAsiaTheme="minorEastAsia" w:hAnsiTheme="minorEastAsia"/>
          <w:sz w:val="28"/>
          <w:szCs w:val="28"/>
        </w:rPr>
        <w:t>法律法规或监管部门取消上述限制后，本基金不受上述规定的限制。</w:t>
      </w:r>
    </w:p>
    <w:p w14:paraId="2297C450" w14:textId="77777777" w:rsidR="009D43D8" w:rsidRPr="00072EA8" w:rsidRDefault="009D43D8" w:rsidP="0087602D">
      <w:pPr>
        <w:pStyle w:val="a6"/>
        <w:spacing w:before="43" w:line="360" w:lineRule="auto"/>
        <w:ind w:left="140" w:right="321" w:firstLine="419"/>
        <w:rPr>
          <w:rFonts w:asciiTheme="minorEastAsia" w:eastAsiaTheme="minorEastAsia" w:hAnsiTheme="minorEastAsia"/>
          <w:sz w:val="28"/>
          <w:szCs w:val="28"/>
        </w:rPr>
      </w:pPr>
      <w:r w:rsidRPr="00072EA8">
        <w:rPr>
          <w:rFonts w:asciiTheme="minorEastAsia" w:eastAsiaTheme="minorEastAsia" w:hAnsiTheme="minorEastAsia" w:hint="eastAsia"/>
          <w:sz w:val="28"/>
          <w:szCs w:val="28"/>
        </w:rPr>
        <w:t>本基金拟投资于主体信用评级低于AA+的商业银行的银行存款与同业存单的，应当经基金管理人董事会审议批准，相关交易应当事先征得基金托管人的同意，并作为重大事项履行信息披露程序。</w:t>
      </w:r>
    </w:p>
    <w:p w14:paraId="64023295" w14:textId="77777777" w:rsidR="002F6FCB" w:rsidRPr="00072EA8" w:rsidRDefault="007B1A6B" w:rsidP="0087602D">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2）组合限制</w:t>
      </w:r>
    </w:p>
    <w:p w14:paraId="6164078B" w14:textId="77777777" w:rsidR="009D43D8" w:rsidRPr="00072EA8" w:rsidRDefault="009D43D8" w:rsidP="0087602D">
      <w:pPr>
        <w:pStyle w:val="a6"/>
        <w:spacing w:before="43" w:line="360" w:lineRule="auto"/>
        <w:rPr>
          <w:rFonts w:asciiTheme="minorEastAsia" w:eastAsiaTheme="minorEastAsia" w:hAnsiTheme="minorEastAsia"/>
          <w:sz w:val="28"/>
          <w:szCs w:val="28"/>
        </w:rPr>
      </w:pPr>
      <w:r w:rsidRPr="00072EA8">
        <w:rPr>
          <w:rFonts w:asciiTheme="minorEastAsia" w:eastAsiaTheme="minorEastAsia" w:hAnsiTheme="minorEastAsia"/>
          <w:sz w:val="28"/>
          <w:szCs w:val="28"/>
        </w:rPr>
        <w:t>（1）投资组合的平均剩余期限在每个交易日都不得超过120天</w:t>
      </w:r>
      <w:r w:rsidRPr="00072EA8">
        <w:rPr>
          <w:rFonts w:asciiTheme="minorEastAsia" w:eastAsiaTheme="minorEastAsia" w:hAnsiTheme="minorEastAsia" w:hint="eastAsia"/>
          <w:bCs/>
          <w:sz w:val="28"/>
          <w:szCs w:val="28"/>
        </w:rPr>
        <w:t>，平均剩余存续期不得超过240天</w:t>
      </w:r>
      <w:r w:rsidRPr="00072EA8">
        <w:rPr>
          <w:rFonts w:asciiTheme="minorEastAsia" w:eastAsiaTheme="minorEastAsia" w:hAnsiTheme="minorEastAsia"/>
          <w:sz w:val="28"/>
          <w:szCs w:val="28"/>
        </w:rPr>
        <w:t>；</w:t>
      </w:r>
    </w:p>
    <w:p w14:paraId="55825AAD" w14:textId="77777777" w:rsidR="009D43D8" w:rsidRPr="00072EA8" w:rsidRDefault="009D43D8" w:rsidP="0087602D">
      <w:pPr>
        <w:pStyle w:val="a6"/>
        <w:spacing w:before="43" w:line="360" w:lineRule="auto"/>
        <w:ind w:left="140" w:right="265" w:firstLine="419"/>
        <w:rPr>
          <w:rFonts w:asciiTheme="minorEastAsia" w:eastAsiaTheme="minorEastAsia" w:hAnsiTheme="minorEastAsia"/>
          <w:sz w:val="28"/>
          <w:szCs w:val="28"/>
        </w:rPr>
      </w:pPr>
      <w:r w:rsidRPr="00072EA8">
        <w:rPr>
          <w:rFonts w:asciiTheme="minorEastAsia" w:eastAsiaTheme="minorEastAsia" w:hAnsiTheme="minorEastAsia"/>
          <w:sz w:val="28"/>
          <w:szCs w:val="28"/>
        </w:rPr>
        <w:t>（2）本基金持有一家公司发行的证券，其市值不得超过基金资产净值的10%；本基金与由基金管理人管理的其他基金持有一家公司发行的证券，不得超过该证券的10%；</w:t>
      </w:r>
    </w:p>
    <w:p w14:paraId="04DD905E" w14:textId="77777777" w:rsidR="009D43D8" w:rsidRPr="00072EA8" w:rsidRDefault="009D43D8" w:rsidP="0087602D">
      <w:pPr>
        <w:pStyle w:val="a6"/>
        <w:spacing w:line="360" w:lineRule="auto"/>
        <w:ind w:left="140" w:right="265" w:firstLine="419"/>
        <w:rPr>
          <w:rFonts w:asciiTheme="minorEastAsia" w:eastAsiaTheme="minorEastAsia" w:hAnsiTheme="minorEastAsia"/>
          <w:sz w:val="28"/>
          <w:szCs w:val="28"/>
        </w:rPr>
      </w:pPr>
      <w:r w:rsidRPr="00072EA8">
        <w:rPr>
          <w:rFonts w:asciiTheme="minorEastAsia" w:eastAsiaTheme="minorEastAsia" w:hAnsiTheme="minorEastAsia"/>
          <w:sz w:val="28"/>
          <w:szCs w:val="28"/>
        </w:rPr>
        <w:t>（3）</w:t>
      </w:r>
      <w:r w:rsidRPr="00072EA8">
        <w:rPr>
          <w:rFonts w:asciiTheme="minorEastAsia" w:eastAsiaTheme="minorEastAsia" w:hAnsiTheme="minorEastAsia" w:hint="eastAsia"/>
          <w:bCs/>
          <w:sz w:val="28"/>
          <w:szCs w:val="28"/>
        </w:rPr>
        <w:t>本基金投资于有固定期限的银行存款（不包括</w:t>
      </w:r>
      <w:r w:rsidRPr="00072EA8">
        <w:rPr>
          <w:rFonts w:asciiTheme="minorEastAsia" w:eastAsiaTheme="minorEastAsia" w:hAnsiTheme="minorEastAsia" w:hint="eastAsia"/>
          <w:sz w:val="28"/>
          <w:szCs w:val="28"/>
        </w:rPr>
        <w:t>本基金</w:t>
      </w:r>
      <w:r w:rsidRPr="00072EA8">
        <w:rPr>
          <w:rFonts w:asciiTheme="minorEastAsia" w:eastAsiaTheme="minorEastAsia" w:hAnsiTheme="minorEastAsia" w:hint="eastAsia"/>
          <w:bCs/>
          <w:sz w:val="28"/>
          <w:szCs w:val="28"/>
        </w:rPr>
        <w:t>投资于有存款期限，但根据协议可以提前支取</w:t>
      </w:r>
      <w:r w:rsidRPr="00072EA8">
        <w:rPr>
          <w:rFonts w:asciiTheme="minorEastAsia" w:eastAsiaTheme="minorEastAsia" w:hAnsiTheme="minorEastAsia" w:hint="eastAsia"/>
          <w:sz w:val="28"/>
          <w:szCs w:val="28"/>
        </w:rPr>
        <w:t>的</w:t>
      </w:r>
      <w:r w:rsidRPr="00072EA8">
        <w:rPr>
          <w:rFonts w:asciiTheme="minorEastAsia" w:eastAsiaTheme="minorEastAsia" w:hAnsiTheme="minorEastAsia" w:hint="eastAsia"/>
          <w:bCs/>
          <w:sz w:val="28"/>
          <w:szCs w:val="28"/>
        </w:rPr>
        <w:t>银行存款）</w:t>
      </w:r>
      <w:r w:rsidRPr="00072EA8">
        <w:rPr>
          <w:rFonts w:asciiTheme="minorEastAsia" w:eastAsiaTheme="minorEastAsia" w:hAnsiTheme="minorEastAsia" w:hint="eastAsia"/>
          <w:sz w:val="28"/>
          <w:szCs w:val="28"/>
        </w:rPr>
        <w:t>的</w:t>
      </w:r>
      <w:r w:rsidRPr="00072EA8">
        <w:rPr>
          <w:rFonts w:asciiTheme="minorEastAsia" w:eastAsiaTheme="minorEastAsia" w:hAnsiTheme="minorEastAsia" w:hint="eastAsia"/>
          <w:bCs/>
          <w:sz w:val="28"/>
          <w:szCs w:val="28"/>
        </w:rPr>
        <w:t>比例</w:t>
      </w:r>
      <w:r w:rsidRPr="00072EA8">
        <w:rPr>
          <w:rFonts w:asciiTheme="minorEastAsia" w:eastAsiaTheme="minorEastAsia" w:hAnsiTheme="minorEastAsia" w:hint="eastAsia"/>
          <w:sz w:val="28"/>
          <w:szCs w:val="28"/>
        </w:rPr>
        <w:t>，不得超过基金资产净值的30%；</w:t>
      </w:r>
      <w:r w:rsidRPr="00072EA8">
        <w:rPr>
          <w:rFonts w:asciiTheme="minorEastAsia" w:eastAsiaTheme="minorEastAsia" w:hAnsiTheme="minorEastAsia" w:hint="eastAsia"/>
          <w:bCs/>
          <w:sz w:val="28"/>
          <w:szCs w:val="28"/>
        </w:rPr>
        <w:t>投资于具有基金托管人资格的同一商业银行的银行存款、同业存单，合计不得超过基金资产净值的20%；投资于</w:t>
      </w:r>
      <w:r w:rsidRPr="00072EA8">
        <w:rPr>
          <w:rFonts w:asciiTheme="minorEastAsia" w:eastAsiaTheme="minorEastAsia" w:hAnsiTheme="minorEastAsia" w:hint="eastAsia"/>
          <w:sz w:val="28"/>
          <w:szCs w:val="28"/>
        </w:rPr>
        <w:t>不具有基金托管</w:t>
      </w:r>
      <w:r w:rsidRPr="00072EA8">
        <w:rPr>
          <w:rFonts w:asciiTheme="minorEastAsia" w:eastAsiaTheme="minorEastAsia" w:hAnsiTheme="minorEastAsia" w:hint="eastAsia"/>
          <w:bCs/>
          <w:sz w:val="28"/>
          <w:szCs w:val="28"/>
        </w:rPr>
        <w:t>人</w:t>
      </w:r>
      <w:r w:rsidRPr="00072EA8">
        <w:rPr>
          <w:rFonts w:asciiTheme="minorEastAsia" w:eastAsiaTheme="minorEastAsia" w:hAnsiTheme="minorEastAsia" w:hint="eastAsia"/>
          <w:sz w:val="28"/>
          <w:szCs w:val="28"/>
        </w:rPr>
        <w:t>资格的同一商业银行的</w:t>
      </w:r>
      <w:r w:rsidRPr="00072EA8">
        <w:rPr>
          <w:rFonts w:asciiTheme="minorEastAsia" w:eastAsiaTheme="minorEastAsia" w:hAnsiTheme="minorEastAsia" w:hint="eastAsia"/>
          <w:bCs/>
          <w:sz w:val="28"/>
          <w:szCs w:val="28"/>
        </w:rPr>
        <w:t>银行</w:t>
      </w:r>
      <w:r w:rsidRPr="00072EA8">
        <w:rPr>
          <w:rFonts w:asciiTheme="minorEastAsia" w:eastAsiaTheme="minorEastAsia" w:hAnsiTheme="minorEastAsia" w:hint="eastAsia"/>
          <w:sz w:val="28"/>
          <w:szCs w:val="28"/>
        </w:rPr>
        <w:t>存款</w:t>
      </w:r>
      <w:r w:rsidRPr="00072EA8">
        <w:rPr>
          <w:rFonts w:asciiTheme="minorEastAsia" w:eastAsiaTheme="minorEastAsia" w:hAnsiTheme="minorEastAsia" w:hint="eastAsia"/>
          <w:bCs/>
          <w:sz w:val="28"/>
          <w:szCs w:val="28"/>
        </w:rPr>
        <w:t>、同业存单</w:t>
      </w:r>
      <w:r w:rsidRPr="00072EA8">
        <w:rPr>
          <w:rFonts w:asciiTheme="minorEastAsia" w:eastAsiaTheme="minorEastAsia" w:hAnsiTheme="minorEastAsia" w:hint="eastAsia"/>
          <w:sz w:val="28"/>
          <w:szCs w:val="28"/>
        </w:rPr>
        <w:t>，合计不得超过基金资产净值的</w:t>
      </w:r>
      <w:r w:rsidRPr="00072EA8">
        <w:rPr>
          <w:rFonts w:asciiTheme="minorEastAsia" w:eastAsiaTheme="minorEastAsia" w:hAnsiTheme="minorEastAsia" w:hint="eastAsia"/>
          <w:bCs/>
          <w:sz w:val="28"/>
          <w:szCs w:val="28"/>
        </w:rPr>
        <w:t>5</w:t>
      </w:r>
      <w:r w:rsidRPr="00072EA8">
        <w:rPr>
          <w:rFonts w:asciiTheme="minorEastAsia" w:eastAsiaTheme="minorEastAsia" w:hAnsiTheme="minorEastAsia" w:hint="eastAsia"/>
          <w:sz w:val="28"/>
          <w:szCs w:val="28"/>
        </w:rPr>
        <w:t>%；</w:t>
      </w:r>
    </w:p>
    <w:p w14:paraId="42F820BE" w14:textId="77777777" w:rsidR="009D43D8" w:rsidRPr="00072EA8" w:rsidRDefault="009D43D8" w:rsidP="0087602D">
      <w:pPr>
        <w:pStyle w:val="a6"/>
        <w:spacing w:line="360" w:lineRule="auto"/>
        <w:ind w:left="140" w:right="265" w:firstLine="419"/>
        <w:rPr>
          <w:rFonts w:asciiTheme="minorEastAsia" w:eastAsiaTheme="minorEastAsia" w:hAnsiTheme="minorEastAsia"/>
          <w:sz w:val="28"/>
          <w:szCs w:val="28"/>
        </w:rPr>
      </w:pPr>
      <w:r w:rsidRPr="00072EA8">
        <w:rPr>
          <w:rFonts w:asciiTheme="minorEastAsia" w:eastAsiaTheme="minorEastAsia" w:hAnsiTheme="minorEastAsia"/>
          <w:sz w:val="28"/>
          <w:szCs w:val="28"/>
        </w:rPr>
        <w:t>（</w:t>
      </w:r>
      <w:r w:rsidRPr="00072EA8">
        <w:rPr>
          <w:rFonts w:asciiTheme="minorEastAsia" w:eastAsiaTheme="minorEastAsia" w:hAnsiTheme="minorEastAsia" w:hint="eastAsia"/>
          <w:sz w:val="28"/>
          <w:szCs w:val="28"/>
        </w:rPr>
        <w:t>4</w:t>
      </w:r>
      <w:r w:rsidRPr="00072EA8">
        <w:rPr>
          <w:rFonts w:asciiTheme="minorEastAsia" w:eastAsiaTheme="minorEastAsia" w:hAnsiTheme="minorEastAsia"/>
          <w:sz w:val="28"/>
          <w:szCs w:val="28"/>
        </w:rPr>
        <w:t>）</w:t>
      </w:r>
      <w:r w:rsidRPr="00072EA8">
        <w:rPr>
          <w:rFonts w:asciiTheme="minorEastAsia" w:eastAsiaTheme="minorEastAsia" w:hAnsiTheme="minorEastAsia"/>
          <w:spacing w:val="-3"/>
          <w:sz w:val="28"/>
          <w:szCs w:val="28"/>
        </w:rPr>
        <w:t>本基金进入全国银行间同业市场进行债券正回购的资金余额不得超过基金资产净</w:t>
      </w:r>
      <w:r w:rsidRPr="00072EA8">
        <w:rPr>
          <w:rFonts w:asciiTheme="minorEastAsia" w:eastAsiaTheme="minorEastAsia" w:hAnsiTheme="minorEastAsia"/>
          <w:spacing w:val="-16"/>
          <w:sz w:val="28"/>
          <w:szCs w:val="28"/>
        </w:rPr>
        <w:t>值的</w:t>
      </w:r>
      <w:r w:rsidRPr="00072EA8">
        <w:rPr>
          <w:rFonts w:asciiTheme="minorEastAsia" w:eastAsiaTheme="minorEastAsia" w:hAnsiTheme="minorEastAsia"/>
          <w:sz w:val="28"/>
          <w:szCs w:val="28"/>
        </w:rPr>
        <w:t>40%</w:t>
      </w:r>
      <w:r w:rsidRPr="00072EA8">
        <w:rPr>
          <w:rFonts w:asciiTheme="minorEastAsia" w:eastAsiaTheme="minorEastAsia" w:hAnsiTheme="minorEastAsia"/>
          <w:spacing w:val="-5"/>
          <w:sz w:val="28"/>
          <w:szCs w:val="28"/>
        </w:rPr>
        <w:t>，在全国银行间同业市场的债券回购最长</w:t>
      </w:r>
      <w:r w:rsidRPr="00072EA8">
        <w:rPr>
          <w:rFonts w:asciiTheme="minorEastAsia" w:eastAsiaTheme="minorEastAsia" w:hAnsiTheme="minorEastAsia"/>
          <w:spacing w:val="-5"/>
          <w:sz w:val="28"/>
          <w:szCs w:val="28"/>
        </w:rPr>
        <w:lastRenderedPageBreak/>
        <w:t>期限为</w:t>
      </w:r>
      <w:r w:rsidRPr="00072EA8">
        <w:rPr>
          <w:rFonts w:asciiTheme="minorEastAsia" w:eastAsiaTheme="minorEastAsia" w:hAnsiTheme="minorEastAsia"/>
          <w:sz w:val="28"/>
          <w:szCs w:val="28"/>
        </w:rPr>
        <w:t>1</w:t>
      </w:r>
      <w:r w:rsidRPr="00072EA8">
        <w:rPr>
          <w:rFonts w:asciiTheme="minorEastAsia" w:eastAsiaTheme="minorEastAsia" w:hAnsiTheme="minorEastAsia"/>
          <w:spacing w:val="-3"/>
          <w:sz w:val="28"/>
          <w:szCs w:val="28"/>
        </w:rPr>
        <w:t>年，债券回购到期后不得展期；</w:t>
      </w:r>
      <w:r w:rsidRPr="00072EA8">
        <w:rPr>
          <w:rFonts w:asciiTheme="minorEastAsia" w:eastAsiaTheme="minorEastAsia" w:hAnsiTheme="minorEastAsia"/>
          <w:spacing w:val="-7"/>
          <w:sz w:val="28"/>
          <w:szCs w:val="28"/>
        </w:rPr>
        <w:t>基金总资产不得超过基金净资产的</w:t>
      </w:r>
      <w:r w:rsidRPr="00072EA8">
        <w:rPr>
          <w:rFonts w:asciiTheme="minorEastAsia" w:eastAsiaTheme="minorEastAsia" w:hAnsiTheme="minorEastAsia"/>
          <w:sz w:val="28"/>
          <w:szCs w:val="28"/>
        </w:rPr>
        <w:t>140%；</w:t>
      </w:r>
    </w:p>
    <w:p w14:paraId="440CF483" w14:textId="77777777" w:rsidR="009D43D8" w:rsidRPr="00072EA8" w:rsidRDefault="009D43D8" w:rsidP="0087602D">
      <w:pPr>
        <w:pStyle w:val="a6"/>
        <w:spacing w:line="360" w:lineRule="auto"/>
        <w:ind w:left="140" w:right="265" w:firstLine="419"/>
        <w:rPr>
          <w:rFonts w:asciiTheme="minorEastAsia" w:eastAsiaTheme="minorEastAsia" w:hAnsiTheme="minorEastAsia"/>
          <w:sz w:val="28"/>
          <w:szCs w:val="28"/>
        </w:rPr>
      </w:pPr>
      <w:r w:rsidRPr="00072EA8">
        <w:rPr>
          <w:rFonts w:asciiTheme="minorEastAsia" w:eastAsiaTheme="minorEastAsia" w:hAnsiTheme="minorEastAsia"/>
          <w:sz w:val="28"/>
          <w:szCs w:val="28"/>
        </w:rPr>
        <w:t>（</w:t>
      </w:r>
      <w:r w:rsidRPr="00072EA8">
        <w:rPr>
          <w:rFonts w:asciiTheme="minorEastAsia" w:eastAsiaTheme="minorEastAsia" w:hAnsiTheme="minorEastAsia" w:hint="eastAsia"/>
          <w:sz w:val="28"/>
          <w:szCs w:val="28"/>
        </w:rPr>
        <w:t>5</w:t>
      </w:r>
      <w:r w:rsidRPr="00072EA8">
        <w:rPr>
          <w:rFonts w:asciiTheme="minorEastAsia" w:eastAsiaTheme="minorEastAsia" w:hAnsiTheme="minorEastAsia"/>
          <w:sz w:val="28"/>
          <w:szCs w:val="28"/>
        </w:rPr>
        <w:t>）</w:t>
      </w:r>
      <w:r w:rsidRPr="00072EA8">
        <w:rPr>
          <w:rFonts w:asciiTheme="minorEastAsia" w:eastAsiaTheme="minorEastAsia" w:hAnsiTheme="minorEastAsia" w:hint="eastAsia"/>
          <w:bCs/>
          <w:sz w:val="28"/>
          <w:szCs w:val="28"/>
        </w:rPr>
        <w:t>本基金投资于同一机构发行的债券、非金融企业债务融资工具及其作为原始权益人的资产支持证券占基金资产净值的比例合计不得超过基金资产净值的10%，国债、中央银行票据、政策性金融债券除外；</w:t>
      </w:r>
    </w:p>
    <w:p w14:paraId="400D171D" w14:textId="77777777" w:rsidR="009D43D8" w:rsidRPr="00072EA8" w:rsidRDefault="009D43D8" w:rsidP="0087602D">
      <w:pPr>
        <w:pStyle w:val="a6"/>
        <w:spacing w:before="42" w:line="360" w:lineRule="auto"/>
        <w:ind w:left="140" w:right="258" w:firstLine="419"/>
        <w:rPr>
          <w:rFonts w:asciiTheme="minorEastAsia" w:eastAsiaTheme="minorEastAsia" w:hAnsiTheme="minorEastAsia"/>
          <w:sz w:val="28"/>
          <w:szCs w:val="28"/>
        </w:rPr>
      </w:pPr>
      <w:r w:rsidRPr="00072EA8">
        <w:rPr>
          <w:rFonts w:asciiTheme="minorEastAsia" w:eastAsiaTheme="minorEastAsia" w:hAnsiTheme="minorEastAsia"/>
          <w:sz w:val="28"/>
          <w:szCs w:val="28"/>
        </w:rPr>
        <w:t>（</w:t>
      </w:r>
      <w:r w:rsidRPr="00072EA8">
        <w:rPr>
          <w:rFonts w:asciiTheme="minorEastAsia" w:eastAsiaTheme="minorEastAsia" w:hAnsiTheme="minorEastAsia" w:hint="eastAsia"/>
          <w:spacing w:val="-2"/>
          <w:sz w:val="28"/>
          <w:szCs w:val="28"/>
        </w:rPr>
        <w:t>6</w:t>
      </w:r>
      <w:r w:rsidRPr="00072EA8">
        <w:rPr>
          <w:rFonts w:asciiTheme="minorEastAsia" w:eastAsiaTheme="minorEastAsia" w:hAnsiTheme="minorEastAsia"/>
          <w:spacing w:val="-104"/>
          <w:sz w:val="28"/>
          <w:szCs w:val="28"/>
        </w:rPr>
        <w:t>）</w:t>
      </w:r>
      <w:r w:rsidRPr="00072EA8">
        <w:rPr>
          <w:rFonts w:asciiTheme="minorEastAsia" w:eastAsiaTheme="minorEastAsia" w:hAnsiTheme="minorEastAsia" w:hint="eastAsia"/>
          <w:spacing w:val="-3"/>
          <w:sz w:val="28"/>
          <w:szCs w:val="28"/>
        </w:rPr>
        <w:t>除发生巨额赎回</w:t>
      </w:r>
      <w:r w:rsidRPr="00072EA8">
        <w:rPr>
          <w:rFonts w:asciiTheme="minorEastAsia" w:eastAsiaTheme="minorEastAsia" w:hAnsiTheme="minorEastAsia" w:hint="eastAsia"/>
          <w:bCs/>
          <w:spacing w:val="-3"/>
          <w:sz w:val="28"/>
          <w:szCs w:val="28"/>
        </w:rPr>
        <w:t>、连续3个交易日累计赎回20%以上或者连续5 个交易日累计赎回30%以上</w:t>
      </w:r>
      <w:r w:rsidRPr="00072EA8">
        <w:rPr>
          <w:rFonts w:asciiTheme="minorEastAsia" w:eastAsiaTheme="minorEastAsia" w:hAnsiTheme="minorEastAsia" w:hint="eastAsia"/>
          <w:spacing w:val="-3"/>
          <w:sz w:val="28"/>
          <w:szCs w:val="28"/>
        </w:rPr>
        <w:t>情形外，债券正回购的资金余额</w:t>
      </w:r>
      <w:r w:rsidRPr="00072EA8">
        <w:rPr>
          <w:rFonts w:asciiTheme="minorEastAsia" w:eastAsiaTheme="minorEastAsia" w:hAnsiTheme="minorEastAsia" w:hint="eastAsia"/>
          <w:bCs/>
          <w:spacing w:val="-3"/>
          <w:sz w:val="28"/>
          <w:szCs w:val="28"/>
        </w:rPr>
        <w:t>占</w:t>
      </w:r>
      <w:r w:rsidRPr="00072EA8">
        <w:rPr>
          <w:rFonts w:asciiTheme="minorEastAsia" w:eastAsiaTheme="minorEastAsia" w:hAnsiTheme="minorEastAsia" w:hint="eastAsia"/>
          <w:spacing w:val="-3"/>
          <w:sz w:val="28"/>
          <w:szCs w:val="28"/>
        </w:rPr>
        <w:t>基金资产净值的</w:t>
      </w:r>
      <w:r w:rsidRPr="00072EA8">
        <w:rPr>
          <w:rFonts w:asciiTheme="minorEastAsia" w:eastAsiaTheme="minorEastAsia" w:hAnsiTheme="minorEastAsia" w:hint="eastAsia"/>
          <w:bCs/>
          <w:spacing w:val="-3"/>
          <w:sz w:val="28"/>
          <w:szCs w:val="28"/>
        </w:rPr>
        <w:t>比例不得超过</w:t>
      </w:r>
      <w:r w:rsidRPr="00072EA8">
        <w:rPr>
          <w:rFonts w:asciiTheme="minorEastAsia" w:eastAsiaTheme="minorEastAsia" w:hAnsiTheme="minorEastAsia" w:hint="eastAsia"/>
          <w:spacing w:val="-3"/>
          <w:sz w:val="28"/>
          <w:szCs w:val="28"/>
        </w:rPr>
        <w:t>20%；</w:t>
      </w:r>
    </w:p>
    <w:p w14:paraId="513C7EFD" w14:textId="77777777" w:rsidR="009D43D8" w:rsidRPr="00072EA8" w:rsidRDefault="009D43D8" w:rsidP="0087602D">
      <w:pPr>
        <w:pStyle w:val="a6"/>
        <w:spacing w:line="360" w:lineRule="auto"/>
        <w:ind w:left="140" w:right="265" w:firstLine="419"/>
        <w:rPr>
          <w:rFonts w:asciiTheme="minorEastAsia" w:eastAsiaTheme="minorEastAsia" w:hAnsiTheme="minorEastAsia"/>
          <w:bCs/>
          <w:sz w:val="28"/>
          <w:szCs w:val="28"/>
        </w:rPr>
      </w:pPr>
      <w:r w:rsidRPr="00072EA8">
        <w:rPr>
          <w:rFonts w:asciiTheme="minorEastAsia" w:eastAsiaTheme="minorEastAsia" w:hAnsiTheme="minorEastAsia" w:hint="eastAsia"/>
          <w:bCs/>
          <w:sz w:val="28"/>
          <w:szCs w:val="28"/>
        </w:rPr>
        <w:t>（7）现金、国债、中央银行票据、政策性金融债券占基金资产净值的比例合计不得低于5%；</w:t>
      </w:r>
    </w:p>
    <w:p w14:paraId="18E08661" w14:textId="77777777" w:rsidR="009D43D8" w:rsidRPr="00072EA8" w:rsidRDefault="009D43D8" w:rsidP="0087602D">
      <w:pPr>
        <w:pStyle w:val="a6"/>
        <w:spacing w:line="360" w:lineRule="auto"/>
        <w:ind w:left="140" w:right="265" w:firstLine="419"/>
        <w:rPr>
          <w:rFonts w:asciiTheme="minorEastAsia" w:eastAsiaTheme="minorEastAsia" w:hAnsiTheme="minorEastAsia"/>
          <w:sz w:val="28"/>
          <w:szCs w:val="28"/>
        </w:rPr>
      </w:pPr>
      <w:r w:rsidRPr="00072EA8">
        <w:rPr>
          <w:rFonts w:asciiTheme="minorEastAsia" w:eastAsiaTheme="minorEastAsia" w:hAnsiTheme="minorEastAsia" w:hint="eastAsia"/>
          <w:bCs/>
          <w:sz w:val="28"/>
          <w:szCs w:val="28"/>
        </w:rPr>
        <w:t>（8）</w:t>
      </w:r>
      <w:r w:rsidRPr="00072EA8">
        <w:rPr>
          <w:rFonts w:asciiTheme="minorEastAsia" w:eastAsiaTheme="minorEastAsia" w:hAnsiTheme="minorEastAsia" w:hint="eastAsia"/>
          <w:sz w:val="28"/>
          <w:szCs w:val="28"/>
        </w:rPr>
        <w:t>现金、国债、中央银行票据、政策性金融债券以及五个交易日内到期的其他金融工具占基金资产净值的比例合计不得低于10%；</w:t>
      </w:r>
    </w:p>
    <w:p w14:paraId="7890023D" w14:textId="77777777" w:rsidR="009D43D8" w:rsidRPr="00072EA8" w:rsidRDefault="009D43D8" w:rsidP="0087602D">
      <w:pPr>
        <w:pStyle w:val="a6"/>
        <w:spacing w:line="360" w:lineRule="auto"/>
        <w:ind w:left="140" w:right="265" w:firstLine="419"/>
        <w:rPr>
          <w:rFonts w:asciiTheme="minorEastAsia" w:eastAsiaTheme="minorEastAsia" w:hAnsiTheme="minorEastAsia"/>
          <w:sz w:val="28"/>
          <w:szCs w:val="28"/>
        </w:rPr>
      </w:pPr>
      <w:r w:rsidRPr="00072EA8">
        <w:rPr>
          <w:rFonts w:asciiTheme="minorEastAsia" w:eastAsiaTheme="minorEastAsia" w:hAnsiTheme="minorEastAsia" w:hint="eastAsia"/>
          <w:bCs/>
          <w:sz w:val="28"/>
          <w:szCs w:val="28"/>
        </w:rPr>
        <w:t>（9）</w:t>
      </w:r>
      <w:r w:rsidRPr="00072EA8">
        <w:rPr>
          <w:rFonts w:asciiTheme="minorEastAsia" w:eastAsiaTheme="minorEastAsia" w:hAnsiTheme="minorEastAsia" w:hint="eastAsia"/>
          <w:sz w:val="28"/>
          <w:szCs w:val="28"/>
        </w:rPr>
        <w:t>到期日在10 个交易日以上的逆回购、银行定期存款等流动性受限资产投资占基金资产净值的比例合计不得超过30%；</w:t>
      </w:r>
    </w:p>
    <w:p w14:paraId="47B2D78B" w14:textId="77777777" w:rsidR="009D43D8" w:rsidRPr="00072EA8" w:rsidRDefault="009D43D8" w:rsidP="0087602D">
      <w:pPr>
        <w:pStyle w:val="a6"/>
        <w:spacing w:line="360" w:lineRule="auto"/>
        <w:ind w:left="140" w:right="265" w:firstLine="419"/>
        <w:rPr>
          <w:rFonts w:asciiTheme="minorEastAsia" w:eastAsiaTheme="minorEastAsia" w:hAnsiTheme="minorEastAsia"/>
          <w:sz w:val="28"/>
          <w:szCs w:val="28"/>
        </w:rPr>
      </w:pPr>
      <w:r w:rsidRPr="00072EA8">
        <w:rPr>
          <w:rFonts w:asciiTheme="minorEastAsia" w:eastAsiaTheme="minorEastAsia" w:hAnsiTheme="minorEastAsia"/>
          <w:sz w:val="28"/>
          <w:szCs w:val="28"/>
        </w:rPr>
        <w:t>（</w:t>
      </w:r>
      <w:r w:rsidRPr="00072EA8">
        <w:rPr>
          <w:rFonts w:asciiTheme="minorEastAsia" w:eastAsiaTheme="minorEastAsia" w:hAnsiTheme="minorEastAsia" w:hint="eastAsia"/>
          <w:sz w:val="28"/>
          <w:szCs w:val="28"/>
        </w:rPr>
        <w:t>10</w:t>
      </w:r>
      <w:r w:rsidRPr="00072EA8">
        <w:rPr>
          <w:rFonts w:asciiTheme="minorEastAsia" w:eastAsiaTheme="minorEastAsia" w:hAnsiTheme="minorEastAsia"/>
          <w:sz w:val="28"/>
          <w:szCs w:val="28"/>
        </w:rPr>
        <w:t>）本基金持有的全部资产支持证券，其市值不得超过基金资产净值的20%，中国证监会规定的特殊品种除外；</w:t>
      </w:r>
    </w:p>
    <w:p w14:paraId="3303D33A" w14:textId="77777777" w:rsidR="009D43D8" w:rsidRPr="00072EA8" w:rsidRDefault="009D43D8" w:rsidP="0087602D">
      <w:pPr>
        <w:pStyle w:val="a6"/>
        <w:spacing w:line="360" w:lineRule="auto"/>
        <w:ind w:left="140" w:right="321" w:firstLine="419"/>
        <w:rPr>
          <w:rFonts w:asciiTheme="minorEastAsia" w:eastAsiaTheme="minorEastAsia" w:hAnsiTheme="minorEastAsia"/>
          <w:sz w:val="28"/>
          <w:szCs w:val="28"/>
        </w:rPr>
      </w:pPr>
      <w:r w:rsidRPr="00072EA8">
        <w:rPr>
          <w:rFonts w:asciiTheme="minorEastAsia" w:eastAsiaTheme="minorEastAsia" w:hAnsiTheme="minorEastAsia"/>
          <w:sz w:val="28"/>
          <w:szCs w:val="28"/>
        </w:rPr>
        <w:t>（</w:t>
      </w:r>
      <w:r w:rsidRPr="00072EA8">
        <w:rPr>
          <w:rFonts w:asciiTheme="minorEastAsia" w:eastAsiaTheme="minorEastAsia" w:hAnsiTheme="minorEastAsia" w:hint="eastAsia"/>
          <w:sz w:val="28"/>
          <w:szCs w:val="28"/>
        </w:rPr>
        <w:t>11</w:t>
      </w:r>
      <w:r w:rsidRPr="00072EA8">
        <w:rPr>
          <w:rFonts w:asciiTheme="minorEastAsia" w:eastAsiaTheme="minorEastAsia" w:hAnsiTheme="minorEastAsia"/>
          <w:sz w:val="28"/>
          <w:szCs w:val="28"/>
        </w:rPr>
        <w:t>）本基金持有的同一（指同一信用级别）资产支持证券的比例，不得超过该资产支持证券规模的10%；</w:t>
      </w:r>
    </w:p>
    <w:p w14:paraId="34CB28D8" w14:textId="77777777" w:rsidR="009D43D8" w:rsidRPr="00072EA8" w:rsidRDefault="009D43D8" w:rsidP="0087602D">
      <w:pPr>
        <w:pStyle w:val="a6"/>
        <w:spacing w:line="360" w:lineRule="auto"/>
        <w:ind w:left="140" w:right="311" w:firstLine="419"/>
        <w:jc w:val="both"/>
        <w:rPr>
          <w:rFonts w:asciiTheme="minorEastAsia" w:eastAsiaTheme="minorEastAsia" w:hAnsiTheme="minorEastAsia"/>
          <w:sz w:val="28"/>
          <w:szCs w:val="28"/>
        </w:rPr>
      </w:pPr>
      <w:r w:rsidRPr="00072EA8">
        <w:rPr>
          <w:rFonts w:asciiTheme="minorEastAsia" w:eastAsiaTheme="minorEastAsia" w:hAnsiTheme="minorEastAsia"/>
          <w:spacing w:val="-14"/>
          <w:sz w:val="28"/>
          <w:szCs w:val="28"/>
        </w:rPr>
        <w:t>（1</w:t>
      </w:r>
      <w:r w:rsidRPr="00072EA8">
        <w:rPr>
          <w:rFonts w:asciiTheme="minorEastAsia" w:eastAsiaTheme="minorEastAsia" w:hAnsiTheme="minorEastAsia" w:hint="eastAsia"/>
          <w:spacing w:val="-14"/>
          <w:sz w:val="28"/>
          <w:szCs w:val="28"/>
        </w:rPr>
        <w:t>2</w:t>
      </w:r>
      <w:r w:rsidRPr="00072EA8">
        <w:rPr>
          <w:rFonts w:asciiTheme="minorEastAsia" w:eastAsiaTheme="minorEastAsia" w:hAnsiTheme="minorEastAsia"/>
          <w:spacing w:val="-14"/>
          <w:sz w:val="28"/>
          <w:szCs w:val="28"/>
        </w:rPr>
        <w:t>）</w:t>
      </w:r>
      <w:r w:rsidRPr="00072EA8">
        <w:rPr>
          <w:rFonts w:asciiTheme="minorEastAsia" w:eastAsiaTheme="minorEastAsia" w:hAnsiTheme="minorEastAsia"/>
          <w:spacing w:val="-5"/>
          <w:sz w:val="28"/>
          <w:szCs w:val="28"/>
        </w:rPr>
        <w:t>本基金投资于同一原始权益人的各类资产支持证券的比例，不得超过基金资产净值的</w:t>
      </w:r>
      <w:r w:rsidRPr="00072EA8">
        <w:rPr>
          <w:rFonts w:asciiTheme="minorEastAsia" w:eastAsiaTheme="minorEastAsia" w:hAnsiTheme="minorEastAsia"/>
          <w:sz w:val="28"/>
          <w:szCs w:val="28"/>
        </w:rPr>
        <w:t>1</w:t>
      </w:r>
      <w:r w:rsidRPr="00072EA8">
        <w:rPr>
          <w:rFonts w:asciiTheme="minorEastAsia" w:eastAsiaTheme="minorEastAsia" w:hAnsiTheme="minorEastAsia"/>
          <w:spacing w:val="-2"/>
          <w:sz w:val="28"/>
          <w:szCs w:val="28"/>
        </w:rPr>
        <w:t>0%</w:t>
      </w:r>
      <w:r w:rsidRPr="00072EA8">
        <w:rPr>
          <w:rFonts w:asciiTheme="minorEastAsia" w:eastAsiaTheme="minorEastAsia" w:hAnsiTheme="minorEastAsia"/>
          <w:spacing w:val="-12"/>
          <w:sz w:val="28"/>
          <w:szCs w:val="28"/>
        </w:rPr>
        <w:t>；本基金管理人管理的全部证券投资基金投资于同一原始权益人的各类资产支持证</w:t>
      </w:r>
      <w:r w:rsidRPr="00072EA8">
        <w:rPr>
          <w:rFonts w:asciiTheme="minorEastAsia" w:eastAsiaTheme="minorEastAsia" w:hAnsiTheme="minorEastAsia"/>
          <w:spacing w:val="-9"/>
          <w:sz w:val="28"/>
          <w:szCs w:val="28"/>
        </w:rPr>
        <w:t>券，不得超过其各类资产支持证券合计规模的</w:t>
      </w:r>
      <w:r w:rsidRPr="00072EA8">
        <w:rPr>
          <w:rFonts w:asciiTheme="minorEastAsia" w:eastAsiaTheme="minorEastAsia" w:hAnsiTheme="minorEastAsia"/>
          <w:sz w:val="28"/>
          <w:szCs w:val="28"/>
        </w:rPr>
        <w:t>10%；</w:t>
      </w:r>
    </w:p>
    <w:p w14:paraId="70EAB8F6" w14:textId="77777777" w:rsidR="009D43D8" w:rsidRPr="00072EA8" w:rsidRDefault="009D43D8" w:rsidP="0087602D">
      <w:pPr>
        <w:pStyle w:val="a6"/>
        <w:spacing w:line="360" w:lineRule="auto"/>
        <w:rPr>
          <w:rFonts w:asciiTheme="minorEastAsia" w:eastAsiaTheme="minorEastAsia" w:hAnsiTheme="minorEastAsia"/>
          <w:sz w:val="28"/>
          <w:szCs w:val="28"/>
        </w:rPr>
      </w:pPr>
      <w:r w:rsidRPr="00072EA8">
        <w:rPr>
          <w:rFonts w:asciiTheme="minorEastAsia" w:eastAsiaTheme="minorEastAsia" w:hAnsiTheme="minorEastAsia"/>
          <w:sz w:val="28"/>
          <w:szCs w:val="28"/>
        </w:rPr>
        <w:t>（1</w:t>
      </w:r>
      <w:r w:rsidRPr="00072EA8">
        <w:rPr>
          <w:rFonts w:asciiTheme="minorEastAsia" w:eastAsiaTheme="minorEastAsia" w:hAnsiTheme="minorEastAsia" w:hint="eastAsia"/>
          <w:sz w:val="28"/>
          <w:szCs w:val="28"/>
        </w:rPr>
        <w:t>3</w:t>
      </w:r>
      <w:r w:rsidRPr="00072EA8">
        <w:rPr>
          <w:rFonts w:asciiTheme="minorEastAsia" w:eastAsiaTheme="minorEastAsia" w:hAnsiTheme="minorEastAsia"/>
          <w:sz w:val="28"/>
          <w:szCs w:val="28"/>
        </w:rPr>
        <w:t>）本基金投资的短期融资券的信用评级应不低于以下标准：</w:t>
      </w:r>
    </w:p>
    <w:p w14:paraId="77C6B50B" w14:textId="77777777" w:rsidR="009D43D8" w:rsidRPr="00072EA8" w:rsidRDefault="009D43D8" w:rsidP="0087602D">
      <w:pPr>
        <w:pStyle w:val="a6"/>
        <w:spacing w:before="43" w:line="360" w:lineRule="auto"/>
        <w:rPr>
          <w:rFonts w:asciiTheme="minorEastAsia" w:eastAsiaTheme="minorEastAsia" w:hAnsiTheme="minorEastAsia"/>
          <w:sz w:val="28"/>
          <w:szCs w:val="28"/>
        </w:rPr>
      </w:pPr>
      <w:r w:rsidRPr="00072EA8">
        <w:rPr>
          <w:rFonts w:asciiTheme="minorEastAsia" w:eastAsiaTheme="minorEastAsia" w:hAnsiTheme="minorEastAsia"/>
          <w:sz w:val="28"/>
          <w:szCs w:val="28"/>
        </w:rPr>
        <w:t>①国内信用评级机构评定的A-1级或相当于A-1级的短期信用级别；</w:t>
      </w:r>
    </w:p>
    <w:p w14:paraId="1D1C549E" w14:textId="77777777" w:rsidR="009D43D8" w:rsidRPr="00072EA8" w:rsidRDefault="009D43D8" w:rsidP="0087602D">
      <w:pPr>
        <w:pStyle w:val="a6"/>
        <w:spacing w:before="43" w:line="360" w:lineRule="auto"/>
        <w:ind w:left="140" w:right="373" w:firstLine="419"/>
        <w:rPr>
          <w:rFonts w:asciiTheme="minorEastAsia" w:eastAsiaTheme="minorEastAsia" w:hAnsiTheme="minorEastAsia"/>
          <w:sz w:val="28"/>
          <w:szCs w:val="28"/>
        </w:rPr>
      </w:pPr>
      <w:r w:rsidRPr="00072EA8">
        <w:rPr>
          <w:rFonts w:asciiTheme="minorEastAsia" w:eastAsiaTheme="minorEastAsia" w:hAnsiTheme="minorEastAsia"/>
          <w:sz w:val="28"/>
          <w:szCs w:val="28"/>
        </w:rPr>
        <w:lastRenderedPageBreak/>
        <w:t>②根据有关规定予以豁免信用评级的短期融资券，其发行人最近3年的信用评级和跟踪评级具备下列条件之一：</w:t>
      </w:r>
    </w:p>
    <w:p w14:paraId="62E70158" w14:textId="77777777" w:rsidR="009D43D8" w:rsidRPr="00072EA8" w:rsidRDefault="009D43D8" w:rsidP="0087602D">
      <w:pPr>
        <w:pStyle w:val="a6"/>
        <w:spacing w:line="360" w:lineRule="auto"/>
        <w:rPr>
          <w:rFonts w:asciiTheme="minorEastAsia" w:eastAsiaTheme="minorEastAsia" w:hAnsiTheme="minorEastAsia"/>
          <w:sz w:val="28"/>
          <w:szCs w:val="28"/>
        </w:rPr>
      </w:pPr>
      <w:r w:rsidRPr="00072EA8">
        <w:rPr>
          <w:rFonts w:asciiTheme="minorEastAsia" w:eastAsiaTheme="minorEastAsia" w:hAnsiTheme="minorEastAsia"/>
          <w:sz w:val="28"/>
          <w:szCs w:val="28"/>
        </w:rPr>
        <w:t>A.国内信用评级机构评定的AAA级或相当于AAA级的长期信用级别；</w:t>
      </w:r>
    </w:p>
    <w:p w14:paraId="532B85E7" w14:textId="77777777" w:rsidR="009D43D8" w:rsidRPr="00072EA8" w:rsidRDefault="009D43D8" w:rsidP="0087602D">
      <w:pPr>
        <w:pStyle w:val="a6"/>
        <w:spacing w:before="43" w:line="360" w:lineRule="auto"/>
        <w:ind w:left="140" w:right="311" w:firstLine="419"/>
        <w:rPr>
          <w:rFonts w:asciiTheme="minorEastAsia" w:eastAsiaTheme="minorEastAsia" w:hAnsiTheme="minorEastAsia"/>
          <w:sz w:val="28"/>
          <w:szCs w:val="28"/>
        </w:rPr>
      </w:pPr>
      <w:r w:rsidRPr="00072EA8">
        <w:rPr>
          <w:rFonts w:asciiTheme="minorEastAsia" w:eastAsiaTheme="minorEastAsia" w:hAnsiTheme="minorEastAsia"/>
          <w:sz w:val="28"/>
          <w:szCs w:val="28"/>
        </w:rPr>
        <w:t>B.</w:t>
      </w:r>
      <w:r w:rsidRPr="00072EA8">
        <w:rPr>
          <w:rFonts w:asciiTheme="minorEastAsia" w:eastAsiaTheme="minorEastAsia" w:hAnsiTheme="minorEastAsia"/>
          <w:spacing w:val="-7"/>
          <w:sz w:val="28"/>
          <w:szCs w:val="28"/>
        </w:rPr>
        <w:t>国际信用评级机构评定的低于中国主权评级一个级别的信用级别。</w:t>
      </w:r>
      <w:r w:rsidRPr="00072EA8">
        <w:rPr>
          <w:rFonts w:asciiTheme="minorEastAsia" w:eastAsiaTheme="minorEastAsia" w:hAnsiTheme="minorEastAsia"/>
          <w:spacing w:val="-3"/>
          <w:sz w:val="28"/>
          <w:szCs w:val="28"/>
        </w:rPr>
        <w:t>（同一发行人同时</w:t>
      </w:r>
      <w:r w:rsidRPr="00072EA8">
        <w:rPr>
          <w:rFonts w:asciiTheme="minorEastAsia" w:eastAsiaTheme="minorEastAsia" w:hAnsiTheme="minorEastAsia"/>
          <w:spacing w:val="-9"/>
          <w:sz w:val="28"/>
          <w:szCs w:val="28"/>
        </w:rPr>
        <w:t>具有国内信用评级和国际信用评级的，以国内信用级别为准</w:t>
      </w:r>
      <w:r w:rsidRPr="00072EA8">
        <w:rPr>
          <w:rFonts w:asciiTheme="minorEastAsia" w:eastAsiaTheme="minorEastAsia" w:hAnsiTheme="minorEastAsia"/>
          <w:spacing w:val="-104"/>
          <w:sz w:val="28"/>
          <w:szCs w:val="28"/>
        </w:rPr>
        <w:t>）</w:t>
      </w:r>
      <w:r w:rsidRPr="00072EA8">
        <w:rPr>
          <w:rFonts w:asciiTheme="minorEastAsia" w:eastAsiaTheme="minorEastAsia" w:hAnsiTheme="minorEastAsia"/>
          <w:spacing w:val="-13"/>
          <w:sz w:val="28"/>
          <w:szCs w:val="28"/>
        </w:rPr>
        <w:t>；本基金持有短期融资券期间，</w:t>
      </w:r>
      <w:r w:rsidRPr="00072EA8">
        <w:rPr>
          <w:rFonts w:asciiTheme="minorEastAsia" w:eastAsiaTheme="minorEastAsia" w:hAnsiTheme="minorEastAsia"/>
          <w:spacing w:val="-9"/>
          <w:sz w:val="28"/>
          <w:szCs w:val="28"/>
        </w:rPr>
        <w:t>如果其信用等级下降、不再符合投资标准，应在评级报告发布之日起</w:t>
      </w:r>
      <w:r w:rsidRPr="00072EA8">
        <w:rPr>
          <w:rFonts w:asciiTheme="minorEastAsia" w:eastAsiaTheme="minorEastAsia" w:hAnsiTheme="minorEastAsia"/>
          <w:sz w:val="28"/>
          <w:szCs w:val="28"/>
        </w:rPr>
        <w:t>20</w:t>
      </w:r>
      <w:r w:rsidRPr="00072EA8">
        <w:rPr>
          <w:rFonts w:asciiTheme="minorEastAsia" w:eastAsiaTheme="minorEastAsia" w:hAnsiTheme="minorEastAsia"/>
          <w:spacing w:val="-3"/>
          <w:sz w:val="28"/>
          <w:szCs w:val="28"/>
        </w:rPr>
        <w:t>个交易日内予以全部减持；</w:t>
      </w:r>
    </w:p>
    <w:p w14:paraId="47BCCF33" w14:textId="77777777" w:rsidR="009D43D8" w:rsidRPr="00072EA8" w:rsidRDefault="009D43D8" w:rsidP="0087602D">
      <w:pPr>
        <w:pStyle w:val="a6"/>
        <w:spacing w:line="360" w:lineRule="auto"/>
        <w:ind w:left="140" w:right="211" w:firstLine="419"/>
        <w:rPr>
          <w:rFonts w:asciiTheme="minorEastAsia" w:eastAsiaTheme="minorEastAsia" w:hAnsiTheme="minorEastAsia"/>
          <w:sz w:val="28"/>
          <w:szCs w:val="28"/>
        </w:rPr>
      </w:pPr>
      <w:r w:rsidRPr="00072EA8">
        <w:rPr>
          <w:rFonts w:asciiTheme="minorEastAsia" w:eastAsiaTheme="minorEastAsia" w:hAnsiTheme="minorEastAsia"/>
          <w:sz w:val="28"/>
          <w:szCs w:val="28"/>
        </w:rPr>
        <w:t>（1</w:t>
      </w:r>
      <w:r w:rsidRPr="00072EA8">
        <w:rPr>
          <w:rFonts w:asciiTheme="minorEastAsia" w:eastAsiaTheme="minorEastAsia" w:hAnsiTheme="minorEastAsia" w:hint="eastAsia"/>
          <w:sz w:val="28"/>
          <w:szCs w:val="28"/>
        </w:rPr>
        <w:t>4</w:t>
      </w:r>
      <w:r w:rsidRPr="00072EA8">
        <w:rPr>
          <w:rFonts w:asciiTheme="minorEastAsia" w:eastAsiaTheme="minorEastAsia" w:hAnsiTheme="minorEastAsia"/>
          <w:sz w:val="28"/>
          <w:szCs w:val="28"/>
        </w:rPr>
        <w:t>）</w:t>
      </w:r>
      <w:r w:rsidRPr="00072EA8">
        <w:rPr>
          <w:rFonts w:asciiTheme="minorEastAsia" w:eastAsiaTheme="minorEastAsia" w:hAnsiTheme="minorEastAsia"/>
          <w:spacing w:val="-3"/>
          <w:sz w:val="28"/>
          <w:szCs w:val="28"/>
        </w:rPr>
        <w:t>本基金投资的资产支持证券须具有评级资质的资信评级机构进行持续信用评级；</w:t>
      </w:r>
      <w:r w:rsidRPr="00072EA8">
        <w:rPr>
          <w:rFonts w:asciiTheme="minorEastAsia" w:eastAsiaTheme="minorEastAsia" w:hAnsiTheme="minorEastAsia"/>
          <w:spacing w:val="-5"/>
          <w:sz w:val="28"/>
          <w:szCs w:val="28"/>
        </w:rPr>
        <w:t>本基金投资的资产支持证券不得低于国内信用评级机构评定的</w:t>
      </w:r>
      <w:r w:rsidRPr="00072EA8">
        <w:rPr>
          <w:rFonts w:asciiTheme="minorEastAsia" w:eastAsiaTheme="minorEastAsia" w:hAnsiTheme="minorEastAsia"/>
          <w:sz w:val="28"/>
          <w:szCs w:val="28"/>
        </w:rPr>
        <w:t>AAA</w:t>
      </w:r>
      <w:r w:rsidRPr="00072EA8">
        <w:rPr>
          <w:rFonts w:asciiTheme="minorEastAsia" w:eastAsiaTheme="minorEastAsia" w:hAnsiTheme="minorEastAsia"/>
          <w:spacing w:val="-11"/>
          <w:sz w:val="28"/>
          <w:szCs w:val="28"/>
        </w:rPr>
        <w:t>级或相当于</w:t>
      </w:r>
      <w:r w:rsidRPr="00072EA8">
        <w:rPr>
          <w:rFonts w:asciiTheme="minorEastAsia" w:eastAsiaTheme="minorEastAsia" w:hAnsiTheme="minorEastAsia"/>
          <w:sz w:val="28"/>
          <w:szCs w:val="28"/>
        </w:rPr>
        <w:t>AAA</w:t>
      </w:r>
      <w:r w:rsidRPr="00072EA8">
        <w:rPr>
          <w:rFonts w:asciiTheme="minorEastAsia" w:eastAsiaTheme="minorEastAsia" w:hAnsiTheme="minorEastAsia"/>
          <w:spacing w:val="-14"/>
          <w:sz w:val="28"/>
          <w:szCs w:val="28"/>
        </w:rPr>
        <w:t>级；持</w:t>
      </w:r>
      <w:r w:rsidRPr="00072EA8">
        <w:rPr>
          <w:rFonts w:asciiTheme="minorEastAsia" w:eastAsiaTheme="minorEastAsia" w:hAnsiTheme="minorEastAsia"/>
          <w:spacing w:val="-13"/>
          <w:sz w:val="28"/>
          <w:szCs w:val="28"/>
        </w:rPr>
        <w:t>有资产支持证券期间，如果其信用等级下降、不再符合投资标准，本基金应在评级报告发布</w:t>
      </w:r>
      <w:r w:rsidRPr="00072EA8">
        <w:rPr>
          <w:rFonts w:asciiTheme="minorEastAsia" w:eastAsiaTheme="minorEastAsia" w:hAnsiTheme="minorEastAsia"/>
          <w:spacing w:val="-18"/>
          <w:sz w:val="28"/>
          <w:szCs w:val="28"/>
        </w:rPr>
        <w:t>之日起</w:t>
      </w:r>
      <w:r w:rsidRPr="00072EA8">
        <w:rPr>
          <w:rFonts w:asciiTheme="minorEastAsia" w:eastAsiaTheme="minorEastAsia" w:hAnsiTheme="minorEastAsia"/>
          <w:sz w:val="28"/>
          <w:szCs w:val="28"/>
        </w:rPr>
        <w:t>3</w:t>
      </w:r>
      <w:r w:rsidRPr="00072EA8">
        <w:rPr>
          <w:rFonts w:asciiTheme="minorEastAsia" w:eastAsiaTheme="minorEastAsia" w:hAnsiTheme="minorEastAsia"/>
          <w:spacing w:val="-3"/>
          <w:sz w:val="28"/>
          <w:szCs w:val="28"/>
        </w:rPr>
        <w:t>个月内予以全部卖出</w:t>
      </w:r>
      <w:r w:rsidRPr="00072EA8">
        <w:rPr>
          <w:rFonts w:asciiTheme="minorEastAsia" w:eastAsiaTheme="minorEastAsia" w:hAnsiTheme="minorEastAsia" w:hint="eastAsia"/>
          <w:spacing w:val="-3"/>
          <w:sz w:val="28"/>
          <w:szCs w:val="28"/>
        </w:rPr>
        <w:t>；</w:t>
      </w:r>
    </w:p>
    <w:p w14:paraId="3165C107" w14:textId="77777777" w:rsidR="009D43D8" w:rsidRPr="00072EA8" w:rsidRDefault="009D43D8" w:rsidP="0087602D">
      <w:pPr>
        <w:pStyle w:val="a6"/>
        <w:spacing w:line="360" w:lineRule="auto"/>
        <w:ind w:left="140" w:right="311" w:firstLine="419"/>
        <w:rPr>
          <w:rFonts w:asciiTheme="minorEastAsia" w:eastAsiaTheme="minorEastAsia" w:hAnsiTheme="minorEastAsia"/>
          <w:bCs/>
          <w:spacing w:val="-9"/>
          <w:sz w:val="28"/>
          <w:szCs w:val="28"/>
        </w:rPr>
      </w:pPr>
      <w:r w:rsidRPr="00072EA8">
        <w:rPr>
          <w:rFonts w:asciiTheme="minorEastAsia" w:eastAsiaTheme="minorEastAsia" w:hAnsiTheme="minorEastAsia"/>
          <w:sz w:val="28"/>
          <w:szCs w:val="28"/>
        </w:rPr>
        <w:t>（1</w:t>
      </w:r>
      <w:r w:rsidRPr="00072EA8">
        <w:rPr>
          <w:rFonts w:asciiTheme="minorEastAsia" w:eastAsiaTheme="minorEastAsia" w:hAnsiTheme="minorEastAsia" w:hint="eastAsia"/>
          <w:sz w:val="28"/>
          <w:szCs w:val="28"/>
        </w:rPr>
        <w:t>5</w:t>
      </w:r>
      <w:r w:rsidRPr="00072EA8">
        <w:rPr>
          <w:rFonts w:asciiTheme="minorEastAsia" w:eastAsiaTheme="minorEastAsia" w:hAnsiTheme="minorEastAsia"/>
          <w:sz w:val="28"/>
          <w:szCs w:val="28"/>
        </w:rPr>
        <w:t>）</w:t>
      </w:r>
      <w:r w:rsidRPr="00072EA8">
        <w:rPr>
          <w:rFonts w:asciiTheme="minorEastAsia" w:eastAsiaTheme="minorEastAsia" w:hAnsiTheme="minorEastAsia" w:hint="eastAsia"/>
          <w:bCs/>
          <w:spacing w:val="-9"/>
          <w:sz w:val="28"/>
          <w:szCs w:val="28"/>
        </w:rPr>
        <w:t>本基金管理人管理的全部货币市场基金投资于同一商业银行的银行存款及其发行的同业存单与债券，不得超过该商业银行最近一个季度末净资产的10%；</w:t>
      </w:r>
    </w:p>
    <w:p w14:paraId="27AAF9CB" w14:textId="77777777" w:rsidR="009D43D8" w:rsidRPr="00072EA8" w:rsidRDefault="009D43D8" w:rsidP="0087602D">
      <w:pPr>
        <w:pStyle w:val="a6"/>
        <w:spacing w:line="360" w:lineRule="auto"/>
        <w:ind w:left="140" w:right="311" w:firstLine="419"/>
        <w:rPr>
          <w:rFonts w:asciiTheme="minorEastAsia" w:eastAsiaTheme="minorEastAsia" w:hAnsiTheme="minorEastAsia"/>
          <w:bCs/>
          <w:spacing w:val="-9"/>
          <w:sz w:val="28"/>
          <w:szCs w:val="28"/>
        </w:rPr>
      </w:pPr>
      <w:r w:rsidRPr="00072EA8">
        <w:rPr>
          <w:rFonts w:asciiTheme="minorEastAsia" w:eastAsiaTheme="minorEastAsia" w:hAnsiTheme="minorEastAsia" w:hint="eastAsia"/>
          <w:bCs/>
          <w:spacing w:val="-9"/>
          <w:sz w:val="28"/>
          <w:szCs w:val="28"/>
        </w:rPr>
        <w:t>（16）当本基金前10 名份额持有人的持有份额合计超过基金总份额的50%时，本基金投资组合的平均剩余期限不得超过60 天，平均剩余存续期不得超过120天；投资组合中现金、国债、中央银行票据、政策性金融债券以及5 个交易日内到期的其他金融工具占基金资产净值的比例合计不得低于30%；</w:t>
      </w:r>
    </w:p>
    <w:p w14:paraId="653DA8D3" w14:textId="77777777" w:rsidR="009D43D8" w:rsidRPr="00072EA8" w:rsidRDefault="009D43D8" w:rsidP="0087602D">
      <w:pPr>
        <w:pStyle w:val="a6"/>
        <w:spacing w:line="360" w:lineRule="auto"/>
        <w:ind w:left="140" w:right="311" w:firstLine="419"/>
        <w:rPr>
          <w:rFonts w:asciiTheme="minorEastAsia" w:eastAsiaTheme="minorEastAsia" w:hAnsiTheme="minorEastAsia"/>
          <w:bCs/>
          <w:spacing w:val="-9"/>
          <w:sz w:val="28"/>
          <w:szCs w:val="28"/>
        </w:rPr>
      </w:pPr>
      <w:r w:rsidRPr="00072EA8">
        <w:rPr>
          <w:rFonts w:asciiTheme="minorEastAsia" w:eastAsiaTheme="minorEastAsia" w:hAnsiTheme="minorEastAsia" w:hint="eastAsia"/>
          <w:bCs/>
          <w:spacing w:val="-9"/>
          <w:sz w:val="28"/>
          <w:szCs w:val="28"/>
        </w:rPr>
        <w:t>（17）当本基金前10 名份额持有人的持有份额合计超过基金总份额的20%时，本基金投资组合的平均剩余期限不得超过90 天，平均剩余存续期不得超过180天；投资组合中现金、国债、中央银行票据、政策性金融债券以及5 个交易日内到期的其他金融工具占基金资产净值的比例合计不得低于20%；</w:t>
      </w:r>
    </w:p>
    <w:p w14:paraId="09829CD1" w14:textId="77777777" w:rsidR="009D43D8" w:rsidRPr="00072EA8" w:rsidRDefault="009D43D8" w:rsidP="0087602D">
      <w:pPr>
        <w:pStyle w:val="a6"/>
        <w:spacing w:line="360" w:lineRule="auto"/>
        <w:ind w:left="140" w:right="311" w:firstLine="419"/>
        <w:rPr>
          <w:rFonts w:asciiTheme="minorEastAsia" w:eastAsiaTheme="minorEastAsia" w:hAnsiTheme="minorEastAsia"/>
          <w:bCs/>
          <w:spacing w:val="-9"/>
          <w:sz w:val="28"/>
          <w:szCs w:val="28"/>
        </w:rPr>
      </w:pPr>
      <w:r w:rsidRPr="00072EA8">
        <w:rPr>
          <w:rFonts w:asciiTheme="minorEastAsia" w:eastAsiaTheme="minorEastAsia" w:hAnsiTheme="minorEastAsia" w:hint="eastAsia"/>
          <w:bCs/>
          <w:spacing w:val="-9"/>
          <w:sz w:val="28"/>
          <w:szCs w:val="28"/>
        </w:rPr>
        <w:lastRenderedPageBreak/>
        <w:t>（18）本基金投资于主体信用评级低于AAA 的机构发行的金融工具占基金资产净值的比例合计不得超过10%，其中单一机构发行的金融工具占基金资产净值的比例合计不得超过2%；前述金融工具包括债券、非金融企业债务融资工具、银行存款、同业存单、相关机构作为原始权益人的资产支持证券及中国证监会认定的其他品种；</w:t>
      </w:r>
    </w:p>
    <w:p w14:paraId="72C6C28F" w14:textId="77777777" w:rsidR="009D43D8" w:rsidRPr="00072EA8" w:rsidRDefault="009D43D8" w:rsidP="0087602D">
      <w:pPr>
        <w:pStyle w:val="a6"/>
        <w:spacing w:line="360" w:lineRule="auto"/>
        <w:ind w:left="140" w:right="311" w:firstLine="419"/>
        <w:rPr>
          <w:rFonts w:asciiTheme="minorEastAsia" w:eastAsiaTheme="minorEastAsia" w:hAnsiTheme="minorEastAsia"/>
          <w:bCs/>
          <w:spacing w:val="-9"/>
          <w:sz w:val="28"/>
          <w:szCs w:val="28"/>
        </w:rPr>
      </w:pPr>
      <w:r w:rsidRPr="00072EA8">
        <w:rPr>
          <w:rFonts w:asciiTheme="minorEastAsia" w:eastAsiaTheme="minorEastAsia" w:hAnsiTheme="minorEastAsia" w:hint="eastAsia"/>
          <w:bCs/>
          <w:spacing w:val="-9"/>
          <w:sz w:val="28"/>
          <w:szCs w:val="28"/>
        </w:rPr>
        <w:t>（19）本基金主动投资于流动性受限资产的市值合计不得超过基金资产净值的 10%；因证券市场波动、基金规模变动等基金管理人之外的因素致使基金不符合前款所规定比例限制的，基金管理人不得主动新增流动性受限资产的投资；</w:t>
      </w:r>
    </w:p>
    <w:p w14:paraId="4E22D079" w14:textId="77777777" w:rsidR="009D43D8" w:rsidRPr="00072EA8" w:rsidRDefault="009D43D8" w:rsidP="0087602D">
      <w:pPr>
        <w:pStyle w:val="a6"/>
        <w:adjustRightInd w:val="0"/>
        <w:snapToGrid w:val="0"/>
        <w:spacing w:line="360" w:lineRule="auto"/>
        <w:ind w:firstLineChars="200" w:firstLine="524"/>
        <w:jc w:val="both"/>
        <w:rPr>
          <w:rFonts w:asciiTheme="minorEastAsia" w:eastAsiaTheme="minorEastAsia" w:hAnsiTheme="minorEastAsia"/>
          <w:bCs/>
          <w:spacing w:val="-9"/>
          <w:sz w:val="28"/>
          <w:szCs w:val="28"/>
        </w:rPr>
      </w:pPr>
      <w:r w:rsidRPr="00072EA8">
        <w:rPr>
          <w:rFonts w:asciiTheme="minorEastAsia" w:eastAsiaTheme="minorEastAsia" w:hAnsiTheme="minorEastAsia" w:hint="eastAsia"/>
          <w:bCs/>
          <w:spacing w:val="-9"/>
          <w:sz w:val="28"/>
          <w:szCs w:val="28"/>
        </w:rPr>
        <w:t>（20）本基金与私募类证券资管产品及中国证监会认定的其他主体为交易对手开展逆回购交易的，可接受质押品的资质要求应当与本基金合同约定的投资范围保持一致；</w:t>
      </w:r>
    </w:p>
    <w:p w14:paraId="28A49AC9" w14:textId="77777777" w:rsidR="009D43D8" w:rsidRPr="00072EA8" w:rsidRDefault="009D43D8" w:rsidP="0087602D">
      <w:pPr>
        <w:pStyle w:val="a6"/>
        <w:adjustRightInd w:val="0"/>
        <w:snapToGrid w:val="0"/>
        <w:spacing w:line="360" w:lineRule="auto"/>
        <w:ind w:firstLineChars="200" w:firstLine="560"/>
        <w:jc w:val="both"/>
        <w:rPr>
          <w:rFonts w:asciiTheme="minorEastAsia" w:eastAsiaTheme="minorEastAsia" w:hAnsiTheme="minorEastAsia"/>
          <w:sz w:val="28"/>
          <w:szCs w:val="28"/>
        </w:rPr>
      </w:pPr>
      <w:r w:rsidRPr="00072EA8">
        <w:rPr>
          <w:rFonts w:asciiTheme="minorEastAsia" w:eastAsiaTheme="minorEastAsia" w:hAnsiTheme="minorEastAsia"/>
          <w:sz w:val="28"/>
          <w:szCs w:val="28"/>
        </w:rPr>
        <w:t>（</w:t>
      </w:r>
      <w:r w:rsidRPr="00072EA8">
        <w:rPr>
          <w:rFonts w:asciiTheme="minorEastAsia" w:eastAsiaTheme="minorEastAsia" w:hAnsiTheme="minorEastAsia" w:hint="eastAsia"/>
          <w:sz w:val="28"/>
          <w:szCs w:val="28"/>
        </w:rPr>
        <w:t>2</w:t>
      </w:r>
      <w:r w:rsidRPr="00072EA8">
        <w:rPr>
          <w:rFonts w:asciiTheme="minorEastAsia" w:eastAsiaTheme="minorEastAsia" w:hAnsiTheme="minorEastAsia"/>
          <w:sz w:val="28"/>
          <w:szCs w:val="28"/>
        </w:rPr>
        <w:t>1）中国证监会规定的其他比例限制。</w:t>
      </w:r>
    </w:p>
    <w:p w14:paraId="4DD2C8EA" w14:textId="77777777" w:rsidR="009D43D8" w:rsidRPr="00072EA8" w:rsidRDefault="009D43D8" w:rsidP="0087602D">
      <w:pPr>
        <w:pStyle w:val="a6"/>
        <w:adjustRightInd w:val="0"/>
        <w:snapToGrid w:val="0"/>
        <w:spacing w:line="360" w:lineRule="auto"/>
        <w:ind w:firstLineChars="200" w:firstLine="528"/>
        <w:jc w:val="both"/>
        <w:rPr>
          <w:rFonts w:asciiTheme="minorEastAsia" w:eastAsiaTheme="minorEastAsia" w:hAnsiTheme="minorEastAsia"/>
          <w:sz w:val="28"/>
          <w:szCs w:val="28"/>
        </w:rPr>
      </w:pPr>
      <w:r w:rsidRPr="00072EA8">
        <w:rPr>
          <w:rFonts w:asciiTheme="minorEastAsia" w:eastAsiaTheme="minorEastAsia" w:hAnsiTheme="minorEastAsia"/>
          <w:spacing w:val="-8"/>
          <w:sz w:val="28"/>
          <w:szCs w:val="28"/>
        </w:rPr>
        <w:t>除上述</w:t>
      </w:r>
      <w:r w:rsidRPr="00072EA8">
        <w:rPr>
          <w:rFonts w:asciiTheme="minorEastAsia" w:eastAsiaTheme="minorEastAsia" w:hAnsiTheme="minorEastAsia" w:hint="eastAsia"/>
          <w:spacing w:val="-8"/>
          <w:sz w:val="28"/>
          <w:szCs w:val="28"/>
        </w:rPr>
        <w:t>（7）</w:t>
      </w:r>
      <w:r w:rsidRPr="00072EA8">
        <w:rPr>
          <w:rFonts w:asciiTheme="minorEastAsia" w:eastAsiaTheme="minorEastAsia" w:hAnsiTheme="minorEastAsia"/>
          <w:spacing w:val="-8"/>
          <w:sz w:val="28"/>
          <w:szCs w:val="28"/>
        </w:rPr>
        <w:t>、（13）</w:t>
      </w:r>
      <w:r w:rsidRPr="00072EA8">
        <w:rPr>
          <w:rFonts w:asciiTheme="minorEastAsia" w:eastAsiaTheme="minorEastAsia" w:hAnsiTheme="minorEastAsia" w:hint="eastAsia"/>
          <w:spacing w:val="-8"/>
          <w:sz w:val="28"/>
          <w:szCs w:val="28"/>
        </w:rPr>
        <w:t>、</w:t>
      </w:r>
      <w:r w:rsidRPr="00072EA8">
        <w:rPr>
          <w:rFonts w:asciiTheme="minorEastAsia" w:eastAsiaTheme="minorEastAsia" w:hAnsiTheme="minorEastAsia"/>
          <w:spacing w:val="-8"/>
          <w:sz w:val="28"/>
          <w:szCs w:val="28"/>
        </w:rPr>
        <w:t>（1</w:t>
      </w:r>
      <w:r w:rsidRPr="00072EA8">
        <w:rPr>
          <w:rFonts w:asciiTheme="minorEastAsia" w:eastAsiaTheme="minorEastAsia" w:hAnsiTheme="minorEastAsia" w:hint="eastAsia"/>
          <w:spacing w:val="-8"/>
          <w:sz w:val="28"/>
          <w:szCs w:val="28"/>
        </w:rPr>
        <w:t>4</w:t>
      </w:r>
      <w:r w:rsidRPr="00072EA8">
        <w:rPr>
          <w:rFonts w:asciiTheme="minorEastAsia" w:eastAsiaTheme="minorEastAsia" w:hAnsiTheme="minorEastAsia"/>
          <w:spacing w:val="-8"/>
          <w:sz w:val="28"/>
          <w:szCs w:val="28"/>
        </w:rPr>
        <w:t>）</w:t>
      </w:r>
      <w:r w:rsidRPr="00072EA8">
        <w:rPr>
          <w:rFonts w:asciiTheme="minorEastAsia" w:eastAsiaTheme="minorEastAsia" w:hAnsiTheme="minorEastAsia" w:hint="eastAsia"/>
          <w:spacing w:val="-8"/>
          <w:sz w:val="28"/>
          <w:szCs w:val="28"/>
        </w:rPr>
        <w:t>、（19）、（20）</w:t>
      </w:r>
      <w:r w:rsidRPr="00072EA8">
        <w:rPr>
          <w:rFonts w:asciiTheme="minorEastAsia" w:eastAsiaTheme="minorEastAsia" w:hAnsiTheme="minorEastAsia"/>
          <w:spacing w:val="-8"/>
          <w:sz w:val="28"/>
          <w:szCs w:val="28"/>
        </w:rPr>
        <w:t>，因证券市场波动、证券发行人合并、基金规模变动等</w:t>
      </w:r>
      <w:r w:rsidRPr="00072EA8">
        <w:rPr>
          <w:rFonts w:asciiTheme="minorEastAsia" w:eastAsiaTheme="minorEastAsia" w:hAnsiTheme="minorEastAsia"/>
          <w:spacing w:val="-11"/>
          <w:sz w:val="28"/>
          <w:szCs w:val="28"/>
        </w:rPr>
        <w:t>基金管理人之外的因素致使基金投资比例不符合上述规定投资比例的，基金管</w:t>
      </w:r>
      <w:r w:rsidRPr="00072EA8">
        <w:rPr>
          <w:rFonts w:asciiTheme="minorEastAsia" w:eastAsiaTheme="minorEastAsia" w:hAnsiTheme="minorEastAsia"/>
          <w:spacing w:val="-20"/>
          <w:sz w:val="28"/>
          <w:szCs w:val="28"/>
        </w:rPr>
        <w:t>理人应当在</w:t>
      </w:r>
      <w:r w:rsidRPr="00072EA8">
        <w:rPr>
          <w:rFonts w:asciiTheme="minorEastAsia" w:eastAsiaTheme="minorEastAsia" w:hAnsiTheme="minorEastAsia"/>
          <w:sz w:val="28"/>
          <w:szCs w:val="28"/>
        </w:rPr>
        <w:t>10个交易日内进行调整。法律法规另有规定时，从其规定。</w:t>
      </w:r>
    </w:p>
    <w:p w14:paraId="56F15908" w14:textId="1BE9B519" w:rsidR="009D43D8" w:rsidRPr="00072EA8" w:rsidRDefault="009D43D8" w:rsidP="009D43D8">
      <w:pPr>
        <w:pStyle w:val="a6"/>
        <w:adjustRightInd w:val="0"/>
        <w:snapToGrid w:val="0"/>
        <w:spacing w:line="360" w:lineRule="auto"/>
        <w:ind w:firstLineChars="200" w:firstLine="560"/>
        <w:jc w:val="both"/>
        <w:rPr>
          <w:rFonts w:asciiTheme="minorEastAsia" w:eastAsiaTheme="minorEastAsia" w:hAnsiTheme="minorEastAsia"/>
          <w:spacing w:val="-7"/>
          <w:sz w:val="28"/>
          <w:szCs w:val="28"/>
        </w:rPr>
      </w:pPr>
      <w:r w:rsidRPr="00072EA8">
        <w:rPr>
          <w:rFonts w:asciiTheme="minorEastAsia" w:eastAsiaTheme="minorEastAsia" w:hAnsiTheme="minorEastAsia" w:hint="eastAsia"/>
          <w:bCs/>
          <w:sz w:val="28"/>
          <w:szCs w:val="28"/>
        </w:rPr>
        <w:t>3</w:t>
      </w:r>
      <w:r w:rsidR="007B1A6B" w:rsidRPr="00072EA8">
        <w:rPr>
          <w:rFonts w:asciiTheme="minorEastAsia" w:eastAsiaTheme="minorEastAsia" w:hAnsiTheme="minorEastAsia" w:hint="eastAsia"/>
          <w:bCs/>
          <w:sz w:val="28"/>
          <w:szCs w:val="28"/>
        </w:rPr>
        <w:t>）</w:t>
      </w:r>
      <w:r w:rsidRPr="00072EA8">
        <w:rPr>
          <w:rFonts w:asciiTheme="minorEastAsia" w:eastAsiaTheme="minorEastAsia" w:hAnsiTheme="minorEastAsia"/>
          <w:sz w:val="28"/>
          <w:szCs w:val="28"/>
        </w:rPr>
        <w:t>如果法律法规及监管政策等对基金合同约定的投资组合比例限制进行</w:t>
      </w:r>
      <w:r w:rsidRPr="00072EA8">
        <w:rPr>
          <w:rFonts w:asciiTheme="minorEastAsia" w:eastAsiaTheme="minorEastAsia" w:hAnsiTheme="minorEastAsia"/>
          <w:spacing w:val="-9"/>
          <w:sz w:val="28"/>
          <w:szCs w:val="28"/>
        </w:rPr>
        <w:t>变更的，本基金可相应调整投资比例限制规定。法律法规或监管部门取消上述限制，如适用于本基金，则本基金在履行适当程序以后投资不再受相关限制。</w:t>
      </w:r>
      <w:r w:rsidRPr="00072EA8">
        <w:rPr>
          <w:rFonts w:asciiTheme="minorEastAsia" w:eastAsiaTheme="minorEastAsia" w:hAnsiTheme="minorEastAsia"/>
          <w:spacing w:val="-11"/>
          <w:sz w:val="28"/>
          <w:szCs w:val="28"/>
        </w:rPr>
        <w:t>基金管理人应当自基金合同生效之日起</w:t>
      </w:r>
      <w:r w:rsidRPr="00072EA8">
        <w:rPr>
          <w:rFonts w:asciiTheme="minorEastAsia" w:eastAsiaTheme="minorEastAsia" w:hAnsiTheme="minorEastAsia"/>
          <w:sz w:val="28"/>
          <w:szCs w:val="28"/>
        </w:rPr>
        <w:t>6个月内使基金的投资组合比例符合</w:t>
      </w:r>
      <w:r w:rsidRPr="00072EA8">
        <w:rPr>
          <w:rFonts w:asciiTheme="minorEastAsia" w:eastAsiaTheme="minorEastAsia" w:hAnsiTheme="minorEastAsia"/>
          <w:spacing w:val="-7"/>
          <w:sz w:val="28"/>
          <w:szCs w:val="28"/>
        </w:rPr>
        <w:t>基金合同的有关约定。期间，基金的投资范围、投资策略应当符合基金合同的约定。基金托管人对基金的投资的监督与检查自基金合同生效之日起开始。</w:t>
      </w:r>
    </w:p>
    <w:p w14:paraId="0A7313E9" w14:textId="77777777" w:rsidR="002F6FCB" w:rsidRPr="00072EA8" w:rsidRDefault="007B1A6B">
      <w:pPr>
        <w:spacing w:line="360" w:lineRule="auto"/>
        <w:ind w:firstLineChars="200" w:firstLine="560"/>
        <w:rPr>
          <w:rFonts w:asciiTheme="minorEastAsia" w:eastAsiaTheme="minorEastAsia" w:hAnsiTheme="minorEastAsia"/>
          <w:sz w:val="28"/>
          <w:szCs w:val="28"/>
          <w:lang w:eastAsia="zh-CN"/>
        </w:rPr>
      </w:pPr>
      <w:r w:rsidRPr="00072EA8">
        <w:rPr>
          <w:rFonts w:asciiTheme="minorEastAsia" w:eastAsiaTheme="minorEastAsia" w:hAnsiTheme="minorEastAsia" w:hint="eastAsia"/>
          <w:bCs/>
          <w:sz w:val="28"/>
          <w:szCs w:val="28"/>
          <w:lang w:eastAsia="zh-CN"/>
        </w:rPr>
        <w:t>（3）基金托管人根据有关法律法规的规定及基金合同的约定对下述基金投资禁止行为进行监督：</w:t>
      </w:r>
    </w:p>
    <w:p w14:paraId="7BCF79A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根据法律法规的规定及基金合同的约定，本基金禁止从事下列行为：</w:t>
      </w:r>
    </w:p>
    <w:p w14:paraId="617AFBB8"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①承销证券；</w:t>
      </w:r>
    </w:p>
    <w:p w14:paraId="4617AC0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②违反规定</w:t>
      </w:r>
      <w:r w:rsidRPr="00072EA8">
        <w:rPr>
          <w:rFonts w:asciiTheme="minorEastAsia" w:eastAsiaTheme="minorEastAsia" w:hAnsiTheme="minorEastAsia"/>
          <w:bCs/>
          <w:sz w:val="28"/>
          <w:szCs w:val="28"/>
          <w:lang w:eastAsia="zh-CN"/>
        </w:rPr>
        <w:t>向他人贷款或者提供担保；</w:t>
      </w:r>
    </w:p>
    <w:p w14:paraId="152EFE0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③从事承担无限责任的投资；</w:t>
      </w:r>
    </w:p>
    <w:p w14:paraId="46D5287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④买卖其他基金份额，但是中国证监会另有规定的除外；</w:t>
      </w:r>
    </w:p>
    <w:p w14:paraId="7A7D4A38"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⑤向其基金管理人、基金托管人出资；</w:t>
      </w:r>
    </w:p>
    <w:p w14:paraId="33953803"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⑥从事内幕交易、操纵证券价格及其他不正当的证券交易活动；</w:t>
      </w:r>
    </w:p>
    <w:p w14:paraId="7E9293B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⑦法律、行政法规和中国证监会规定禁止的其他行为。</w:t>
      </w:r>
    </w:p>
    <w:p w14:paraId="5838EDE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如法律法规或监管部门取消上述禁止性规定，则本基金不受上述规定的限制。</w:t>
      </w:r>
    </w:p>
    <w:p w14:paraId="1B0A9EE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托管人通过事后监督方式对基金管理人基金禁止投资行为和关联交易进行监督。根据法律法规有关基金禁止从事关联交易的规定，基金管理人和基金托管人应当事先相互提供与本机构有控股关系的股东、与本机构有重大关系的公司名单。基金管理人和基金托管人有责任确保关联交易名单的真实性、准确性和完整性，并负责及时将更新后的名单发送给对方。</w:t>
      </w:r>
    </w:p>
    <w:p w14:paraId="017E559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（4）基金托管人依据有关法律法规的规定和基金合同的约定对基金管理人参与银行间债券市场进行监督：</w:t>
      </w:r>
    </w:p>
    <w:p w14:paraId="66A7382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1）基金托管人依据有关法律法规的规定和基金合同的约定对于基金管理人参与银行间债券市场交易时面临的交易对手资信风险进行监督。</w:t>
      </w:r>
    </w:p>
    <w:p w14:paraId="382150DC"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管理人应在基金投资运作之前向基金托管人提供符合法律法规及行业标准的银行间债券市场交易对手的名单，并按照审慎的风险控制原则在该名单中约定各交易对手所适用的交易结算方式。基金托管人在收到名单后2个工作日内回函确认收到该名单。基金管理人应定期或</w:t>
      </w:r>
      <w:r w:rsidRPr="00072EA8">
        <w:rPr>
          <w:rFonts w:asciiTheme="minorEastAsia" w:eastAsiaTheme="minorEastAsia" w:hAnsiTheme="minorEastAsia" w:hint="eastAsia"/>
          <w:bCs/>
          <w:sz w:val="28"/>
          <w:szCs w:val="28"/>
          <w:lang w:eastAsia="zh-CN"/>
        </w:rPr>
        <w:lastRenderedPageBreak/>
        <w:t>不定期对银行间债券市场现券及回购交易对手的名单进行更新，名单中增加或减少银行间债券市场交易对手时须及时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双方原定协议进行结算。</w:t>
      </w:r>
    </w:p>
    <w:p w14:paraId="7127EB6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如果基金托管人发现基金管理人与不在名单内的银行间债券市场交易对手进行交易，应及时提醒基金管理人撤销交易，经提醒后基金管理人仍执行交易并造成基金资产损失的，基金托管人不承担责任。</w:t>
      </w:r>
    </w:p>
    <w:p w14:paraId="237F96D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2）基金托管人对于基金管理人参与银行间债券市场交易的交易方式的控制</w:t>
      </w:r>
    </w:p>
    <w:p w14:paraId="70CA21F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管理人在银行间债券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并造成基金资产损失的，基金托管人不承担责任。</w:t>
      </w:r>
    </w:p>
    <w:p w14:paraId="1585467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3）基金管理人有责任控制交易对手的资信风险</w:t>
      </w:r>
    </w:p>
    <w:p w14:paraId="34EC048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5D76F168"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（5）基金托管人对基金投资中期票据的监督：</w:t>
      </w:r>
    </w:p>
    <w:p w14:paraId="3718035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基金管理人管理的基金在投资中期票据前，基金管理人须根据法律、法规、监管部门的规定，制定严格的关于投资中期票据的风险控制制度和流动性风险处置预案，并书面提供给基金托管人，基金托管人依据上述文件对基金管理人投资中期票据的额度和比例进行监督。</w:t>
      </w:r>
    </w:p>
    <w:p w14:paraId="2F45E5CC"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2）如未来有关监管部门发布的法律法规对证券投资基金投资中期票据另有规定的，从其约定。</w:t>
      </w:r>
    </w:p>
    <w:p w14:paraId="278D82E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3）基金托管人有权监督基金管理人在相关基金投资中期票据时的法律法规遵守情况，有关制度、信用风险、流动性风险处置预案的完善情况，有关额度、比例限制的执行情况。基金托管人发现基金管理人的上述事项违反法律法规和基金合同以及本协议的规定，应及时以书面形式通知基金管理人纠正。基金管理人应积极配合和协助基金托管人的监督和核查。基金管理人应按相关托管协议要求向基金托管人及时发出回函，并及时改正。基金托管人有权随时对所通知事项进行复查,督促基金管理人改正。如果基金管理人违规事项未能在限期内纠正的，基金托管人应报告中国证监会。如果基金托管人未能切实履行监督职责，导致基金出现风险，基金托管人应承担相应责任。</w:t>
      </w:r>
    </w:p>
    <w:p w14:paraId="7AE294F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（6）基金托管人根据有关法律法规的规定及基金合同的约定，对基金管理人选择存款银行进行监督：</w:t>
      </w:r>
    </w:p>
    <w:p w14:paraId="61793CB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14:paraId="031B1DD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本基金投资银行存款应符合如下规定：</w:t>
      </w:r>
    </w:p>
    <w:p w14:paraId="4255518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）基金管理人、基金托管人应当与存款银行建立定期对账机制，确保基金银行存款业务账目及核算的真实、准确。</w:t>
      </w:r>
    </w:p>
    <w:p w14:paraId="5E262C6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lastRenderedPageBreak/>
        <w:t>2</w:t>
      </w:r>
      <w:r w:rsidRPr="00072EA8">
        <w:rPr>
          <w:rFonts w:asciiTheme="minorEastAsia" w:eastAsiaTheme="minorEastAsia" w:hAnsiTheme="minorEastAsia" w:hint="eastAsia"/>
          <w:bCs/>
          <w:sz w:val="28"/>
          <w:szCs w:val="28"/>
          <w:lang w:eastAsia="zh-CN"/>
        </w:rPr>
        <w:t>）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14:paraId="7982FD6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）基金托管人应加强对基金银行存款业务的监督与核查，严格审查、复核相关协议、账户资料、投资指令、存款证实书等有关文件，切实履行托管职责。</w:t>
      </w:r>
    </w:p>
    <w:p w14:paraId="314148C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4</w:t>
      </w:r>
      <w:r w:rsidRPr="00072EA8">
        <w:rPr>
          <w:rFonts w:asciiTheme="minorEastAsia" w:eastAsiaTheme="minorEastAsia" w:hAnsiTheme="minorEastAsia" w:hint="eastAsia"/>
          <w:bCs/>
          <w:sz w:val="28"/>
          <w:szCs w:val="28"/>
          <w:lang w:eastAsia="zh-CN"/>
        </w:rPr>
        <w:t>）基金管理人与基金托管人在开展基金存款业务时，应严格遵守《基金法》、《运作办法》等有关法律法规，以及国家有关账户管理、利率管理、支付结算等的各项规定。</w:t>
      </w:r>
    </w:p>
    <w:p w14:paraId="30915EF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托管人对基金管理人选择存款银行的监督应依据基金管理人向基金托管人提供的符合条件的存款银行的名单执行，如基金托管人发现基金管理人将基金资产投资于该名单之外的存款银行，有权拒绝执行。该名单如有变更，基金管理人应在启用新名单前提前2个工作日将新名单发送给基金托管人。</w:t>
      </w:r>
    </w:p>
    <w:p w14:paraId="53F4384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2、基金托管人对基金管理人业务进行监督和核查的有关措施：</w:t>
      </w:r>
    </w:p>
    <w:p w14:paraId="5B20489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基金托管人应根据有关法律法规的规定及基金合同的约定，对基金资产净值计算、每万份基金已实现收益和7日年化收益率计算、应收资金到账、基金费用开支及收入确定、基金收益分配、相关信息披露、基金宣传推介材料中登载基金业绩表现数据等进行监督和核查。</w:t>
      </w:r>
    </w:p>
    <w:p w14:paraId="008CF32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2）基金托管人发现基金管理人的投资运作及其他运作违反《基金法》、基金合同、本托管协议及其他有关规定时，应及时以书面形式通知基金管理人限期纠正，基金管理人收到通知后应在下一个工作日及时核对，并以书面形式向基金托管人发出回函，就基金托管人合理的疑义进行解释或举证。</w:t>
      </w:r>
    </w:p>
    <w:p w14:paraId="3A58675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（3）在限期内，基金托管人有权随时对通知事项进行复查，督促基金管理人改正。基金管理人对基金托管人通知的违规事项未能在限期内纠正的，基金托管人应报告中国证监会。</w:t>
      </w:r>
    </w:p>
    <w:p w14:paraId="6C818EC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（4）基金托管人发现基金管理人的投资指令违反相关法律法规规定或者违反基金合同约定的，应当拒绝执行，立即通知基金管理人。</w:t>
      </w:r>
    </w:p>
    <w:p w14:paraId="4150797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(5)基金托管人发现基金管理人依据交易程序已经生效的投资指令违反法律、行政法规和其他有关规定，或者违反基金合同约定的，应当立即通知基金管理人，并及时向中国证监会报告，基金管理人应依法承担相应责任。</w:t>
      </w:r>
    </w:p>
    <w:p w14:paraId="47506AD3"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(6)基金管理人应积极配合和协助基金托管人的监督和核查，必须在规定时间内答复基金托管人并改正，就基金托管人合理的疑义进行解释或举证，对基金托管人按照法规要求需向中国证监会报送基金监督报告的，基金管理人应积极配合提供相关数据资料和制度等。</w:t>
      </w:r>
    </w:p>
    <w:p w14:paraId="731EFB03"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(7)基金托管人发现基金管理人有重大违规行为，应立即报告中国证监会，同时通知基金管理人限期纠正。</w:t>
      </w:r>
    </w:p>
    <w:p w14:paraId="0690A48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(8)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7605251C" w14:textId="77777777" w:rsidR="002F6FCB" w:rsidRPr="00072EA8" w:rsidRDefault="002F6FCB">
      <w:pPr>
        <w:spacing w:line="360" w:lineRule="auto"/>
        <w:ind w:firstLineChars="200" w:firstLine="560"/>
        <w:rPr>
          <w:rFonts w:asciiTheme="minorEastAsia" w:eastAsiaTheme="minorEastAsia" w:hAnsiTheme="minorEastAsia"/>
          <w:bCs/>
          <w:sz w:val="28"/>
          <w:szCs w:val="28"/>
          <w:lang w:eastAsia="zh-CN"/>
        </w:rPr>
      </w:pPr>
    </w:p>
    <w:p w14:paraId="3E6DA15A" w14:textId="77777777" w:rsidR="002F6FCB" w:rsidRPr="00072EA8" w:rsidRDefault="007B1A6B">
      <w:pPr>
        <w:spacing w:line="360" w:lineRule="auto"/>
        <w:ind w:firstLineChars="200" w:firstLine="562"/>
        <w:rPr>
          <w:rFonts w:asciiTheme="minorEastAsia" w:eastAsiaTheme="minorEastAsia" w:hAnsiTheme="minorEastAsia"/>
          <w:b/>
          <w:bCs/>
          <w:sz w:val="28"/>
          <w:szCs w:val="28"/>
          <w:lang w:eastAsia="zh-CN"/>
        </w:rPr>
      </w:pPr>
      <w:r w:rsidRPr="00072EA8">
        <w:rPr>
          <w:rFonts w:asciiTheme="minorEastAsia" w:eastAsiaTheme="minorEastAsia" w:hAnsiTheme="minorEastAsia"/>
          <w:b/>
          <w:bCs/>
          <w:sz w:val="28"/>
          <w:szCs w:val="28"/>
          <w:lang w:eastAsia="zh-CN"/>
        </w:rPr>
        <w:t>（三）基金管理人对基金托管人的业务核查</w:t>
      </w:r>
    </w:p>
    <w:p w14:paraId="0ED3CF0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基金管理人对基金托管人履行托管职责情况进行核查，核查事项包括但不限于基金托管人安全保管基金财产、开设基金财产的资金账户和证券账户、复核基金管理人计算的基金资产净值、每万份基金已实现收益和7日年化收益率、根据基金管理人指令办理清算交收、相关信息披露和监督基金投资运作等行为。</w:t>
      </w:r>
    </w:p>
    <w:p w14:paraId="6EBA8833"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2、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或未在合理期限内确认的，基金管理人应报告中国证监会。基金管理人有义务要求基金托管人赔偿基金因此所遭受的损失。</w:t>
      </w:r>
    </w:p>
    <w:p w14:paraId="0507F70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3、基金管理人发现基金托管人有重大违规行为，应立即报告中国证监会和银行业监督管理机构，同时通知基金托管人限期纠正。</w:t>
      </w:r>
    </w:p>
    <w:p w14:paraId="1D9B993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4、基金托管人应积极配合基金管理人的核查行为，包括但不限于：提交相关资料以供基金管理人核查托管财产的完整性和真实性，在规定时间内答复基金管理人并改正。</w:t>
      </w:r>
    </w:p>
    <w:p w14:paraId="7550864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5、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2D3C2258" w14:textId="77777777" w:rsidR="002F6FCB" w:rsidRPr="00072EA8" w:rsidRDefault="002F6FCB">
      <w:pPr>
        <w:spacing w:line="360" w:lineRule="auto"/>
        <w:ind w:firstLineChars="200" w:firstLine="562"/>
        <w:rPr>
          <w:rFonts w:asciiTheme="minorEastAsia" w:eastAsiaTheme="minorEastAsia" w:hAnsiTheme="minorEastAsia"/>
          <w:b/>
          <w:bCs/>
          <w:sz w:val="28"/>
          <w:szCs w:val="28"/>
          <w:lang w:eastAsia="zh-CN"/>
        </w:rPr>
      </w:pPr>
    </w:p>
    <w:p w14:paraId="76FE47A2" w14:textId="77777777" w:rsidR="002F6FCB" w:rsidRPr="00072EA8" w:rsidRDefault="007B1A6B">
      <w:pPr>
        <w:spacing w:line="360" w:lineRule="auto"/>
        <w:ind w:firstLineChars="200" w:firstLine="562"/>
        <w:rPr>
          <w:rFonts w:asciiTheme="minorEastAsia" w:eastAsiaTheme="minorEastAsia" w:hAnsiTheme="minorEastAsia"/>
          <w:b/>
          <w:bCs/>
          <w:sz w:val="28"/>
          <w:szCs w:val="28"/>
          <w:lang w:eastAsia="zh-CN"/>
        </w:rPr>
      </w:pPr>
      <w:r w:rsidRPr="00072EA8">
        <w:rPr>
          <w:rFonts w:asciiTheme="minorEastAsia" w:eastAsiaTheme="minorEastAsia" w:hAnsiTheme="minorEastAsia"/>
          <w:b/>
          <w:bCs/>
          <w:sz w:val="28"/>
          <w:szCs w:val="28"/>
          <w:lang w:eastAsia="zh-CN"/>
        </w:rPr>
        <w:t>（四）基金财产的保管</w:t>
      </w:r>
    </w:p>
    <w:p w14:paraId="140EFE8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1、基金财产保管的原则</w:t>
      </w:r>
    </w:p>
    <w:p w14:paraId="1E4636A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（1）基金财产应独立于基金管理人、基金托管人的固有财产。</w:t>
      </w:r>
    </w:p>
    <w:p w14:paraId="06ABDA2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（2）基金托管人应安全保管基金财产。除依据法律法规规定、基金合同和本托管协议约定及基金管理人的正当指令外，不得自行运用、处分、分配基金的任何财产。</w:t>
      </w:r>
    </w:p>
    <w:p w14:paraId="09DC94B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(3)基金托管人按照规定开设基金财产的资金账户、证券账户和投资所需的其他账户。</w:t>
      </w:r>
    </w:p>
    <w:p w14:paraId="6E42BB3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(4)基金托管人对所托管的不同基金财产分别设置账户，与基金托管人的其他业务和其他基金的托管业务实行严格的分账管理，确保基金财产的完整与独立。</w:t>
      </w:r>
    </w:p>
    <w:p w14:paraId="11156C2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(5)基金托管人根据基金管理人的指令，按照基金合同和本协议的约定保管基金财产，如有特殊情况双方可另行协商解决。</w:t>
      </w:r>
    </w:p>
    <w:p w14:paraId="7DE1C92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(6)除依据法律法规和基金合同的规定外，基金托管人不得委托第三人托管基金资产。</w:t>
      </w:r>
    </w:p>
    <w:p w14:paraId="59F00DC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2、募集资金的验资</w:t>
      </w:r>
    </w:p>
    <w:p w14:paraId="694E69E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（1）基金募集期间募集的资金应存于基金管理人在基金托管人的营业机构或在其他银行开立的</w:t>
      </w:r>
      <w:r w:rsidRPr="00072EA8">
        <w:rPr>
          <w:rFonts w:asciiTheme="minorEastAsia" w:eastAsiaTheme="minorEastAsia" w:hAnsiTheme="minorEastAsia"/>
          <w:bCs/>
          <w:sz w:val="28"/>
          <w:szCs w:val="28"/>
          <w:lang w:eastAsia="zh-CN"/>
        </w:rPr>
        <w:t>“</w:t>
      </w:r>
      <w:r w:rsidRPr="00072EA8">
        <w:rPr>
          <w:rFonts w:asciiTheme="minorEastAsia" w:eastAsiaTheme="minorEastAsia" w:hAnsiTheme="minorEastAsia" w:hint="eastAsia"/>
          <w:bCs/>
          <w:sz w:val="28"/>
          <w:szCs w:val="28"/>
          <w:lang w:eastAsia="zh-CN"/>
        </w:rPr>
        <w:t>基金募集专户</w:t>
      </w:r>
      <w:r w:rsidRPr="00072EA8">
        <w:rPr>
          <w:rFonts w:asciiTheme="minorEastAsia" w:eastAsiaTheme="minorEastAsia" w:hAnsiTheme="minorEastAsia"/>
          <w:bCs/>
          <w:sz w:val="28"/>
          <w:szCs w:val="28"/>
          <w:lang w:eastAsia="zh-CN"/>
        </w:rPr>
        <w:t>”</w:t>
      </w:r>
      <w:r w:rsidRPr="00072EA8">
        <w:rPr>
          <w:rFonts w:asciiTheme="minorEastAsia" w:eastAsiaTheme="minorEastAsia" w:hAnsiTheme="minorEastAsia" w:hint="eastAsia"/>
          <w:bCs/>
          <w:sz w:val="28"/>
          <w:szCs w:val="28"/>
          <w:lang w:eastAsia="zh-CN"/>
        </w:rPr>
        <w:t>，该账户由基金管理人委托的登记机构开立并管理。</w:t>
      </w:r>
    </w:p>
    <w:p w14:paraId="0040D8F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2）基金募集期满或基金提前结束募集时，募集的基金份额总额、基金募集金额、基金份额持有人人数符合《基金法》、《运作办法》等有关规定后，基金管理人应将募集的属于本基金财产的全部资金划入基金托管人为本基金开立的资产托管专户中，基金托管人在收到资金当日出具确认文件。同时，基金管理人应聘请具有从事证券业务资格的会计师事务所进行验资，出具验资报告，出具的验资报告应由参加验资的2名以上（含2名）中国注册会计师签字有效。</w:t>
      </w:r>
    </w:p>
    <w:p w14:paraId="52D08213"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（3）若基金募集期限届满，未能达到基金备案条件，由基金管理人按规定办理退款事宜。</w:t>
      </w:r>
    </w:p>
    <w:p w14:paraId="241B06E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3、基金的银行账户的开立和管理</w:t>
      </w:r>
    </w:p>
    <w:p w14:paraId="3BE447F3"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（1）基金托管人以本基金的名义在其营业机构开立基金的银行账户，并根据基金管理人合法合规的指令办理资金收付。本基金的银行预留印鉴由基金托管人刻制、保管和使用。</w:t>
      </w:r>
    </w:p>
    <w:p w14:paraId="3FA8F71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（2）基金银行账户的开立和使用，限于满足开展本基金业务的需要。基金托管人和基金管理人不得假借本基金的名义开立任何其他银行账户；亦不得使用基金的任何账户进行本基金业务以外的活动。</w:t>
      </w:r>
    </w:p>
    <w:p w14:paraId="501B0D1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（3）基金银行账户的开立和管理应符合有关法律法规以及银行业监督管理机构的有关规定。</w:t>
      </w:r>
    </w:p>
    <w:p w14:paraId="38D1CA8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4、基金证券账户与证券交易资金账户的开设和管理：</w:t>
      </w:r>
    </w:p>
    <w:p w14:paraId="6353661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（1）基金托管人以基金托管人和本基金联名的方式在中国证券登记结算有限责任公司上海分公司/深圳分公司开设证券账户。</w:t>
      </w:r>
    </w:p>
    <w:p w14:paraId="1180AAB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（2）基金托管人以基金托管人的名义在中国证券登记结算有限责任公司上海分公司/深圳分公司开立基金证券交易资金账户，用于证券清算。</w:t>
      </w:r>
    </w:p>
    <w:p w14:paraId="102316D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（3）基金证券账户的开立和使用，限于满足开展本基金业务的需要。基金托管人和基金管理人不得出借和未经对方同意擅自转让基金的任何证券账户；亦不得使用基金的任何账户进行本基金业务以外的活动。</w:t>
      </w:r>
    </w:p>
    <w:p w14:paraId="2D2EF09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5、债券托管账户的开立和管理</w:t>
      </w:r>
    </w:p>
    <w:p w14:paraId="7CD0D88C"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账户，并由基金托管人负责基金的债券的后台匹配及资金的清算。</w:t>
      </w:r>
    </w:p>
    <w:p w14:paraId="7310713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（2基金管理人和基金托管人应一起负责为基金对外签订全国银行间国债市场回购主协议，正本由基金托管人保管，基金管理人保存副本。</w:t>
      </w:r>
    </w:p>
    <w:p w14:paraId="58D321D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6、其他账户的开设和管理</w:t>
      </w:r>
    </w:p>
    <w:p w14:paraId="36C71CF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在本托管协议生效之后，本基金被允许从事符合法律法规规定和基金合同约定的其他投资品种的投资业务时，如果涉及相关账户的开设和</w:t>
      </w:r>
      <w:r w:rsidRPr="00072EA8">
        <w:rPr>
          <w:rFonts w:asciiTheme="minorEastAsia" w:eastAsiaTheme="minorEastAsia" w:hAnsiTheme="minorEastAsia" w:hint="eastAsia"/>
          <w:bCs/>
          <w:sz w:val="28"/>
          <w:szCs w:val="28"/>
          <w:lang w:eastAsia="zh-CN"/>
        </w:rPr>
        <w:lastRenderedPageBreak/>
        <w:t>使用，由基金管理人协助托管人根据有关法律法规的规定和基金合同的约定，开立有关账户。该账户按有关规则使用并管理。</w:t>
      </w:r>
    </w:p>
    <w:p w14:paraId="0FAFD98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7、基金财产投资的有关实物证券、银行定期存款存单等有价凭证的保管</w:t>
      </w:r>
    </w:p>
    <w:p w14:paraId="6837B0D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财产投资的有关实物证券由基金托管人存放于基金托管人的保管库；其中实物证券也可存入中央国债登记结算有限责任公司或中国证券登记结算有限责任公司上海分公司/深圳分公司、银行间清算所股份有限公司或票据营业中心的代保管库。实物证券的购买和转让，由基金托管人根据基金管理人的指令办理。属于基金托管人控制下的实物证券在基金托管人保管期间的损坏、灭失，由此产生的责任应由基金托管人承担。基金托管人对基金托管人以外机构实际有效控制的证券不承担保管责任。</w:t>
      </w:r>
    </w:p>
    <w:p w14:paraId="3B87B11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8、与基金财产有关的重大合同的保管</w:t>
      </w:r>
    </w:p>
    <w:p w14:paraId="5FA1DE2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与基金财产有关的重大合同的签署，由基金管理人负责。由基金管理人代表基金签署的与基金有关的重大合同的原件分别应由基金托管人、基金管理人保管。基金管理人在代表基金签署与基金有关的重大合同时应保证基金一方持有两份以上的正本原件，以便基金管理人和基金托管人至少各持有一份正本的原件。基金管理人在合同签署后30个工作日内通过专人送达、挂号邮寄等安全方式将合同送达基金托管人处。合同应存放于基金管理人和基金托管人各自文件保管部门15年以上。对于无法取得二份以上的正本的，基金管理人应向基金托管人提供加盖授权业务章的合同传真件，未经双方协商或未在合同约定范围内，合同原件不得转移，由基金管理人保管。</w:t>
      </w:r>
    </w:p>
    <w:p w14:paraId="5FD36DDB" w14:textId="77777777" w:rsidR="002F6FCB" w:rsidRPr="00072EA8" w:rsidRDefault="002F6FCB">
      <w:pPr>
        <w:spacing w:line="360" w:lineRule="auto"/>
        <w:ind w:firstLineChars="200" w:firstLine="560"/>
        <w:rPr>
          <w:rFonts w:asciiTheme="minorEastAsia" w:eastAsiaTheme="minorEastAsia" w:hAnsiTheme="minorEastAsia"/>
          <w:bCs/>
          <w:sz w:val="28"/>
          <w:szCs w:val="28"/>
          <w:lang w:eastAsia="zh-CN"/>
        </w:rPr>
      </w:pPr>
    </w:p>
    <w:p w14:paraId="4D2A4A8B" w14:textId="77777777" w:rsidR="002F6FCB" w:rsidRPr="00072EA8" w:rsidRDefault="007B1A6B">
      <w:pPr>
        <w:spacing w:line="360" w:lineRule="auto"/>
        <w:ind w:firstLineChars="200" w:firstLine="562"/>
        <w:rPr>
          <w:rFonts w:asciiTheme="minorEastAsia" w:eastAsiaTheme="minorEastAsia" w:hAnsiTheme="minorEastAsia"/>
          <w:b/>
          <w:bCs/>
          <w:sz w:val="28"/>
          <w:szCs w:val="28"/>
          <w:lang w:eastAsia="zh-CN"/>
        </w:rPr>
      </w:pPr>
      <w:r w:rsidRPr="00072EA8">
        <w:rPr>
          <w:rFonts w:asciiTheme="minorEastAsia" w:eastAsiaTheme="minorEastAsia" w:hAnsiTheme="minorEastAsia"/>
          <w:b/>
          <w:bCs/>
          <w:sz w:val="28"/>
          <w:szCs w:val="28"/>
          <w:lang w:eastAsia="zh-CN"/>
        </w:rPr>
        <w:t>（五）基金资产净值计算和会计核算</w:t>
      </w:r>
    </w:p>
    <w:p w14:paraId="6A7A841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1、基金资产净值的计算、复核的时间和程序</w:t>
      </w:r>
    </w:p>
    <w:p w14:paraId="792B79F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1）基金资产净值是指基金资产总值减去负债后的净资产值。每万份基金已实现收益是按照相关法规计算的每万份基金份额的日已实现收益，精确到小数点后第4位，小数点后第5位四舍五入。7日年化收益率是以最近7个自然日(含节假日) 每万份基金已实现收益所折算的年资产收益率，精确到百分号内小数点后3位，百分号内小数点后第4位四舍五入。国家另有规定的，从其规定。</w:t>
      </w:r>
    </w:p>
    <w:p w14:paraId="13F3F23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2）基金管理人应每工作日对基金资产估值，但基金管理人根据法律法规或基金合同的规定暂停估值时除外。估值原则应符合基金合同、《证券投资基金会计核算办法》及其他法律、法规的规定。用于基金信息披露的基金资产净值、每万份基金已实现收益和7日年化收益率由基金管理人负责计算，基金托管人复核。基金管理人应于每个工作日对基金资产估值后，将估值结果发送基金托管人，经基金托管人复核无误后，由基金管理人对外公布。</w:t>
      </w:r>
    </w:p>
    <w:p w14:paraId="10A02C6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3）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w:t>
      </w:r>
    </w:p>
    <w:p w14:paraId="6BD35D8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2、基金资产估值方法</w:t>
      </w:r>
    </w:p>
    <w:p w14:paraId="26B6F6A8"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（1）估值对象</w:t>
      </w:r>
    </w:p>
    <w:p w14:paraId="542147F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基金所拥有的</w:t>
      </w:r>
      <w:r w:rsidRPr="00072EA8">
        <w:rPr>
          <w:rFonts w:asciiTheme="minorEastAsia" w:eastAsiaTheme="minorEastAsia" w:hAnsiTheme="minorEastAsia" w:hint="eastAsia"/>
          <w:bCs/>
          <w:sz w:val="28"/>
          <w:szCs w:val="28"/>
          <w:lang w:eastAsia="zh-CN"/>
        </w:rPr>
        <w:t>各类证券</w:t>
      </w:r>
      <w:r w:rsidRPr="00072EA8">
        <w:rPr>
          <w:rFonts w:asciiTheme="minorEastAsia" w:eastAsiaTheme="minorEastAsia" w:hAnsiTheme="minorEastAsia"/>
          <w:bCs/>
          <w:sz w:val="28"/>
          <w:szCs w:val="28"/>
          <w:lang w:eastAsia="zh-CN"/>
        </w:rPr>
        <w:t>和银行存款本息、应收款项、其它投资等</w:t>
      </w:r>
      <w:r w:rsidRPr="00072EA8">
        <w:rPr>
          <w:rFonts w:asciiTheme="minorEastAsia" w:eastAsiaTheme="minorEastAsia" w:hAnsiTheme="minorEastAsia" w:hint="eastAsia"/>
          <w:bCs/>
          <w:sz w:val="28"/>
          <w:szCs w:val="28"/>
          <w:lang w:eastAsia="zh-CN"/>
        </w:rPr>
        <w:t>资产及负债。</w:t>
      </w:r>
      <w:r w:rsidRPr="00072EA8">
        <w:rPr>
          <w:rFonts w:asciiTheme="minorEastAsia" w:eastAsiaTheme="minorEastAsia" w:hAnsiTheme="minorEastAsia"/>
          <w:bCs/>
          <w:sz w:val="28"/>
          <w:szCs w:val="28"/>
          <w:lang w:eastAsia="zh-CN"/>
        </w:rPr>
        <w:t>。</w:t>
      </w:r>
    </w:p>
    <w:p w14:paraId="1BD2029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（2）估值方法</w:t>
      </w:r>
    </w:p>
    <w:p w14:paraId="62BAB92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1）本基金估值采用“摊余成本法”，即计价对象以买入成本列示，按照票面利率或协议利率并考虑其买入时的溢价与折价，在剩余存续期</w:t>
      </w:r>
      <w:r w:rsidRPr="00072EA8">
        <w:rPr>
          <w:rFonts w:asciiTheme="minorEastAsia" w:eastAsiaTheme="minorEastAsia" w:hAnsiTheme="minorEastAsia" w:hint="eastAsia"/>
          <w:bCs/>
          <w:sz w:val="28"/>
          <w:szCs w:val="28"/>
          <w:lang w:eastAsia="zh-CN"/>
        </w:rPr>
        <w:lastRenderedPageBreak/>
        <w:t>内按实际利率摊销，每日计提损益。本基金不采用市场利率和上市交易的债券和票据的市价计算基金资产净值。</w:t>
      </w:r>
    </w:p>
    <w:p w14:paraId="305E7DB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2）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影子定价”确定的基金资产净值与“摊余成本法”计算的基金资产净值的负偏离度绝对值达到0.25%时，基金管理人应当在5个交易日内将负偏离度绝对值调整到0.25%以内。当正偏离度绝对值达到0.5%时，基金管理人应当暂停接受申购并在5个交易日内将正偏离度绝对值调整到0.5%以内。当负偏离度绝对值达到0.5%时，基金管理人应当使用风险准备金或者固有资金弥补潜在资产损失，将负偏离度绝对值控制在0.5%以内。当负偏离度绝对值连续两个交易日超过0.5%时，基金管理人应当采用公允价值估值方法对持有投资组合的账面价值进行调整，或者采取暂停接受所有赎回申请并终止基金合同进行财产清算等措施。</w:t>
      </w:r>
    </w:p>
    <w:p w14:paraId="3408A553"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3）如有确凿证据表明按上述方法进行估值不能客观反映其公允价值的，基金管理人可根据具体情况与基金托管人商定后，按最能反映公允价值的价格估值。</w:t>
      </w:r>
    </w:p>
    <w:p w14:paraId="4ABB399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4）相关法律法规以及监管部门有强制规定的，从其规定。如有新增事项，按国家最新规定估值。</w:t>
      </w:r>
    </w:p>
    <w:p w14:paraId="0B9C5668"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如基金管理人或基金托管人发现基金估值违反基金合同订明的估值方法、程序及相关法律法规的规定或者未能充分维护基金份额持有人利益时，应立即通知对方，共同查明原因，双方协商解决。</w:t>
      </w:r>
    </w:p>
    <w:p w14:paraId="07AB886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3、估值差错处理</w:t>
      </w:r>
    </w:p>
    <w:p w14:paraId="5A9BDEB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基金管理人和基金托管人将采取必要、适当、合理的措施确保基金资产估值的准确性、及时性。当基金资产的计价导致每万份基金已实现</w:t>
      </w:r>
      <w:r w:rsidRPr="00072EA8">
        <w:rPr>
          <w:rFonts w:asciiTheme="minorEastAsia" w:eastAsiaTheme="minorEastAsia" w:hAnsiTheme="minorEastAsia" w:hint="eastAsia"/>
          <w:bCs/>
          <w:sz w:val="28"/>
          <w:szCs w:val="28"/>
          <w:lang w:eastAsia="zh-CN"/>
        </w:rPr>
        <w:lastRenderedPageBreak/>
        <w:t>收益小数点后4位或7日年化收益率百分号内小数点后3位以内发生差错时，视为估值错误。</w:t>
      </w:r>
    </w:p>
    <w:p w14:paraId="28BBAE0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基金合同的当事人应按照以下约定处理：</w:t>
      </w:r>
    </w:p>
    <w:p w14:paraId="431122E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（1）估值错误类型</w:t>
      </w:r>
    </w:p>
    <w:p w14:paraId="0375E81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5D5690B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上述估值错误的主要类型包括但不限于：资料申报差错、数据传输差错、数据计算差错、系统故障差错、下达指令差错等。</w:t>
      </w:r>
    </w:p>
    <w:p w14:paraId="5CFA200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（2）</w:t>
      </w:r>
      <w:r w:rsidRPr="00072EA8">
        <w:rPr>
          <w:rFonts w:asciiTheme="minorEastAsia" w:eastAsiaTheme="minorEastAsia" w:hAnsiTheme="minorEastAsia"/>
          <w:bCs/>
          <w:sz w:val="28"/>
          <w:szCs w:val="28"/>
          <w:lang w:eastAsia="zh-CN"/>
        </w:rPr>
        <w:t>估值错误处理原则</w:t>
      </w:r>
      <w:r w:rsidRPr="00072EA8">
        <w:rPr>
          <w:rFonts w:asciiTheme="minorEastAsia" w:eastAsiaTheme="minorEastAsia" w:hAnsiTheme="minorEastAsia" w:hint="eastAsia"/>
          <w:bCs/>
          <w:sz w:val="28"/>
          <w:szCs w:val="28"/>
          <w:lang w:eastAsia="zh-CN"/>
        </w:rPr>
        <w:t>。</w:t>
      </w:r>
    </w:p>
    <w:p w14:paraId="02AAC5AC"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C6DFBE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2</w:t>
      </w:r>
      <w:r w:rsidRPr="00072EA8">
        <w:rPr>
          <w:rFonts w:asciiTheme="minorEastAsia" w:eastAsiaTheme="minorEastAsia" w:hAnsiTheme="minorEastAsia"/>
          <w:bCs/>
          <w:sz w:val="28"/>
          <w:szCs w:val="28"/>
          <w:lang w:eastAsia="zh-CN"/>
        </w:rPr>
        <w:t>）估值错误的责任方对有关当事人的直接损失负责，不对间接损失负责，并且仅对估值错误的有关直接当事人负责，不对第三方负责。</w:t>
      </w:r>
    </w:p>
    <w:p w14:paraId="52658B0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3</w:t>
      </w:r>
      <w:r w:rsidRPr="00072EA8">
        <w:rPr>
          <w:rFonts w:asciiTheme="minorEastAsia" w:eastAsiaTheme="minorEastAsia" w:hAnsiTheme="minorEastAsia"/>
          <w:bCs/>
          <w:sz w:val="28"/>
          <w:szCs w:val="28"/>
          <w:lang w:eastAsia="zh-CN"/>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w:t>
      </w:r>
      <w:r w:rsidRPr="00072EA8">
        <w:rPr>
          <w:rFonts w:asciiTheme="minorEastAsia" w:eastAsiaTheme="minorEastAsia" w:hAnsiTheme="minorEastAsia"/>
          <w:bCs/>
          <w:sz w:val="28"/>
          <w:szCs w:val="28"/>
          <w:lang w:eastAsia="zh-CN"/>
        </w:rPr>
        <w:lastRenderedPageBreak/>
        <w:t>权利；如果获得不当得利的当事人已经将此部分不当得利返还给受损方，则受损方应当将其已经获得的赔偿额加上已经获得的不当得利返还的总和超过其实际损失的差额部分支付给估值错误责任方。</w:t>
      </w:r>
    </w:p>
    <w:p w14:paraId="1C93B90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4</w:t>
      </w:r>
      <w:r w:rsidRPr="00072EA8">
        <w:rPr>
          <w:rFonts w:asciiTheme="minorEastAsia" w:eastAsiaTheme="minorEastAsia" w:hAnsiTheme="minorEastAsia"/>
          <w:bCs/>
          <w:sz w:val="28"/>
          <w:szCs w:val="28"/>
          <w:lang w:eastAsia="zh-CN"/>
        </w:rPr>
        <w:t>）估值错误调整采用尽量恢复至假设未发生估值错误的正确情形的方式。</w:t>
      </w:r>
    </w:p>
    <w:p w14:paraId="6A2D21F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（3）</w:t>
      </w:r>
      <w:r w:rsidRPr="00072EA8">
        <w:rPr>
          <w:rFonts w:asciiTheme="minorEastAsia" w:eastAsiaTheme="minorEastAsia" w:hAnsiTheme="minorEastAsia"/>
          <w:bCs/>
          <w:sz w:val="28"/>
          <w:szCs w:val="28"/>
          <w:lang w:eastAsia="zh-CN"/>
        </w:rPr>
        <w:t>估值错误处理程序</w:t>
      </w:r>
    </w:p>
    <w:p w14:paraId="607C1ECC"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估值错误被发现后，有关的当事人应当及时进行处理，处理的程序如下：</w:t>
      </w:r>
    </w:p>
    <w:p w14:paraId="14B668C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1）查明估值错误发生的原因，列明所有的当事人，并根据估值错误发生的原因确定估值错误的责任方；</w:t>
      </w:r>
    </w:p>
    <w:p w14:paraId="34DF618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2</w:t>
      </w:r>
      <w:r w:rsidRPr="00072EA8">
        <w:rPr>
          <w:rFonts w:asciiTheme="minorEastAsia" w:eastAsiaTheme="minorEastAsia" w:hAnsiTheme="minorEastAsia"/>
          <w:bCs/>
          <w:sz w:val="28"/>
          <w:szCs w:val="28"/>
          <w:lang w:eastAsia="zh-CN"/>
        </w:rPr>
        <w:t>）根据估值错误处理原则或当事人协商的方法对因估值错误造成的损失进行评估；</w:t>
      </w:r>
    </w:p>
    <w:p w14:paraId="78AC745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3</w:t>
      </w:r>
      <w:r w:rsidRPr="00072EA8">
        <w:rPr>
          <w:rFonts w:asciiTheme="minorEastAsia" w:eastAsiaTheme="minorEastAsia" w:hAnsiTheme="minorEastAsia"/>
          <w:bCs/>
          <w:sz w:val="28"/>
          <w:szCs w:val="28"/>
          <w:lang w:eastAsia="zh-CN"/>
        </w:rPr>
        <w:t>）根据估值错误处理原则或当事人协商的方法由估值错误的责任方进行更正和赔偿损失；</w:t>
      </w:r>
    </w:p>
    <w:p w14:paraId="0AF73B3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4</w:t>
      </w:r>
      <w:r w:rsidRPr="00072EA8">
        <w:rPr>
          <w:rFonts w:asciiTheme="minorEastAsia" w:eastAsiaTheme="minorEastAsia" w:hAnsiTheme="minorEastAsia"/>
          <w:bCs/>
          <w:sz w:val="28"/>
          <w:szCs w:val="28"/>
          <w:lang w:eastAsia="zh-CN"/>
        </w:rPr>
        <w:t>）根据估值错误处理的方法，需要修改基金登记机构交易数据的，由基金登记机构进行更正，并就估值错误的更正向有关当事人进行确认。</w:t>
      </w:r>
    </w:p>
    <w:p w14:paraId="49A692B4"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（4）估值错误处理的方法如下：</w:t>
      </w:r>
    </w:p>
    <w:p w14:paraId="1656DD4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1）基金</w:t>
      </w:r>
      <w:r w:rsidRPr="00072EA8">
        <w:rPr>
          <w:rFonts w:asciiTheme="minorEastAsia" w:eastAsiaTheme="minorEastAsia" w:hAnsiTheme="minorEastAsia" w:hint="eastAsia"/>
          <w:bCs/>
          <w:sz w:val="28"/>
          <w:szCs w:val="28"/>
          <w:lang w:eastAsia="zh-CN"/>
        </w:rPr>
        <w:t>资产</w:t>
      </w:r>
      <w:r w:rsidRPr="00072EA8">
        <w:rPr>
          <w:rFonts w:asciiTheme="minorEastAsia" w:eastAsiaTheme="minorEastAsia" w:hAnsiTheme="minorEastAsia"/>
          <w:bCs/>
          <w:sz w:val="28"/>
          <w:szCs w:val="28"/>
          <w:lang w:eastAsia="zh-CN"/>
        </w:rPr>
        <w:t>净值计算出现错误时，基金管理人应当立即予以纠正，通报基金托管人，并采取合理的措施防止损失进一步扩大。</w:t>
      </w:r>
    </w:p>
    <w:p w14:paraId="1D74D1FB"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2</w:t>
      </w:r>
      <w:r w:rsidRPr="00072EA8">
        <w:rPr>
          <w:rFonts w:asciiTheme="minorEastAsia" w:eastAsiaTheme="minorEastAsia" w:hAnsiTheme="minorEastAsia"/>
          <w:bCs/>
          <w:sz w:val="28"/>
          <w:szCs w:val="28"/>
          <w:lang w:eastAsia="zh-CN"/>
        </w:rPr>
        <w:t>）错误偏差达到基金</w:t>
      </w:r>
      <w:r w:rsidRPr="00072EA8">
        <w:rPr>
          <w:rFonts w:asciiTheme="minorEastAsia" w:eastAsiaTheme="minorEastAsia" w:hAnsiTheme="minorEastAsia" w:hint="eastAsia"/>
          <w:bCs/>
          <w:sz w:val="28"/>
          <w:szCs w:val="28"/>
          <w:lang w:eastAsia="zh-CN"/>
        </w:rPr>
        <w:t>资产</w:t>
      </w:r>
      <w:r w:rsidRPr="00072EA8">
        <w:rPr>
          <w:rFonts w:asciiTheme="minorEastAsia" w:eastAsiaTheme="minorEastAsia" w:hAnsiTheme="minorEastAsia"/>
          <w:bCs/>
          <w:sz w:val="28"/>
          <w:szCs w:val="28"/>
          <w:lang w:eastAsia="zh-CN"/>
        </w:rPr>
        <w:t>净值的0.25%时，基金管理人应当通报基金托管人并报中国证监会备案；错误偏差达到基金</w:t>
      </w:r>
      <w:r w:rsidRPr="00072EA8">
        <w:rPr>
          <w:rFonts w:asciiTheme="minorEastAsia" w:eastAsiaTheme="minorEastAsia" w:hAnsiTheme="minorEastAsia" w:hint="eastAsia"/>
          <w:bCs/>
          <w:sz w:val="28"/>
          <w:szCs w:val="28"/>
          <w:lang w:eastAsia="zh-CN"/>
        </w:rPr>
        <w:t>资产</w:t>
      </w:r>
      <w:r w:rsidRPr="00072EA8">
        <w:rPr>
          <w:rFonts w:asciiTheme="minorEastAsia" w:eastAsiaTheme="minorEastAsia" w:hAnsiTheme="minorEastAsia"/>
          <w:bCs/>
          <w:sz w:val="28"/>
          <w:szCs w:val="28"/>
          <w:lang w:eastAsia="zh-CN"/>
        </w:rPr>
        <w:t>净值的0.5%时，基金管理人应当公告。</w:t>
      </w:r>
    </w:p>
    <w:p w14:paraId="25A8391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3</w:t>
      </w:r>
      <w:r w:rsidRPr="00072EA8">
        <w:rPr>
          <w:rFonts w:asciiTheme="minorEastAsia" w:eastAsiaTheme="minorEastAsia" w:hAnsiTheme="minorEastAsia"/>
          <w:bCs/>
          <w:sz w:val="28"/>
          <w:szCs w:val="28"/>
          <w:lang w:eastAsia="zh-CN"/>
        </w:rPr>
        <w:t>）前述内容如法律法规或监管机关另有规定的，从其规定处理。</w:t>
      </w:r>
    </w:p>
    <w:p w14:paraId="41A2F5F5"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4、</w:t>
      </w:r>
      <w:r w:rsidRPr="00072EA8">
        <w:rPr>
          <w:rFonts w:asciiTheme="minorEastAsia" w:eastAsiaTheme="minorEastAsia" w:hAnsiTheme="minorEastAsia"/>
          <w:bCs/>
          <w:sz w:val="28"/>
          <w:szCs w:val="28"/>
          <w:lang w:eastAsia="zh-CN"/>
        </w:rPr>
        <w:t>特殊情况的处理</w:t>
      </w:r>
    </w:p>
    <w:p w14:paraId="23C2803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w:t>
      </w: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）基金管理人按本部分第“8.2.2条</w:t>
      </w:r>
      <w:r w:rsidRPr="00072EA8">
        <w:rPr>
          <w:rFonts w:asciiTheme="minorEastAsia" w:eastAsiaTheme="minorEastAsia" w:hAnsiTheme="minorEastAsia"/>
          <w:bCs/>
          <w:sz w:val="28"/>
          <w:szCs w:val="28"/>
          <w:lang w:eastAsia="zh-CN"/>
        </w:rPr>
        <w:t>”</w:t>
      </w:r>
      <w:r w:rsidRPr="00072EA8">
        <w:rPr>
          <w:rFonts w:asciiTheme="minorEastAsia" w:eastAsiaTheme="minorEastAsia" w:hAnsiTheme="minorEastAsia" w:hint="eastAsia"/>
          <w:bCs/>
          <w:sz w:val="28"/>
          <w:szCs w:val="28"/>
          <w:lang w:eastAsia="zh-CN"/>
        </w:rPr>
        <w:t>有关估值方法规定的第</w:t>
      </w: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项条款进行估值时，所造成的误差不作为基金份额净值错误处理。</w:t>
      </w:r>
    </w:p>
    <w:p w14:paraId="77BE5B8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2）由于不可抗力原因，或由于证券交易所及登记机构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和基金托管人应当积极采取必要的措施减轻或消除由此造成的影响。</w:t>
      </w:r>
    </w:p>
    <w:p w14:paraId="5CCA5329"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5、基金账册的建立</w:t>
      </w:r>
    </w:p>
    <w:p w14:paraId="58E5355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6C3B541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2）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14:paraId="3B1502B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6、基金定期报告的编制和复核</w:t>
      </w:r>
    </w:p>
    <w:p w14:paraId="3017028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（1）基金财务报表由基金管理人和基金托管人每月分别独立编制。月度报表的编制，应于每月终了后5个工作日内完成。</w:t>
      </w:r>
    </w:p>
    <w:p w14:paraId="7DC89DC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2）在基金合同生效后每六个月结束之日起45日内，基金管理人对招募说明书进行更新，并将更新后的招募说明书全文登载在网站上，将更新后的招募说明书摘要登载在指定报刊上。基金管理人在每个季度结束之日起15个工作日内完成季度报告编制并公告；在会计年度半年</w:t>
      </w:r>
      <w:r w:rsidRPr="00072EA8">
        <w:rPr>
          <w:rFonts w:asciiTheme="minorEastAsia" w:eastAsiaTheme="minorEastAsia" w:hAnsiTheme="minorEastAsia" w:hint="eastAsia"/>
          <w:bCs/>
          <w:sz w:val="28"/>
          <w:szCs w:val="28"/>
          <w:lang w:eastAsia="zh-CN"/>
        </w:rPr>
        <w:lastRenderedPageBreak/>
        <w:t>终了后60日内完成半年报告编制并公告；在会计年度结束后90日内完成年度报告编制并公告。</w:t>
      </w:r>
    </w:p>
    <w:p w14:paraId="145ABA7C"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（3）基金管理人应及时完成报表编制，将有关报表提供基金托管人复核；基金托管人应当在收到报告之日起</w:t>
      </w: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个工作日内完成月度报表的复核；在收到报告之日起</w:t>
      </w:r>
      <w:r w:rsidRPr="00072EA8">
        <w:rPr>
          <w:rFonts w:asciiTheme="minorEastAsia" w:eastAsiaTheme="minorEastAsia" w:hAnsiTheme="minorEastAsia"/>
          <w:bCs/>
          <w:sz w:val="28"/>
          <w:szCs w:val="28"/>
          <w:lang w:eastAsia="zh-CN"/>
        </w:rPr>
        <w:t>7</w:t>
      </w:r>
      <w:r w:rsidRPr="00072EA8">
        <w:rPr>
          <w:rFonts w:asciiTheme="minorEastAsia" w:eastAsiaTheme="minorEastAsia" w:hAnsiTheme="minorEastAsia" w:hint="eastAsia"/>
          <w:bCs/>
          <w:sz w:val="28"/>
          <w:szCs w:val="28"/>
          <w:lang w:eastAsia="zh-CN"/>
        </w:rPr>
        <w:t>个工作日内完成基金季度报告的复核；在收到报告之日起</w:t>
      </w:r>
      <w:r w:rsidRPr="00072EA8">
        <w:rPr>
          <w:rFonts w:asciiTheme="minorEastAsia" w:eastAsiaTheme="minorEastAsia" w:hAnsiTheme="minorEastAsia"/>
          <w:bCs/>
          <w:sz w:val="28"/>
          <w:szCs w:val="28"/>
          <w:lang w:eastAsia="zh-CN"/>
        </w:rPr>
        <w:t>20</w:t>
      </w:r>
      <w:r w:rsidRPr="00072EA8">
        <w:rPr>
          <w:rFonts w:asciiTheme="minorEastAsia" w:eastAsiaTheme="minorEastAsia" w:hAnsiTheme="minorEastAsia" w:hint="eastAsia"/>
          <w:bCs/>
          <w:sz w:val="28"/>
          <w:szCs w:val="28"/>
          <w:lang w:eastAsia="zh-CN"/>
        </w:rPr>
        <w:t>日内完成基金半年度报告的复核；在收到报告之日起</w:t>
      </w:r>
      <w:r w:rsidRPr="00072EA8">
        <w:rPr>
          <w:rFonts w:asciiTheme="minorEastAsia" w:eastAsiaTheme="minorEastAsia" w:hAnsiTheme="minorEastAsia"/>
          <w:bCs/>
          <w:sz w:val="28"/>
          <w:szCs w:val="28"/>
          <w:lang w:eastAsia="zh-CN"/>
        </w:rPr>
        <w:t>30</w:t>
      </w:r>
      <w:r w:rsidRPr="00072EA8">
        <w:rPr>
          <w:rFonts w:asciiTheme="minorEastAsia" w:eastAsiaTheme="minorEastAsia" w:hAnsiTheme="minorEastAsia" w:hint="eastAsia"/>
          <w:bCs/>
          <w:sz w:val="28"/>
          <w:szCs w:val="28"/>
          <w:lang w:eastAsia="zh-CN"/>
        </w:rPr>
        <w:t>日内完成基金年度报告的复核。基金托管人在复核过程中，发现双方的报表存在不符时，基金管理人和基金托管人应共同查明原因，进行调整，调整以国家有关规定为准。</w:t>
      </w:r>
    </w:p>
    <w:p w14:paraId="77B0E80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（4）核对无误后，基金托管人在基金管理人提供的报告上加盖业务印鉴或者出具加盖托管业务部门公章的复核意见书，相关各方各自留存一份。</w:t>
      </w:r>
    </w:p>
    <w:p w14:paraId="58C18112"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（5）基金托管人在对财务会计报告、季度、半年度报告或年度报告复核完毕后，需盖章确认或出具相应的复核确认书，以备有权机构对相关文件审核时提示。</w:t>
      </w:r>
    </w:p>
    <w:p w14:paraId="1281828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（6）基金定期报告应当在公开披露的第2个工作日，分别报中国证监会和基金管理人主要办公场所所在地中国证监会派出机构备案。</w:t>
      </w:r>
    </w:p>
    <w:p w14:paraId="0D7A5476"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7、暂停估值的情形</w:t>
      </w:r>
    </w:p>
    <w:p w14:paraId="2906E24C"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1</w:t>
      </w:r>
      <w:r w:rsidRPr="00072EA8">
        <w:rPr>
          <w:rFonts w:asciiTheme="minorEastAsia" w:eastAsiaTheme="minorEastAsia" w:hAnsiTheme="minorEastAsia" w:hint="eastAsia"/>
          <w:bCs/>
          <w:sz w:val="28"/>
          <w:szCs w:val="28"/>
          <w:lang w:eastAsia="zh-CN"/>
        </w:rPr>
        <w:t>）基金投资所涉及的证券交易市场遇法定节假日或因其他原因暂停营业时；</w:t>
      </w:r>
    </w:p>
    <w:p w14:paraId="082456A1"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）因不可抗力致使基金管理人、基金托管人无法准确评估基金资产价值时；</w:t>
      </w:r>
    </w:p>
    <w:p w14:paraId="751C09D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）占基金相当比例的投资品种的估值出现重大转变，而基金管理人为保障投资人的利益，决定延迟估值。</w:t>
      </w:r>
    </w:p>
    <w:p w14:paraId="4FB3905E"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w:t>
      </w:r>
      <w:r w:rsidRPr="00072EA8">
        <w:rPr>
          <w:rFonts w:asciiTheme="minorEastAsia" w:eastAsiaTheme="minorEastAsia" w:hAnsiTheme="minorEastAsia"/>
          <w:bCs/>
          <w:sz w:val="28"/>
          <w:szCs w:val="28"/>
          <w:lang w:eastAsia="zh-CN"/>
        </w:rPr>
        <w:t>4</w:t>
      </w:r>
      <w:r w:rsidRPr="00072EA8">
        <w:rPr>
          <w:rFonts w:asciiTheme="minorEastAsia" w:eastAsiaTheme="minorEastAsia" w:hAnsiTheme="minorEastAsia" w:hint="eastAsia"/>
          <w:bCs/>
          <w:sz w:val="28"/>
          <w:szCs w:val="28"/>
          <w:lang w:eastAsia="zh-CN"/>
        </w:rPr>
        <w:t>）中国证监会和基金合同认定的其它情形。</w:t>
      </w:r>
    </w:p>
    <w:p w14:paraId="36B656C4" w14:textId="77777777" w:rsidR="002F6FCB" w:rsidRPr="00072EA8" w:rsidRDefault="002F6FCB">
      <w:pPr>
        <w:spacing w:line="360" w:lineRule="auto"/>
        <w:ind w:firstLineChars="200" w:firstLine="562"/>
        <w:rPr>
          <w:rFonts w:asciiTheme="minorEastAsia" w:eastAsiaTheme="minorEastAsia" w:hAnsiTheme="minorEastAsia"/>
          <w:b/>
          <w:bCs/>
          <w:sz w:val="28"/>
          <w:szCs w:val="28"/>
          <w:lang w:eastAsia="zh-CN"/>
        </w:rPr>
      </w:pPr>
    </w:p>
    <w:p w14:paraId="0C2B7745" w14:textId="77777777" w:rsidR="002F6FCB" w:rsidRPr="00072EA8" w:rsidRDefault="007B1A6B">
      <w:pPr>
        <w:spacing w:line="360" w:lineRule="auto"/>
        <w:ind w:firstLineChars="200" w:firstLine="562"/>
        <w:rPr>
          <w:rFonts w:asciiTheme="minorEastAsia" w:eastAsiaTheme="minorEastAsia" w:hAnsiTheme="minorEastAsia"/>
          <w:b/>
          <w:bCs/>
          <w:sz w:val="28"/>
          <w:szCs w:val="28"/>
          <w:lang w:eastAsia="zh-CN"/>
        </w:rPr>
      </w:pPr>
      <w:r w:rsidRPr="00072EA8">
        <w:rPr>
          <w:rFonts w:asciiTheme="minorEastAsia" w:eastAsiaTheme="minorEastAsia" w:hAnsiTheme="minorEastAsia"/>
          <w:b/>
          <w:bCs/>
          <w:sz w:val="28"/>
          <w:szCs w:val="28"/>
          <w:lang w:eastAsia="zh-CN"/>
        </w:rPr>
        <w:lastRenderedPageBreak/>
        <w:t>（六）基金份额持有人名册的登记与保管</w:t>
      </w:r>
    </w:p>
    <w:p w14:paraId="7A8B5247"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1、基金管理人和基金托管人须分别妥善保管的基金份额持有人名册，基金份额持有人名册的内容必须包括基金份额持有人的名称和持有的基金份额。</w:t>
      </w:r>
    </w:p>
    <w:p w14:paraId="4DE0612F"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2、基金份额持有人名册由基金的基金登记机构根据基金管理人的指令编制和保管，基金管理人和基金托管人应按照目前相关规则分别保管基金份额持有人名册。保管方式可以采用电子或文档的形式。保管期限为15年。</w:t>
      </w:r>
    </w:p>
    <w:p w14:paraId="33FD176D"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3、基金管理人应当及时向基金托管人定期或不定期提交基金份额持有人名册。基金份额持有人名册的内容必须包括基金份额持有人的名称和持有的基金份额。基金托管人不得将所保管的基金份额持有人名册用于基金托管业务以外的其他用途，并应遵守保密义务。</w:t>
      </w:r>
    </w:p>
    <w:p w14:paraId="0F7871CA"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4、若基金管理人或基金托管人由于自身原因无法妥善保管基金份额持有人名册，应按有关法规规定各自承担相应的责任。</w:t>
      </w:r>
    </w:p>
    <w:p w14:paraId="1AB206E9" w14:textId="77777777" w:rsidR="002F6FCB" w:rsidRPr="00072EA8" w:rsidRDefault="002F6FCB">
      <w:pPr>
        <w:spacing w:line="360" w:lineRule="auto"/>
        <w:ind w:firstLineChars="200" w:firstLine="562"/>
        <w:rPr>
          <w:rFonts w:asciiTheme="minorEastAsia" w:eastAsiaTheme="minorEastAsia" w:hAnsiTheme="minorEastAsia"/>
          <w:b/>
          <w:bCs/>
          <w:sz w:val="28"/>
          <w:szCs w:val="28"/>
          <w:lang w:eastAsia="zh-CN"/>
        </w:rPr>
      </w:pPr>
    </w:p>
    <w:p w14:paraId="3ABFD8C9" w14:textId="77777777" w:rsidR="002F6FCB" w:rsidRPr="00072EA8" w:rsidRDefault="007B1A6B">
      <w:pPr>
        <w:spacing w:line="360" w:lineRule="auto"/>
        <w:ind w:firstLineChars="200" w:firstLine="562"/>
        <w:rPr>
          <w:rFonts w:asciiTheme="minorEastAsia" w:eastAsiaTheme="minorEastAsia" w:hAnsiTheme="minorEastAsia"/>
          <w:b/>
          <w:bCs/>
          <w:sz w:val="28"/>
          <w:szCs w:val="28"/>
          <w:lang w:eastAsia="zh-CN"/>
        </w:rPr>
      </w:pPr>
      <w:r w:rsidRPr="00072EA8">
        <w:rPr>
          <w:rFonts w:asciiTheme="minorEastAsia" w:eastAsiaTheme="minorEastAsia" w:hAnsiTheme="minorEastAsia"/>
          <w:b/>
          <w:bCs/>
          <w:sz w:val="28"/>
          <w:szCs w:val="28"/>
          <w:lang w:eastAsia="zh-CN"/>
        </w:rPr>
        <w:t>（七）争议解决方式</w:t>
      </w:r>
    </w:p>
    <w:p w14:paraId="6CEC5D13"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1、本合同及本合同项下各方的权利和义务适用中华人民共和国法律（为本合同之目的，不包括香港、澳门和台湾法律），并按照中华人民共和国法律解释</w:t>
      </w:r>
      <w:r w:rsidRPr="00072EA8">
        <w:rPr>
          <w:rFonts w:asciiTheme="minorEastAsia" w:eastAsiaTheme="minorEastAsia" w:hAnsiTheme="minorEastAsia"/>
          <w:bCs/>
          <w:sz w:val="28"/>
          <w:szCs w:val="28"/>
          <w:lang w:eastAsia="zh-CN"/>
        </w:rPr>
        <w:t>。</w:t>
      </w:r>
    </w:p>
    <w:p w14:paraId="42BB9BBC"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2、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仲裁费用、律师费用由败诉方承担。</w:t>
      </w:r>
    </w:p>
    <w:p w14:paraId="325262A0" w14:textId="77777777" w:rsidR="002F6FCB" w:rsidRPr="00072EA8" w:rsidRDefault="007B1A6B">
      <w:pPr>
        <w:spacing w:line="360" w:lineRule="auto"/>
        <w:ind w:firstLineChars="200" w:firstLine="56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3、争议处理期间，相关各方当事人应恪守基金管理人和基金托管人职责，继续忠实、勤勉、尽责地履行基金合同和托管协议规定的义务，维护基金份额持有人的合法权益。</w:t>
      </w:r>
    </w:p>
    <w:p w14:paraId="1D9E5A1C" w14:textId="77777777" w:rsidR="002F6FCB" w:rsidRPr="00072EA8" w:rsidRDefault="002F6FCB">
      <w:pPr>
        <w:spacing w:line="360" w:lineRule="auto"/>
        <w:ind w:firstLineChars="200" w:firstLine="560"/>
        <w:rPr>
          <w:rFonts w:asciiTheme="minorEastAsia" w:eastAsiaTheme="minorEastAsia" w:hAnsiTheme="minorEastAsia"/>
          <w:bCs/>
          <w:sz w:val="28"/>
          <w:szCs w:val="28"/>
          <w:lang w:eastAsia="zh-CN"/>
        </w:rPr>
      </w:pPr>
    </w:p>
    <w:p w14:paraId="5EF3B0AC" w14:textId="77777777" w:rsidR="002F6FCB" w:rsidRPr="00072EA8" w:rsidRDefault="002F6FCB">
      <w:pPr>
        <w:spacing w:line="360" w:lineRule="auto"/>
        <w:ind w:firstLineChars="200" w:firstLine="560"/>
        <w:rPr>
          <w:rFonts w:asciiTheme="minorEastAsia" w:eastAsiaTheme="minorEastAsia" w:hAnsiTheme="minorEastAsia"/>
          <w:bCs/>
          <w:sz w:val="28"/>
          <w:szCs w:val="28"/>
          <w:lang w:eastAsia="zh-CN"/>
        </w:rPr>
        <w:sectPr w:rsidR="002F6FCB" w:rsidRPr="00072EA8">
          <w:pgSz w:w="11907" w:h="16840"/>
          <w:pgMar w:top="1281" w:right="1661" w:bottom="1179" w:left="1661" w:header="879" w:footer="987" w:gutter="0"/>
          <w:pgNumType w:chapStyle="1"/>
          <w:cols w:space="720"/>
          <w:docGrid w:linePitch="312"/>
        </w:sectPr>
      </w:pPr>
    </w:p>
    <w:p w14:paraId="45CDA1C8" w14:textId="77777777" w:rsidR="002F6FCB" w:rsidRPr="00072EA8" w:rsidRDefault="007B1A6B">
      <w:pPr>
        <w:pStyle w:val="20"/>
        <w:rPr>
          <w:rFonts w:asciiTheme="minorEastAsia" w:eastAsiaTheme="minorEastAsia" w:hAnsiTheme="minorEastAsia"/>
          <w:kern w:val="0"/>
          <w:sz w:val="28"/>
          <w:szCs w:val="28"/>
        </w:rPr>
      </w:pPr>
      <w:bookmarkStart w:id="169" w:name="_Toc379564086"/>
      <w:bookmarkStart w:id="170" w:name="_Toc379564634"/>
      <w:bookmarkStart w:id="171" w:name="_Toc379553491"/>
      <w:bookmarkStart w:id="172" w:name="_Toc379566025"/>
      <w:bookmarkStart w:id="173" w:name="_Toc379551227"/>
      <w:bookmarkStart w:id="174" w:name="_Toc379557818"/>
      <w:bookmarkStart w:id="175" w:name="_Toc379563426"/>
      <w:r w:rsidRPr="00072EA8">
        <w:rPr>
          <w:rFonts w:asciiTheme="minorEastAsia" w:eastAsiaTheme="minorEastAsia" w:hAnsiTheme="minorEastAsia" w:hint="eastAsia"/>
          <w:kern w:val="0"/>
          <w:sz w:val="28"/>
          <w:szCs w:val="28"/>
        </w:rPr>
        <w:lastRenderedPageBreak/>
        <w:t>第二十一部分</w:t>
      </w:r>
      <w:bookmarkEnd w:id="166"/>
      <w:bookmarkEnd w:id="167"/>
      <w:bookmarkEnd w:id="168"/>
      <w:r w:rsidRPr="00072EA8">
        <w:rPr>
          <w:rFonts w:asciiTheme="minorEastAsia" w:eastAsiaTheme="minorEastAsia" w:hAnsiTheme="minorEastAsia" w:hint="eastAsia"/>
          <w:kern w:val="0"/>
          <w:sz w:val="28"/>
          <w:szCs w:val="28"/>
        </w:rPr>
        <w:t xml:space="preserve">  对基金份额持有人的服务</w:t>
      </w:r>
      <w:bookmarkEnd w:id="169"/>
      <w:bookmarkEnd w:id="170"/>
      <w:bookmarkEnd w:id="171"/>
      <w:bookmarkEnd w:id="172"/>
      <w:bookmarkEnd w:id="173"/>
      <w:bookmarkEnd w:id="174"/>
      <w:bookmarkEnd w:id="175"/>
    </w:p>
    <w:p w14:paraId="7CC453B0"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基金管理人承诺为基金份额持有人提供一系列的服务。基金管理人根据基金份额持有人的需要和市场的变化，有权增加或变更服务项目。主要服务内容如下：</w:t>
      </w:r>
    </w:p>
    <w:p w14:paraId="12CB8592"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一、持有人注册登记服务</w:t>
      </w:r>
    </w:p>
    <w:p w14:paraId="24CFE49E"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本基金的登记业务指基金登记、存管、过户、清算和结算业务，具体内容包括投资人基金账户的建立和管理、基金份额登记（包括初始登记，申购赎回变更登记、收益结转基金份额变更登记、非交易过户变更登记）、基金销售业务的确认、清算和结算、代理发放红利、建立并保管基金份额持有人名册和办理非交易过户等。</w:t>
      </w:r>
    </w:p>
    <w:p w14:paraId="56824C2D"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管理人担任基金登记机构，为基金份额持有人提供登记服务，配备安全、完善的电脑系统及通讯系统，准确、及时地为基金份额持有人办理基金账户业务、基金份额的登记、权益分配时红利的登记、权益分配时红利的派发、基金交易份额的清算过户等服务。</w:t>
      </w:r>
    </w:p>
    <w:p w14:paraId="5FB13ED3" w14:textId="77777777" w:rsidR="002F6FCB" w:rsidRPr="00072EA8" w:rsidRDefault="002F6FCB">
      <w:pPr>
        <w:spacing w:line="360" w:lineRule="auto"/>
        <w:ind w:firstLine="480"/>
        <w:rPr>
          <w:rFonts w:asciiTheme="minorEastAsia" w:eastAsiaTheme="minorEastAsia" w:hAnsiTheme="minorEastAsia"/>
          <w:bCs/>
          <w:sz w:val="28"/>
          <w:szCs w:val="28"/>
          <w:lang w:eastAsia="zh-CN"/>
        </w:rPr>
      </w:pPr>
    </w:p>
    <w:p w14:paraId="2DC414BF"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二、持有人交易记录查询及邮寄服务</w:t>
      </w:r>
    </w:p>
    <w:p w14:paraId="565CB309"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1、基金交易确认服务</w:t>
      </w:r>
    </w:p>
    <w:p w14:paraId="3D4D3D55"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基金投资人在交易申请被受理的</w:t>
      </w:r>
      <w:r w:rsidRPr="00072EA8">
        <w:rPr>
          <w:rFonts w:asciiTheme="minorEastAsia" w:eastAsiaTheme="minorEastAsia" w:hAnsiTheme="minorEastAsia"/>
          <w:bCs/>
          <w:sz w:val="28"/>
          <w:szCs w:val="28"/>
          <w:lang w:eastAsia="zh-CN"/>
        </w:rPr>
        <w:t>2</w:t>
      </w:r>
      <w:r w:rsidRPr="00072EA8">
        <w:rPr>
          <w:rFonts w:asciiTheme="minorEastAsia" w:eastAsiaTheme="minorEastAsia" w:hAnsiTheme="minorEastAsia" w:hint="eastAsia"/>
          <w:bCs/>
          <w:sz w:val="28"/>
          <w:szCs w:val="28"/>
          <w:lang w:eastAsia="zh-CN"/>
        </w:rPr>
        <w:t>个工作日后，可以到销售网点查询和打印该项交易的确认信息，或者通过华融证券股份有限公司客户服务热线及网站进行查询。</w:t>
      </w:r>
    </w:p>
    <w:p w14:paraId="5736B048"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lastRenderedPageBreak/>
        <w:t>2</w:t>
      </w:r>
      <w:r w:rsidRPr="00072EA8">
        <w:rPr>
          <w:rFonts w:asciiTheme="minorEastAsia" w:eastAsiaTheme="minorEastAsia" w:hAnsiTheme="minorEastAsia" w:hint="eastAsia"/>
          <w:bCs/>
          <w:sz w:val="28"/>
          <w:szCs w:val="28"/>
          <w:lang w:eastAsia="zh-CN"/>
        </w:rPr>
        <w:t>、基金对账单服务：基金管理人向基金份额持有人提供对账单服务，基金份额持有人可自主选择对账单的发送方式，如纸制对账单、电子邮件对账单或短信对账单，或者通过基金管理人网站进行在线对账单的查询与打印。</w:t>
      </w:r>
    </w:p>
    <w:p w14:paraId="6815A228"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3</w:t>
      </w:r>
      <w:r w:rsidRPr="00072EA8">
        <w:rPr>
          <w:rFonts w:asciiTheme="minorEastAsia" w:eastAsiaTheme="minorEastAsia" w:hAnsiTheme="minorEastAsia" w:hint="eastAsia"/>
          <w:bCs/>
          <w:sz w:val="28"/>
          <w:szCs w:val="28"/>
          <w:lang w:eastAsia="zh-CN"/>
        </w:rPr>
        <w:t>、信息定制服务：基金份额持有人可以通过基金管理人网站、客服服务热线、手机短信等通道提交信息定制申请。可定制的信息主要有：基金份额净值、交易确认、对账单服务等。基金管理人可根据实际业务需要，调整定制信息的条件、方式和内容。</w:t>
      </w:r>
    </w:p>
    <w:p w14:paraId="20FAB6DE" w14:textId="77777777" w:rsidR="002F6FCB" w:rsidRPr="00072EA8" w:rsidRDefault="002F6FCB">
      <w:pPr>
        <w:spacing w:line="360" w:lineRule="auto"/>
        <w:ind w:firstLine="480"/>
        <w:rPr>
          <w:rFonts w:asciiTheme="minorEastAsia" w:eastAsiaTheme="minorEastAsia" w:hAnsiTheme="minorEastAsia"/>
          <w:bCs/>
          <w:sz w:val="28"/>
          <w:szCs w:val="28"/>
          <w:lang w:eastAsia="zh-CN"/>
        </w:rPr>
      </w:pPr>
    </w:p>
    <w:p w14:paraId="4D46306C"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三、信息查询</w:t>
      </w:r>
    </w:p>
    <w:p w14:paraId="18BC8DE8"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管理人为每个基金账户提供一个基金账户查询密码，基金份额持有人可以凭基金账号和该密码通过基金管理人的客户服务热线查询客户基金账户信息；同时可以修改通信地址、电话、电子邮件等信息；另外还可登录本基金管理人网站查询基金申购与赎回的交易情况、账户余额、基金产品信息。</w:t>
      </w:r>
    </w:p>
    <w:p w14:paraId="149CBBA0" w14:textId="77777777" w:rsidR="002F6FCB" w:rsidRPr="00072EA8" w:rsidRDefault="002F6FCB">
      <w:pPr>
        <w:spacing w:line="360" w:lineRule="auto"/>
        <w:ind w:firstLine="480"/>
        <w:rPr>
          <w:rFonts w:asciiTheme="minorEastAsia" w:eastAsiaTheme="minorEastAsia" w:hAnsiTheme="minorEastAsia"/>
          <w:bCs/>
          <w:sz w:val="28"/>
          <w:szCs w:val="28"/>
          <w:lang w:eastAsia="zh-CN"/>
        </w:rPr>
      </w:pPr>
    </w:p>
    <w:p w14:paraId="5BD6A165"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四、投诉受理</w:t>
      </w:r>
    </w:p>
    <w:p w14:paraId="53FA8957"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基金份额持有人可以通过基金管理人提供的网站在线客服、客户服务热线、书信、电子邮件、传真等渠道对基金管理人和代销机构所提供的服务进行投诉。基金份额持有人还可以通过代销机构的服务电话进行投诉。</w:t>
      </w:r>
    </w:p>
    <w:p w14:paraId="4D73ACCA" w14:textId="77777777" w:rsidR="002F6FCB" w:rsidRPr="00072EA8" w:rsidRDefault="002F6FCB">
      <w:pPr>
        <w:spacing w:line="360" w:lineRule="auto"/>
        <w:ind w:firstLine="480"/>
        <w:rPr>
          <w:rFonts w:asciiTheme="minorEastAsia" w:eastAsiaTheme="minorEastAsia" w:hAnsiTheme="minorEastAsia"/>
          <w:bCs/>
          <w:sz w:val="28"/>
          <w:szCs w:val="28"/>
          <w:lang w:eastAsia="zh-CN"/>
        </w:rPr>
      </w:pPr>
    </w:p>
    <w:p w14:paraId="69B8A795"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lastRenderedPageBreak/>
        <w:t>五、服务联系方式</w:t>
      </w:r>
    </w:p>
    <w:p w14:paraId="6C01F60A"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1、客户</w:t>
      </w:r>
      <w:r w:rsidRPr="00072EA8">
        <w:rPr>
          <w:rFonts w:asciiTheme="minorEastAsia" w:eastAsiaTheme="minorEastAsia" w:hAnsiTheme="minorEastAsia" w:hint="eastAsia"/>
          <w:bCs/>
          <w:sz w:val="28"/>
          <w:szCs w:val="28"/>
          <w:lang w:eastAsia="zh-CN"/>
        </w:rPr>
        <w:t>服务热线</w:t>
      </w:r>
    </w:p>
    <w:p w14:paraId="1B57D154" w14:textId="0101F9B8" w:rsidR="00274360" w:rsidRPr="00E44B65" w:rsidRDefault="00274360" w:rsidP="00274360">
      <w:pPr>
        <w:pStyle w:val="a6"/>
        <w:spacing w:before="16" w:line="338" w:lineRule="auto"/>
        <w:ind w:right="124"/>
        <w:jc w:val="both"/>
        <w:rPr>
          <w:rFonts w:asciiTheme="minorEastAsia" w:eastAsiaTheme="minorEastAsia" w:hAnsiTheme="minorEastAsia"/>
          <w:sz w:val="28"/>
          <w:szCs w:val="28"/>
        </w:rPr>
      </w:pPr>
      <w:r>
        <w:rPr>
          <w:rFonts w:asciiTheme="minorEastAsia" w:eastAsiaTheme="minorEastAsia" w:hAnsiTheme="minorEastAsia" w:hint="eastAsia"/>
          <w:bCs/>
          <w:sz w:val="28"/>
          <w:szCs w:val="28"/>
        </w:rPr>
        <w:t xml:space="preserve">    </w:t>
      </w:r>
      <w:r w:rsidR="007B1A6B" w:rsidRPr="00072EA8">
        <w:rPr>
          <w:rFonts w:asciiTheme="minorEastAsia" w:eastAsiaTheme="minorEastAsia" w:hAnsiTheme="minorEastAsia" w:hint="eastAsia"/>
          <w:bCs/>
          <w:sz w:val="28"/>
          <w:szCs w:val="28"/>
        </w:rPr>
        <w:t>电话：</w:t>
      </w:r>
      <w:r w:rsidRPr="00E44B65">
        <w:rPr>
          <w:rFonts w:asciiTheme="minorEastAsia" w:eastAsiaTheme="minorEastAsia" w:hAnsiTheme="minorEastAsia"/>
          <w:sz w:val="28"/>
          <w:szCs w:val="28"/>
        </w:rPr>
        <w:t>95390</w:t>
      </w:r>
    </w:p>
    <w:p w14:paraId="5C377D51" w14:textId="2381054D" w:rsidR="002F6FCB" w:rsidRPr="00072EA8" w:rsidRDefault="00274360" w:rsidP="00274360">
      <w:pPr>
        <w:spacing w:line="360" w:lineRule="auto"/>
        <w:rPr>
          <w:rFonts w:asciiTheme="minorEastAsia" w:eastAsiaTheme="minorEastAsia" w:hAnsiTheme="minorEastAsia"/>
          <w:bCs/>
          <w:sz w:val="28"/>
          <w:szCs w:val="28"/>
          <w:lang w:eastAsia="zh-CN"/>
        </w:rPr>
      </w:pPr>
      <w:r>
        <w:rPr>
          <w:rFonts w:asciiTheme="minorEastAsia" w:eastAsiaTheme="minorEastAsia" w:hAnsiTheme="minorEastAsia" w:hint="eastAsia"/>
          <w:bCs/>
          <w:sz w:val="28"/>
          <w:szCs w:val="28"/>
          <w:lang w:eastAsia="zh-CN"/>
        </w:rPr>
        <w:t xml:space="preserve">    </w:t>
      </w:r>
      <w:r w:rsidR="007B1A6B" w:rsidRPr="00072EA8">
        <w:rPr>
          <w:rFonts w:asciiTheme="minorEastAsia" w:eastAsiaTheme="minorEastAsia" w:hAnsiTheme="minorEastAsia" w:hint="eastAsia"/>
          <w:bCs/>
          <w:sz w:val="28"/>
          <w:szCs w:val="28"/>
          <w:lang w:eastAsia="zh-CN"/>
        </w:rPr>
        <w:t>传真：010-85556592</w:t>
      </w:r>
    </w:p>
    <w:p w14:paraId="57CF86DC"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t>2、互联网网站</w:t>
      </w:r>
    </w:p>
    <w:p w14:paraId="4F75781E" w14:textId="77777777" w:rsidR="002F6FCB" w:rsidRPr="00072EA8" w:rsidRDefault="007B1A6B">
      <w:pPr>
        <w:spacing w:line="360" w:lineRule="auto"/>
        <w:ind w:firstLine="480"/>
        <w:rPr>
          <w:rFonts w:asciiTheme="minorEastAsia" w:eastAsiaTheme="minorEastAsia" w:hAnsiTheme="minorEastAsia"/>
          <w:bCs/>
          <w:sz w:val="28"/>
          <w:szCs w:val="28"/>
        </w:rPr>
      </w:pPr>
      <w:r w:rsidRPr="00072EA8">
        <w:rPr>
          <w:rFonts w:asciiTheme="minorEastAsia" w:eastAsiaTheme="minorEastAsia" w:hAnsiTheme="minorEastAsia" w:hint="eastAsia"/>
          <w:bCs/>
          <w:sz w:val="28"/>
          <w:szCs w:val="28"/>
        </w:rPr>
        <w:t>公司网址：</w:t>
      </w:r>
      <w:hyperlink r:id="rId26" w:history="1">
        <w:r w:rsidRPr="00072EA8">
          <w:rPr>
            <w:rStyle w:val="af9"/>
            <w:rFonts w:asciiTheme="minorEastAsia" w:eastAsiaTheme="minorEastAsia" w:hAnsiTheme="minorEastAsia"/>
            <w:bCs/>
            <w:sz w:val="28"/>
            <w:szCs w:val="28"/>
          </w:rPr>
          <w:t>http://fund.hrsec.com.cn/</w:t>
        </w:r>
      </w:hyperlink>
      <w:r w:rsidRPr="00072EA8">
        <w:rPr>
          <w:rFonts w:asciiTheme="minorEastAsia" w:eastAsiaTheme="minorEastAsia" w:hAnsiTheme="minorEastAsia" w:hint="eastAsia"/>
          <w:bCs/>
          <w:sz w:val="28"/>
          <w:szCs w:val="28"/>
          <w:lang w:eastAsia="zh-CN"/>
        </w:rPr>
        <w:t xml:space="preserve"> </w:t>
      </w:r>
      <w:r w:rsidRPr="00072EA8">
        <w:rPr>
          <w:rFonts w:asciiTheme="minorEastAsia" w:eastAsiaTheme="minorEastAsia" w:hAnsiTheme="minorEastAsia"/>
          <w:sz w:val="28"/>
          <w:szCs w:val="28"/>
        </w:rPr>
        <w:t xml:space="preserve"> </w:t>
      </w:r>
    </w:p>
    <w:p w14:paraId="688DFAB3"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电子信箱：</w:t>
      </w:r>
      <w:hyperlink r:id="rId27" w:tgtFrame="_blank" w:history="1">
        <w:r w:rsidRPr="00072EA8">
          <w:rPr>
            <w:rFonts w:asciiTheme="minorEastAsia" w:eastAsiaTheme="minorEastAsia" w:hAnsiTheme="minorEastAsia"/>
            <w:bCs/>
            <w:sz w:val="28"/>
            <w:szCs w:val="28"/>
          </w:rPr>
          <w:t>95390@hrsec.com.cn</w:t>
        </w:r>
      </w:hyperlink>
    </w:p>
    <w:p w14:paraId="29D7A322" w14:textId="77777777" w:rsidR="002F6FCB" w:rsidRPr="00072EA8" w:rsidRDefault="002F6FCB">
      <w:pPr>
        <w:spacing w:line="360" w:lineRule="auto"/>
        <w:ind w:firstLine="480"/>
        <w:rPr>
          <w:rFonts w:asciiTheme="minorEastAsia" w:eastAsiaTheme="minorEastAsia" w:hAnsiTheme="minorEastAsia"/>
          <w:bCs/>
          <w:sz w:val="28"/>
          <w:szCs w:val="28"/>
          <w:lang w:eastAsia="zh-CN"/>
        </w:rPr>
      </w:pPr>
    </w:p>
    <w:p w14:paraId="509A1DBA" w14:textId="77777777" w:rsidR="002F6FCB" w:rsidRPr="00072EA8" w:rsidRDefault="002F6FCB">
      <w:pPr>
        <w:spacing w:line="360" w:lineRule="auto"/>
        <w:ind w:firstLine="480"/>
        <w:rPr>
          <w:rFonts w:asciiTheme="minorEastAsia" w:eastAsiaTheme="minorEastAsia" w:hAnsiTheme="minorEastAsia"/>
          <w:bCs/>
          <w:sz w:val="28"/>
          <w:szCs w:val="28"/>
          <w:lang w:eastAsia="zh-CN"/>
        </w:rPr>
      </w:pPr>
    </w:p>
    <w:p w14:paraId="43734242" w14:textId="77777777" w:rsidR="002F6FCB" w:rsidRPr="00072EA8" w:rsidRDefault="002F6FCB">
      <w:pPr>
        <w:spacing w:line="360" w:lineRule="auto"/>
        <w:ind w:firstLine="480"/>
        <w:rPr>
          <w:rFonts w:asciiTheme="minorEastAsia" w:eastAsiaTheme="minorEastAsia" w:hAnsiTheme="minorEastAsia"/>
          <w:bCs/>
          <w:sz w:val="28"/>
          <w:szCs w:val="28"/>
          <w:lang w:eastAsia="zh-CN"/>
        </w:rPr>
      </w:pPr>
    </w:p>
    <w:p w14:paraId="37C1C813" w14:textId="77777777" w:rsidR="002F6FCB" w:rsidRPr="00072EA8" w:rsidRDefault="002F6FCB">
      <w:pPr>
        <w:spacing w:line="360" w:lineRule="auto"/>
        <w:ind w:firstLine="480"/>
        <w:rPr>
          <w:rFonts w:asciiTheme="minorEastAsia" w:eastAsiaTheme="minorEastAsia" w:hAnsiTheme="minorEastAsia"/>
          <w:bCs/>
          <w:sz w:val="28"/>
          <w:szCs w:val="28"/>
          <w:lang w:eastAsia="zh-CN"/>
        </w:rPr>
      </w:pPr>
    </w:p>
    <w:p w14:paraId="20256289" w14:textId="77777777" w:rsidR="002F6FCB" w:rsidRPr="00072EA8" w:rsidRDefault="002F6FCB">
      <w:pPr>
        <w:spacing w:line="360" w:lineRule="auto"/>
        <w:ind w:firstLine="480"/>
        <w:rPr>
          <w:rFonts w:asciiTheme="minorEastAsia" w:eastAsiaTheme="minorEastAsia" w:hAnsiTheme="minorEastAsia"/>
          <w:bCs/>
          <w:sz w:val="28"/>
          <w:szCs w:val="28"/>
          <w:lang w:eastAsia="zh-CN"/>
        </w:rPr>
      </w:pPr>
    </w:p>
    <w:p w14:paraId="5541EF3F" w14:textId="77777777" w:rsidR="002F6FCB" w:rsidRPr="00072EA8" w:rsidRDefault="002F6FCB">
      <w:pPr>
        <w:spacing w:line="360" w:lineRule="auto"/>
        <w:ind w:firstLine="480"/>
        <w:rPr>
          <w:rFonts w:asciiTheme="minorEastAsia" w:eastAsiaTheme="minorEastAsia" w:hAnsiTheme="minorEastAsia"/>
          <w:bCs/>
          <w:sz w:val="28"/>
          <w:szCs w:val="28"/>
          <w:lang w:eastAsia="zh-CN"/>
        </w:rPr>
      </w:pPr>
    </w:p>
    <w:p w14:paraId="5D8416AE" w14:textId="77777777" w:rsidR="002F6FCB" w:rsidRPr="00072EA8" w:rsidRDefault="002F6FCB">
      <w:pPr>
        <w:spacing w:line="360" w:lineRule="auto"/>
        <w:ind w:firstLine="480"/>
        <w:rPr>
          <w:rFonts w:asciiTheme="minorEastAsia" w:eastAsiaTheme="minorEastAsia" w:hAnsiTheme="minorEastAsia"/>
          <w:bCs/>
          <w:sz w:val="28"/>
          <w:szCs w:val="28"/>
          <w:lang w:eastAsia="zh-CN"/>
        </w:rPr>
      </w:pPr>
    </w:p>
    <w:p w14:paraId="2F670666" w14:textId="77777777" w:rsidR="002F6FCB" w:rsidRPr="00072EA8" w:rsidRDefault="002F6FCB">
      <w:pPr>
        <w:spacing w:line="360" w:lineRule="auto"/>
        <w:ind w:firstLine="480"/>
        <w:rPr>
          <w:rFonts w:asciiTheme="minorEastAsia" w:eastAsiaTheme="minorEastAsia" w:hAnsiTheme="minorEastAsia"/>
          <w:bCs/>
          <w:sz w:val="28"/>
          <w:szCs w:val="28"/>
          <w:lang w:eastAsia="zh-CN"/>
        </w:rPr>
      </w:pPr>
    </w:p>
    <w:p w14:paraId="1E6D5431" w14:textId="77777777" w:rsidR="002F6FCB" w:rsidRPr="00072EA8" w:rsidRDefault="002F6FCB">
      <w:pPr>
        <w:spacing w:line="360" w:lineRule="auto"/>
        <w:ind w:firstLine="480"/>
        <w:rPr>
          <w:rFonts w:asciiTheme="minorEastAsia" w:eastAsiaTheme="minorEastAsia" w:hAnsiTheme="minorEastAsia"/>
          <w:bCs/>
          <w:sz w:val="28"/>
          <w:szCs w:val="28"/>
          <w:lang w:eastAsia="zh-CN"/>
        </w:rPr>
      </w:pPr>
    </w:p>
    <w:p w14:paraId="6343AD2C" w14:textId="77777777" w:rsidR="002F6FCB" w:rsidRPr="00072EA8" w:rsidRDefault="002F6FCB">
      <w:pPr>
        <w:spacing w:line="360" w:lineRule="auto"/>
        <w:ind w:firstLine="480"/>
        <w:rPr>
          <w:rFonts w:asciiTheme="minorEastAsia" w:eastAsiaTheme="minorEastAsia" w:hAnsiTheme="minorEastAsia"/>
          <w:bCs/>
          <w:sz w:val="28"/>
          <w:szCs w:val="28"/>
          <w:lang w:eastAsia="zh-CN"/>
        </w:rPr>
      </w:pPr>
    </w:p>
    <w:p w14:paraId="365754DD" w14:textId="77777777" w:rsidR="002F6FCB" w:rsidRPr="00072EA8" w:rsidRDefault="002F6FCB">
      <w:pPr>
        <w:spacing w:line="360" w:lineRule="auto"/>
        <w:ind w:firstLine="480"/>
        <w:rPr>
          <w:rFonts w:asciiTheme="minorEastAsia" w:eastAsiaTheme="minorEastAsia" w:hAnsiTheme="minorEastAsia"/>
          <w:bCs/>
          <w:sz w:val="28"/>
          <w:szCs w:val="28"/>
          <w:lang w:eastAsia="zh-CN"/>
        </w:rPr>
      </w:pPr>
    </w:p>
    <w:p w14:paraId="4F5F80FE" w14:textId="77777777" w:rsidR="002F6FCB" w:rsidRPr="00072EA8" w:rsidRDefault="007B1A6B">
      <w:pPr>
        <w:rPr>
          <w:rFonts w:asciiTheme="minorEastAsia" w:eastAsiaTheme="minorEastAsia" w:hAnsiTheme="minorEastAsia"/>
          <w:bCs/>
          <w:sz w:val="28"/>
          <w:szCs w:val="28"/>
          <w:lang w:eastAsia="zh-CN"/>
        </w:rPr>
      </w:pPr>
      <w:r w:rsidRPr="00072EA8">
        <w:rPr>
          <w:rFonts w:asciiTheme="minorEastAsia" w:eastAsiaTheme="minorEastAsia" w:hAnsiTheme="minorEastAsia"/>
          <w:bCs/>
          <w:sz w:val="28"/>
          <w:szCs w:val="28"/>
          <w:lang w:eastAsia="zh-CN"/>
        </w:rPr>
        <w:br w:type="page"/>
      </w:r>
    </w:p>
    <w:p w14:paraId="1DE480E5" w14:textId="77777777" w:rsidR="002F6FCB" w:rsidRPr="00072EA8" w:rsidRDefault="007B1A6B">
      <w:pPr>
        <w:pStyle w:val="20"/>
        <w:rPr>
          <w:rFonts w:asciiTheme="minorEastAsia" w:eastAsiaTheme="minorEastAsia" w:hAnsiTheme="minorEastAsia"/>
          <w:kern w:val="0"/>
          <w:sz w:val="28"/>
          <w:szCs w:val="28"/>
        </w:rPr>
      </w:pPr>
      <w:bookmarkStart w:id="176" w:name="_Toc379566026"/>
      <w:bookmarkStart w:id="177" w:name="_Toc379564087"/>
      <w:bookmarkStart w:id="178" w:name="_Toc379564635"/>
      <w:bookmarkStart w:id="179" w:name="_Toc379551228"/>
      <w:bookmarkStart w:id="180" w:name="_Toc379557819"/>
      <w:bookmarkStart w:id="181" w:name="_Toc379553492"/>
      <w:bookmarkStart w:id="182" w:name="_Toc379563427"/>
      <w:r w:rsidRPr="00072EA8">
        <w:rPr>
          <w:rFonts w:asciiTheme="minorEastAsia" w:eastAsiaTheme="minorEastAsia" w:hAnsiTheme="minorEastAsia" w:hint="eastAsia"/>
          <w:kern w:val="0"/>
          <w:sz w:val="28"/>
          <w:szCs w:val="28"/>
        </w:rPr>
        <w:lastRenderedPageBreak/>
        <w:t>第二十二部分  其他应披露事项</w:t>
      </w:r>
      <w:bookmarkEnd w:id="176"/>
      <w:bookmarkEnd w:id="177"/>
      <w:bookmarkEnd w:id="178"/>
      <w:bookmarkEnd w:id="179"/>
      <w:bookmarkEnd w:id="180"/>
      <w:bookmarkEnd w:id="181"/>
      <w:bookmarkEnd w:id="182"/>
    </w:p>
    <w:p w14:paraId="100B8BDF" w14:textId="77777777" w:rsidR="000E4D63" w:rsidRPr="00072EA8" w:rsidRDefault="00A8638A" w:rsidP="00A8638A">
      <w:pPr>
        <w:pStyle w:val="a6"/>
        <w:spacing w:line="357" w:lineRule="auto"/>
        <w:ind w:left="458" w:right="457" w:firstLine="480"/>
        <w:jc w:val="both"/>
        <w:rPr>
          <w:rFonts w:asciiTheme="minorEastAsia" w:eastAsiaTheme="minorEastAsia" w:hAnsiTheme="minorEastAsia"/>
          <w:sz w:val="28"/>
          <w:szCs w:val="28"/>
        </w:rPr>
      </w:pPr>
      <w:r w:rsidRPr="00072EA8">
        <w:rPr>
          <w:rFonts w:asciiTheme="minorEastAsia" w:eastAsiaTheme="minorEastAsia" w:hAnsiTheme="minorEastAsia" w:hint="eastAsia"/>
          <w:sz w:val="28"/>
          <w:szCs w:val="28"/>
        </w:rPr>
        <w:t>本基金的其他应披露事项将严格按照《基金法》、《运作</w:t>
      </w:r>
    </w:p>
    <w:p w14:paraId="5188C902" w14:textId="0470E808" w:rsidR="00A8638A" w:rsidRPr="00072EA8" w:rsidRDefault="00A8638A" w:rsidP="00A8638A">
      <w:pPr>
        <w:pStyle w:val="a6"/>
        <w:spacing w:line="357" w:lineRule="auto"/>
        <w:ind w:right="457"/>
        <w:jc w:val="both"/>
        <w:rPr>
          <w:rFonts w:asciiTheme="minorEastAsia" w:eastAsiaTheme="minorEastAsia" w:hAnsiTheme="minorEastAsia"/>
          <w:sz w:val="28"/>
          <w:szCs w:val="28"/>
        </w:rPr>
      </w:pPr>
      <w:r w:rsidRPr="00072EA8">
        <w:rPr>
          <w:rFonts w:asciiTheme="minorEastAsia" w:eastAsiaTheme="minorEastAsia" w:hAnsiTheme="minorEastAsia" w:hint="eastAsia"/>
          <w:sz w:val="28"/>
          <w:szCs w:val="28"/>
        </w:rPr>
        <w:t>办法》、《销售办法》、《信息披露办法》等相关法律法规规定的内容与格式进行披露。</w:t>
      </w:r>
    </w:p>
    <w:p w14:paraId="64646599" w14:textId="77777777" w:rsidR="0054389D" w:rsidRPr="0054389D" w:rsidRDefault="0054389D" w:rsidP="0054389D">
      <w:pPr>
        <w:spacing w:before="36"/>
        <w:ind w:left="938"/>
        <w:jc w:val="both"/>
        <w:rPr>
          <w:rFonts w:asciiTheme="minorEastAsia" w:eastAsiaTheme="minorEastAsia" w:hAnsiTheme="minorEastAsia"/>
          <w:sz w:val="28"/>
          <w:szCs w:val="28"/>
          <w:lang w:eastAsia="zh-CN"/>
        </w:rPr>
      </w:pPr>
      <w:r w:rsidRPr="0054389D">
        <w:rPr>
          <w:rFonts w:asciiTheme="minorEastAsia" w:eastAsiaTheme="minorEastAsia" w:hAnsiTheme="minorEastAsia"/>
          <w:sz w:val="28"/>
          <w:szCs w:val="28"/>
          <w:lang w:eastAsia="zh-CN"/>
        </w:rPr>
        <w:t>报告期内本基金及基金管理人的有关更新公告如下：</w:t>
      </w: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717"/>
        <w:gridCol w:w="2904"/>
        <w:gridCol w:w="3008"/>
        <w:gridCol w:w="1785"/>
      </w:tblGrid>
      <w:tr w:rsidR="0054389D" w:rsidRPr="0054389D" w14:paraId="6DAF7A4C" w14:textId="77777777" w:rsidTr="003B2E7B">
        <w:trPr>
          <w:trHeight w:val="285"/>
        </w:trPr>
        <w:tc>
          <w:tcPr>
            <w:tcW w:w="717" w:type="dxa"/>
            <w:tcBorders>
              <w:top w:val="single" w:sz="6" w:space="0" w:color="000000"/>
              <w:left w:val="single" w:sz="4" w:space="0" w:color="000000"/>
              <w:bottom w:val="single" w:sz="4" w:space="0" w:color="000000"/>
              <w:right w:val="single" w:sz="4" w:space="0" w:color="auto"/>
            </w:tcBorders>
            <w:shd w:val="clear" w:color="auto" w:fill="D9D9D9"/>
            <w:vAlign w:val="center"/>
          </w:tcPr>
          <w:p w14:paraId="7A9A9BA2" w14:textId="77777777" w:rsidR="0054389D" w:rsidRPr="0054389D" w:rsidRDefault="0054389D" w:rsidP="0054389D">
            <w:pPr>
              <w:spacing w:line="240" w:lineRule="auto"/>
              <w:jc w:val="center"/>
              <w:rPr>
                <w:rFonts w:ascii="宋体" w:hAnsi="宋体"/>
              </w:rPr>
            </w:pPr>
            <w:bookmarkStart w:id="183" w:name="m11_09_tab"/>
            <w:r w:rsidRPr="0054389D">
              <w:rPr>
                <w:rFonts w:ascii="宋体" w:hAnsi="宋体" w:hint="eastAsia"/>
              </w:rPr>
              <w:t>序号</w:t>
            </w:r>
          </w:p>
        </w:tc>
        <w:tc>
          <w:tcPr>
            <w:tcW w:w="2904" w:type="dxa"/>
            <w:tcBorders>
              <w:top w:val="single" w:sz="6" w:space="0" w:color="000000"/>
              <w:left w:val="single" w:sz="4" w:space="0" w:color="auto"/>
              <w:bottom w:val="single" w:sz="4" w:space="0" w:color="000000"/>
              <w:right w:val="single" w:sz="6" w:space="0" w:color="000000"/>
            </w:tcBorders>
            <w:shd w:val="clear" w:color="auto" w:fill="D9D9D9"/>
            <w:vAlign w:val="center"/>
          </w:tcPr>
          <w:p w14:paraId="18519C20" w14:textId="77777777" w:rsidR="0054389D" w:rsidRPr="0054389D" w:rsidRDefault="0054389D" w:rsidP="0054389D">
            <w:pPr>
              <w:spacing w:line="240" w:lineRule="auto"/>
              <w:jc w:val="center"/>
              <w:rPr>
                <w:rFonts w:ascii="宋体" w:hAnsi="宋体"/>
              </w:rPr>
            </w:pPr>
            <w:r w:rsidRPr="0054389D">
              <w:rPr>
                <w:rFonts w:ascii="宋体" w:hAnsi="宋体" w:hint="eastAsia"/>
              </w:rPr>
              <w:t>公告事项</w:t>
            </w:r>
          </w:p>
        </w:tc>
        <w:tc>
          <w:tcPr>
            <w:tcW w:w="3008" w:type="dxa"/>
            <w:tcBorders>
              <w:top w:val="single" w:sz="6" w:space="0" w:color="000000"/>
              <w:left w:val="single" w:sz="6" w:space="0" w:color="000000"/>
              <w:bottom w:val="single" w:sz="4" w:space="0" w:color="000000"/>
              <w:right w:val="single" w:sz="6" w:space="0" w:color="000000"/>
            </w:tcBorders>
            <w:shd w:val="clear" w:color="auto" w:fill="D9D9D9"/>
            <w:vAlign w:val="center"/>
          </w:tcPr>
          <w:p w14:paraId="0DDF3E49" w14:textId="77777777" w:rsidR="0054389D" w:rsidRPr="0054389D" w:rsidRDefault="0054389D" w:rsidP="0054389D">
            <w:pPr>
              <w:spacing w:line="240" w:lineRule="auto"/>
              <w:jc w:val="center"/>
              <w:rPr>
                <w:rFonts w:ascii="宋体" w:hAnsi="宋体"/>
              </w:rPr>
            </w:pPr>
            <w:r w:rsidRPr="0054389D">
              <w:rPr>
                <w:rFonts w:ascii="宋体" w:hAnsi="宋体" w:hint="eastAsia"/>
              </w:rPr>
              <w:t>法定披露方式</w:t>
            </w:r>
          </w:p>
        </w:tc>
        <w:tc>
          <w:tcPr>
            <w:tcW w:w="1785" w:type="dxa"/>
            <w:tcBorders>
              <w:top w:val="single" w:sz="6" w:space="0" w:color="000000"/>
              <w:left w:val="single" w:sz="6" w:space="0" w:color="000000"/>
              <w:bottom w:val="single" w:sz="4" w:space="0" w:color="000000"/>
              <w:right w:val="single" w:sz="6" w:space="0" w:color="000000"/>
            </w:tcBorders>
            <w:shd w:val="clear" w:color="auto" w:fill="D9D9D9"/>
            <w:vAlign w:val="center"/>
          </w:tcPr>
          <w:p w14:paraId="48653502" w14:textId="77777777" w:rsidR="0054389D" w:rsidRPr="0054389D" w:rsidRDefault="0054389D" w:rsidP="0054389D">
            <w:pPr>
              <w:spacing w:line="240" w:lineRule="auto"/>
              <w:jc w:val="center"/>
              <w:rPr>
                <w:rFonts w:ascii="宋体" w:hAnsi="宋体"/>
              </w:rPr>
            </w:pPr>
            <w:r w:rsidRPr="0054389D">
              <w:rPr>
                <w:rFonts w:ascii="宋体" w:hAnsi="宋体" w:hint="eastAsia"/>
              </w:rPr>
              <w:t>法定披露日期</w:t>
            </w:r>
          </w:p>
        </w:tc>
      </w:tr>
      <w:tr w:rsidR="0054389D" w:rsidRPr="0054389D" w14:paraId="107F12BF" w14:textId="77777777" w:rsidTr="003B2E7B">
        <w:trPr>
          <w:trHeight w:val="285"/>
        </w:trPr>
        <w:tc>
          <w:tcPr>
            <w:tcW w:w="717" w:type="dxa"/>
            <w:tcBorders>
              <w:top w:val="single" w:sz="6" w:space="0" w:color="000000"/>
              <w:left w:val="single" w:sz="4" w:space="0" w:color="000000"/>
              <w:bottom w:val="single" w:sz="6" w:space="0" w:color="000000"/>
              <w:right w:val="single" w:sz="4" w:space="0" w:color="auto"/>
            </w:tcBorders>
            <w:vAlign w:val="center"/>
          </w:tcPr>
          <w:p w14:paraId="7FF39703" w14:textId="77777777" w:rsidR="0054389D" w:rsidRPr="0054389D" w:rsidRDefault="0054389D" w:rsidP="0054389D">
            <w:pPr>
              <w:spacing w:line="240" w:lineRule="auto"/>
              <w:rPr>
                <w:rFonts w:ascii="宋体" w:hAnsi="宋体"/>
              </w:rPr>
            </w:pPr>
            <w:r w:rsidRPr="0054389D">
              <w:rPr>
                <w:rFonts w:ascii="宋体" w:hAnsi="宋体"/>
              </w:rPr>
              <w:t>1</w:t>
            </w:r>
          </w:p>
        </w:tc>
        <w:tc>
          <w:tcPr>
            <w:tcW w:w="2904" w:type="dxa"/>
            <w:tcBorders>
              <w:top w:val="single" w:sz="6" w:space="0" w:color="000000"/>
              <w:left w:val="single" w:sz="4" w:space="0" w:color="auto"/>
              <w:bottom w:val="single" w:sz="6" w:space="0" w:color="000000"/>
              <w:right w:val="single" w:sz="6" w:space="0" w:color="000000"/>
            </w:tcBorders>
            <w:vAlign w:val="center"/>
          </w:tcPr>
          <w:p w14:paraId="3EF55363" w14:textId="77777777" w:rsidR="0054389D" w:rsidRPr="0054389D" w:rsidRDefault="0054389D" w:rsidP="0054389D">
            <w:pPr>
              <w:spacing w:line="240" w:lineRule="auto"/>
              <w:rPr>
                <w:rFonts w:ascii="宋体" w:hAnsi="宋体"/>
                <w:lang w:eastAsia="zh-CN"/>
              </w:rPr>
            </w:pPr>
            <w:r w:rsidRPr="0054389D">
              <w:rPr>
                <w:rFonts w:ascii="宋体" w:hAnsi="宋体"/>
                <w:lang w:eastAsia="zh-CN"/>
              </w:rPr>
              <w:t>华融证券2017年最后一个市场交易日基金资产净值、基金份额净值和基金份额累计净值的公告</w:t>
            </w:r>
          </w:p>
        </w:tc>
        <w:tc>
          <w:tcPr>
            <w:tcW w:w="3008" w:type="dxa"/>
            <w:tcBorders>
              <w:top w:val="single" w:sz="6" w:space="0" w:color="000000"/>
              <w:left w:val="single" w:sz="6" w:space="0" w:color="000000"/>
              <w:bottom w:val="single" w:sz="6" w:space="0" w:color="000000"/>
              <w:right w:val="single" w:sz="6" w:space="0" w:color="000000"/>
            </w:tcBorders>
            <w:vAlign w:val="center"/>
          </w:tcPr>
          <w:p w14:paraId="648CDC32" w14:textId="77777777" w:rsidR="0054389D" w:rsidRPr="0054389D" w:rsidRDefault="0054389D" w:rsidP="0054389D">
            <w:pPr>
              <w:spacing w:line="240" w:lineRule="auto"/>
              <w:ind w:right="360"/>
              <w:rPr>
                <w:rFonts w:ascii="宋体" w:hAnsi="宋体"/>
              </w:rPr>
            </w:pPr>
            <w:r w:rsidRPr="0054389D">
              <w:rPr>
                <w:rFonts w:ascii="宋体" w:hAnsi="宋体"/>
              </w:rPr>
              <w:t>本基金管理人网站</w:t>
            </w:r>
          </w:p>
        </w:tc>
        <w:tc>
          <w:tcPr>
            <w:tcW w:w="1785" w:type="dxa"/>
            <w:tcBorders>
              <w:top w:val="single" w:sz="6" w:space="0" w:color="000000"/>
              <w:left w:val="single" w:sz="6" w:space="0" w:color="000000"/>
              <w:bottom w:val="single" w:sz="6" w:space="0" w:color="000000"/>
              <w:right w:val="single" w:sz="6" w:space="0" w:color="000000"/>
            </w:tcBorders>
            <w:vAlign w:val="center"/>
          </w:tcPr>
          <w:p w14:paraId="0AE86533" w14:textId="77777777" w:rsidR="0054389D" w:rsidRPr="0054389D" w:rsidRDefault="0054389D" w:rsidP="0054389D">
            <w:pPr>
              <w:spacing w:line="240" w:lineRule="auto"/>
              <w:ind w:right="360"/>
              <w:rPr>
                <w:rFonts w:ascii="宋体" w:hAnsi="宋体"/>
              </w:rPr>
            </w:pPr>
            <w:r w:rsidRPr="0054389D">
              <w:rPr>
                <w:rFonts w:ascii="宋体" w:hAnsi="宋体"/>
              </w:rPr>
              <w:t>2018年1月2日</w:t>
            </w:r>
          </w:p>
        </w:tc>
      </w:tr>
      <w:tr w:rsidR="0054389D" w:rsidRPr="0054389D" w14:paraId="7F766AA8" w14:textId="77777777" w:rsidTr="003B2E7B">
        <w:trPr>
          <w:trHeight w:val="285"/>
        </w:trPr>
        <w:tc>
          <w:tcPr>
            <w:tcW w:w="717" w:type="dxa"/>
            <w:tcBorders>
              <w:top w:val="single" w:sz="6" w:space="0" w:color="000000"/>
              <w:left w:val="single" w:sz="4" w:space="0" w:color="000000"/>
              <w:bottom w:val="single" w:sz="6" w:space="0" w:color="000000"/>
              <w:right w:val="single" w:sz="4" w:space="0" w:color="auto"/>
            </w:tcBorders>
            <w:vAlign w:val="center"/>
          </w:tcPr>
          <w:p w14:paraId="75FEEC38" w14:textId="77777777" w:rsidR="0054389D" w:rsidRPr="0054389D" w:rsidRDefault="0054389D" w:rsidP="0054389D">
            <w:pPr>
              <w:spacing w:line="240" w:lineRule="auto"/>
              <w:rPr>
                <w:rFonts w:ascii="宋体" w:hAnsi="宋体"/>
              </w:rPr>
            </w:pPr>
            <w:r w:rsidRPr="0054389D">
              <w:rPr>
                <w:rFonts w:ascii="宋体" w:hAnsi="宋体"/>
              </w:rPr>
              <w:t>2</w:t>
            </w:r>
          </w:p>
        </w:tc>
        <w:tc>
          <w:tcPr>
            <w:tcW w:w="2904" w:type="dxa"/>
            <w:tcBorders>
              <w:top w:val="single" w:sz="6" w:space="0" w:color="000000"/>
              <w:left w:val="single" w:sz="4" w:space="0" w:color="auto"/>
              <w:bottom w:val="single" w:sz="6" w:space="0" w:color="000000"/>
              <w:right w:val="single" w:sz="6" w:space="0" w:color="000000"/>
            </w:tcBorders>
            <w:vAlign w:val="center"/>
          </w:tcPr>
          <w:p w14:paraId="4FB92172" w14:textId="77777777" w:rsidR="0054389D" w:rsidRPr="0054389D" w:rsidRDefault="0054389D" w:rsidP="0054389D">
            <w:pPr>
              <w:spacing w:line="240" w:lineRule="auto"/>
              <w:rPr>
                <w:rFonts w:ascii="宋体" w:hAnsi="宋体"/>
                <w:lang w:eastAsia="zh-CN"/>
              </w:rPr>
            </w:pPr>
            <w:r w:rsidRPr="0054389D">
              <w:rPr>
                <w:rFonts w:ascii="宋体" w:hAnsi="宋体"/>
                <w:lang w:eastAsia="zh-CN"/>
              </w:rPr>
              <w:t>华融证券股份有限公司关于新增上海基煜基金销售有限公司为销售机构的公告</w:t>
            </w:r>
          </w:p>
        </w:tc>
        <w:tc>
          <w:tcPr>
            <w:tcW w:w="3008" w:type="dxa"/>
            <w:tcBorders>
              <w:top w:val="single" w:sz="6" w:space="0" w:color="000000"/>
              <w:left w:val="single" w:sz="6" w:space="0" w:color="000000"/>
              <w:bottom w:val="single" w:sz="6" w:space="0" w:color="000000"/>
              <w:right w:val="single" w:sz="6" w:space="0" w:color="000000"/>
            </w:tcBorders>
            <w:vAlign w:val="center"/>
          </w:tcPr>
          <w:p w14:paraId="0C44EB0F" w14:textId="76A499E0" w:rsidR="0054389D" w:rsidRPr="0054389D" w:rsidRDefault="0054389D" w:rsidP="0054389D">
            <w:pPr>
              <w:spacing w:line="240" w:lineRule="auto"/>
              <w:ind w:right="360"/>
              <w:rPr>
                <w:rFonts w:ascii="宋体" w:hAnsi="宋体"/>
                <w:lang w:eastAsia="zh-CN"/>
              </w:rPr>
            </w:pPr>
            <w:r w:rsidRPr="0054389D">
              <w:rPr>
                <w:rFonts w:ascii="宋体" w:hAnsi="宋体"/>
                <w:lang w:eastAsia="zh-CN"/>
              </w:rPr>
              <w:t>中国证券报</w:t>
            </w:r>
            <w:r w:rsidR="00306130">
              <w:rPr>
                <w:rFonts w:ascii="宋体" w:hAnsi="宋体" w:hint="eastAsia"/>
                <w:lang w:eastAsia="zh-CN"/>
              </w:rPr>
              <w:t>、</w:t>
            </w:r>
            <w:r w:rsidRPr="0054389D">
              <w:rPr>
                <w:rFonts w:ascii="宋体" w:hAnsi="宋体"/>
                <w:lang w:eastAsia="zh-CN"/>
              </w:rPr>
              <w:t>本基金管理人网站</w:t>
            </w:r>
          </w:p>
        </w:tc>
        <w:tc>
          <w:tcPr>
            <w:tcW w:w="1785" w:type="dxa"/>
            <w:tcBorders>
              <w:top w:val="single" w:sz="6" w:space="0" w:color="000000"/>
              <w:left w:val="single" w:sz="6" w:space="0" w:color="000000"/>
              <w:bottom w:val="single" w:sz="6" w:space="0" w:color="000000"/>
              <w:right w:val="single" w:sz="6" w:space="0" w:color="000000"/>
            </w:tcBorders>
            <w:vAlign w:val="center"/>
          </w:tcPr>
          <w:p w14:paraId="4AFA4D5B" w14:textId="77777777" w:rsidR="0054389D" w:rsidRPr="0054389D" w:rsidRDefault="0054389D" w:rsidP="0054389D">
            <w:pPr>
              <w:spacing w:line="240" w:lineRule="auto"/>
              <w:ind w:right="360"/>
              <w:rPr>
                <w:rFonts w:ascii="宋体" w:hAnsi="宋体"/>
              </w:rPr>
            </w:pPr>
            <w:r w:rsidRPr="0054389D">
              <w:rPr>
                <w:rFonts w:ascii="宋体" w:hAnsi="宋体"/>
              </w:rPr>
              <w:t>2018年1月11日</w:t>
            </w:r>
          </w:p>
        </w:tc>
      </w:tr>
      <w:tr w:rsidR="0054389D" w:rsidRPr="0054389D" w14:paraId="674B38DB" w14:textId="77777777" w:rsidTr="003B2E7B">
        <w:trPr>
          <w:trHeight w:val="285"/>
        </w:trPr>
        <w:tc>
          <w:tcPr>
            <w:tcW w:w="717" w:type="dxa"/>
            <w:tcBorders>
              <w:top w:val="single" w:sz="6" w:space="0" w:color="000000"/>
              <w:left w:val="single" w:sz="4" w:space="0" w:color="000000"/>
              <w:bottom w:val="single" w:sz="6" w:space="0" w:color="000000"/>
              <w:right w:val="single" w:sz="4" w:space="0" w:color="auto"/>
            </w:tcBorders>
            <w:vAlign w:val="center"/>
          </w:tcPr>
          <w:p w14:paraId="7CE69D9F" w14:textId="77777777" w:rsidR="0054389D" w:rsidRPr="0054389D" w:rsidRDefault="0054389D" w:rsidP="0054389D">
            <w:pPr>
              <w:spacing w:line="240" w:lineRule="auto"/>
              <w:rPr>
                <w:rFonts w:ascii="宋体" w:hAnsi="宋体"/>
              </w:rPr>
            </w:pPr>
            <w:r w:rsidRPr="0054389D">
              <w:rPr>
                <w:rFonts w:ascii="宋体" w:hAnsi="宋体"/>
              </w:rPr>
              <w:t>3</w:t>
            </w:r>
          </w:p>
        </w:tc>
        <w:tc>
          <w:tcPr>
            <w:tcW w:w="2904" w:type="dxa"/>
            <w:tcBorders>
              <w:top w:val="single" w:sz="6" w:space="0" w:color="000000"/>
              <w:left w:val="single" w:sz="4" w:space="0" w:color="auto"/>
              <w:bottom w:val="single" w:sz="6" w:space="0" w:color="000000"/>
              <w:right w:val="single" w:sz="6" w:space="0" w:color="000000"/>
            </w:tcBorders>
            <w:vAlign w:val="center"/>
          </w:tcPr>
          <w:p w14:paraId="3639E0DC" w14:textId="77777777" w:rsidR="0054389D" w:rsidRPr="0054389D" w:rsidRDefault="0054389D" w:rsidP="0054389D">
            <w:pPr>
              <w:spacing w:line="240" w:lineRule="auto"/>
              <w:rPr>
                <w:rFonts w:ascii="宋体" w:hAnsi="宋体"/>
                <w:lang w:eastAsia="zh-CN"/>
              </w:rPr>
            </w:pPr>
            <w:r w:rsidRPr="0054389D">
              <w:rPr>
                <w:rFonts w:ascii="宋体" w:hAnsi="宋体"/>
                <w:lang w:eastAsia="zh-CN"/>
              </w:rPr>
              <w:t>华融现金增利货币市场基金2017年4季度报告</w:t>
            </w:r>
          </w:p>
        </w:tc>
        <w:tc>
          <w:tcPr>
            <w:tcW w:w="3008" w:type="dxa"/>
            <w:tcBorders>
              <w:top w:val="single" w:sz="6" w:space="0" w:color="000000"/>
              <w:left w:val="single" w:sz="6" w:space="0" w:color="000000"/>
              <w:bottom w:val="single" w:sz="6" w:space="0" w:color="000000"/>
              <w:right w:val="single" w:sz="6" w:space="0" w:color="000000"/>
            </w:tcBorders>
            <w:vAlign w:val="center"/>
          </w:tcPr>
          <w:p w14:paraId="65743AC0" w14:textId="35ED69F3" w:rsidR="0054389D" w:rsidRPr="0054389D" w:rsidRDefault="0054389D" w:rsidP="0054389D">
            <w:pPr>
              <w:spacing w:line="240" w:lineRule="auto"/>
              <w:ind w:right="360"/>
              <w:rPr>
                <w:rFonts w:ascii="宋体" w:hAnsi="宋体"/>
                <w:lang w:eastAsia="zh-CN"/>
              </w:rPr>
            </w:pPr>
            <w:r w:rsidRPr="0054389D">
              <w:rPr>
                <w:rFonts w:ascii="宋体" w:hAnsi="宋体"/>
                <w:lang w:eastAsia="zh-CN"/>
              </w:rPr>
              <w:t>中国证券报</w:t>
            </w:r>
            <w:r w:rsidR="003B2E7B">
              <w:rPr>
                <w:rFonts w:ascii="宋体" w:hAnsi="宋体" w:hint="eastAsia"/>
                <w:lang w:eastAsia="zh-CN"/>
              </w:rPr>
              <w:t>、</w:t>
            </w:r>
            <w:r w:rsidRPr="0054389D">
              <w:rPr>
                <w:rFonts w:ascii="宋体" w:hAnsi="宋体"/>
                <w:lang w:eastAsia="zh-CN"/>
              </w:rPr>
              <w:t>本基金管理人网站</w:t>
            </w:r>
          </w:p>
        </w:tc>
        <w:tc>
          <w:tcPr>
            <w:tcW w:w="1785" w:type="dxa"/>
            <w:tcBorders>
              <w:top w:val="single" w:sz="6" w:space="0" w:color="000000"/>
              <w:left w:val="single" w:sz="6" w:space="0" w:color="000000"/>
              <w:bottom w:val="single" w:sz="6" w:space="0" w:color="000000"/>
              <w:right w:val="single" w:sz="6" w:space="0" w:color="000000"/>
            </w:tcBorders>
            <w:vAlign w:val="center"/>
          </w:tcPr>
          <w:p w14:paraId="36FEC7FE" w14:textId="77777777" w:rsidR="0054389D" w:rsidRPr="0054389D" w:rsidRDefault="0054389D" w:rsidP="0054389D">
            <w:pPr>
              <w:spacing w:line="240" w:lineRule="auto"/>
              <w:ind w:right="360"/>
              <w:rPr>
                <w:rFonts w:ascii="宋体" w:hAnsi="宋体"/>
              </w:rPr>
            </w:pPr>
            <w:r w:rsidRPr="0054389D">
              <w:rPr>
                <w:rFonts w:ascii="宋体" w:hAnsi="宋体"/>
              </w:rPr>
              <w:t>2018年2月9日</w:t>
            </w:r>
          </w:p>
        </w:tc>
      </w:tr>
      <w:tr w:rsidR="0054389D" w:rsidRPr="0054389D" w14:paraId="53AC7E2C" w14:textId="77777777" w:rsidTr="003B2E7B">
        <w:trPr>
          <w:trHeight w:val="285"/>
        </w:trPr>
        <w:tc>
          <w:tcPr>
            <w:tcW w:w="717" w:type="dxa"/>
            <w:tcBorders>
              <w:top w:val="single" w:sz="6" w:space="0" w:color="000000"/>
              <w:left w:val="single" w:sz="4" w:space="0" w:color="000000"/>
              <w:bottom w:val="single" w:sz="6" w:space="0" w:color="000000"/>
              <w:right w:val="single" w:sz="4" w:space="0" w:color="auto"/>
            </w:tcBorders>
            <w:vAlign w:val="center"/>
          </w:tcPr>
          <w:p w14:paraId="4BD124BE" w14:textId="77777777" w:rsidR="0054389D" w:rsidRPr="0054389D" w:rsidRDefault="0054389D" w:rsidP="0054389D">
            <w:pPr>
              <w:spacing w:line="240" w:lineRule="auto"/>
              <w:rPr>
                <w:rFonts w:ascii="宋体" w:hAnsi="宋体"/>
              </w:rPr>
            </w:pPr>
            <w:r w:rsidRPr="0054389D">
              <w:rPr>
                <w:rFonts w:ascii="宋体" w:hAnsi="宋体"/>
              </w:rPr>
              <w:t>4</w:t>
            </w:r>
          </w:p>
        </w:tc>
        <w:tc>
          <w:tcPr>
            <w:tcW w:w="2904" w:type="dxa"/>
            <w:tcBorders>
              <w:top w:val="single" w:sz="6" w:space="0" w:color="000000"/>
              <w:left w:val="single" w:sz="4" w:space="0" w:color="auto"/>
              <w:bottom w:val="single" w:sz="6" w:space="0" w:color="000000"/>
              <w:right w:val="single" w:sz="6" w:space="0" w:color="000000"/>
            </w:tcBorders>
            <w:vAlign w:val="center"/>
          </w:tcPr>
          <w:p w14:paraId="317B582D" w14:textId="77777777" w:rsidR="0054389D" w:rsidRPr="0054389D" w:rsidRDefault="0054389D" w:rsidP="0054389D">
            <w:pPr>
              <w:spacing w:line="240" w:lineRule="auto"/>
              <w:rPr>
                <w:rFonts w:ascii="宋体" w:hAnsi="宋体"/>
                <w:lang w:eastAsia="zh-CN"/>
              </w:rPr>
            </w:pPr>
            <w:r w:rsidRPr="0054389D">
              <w:rPr>
                <w:rFonts w:ascii="宋体" w:hAnsi="宋体"/>
                <w:lang w:eastAsia="zh-CN"/>
              </w:rPr>
              <w:t>热烈祝贺华融基金正式获批设立</w:t>
            </w:r>
          </w:p>
        </w:tc>
        <w:tc>
          <w:tcPr>
            <w:tcW w:w="3008" w:type="dxa"/>
            <w:tcBorders>
              <w:top w:val="single" w:sz="6" w:space="0" w:color="000000"/>
              <w:left w:val="single" w:sz="6" w:space="0" w:color="000000"/>
              <w:bottom w:val="single" w:sz="6" w:space="0" w:color="000000"/>
              <w:right w:val="single" w:sz="6" w:space="0" w:color="000000"/>
            </w:tcBorders>
            <w:vAlign w:val="center"/>
          </w:tcPr>
          <w:p w14:paraId="63F2974E" w14:textId="77777777" w:rsidR="0054389D" w:rsidRPr="0054389D" w:rsidRDefault="0054389D" w:rsidP="0054389D">
            <w:pPr>
              <w:spacing w:line="240" w:lineRule="auto"/>
              <w:ind w:right="360"/>
              <w:rPr>
                <w:rFonts w:ascii="宋体" w:hAnsi="宋体"/>
              </w:rPr>
            </w:pPr>
            <w:r w:rsidRPr="0054389D">
              <w:rPr>
                <w:rFonts w:ascii="宋体" w:hAnsi="宋体"/>
              </w:rPr>
              <w:t>本基金管理人网站</w:t>
            </w:r>
          </w:p>
        </w:tc>
        <w:tc>
          <w:tcPr>
            <w:tcW w:w="1785" w:type="dxa"/>
            <w:tcBorders>
              <w:top w:val="single" w:sz="6" w:space="0" w:color="000000"/>
              <w:left w:val="single" w:sz="6" w:space="0" w:color="000000"/>
              <w:bottom w:val="single" w:sz="6" w:space="0" w:color="000000"/>
              <w:right w:val="single" w:sz="6" w:space="0" w:color="000000"/>
            </w:tcBorders>
            <w:vAlign w:val="center"/>
          </w:tcPr>
          <w:p w14:paraId="6CA366D2" w14:textId="77777777" w:rsidR="0054389D" w:rsidRPr="0054389D" w:rsidRDefault="0054389D" w:rsidP="0054389D">
            <w:pPr>
              <w:spacing w:line="240" w:lineRule="auto"/>
              <w:ind w:right="360"/>
              <w:rPr>
                <w:rFonts w:ascii="宋体" w:hAnsi="宋体"/>
              </w:rPr>
            </w:pPr>
            <w:r w:rsidRPr="0054389D">
              <w:rPr>
                <w:rFonts w:ascii="宋体" w:hAnsi="宋体"/>
              </w:rPr>
              <w:t>2018年3月9日</w:t>
            </w:r>
          </w:p>
        </w:tc>
      </w:tr>
      <w:tr w:rsidR="003B2E7B" w:rsidRPr="0054389D" w14:paraId="0A25FD0B" w14:textId="77777777" w:rsidTr="003B2E7B">
        <w:trPr>
          <w:trHeight w:val="285"/>
        </w:trPr>
        <w:tc>
          <w:tcPr>
            <w:tcW w:w="717" w:type="dxa"/>
            <w:tcBorders>
              <w:top w:val="single" w:sz="6" w:space="0" w:color="000000"/>
              <w:left w:val="single" w:sz="4" w:space="0" w:color="000000"/>
              <w:bottom w:val="single" w:sz="6" w:space="0" w:color="000000"/>
              <w:right w:val="single" w:sz="4" w:space="0" w:color="auto"/>
            </w:tcBorders>
            <w:vAlign w:val="center"/>
          </w:tcPr>
          <w:p w14:paraId="1B714FCE" w14:textId="77777777" w:rsidR="003B2E7B" w:rsidRPr="0054389D" w:rsidRDefault="003B2E7B" w:rsidP="003B2E7B">
            <w:pPr>
              <w:spacing w:line="240" w:lineRule="auto"/>
              <w:rPr>
                <w:rFonts w:ascii="宋体" w:hAnsi="宋体"/>
              </w:rPr>
            </w:pPr>
            <w:r w:rsidRPr="0054389D">
              <w:rPr>
                <w:rFonts w:ascii="宋体" w:hAnsi="宋体"/>
              </w:rPr>
              <w:t>5</w:t>
            </w:r>
          </w:p>
        </w:tc>
        <w:tc>
          <w:tcPr>
            <w:tcW w:w="2904" w:type="dxa"/>
            <w:tcBorders>
              <w:top w:val="single" w:sz="6" w:space="0" w:color="000000"/>
              <w:left w:val="single" w:sz="4" w:space="0" w:color="auto"/>
              <w:bottom w:val="single" w:sz="6" w:space="0" w:color="000000"/>
              <w:right w:val="single" w:sz="6" w:space="0" w:color="000000"/>
            </w:tcBorders>
            <w:vAlign w:val="center"/>
          </w:tcPr>
          <w:p w14:paraId="650F41F0" w14:textId="77777777" w:rsidR="003B2E7B" w:rsidRPr="0054389D" w:rsidRDefault="003B2E7B" w:rsidP="003B2E7B">
            <w:pPr>
              <w:spacing w:line="240" w:lineRule="auto"/>
              <w:rPr>
                <w:rFonts w:ascii="宋体" w:hAnsi="宋体"/>
                <w:lang w:eastAsia="zh-CN"/>
              </w:rPr>
            </w:pPr>
            <w:r w:rsidRPr="0054389D">
              <w:rPr>
                <w:rFonts w:ascii="宋体" w:hAnsi="宋体"/>
                <w:lang w:eastAsia="zh-CN"/>
              </w:rPr>
              <w:t>华融现金增利货币市场基金2017年年度报告及摘要</w:t>
            </w:r>
          </w:p>
        </w:tc>
        <w:tc>
          <w:tcPr>
            <w:tcW w:w="3008" w:type="dxa"/>
            <w:tcBorders>
              <w:top w:val="single" w:sz="6" w:space="0" w:color="000000"/>
              <w:left w:val="single" w:sz="6" w:space="0" w:color="000000"/>
              <w:bottom w:val="single" w:sz="6" w:space="0" w:color="000000"/>
              <w:right w:val="single" w:sz="6" w:space="0" w:color="000000"/>
            </w:tcBorders>
            <w:vAlign w:val="center"/>
          </w:tcPr>
          <w:p w14:paraId="1561858F" w14:textId="03434912" w:rsidR="003B2E7B" w:rsidRPr="0054389D" w:rsidRDefault="003B2E7B" w:rsidP="003B2E7B">
            <w:pPr>
              <w:spacing w:line="240" w:lineRule="auto"/>
              <w:ind w:right="360"/>
              <w:rPr>
                <w:rFonts w:ascii="宋体" w:hAnsi="宋体"/>
                <w:lang w:eastAsia="zh-CN"/>
              </w:rPr>
            </w:pPr>
            <w:r w:rsidRPr="0054389D">
              <w:rPr>
                <w:rFonts w:ascii="宋体" w:hAnsi="宋体"/>
                <w:lang w:eastAsia="zh-CN"/>
              </w:rPr>
              <w:t>中国证券报</w:t>
            </w:r>
            <w:r>
              <w:rPr>
                <w:rFonts w:ascii="宋体" w:hAnsi="宋体" w:hint="eastAsia"/>
                <w:lang w:eastAsia="zh-CN"/>
              </w:rPr>
              <w:t>、</w:t>
            </w:r>
            <w:r w:rsidRPr="0054389D">
              <w:rPr>
                <w:rFonts w:ascii="宋体" w:hAnsi="宋体"/>
                <w:lang w:eastAsia="zh-CN"/>
              </w:rPr>
              <w:t>本基金管理人网站</w:t>
            </w:r>
          </w:p>
        </w:tc>
        <w:tc>
          <w:tcPr>
            <w:tcW w:w="1785" w:type="dxa"/>
            <w:tcBorders>
              <w:top w:val="single" w:sz="6" w:space="0" w:color="000000"/>
              <w:left w:val="single" w:sz="6" w:space="0" w:color="000000"/>
              <w:bottom w:val="single" w:sz="6" w:space="0" w:color="000000"/>
              <w:right w:val="single" w:sz="6" w:space="0" w:color="000000"/>
            </w:tcBorders>
            <w:vAlign w:val="center"/>
          </w:tcPr>
          <w:p w14:paraId="594D6B9B" w14:textId="77777777" w:rsidR="003B2E7B" w:rsidRPr="0054389D" w:rsidRDefault="003B2E7B" w:rsidP="003B2E7B">
            <w:pPr>
              <w:spacing w:line="240" w:lineRule="auto"/>
              <w:ind w:right="360"/>
              <w:rPr>
                <w:rFonts w:ascii="宋体" w:hAnsi="宋体"/>
              </w:rPr>
            </w:pPr>
            <w:r w:rsidRPr="0054389D">
              <w:rPr>
                <w:rFonts w:ascii="宋体" w:hAnsi="宋体"/>
              </w:rPr>
              <w:t>2018年3月29日</w:t>
            </w:r>
          </w:p>
        </w:tc>
      </w:tr>
      <w:tr w:rsidR="0054389D" w:rsidRPr="0054389D" w14:paraId="4DE2E0BA" w14:textId="77777777" w:rsidTr="003B2E7B">
        <w:trPr>
          <w:trHeight w:val="285"/>
        </w:trPr>
        <w:tc>
          <w:tcPr>
            <w:tcW w:w="717" w:type="dxa"/>
            <w:tcBorders>
              <w:top w:val="single" w:sz="6" w:space="0" w:color="000000"/>
              <w:left w:val="single" w:sz="4" w:space="0" w:color="000000"/>
              <w:bottom w:val="single" w:sz="6" w:space="0" w:color="000000"/>
              <w:right w:val="single" w:sz="4" w:space="0" w:color="auto"/>
            </w:tcBorders>
            <w:vAlign w:val="center"/>
          </w:tcPr>
          <w:p w14:paraId="6E693967" w14:textId="77777777" w:rsidR="0054389D" w:rsidRPr="0054389D" w:rsidRDefault="0054389D" w:rsidP="0054389D">
            <w:pPr>
              <w:spacing w:line="240" w:lineRule="auto"/>
              <w:rPr>
                <w:rFonts w:ascii="宋体" w:hAnsi="宋体"/>
              </w:rPr>
            </w:pPr>
            <w:r w:rsidRPr="0054389D">
              <w:rPr>
                <w:rFonts w:ascii="宋体" w:hAnsi="宋体"/>
              </w:rPr>
              <w:t>6</w:t>
            </w:r>
          </w:p>
        </w:tc>
        <w:tc>
          <w:tcPr>
            <w:tcW w:w="2904" w:type="dxa"/>
            <w:tcBorders>
              <w:top w:val="single" w:sz="6" w:space="0" w:color="000000"/>
              <w:left w:val="single" w:sz="4" w:space="0" w:color="auto"/>
              <w:bottom w:val="single" w:sz="6" w:space="0" w:color="000000"/>
              <w:right w:val="single" w:sz="6" w:space="0" w:color="000000"/>
            </w:tcBorders>
            <w:vAlign w:val="center"/>
          </w:tcPr>
          <w:p w14:paraId="55CC1D47" w14:textId="77777777" w:rsidR="0054389D" w:rsidRPr="0054389D" w:rsidRDefault="0054389D" w:rsidP="0054389D">
            <w:pPr>
              <w:spacing w:line="240" w:lineRule="auto"/>
              <w:rPr>
                <w:rFonts w:ascii="宋体" w:hAnsi="宋体"/>
                <w:lang w:eastAsia="zh-CN"/>
              </w:rPr>
            </w:pPr>
            <w:r w:rsidRPr="0054389D">
              <w:rPr>
                <w:rFonts w:ascii="宋体" w:hAnsi="宋体"/>
                <w:lang w:eastAsia="zh-CN"/>
              </w:rPr>
              <w:t>华融证券股份有限公司关于华融现金增利货币市场基金修改基金合同及相关法律文件的公告</w:t>
            </w:r>
          </w:p>
        </w:tc>
        <w:tc>
          <w:tcPr>
            <w:tcW w:w="3008" w:type="dxa"/>
            <w:tcBorders>
              <w:top w:val="single" w:sz="6" w:space="0" w:color="000000"/>
              <w:left w:val="single" w:sz="6" w:space="0" w:color="000000"/>
              <w:bottom w:val="single" w:sz="6" w:space="0" w:color="000000"/>
              <w:right w:val="single" w:sz="6" w:space="0" w:color="000000"/>
            </w:tcBorders>
            <w:vAlign w:val="center"/>
          </w:tcPr>
          <w:p w14:paraId="128C062F" w14:textId="77777777" w:rsidR="0054389D" w:rsidRPr="0054389D" w:rsidRDefault="0054389D" w:rsidP="0054389D">
            <w:pPr>
              <w:spacing w:line="240" w:lineRule="auto"/>
              <w:ind w:right="360"/>
              <w:rPr>
                <w:rFonts w:ascii="宋体" w:hAnsi="宋体"/>
              </w:rPr>
            </w:pPr>
            <w:r w:rsidRPr="0054389D">
              <w:rPr>
                <w:rFonts w:ascii="宋体" w:hAnsi="宋体"/>
              </w:rPr>
              <w:t>本基金管理人网站</w:t>
            </w:r>
          </w:p>
        </w:tc>
        <w:tc>
          <w:tcPr>
            <w:tcW w:w="1785" w:type="dxa"/>
            <w:tcBorders>
              <w:top w:val="single" w:sz="6" w:space="0" w:color="000000"/>
              <w:left w:val="single" w:sz="6" w:space="0" w:color="000000"/>
              <w:bottom w:val="single" w:sz="6" w:space="0" w:color="000000"/>
              <w:right w:val="single" w:sz="6" w:space="0" w:color="000000"/>
            </w:tcBorders>
            <w:vAlign w:val="center"/>
          </w:tcPr>
          <w:p w14:paraId="20D6074D" w14:textId="77777777" w:rsidR="0054389D" w:rsidRPr="0054389D" w:rsidRDefault="0054389D" w:rsidP="0054389D">
            <w:pPr>
              <w:spacing w:line="240" w:lineRule="auto"/>
              <w:ind w:right="360"/>
              <w:rPr>
                <w:rFonts w:ascii="宋体" w:hAnsi="宋体"/>
              </w:rPr>
            </w:pPr>
            <w:r w:rsidRPr="0054389D">
              <w:rPr>
                <w:rFonts w:ascii="宋体" w:hAnsi="宋体"/>
              </w:rPr>
              <w:t>2018年3月30日</w:t>
            </w:r>
          </w:p>
        </w:tc>
      </w:tr>
      <w:tr w:rsidR="003B2E7B" w:rsidRPr="0054389D" w14:paraId="161AA929" w14:textId="77777777" w:rsidTr="003B2E7B">
        <w:trPr>
          <w:trHeight w:val="285"/>
        </w:trPr>
        <w:tc>
          <w:tcPr>
            <w:tcW w:w="717" w:type="dxa"/>
            <w:tcBorders>
              <w:top w:val="single" w:sz="6" w:space="0" w:color="000000"/>
              <w:left w:val="single" w:sz="4" w:space="0" w:color="000000"/>
              <w:bottom w:val="single" w:sz="6" w:space="0" w:color="000000"/>
              <w:right w:val="single" w:sz="4" w:space="0" w:color="auto"/>
            </w:tcBorders>
            <w:vAlign w:val="center"/>
          </w:tcPr>
          <w:p w14:paraId="13D40B8D" w14:textId="77777777" w:rsidR="003B2E7B" w:rsidRPr="0054389D" w:rsidRDefault="003B2E7B" w:rsidP="003B2E7B">
            <w:pPr>
              <w:spacing w:line="240" w:lineRule="auto"/>
              <w:rPr>
                <w:rFonts w:ascii="宋体" w:hAnsi="宋体"/>
              </w:rPr>
            </w:pPr>
            <w:r w:rsidRPr="0054389D">
              <w:rPr>
                <w:rFonts w:ascii="宋体" w:hAnsi="宋体"/>
              </w:rPr>
              <w:t>7</w:t>
            </w:r>
          </w:p>
        </w:tc>
        <w:tc>
          <w:tcPr>
            <w:tcW w:w="2904" w:type="dxa"/>
            <w:tcBorders>
              <w:top w:val="single" w:sz="6" w:space="0" w:color="000000"/>
              <w:left w:val="single" w:sz="4" w:space="0" w:color="auto"/>
              <w:bottom w:val="single" w:sz="6" w:space="0" w:color="000000"/>
              <w:right w:val="single" w:sz="6" w:space="0" w:color="000000"/>
            </w:tcBorders>
            <w:vAlign w:val="center"/>
          </w:tcPr>
          <w:p w14:paraId="48CBDABE" w14:textId="77777777" w:rsidR="003B2E7B" w:rsidRPr="0054389D" w:rsidRDefault="003B2E7B" w:rsidP="003B2E7B">
            <w:pPr>
              <w:spacing w:line="240" w:lineRule="auto"/>
              <w:rPr>
                <w:rFonts w:ascii="宋体" w:hAnsi="宋体"/>
                <w:lang w:eastAsia="zh-CN"/>
              </w:rPr>
            </w:pPr>
            <w:r w:rsidRPr="0054389D">
              <w:rPr>
                <w:rFonts w:ascii="宋体" w:hAnsi="宋体"/>
                <w:lang w:eastAsia="zh-CN"/>
              </w:rPr>
              <w:t>华融现金增利货币市场基金2018年1季度报告</w:t>
            </w:r>
          </w:p>
        </w:tc>
        <w:tc>
          <w:tcPr>
            <w:tcW w:w="3008" w:type="dxa"/>
            <w:tcBorders>
              <w:top w:val="single" w:sz="6" w:space="0" w:color="000000"/>
              <w:left w:val="single" w:sz="6" w:space="0" w:color="000000"/>
              <w:bottom w:val="single" w:sz="6" w:space="0" w:color="000000"/>
              <w:right w:val="single" w:sz="6" w:space="0" w:color="000000"/>
            </w:tcBorders>
            <w:vAlign w:val="center"/>
          </w:tcPr>
          <w:p w14:paraId="4F937F8B" w14:textId="37D2F550" w:rsidR="003B2E7B" w:rsidRPr="0054389D" w:rsidRDefault="003B2E7B" w:rsidP="003B2E7B">
            <w:pPr>
              <w:spacing w:line="240" w:lineRule="auto"/>
              <w:ind w:right="360"/>
              <w:rPr>
                <w:rFonts w:ascii="宋体" w:hAnsi="宋体"/>
                <w:lang w:eastAsia="zh-CN"/>
              </w:rPr>
            </w:pPr>
            <w:r w:rsidRPr="0054389D">
              <w:rPr>
                <w:rFonts w:ascii="宋体" w:hAnsi="宋体"/>
                <w:lang w:eastAsia="zh-CN"/>
              </w:rPr>
              <w:t>中国证券报</w:t>
            </w:r>
            <w:r>
              <w:rPr>
                <w:rFonts w:ascii="宋体" w:hAnsi="宋体" w:hint="eastAsia"/>
                <w:lang w:eastAsia="zh-CN"/>
              </w:rPr>
              <w:t>、</w:t>
            </w:r>
            <w:r w:rsidRPr="0054389D">
              <w:rPr>
                <w:rFonts w:ascii="宋体" w:hAnsi="宋体"/>
                <w:lang w:eastAsia="zh-CN"/>
              </w:rPr>
              <w:t>本基金管理人网站</w:t>
            </w:r>
          </w:p>
        </w:tc>
        <w:tc>
          <w:tcPr>
            <w:tcW w:w="1785" w:type="dxa"/>
            <w:tcBorders>
              <w:top w:val="single" w:sz="6" w:space="0" w:color="000000"/>
              <w:left w:val="single" w:sz="6" w:space="0" w:color="000000"/>
              <w:bottom w:val="single" w:sz="6" w:space="0" w:color="000000"/>
              <w:right w:val="single" w:sz="6" w:space="0" w:color="000000"/>
            </w:tcBorders>
            <w:vAlign w:val="center"/>
          </w:tcPr>
          <w:p w14:paraId="6890CD23" w14:textId="77777777" w:rsidR="003B2E7B" w:rsidRPr="0054389D" w:rsidRDefault="003B2E7B" w:rsidP="003B2E7B">
            <w:pPr>
              <w:spacing w:line="240" w:lineRule="auto"/>
              <w:ind w:right="360"/>
              <w:rPr>
                <w:rFonts w:ascii="宋体" w:hAnsi="宋体"/>
              </w:rPr>
            </w:pPr>
            <w:r w:rsidRPr="0054389D">
              <w:rPr>
                <w:rFonts w:ascii="宋体" w:hAnsi="宋体"/>
              </w:rPr>
              <w:t>2018年4月23日</w:t>
            </w:r>
          </w:p>
        </w:tc>
      </w:tr>
      <w:tr w:rsidR="003B2E7B" w:rsidRPr="0054389D" w14:paraId="693150FE" w14:textId="77777777" w:rsidTr="003B2E7B">
        <w:trPr>
          <w:trHeight w:val="285"/>
        </w:trPr>
        <w:tc>
          <w:tcPr>
            <w:tcW w:w="717" w:type="dxa"/>
            <w:tcBorders>
              <w:top w:val="single" w:sz="6" w:space="0" w:color="000000"/>
              <w:left w:val="single" w:sz="4" w:space="0" w:color="000000"/>
              <w:bottom w:val="single" w:sz="6" w:space="0" w:color="000000"/>
              <w:right w:val="single" w:sz="4" w:space="0" w:color="auto"/>
            </w:tcBorders>
            <w:vAlign w:val="center"/>
          </w:tcPr>
          <w:p w14:paraId="17D83D86" w14:textId="77777777" w:rsidR="003B2E7B" w:rsidRPr="0054389D" w:rsidRDefault="003B2E7B" w:rsidP="003B2E7B">
            <w:pPr>
              <w:spacing w:line="240" w:lineRule="auto"/>
              <w:rPr>
                <w:rFonts w:ascii="宋体" w:hAnsi="宋体"/>
              </w:rPr>
            </w:pPr>
            <w:r w:rsidRPr="0054389D">
              <w:rPr>
                <w:rFonts w:ascii="宋体" w:hAnsi="宋体"/>
              </w:rPr>
              <w:t>8</w:t>
            </w:r>
          </w:p>
        </w:tc>
        <w:tc>
          <w:tcPr>
            <w:tcW w:w="2904" w:type="dxa"/>
            <w:tcBorders>
              <w:top w:val="single" w:sz="6" w:space="0" w:color="000000"/>
              <w:left w:val="single" w:sz="4" w:space="0" w:color="auto"/>
              <w:bottom w:val="single" w:sz="6" w:space="0" w:color="000000"/>
              <w:right w:val="single" w:sz="6" w:space="0" w:color="000000"/>
            </w:tcBorders>
            <w:vAlign w:val="center"/>
          </w:tcPr>
          <w:p w14:paraId="5DBCF6EC" w14:textId="77777777" w:rsidR="003B2E7B" w:rsidRPr="0054389D" w:rsidRDefault="003B2E7B" w:rsidP="003B2E7B">
            <w:pPr>
              <w:spacing w:line="240" w:lineRule="auto"/>
              <w:rPr>
                <w:rFonts w:ascii="宋体" w:hAnsi="宋体"/>
                <w:lang w:eastAsia="zh-CN"/>
              </w:rPr>
            </w:pPr>
            <w:r w:rsidRPr="0054389D">
              <w:rPr>
                <w:rFonts w:ascii="宋体" w:hAnsi="宋体"/>
                <w:lang w:eastAsia="zh-CN"/>
              </w:rPr>
              <w:t>华融现金增利货币市场基金招募说明书（更新）摘要</w:t>
            </w:r>
          </w:p>
        </w:tc>
        <w:tc>
          <w:tcPr>
            <w:tcW w:w="3008" w:type="dxa"/>
            <w:tcBorders>
              <w:top w:val="single" w:sz="6" w:space="0" w:color="000000"/>
              <w:left w:val="single" w:sz="6" w:space="0" w:color="000000"/>
              <w:bottom w:val="single" w:sz="6" w:space="0" w:color="000000"/>
              <w:right w:val="single" w:sz="6" w:space="0" w:color="000000"/>
            </w:tcBorders>
            <w:vAlign w:val="center"/>
          </w:tcPr>
          <w:p w14:paraId="3559B33F" w14:textId="6F3EC744" w:rsidR="003B2E7B" w:rsidRPr="0054389D" w:rsidRDefault="003B2E7B" w:rsidP="003B2E7B">
            <w:pPr>
              <w:spacing w:line="240" w:lineRule="auto"/>
              <w:ind w:right="360"/>
              <w:rPr>
                <w:rFonts w:ascii="宋体" w:hAnsi="宋体"/>
                <w:lang w:eastAsia="zh-CN"/>
              </w:rPr>
            </w:pPr>
            <w:r w:rsidRPr="0054389D">
              <w:rPr>
                <w:rFonts w:ascii="宋体" w:hAnsi="宋体"/>
                <w:lang w:eastAsia="zh-CN"/>
              </w:rPr>
              <w:t>中国证券报</w:t>
            </w:r>
            <w:r>
              <w:rPr>
                <w:rFonts w:ascii="宋体" w:hAnsi="宋体" w:hint="eastAsia"/>
                <w:lang w:eastAsia="zh-CN"/>
              </w:rPr>
              <w:t>、</w:t>
            </w:r>
            <w:r w:rsidRPr="0054389D">
              <w:rPr>
                <w:rFonts w:ascii="宋体" w:hAnsi="宋体"/>
                <w:lang w:eastAsia="zh-CN"/>
              </w:rPr>
              <w:t>本基金管理人网站</w:t>
            </w:r>
          </w:p>
        </w:tc>
        <w:tc>
          <w:tcPr>
            <w:tcW w:w="1785" w:type="dxa"/>
            <w:tcBorders>
              <w:top w:val="single" w:sz="6" w:space="0" w:color="000000"/>
              <w:left w:val="single" w:sz="6" w:space="0" w:color="000000"/>
              <w:bottom w:val="single" w:sz="6" w:space="0" w:color="000000"/>
              <w:right w:val="single" w:sz="6" w:space="0" w:color="000000"/>
            </w:tcBorders>
            <w:vAlign w:val="center"/>
          </w:tcPr>
          <w:p w14:paraId="4D3E46DC" w14:textId="77777777" w:rsidR="003B2E7B" w:rsidRPr="0054389D" w:rsidRDefault="003B2E7B" w:rsidP="003B2E7B">
            <w:pPr>
              <w:spacing w:line="240" w:lineRule="auto"/>
              <w:ind w:right="360"/>
              <w:rPr>
                <w:rFonts w:ascii="宋体" w:hAnsi="宋体"/>
              </w:rPr>
            </w:pPr>
            <w:r w:rsidRPr="0054389D">
              <w:rPr>
                <w:rFonts w:ascii="宋体" w:hAnsi="宋体"/>
              </w:rPr>
              <w:t>2018年4月27日</w:t>
            </w:r>
          </w:p>
        </w:tc>
      </w:tr>
      <w:tr w:rsidR="0054389D" w:rsidRPr="0054389D" w14:paraId="50314D03" w14:textId="77777777" w:rsidTr="003B2E7B">
        <w:trPr>
          <w:trHeight w:val="285"/>
        </w:trPr>
        <w:tc>
          <w:tcPr>
            <w:tcW w:w="717" w:type="dxa"/>
            <w:tcBorders>
              <w:top w:val="single" w:sz="6" w:space="0" w:color="000000"/>
              <w:left w:val="single" w:sz="4" w:space="0" w:color="000000"/>
              <w:bottom w:val="single" w:sz="6" w:space="0" w:color="000000"/>
              <w:right w:val="single" w:sz="4" w:space="0" w:color="auto"/>
            </w:tcBorders>
            <w:vAlign w:val="center"/>
          </w:tcPr>
          <w:p w14:paraId="23FD0FC5" w14:textId="77777777" w:rsidR="0054389D" w:rsidRPr="0054389D" w:rsidRDefault="0054389D" w:rsidP="0054389D">
            <w:pPr>
              <w:spacing w:line="240" w:lineRule="auto"/>
              <w:rPr>
                <w:rFonts w:ascii="宋体" w:hAnsi="宋体"/>
              </w:rPr>
            </w:pPr>
            <w:r w:rsidRPr="0054389D">
              <w:rPr>
                <w:rFonts w:ascii="宋体" w:hAnsi="宋体"/>
              </w:rPr>
              <w:t>9</w:t>
            </w:r>
          </w:p>
        </w:tc>
        <w:tc>
          <w:tcPr>
            <w:tcW w:w="2904" w:type="dxa"/>
            <w:tcBorders>
              <w:top w:val="single" w:sz="6" w:space="0" w:color="000000"/>
              <w:left w:val="single" w:sz="4" w:space="0" w:color="auto"/>
              <w:bottom w:val="single" w:sz="6" w:space="0" w:color="000000"/>
              <w:right w:val="single" w:sz="6" w:space="0" w:color="000000"/>
            </w:tcBorders>
            <w:vAlign w:val="center"/>
          </w:tcPr>
          <w:p w14:paraId="3E52B6D5" w14:textId="77777777" w:rsidR="0054389D" w:rsidRPr="0054389D" w:rsidRDefault="0054389D" w:rsidP="0054389D">
            <w:pPr>
              <w:spacing w:line="240" w:lineRule="auto"/>
              <w:rPr>
                <w:rFonts w:ascii="宋体" w:hAnsi="宋体"/>
                <w:lang w:eastAsia="zh-CN"/>
              </w:rPr>
            </w:pPr>
            <w:r w:rsidRPr="0054389D">
              <w:rPr>
                <w:rFonts w:ascii="宋体" w:hAnsi="宋体"/>
                <w:lang w:eastAsia="zh-CN"/>
              </w:rPr>
              <w:t>关于直销系统升级的公告</w:t>
            </w:r>
          </w:p>
        </w:tc>
        <w:tc>
          <w:tcPr>
            <w:tcW w:w="3008" w:type="dxa"/>
            <w:tcBorders>
              <w:top w:val="single" w:sz="6" w:space="0" w:color="000000"/>
              <w:left w:val="single" w:sz="6" w:space="0" w:color="000000"/>
              <w:bottom w:val="single" w:sz="6" w:space="0" w:color="000000"/>
              <w:right w:val="single" w:sz="6" w:space="0" w:color="000000"/>
            </w:tcBorders>
            <w:vAlign w:val="center"/>
          </w:tcPr>
          <w:p w14:paraId="063CE10D" w14:textId="77777777" w:rsidR="0054389D" w:rsidRPr="0054389D" w:rsidRDefault="0054389D" w:rsidP="0054389D">
            <w:pPr>
              <w:spacing w:line="240" w:lineRule="auto"/>
              <w:ind w:right="360"/>
              <w:rPr>
                <w:rFonts w:ascii="宋体" w:hAnsi="宋体"/>
              </w:rPr>
            </w:pPr>
            <w:r w:rsidRPr="0054389D">
              <w:rPr>
                <w:rFonts w:ascii="宋体" w:hAnsi="宋体"/>
              </w:rPr>
              <w:t>本基金管理人网站</w:t>
            </w:r>
          </w:p>
        </w:tc>
        <w:tc>
          <w:tcPr>
            <w:tcW w:w="1785" w:type="dxa"/>
            <w:tcBorders>
              <w:top w:val="single" w:sz="6" w:space="0" w:color="000000"/>
              <w:left w:val="single" w:sz="6" w:space="0" w:color="000000"/>
              <w:bottom w:val="single" w:sz="6" w:space="0" w:color="000000"/>
              <w:right w:val="single" w:sz="6" w:space="0" w:color="000000"/>
            </w:tcBorders>
            <w:vAlign w:val="center"/>
          </w:tcPr>
          <w:p w14:paraId="689250C4" w14:textId="77777777" w:rsidR="0054389D" w:rsidRPr="0054389D" w:rsidRDefault="0054389D" w:rsidP="0054389D">
            <w:pPr>
              <w:spacing w:line="240" w:lineRule="auto"/>
              <w:ind w:right="360"/>
              <w:rPr>
                <w:rFonts w:ascii="宋体" w:hAnsi="宋体"/>
              </w:rPr>
            </w:pPr>
            <w:r w:rsidRPr="0054389D">
              <w:rPr>
                <w:rFonts w:ascii="宋体" w:hAnsi="宋体"/>
              </w:rPr>
              <w:t>2018年5月17日</w:t>
            </w:r>
          </w:p>
        </w:tc>
      </w:tr>
      <w:tr w:rsidR="0054389D" w:rsidRPr="0054389D" w14:paraId="3A46823B" w14:textId="77777777" w:rsidTr="003B2E7B">
        <w:trPr>
          <w:trHeight w:val="285"/>
        </w:trPr>
        <w:tc>
          <w:tcPr>
            <w:tcW w:w="717" w:type="dxa"/>
            <w:tcBorders>
              <w:top w:val="single" w:sz="6" w:space="0" w:color="000000"/>
              <w:left w:val="single" w:sz="4" w:space="0" w:color="000000"/>
              <w:bottom w:val="single" w:sz="6" w:space="0" w:color="000000"/>
              <w:right w:val="single" w:sz="4" w:space="0" w:color="auto"/>
            </w:tcBorders>
            <w:vAlign w:val="center"/>
          </w:tcPr>
          <w:p w14:paraId="0E6455D1" w14:textId="77777777" w:rsidR="0054389D" w:rsidRPr="0054389D" w:rsidRDefault="0054389D" w:rsidP="0054389D">
            <w:pPr>
              <w:spacing w:line="240" w:lineRule="auto"/>
              <w:rPr>
                <w:rFonts w:ascii="宋体" w:hAnsi="宋体"/>
              </w:rPr>
            </w:pPr>
            <w:r w:rsidRPr="0054389D">
              <w:rPr>
                <w:rFonts w:ascii="宋体" w:hAnsi="宋体"/>
              </w:rPr>
              <w:t>10</w:t>
            </w:r>
          </w:p>
        </w:tc>
        <w:tc>
          <w:tcPr>
            <w:tcW w:w="2904" w:type="dxa"/>
            <w:tcBorders>
              <w:top w:val="single" w:sz="6" w:space="0" w:color="000000"/>
              <w:left w:val="single" w:sz="4" w:space="0" w:color="auto"/>
              <w:bottom w:val="single" w:sz="6" w:space="0" w:color="000000"/>
              <w:right w:val="single" w:sz="6" w:space="0" w:color="000000"/>
            </w:tcBorders>
            <w:vAlign w:val="center"/>
          </w:tcPr>
          <w:p w14:paraId="3A3CF1B7" w14:textId="77777777" w:rsidR="0054389D" w:rsidRPr="0054389D" w:rsidRDefault="0054389D" w:rsidP="0054389D">
            <w:pPr>
              <w:spacing w:line="240" w:lineRule="auto"/>
              <w:rPr>
                <w:rFonts w:ascii="宋体" w:hAnsi="宋体"/>
              </w:rPr>
            </w:pPr>
            <w:r w:rsidRPr="0054389D">
              <w:rPr>
                <w:rFonts w:ascii="宋体" w:hAnsi="宋体"/>
              </w:rPr>
              <w:t>公告</w:t>
            </w:r>
          </w:p>
        </w:tc>
        <w:tc>
          <w:tcPr>
            <w:tcW w:w="3008" w:type="dxa"/>
            <w:tcBorders>
              <w:top w:val="single" w:sz="6" w:space="0" w:color="000000"/>
              <w:left w:val="single" w:sz="6" w:space="0" w:color="000000"/>
              <w:bottom w:val="single" w:sz="6" w:space="0" w:color="000000"/>
              <w:right w:val="single" w:sz="6" w:space="0" w:color="000000"/>
            </w:tcBorders>
            <w:vAlign w:val="center"/>
          </w:tcPr>
          <w:p w14:paraId="4F11DB90" w14:textId="77777777" w:rsidR="0054389D" w:rsidRPr="0054389D" w:rsidRDefault="0054389D" w:rsidP="0054389D">
            <w:pPr>
              <w:spacing w:line="240" w:lineRule="auto"/>
              <w:ind w:right="360"/>
              <w:rPr>
                <w:rFonts w:ascii="宋体" w:hAnsi="宋体"/>
              </w:rPr>
            </w:pPr>
            <w:r w:rsidRPr="0054389D">
              <w:rPr>
                <w:rFonts w:ascii="宋体" w:hAnsi="宋体"/>
              </w:rPr>
              <w:t>本基金管理人网站</w:t>
            </w:r>
          </w:p>
        </w:tc>
        <w:tc>
          <w:tcPr>
            <w:tcW w:w="1785" w:type="dxa"/>
            <w:tcBorders>
              <w:top w:val="single" w:sz="6" w:space="0" w:color="000000"/>
              <w:left w:val="single" w:sz="6" w:space="0" w:color="000000"/>
              <w:bottom w:val="single" w:sz="6" w:space="0" w:color="000000"/>
              <w:right w:val="single" w:sz="6" w:space="0" w:color="000000"/>
            </w:tcBorders>
            <w:vAlign w:val="center"/>
          </w:tcPr>
          <w:p w14:paraId="7B20F43B" w14:textId="77777777" w:rsidR="0054389D" w:rsidRPr="0054389D" w:rsidRDefault="0054389D" w:rsidP="0054389D">
            <w:pPr>
              <w:spacing w:line="240" w:lineRule="auto"/>
              <w:ind w:right="360"/>
              <w:rPr>
                <w:rFonts w:ascii="宋体" w:hAnsi="宋体"/>
              </w:rPr>
            </w:pPr>
            <w:r w:rsidRPr="0054389D">
              <w:rPr>
                <w:rFonts w:ascii="宋体" w:hAnsi="宋体"/>
              </w:rPr>
              <w:t>2018年6月15日</w:t>
            </w:r>
          </w:p>
        </w:tc>
      </w:tr>
      <w:tr w:rsidR="003B2E7B" w:rsidRPr="0054389D" w14:paraId="68FCD5E9" w14:textId="77777777" w:rsidTr="003B2E7B">
        <w:trPr>
          <w:trHeight w:val="285"/>
        </w:trPr>
        <w:tc>
          <w:tcPr>
            <w:tcW w:w="717" w:type="dxa"/>
            <w:tcBorders>
              <w:top w:val="single" w:sz="6" w:space="0" w:color="000000"/>
              <w:left w:val="single" w:sz="4" w:space="0" w:color="000000"/>
              <w:bottom w:val="single" w:sz="6" w:space="0" w:color="000000"/>
              <w:right w:val="single" w:sz="4" w:space="0" w:color="auto"/>
            </w:tcBorders>
            <w:vAlign w:val="center"/>
          </w:tcPr>
          <w:p w14:paraId="3DFEE295" w14:textId="77777777" w:rsidR="003B2E7B" w:rsidRPr="0054389D" w:rsidRDefault="003B2E7B" w:rsidP="003B2E7B">
            <w:pPr>
              <w:spacing w:line="240" w:lineRule="auto"/>
              <w:rPr>
                <w:rFonts w:ascii="宋体" w:hAnsi="宋体"/>
              </w:rPr>
            </w:pPr>
            <w:r w:rsidRPr="0054389D">
              <w:rPr>
                <w:rFonts w:ascii="宋体" w:hAnsi="宋体" w:hint="eastAsia"/>
              </w:rPr>
              <w:t>11</w:t>
            </w:r>
          </w:p>
        </w:tc>
        <w:tc>
          <w:tcPr>
            <w:tcW w:w="2904" w:type="dxa"/>
            <w:tcBorders>
              <w:top w:val="single" w:sz="6" w:space="0" w:color="000000"/>
              <w:left w:val="single" w:sz="4" w:space="0" w:color="auto"/>
              <w:bottom w:val="single" w:sz="6" w:space="0" w:color="000000"/>
              <w:right w:val="single" w:sz="6" w:space="0" w:color="000000"/>
            </w:tcBorders>
            <w:vAlign w:val="center"/>
          </w:tcPr>
          <w:p w14:paraId="76473D1A" w14:textId="77777777" w:rsidR="003B2E7B" w:rsidRPr="0054389D" w:rsidRDefault="003B2E7B" w:rsidP="003B2E7B">
            <w:pPr>
              <w:spacing w:line="240" w:lineRule="auto"/>
              <w:rPr>
                <w:rFonts w:ascii="宋体" w:hAnsi="宋体"/>
                <w:lang w:eastAsia="zh-CN"/>
              </w:rPr>
            </w:pPr>
            <w:r w:rsidRPr="0054389D">
              <w:rPr>
                <w:rFonts w:ascii="宋体" w:hAnsi="宋体"/>
                <w:lang w:eastAsia="zh-CN"/>
              </w:rPr>
              <w:t>华融现金增利货币市场基金2018年</w:t>
            </w:r>
            <w:r w:rsidRPr="0054389D">
              <w:rPr>
                <w:rFonts w:ascii="宋体" w:hAnsi="宋体" w:hint="eastAsia"/>
                <w:lang w:eastAsia="zh-CN"/>
              </w:rPr>
              <w:t>2</w:t>
            </w:r>
            <w:r w:rsidRPr="0054389D">
              <w:rPr>
                <w:rFonts w:ascii="宋体" w:hAnsi="宋体"/>
                <w:lang w:eastAsia="zh-CN"/>
              </w:rPr>
              <w:t>季度报告</w:t>
            </w:r>
          </w:p>
        </w:tc>
        <w:tc>
          <w:tcPr>
            <w:tcW w:w="3008" w:type="dxa"/>
            <w:tcBorders>
              <w:top w:val="single" w:sz="6" w:space="0" w:color="000000"/>
              <w:left w:val="single" w:sz="6" w:space="0" w:color="000000"/>
              <w:bottom w:val="single" w:sz="6" w:space="0" w:color="000000"/>
              <w:right w:val="single" w:sz="6" w:space="0" w:color="000000"/>
            </w:tcBorders>
            <w:vAlign w:val="center"/>
          </w:tcPr>
          <w:p w14:paraId="25FFF985" w14:textId="31567808" w:rsidR="003B2E7B" w:rsidRPr="0054389D" w:rsidRDefault="003B2E7B" w:rsidP="003B2E7B">
            <w:pPr>
              <w:spacing w:line="240" w:lineRule="auto"/>
              <w:ind w:right="360"/>
              <w:rPr>
                <w:rFonts w:ascii="宋体" w:hAnsi="宋体"/>
                <w:lang w:eastAsia="zh-CN"/>
              </w:rPr>
            </w:pPr>
            <w:r w:rsidRPr="0054389D">
              <w:rPr>
                <w:rFonts w:ascii="宋体" w:hAnsi="宋体"/>
                <w:lang w:eastAsia="zh-CN"/>
              </w:rPr>
              <w:t>中国证券报</w:t>
            </w:r>
            <w:r>
              <w:rPr>
                <w:rFonts w:ascii="宋体" w:hAnsi="宋体" w:hint="eastAsia"/>
                <w:lang w:eastAsia="zh-CN"/>
              </w:rPr>
              <w:t>、</w:t>
            </w:r>
            <w:r w:rsidRPr="0054389D">
              <w:rPr>
                <w:rFonts w:ascii="宋体" w:hAnsi="宋体"/>
                <w:lang w:eastAsia="zh-CN"/>
              </w:rPr>
              <w:t>本基金管理人网站</w:t>
            </w:r>
          </w:p>
        </w:tc>
        <w:tc>
          <w:tcPr>
            <w:tcW w:w="1785" w:type="dxa"/>
            <w:tcBorders>
              <w:top w:val="single" w:sz="6" w:space="0" w:color="000000"/>
              <w:left w:val="single" w:sz="6" w:space="0" w:color="000000"/>
              <w:bottom w:val="single" w:sz="6" w:space="0" w:color="000000"/>
              <w:right w:val="single" w:sz="6" w:space="0" w:color="000000"/>
            </w:tcBorders>
            <w:vAlign w:val="center"/>
          </w:tcPr>
          <w:p w14:paraId="68142C85" w14:textId="77777777" w:rsidR="003B2E7B" w:rsidRPr="0054389D" w:rsidRDefault="003B2E7B" w:rsidP="003B2E7B">
            <w:pPr>
              <w:spacing w:line="240" w:lineRule="auto"/>
              <w:ind w:right="360"/>
              <w:rPr>
                <w:rFonts w:ascii="宋体" w:hAnsi="宋体"/>
              </w:rPr>
            </w:pPr>
            <w:r w:rsidRPr="0054389D">
              <w:rPr>
                <w:rFonts w:ascii="宋体" w:hAnsi="宋体"/>
              </w:rPr>
              <w:t>2018年</w:t>
            </w:r>
            <w:r w:rsidRPr="0054389D">
              <w:rPr>
                <w:rFonts w:ascii="宋体" w:hAnsi="宋体" w:hint="eastAsia"/>
              </w:rPr>
              <w:t>7</w:t>
            </w:r>
            <w:r w:rsidRPr="0054389D">
              <w:rPr>
                <w:rFonts w:ascii="宋体" w:hAnsi="宋体"/>
              </w:rPr>
              <w:t>月1</w:t>
            </w:r>
            <w:r w:rsidRPr="0054389D">
              <w:rPr>
                <w:rFonts w:ascii="宋体" w:hAnsi="宋体" w:hint="eastAsia"/>
              </w:rPr>
              <w:t>8</w:t>
            </w:r>
            <w:r w:rsidRPr="0054389D">
              <w:rPr>
                <w:rFonts w:ascii="宋体" w:hAnsi="宋体"/>
              </w:rPr>
              <w:t>日</w:t>
            </w:r>
          </w:p>
        </w:tc>
      </w:tr>
      <w:tr w:rsidR="003B2E7B" w:rsidRPr="0054389D" w14:paraId="3146DEDD" w14:textId="77777777" w:rsidTr="003B2E7B">
        <w:trPr>
          <w:trHeight w:val="285"/>
        </w:trPr>
        <w:tc>
          <w:tcPr>
            <w:tcW w:w="717" w:type="dxa"/>
            <w:tcBorders>
              <w:top w:val="single" w:sz="6" w:space="0" w:color="000000"/>
              <w:left w:val="single" w:sz="4" w:space="0" w:color="000000"/>
              <w:bottom w:val="single" w:sz="4" w:space="0" w:color="000000"/>
              <w:right w:val="single" w:sz="4" w:space="0" w:color="auto"/>
            </w:tcBorders>
            <w:vAlign w:val="center"/>
          </w:tcPr>
          <w:p w14:paraId="46A7458E" w14:textId="77777777" w:rsidR="003B2E7B" w:rsidRPr="0054389D" w:rsidRDefault="003B2E7B" w:rsidP="003B2E7B">
            <w:pPr>
              <w:spacing w:line="240" w:lineRule="auto"/>
              <w:rPr>
                <w:rFonts w:ascii="宋体" w:hAnsi="宋体"/>
              </w:rPr>
            </w:pPr>
            <w:r w:rsidRPr="0054389D">
              <w:rPr>
                <w:rFonts w:ascii="宋体" w:hAnsi="宋体" w:hint="eastAsia"/>
              </w:rPr>
              <w:t>12</w:t>
            </w:r>
          </w:p>
        </w:tc>
        <w:tc>
          <w:tcPr>
            <w:tcW w:w="2904" w:type="dxa"/>
            <w:tcBorders>
              <w:top w:val="single" w:sz="6" w:space="0" w:color="000000"/>
              <w:left w:val="single" w:sz="4" w:space="0" w:color="auto"/>
              <w:bottom w:val="single" w:sz="4" w:space="0" w:color="000000"/>
              <w:right w:val="single" w:sz="6" w:space="0" w:color="000000"/>
            </w:tcBorders>
            <w:vAlign w:val="center"/>
          </w:tcPr>
          <w:p w14:paraId="1A24205F" w14:textId="77777777" w:rsidR="003B2E7B" w:rsidRPr="0054389D" w:rsidRDefault="003B2E7B" w:rsidP="003B2E7B">
            <w:pPr>
              <w:spacing w:line="240" w:lineRule="auto"/>
              <w:rPr>
                <w:rFonts w:ascii="宋体" w:hAnsi="宋体"/>
                <w:lang w:eastAsia="zh-CN"/>
              </w:rPr>
            </w:pPr>
            <w:r w:rsidRPr="0054389D">
              <w:rPr>
                <w:rFonts w:ascii="宋体" w:hAnsi="宋体"/>
                <w:lang w:eastAsia="zh-CN"/>
              </w:rPr>
              <w:t>华融现金增利货币市场基金</w:t>
            </w:r>
            <w:r w:rsidRPr="0054389D">
              <w:rPr>
                <w:rFonts w:ascii="宋体" w:hAnsi="宋体" w:hint="eastAsia"/>
                <w:lang w:eastAsia="zh-CN"/>
              </w:rPr>
              <w:t>半年度报告</w:t>
            </w:r>
          </w:p>
        </w:tc>
        <w:tc>
          <w:tcPr>
            <w:tcW w:w="3008" w:type="dxa"/>
            <w:tcBorders>
              <w:top w:val="single" w:sz="6" w:space="0" w:color="000000"/>
              <w:left w:val="single" w:sz="6" w:space="0" w:color="000000"/>
              <w:bottom w:val="single" w:sz="4" w:space="0" w:color="000000"/>
              <w:right w:val="single" w:sz="6" w:space="0" w:color="000000"/>
            </w:tcBorders>
            <w:vAlign w:val="center"/>
          </w:tcPr>
          <w:p w14:paraId="76FA906F" w14:textId="3F672E5E" w:rsidR="003B2E7B" w:rsidRPr="0054389D" w:rsidRDefault="003B2E7B" w:rsidP="003B2E7B">
            <w:pPr>
              <w:spacing w:line="240" w:lineRule="auto"/>
              <w:ind w:right="360"/>
              <w:rPr>
                <w:rFonts w:ascii="宋体" w:hAnsi="宋体"/>
                <w:lang w:eastAsia="zh-CN"/>
              </w:rPr>
            </w:pPr>
            <w:r w:rsidRPr="0054389D">
              <w:rPr>
                <w:rFonts w:ascii="宋体" w:hAnsi="宋体"/>
                <w:lang w:eastAsia="zh-CN"/>
              </w:rPr>
              <w:t>中国证券报</w:t>
            </w:r>
            <w:r>
              <w:rPr>
                <w:rFonts w:ascii="宋体" w:hAnsi="宋体" w:hint="eastAsia"/>
                <w:lang w:eastAsia="zh-CN"/>
              </w:rPr>
              <w:t>、</w:t>
            </w:r>
            <w:r w:rsidRPr="0054389D">
              <w:rPr>
                <w:rFonts w:ascii="宋体" w:hAnsi="宋体"/>
                <w:lang w:eastAsia="zh-CN"/>
              </w:rPr>
              <w:t>本基金管理人网站</w:t>
            </w:r>
          </w:p>
        </w:tc>
        <w:tc>
          <w:tcPr>
            <w:tcW w:w="1785" w:type="dxa"/>
            <w:tcBorders>
              <w:top w:val="single" w:sz="6" w:space="0" w:color="000000"/>
              <w:left w:val="single" w:sz="6" w:space="0" w:color="000000"/>
              <w:bottom w:val="single" w:sz="4" w:space="0" w:color="000000"/>
              <w:right w:val="single" w:sz="6" w:space="0" w:color="000000"/>
            </w:tcBorders>
            <w:vAlign w:val="center"/>
          </w:tcPr>
          <w:p w14:paraId="0583EDCF" w14:textId="77777777" w:rsidR="003B2E7B" w:rsidRPr="0054389D" w:rsidRDefault="003B2E7B" w:rsidP="003B2E7B">
            <w:pPr>
              <w:spacing w:line="240" w:lineRule="auto"/>
              <w:ind w:right="360"/>
              <w:rPr>
                <w:rFonts w:ascii="宋体" w:hAnsi="宋体"/>
              </w:rPr>
            </w:pPr>
            <w:r w:rsidRPr="0054389D">
              <w:rPr>
                <w:rFonts w:ascii="宋体" w:hAnsi="宋体"/>
              </w:rPr>
              <w:t>2018年</w:t>
            </w:r>
            <w:r w:rsidRPr="0054389D">
              <w:rPr>
                <w:rFonts w:ascii="宋体" w:hAnsi="宋体" w:hint="eastAsia"/>
              </w:rPr>
              <w:t>8</w:t>
            </w:r>
            <w:r w:rsidRPr="0054389D">
              <w:rPr>
                <w:rFonts w:ascii="宋体" w:hAnsi="宋体"/>
              </w:rPr>
              <w:t>月</w:t>
            </w:r>
            <w:r w:rsidRPr="0054389D">
              <w:rPr>
                <w:rFonts w:ascii="宋体" w:hAnsi="宋体" w:hint="eastAsia"/>
              </w:rPr>
              <w:t>24</w:t>
            </w:r>
            <w:r w:rsidRPr="0054389D">
              <w:rPr>
                <w:rFonts w:ascii="宋体" w:hAnsi="宋体"/>
              </w:rPr>
              <w:t>日</w:t>
            </w:r>
          </w:p>
        </w:tc>
      </w:tr>
    </w:tbl>
    <w:p w14:paraId="69945C27" w14:textId="264EDEB9" w:rsidR="002F6FCB" w:rsidRPr="00072EA8" w:rsidRDefault="002F6FCB">
      <w:pPr>
        <w:rPr>
          <w:rFonts w:asciiTheme="minorEastAsia" w:eastAsiaTheme="minorEastAsia" w:hAnsiTheme="minorEastAsia"/>
          <w:b/>
          <w:bCs/>
          <w:sz w:val="28"/>
          <w:szCs w:val="28"/>
          <w:lang w:eastAsia="zh-CN"/>
        </w:rPr>
      </w:pPr>
      <w:bookmarkStart w:id="184" w:name="_Toc379564088"/>
      <w:bookmarkStart w:id="185" w:name="_Toc379557820"/>
      <w:bookmarkStart w:id="186" w:name="_Toc379566027"/>
      <w:bookmarkStart w:id="187" w:name="_Toc379564636"/>
      <w:bookmarkStart w:id="188" w:name="_Toc379563428"/>
      <w:bookmarkStart w:id="189" w:name="_Toc379551229"/>
      <w:bookmarkStart w:id="190" w:name="_Toc379553493"/>
      <w:bookmarkStart w:id="191" w:name="_Toc530223198"/>
      <w:bookmarkStart w:id="192" w:name="_Toc484165614"/>
      <w:bookmarkEnd w:id="183"/>
    </w:p>
    <w:p w14:paraId="7BA03D19" w14:textId="77777777" w:rsidR="002F6FCB" w:rsidRPr="00072EA8" w:rsidRDefault="007B1A6B">
      <w:pPr>
        <w:pStyle w:val="20"/>
        <w:rPr>
          <w:rFonts w:asciiTheme="minorEastAsia" w:eastAsiaTheme="minorEastAsia" w:hAnsiTheme="minorEastAsia"/>
          <w:spacing w:val="2"/>
          <w:sz w:val="28"/>
          <w:szCs w:val="28"/>
        </w:rPr>
      </w:pPr>
      <w:r w:rsidRPr="00072EA8">
        <w:rPr>
          <w:rFonts w:asciiTheme="minorEastAsia" w:eastAsiaTheme="minorEastAsia" w:hAnsiTheme="minorEastAsia" w:hint="eastAsia"/>
          <w:kern w:val="0"/>
          <w:sz w:val="28"/>
          <w:szCs w:val="28"/>
        </w:rPr>
        <w:t>第二十三部分  招募说明书存放及查阅方式</w:t>
      </w:r>
      <w:bookmarkEnd w:id="184"/>
      <w:bookmarkEnd w:id="185"/>
      <w:bookmarkEnd w:id="186"/>
      <w:bookmarkEnd w:id="187"/>
      <w:bookmarkEnd w:id="188"/>
      <w:bookmarkEnd w:id="189"/>
      <w:bookmarkEnd w:id="190"/>
      <w:bookmarkEnd w:id="191"/>
    </w:p>
    <w:p w14:paraId="4E573F25" w14:textId="4CA45B77" w:rsidR="002F6FCB" w:rsidRPr="00072EA8" w:rsidRDefault="007B1A6B" w:rsidP="000E4D63">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本基金招募说明书存放在基金管理人、基金托管人的办公场所和营业场所、基金销售机构，投资人可免费查阅。在支付工本费后，可在合理时间内取得上述文件的复制件或复印件。</w:t>
      </w:r>
    </w:p>
    <w:p w14:paraId="041E45A9" w14:textId="77777777" w:rsidR="002F6FCB" w:rsidRPr="00072EA8" w:rsidRDefault="007B1A6B">
      <w:pPr>
        <w:pStyle w:val="20"/>
        <w:rPr>
          <w:rFonts w:asciiTheme="minorEastAsia" w:eastAsiaTheme="minorEastAsia" w:hAnsiTheme="minorEastAsia"/>
          <w:kern w:val="0"/>
          <w:sz w:val="28"/>
          <w:szCs w:val="28"/>
        </w:rPr>
      </w:pPr>
      <w:bookmarkStart w:id="193" w:name="_Toc525454771"/>
      <w:bookmarkStart w:id="194" w:name="_Toc379564637"/>
      <w:bookmarkStart w:id="195" w:name="_Toc379564089"/>
      <w:bookmarkStart w:id="196" w:name="_Toc379566028"/>
      <w:bookmarkStart w:id="197" w:name="_Toc530223199"/>
      <w:bookmarkStart w:id="198" w:name="_Toc379551230"/>
      <w:bookmarkStart w:id="199" w:name="_Toc379553494"/>
      <w:bookmarkStart w:id="200" w:name="_Toc379557821"/>
      <w:bookmarkStart w:id="201" w:name="_Toc379563429"/>
      <w:r w:rsidRPr="00072EA8">
        <w:rPr>
          <w:rFonts w:asciiTheme="minorEastAsia" w:eastAsiaTheme="minorEastAsia" w:hAnsiTheme="minorEastAsia" w:hint="eastAsia"/>
          <w:kern w:val="0"/>
          <w:sz w:val="28"/>
          <w:szCs w:val="28"/>
        </w:rPr>
        <w:t>第二十四部分</w:t>
      </w:r>
      <w:bookmarkEnd w:id="192"/>
      <w:bookmarkEnd w:id="193"/>
      <w:r w:rsidRPr="00072EA8">
        <w:rPr>
          <w:rFonts w:asciiTheme="minorEastAsia" w:eastAsiaTheme="minorEastAsia" w:hAnsiTheme="minorEastAsia" w:hint="eastAsia"/>
          <w:kern w:val="0"/>
          <w:sz w:val="28"/>
          <w:szCs w:val="28"/>
        </w:rPr>
        <w:t xml:space="preserve">  备查文件</w:t>
      </w:r>
      <w:bookmarkEnd w:id="194"/>
      <w:bookmarkEnd w:id="195"/>
      <w:bookmarkEnd w:id="196"/>
      <w:bookmarkEnd w:id="197"/>
      <w:bookmarkEnd w:id="198"/>
      <w:bookmarkEnd w:id="199"/>
      <w:bookmarkEnd w:id="200"/>
      <w:bookmarkEnd w:id="201"/>
    </w:p>
    <w:p w14:paraId="1863285B"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（一）中国证监会批准华融现金增利货币市场基金募集注册的文件</w:t>
      </w:r>
    </w:p>
    <w:p w14:paraId="2F0FFB3C"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（二）《华融现金增利货币市场基金基金合同》</w:t>
      </w:r>
    </w:p>
    <w:p w14:paraId="1325EDEA"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（三）《华融证券股份有限公司货币市场基金招募说明书》</w:t>
      </w:r>
    </w:p>
    <w:p w14:paraId="3124D791"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（四）《华融现金增利货币市场基金托管协议》</w:t>
      </w:r>
    </w:p>
    <w:p w14:paraId="6D6E99EF"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（五）法律意见书</w:t>
      </w:r>
    </w:p>
    <w:p w14:paraId="471451DF"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（六）基金管理人业务资格批件、营业执照</w:t>
      </w:r>
    </w:p>
    <w:p w14:paraId="7195AF27"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（七）基金托管人业务资格批件、营业执照</w:t>
      </w:r>
    </w:p>
    <w:p w14:paraId="166D4E87" w14:textId="77777777" w:rsidR="002F6FCB" w:rsidRPr="00072EA8" w:rsidRDefault="007B1A6B">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（八）中国证监会要求的其他文件</w:t>
      </w:r>
    </w:p>
    <w:p w14:paraId="7E28B305" w14:textId="77777777" w:rsidR="009346E2" w:rsidRPr="00072EA8" w:rsidRDefault="009346E2">
      <w:pPr>
        <w:spacing w:line="360" w:lineRule="auto"/>
        <w:ind w:firstLine="480"/>
        <w:rPr>
          <w:rFonts w:asciiTheme="minorEastAsia" w:eastAsiaTheme="minorEastAsia" w:hAnsiTheme="minorEastAsia"/>
          <w:bCs/>
          <w:sz w:val="28"/>
          <w:szCs w:val="28"/>
          <w:lang w:eastAsia="zh-CN"/>
        </w:rPr>
      </w:pPr>
    </w:p>
    <w:p w14:paraId="1C47C253" w14:textId="58C76423" w:rsidR="002F6FCB" w:rsidRPr="00072EA8" w:rsidRDefault="009346E2" w:rsidP="00601796">
      <w:pPr>
        <w:spacing w:line="360" w:lineRule="auto"/>
        <w:ind w:firstLine="480"/>
        <w:rPr>
          <w:rFonts w:asciiTheme="minorEastAsia" w:eastAsiaTheme="minorEastAsia" w:hAnsiTheme="minorEastAsia"/>
          <w:bCs/>
          <w:sz w:val="28"/>
          <w:szCs w:val="28"/>
          <w:lang w:eastAsia="zh-CN"/>
        </w:rPr>
      </w:pPr>
      <w:r w:rsidRPr="00072EA8">
        <w:rPr>
          <w:rFonts w:asciiTheme="minorEastAsia" w:eastAsiaTheme="minorEastAsia" w:hAnsiTheme="minorEastAsia" w:hint="eastAsia"/>
          <w:bCs/>
          <w:sz w:val="28"/>
          <w:szCs w:val="28"/>
          <w:lang w:eastAsia="zh-CN"/>
        </w:rPr>
        <w:t xml:space="preserve">                            2018年</w:t>
      </w:r>
      <w:r w:rsidR="00FE1CA8">
        <w:rPr>
          <w:rFonts w:asciiTheme="minorEastAsia" w:eastAsiaTheme="minorEastAsia" w:hAnsiTheme="minorEastAsia" w:hint="eastAsia"/>
          <w:bCs/>
          <w:sz w:val="28"/>
          <w:szCs w:val="28"/>
          <w:lang w:eastAsia="zh-CN"/>
        </w:rPr>
        <w:t xml:space="preserve"> 10</w:t>
      </w:r>
      <w:r w:rsidRPr="00072EA8">
        <w:rPr>
          <w:rFonts w:asciiTheme="minorEastAsia" w:eastAsiaTheme="minorEastAsia" w:hAnsiTheme="minorEastAsia" w:hint="eastAsia"/>
          <w:bCs/>
          <w:sz w:val="28"/>
          <w:szCs w:val="28"/>
          <w:lang w:eastAsia="zh-CN"/>
        </w:rPr>
        <w:t>月</w:t>
      </w:r>
      <w:r w:rsidR="00DC1885">
        <w:rPr>
          <w:rFonts w:asciiTheme="minorEastAsia" w:eastAsiaTheme="minorEastAsia" w:hAnsiTheme="minorEastAsia" w:hint="eastAsia"/>
          <w:bCs/>
          <w:sz w:val="28"/>
          <w:szCs w:val="28"/>
          <w:lang w:eastAsia="zh-CN"/>
        </w:rPr>
        <w:t xml:space="preserve"> </w:t>
      </w:r>
      <w:r w:rsidR="00FE1CA8">
        <w:rPr>
          <w:rFonts w:asciiTheme="minorEastAsia" w:eastAsiaTheme="minorEastAsia" w:hAnsiTheme="minorEastAsia" w:hint="eastAsia"/>
          <w:bCs/>
          <w:sz w:val="28"/>
          <w:szCs w:val="28"/>
          <w:lang w:eastAsia="zh-CN"/>
        </w:rPr>
        <w:t>2</w:t>
      </w:r>
      <w:r w:rsidR="004B7C8F">
        <w:rPr>
          <w:rFonts w:asciiTheme="minorEastAsia" w:eastAsiaTheme="minorEastAsia" w:hAnsiTheme="minorEastAsia" w:hint="eastAsia"/>
          <w:bCs/>
          <w:sz w:val="28"/>
          <w:szCs w:val="28"/>
          <w:lang w:eastAsia="zh-CN"/>
        </w:rPr>
        <w:t>9</w:t>
      </w:r>
      <w:r w:rsidR="00DC1885">
        <w:rPr>
          <w:rFonts w:asciiTheme="minorEastAsia" w:eastAsiaTheme="minorEastAsia" w:hAnsiTheme="minorEastAsia" w:hint="eastAsia"/>
          <w:bCs/>
          <w:sz w:val="28"/>
          <w:szCs w:val="28"/>
          <w:lang w:eastAsia="zh-CN"/>
        </w:rPr>
        <w:t xml:space="preserve"> </w:t>
      </w:r>
      <w:r w:rsidR="007D6122" w:rsidRPr="00072EA8">
        <w:rPr>
          <w:rFonts w:asciiTheme="minorEastAsia" w:eastAsiaTheme="minorEastAsia" w:hAnsiTheme="minorEastAsia" w:hint="eastAsia"/>
          <w:bCs/>
          <w:sz w:val="28"/>
          <w:szCs w:val="28"/>
          <w:lang w:eastAsia="zh-CN"/>
        </w:rPr>
        <w:t>日</w:t>
      </w:r>
    </w:p>
    <w:p w14:paraId="07F6AB58" w14:textId="77777777" w:rsidR="002F6FCB" w:rsidRPr="00072EA8" w:rsidRDefault="002F6FCB">
      <w:pPr>
        <w:spacing w:line="360" w:lineRule="auto"/>
        <w:jc w:val="center"/>
        <w:rPr>
          <w:rFonts w:asciiTheme="minorEastAsia" w:eastAsiaTheme="minorEastAsia" w:hAnsiTheme="minorEastAsia"/>
          <w:bCs/>
          <w:sz w:val="28"/>
          <w:szCs w:val="28"/>
          <w:lang w:eastAsia="zh-CN"/>
        </w:rPr>
      </w:pPr>
    </w:p>
    <w:p w14:paraId="1D18037F" w14:textId="77777777" w:rsidR="002F6FCB" w:rsidRPr="00072EA8" w:rsidRDefault="002F6FCB">
      <w:pPr>
        <w:rPr>
          <w:rFonts w:asciiTheme="minorEastAsia" w:eastAsiaTheme="minorEastAsia" w:hAnsiTheme="minorEastAsia"/>
          <w:sz w:val="28"/>
          <w:szCs w:val="28"/>
          <w:lang w:eastAsia="zh-CN"/>
        </w:rPr>
      </w:pPr>
    </w:p>
    <w:p w14:paraId="758564FA" w14:textId="77777777" w:rsidR="00C50442" w:rsidRPr="00072EA8" w:rsidRDefault="00C50442">
      <w:pPr>
        <w:rPr>
          <w:rFonts w:asciiTheme="minorEastAsia" w:eastAsiaTheme="minorEastAsia" w:hAnsiTheme="minorEastAsia"/>
          <w:sz w:val="28"/>
          <w:szCs w:val="28"/>
          <w:lang w:eastAsia="zh-CN"/>
        </w:rPr>
      </w:pPr>
    </w:p>
    <w:sectPr w:rsidR="00C50442" w:rsidRPr="00072EA8">
      <w:headerReference w:type="default" r:id="rId28"/>
      <w:pgSz w:w="11906" w:h="16838"/>
      <w:pgMar w:top="1440" w:right="1800" w:bottom="1440" w:left="1800" w:header="851" w:footer="992" w:gutter="0"/>
      <w:pgNumType w:chapStyle="1"/>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Llinks" w:date="2018-03-26T10:12:00Z" w:initials="Llinks">
    <w:p w14:paraId="2B5B83F2" w14:textId="77777777" w:rsidR="00A539E3" w:rsidRDefault="00A539E3">
      <w:pPr>
        <w:pStyle w:val="a4"/>
        <w:rPr>
          <w:lang w:eastAsia="zh-CN"/>
        </w:rPr>
      </w:pPr>
      <w:r>
        <w:rPr>
          <w:rStyle w:val="afa"/>
        </w:rPr>
        <w:annotationRef/>
      </w:r>
      <w:r>
        <w:rPr>
          <w:rFonts w:hint="eastAsia"/>
          <w:lang w:eastAsia="zh-CN"/>
        </w:rPr>
        <w:t>下列</w:t>
      </w:r>
      <w:r>
        <w:rPr>
          <w:lang w:eastAsia="zh-CN"/>
        </w:rPr>
        <w:t>序号请调整。</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5B83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523AD" w14:textId="77777777" w:rsidR="006C0C8D" w:rsidRDefault="006C0C8D">
      <w:r>
        <w:separator/>
      </w:r>
    </w:p>
  </w:endnote>
  <w:endnote w:type="continuationSeparator" w:id="0">
    <w:p w14:paraId="2534BFDB" w14:textId="77777777" w:rsidR="006C0C8D" w:rsidRDefault="006C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9DA8E" w14:textId="77777777" w:rsidR="00A539E3" w:rsidRDefault="00A539E3">
    <w:pPr>
      <w:pStyle w:val="af0"/>
      <w:jc w:val="center"/>
      <w:rPr>
        <w:sz w:val="21"/>
        <w:szCs w:val="21"/>
        <w:lang w:eastAsia="zh-CN"/>
      </w:rPr>
    </w:pPr>
    <w:r>
      <w:rPr>
        <w:sz w:val="21"/>
        <w:szCs w:val="21"/>
      </w:rPr>
      <w:fldChar w:fldCharType="begin"/>
    </w:r>
    <w:r>
      <w:rPr>
        <w:sz w:val="21"/>
        <w:szCs w:val="21"/>
      </w:rPr>
      <w:instrText>PAGE   \* MERGEFORMAT</w:instrText>
    </w:r>
    <w:r>
      <w:rPr>
        <w:sz w:val="21"/>
        <w:szCs w:val="21"/>
      </w:rPr>
      <w:fldChar w:fldCharType="separate"/>
    </w:r>
    <w:r w:rsidR="00070C65" w:rsidRPr="00070C65">
      <w:rPr>
        <w:noProof/>
        <w:sz w:val="21"/>
        <w:szCs w:val="21"/>
        <w:lang w:val="zh-CN"/>
      </w:rPr>
      <w:t>4</w:t>
    </w:r>
    <w:r>
      <w:rPr>
        <w:sz w:val="21"/>
        <w:szCs w:val="21"/>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2BBC6" w14:textId="77777777" w:rsidR="00A539E3" w:rsidRDefault="00A539E3">
    <w:pPr>
      <w:pStyle w:val="af0"/>
      <w:jc w:val="center"/>
      <w:rPr>
        <w:sz w:val="21"/>
        <w:szCs w:val="21"/>
        <w:lang w:eastAsia="zh-CN"/>
      </w:rPr>
    </w:pPr>
    <w:r>
      <w:rPr>
        <w:sz w:val="21"/>
        <w:szCs w:val="21"/>
      </w:rPr>
      <w:fldChar w:fldCharType="begin"/>
    </w:r>
    <w:r>
      <w:rPr>
        <w:sz w:val="21"/>
        <w:szCs w:val="21"/>
      </w:rPr>
      <w:instrText xml:space="preserve"> PAGE   \* MERGEFORMAT </w:instrText>
    </w:r>
    <w:r>
      <w:rPr>
        <w:sz w:val="21"/>
        <w:szCs w:val="21"/>
      </w:rPr>
      <w:fldChar w:fldCharType="separate"/>
    </w:r>
    <w:r w:rsidR="00070C65" w:rsidRPr="00070C65">
      <w:rPr>
        <w:noProof/>
        <w:sz w:val="21"/>
        <w:szCs w:val="21"/>
        <w:lang w:val="zh-CN"/>
      </w:rPr>
      <w:t>151</w:t>
    </w:r>
    <w:r>
      <w:rPr>
        <w:sz w:val="21"/>
        <w:szCs w:val="21"/>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84545" w14:textId="77777777" w:rsidR="00A539E3" w:rsidRDefault="00A539E3">
    <w:pPr>
      <w:pStyle w:val="af0"/>
      <w:framePr w:wrap="around" w:vAnchor="text" w:hAnchor="margin" w:xAlign="center" w:y="1"/>
      <w:ind w:firstLine="360"/>
      <w:rPr>
        <w:rStyle w:val="af7"/>
      </w:rPr>
    </w:pPr>
    <w:r>
      <w:rPr>
        <w:rStyle w:val="af7"/>
      </w:rPr>
      <w:fldChar w:fldCharType="begin"/>
    </w:r>
    <w:r>
      <w:rPr>
        <w:rStyle w:val="af7"/>
      </w:rPr>
      <w:instrText xml:space="preserve">PAGE  </w:instrText>
    </w:r>
    <w:r>
      <w:rPr>
        <w:rStyle w:val="af7"/>
      </w:rPr>
      <w:fldChar w:fldCharType="separate"/>
    </w:r>
    <w:r>
      <w:rPr>
        <w:rStyle w:val="af7"/>
      </w:rPr>
      <w:t>60</w:t>
    </w:r>
    <w:r>
      <w:rPr>
        <w:rStyle w:val="af7"/>
      </w:rPr>
      <w:fldChar w:fldCharType="end"/>
    </w:r>
  </w:p>
  <w:p w14:paraId="26163E29" w14:textId="77777777" w:rsidR="00A539E3" w:rsidRDefault="00A539E3">
    <w:pPr>
      <w:pStyle w:val="af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EAE2C" w14:textId="77777777" w:rsidR="006C0C8D" w:rsidRDefault="006C0C8D">
      <w:r>
        <w:separator/>
      </w:r>
    </w:p>
  </w:footnote>
  <w:footnote w:type="continuationSeparator" w:id="0">
    <w:p w14:paraId="3C05C478" w14:textId="77777777" w:rsidR="006C0C8D" w:rsidRDefault="006C0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08896" w14:textId="77777777" w:rsidR="00A539E3" w:rsidRDefault="00A539E3">
    <w:pPr>
      <w:pStyle w:val="af1"/>
      <w:pBdr>
        <w:bottom w:val="single" w:sz="6" w:space="2" w:color="auto"/>
      </w:pBdr>
      <w:wordWrap w:val="0"/>
      <w:jc w:val="right"/>
      <w:rPr>
        <w:lang w:eastAsia="zh-CN"/>
      </w:rPr>
    </w:pPr>
    <w:r>
      <w:rPr>
        <w:rFonts w:hint="eastAsia"/>
        <w:lang w:eastAsia="zh-CN"/>
      </w:rPr>
      <w:t>华融现金增利货币市场基金</w:t>
    </w:r>
    <w:r>
      <w:rPr>
        <w:rFonts w:hint="eastAsia"/>
        <w:lang w:eastAsia="zh-CN"/>
      </w:rPr>
      <w:t xml:space="preserve">                                                             </w:t>
    </w:r>
    <w:r>
      <w:rPr>
        <w:rFonts w:hint="eastAsia"/>
        <w:lang w:eastAsia="zh-CN"/>
      </w:rPr>
      <w:t>招募说明书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65142" w14:textId="4E74E64F" w:rsidR="00A539E3" w:rsidRDefault="00A539E3">
    <w:pPr>
      <w:pStyle w:val="af1"/>
      <w:pBdr>
        <w:bottom w:val="single" w:sz="6" w:space="2" w:color="auto"/>
      </w:pBdr>
      <w:wordWrap w:val="0"/>
      <w:jc w:val="right"/>
      <w:rPr>
        <w:lang w:eastAsia="zh-CN"/>
      </w:rPr>
    </w:pPr>
    <w:r>
      <w:rPr>
        <w:rFonts w:hint="eastAsia"/>
        <w:lang w:eastAsia="zh-CN"/>
      </w:rPr>
      <w:t xml:space="preserve">   </w:t>
    </w:r>
    <w:r>
      <w:rPr>
        <w:rFonts w:hint="eastAsia"/>
        <w:lang w:eastAsia="zh-CN"/>
      </w:rPr>
      <w:t>华融现金增利货币市场基金招募说明书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DE57F" w14:textId="77777777" w:rsidR="00A539E3" w:rsidRDefault="00A539E3">
    <w:pPr>
      <w:pStyle w:val="af1"/>
      <w:jc w:val="right"/>
      <w:rPr>
        <w:lang w:eastAsia="zh-CN"/>
      </w:rPr>
    </w:pPr>
    <w:r>
      <w:rPr>
        <w:rFonts w:hint="eastAsia"/>
        <w:lang w:eastAsia="zh-CN"/>
      </w:rPr>
      <w:t>华融现金增利货币市场基金招募说明书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1F6B"/>
    <w:multiLevelType w:val="multilevel"/>
    <w:tmpl w:val="0C931F6B"/>
    <w:lvl w:ilvl="0">
      <w:start w:val="1"/>
      <w:numFmt w:val="decimal"/>
      <w:pStyle w:val="1"/>
      <w:lvlText w:val="%1、"/>
      <w:lvlJc w:val="left"/>
      <w:pPr>
        <w:tabs>
          <w:tab w:val="left" w:pos="757"/>
        </w:tabs>
        <w:ind w:left="0" w:firstLine="397"/>
      </w:pPr>
      <w:rPr>
        <w:rFonts w:hint="default"/>
      </w:rPr>
    </w:lvl>
    <w:lvl w:ilvl="1">
      <w:start w:val="1"/>
      <w:numFmt w:val="bullet"/>
      <w:lvlText w:val=""/>
      <w:lvlJc w:val="left"/>
      <w:pPr>
        <w:tabs>
          <w:tab w:val="left" w:pos="840"/>
        </w:tabs>
        <w:ind w:left="840" w:hanging="420"/>
      </w:pPr>
      <w:rPr>
        <w:rFonts w:ascii="Wingdings" w:hAnsi="Wingdings" w:hint="default"/>
        <w:b w:val="0"/>
        <w:i w:val="0"/>
        <w:sz w:val="15"/>
        <w:szCs w:val="15"/>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A4038FD"/>
    <w:multiLevelType w:val="multilevel"/>
    <w:tmpl w:val="1A4038FD"/>
    <w:lvl w:ilvl="0">
      <w:start w:val="1"/>
      <w:numFmt w:val="japaneseCounting"/>
      <w:pStyle w:val="10"/>
      <w:lvlText w:val="%1、"/>
      <w:lvlJc w:val="left"/>
      <w:pPr>
        <w:tabs>
          <w:tab w:val="left" w:pos="3243"/>
        </w:tabs>
        <w:ind w:left="3243"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3DAC2829"/>
    <w:multiLevelType w:val="singleLevel"/>
    <w:tmpl w:val="3DAC2829"/>
    <w:lvl w:ilvl="0">
      <w:start w:val="1"/>
      <w:numFmt w:val="decimal"/>
      <w:pStyle w:val="2"/>
      <w:lvlText w:val="(%1)"/>
      <w:lvlJc w:val="left"/>
      <w:pPr>
        <w:tabs>
          <w:tab w:val="left" w:pos="907"/>
        </w:tabs>
        <w:ind w:left="907" w:hanging="482"/>
      </w:pPr>
      <w:rPr>
        <w:rFonts w:hint="default"/>
      </w:rPr>
    </w:lvl>
  </w:abstractNum>
  <w:abstractNum w:abstractNumId="3">
    <w:nsid w:val="547D73EE"/>
    <w:multiLevelType w:val="multilevel"/>
    <w:tmpl w:val="36CCBFF8"/>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55BF4557"/>
    <w:multiLevelType w:val="multilevel"/>
    <w:tmpl w:val="55BF4557"/>
    <w:lvl w:ilvl="0">
      <w:start w:val="5"/>
      <w:numFmt w:val="decimal"/>
      <w:pStyle w:val="11"/>
      <w:suff w:val="nothing"/>
      <w:lvlText w:val="第%1章"/>
      <w:lvlJc w:val="left"/>
      <w:pPr>
        <w:ind w:left="0" w:firstLine="0"/>
      </w:pPr>
      <w:rPr>
        <w:rFonts w:hint="eastAsia"/>
      </w:rPr>
    </w:lvl>
    <w:lvl w:ilvl="1">
      <w:start w:val="1"/>
      <w:numFmt w:val="none"/>
      <w:pStyle w:val="20"/>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5">
    <w:nsid w:val="574B9018"/>
    <w:multiLevelType w:val="singleLevel"/>
    <w:tmpl w:val="574B9018"/>
    <w:lvl w:ilvl="0">
      <w:start w:val="2"/>
      <w:numFmt w:val="decimal"/>
      <w:suff w:val="nothing"/>
      <w:lvlText w:val="%1、"/>
      <w:lvlJc w:val="left"/>
    </w:lvl>
  </w:abstractNum>
  <w:abstractNum w:abstractNumId="6">
    <w:nsid w:val="574FDB15"/>
    <w:multiLevelType w:val="singleLevel"/>
    <w:tmpl w:val="574FDB15"/>
    <w:lvl w:ilvl="0">
      <w:start w:val="4"/>
      <w:numFmt w:val="decimal"/>
      <w:suff w:val="nothing"/>
      <w:lvlText w:val="（%1）"/>
      <w:lvlJc w:val="left"/>
    </w:lvl>
  </w:abstractNum>
  <w:abstractNum w:abstractNumId="7">
    <w:nsid w:val="574FDBC5"/>
    <w:multiLevelType w:val="singleLevel"/>
    <w:tmpl w:val="574FDBC5"/>
    <w:lvl w:ilvl="0">
      <w:start w:val="13"/>
      <w:numFmt w:val="decimal"/>
      <w:suff w:val="nothing"/>
      <w:lvlText w:val="（%1）"/>
      <w:lvlJc w:val="left"/>
    </w:lvl>
  </w:abstractNum>
  <w:abstractNum w:abstractNumId="8">
    <w:nsid w:val="77D1532C"/>
    <w:multiLevelType w:val="multilevel"/>
    <w:tmpl w:val="77D1532C"/>
    <w:lvl w:ilvl="0">
      <w:start w:val="1"/>
      <w:numFmt w:val="decimal"/>
      <w:pStyle w:val="ParaChar"/>
      <w:lvlText w:val="%1、"/>
      <w:lvlJc w:val="left"/>
      <w:pPr>
        <w:tabs>
          <w:tab w:val="left" w:pos="851"/>
        </w:tabs>
        <w:ind w:left="851" w:hanging="431"/>
      </w:pPr>
      <w:rPr>
        <w:rFonts w:hint="eastAsia"/>
      </w:rPr>
    </w:lvl>
    <w:lvl w:ilvl="1">
      <w:start w:val="1"/>
      <w:numFmt w:val="decimal"/>
      <w:lvlText w:val="%2、"/>
      <w:lvlJc w:val="left"/>
      <w:pPr>
        <w:tabs>
          <w:tab w:val="left" w:pos="851"/>
        </w:tabs>
        <w:ind w:left="851" w:hanging="431"/>
      </w:pPr>
      <w:rPr>
        <w:rFonts w:hint="eastAsia"/>
      </w:rPr>
    </w:lvl>
    <w:lvl w:ilvl="2">
      <w:start w:val="1"/>
      <w:numFmt w:val="decimal"/>
      <w:lvlText w:val="（%3）"/>
      <w:lvlJc w:val="left"/>
      <w:pPr>
        <w:tabs>
          <w:tab w:val="left" w:pos="1457"/>
        </w:tabs>
        <w:ind w:left="1457" w:hanging="737"/>
      </w:pPr>
      <w:rPr>
        <w:rFonts w:hint="eastAsia"/>
      </w:rPr>
    </w:lvl>
    <w:lvl w:ilvl="3">
      <w:start w:val="1"/>
      <w:numFmt w:val="decimal"/>
      <w:lvlText w:val="%4."/>
      <w:lvlJc w:val="left"/>
      <w:pPr>
        <w:tabs>
          <w:tab w:val="left" w:pos="2160"/>
        </w:tabs>
        <w:ind w:left="2160" w:hanging="420"/>
      </w:pPr>
    </w:lvl>
    <w:lvl w:ilvl="4">
      <w:start w:val="1"/>
      <w:numFmt w:val="decimal"/>
      <w:lvlText w:val="%5．"/>
      <w:lvlJc w:val="left"/>
      <w:pPr>
        <w:tabs>
          <w:tab w:val="left" w:pos="2520"/>
        </w:tabs>
        <w:ind w:left="2520" w:hanging="360"/>
      </w:pPr>
      <w:rPr>
        <w:rFonts w:hint="eastAsia"/>
      </w:rPr>
    </w:lvl>
    <w:lvl w:ilvl="5">
      <w:start w:val="1"/>
      <w:numFmt w:val="decimal"/>
      <w:lvlText w:val="（%6）"/>
      <w:lvlJc w:val="left"/>
      <w:pPr>
        <w:tabs>
          <w:tab w:val="left" w:pos="3300"/>
        </w:tabs>
        <w:ind w:left="2646" w:hanging="66"/>
      </w:pPr>
      <w:rPr>
        <w:rFonts w:hint="eastAsia"/>
      </w:r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9">
    <w:nsid w:val="7E903195"/>
    <w:multiLevelType w:val="hybridMultilevel"/>
    <w:tmpl w:val="6C5A5AB8"/>
    <w:lvl w:ilvl="0" w:tplc="0C1E2A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0"/>
  </w:num>
  <w:num w:numId="4">
    <w:abstractNumId w:val="1"/>
  </w:num>
  <w:num w:numId="5">
    <w:abstractNumId w:val="8"/>
  </w:num>
  <w:num w:numId="6">
    <w:abstractNumId w:val="5"/>
  </w:num>
  <w:num w:numId="7">
    <w:abstractNumId w:val="6"/>
  </w:num>
  <w:num w:numId="8">
    <w:abstractNumId w:val="7"/>
  </w:num>
  <w:num w:numId="9">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markup="0"/>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001"/>
    <w:rsid w:val="000044CA"/>
    <w:rsid w:val="00005ADE"/>
    <w:rsid w:val="00012A2F"/>
    <w:rsid w:val="0001506C"/>
    <w:rsid w:val="00016288"/>
    <w:rsid w:val="00021566"/>
    <w:rsid w:val="00030EB0"/>
    <w:rsid w:val="0003291D"/>
    <w:rsid w:val="000342E0"/>
    <w:rsid w:val="000351AC"/>
    <w:rsid w:val="00043AFC"/>
    <w:rsid w:val="00053597"/>
    <w:rsid w:val="00053966"/>
    <w:rsid w:val="00053E67"/>
    <w:rsid w:val="0005549F"/>
    <w:rsid w:val="000557E5"/>
    <w:rsid w:val="00055B2F"/>
    <w:rsid w:val="000640CF"/>
    <w:rsid w:val="00070C65"/>
    <w:rsid w:val="00071490"/>
    <w:rsid w:val="00072EA8"/>
    <w:rsid w:val="00077180"/>
    <w:rsid w:val="00097736"/>
    <w:rsid w:val="00097A67"/>
    <w:rsid w:val="000B2343"/>
    <w:rsid w:val="000B6E09"/>
    <w:rsid w:val="000C183E"/>
    <w:rsid w:val="000C3840"/>
    <w:rsid w:val="000D0975"/>
    <w:rsid w:val="000E4D63"/>
    <w:rsid w:val="000E66F8"/>
    <w:rsid w:val="001021B0"/>
    <w:rsid w:val="001063E2"/>
    <w:rsid w:val="00115571"/>
    <w:rsid w:val="001218CF"/>
    <w:rsid w:val="0012581E"/>
    <w:rsid w:val="00127B3A"/>
    <w:rsid w:val="00131FBA"/>
    <w:rsid w:val="0014753A"/>
    <w:rsid w:val="00150415"/>
    <w:rsid w:val="00153292"/>
    <w:rsid w:val="00154AFA"/>
    <w:rsid w:val="00155329"/>
    <w:rsid w:val="00163269"/>
    <w:rsid w:val="00172A27"/>
    <w:rsid w:val="0017759D"/>
    <w:rsid w:val="00177846"/>
    <w:rsid w:val="00192E68"/>
    <w:rsid w:val="00194695"/>
    <w:rsid w:val="001A0800"/>
    <w:rsid w:val="001A3B83"/>
    <w:rsid w:val="001B1EAE"/>
    <w:rsid w:val="001B2E65"/>
    <w:rsid w:val="001C0782"/>
    <w:rsid w:val="001C14DB"/>
    <w:rsid w:val="001C45EC"/>
    <w:rsid w:val="001D2807"/>
    <w:rsid w:val="001D2884"/>
    <w:rsid w:val="001D4FF0"/>
    <w:rsid w:val="001E73E3"/>
    <w:rsid w:val="001F7D3C"/>
    <w:rsid w:val="00202226"/>
    <w:rsid w:val="002025E2"/>
    <w:rsid w:val="00203DEE"/>
    <w:rsid w:val="0020504C"/>
    <w:rsid w:val="00206899"/>
    <w:rsid w:val="002078C6"/>
    <w:rsid w:val="002129BE"/>
    <w:rsid w:val="002140CF"/>
    <w:rsid w:val="00217FD3"/>
    <w:rsid w:val="002235AA"/>
    <w:rsid w:val="002245AE"/>
    <w:rsid w:val="00227845"/>
    <w:rsid w:val="002348CE"/>
    <w:rsid w:val="00241C64"/>
    <w:rsid w:val="00246906"/>
    <w:rsid w:val="00251331"/>
    <w:rsid w:val="0025697F"/>
    <w:rsid w:val="00260BC4"/>
    <w:rsid w:val="00260BEB"/>
    <w:rsid w:val="002626FF"/>
    <w:rsid w:val="00262FED"/>
    <w:rsid w:val="00271521"/>
    <w:rsid w:val="00274360"/>
    <w:rsid w:val="002850AE"/>
    <w:rsid w:val="002A38F7"/>
    <w:rsid w:val="002B30A5"/>
    <w:rsid w:val="002B3F39"/>
    <w:rsid w:val="002C478A"/>
    <w:rsid w:val="002D6741"/>
    <w:rsid w:val="002D6EB8"/>
    <w:rsid w:val="002E0EB0"/>
    <w:rsid w:val="002E4840"/>
    <w:rsid w:val="002E7E7D"/>
    <w:rsid w:val="002F1233"/>
    <w:rsid w:val="002F489E"/>
    <w:rsid w:val="002F65BB"/>
    <w:rsid w:val="002F6FCB"/>
    <w:rsid w:val="00300AE0"/>
    <w:rsid w:val="00303E9B"/>
    <w:rsid w:val="00304E4E"/>
    <w:rsid w:val="00306130"/>
    <w:rsid w:val="003064AC"/>
    <w:rsid w:val="003121FC"/>
    <w:rsid w:val="003260F4"/>
    <w:rsid w:val="00327B26"/>
    <w:rsid w:val="003336C4"/>
    <w:rsid w:val="00335C4D"/>
    <w:rsid w:val="00340960"/>
    <w:rsid w:val="00343B45"/>
    <w:rsid w:val="00355F55"/>
    <w:rsid w:val="00357BB8"/>
    <w:rsid w:val="003624E6"/>
    <w:rsid w:val="00374824"/>
    <w:rsid w:val="003773AB"/>
    <w:rsid w:val="0038327A"/>
    <w:rsid w:val="00391430"/>
    <w:rsid w:val="0039656D"/>
    <w:rsid w:val="003A3A54"/>
    <w:rsid w:val="003B2E7B"/>
    <w:rsid w:val="003B3FD6"/>
    <w:rsid w:val="003C412B"/>
    <w:rsid w:val="003D5F0F"/>
    <w:rsid w:val="003F300E"/>
    <w:rsid w:val="003F7206"/>
    <w:rsid w:val="004111D0"/>
    <w:rsid w:val="00414A43"/>
    <w:rsid w:val="00421FA8"/>
    <w:rsid w:val="0042770A"/>
    <w:rsid w:val="0043474D"/>
    <w:rsid w:val="004350C0"/>
    <w:rsid w:val="00436E01"/>
    <w:rsid w:val="00437DCE"/>
    <w:rsid w:val="0047602F"/>
    <w:rsid w:val="00476DEF"/>
    <w:rsid w:val="00486A1C"/>
    <w:rsid w:val="00487472"/>
    <w:rsid w:val="00495292"/>
    <w:rsid w:val="004969AF"/>
    <w:rsid w:val="004A2627"/>
    <w:rsid w:val="004A448E"/>
    <w:rsid w:val="004A7F48"/>
    <w:rsid w:val="004B60E4"/>
    <w:rsid w:val="004B7C8F"/>
    <w:rsid w:val="004D4D4F"/>
    <w:rsid w:val="004D7670"/>
    <w:rsid w:val="004E1CB6"/>
    <w:rsid w:val="004E4E35"/>
    <w:rsid w:val="004F2B51"/>
    <w:rsid w:val="004F5B70"/>
    <w:rsid w:val="0050150C"/>
    <w:rsid w:val="00501ABF"/>
    <w:rsid w:val="00504F9D"/>
    <w:rsid w:val="00505FA0"/>
    <w:rsid w:val="00515D91"/>
    <w:rsid w:val="005167B5"/>
    <w:rsid w:val="00521681"/>
    <w:rsid w:val="00530CB3"/>
    <w:rsid w:val="0054389D"/>
    <w:rsid w:val="0055041C"/>
    <w:rsid w:val="00550A87"/>
    <w:rsid w:val="00554EE7"/>
    <w:rsid w:val="00556804"/>
    <w:rsid w:val="005626D9"/>
    <w:rsid w:val="00563C65"/>
    <w:rsid w:val="00572C4A"/>
    <w:rsid w:val="00573AB7"/>
    <w:rsid w:val="00575C7A"/>
    <w:rsid w:val="00584F24"/>
    <w:rsid w:val="005A0FAF"/>
    <w:rsid w:val="005B0FF7"/>
    <w:rsid w:val="005B132B"/>
    <w:rsid w:val="005B4A4D"/>
    <w:rsid w:val="005B6577"/>
    <w:rsid w:val="005D297F"/>
    <w:rsid w:val="005D7E2A"/>
    <w:rsid w:val="005E03B0"/>
    <w:rsid w:val="005E1C14"/>
    <w:rsid w:val="005F51B4"/>
    <w:rsid w:val="005F7FBA"/>
    <w:rsid w:val="00601796"/>
    <w:rsid w:val="0060253D"/>
    <w:rsid w:val="006131CF"/>
    <w:rsid w:val="00615F65"/>
    <w:rsid w:val="00616AE9"/>
    <w:rsid w:val="00617F32"/>
    <w:rsid w:val="00620AEB"/>
    <w:rsid w:val="00630CB6"/>
    <w:rsid w:val="006411BE"/>
    <w:rsid w:val="0064315A"/>
    <w:rsid w:val="0065002D"/>
    <w:rsid w:val="00651917"/>
    <w:rsid w:val="00662F79"/>
    <w:rsid w:val="00665E31"/>
    <w:rsid w:val="006724F7"/>
    <w:rsid w:val="00672633"/>
    <w:rsid w:val="006730CB"/>
    <w:rsid w:val="006767F3"/>
    <w:rsid w:val="00681862"/>
    <w:rsid w:val="006819B3"/>
    <w:rsid w:val="006822BC"/>
    <w:rsid w:val="006846B9"/>
    <w:rsid w:val="00687EA9"/>
    <w:rsid w:val="00691992"/>
    <w:rsid w:val="00692138"/>
    <w:rsid w:val="00692B07"/>
    <w:rsid w:val="006A6F2E"/>
    <w:rsid w:val="006B515A"/>
    <w:rsid w:val="006B72F4"/>
    <w:rsid w:val="006C0C8D"/>
    <w:rsid w:val="006C2A65"/>
    <w:rsid w:val="006C3ABD"/>
    <w:rsid w:val="006C5235"/>
    <w:rsid w:val="006C67B7"/>
    <w:rsid w:val="006C7952"/>
    <w:rsid w:val="006D6B9A"/>
    <w:rsid w:val="006E439C"/>
    <w:rsid w:val="006E4F34"/>
    <w:rsid w:val="006F07F2"/>
    <w:rsid w:val="006F09A4"/>
    <w:rsid w:val="006F1BF6"/>
    <w:rsid w:val="006F5BBC"/>
    <w:rsid w:val="00704E08"/>
    <w:rsid w:val="0070768E"/>
    <w:rsid w:val="00712EC0"/>
    <w:rsid w:val="00712F3E"/>
    <w:rsid w:val="00715BBD"/>
    <w:rsid w:val="00716F94"/>
    <w:rsid w:val="00732279"/>
    <w:rsid w:val="0073666D"/>
    <w:rsid w:val="00741A78"/>
    <w:rsid w:val="00744B79"/>
    <w:rsid w:val="00744BB3"/>
    <w:rsid w:val="00745215"/>
    <w:rsid w:val="00752EEF"/>
    <w:rsid w:val="0076118D"/>
    <w:rsid w:val="00766BC3"/>
    <w:rsid w:val="00772881"/>
    <w:rsid w:val="007732FE"/>
    <w:rsid w:val="00784DCE"/>
    <w:rsid w:val="00785AC7"/>
    <w:rsid w:val="0079011E"/>
    <w:rsid w:val="00797216"/>
    <w:rsid w:val="007A7562"/>
    <w:rsid w:val="007B1A6B"/>
    <w:rsid w:val="007B36BC"/>
    <w:rsid w:val="007B377E"/>
    <w:rsid w:val="007C29CD"/>
    <w:rsid w:val="007D36FC"/>
    <w:rsid w:val="007D6122"/>
    <w:rsid w:val="007D73D0"/>
    <w:rsid w:val="007F10FA"/>
    <w:rsid w:val="007F2496"/>
    <w:rsid w:val="007F6B99"/>
    <w:rsid w:val="0080568B"/>
    <w:rsid w:val="008060BE"/>
    <w:rsid w:val="008146DD"/>
    <w:rsid w:val="00815626"/>
    <w:rsid w:val="00831B70"/>
    <w:rsid w:val="008356FA"/>
    <w:rsid w:val="00836D5C"/>
    <w:rsid w:val="00840534"/>
    <w:rsid w:val="008439B7"/>
    <w:rsid w:val="00843B8A"/>
    <w:rsid w:val="00843E90"/>
    <w:rsid w:val="00843F72"/>
    <w:rsid w:val="0085064B"/>
    <w:rsid w:val="0085128F"/>
    <w:rsid w:val="00857D4B"/>
    <w:rsid w:val="00860E30"/>
    <w:rsid w:val="00864102"/>
    <w:rsid w:val="00864F24"/>
    <w:rsid w:val="008664C3"/>
    <w:rsid w:val="0087602D"/>
    <w:rsid w:val="00877467"/>
    <w:rsid w:val="0088266F"/>
    <w:rsid w:val="00897783"/>
    <w:rsid w:val="008A597D"/>
    <w:rsid w:val="008A7E81"/>
    <w:rsid w:val="008B2605"/>
    <w:rsid w:val="008B73A0"/>
    <w:rsid w:val="008C414D"/>
    <w:rsid w:val="008C4D6E"/>
    <w:rsid w:val="008C4D7C"/>
    <w:rsid w:val="008C6DCE"/>
    <w:rsid w:val="008D0AB8"/>
    <w:rsid w:val="008D7F13"/>
    <w:rsid w:val="008E2128"/>
    <w:rsid w:val="008F0D85"/>
    <w:rsid w:val="008F78C6"/>
    <w:rsid w:val="009004F7"/>
    <w:rsid w:val="0090551C"/>
    <w:rsid w:val="00911844"/>
    <w:rsid w:val="009171DB"/>
    <w:rsid w:val="009235E7"/>
    <w:rsid w:val="009255A6"/>
    <w:rsid w:val="00927ECC"/>
    <w:rsid w:val="00933884"/>
    <w:rsid w:val="009346E2"/>
    <w:rsid w:val="00934AD5"/>
    <w:rsid w:val="009420DD"/>
    <w:rsid w:val="009445AF"/>
    <w:rsid w:val="00944897"/>
    <w:rsid w:val="009469B1"/>
    <w:rsid w:val="009631BA"/>
    <w:rsid w:val="00965E33"/>
    <w:rsid w:val="00976F1E"/>
    <w:rsid w:val="0097788A"/>
    <w:rsid w:val="009803B4"/>
    <w:rsid w:val="009865F2"/>
    <w:rsid w:val="009B4AA8"/>
    <w:rsid w:val="009C2943"/>
    <w:rsid w:val="009C530E"/>
    <w:rsid w:val="009D00CD"/>
    <w:rsid w:val="009D0A1A"/>
    <w:rsid w:val="009D39B5"/>
    <w:rsid w:val="009D43D8"/>
    <w:rsid w:val="009E161D"/>
    <w:rsid w:val="009F367C"/>
    <w:rsid w:val="009F7C47"/>
    <w:rsid w:val="00A005D1"/>
    <w:rsid w:val="00A0351D"/>
    <w:rsid w:val="00A1020C"/>
    <w:rsid w:val="00A11FF0"/>
    <w:rsid w:val="00A13D1B"/>
    <w:rsid w:val="00A25047"/>
    <w:rsid w:val="00A37BB8"/>
    <w:rsid w:val="00A41F6A"/>
    <w:rsid w:val="00A4372B"/>
    <w:rsid w:val="00A539E3"/>
    <w:rsid w:val="00A55A8B"/>
    <w:rsid w:val="00A62955"/>
    <w:rsid w:val="00A66738"/>
    <w:rsid w:val="00A713F6"/>
    <w:rsid w:val="00A8638A"/>
    <w:rsid w:val="00A97CD6"/>
    <w:rsid w:val="00AA1340"/>
    <w:rsid w:val="00AA6963"/>
    <w:rsid w:val="00AB6B18"/>
    <w:rsid w:val="00AC22D8"/>
    <w:rsid w:val="00AC5F1A"/>
    <w:rsid w:val="00AC7F0B"/>
    <w:rsid w:val="00AE774F"/>
    <w:rsid w:val="00AF1A2F"/>
    <w:rsid w:val="00B10825"/>
    <w:rsid w:val="00B11716"/>
    <w:rsid w:val="00B26F0B"/>
    <w:rsid w:val="00B40AB0"/>
    <w:rsid w:val="00B4293F"/>
    <w:rsid w:val="00B50847"/>
    <w:rsid w:val="00B52AAB"/>
    <w:rsid w:val="00B56DBF"/>
    <w:rsid w:val="00B570C4"/>
    <w:rsid w:val="00B6553D"/>
    <w:rsid w:val="00B768B7"/>
    <w:rsid w:val="00B76A9D"/>
    <w:rsid w:val="00B77580"/>
    <w:rsid w:val="00B862FB"/>
    <w:rsid w:val="00B90C28"/>
    <w:rsid w:val="00BA1F89"/>
    <w:rsid w:val="00BA56D2"/>
    <w:rsid w:val="00BB02C9"/>
    <w:rsid w:val="00BB5E9C"/>
    <w:rsid w:val="00BB7B94"/>
    <w:rsid w:val="00BC3675"/>
    <w:rsid w:val="00BC5345"/>
    <w:rsid w:val="00BC7B77"/>
    <w:rsid w:val="00BD01A1"/>
    <w:rsid w:val="00BE038B"/>
    <w:rsid w:val="00BE27E7"/>
    <w:rsid w:val="00BE3A88"/>
    <w:rsid w:val="00BF0FB0"/>
    <w:rsid w:val="00C0474F"/>
    <w:rsid w:val="00C112CA"/>
    <w:rsid w:val="00C20100"/>
    <w:rsid w:val="00C24393"/>
    <w:rsid w:val="00C36806"/>
    <w:rsid w:val="00C45603"/>
    <w:rsid w:val="00C50442"/>
    <w:rsid w:val="00C5080B"/>
    <w:rsid w:val="00C706A9"/>
    <w:rsid w:val="00C71EBD"/>
    <w:rsid w:val="00C74359"/>
    <w:rsid w:val="00C76EE3"/>
    <w:rsid w:val="00C81ED7"/>
    <w:rsid w:val="00C91D26"/>
    <w:rsid w:val="00CA78F6"/>
    <w:rsid w:val="00CB5E8E"/>
    <w:rsid w:val="00CB6A17"/>
    <w:rsid w:val="00CC0D9A"/>
    <w:rsid w:val="00CC1673"/>
    <w:rsid w:val="00CC37DB"/>
    <w:rsid w:val="00CC43C5"/>
    <w:rsid w:val="00CE1D11"/>
    <w:rsid w:val="00CE7CC8"/>
    <w:rsid w:val="00CE7DDE"/>
    <w:rsid w:val="00CF3302"/>
    <w:rsid w:val="00D04098"/>
    <w:rsid w:val="00D17376"/>
    <w:rsid w:val="00D25154"/>
    <w:rsid w:val="00D2728E"/>
    <w:rsid w:val="00D36B73"/>
    <w:rsid w:val="00D403DC"/>
    <w:rsid w:val="00D408DC"/>
    <w:rsid w:val="00D4258C"/>
    <w:rsid w:val="00D4517F"/>
    <w:rsid w:val="00D46F0D"/>
    <w:rsid w:val="00D547EF"/>
    <w:rsid w:val="00D55C28"/>
    <w:rsid w:val="00D63D0B"/>
    <w:rsid w:val="00D6703B"/>
    <w:rsid w:val="00D67F7A"/>
    <w:rsid w:val="00D73294"/>
    <w:rsid w:val="00D86E67"/>
    <w:rsid w:val="00D9700A"/>
    <w:rsid w:val="00D971C2"/>
    <w:rsid w:val="00DA139B"/>
    <w:rsid w:val="00DB0DD9"/>
    <w:rsid w:val="00DB1557"/>
    <w:rsid w:val="00DB580B"/>
    <w:rsid w:val="00DC1885"/>
    <w:rsid w:val="00DC2785"/>
    <w:rsid w:val="00DC6FD1"/>
    <w:rsid w:val="00DC71CE"/>
    <w:rsid w:val="00DC7CFD"/>
    <w:rsid w:val="00DC7F0F"/>
    <w:rsid w:val="00DD73AA"/>
    <w:rsid w:val="00DD7405"/>
    <w:rsid w:val="00DD74C4"/>
    <w:rsid w:val="00DE41B4"/>
    <w:rsid w:val="00DE5E5A"/>
    <w:rsid w:val="00DF20D0"/>
    <w:rsid w:val="00DF7DBA"/>
    <w:rsid w:val="00E044DC"/>
    <w:rsid w:val="00E14850"/>
    <w:rsid w:val="00E15A8B"/>
    <w:rsid w:val="00E22FCA"/>
    <w:rsid w:val="00E2483D"/>
    <w:rsid w:val="00E25BE4"/>
    <w:rsid w:val="00E32E66"/>
    <w:rsid w:val="00E43A78"/>
    <w:rsid w:val="00E43EA7"/>
    <w:rsid w:val="00E44D21"/>
    <w:rsid w:val="00E45BB3"/>
    <w:rsid w:val="00E46189"/>
    <w:rsid w:val="00E4716D"/>
    <w:rsid w:val="00E62A9C"/>
    <w:rsid w:val="00E62B6B"/>
    <w:rsid w:val="00E742F9"/>
    <w:rsid w:val="00E81C9F"/>
    <w:rsid w:val="00E86147"/>
    <w:rsid w:val="00E87C98"/>
    <w:rsid w:val="00E90BDF"/>
    <w:rsid w:val="00E92FDB"/>
    <w:rsid w:val="00E94B31"/>
    <w:rsid w:val="00E96F82"/>
    <w:rsid w:val="00EA763C"/>
    <w:rsid w:val="00EB4685"/>
    <w:rsid w:val="00EB4713"/>
    <w:rsid w:val="00EB48D1"/>
    <w:rsid w:val="00EB499A"/>
    <w:rsid w:val="00EB49FF"/>
    <w:rsid w:val="00ED7561"/>
    <w:rsid w:val="00EE49A8"/>
    <w:rsid w:val="00EF2C54"/>
    <w:rsid w:val="00EF6344"/>
    <w:rsid w:val="00EF6E07"/>
    <w:rsid w:val="00F03722"/>
    <w:rsid w:val="00F11A62"/>
    <w:rsid w:val="00F144D6"/>
    <w:rsid w:val="00F214D9"/>
    <w:rsid w:val="00F25D8E"/>
    <w:rsid w:val="00F26D15"/>
    <w:rsid w:val="00F32CAE"/>
    <w:rsid w:val="00F33CF4"/>
    <w:rsid w:val="00F35121"/>
    <w:rsid w:val="00F415C1"/>
    <w:rsid w:val="00F42F4B"/>
    <w:rsid w:val="00F5486A"/>
    <w:rsid w:val="00F54E77"/>
    <w:rsid w:val="00F5532F"/>
    <w:rsid w:val="00F5763D"/>
    <w:rsid w:val="00F62930"/>
    <w:rsid w:val="00F64960"/>
    <w:rsid w:val="00F663F6"/>
    <w:rsid w:val="00F81F2C"/>
    <w:rsid w:val="00F90B08"/>
    <w:rsid w:val="00FA5CE4"/>
    <w:rsid w:val="00FC2CC2"/>
    <w:rsid w:val="00FC5919"/>
    <w:rsid w:val="00FD3BA3"/>
    <w:rsid w:val="00FE1CA8"/>
    <w:rsid w:val="00FF3C1A"/>
    <w:rsid w:val="00FF3D4C"/>
    <w:rsid w:val="00FF4835"/>
    <w:rsid w:val="00FF79A9"/>
    <w:rsid w:val="03307FCE"/>
    <w:rsid w:val="05CF2449"/>
    <w:rsid w:val="0A8E725D"/>
    <w:rsid w:val="103D58EC"/>
    <w:rsid w:val="11C62A69"/>
    <w:rsid w:val="13057541"/>
    <w:rsid w:val="15B1158B"/>
    <w:rsid w:val="17562F9D"/>
    <w:rsid w:val="245E42A8"/>
    <w:rsid w:val="25B811EE"/>
    <w:rsid w:val="275C5122"/>
    <w:rsid w:val="290F3FBE"/>
    <w:rsid w:val="2CB71FA8"/>
    <w:rsid w:val="2EEB3ED7"/>
    <w:rsid w:val="38822347"/>
    <w:rsid w:val="39E059EC"/>
    <w:rsid w:val="3A602052"/>
    <w:rsid w:val="3C0674EC"/>
    <w:rsid w:val="427C2F0B"/>
    <w:rsid w:val="43895C1B"/>
    <w:rsid w:val="4FB156B3"/>
    <w:rsid w:val="510D2307"/>
    <w:rsid w:val="71857919"/>
    <w:rsid w:val="754E147A"/>
    <w:rsid w:val="7790333F"/>
    <w:rsid w:val="7B3F55EB"/>
    <w:rsid w:val="7EF20E6D"/>
    <w:rsid w:val="7F2B6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06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Normal Indent" w:uiPriority="0" w:qFormat="1"/>
    <w:lsdException w:name="annotation text" w:uiPriority="0" w:qFormat="1"/>
    <w:lsdException w:name="header" w:uiPriority="0" w:qFormat="1"/>
    <w:lsdException w:name="footer" w:qFormat="1"/>
    <w:lsdException w:name="caption" w:uiPriority="35" w:qFormat="1"/>
    <w:lsdException w:name="footnote reference" w:qFormat="1"/>
    <w:lsdException w:name="annotation reference" w:uiPriority="0"/>
    <w:lsdException w:name="page number" w:uiPriority="0" w:qFormat="1"/>
    <w:lsdException w:name="List Bullet" w:uiPriority="0" w:qFormat="1"/>
    <w:lsdException w:name="Title" w:semiHidden="0" w:uiPriority="0" w:unhideWhenUsed="0" w:qFormat="1"/>
    <w:lsdException w:name="Default Paragraph Font" w:uiPriority="1" w:qFormat="1"/>
    <w:lsdException w:name="Body Text" w:qFormat="1"/>
    <w:lsdException w:name="Body Text Indent" w:qFormat="1"/>
    <w:lsdException w:name="Subtitle" w:semiHidden="0" w:uiPriority="0" w:unhideWhenUsed="0" w:qFormat="1"/>
    <w:lsdException w:name="Date" w:semiHidden="0" w:unhideWhenUsed="0"/>
    <w:lsdException w:name="Body Text First Indent" w:semiHidden="0" w:unhideWhenUsed="0" w:qFormat="1"/>
    <w:lsdException w:name="Note Heading" w:uiPriority="0" w:qFormat="1"/>
    <w:lsdException w:name="Body Text 2" w:uiPriority="0"/>
    <w:lsdException w:name="Body Text Indent 2" w:uiPriority="0"/>
    <w:lsdException w:name="Body Text Indent 3"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HTML Typewriter" w:uiPriority="0"/>
    <w:lsdException w:name="annotation subject" w:uiPriority="0" w:qFormat="1"/>
    <w:lsdException w:name="Balloon Text"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0FA"/>
    <w:rPr>
      <w:sz w:val="24"/>
      <w:szCs w:val="24"/>
      <w:lang w:eastAsia="en-US"/>
    </w:rPr>
  </w:style>
  <w:style w:type="paragraph" w:styleId="11">
    <w:name w:val="heading 1"/>
    <w:basedOn w:val="a"/>
    <w:next w:val="a"/>
    <w:link w:val="1Char"/>
    <w:qFormat/>
    <w:pPr>
      <w:keepNext/>
      <w:keepLines/>
      <w:numPr>
        <w:numId w:val="1"/>
      </w:numPr>
      <w:spacing w:before="340" w:after="330" w:line="578" w:lineRule="auto"/>
      <w:outlineLvl w:val="0"/>
    </w:pPr>
    <w:rPr>
      <w:rFonts w:ascii="Calibri" w:hAnsi="Calibri"/>
      <w:b/>
      <w:bCs/>
      <w:kern w:val="44"/>
      <w:sz w:val="44"/>
      <w:szCs w:val="44"/>
      <w:lang w:eastAsia="zh-CN"/>
    </w:rPr>
  </w:style>
  <w:style w:type="paragraph" w:styleId="20">
    <w:name w:val="heading 2"/>
    <w:basedOn w:val="a"/>
    <w:next w:val="a"/>
    <w:link w:val="2Char"/>
    <w:unhideWhenUsed/>
    <w:qFormat/>
    <w:pPr>
      <w:keepNext/>
      <w:keepLines/>
      <w:numPr>
        <w:ilvl w:val="1"/>
        <w:numId w:val="1"/>
      </w:numPr>
      <w:spacing w:before="260" w:after="260" w:line="416" w:lineRule="auto"/>
      <w:jc w:val="center"/>
      <w:outlineLvl w:val="1"/>
    </w:pPr>
    <w:rPr>
      <w:rFonts w:ascii="Cambria" w:hAnsi="Cambria"/>
      <w:b/>
      <w:bCs/>
      <w:kern w:val="2"/>
      <w:szCs w:val="32"/>
      <w:lang w:eastAsia="zh-CN"/>
    </w:rPr>
  </w:style>
  <w:style w:type="paragraph" w:styleId="3">
    <w:name w:val="heading 3"/>
    <w:basedOn w:val="a"/>
    <w:next w:val="a"/>
    <w:link w:val="3Char"/>
    <w:uiPriority w:val="9"/>
    <w:qFormat/>
    <w:pPr>
      <w:keepNext/>
      <w:keepLines/>
      <w:numPr>
        <w:ilvl w:val="2"/>
        <w:numId w:val="1"/>
      </w:numPr>
      <w:spacing w:before="260" w:after="260" w:line="416" w:lineRule="auto"/>
      <w:outlineLvl w:val="2"/>
    </w:pPr>
    <w:rPr>
      <w:b/>
      <w:bCs/>
      <w:kern w:val="2"/>
      <w:sz w:val="21"/>
      <w:szCs w:val="32"/>
      <w:lang w:eastAsia="zh-CN"/>
    </w:rPr>
  </w:style>
  <w:style w:type="paragraph" w:styleId="4">
    <w:name w:val="heading 4"/>
    <w:basedOn w:val="a"/>
    <w:next w:val="a"/>
    <w:link w:val="4Char"/>
    <w:qFormat/>
    <w:pPr>
      <w:keepNext/>
      <w:keepLines/>
      <w:numPr>
        <w:ilvl w:val="3"/>
        <w:numId w:val="1"/>
      </w:numPr>
      <w:autoSpaceDE w:val="0"/>
      <w:autoSpaceDN w:val="0"/>
      <w:adjustRightInd w:val="0"/>
      <w:spacing w:before="280" w:after="290" w:line="376" w:lineRule="auto"/>
      <w:textAlignment w:val="baseline"/>
      <w:outlineLvl w:val="3"/>
    </w:pPr>
    <w:rPr>
      <w:rFonts w:ascii="Arial" w:eastAsia="黑体" w:hAnsi="Arial"/>
      <w:b/>
      <w:sz w:val="28"/>
      <w:szCs w:val="20"/>
      <w:lang w:eastAsia="zh-CN"/>
    </w:rPr>
  </w:style>
  <w:style w:type="paragraph" w:styleId="5">
    <w:name w:val="heading 5"/>
    <w:basedOn w:val="a"/>
    <w:next w:val="a"/>
    <w:link w:val="5Char"/>
    <w:qFormat/>
    <w:pPr>
      <w:keepNext/>
      <w:keepLines/>
      <w:numPr>
        <w:ilvl w:val="4"/>
        <w:numId w:val="1"/>
      </w:numPr>
      <w:autoSpaceDE w:val="0"/>
      <w:autoSpaceDN w:val="0"/>
      <w:adjustRightInd w:val="0"/>
      <w:spacing w:before="280" w:after="290" w:line="376" w:lineRule="auto"/>
      <w:textAlignment w:val="baseline"/>
      <w:outlineLvl w:val="4"/>
    </w:pPr>
    <w:rPr>
      <w:rFonts w:ascii="宋体"/>
      <w:b/>
      <w:sz w:val="28"/>
      <w:szCs w:val="20"/>
      <w:lang w:eastAsia="zh-CN"/>
    </w:rPr>
  </w:style>
  <w:style w:type="paragraph" w:styleId="6">
    <w:name w:val="heading 6"/>
    <w:basedOn w:val="a"/>
    <w:next w:val="a"/>
    <w:link w:val="6Char"/>
    <w:qFormat/>
    <w:pPr>
      <w:keepNext/>
      <w:keepLines/>
      <w:numPr>
        <w:ilvl w:val="5"/>
        <w:numId w:val="1"/>
      </w:numPr>
      <w:autoSpaceDE w:val="0"/>
      <w:autoSpaceDN w:val="0"/>
      <w:adjustRightInd w:val="0"/>
      <w:spacing w:before="240" w:after="64" w:line="320" w:lineRule="auto"/>
      <w:textAlignment w:val="baseline"/>
      <w:outlineLvl w:val="5"/>
    </w:pPr>
    <w:rPr>
      <w:rFonts w:ascii="Arial" w:eastAsia="黑体" w:hAnsi="Arial"/>
      <w:b/>
      <w:szCs w:val="20"/>
      <w:lang w:eastAsia="zh-CN"/>
    </w:rPr>
  </w:style>
  <w:style w:type="paragraph" w:styleId="7">
    <w:name w:val="heading 7"/>
    <w:basedOn w:val="a"/>
    <w:next w:val="a"/>
    <w:link w:val="7Char"/>
    <w:qFormat/>
    <w:pPr>
      <w:keepNext/>
      <w:keepLines/>
      <w:numPr>
        <w:ilvl w:val="6"/>
        <w:numId w:val="1"/>
      </w:numPr>
      <w:autoSpaceDE w:val="0"/>
      <w:autoSpaceDN w:val="0"/>
      <w:adjustRightInd w:val="0"/>
      <w:spacing w:before="240" w:after="64" w:line="320" w:lineRule="auto"/>
      <w:textAlignment w:val="baseline"/>
      <w:outlineLvl w:val="6"/>
    </w:pPr>
    <w:rPr>
      <w:rFonts w:ascii="宋体"/>
      <w:b/>
      <w:szCs w:val="20"/>
      <w:lang w:eastAsia="zh-CN"/>
    </w:rPr>
  </w:style>
  <w:style w:type="paragraph" w:styleId="8">
    <w:name w:val="heading 8"/>
    <w:basedOn w:val="a"/>
    <w:next w:val="a"/>
    <w:link w:val="8Char"/>
    <w:qFormat/>
    <w:pPr>
      <w:keepNext/>
      <w:keepLines/>
      <w:numPr>
        <w:ilvl w:val="7"/>
        <w:numId w:val="1"/>
      </w:numPr>
      <w:autoSpaceDE w:val="0"/>
      <w:autoSpaceDN w:val="0"/>
      <w:adjustRightInd w:val="0"/>
      <w:spacing w:before="240" w:after="64" w:line="320" w:lineRule="auto"/>
      <w:textAlignment w:val="baseline"/>
      <w:outlineLvl w:val="7"/>
    </w:pPr>
    <w:rPr>
      <w:rFonts w:ascii="Arial" w:eastAsia="黑体" w:hAnsi="Arial"/>
      <w:szCs w:val="20"/>
      <w:lang w:eastAsia="zh-CN"/>
    </w:rPr>
  </w:style>
  <w:style w:type="paragraph" w:styleId="9">
    <w:name w:val="heading 9"/>
    <w:basedOn w:val="a"/>
    <w:next w:val="a"/>
    <w:link w:val="9Char"/>
    <w:qFormat/>
    <w:pPr>
      <w:keepNext/>
      <w:keepLines/>
      <w:numPr>
        <w:ilvl w:val="8"/>
        <w:numId w:val="1"/>
      </w:numPr>
      <w:autoSpaceDE w:val="0"/>
      <w:autoSpaceDN w:val="0"/>
      <w:adjustRightInd w:val="0"/>
      <w:spacing w:before="240" w:after="64" w:line="320" w:lineRule="auto"/>
      <w:textAlignment w:val="baseline"/>
      <w:outlineLvl w:val="8"/>
    </w:pPr>
    <w:rPr>
      <w:rFonts w:ascii="Arial" w:eastAsia="黑体" w:hAnsi="Arial"/>
      <w:sz w:val="21"/>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Pr>
      <w:b/>
      <w:bCs/>
    </w:rPr>
  </w:style>
  <w:style w:type="paragraph" w:styleId="a4">
    <w:name w:val="annotation text"/>
    <w:basedOn w:val="a"/>
    <w:link w:val="Char0"/>
    <w:unhideWhenUsed/>
    <w:qFormat/>
    <w:pPr>
      <w:spacing w:after="200" w:line="276" w:lineRule="auto"/>
    </w:pPr>
    <w:rPr>
      <w:rFonts w:ascii="Calibri" w:hAnsi="Calibri"/>
      <w:sz w:val="22"/>
      <w:szCs w:val="22"/>
    </w:rPr>
  </w:style>
  <w:style w:type="paragraph" w:styleId="70">
    <w:name w:val="toc 7"/>
    <w:basedOn w:val="a"/>
    <w:next w:val="a"/>
    <w:uiPriority w:val="39"/>
    <w:unhideWhenUsed/>
    <w:qFormat/>
    <w:pPr>
      <w:ind w:left="1260"/>
    </w:pPr>
    <w:rPr>
      <w:rFonts w:ascii="Calibri" w:hAnsi="Calibri"/>
      <w:kern w:val="2"/>
      <w:sz w:val="18"/>
      <w:szCs w:val="18"/>
      <w:lang w:eastAsia="zh-CN"/>
    </w:rPr>
  </w:style>
  <w:style w:type="paragraph" w:styleId="a5">
    <w:name w:val="Body Text First Indent"/>
    <w:basedOn w:val="a6"/>
    <w:link w:val="Char1"/>
    <w:uiPriority w:val="99"/>
    <w:qFormat/>
    <w:pPr>
      <w:widowControl w:val="0"/>
      <w:overflowPunct w:val="0"/>
      <w:spacing w:after="120"/>
      <w:ind w:firstLineChars="100" w:firstLine="420"/>
      <w:jc w:val="both"/>
    </w:pPr>
    <w:rPr>
      <w:kern w:val="2"/>
      <w:sz w:val="21"/>
      <w:szCs w:val="24"/>
    </w:rPr>
  </w:style>
  <w:style w:type="paragraph" w:styleId="a6">
    <w:name w:val="Body Text"/>
    <w:basedOn w:val="a"/>
    <w:link w:val="Char2"/>
    <w:uiPriority w:val="99"/>
    <w:qFormat/>
    <w:rPr>
      <w:rFonts w:ascii="宋体" w:hAnsi="宋体"/>
      <w:szCs w:val="21"/>
      <w:lang w:eastAsia="zh-CN"/>
    </w:rPr>
  </w:style>
  <w:style w:type="paragraph" w:styleId="a7">
    <w:name w:val="Note Heading"/>
    <w:basedOn w:val="a"/>
    <w:next w:val="a"/>
    <w:link w:val="Char3"/>
    <w:qFormat/>
    <w:pPr>
      <w:widowControl w:val="0"/>
      <w:jc w:val="center"/>
    </w:pPr>
    <w:rPr>
      <w:kern w:val="2"/>
      <w:sz w:val="21"/>
      <w:lang w:eastAsia="zh-CN"/>
    </w:rPr>
  </w:style>
  <w:style w:type="paragraph" w:styleId="a8">
    <w:name w:val="Normal Indent"/>
    <w:basedOn w:val="a"/>
    <w:qFormat/>
    <w:pPr>
      <w:ind w:firstLine="420"/>
    </w:pPr>
    <w:rPr>
      <w:kern w:val="2"/>
      <w:sz w:val="21"/>
      <w:szCs w:val="20"/>
      <w:lang w:eastAsia="zh-CN"/>
    </w:rPr>
  </w:style>
  <w:style w:type="paragraph" w:styleId="a9">
    <w:name w:val="caption"/>
    <w:basedOn w:val="a"/>
    <w:next w:val="a"/>
    <w:uiPriority w:val="35"/>
    <w:unhideWhenUsed/>
    <w:qFormat/>
    <w:pPr>
      <w:widowControl w:val="0"/>
      <w:jc w:val="both"/>
    </w:pPr>
    <w:rPr>
      <w:rFonts w:ascii="Cambria" w:eastAsia="黑体" w:hAnsi="Cambria"/>
      <w:kern w:val="2"/>
      <w:sz w:val="20"/>
      <w:szCs w:val="20"/>
      <w:lang w:eastAsia="zh-CN"/>
    </w:rPr>
  </w:style>
  <w:style w:type="paragraph" w:styleId="aa">
    <w:name w:val="List Bullet"/>
    <w:basedOn w:val="a"/>
    <w:qFormat/>
    <w:pPr>
      <w:tabs>
        <w:tab w:val="left" w:pos="360"/>
      </w:tabs>
      <w:autoSpaceDE w:val="0"/>
      <w:autoSpaceDN w:val="0"/>
      <w:adjustRightInd w:val="0"/>
      <w:spacing w:after="120"/>
      <w:ind w:left="360" w:hangingChars="200" w:hanging="360"/>
      <w:textAlignment w:val="baseline"/>
    </w:pPr>
    <w:rPr>
      <w:rFonts w:ascii="宋体"/>
      <w:sz w:val="28"/>
      <w:szCs w:val="20"/>
      <w:lang w:eastAsia="zh-CN"/>
    </w:rPr>
  </w:style>
  <w:style w:type="paragraph" w:styleId="ab">
    <w:name w:val="Document Map"/>
    <w:basedOn w:val="a"/>
    <w:link w:val="Char4"/>
    <w:uiPriority w:val="99"/>
    <w:unhideWhenUsed/>
    <w:pPr>
      <w:spacing w:after="200" w:line="276" w:lineRule="auto"/>
    </w:pPr>
    <w:rPr>
      <w:rFonts w:ascii="宋体" w:hAnsiTheme="minorHAnsi" w:cstheme="minorBidi"/>
      <w:sz w:val="18"/>
      <w:szCs w:val="18"/>
    </w:rPr>
  </w:style>
  <w:style w:type="paragraph" w:styleId="ac">
    <w:name w:val="Body Text Indent"/>
    <w:basedOn w:val="a"/>
    <w:link w:val="Char5"/>
    <w:uiPriority w:val="99"/>
    <w:unhideWhenUsed/>
    <w:qFormat/>
    <w:pPr>
      <w:spacing w:after="120"/>
      <w:ind w:leftChars="200" w:left="420"/>
    </w:pPr>
  </w:style>
  <w:style w:type="paragraph" w:styleId="50">
    <w:name w:val="toc 5"/>
    <w:basedOn w:val="a"/>
    <w:next w:val="a"/>
    <w:uiPriority w:val="39"/>
    <w:unhideWhenUsed/>
    <w:qFormat/>
    <w:pPr>
      <w:ind w:left="840"/>
    </w:pPr>
    <w:rPr>
      <w:rFonts w:ascii="Calibri" w:hAnsi="Calibri"/>
      <w:kern w:val="2"/>
      <w:sz w:val="18"/>
      <w:szCs w:val="18"/>
      <w:lang w:eastAsia="zh-CN"/>
    </w:rPr>
  </w:style>
  <w:style w:type="paragraph" w:styleId="30">
    <w:name w:val="toc 3"/>
    <w:basedOn w:val="a"/>
    <w:next w:val="a"/>
    <w:uiPriority w:val="39"/>
    <w:unhideWhenUsed/>
    <w:qFormat/>
    <w:pPr>
      <w:ind w:left="420"/>
    </w:pPr>
    <w:rPr>
      <w:rFonts w:ascii="Calibri" w:hAnsi="Calibri"/>
      <w:i/>
      <w:iCs/>
      <w:kern w:val="2"/>
      <w:sz w:val="20"/>
      <w:szCs w:val="20"/>
      <w:lang w:eastAsia="zh-CN"/>
    </w:rPr>
  </w:style>
  <w:style w:type="paragraph" w:styleId="ad">
    <w:name w:val="Plain Text"/>
    <w:basedOn w:val="a"/>
    <w:link w:val="Char6"/>
    <w:qFormat/>
    <w:pPr>
      <w:spacing w:before="100" w:beforeAutospacing="1" w:after="100" w:afterAutospacing="1"/>
    </w:pPr>
    <w:rPr>
      <w:rFonts w:ascii="Arial Unicode MS" w:eastAsia="Arial Unicode MS" w:hAnsi="Arial Unicode MS"/>
      <w:lang w:eastAsia="zh-CN"/>
    </w:rPr>
  </w:style>
  <w:style w:type="paragraph" w:styleId="80">
    <w:name w:val="toc 8"/>
    <w:basedOn w:val="a"/>
    <w:next w:val="a"/>
    <w:uiPriority w:val="39"/>
    <w:unhideWhenUsed/>
    <w:qFormat/>
    <w:pPr>
      <w:ind w:left="1470"/>
    </w:pPr>
    <w:rPr>
      <w:rFonts w:ascii="Calibri" w:hAnsi="Calibri"/>
      <w:kern w:val="2"/>
      <w:sz w:val="18"/>
      <w:szCs w:val="18"/>
      <w:lang w:eastAsia="zh-CN"/>
    </w:rPr>
  </w:style>
  <w:style w:type="paragraph" w:styleId="ae">
    <w:name w:val="Date"/>
    <w:basedOn w:val="a"/>
    <w:next w:val="a"/>
    <w:link w:val="Char7"/>
    <w:uiPriority w:val="99"/>
    <w:pPr>
      <w:ind w:leftChars="2500" w:left="100"/>
    </w:pPr>
    <w:rPr>
      <w:rFonts w:ascii="宋体" w:hAnsi="宋体"/>
      <w:szCs w:val="21"/>
      <w:lang w:eastAsia="zh-CN"/>
    </w:rPr>
  </w:style>
  <w:style w:type="paragraph" w:styleId="21">
    <w:name w:val="Body Text Indent 2"/>
    <w:basedOn w:val="a"/>
    <w:link w:val="2Char0"/>
    <w:unhideWhenUsed/>
    <w:pPr>
      <w:spacing w:after="120" w:line="480" w:lineRule="auto"/>
      <w:ind w:leftChars="200" w:left="420"/>
    </w:pPr>
  </w:style>
  <w:style w:type="paragraph" w:styleId="af">
    <w:name w:val="Balloon Text"/>
    <w:basedOn w:val="a"/>
    <w:link w:val="Char8"/>
    <w:unhideWhenUsed/>
    <w:qFormat/>
    <w:rPr>
      <w:sz w:val="18"/>
      <w:szCs w:val="18"/>
    </w:rPr>
  </w:style>
  <w:style w:type="paragraph" w:styleId="af0">
    <w:name w:val="footer"/>
    <w:basedOn w:val="a"/>
    <w:link w:val="Char9"/>
    <w:uiPriority w:val="99"/>
    <w:unhideWhenUsed/>
    <w:qFormat/>
    <w:pPr>
      <w:tabs>
        <w:tab w:val="center" w:pos="4153"/>
        <w:tab w:val="right" w:pos="8306"/>
      </w:tabs>
      <w:snapToGrid w:val="0"/>
    </w:pPr>
    <w:rPr>
      <w:sz w:val="18"/>
      <w:szCs w:val="18"/>
    </w:rPr>
  </w:style>
  <w:style w:type="paragraph" w:styleId="af1">
    <w:name w:val="header"/>
    <w:basedOn w:val="a"/>
    <w:link w:val="Chara"/>
    <w:unhideWhenUsed/>
    <w:qFormat/>
    <w:pPr>
      <w:pBdr>
        <w:bottom w:val="single" w:sz="6" w:space="1" w:color="auto"/>
      </w:pBdr>
      <w:tabs>
        <w:tab w:val="center" w:pos="4153"/>
        <w:tab w:val="right" w:pos="8306"/>
      </w:tabs>
      <w:snapToGrid w:val="0"/>
      <w:jc w:val="center"/>
    </w:pPr>
    <w:rPr>
      <w:sz w:val="18"/>
      <w:szCs w:val="18"/>
    </w:rPr>
  </w:style>
  <w:style w:type="paragraph" w:styleId="12">
    <w:name w:val="toc 1"/>
    <w:basedOn w:val="a"/>
    <w:next w:val="a"/>
    <w:uiPriority w:val="39"/>
    <w:unhideWhenUsed/>
    <w:qFormat/>
    <w:pPr>
      <w:tabs>
        <w:tab w:val="right" w:leader="dot" w:pos="8608"/>
      </w:tabs>
      <w:spacing w:before="120" w:after="120" w:line="360" w:lineRule="auto"/>
      <w:jc w:val="center"/>
    </w:pPr>
    <w:rPr>
      <w:rFonts w:ascii="Calibri" w:hAnsi="Calibri"/>
      <w:b/>
      <w:bCs/>
      <w:caps/>
      <w:kern w:val="2"/>
      <w:lang w:eastAsia="zh-CN"/>
    </w:rPr>
  </w:style>
  <w:style w:type="paragraph" w:styleId="40">
    <w:name w:val="toc 4"/>
    <w:basedOn w:val="a"/>
    <w:next w:val="a"/>
    <w:uiPriority w:val="39"/>
    <w:unhideWhenUsed/>
    <w:qFormat/>
    <w:pPr>
      <w:ind w:left="630"/>
    </w:pPr>
    <w:rPr>
      <w:rFonts w:ascii="Calibri" w:hAnsi="Calibri"/>
      <w:kern w:val="2"/>
      <w:sz w:val="18"/>
      <w:szCs w:val="18"/>
      <w:lang w:eastAsia="zh-CN"/>
    </w:rPr>
  </w:style>
  <w:style w:type="paragraph" w:styleId="af2">
    <w:name w:val="Subtitle"/>
    <w:basedOn w:val="20"/>
    <w:next w:val="3"/>
    <w:link w:val="Charb"/>
    <w:qFormat/>
    <w:pPr>
      <w:widowControl w:val="0"/>
      <w:numPr>
        <w:ilvl w:val="0"/>
        <w:numId w:val="0"/>
      </w:numPr>
      <w:spacing w:before="240" w:after="60" w:line="312" w:lineRule="auto"/>
      <w:jc w:val="left"/>
    </w:pPr>
    <w:rPr>
      <w:bCs w:val="0"/>
      <w:kern w:val="28"/>
    </w:rPr>
  </w:style>
  <w:style w:type="paragraph" w:styleId="af3">
    <w:name w:val="footnote text"/>
    <w:basedOn w:val="a"/>
    <w:link w:val="Charc"/>
    <w:uiPriority w:val="99"/>
    <w:semiHidden/>
    <w:pPr>
      <w:snapToGrid w:val="0"/>
    </w:pPr>
    <w:rPr>
      <w:kern w:val="2"/>
      <w:sz w:val="18"/>
      <w:szCs w:val="18"/>
      <w:lang w:eastAsia="zh-CN"/>
    </w:rPr>
  </w:style>
  <w:style w:type="paragraph" w:styleId="60">
    <w:name w:val="toc 6"/>
    <w:basedOn w:val="a"/>
    <w:next w:val="a"/>
    <w:uiPriority w:val="39"/>
    <w:unhideWhenUsed/>
    <w:qFormat/>
    <w:pPr>
      <w:ind w:left="1050"/>
    </w:pPr>
    <w:rPr>
      <w:rFonts w:ascii="Calibri" w:hAnsi="Calibri"/>
      <w:kern w:val="2"/>
      <w:sz w:val="18"/>
      <w:szCs w:val="18"/>
      <w:lang w:eastAsia="zh-CN"/>
    </w:rPr>
  </w:style>
  <w:style w:type="paragraph" w:styleId="31">
    <w:name w:val="Body Text Indent 3"/>
    <w:basedOn w:val="a"/>
    <w:link w:val="3Char0"/>
    <w:uiPriority w:val="99"/>
    <w:qFormat/>
    <w:pPr>
      <w:spacing w:line="360" w:lineRule="auto"/>
      <w:ind w:firstLine="540"/>
      <w:jc w:val="both"/>
    </w:pPr>
    <w:rPr>
      <w:rFonts w:ascii="宋体"/>
      <w:sz w:val="28"/>
      <w:lang w:eastAsia="zh-CN"/>
    </w:rPr>
  </w:style>
  <w:style w:type="paragraph" w:styleId="22">
    <w:name w:val="toc 2"/>
    <w:basedOn w:val="a"/>
    <w:next w:val="a"/>
    <w:uiPriority w:val="39"/>
    <w:unhideWhenUsed/>
    <w:qFormat/>
    <w:pPr>
      <w:tabs>
        <w:tab w:val="left" w:pos="1260"/>
        <w:tab w:val="right" w:leader="dot" w:pos="8575"/>
      </w:tabs>
      <w:ind w:left="210"/>
      <w:jc w:val="center"/>
    </w:pPr>
    <w:rPr>
      <w:rFonts w:ascii="Calibri" w:hAnsi="Calibri"/>
      <w:smallCaps/>
      <w:kern w:val="2"/>
      <w:sz w:val="20"/>
      <w:szCs w:val="20"/>
      <w:lang w:eastAsia="zh-CN"/>
    </w:rPr>
  </w:style>
  <w:style w:type="paragraph" w:styleId="90">
    <w:name w:val="toc 9"/>
    <w:basedOn w:val="a"/>
    <w:next w:val="a"/>
    <w:uiPriority w:val="39"/>
    <w:unhideWhenUsed/>
    <w:pPr>
      <w:ind w:left="1680"/>
    </w:pPr>
    <w:rPr>
      <w:rFonts w:ascii="Calibri" w:hAnsi="Calibri"/>
      <w:kern w:val="2"/>
      <w:sz w:val="18"/>
      <w:szCs w:val="18"/>
      <w:lang w:eastAsia="zh-CN"/>
    </w:rPr>
  </w:style>
  <w:style w:type="paragraph" w:styleId="23">
    <w:name w:val="Body Text 2"/>
    <w:basedOn w:val="a"/>
    <w:link w:val="2Char1"/>
    <w:rPr>
      <w:kern w:val="2"/>
      <w:sz w:val="28"/>
      <w:szCs w:val="20"/>
      <w:lang w:eastAsia="zh-CN"/>
    </w:rPr>
  </w:style>
  <w:style w:type="paragraph" w:styleId="af4">
    <w:name w:val="Normal (Web)"/>
    <w:basedOn w:val="a"/>
    <w:pPr>
      <w:spacing w:before="100" w:beforeAutospacing="1" w:after="100" w:afterAutospacing="1"/>
    </w:pPr>
    <w:rPr>
      <w:rFonts w:ascii="宋体" w:hAnsi="宋体"/>
      <w:lang w:eastAsia="zh-CN"/>
    </w:rPr>
  </w:style>
  <w:style w:type="paragraph" w:styleId="af5">
    <w:name w:val="Title"/>
    <w:basedOn w:val="a"/>
    <w:link w:val="Chard"/>
    <w:qFormat/>
    <w:pPr>
      <w:autoSpaceDE w:val="0"/>
      <w:autoSpaceDN w:val="0"/>
      <w:adjustRightInd w:val="0"/>
      <w:spacing w:before="240" w:after="60"/>
      <w:jc w:val="center"/>
      <w:textAlignment w:val="baseline"/>
      <w:outlineLvl w:val="0"/>
    </w:pPr>
    <w:rPr>
      <w:rFonts w:ascii="Arial" w:hAnsi="Arial" w:cs="Arial"/>
      <w:b/>
      <w:bCs/>
      <w:sz w:val="32"/>
      <w:szCs w:val="32"/>
      <w:lang w:eastAsia="zh-CN"/>
    </w:rPr>
  </w:style>
  <w:style w:type="character" w:styleId="af6">
    <w:name w:val="Strong"/>
    <w:basedOn w:val="a0"/>
    <w:uiPriority w:val="22"/>
    <w:qFormat/>
    <w:rPr>
      <w:rFonts w:cs="Times New Roman"/>
      <w:b/>
      <w:bCs/>
    </w:rPr>
  </w:style>
  <w:style w:type="character" w:styleId="af7">
    <w:name w:val="page number"/>
    <w:basedOn w:val="a0"/>
    <w:qFormat/>
  </w:style>
  <w:style w:type="character" w:styleId="af8">
    <w:name w:val="FollowedHyperlink"/>
    <w:qFormat/>
    <w:rPr>
      <w:color w:val="800080"/>
      <w:u w:val="single"/>
    </w:rPr>
  </w:style>
  <w:style w:type="character" w:styleId="HTML">
    <w:name w:val="HTML Typewriter"/>
    <w:rPr>
      <w:rFonts w:ascii="宋体" w:eastAsia="宋体" w:hAnsi="宋体" w:cs="宋体"/>
      <w:sz w:val="24"/>
      <w:szCs w:val="24"/>
    </w:rPr>
  </w:style>
  <w:style w:type="character" w:styleId="af9">
    <w:name w:val="Hyperlink"/>
    <w:basedOn w:val="a0"/>
    <w:uiPriority w:val="99"/>
    <w:unhideWhenUsed/>
    <w:qFormat/>
    <w:rPr>
      <w:color w:val="0000FF"/>
      <w:u w:val="single"/>
    </w:rPr>
  </w:style>
  <w:style w:type="character" w:styleId="afa">
    <w:name w:val="annotation reference"/>
    <w:basedOn w:val="a0"/>
    <w:unhideWhenUsed/>
    <w:rPr>
      <w:sz w:val="21"/>
      <w:szCs w:val="21"/>
    </w:rPr>
  </w:style>
  <w:style w:type="character" w:styleId="afb">
    <w:name w:val="footnote reference"/>
    <w:uiPriority w:val="99"/>
    <w:qFormat/>
    <w:rPr>
      <w:vertAlign w:val="superscript"/>
    </w:rPr>
  </w:style>
  <w:style w:type="table" w:styleId="afc">
    <w:name w:val="Table Grid"/>
    <w:basedOn w:val="a1"/>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0"/>
    <w:link w:val="11"/>
    <w:qFormat/>
    <w:rPr>
      <w:rFonts w:ascii="Calibri" w:eastAsia="宋体" w:hAnsi="Calibri" w:cs="Times New Roman"/>
      <w:b/>
      <w:bCs/>
      <w:kern w:val="44"/>
      <w:sz w:val="44"/>
      <w:szCs w:val="44"/>
    </w:rPr>
  </w:style>
  <w:style w:type="character" w:customStyle="1" w:styleId="2Char">
    <w:name w:val="标题 2 Char"/>
    <w:basedOn w:val="a0"/>
    <w:link w:val="20"/>
    <w:qFormat/>
    <w:rPr>
      <w:rFonts w:ascii="Cambria" w:eastAsia="宋体" w:hAnsi="Cambria" w:cs="Times New Roman"/>
      <w:b/>
      <w:bCs/>
      <w:sz w:val="24"/>
      <w:szCs w:val="32"/>
    </w:rPr>
  </w:style>
  <w:style w:type="character" w:customStyle="1" w:styleId="3Char">
    <w:name w:val="标题 3 Char"/>
    <w:basedOn w:val="a0"/>
    <w:link w:val="3"/>
    <w:uiPriority w:val="9"/>
    <w:qFormat/>
    <w:rPr>
      <w:rFonts w:ascii="Times New Roman" w:eastAsia="宋体" w:hAnsi="Times New Roman" w:cs="Times New Roman"/>
      <w:b/>
      <w:bCs/>
      <w:szCs w:val="32"/>
    </w:rPr>
  </w:style>
  <w:style w:type="character" w:customStyle="1" w:styleId="4Char">
    <w:name w:val="标题 4 Char"/>
    <w:basedOn w:val="a0"/>
    <w:link w:val="4"/>
    <w:qFormat/>
    <w:rPr>
      <w:rFonts w:ascii="Arial" w:eastAsia="黑体" w:hAnsi="Arial" w:cs="Times New Roman"/>
      <w:b/>
      <w:kern w:val="0"/>
      <w:sz w:val="28"/>
      <w:szCs w:val="20"/>
    </w:rPr>
  </w:style>
  <w:style w:type="character" w:customStyle="1" w:styleId="5Char">
    <w:name w:val="标题 5 Char"/>
    <w:basedOn w:val="a0"/>
    <w:link w:val="5"/>
    <w:qFormat/>
    <w:rPr>
      <w:rFonts w:ascii="宋体" w:eastAsia="宋体" w:hAnsi="Times New Roman" w:cs="Times New Roman"/>
      <w:b/>
      <w:kern w:val="0"/>
      <w:sz w:val="28"/>
      <w:szCs w:val="20"/>
    </w:rPr>
  </w:style>
  <w:style w:type="character" w:customStyle="1" w:styleId="6Char">
    <w:name w:val="标题 6 Char"/>
    <w:basedOn w:val="a0"/>
    <w:link w:val="6"/>
    <w:rPr>
      <w:rFonts w:ascii="Arial" w:eastAsia="黑体" w:hAnsi="Arial" w:cs="Times New Roman"/>
      <w:b/>
      <w:kern w:val="0"/>
      <w:sz w:val="24"/>
      <w:szCs w:val="20"/>
    </w:rPr>
  </w:style>
  <w:style w:type="character" w:customStyle="1" w:styleId="7Char">
    <w:name w:val="标题 7 Char"/>
    <w:basedOn w:val="a0"/>
    <w:link w:val="7"/>
    <w:qFormat/>
    <w:rPr>
      <w:rFonts w:ascii="宋体" w:eastAsia="宋体" w:hAnsi="Times New Roman" w:cs="Times New Roman"/>
      <w:b/>
      <w:kern w:val="0"/>
      <w:sz w:val="24"/>
      <w:szCs w:val="20"/>
    </w:rPr>
  </w:style>
  <w:style w:type="character" w:customStyle="1" w:styleId="8Char">
    <w:name w:val="标题 8 Char"/>
    <w:basedOn w:val="a0"/>
    <w:link w:val="8"/>
    <w:qFormat/>
    <w:rPr>
      <w:rFonts w:ascii="Arial" w:eastAsia="黑体" w:hAnsi="Arial" w:cs="Times New Roman"/>
      <w:kern w:val="0"/>
      <w:sz w:val="24"/>
      <w:szCs w:val="20"/>
    </w:rPr>
  </w:style>
  <w:style w:type="character" w:customStyle="1" w:styleId="9Char">
    <w:name w:val="标题 9 Char"/>
    <w:basedOn w:val="a0"/>
    <w:link w:val="9"/>
    <w:qFormat/>
    <w:rPr>
      <w:rFonts w:ascii="Arial" w:eastAsia="黑体" w:hAnsi="Arial" w:cs="Times New Roman"/>
      <w:kern w:val="0"/>
      <w:szCs w:val="20"/>
    </w:rPr>
  </w:style>
  <w:style w:type="character" w:customStyle="1" w:styleId="Chara">
    <w:name w:val="页眉 Char"/>
    <w:basedOn w:val="a0"/>
    <w:link w:val="af1"/>
    <w:qFormat/>
    <w:rPr>
      <w:rFonts w:ascii="Times New Roman" w:eastAsia="宋体" w:hAnsi="Times New Roman" w:cs="Times New Roman"/>
      <w:kern w:val="0"/>
      <w:sz w:val="18"/>
      <w:szCs w:val="18"/>
      <w:lang w:eastAsia="en-US"/>
    </w:rPr>
  </w:style>
  <w:style w:type="character" w:customStyle="1" w:styleId="Char9">
    <w:name w:val="页脚 Char"/>
    <w:basedOn w:val="a0"/>
    <w:link w:val="af0"/>
    <w:uiPriority w:val="99"/>
    <w:qFormat/>
    <w:rPr>
      <w:rFonts w:ascii="Times New Roman" w:eastAsia="宋体" w:hAnsi="Times New Roman" w:cs="Times New Roman"/>
      <w:kern w:val="0"/>
      <w:sz w:val="18"/>
      <w:szCs w:val="18"/>
      <w:lang w:eastAsia="en-US"/>
    </w:rPr>
  </w:style>
  <w:style w:type="character" w:customStyle="1" w:styleId="3Char0">
    <w:name w:val="正文文本缩进 3 Char"/>
    <w:basedOn w:val="a0"/>
    <w:link w:val="31"/>
    <w:uiPriority w:val="99"/>
    <w:qFormat/>
    <w:rPr>
      <w:rFonts w:ascii="宋体" w:eastAsia="宋体" w:hAnsi="Times New Roman" w:cs="Times New Roman"/>
      <w:kern w:val="0"/>
      <w:sz w:val="28"/>
      <w:szCs w:val="24"/>
    </w:rPr>
  </w:style>
  <w:style w:type="character" w:customStyle="1" w:styleId="Char5">
    <w:name w:val="正文文本缩进 Char"/>
    <w:basedOn w:val="a0"/>
    <w:link w:val="ac"/>
    <w:uiPriority w:val="99"/>
    <w:rPr>
      <w:rFonts w:ascii="Times New Roman" w:eastAsia="宋体" w:hAnsi="Times New Roman" w:cs="Times New Roman"/>
      <w:kern w:val="0"/>
      <w:sz w:val="24"/>
      <w:szCs w:val="24"/>
      <w:lang w:eastAsia="en-US"/>
    </w:rPr>
  </w:style>
  <w:style w:type="table" w:customStyle="1" w:styleId="110">
    <w:name w:val="无格式表格 11"/>
    <w:basedOn w:val="a1"/>
    <w:uiPriority w:val="41"/>
    <w:qFormat/>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har8">
    <w:name w:val="批注框文本 Char"/>
    <w:basedOn w:val="a0"/>
    <w:link w:val="af"/>
    <w:qFormat/>
    <w:rPr>
      <w:rFonts w:ascii="Times New Roman" w:eastAsia="宋体" w:hAnsi="Times New Roman" w:cs="Times New Roman"/>
      <w:kern w:val="0"/>
      <w:sz w:val="18"/>
      <w:szCs w:val="18"/>
      <w:lang w:eastAsia="en-US"/>
    </w:rPr>
  </w:style>
  <w:style w:type="character" w:customStyle="1" w:styleId="2Char0">
    <w:name w:val="正文文本缩进 2 Char"/>
    <w:basedOn w:val="a0"/>
    <w:link w:val="21"/>
    <w:qFormat/>
    <w:rPr>
      <w:rFonts w:ascii="Times New Roman" w:eastAsia="宋体" w:hAnsi="Times New Roman" w:cs="Times New Roman"/>
      <w:kern w:val="0"/>
      <w:sz w:val="24"/>
      <w:szCs w:val="24"/>
      <w:lang w:eastAsia="en-US"/>
    </w:rPr>
  </w:style>
  <w:style w:type="paragraph" w:customStyle="1" w:styleId="13">
    <w:name w:val="无间隔1"/>
    <w:link w:val="Chare"/>
    <w:uiPriority w:val="1"/>
    <w:qFormat/>
    <w:rPr>
      <w:rFonts w:ascii="Calibri" w:hAnsi="Calibri"/>
      <w:sz w:val="22"/>
      <w:szCs w:val="22"/>
    </w:rPr>
  </w:style>
  <w:style w:type="character" w:customStyle="1" w:styleId="Chare">
    <w:name w:val="无间隔 Char"/>
    <w:basedOn w:val="a0"/>
    <w:link w:val="13"/>
    <w:uiPriority w:val="1"/>
    <w:qFormat/>
    <w:rPr>
      <w:rFonts w:ascii="Calibri" w:eastAsia="宋体" w:hAnsi="Calibri" w:cs="Times New Roman"/>
      <w:kern w:val="0"/>
      <w:sz w:val="22"/>
    </w:rPr>
  </w:style>
  <w:style w:type="paragraph" w:customStyle="1" w:styleId="TOC1">
    <w:name w:val="TOC 标题1"/>
    <w:basedOn w:val="11"/>
    <w:next w:val="a"/>
    <w:uiPriority w:val="39"/>
    <w:unhideWhenUsed/>
    <w:qFormat/>
    <w:pPr>
      <w:spacing w:before="480" w:after="0" w:line="276" w:lineRule="auto"/>
      <w:outlineLvl w:val="9"/>
    </w:pPr>
    <w:rPr>
      <w:rFonts w:ascii="Cambria" w:hAnsi="Cambria"/>
      <w:color w:val="365F91"/>
      <w:kern w:val="0"/>
      <w:sz w:val="28"/>
      <w:szCs w:val="28"/>
    </w:rPr>
  </w:style>
  <w:style w:type="character" w:customStyle="1" w:styleId="Char0">
    <w:name w:val="批注文字 Char"/>
    <w:basedOn w:val="a0"/>
    <w:link w:val="a4"/>
    <w:qFormat/>
    <w:rPr>
      <w:rFonts w:ascii="Calibri" w:eastAsia="宋体" w:hAnsi="Calibri" w:cs="Times New Roman"/>
      <w:kern w:val="0"/>
      <w:sz w:val="22"/>
      <w:lang w:eastAsia="en-US"/>
    </w:rPr>
  </w:style>
  <w:style w:type="character" w:customStyle="1" w:styleId="Char">
    <w:name w:val="批注主题 Char"/>
    <w:basedOn w:val="Char0"/>
    <w:link w:val="a3"/>
    <w:qFormat/>
    <w:rPr>
      <w:rFonts w:ascii="Calibri" w:eastAsia="宋体" w:hAnsi="Calibri" w:cs="Times New Roman"/>
      <w:b/>
      <w:bCs/>
      <w:kern w:val="0"/>
      <w:sz w:val="22"/>
      <w:lang w:eastAsia="en-US"/>
    </w:rPr>
  </w:style>
  <w:style w:type="paragraph" w:customStyle="1" w:styleId="14">
    <w:name w:val="列出段落1"/>
    <w:basedOn w:val="a"/>
    <w:uiPriority w:val="34"/>
    <w:qFormat/>
    <w:pPr>
      <w:spacing w:after="200" w:line="276" w:lineRule="auto"/>
      <w:ind w:firstLineChars="200" w:firstLine="420"/>
    </w:pPr>
    <w:rPr>
      <w:rFonts w:ascii="Calibri" w:hAnsi="Calibri"/>
      <w:sz w:val="22"/>
      <w:szCs w:val="22"/>
    </w:rPr>
  </w:style>
  <w:style w:type="paragraph" w:customStyle="1" w:styleId="Default">
    <w:name w:val="Default"/>
    <w:pPr>
      <w:widowControl w:val="0"/>
      <w:autoSpaceDE w:val="0"/>
      <w:autoSpaceDN w:val="0"/>
      <w:adjustRightInd w:val="0"/>
    </w:pPr>
    <w:rPr>
      <w:rFonts w:ascii="宋体" w:hAnsi="Calibri" w:cs="宋体"/>
      <w:color w:val="000000"/>
      <w:sz w:val="24"/>
      <w:szCs w:val="24"/>
      <w:lang w:eastAsia="en-US"/>
    </w:rPr>
  </w:style>
  <w:style w:type="character" w:customStyle="1" w:styleId="Char4">
    <w:name w:val="文档结构图 Char"/>
    <w:basedOn w:val="a0"/>
    <w:link w:val="ab"/>
    <w:uiPriority w:val="99"/>
    <w:semiHidden/>
    <w:qFormat/>
    <w:rPr>
      <w:rFonts w:ascii="宋体" w:eastAsia="宋体"/>
      <w:kern w:val="0"/>
      <w:sz w:val="18"/>
      <w:szCs w:val="18"/>
      <w:lang w:eastAsia="en-US"/>
    </w:rPr>
  </w:style>
  <w:style w:type="character" w:customStyle="1" w:styleId="Char10">
    <w:name w:val="文档结构图 Char1"/>
    <w:basedOn w:val="a0"/>
    <w:uiPriority w:val="99"/>
    <w:semiHidden/>
    <w:rPr>
      <w:rFonts w:ascii="宋体" w:eastAsia="宋体" w:hAnsi="Times New Roman" w:cs="Times New Roman"/>
      <w:kern w:val="0"/>
      <w:sz w:val="18"/>
      <w:szCs w:val="18"/>
      <w:lang w:eastAsia="en-US"/>
    </w:rPr>
  </w:style>
  <w:style w:type="paragraph" w:customStyle="1" w:styleId="Charf">
    <w:name w:val="Char"/>
    <w:basedOn w:val="a"/>
    <w:pPr>
      <w:spacing w:after="160" w:line="240" w:lineRule="exact"/>
    </w:pPr>
    <w:rPr>
      <w:rFonts w:ascii="Verdana" w:hAnsi="Verdana"/>
      <w:sz w:val="20"/>
      <w:szCs w:val="20"/>
    </w:rPr>
  </w:style>
  <w:style w:type="character" w:customStyle="1" w:styleId="Char7">
    <w:name w:val="日期 Char"/>
    <w:basedOn w:val="a0"/>
    <w:link w:val="ae"/>
    <w:uiPriority w:val="99"/>
    <w:rPr>
      <w:rFonts w:ascii="宋体" w:eastAsia="宋体" w:hAnsi="宋体" w:cs="Times New Roman"/>
      <w:kern w:val="0"/>
      <w:sz w:val="24"/>
      <w:szCs w:val="21"/>
    </w:rPr>
  </w:style>
  <w:style w:type="character" w:customStyle="1" w:styleId="Char2">
    <w:name w:val="正文文本 Char"/>
    <w:basedOn w:val="a0"/>
    <w:link w:val="a6"/>
    <w:uiPriority w:val="99"/>
    <w:qFormat/>
    <w:rPr>
      <w:rFonts w:ascii="宋体" w:eastAsia="宋体" w:hAnsi="宋体" w:cs="Times New Roman"/>
      <w:kern w:val="0"/>
      <w:sz w:val="24"/>
      <w:szCs w:val="21"/>
    </w:rPr>
  </w:style>
  <w:style w:type="character" w:customStyle="1" w:styleId="2Char1">
    <w:name w:val="正文文本 2 Char"/>
    <w:basedOn w:val="a0"/>
    <w:link w:val="23"/>
    <w:rPr>
      <w:rFonts w:ascii="Times New Roman" w:eastAsia="宋体" w:hAnsi="Times New Roman" w:cs="Times New Roman"/>
      <w:sz w:val="28"/>
      <w:szCs w:val="20"/>
    </w:rPr>
  </w:style>
  <w:style w:type="character" w:customStyle="1" w:styleId="tt11">
    <w:name w:val="tt11"/>
    <w:rPr>
      <w:spacing w:val="400"/>
      <w:sz w:val="22"/>
      <w:szCs w:val="22"/>
    </w:rPr>
  </w:style>
  <w:style w:type="character" w:customStyle="1" w:styleId="c">
    <w:name w:val="c"/>
    <w:basedOn w:val="a0"/>
    <w:qFormat/>
  </w:style>
  <w:style w:type="character" w:customStyle="1" w:styleId="read">
    <w:name w:val="read"/>
    <w:basedOn w:val="a0"/>
  </w:style>
  <w:style w:type="character" w:customStyle="1" w:styleId="read1">
    <w:name w:val="read1"/>
    <w:rPr>
      <w:rFonts w:hint="default"/>
      <w:color w:val="000000"/>
      <w:spacing w:val="450"/>
      <w:u w:val="none"/>
    </w:rPr>
  </w:style>
  <w:style w:type="paragraph" w:customStyle="1" w:styleId="2">
    <w:name w:val="列表2"/>
    <w:basedOn w:val="a"/>
    <w:next w:val="af5"/>
    <w:pPr>
      <w:numPr>
        <w:numId w:val="2"/>
      </w:numPr>
      <w:spacing w:line="360" w:lineRule="auto"/>
    </w:pPr>
    <w:rPr>
      <w:rFonts w:ascii="宋体"/>
      <w:kern w:val="2"/>
      <w:sz w:val="21"/>
      <w:szCs w:val="20"/>
      <w:lang w:eastAsia="zh-CN"/>
    </w:rPr>
  </w:style>
  <w:style w:type="character" w:customStyle="1" w:styleId="Chard">
    <w:name w:val="标题 Char"/>
    <w:basedOn w:val="a0"/>
    <w:link w:val="af5"/>
    <w:rPr>
      <w:rFonts w:ascii="Arial" w:eastAsia="宋体" w:hAnsi="Arial" w:cs="Arial"/>
      <w:b/>
      <w:bCs/>
      <w:kern w:val="0"/>
      <w:sz w:val="32"/>
      <w:szCs w:val="32"/>
    </w:rPr>
  </w:style>
  <w:style w:type="paragraph" w:customStyle="1" w:styleId="1">
    <w:name w:val="列表1"/>
    <w:basedOn w:val="a"/>
    <w:next w:val="a"/>
    <w:qFormat/>
    <w:pPr>
      <w:numPr>
        <w:numId w:val="3"/>
      </w:numPr>
      <w:spacing w:line="360" w:lineRule="auto"/>
    </w:pPr>
    <w:rPr>
      <w:kern w:val="2"/>
      <w:sz w:val="21"/>
      <w:szCs w:val="20"/>
      <w:lang w:eastAsia="zh-CN"/>
    </w:rPr>
  </w:style>
  <w:style w:type="character" w:customStyle="1" w:styleId="font21">
    <w:name w:val="font21"/>
    <w:qFormat/>
    <w:rPr>
      <w:color w:val="CC6600"/>
      <w:sz w:val="20"/>
      <w:szCs w:val="20"/>
    </w:rPr>
  </w:style>
  <w:style w:type="character" w:customStyle="1" w:styleId="big1">
    <w:name w:val="big1"/>
    <w:qFormat/>
    <w:rPr>
      <w:spacing w:val="360"/>
      <w:sz w:val="25"/>
      <w:szCs w:val="25"/>
    </w:rPr>
  </w:style>
  <w:style w:type="paragraph" w:customStyle="1" w:styleId="content">
    <w:name w:val="content"/>
    <w:basedOn w:val="a"/>
    <w:pPr>
      <w:spacing w:before="100" w:beforeAutospacing="1" w:after="100" w:afterAutospacing="1" w:line="270" w:lineRule="atLeast"/>
    </w:pPr>
    <w:rPr>
      <w:rFonts w:ascii="Arial Unicode MS" w:eastAsia="Arial Unicode MS" w:hAnsi="Arial Unicode MS" w:cs="Arial Unicode MS"/>
      <w:sz w:val="18"/>
      <w:szCs w:val="18"/>
      <w:lang w:eastAsia="zh-CN"/>
    </w:rPr>
  </w:style>
  <w:style w:type="paragraph" w:customStyle="1" w:styleId="41">
    <w:name w:val="标题4"/>
    <w:basedOn w:val="ac"/>
    <w:qFormat/>
    <w:pPr>
      <w:spacing w:after="0" w:line="360" w:lineRule="auto"/>
      <w:ind w:leftChars="0" w:left="0"/>
    </w:pPr>
    <w:rPr>
      <w:kern w:val="2"/>
      <w:lang w:eastAsia="zh-CN"/>
    </w:rPr>
  </w:style>
  <w:style w:type="character" w:customStyle="1" w:styleId="Char6">
    <w:name w:val="纯文本 Char"/>
    <w:basedOn w:val="a0"/>
    <w:link w:val="ad"/>
    <w:qFormat/>
    <w:rPr>
      <w:rFonts w:ascii="Arial Unicode MS" w:eastAsia="Arial Unicode MS" w:hAnsi="Arial Unicode MS" w:cs="Times New Roman"/>
      <w:kern w:val="0"/>
      <w:sz w:val="24"/>
      <w:szCs w:val="24"/>
    </w:rPr>
  </w:style>
  <w:style w:type="paragraph" w:customStyle="1" w:styleId="2211">
    <w:name w:val="样式 标题 2 + 首行缩进:  2 字符 段前: 1 行 段后: 1 行"/>
    <w:basedOn w:val="20"/>
    <w:qFormat/>
    <w:pPr>
      <w:tabs>
        <w:tab w:val="left" w:pos="1276"/>
      </w:tabs>
      <w:spacing w:before="0" w:after="0" w:line="360" w:lineRule="auto"/>
      <w:ind w:left="2835" w:rightChars="600" w:right="600" w:firstLineChars="200" w:firstLine="200"/>
      <w:contextualSpacing/>
    </w:pPr>
    <w:rPr>
      <w:rFonts w:ascii="Arial" w:hAnsi="Arial"/>
      <w:bCs w:val="0"/>
      <w:sz w:val="30"/>
      <w:szCs w:val="20"/>
    </w:rPr>
  </w:style>
  <w:style w:type="paragraph" w:customStyle="1" w:styleId="10">
    <w:name w:val="1"/>
    <w:basedOn w:val="a"/>
    <w:pPr>
      <w:numPr>
        <w:numId w:val="4"/>
      </w:numPr>
      <w:spacing w:before="100" w:beforeAutospacing="1" w:after="120" w:afterAutospacing="1" w:line="360" w:lineRule="auto"/>
      <w:ind w:leftChars="200" w:left="420" w:firstLine="0"/>
    </w:pPr>
    <w:rPr>
      <w:kern w:val="2"/>
      <w:sz w:val="21"/>
      <w:lang w:eastAsia="zh-CN"/>
    </w:rPr>
  </w:style>
  <w:style w:type="paragraph" w:customStyle="1" w:styleId="15">
    <w:name w:val="样式 宋体 四号 行距: 1.5 倍行距"/>
    <w:basedOn w:val="a"/>
    <w:qFormat/>
    <w:pPr>
      <w:spacing w:line="360" w:lineRule="auto"/>
    </w:pPr>
    <w:rPr>
      <w:rFonts w:ascii="宋体" w:hAnsi="宋体"/>
      <w:kern w:val="2"/>
      <w:szCs w:val="20"/>
      <w:lang w:eastAsia="zh-CN"/>
    </w:rPr>
  </w:style>
  <w:style w:type="paragraph" w:customStyle="1" w:styleId="afd">
    <w:name w:val="正文所"/>
    <w:basedOn w:val="a"/>
    <w:pPr>
      <w:spacing w:line="360" w:lineRule="auto"/>
      <w:ind w:firstLineChars="200" w:firstLine="420"/>
    </w:pPr>
    <w:rPr>
      <w:rFonts w:ascii="宋体"/>
      <w:kern w:val="2"/>
      <w:sz w:val="21"/>
      <w:szCs w:val="20"/>
      <w:lang w:eastAsia="zh-CN"/>
    </w:rPr>
  </w:style>
  <w:style w:type="paragraph" w:customStyle="1" w:styleId="afe">
    <w:name w:val="正文正文"/>
    <w:basedOn w:val="a"/>
    <w:pPr>
      <w:spacing w:afterLines="25" w:line="360" w:lineRule="auto"/>
      <w:ind w:firstLineChars="200" w:firstLine="200"/>
    </w:pPr>
    <w:rPr>
      <w:kern w:val="2"/>
      <w:lang w:eastAsia="zh-CN"/>
    </w:rPr>
  </w:style>
  <w:style w:type="paragraph" w:customStyle="1" w:styleId="CharCharCharChar">
    <w:name w:val="Char Char Char Char"/>
    <w:basedOn w:val="a"/>
    <w:pPr>
      <w:tabs>
        <w:tab w:val="left" w:pos="360"/>
      </w:tabs>
    </w:pPr>
    <w:rPr>
      <w:kern w:val="2"/>
      <w:lang w:eastAsia="zh-CN"/>
    </w:rPr>
  </w:style>
  <w:style w:type="character" w:customStyle="1" w:styleId="Charc">
    <w:name w:val="脚注文本 Char"/>
    <w:basedOn w:val="a0"/>
    <w:link w:val="af3"/>
    <w:uiPriority w:val="99"/>
    <w:semiHidden/>
    <w:rPr>
      <w:rFonts w:ascii="Times New Roman" w:eastAsia="宋体" w:hAnsi="Times New Roman" w:cs="Times New Roman"/>
      <w:sz w:val="18"/>
      <w:szCs w:val="18"/>
    </w:rPr>
  </w:style>
  <w:style w:type="character" w:customStyle="1" w:styleId="Char11">
    <w:name w:val="脚注文本 Char1"/>
    <w:basedOn w:val="a0"/>
    <w:uiPriority w:val="99"/>
    <w:semiHidden/>
    <w:rPr>
      <w:rFonts w:ascii="Times New Roman" w:eastAsia="宋体" w:hAnsi="Times New Roman" w:cs="Times New Roman"/>
      <w:kern w:val="0"/>
      <w:sz w:val="18"/>
      <w:szCs w:val="18"/>
      <w:lang w:eastAsia="en-US"/>
    </w:rPr>
  </w:style>
  <w:style w:type="paragraph" w:customStyle="1" w:styleId="Char20">
    <w:name w:val="Char2"/>
    <w:basedOn w:val="a"/>
    <w:rPr>
      <w:kern w:val="2"/>
      <w:sz w:val="21"/>
      <w:lang w:eastAsia="zh-CN"/>
    </w:rPr>
  </w:style>
  <w:style w:type="paragraph" w:customStyle="1" w:styleId="Char1CharCharCharChar">
    <w:name w:val="Char1 Char Char Char Char"/>
    <w:basedOn w:val="a"/>
    <w:qFormat/>
    <w:pPr>
      <w:spacing w:after="160" w:line="240" w:lineRule="exact"/>
    </w:pPr>
    <w:rPr>
      <w:rFonts w:ascii="Verdana" w:hAnsi="Verdana" w:cs="Verdana"/>
      <w:sz w:val="20"/>
      <w:szCs w:val="20"/>
    </w:rPr>
  </w:style>
  <w:style w:type="paragraph" w:customStyle="1" w:styleId="ParaChar">
    <w:name w:val="默认段落字体 Para Char"/>
    <w:basedOn w:val="a"/>
    <w:pPr>
      <w:numPr>
        <w:numId w:val="5"/>
      </w:numPr>
    </w:pPr>
    <w:rPr>
      <w:kern w:val="2"/>
      <w:lang w:eastAsia="zh-CN"/>
    </w:rPr>
  </w:style>
  <w:style w:type="paragraph" w:customStyle="1" w:styleId="CharChar">
    <w:name w:val="Char Char"/>
    <w:basedOn w:val="a"/>
    <w:qFormat/>
    <w:rPr>
      <w:kern w:val="2"/>
      <w:sz w:val="21"/>
      <w:szCs w:val="20"/>
      <w:lang w:eastAsia="zh-CN"/>
    </w:rPr>
  </w:style>
  <w:style w:type="paragraph" w:customStyle="1" w:styleId="16">
    <w:name w:val="样式1"/>
    <w:basedOn w:val="a"/>
    <w:pPr>
      <w:widowControl w:val="0"/>
      <w:spacing w:line="360" w:lineRule="auto"/>
      <w:jc w:val="center"/>
    </w:pPr>
    <w:rPr>
      <w:rFonts w:ascii="黑体" w:eastAsia="黑体" w:hAnsi="宋体"/>
      <w:kern w:val="2"/>
      <w:sz w:val="52"/>
      <w:szCs w:val="52"/>
      <w:lang w:eastAsia="zh-CN"/>
    </w:rPr>
  </w:style>
  <w:style w:type="character" w:customStyle="1" w:styleId="Char1">
    <w:name w:val="正文首行缩进 Char"/>
    <w:basedOn w:val="Char2"/>
    <w:link w:val="a5"/>
    <w:uiPriority w:val="99"/>
    <w:qFormat/>
    <w:rPr>
      <w:rFonts w:ascii="宋体" w:eastAsia="宋体" w:hAnsi="宋体" w:cs="Times New Roman"/>
      <w:kern w:val="0"/>
      <w:sz w:val="24"/>
      <w:szCs w:val="24"/>
    </w:rPr>
  </w:style>
  <w:style w:type="paragraph" w:customStyle="1" w:styleId="51">
    <w:name w:val="5银河_图标题"/>
    <w:basedOn w:val="a"/>
    <w:link w:val="5Char0"/>
    <w:qFormat/>
    <w:pPr>
      <w:widowControl w:val="0"/>
      <w:jc w:val="both"/>
    </w:pPr>
    <w:rPr>
      <w:rFonts w:eastAsia="楷体_GB2312" w:cs="Arial"/>
      <w:b/>
      <w:color w:val="13007C"/>
      <w:kern w:val="2"/>
      <w:sz w:val="18"/>
      <w:szCs w:val="18"/>
      <w:lang w:eastAsia="zh-CN"/>
    </w:rPr>
  </w:style>
  <w:style w:type="character" w:customStyle="1" w:styleId="5Char0">
    <w:name w:val="5银河_图标题 Char"/>
    <w:basedOn w:val="a0"/>
    <w:link w:val="51"/>
    <w:qFormat/>
    <w:locked/>
    <w:rPr>
      <w:rFonts w:ascii="Times New Roman" w:eastAsia="楷体_GB2312" w:hAnsi="Times New Roman" w:cs="Arial"/>
      <w:b/>
      <w:color w:val="13007C"/>
      <w:sz w:val="18"/>
      <w:szCs w:val="18"/>
    </w:rPr>
  </w:style>
  <w:style w:type="paragraph" w:customStyle="1" w:styleId="24">
    <w:name w:val="正文样式2"/>
    <w:qFormat/>
    <w:pPr>
      <w:spacing w:line="360" w:lineRule="auto"/>
    </w:pPr>
    <w:rPr>
      <w:kern w:val="2"/>
      <w:sz w:val="24"/>
      <w:szCs w:val="24"/>
    </w:rPr>
  </w:style>
  <w:style w:type="paragraph" w:customStyle="1" w:styleId="111">
    <w:name w:val="列出段落11"/>
    <w:basedOn w:val="a"/>
    <w:uiPriority w:val="34"/>
    <w:qFormat/>
    <w:pPr>
      <w:widowControl w:val="0"/>
      <w:ind w:firstLineChars="200" w:firstLine="420"/>
      <w:jc w:val="both"/>
    </w:pPr>
    <w:rPr>
      <w:kern w:val="2"/>
      <w:sz w:val="21"/>
      <w:lang w:eastAsia="zh-CN"/>
    </w:rPr>
  </w:style>
  <w:style w:type="paragraph" w:customStyle="1" w:styleId="aff">
    <w:name w:val="表格注释"/>
    <w:next w:val="ac"/>
    <w:qFormat/>
  </w:style>
  <w:style w:type="character" w:customStyle="1" w:styleId="Char3">
    <w:name w:val="注释标题 Char"/>
    <w:basedOn w:val="a0"/>
    <w:link w:val="a7"/>
    <w:qFormat/>
    <w:rPr>
      <w:rFonts w:ascii="Times New Roman" w:eastAsia="宋体" w:hAnsi="Times New Roman" w:cs="Times New Roman"/>
      <w:szCs w:val="24"/>
    </w:rPr>
  </w:style>
  <w:style w:type="paragraph" w:customStyle="1" w:styleId="article">
    <w:name w:val="article"/>
    <w:basedOn w:val="a"/>
    <w:pPr>
      <w:spacing w:before="100" w:beforeAutospacing="1" w:after="100" w:afterAutospacing="1"/>
      <w:ind w:firstLine="375"/>
    </w:pPr>
    <w:rPr>
      <w:rFonts w:ascii="宋体" w:hAnsi="宋体" w:cs="宋体"/>
      <w:color w:val="000000"/>
      <w:sz w:val="18"/>
      <w:szCs w:val="18"/>
      <w:lang w:eastAsia="zh-CN"/>
    </w:rPr>
  </w:style>
  <w:style w:type="paragraph" w:customStyle="1" w:styleId="aff0">
    <w:name w:val="表格"/>
    <w:basedOn w:val="a"/>
    <w:link w:val="Charf0"/>
    <w:qFormat/>
    <w:pPr>
      <w:widowControl w:val="0"/>
      <w:jc w:val="both"/>
    </w:pPr>
    <w:rPr>
      <w:rFonts w:ascii="黑体" w:eastAsia="黑体" w:hAnsi="黑体"/>
      <w:kern w:val="2"/>
      <w:sz w:val="21"/>
      <w:szCs w:val="21"/>
      <w:lang w:eastAsia="zh-CN"/>
    </w:rPr>
  </w:style>
  <w:style w:type="character" w:customStyle="1" w:styleId="Charf0">
    <w:name w:val="表格 Char"/>
    <w:basedOn w:val="a0"/>
    <w:link w:val="aff0"/>
    <w:qFormat/>
    <w:rPr>
      <w:rFonts w:ascii="黑体" w:eastAsia="黑体" w:hAnsi="黑体" w:cs="Times New Roman"/>
      <w:szCs w:val="21"/>
    </w:rPr>
  </w:style>
  <w:style w:type="paragraph" w:customStyle="1" w:styleId="0505205">
    <w:name w:val="样式 样式 样式 第二级标题 + 段前: 0.5 行 段后: 0.5 行 + 首行缩进:  2 字符 段前: 0.5 行 段后:..."/>
    <w:basedOn w:val="a"/>
    <w:qFormat/>
    <w:pPr>
      <w:keepNext/>
      <w:widowControl w:val="0"/>
      <w:spacing w:beforeLines="50" w:afterLines="50" w:line="360" w:lineRule="auto"/>
      <w:ind w:firstLineChars="200" w:firstLine="200"/>
      <w:jc w:val="both"/>
      <w:outlineLvl w:val="1"/>
    </w:pPr>
    <w:rPr>
      <w:rFonts w:cs="宋体"/>
      <w:b/>
      <w:bCs/>
      <w:kern w:val="2"/>
      <w:sz w:val="28"/>
      <w:szCs w:val="20"/>
      <w:lang w:eastAsia="zh-CN"/>
    </w:rPr>
  </w:style>
  <w:style w:type="table" w:customStyle="1" w:styleId="17">
    <w:name w:val="网格型浅色1"/>
    <w:basedOn w:val="a1"/>
    <w:uiPriority w:val="40"/>
    <w:qFormat/>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8">
    <w:name w:val="修订1"/>
    <w:hidden/>
    <w:uiPriority w:val="99"/>
    <w:semiHidden/>
    <w:qFormat/>
    <w:rPr>
      <w:kern w:val="2"/>
      <w:sz w:val="21"/>
      <w:szCs w:val="24"/>
    </w:rPr>
  </w:style>
  <w:style w:type="table" w:customStyle="1" w:styleId="-11">
    <w:name w:val="浅色网格 - 强调文字颜色 11"/>
    <w:basedOn w:val="a1"/>
    <w:uiPriority w:val="62"/>
    <w:qFormat/>
    <w:rPr>
      <w:rFonts w:ascii="Calibri" w:hAnsi="Calibri"/>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楷体_GB2312" w:eastAsia="宋体" w:hAnsi="楷体_GB2312"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auto"/>
        </w:tcBorders>
      </w:tcPr>
    </w:tblStylePr>
    <w:tblStylePr w:type="lastRow">
      <w:pPr>
        <w:spacing w:before="0" w:after="0" w:line="240" w:lineRule="auto"/>
      </w:pPr>
      <w:rPr>
        <w:rFonts w:ascii="楷体_GB2312" w:eastAsia="宋体" w:hAnsi="楷体_GB2312"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ascii="楷体_GB2312" w:eastAsia="宋体" w:hAnsi="楷体_GB2312" w:cs="Times New Roman"/>
        <w:b/>
        <w:bCs/>
      </w:rPr>
    </w:tblStylePr>
    <w:tblStylePr w:type="lastCol">
      <w:rPr>
        <w:rFonts w:ascii="楷体_GB2312" w:eastAsia="宋体" w:hAnsi="楷体_GB2312"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character" w:customStyle="1" w:styleId="g1">
    <w:name w:val="g1"/>
    <w:basedOn w:val="a0"/>
    <w:qFormat/>
    <w:rPr>
      <w:color w:val="008000"/>
    </w:rPr>
  </w:style>
  <w:style w:type="paragraph" w:customStyle="1" w:styleId="aff1">
    <w:name w:val="中伦文件标题"/>
    <w:basedOn w:val="a"/>
    <w:qFormat/>
    <w:pPr>
      <w:spacing w:before="600" w:after="480"/>
      <w:jc w:val="center"/>
    </w:pPr>
    <w:rPr>
      <w:rFonts w:ascii="Cambria" w:eastAsia="华文中宋" w:hAnsi="Cambria"/>
      <w:b/>
      <w:bCs/>
      <w:kern w:val="2"/>
      <w:sz w:val="30"/>
      <w:szCs w:val="32"/>
      <w:lang w:eastAsia="zh-CN"/>
    </w:rPr>
  </w:style>
  <w:style w:type="character" w:customStyle="1" w:styleId="apple-converted-space">
    <w:name w:val="apple-converted-space"/>
    <w:basedOn w:val="a0"/>
    <w:qFormat/>
  </w:style>
  <w:style w:type="paragraph" w:customStyle="1" w:styleId="aff2">
    <w:name w:val="样式 宋体 居中"/>
    <w:basedOn w:val="a"/>
    <w:qFormat/>
    <w:pPr>
      <w:widowControl w:val="0"/>
      <w:jc w:val="center"/>
    </w:pPr>
    <w:rPr>
      <w:rFonts w:cs="宋体"/>
      <w:kern w:val="2"/>
      <w:sz w:val="21"/>
      <w:szCs w:val="20"/>
      <w:lang w:eastAsia="zh-CN"/>
    </w:rPr>
  </w:style>
  <w:style w:type="paragraph" w:customStyle="1" w:styleId="xl33">
    <w:name w:val="xl33"/>
    <w:basedOn w:val="a"/>
    <w:qFormat/>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szCs w:val="20"/>
      <w:lang w:eastAsia="zh-CN"/>
    </w:rPr>
  </w:style>
  <w:style w:type="character" w:customStyle="1" w:styleId="Charb">
    <w:name w:val="副标题 Char"/>
    <w:basedOn w:val="a0"/>
    <w:link w:val="af2"/>
    <w:qFormat/>
    <w:rPr>
      <w:rFonts w:ascii="Cambria" w:eastAsia="宋体" w:hAnsi="Cambria" w:cs="Times New Roman"/>
      <w:b/>
      <w:kern w:val="28"/>
      <w:sz w:val="24"/>
      <w:szCs w:val="32"/>
    </w:rPr>
  </w:style>
  <w:style w:type="character" w:customStyle="1" w:styleId="href">
    <w:name w:val="href"/>
    <w:basedOn w:val="a0"/>
    <w:qFormat/>
    <w:rPr>
      <w:color w:val="0000FF"/>
      <w:u w:val="single"/>
    </w:rPr>
  </w:style>
  <w:style w:type="table" w:customStyle="1" w:styleId="TableNormal">
    <w:name w:val="Table Normal"/>
    <w:uiPriority w:val="2"/>
    <w:unhideWhenUsed/>
    <w:qFormat/>
    <w:rsid w:val="00A8638A"/>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dszjsp1">
    <w:name w:val="dszjs_p1"/>
    <w:rsid w:val="00EB499A"/>
    <w:rPr>
      <w:color w:val="4C4C4C"/>
      <w:sz w:val="21"/>
      <w:szCs w:val="21"/>
    </w:rPr>
  </w:style>
  <w:style w:type="paragraph" w:customStyle="1" w:styleId="TableParagraph">
    <w:name w:val="Table Paragraph"/>
    <w:basedOn w:val="a"/>
    <w:uiPriority w:val="1"/>
    <w:qFormat/>
    <w:rsid w:val="00681862"/>
    <w:pPr>
      <w:widowControl w:val="0"/>
    </w:pPr>
    <w:rPr>
      <w:rFonts w:asciiTheme="minorHAnsi" w:eastAsiaTheme="minorEastAsia" w:hAnsiTheme="minorHAnsi" w:cstheme="minorBidi"/>
      <w:sz w:val="22"/>
      <w:szCs w:val="22"/>
    </w:rPr>
  </w:style>
  <w:style w:type="paragraph" w:customStyle="1" w:styleId="XBRLTitle1">
    <w:name w:val="XBRLTitle1"/>
    <w:basedOn w:val="11"/>
    <w:next w:val="20"/>
    <w:qFormat/>
    <w:rsid w:val="004A7F48"/>
    <w:pPr>
      <w:widowControl w:val="0"/>
      <w:numPr>
        <w:numId w:val="10"/>
      </w:numPr>
      <w:spacing w:beforeLines="50" w:afterLines="50" w:line="240" w:lineRule="auto"/>
      <w:jc w:val="center"/>
    </w:pPr>
    <w:rPr>
      <w:rFonts w:ascii="Cambria" w:hAnsi="Cambria"/>
      <w:sz w:val="28"/>
      <w:lang w:val="x-none" w:eastAsia="x-none"/>
    </w:rPr>
  </w:style>
  <w:style w:type="paragraph" w:customStyle="1" w:styleId="XBRLTitle2">
    <w:name w:val="XBRLTitle2"/>
    <w:basedOn w:val="af2"/>
    <w:next w:val="4"/>
    <w:qFormat/>
    <w:rsid w:val="004A7F48"/>
    <w:pPr>
      <w:numPr>
        <w:ilvl w:val="1"/>
        <w:numId w:val="10"/>
      </w:numPr>
      <w:tabs>
        <w:tab w:val="num" w:pos="360"/>
      </w:tabs>
      <w:spacing w:beforeLines="50" w:afterLines="50" w:line="240" w:lineRule="auto"/>
      <w:ind w:left="0" w:firstLine="0"/>
    </w:pPr>
    <w:rPr>
      <w:bCs/>
      <w:lang w:val="x-none" w:eastAsia="x-none"/>
    </w:rPr>
  </w:style>
  <w:style w:type="paragraph" w:customStyle="1" w:styleId="XBRLTitle3">
    <w:name w:val="XBRLTitle3"/>
    <w:basedOn w:val="af2"/>
    <w:next w:val="4"/>
    <w:qFormat/>
    <w:rsid w:val="004A7F48"/>
    <w:pPr>
      <w:numPr>
        <w:ilvl w:val="2"/>
        <w:numId w:val="10"/>
      </w:numPr>
      <w:tabs>
        <w:tab w:val="num" w:pos="360"/>
      </w:tabs>
      <w:spacing w:beforeLines="50" w:afterLines="50" w:line="240" w:lineRule="auto"/>
      <w:ind w:left="0" w:firstLine="0"/>
      <w:outlineLvl w:val="9"/>
    </w:pPr>
    <w:rPr>
      <w:bCs/>
      <w:lang w:val="x-none" w:eastAsia="x-none"/>
    </w:rPr>
  </w:style>
  <w:style w:type="paragraph" w:customStyle="1" w:styleId="XBRLTitle4">
    <w:name w:val="XBRLTitle4"/>
    <w:basedOn w:val="af2"/>
    <w:next w:val="4"/>
    <w:qFormat/>
    <w:rsid w:val="004A7F48"/>
    <w:pPr>
      <w:numPr>
        <w:ilvl w:val="3"/>
        <w:numId w:val="10"/>
      </w:numPr>
      <w:tabs>
        <w:tab w:val="num" w:pos="360"/>
      </w:tabs>
      <w:spacing w:beforeLines="50" w:afterLines="50" w:line="240" w:lineRule="auto"/>
      <w:ind w:left="0" w:firstLine="0"/>
      <w:outlineLvl w:val="9"/>
    </w:pPr>
    <w:rPr>
      <w:bCs/>
      <w:lang w:val="x-none" w:eastAsia="x-none"/>
    </w:rPr>
  </w:style>
  <w:style w:type="paragraph" w:customStyle="1" w:styleId="XBRLTitle5">
    <w:name w:val="XBRLTitle5"/>
    <w:basedOn w:val="af2"/>
    <w:next w:val="4"/>
    <w:qFormat/>
    <w:rsid w:val="004A7F48"/>
    <w:pPr>
      <w:numPr>
        <w:ilvl w:val="4"/>
        <w:numId w:val="10"/>
      </w:numPr>
      <w:tabs>
        <w:tab w:val="num" w:pos="360"/>
      </w:tabs>
      <w:spacing w:beforeLines="50" w:afterLines="50" w:line="240" w:lineRule="auto"/>
      <w:ind w:left="0" w:firstLine="0"/>
      <w:outlineLvl w:val="9"/>
    </w:pPr>
    <w:rPr>
      <w:bCs/>
      <w:lang w:val="x-none" w:eastAsia="x-none"/>
    </w:rPr>
  </w:style>
  <w:style w:type="paragraph" w:customStyle="1" w:styleId="XBRLTitle6">
    <w:name w:val="XBRLTitle6"/>
    <w:basedOn w:val="af2"/>
    <w:next w:val="4"/>
    <w:qFormat/>
    <w:rsid w:val="004A7F48"/>
    <w:pPr>
      <w:numPr>
        <w:ilvl w:val="5"/>
        <w:numId w:val="10"/>
      </w:numPr>
      <w:tabs>
        <w:tab w:val="num" w:pos="360"/>
      </w:tabs>
      <w:spacing w:beforeLines="50" w:afterLines="50" w:line="240" w:lineRule="auto"/>
      <w:ind w:left="0" w:firstLine="0"/>
      <w:outlineLvl w:val="9"/>
    </w:pPr>
    <w:rPr>
      <w:bCs/>
      <w:lang w:val="x-none" w:eastAsia="x-none"/>
    </w:rPr>
  </w:style>
  <w:style w:type="paragraph" w:styleId="aff3">
    <w:name w:val="Revision"/>
    <w:hidden/>
    <w:uiPriority w:val="99"/>
    <w:semiHidden/>
    <w:rsid w:val="00E14850"/>
    <w:rPr>
      <w:sz w:val="24"/>
      <w:szCs w:val="24"/>
      <w:lang w:eastAsia="en-US"/>
    </w:rPr>
  </w:style>
  <w:style w:type="character" w:customStyle="1" w:styleId="aff4">
    <w:name w:val="样式 宋体"/>
    <w:rsid w:val="002F65BB"/>
    <w:rPr>
      <w:rFonts w:ascii="Times New Roman" w:eastAsia="宋体"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Normal Indent" w:uiPriority="0" w:qFormat="1"/>
    <w:lsdException w:name="annotation text" w:uiPriority="0" w:qFormat="1"/>
    <w:lsdException w:name="header" w:uiPriority="0" w:qFormat="1"/>
    <w:lsdException w:name="footer" w:qFormat="1"/>
    <w:lsdException w:name="caption" w:uiPriority="35" w:qFormat="1"/>
    <w:lsdException w:name="footnote reference" w:qFormat="1"/>
    <w:lsdException w:name="annotation reference" w:uiPriority="0"/>
    <w:lsdException w:name="page number" w:uiPriority="0" w:qFormat="1"/>
    <w:lsdException w:name="List Bullet" w:uiPriority="0" w:qFormat="1"/>
    <w:lsdException w:name="Title" w:semiHidden="0" w:uiPriority="0" w:unhideWhenUsed="0" w:qFormat="1"/>
    <w:lsdException w:name="Default Paragraph Font" w:uiPriority="1" w:qFormat="1"/>
    <w:lsdException w:name="Body Text" w:qFormat="1"/>
    <w:lsdException w:name="Body Text Indent" w:qFormat="1"/>
    <w:lsdException w:name="Subtitle" w:semiHidden="0" w:uiPriority="0" w:unhideWhenUsed="0" w:qFormat="1"/>
    <w:lsdException w:name="Date" w:semiHidden="0" w:unhideWhenUsed="0"/>
    <w:lsdException w:name="Body Text First Indent" w:semiHidden="0" w:unhideWhenUsed="0" w:qFormat="1"/>
    <w:lsdException w:name="Note Heading" w:uiPriority="0" w:qFormat="1"/>
    <w:lsdException w:name="Body Text 2" w:uiPriority="0"/>
    <w:lsdException w:name="Body Text Indent 2" w:uiPriority="0"/>
    <w:lsdException w:name="Body Text Indent 3"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HTML Typewriter" w:uiPriority="0"/>
    <w:lsdException w:name="annotation subject" w:uiPriority="0" w:qFormat="1"/>
    <w:lsdException w:name="Balloon Text"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0FA"/>
    <w:rPr>
      <w:sz w:val="24"/>
      <w:szCs w:val="24"/>
      <w:lang w:eastAsia="en-US"/>
    </w:rPr>
  </w:style>
  <w:style w:type="paragraph" w:styleId="11">
    <w:name w:val="heading 1"/>
    <w:basedOn w:val="a"/>
    <w:next w:val="a"/>
    <w:link w:val="1Char"/>
    <w:qFormat/>
    <w:pPr>
      <w:keepNext/>
      <w:keepLines/>
      <w:numPr>
        <w:numId w:val="1"/>
      </w:numPr>
      <w:spacing w:before="340" w:after="330" w:line="578" w:lineRule="auto"/>
      <w:outlineLvl w:val="0"/>
    </w:pPr>
    <w:rPr>
      <w:rFonts w:ascii="Calibri" w:hAnsi="Calibri"/>
      <w:b/>
      <w:bCs/>
      <w:kern w:val="44"/>
      <w:sz w:val="44"/>
      <w:szCs w:val="44"/>
      <w:lang w:eastAsia="zh-CN"/>
    </w:rPr>
  </w:style>
  <w:style w:type="paragraph" w:styleId="20">
    <w:name w:val="heading 2"/>
    <w:basedOn w:val="a"/>
    <w:next w:val="a"/>
    <w:link w:val="2Char"/>
    <w:unhideWhenUsed/>
    <w:qFormat/>
    <w:pPr>
      <w:keepNext/>
      <w:keepLines/>
      <w:numPr>
        <w:ilvl w:val="1"/>
        <w:numId w:val="1"/>
      </w:numPr>
      <w:spacing w:before="260" w:after="260" w:line="416" w:lineRule="auto"/>
      <w:jc w:val="center"/>
      <w:outlineLvl w:val="1"/>
    </w:pPr>
    <w:rPr>
      <w:rFonts w:ascii="Cambria" w:hAnsi="Cambria"/>
      <w:b/>
      <w:bCs/>
      <w:kern w:val="2"/>
      <w:szCs w:val="32"/>
      <w:lang w:eastAsia="zh-CN"/>
    </w:rPr>
  </w:style>
  <w:style w:type="paragraph" w:styleId="3">
    <w:name w:val="heading 3"/>
    <w:basedOn w:val="a"/>
    <w:next w:val="a"/>
    <w:link w:val="3Char"/>
    <w:uiPriority w:val="9"/>
    <w:qFormat/>
    <w:pPr>
      <w:keepNext/>
      <w:keepLines/>
      <w:numPr>
        <w:ilvl w:val="2"/>
        <w:numId w:val="1"/>
      </w:numPr>
      <w:spacing w:before="260" w:after="260" w:line="416" w:lineRule="auto"/>
      <w:outlineLvl w:val="2"/>
    </w:pPr>
    <w:rPr>
      <w:b/>
      <w:bCs/>
      <w:kern w:val="2"/>
      <w:sz w:val="21"/>
      <w:szCs w:val="32"/>
      <w:lang w:eastAsia="zh-CN"/>
    </w:rPr>
  </w:style>
  <w:style w:type="paragraph" w:styleId="4">
    <w:name w:val="heading 4"/>
    <w:basedOn w:val="a"/>
    <w:next w:val="a"/>
    <w:link w:val="4Char"/>
    <w:qFormat/>
    <w:pPr>
      <w:keepNext/>
      <w:keepLines/>
      <w:numPr>
        <w:ilvl w:val="3"/>
        <w:numId w:val="1"/>
      </w:numPr>
      <w:autoSpaceDE w:val="0"/>
      <w:autoSpaceDN w:val="0"/>
      <w:adjustRightInd w:val="0"/>
      <w:spacing w:before="280" w:after="290" w:line="376" w:lineRule="auto"/>
      <w:textAlignment w:val="baseline"/>
      <w:outlineLvl w:val="3"/>
    </w:pPr>
    <w:rPr>
      <w:rFonts w:ascii="Arial" w:eastAsia="黑体" w:hAnsi="Arial"/>
      <w:b/>
      <w:sz w:val="28"/>
      <w:szCs w:val="20"/>
      <w:lang w:eastAsia="zh-CN"/>
    </w:rPr>
  </w:style>
  <w:style w:type="paragraph" w:styleId="5">
    <w:name w:val="heading 5"/>
    <w:basedOn w:val="a"/>
    <w:next w:val="a"/>
    <w:link w:val="5Char"/>
    <w:qFormat/>
    <w:pPr>
      <w:keepNext/>
      <w:keepLines/>
      <w:numPr>
        <w:ilvl w:val="4"/>
        <w:numId w:val="1"/>
      </w:numPr>
      <w:autoSpaceDE w:val="0"/>
      <w:autoSpaceDN w:val="0"/>
      <w:adjustRightInd w:val="0"/>
      <w:spacing w:before="280" w:after="290" w:line="376" w:lineRule="auto"/>
      <w:textAlignment w:val="baseline"/>
      <w:outlineLvl w:val="4"/>
    </w:pPr>
    <w:rPr>
      <w:rFonts w:ascii="宋体"/>
      <w:b/>
      <w:sz w:val="28"/>
      <w:szCs w:val="20"/>
      <w:lang w:eastAsia="zh-CN"/>
    </w:rPr>
  </w:style>
  <w:style w:type="paragraph" w:styleId="6">
    <w:name w:val="heading 6"/>
    <w:basedOn w:val="a"/>
    <w:next w:val="a"/>
    <w:link w:val="6Char"/>
    <w:qFormat/>
    <w:pPr>
      <w:keepNext/>
      <w:keepLines/>
      <w:numPr>
        <w:ilvl w:val="5"/>
        <w:numId w:val="1"/>
      </w:numPr>
      <w:autoSpaceDE w:val="0"/>
      <w:autoSpaceDN w:val="0"/>
      <w:adjustRightInd w:val="0"/>
      <w:spacing w:before="240" w:after="64" w:line="320" w:lineRule="auto"/>
      <w:textAlignment w:val="baseline"/>
      <w:outlineLvl w:val="5"/>
    </w:pPr>
    <w:rPr>
      <w:rFonts w:ascii="Arial" w:eastAsia="黑体" w:hAnsi="Arial"/>
      <w:b/>
      <w:szCs w:val="20"/>
      <w:lang w:eastAsia="zh-CN"/>
    </w:rPr>
  </w:style>
  <w:style w:type="paragraph" w:styleId="7">
    <w:name w:val="heading 7"/>
    <w:basedOn w:val="a"/>
    <w:next w:val="a"/>
    <w:link w:val="7Char"/>
    <w:qFormat/>
    <w:pPr>
      <w:keepNext/>
      <w:keepLines/>
      <w:numPr>
        <w:ilvl w:val="6"/>
        <w:numId w:val="1"/>
      </w:numPr>
      <w:autoSpaceDE w:val="0"/>
      <w:autoSpaceDN w:val="0"/>
      <w:adjustRightInd w:val="0"/>
      <w:spacing w:before="240" w:after="64" w:line="320" w:lineRule="auto"/>
      <w:textAlignment w:val="baseline"/>
      <w:outlineLvl w:val="6"/>
    </w:pPr>
    <w:rPr>
      <w:rFonts w:ascii="宋体"/>
      <w:b/>
      <w:szCs w:val="20"/>
      <w:lang w:eastAsia="zh-CN"/>
    </w:rPr>
  </w:style>
  <w:style w:type="paragraph" w:styleId="8">
    <w:name w:val="heading 8"/>
    <w:basedOn w:val="a"/>
    <w:next w:val="a"/>
    <w:link w:val="8Char"/>
    <w:qFormat/>
    <w:pPr>
      <w:keepNext/>
      <w:keepLines/>
      <w:numPr>
        <w:ilvl w:val="7"/>
        <w:numId w:val="1"/>
      </w:numPr>
      <w:autoSpaceDE w:val="0"/>
      <w:autoSpaceDN w:val="0"/>
      <w:adjustRightInd w:val="0"/>
      <w:spacing w:before="240" w:after="64" w:line="320" w:lineRule="auto"/>
      <w:textAlignment w:val="baseline"/>
      <w:outlineLvl w:val="7"/>
    </w:pPr>
    <w:rPr>
      <w:rFonts w:ascii="Arial" w:eastAsia="黑体" w:hAnsi="Arial"/>
      <w:szCs w:val="20"/>
      <w:lang w:eastAsia="zh-CN"/>
    </w:rPr>
  </w:style>
  <w:style w:type="paragraph" w:styleId="9">
    <w:name w:val="heading 9"/>
    <w:basedOn w:val="a"/>
    <w:next w:val="a"/>
    <w:link w:val="9Char"/>
    <w:qFormat/>
    <w:pPr>
      <w:keepNext/>
      <w:keepLines/>
      <w:numPr>
        <w:ilvl w:val="8"/>
        <w:numId w:val="1"/>
      </w:numPr>
      <w:autoSpaceDE w:val="0"/>
      <w:autoSpaceDN w:val="0"/>
      <w:adjustRightInd w:val="0"/>
      <w:spacing w:before="240" w:after="64" w:line="320" w:lineRule="auto"/>
      <w:textAlignment w:val="baseline"/>
      <w:outlineLvl w:val="8"/>
    </w:pPr>
    <w:rPr>
      <w:rFonts w:ascii="Arial" w:eastAsia="黑体" w:hAnsi="Arial"/>
      <w:sz w:val="21"/>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Pr>
      <w:b/>
      <w:bCs/>
    </w:rPr>
  </w:style>
  <w:style w:type="paragraph" w:styleId="a4">
    <w:name w:val="annotation text"/>
    <w:basedOn w:val="a"/>
    <w:link w:val="Char0"/>
    <w:unhideWhenUsed/>
    <w:qFormat/>
    <w:pPr>
      <w:spacing w:after="200" w:line="276" w:lineRule="auto"/>
    </w:pPr>
    <w:rPr>
      <w:rFonts w:ascii="Calibri" w:hAnsi="Calibri"/>
      <w:sz w:val="22"/>
      <w:szCs w:val="22"/>
    </w:rPr>
  </w:style>
  <w:style w:type="paragraph" w:styleId="70">
    <w:name w:val="toc 7"/>
    <w:basedOn w:val="a"/>
    <w:next w:val="a"/>
    <w:uiPriority w:val="39"/>
    <w:unhideWhenUsed/>
    <w:qFormat/>
    <w:pPr>
      <w:ind w:left="1260"/>
    </w:pPr>
    <w:rPr>
      <w:rFonts w:ascii="Calibri" w:hAnsi="Calibri"/>
      <w:kern w:val="2"/>
      <w:sz w:val="18"/>
      <w:szCs w:val="18"/>
      <w:lang w:eastAsia="zh-CN"/>
    </w:rPr>
  </w:style>
  <w:style w:type="paragraph" w:styleId="a5">
    <w:name w:val="Body Text First Indent"/>
    <w:basedOn w:val="a6"/>
    <w:link w:val="Char1"/>
    <w:uiPriority w:val="99"/>
    <w:qFormat/>
    <w:pPr>
      <w:widowControl w:val="0"/>
      <w:overflowPunct w:val="0"/>
      <w:spacing w:after="120"/>
      <w:ind w:firstLineChars="100" w:firstLine="420"/>
      <w:jc w:val="both"/>
    </w:pPr>
    <w:rPr>
      <w:kern w:val="2"/>
      <w:sz w:val="21"/>
      <w:szCs w:val="24"/>
    </w:rPr>
  </w:style>
  <w:style w:type="paragraph" w:styleId="a6">
    <w:name w:val="Body Text"/>
    <w:basedOn w:val="a"/>
    <w:link w:val="Char2"/>
    <w:uiPriority w:val="99"/>
    <w:qFormat/>
    <w:rPr>
      <w:rFonts w:ascii="宋体" w:hAnsi="宋体"/>
      <w:szCs w:val="21"/>
      <w:lang w:eastAsia="zh-CN"/>
    </w:rPr>
  </w:style>
  <w:style w:type="paragraph" w:styleId="a7">
    <w:name w:val="Note Heading"/>
    <w:basedOn w:val="a"/>
    <w:next w:val="a"/>
    <w:link w:val="Char3"/>
    <w:qFormat/>
    <w:pPr>
      <w:widowControl w:val="0"/>
      <w:jc w:val="center"/>
    </w:pPr>
    <w:rPr>
      <w:kern w:val="2"/>
      <w:sz w:val="21"/>
      <w:lang w:eastAsia="zh-CN"/>
    </w:rPr>
  </w:style>
  <w:style w:type="paragraph" w:styleId="a8">
    <w:name w:val="Normal Indent"/>
    <w:basedOn w:val="a"/>
    <w:qFormat/>
    <w:pPr>
      <w:ind w:firstLine="420"/>
    </w:pPr>
    <w:rPr>
      <w:kern w:val="2"/>
      <w:sz w:val="21"/>
      <w:szCs w:val="20"/>
      <w:lang w:eastAsia="zh-CN"/>
    </w:rPr>
  </w:style>
  <w:style w:type="paragraph" w:styleId="a9">
    <w:name w:val="caption"/>
    <w:basedOn w:val="a"/>
    <w:next w:val="a"/>
    <w:uiPriority w:val="35"/>
    <w:unhideWhenUsed/>
    <w:qFormat/>
    <w:pPr>
      <w:widowControl w:val="0"/>
      <w:jc w:val="both"/>
    </w:pPr>
    <w:rPr>
      <w:rFonts w:ascii="Cambria" w:eastAsia="黑体" w:hAnsi="Cambria"/>
      <w:kern w:val="2"/>
      <w:sz w:val="20"/>
      <w:szCs w:val="20"/>
      <w:lang w:eastAsia="zh-CN"/>
    </w:rPr>
  </w:style>
  <w:style w:type="paragraph" w:styleId="aa">
    <w:name w:val="List Bullet"/>
    <w:basedOn w:val="a"/>
    <w:qFormat/>
    <w:pPr>
      <w:tabs>
        <w:tab w:val="left" w:pos="360"/>
      </w:tabs>
      <w:autoSpaceDE w:val="0"/>
      <w:autoSpaceDN w:val="0"/>
      <w:adjustRightInd w:val="0"/>
      <w:spacing w:after="120"/>
      <w:ind w:left="360" w:hangingChars="200" w:hanging="360"/>
      <w:textAlignment w:val="baseline"/>
    </w:pPr>
    <w:rPr>
      <w:rFonts w:ascii="宋体"/>
      <w:sz w:val="28"/>
      <w:szCs w:val="20"/>
      <w:lang w:eastAsia="zh-CN"/>
    </w:rPr>
  </w:style>
  <w:style w:type="paragraph" w:styleId="ab">
    <w:name w:val="Document Map"/>
    <w:basedOn w:val="a"/>
    <w:link w:val="Char4"/>
    <w:uiPriority w:val="99"/>
    <w:unhideWhenUsed/>
    <w:pPr>
      <w:spacing w:after="200" w:line="276" w:lineRule="auto"/>
    </w:pPr>
    <w:rPr>
      <w:rFonts w:ascii="宋体" w:hAnsiTheme="minorHAnsi" w:cstheme="minorBidi"/>
      <w:sz w:val="18"/>
      <w:szCs w:val="18"/>
    </w:rPr>
  </w:style>
  <w:style w:type="paragraph" w:styleId="ac">
    <w:name w:val="Body Text Indent"/>
    <w:basedOn w:val="a"/>
    <w:link w:val="Char5"/>
    <w:uiPriority w:val="99"/>
    <w:unhideWhenUsed/>
    <w:qFormat/>
    <w:pPr>
      <w:spacing w:after="120"/>
      <w:ind w:leftChars="200" w:left="420"/>
    </w:pPr>
  </w:style>
  <w:style w:type="paragraph" w:styleId="50">
    <w:name w:val="toc 5"/>
    <w:basedOn w:val="a"/>
    <w:next w:val="a"/>
    <w:uiPriority w:val="39"/>
    <w:unhideWhenUsed/>
    <w:qFormat/>
    <w:pPr>
      <w:ind w:left="840"/>
    </w:pPr>
    <w:rPr>
      <w:rFonts w:ascii="Calibri" w:hAnsi="Calibri"/>
      <w:kern w:val="2"/>
      <w:sz w:val="18"/>
      <w:szCs w:val="18"/>
      <w:lang w:eastAsia="zh-CN"/>
    </w:rPr>
  </w:style>
  <w:style w:type="paragraph" w:styleId="30">
    <w:name w:val="toc 3"/>
    <w:basedOn w:val="a"/>
    <w:next w:val="a"/>
    <w:uiPriority w:val="39"/>
    <w:unhideWhenUsed/>
    <w:qFormat/>
    <w:pPr>
      <w:ind w:left="420"/>
    </w:pPr>
    <w:rPr>
      <w:rFonts w:ascii="Calibri" w:hAnsi="Calibri"/>
      <w:i/>
      <w:iCs/>
      <w:kern w:val="2"/>
      <w:sz w:val="20"/>
      <w:szCs w:val="20"/>
      <w:lang w:eastAsia="zh-CN"/>
    </w:rPr>
  </w:style>
  <w:style w:type="paragraph" w:styleId="ad">
    <w:name w:val="Plain Text"/>
    <w:basedOn w:val="a"/>
    <w:link w:val="Char6"/>
    <w:qFormat/>
    <w:pPr>
      <w:spacing w:before="100" w:beforeAutospacing="1" w:after="100" w:afterAutospacing="1"/>
    </w:pPr>
    <w:rPr>
      <w:rFonts w:ascii="Arial Unicode MS" w:eastAsia="Arial Unicode MS" w:hAnsi="Arial Unicode MS"/>
      <w:lang w:eastAsia="zh-CN"/>
    </w:rPr>
  </w:style>
  <w:style w:type="paragraph" w:styleId="80">
    <w:name w:val="toc 8"/>
    <w:basedOn w:val="a"/>
    <w:next w:val="a"/>
    <w:uiPriority w:val="39"/>
    <w:unhideWhenUsed/>
    <w:qFormat/>
    <w:pPr>
      <w:ind w:left="1470"/>
    </w:pPr>
    <w:rPr>
      <w:rFonts w:ascii="Calibri" w:hAnsi="Calibri"/>
      <w:kern w:val="2"/>
      <w:sz w:val="18"/>
      <w:szCs w:val="18"/>
      <w:lang w:eastAsia="zh-CN"/>
    </w:rPr>
  </w:style>
  <w:style w:type="paragraph" w:styleId="ae">
    <w:name w:val="Date"/>
    <w:basedOn w:val="a"/>
    <w:next w:val="a"/>
    <w:link w:val="Char7"/>
    <w:uiPriority w:val="99"/>
    <w:pPr>
      <w:ind w:leftChars="2500" w:left="100"/>
    </w:pPr>
    <w:rPr>
      <w:rFonts w:ascii="宋体" w:hAnsi="宋体"/>
      <w:szCs w:val="21"/>
      <w:lang w:eastAsia="zh-CN"/>
    </w:rPr>
  </w:style>
  <w:style w:type="paragraph" w:styleId="21">
    <w:name w:val="Body Text Indent 2"/>
    <w:basedOn w:val="a"/>
    <w:link w:val="2Char0"/>
    <w:unhideWhenUsed/>
    <w:pPr>
      <w:spacing w:after="120" w:line="480" w:lineRule="auto"/>
      <w:ind w:leftChars="200" w:left="420"/>
    </w:pPr>
  </w:style>
  <w:style w:type="paragraph" w:styleId="af">
    <w:name w:val="Balloon Text"/>
    <w:basedOn w:val="a"/>
    <w:link w:val="Char8"/>
    <w:unhideWhenUsed/>
    <w:qFormat/>
    <w:rPr>
      <w:sz w:val="18"/>
      <w:szCs w:val="18"/>
    </w:rPr>
  </w:style>
  <w:style w:type="paragraph" w:styleId="af0">
    <w:name w:val="footer"/>
    <w:basedOn w:val="a"/>
    <w:link w:val="Char9"/>
    <w:uiPriority w:val="99"/>
    <w:unhideWhenUsed/>
    <w:qFormat/>
    <w:pPr>
      <w:tabs>
        <w:tab w:val="center" w:pos="4153"/>
        <w:tab w:val="right" w:pos="8306"/>
      </w:tabs>
      <w:snapToGrid w:val="0"/>
    </w:pPr>
    <w:rPr>
      <w:sz w:val="18"/>
      <w:szCs w:val="18"/>
    </w:rPr>
  </w:style>
  <w:style w:type="paragraph" w:styleId="af1">
    <w:name w:val="header"/>
    <w:basedOn w:val="a"/>
    <w:link w:val="Chara"/>
    <w:unhideWhenUsed/>
    <w:qFormat/>
    <w:pPr>
      <w:pBdr>
        <w:bottom w:val="single" w:sz="6" w:space="1" w:color="auto"/>
      </w:pBdr>
      <w:tabs>
        <w:tab w:val="center" w:pos="4153"/>
        <w:tab w:val="right" w:pos="8306"/>
      </w:tabs>
      <w:snapToGrid w:val="0"/>
      <w:jc w:val="center"/>
    </w:pPr>
    <w:rPr>
      <w:sz w:val="18"/>
      <w:szCs w:val="18"/>
    </w:rPr>
  </w:style>
  <w:style w:type="paragraph" w:styleId="12">
    <w:name w:val="toc 1"/>
    <w:basedOn w:val="a"/>
    <w:next w:val="a"/>
    <w:uiPriority w:val="39"/>
    <w:unhideWhenUsed/>
    <w:qFormat/>
    <w:pPr>
      <w:tabs>
        <w:tab w:val="right" w:leader="dot" w:pos="8608"/>
      </w:tabs>
      <w:spacing w:before="120" w:after="120" w:line="360" w:lineRule="auto"/>
      <w:jc w:val="center"/>
    </w:pPr>
    <w:rPr>
      <w:rFonts w:ascii="Calibri" w:hAnsi="Calibri"/>
      <w:b/>
      <w:bCs/>
      <w:caps/>
      <w:kern w:val="2"/>
      <w:lang w:eastAsia="zh-CN"/>
    </w:rPr>
  </w:style>
  <w:style w:type="paragraph" w:styleId="40">
    <w:name w:val="toc 4"/>
    <w:basedOn w:val="a"/>
    <w:next w:val="a"/>
    <w:uiPriority w:val="39"/>
    <w:unhideWhenUsed/>
    <w:qFormat/>
    <w:pPr>
      <w:ind w:left="630"/>
    </w:pPr>
    <w:rPr>
      <w:rFonts w:ascii="Calibri" w:hAnsi="Calibri"/>
      <w:kern w:val="2"/>
      <w:sz w:val="18"/>
      <w:szCs w:val="18"/>
      <w:lang w:eastAsia="zh-CN"/>
    </w:rPr>
  </w:style>
  <w:style w:type="paragraph" w:styleId="af2">
    <w:name w:val="Subtitle"/>
    <w:basedOn w:val="20"/>
    <w:next w:val="3"/>
    <w:link w:val="Charb"/>
    <w:qFormat/>
    <w:pPr>
      <w:widowControl w:val="0"/>
      <w:numPr>
        <w:ilvl w:val="0"/>
        <w:numId w:val="0"/>
      </w:numPr>
      <w:spacing w:before="240" w:after="60" w:line="312" w:lineRule="auto"/>
      <w:jc w:val="left"/>
    </w:pPr>
    <w:rPr>
      <w:bCs w:val="0"/>
      <w:kern w:val="28"/>
    </w:rPr>
  </w:style>
  <w:style w:type="paragraph" w:styleId="af3">
    <w:name w:val="footnote text"/>
    <w:basedOn w:val="a"/>
    <w:link w:val="Charc"/>
    <w:uiPriority w:val="99"/>
    <w:semiHidden/>
    <w:pPr>
      <w:snapToGrid w:val="0"/>
    </w:pPr>
    <w:rPr>
      <w:kern w:val="2"/>
      <w:sz w:val="18"/>
      <w:szCs w:val="18"/>
      <w:lang w:eastAsia="zh-CN"/>
    </w:rPr>
  </w:style>
  <w:style w:type="paragraph" w:styleId="60">
    <w:name w:val="toc 6"/>
    <w:basedOn w:val="a"/>
    <w:next w:val="a"/>
    <w:uiPriority w:val="39"/>
    <w:unhideWhenUsed/>
    <w:qFormat/>
    <w:pPr>
      <w:ind w:left="1050"/>
    </w:pPr>
    <w:rPr>
      <w:rFonts w:ascii="Calibri" w:hAnsi="Calibri"/>
      <w:kern w:val="2"/>
      <w:sz w:val="18"/>
      <w:szCs w:val="18"/>
      <w:lang w:eastAsia="zh-CN"/>
    </w:rPr>
  </w:style>
  <w:style w:type="paragraph" w:styleId="31">
    <w:name w:val="Body Text Indent 3"/>
    <w:basedOn w:val="a"/>
    <w:link w:val="3Char0"/>
    <w:uiPriority w:val="99"/>
    <w:qFormat/>
    <w:pPr>
      <w:spacing w:line="360" w:lineRule="auto"/>
      <w:ind w:firstLine="540"/>
      <w:jc w:val="both"/>
    </w:pPr>
    <w:rPr>
      <w:rFonts w:ascii="宋体"/>
      <w:sz w:val="28"/>
      <w:lang w:eastAsia="zh-CN"/>
    </w:rPr>
  </w:style>
  <w:style w:type="paragraph" w:styleId="22">
    <w:name w:val="toc 2"/>
    <w:basedOn w:val="a"/>
    <w:next w:val="a"/>
    <w:uiPriority w:val="39"/>
    <w:unhideWhenUsed/>
    <w:qFormat/>
    <w:pPr>
      <w:tabs>
        <w:tab w:val="left" w:pos="1260"/>
        <w:tab w:val="right" w:leader="dot" w:pos="8575"/>
      </w:tabs>
      <w:ind w:left="210"/>
      <w:jc w:val="center"/>
    </w:pPr>
    <w:rPr>
      <w:rFonts w:ascii="Calibri" w:hAnsi="Calibri"/>
      <w:smallCaps/>
      <w:kern w:val="2"/>
      <w:sz w:val="20"/>
      <w:szCs w:val="20"/>
      <w:lang w:eastAsia="zh-CN"/>
    </w:rPr>
  </w:style>
  <w:style w:type="paragraph" w:styleId="90">
    <w:name w:val="toc 9"/>
    <w:basedOn w:val="a"/>
    <w:next w:val="a"/>
    <w:uiPriority w:val="39"/>
    <w:unhideWhenUsed/>
    <w:pPr>
      <w:ind w:left="1680"/>
    </w:pPr>
    <w:rPr>
      <w:rFonts w:ascii="Calibri" w:hAnsi="Calibri"/>
      <w:kern w:val="2"/>
      <w:sz w:val="18"/>
      <w:szCs w:val="18"/>
      <w:lang w:eastAsia="zh-CN"/>
    </w:rPr>
  </w:style>
  <w:style w:type="paragraph" w:styleId="23">
    <w:name w:val="Body Text 2"/>
    <w:basedOn w:val="a"/>
    <w:link w:val="2Char1"/>
    <w:rPr>
      <w:kern w:val="2"/>
      <w:sz w:val="28"/>
      <w:szCs w:val="20"/>
      <w:lang w:eastAsia="zh-CN"/>
    </w:rPr>
  </w:style>
  <w:style w:type="paragraph" w:styleId="af4">
    <w:name w:val="Normal (Web)"/>
    <w:basedOn w:val="a"/>
    <w:pPr>
      <w:spacing w:before="100" w:beforeAutospacing="1" w:after="100" w:afterAutospacing="1"/>
    </w:pPr>
    <w:rPr>
      <w:rFonts w:ascii="宋体" w:hAnsi="宋体"/>
      <w:lang w:eastAsia="zh-CN"/>
    </w:rPr>
  </w:style>
  <w:style w:type="paragraph" w:styleId="af5">
    <w:name w:val="Title"/>
    <w:basedOn w:val="a"/>
    <w:link w:val="Chard"/>
    <w:qFormat/>
    <w:pPr>
      <w:autoSpaceDE w:val="0"/>
      <w:autoSpaceDN w:val="0"/>
      <w:adjustRightInd w:val="0"/>
      <w:spacing w:before="240" w:after="60"/>
      <w:jc w:val="center"/>
      <w:textAlignment w:val="baseline"/>
      <w:outlineLvl w:val="0"/>
    </w:pPr>
    <w:rPr>
      <w:rFonts w:ascii="Arial" w:hAnsi="Arial" w:cs="Arial"/>
      <w:b/>
      <w:bCs/>
      <w:sz w:val="32"/>
      <w:szCs w:val="32"/>
      <w:lang w:eastAsia="zh-CN"/>
    </w:rPr>
  </w:style>
  <w:style w:type="character" w:styleId="af6">
    <w:name w:val="Strong"/>
    <w:basedOn w:val="a0"/>
    <w:uiPriority w:val="22"/>
    <w:qFormat/>
    <w:rPr>
      <w:rFonts w:cs="Times New Roman"/>
      <w:b/>
      <w:bCs/>
    </w:rPr>
  </w:style>
  <w:style w:type="character" w:styleId="af7">
    <w:name w:val="page number"/>
    <w:basedOn w:val="a0"/>
    <w:qFormat/>
  </w:style>
  <w:style w:type="character" w:styleId="af8">
    <w:name w:val="FollowedHyperlink"/>
    <w:qFormat/>
    <w:rPr>
      <w:color w:val="800080"/>
      <w:u w:val="single"/>
    </w:rPr>
  </w:style>
  <w:style w:type="character" w:styleId="HTML">
    <w:name w:val="HTML Typewriter"/>
    <w:rPr>
      <w:rFonts w:ascii="宋体" w:eastAsia="宋体" w:hAnsi="宋体" w:cs="宋体"/>
      <w:sz w:val="24"/>
      <w:szCs w:val="24"/>
    </w:rPr>
  </w:style>
  <w:style w:type="character" w:styleId="af9">
    <w:name w:val="Hyperlink"/>
    <w:basedOn w:val="a0"/>
    <w:uiPriority w:val="99"/>
    <w:unhideWhenUsed/>
    <w:qFormat/>
    <w:rPr>
      <w:color w:val="0000FF"/>
      <w:u w:val="single"/>
    </w:rPr>
  </w:style>
  <w:style w:type="character" w:styleId="afa">
    <w:name w:val="annotation reference"/>
    <w:basedOn w:val="a0"/>
    <w:unhideWhenUsed/>
    <w:rPr>
      <w:sz w:val="21"/>
      <w:szCs w:val="21"/>
    </w:rPr>
  </w:style>
  <w:style w:type="character" w:styleId="afb">
    <w:name w:val="footnote reference"/>
    <w:uiPriority w:val="99"/>
    <w:qFormat/>
    <w:rPr>
      <w:vertAlign w:val="superscript"/>
    </w:rPr>
  </w:style>
  <w:style w:type="table" w:styleId="afc">
    <w:name w:val="Table Grid"/>
    <w:basedOn w:val="a1"/>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0"/>
    <w:link w:val="11"/>
    <w:qFormat/>
    <w:rPr>
      <w:rFonts w:ascii="Calibri" w:eastAsia="宋体" w:hAnsi="Calibri" w:cs="Times New Roman"/>
      <w:b/>
      <w:bCs/>
      <w:kern w:val="44"/>
      <w:sz w:val="44"/>
      <w:szCs w:val="44"/>
    </w:rPr>
  </w:style>
  <w:style w:type="character" w:customStyle="1" w:styleId="2Char">
    <w:name w:val="标题 2 Char"/>
    <w:basedOn w:val="a0"/>
    <w:link w:val="20"/>
    <w:qFormat/>
    <w:rPr>
      <w:rFonts w:ascii="Cambria" w:eastAsia="宋体" w:hAnsi="Cambria" w:cs="Times New Roman"/>
      <w:b/>
      <w:bCs/>
      <w:sz w:val="24"/>
      <w:szCs w:val="32"/>
    </w:rPr>
  </w:style>
  <w:style w:type="character" w:customStyle="1" w:styleId="3Char">
    <w:name w:val="标题 3 Char"/>
    <w:basedOn w:val="a0"/>
    <w:link w:val="3"/>
    <w:uiPriority w:val="9"/>
    <w:qFormat/>
    <w:rPr>
      <w:rFonts w:ascii="Times New Roman" w:eastAsia="宋体" w:hAnsi="Times New Roman" w:cs="Times New Roman"/>
      <w:b/>
      <w:bCs/>
      <w:szCs w:val="32"/>
    </w:rPr>
  </w:style>
  <w:style w:type="character" w:customStyle="1" w:styleId="4Char">
    <w:name w:val="标题 4 Char"/>
    <w:basedOn w:val="a0"/>
    <w:link w:val="4"/>
    <w:qFormat/>
    <w:rPr>
      <w:rFonts w:ascii="Arial" w:eastAsia="黑体" w:hAnsi="Arial" w:cs="Times New Roman"/>
      <w:b/>
      <w:kern w:val="0"/>
      <w:sz w:val="28"/>
      <w:szCs w:val="20"/>
    </w:rPr>
  </w:style>
  <w:style w:type="character" w:customStyle="1" w:styleId="5Char">
    <w:name w:val="标题 5 Char"/>
    <w:basedOn w:val="a0"/>
    <w:link w:val="5"/>
    <w:qFormat/>
    <w:rPr>
      <w:rFonts w:ascii="宋体" w:eastAsia="宋体" w:hAnsi="Times New Roman" w:cs="Times New Roman"/>
      <w:b/>
      <w:kern w:val="0"/>
      <w:sz w:val="28"/>
      <w:szCs w:val="20"/>
    </w:rPr>
  </w:style>
  <w:style w:type="character" w:customStyle="1" w:styleId="6Char">
    <w:name w:val="标题 6 Char"/>
    <w:basedOn w:val="a0"/>
    <w:link w:val="6"/>
    <w:rPr>
      <w:rFonts w:ascii="Arial" w:eastAsia="黑体" w:hAnsi="Arial" w:cs="Times New Roman"/>
      <w:b/>
      <w:kern w:val="0"/>
      <w:sz w:val="24"/>
      <w:szCs w:val="20"/>
    </w:rPr>
  </w:style>
  <w:style w:type="character" w:customStyle="1" w:styleId="7Char">
    <w:name w:val="标题 7 Char"/>
    <w:basedOn w:val="a0"/>
    <w:link w:val="7"/>
    <w:qFormat/>
    <w:rPr>
      <w:rFonts w:ascii="宋体" w:eastAsia="宋体" w:hAnsi="Times New Roman" w:cs="Times New Roman"/>
      <w:b/>
      <w:kern w:val="0"/>
      <w:sz w:val="24"/>
      <w:szCs w:val="20"/>
    </w:rPr>
  </w:style>
  <w:style w:type="character" w:customStyle="1" w:styleId="8Char">
    <w:name w:val="标题 8 Char"/>
    <w:basedOn w:val="a0"/>
    <w:link w:val="8"/>
    <w:qFormat/>
    <w:rPr>
      <w:rFonts w:ascii="Arial" w:eastAsia="黑体" w:hAnsi="Arial" w:cs="Times New Roman"/>
      <w:kern w:val="0"/>
      <w:sz w:val="24"/>
      <w:szCs w:val="20"/>
    </w:rPr>
  </w:style>
  <w:style w:type="character" w:customStyle="1" w:styleId="9Char">
    <w:name w:val="标题 9 Char"/>
    <w:basedOn w:val="a0"/>
    <w:link w:val="9"/>
    <w:qFormat/>
    <w:rPr>
      <w:rFonts w:ascii="Arial" w:eastAsia="黑体" w:hAnsi="Arial" w:cs="Times New Roman"/>
      <w:kern w:val="0"/>
      <w:szCs w:val="20"/>
    </w:rPr>
  </w:style>
  <w:style w:type="character" w:customStyle="1" w:styleId="Chara">
    <w:name w:val="页眉 Char"/>
    <w:basedOn w:val="a0"/>
    <w:link w:val="af1"/>
    <w:qFormat/>
    <w:rPr>
      <w:rFonts w:ascii="Times New Roman" w:eastAsia="宋体" w:hAnsi="Times New Roman" w:cs="Times New Roman"/>
      <w:kern w:val="0"/>
      <w:sz w:val="18"/>
      <w:szCs w:val="18"/>
      <w:lang w:eastAsia="en-US"/>
    </w:rPr>
  </w:style>
  <w:style w:type="character" w:customStyle="1" w:styleId="Char9">
    <w:name w:val="页脚 Char"/>
    <w:basedOn w:val="a0"/>
    <w:link w:val="af0"/>
    <w:uiPriority w:val="99"/>
    <w:qFormat/>
    <w:rPr>
      <w:rFonts w:ascii="Times New Roman" w:eastAsia="宋体" w:hAnsi="Times New Roman" w:cs="Times New Roman"/>
      <w:kern w:val="0"/>
      <w:sz w:val="18"/>
      <w:szCs w:val="18"/>
      <w:lang w:eastAsia="en-US"/>
    </w:rPr>
  </w:style>
  <w:style w:type="character" w:customStyle="1" w:styleId="3Char0">
    <w:name w:val="正文文本缩进 3 Char"/>
    <w:basedOn w:val="a0"/>
    <w:link w:val="31"/>
    <w:uiPriority w:val="99"/>
    <w:qFormat/>
    <w:rPr>
      <w:rFonts w:ascii="宋体" w:eastAsia="宋体" w:hAnsi="Times New Roman" w:cs="Times New Roman"/>
      <w:kern w:val="0"/>
      <w:sz w:val="28"/>
      <w:szCs w:val="24"/>
    </w:rPr>
  </w:style>
  <w:style w:type="character" w:customStyle="1" w:styleId="Char5">
    <w:name w:val="正文文本缩进 Char"/>
    <w:basedOn w:val="a0"/>
    <w:link w:val="ac"/>
    <w:uiPriority w:val="99"/>
    <w:rPr>
      <w:rFonts w:ascii="Times New Roman" w:eastAsia="宋体" w:hAnsi="Times New Roman" w:cs="Times New Roman"/>
      <w:kern w:val="0"/>
      <w:sz w:val="24"/>
      <w:szCs w:val="24"/>
      <w:lang w:eastAsia="en-US"/>
    </w:rPr>
  </w:style>
  <w:style w:type="table" w:customStyle="1" w:styleId="110">
    <w:name w:val="无格式表格 11"/>
    <w:basedOn w:val="a1"/>
    <w:uiPriority w:val="41"/>
    <w:qFormat/>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har8">
    <w:name w:val="批注框文本 Char"/>
    <w:basedOn w:val="a0"/>
    <w:link w:val="af"/>
    <w:qFormat/>
    <w:rPr>
      <w:rFonts w:ascii="Times New Roman" w:eastAsia="宋体" w:hAnsi="Times New Roman" w:cs="Times New Roman"/>
      <w:kern w:val="0"/>
      <w:sz w:val="18"/>
      <w:szCs w:val="18"/>
      <w:lang w:eastAsia="en-US"/>
    </w:rPr>
  </w:style>
  <w:style w:type="character" w:customStyle="1" w:styleId="2Char0">
    <w:name w:val="正文文本缩进 2 Char"/>
    <w:basedOn w:val="a0"/>
    <w:link w:val="21"/>
    <w:qFormat/>
    <w:rPr>
      <w:rFonts w:ascii="Times New Roman" w:eastAsia="宋体" w:hAnsi="Times New Roman" w:cs="Times New Roman"/>
      <w:kern w:val="0"/>
      <w:sz w:val="24"/>
      <w:szCs w:val="24"/>
      <w:lang w:eastAsia="en-US"/>
    </w:rPr>
  </w:style>
  <w:style w:type="paragraph" w:customStyle="1" w:styleId="13">
    <w:name w:val="无间隔1"/>
    <w:link w:val="Chare"/>
    <w:uiPriority w:val="1"/>
    <w:qFormat/>
    <w:rPr>
      <w:rFonts w:ascii="Calibri" w:hAnsi="Calibri"/>
      <w:sz w:val="22"/>
      <w:szCs w:val="22"/>
    </w:rPr>
  </w:style>
  <w:style w:type="character" w:customStyle="1" w:styleId="Chare">
    <w:name w:val="无间隔 Char"/>
    <w:basedOn w:val="a0"/>
    <w:link w:val="13"/>
    <w:uiPriority w:val="1"/>
    <w:qFormat/>
    <w:rPr>
      <w:rFonts w:ascii="Calibri" w:eastAsia="宋体" w:hAnsi="Calibri" w:cs="Times New Roman"/>
      <w:kern w:val="0"/>
      <w:sz w:val="22"/>
    </w:rPr>
  </w:style>
  <w:style w:type="paragraph" w:customStyle="1" w:styleId="TOC1">
    <w:name w:val="TOC 标题1"/>
    <w:basedOn w:val="11"/>
    <w:next w:val="a"/>
    <w:uiPriority w:val="39"/>
    <w:unhideWhenUsed/>
    <w:qFormat/>
    <w:pPr>
      <w:spacing w:before="480" w:after="0" w:line="276" w:lineRule="auto"/>
      <w:outlineLvl w:val="9"/>
    </w:pPr>
    <w:rPr>
      <w:rFonts w:ascii="Cambria" w:hAnsi="Cambria"/>
      <w:color w:val="365F91"/>
      <w:kern w:val="0"/>
      <w:sz w:val="28"/>
      <w:szCs w:val="28"/>
    </w:rPr>
  </w:style>
  <w:style w:type="character" w:customStyle="1" w:styleId="Char0">
    <w:name w:val="批注文字 Char"/>
    <w:basedOn w:val="a0"/>
    <w:link w:val="a4"/>
    <w:qFormat/>
    <w:rPr>
      <w:rFonts w:ascii="Calibri" w:eastAsia="宋体" w:hAnsi="Calibri" w:cs="Times New Roman"/>
      <w:kern w:val="0"/>
      <w:sz w:val="22"/>
      <w:lang w:eastAsia="en-US"/>
    </w:rPr>
  </w:style>
  <w:style w:type="character" w:customStyle="1" w:styleId="Char">
    <w:name w:val="批注主题 Char"/>
    <w:basedOn w:val="Char0"/>
    <w:link w:val="a3"/>
    <w:qFormat/>
    <w:rPr>
      <w:rFonts w:ascii="Calibri" w:eastAsia="宋体" w:hAnsi="Calibri" w:cs="Times New Roman"/>
      <w:b/>
      <w:bCs/>
      <w:kern w:val="0"/>
      <w:sz w:val="22"/>
      <w:lang w:eastAsia="en-US"/>
    </w:rPr>
  </w:style>
  <w:style w:type="paragraph" w:customStyle="1" w:styleId="14">
    <w:name w:val="列出段落1"/>
    <w:basedOn w:val="a"/>
    <w:uiPriority w:val="34"/>
    <w:qFormat/>
    <w:pPr>
      <w:spacing w:after="200" w:line="276" w:lineRule="auto"/>
      <w:ind w:firstLineChars="200" w:firstLine="420"/>
    </w:pPr>
    <w:rPr>
      <w:rFonts w:ascii="Calibri" w:hAnsi="Calibri"/>
      <w:sz w:val="22"/>
      <w:szCs w:val="22"/>
    </w:rPr>
  </w:style>
  <w:style w:type="paragraph" w:customStyle="1" w:styleId="Default">
    <w:name w:val="Default"/>
    <w:pPr>
      <w:widowControl w:val="0"/>
      <w:autoSpaceDE w:val="0"/>
      <w:autoSpaceDN w:val="0"/>
      <w:adjustRightInd w:val="0"/>
    </w:pPr>
    <w:rPr>
      <w:rFonts w:ascii="宋体" w:hAnsi="Calibri" w:cs="宋体"/>
      <w:color w:val="000000"/>
      <w:sz w:val="24"/>
      <w:szCs w:val="24"/>
      <w:lang w:eastAsia="en-US"/>
    </w:rPr>
  </w:style>
  <w:style w:type="character" w:customStyle="1" w:styleId="Char4">
    <w:name w:val="文档结构图 Char"/>
    <w:basedOn w:val="a0"/>
    <w:link w:val="ab"/>
    <w:uiPriority w:val="99"/>
    <w:semiHidden/>
    <w:qFormat/>
    <w:rPr>
      <w:rFonts w:ascii="宋体" w:eastAsia="宋体"/>
      <w:kern w:val="0"/>
      <w:sz w:val="18"/>
      <w:szCs w:val="18"/>
      <w:lang w:eastAsia="en-US"/>
    </w:rPr>
  </w:style>
  <w:style w:type="character" w:customStyle="1" w:styleId="Char10">
    <w:name w:val="文档结构图 Char1"/>
    <w:basedOn w:val="a0"/>
    <w:uiPriority w:val="99"/>
    <w:semiHidden/>
    <w:rPr>
      <w:rFonts w:ascii="宋体" w:eastAsia="宋体" w:hAnsi="Times New Roman" w:cs="Times New Roman"/>
      <w:kern w:val="0"/>
      <w:sz w:val="18"/>
      <w:szCs w:val="18"/>
      <w:lang w:eastAsia="en-US"/>
    </w:rPr>
  </w:style>
  <w:style w:type="paragraph" w:customStyle="1" w:styleId="Charf">
    <w:name w:val="Char"/>
    <w:basedOn w:val="a"/>
    <w:pPr>
      <w:spacing w:after="160" w:line="240" w:lineRule="exact"/>
    </w:pPr>
    <w:rPr>
      <w:rFonts w:ascii="Verdana" w:hAnsi="Verdana"/>
      <w:sz w:val="20"/>
      <w:szCs w:val="20"/>
    </w:rPr>
  </w:style>
  <w:style w:type="character" w:customStyle="1" w:styleId="Char7">
    <w:name w:val="日期 Char"/>
    <w:basedOn w:val="a0"/>
    <w:link w:val="ae"/>
    <w:uiPriority w:val="99"/>
    <w:rPr>
      <w:rFonts w:ascii="宋体" w:eastAsia="宋体" w:hAnsi="宋体" w:cs="Times New Roman"/>
      <w:kern w:val="0"/>
      <w:sz w:val="24"/>
      <w:szCs w:val="21"/>
    </w:rPr>
  </w:style>
  <w:style w:type="character" w:customStyle="1" w:styleId="Char2">
    <w:name w:val="正文文本 Char"/>
    <w:basedOn w:val="a0"/>
    <w:link w:val="a6"/>
    <w:uiPriority w:val="99"/>
    <w:qFormat/>
    <w:rPr>
      <w:rFonts w:ascii="宋体" w:eastAsia="宋体" w:hAnsi="宋体" w:cs="Times New Roman"/>
      <w:kern w:val="0"/>
      <w:sz w:val="24"/>
      <w:szCs w:val="21"/>
    </w:rPr>
  </w:style>
  <w:style w:type="character" w:customStyle="1" w:styleId="2Char1">
    <w:name w:val="正文文本 2 Char"/>
    <w:basedOn w:val="a0"/>
    <w:link w:val="23"/>
    <w:rPr>
      <w:rFonts w:ascii="Times New Roman" w:eastAsia="宋体" w:hAnsi="Times New Roman" w:cs="Times New Roman"/>
      <w:sz w:val="28"/>
      <w:szCs w:val="20"/>
    </w:rPr>
  </w:style>
  <w:style w:type="character" w:customStyle="1" w:styleId="tt11">
    <w:name w:val="tt11"/>
    <w:rPr>
      <w:spacing w:val="400"/>
      <w:sz w:val="22"/>
      <w:szCs w:val="22"/>
    </w:rPr>
  </w:style>
  <w:style w:type="character" w:customStyle="1" w:styleId="c">
    <w:name w:val="c"/>
    <w:basedOn w:val="a0"/>
    <w:qFormat/>
  </w:style>
  <w:style w:type="character" w:customStyle="1" w:styleId="read">
    <w:name w:val="read"/>
    <w:basedOn w:val="a0"/>
  </w:style>
  <w:style w:type="character" w:customStyle="1" w:styleId="read1">
    <w:name w:val="read1"/>
    <w:rPr>
      <w:rFonts w:hint="default"/>
      <w:color w:val="000000"/>
      <w:spacing w:val="450"/>
      <w:u w:val="none"/>
    </w:rPr>
  </w:style>
  <w:style w:type="paragraph" w:customStyle="1" w:styleId="2">
    <w:name w:val="列表2"/>
    <w:basedOn w:val="a"/>
    <w:next w:val="af5"/>
    <w:pPr>
      <w:numPr>
        <w:numId w:val="2"/>
      </w:numPr>
      <w:spacing w:line="360" w:lineRule="auto"/>
    </w:pPr>
    <w:rPr>
      <w:rFonts w:ascii="宋体"/>
      <w:kern w:val="2"/>
      <w:sz w:val="21"/>
      <w:szCs w:val="20"/>
      <w:lang w:eastAsia="zh-CN"/>
    </w:rPr>
  </w:style>
  <w:style w:type="character" w:customStyle="1" w:styleId="Chard">
    <w:name w:val="标题 Char"/>
    <w:basedOn w:val="a0"/>
    <w:link w:val="af5"/>
    <w:rPr>
      <w:rFonts w:ascii="Arial" w:eastAsia="宋体" w:hAnsi="Arial" w:cs="Arial"/>
      <w:b/>
      <w:bCs/>
      <w:kern w:val="0"/>
      <w:sz w:val="32"/>
      <w:szCs w:val="32"/>
    </w:rPr>
  </w:style>
  <w:style w:type="paragraph" w:customStyle="1" w:styleId="1">
    <w:name w:val="列表1"/>
    <w:basedOn w:val="a"/>
    <w:next w:val="a"/>
    <w:qFormat/>
    <w:pPr>
      <w:numPr>
        <w:numId w:val="3"/>
      </w:numPr>
      <w:spacing w:line="360" w:lineRule="auto"/>
    </w:pPr>
    <w:rPr>
      <w:kern w:val="2"/>
      <w:sz w:val="21"/>
      <w:szCs w:val="20"/>
      <w:lang w:eastAsia="zh-CN"/>
    </w:rPr>
  </w:style>
  <w:style w:type="character" w:customStyle="1" w:styleId="font21">
    <w:name w:val="font21"/>
    <w:qFormat/>
    <w:rPr>
      <w:color w:val="CC6600"/>
      <w:sz w:val="20"/>
      <w:szCs w:val="20"/>
    </w:rPr>
  </w:style>
  <w:style w:type="character" w:customStyle="1" w:styleId="big1">
    <w:name w:val="big1"/>
    <w:qFormat/>
    <w:rPr>
      <w:spacing w:val="360"/>
      <w:sz w:val="25"/>
      <w:szCs w:val="25"/>
    </w:rPr>
  </w:style>
  <w:style w:type="paragraph" w:customStyle="1" w:styleId="content">
    <w:name w:val="content"/>
    <w:basedOn w:val="a"/>
    <w:pPr>
      <w:spacing w:before="100" w:beforeAutospacing="1" w:after="100" w:afterAutospacing="1" w:line="270" w:lineRule="atLeast"/>
    </w:pPr>
    <w:rPr>
      <w:rFonts w:ascii="Arial Unicode MS" w:eastAsia="Arial Unicode MS" w:hAnsi="Arial Unicode MS" w:cs="Arial Unicode MS"/>
      <w:sz w:val="18"/>
      <w:szCs w:val="18"/>
      <w:lang w:eastAsia="zh-CN"/>
    </w:rPr>
  </w:style>
  <w:style w:type="paragraph" w:customStyle="1" w:styleId="41">
    <w:name w:val="标题4"/>
    <w:basedOn w:val="ac"/>
    <w:qFormat/>
    <w:pPr>
      <w:spacing w:after="0" w:line="360" w:lineRule="auto"/>
      <w:ind w:leftChars="0" w:left="0"/>
    </w:pPr>
    <w:rPr>
      <w:kern w:val="2"/>
      <w:lang w:eastAsia="zh-CN"/>
    </w:rPr>
  </w:style>
  <w:style w:type="character" w:customStyle="1" w:styleId="Char6">
    <w:name w:val="纯文本 Char"/>
    <w:basedOn w:val="a0"/>
    <w:link w:val="ad"/>
    <w:qFormat/>
    <w:rPr>
      <w:rFonts w:ascii="Arial Unicode MS" w:eastAsia="Arial Unicode MS" w:hAnsi="Arial Unicode MS" w:cs="Times New Roman"/>
      <w:kern w:val="0"/>
      <w:sz w:val="24"/>
      <w:szCs w:val="24"/>
    </w:rPr>
  </w:style>
  <w:style w:type="paragraph" w:customStyle="1" w:styleId="2211">
    <w:name w:val="样式 标题 2 + 首行缩进:  2 字符 段前: 1 行 段后: 1 行"/>
    <w:basedOn w:val="20"/>
    <w:qFormat/>
    <w:pPr>
      <w:tabs>
        <w:tab w:val="left" w:pos="1276"/>
      </w:tabs>
      <w:spacing w:before="0" w:after="0" w:line="360" w:lineRule="auto"/>
      <w:ind w:left="2835" w:rightChars="600" w:right="600" w:firstLineChars="200" w:firstLine="200"/>
      <w:contextualSpacing/>
    </w:pPr>
    <w:rPr>
      <w:rFonts w:ascii="Arial" w:hAnsi="Arial"/>
      <w:bCs w:val="0"/>
      <w:sz w:val="30"/>
      <w:szCs w:val="20"/>
    </w:rPr>
  </w:style>
  <w:style w:type="paragraph" w:customStyle="1" w:styleId="10">
    <w:name w:val="1"/>
    <w:basedOn w:val="a"/>
    <w:pPr>
      <w:numPr>
        <w:numId w:val="4"/>
      </w:numPr>
      <w:spacing w:before="100" w:beforeAutospacing="1" w:after="120" w:afterAutospacing="1" w:line="360" w:lineRule="auto"/>
      <w:ind w:leftChars="200" w:left="420" w:firstLine="0"/>
    </w:pPr>
    <w:rPr>
      <w:kern w:val="2"/>
      <w:sz w:val="21"/>
      <w:lang w:eastAsia="zh-CN"/>
    </w:rPr>
  </w:style>
  <w:style w:type="paragraph" w:customStyle="1" w:styleId="15">
    <w:name w:val="样式 宋体 四号 行距: 1.5 倍行距"/>
    <w:basedOn w:val="a"/>
    <w:qFormat/>
    <w:pPr>
      <w:spacing w:line="360" w:lineRule="auto"/>
    </w:pPr>
    <w:rPr>
      <w:rFonts w:ascii="宋体" w:hAnsi="宋体"/>
      <w:kern w:val="2"/>
      <w:szCs w:val="20"/>
      <w:lang w:eastAsia="zh-CN"/>
    </w:rPr>
  </w:style>
  <w:style w:type="paragraph" w:customStyle="1" w:styleId="afd">
    <w:name w:val="正文所"/>
    <w:basedOn w:val="a"/>
    <w:pPr>
      <w:spacing w:line="360" w:lineRule="auto"/>
      <w:ind w:firstLineChars="200" w:firstLine="420"/>
    </w:pPr>
    <w:rPr>
      <w:rFonts w:ascii="宋体"/>
      <w:kern w:val="2"/>
      <w:sz w:val="21"/>
      <w:szCs w:val="20"/>
      <w:lang w:eastAsia="zh-CN"/>
    </w:rPr>
  </w:style>
  <w:style w:type="paragraph" w:customStyle="1" w:styleId="afe">
    <w:name w:val="正文正文"/>
    <w:basedOn w:val="a"/>
    <w:pPr>
      <w:spacing w:afterLines="25" w:line="360" w:lineRule="auto"/>
      <w:ind w:firstLineChars="200" w:firstLine="200"/>
    </w:pPr>
    <w:rPr>
      <w:kern w:val="2"/>
      <w:lang w:eastAsia="zh-CN"/>
    </w:rPr>
  </w:style>
  <w:style w:type="paragraph" w:customStyle="1" w:styleId="CharCharCharChar">
    <w:name w:val="Char Char Char Char"/>
    <w:basedOn w:val="a"/>
    <w:pPr>
      <w:tabs>
        <w:tab w:val="left" w:pos="360"/>
      </w:tabs>
    </w:pPr>
    <w:rPr>
      <w:kern w:val="2"/>
      <w:lang w:eastAsia="zh-CN"/>
    </w:rPr>
  </w:style>
  <w:style w:type="character" w:customStyle="1" w:styleId="Charc">
    <w:name w:val="脚注文本 Char"/>
    <w:basedOn w:val="a0"/>
    <w:link w:val="af3"/>
    <w:uiPriority w:val="99"/>
    <w:semiHidden/>
    <w:rPr>
      <w:rFonts w:ascii="Times New Roman" w:eastAsia="宋体" w:hAnsi="Times New Roman" w:cs="Times New Roman"/>
      <w:sz w:val="18"/>
      <w:szCs w:val="18"/>
    </w:rPr>
  </w:style>
  <w:style w:type="character" w:customStyle="1" w:styleId="Char11">
    <w:name w:val="脚注文本 Char1"/>
    <w:basedOn w:val="a0"/>
    <w:uiPriority w:val="99"/>
    <w:semiHidden/>
    <w:rPr>
      <w:rFonts w:ascii="Times New Roman" w:eastAsia="宋体" w:hAnsi="Times New Roman" w:cs="Times New Roman"/>
      <w:kern w:val="0"/>
      <w:sz w:val="18"/>
      <w:szCs w:val="18"/>
      <w:lang w:eastAsia="en-US"/>
    </w:rPr>
  </w:style>
  <w:style w:type="paragraph" w:customStyle="1" w:styleId="Char20">
    <w:name w:val="Char2"/>
    <w:basedOn w:val="a"/>
    <w:rPr>
      <w:kern w:val="2"/>
      <w:sz w:val="21"/>
      <w:lang w:eastAsia="zh-CN"/>
    </w:rPr>
  </w:style>
  <w:style w:type="paragraph" w:customStyle="1" w:styleId="Char1CharCharCharChar">
    <w:name w:val="Char1 Char Char Char Char"/>
    <w:basedOn w:val="a"/>
    <w:qFormat/>
    <w:pPr>
      <w:spacing w:after="160" w:line="240" w:lineRule="exact"/>
    </w:pPr>
    <w:rPr>
      <w:rFonts w:ascii="Verdana" w:hAnsi="Verdana" w:cs="Verdana"/>
      <w:sz w:val="20"/>
      <w:szCs w:val="20"/>
    </w:rPr>
  </w:style>
  <w:style w:type="paragraph" w:customStyle="1" w:styleId="ParaChar">
    <w:name w:val="默认段落字体 Para Char"/>
    <w:basedOn w:val="a"/>
    <w:pPr>
      <w:numPr>
        <w:numId w:val="5"/>
      </w:numPr>
    </w:pPr>
    <w:rPr>
      <w:kern w:val="2"/>
      <w:lang w:eastAsia="zh-CN"/>
    </w:rPr>
  </w:style>
  <w:style w:type="paragraph" w:customStyle="1" w:styleId="CharChar">
    <w:name w:val="Char Char"/>
    <w:basedOn w:val="a"/>
    <w:qFormat/>
    <w:rPr>
      <w:kern w:val="2"/>
      <w:sz w:val="21"/>
      <w:szCs w:val="20"/>
      <w:lang w:eastAsia="zh-CN"/>
    </w:rPr>
  </w:style>
  <w:style w:type="paragraph" w:customStyle="1" w:styleId="16">
    <w:name w:val="样式1"/>
    <w:basedOn w:val="a"/>
    <w:pPr>
      <w:widowControl w:val="0"/>
      <w:spacing w:line="360" w:lineRule="auto"/>
      <w:jc w:val="center"/>
    </w:pPr>
    <w:rPr>
      <w:rFonts w:ascii="黑体" w:eastAsia="黑体" w:hAnsi="宋体"/>
      <w:kern w:val="2"/>
      <w:sz w:val="52"/>
      <w:szCs w:val="52"/>
      <w:lang w:eastAsia="zh-CN"/>
    </w:rPr>
  </w:style>
  <w:style w:type="character" w:customStyle="1" w:styleId="Char1">
    <w:name w:val="正文首行缩进 Char"/>
    <w:basedOn w:val="Char2"/>
    <w:link w:val="a5"/>
    <w:uiPriority w:val="99"/>
    <w:qFormat/>
    <w:rPr>
      <w:rFonts w:ascii="宋体" w:eastAsia="宋体" w:hAnsi="宋体" w:cs="Times New Roman"/>
      <w:kern w:val="0"/>
      <w:sz w:val="24"/>
      <w:szCs w:val="24"/>
    </w:rPr>
  </w:style>
  <w:style w:type="paragraph" w:customStyle="1" w:styleId="51">
    <w:name w:val="5银河_图标题"/>
    <w:basedOn w:val="a"/>
    <w:link w:val="5Char0"/>
    <w:qFormat/>
    <w:pPr>
      <w:widowControl w:val="0"/>
      <w:jc w:val="both"/>
    </w:pPr>
    <w:rPr>
      <w:rFonts w:eastAsia="楷体_GB2312" w:cs="Arial"/>
      <w:b/>
      <w:color w:val="13007C"/>
      <w:kern w:val="2"/>
      <w:sz w:val="18"/>
      <w:szCs w:val="18"/>
      <w:lang w:eastAsia="zh-CN"/>
    </w:rPr>
  </w:style>
  <w:style w:type="character" w:customStyle="1" w:styleId="5Char0">
    <w:name w:val="5银河_图标题 Char"/>
    <w:basedOn w:val="a0"/>
    <w:link w:val="51"/>
    <w:qFormat/>
    <w:locked/>
    <w:rPr>
      <w:rFonts w:ascii="Times New Roman" w:eastAsia="楷体_GB2312" w:hAnsi="Times New Roman" w:cs="Arial"/>
      <w:b/>
      <w:color w:val="13007C"/>
      <w:sz w:val="18"/>
      <w:szCs w:val="18"/>
    </w:rPr>
  </w:style>
  <w:style w:type="paragraph" w:customStyle="1" w:styleId="24">
    <w:name w:val="正文样式2"/>
    <w:qFormat/>
    <w:pPr>
      <w:spacing w:line="360" w:lineRule="auto"/>
    </w:pPr>
    <w:rPr>
      <w:kern w:val="2"/>
      <w:sz w:val="24"/>
      <w:szCs w:val="24"/>
    </w:rPr>
  </w:style>
  <w:style w:type="paragraph" w:customStyle="1" w:styleId="111">
    <w:name w:val="列出段落11"/>
    <w:basedOn w:val="a"/>
    <w:uiPriority w:val="34"/>
    <w:qFormat/>
    <w:pPr>
      <w:widowControl w:val="0"/>
      <w:ind w:firstLineChars="200" w:firstLine="420"/>
      <w:jc w:val="both"/>
    </w:pPr>
    <w:rPr>
      <w:kern w:val="2"/>
      <w:sz w:val="21"/>
      <w:lang w:eastAsia="zh-CN"/>
    </w:rPr>
  </w:style>
  <w:style w:type="paragraph" w:customStyle="1" w:styleId="aff">
    <w:name w:val="表格注释"/>
    <w:next w:val="ac"/>
    <w:qFormat/>
  </w:style>
  <w:style w:type="character" w:customStyle="1" w:styleId="Char3">
    <w:name w:val="注释标题 Char"/>
    <w:basedOn w:val="a0"/>
    <w:link w:val="a7"/>
    <w:qFormat/>
    <w:rPr>
      <w:rFonts w:ascii="Times New Roman" w:eastAsia="宋体" w:hAnsi="Times New Roman" w:cs="Times New Roman"/>
      <w:szCs w:val="24"/>
    </w:rPr>
  </w:style>
  <w:style w:type="paragraph" w:customStyle="1" w:styleId="article">
    <w:name w:val="article"/>
    <w:basedOn w:val="a"/>
    <w:pPr>
      <w:spacing w:before="100" w:beforeAutospacing="1" w:after="100" w:afterAutospacing="1"/>
      <w:ind w:firstLine="375"/>
    </w:pPr>
    <w:rPr>
      <w:rFonts w:ascii="宋体" w:hAnsi="宋体" w:cs="宋体"/>
      <w:color w:val="000000"/>
      <w:sz w:val="18"/>
      <w:szCs w:val="18"/>
      <w:lang w:eastAsia="zh-CN"/>
    </w:rPr>
  </w:style>
  <w:style w:type="paragraph" w:customStyle="1" w:styleId="aff0">
    <w:name w:val="表格"/>
    <w:basedOn w:val="a"/>
    <w:link w:val="Charf0"/>
    <w:qFormat/>
    <w:pPr>
      <w:widowControl w:val="0"/>
      <w:jc w:val="both"/>
    </w:pPr>
    <w:rPr>
      <w:rFonts w:ascii="黑体" w:eastAsia="黑体" w:hAnsi="黑体"/>
      <w:kern w:val="2"/>
      <w:sz w:val="21"/>
      <w:szCs w:val="21"/>
      <w:lang w:eastAsia="zh-CN"/>
    </w:rPr>
  </w:style>
  <w:style w:type="character" w:customStyle="1" w:styleId="Charf0">
    <w:name w:val="表格 Char"/>
    <w:basedOn w:val="a0"/>
    <w:link w:val="aff0"/>
    <w:qFormat/>
    <w:rPr>
      <w:rFonts w:ascii="黑体" w:eastAsia="黑体" w:hAnsi="黑体" w:cs="Times New Roman"/>
      <w:szCs w:val="21"/>
    </w:rPr>
  </w:style>
  <w:style w:type="paragraph" w:customStyle="1" w:styleId="0505205">
    <w:name w:val="样式 样式 样式 第二级标题 + 段前: 0.5 行 段后: 0.5 行 + 首行缩进:  2 字符 段前: 0.5 行 段后:..."/>
    <w:basedOn w:val="a"/>
    <w:qFormat/>
    <w:pPr>
      <w:keepNext/>
      <w:widowControl w:val="0"/>
      <w:spacing w:beforeLines="50" w:afterLines="50" w:line="360" w:lineRule="auto"/>
      <w:ind w:firstLineChars="200" w:firstLine="200"/>
      <w:jc w:val="both"/>
      <w:outlineLvl w:val="1"/>
    </w:pPr>
    <w:rPr>
      <w:rFonts w:cs="宋体"/>
      <w:b/>
      <w:bCs/>
      <w:kern w:val="2"/>
      <w:sz w:val="28"/>
      <w:szCs w:val="20"/>
      <w:lang w:eastAsia="zh-CN"/>
    </w:rPr>
  </w:style>
  <w:style w:type="table" w:customStyle="1" w:styleId="17">
    <w:name w:val="网格型浅色1"/>
    <w:basedOn w:val="a1"/>
    <w:uiPriority w:val="40"/>
    <w:qFormat/>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8">
    <w:name w:val="修订1"/>
    <w:hidden/>
    <w:uiPriority w:val="99"/>
    <w:semiHidden/>
    <w:qFormat/>
    <w:rPr>
      <w:kern w:val="2"/>
      <w:sz w:val="21"/>
      <w:szCs w:val="24"/>
    </w:rPr>
  </w:style>
  <w:style w:type="table" w:customStyle="1" w:styleId="-11">
    <w:name w:val="浅色网格 - 强调文字颜色 11"/>
    <w:basedOn w:val="a1"/>
    <w:uiPriority w:val="62"/>
    <w:qFormat/>
    <w:rPr>
      <w:rFonts w:ascii="Calibri" w:hAnsi="Calibri"/>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楷体_GB2312" w:eastAsia="宋体" w:hAnsi="楷体_GB2312"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auto"/>
        </w:tcBorders>
      </w:tcPr>
    </w:tblStylePr>
    <w:tblStylePr w:type="lastRow">
      <w:pPr>
        <w:spacing w:before="0" w:after="0" w:line="240" w:lineRule="auto"/>
      </w:pPr>
      <w:rPr>
        <w:rFonts w:ascii="楷体_GB2312" w:eastAsia="宋体" w:hAnsi="楷体_GB2312"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ascii="楷体_GB2312" w:eastAsia="宋体" w:hAnsi="楷体_GB2312" w:cs="Times New Roman"/>
        <w:b/>
        <w:bCs/>
      </w:rPr>
    </w:tblStylePr>
    <w:tblStylePr w:type="lastCol">
      <w:rPr>
        <w:rFonts w:ascii="楷体_GB2312" w:eastAsia="宋体" w:hAnsi="楷体_GB2312"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character" w:customStyle="1" w:styleId="g1">
    <w:name w:val="g1"/>
    <w:basedOn w:val="a0"/>
    <w:qFormat/>
    <w:rPr>
      <w:color w:val="008000"/>
    </w:rPr>
  </w:style>
  <w:style w:type="paragraph" w:customStyle="1" w:styleId="aff1">
    <w:name w:val="中伦文件标题"/>
    <w:basedOn w:val="a"/>
    <w:qFormat/>
    <w:pPr>
      <w:spacing w:before="600" w:after="480"/>
      <w:jc w:val="center"/>
    </w:pPr>
    <w:rPr>
      <w:rFonts w:ascii="Cambria" w:eastAsia="华文中宋" w:hAnsi="Cambria"/>
      <w:b/>
      <w:bCs/>
      <w:kern w:val="2"/>
      <w:sz w:val="30"/>
      <w:szCs w:val="32"/>
      <w:lang w:eastAsia="zh-CN"/>
    </w:rPr>
  </w:style>
  <w:style w:type="character" w:customStyle="1" w:styleId="apple-converted-space">
    <w:name w:val="apple-converted-space"/>
    <w:basedOn w:val="a0"/>
    <w:qFormat/>
  </w:style>
  <w:style w:type="paragraph" w:customStyle="1" w:styleId="aff2">
    <w:name w:val="样式 宋体 居中"/>
    <w:basedOn w:val="a"/>
    <w:qFormat/>
    <w:pPr>
      <w:widowControl w:val="0"/>
      <w:jc w:val="center"/>
    </w:pPr>
    <w:rPr>
      <w:rFonts w:cs="宋体"/>
      <w:kern w:val="2"/>
      <w:sz w:val="21"/>
      <w:szCs w:val="20"/>
      <w:lang w:eastAsia="zh-CN"/>
    </w:rPr>
  </w:style>
  <w:style w:type="paragraph" w:customStyle="1" w:styleId="xl33">
    <w:name w:val="xl33"/>
    <w:basedOn w:val="a"/>
    <w:qFormat/>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szCs w:val="20"/>
      <w:lang w:eastAsia="zh-CN"/>
    </w:rPr>
  </w:style>
  <w:style w:type="character" w:customStyle="1" w:styleId="Charb">
    <w:name w:val="副标题 Char"/>
    <w:basedOn w:val="a0"/>
    <w:link w:val="af2"/>
    <w:qFormat/>
    <w:rPr>
      <w:rFonts w:ascii="Cambria" w:eastAsia="宋体" w:hAnsi="Cambria" w:cs="Times New Roman"/>
      <w:b/>
      <w:kern w:val="28"/>
      <w:sz w:val="24"/>
      <w:szCs w:val="32"/>
    </w:rPr>
  </w:style>
  <w:style w:type="character" w:customStyle="1" w:styleId="href">
    <w:name w:val="href"/>
    <w:basedOn w:val="a0"/>
    <w:qFormat/>
    <w:rPr>
      <w:color w:val="0000FF"/>
      <w:u w:val="single"/>
    </w:rPr>
  </w:style>
  <w:style w:type="table" w:customStyle="1" w:styleId="TableNormal">
    <w:name w:val="Table Normal"/>
    <w:uiPriority w:val="2"/>
    <w:unhideWhenUsed/>
    <w:qFormat/>
    <w:rsid w:val="00A8638A"/>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dszjsp1">
    <w:name w:val="dszjs_p1"/>
    <w:rsid w:val="00EB499A"/>
    <w:rPr>
      <w:color w:val="4C4C4C"/>
      <w:sz w:val="21"/>
      <w:szCs w:val="21"/>
    </w:rPr>
  </w:style>
  <w:style w:type="paragraph" w:customStyle="1" w:styleId="TableParagraph">
    <w:name w:val="Table Paragraph"/>
    <w:basedOn w:val="a"/>
    <w:uiPriority w:val="1"/>
    <w:qFormat/>
    <w:rsid w:val="00681862"/>
    <w:pPr>
      <w:widowControl w:val="0"/>
    </w:pPr>
    <w:rPr>
      <w:rFonts w:asciiTheme="minorHAnsi" w:eastAsiaTheme="minorEastAsia" w:hAnsiTheme="minorHAnsi" w:cstheme="minorBidi"/>
      <w:sz w:val="22"/>
      <w:szCs w:val="22"/>
    </w:rPr>
  </w:style>
  <w:style w:type="paragraph" w:customStyle="1" w:styleId="XBRLTitle1">
    <w:name w:val="XBRLTitle1"/>
    <w:basedOn w:val="11"/>
    <w:next w:val="20"/>
    <w:qFormat/>
    <w:rsid w:val="004A7F48"/>
    <w:pPr>
      <w:widowControl w:val="0"/>
      <w:numPr>
        <w:numId w:val="10"/>
      </w:numPr>
      <w:spacing w:beforeLines="50" w:afterLines="50" w:line="240" w:lineRule="auto"/>
      <w:jc w:val="center"/>
    </w:pPr>
    <w:rPr>
      <w:rFonts w:ascii="Cambria" w:hAnsi="Cambria"/>
      <w:sz w:val="28"/>
      <w:lang w:val="x-none" w:eastAsia="x-none"/>
    </w:rPr>
  </w:style>
  <w:style w:type="paragraph" w:customStyle="1" w:styleId="XBRLTitle2">
    <w:name w:val="XBRLTitle2"/>
    <w:basedOn w:val="af2"/>
    <w:next w:val="4"/>
    <w:qFormat/>
    <w:rsid w:val="004A7F48"/>
    <w:pPr>
      <w:numPr>
        <w:ilvl w:val="1"/>
        <w:numId w:val="10"/>
      </w:numPr>
      <w:tabs>
        <w:tab w:val="num" w:pos="360"/>
      </w:tabs>
      <w:spacing w:beforeLines="50" w:afterLines="50" w:line="240" w:lineRule="auto"/>
      <w:ind w:left="0" w:firstLine="0"/>
    </w:pPr>
    <w:rPr>
      <w:bCs/>
      <w:lang w:val="x-none" w:eastAsia="x-none"/>
    </w:rPr>
  </w:style>
  <w:style w:type="paragraph" w:customStyle="1" w:styleId="XBRLTitle3">
    <w:name w:val="XBRLTitle3"/>
    <w:basedOn w:val="af2"/>
    <w:next w:val="4"/>
    <w:qFormat/>
    <w:rsid w:val="004A7F48"/>
    <w:pPr>
      <w:numPr>
        <w:ilvl w:val="2"/>
        <w:numId w:val="10"/>
      </w:numPr>
      <w:tabs>
        <w:tab w:val="num" w:pos="360"/>
      </w:tabs>
      <w:spacing w:beforeLines="50" w:afterLines="50" w:line="240" w:lineRule="auto"/>
      <w:ind w:left="0" w:firstLine="0"/>
      <w:outlineLvl w:val="9"/>
    </w:pPr>
    <w:rPr>
      <w:bCs/>
      <w:lang w:val="x-none" w:eastAsia="x-none"/>
    </w:rPr>
  </w:style>
  <w:style w:type="paragraph" w:customStyle="1" w:styleId="XBRLTitle4">
    <w:name w:val="XBRLTitle4"/>
    <w:basedOn w:val="af2"/>
    <w:next w:val="4"/>
    <w:qFormat/>
    <w:rsid w:val="004A7F48"/>
    <w:pPr>
      <w:numPr>
        <w:ilvl w:val="3"/>
        <w:numId w:val="10"/>
      </w:numPr>
      <w:tabs>
        <w:tab w:val="num" w:pos="360"/>
      </w:tabs>
      <w:spacing w:beforeLines="50" w:afterLines="50" w:line="240" w:lineRule="auto"/>
      <w:ind w:left="0" w:firstLine="0"/>
      <w:outlineLvl w:val="9"/>
    </w:pPr>
    <w:rPr>
      <w:bCs/>
      <w:lang w:val="x-none" w:eastAsia="x-none"/>
    </w:rPr>
  </w:style>
  <w:style w:type="paragraph" w:customStyle="1" w:styleId="XBRLTitle5">
    <w:name w:val="XBRLTitle5"/>
    <w:basedOn w:val="af2"/>
    <w:next w:val="4"/>
    <w:qFormat/>
    <w:rsid w:val="004A7F48"/>
    <w:pPr>
      <w:numPr>
        <w:ilvl w:val="4"/>
        <w:numId w:val="10"/>
      </w:numPr>
      <w:tabs>
        <w:tab w:val="num" w:pos="360"/>
      </w:tabs>
      <w:spacing w:beforeLines="50" w:afterLines="50" w:line="240" w:lineRule="auto"/>
      <w:ind w:left="0" w:firstLine="0"/>
      <w:outlineLvl w:val="9"/>
    </w:pPr>
    <w:rPr>
      <w:bCs/>
      <w:lang w:val="x-none" w:eastAsia="x-none"/>
    </w:rPr>
  </w:style>
  <w:style w:type="paragraph" w:customStyle="1" w:styleId="XBRLTitle6">
    <w:name w:val="XBRLTitle6"/>
    <w:basedOn w:val="af2"/>
    <w:next w:val="4"/>
    <w:qFormat/>
    <w:rsid w:val="004A7F48"/>
    <w:pPr>
      <w:numPr>
        <w:ilvl w:val="5"/>
        <w:numId w:val="10"/>
      </w:numPr>
      <w:tabs>
        <w:tab w:val="num" w:pos="360"/>
      </w:tabs>
      <w:spacing w:beforeLines="50" w:afterLines="50" w:line="240" w:lineRule="auto"/>
      <w:ind w:left="0" w:firstLine="0"/>
      <w:outlineLvl w:val="9"/>
    </w:pPr>
    <w:rPr>
      <w:bCs/>
      <w:lang w:val="x-none" w:eastAsia="x-none"/>
    </w:rPr>
  </w:style>
  <w:style w:type="paragraph" w:styleId="aff3">
    <w:name w:val="Revision"/>
    <w:hidden/>
    <w:uiPriority w:val="99"/>
    <w:semiHidden/>
    <w:rsid w:val="00E14850"/>
    <w:rPr>
      <w:sz w:val="24"/>
      <w:szCs w:val="24"/>
      <w:lang w:eastAsia="en-US"/>
    </w:rPr>
  </w:style>
  <w:style w:type="character" w:customStyle="1" w:styleId="aff4">
    <w:name w:val="样式 宋体"/>
    <w:rsid w:val="002F65BB"/>
    <w:rPr>
      <w:rFonts w:ascii="Times New Roman" w:eastAsia="宋体"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hyperlink" Target="http://www.leadfund.com.cn" TargetMode="External"/><Relationship Id="rId26" Type="http://schemas.openxmlformats.org/officeDocument/2006/relationships/hyperlink" Target="http://fund.hrsec.com.cn/" TargetMode="External"/><Relationship Id="rId3" Type="http://schemas.openxmlformats.org/officeDocument/2006/relationships/numbering" Target="numbering.xml"/><Relationship Id="rId21" Type="http://schemas.openxmlformats.org/officeDocument/2006/relationships/hyperlink" Target="http://www.10jqka.com.cn/"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jxzrzg.com.cn/"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jfzinv.com/" TargetMode="External"/><Relationship Id="rId20" Type="http://schemas.openxmlformats.org/officeDocument/2006/relationships/hyperlink" Target="http://www.wanjiawealth.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jiyufund.com.cn" TargetMode="Externa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yperlink" Target="http://www.snjijin.com" TargetMode="Externa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fund.jd.com" TargetMode="External"/><Relationship Id="rId31"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www.zybank.com.cn/" TargetMode="External"/><Relationship Id="rId27" Type="http://schemas.openxmlformats.org/officeDocument/2006/relationships/hyperlink" Target="mailto:&#21326;&#35777;&#32479;&#19968;&#23458;&#26381;&#37038;&#31665;&#26159;95390@hrsec.com.cn"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641E84-D544-42B5-9792-AF7ABFA5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152</Pages>
  <Words>13125</Words>
  <Characters>74815</Characters>
  <Application>Microsoft Office Word</Application>
  <DocSecurity>0</DocSecurity>
  <Lines>623</Lines>
  <Paragraphs>175</Paragraphs>
  <ScaleCrop>false</ScaleCrop>
  <Company/>
  <LinksUpToDate>false</LinksUpToDate>
  <CharactersWithSpaces>87765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xus</dc:creator>
  <cp:keywords/>
  <dc:description/>
  <cp:lastModifiedBy>高博远</cp:lastModifiedBy>
  <cp:revision>256</cp:revision>
  <cp:lastPrinted>2018-10-22T06:46:00Z</cp:lastPrinted>
  <dcterms:created xsi:type="dcterms:W3CDTF">2015-10-09T10:01:00Z</dcterms:created>
  <dcterms:modified xsi:type="dcterms:W3CDTF">2018-10-29T03:07:00Z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