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BE2AB7">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本基金自</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26</w:t>
      </w:r>
      <w:r>
        <w:rPr>
          <w:rFonts w:eastAsiaTheme="minorEastAsia"/>
          <w:color w:val="000000"/>
          <w:sz w:val="24"/>
        </w:rPr>
        <w:t>日起进入清算程序，财务报表数据披露截至</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25</w:t>
      </w:r>
      <w:r>
        <w:rPr>
          <w:rFonts w:eastAsiaTheme="minorEastAsia"/>
          <w:color w:val="000000"/>
          <w:sz w:val="24"/>
        </w:rPr>
        <w:t>日</w:t>
      </w:r>
      <w:r>
        <w:rPr>
          <w:rFonts w:eastAsiaTheme="minorEastAsia"/>
          <w:color w:val="000000"/>
          <w:sz w:val="24"/>
        </w:rPr>
        <w:t>(</w:t>
      </w:r>
      <w:r>
        <w:rPr>
          <w:rFonts w:eastAsiaTheme="minorEastAsia"/>
          <w:color w:val="000000"/>
          <w:sz w:val="24"/>
        </w:rPr>
        <w:t>基金最后运作日</w:t>
      </w:r>
      <w:r>
        <w:rPr>
          <w:rFonts w:eastAsiaTheme="minorEastAsia"/>
          <w:color w:val="000000"/>
          <w:sz w:val="24"/>
        </w:rPr>
        <w:t>)</w:t>
      </w: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25</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AB7">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10,362,638.06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10,353,094.70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9,543.36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AB7">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522969">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00522969">
              <w:rPr>
                <w:color w:val="000000"/>
                <w:sz w:val="24"/>
              </w:rPr>
              <w:t>25</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774,287.06</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1,17</w:t>
            </w:r>
            <w:r w:rsidR="00DA4933">
              <w:rPr>
                <w:color w:val="000000"/>
                <w:sz w:val="24"/>
              </w:rPr>
              <w:t>0.56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622,212.91</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1,09</w:t>
            </w:r>
            <w:r w:rsidR="00DA4933">
              <w:rPr>
                <w:color w:val="000000"/>
                <w:sz w:val="24"/>
              </w:rPr>
              <w:t>6.52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DA4933">
            <w:pPr>
              <w:adjustRightInd w:val="0"/>
              <w:spacing w:before="29" w:line="288" w:lineRule="auto"/>
              <w:ind w:left="17"/>
              <w:jc w:val="right"/>
              <w:rPr>
                <w:color w:val="000000"/>
                <w:sz w:val="24"/>
              </w:rPr>
            </w:pPr>
            <w:r w:rsidRPr="007F52FA">
              <w:rPr>
                <w:color w:val="000000"/>
                <w:sz w:val="24"/>
              </w:rPr>
              <w:t>0.02</w:t>
            </w:r>
            <w:r w:rsidR="00DA4933">
              <w:rPr>
                <w:color w:val="000000"/>
                <w:sz w:val="24"/>
              </w:rPr>
              <w:t>62</w:t>
            </w:r>
          </w:p>
        </w:tc>
        <w:tc>
          <w:tcPr>
            <w:tcW w:w="2481" w:type="dxa"/>
            <w:vAlign w:val="center"/>
          </w:tcPr>
          <w:p w:rsidR="005F293E" w:rsidRPr="007F52FA" w:rsidRDefault="00FE7FBD" w:rsidP="00DA4933">
            <w:pPr>
              <w:adjustRightInd w:val="0"/>
              <w:spacing w:before="29" w:line="288" w:lineRule="auto"/>
              <w:ind w:left="17"/>
              <w:jc w:val="right"/>
              <w:rPr>
                <w:color w:val="000000"/>
                <w:sz w:val="24"/>
              </w:rPr>
            </w:pPr>
            <w:r w:rsidRPr="007F52FA">
              <w:rPr>
                <w:color w:val="000000"/>
                <w:sz w:val="24"/>
              </w:rPr>
              <w:t>0.02</w:t>
            </w:r>
            <w:r w:rsidR="00DA4933">
              <w:rPr>
                <w:color w:val="000000"/>
                <w:sz w:val="24"/>
              </w:rPr>
              <w:t>74</w:t>
            </w:r>
            <w:bookmarkStart w:id="0" w:name="_GoBack"/>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11,211,087.34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10,209.80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w:t>
            </w:r>
          </w:p>
        </w:tc>
      </w:tr>
    </w:tbl>
    <w:p w:rsidR="006F56DF" w:rsidRDefault="005229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6DF">
        <w:trPr>
          <w:jc w:val="center"/>
        </w:trPr>
        <w:tc>
          <w:tcPr>
            <w:tcW w:w="1266" w:type="dxa"/>
            <w:vAlign w:val="center"/>
          </w:tcPr>
          <w:p w:rsidR="006F56DF" w:rsidRDefault="00522969">
            <w:pPr>
              <w:jc w:val="left"/>
            </w:pPr>
            <w:r>
              <w:rPr>
                <w:color w:val="000000"/>
                <w:sz w:val="24"/>
              </w:rPr>
              <w:t>过去三个月</w:t>
            </w:r>
          </w:p>
        </w:tc>
        <w:tc>
          <w:tcPr>
            <w:tcW w:w="1267" w:type="dxa"/>
            <w:vAlign w:val="center"/>
          </w:tcPr>
          <w:p w:rsidR="006F56DF" w:rsidRDefault="00522969">
            <w:pPr>
              <w:jc w:val="center"/>
            </w:pPr>
            <w:r>
              <w:rPr>
                <w:color w:val="000000"/>
                <w:sz w:val="24"/>
              </w:rPr>
              <w:t>2.17%</w:t>
            </w:r>
          </w:p>
        </w:tc>
        <w:tc>
          <w:tcPr>
            <w:tcW w:w="1267" w:type="dxa"/>
            <w:vAlign w:val="center"/>
          </w:tcPr>
          <w:p w:rsidR="006F56DF" w:rsidRDefault="00522969">
            <w:pPr>
              <w:jc w:val="center"/>
            </w:pPr>
            <w:r>
              <w:rPr>
                <w:color w:val="000000"/>
                <w:sz w:val="24"/>
              </w:rPr>
              <w:t>0.08%</w:t>
            </w:r>
          </w:p>
        </w:tc>
        <w:tc>
          <w:tcPr>
            <w:tcW w:w="1267" w:type="dxa"/>
            <w:vAlign w:val="center"/>
          </w:tcPr>
          <w:p w:rsidR="006F56DF" w:rsidRDefault="00522969">
            <w:pPr>
              <w:jc w:val="center"/>
            </w:pPr>
            <w:r>
              <w:rPr>
                <w:color w:val="000000"/>
                <w:sz w:val="24"/>
              </w:rPr>
              <w:t>-1.54%</w:t>
            </w:r>
          </w:p>
        </w:tc>
        <w:tc>
          <w:tcPr>
            <w:tcW w:w="1267" w:type="dxa"/>
            <w:vAlign w:val="center"/>
          </w:tcPr>
          <w:p w:rsidR="006F56DF" w:rsidRDefault="00522969">
            <w:pPr>
              <w:jc w:val="center"/>
            </w:pPr>
            <w:r>
              <w:rPr>
                <w:color w:val="000000"/>
                <w:sz w:val="24"/>
              </w:rPr>
              <w:t>0.69%</w:t>
            </w:r>
          </w:p>
        </w:tc>
        <w:tc>
          <w:tcPr>
            <w:tcW w:w="1267" w:type="dxa"/>
            <w:vAlign w:val="center"/>
          </w:tcPr>
          <w:p w:rsidR="006F56DF" w:rsidRDefault="00522969">
            <w:pPr>
              <w:jc w:val="center"/>
            </w:pPr>
            <w:r>
              <w:rPr>
                <w:color w:val="000000"/>
                <w:sz w:val="24"/>
              </w:rPr>
              <w:t>3.71%</w:t>
            </w:r>
          </w:p>
        </w:tc>
        <w:tc>
          <w:tcPr>
            <w:tcW w:w="1267" w:type="dxa"/>
            <w:vAlign w:val="center"/>
          </w:tcPr>
          <w:p w:rsidR="006F56DF" w:rsidRDefault="00522969">
            <w:pPr>
              <w:jc w:val="center"/>
            </w:pPr>
            <w:r>
              <w:rPr>
                <w:color w:val="000000"/>
                <w:sz w:val="24"/>
              </w:rPr>
              <w:t>-0.61%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56DF">
        <w:trPr>
          <w:jc w:val="center"/>
        </w:trPr>
        <w:tc>
          <w:tcPr>
            <w:tcW w:w="1266" w:type="dxa"/>
            <w:vAlign w:val="center"/>
          </w:tcPr>
          <w:p w:rsidR="006F56DF" w:rsidRDefault="00522969">
            <w:pPr>
              <w:jc w:val="left"/>
            </w:pPr>
            <w:r>
              <w:rPr>
                <w:color w:val="000000"/>
                <w:sz w:val="24"/>
              </w:rPr>
              <w:t>过去三个月</w:t>
            </w:r>
          </w:p>
        </w:tc>
        <w:tc>
          <w:tcPr>
            <w:tcW w:w="1267" w:type="dxa"/>
            <w:vAlign w:val="center"/>
          </w:tcPr>
          <w:p w:rsidR="006F56DF" w:rsidRDefault="00522969">
            <w:pPr>
              <w:jc w:val="center"/>
            </w:pPr>
            <w:r>
              <w:rPr>
                <w:color w:val="000000"/>
                <w:sz w:val="24"/>
              </w:rPr>
              <w:t>2.10%</w:t>
            </w:r>
          </w:p>
        </w:tc>
        <w:tc>
          <w:tcPr>
            <w:tcW w:w="1267" w:type="dxa"/>
            <w:vAlign w:val="center"/>
          </w:tcPr>
          <w:p w:rsidR="006F56DF" w:rsidRDefault="00522969">
            <w:pPr>
              <w:jc w:val="center"/>
            </w:pPr>
            <w:r>
              <w:rPr>
                <w:color w:val="000000"/>
                <w:sz w:val="24"/>
              </w:rPr>
              <w:t>0.08%</w:t>
            </w:r>
          </w:p>
        </w:tc>
        <w:tc>
          <w:tcPr>
            <w:tcW w:w="1267" w:type="dxa"/>
            <w:vAlign w:val="center"/>
          </w:tcPr>
          <w:p w:rsidR="006F56DF" w:rsidRDefault="00522969">
            <w:pPr>
              <w:jc w:val="center"/>
            </w:pPr>
            <w:r>
              <w:rPr>
                <w:color w:val="000000"/>
                <w:sz w:val="24"/>
              </w:rPr>
              <w:t>-1.54%</w:t>
            </w:r>
          </w:p>
        </w:tc>
        <w:tc>
          <w:tcPr>
            <w:tcW w:w="1267" w:type="dxa"/>
            <w:vAlign w:val="center"/>
          </w:tcPr>
          <w:p w:rsidR="006F56DF" w:rsidRDefault="00522969">
            <w:pPr>
              <w:jc w:val="center"/>
            </w:pPr>
            <w:r>
              <w:rPr>
                <w:color w:val="000000"/>
                <w:sz w:val="24"/>
              </w:rPr>
              <w:t>0.69%</w:t>
            </w:r>
          </w:p>
        </w:tc>
        <w:tc>
          <w:tcPr>
            <w:tcW w:w="1267" w:type="dxa"/>
            <w:vAlign w:val="center"/>
          </w:tcPr>
          <w:p w:rsidR="006F56DF" w:rsidRDefault="00522969">
            <w:pPr>
              <w:jc w:val="center"/>
            </w:pPr>
            <w:r>
              <w:rPr>
                <w:color w:val="000000"/>
                <w:sz w:val="24"/>
              </w:rPr>
              <w:t>3.64%</w:t>
            </w:r>
          </w:p>
        </w:tc>
        <w:tc>
          <w:tcPr>
            <w:tcW w:w="1267" w:type="dxa"/>
            <w:vAlign w:val="center"/>
          </w:tcPr>
          <w:p w:rsidR="006F56DF" w:rsidRDefault="00522969">
            <w:pPr>
              <w:jc w:val="center"/>
            </w:pPr>
            <w:r>
              <w:rPr>
                <w:color w:val="000000"/>
                <w:sz w:val="24"/>
              </w:rPr>
              <w:t>-0.61%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00522969">
        <w:rPr>
          <w:rFonts w:ascii="Times New Roman" w:hAnsi="Times New Roman"/>
          <w:sz w:val="24"/>
          <w:szCs w:val="24"/>
        </w:rPr>
        <w:t>25</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25</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日被确认并将有效份额登记在册。自</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25</w:t>
      </w:r>
      <w:r w:rsidRPr="007F52FA">
        <w:rPr>
          <w:color w:val="000000"/>
          <w:sz w:val="24"/>
        </w:rPr>
        <w:t>日。</w:t>
      </w:r>
    </w:p>
    <w:p w:rsidR="006C5BC9" w:rsidRPr="00C65E5F" w:rsidRDefault="006C5BC9" w:rsidP="007C14DF">
      <w:pPr>
        <w:tabs>
          <w:tab w:val="left" w:pos="1800"/>
        </w:tabs>
        <w:spacing w:before="29" w:line="288" w:lineRule="auto"/>
        <w:rPr>
          <w:rFonts w:eastAsiaTheme="minorEastAsia"/>
          <w:color w:val="000000"/>
          <w:sz w:val="24"/>
        </w:rPr>
      </w:pPr>
    </w:p>
    <w:p w:rsidR="009238DB" w:rsidRPr="007F52FA" w:rsidRDefault="009238DB" w:rsidP="00BE2AB7">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56DF">
        <w:trPr>
          <w:jc w:val="center"/>
        </w:trPr>
        <w:tc>
          <w:tcPr>
            <w:tcW w:w="946" w:type="dxa"/>
            <w:vAlign w:val="center"/>
          </w:tcPr>
          <w:p w:rsidR="006F56DF" w:rsidRDefault="00522969">
            <w:pPr>
              <w:jc w:val="center"/>
            </w:pPr>
            <w:r>
              <w:rPr>
                <w:color w:val="000000"/>
                <w:sz w:val="24"/>
              </w:rPr>
              <w:t>李娜</w:t>
            </w:r>
          </w:p>
        </w:tc>
        <w:tc>
          <w:tcPr>
            <w:tcW w:w="924" w:type="dxa"/>
            <w:vAlign w:val="center"/>
          </w:tcPr>
          <w:p w:rsidR="006F56DF" w:rsidRDefault="0052296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tcW w:w="1202" w:type="dxa"/>
            <w:vAlign w:val="center"/>
          </w:tcPr>
          <w:p w:rsidR="006F56DF" w:rsidRDefault="00522969">
            <w:pPr>
              <w:jc w:val="center"/>
            </w:pPr>
            <w:r>
              <w:rPr>
                <w:color w:val="000000"/>
                <w:sz w:val="24"/>
              </w:rPr>
              <w:t>2016-02-17</w:t>
            </w:r>
          </w:p>
        </w:tc>
        <w:tc>
          <w:tcPr>
            <w:tcW w:w="1300" w:type="dxa"/>
            <w:vAlign w:val="center"/>
          </w:tcPr>
          <w:p w:rsidR="006F56DF" w:rsidRDefault="00522969">
            <w:pPr>
              <w:jc w:val="center"/>
            </w:pPr>
            <w:r>
              <w:rPr>
                <w:color w:val="000000"/>
                <w:sz w:val="24"/>
              </w:rPr>
              <w:t>-</w:t>
            </w:r>
          </w:p>
        </w:tc>
        <w:tc>
          <w:tcPr>
            <w:tcW w:w="1245" w:type="dxa"/>
            <w:vAlign w:val="center"/>
          </w:tcPr>
          <w:p w:rsidR="006F56DF" w:rsidRDefault="00522969">
            <w:pPr>
              <w:jc w:val="center"/>
            </w:pPr>
            <w:r>
              <w:rPr>
                <w:color w:val="000000"/>
                <w:sz w:val="24"/>
              </w:rPr>
              <w:t>8</w:t>
            </w:r>
            <w:r>
              <w:rPr>
                <w:color w:val="000000"/>
                <w:sz w:val="24"/>
              </w:rPr>
              <w:t>年</w:t>
            </w:r>
          </w:p>
        </w:tc>
        <w:tc>
          <w:tcPr>
            <w:tcW w:w="3251" w:type="dxa"/>
            <w:vAlign w:val="center"/>
          </w:tcPr>
          <w:p w:rsidR="006F56DF" w:rsidRDefault="0052296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F56DF" w:rsidRDefault="005229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56DF" w:rsidRDefault="005229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56DF" w:rsidRDefault="005229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56DF" w:rsidRDefault="00522969">
      <w:pPr>
        <w:spacing w:before="29" w:line="288" w:lineRule="auto"/>
        <w:ind w:firstLineChars="200" w:firstLine="48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rPr>
        <w:t>CPI</w:t>
      </w:r>
      <w:r>
        <w:rPr>
          <w:color w:val="000000"/>
          <w:sz w:val="24"/>
        </w:rPr>
        <w:t>也再次回到</w:t>
      </w:r>
      <w:r>
        <w:rPr>
          <w:color w:val="000000"/>
          <w:sz w:val="24"/>
        </w:rPr>
        <w:t>2%</w:t>
      </w:r>
      <w:r>
        <w:rPr>
          <w:color w:val="000000"/>
          <w:sz w:val="24"/>
        </w:rPr>
        <w:t>以上，同时国际原油价格突破新高，叠加人民币贬值预期，输入性通胀预期不断增强，市场陷入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rPr>
        <w:t>0.92%</w:t>
      </w:r>
      <w:r>
        <w:rPr>
          <w:color w:val="000000"/>
          <w:sz w:val="24"/>
        </w:rPr>
        <w:t>和</w:t>
      </w:r>
      <w:r>
        <w:rPr>
          <w:color w:val="000000"/>
          <w:sz w:val="24"/>
        </w:rPr>
        <w:t>12.16%</w:t>
      </w:r>
      <w:r>
        <w:rPr>
          <w:color w:val="000000"/>
          <w:sz w:val="24"/>
        </w:rPr>
        <w:t>，</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952A72" w:rsidRPr="007F52FA" w:rsidRDefault="00323F25" w:rsidP="007C14DF">
      <w:pPr>
        <w:spacing w:before="29" w:line="288" w:lineRule="auto"/>
        <w:ind w:firstLineChars="200" w:firstLine="480"/>
        <w:rPr>
          <w:color w:val="000000"/>
          <w:sz w:val="24"/>
        </w:rPr>
      </w:pPr>
      <w:r w:rsidRPr="007F52FA">
        <w:rPr>
          <w:color w:val="000000"/>
          <w:sz w:val="24"/>
        </w:rPr>
        <w:t>策略层面，由于触发基金合同终止情形，本基金进入基金财产清算程序，按照要求进行产品清盘操作。本基金将配合基金财产清算小组作好产品清盘工作。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根据基金合同的约定，本基金已于</w:t>
      </w:r>
      <w:r w:rsidRPr="002070B4">
        <w:rPr>
          <w:color w:val="000000"/>
          <w:sz w:val="24"/>
        </w:rPr>
        <w:t>2018</w:t>
      </w:r>
      <w:r w:rsidRPr="002070B4">
        <w:rPr>
          <w:color w:val="000000"/>
          <w:sz w:val="24"/>
        </w:rPr>
        <w:t>年</w:t>
      </w:r>
      <w:r w:rsidRPr="002070B4">
        <w:rPr>
          <w:color w:val="000000"/>
          <w:sz w:val="24"/>
        </w:rPr>
        <w:t>9</w:t>
      </w:r>
      <w:r w:rsidRPr="002070B4">
        <w:rPr>
          <w:color w:val="000000"/>
          <w:sz w:val="24"/>
        </w:rPr>
        <w:t>月</w:t>
      </w:r>
      <w:r w:rsidRPr="002070B4">
        <w:rPr>
          <w:color w:val="000000"/>
          <w:sz w:val="24"/>
        </w:rPr>
        <w:t>26</w:t>
      </w:r>
      <w:r w:rsidRPr="002070B4">
        <w:rPr>
          <w:color w:val="000000"/>
          <w:sz w:val="24"/>
        </w:rPr>
        <w:t>日进入清算程序。</w:t>
      </w:r>
    </w:p>
    <w:p w:rsidR="00400FA6" w:rsidRPr="007F52FA" w:rsidRDefault="00400FA6" w:rsidP="007C14DF">
      <w:pPr>
        <w:spacing w:before="29" w:line="288" w:lineRule="auto"/>
        <w:ind w:firstLineChars="200" w:firstLine="480"/>
        <w:rPr>
          <w:color w:val="000000"/>
          <w:sz w:val="24"/>
        </w:rPr>
      </w:pPr>
    </w:p>
    <w:p w:rsidR="009238DB" w:rsidRPr="007C6127" w:rsidRDefault="009238DB" w:rsidP="00BE2AB7">
      <w:pPr>
        <w:pStyle w:val="1"/>
        <w:spacing w:beforeLines="100" w:afterLines="100"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12,860,634.39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99.88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15,379.88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12,876,014.27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D2CF9" w:rsidRPr="007F52FA" w:rsidRDefault="006D2CF9"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65E5F">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8"/>
        <w:gridCol w:w="4844"/>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14,814.52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565.36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15,379.88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522969" w:rsidP="00A0678E">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522969" w:rsidRPr="006E0D2B" w:rsidRDefault="00522969" w:rsidP="00522969">
      <w:pPr>
        <w:spacing w:before="29" w:line="288" w:lineRule="auto"/>
        <w:rPr>
          <w:rFonts w:eastAsiaTheme="minorEastAsia"/>
          <w:color w:val="000000"/>
          <w:sz w:val="24"/>
        </w:rPr>
      </w:pPr>
      <w:r w:rsidRPr="006E0D2B">
        <w:rPr>
          <w:rFonts w:eastAsiaTheme="minorEastAsia" w:hint="eastAsia"/>
          <w:color w:val="000000"/>
          <w:sz w:val="24"/>
        </w:rPr>
        <w:t>2</w:t>
      </w:r>
      <w:r w:rsidRPr="006E0D2B">
        <w:rPr>
          <w:rFonts w:eastAsiaTheme="minorEastAsia" w:hint="eastAsia"/>
          <w:color w:val="000000"/>
          <w:sz w:val="24"/>
        </w:rPr>
        <w:t>、上述投资组合报告期末是指基金合同最后运作日，即</w:t>
      </w:r>
      <w:r>
        <w:rPr>
          <w:rFonts w:eastAsiaTheme="minorEastAsia"/>
          <w:color w:val="000000"/>
          <w:sz w:val="24"/>
        </w:rPr>
        <w:t>2018</w:t>
      </w:r>
      <w:r w:rsidRPr="006E0D2B">
        <w:rPr>
          <w:rFonts w:eastAsiaTheme="minorEastAsia" w:hint="eastAsia"/>
          <w:color w:val="000000"/>
          <w:sz w:val="24"/>
        </w:rPr>
        <w:t>年</w:t>
      </w:r>
      <w:r>
        <w:rPr>
          <w:rFonts w:eastAsiaTheme="minorEastAsia"/>
          <w:color w:val="000000"/>
          <w:sz w:val="24"/>
        </w:rPr>
        <w:t>9</w:t>
      </w:r>
      <w:r w:rsidRPr="006E0D2B">
        <w:rPr>
          <w:rFonts w:eastAsiaTheme="minorEastAsia" w:hint="eastAsia"/>
          <w:color w:val="000000"/>
          <w:sz w:val="24"/>
        </w:rPr>
        <w:t>月</w:t>
      </w:r>
      <w:r>
        <w:rPr>
          <w:rFonts w:eastAsiaTheme="minorEastAsia"/>
          <w:color w:val="000000"/>
          <w:sz w:val="24"/>
        </w:rPr>
        <w:t>25</w:t>
      </w:r>
      <w:r w:rsidRPr="006E0D2B">
        <w:rPr>
          <w:rFonts w:eastAsiaTheme="minorEastAsia" w:hint="eastAsia"/>
          <w:color w:val="000000"/>
          <w:sz w:val="24"/>
        </w:rPr>
        <w:t>日。</w:t>
      </w:r>
    </w:p>
    <w:p w:rsidR="00EB27DE" w:rsidRPr="00522969" w:rsidRDefault="00EB27DE" w:rsidP="007C14DF">
      <w:pPr>
        <w:spacing w:before="29" w:line="288" w:lineRule="auto"/>
        <w:rPr>
          <w:rFonts w:eastAsiaTheme="minorEastAsia"/>
          <w:color w:val="000000"/>
          <w:sz w:val="24"/>
        </w:rPr>
      </w:pPr>
    </w:p>
    <w:p w:rsidR="00C51B4E" w:rsidRPr="00C65E5F" w:rsidRDefault="00C51B4E" w:rsidP="00BE2AB7">
      <w:pPr>
        <w:pStyle w:val="1"/>
        <w:spacing w:beforeLines="100" w:afterLines="100" w:line="360" w:lineRule="auto"/>
        <w:jc w:val="center"/>
        <w:rPr>
          <w:rFonts w:eastAsiaTheme="minorEastAsia"/>
          <w:color w:val="000000" w:themeColor="text1"/>
          <w:kern w:val="0"/>
          <w:sz w:val="24"/>
          <w:szCs w:val="24"/>
        </w:rPr>
      </w:pPr>
      <w:r w:rsidRPr="00C65E5F">
        <w:rPr>
          <w:rFonts w:eastAsiaTheme="minorEastAsia"/>
          <w:color w:val="000000" w:themeColor="text1"/>
          <w:kern w:val="0"/>
          <w:sz w:val="24"/>
          <w:szCs w:val="24"/>
        </w:rPr>
        <w:t xml:space="preserve">§6  </w:t>
      </w:r>
      <w:r w:rsidRPr="00C65E5F">
        <w:rPr>
          <w:rFonts w:eastAsiaTheme="minorEastAsia" w:hint="eastAsia"/>
          <w:color w:val="000000" w:themeColor="text1"/>
          <w:kern w:val="0"/>
          <w:sz w:val="24"/>
          <w:szCs w:val="24"/>
        </w:rPr>
        <w:t>基金中基金</w:t>
      </w:r>
    </w:p>
    <w:p w:rsidR="00C51B4E" w:rsidRPr="00C65E5F" w:rsidRDefault="00C51B4E" w:rsidP="00C51B4E">
      <w:pPr>
        <w:adjustRightInd w:val="0"/>
        <w:snapToGrid w:val="0"/>
        <w:spacing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6.1 </w:t>
      </w:r>
      <w:r w:rsidRPr="00C65E5F">
        <w:rPr>
          <w:rFonts w:eastAsiaTheme="minorEastAsia" w:hint="eastAsia"/>
          <w:b/>
          <w:color w:val="000000" w:themeColor="text1"/>
          <w:kern w:val="0"/>
          <w:sz w:val="24"/>
        </w:rPr>
        <w:t>报告期末按公允价值占基金资产净值比例大小排序的前十名基金投资明细</w:t>
      </w:r>
    </w:p>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本基金本报告期末未持有基金。</w:t>
      </w:r>
    </w:p>
    <w:p w:rsidR="00C51B4E" w:rsidRPr="00C65E5F" w:rsidRDefault="00C51B4E" w:rsidP="00BE2AB7">
      <w:pPr>
        <w:adjustRightInd w:val="0"/>
        <w:snapToGrid w:val="0"/>
        <w:spacing w:beforeLines="50"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6.2 </w:t>
      </w:r>
      <w:r w:rsidRPr="00C65E5F">
        <w:rPr>
          <w:rFonts w:eastAsiaTheme="minorEastAsia" w:hint="eastAsia"/>
          <w:b/>
          <w:color w:val="000000" w:themeColor="text1"/>
          <w:kern w:val="0"/>
          <w:sz w:val="24"/>
        </w:rPr>
        <w:t>当期交易及持有基金产生的费用</w:t>
      </w:r>
    </w:p>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本基金本报告期内未交易或持有基金。</w:t>
      </w:r>
    </w:p>
    <w:p w:rsidR="00C51B4E" w:rsidRPr="00C65E5F" w:rsidRDefault="00C51B4E" w:rsidP="00BE2AB7">
      <w:pPr>
        <w:adjustRightInd w:val="0"/>
        <w:snapToGrid w:val="0"/>
        <w:spacing w:beforeLines="50" w:line="360" w:lineRule="auto"/>
        <w:rPr>
          <w:rFonts w:eastAsiaTheme="minorEastAsia"/>
          <w:b/>
          <w:color w:val="000000" w:themeColor="text1"/>
          <w:kern w:val="0"/>
          <w:sz w:val="24"/>
        </w:rPr>
      </w:pPr>
      <w:r w:rsidRPr="00C65E5F">
        <w:rPr>
          <w:rFonts w:eastAsiaTheme="minorEastAsia"/>
          <w:b/>
          <w:color w:val="000000" w:themeColor="text1"/>
          <w:kern w:val="0"/>
          <w:sz w:val="24"/>
        </w:rPr>
        <w:t xml:space="preserve">6.3 </w:t>
      </w:r>
      <w:r w:rsidRPr="00C65E5F">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6"/>
      </w:tblGrid>
      <w:tr w:rsidR="00C51B4E" w:rsidRPr="006D2CF9" w:rsidTr="00F103C8">
        <w:tc>
          <w:tcPr>
            <w:tcW w:w="9036" w:type="dxa"/>
          </w:tcPr>
          <w:p w:rsidR="00C51B4E" w:rsidRPr="00C65E5F" w:rsidRDefault="00C51B4E" w:rsidP="00C65E5F">
            <w:pPr>
              <w:autoSpaceDE w:val="0"/>
              <w:autoSpaceDN w:val="0"/>
              <w:adjustRightInd w:val="0"/>
              <w:spacing w:line="360" w:lineRule="auto"/>
              <w:ind w:firstLineChars="200" w:firstLine="480"/>
              <w:jc w:val="left"/>
              <w:rPr>
                <w:rFonts w:eastAsiaTheme="minorEastAsia"/>
                <w:color w:val="000000" w:themeColor="text1"/>
                <w:sz w:val="24"/>
              </w:rPr>
            </w:pPr>
            <w:r w:rsidRPr="00C65E5F">
              <w:rPr>
                <w:rFonts w:eastAsiaTheme="minorEastAsia" w:hint="eastAsia"/>
                <w:color w:val="000000" w:themeColor="text1"/>
                <w:sz w:val="24"/>
              </w:rPr>
              <w:t>无。</w:t>
            </w:r>
          </w:p>
        </w:tc>
      </w:tr>
    </w:tbl>
    <w:p w:rsidR="009238DB" w:rsidRPr="007F52FA" w:rsidRDefault="00C51B4E" w:rsidP="00BE2AB7">
      <w:pPr>
        <w:pStyle w:val="1"/>
        <w:spacing w:beforeLines="100" w:afterLines="100"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27,544,777.40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47,574.73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156,922.28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17,348,604.98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38,049.99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10,353,094.70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9,543.36</w:t>
            </w:r>
          </w:p>
        </w:tc>
      </w:tr>
    </w:tbl>
    <w:p w:rsidR="006F56DF" w:rsidRDefault="005229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BE2AB7">
      <w:pPr>
        <w:pStyle w:val="1"/>
        <w:tabs>
          <w:tab w:val="center" w:pos="4156"/>
          <w:tab w:val="right" w:pos="8312"/>
        </w:tabs>
        <w:spacing w:beforeLines="100" w:afterLines="100"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65E5F" w:rsidRDefault="00ED0E09" w:rsidP="00BE2AB7">
      <w:pPr>
        <w:pStyle w:val="1"/>
        <w:spacing w:beforeLines="100" w:afterLines="100" w:line="360" w:lineRule="auto"/>
        <w:jc w:val="center"/>
        <w:rPr>
          <w:rFonts w:eastAsiaTheme="minorEastAsia"/>
          <w:color w:val="000000" w:themeColor="text1"/>
          <w:kern w:val="0"/>
          <w:sz w:val="24"/>
          <w:szCs w:val="24"/>
        </w:rPr>
      </w:pPr>
      <w:r w:rsidRPr="00C65E5F">
        <w:rPr>
          <w:rFonts w:eastAsiaTheme="minorEastAsia"/>
          <w:color w:val="000000" w:themeColor="text1"/>
          <w:kern w:val="0"/>
          <w:sz w:val="24"/>
          <w:szCs w:val="24"/>
        </w:rPr>
        <w:t xml:space="preserve">§9 </w:t>
      </w:r>
      <w:r w:rsidRPr="00C65E5F">
        <w:rPr>
          <w:rFonts w:eastAsiaTheme="minorEastAsia" w:hint="eastAsia"/>
          <w:color w:val="000000" w:themeColor="text1"/>
          <w:kern w:val="0"/>
          <w:sz w:val="24"/>
          <w:szCs w:val="24"/>
        </w:rPr>
        <w:t>影响投资者决策的其他重要信息</w:t>
      </w:r>
    </w:p>
    <w:p w:rsidR="00ED0E09" w:rsidRPr="00C65E5F" w:rsidRDefault="00ED0E09" w:rsidP="00C65E5F">
      <w:pPr>
        <w:autoSpaceDE w:val="0"/>
        <w:autoSpaceDN w:val="0"/>
        <w:adjustRightInd w:val="0"/>
        <w:spacing w:before="29" w:line="288" w:lineRule="auto"/>
        <w:jc w:val="left"/>
        <w:rPr>
          <w:b/>
          <w:sz w:val="24"/>
        </w:rPr>
      </w:pPr>
      <w:r w:rsidRPr="00C65E5F">
        <w:rPr>
          <w:b/>
          <w:sz w:val="24"/>
        </w:rPr>
        <w:t xml:space="preserve">9.1 </w:t>
      </w:r>
      <w:r w:rsidRPr="00C65E5F">
        <w:rPr>
          <w:rFonts w:hint="eastAsia"/>
          <w:b/>
          <w:sz w:val="24"/>
        </w:rPr>
        <w:t>影响投资者决策的其他重要信息</w:t>
      </w:r>
    </w:p>
    <w:p w:rsidR="00ED0E09" w:rsidRPr="00C65E5F" w:rsidRDefault="00ED0E09" w:rsidP="00C65E5F">
      <w:pPr>
        <w:spacing w:line="360" w:lineRule="auto"/>
        <w:ind w:firstLineChars="200" w:firstLine="480"/>
        <w:rPr>
          <w:rFonts w:ascii="宋体" w:hAnsi="宋体"/>
          <w:color w:val="000000"/>
          <w:sz w:val="24"/>
        </w:rPr>
      </w:pPr>
      <w:r w:rsidRPr="00C65E5F">
        <w:rPr>
          <w:rFonts w:ascii="宋体" w:hAnsi="宋体" w:hint="eastAsia"/>
          <w:color w:val="000000"/>
          <w:sz w:val="24"/>
        </w:rPr>
        <w:t>鉴于本基金已连续六十个工作日出现基金资产净值低于</w:t>
      </w:r>
      <w:r w:rsidRPr="00C65E5F">
        <w:rPr>
          <w:rFonts w:ascii="宋体" w:hAnsi="宋体"/>
          <w:color w:val="000000"/>
          <w:sz w:val="24"/>
        </w:rPr>
        <w:t xml:space="preserve">5000 </w:t>
      </w:r>
      <w:r w:rsidRPr="00C65E5F">
        <w:rPr>
          <w:rFonts w:ascii="宋体" w:hAnsi="宋体" w:hint="eastAsia"/>
          <w:color w:val="000000"/>
          <w:sz w:val="24"/>
        </w:rPr>
        <w:t>万元的情形，触发基金合同中约定的本基金终止条款，为保护基金份额持有人利益，根据基金合同约定，本基金管理人对本基金进行基金财产清算。自</w:t>
      </w:r>
      <w:r w:rsidRPr="00C65E5F">
        <w:rPr>
          <w:rFonts w:ascii="宋体" w:hAnsi="宋体"/>
          <w:color w:val="000000"/>
          <w:sz w:val="24"/>
        </w:rPr>
        <w:t>2018年9月26日起，本基金进入清算程序，进入清算程序后将不再开放办理申购、赎回业务。基金管理人按照本</w:t>
      </w:r>
      <w:r w:rsidRPr="00C65E5F">
        <w:rPr>
          <w:rFonts w:ascii="宋体" w:hAnsi="宋体" w:hint="eastAsia"/>
          <w:color w:val="000000"/>
          <w:sz w:val="24"/>
        </w:rPr>
        <w:t>基金基金合同的约定，组织成立基金财产清算小组履行基金财产清算程序，并将及时公告清算结果。截止本报告期末，本基金尚处于清算程序之中。详情请查阅本基金管理人于</w:t>
      </w:r>
      <w:r w:rsidRPr="00C65E5F">
        <w:rPr>
          <w:rFonts w:ascii="宋体" w:hAnsi="宋体"/>
          <w:color w:val="000000"/>
          <w:sz w:val="24"/>
        </w:rPr>
        <w:t>2018年9月18日发布的《交银施罗德基金管理有限公司关于交银施罗德卓越回报灵活配置混合型证券投资基金基金合同触发终止情形及进入基金财产清算程序的公告》以及2018年9月20日发布的《交银施罗德基金管理有限公司关于交银施罗德卓越回报灵活配置混合型证券投资基金基金合同触发终止情形及进入基金财产清算程序的提示性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E2AB7">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F56DF" w:rsidRDefault="0052296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6EC" w:rsidRDefault="004C06EC">
      <w:r>
        <w:separator/>
      </w:r>
    </w:p>
  </w:endnote>
  <w:endnote w:type="continuationSeparator" w:id="1">
    <w:p w:rsidR="004C06EC" w:rsidRDefault="004C0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4E" w:rsidRDefault="00C51B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E64CAB">
      <w:rPr>
        <w:kern w:val="0"/>
        <w:szCs w:val="21"/>
      </w:rPr>
      <w:fldChar w:fldCharType="begin"/>
    </w:r>
    <w:r>
      <w:rPr>
        <w:kern w:val="0"/>
        <w:szCs w:val="21"/>
      </w:rPr>
      <w:instrText xml:space="preserve"> PAGE </w:instrText>
    </w:r>
    <w:r w:rsidR="00E64CAB">
      <w:rPr>
        <w:kern w:val="0"/>
        <w:szCs w:val="21"/>
      </w:rPr>
      <w:fldChar w:fldCharType="separate"/>
    </w:r>
    <w:r w:rsidR="00BE2AB7">
      <w:rPr>
        <w:noProof/>
        <w:kern w:val="0"/>
        <w:szCs w:val="21"/>
      </w:rPr>
      <w:t>2</w:t>
    </w:r>
    <w:r w:rsidR="00E64CAB">
      <w:rPr>
        <w:kern w:val="0"/>
        <w:szCs w:val="21"/>
      </w:rPr>
      <w:fldChar w:fldCharType="end"/>
    </w:r>
    <w:r>
      <w:rPr>
        <w:rFonts w:hint="eastAsia"/>
        <w:kern w:val="0"/>
        <w:szCs w:val="21"/>
      </w:rPr>
      <w:t>页共</w:t>
    </w:r>
    <w:r w:rsidR="00E64CAB">
      <w:rPr>
        <w:kern w:val="0"/>
        <w:szCs w:val="21"/>
      </w:rPr>
      <w:fldChar w:fldCharType="begin"/>
    </w:r>
    <w:r>
      <w:rPr>
        <w:kern w:val="0"/>
        <w:szCs w:val="21"/>
      </w:rPr>
      <w:instrText xml:space="preserve"> NUMPAGES </w:instrText>
    </w:r>
    <w:r w:rsidR="00E64CAB">
      <w:rPr>
        <w:kern w:val="0"/>
        <w:szCs w:val="21"/>
      </w:rPr>
      <w:fldChar w:fldCharType="separate"/>
    </w:r>
    <w:r w:rsidR="00BE2AB7">
      <w:rPr>
        <w:noProof/>
        <w:kern w:val="0"/>
        <w:szCs w:val="21"/>
      </w:rPr>
      <w:t>2</w:t>
    </w:r>
    <w:r w:rsidR="00E64CAB">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4E" w:rsidRDefault="00C51B4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E64CA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6EC" w:rsidRDefault="004C06EC">
      <w:r>
        <w:separator/>
      </w:r>
    </w:p>
  </w:footnote>
  <w:footnote w:type="continuationSeparator" w:id="1">
    <w:p w:rsidR="004C06EC" w:rsidRDefault="004C0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4E" w:rsidRDefault="00C51B4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交银施罗德卓越回报灵活配置混合型证券投资基金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4E" w:rsidRDefault="00C51B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7FE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06EC"/>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21E21"/>
    <w:rsid w:val="00522969"/>
    <w:rsid w:val="00530161"/>
    <w:rsid w:val="005405A3"/>
    <w:rsid w:val="005427B7"/>
    <w:rsid w:val="005450F7"/>
    <w:rsid w:val="00545A0B"/>
    <w:rsid w:val="0054672F"/>
    <w:rsid w:val="00546CD3"/>
    <w:rsid w:val="00547FA4"/>
    <w:rsid w:val="005536D4"/>
    <w:rsid w:val="00553EC8"/>
    <w:rsid w:val="0055456A"/>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2CF9"/>
    <w:rsid w:val="006D7386"/>
    <w:rsid w:val="006E0DAD"/>
    <w:rsid w:val="006E181E"/>
    <w:rsid w:val="006E313F"/>
    <w:rsid w:val="006F1F1A"/>
    <w:rsid w:val="006F56DF"/>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E7822"/>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0952"/>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282"/>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2AB7"/>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65E5F"/>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4933"/>
    <w:rsid w:val="00DA64AF"/>
    <w:rsid w:val="00DA7948"/>
    <w:rsid w:val="00DB1F4F"/>
    <w:rsid w:val="00DB2910"/>
    <w:rsid w:val="00DB2AC7"/>
    <w:rsid w:val="00DB3588"/>
    <w:rsid w:val="00DB3A86"/>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4CAB"/>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3851"/>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2687"/>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FD60-5F48-4162-9B2E-86E5A0A7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1015</Words>
  <Characters>5792</Characters>
  <Application>Microsoft Office Word</Application>
  <DocSecurity>4</DocSecurity>
  <Lines>48</Lines>
  <Paragraphs>13</Paragraphs>
  <ScaleCrop>false</ScaleCrop>
  <Company>TRT. Ltd. Co.</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2018-10-25T16:51:00Z</dcterms:created>
  <dcterms:modified xsi:type="dcterms:W3CDTF">2018-10-25T16:51:00Z</dcterms:modified>
</cp:coreProperties>
</file>