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1E5" w:rsidRDefault="000F21E5">
      <w:pPr>
        <w:autoSpaceDE w:val="0"/>
        <w:autoSpaceDN w:val="0"/>
        <w:adjustRightInd w:val="0"/>
        <w:spacing w:line="360" w:lineRule="auto"/>
        <w:jc w:val="left"/>
        <w:rPr>
          <w:rFonts w:eastAsiaTheme="minorEastAsia"/>
          <w:color w:val="000000" w:themeColor="text1"/>
          <w:kern w:val="0"/>
          <w:szCs w:val="21"/>
        </w:rPr>
      </w:pPr>
    </w:p>
    <w:p w:rsidR="000F21E5" w:rsidRDefault="000F21E5">
      <w:pPr>
        <w:autoSpaceDE w:val="0"/>
        <w:autoSpaceDN w:val="0"/>
        <w:adjustRightInd w:val="0"/>
        <w:spacing w:line="360" w:lineRule="auto"/>
        <w:jc w:val="left"/>
        <w:rPr>
          <w:rFonts w:eastAsiaTheme="minorEastAsia"/>
          <w:color w:val="000000" w:themeColor="text1"/>
          <w:kern w:val="0"/>
          <w:szCs w:val="21"/>
        </w:rPr>
      </w:pPr>
    </w:p>
    <w:p w:rsidR="000F21E5" w:rsidRDefault="000F21E5">
      <w:pPr>
        <w:autoSpaceDE w:val="0"/>
        <w:autoSpaceDN w:val="0"/>
        <w:adjustRightInd w:val="0"/>
        <w:spacing w:line="360" w:lineRule="auto"/>
        <w:jc w:val="left"/>
        <w:rPr>
          <w:rFonts w:eastAsiaTheme="minorEastAsia"/>
          <w:color w:val="000000" w:themeColor="text1"/>
          <w:kern w:val="0"/>
          <w:szCs w:val="21"/>
        </w:rPr>
      </w:pPr>
    </w:p>
    <w:p w:rsidR="000F21E5" w:rsidRDefault="000F21E5">
      <w:pPr>
        <w:autoSpaceDE w:val="0"/>
        <w:autoSpaceDN w:val="0"/>
        <w:adjustRightInd w:val="0"/>
        <w:spacing w:line="360" w:lineRule="auto"/>
        <w:jc w:val="left"/>
        <w:rPr>
          <w:rFonts w:eastAsiaTheme="minorEastAsia"/>
          <w:color w:val="000000" w:themeColor="text1"/>
          <w:kern w:val="0"/>
          <w:szCs w:val="21"/>
        </w:rPr>
      </w:pPr>
    </w:p>
    <w:p w:rsidR="000F21E5" w:rsidRDefault="000F21E5">
      <w:pPr>
        <w:autoSpaceDE w:val="0"/>
        <w:autoSpaceDN w:val="0"/>
        <w:adjustRightInd w:val="0"/>
        <w:spacing w:line="360" w:lineRule="auto"/>
        <w:jc w:val="left"/>
        <w:rPr>
          <w:rFonts w:eastAsiaTheme="minorEastAsia"/>
          <w:color w:val="000000" w:themeColor="text1"/>
          <w:kern w:val="0"/>
          <w:szCs w:val="21"/>
        </w:rPr>
      </w:pPr>
    </w:p>
    <w:p w:rsidR="000F21E5" w:rsidRDefault="00F77F6B">
      <w:pPr>
        <w:spacing w:line="360" w:lineRule="auto"/>
        <w:jc w:val="center"/>
        <w:rPr>
          <w:rFonts w:eastAsiaTheme="minorEastAsia"/>
          <w:b/>
          <w:color w:val="000000" w:themeColor="text1"/>
          <w:sz w:val="36"/>
          <w:szCs w:val="36"/>
        </w:rPr>
      </w:pPr>
      <w:r>
        <w:rPr>
          <w:rFonts w:eastAsiaTheme="minorEastAsia"/>
          <w:b/>
          <w:color w:val="000000" w:themeColor="text1"/>
          <w:sz w:val="36"/>
          <w:szCs w:val="36"/>
        </w:rPr>
        <w:t>华安新安平灵活配置混合型证券投资基金</w:t>
      </w:r>
    </w:p>
    <w:p w:rsidR="000F21E5" w:rsidRDefault="00F77F6B">
      <w:pPr>
        <w:spacing w:line="360" w:lineRule="auto"/>
        <w:jc w:val="center"/>
        <w:rPr>
          <w:rFonts w:eastAsiaTheme="minorEastAsia"/>
          <w:b/>
          <w:color w:val="000000" w:themeColor="text1"/>
          <w:sz w:val="36"/>
          <w:szCs w:val="36"/>
        </w:rPr>
      </w:pPr>
      <w:r>
        <w:rPr>
          <w:rFonts w:eastAsiaTheme="minorEastAsia"/>
          <w:b/>
          <w:color w:val="000000" w:themeColor="text1"/>
          <w:sz w:val="36"/>
          <w:szCs w:val="36"/>
        </w:rPr>
        <w:t>2018</w:t>
      </w:r>
      <w:r>
        <w:rPr>
          <w:rFonts w:eastAsiaTheme="minorEastAsia"/>
          <w:b/>
          <w:color w:val="000000" w:themeColor="text1"/>
          <w:sz w:val="36"/>
          <w:szCs w:val="36"/>
        </w:rPr>
        <w:t>年第</w:t>
      </w:r>
      <w:r>
        <w:rPr>
          <w:rFonts w:eastAsiaTheme="minorEastAsia"/>
          <w:b/>
          <w:color w:val="000000" w:themeColor="text1"/>
          <w:sz w:val="36"/>
          <w:szCs w:val="36"/>
        </w:rPr>
        <w:t>3</w:t>
      </w:r>
      <w:r>
        <w:rPr>
          <w:rFonts w:eastAsiaTheme="minorEastAsia"/>
          <w:b/>
          <w:color w:val="000000" w:themeColor="text1"/>
          <w:sz w:val="36"/>
          <w:szCs w:val="36"/>
        </w:rPr>
        <w:t>季度报告</w:t>
      </w:r>
    </w:p>
    <w:p w:rsidR="000F21E5" w:rsidRDefault="00F77F6B">
      <w:pPr>
        <w:spacing w:line="360" w:lineRule="auto"/>
        <w:jc w:val="center"/>
        <w:rPr>
          <w:rFonts w:eastAsiaTheme="minorEastAsia"/>
          <w:b/>
          <w:color w:val="000000" w:themeColor="text1"/>
          <w:szCs w:val="21"/>
        </w:rPr>
      </w:pPr>
      <w:r>
        <w:rPr>
          <w:rFonts w:eastAsiaTheme="minorEastAsia"/>
          <w:b/>
          <w:color w:val="000000" w:themeColor="text1"/>
          <w:sz w:val="36"/>
          <w:szCs w:val="36"/>
        </w:rPr>
        <w:t>2018</w:t>
      </w:r>
      <w:r>
        <w:rPr>
          <w:rFonts w:eastAsiaTheme="minorEastAsia"/>
          <w:b/>
          <w:color w:val="000000" w:themeColor="text1"/>
          <w:sz w:val="36"/>
          <w:szCs w:val="36"/>
        </w:rPr>
        <w:t>年</w:t>
      </w:r>
      <w:r>
        <w:rPr>
          <w:rFonts w:eastAsiaTheme="minorEastAsia"/>
          <w:b/>
          <w:color w:val="000000" w:themeColor="text1"/>
          <w:sz w:val="36"/>
          <w:szCs w:val="36"/>
        </w:rPr>
        <w:t>9</w:t>
      </w:r>
      <w:r>
        <w:rPr>
          <w:rFonts w:eastAsiaTheme="minorEastAsia"/>
          <w:b/>
          <w:color w:val="000000" w:themeColor="text1"/>
          <w:sz w:val="36"/>
          <w:szCs w:val="36"/>
        </w:rPr>
        <w:t>月</w:t>
      </w:r>
      <w:r>
        <w:rPr>
          <w:rFonts w:eastAsiaTheme="minorEastAsia" w:hint="eastAsia"/>
          <w:b/>
          <w:color w:val="000000" w:themeColor="text1"/>
          <w:sz w:val="36"/>
          <w:szCs w:val="36"/>
        </w:rPr>
        <w:t>18</w:t>
      </w:r>
      <w:r>
        <w:rPr>
          <w:rFonts w:eastAsiaTheme="minorEastAsia"/>
          <w:b/>
          <w:color w:val="000000" w:themeColor="text1"/>
          <w:sz w:val="36"/>
          <w:szCs w:val="36"/>
        </w:rPr>
        <w:t>日</w:t>
      </w:r>
      <w:r>
        <w:rPr>
          <w:rFonts w:eastAsiaTheme="minorEastAsia" w:hint="eastAsia"/>
          <w:b/>
          <w:color w:val="000000" w:themeColor="text1"/>
          <w:sz w:val="36"/>
          <w:szCs w:val="36"/>
        </w:rPr>
        <w:t>（最后运作日）</w:t>
      </w:r>
    </w:p>
    <w:p w:rsidR="000F21E5" w:rsidRDefault="000F21E5">
      <w:pPr>
        <w:spacing w:line="360" w:lineRule="auto"/>
        <w:jc w:val="center"/>
        <w:rPr>
          <w:rFonts w:eastAsiaTheme="minorEastAsia"/>
          <w:b/>
          <w:color w:val="000000" w:themeColor="text1"/>
          <w:szCs w:val="21"/>
        </w:rPr>
      </w:pPr>
    </w:p>
    <w:p w:rsidR="000F21E5" w:rsidRDefault="000F21E5">
      <w:pPr>
        <w:spacing w:line="360" w:lineRule="auto"/>
        <w:jc w:val="center"/>
        <w:rPr>
          <w:rFonts w:eastAsiaTheme="minorEastAsia"/>
          <w:b/>
          <w:color w:val="000000" w:themeColor="text1"/>
          <w:szCs w:val="21"/>
        </w:rPr>
      </w:pPr>
    </w:p>
    <w:p w:rsidR="000F21E5" w:rsidRDefault="000F21E5">
      <w:pPr>
        <w:spacing w:line="360" w:lineRule="auto"/>
        <w:jc w:val="center"/>
        <w:rPr>
          <w:rFonts w:eastAsiaTheme="minorEastAsia"/>
          <w:b/>
          <w:color w:val="000000" w:themeColor="text1"/>
          <w:szCs w:val="21"/>
        </w:rPr>
      </w:pPr>
    </w:p>
    <w:p w:rsidR="000F21E5" w:rsidRDefault="000F21E5">
      <w:pPr>
        <w:spacing w:line="360" w:lineRule="auto"/>
        <w:jc w:val="center"/>
        <w:rPr>
          <w:rFonts w:eastAsiaTheme="minorEastAsia"/>
          <w:b/>
          <w:color w:val="000000" w:themeColor="text1"/>
          <w:szCs w:val="21"/>
        </w:rPr>
      </w:pPr>
    </w:p>
    <w:p w:rsidR="000F21E5" w:rsidRDefault="000F21E5">
      <w:pPr>
        <w:spacing w:line="360" w:lineRule="auto"/>
        <w:jc w:val="center"/>
        <w:rPr>
          <w:rFonts w:eastAsiaTheme="minorEastAsia"/>
          <w:b/>
          <w:color w:val="000000" w:themeColor="text1"/>
          <w:szCs w:val="21"/>
        </w:rPr>
      </w:pPr>
    </w:p>
    <w:p w:rsidR="000F21E5" w:rsidRDefault="000F21E5">
      <w:pPr>
        <w:spacing w:line="360" w:lineRule="auto"/>
        <w:jc w:val="center"/>
        <w:rPr>
          <w:rFonts w:eastAsiaTheme="minorEastAsia"/>
          <w:b/>
          <w:color w:val="000000" w:themeColor="text1"/>
          <w:szCs w:val="21"/>
        </w:rPr>
      </w:pPr>
    </w:p>
    <w:p w:rsidR="000F21E5" w:rsidRDefault="000F21E5">
      <w:pPr>
        <w:spacing w:line="360" w:lineRule="auto"/>
        <w:jc w:val="center"/>
        <w:rPr>
          <w:rFonts w:eastAsiaTheme="minorEastAsia"/>
          <w:b/>
          <w:color w:val="000000" w:themeColor="text1"/>
          <w:szCs w:val="21"/>
        </w:rPr>
      </w:pPr>
    </w:p>
    <w:p w:rsidR="000F21E5" w:rsidRDefault="000F21E5">
      <w:pPr>
        <w:spacing w:line="360" w:lineRule="auto"/>
        <w:jc w:val="center"/>
        <w:rPr>
          <w:rFonts w:eastAsiaTheme="minorEastAsia"/>
          <w:b/>
          <w:color w:val="000000" w:themeColor="text1"/>
          <w:szCs w:val="21"/>
        </w:rPr>
      </w:pPr>
    </w:p>
    <w:p w:rsidR="000F21E5" w:rsidRDefault="000F21E5">
      <w:pPr>
        <w:spacing w:line="360" w:lineRule="auto"/>
        <w:jc w:val="center"/>
        <w:rPr>
          <w:rFonts w:eastAsiaTheme="minorEastAsia"/>
          <w:b/>
          <w:color w:val="000000" w:themeColor="text1"/>
          <w:szCs w:val="21"/>
        </w:rPr>
      </w:pPr>
    </w:p>
    <w:p w:rsidR="000F21E5" w:rsidRDefault="000F21E5">
      <w:pPr>
        <w:spacing w:line="360" w:lineRule="auto"/>
        <w:jc w:val="center"/>
        <w:rPr>
          <w:rFonts w:eastAsiaTheme="minorEastAsia"/>
          <w:b/>
          <w:color w:val="000000" w:themeColor="text1"/>
          <w:szCs w:val="21"/>
        </w:rPr>
      </w:pPr>
    </w:p>
    <w:p w:rsidR="000F21E5" w:rsidRDefault="000F21E5">
      <w:pPr>
        <w:spacing w:line="360" w:lineRule="auto"/>
        <w:jc w:val="center"/>
        <w:rPr>
          <w:rFonts w:eastAsiaTheme="minorEastAsia"/>
          <w:b/>
          <w:color w:val="000000" w:themeColor="text1"/>
          <w:szCs w:val="21"/>
        </w:rPr>
      </w:pPr>
    </w:p>
    <w:p w:rsidR="000F21E5" w:rsidRDefault="000F21E5">
      <w:pPr>
        <w:spacing w:line="360" w:lineRule="auto"/>
        <w:jc w:val="center"/>
        <w:rPr>
          <w:rFonts w:eastAsiaTheme="minorEastAsia"/>
          <w:b/>
          <w:color w:val="000000" w:themeColor="text1"/>
          <w:szCs w:val="21"/>
        </w:rPr>
      </w:pPr>
    </w:p>
    <w:p w:rsidR="000F21E5" w:rsidRDefault="000F21E5">
      <w:pPr>
        <w:spacing w:line="360" w:lineRule="auto"/>
        <w:jc w:val="center"/>
        <w:rPr>
          <w:rFonts w:eastAsiaTheme="minorEastAsia"/>
          <w:b/>
          <w:color w:val="000000" w:themeColor="text1"/>
          <w:szCs w:val="21"/>
        </w:rPr>
      </w:pPr>
    </w:p>
    <w:p w:rsidR="000F21E5" w:rsidRDefault="000F21E5">
      <w:pPr>
        <w:spacing w:line="360" w:lineRule="auto"/>
        <w:rPr>
          <w:rFonts w:eastAsiaTheme="minorEastAsia"/>
          <w:b/>
          <w:color w:val="000000" w:themeColor="text1"/>
          <w:szCs w:val="21"/>
        </w:rPr>
      </w:pPr>
    </w:p>
    <w:p w:rsidR="000F21E5" w:rsidRDefault="00F77F6B">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基金管理人：华安基金管理有限公司</w:t>
      </w:r>
    </w:p>
    <w:p w:rsidR="000F21E5" w:rsidRDefault="00F77F6B">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基金托管人：平安银行股份有限公司</w:t>
      </w:r>
    </w:p>
    <w:p w:rsidR="000F21E5" w:rsidRDefault="00F77F6B">
      <w:pPr>
        <w:spacing w:line="360" w:lineRule="auto"/>
        <w:ind w:firstLineChars="900" w:firstLine="2168"/>
        <w:rPr>
          <w:rFonts w:eastAsiaTheme="minorEastAsia"/>
          <w:color w:val="000000" w:themeColor="text1"/>
          <w:szCs w:val="21"/>
        </w:rPr>
        <w:sectPr w:rsidR="000F21E5">
          <w:headerReference w:type="default" r:id="rId8"/>
          <w:footerReference w:type="default" r:id="rId9"/>
          <w:pgSz w:w="11926" w:h="15840"/>
          <w:pgMar w:top="1418" w:right="1418" w:bottom="851" w:left="1418" w:header="851" w:footer="992" w:gutter="0"/>
          <w:cols w:space="720"/>
        </w:sectPr>
      </w:pPr>
      <w:r>
        <w:rPr>
          <w:rFonts w:eastAsiaTheme="minorEastAsia"/>
          <w:b/>
          <w:color w:val="000000" w:themeColor="text1"/>
          <w:sz w:val="24"/>
        </w:rPr>
        <w:t>报告送出日期：二〇一八年十月二十六日</w:t>
      </w:r>
    </w:p>
    <w:p w:rsidR="000F21E5" w:rsidRDefault="00F77F6B" w:rsidP="009819C5">
      <w:pPr>
        <w:pStyle w:val="1"/>
        <w:spacing w:beforeLines="100" w:afterLines="100"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0F21E5" w:rsidRDefault="00F77F6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0F21E5" w:rsidRDefault="00F77F6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0F21E5" w:rsidRDefault="00F77F6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0F21E5" w:rsidRDefault="00F77F6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0F21E5" w:rsidRDefault="00F77F6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0F21E5" w:rsidRDefault="00F77F6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9</w:t>
      </w:r>
      <w:r>
        <w:rPr>
          <w:rFonts w:eastAsiaTheme="minorEastAsia"/>
          <w:color w:val="000000" w:themeColor="text1"/>
          <w:szCs w:val="21"/>
        </w:rPr>
        <w:t>月</w:t>
      </w:r>
      <w:r w:rsidR="007759F6">
        <w:rPr>
          <w:rFonts w:eastAsiaTheme="minorEastAsia" w:hint="eastAsia"/>
          <w:color w:val="000000" w:themeColor="text1"/>
          <w:szCs w:val="21"/>
        </w:rPr>
        <w:t>18</w:t>
      </w:r>
      <w:r>
        <w:rPr>
          <w:rFonts w:eastAsiaTheme="minorEastAsia"/>
          <w:color w:val="000000" w:themeColor="text1"/>
          <w:szCs w:val="21"/>
        </w:rPr>
        <w:t>日</w:t>
      </w:r>
      <w:r w:rsidR="007759F6">
        <w:rPr>
          <w:rFonts w:eastAsiaTheme="minorEastAsia" w:hint="eastAsia"/>
          <w:color w:val="000000" w:themeColor="text1"/>
          <w:szCs w:val="21"/>
        </w:rPr>
        <w:t>（最后运作日）</w:t>
      </w:r>
      <w:r>
        <w:rPr>
          <w:rFonts w:eastAsiaTheme="minorEastAsia"/>
          <w:color w:val="000000" w:themeColor="text1"/>
          <w:szCs w:val="21"/>
        </w:rPr>
        <w:t>止。</w:t>
      </w:r>
    </w:p>
    <w:p w:rsidR="000F21E5" w:rsidRDefault="00F77F6B" w:rsidP="009819C5">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bookmarkStart w:id="0" w:name="_GoBack"/>
      <w:bookmarkEnd w:id="0"/>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2739"/>
        <w:gridCol w:w="2740"/>
      </w:tblGrid>
      <w:tr w:rsidR="000F21E5">
        <w:tc>
          <w:tcPr>
            <w:tcW w:w="2835" w:type="dxa"/>
            <w:vAlign w:val="center"/>
          </w:tcPr>
          <w:p w:rsidR="000F21E5" w:rsidRDefault="00F77F6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0F21E5" w:rsidRDefault="00F77F6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华安新安平灵活配置混合</w:t>
            </w:r>
          </w:p>
        </w:tc>
      </w:tr>
      <w:tr w:rsidR="000F21E5">
        <w:tc>
          <w:tcPr>
            <w:tcW w:w="2835" w:type="dxa"/>
            <w:vAlign w:val="center"/>
          </w:tcPr>
          <w:p w:rsidR="000F21E5" w:rsidRDefault="00F77F6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0F21E5" w:rsidRDefault="00F77F6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003801</w:t>
            </w:r>
          </w:p>
        </w:tc>
      </w:tr>
      <w:tr w:rsidR="000F21E5">
        <w:tc>
          <w:tcPr>
            <w:tcW w:w="2835" w:type="dxa"/>
            <w:vAlign w:val="center"/>
          </w:tcPr>
          <w:p w:rsidR="000F21E5" w:rsidRDefault="00F77F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0F21E5" w:rsidRDefault="00F77F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契约型开放式</w:t>
            </w:r>
          </w:p>
        </w:tc>
      </w:tr>
      <w:tr w:rsidR="000F21E5">
        <w:tc>
          <w:tcPr>
            <w:tcW w:w="2835" w:type="dxa"/>
            <w:vAlign w:val="center"/>
          </w:tcPr>
          <w:p w:rsidR="000F21E5" w:rsidRDefault="00F77F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0F21E5" w:rsidRDefault="00F77F6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w:t>
            </w:r>
          </w:p>
        </w:tc>
      </w:tr>
      <w:tr w:rsidR="000F21E5">
        <w:tc>
          <w:tcPr>
            <w:tcW w:w="2835" w:type="dxa"/>
            <w:vAlign w:val="center"/>
          </w:tcPr>
          <w:p w:rsidR="000F21E5" w:rsidRDefault="00F77F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0F21E5" w:rsidRDefault="00F77F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144,527.57</w:t>
            </w:r>
            <w:r>
              <w:rPr>
                <w:rFonts w:eastAsiaTheme="minorEastAsia"/>
                <w:color w:val="000000" w:themeColor="text1"/>
                <w:kern w:val="0"/>
                <w:szCs w:val="21"/>
              </w:rPr>
              <w:t>份</w:t>
            </w:r>
          </w:p>
        </w:tc>
      </w:tr>
      <w:tr w:rsidR="000F21E5">
        <w:tc>
          <w:tcPr>
            <w:tcW w:w="2835" w:type="dxa"/>
            <w:vAlign w:val="center"/>
          </w:tcPr>
          <w:p w:rsidR="000F21E5" w:rsidRDefault="00F77F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0F21E5" w:rsidRDefault="00F77F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本基金在严格控制风险的前提下，通过大类资产的优化配置和高安全边际的证券精选，追求超越业绩比较基准的投资回报和资产的长期稳健增值。</w:t>
            </w:r>
          </w:p>
        </w:tc>
      </w:tr>
      <w:tr w:rsidR="000F21E5">
        <w:tc>
          <w:tcPr>
            <w:tcW w:w="2835" w:type="dxa"/>
            <w:vAlign w:val="center"/>
          </w:tcPr>
          <w:p w:rsidR="000F21E5" w:rsidRDefault="00F77F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投资策略</w:t>
            </w:r>
          </w:p>
        </w:tc>
        <w:tc>
          <w:tcPr>
            <w:tcW w:w="5479" w:type="dxa"/>
            <w:gridSpan w:val="2"/>
            <w:vAlign w:val="center"/>
          </w:tcPr>
          <w:p w:rsidR="000F21E5" w:rsidRDefault="00F77F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取相对灵活的资产配置策略，通过将基金资产在权益类、固定收益类工具之间灵活配置，并适当借用金融衍生品的投资来追求基金资产的长期稳健增值。在具体大类资产配置过程中，本基金将使用定量与定性相结合的研究方法对宏观经济、国家政策、资金面和市场情绪等可能影响证券市场的重要因素进行研究和预测，结合使用公司</w:t>
            </w:r>
            <w:r>
              <w:rPr>
                <w:rFonts w:eastAsiaTheme="minorEastAsia"/>
                <w:color w:val="000000" w:themeColor="text1"/>
                <w:kern w:val="0"/>
                <w:szCs w:val="21"/>
              </w:rPr>
              <w:lastRenderedPageBreak/>
              <w:t>自主研发的多因子动态资产配置模型、基于投资时钟理论的资产配置模型等经济模型，分析和比较股票、债券等市场和不同金融工具的风险收益特征，确定合适的资产配置比例，动态优化投资组合。</w:t>
            </w:r>
          </w:p>
        </w:tc>
      </w:tr>
      <w:tr w:rsidR="000F21E5">
        <w:tc>
          <w:tcPr>
            <w:tcW w:w="2835" w:type="dxa"/>
            <w:vAlign w:val="center"/>
          </w:tcPr>
          <w:p w:rsidR="000F21E5" w:rsidRDefault="00F77F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业绩比较基准</w:t>
            </w:r>
          </w:p>
        </w:tc>
        <w:tc>
          <w:tcPr>
            <w:tcW w:w="5479" w:type="dxa"/>
            <w:gridSpan w:val="2"/>
            <w:vAlign w:val="center"/>
          </w:tcPr>
          <w:p w:rsidR="000F21E5" w:rsidRDefault="00F77F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×50%</w:t>
            </w:r>
            <w:r>
              <w:rPr>
                <w:rFonts w:eastAsiaTheme="minorEastAsia"/>
                <w:color w:val="000000" w:themeColor="text1"/>
                <w:kern w:val="0"/>
                <w:szCs w:val="21"/>
              </w:rPr>
              <w:t>＋中债综合全价指数收益率</w:t>
            </w:r>
            <w:r>
              <w:rPr>
                <w:rFonts w:eastAsiaTheme="minorEastAsia"/>
                <w:color w:val="000000" w:themeColor="text1"/>
                <w:kern w:val="0"/>
                <w:szCs w:val="21"/>
              </w:rPr>
              <w:t>×50%</w:t>
            </w:r>
          </w:p>
        </w:tc>
      </w:tr>
      <w:tr w:rsidR="000F21E5">
        <w:tc>
          <w:tcPr>
            <w:tcW w:w="2835" w:type="dxa"/>
            <w:vAlign w:val="center"/>
          </w:tcPr>
          <w:p w:rsidR="000F21E5" w:rsidRDefault="00F77F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风险收益特征</w:t>
            </w:r>
          </w:p>
        </w:tc>
        <w:tc>
          <w:tcPr>
            <w:tcW w:w="5479" w:type="dxa"/>
            <w:gridSpan w:val="2"/>
            <w:vAlign w:val="center"/>
          </w:tcPr>
          <w:p w:rsidR="000F21E5" w:rsidRDefault="00F77F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本基金为混合型基金，基金的风险与预期收益高于债券型基金和货币市场基金、低于股票型基金，属于证券投资基金中的中高风险投资品种。</w:t>
            </w:r>
          </w:p>
        </w:tc>
      </w:tr>
      <w:tr w:rsidR="000F21E5">
        <w:tc>
          <w:tcPr>
            <w:tcW w:w="2835" w:type="dxa"/>
            <w:vAlign w:val="center"/>
          </w:tcPr>
          <w:p w:rsidR="000F21E5" w:rsidRDefault="00F77F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w:t>
            </w:r>
          </w:p>
        </w:tc>
        <w:tc>
          <w:tcPr>
            <w:tcW w:w="5479" w:type="dxa"/>
            <w:gridSpan w:val="2"/>
            <w:vAlign w:val="center"/>
          </w:tcPr>
          <w:p w:rsidR="000F21E5" w:rsidRDefault="00F77F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华安基金管理有限公司</w:t>
            </w:r>
          </w:p>
        </w:tc>
      </w:tr>
      <w:tr w:rsidR="000F21E5">
        <w:tc>
          <w:tcPr>
            <w:tcW w:w="2835" w:type="dxa"/>
            <w:vAlign w:val="center"/>
          </w:tcPr>
          <w:p w:rsidR="000F21E5" w:rsidRDefault="00F77F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基金托管人</w:t>
            </w:r>
          </w:p>
        </w:tc>
        <w:tc>
          <w:tcPr>
            <w:tcW w:w="5479" w:type="dxa"/>
            <w:gridSpan w:val="2"/>
            <w:vAlign w:val="center"/>
          </w:tcPr>
          <w:p w:rsidR="000F21E5" w:rsidRDefault="00F77F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平安银行股份有限公司</w:t>
            </w:r>
          </w:p>
        </w:tc>
      </w:tr>
      <w:tr w:rsidR="000F21E5">
        <w:tc>
          <w:tcPr>
            <w:tcW w:w="2835" w:type="dxa"/>
            <w:vAlign w:val="center"/>
          </w:tcPr>
          <w:p w:rsidR="000F21E5" w:rsidRDefault="00F77F6B">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0F21E5" w:rsidRDefault="00F77F6B">
            <w:pPr>
              <w:rPr>
                <w:rFonts w:eastAsiaTheme="minorEastAsia"/>
                <w:color w:val="000000" w:themeColor="text1"/>
                <w:szCs w:val="21"/>
              </w:rPr>
            </w:pPr>
            <w:r>
              <w:rPr>
                <w:rFonts w:eastAsiaTheme="minorEastAsia"/>
                <w:color w:val="000000" w:themeColor="text1"/>
                <w:szCs w:val="21"/>
              </w:rPr>
              <w:t>华安新安平混合</w:t>
            </w:r>
            <w:r>
              <w:rPr>
                <w:rFonts w:eastAsiaTheme="minorEastAsia"/>
                <w:color w:val="000000" w:themeColor="text1"/>
                <w:szCs w:val="21"/>
              </w:rPr>
              <w:t>A</w:t>
            </w:r>
          </w:p>
        </w:tc>
        <w:tc>
          <w:tcPr>
            <w:tcW w:w="2740" w:type="dxa"/>
            <w:vAlign w:val="center"/>
          </w:tcPr>
          <w:p w:rsidR="000F21E5" w:rsidRDefault="00F77F6B">
            <w:pPr>
              <w:rPr>
                <w:rFonts w:eastAsiaTheme="minorEastAsia"/>
                <w:color w:val="000000" w:themeColor="text1"/>
                <w:szCs w:val="21"/>
              </w:rPr>
            </w:pPr>
            <w:r>
              <w:rPr>
                <w:rFonts w:eastAsiaTheme="minorEastAsia"/>
                <w:color w:val="000000" w:themeColor="text1"/>
                <w:szCs w:val="21"/>
              </w:rPr>
              <w:t>华安新安平混合</w:t>
            </w:r>
            <w:r>
              <w:rPr>
                <w:rFonts w:eastAsiaTheme="minorEastAsia"/>
                <w:color w:val="000000" w:themeColor="text1"/>
                <w:szCs w:val="21"/>
              </w:rPr>
              <w:t>C</w:t>
            </w:r>
          </w:p>
        </w:tc>
      </w:tr>
      <w:tr w:rsidR="000F21E5">
        <w:tc>
          <w:tcPr>
            <w:tcW w:w="2835" w:type="dxa"/>
            <w:vAlign w:val="center"/>
          </w:tcPr>
          <w:p w:rsidR="000F21E5" w:rsidRDefault="00F77F6B">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0F21E5" w:rsidRDefault="00F77F6B">
            <w:pPr>
              <w:rPr>
                <w:rFonts w:eastAsiaTheme="minorEastAsia"/>
                <w:color w:val="000000" w:themeColor="text1"/>
                <w:szCs w:val="21"/>
              </w:rPr>
            </w:pPr>
            <w:r>
              <w:rPr>
                <w:rFonts w:eastAsiaTheme="minorEastAsia"/>
                <w:color w:val="000000" w:themeColor="text1"/>
                <w:szCs w:val="21"/>
              </w:rPr>
              <w:t>003801</w:t>
            </w:r>
          </w:p>
        </w:tc>
        <w:tc>
          <w:tcPr>
            <w:tcW w:w="2740" w:type="dxa"/>
            <w:vAlign w:val="center"/>
          </w:tcPr>
          <w:p w:rsidR="000F21E5" w:rsidRDefault="00F77F6B">
            <w:pPr>
              <w:rPr>
                <w:rFonts w:eastAsiaTheme="minorEastAsia"/>
                <w:color w:val="000000" w:themeColor="text1"/>
                <w:szCs w:val="21"/>
              </w:rPr>
            </w:pPr>
            <w:r>
              <w:rPr>
                <w:rFonts w:eastAsiaTheme="minorEastAsia"/>
                <w:color w:val="000000" w:themeColor="text1"/>
                <w:szCs w:val="21"/>
              </w:rPr>
              <w:t>003802</w:t>
            </w:r>
          </w:p>
        </w:tc>
      </w:tr>
      <w:tr w:rsidR="000F21E5">
        <w:tc>
          <w:tcPr>
            <w:tcW w:w="2835" w:type="dxa"/>
            <w:vAlign w:val="center"/>
          </w:tcPr>
          <w:p w:rsidR="000F21E5" w:rsidRDefault="00F77F6B">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0F21E5" w:rsidRDefault="00F77F6B">
            <w:pPr>
              <w:rPr>
                <w:rFonts w:eastAsiaTheme="minorEastAsia"/>
                <w:color w:val="000000" w:themeColor="text1"/>
                <w:szCs w:val="21"/>
              </w:rPr>
            </w:pPr>
            <w:r>
              <w:rPr>
                <w:rFonts w:eastAsiaTheme="minorEastAsia"/>
                <w:color w:val="000000" w:themeColor="text1"/>
                <w:szCs w:val="21"/>
              </w:rPr>
              <w:t>72,439.28</w:t>
            </w:r>
            <w:r>
              <w:rPr>
                <w:rFonts w:eastAsiaTheme="minorEastAsia"/>
                <w:color w:val="000000" w:themeColor="text1"/>
                <w:kern w:val="0"/>
                <w:szCs w:val="21"/>
              </w:rPr>
              <w:t>份</w:t>
            </w:r>
          </w:p>
        </w:tc>
        <w:tc>
          <w:tcPr>
            <w:tcW w:w="2740" w:type="dxa"/>
            <w:vAlign w:val="center"/>
          </w:tcPr>
          <w:p w:rsidR="000F21E5" w:rsidRDefault="00F77F6B">
            <w:pPr>
              <w:rPr>
                <w:rFonts w:eastAsiaTheme="minorEastAsia"/>
                <w:color w:val="000000" w:themeColor="text1"/>
                <w:szCs w:val="21"/>
              </w:rPr>
            </w:pPr>
            <w:r>
              <w:rPr>
                <w:rFonts w:eastAsiaTheme="minorEastAsia"/>
                <w:color w:val="000000" w:themeColor="text1"/>
                <w:szCs w:val="21"/>
              </w:rPr>
              <w:t>72,088.29</w:t>
            </w:r>
            <w:r>
              <w:rPr>
                <w:rFonts w:eastAsiaTheme="minorEastAsia"/>
                <w:color w:val="000000" w:themeColor="text1"/>
                <w:kern w:val="0"/>
                <w:szCs w:val="21"/>
              </w:rPr>
              <w:t>份</w:t>
            </w:r>
          </w:p>
        </w:tc>
      </w:tr>
    </w:tbl>
    <w:p w:rsidR="000F21E5" w:rsidRDefault="00F77F6B" w:rsidP="009819C5">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0F21E5" w:rsidRDefault="00F77F6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0F21E5" w:rsidRDefault="00F77F6B">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2481"/>
        <w:gridCol w:w="2481"/>
      </w:tblGrid>
      <w:tr w:rsidR="000F21E5">
        <w:tc>
          <w:tcPr>
            <w:tcW w:w="3402" w:type="dxa"/>
            <w:vMerge w:val="restart"/>
            <w:vAlign w:val="center"/>
          </w:tcPr>
          <w:p w:rsidR="000F21E5" w:rsidRDefault="00F77F6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0F21E5" w:rsidRDefault="00F77F6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0F21E5" w:rsidRDefault="00F77F6B" w:rsidP="00F77F6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hint="eastAsia"/>
                <w:color w:val="000000" w:themeColor="text1"/>
                <w:szCs w:val="21"/>
              </w:rPr>
              <w:t>18</w:t>
            </w:r>
            <w:r>
              <w:rPr>
                <w:rFonts w:eastAsiaTheme="minorEastAsia"/>
                <w:color w:val="000000" w:themeColor="text1"/>
                <w:szCs w:val="21"/>
              </w:rPr>
              <w:t>日</w:t>
            </w:r>
            <w:r>
              <w:rPr>
                <w:rFonts w:eastAsiaTheme="minorEastAsia"/>
                <w:color w:val="000000" w:themeColor="text1"/>
                <w:szCs w:val="21"/>
              </w:rPr>
              <w:t>)</w:t>
            </w:r>
          </w:p>
        </w:tc>
      </w:tr>
      <w:tr w:rsidR="000F21E5">
        <w:tc>
          <w:tcPr>
            <w:tcW w:w="3402" w:type="dxa"/>
            <w:vMerge/>
            <w:vAlign w:val="center"/>
          </w:tcPr>
          <w:p w:rsidR="000F21E5" w:rsidRDefault="000F21E5">
            <w:pPr>
              <w:adjustRightInd w:val="0"/>
              <w:spacing w:before="29" w:line="360" w:lineRule="auto"/>
              <w:ind w:left="17"/>
              <w:rPr>
                <w:rFonts w:eastAsiaTheme="minorEastAsia"/>
                <w:color w:val="000000" w:themeColor="text1"/>
                <w:kern w:val="0"/>
                <w:szCs w:val="21"/>
              </w:rPr>
            </w:pPr>
          </w:p>
        </w:tc>
        <w:tc>
          <w:tcPr>
            <w:tcW w:w="2481" w:type="dxa"/>
            <w:vAlign w:val="center"/>
          </w:tcPr>
          <w:p w:rsidR="000F21E5" w:rsidRDefault="00F77F6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华安新安平混合</w:t>
            </w:r>
            <w:r>
              <w:rPr>
                <w:rFonts w:eastAsiaTheme="minorEastAsia"/>
                <w:color w:val="000000" w:themeColor="text1"/>
                <w:szCs w:val="21"/>
              </w:rPr>
              <w:t>A</w:t>
            </w:r>
          </w:p>
        </w:tc>
        <w:tc>
          <w:tcPr>
            <w:tcW w:w="2481" w:type="dxa"/>
            <w:vAlign w:val="center"/>
          </w:tcPr>
          <w:p w:rsidR="000F21E5" w:rsidRDefault="00F77F6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华安新安平混合</w:t>
            </w:r>
            <w:r>
              <w:rPr>
                <w:rFonts w:eastAsiaTheme="minorEastAsia"/>
                <w:color w:val="000000" w:themeColor="text1"/>
                <w:szCs w:val="21"/>
              </w:rPr>
              <w:t>C</w:t>
            </w:r>
          </w:p>
        </w:tc>
      </w:tr>
      <w:tr w:rsidR="000F21E5">
        <w:tc>
          <w:tcPr>
            <w:tcW w:w="3402" w:type="dxa"/>
            <w:vAlign w:val="center"/>
          </w:tcPr>
          <w:p w:rsidR="000F21E5" w:rsidRDefault="00F77F6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0F21E5" w:rsidRDefault="00F77F6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-467,440.74</w:t>
            </w:r>
          </w:p>
        </w:tc>
        <w:tc>
          <w:tcPr>
            <w:tcW w:w="2481" w:type="dxa"/>
            <w:vAlign w:val="center"/>
          </w:tcPr>
          <w:p w:rsidR="000F21E5" w:rsidRDefault="00F77F6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687.75</w:t>
            </w:r>
          </w:p>
        </w:tc>
      </w:tr>
      <w:tr w:rsidR="000F21E5">
        <w:tc>
          <w:tcPr>
            <w:tcW w:w="3402" w:type="dxa"/>
            <w:vAlign w:val="center"/>
          </w:tcPr>
          <w:p w:rsidR="000F21E5" w:rsidRDefault="00F77F6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0F21E5" w:rsidRDefault="00F77F6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-73,038.18</w:t>
            </w:r>
          </w:p>
        </w:tc>
        <w:tc>
          <w:tcPr>
            <w:tcW w:w="2481" w:type="dxa"/>
            <w:vAlign w:val="center"/>
          </w:tcPr>
          <w:p w:rsidR="000F21E5" w:rsidRDefault="00F77F6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707.33</w:t>
            </w:r>
          </w:p>
        </w:tc>
      </w:tr>
      <w:tr w:rsidR="000F21E5">
        <w:tc>
          <w:tcPr>
            <w:tcW w:w="3402" w:type="dxa"/>
            <w:vAlign w:val="center"/>
          </w:tcPr>
          <w:p w:rsidR="000F21E5" w:rsidRDefault="00F77F6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0F21E5" w:rsidRDefault="00F77F6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-0.0051</w:t>
            </w:r>
          </w:p>
        </w:tc>
        <w:tc>
          <w:tcPr>
            <w:tcW w:w="2481" w:type="dxa"/>
            <w:vAlign w:val="center"/>
          </w:tcPr>
          <w:p w:rsidR="000F21E5" w:rsidRDefault="00F77F6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0.0231</w:t>
            </w:r>
          </w:p>
        </w:tc>
      </w:tr>
      <w:tr w:rsidR="000F21E5">
        <w:tc>
          <w:tcPr>
            <w:tcW w:w="3402" w:type="dxa"/>
            <w:vAlign w:val="center"/>
          </w:tcPr>
          <w:p w:rsidR="000F21E5" w:rsidRDefault="00F77F6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0F21E5" w:rsidRDefault="00F77F6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94,107.87</w:t>
            </w:r>
          </w:p>
        </w:tc>
        <w:tc>
          <w:tcPr>
            <w:tcW w:w="2481" w:type="dxa"/>
            <w:vAlign w:val="center"/>
          </w:tcPr>
          <w:p w:rsidR="000F21E5" w:rsidRDefault="00F77F6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83,227.96</w:t>
            </w:r>
          </w:p>
        </w:tc>
      </w:tr>
      <w:tr w:rsidR="000F21E5">
        <w:trPr>
          <w:trHeight w:val="158"/>
        </w:trPr>
        <w:tc>
          <w:tcPr>
            <w:tcW w:w="3402" w:type="dxa"/>
            <w:vAlign w:val="center"/>
          </w:tcPr>
          <w:p w:rsidR="000F21E5" w:rsidRDefault="00F77F6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0F21E5" w:rsidRDefault="00F77F6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1.2991</w:t>
            </w:r>
          </w:p>
        </w:tc>
        <w:tc>
          <w:tcPr>
            <w:tcW w:w="2481" w:type="dxa"/>
            <w:vAlign w:val="center"/>
          </w:tcPr>
          <w:p w:rsidR="000F21E5" w:rsidRDefault="00F77F6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1.1545</w:t>
            </w:r>
          </w:p>
        </w:tc>
      </w:tr>
    </w:tbl>
    <w:p w:rsidR="000F21E5" w:rsidRDefault="00F77F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、所述基金业绩指标不包括持有人认购或交易基金的各项费用（例如：封闭式基金交易佣金，开放式基金的申购赎回费、红利再投资费、基金转换费等），计入费用后实际收益水平要低于所列数字。</w:t>
      </w:r>
    </w:p>
    <w:p w:rsidR="000F21E5" w:rsidRDefault="00F77F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rsidR="000F21E5" w:rsidRDefault="00F77F6B" w:rsidP="009819C5">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 </w:t>
      </w:r>
      <w:r>
        <w:rPr>
          <w:rFonts w:eastAsiaTheme="minorEastAsia"/>
          <w:b/>
          <w:color w:val="000000" w:themeColor="text1"/>
          <w:kern w:val="0"/>
          <w:szCs w:val="21"/>
        </w:rPr>
        <w:t>基金净值表现</w:t>
      </w:r>
    </w:p>
    <w:p w:rsidR="000F21E5" w:rsidRDefault="00F77F6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0F21E5" w:rsidRDefault="00F77F6B">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华安新安平混合</w:t>
      </w:r>
      <w:r>
        <w:rPr>
          <w:rFonts w:eastAsiaTheme="minorEastAsia"/>
          <w:b/>
          <w:color w:val="000000" w:themeColor="text1"/>
          <w:kern w:val="0"/>
          <w:szCs w:val="21"/>
        </w:rPr>
        <w:t>A</w:t>
      </w:r>
      <w:r>
        <w:rPr>
          <w:rFonts w:eastAsiaTheme="minorEastAsia"/>
          <w:b/>
          <w:color w:val="000000" w:themeColor="text1"/>
          <w:szCs w:val="21"/>
        </w:rPr>
        <w:t>：</w:t>
      </w:r>
    </w:p>
    <w:tbl>
      <w:tblPr>
        <w:tblStyle w:val="af6"/>
        <w:tblW w:w="9036" w:type="dxa"/>
        <w:tblInd w:w="108" w:type="dxa"/>
        <w:tblLayout w:type="fixed"/>
        <w:tblLook w:val="04A0"/>
      </w:tblPr>
      <w:tblGrid>
        <w:gridCol w:w="1290"/>
        <w:gridCol w:w="1291"/>
        <w:gridCol w:w="1291"/>
        <w:gridCol w:w="1291"/>
        <w:gridCol w:w="1291"/>
        <w:gridCol w:w="1291"/>
        <w:gridCol w:w="1291"/>
      </w:tblGrid>
      <w:tr w:rsidR="000F21E5">
        <w:tc>
          <w:tcPr>
            <w:tcW w:w="1290" w:type="dxa"/>
            <w:vAlign w:val="center"/>
          </w:tcPr>
          <w:p w:rsidR="000F21E5" w:rsidRDefault="00F77F6B">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0F21E5" w:rsidRDefault="00F77F6B">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0F21E5" w:rsidRDefault="00F77F6B">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0F21E5" w:rsidRDefault="00F77F6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0F21E5" w:rsidRDefault="00F77F6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0F21E5" w:rsidRDefault="00F77F6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0F21E5" w:rsidRDefault="00F77F6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0F21E5">
        <w:tc>
          <w:tcPr>
            <w:tcW w:w="1290" w:type="dxa"/>
            <w:vAlign w:val="center"/>
          </w:tcPr>
          <w:p w:rsidR="000F21E5" w:rsidRDefault="00F77F6B">
            <w:pPr>
              <w:jc w:val="left"/>
            </w:pPr>
            <w:r>
              <w:rPr>
                <w:rFonts w:eastAsiaTheme="minorEastAsia"/>
                <w:color w:val="000000" w:themeColor="text1"/>
                <w:szCs w:val="21"/>
              </w:rPr>
              <w:t>过去三个月</w:t>
            </w:r>
          </w:p>
        </w:tc>
        <w:tc>
          <w:tcPr>
            <w:tcW w:w="1291" w:type="dxa"/>
            <w:vAlign w:val="center"/>
          </w:tcPr>
          <w:p w:rsidR="000F21E5" w:rsidRDefault="00F77F6B">
            <w:pPr>
              <w:jc w:val="right"/>
            </w:pPr>
            <w:r>
              <w:rPr>
                <w:rFonts w:eastAsiaTheme="minorEastAsia"/>
                <w:color w:val="000000" w:themeColor="text1"/>
                <w:szCs w:val="21"/>
              </w:rPr>
              <w:t>19.33%</w:t>
            </w:r>
          </w:p>
        </w:tc>
        <w:tc>
          <w:tcPr>
            <w:tcW w:w="1291" w:type="dxa"/>
            <w:vAlign w:val="center"/>
          </w:tcPr>
          <w:p w:rsidR="000F21E5" w:rsidRDefault="00F77F6B">
            <w:pPr>
              <w:jc w:val="right"/>
            </w:pPr>
            <w:r>
              <w:rPr>
                <w:rFonts w:eastAsiaTheme="minorEastAsia"/>
                <w:color w:val="000000" w:themeColor="text1"/>
                <w:szCs w:val="21"/>
              </w:rPr>
              <w:t>1.63%</w:t>
            </w:r>
          </w:p>
        </w:tc>
        <w:tc>
          <w:tcPr>
            <w:tcW w:w="1291" w:type="dxa"/>
            <w:vAlign w:val="center"/>
          </w:tcPr>
          <w:p w:rsidR="000F21E5" w:rsidRDefault="00F77F6B">
            <w:pPr>
              <w:jc w:val="right"/>
            </w:pPr>
            <w:r>
              <w:rPr>
                <w:rFonts w:eastAsiaTheme="minorEastAsia"/>
                <w:color w:val="000000" w:themeColor="text1"/>
                <w:szCs w:val="21"/>
              </w:rPr>
              <w:t>-3.92%</w:t>
            </w:r>
          </w:p>
        </w:tc>
        <w:tc>
          <w:tcPr>
            <w:tcW w:w="1291" w:type="dxa"/>
            <w:vAlign w:val="center"/>
          </w:tcPr>
          <w:p w:rsidR="000F21E5" w:rsidRDefault="00F77F6B">
            <w:pPr>
              <w:jc w:val="right"/>
            </w:pPr>
            <w:r>
              <w:rPr>
                <w:rFonts w:eastAsiaTheme="minorEastAsia"/>
                <w:color w:val="000000" w:themeColor="text1"/>
                <w:szCs w:val="21"/>
              </w:rPr>
              <w:t>0.65%</w:t>
            </w:r>
          </w:p>
        </w:tc>
        <w:tc>
          <w:tcPr>
            <w:tcW w:w="1291" w:type="dxa"/>
            <w:vAlign w:val="center"/>
          </w:tcPr>
          <w:p w:rsidR="000F21E5" w:rsidRDefault="00F77F6B">
            <w:pPr>
              <w:jc w:val="right"/>
            </w:pPr>
            <w:r>
              <w:rPr>
                <w:rFonts w:eastAsiaTheme="minorEastAsia"/>
                <w:color w:val="000000" w:themeColor="text1"/>
                <w:szCs w:val="21"/>
              </w:rPr>
              <w:t>23.25%</w:t>
            </w:r>
          </w:p>
        </w:tc>
        <w:tc>
          <w:tcPr>
            <w:tcW w:w="1291" w:type="dxa"/>
            <w:vAlign w:val="center"/>
          </w:tcPr>
          <w:p w:rsidR="000F21E5" w:rsidRDefault="00F77F6B">
            <w:pPr>
              <w:jc w:val="right"/>
            </w:pPr>
            <w:r>
              <w:rPr>
                <w:rFonts w:eastAsiaTheme="minorEastAsia"/>
                <w:color w:val="000000" w:themeColor="text1"/>
                <w:szCs w:val="21"/>
              </w:rPr>
              <w:t>0.98%</w:t>
            </w:r>
          </w:p>
        </w:tc>
      </w:tr>
    </w:tbl>
    <w:p w:rsidR="000F21E5" w:rsidRDefault="00F77F6B" w:rsidP="009819C5">
      <w:pPr>
        <w:adjustRightInd w:val="0"/>
        <w:spacing w:beforeLines="100"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华安新安平混合</w:t>
      </w:r>
      <w:r>
        <w:rPr>
          <w:rFonts w:eastAsiaTheme="minorEastAsia"/>
          <w:b/>
          <w:color w:val="000000" w:themeColor="text1"/>
          <w:kern w:val="0"/>
          <w:szCs w:val="21"/>
        </w:rPr>
        <w:t>C</w:t>
      </w:r>
      <w:r>
        <w:rPr>
          <w:rFonts w:eastAsiaTheme="minorEastAsia"/>
          <w:b/>
          <w:color w:val="000000" w:themeColor="text1"/>
          <w:kern w:val="0"/>
          <w:szCs w:val="21"/>
        </w:rPr>
        <w:t>：</w:t>
      </w:r>
    </w:p>
    <w:tbl>
      <w:tblPr>
        <w:tblStyle w:val="af6"/>
        <w:tblW w:w="9036" w:type="dxa"/>
        <w:tblInd w:w="108" w:type="dxa"/>
        <w:tblLayout w:type="fixed"/>
        <w:tblLook w:val="04A0"/>
      </w:tblPr>
      <w:tblGrid>
        <w:gridCol w:w="1290"/>
        <w:gridCol w:w="1291"/>
        <w:gridCol w:w="1291"/>
        <w:gridCol w:w="1291"/>
        <w:gridCol w:w="1291"/>
        <w:gridCol w:w="1291"/>
        <w:gridCol w:w="1291"/>
      </w:tblGrid>
      <w:tr w:rsidR="000F21E5">
        <w:tc>
          <w:tcPr>
            <w:tcW w:w="1290" w:type="dxa"/>
            <w:vAlign w:val="center"/>
          </w:tcPr>
          <w:p w:rsidR="000F21E5" w:rsidRDefault="00F77F6B">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0F21E5" w:rsidRDefault="00F77F6B">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0F21E5" w:rsidRDefault="00F77F6B">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0F21E5" w:rsidRDefault="00F77F6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0F21E5" w:rsidRDefault="00F77F6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0F21E5" w:rsidRDefault="00F77F6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0F21E5" w:rsidRDefault="00F77F6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0F21E5">
        <w:tc>
          <w:tcPr>
            <w:tcW w:w="1290" w:type="dxa"/>
            <w:vAlign w:val="center"/>
          </w:tcPr>
          <w:p w:rsidR="000F21E5" w:rsidRDefault="00F77F6B">
            <w:pPr>
              <w:jc w:val="left"/>
            </w:pPr>
            <w:r>
              <w:rPr>
                <w:rFonts w:eastAsiaTheme="minorEastAsia"/>
                <w:color w:val="000000" w:themeColor="text1"/>
                <w:szCs w:val="21"/>
              </w:rPr>
              <w:t>过去三个月</w:t>
            </w:r>
          </w:p>
        </w:tc>
        <w:tc>
          <w:tcPr>
            <w:tcW w:w="1291" w:type="dxa"/>
            <w:vAlign w:val="center"/>
          </w:tcPr>
          <w:p w:rsidR="000F21E5" w:rsidRDefault="00F77F6B">
            <w:pPr>
              <w:jc w:val="right"/>
            </w:pPr>
            <w:r>
              <w:rPr>
                <w:rFonts w:eastAsiaTheme="minorEastAsia"/>
                <w:color w:val="000000" w:themeColor="text1"/>
                <w:szCs w:val="21"/>
              </w:rPr>
              <w:t>6.79%</w:t>
            </w:r>
          </w:p>
        </w:tc>
        <w:tc>
          <w:tcPr>
            <w:tcW w:w="1291" w:type="dxa"/>
            <w:vAlign w:val="center"/>
          </w:tcPr>
          <w:p w:rsidR="000F21E5" w:rsidRDefault="00F77F6B">
            <w:pPr>
              <w:jc w:val="right"/>
            </w:pPr>
            <w:r>
              <w:rPr>
                <w:rFonts w:eastAsiaTheme="minorEastAsia"/>
                <w:color w:val="000000" w:themeColor="text1"/>
                <w:szCs w:val="21"/>
              </w:rPr>
              <w:t>0.76%</w:t>
            </w:r>
          </w:p>
        </w:tc>
        <w:tc>
          <w:tcPr>
            <w:tcW w:w="1291" w:type="dxa"/>
            <w:vAlign w:val="center"/>
          </w:tcPr>
          <w:p w:rsidR="000F21E5" w:rsidRDefault="00F77F6B">
            <w:pPr>
              <w:jc w:val="right"/>
            </w:pPr>
            <w:r>
              <w:rPr>
                <w:rFonts w:eastAsiaTheme="minorEastAsia"/>
                <w:color w:val="000000" w:themeColor="text1"/>
                <w:szCs w:val="21"/>
              </w:rPr>
              <w:t>-3.92%</w:t>
            </w:r>
          </w:p>
        </w:tc>
        <w:tc>
          <w:tcPr>
            <w:tcW w:w="1291" w:type="dxa"/>
            <w:vAlign w:val="center"/>
          </w:tcPr>
          <w:p w:rsidR="000F21E5" w:rsidRDefault="00F77F6B">
            <w:pPr>
              <w:jc w:val="right"/>
            </w:pPr>
            <w:r>
              <w:rPr>
                <w:rFonts w:eastAsiaTheme="minorEastAsia"/>
                <w:color w:val="000000" w:themeColor="text1"/>
                <w:szCs w:val="21"/>
              </w:rPr>
              <w:t>0.65%</w:t>
            </w:r>
          </w:p>
        </w:tc>
        <w:tc>
          <w:tcPr>
            <w:tcW w:w="1291" w:type="dxa"/>
            <w:vAlign w:val="center"/>
          </w:tcPr>
          <w:p w:rsidR="000F21E5" w:rsidRDefault="00F77F6B">
            <w:pPr>
              <w:jc w:val="right"/>
            </w:pPr>
            <w:r>
              <w:rPr>
                <w:rFonts w:eastAsiaTheme="minorEastAsia"/>
                <w:color w:val="000000" w:themeColor="text1"/>
                <w:szCs w:val="21"/>
              </w:rPr>
              <w:t>10.71%</w:t>
            </w:r>
          </w:p>
        </w:tc>
        <w:tc>
          <w:tcPr>
            <w:tcW w:w="1291" w:type="dxa"/>
            <w:vAlign w:val="center"/>
          </w:tcPr>
          <w:p w:rsidR="000F21E5" w:rsidRDefault="00F77F6B">
            <w:pPr>
              <w:jc w:val="right"/>
            </w:pPr>
            <w:r>
              <w:rPr>
                <w:rFonts w:eastAsiaTheme="minorEastAsia"/>
                <w:color w:val="000000" w:themeColor="text1"/>
                <w:szCs w:val="21"/>
              </w:rPr>
              <w:t>0.11%</w:t>
            </w:r>
          </w:p>
        </w:tc>
      </w:tr>
    </w:tbl>
    <w:p w:rsidR="000F21E5" w:rsidRDefault="00F77F6B" w:rsidP="009819C5">
      <w:pPr>
        <w:spacing w:beforeLines="100"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1"/>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0F21E5" w:rsidRDefault="00F77F6B">
      <w:pPr>
        <w:spacing w:line="360" w:lineRule="auto"/>
        <w:jc w:val="center"/>
        <w:rPr>
          <w:rFonts w:eastAsiaTheme="minorEastAsia"/>
          <w:color w:val="000000" w:themeColor="text1"/>
          <w:szCs w:val="21"/>
        </w:rPr>
      </w:pPr>
      <w:r>
        <w:rPr>
          <w:rFonts w:eastAsiaTheme="minorEastAsia"/>
          <w:color w:val="000000" w:themeColor="text1"/>
          <w:szCs w:val="21"/>
        </w:rPr>
        <w:t>华安新安平灵活配置混合型证券投资基金</w:t>
      </w:r>
    </w:p>
    <w:p w:rsidR="000F21E5" w:rsidRDefault="00F77F6B">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0F21E5" w:rsidRDefault="00F77F6B">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(2017</w:t>
      </w:r>
      <w:r>
        <w:rPr>
          <w:rFonts w:ascii="Times New Roman" w:eastAsiaTheme="minorEastAsia" w:hAnsi="Times New Roman"/>
          <w:color w:val="000000" w:themeColor="text1"/>
        </w:rPr>
        <w:t>年</w:t>
      </w:r>
      <w:r>
        <w:rPr>
          <w:rFonts w:ascii="Times New Roman" w:eastAsiaTheme="minorEastAsia" w:hAnsi="Times New Roman"/>
          <w:color w:val="000000" w:themeColor="text1"/>
        </w:rPr>
        <w:t>1</w:t>
      </w:r>
      <w:r>
        <w:rPr>
          <w:rFonts w:ascii="Times New Roman" w:eastAsiaTheme="minorEastAsia" w:hAnsi="Times New Roman"/>
          <w:color w:val="000000" w:themeColor="text1"/>
        </w:rPr>
        <w:t>月</w:t>
      </w:r>
      <w:r>
        <w:rPr>
          <w:rFonts w:ascii="Times New Roman" w:eastAsiaTheme="minorEastAsia" w:hAnsi="Times New Roman"/>
          <w:color w:val="000000" w:themeColor="text1"/>
        </w:rPr>
        <w:t>10</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2018</w:t>
      </w:r>
      <w:r>
        <w:rPr>
          <w:rFonts w:ascii="Times New Roman" w:eastAsiaTheme="minorEastAsia" w:hAnsi="Times New Roman"/>
          <w:color w:val="000000" w:themeColor="text1"/>
        </w:rPr>
        <w:t>年</w:t>
      </w:r>
      <w:r>
        <w:rPr>
          <w:rFonts w:ascii="Times New Roman" w:eastAsiaTheme="minorEastAsia" w:hAnsi="Times New Roman"/>
          <w:color w:val="000000" w:themeColor="text1"/>
        </w:rPr>
        <w:t>9</w:t>
      </w:r>
      <w:r>
        <w:rPr>
          <w:rFonts w:ascii="Times New Roman" w:eastAsiaTheme="minorEastAsia" w:hAnsi="Times New Roman"/>
          <w:color w:val="000000" w:themeColor="text1"/>
        </w:rPr>
        <w:t>月</w:t>
      </w:r>
      <w:r>
        <w:rPr>
          <w:rFonts w:ascii="Times New Roman" w:eastAsiaTheme="minorEastAsia" w:hAnsi="Times New Roman" w:hint="eastAsia"/>
          <w:color w:val="000000" w:themeColor="text1"/>
        </w:rPr>
        <w:t>18</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0F21E5" w:rsidRDefault="00F77F6B">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．华安新安平混合</w:t>
      </w:r>
      <w:r>
        <w:rPr>
          <w:rFonts w:eastAsiaTheme="minorEastAsia"/>
          <w:color w:val="000000" w:themeColor="text1"/>
          <w:szCs w:val="21"/>
        </w:rPr>
        <w:t>A</w:t>
      </w:r>
      <w:r>
        <w:rPr>
          <w:rFonts w:eastAsiaTheme="minorEastAsia"/>
          <w:color w:val="000000" w:themeColor="text1"/>
          <w:szCs w:val="21"/>
        </w:rPr>
        <w:t>：</w:t>
      </w:r>
    </w:p>
    <w:p w:rsidR="000F21E5" w:rsidRDefault="00F77F6B">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591175" cy="3276600"/>
                    </a:xfrm>
                    <a:prstGeom prst="rect">
                      <a:avLst/>
                    </a:prstGeom>
                    <a:noFill/>
                    <a:ln>
                      <a:noFill/>
                    </a:ln>
                  </pic:spPr>
                </pic:pic>
              </a:graphicData>
            </a:graphic>
          </wp:inline>
        </w:drawing>
      </w:r>
    </w:p>
    <w:p w:rsidR="000F21E5" w:rsidRDefault="00F77F6B" w:rsidP="009819C5">
      <w:pPr>
        <w:snapToGrid w:val="0"/>
        <w:spacing w:beforeLines="100"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．华安新安平混合</w:t>
      </w:r>
      <w:r>
        <w:rPr>
          <w:rFonts w:eastAsiaTheme="minorEastAsia"/>
          <w:color w:val="000000" w:themeColor="text1"/>
          <w:szCs w:val="21"/>
        </w:rPr>
        <w:t>C</w:t>
      </w:r>
      <w:r>
        <w:rPr>
          <w:rFonts w:eastAsiaTheme="minorEastAsia"/>
          <w:color w:val="000000" w:themeColor="text1"/>
          <w:szCs w:val="21"/>
        </w:rPr>
        <w:t>：</w:t>
      </w:r>
    </w:p>
    <w:p w:rsidR="000F21E5" w:rsidRDefault="00F77F6B">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591175" cy="3276600"/>
                    </a:xfrm>
                    <a:prstGeom prst="rect">
                      <a:avLst/>
                    </a:prstGeom>
                    <a:noFill/>
                    <a:ln>
                      <a:noFill/>
                    </a:ln>
                  </pic:spPr>
                </pic:pic>
              </a:graphicData>
            </a:graphic>
          </wp:inline>
        </w:drawing>
      </w:r>
    </w:p>
    <w:p w:rsidR="000F21E5" w:rsidRDefault="000F21E5">
      <w:pPr>
        <w:spacing w:line="360" w:lineRule="auto"/>
        <w:ind w:firstLineChars="200" w:firstLine="420"/>
        <w:rPr>
          <w:rFonts w:eastAsiaTheme="minorEastAsia"/>
          <w:color w:val="000000" w:themeColor="text1"/>
          <w:szCs w:val="21"/>
        </w:rPr>
      </w:pPr>
    </w:p>
    <w:p w:rsidR="000F21E5" w:rsidRDefault="000F21E5">
      <w:pPr>
        <w:tabs>
          <w:tab w:val="left" w:pos="1800"/>
        </w:tabs>
        <w:spacing w:line="288" w:lineRule="auto"/>
        <w:rPr>
          <w:rFonts w:eastAsiaTheme="minorEastAsia"/>
          <w:color w:val="000000" w:themeColor="text1"/>
          <w:szCs w:val="21"/>
        </w:rPr>
      </w:pPr>
    </w:p>
    <w:p w:rsidR="000F21E5" w:rsidRDefault="00F77F6B" w:rsidP="009819C5">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§4  </w:t>
      </w:r>
      <w:r>
        <w:rPr>
          <w:rFonts w:eastAsiaTheme="minorEastAsia"/>
          <w:color w:val="000000" w:themeColor="text1"/>
          <w:kern w:val="0"/>
          <w:sz w:val="21"/>
          <w:szCs w:val="21"/>
        </w:rPr>
        <w:t>管理人报告</w:t>
      </w:r>
    </w:p>
    <w:p w:rsidR="000F21E5" w:rsidRDefault="00F77F6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930"/>
        <w:gridCol w:w="1210"/>
        <w:gridCol w:w="1309"/>
        <w:gridCol w:w="1254"/>
        <w:gridCol w:w="3276"/>
      </w:tblGrid>
      <w:tr w:rsidR="000F21E5">
        <w:tc>
          <w:tcPr>
            <w:tcW w:w="952" w:type="dxa"/>
            <w:vMerge w:val="restart"/>
            <w:vAlign w:val="center"/>
          </w:tcPr>
          <w:p w:rsidR="000F21E5" w:rsidRDefault="00F77F6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0F21E5" w:rsidRDefault="00F77F6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0F21E5" w:rsidRDefault="00F77F6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0F21E5" w:rsidRDefault="00F77F6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0F21E5" w:rsidRDefault="00F77F6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0F21E5">
        <w:tc>
          <w:tcPr>
            <w:tcW w:w="952" w:type="dxa"/>
            <w:vMerge/>
            <w:vAlign w:val="center"/>
          </w:tcPr>
          <w:p w:rsidR="000F21E5" w:rsidRDefault="000F21E5">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0F21E5" w:rsidRDefault="000F21E5">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0F21E5" w:rsidRDefault="00F77F6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0F21E5" w:rsidRDefault="00F77F6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0F21E5" w:rsidRDefault="000F21E5">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0F21E5" w:rsidRDefault="000F21E5">
            <w:pPr>
              <w:autoSpaceDE w:val="0"/>
              <w:autoSpaceDN w:val="0"/>
              <w:adjustRightInd w:val="0"/>
              <w:spacing w:before="29" w:line="288" w:lineRule="auto"/>
              <w:ind w:left="15"/>
              <w:jc w:val="center"/>
              <w:rPr>
                <w:rFonts w:eastAsiaTheme="minorEastAsia"/>
                <w:color w:val="000000" w:themeColor="text1"/>
                <w:kern w:val="0"/>
                <w:szCs w:val="21"/>
              </w:rPr>
            </w:pPr>
          </w:p>
        </w:tc>
      </w:tr>
      <w:tr w:rsidR="000F21E5">
        <w:tc>
          <w:tcPr>
            <w:tcW w:w="952" w:type="dxa"/>
            <w:vAlign w:val="center"/>
          </w:tcPr>
          <w:p w:rsidR="000F21E5" w:rsidRDefault="00F77F6B">
            <w:pPr>
              <w:jc w:val="center"/>
            </w:pPr>
            <w:r>
              <w:rPr>
                <w:rFonts w:eastAsiaTheme="minorEastAsia"/>
                <w:color w:val="000000" w:themeColor="text1"/>
                <w:szCs w:val="21"/>
              </w:rPr>
              <w:t>石雨欣</w:t>
            </w:r>
          </w:p>
        </w:tc>
        <w:tc>
          <w:tcPr>
            <w:tcW w:w="930" w:type="dxa"/>
            <w:vAlign w:val="center"/>
          </w:tcPr>
          <w:p w:rsidR="000F21E5" w:rsidRDefault="00F77F6B">
            <w:pPr>
              <w:jc w:val="center"/>
            </w:pPr>
            <w:r>
              <w:rPr>
                <w:rFonts w:eastAsiaTheme="minorEastAsia"/>
                <w:color w:val="000000" w:themeColor="text1"/>
                <w:szCs w:val="21"/>
              </w:rPr>
              <w:t>本基金的基金经理</w:t>
            </w:r>
          </w:p>
        </w:tc>
        <w:tc>
          <w:tcPr>
            <w:tcW w:w="1210" w:type="dxa"/>
            <w:vAlign w:val="center"/>
          </w:tcPr>
          <w:p w:rsidR="000F21E5" w:rsidRDefault="00F77F6B">
            <w:pPr>
              <w:jc w:val="center"/>
            </w:pPr>
            <w:r>
              <w:rPr>
                <w:rFonts w:eastAsiaTheme="minorEastAsia"/>
                <w:color w:val="000000" w:themeColor="text1"/>
                <w:szCs w:val="21"/>
              </w:rPr>
              <w:t>2017-01-10</w:t>
            </w:r>
          </w:p>
        </w:tc>
        <w:tc>
          <w:tcPr>
            <w:tcW w:w="1309" w:type="dxa"/>
            <w:vAlign w:val="center"/>
          </w:tcPr>
          <w:p w:rsidR="000F21E5" w:rsidRDefault="00F77F6B">
            <w:pPr>
              <w:jc w:val="center"/>
            </w:pPr>
            <w:r>
              <w:rPr>
                <w:rFonts w:eastAsiaTheme="minorEastAsia"/>
                <w:color w:val="000000" w:themeColor="text1"/>
                <w:szCs w:val="21"/>
              </w:rPr>
              <w:t>-</w:t>
            </w:r>
          </w:p>
        </w:tc>
        <w:tc>
          <w:tcPr>
            <w:tcW w:w="1254" w:type="dxa"/>
            <w:vAlign w:val="center"/>
          </w:tcPr>
          <w:p w:rsidR="000F21E5" w:rsidRDefault="00F77F6B">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0F21E5" w:rsidRDefault="00F77F6B">
            <w:r>
              <w:rPr>
                <w:rFonts w:eastAsiaTheme="minorEastAsia"/>
                <w:color w:val="000000" w:themeColor="text1"/>
                <w:szCs w:val="21"/>
              </w:rPr>
              <w:t>硕士研究生，</w:t>
            </w:r>
            <w:r>
              <w:rPr>
                <w:rFonts w:eastAsiaTheme="minorEastAsia"/>
                <w:color w:val="000000" w:themeColor="text1"/>
                <w:szCs w:val="21"/>
              </w:rPr>
              <w:t>12</w:t>
            </w:r>
            <w:r>
              <w:rPr>
                <w:rFonts w:eastAsiaTheme="minorEastAsia"/>
                <w:color w:val="000000" w:themeColor="text1"/>
                <w:szCs w:val="21"/>
              </w:rPr>
              <w:t>年相关行业从业经验，曾任联合资信评估有限公司高级分析师。</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月加入华安基金管理有限公司，任固定收益部信用分析师。</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月担任华安信用四季红债券型证券投资基金的基金经理。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月起，担任华安稳固收益债券型证券投资基金的基金经理。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月起担任华安安康保本混合型证券投资基金的基金经理。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月起同时担任华安聚利</w:t>
            </w:r>
            <w:r>
              <w:rPr>
                <w:rFonts w:eastAsiaTheme="minorEastAsia"/>
                <w:color w:val="000000" w:themeColor="text1"/>
                <w:szCs w:val="21"/>
              </w:rPr>
              <w:t>18</w:t>
            </w:r>
            <w:r>
              <w:rPr>
                <w:rFonts w:eastAsiaTheme="minorEastAsia"/>
                <w:color w:val="000000" w:themeColor="text1"/>
                <w:szCs w:val="21"/>
              </w:rPr>
              <w:t>个月定期开放债券型证券投资基金的基金经理。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月起，同时担任华安新恒利灵活配置混合型证券投资基金、华安新瑞利灵活配置混合型证券投资基金的基金经理。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月起，同时担任本基金的基金经理。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月起，同时担任华安丰利</w:t>
            </w:r>
            <w:r>
              <w:rPr>
                <w:rFonts w:eastAsiaTheme="minorEastAsia"/>
                <w:color w:val="000000" w:themeColor="text1"/>
                <w:szCs w:val="21"/>
              </w:rPr>
              <w:t>18</w:t>
            </w:r>
            <w:r>
              <w:rPr>
                <w:rFonts w:eastAsiaTheme="minorEastAsia"/>
                <w:color w:val="000000" w:themeColor="text1"/>
                <w:szCs w:val="21"/>
              </w:rPr>
              <w:t>个月定期开放债券型证券投资基金的基金经理。</w:t>
            </w:r>
          </w:p>
        </w:tc>
      </w:tr>
      <w:tr w:rsidR="000F21E5">
        <w:tc>
          <w:tcPr>
            <w:tcW w:w="952" w:type="dxa"/>
            <w:vAlign w:val="center"/>
          </w:tcPr>
          <w:p w:rsidR="000F21E5" w:rsidRDefault="00F77F6B">
            <w:pPr>
              <w:jc w:val="center"/>
            </w:pPr>
            <w:r>
              <w:rPr>
                <w:rFonts w:eastAsiaTheme="minorEastAsia"/>
                <w:color w:val="000000" w:themeColor="text1"/>
                <w:szCs w:val="21"/>
              </w:rPr>
              <w:t>孙晨进</w:t>
            </w:r>
          </w:p>
        </w:tc>
        <w:tc>
          <w:tcPr>
            <w:tcW w:w="930" w:type="dxa"/>
            <w:vAlign w:val="center"/>
          </w:tcPr>
          <w:p w:rsidR="000F21E5" w:rsidRDefault="00F77F6B">
            <w:pPr>
              <w:jc w:val="center"/>
            </w:pPr>
            <w:r>
              <w:rPr>
                <w:rFonts w:eastAsiaTheme="minorEastAsia"/>
                <w:color w:val="000000" w:themeColor="text1"/>
                <w:szCs w:val="21"/>
              </w:rPr>
              <w:t>本基金的基金经理</w:t>
            </w:r>
          </w:p>
        </w:tc>
        <w:tc>
          <w:tcPr>
            <w:tcW w:w="1210" w:type="dxa"/>
            <w:vAlign w:val="center"/>
          </w:tcPr>
          <w:p w:rsidR="000F21E5" w:rsidRDefault="00F77F6B">
            <w:pPr>
              <w:jc w:val="center"/>
            </w:pPr>
            <w:r>
              <w:rPr>
                <w:rFonts w:eastAsiaTheme="minorEastAsia"/>
                <w:color w:val="000000" w:themeColor="text1"/>
                <w:szCs w:val="21"/>
              </w:rPr>
              <w:t>2017-01-26</w:t>
            </w:r>
          </w:p>
        </w:tc>
        <w:tc>
          <w:tcPr>
            <w:tcW w:w="1309" w:type="dxa"/>
            <w:vAlign w:val="center"/>
          </w:tcPr>
          <w:p w:rsidR="000F21E5" w:rsidRDefault="00F77F6B">
            <w:pPr>
              <w:jc w:val="center"/>
            </w:pPr>
            <w:r>
              <w:rPr>
                <w:rFonts w:eastAsiaTheme="minorEastAsia"/>
                <w:color w:val="000000" w:themeColor="text1"/>
                <w:szCs w:val="21"/>
              </w:rPr>
              <w:t>-</w:t>
            </w:r>
          </w:p>
        </w:tc>
        <w:tc>
          <w:tcPr>
            <w:tcW w:w="1254" w:type="dxa"/>
            <w:vAlign w:val="center"/>
          </w:tcPr>
          <w:p w:rsidR="000F21E5" w:rsidRDefault="00F77F6B">
            <w:pPr>
              <w:jc w:val="center"/>
            </w:pPr>
            <w:r>
              <w:rPr>
                <w:rFonts w:eastAsiaTheme="minorEastAsia"/>
                <w:color w:val="000000" w:themeColor="text1"/>
                <w:szCs w:val="21"/>
              </w:rPr>
              <w:t>8</w:t>
            </w:r>
            <w:r>
              <w:rPr>
                <w:rFonts w:eastAsiaTheme="minorEastAsia"/>
                <w:color w:val="000000" w:themeColor="text1"/>
                <w:szCs w:val="21"/>
              </w:rPr>
              <w:t>年</w:t>
            </w:r>
          </w:p>
        </w:tc>
        <w:tc>
          <w:tcPr>
            <w:tcW w:w="3276" w:type="dxa"/>
            <w:vAlign w:val="center"/>
          </w:tcPr>
          <w:p w:rsidR="000F21E5" w:rsidRDefault="00F77F6B">
            <w:r>
              <w:rPr>
                <w:rFonts w:eastAsiaTheme="minorEastAsia"/>
                <w:color w:val="000000" w:themeColor="text1"/>
                <w:szCs w:val="21"/>
              </w:rPr>
              <w:t>硕士研究生，</w:t>
            </w:r>
            <w:r>
              <w:rPr>
                <w:rFonts w:eastAsiaTheme="minorEastAsia"/>
                <w:color w:val="000000" w:themeColor="text1"/>
                <w:szCs w:val="21"/>
              </w:rPr>
              <w:t>8</w:t>
            </w:r>
            <w:r>
              <w:rPr>
                <w:rFonts w:eastAsiaTheme="minorEastAsia"/>
                <w:color w:val="000000" w:themeColor="text1"/>
                <w:szCs w:val="21"/>
              </w:rPr>
              <w:t>年基金行业从业经验，具有基金从业资格证书。</w:t>
            </w:r>
            <w:r>
              <w:rPr>
                <w:rFonts w:eastAsiaTheme="minorEastAsia"/>
                <w:color w:val="000000" w:themeColor="text1"/>
                <w:szCs w:val="21"/>
              </w:rPr>
              <w:t>2010</w:t>
            </w:r>
            <w:r>
              <w:rPr>
                <w:rFonts w:eastAsiaTheme="minorEastAsia"/>
                <w:color w:val="000000" w:themeColor="text1"/>
                <w:szCs w:val="21"/>
              </w:rPr>
              <w:t>年应届毕业进入华安基金，先后担任指数投资部数量分析师、投资经理、基金经理助理。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月起担任华安深证</w:t>
            </w:r>
            <w:r>
              <w:rPr>
                <w:rFonts w:eastAsiaTheme="minorEastAsia"/>
                <w:color w:val="000000" w:themeColor="text1"/>
                <w:szCs w:val="21"/>
              </w:rPr>
              <w:t>300</w:t>
            </w:r>
            <w:r>
              <w:rPr>
                <w:rFonts w:eastAsiaTheme="minorEastAsia"/>
                <w:color w:val="000000" w:themeColor="text1"/>
                <w:szCs w:val="21"/>
              </w:rPr>
              <w:t>指数证券投资基金（</w:t>
            </w:r>
            <w:r>
              <w:rPr>
                <w:rFonts w:eastAsiaTheme="minorEastAsia"/>
                <w:color w:val="000000" w:themeColor="text1"/>
                <w:szCs w:val="21"/>
              </w:rPr>
              <w:t>LOF</w:t>
            </w:r>
            <w:r>
              <w:rPr>
                <w:rFonts w:eastAsiaTheme="minorEastAsia"/>
                <w:color w:val="000000" w:themeColor="text1"/>
                <w:szCs w:val="21"/>
              </w:rPr>
              <w:t>）的基金经理。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月，同时担任华安中证高分红指数增强型证券投资基金的基金经理。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月起，同时担任华安事件驱动量化策略混合型证券投资基金的基金经理。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月起，同时担任本基金、华安新泰利灵活配置混合型证券投资基金的基金经理。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月起，同时担任华安沪深</w:t>
            </w:r>
            <w:r>
              <w:rPr>
                <w:rFonts w:eastAsiaTheme="minorEastAsia"/>
                <w:color w:val="000000" w:themeColor="text1"/>
                <w:szCs w:val="21"/>
              </w:rPr>
              <w:t>300</w:t>
            </w:r>
            <w:r>
              <w:rPr>
                <w:rFonts w:eastAsiaTheme="minorEastAsia"/>
                <w:color w:val="000000" w:themeColor="text1"/>
                <w:szCs w:val="21"/>
              </w:rPr>
              <w:t>量化增强型指数证券投资基金的基金经理。</w:t>
            </w:r>
          </w:p>
        </w:tc>
      </w:tr>
    </w:tbl>
    <w:p w:rsidR="000F21E5" w:rsidRDefault="00F77F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注：此处的任职日期和离任日期均指公司作出决定之日，即以公告日为准。证券从业的含义遵从行业协会《证券业从业人员资格管理办法》的相关规定。</w:t>
      </w:r>
    </w:p>
    <w:p w:rsidR="000F21E5" w:rsidRDefault="00F77F6B" w:rsidP="009819C5">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4.2</w:t>
      </w:r>
      <w:r>
        <w:rPr>
          <w:rFonts w:eastAsiaTheme="minorEastAsia" w:hint="eastAsia"/>
          <w:b/>
          <w:color w:val="000000" w:themeColor="text1"/>
          <w:kern w:val="0"/>
          <w:szCs w:val="21"/>
        </w:rPr>
        <w:t>管理人对报告期内本基金运作遵规守信情况的说明</w:t>
      </w:r>
    </w:p>
    <w:p w:rsidR="000F21E5" w:rsidRDefault="00F77F6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基金管理人严格遵守《证券投资基金法》等有关法律法规及基金合同、招募说明书等有关基金法律文件的规定，本着诚实信用、勤勉尽责的原则管理和运用基金资产，在控制风险的前提下，为基金份额持有人谋求最大利益，不存在违法违规或未履行基金合同承诺的情形。</w:t>
      </w:r>
    </w:p>
    <w:p w:rsidR="000F21E5" w:rsidRDefault="00F77F6B" w:rsidP="009819C5">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 </w:t>
      </w:r>
      <w:r>
        <w:rPr>
          <w:rFonts w:eastAsiaTheme="minorEastAsia"/>
          <w:b/>
          <w:color w:val="000000" w:themeColor="text1"/>
          <w:kern w:val="0"/>
          <w:szCs w:val="21"/>
        </w:rPr>
        <w:t>公平交易专项说明</w:t>
      </w:r>
    </w:p>
    <w:p w:rsidR="000F21E5" w:rsidRDefault="00F77F6B">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0F21E5" w:rsidRDefault="00F77F6B">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国证监会《证券投资基金管理公司公平交易制度指导意见》，公司制定了《华安基金管理有限公司公平交易管理制度》，将封闭式基金、开放式基金、特定客户资产管理组合及其他投资组合资产在研究分析、投资决策、交易执行等方面全部纳入公平交易管理中。控制措施包括：在研究环节，研究员在为公司管理的各类投资组合提供研究信息、投资建议过程中，使用晨会发言、发送邮件、登录在研究报告管理系统中等方式来确保各类投资组合经理可以公平享有信息获取机会。在投资环节，公司各投资组合经理根据投资组合的风格和投资策略，制定并严格执行交易决策规则，以保证各投资组合交易决策的客观性和独立性。同时严格执行投资决策委员会、投资总监、投资组合经理等各投资决策主体授权机制，投资组合经理在授权范围内自主决策，超过投资权限的操作需要经过严格的审批程序。在交易环节，公司实行强制公平交易机制，确保各投资组合享有公平的交易执行机会。（</w:t>
      </w:r>
      <w:r>
        <w:rPr>
          <w:rFonts w:eastAsiaTheme="minorEastAsia"/>
          <w:color w:val="000000" w:themeColor="text1"/>
          <w:szCs w:val="21"/>
        </w:rPr>
        <w:t>1</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交易所二级市场业务，遵循价格优先、时间优先、比例分配、综合平衡的控制原则，实现同一时间下达指令的投资组合在交易时机上的公平性。（</w:t>
      </w:r>
      <w:r>
        <w:rPr>
          <w:rFonts w:eastAsiaTheme="minorEastAsia"/>
          <w:color w:val="000000" w:themeColor="text1"/>
          <w:szCs w:val="21"/>
        </w:rPr>
        <w:t>2</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交易所一级市场业务，投资组合经理按意愿独立进行业务申报，集中交易部以投资组合名义对外进行申报。若该业务以公司名义进行申报与中签，则按实际中签情况以价格优先、比例分配原则进行分配。若中签量过小无法合理进行比例分配，且以公司名义获得，则投资部门在合规监察员监督参与下，进行公平协商分配。（</w:t>
      </w:r>
      <w:r>
        <w:rPr>
          <w:rFonts w:eastAsiaTheme="minorEastAsia"/>
          <w:color w:val="000000" w:themeColor="text1"/>
          <w:szCs w:val="21"/>
        </w:rPr>
        <w:t>3</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银行间市场业务遵循指令时间优先原则，先到先询价的控制原则。通过内部共同的</w:t>
      </w:r>
      <w:r>
        <w:rPr>
          <w:rFonts w:eastAsiaTheme="minorEastAsia"/>
          <w:color w:val="000000" w:themeColor="text1"/>
          <w:szCs w:val="21"/>
        </w:rPr>
        <w:t>iwind</w:t>
      </w:r>
      <w:r>
        <w:rPr>
          <w:rFonts w:eastAsiaTheme="minorEastAsia"/>
          <w:color w:val="000000" w:themeColor="text1"/>
          <w:szCs w:val="21"/>
        </w:rPr>
        <w:t>群，发布询价需求和结果，做到信息公开。若是多个投资组合进行一级市场投标，则各投资组合经理须以各投资组合名义向集中交易部下达投资意向，交易员以此进行投标，以确保中签结果与投资组合投标意向一一对应。若中签量过小无法合理进行比例分配，且以公司名义获得，则投资部门在风控部门的监督参与下，进行公平协商分配。交易监控、分析与评估环节，公司风险管理部对公司旗下的各投资组合投资境内证券市场上市交易的投资品种、进行场外的非公开发行股票申购、以公司名义进行的债券一级市场申购、不同投资组合同日和临近交易日的反向交易以及可能导致不公平交易和利益输送的异常交易行为进行监控；风险管理部根据市场公认的第三方信息（如：中债登的债券估值），定期对各投资组合与交易对手之间议价交易的交易价格公允性进行审查，对不同投资组合临近交易日的同向交易的交易时机和交易价差进行分析。</w:t>
      </w:r>
      <w:r>
        <w:rPr>
          <w:rFonts w:eastAsiaTheme="minorEastAsia"/>
          <w:color w:val="000000" w:themeColor="text1"/>
          <w:szCs w:val="21"/>
        </w:rPr>
        <w:t xml:space="preserve"> </w:t>
      </w:r>
      <w:r>
        <w:rPr>
          <w:rFonts w:eastAsiaTheme="minorEastAsia"/>
          <w:color w:val="000000" w:themeColor="text1"/>
          <w:szCs w:val="21"/>
        </w:rPr>
        <w:t>本报告期内，公司公平交易制度总体执行情况良好。</w:t>
      </w:r>
    </w:p>
    <w:p w:rsidR="000F21E5" w:rsidRDefault="00F77F6B">
      <w:pPr>
        <w:spacing w:line="360" w:lineRule="auto"/>
        <w:rPr>
          <w:rFonts w:eastAsiaTheme="minorEastAsia"/>
          <w:color w:val="000000" w:themeColor="text1"/>
          <w:szCs w:val="21"/>
        </w:rPr>
      </w:pPr>
      <w:r>
        <w:rPr>
          <w:rFonts w:eastAsiaTheme="minorEastAsia"/>
          <w:color w:val="000000" w:themeColor="text1"/>
          <w:szCs w:val="21"/>
        </w:rPr>
        <w:t xml:space="preserve">4.3.2 </w:t>
      </w:r>
      <w:r>
        <w:rPr>
          <w:rFonts w:eastAsiaTheme="minorEastAsia"/>
          <w:color w:val="000000" w:themeColor="text1"/>
          <w:szCs w:val="21"/>
        </w:rPr>
        <w:t>异常交易行为的专项说明</w:t>
      </w:r>
    </w:p>
    <w:p w:rsidR="000F21E5" w:rsidRDefault="00F77F6B">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国证监会《证券投资基金管理公司公平交易制度指导意见》，公司合规监察稽核部会同基金投资、交易部门讨论制定了公募基金、专户针对股票、债券、回购等投资品种在交易所及银行间的同日反向交易控制规则，并在投资系统中进行了设置，实现了完全的系统控制。同时加强了对基金、专户间的同日反向交易的监控与隔日反向交易的检查；风险管理部开发了同向交易分析系统，对相关同向交易指标进行持续监控，并定期对组合间的同向交易行为进行了重点分析。本报告期内，除指数基金以外的所有投资组合参与的交易所公开竞价交易中，出现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的次数为</w:t>
      </w:r>
      <w:r>
        <w:rPr>
          <w:rFonts w:eastAsiaTheme="minorEastAsia"/>
          <w:color w:val="000000" w:themeColor="text1"/>
          <w:szCs w:val="21"/>
        </w:rPr>
        <w:t>0</w:t>
      </w:r>
      <w:r>
        <w:rPr>
          <w:rFonts w:eastAsiaTheme="minorEastAsia"/>
          <w:color w:val="000000" w:themeColor="text1"/>
          <w:szCs w:val="21"/>
        </w:rPr>
        <w:t>次，未出现异常交易。</w:t>
      </w:r>
    </w:p>
    <w:p w:rsidR="000F21E5" w:rsidRDefault="00F77F6B" w:rsidP="009819C5">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4.4 </w:t>
      </w:r>
      <w:r>
        <w:rPr>
          <w:rFonts w:eastAsiaTheme="minorEastAsia"/>
          <w:b/>
          <w:color w:val="000000" w:themeColor="text1"/>
          <w:kern w:val="0"/>
          <w:szCs w:val="21"/>
        </w:rPr>
        <w:t>报告期内基金的投资策略和业绩表现说明</w:t>
      </w:r>
    </w:p>
    <w:p w:rsidR="000F21E5" w:rsidRDefault="00F77F6B">
      <w:pPr>
        <w:spacing w:line="360" w:lineRule="auto"/>
        <w:rPr>
          <w:rFonts w:eastAsiaTheme="minorEastAsia"/>
          <w:color w:val="000000" w:themeColor="text1"/>
          <w:szCs w:val="21"/>
        </w:rPr>
      </w:pPr>
      <w:r>
        <w:rPr>
          <w:rFonts w:eastAsiaTheme="minorEastAsia"/>
          <w:color w:val="000000" w:themeColor="text1"/>
          <w:szCs w:val="21"/>
        </w:rPr>
        <w:t>4.4.1</w:t>
      </w:r>
      <w:r>
        <w:rPr>
          <w:rFonts w:eastAsiaTheme="minorEastAsia"/>
          <w:color w:val="000000" w:themeColor="text1"/>
          <w:szCs w:val="21"/>
        </w:rPr>
        <w:t>报告期内基金投资策略和运作分析</w:t>
      </w:r>
    </w:p>
    <w:p w:rsidR="000F21E5" w:rsidRDefault="00F77F6B">
      <w:pPr>
        <w:spacing w:line="360" w:lineRule="auto"/>
        <w:ind w:firstLineChars="200" w:firstLine="420"/>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年三季度国内经济在基建拖累下增速进一步放缓，房地产投资继续保持稳定增长，制造业投资继续小幅回升，消费增速继续放缓，加上贸易战继续升级，经济增长压力进一步加大。三季度</w:t>
      </w:r>
      <w:r>
        <w:rPr>
          <w:rFonts w:eastAsiaTheme="minorEastAsia"/>
          <w:color w:val="000000" w:themeColor="text1"/>
          <w:szCs w:val="21"/>
        </w:rPr>
        <w:t>CPI</w:t>
      </w:r>
      <w:r>
        <w:rPr>
          <w:rFonts w:eastAsiaTheme="minorEastAsia"/>
          <w:color w:val="000000" w:themeColor="text1"/>
          <w:szCs w:val="21"/>
        </w:rPr>
        <w:t>小幅上升，</w:t>
      </w:r>
      <w:r>
        <w:rPr>
          <w:rFonts w:eastAsiaTheme="minorEastAsia"/>
          <w:color w:val="000000" w:themeColor="text1"/>
          <w:szCs w:val="21"/>
        </w:rPr>
        <w:t>PPI</w:t>
      </w:r>
      <w:r>
        <w:rPr>
          <w:rFonts w:eastAsiaTheme="minorEastAsia"/>
          <w:color w:val="000000" w:themeColor="text1"/>
          <w:szCs w:val="21"/>
        </w:rPr>
        <w:t>高位回落，通胀压力相对可控。央行货币政策继续保持稳健中性，银行体系货币保持充足，资金利率显著回落，政策重心从宽货币向宽信用转变，紧信用状态有所缓解，城投债利差被显著压缩。三季度债券市场总体以中短端小幅下行，长端震荡为主，收益率曲线有所陡峭，中债综合全价（总值）指数上涨</w:t>
      </w:r>
      <w:r>
        <w:rPr>
          <w:rFonts w:eastAsiaTheme="minorEastAsia"/>
          <w:color w:val="000000" w:themeColor="text1"/>
          <w:szCs w:val="21"/>
        </w:rPr>
        <w:t>0.57%</w:t>
      </w:r>
      <w:r>
        <w:rPr>
          <w:rFonts w:eastAsiaTheme="minorEastAsia"/>
          <w:color w:val="000000" w:themeColor="text1"/>
          <w:szCs w:val="21"/>
        </w:rPr>
        <w:t>。权益市场继续保持震荡行情。</w:t>
      </w:r>
    </w:p>
    <w:p w:rsidR="000F21E5" w:rsidRDefault="00F77F6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本基金期内结束运作，组合以保持流动性为主，由于巨额赎回，净值波动较大。</w:t>
      </w:r>
    </w:p>
    <w:p w:rsidR="000F21E5" w:rsidRDefault="00F77F6B">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0F21E5" w:rsidRDefault="00F77F6B">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最后运作日</w:t>
      </w:r>
      <w:r>
        <w:rPr>
          <w:rFonts w:eastAsiaTheme="minorEastAsia"/>
          <w:color w:val="000000" w:themeColor="text1"/>
          <w:szCs w:val="21"/>
        </w:rPr>
        <w:t>)</w:t>
      </w:r>
      <w:r>
        <w:rPr>
          <w:rFonts w:eastAsiaTheme="minorEastAsia"/>
          <w:color w:val="000000" w:themeColor="text1"/>
          <w:szCs w:val="21"/>
        </w:rPr>
        <w:t>，华安新安平</w:t>
      </w:r>
      <w:r>
        <w:rPr>
          <w:rFonts w:eastAsiaTheme="minorEastAsia"/>
          <w:color w:val="000000" w:themeColor="text1"/>
          <w:szCs w:val="21"/>
        </w:rPr>
        <w:t>A</w:t>
      </w:r>
      <w:r>
        <w:rPr>
          <w:rFonts w:eastAsiaTheme="minorEastAsia"/>
          <w:color w:val="000000" w:themeColor="text1"/>
          <w:szCs w:val="21"/>
        </w:rPr>
        <w:t>份额净值为</w:t>
      </w:r>
      <w:r>
        <w:rPr>
          <w:rFonts w:eastAsiaTheme="minorEastAsia"/>
          <w:color w:val="000000" w:themeColor="text1"/>
          <w:szCs w:val="21"/>
        </w:rPr>
        <w:t>1.2991</w:t>
      </w:r>
      <w:r>
        <w:rPr>
          <w:rFonts w:eastAsiaTheme="minorEastAsia"/>
          <w:color w:val="000000" w:themeColor="text1"/>
          <w:szCs w:val="21"/>
        </w:rPr>
        <w:t>元，</w:t>
      </w:r>
      <w:r>
        <w:rPr>
          <w:rFonts w:eastAsiaTheme="minorEastAsia"/>
          <w:color w:val="000000" w:themeColor="text1"/>
          <w:szCs w:val="21"/>
        </w:rPr>
        <w:t>C</w:t>
      </w:r>
      <w:r>
        <w:rPr>
          <w:rFonts w:eastAsiaTheme="minorEastAsia"/>
          <w:color w:val="000000" w:themeColor="text1"/>
          <w:szCs w:val="21"/>
        </w:rPr>
        <w:t>份额净值为</w:t>
      </w:r>
      <w:r>
        <w:rPr>
          <w:rFonts w:eastAsiaTheme="minorEastAsia"/>
          <w:color w:val="000000" w:themeColor="text1"/>
          <w:szCs w:val="21"/>
        </w:rPr>
        <w:t>1.1545</w:t>
      </w:r>
      <w:r>
        <w:rPr>
          <w:rFonts w:eastAsiaTheme="minorEastAsia"/>
          <w:color w:val="000000" w:themeColor="text1"/>
          <w:szCs w:val="21"/>
        </w:rPr>
        <w:t>元；华安新安平</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19.33%</w:t>
      </w:r>
      <w:r>
        <w:rPr>
          <w:rFonts w:eastAsiaTheme="minorEastAsia"/>
          <w:color w:val="000000" w:themeColor="text1"/>
          <w:szCs w:val="21"/>
        </w:rPr>
        <w:t>，</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6.79%</w:t>
      </w:r>
      <w:r>
        <w:rPr>
          <w:rFonts w:eastAsiaTheme="minorEastAsia"/>
          <w:color w:val="000000" w:themeColor="text1"/>
          <w:szCs w:val="21"/>
        </w:rPr>
        <w:t>，同期业绩比较基准增长率为</w:t>
      </w:r>
      <w:r>
        <w:rPr>
          <w:rFonts w:eastAsiaTheme="minorEastAsia"/>
          <w:color w:val="000000" w:themeColor="text1"/>
          <w:szCs w:val="21"/>
        </w:rPr>
        <w:t>-3.92%</w:t>
      </w:r>
      <w:r>
        <w:rPr>
          <w:rFonts w:eastAsiaTheme="minorEastAsia"/>
          <w:color w:val="000000" w:themeColor="text1"/>
          <w:szCs w:val="21"/>
        </w:rPr>
        <w:t>。</w:t>
      </w:r>
    </w:p>
    <w:p w:rsidR="000F21E5" w:rsidRDefault="000F21E5">
      <w:pPr>
        <w:spacing w:line="360" w:lineRule="auto"/>
        <w:ind w:firstLineChars="200" w:firstLine="420"/>
        <w:rPr>
          <w:rFonts w:eastAsiaTheme="minorEastAsia"/>
          <w:color w:val="000000" w:themeColor="text1"/>
          <w:szCs w:val="21"/>
        </w:rPr>
      </w:pPr>
    </w:p>
    <w:p w:rsidR="000F21E5" w:rsidRDefault="00F77F6B">
      <w:pPr>
        <w:autoSpaceDE w:val="0"/>
        <w:autoSpaceDN w:val="0"/>
        <w:adjustRightInd w:val="0"/>
        <w:spacing w:line="360" w:lineRule="auto"/>
        <w:jc w:val="left"/>
        <w:rPr>
          <w:rFonts w:eastAsiaTheme="minorEastAsia"/>
          <w:b/>
          <w:color w:val="000000" w:themeColor="text1"/>
          <w:kern w:val="0"/>
          <w:szCs w:val="21"/>
        </w:rPr>
      </w:pPr>
      <w:bookmarkStart w:id="1" w:name="_Toc245193825"/>
      <w:bookmarkStart w:id="2" w:name="_Toc255486598"/>
      <w:r>
        <w:rPr>
          <w:rFonts w:eastAsiaTheme="minorEastAsia"/>
          <w:b/>
          <w:color w:val="000000" w:themeColor="text1"/>
          <w:kern w:val="0"/>
          <w:szCs w:val="21"/>
        </w:rPr>
        <w:t>4</w:t>
      </w:r>
      <w:r>
        <w:rPr>
          <w:rFonts w:eastAsiaTheme="minorEastAsia" w:hint="eastAsia"/>
          <w:b/>
          <w:color w:val="000000" w:themeColor="text1"/>
          <w:kern w:val="0"/>
          <w:szCs w:val="21"/>
        </w:rPr>
        <w:t>.5</w:t>
      </w:r>
      <w:r>
        <w:rPr>
          <w:rFonts w:eastAsiaTheme="minorEastAsia"/>
          <w:b/>
          <w:color w:val="000000" w:themeColor="text1"/>
          <w:kern w:val="0"/>
          <w:szCs w:val="21"/>
        </w:rPr>
        <w:t>管理人对宏观经济、证券市场及行业走势的简要展望</w:t>
      </w:r>
      <w:bookmarkEnd w:id="1"/>
      <w:bookmarkEnd w:id="2"/>
    </w:p>
    <w:p w:rsidR="000F21E5" w:rsidRDefault="00F77F6B">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虽然经济下行的压力依然较大，但宽财政、稳经济政策短期内对经济悲观预期可能有所修正。但由于通胀预期仍在上升，美债收益率大幅上行，对国内长端利率仍有一定压制。短端由于中性偏宽松的货币政策使得资金利率将继续维持相对低位，中短端利率仍有一定下行空间。</w:t>
      </w:r>
    </w:p>
    <w:p w:rsidR="000F21E5" w:rsidRDefault="00F77F6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本基金将秉承稳健、专业的投资理念，勤勉尽责地维护持有人的利益。</w:t>
      </w:r>
    </w:p>
    <w:p w:rsidR="000F21E5" w:rsidRDefault="000F21E5">
      <w:pPr>
        <w:spacing w:line="360" w:lineRule="auto"/>
        <w:ind w:firstLineChars="200" w:firstLine="420"/>
        <w:rPr>
          <w:rFonts w:eastAsiaTheme="minorEastAsia"/>
          <w:color w:val="000000" w:themeColor="text1"/>
          <w:szCs w:val="21"/>
        </w:rPr>
      </w:pPr>
    </w:p>
    <w:p w:rsidR="000F21E5" w:rsidRDefault="00F77F6B">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.6</w:t>
      </w:r>
      <w:r>
        <w:rPr>
          <w:rFonts w:asciiTheme="minorEastAsia" w:eastAsiaTheme="minorEastAsia" w:hAnsiTheme="minorEastAsia" w:hint="eastAsia"/>
          <w:b/>
          <w:color w:val="000000" w:themeColor="text1"/>
          <w:kern w:val="0"/>
          <w:szCs w:val="21"/>
        </w:rPr>
        <w:t>报告期内基金持有人数或基金资产净值预警说明</w:t>
      </w:r>
    </w:p>
    <w:p w:rsidR="000F21E5" w:rsidRDefault="00F77F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本基金报告期内基金持有人数不低于</w:t>
      </w:r>
      <w:r>
        <w:rPr>
          <w:rFonts w:eastAsiaTheme="minorEastAsia"/>
          <w:color w:val="000000" w:themeColor="text1"/>
          <w:kern w:val="0"/>
          <w:szCs w:val="21"/>
        </w:rPr>
        <w:t>200</w:t>
      </w:r>
      <w:r>
        <w:rPr>
          <w:rFonts w:eastAsiaTheme="minorEastAsia"/>
          <w:color w:val="000000" w:themeColor="text1"/>
          <w:kern w:val="0"/>
          <w:szCs w:val="21"/>
        </w:rPr>
        <w:t>人；基金资产净值连续超过</w:t>
      </w:r>
      <w:r>
        <w:rPr>
          <w:rFonts w:eastAsiaTheme="minorEastAsia"/>
          <w:color w:val="000000" w:themeColor="text1"/>
          <w:kern w:val="0"/>
          <w:szCs w:val="21"/>
        </w:rPr>
        <w:t>20</w:t>
      </w:r>
      <w:r>
        <w:rPr>
          <w:rFonts w:eastAsiaTheme="minorEastAsia"/>
          <w:color w:val="000000" w:themeColor="text1"/>
          <w:kern w:val="0"/>
          <w:szCs w:val="21"/>
        </w:rPr>
        <w:t>个工作日低于</w:t>
      </w:r>
      <w:r>
        <w:rPr>
          <w:rFonts w:eastAsiaTheme="minorEastAsia"/>
          <w:color w:val="000000" w:themeColor="text1"/>
          <w:kern w:val="0"/>
          <w:szCs w:val="21"/>
        </w:rPr>
        <w:t>5000</w:t>
      </w:r>
      <w:r>
        <w:rPr>
          <w:rFonts w:eastAsiaTheme="minorEastAsia"/>
          <w:color w:val="000000" w:themeColor="text1"/>
          <w:kern w:val="0"/>
          <w:szCs w:val="21"/>
        </w:rPr>
        <w:t>万元。</w:t>
      </w:r>
    </w:p>
    <w:p w:rsidR="000F21E5" w:rsidRDefault="000F21E5">
      <w:pPr>
        <w:spacing w:line="360" w:lineRule="auto"/>
        <w:ind w:firstLineChars="200" w:firstLine="420"/>
        <w:rPr>
          <w:rFonts w:asciiTheme="minorEastAsia" w:eastAsiaTheme="minorEastAsia" w:hAnsiTheme="minorEastAsia"/>
          <w:color w:val="000000" w:themeColor="text1"/>
          <w:szCs w:val="21"/>
        </w:rPr>
      </w:pPr>
    </w:p>
    <w:p w:rsidR="000F21E5" w:rsidRDefault="00F77F6B" w:rsidP="009819C5">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§5  </w:t>
      </w:r>
      <w:r>
        <w:rPr>
          <w:rFonts w:eastAsiaTheme="minorEastAsia"/>
          <w:color w:val="000000" w:themeColor="text1"/>
          <w:kern w:val="0"/>
          <w:sz w:val="21"/>
          <w:szCs w:val="21"/>
        </w:rPr>
        <w:t>投资组合报告</w:t>
      </w:r>
    </w:p>
    <w:p w:rsidR="000F21E5" w:rsidRDefault="00F77F6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报告期末基金资产组合情况</w:t>
      </w:r>
    </w:p>
    <w:tbl>
      <w:tblPr>
        <w:tblStyle w:val="af6"/>
        <w:tblW w:w="8897" w:type="dxa"/>
        <w:tblInd w:w="108" w:type="dxa"/>
        <w:tblLayout w:type="fixed"/>
        <w:tblLook w:val="04A0"/>
      </w:tblPr>
      <w:tblGrid>
        <w:gridCol w:w="720"/>
        <w:gridCol w:w="3357"/>
        <w:gridCol w:w="2977"/>
        <w:gridCol w:w="1843"/>
      </w:tblGrid>
      <w:tr w:rsidR="000F21E5">
        <w:tc>
          <w:tcPr>
            <w:tcW w:w="720" w:type="dxa"/>
            <w:vAlign w:val="center"/>
          </w:tcPr>
          <w:p w:rsidR="000F21E5" w:rsidRDefault="00F77F6B">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357" w:type="dxa"/>
            <w:vAlign w:val="center"/>
          </w:tcPr>
          <w:p w:rsidR="000F21E5" w:rsidRDefault="00F77F6B">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0F21E5" w:rsidRDefault="00F77F6B">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0F21E5" w:rsidRDefault="00F77F6B">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0F21E5">
        <w:tc>
          <w:tcPr>
            <w:tcW w:w="720" w:type="dxa"/>
            <w:vAlign w:val="center"/>
          </w:tcPr>
          <w:p w:rsidR="000F21E5" w:rsidRDefault="00F77F6B">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0F21E5" w:rsidRDefault="00F77F6B">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0F21E5" w:rsidRDefault="00F77F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0F21E5" w:rsidRDefault="00F77F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F21E5">
        <w:tc>
          <w:tcPr>
            <w:tcW w:w="720" w:type="dxa"/>
            <w:vAlign w:val="center"/>
          </w:tcPr>
          <w:p w:rsidR="000F21E5" w:rsidRDefault="000F21E5">
            <w:pPr>
              <w:spacing w:before="29" w:line="360" w:lineRule="auto"/>
              <w:ind w:left="17"/>
              <w:jc w:val="center"/>
              <w:rPr>
                <w:rFonts w:eastAsiaTheme="minorEastAsia"/>
                <w:color w:val="000000" w:themeColor="text1"/>
                <w:szCs w:val="21"/>
              </w:rPr>
            </w:pPr>
          </w:p>
        </w:tc>
        <w:tc>
          <w:tcPr>
            <w:tcW w:w="3357" w:type="dxa"/>
            <w:vAlign w:val="center"/>
          </w:tcPr>
          <w:p w:rsidR="000F21E5" w:rsidRDefault="00F77F6B">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0F21E5" w:rsidRDefault="00F77F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0F21E5" w:rsidRDefault="00F77F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F21E5">
        <w:tc>
          <w:tcPr>
            <w:tcW w:w="720" w:type="dxa"/>
            <w:vAlign w:val="center"/>
          </w:tcPr>
          <w:p w:rsidR="000F21E5" w:rsidRDefault="00F77F6B">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0F21E5" w:rsidRDefault="00F77F6B">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0F21E5" w:rsidRDefault="00F77F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0F21E5" w:rsidRDefault="00F77F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F21E5">
        <w:tc>
          <w:tcPr>
            <w:tcW w:w="720" w:type="dxa"/>
            <w:vAlign w:val="center"/>
          </w:tcPr>
          <w:p w:rsidR="000F21E5" w:rsidRDefault="000F21E5">
            <w:pPr>
              <w:spacing w:before="29" w:line="360" w:lineRule="auto"/>
              <w:ind w:left="17"/>
              <w:jc w:val="center"/>
              <w:rPr>
                <w:rFonts w:eastAsiaTheme="minorEastAsia"/>
                <w:color w:val="000000" w:themeColor="text1"/>
                <w:szCs w:val="21"/>
              </w:rPr>
            </w:pPr>
          </w:p>
        </w:tc>
        <w:tc>
          <w:tcPr>
            <w:tcW w:w="3357" w:type="dxa"/>
            <w:vAlign w:val="center"/>
          </w:tcPr>
          <w:p w:rsidR="000F21E5" w:rsidRDefault="00F77F6B">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0F21E5" w:rsidRDefault="00F77F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0F21E5" w:rsidRDefault="00F77F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F21E5">
        <w:tc>
          <w:tcPr>
            <w:tcW w:w="720" w:type="dxa"/>
            <w:vAlign w:val="center"/>
          </w:tcPr>
          <w:p w:rsidR="000F21E5" w:rsidRDefault="000F21E5">
            <w:pPr>
              <w:spacing w:before="29" w:line="360" w:lineRule="auto"/>
              <w:ind w:left="17"/>
              <w:jc w:val="center"/>
              <w:rPr>
                <w:rFonts w:eastAsiaTheme="minorEastAsia"/>
                <w:color w:val="000000" w:themeColor="text1"/>
                <w:szCs w:val="21"/>
              </w:rPr>
            </w:pPr>
          </w:p>
        </w:tc>
        <w:tc>
          <w:tcPr>
            <w:tcW w:w="3357" w:type="dxa"/>
            <w:vAlign w:val="center"/>
          </w:tcPr>
          <w:p w:rsidR="000F21E5" w:rsidRDefault="00F77F6B">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0F21E5" w:rsidRDefault="00F77F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0F21E5" w:rsidRDefault="00F77F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F21E5">
        <w:tc>
          <w:tcPr>
            <w:tcW w:w="720" w:type="dxa"/>
          </w:tcPr>
          <w:p w:rsidR="000F21E5" w:rsidRDefault="00F77F6B">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0F21E5" w:rsidRDefault="00F77F6B">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0F21E5" w:rsidRDefault="00F77F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0F21E5" w:rsidRDefault="00F77F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F21E5">
        <w:tc>
          <w:tcPr>
            <w:tcW w:w="720" w:type="dxa"/>
            <w:vAlign w:val="center"/>
          </w:tcPr>
          <w:p w:rsidR="000F21E5" w:rsidRDefault="00F77F6B">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357" w:type="dxa"/>
            <w:vAlign w:val="center"/>
          </w:tcPr>
          <w:p w:rsidR="000F21E5" w:rsidRDefault="00F77F6B">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0F21E5" w:rsidRDefault="00F77F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0F21E5" w:rsidRDefault="00F77F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F21E5">
        <w:tc>
          <w:tcPr>
            <w:tcW w:w="720" w:type="dxa"/>
            <w:vAlign w:val="center"/>
          </w:tcPr>
          <w:p w:rsidR="000F21E5" w:rsidRDefault="00F77F6B">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357" w:type="dxa"/>
            <w:vAlign w:val="center"/>
          </w:tcPr>
          <w:p w:rsidR="000F21E5" w:rsidRDefault="00F77F6B">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0F21E5" w:rsidRDefault="00F77F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0F21E5" w:rsidRDefault="00F77F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F21E5">
        <w:tc>
          <w:tcPr>
            <w:tcW w:w="720" w:type="dxa"/>
            <w:vAlign w:val="center"/>
          </w:tcPr>
          <w:p w:rsidR="000F21E5" w:rsidRDefault="000F21E5">
            <w:pPr>
              <w:spacing w:before="29" w:line="360" w:lineRule="auto"/>
              <w:ind w:left="17"/>
              <w:jc w:val="center"/>
              <w:rPr>
                <w:rFonts w:eastAsiaTheme="minorEastAsia"/>
                <w:color w:val="000000" w:themeColor="text1"/>
                <w:szCs w:val="21"/>
              </w:rPr>
            </w:pPr>
          </w:p>
        </w:tc>
        <w:tc>
          <w:tcPr>
            <w:tcW w:w="3357" w:type="dxa"/>
            <w:vAlign w:val="center"/>
          </w:tcPr>
          <w:p w:rsidR="000F21E5" w:rsidRDefault="00F77F6B">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其中：买断式回购的买入返售金融资产</w:t>
            </w:r>
          </w:p>
        </w:tc>
        <w:tc>
          <w:tcPr>
            <w:tcW w:w="2977" w:type="dxa"/>
            <w:vAlign w:val="center"/>
          </w:tcPr>
          <w:p w:rsidR="000F21E5" w:rsidRDefault="00F77F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0F21E5" w:rsidRDefault="00F77F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F21E5">
        <w:tc>
          <w:tcPr>
            <w:tcW w:w="720" w:type="dxa"/>
            <w:vAlign w:val="center"/>
          </w:tcPr>
          <w:p w:rsidR="000F21E5" w:rsidRDefault="00F77F6B">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0F21E5" w:rsidRDefault="00F77F6B">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0F21E5" w:rsidRDefault="00F77F6B">
            <w:pPr>
              <w:spacing w:before="29" w:line="360" w:lineRule="auto"/>
              <w:ind w:left="17"/>
              <w:jc w:val="right"/>
              <w:rPr>
                <w:rFonts w:eastAsiaTheme="minorEastAsia"/>
                <w:color w:val="000000" w:themeColor="text1"/>
                <w:szCs w:val="21"/>
              </w:rPr>
            </w:pPr>
            <w:r>
              <w:rPr>
                <w:rFonts w:eastAsiaTheme="minorEastAsia"/>
                <w:color w:val="000000" w:themeColor="text1"/>
                <w:szCs w:val="21"/>
              </w:rPr>
              <w:t>196,307.68</w:t>
            </w:r>
          </w:p>
        </w:tc>
        <w:tc>
          <w:tcPr>
            <w:tcW w:w="1843" w:type="dxa"/>
            <w:vAlign w:val="center"/>
          </w:tcPr>
          <w:p w:rsidR="000F21E5" w:rsidRDefault="00F77F6B">
            <w:pPr>
              <w:spacing w:before="29" w:line="360" w:lineRule="auto"/>
              <w:ind w:left="17"/>
              <w:jc w:val="right"/>
              <w:rPr>
                <w:rFonts w:eastAsiaTheme="minorEastAsia"/>
                <w:color w:val="000000" w:themeColor="text1"/>
                <w:szCs w:val="21"/>
              </w:rPr>
            </w:pPr>
            <w:r>
              <w:rPr>
                <w:rFonts w:eastAsiaTheme="minorEastAsia"/>
                <w:color w:val="000000" w:themeColor="text1"/>
                <w:szCs w:val="21"/>
              </w:rPr>
              <w:t>88.46</w:t>
            </w:r>
          </w:p>
        </w:tc>
      </w:tr>
      <w:tr w:rsidR="000F21E5">
        <w:tc>
          <w:tcPr>
            <w:tcW w:w="720" w:type="dxa"/>
            <w:vAlign w:val="center"/>
          </w:tcPr>
          <w:p w:rsidR="000F21E5" w:rsidRDefault="00F77F6B">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357" w:type="dxa"/>
            <w:vAlign w:val="center"/>
          </w:tcPr>
          <w:p w:rsidR="000F21E5" w:rsidRDefault="00F77F6B">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0F21E5" w:rsidRDefault="00F77F6B">
            <w:pPr>
              <w:jc w:val="right"/>
              <w:rPr>
                <w:rFonts w:eastAsiaTheme="minorEastAsia"/>
                <w:color w:val="000000" w:themeColor="text1"/>
                <w:szCs w:val="21"/>
              </w:rPr>
            </w:pPr>
            <w:r>
              <w:rPr>
                <w:rFonts w:eastAsiaTheme="minorEastAsia"/>
                <w:color w:val="000000" w:themeColor="text1"/>
                <w:szCs w:val="21"/>
              </w:rPr>
              <w:t>25,619.16</w:t>
            </w:r>
          </w:p>
        </w:tc>
        <w:tc>
          <w:tcPr>
            <w:tcW w:w="1843" w:type="dxa"/>
            <w:vAlign w:val="center"/>
          </w:tcPr>
          <w:p w:rsidR="000F21E5" w:rsidRDefault="00F77F6B">
            <w:pPr>
              <w:jc w:val="right"/>
              <w:rPr>
                <w:rFonts w:eastAsiaTheme="minorEastAsia"/>
                <w:color w:val="000000" w:themeColor="text1"/>
                <w:szCs w:val="21"/>
              </w:rPr>
            </w:pPr>
            <w:r>
              <w:rPr>
                <w:rFonts w:eastAsiaTheme="minorEastAsia"/>
                <w:color w:val="000000" w:themeColor="text1"/>
                <w:szCs w:val="21"/>
              </w:rPr>
              <w:t>11.54</w:t>
            </w:r>
          </w:p>
        </w:tc>
      </w:tr>
      <w:tr w:rsidR="000F21E5">
        <w:tc>
          <w:tcPr>
            <w:tcW w:w="720" w:type="dxa"/>
            <w:vAlign w:val="center"/>
          </w:tcPr>
          <w:p w:rsidR="000F21E5" w:rsidRDefault="00F77F6B">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0F21E5" w:rsidRDefault="00F77F6B">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0F21E5" w:rsidRDefault="00F77F6B">
            <w:pPr>
              <w:jc w:val="right"/>
              <w:rPr>
                <w:rFonts w:eastAsiaTheme="minorEastAsia"/>
                <w:color w:val="000000" w:themeColor="text1"/>
                <w:szCs w:val="21"/>
              </w:rPr>
            </w:pPr>
            <w:r>
              <w:rPr>
                <w:rFonts w:eastAsiaTheme="minorEastAsia"/>
                <w:color w:val="000000" w:themeColor="text1"/>
                <w:szCs w:val="21"/>
              </w:rPr>
              <w:t>221,926.84</w:t>
            </w:r>
          </w:p>
        </w:tc>
        <w:tc>
          <w:tcPr>
            <w:tcW w:w="1843" w:type="dxa"/>
            <w:vAlign w:val="center"/>
          </w:tcPr>
          <w:p w:rsidR="000F21E5" w:rsidRDefault="00F77F6B">
            <w:pPr>
              <w:jc w:val="right"/>
              <w:rPr>
                <w:rFonts w:eastAsiaTheme="minorEastAsia"/>
                <w:color w:val="000000" w:themeColor="text1"/>
                <w:szCs w:val="21"/>
              </w:rPr>
            </w:pPr>
            <w:r>
              <w:rPr>
                <w:rFonts w:eastAsiaTheme="minorEastAsia"/>
                <w:color w:val="000000" w:themeColor="text1"/>
                <w:szCs w:val="21"/>
              </w:rPr>
              <w:t>100.00</w:t>
            </w:r>
          </w:p>
        </w:tc>
      </w:tr>
    </w:tbl>
    <w:p w:rsidR="000F21E5" w:rsidRDefault="00F77F6B" w:rsidP="009819C5">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0F21E5" w:rsidRDefault="00F77F6B">
      <w:pPr>
        <w:rPr>
          <w:b/>
        </w:rPr>
      </w:pPr>
      <w:r>
        <w:rPr>
          <w:rFonts w:hint="eastAsia"/>
          <w:b/>
        </w:rPr>
        <w:t xml:space="preserve"> </w:t>
      </w: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p w:rsidR="000F21E5" w:rsidRDefault="00F77F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0F21E5" w:rsidRDefault="00F77F6B" w:rsidP="009819C5">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p w:rsidR="000F21E5" w:rsidRDefault="00F77F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本基金本报告期末未持有股票投资。</w:t>
      </w:r>
    </w:p>
    <w:p w:rsidR="000F21E5" w:rsidRDefault="00F77F6B" w:rsidP="009819C5">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5.4 </w:t>
      </w:r>
      <w:r>
        <w:rPr>
          <w:rFonts w:eastAsiaTheme="minorEastAsia"/>
          <w:b/>
          <w:color w:val="000000" w:themeColor="text1"/>
          <w:kern w:val="0"/>
          <w:szCs w:val="21"/>
        </w:rPr>
        <w:t>报告期末按债券品种分类的债券投资组合</w:t>
      </w:r>
    </w:p>
    <w:p w:rsidR="000F21E5" w:rsidRDefault="00F77F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本基金本报告期末未持有债券投资。</w:t>
      </w:r>
    </w:p>
    <w:p w:rsidR="000F21E5" w:rsidRDefault="00F77F6B" w:rsidP="009819C5">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5.5 </w:t>
      </w:r>
      <w:r>
        <w:rPr>
          <w:rFonts w:eastAsiaTheme="minorEastAsia"/>
          <w:b/>
          <w:color w:val="000000" w:themeColor="text1"/>
          <w:kern w:val="0"/>
          <w:szCs w:val="21"/>
        </w:rPr>
        <w:t>报告期末按公允价值占基金资产净值比例大小排序的前五名债券投资明细</w:t>
      </w:r>
    </w:p>
    <w:p w:rsidR="000F21E5" w:rsidRDefault="00F77F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本基金本报告期末未持有债券投资。</w:t>
      </w:r>
    </w:p>
    <w:p w:rsidR="000F21E5" w:rsidRDefault="00F77F6B" w:rsidP="009819C5">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5.6</w:t>
      </w:r>
      <w:r>
        <w:rPr>
          <w:rFonts w:eastAsiaTheme="minorEastAsia"/>
          <w:b/>
          <w:color w:val="000000" w:themeColor="text1"/>
          <w:kern w:val="0"/>
          <w:szCs w:val="21"/>
        </w:rPr>
        <w:t xml:space="preserve">　报告期末按公允价值占基金资产净值比例大小排序的前十名资产支持证券投资明细</w:t>
      </w:r>
    </w:p>
    <w:p w:rsidR="000F21E5" w:rsidRDefault="00F77F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0F21E5" w:rsidRDefault="00F77F6B" w:rsidP="009819C5">
      <w:pPr>
        <w:autoSpaceDE w:val="0"/>
        <w:autoSpaceDN w:val="0"/>
        <w:adjustRightInd w:val="0"/>
        <w:spacing w:beforeLines="100"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0F21E5" w:rsidRDefault="00F77F6B">
      <w:pPr>
        <w:widowControl/>
        <w:spacing w:line="360" w:lineRule="auto"/>
        <w:ind w:firstLineChars="200" w:firstLine="420"/>
        <w:jc w:val="left"/>
        <w:rPr>
          <w:color w:val="000000" w:themeColor="text1"/>
          <w:szCs w:val="21"/>
        </w:rPr>
      </w:pPr>
      <w:r>
        <w:rPr>
          <w:color w:val="000000" w:themeColor="text1"/>
          <w:szCs w:val="21"/>
        </w:rPr>
        <w:t>本基金本报告期末未持有贵金属投资。</w:t>
      </w:r>
    </w:p>
    <w:p w:rsidR="000F21E5" w:rsidRDefault="00F77F6B" w:rsidP="009819C5">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0F21E5" w:rsidRDefault="00F77F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本基金本报告期末未持有权证投资。</w:t>
      </w:r>
    </w:p>
    <w:p w:rsidR="000F21E5" w:rsidRDefault="00F77F6B" w:rsidP="009819C5">
      <w:pPr>
        <w:adjustRightInd w:val="0"/>
        <w:snapToGrid w:val="0"/>
        <w:spacing w:beforeLines="100"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0F21E5" w:rsidRDefault="00F77F6B">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5.9.1 </w:t>
      </w:r>
      <w:r>
        <w:rPr>
          <w:rFonts w:eastAsiaTheme="minorEastAsia"/>
          <w:b/>
          <w:color w:val="000000" w:themeColor="text1"/>
          <w:szCs w:val="21"/>
        </w:rPr>
        <w:t>报告期末本基金投资的股指期货持仓和损益明细</w:t>
      </w:r>
    </w:p>
    <w:p w:rsidR="000F21E5" w:rsidRDefault="00F77F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本基金本报告期末未持有股指期货。</w:t>
      </w:r>
    </w:p>
    <w:p w:rsidR="000F21E5" w:rsidRDefault="00F77F6B" w:rsidP="009819C5">
      <w:pPr>
        <w:adjustRightInd w:val="0"/>
        <w:snapToGrid w:val="0"/>
        <w:spacing w:beforeLines="100" w:line="360" w:lineRule="auto"/>
        <w:rPr>
          <w:rFonts w:eastAsiaTheme="minorEastAsia"/>
          <w:b/>
          <w:color w:val="000000" w:themeColor="text1"/>
          <w:szCs w:val="21"/>
        </w:rPr>
      </w:pPr>
      <w:r>
        <w:rPr>
          <w:rFonts w:eastAsiaTheme="minorEastAsia"/>
          <w:b/>
          <w:color w:val="000000" w:themeColor="text1"/>
          <w:szCs w:val="21"/>
        </w:rPr>
        <w:t xml:space="preserve">5.9.2 </w:t>
      </w:r>
      <w:r>
        <w:rPr>
          <w:rFonts w:eastAsiaTheme="minorEastAsia"/>
          <w:b/>
          <w:color w:val="000000" w:themeColor="text1"/>
          <w:szCs w:val="21"/>
        </w:rPr>
        <w:t>本基金投资股指期货的投资政策</w:t>
      </w:r>
    </w:p>
    <w:p w:rsidR="000F21E5" w:rsidRDefault="00F77F6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本基金将根据风险管理的原则，以套期保值为目的，有选择地投资于流动性好、交易活跃的股指期货合约。</w:t>
      </w:r>
    </w:p>
    <w:p w:rsidR="000F21E5" w:rsidRDefault="00F77F6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进行股指期货投资时，首先将基于对证券市场总体行情的判断和组合风险收益的分析确定投资时机以及套期保值的类型（多头套期保值或空头套期保值），并根据权益类资产投资（或拟投资）的总体规模和风险系数决定股指期货的投资比例；其次，本基金将在综合考虑证券市场和期货市场运行趋势以及股指期货流动性、收益性、风险特征和估值水平的基础上进行投资品种选择，以对冲权益类资产组合的系统性风险和流动性风险。</w:t>
      </w:r>
    </w:p>
    <w:p w:rsidR="000F21E5" w:rsidRDefault="00F77F6B" w:rsidP="009819C5">
      <w:pPr>
        <w:adjustRightInd w:val="0"/>
        <w:snapToGrid w:val="0"/>
        <w:spacing w:beforeLines="100" w:line="360" w:lineRule="auto"/>
        <w:rPr>
          <w:rFonts w:eastAsiaTheme="minorEastAsia"/>
          <w:b/>
          <w:color w:val="000000" w:themeColor="text1"/>
          <w:szCs w:val="21"/>
        </w:rPr>
      </w:pPr>
      <w:r>
        <w:rPr>
          <w:rFonts w:eastAsiaTheme="minorEastAsia"/>
          <w:b/>
          <w:color w:val="000000" w:themeColor="text1"/>
          <w:szCs w:val="21"/>
        </w:rPr>
        <w:t>5.10</w:t>
      </w:r>
      <w:r>
        <w:rPr>
          <w:rFonts w:eastAsiaTheme="minorEastAsia"/>
          <w:b/>
          <w:color w:val="000000" w:themeColor="text1"/>
          <w:szCs w:val="21"/>
        </w:rPr>
        <w:t>报告期末本基金投资的国债期货交易情况说明</w:t>
      </w:r>
    </w:p>
    <w:p w:rsidR="000F21E5" w:rsidRDefault="00F77F6B">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5.10.1 </w:t>
      </w:r>
      <w:r>
        <w:rPr>
          <w:rFonts w:eastAsiaTheme="minorEastAsia"/>
          <w:b/>
          <w:color w:val="000000" w:themeColor="text1"/>
          <w:szCs w:val="21"/>
        </w:rPr>
        <w:t>本期国债期货投资政策</w:t>
      </w:r>
    </w:p>
    <w:p w:rsidR="000F21E5" w:rsidRDefault="00F77F6B">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根据本基金基金合同，本基金不能投资于国债期货。</w:t>
      </w:r>
    </w:p>
    <w:p w:rsidR="000F21E5" w:rsidRDefault="00F77F6B">
      <w:pPr>
        <w:autoSpaceDE w:val="0"/>
        <w:autoSpaceDN w:val="0"/>
        <w:adjustRightInd w:val="0"/>
        <w:spacing w:line="360" w:lineRule="auto"/>
        <w:jc w:val="left"/>
        <w:rPr>
          <w:rFonts w:eastAsiaTheme="minorEastAsia"/>
          <w:b/>
          <w:color w:val="000000" w:themeColor="text1"/>
          <w:szCs w:val="21"/>
        </w:rPr>
      </w:pPr>
      <w:r>
        <w:rPr>
          <w:rFonts w:eastAsiaTheme="minorEastAsia"/>
          <w:b/>
          <w:color w:val="000000" w:themeColor="text1"/>
          <w:szCs w:val="21"/>
        </w:rPr>
        <w:t xml:space="preserve">5.10.2 </w:t>
      </w:r>
      <w:r>
        <w:rPr>
          <w:rFonts w:eastAsiaTheme="minorEastAsia"/>
          <w:b/>
          <w:color w:val="000000" w:themeColor="text1"/>
          <w:szCs w:val="21"/>
        </w:rPr>
        <w:t>报告期末本基金投资的国债期货持仓和损益明细</w:t>
      </w:r>
    </w:p>
    <w:p w:rsidR="000F21E5" w:rsidRDefault="00F77F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0F21E5" w:rsidRDefault="00F77F6B" w:rsidP="009819C5">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5.11</w:t>
      </w:r>
      <w:r>
        <w:rPr>
          <w:rFonts w:eastAsiaTheme="minorEastAsia"/>
          <w:b/>
          <w:color w:val="000000" w:themeColor="text1"/>
          <w:kern w:val="0"/>
          <w:szCs w:val="21"/>
        </w:rPr>
        <w:t>投资组合报告附注</w:t>
      </w:r>
    </w:p>
    <w:p w:rsidR="000F21E5" w:rsidRDefault="00F77F6B">
      <w:pPr>
        <w:widowControl/>
        <w:spacing w:line="360" w:lineRule="auto"/>
        <w:rPr>
          <w:rFonts w:eastAsiaTheme="minorEastAsia"/>
          <w:color w:val="000000" w:themeColor="text1"/>
          <w:szCs w:val="21"/>
        </w:rPr>
      </w:pPr>
      <w:r>
        <w:rPr>
          <w:rFonts w:eastAsiaTheme="minorEastAsia"/>
          <w:color w:val="000000" w:themeColor="text1"/>
          <w:szCs w:val="21"/>
        </w:rPr>
        <w:t>5.11.1</w:t>
      </w:r>
      <w:r>
        <w:rPr>
          <w:rFonts w:eastAsiaTheme="minorEastAsia"/>
          <w:color w:val="000000" w:themeColor="text1"/>
          <w:szCs w:val="21"/>
        </w:rPr>
        <w:t>本报告期内，本基金投资的前十名证券的发行主体没有被监管部门立案调查的，也没有在报告编制日前一年内受到公开谴责、处罚的情况。</w:t>
      </w:r>
    </w:p>
    <w:p w:rsidR="000F21E5" w:rsidRDefault="00F77F6B">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本基金投资的前十名股票中，不存在投资于超出基金合同规定备选股票库之外的股票。</w:t>
      </w:r>
    </w:p>
    <w:p w:rsidR="000F21E5" w:rsidRDefault="00F77F6B">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t>5.11.3</w:t>
      </w:r>
      <w:r>
        <w:rPr>
          <w:rFonts w:eastAsiaTheme="minorEastAsia" w:hint="eastAsia"/>
          <w:b/>
          <w:color w:val="000000" w:themeColor="text1"/>
          <w:kern w:val="0"/>
          <w:szCs w:val="21"/>
        </w:rPr>
        <w:t>其他资产构成</w:t>
      </w:r>
    </w:p>
    <w:tbl>
      <w:tblPr>
        <w:tblStyle w:val="af6"/>
        <w:tblW w:w="8679" w:type="dxa"/>
        <w:tblInd w:w="108" w:type="dxa"/>
        <w:tblLayout w:type="fixed"/>
        <w:tblLook w:val="04A0"/>
      </w:tblPr>
      <w:tblGrid>
        <w:gridCol w:w="1110"/>
        <w:gridCol w:w="2761"/>
        <w:gridCol w:w="4808"/>
      </w:tblGrid>
      <w:tr w:rsidR="000F21E5">
        <w:tc>
          <w:tcPr>
            <w:tcW w:w="1110" w:type="dxa"/>
            <w:vAlign w:val="center"/>
          </w:tcPr>
          <w:p w:rsidR="000F21E5" w:rsidRDefault="00F77F6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0F21E5" w:rsidRDefault="00F77F6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0F21E5" w:rsidRDefault="00F77F6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0F21E5">
        <w:tc>
          <w:tcPr>
            <w:tcW w:w="1110" w:type="dxa"/>
            <w:vAlign w:val="center"/>
          </w:tcPr>
          <w:p w:rsidR="000F21E5" w:rsidRDefault="00F77F6B">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0F21E5" w:rsidRDefault="00F77F6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0F21E5" w:rsidRDefault="00F77F6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4,147.45</w:t>
            </w:r>
          </w:p>
        </w:tc>
      </w:tr>
      <w:tr w:rsidR="000F21E5">
        <w:tc>
          <w:tcPr>
            <w:tcW w:w="1110" w:type="dxa"/>
            <w:vAlign w:val="center"/>
          </w:tcPr>
          <w:p w:rsidR="000F21E5" w:rsidRDefault="00F77F6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0F21E5" w:rsidRDefault="00F77F6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0F21E5" w:rsidRDefault="00F77F6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0F21E5">
        <w:tc>
          <w:tcPr>
            <w:tcW w:w="1110" w:type="dxa"/>
            <w:vAlign w:val="center"/>
          </w:tcPr>
          <w:p w:rsidR="000F21E5" w:rsidRDefault="00F77F6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0F21E5" w:rsidRDefault="00F77F6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0F21E5" w:rsidRDefault="00F77F6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0F21E5">
        <w:tc>
          <w:tcPr>
            <w:tcW w:w="1110" w:type="dxa"/>
            <w:vAlign w:val="center"/>
          </w:tcPr>
          <w:p w:rsidR="000F21E5" w:rsidRDefault="00F77F6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0F21E5" w:rsidRDefault="00F77F6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0F21E5" w:rsidRDefault="00F77F6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11,784.39</w:t>
            </w:r>
          </w:p>
        </w:tc>
      </w:tr>
      <w:tr w:rsidR="000F21E5">
        <w:tc>
          <w:tcPr>
            <w:tcW w:w="1110" w:type="dxa"/>
            <w:vAlign w:val="center"/>
          </w:tcPr>
          <w:p w:rsidR="000F21E5" w:rsidRDefault="00F77F6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0F21E5" w:rsidRDefault="00F77F6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0F21E5" w:rsidRDefault="00F77F6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9,687.32</w:t>
            </w:r>
          </w:p>
        </w:tc>
      </w:tr>
      <w:tr w:rsidR="000F21E5">
        <w:tc>
          <w:tcPr>
            <w:tcW w:w="1110" w:type="dxa"/>
            <w:vAlign w:val="center"/>
          </w:tcPr>
          <w:p w:rsidR="000F21E5" w:rsidRDefault="00F77F6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0F21E5" w:rsidRDefault="00F77F6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0F21E5" w:rsidRDefault="00F77F6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0F21E5">
        <w:tc>
          <w:tcPr>
            <w:tcW w:w="1110" w:type="dxa"/>
            <w:vAlign w:val="center"/>
          </w:tcPr>
          <w:p w:rsidR="000F21E5" w:rsidRDefault="00F77F6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0F21E5" w:rsidRDefault="00F77F6B">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0F21E5" w:rsidRDefault="00F77F6B">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0F21E5">
        <w:tc>
          <w:tcPr>
            <w:tcW w:w="1110" w:type="dxa"/>
            <w:vAlign w:val="center"/>
          </w:tcPr>
          <w:p w:rsidR="000F21E5" w:rsidRDefault="00F77F6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0F21E5" w:rsidRDefault="00F77F6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0F21E5" w:rsidRDefault="00F77F6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0F21E5">
        <w:tc>
          <w:tcPr>
            <w:tcW w:w="1110" w:type="dxa"/>
            <w:vAlign w:val="center"/>
          </w:tcPr>
          <w:p w:rsidR="000F21E5" w:rsidRDefault="00F77F6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0F21E5" w:rsidRDefault="00F77F6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0F21E5" w:rsidRDefault="00F77F6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25,619.16</w:t>
            </w:r>
          </w:p>
        </w:tc>
      </w:tr>
    </w:tbl>
    <w:p w:rsidR="000F21E5" w:rsidRDefault="00F77F6B" w:rsidP="009819C5">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p w:rsidR="000F21E5" w:rsidRDefault="00F77F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0F21E5" w:rsidRDefault="00F77F6B" w:rsidP="009819C5">
      <w:pPr>
        <w:autoSpaceDE w:val="0"/>
        <w:autoSpaceDN w:val="0"/>
        <w:adjustRightInd w:val="0"/>
        <w:spacing w:beforeLines="100"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0F21E5" w:rsidRDefault="00F77F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本基金本报告期末未持有存在流通受限情况的股票。</w:t>
      </w:r>
    </w:p>
    <w:p w:rsidR="000F21E5" w:rsidRDefault="00F77F6B" w:rsidP="009819C5">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§6  </w:t>
      </w:r>
      <w:r>
        <w:rPr>
          <w:rFonts w:eastAsiaTheme="minorEastAsia"/>
          <w:color w:val="000000" w:themeColor="text1"/>
          <w:kern w:val="0"/>
          <w:sz w:val="21"/>
          <w:szCs w:val="21"/>
        </w:rPr>
        <w:t>开放式基金份额变动</w:t>
      </w:r>
    </w:p>
    <w:p w:rsidR="000F21E5" w:rsidRDefault="00F77F6B">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tblPr>
      <w:tblGrid>
        <w:gridCol w:w="3900"/>
        <w:gridCol w:w="2367"/>
        <w:gridCol w:w="2367"/>
      </w:tblGrid>
      <w:tr w:rsidR="000F21E5">
        <w:tc>
          <w:tcPr>
            <w:tcW w:w="3900" w:type="dxa"/>
            <w:tcBorders>
              <w:top w:val="single" w:sz="8" w:space="0" w:color="000000"/>
              <w:left w:val="single" w:sz="8" w:space="0" w:color="000000"/>
              <w:bottom w:val="single" w:sz="8" w:space="0" w:color="000000"/>
              <w:right w:val="single" w:sz="8" w:space="0" w:color="000000"/>
            </w:tcBorders>
            <w:vAlign w:val="center"/>
          </w:tcPr>
          <w:p w:rsidR="000F21E5" w:rsidRDefault="00F77F6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0F21E5" w:rsidRDefault="00F77F6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华安新安平混合</w:t>
            </w:r>
            <w:r>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0F21E5" w:rsidRDefault="00F77F6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华安新安平混合</w:t>
            </w:r>
            <w:r>
              <w:rPr>
                <w:rFonts w:eastAsiaTheme="minorEastAsia"/>
                <w:color w:val="000000" w:themeColor="text1"/>
                <w:szCs w:val="21"/>
              </w:rPr>
              <w:t>C</w:t>
            </w:r>
          </w:p>
        </w:tc>
      </w:tr>
      <w:tr w:rsidR="000F21E5">
        <w:tc>
          <w:tcPr>
            <w:tcW w:w="3900" w:type="dxa"/>
            <w:tcBorders>
              <w:top w:val="single" w:sz="8" w:space="0" w:color="000000"/>
              <w:left w:val="single" w:sz="8" w:space="0" w:color="000000"/>
              <w:bottom w:val="single" w:sz="8" w:space="0" w:color="000000"/>
              <w:right w:val="single" w:sz="8" w:space="0" w:color="000000"/>
            </w:tcBorders>
            <w:vAlign w:val="center"/>
          </w:tcPr>
          <w:p w:rsidR="000F21E5" w:rsidRDefault="00F77F6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0F21E5" w:rsidRDefault="00F77F6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47,510,786.67</w:t>
            </w:r>
          </w:p>
        </w:tc>
        <w:tc>
          <w:tcPr>
            <w:tcW w:w="2367" w:type="dxa"/>
            <w:tcBorders>
              <w:top w:val="single" w:sz="8" w:space="0" w:color="000000"/>
              <w:left w:val="single" w:sz="8" w:space="0" w:color="000000"/>
              <w:bottom w:val="single" w:sz="8" w:space="0" w:color="000000"/>
              <w:right w:val="single" w:sz="8" w:space="0" w:color="000000"/>
            </w:tcBorders>
            <w:vAlign w:val="center"/>
          </w:tcPr>
          <w:p w:rsidR="000F21E5" w:rsidRDefault="00F77F6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2,373.70</w:t>
            </w:r>
          </w:p>
        </w:tc>
      </w:tr>
      <w:tr w:rsidR="000F21E5">
        <w:tc>
          <w:tcPr>
            <w:tcW w:w="3900" w:type="dxa"/>
            <w:tcBorders>
              <w:top w:val="single" w:sz="8" w:space="0" w:color="000000"/>
              <w:left w:val="single" w:sz="8" w:space="0" w:color="000000"/>
              <w:bottom w:val="single" w:sz="8" w:space="0" w:color="000000"/>
              <w:right w:val="single" w:sz="8" w:space="0" w:color="000000"/>
            </w:tcBorders>
            <w:vAlign w:val="center"/>
          </w:tcPr>
          <w:p w:rsidR="000F21E5" w:rsidRDefault="00F77F6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0F21E5" w:rsidRDefault="00F77F6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88,223.77</w:t>
            </w:r>
          </w:p>
        </w:tc>
        <w:tc>
          <w:tcPr>
            <w:tcW w:w="2367" w:type="dxa"/>
            <w:tcBorders>
              <w:top w:val="single" w:sz="8" w:space="0" w:color="000000"/>
              <w:left w:val="single" w:sz="8" w:space="0" w:color="000000"/>
              <w:bottom w:val="single" w:sz="8" w:space="0" w:color="000000"/>
              <w:right w:val="single" w:sz="8" w:space="0" w:color="000000"/>
            </w:tcBorders>
            <w:vAlign w:val="center"/>
          </w:tcPr>
          <w:p w:rsidR="000F21E5" w:rsidRDefault="00F77F6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78,416.59</w:t>
            </w:r>
          </w:p>
        </w:tc>
      </w:tr>
      <w:tr w:rsidR="000F21E5">
        <w:tc>
          <w:tcPr>
            <w:tcW w:w="3900" w:type="dxa"/>
            <w:tcBorders>
              <w:top w:val="single" w:sz="8" w:space="0" w:color="000000"/>
              <w:left w:val="single" w:sz="8" w:space="0" w:color="000000"/>
              <w:bottom w:val="single" w:sz="8" w:space="0" w:color="000000"/>
              <w:right w:val="single" w:sz="8" w:space="0" w:color="000000"/>
            </w:tcBorders>
            <w:vAlign w:val="center"/>
          </w:tcPr>
          <w:p w:rsidR="000F21E5" w:rsidRDefault="00F77F6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0F21E5" w:rsidRDefault="00F77F6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47,526,571.16</w:t>
            </w:r>
          </w:p>
        </w:tc>
        <w:tc>
          <w:tcPr>
            <w:tcW w:w="2367" w:type="dxa"/>
            <w:tcBorders>
              <w:top w:val="single" w:sz="8" w:space="0" w:color="000000"/>
              <w:left w:val="single" w:sz="8" w:space="0" w:color="000000"/>
              <w:bottom w:val="single" w:sz="8" w:space="0" w:color="000000"/>
              <w:right w:val="single" w:sz="8" w:space="0" w:color="000000"/>
            </w:tcBorders>
            <w:vAlign w:val="center"/>
          </w:tcPr>
          <w:p w:rsidR="000F21E5" w:rsidRDefault="00F77F6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8,702.00</w:t>
            </w:r>
          </w:p>
        </w:tc>
      </w:tr>
      <w:tr w:rsidR="000F21E5">
        <w:tc>
          <w:tcPr>
            <w:tcW w:w="3900" w:type="dxa"/>
            <w:tcBorders>
              <w:top w:val="single" w:sz="8" w:space="0" w:color="000000"/>
              <w:left w:val="single" w:sz="8" w:space="0" w:color="000000"/>
              <w:bottom w:val="single" w:sz="8" w:space="0" w:color="000000"/>
              <w:right w:val="single" w:sz="8" w:space="0" w:color="000000"/>
            </w:tcBorders>
            <w:vAlign w:val="center"/>
          </w:tcPr>
          <w:p w:rsidR="000F21E5" w:rsidRDefault="00F77F6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0F21E5" w:rsidRDefault="00F77F6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0F21E5" w:rsidRDefault="00F77F6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F21E5">
        <w:tc>
          <w:tcPr>
            <w:tcW w:w="3900" w:type="dxa"/>
            <w:tcBorders>
              <w:top w:val="single" w:sz="8" w:space="0" w:color="000000"/>
              <w:left w:val="single" w:sz="8" w:space="0" w:color="000000"/>
              <w:bottom w:val="single" w:sz="8" w:space="0" w:color="000000"/>
              <w:right w:val="single" w:sz="8" w:space="0" w:color="000000"/>
            </w:tcBorders>
            <w:vAlign w:val="center"/>
          </w:tcPr>
          <w:p w:rsidR="000F21E5" w:rsidRDefault="00F77F6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0F21E5" w:rsidRDefault="00F77F6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72,439.28</w:t>
            </w:r>
          </w:p>
        </w:tc>
        <w:tc>
          <w:tcPr>
            <w:tcW w:w="2367" w:type="dxa"/>
            <w:tcBorders>
              <w:top w:val="single" w:sz="8" w:space="0" w:color="000000"/>
              <w:left w:val="single" w:sz="8" w:space="0" w:color="000000"/>
              <w:bottom w:val="single" w:sz="8" w:space="0" w:color="000000"/>
              <w:right w:val="single" w:sz="8" w:space="0" w:color="000000"/>
            </w:tcBorders>
            <w:vAlign w:val="center"/>
          </w:tcPr>
          <w:p w:rsidR="000F21E5" w:rsidRDefault="00F77F6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72,088.29</w:t>
            </w:r>
          </w:p>
        </w:tc>
      </w:tr>
    </w:tbl>
    <w:p w:rsidR="000F21E5" w:rsidRDefault="00F77F6B" w:rsidP="009819C5">
      <w:pPr>
        <w:pStyle w:val="1"/>
        <w:tabs>
          <w:tab w:val="center" w:pos="4156"/>
          <w:tab w:val="right" w:pos="8312"/>
        </w:tabs>
        <w:spacing w:beforeLines="100" w:afterLines="100" w:line="360" w:lineRule="auto"/>
        <w:jc w:val="center"/>
        <w:rPr>
          <w:color w:val="000000" w:themeColor="text1"/>
          <w:sz w:val="21"/>
          <w:szCs w:val="21"/>
        </w:rPr>
      </w:pPr>
      <w:r>
        <w:rPr>
          <w:rFonts w:eastAsiaTheme="minorEastAsia"/>
          <w:color w:val="000000" w:themeColor="text1"/>
          <w:kern w:val="0"/>
          <w:sz w:val="21"/>
          <w:szCs w:val="21"/>
        </w:rPr>
        <w:t>§7</w:t>
      </w:r>
      <w:r>
        <w:rPr>
          <w:rFonts w:hint="eastAsia"/>
          <w:color w:val="000000"/>
          <w:sz w:val="21"/>
          <w:szCs w:val="21"/>
          <w:shd w:val="clear" w:color="auto" w:fill="FFFFFF"/>
        </w:rPr>
        <w:t>基金管理人运用固有资金投资本基金情况</w:t>
      </w:r>
    </w:p>
    <w:p w:rsidR="000F21E5" w:rsidRDefault="00F77F6B">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0F21E5" w:rsidRDefault="00F77F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0F21E5" w:rsidRDefault="00F77F6B" w:rsidP="009819C5">
      <w:pPr>
        <w:spacing w:beforeLines="100" w:line="360" w:lineRule="auto"/>
        <w:jc w:val="left"/>
        <w:rPr>
          <w:color w:val="000000" w:themeColor="text1"/>
          <w:szCs w:val="21"/>
        </w:rPr>
      </w:pPr>
      <w:r>
        <w:rPr>
          <w:b/>
          <w:color w:val="000000" w:themeColor="text1"/>
          <w:szCs w:val="21"/>
        </w:rPr>
        <w:t>7.2</w:t>
      </w:r>
      <w:r>
        <w:rPr>
          <w:rFonts w:hint="eastAsia"/>
          <w:b/>
          <w:color w:val="000000"/>
          <w:szCs w:val="21"/>
          <w:shd w:val="clear" w:color="auto" w:fill="FFFFFF"/>
        </w:rPr>
        <w:t>基金管理人运用固有资金投资本基金交易明细</w:t>
      </w:r>
    </w:p>
    <w:p w:rsidR="000F21E5" w:rsidRDefault="00F77F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0F21E5" w:rsidRDefault="00F77F6B" w:rsidP="009819C5">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color w:val="000000" w:themeColor="text1"/>
          <w:kern w:val="0"/>
          <w:sz w:val="21"/>
          <w:szCs w:val="21"/>
        </w:rPr>
        <w:t>影响投资者决策的其他重要信息</w:t>
      </w:r>
    </w:p>
    <w:p w:rsidR="000F21E5" w:rsidRDefault="00F77F6B">
      <w:pPr>
        <w:autoSpaceDE w:val="0"/>
        <w:autoSpaceDN w:val="0"/>
        <w:adjustRightInd w:val="0"/>
        <w:spacing w:line="360" w:lineRule="auto"/>
        <w:jc w:val="left"/>
        <w:rPr>
          <w:rFonts w:ascii="宋体" w:hAnsi="宋体"/>
          <w:b/>
          <w:bCs/>
          <w:color w:val="000000"/>
          <w:kern w:val="0"/>
          <w:szCs w:val="21"/>
        </w:rPr>
      </w:pPr>
      <w:r>
        <w:rPr>
          <w:rFonts w:ascii="宋体" w:hAnsi="宋体"/>
          <w:b/>
          <w:bCs/>
          <w:color w:val="000000"/>
          <w:kern w:val="0"/>
          <w:szCs w:val="21"/>
        </w:rPr>
        <w:t>8.</w:t>
      </w:r>
      <w:r>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1843"/>
        <w:gridCol w:w="851"/>
        <w:gridCol w:w="850"/>
        <w:gridCol w:w="1134"/>
        <w:gridCol w:w="1419"/>
        <w:gridCol w:w="1130"/>
      </w:tblGrid>
      <w:tr w:rsidR="000F21E5">
        <w:tc>
          <w:tcPr>
            <w:tcW w:w="993" w:type="dxa"/>
            <w:vMerge w:val="restart"/>
            <w:vAlign w:val="center"/>
          </w:tcPr>
          <w:p w:rsidR="000F21E5" w:rsidRDefault="00F77F6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0F21E5" w:rsidRDefault="00F77F6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0F21E5" w:rsidRDefault="00F77F6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0F21E5">
        <w:tc>
          <w:tcPr>
            <w:tcW w:w="993" w:type="dxa"/>
            <w:vMerge/>
            <w:vAlign w:val="center"/>
          </w:tcPr>
          <w:p w:rsidR="000F21E5" w:rsidRDefault="000F21E5">
            <w:pPr>
              <w:autoSpaceDE w:val="0"/>
              <w:autoSpaceDN w:val="0"/>
              <w:adjustRightInd w:val="0"/>
              <w:jc w:val="center"/>
              <w:rPr>
                <w:rFonts w:ascii="宋体" w:hAnsi="宋体"/>
                <w:b/>
                <w:bCs/>
                <w:color w:val="000000"/>
                <w:kern w:val="0"/>
                <w:szCs w:val="21"/>
              </w:rPr>
            </w:pPr>
          </w:p>
        </w:tc>
        <w:tc>
          <w:tcPr>
            <w:tcW w:w="992" w:type="dxa"/>
            <w:vAlign w:val="center"/>
          </w:tcPr>
          <w:p w:rsidR="000F21E5" w:rsidRDefault="00F77F6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0F21E5" w:rsidRDefault="00F77F6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vAlign w:val="center"/>
          </w:tcPr>
          <w:p w:rsidR="000F21E5" w:rsidRDefault="00F77F6B">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0F21E5" w:rsidRDefault="00F77F6B">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0F21E5" w:rsidRDefault="00F77F6B">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0F21E5" w:rsidRDefault="00F77F6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0F21E5" w:rsidRDefault="00F77F6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0F21E5">
        <w:tc>
          <w:tcPr>
            <w:tcW w:w="993" w:type="dxa"/>
            <w:vMerge w:val="restart"/>
          </w:tcPr>
          <w:p w:rsidR="000F21E5" w:rsidRDefault="000F21E5"/>
          <w:p w:rsidR="000F21E5" w:rsidRDefault="00F77F6B">
            <w:r>
              <w:rPr>
                <w:rFonts w:ascii="宋体" w:hAnsi="宋体" w:hint="eastAsia"/>
                <w:bCs/>
                <w:color w:val="000000"/>
                <w:kern w:val="0"/>
                <w:szCs w:val="21"/>
              </w:rPr>
              <w:t>机构</w:t>
            </w:r>
          </w:p>
        </w:tc>
        <w:tc>
          <w:tcPr>
            <w:tcW w:w="992" w:type="dxa"/>
            <w:vAlign w:val="center"/>
          </w:tcPr>
          <w:p w:rsidR="000F21E5" w:rsidRDefault="00F77F6B">
            <w:pPr>
              <w:jc w:val="center"/>
            </w:pPr>
            <w:r>
              <w:rPr>
                <w:rFonts w:ascii="宋体" w:hAnsi="宋体"/>
                <w:color w:val="000000"/>
                <w:kern w:val="0"/>
                <w:szCs w:val="21"/>
              </w:rPr>
              <w:t>1</w:t>
            </w:r>
          </w:p>
        </w:tc>
        <w:tc>
          <w:tcPr>
            <w:tcW w:w="1843" w:type="dxa"/>
            <w:vAlign w:val="center"/>
          </w:tcPr>
          <w:p w:rsidR="000F21E5" w:rsidRDefault="00F77F6B">
            <w:pPr>
              <w:jc w:val="center"/>
            </w:pPr>
            <w:r>
              <w:rPr>
                <w:rFonts w:ascii="宋体" w:hAnsi="宋体"/>
                <w:color w:val="000000"/>
                <w:kern w:val="0"/>
                <w:szCs w:val="21"/>
              </w:rPr>
              <w:t>20180701-20180723</w:t>
            </w:r>
          </w:p>
        </w:tc>
        <w:tc>
          <w:tcPr>
            <w:tcW w:w="851" w:type="dxa"/>
            <w:vAlign w:val="center"/>
          </w:tcPr>
          <w:p w:rsidR="000F21E5" w:rsidRDefault="00F77F6B">
            <w:pPr>
              <w:jc w:val="center"/>
            </w:pPr>
            <w:r>
              <w:rPr>
                <w:rFonts w:ascii="宋体" w:hAnsi="宋体"/>
                <w:color w:val="000000"/>
                <w:kern w:val="0"/>
                <w:szCs w:val="21"/>
              </w:rPr>
              <w:t>47,499,000.00</w:t>
            </w:r>
          </w:p>
        </w:tc>
        <w:tc>
          <w:tcPr>
            <w:tcW w:w="850" w:type="dxa"/>
            <w:vAlign w:val="center"/>
          </w:tcPr>
          <w:p w:rsidR="000F21E5" w:rsidRDefault="00F77F6B">
            <w:pPr>
              <w:jc w:val="center"/>
            </w:pPr>
            <w:r>
              <w:rPr>
                <w:rFonts w:ascii="宋体" w:hAnsi="宋体"/>
                <w:color w:val="000000"/>
                <w:kern w:val="0"/>
                <w:szCs w:val="21"/>
              </w:rPr>
              <w:t>0.00</w:t>
            </w:r>
          </w:p>
        </w:tc>
        <w:tc>
          <w:tcPr>
            <w:tcW w:w="1134" w:type="dxa"/>
            <w:vAlign w:val="center"/>
          </w:tcPr>
          <w:p w:rsidR="000F21E5" w:rsidRDefault="00F77F6B">
            <w:pPr>
              <w:jc w:val="center"/>
            </w:pPr>
            <w:r>
              <w:rPr>
                <w:rFonts w:ascii="宋体" w:hAnsi="宋体"/>
                <w:color w:val="000000"/>
                <w:kern w:val="0"/>
                <w:szCs w:val="21"/>
              </w:rPr>
              <w:t>47,499,000.00</w:t>
            </w:r>
          </w:p>
        </w:tc>
        <w:tc>
          <w:tcPr>
            <w:tcW w:w="1419" w:type="dxa"/>
            <w:vAlign w:val="center"/>
          </w:tcPr>
          <w:p w:rsidR="000F21E5" w:rsidRDefault="00F77F6B">
            <w:pPr>
              <w:jc w:val="center"/>
            </w:pPr>
            <w:r>
              <w:rPr>
                <w:rFonts w:ascii="宋体" w:hAnsi="宋体"/>
                <w:color w:val="000000"/>
                <w:kern w:val="0"/>
                <w:szCs w:val="21"/>
              </w:rPr>
              <w:t>0.00</w:t>
            </w:r>
          </w:p>
        </w:tc>
        <w:tc>
          <w:tcPr>
            <w:tcW w:w="1130" w:type="dxa"/>
            <w:vAlign w:val="center"/>
          </w:tcPr>
          <w:p w:rsidR="000F21E5" w:rsidRDefault="00F77F6B">
            <w:pPr>
              <w:jc w:val="center"/>
            </w:pPr>
            <w:r>
              <w:rPr>
                <w:rFonts w:ascii="宋体" w:hAnsi="宋体"/>
                <w:color w:val="000000"/>
                <w:kern w:val="0"/>
                <w:szCs w:val="21"/>
              </w:rPr>
              <w:t>0.00%</w:t>
            </w:r>
          </w:p>
        </w:tc>
      </w:tr>
      <w:tr w:rsidR="000F21E5">
        <w:tc>
          <w:tcPr>
            <w:tcW w:w="993" w:type="dxa"/>
            <w:vMerge w:val="restart"/>
          </w:tcPr>
          <w:p w:rsidR="000F21E5" w:rsidRDefault="000F21E5"/>
          <w:p w:rsidR="000F21E5" w:rsidRDefault="00F77F6B">
            <w:r>
              <w:rPr>
                <w:rFonts w:ascii="宋体" w:hAnsi="宋体" w:hint="eastAsia"/>
                <w:bCs/>
                <w:color w:val="000000"/>
                <w:kern w:val="0"/>
                <w:szCs w:val="21"/>
              </w:rPr>
              <w:t>个人</w:t>
            </w:r>
          </w:p>
        </w:tc>
        <w:tc>
          <w:tcPr>
            <w:tcW w:w="992" w:type="dxa"/>
            <w:vAlign w:val="center"/>
          </w:tcPr>
          <w:p w:rsidR="000F21E5" w:rsidRDefault="00F77F6B">
            <w:pPr>
              <w:jc w:val="center"/>
            </w:pPr>
            <w:r>
              <w:rPr>
                <w:rFonts w:ascii="宋体" w:hAnsi="宋体"/>
                <w:kern w:val="0"/>
                <w:szCs w:val="21"/>
              </w:rPr>
              <w:t>1</w:t>
            </w:r>
          </w:p>
        </w:tc>
        <w:tc>
          <w:tcPr>
            <w:tcW w:w="1843" w:type="dxa"/>
            <w:vAlign w:val="center"/>
          </w:tcPr>
          <w:p w:rsidR="000F21E5" w:rsidRDefault="00F77F6B">
            <w:pPr>
              <w:jc w:val="center"/>
            </w:pPr>
            <w:r>
              <w:rPr>
                <w:rFonts w:ascii="宋体" w:hAnsi="宋体"/>
                <w:kern w:val="0"/>
                <w:szCs w:val="21"/>
              </w:rPr>
              <w:t>20180724-20180726</w:t>
            </w:r>
          </w:p>
        </w:tc>
        <w:tc>
          <w:tcPr>
            <w:tcW w:w="851" w:type="dxa"/>
            <w:vAlign w:val="center"/>
          </w:tcPr>
          <w:p w:rsidR="000F21E5" w:rsidRDefault="00F77F6B">
            <w:pPr>
              <w:jc w:val="center"/>
            </w:pPr>
            <w:r>
              <w:rPr>
                <w:rFonts w:ascii="宋体" w:hAnsi="宋体"/>
                <w:kern w:val="0"/>
                <w:szCs w:val="21"/>
              </w:rPr>
              <w:t>0.00</w:t>
            </w:r>
          </w:p>
        </w:tc>
        <w:tc>
          <w:tcPr>
            <w:tcW w:w="850" w:type="dxa"/>
            <w:vAlign w:val="center"/>
          </w:tcPr>
          <w:p w:rsidR="000F21E5" w:rsidRDefault="00F77F6B">
            <w:pPr>
              <w:jc w:val="center"/>
            </w:pPr>
            <w:r>
              <w:rPr>
                <w:rFonts w:ascii="宋体" w:hAnsi="宋体"/>
                <w:kern w:val="0"/>
                <w:szCs w:val="21"/>
              </w:rPr>
              <w:t>27,570.24</w:t>
            </w:r>
          </w:p>
        </w:tc>
        <w:tc>
          <w:tcPr>
            <w:tcW w:w="1134" w:type="dxa"/>
            <w:vAlign w:val="center"/>
          </w:tcPr>
          <w:p w:rsidR="000F21E5" w:rsidRDefault="00F77F6B">
            <w:pPr>
              <w:jc w:val="center"/>
            </w:pPr>
            <w:r>
              <w:rPr>
                <w:rFonts w:ascii="宋体" w:hAnsi="宋体"/>
                <w:kern w:val="0"/>
                <w:szCs w:val="21"/>
              </w:rPr>
              <w:t>27,570.24</w:t>
            </w:r>
          </w:p>
        </w:tc>
        <w:tc>
          <w:tcPr>
            <w:tcW w:w="1419" w:type="dxa"/>
            <w:vAlign w:val="center"/>
          </w:tcPr>
          <w:p w:rsidR="000F21E5" w:rsidRDefault="00F77F6B">
            <w:pPr>
              <w:jc w:val="center"/>
            </w:pPr>
            <w:r>
              <w:rPr>
                <w:rFonts w:ascii="宋体" w:hAnsi="宋体"/>
                <w:kern w:val="0"/>
                <w:szCs w:val="21"/>
              </w:rPr>
              <w:t>0.00</w:t>
            </w:r>
          </w:p>
        </w:tc>
        <w:tc>
          <w:tcPr>
            <w:tcW w:w="1130" w:type="dxa"/>
            <w:vAlign w:val="center"/>
          </w:tcPr>
          <w:p w:rsidR="000F21E5" w:rsidRDefault="00F77F6B">
            <w:pPr>
              <w:jc w:val="center"/>
            </w:pPr>
            <w:r>
              <w:rPr>
                <w:rFonts w:ascii="宋体" w:hAnsi="宋体"/>
                <w:kern w:val="0"/>
                <w:szCs w:val="21"/>
              </w:rPr>
              <w:t>0.00%</w:t>
            </w:r>
          </w:p>
        </w:tc>
      </w:tr>
      <w:tr w:rsidR="000F21E5">
        <w:tc>
          <w:tcPr>
            <w:tcW w:w="993" w:type="dxa"/>
            <w:vMerge/>
          </w:tcPr>
          <w:p w:rsidR="000F21E5" w:rsidRDefault="000F21E5"/>
        </w:tc>
        <w:tc>
          <w:tcPr>
            <w:tcW w:w="992" w:type="dxa"/>
            <w:vAlign w:val="center"/>
          </w:tcPr>
          <w:p w:rsidR="000F21E5" w:rsidRDefault="00F77F6B">
            <w:pPr>
              <w:jc w:val="center"/>
            </w:pPr>
            <w:r>
              <w:rPr>
                <w:rFonts w:ascii="宋体" w:hAnsi="宋体"/>
                <w:kern w:val="0"/>
                <w:szCs w:val="21"/>
              </w:rPr>
              <w:t>2</w:t>
            </w:r>
          </w:p>
        </w:tc>
        <w:tc>
          <w:tcPr>
            <w:tcW w:w="1843" w:type="dxa"/>
            <w:vAlign w:val="center"/>
          </w:tcPr>
          <w:p w:rsidR="000F21E5" w:rsidRDefault="00F77F6B">
            <w:pPr>
              <w:jc w:val="center"/>
            </w:pPr>
            <w:r>
              <w:rPr>
                <w:rFonts w:ascii="宋体" w:hAnsi="宋体"/>
                <w:kern w:val="0"/>
                <w:szCs w:val="21"/>
              </w:rPr>
              <w:t>20180727-20180814</w:t>
            </w:r>
          </w:p>
        </w:tc>
        <w:tc>
          <w:tcPr>
            <w:tcW w:w="851" w:type="dxa"/>
            <w:vAlign w:val="center"/>
          </w:tcPr>
          <w:p w:rsidR="000F21E5" w:rsidRDefault="00F77F6B">
            <w:pPr>
              <w:jc w:val="center"/>
            </w:pPr>
            <w:r>
              <w:rPr>
                <w:rFonts w:ascii="宋体" w:hAnsi="宋体"/>
                <w:kern w:val="0"/>
                <w:szCs w:val="21"/>
              </w:rPr>
              <w:t>7,288.32</w:t>
            </w:r>
          </w:p>
        </w:tc>
        <w:tc>
          <w:tcPr>
            <w:tcW w:w="850" w:type="dxa"/>
            <w:vAlign w:val="center"/>
          </w:tcPr>
          <w:p w:rsidR="000F21E5" w:rsidRDefault="00F77F6B">
            <w:pPr>
              <w:jc w:val="center"/>
            </w:pPr>
            <w:r>
              <w:rPr>
                <w:rFonts w:ascii="宋体" w:hAnsi="宋体"/>
                <w:kern w:val="0"/>
                <w:szCs w:val="21"/>
              </w:rPr>
              <w:t>0.00</w:t>
            </w:r>
          </w:p>
        </w:tc>
        <w:tc>
          <w:tcPr>
            <w:tcW w:w="1134" w:type="dxa"/>
            <w:vAlign w:val="center"/>
          </w:tcPr>
          <w:p w:rsidR="000F21E5" w:rsidRDefault="00F77F6B">
            <w:pPr>
              <w:jc w:val="center"/>
            </w:pPr>
            <w:r>
              <w:rPr>
                <w:rFonts w:ascii="宋体" w:hAnsi="宋体"/>
                <w:kern w:val="0"/>
                <w:szCs w:val="21"/>
              </w:rPr>
              <w:t>0.00</w:t>
            </w:r>
          </w:p>
        </w:tc>
        <w:tc>
          <w:tcPr>
            <w:tcW w:w="1419" w:type="dxa"/>
            <w:vAlign w:val="center"/>
          </w:tcPr>
          <w:p w:rsidR="000F21E5" w:rsidRDefault="00F77F6B">
            <w:pPr>
              <w:jc w:val="center"/>
            </w:pPr>
            <w:r>
              <w:rPr>
                <w:rFonts w:ascii="宋体" w:hAnsi="宋体"/>
                <w:kern w:val="0"/>
                <w:szCs w:val="21"/>
              </w:rPr>
              <w:t>7,288.32</w:t>
            </w:r>
          </w:p>
        </w:tc>
        <w:tc>
          <w:tcPr>
            <w:tcW w:w="1130" w:type="dxa"/>
            <w:vAlign w:val="center"/>
          </w:tcPr>
          <w:p w:rsidR="000F21E5" w:rsidRDefault="00F77F6B">
            <w:pPr>
              <w:jc w:val="center"/>
            </w:pPr>
            <w:r>
              <w:rPr>
                <w:rFonts w:ascii="宋体" w:hAnsi="宋体"/>
                <w:kern w:val="0"/>
                <w:szCs w:val="21"/>
              </w:rPr>
              <w:t>5.04%</w:t>
            </w:r>
          </w:p>
        </w:tc>
      </w:tr>
      <w:tr w:rsidR="000F21E5">
        <w:tc>
          <w:tcPr>
            <w:tcW w:w="993" w:type="dxa"/>
            <w:vMerge/>
          </w:tcPr>
          <w:p w:rsidR="000F21E5" w:rsidRDefault="000F21E5"/>
        </w:tc>
        <w:tc>
          <w:tcPr>
            <w:tcW w:w="992" w:type="dxa"/>
            <w:vAlign w:val="center"/>
          </w:tcPr>
          <w:p w:rsidR="000F21E5" w:rsidRDefault="00F77F6B">
            <w:pPr>
              <w:jc w:val="center"/>
            </w:pPr>
            <w:r>
              <w:rPr>
                <w:rFonts w:ascii="宋体" w:hAnsi="宋体"/>
                <w:kern w:val="0"/>
                <w:szCs w:val="21"/>
              </w:rPr>
              <w:t>3</w:t>
            </w:r>
          </w:p>
        </w:tc>
        <w:tc>
          <w:tcPr>
            <w:tcW w:w="1843" w:type="dxa"/>
            <w:vAlign w:val="center"/>
          </w:tcPr>
          <w:p w:rsidR="000F21E5" w:rsidRDefault="00F77F6B">
            <w:pPr>
              <w:jc w:val="center"/>
            </w:pPr>
            <w:r>
              <w:rPr>
                <w:rFonts w:ascii="宋体" w:hAnsi="宋体"/>
                <w:kern w:val="0"/>
                <w:szCs w:val="21"/>
              </w:rPr>
              <w:t>20180808-20180808</w:t>
            </w:r>
          </w:p>
        </w:tc>
        <w:tc>
          <w:tcPr>
            <w:tcW w:w="851" w:type="dxa"/>
            <w:vAlign w:val="center"/>
          </w:tcPr>
          <w:p w:rsidR="000F21E5" w:rsidRDefault="00F77F6B">
            <w:pPr>
              <w:jc w:val="center"/>
            </w:pPr>
            <w:r>
              <w:rPr>
                <w:rFonts w:ascii="宋体" w:hAnsi="宋体"/>
                <w:kern w:val="0"/>
                <w:szCs w:val="21"/>
              </w:rPr>
              <w:t>0.00</w:t>
            </w:r>
          </w:p>
        </w:tc>
        <w:tc>
          <w:tcPr>
            <w:tcW w:w="850" w:type="dxa"/>
            <w:vAlign w:val="center"/>
          </w:tcPr>
          <w:p w:rsidR="000F21E5" w:rsidRDefault="00F77F6B">
            <w:pPr>
              <w:jc w:val="center"/>
            </w:pPr>
            <w:r>
              <w:rPr>
                <w:rFonts w:ascii="宋体" w:hAnsi="宋体"/>
                <w:kern w:val="0"/>
                <w:szCs w:val="21"/>
              </w:rPr>
              <w:t>4,270.18</w:t>
            </w:r>
          </w:p>
        </w:tc>
        <w:tc>
          <w:tcPr>
            <w:tcW w:w="1134" w:type="dxa"/>
            <w:vAlign w:val="center"/>
          </w:tcPr>
          <w:p w:rsidR="000F21E5" w:rsidRDefault="00F77F6B">
            <w:pPr>
              <w:jc w:val="center"/>
            </w:pPr>
            <w:r>
              <w:rPr>
                <w:rFonts w:ascii="宋体" w:hAnsi="宋体"/>
                <w:kern w:val="0"/>
                <w:szCs w:val="21"/>
              </w:rPr>
              <w:t>0.00</w:t>
            </w:r>
          </w:p>
        </w:tc>
        <w:tc>
          <w:tcPr>
            <w:tcW w:w="1419" w:type="dxa"/>
            <w:vAlign w:val="center"/>
          </w:tcPr>
          <w:p w:rsidR="000F21E5" w:rsidRDefault="00F77F6B">
            <w:pPr>
              <w:jc w:val="center"/>
            </w:pPr>
            <w:r>
              <w:rPr>
                <w:rFonts w:ascii="宋体" w:hAnsi="宋体"/>
                <w:kern w:val="0"/>
                <w:szCs w:val="21"/>
              </w:rPr>
              <w:t>4,270.18</w:t>
            </w:r>
          </w:p>
        </w:tc>
        <w:tc>
          <w:tcPr>
            <w:tcW w:w="1130" w:type="dxa"/>
            <w:vAlign w:val="center"/>
          </w:tcPr>
          <w:p w:rsidR="000F21E5" w:rsidRDefault="00F77F6B">
            <w:pPr>
              <w:jc w:val="center"/>
            </w:pPr>
            <w:r>
              <w:rPr>
                <w:rFonts w:ascii="宋体" w:hAnsi="宋体"/>
                <w:kern w:val="0"/>
                <w:szCs w:val="21"/>
              </w:rPr>
              <w:t>2.95%</w:t>
            </w:r>
          </w:p>
        </w:tc>
      </w:tr>
      <w:tr w:rsidR="000F21E5">
        <w:tc>
          <w:tcPr>
            <w:tcW w:w="993" w:type="dxa"/>
            <w:vMerge/>
          </w:tcPr>
          <w:p w:rsidR="000F21E5" w:rsidRDefault="000F21E5"/>
        </w:tc>
        <w:tc>
          <w:tcPr>
            <w:tcW w:w="992" w:type="dxa"/>
            <w:vAlign w:val="center"/>
          </w:tcPr>
          <w:p w:rsidR="000F21E5" w:rsidRDefault="00F77F6B">
            <w:pPr>
              <w:jc w:val="center"/>
            </w:pPr>
            <w:r>
              <w:rPr>
                <w:rFonts w:ascii="宋体" w:hAnsi="宋体"/>
                <w:kern w:val="0"/>
                <w:szCs w:val="21"/>
              </w:rPr>
              <w:t>4</w:t>
            </w:r>
          </w:p>
        </w:tc>
        <w:tc>
          <w:tcPr>
            <w:tcW w:w="1843" w:type="dxa"/>
            <w:vAlign w:val="center"/>
          </w:tcPr>
          <w:p w:rsidR="000F21E5" w:rsidRDefault="00F77F6B">
            <w:pPr>
              <w:jc w:val="center"/>
            </w:pPr>
            <w:r>
              <w:rPr>
                <w:rFonts w:ascii="宋体" w:hAnsi="宋体"/>
                <w:kern w:val="0"/>
                <w:szCs w:val="21"/>
              </w:rPr>
              <w:t>20180809-20180814</w:t>
            </w:r>
          </w:p>
        </w:tc>
        <w:tc>
          <w:tcPr>
            <w:tcW w:w="851" w:type="dxa"/>
            <w:vAlign w:val="center"/>
          </w:tcPr>
          <w:p w:rsidR="000F21E5" w:rsidRDefault="00F77F6B">
            <w:pPr>
              <w:jc w:val="center"/>
            </w:pPr>
            <w:r>
              <w:rPr>
                <w:rFonts w:ascii="宋体" w:hAnsi="宋体"/>
                <w:kern w:val="0"/>
                <w:szCs w:val="21"/>
              </w:rPr>
              <w:t>0.00</w:t>
            </w:r>
          </w:p>
        </w:tc>
        <w:tc>
          <w:tcPr>
            <w:tcW w:w="850" w:type="dxa"/>
            <w:vAlign w:val="center"/>
          </w:tcPr>
          <w:p w:rsidR="000F21E5" w:rsidRDefault="00F77F6B">
            <w:pPr>
              <w:jc w:val="center"/>
            </w:pPr>
            <w:r>
              <w:rPr>
                <w:rFonts w:ascii="宋体" w:hAnsi="宋体"/>
                <w:kern w:val="0"/>
                <w:szCs w:val="21"/>
              </w:rPr>
              <w:t>18,994.31</w:t>
            </w:r>
          </w:p>
        </w:tc>
        <w:tc>
          <w:tcPr>
            <w:tcW w:w="1134" w:type="dxa"/>
            <w:vAlign w:val="center"/>
          </w:tcPr>
          <w:p w:rsidR="000F21E5" w:rsidRDefault="00F77F6B">
            <w:pPr>
              <w:jc w:val="center"/>
            </w:pPr>
            <w:r>
              <w:rPr>
                <w:rFonts w:ascii="宋体" w:hAnsi="宋体"/>
                <w:kern w:val="0"/>
                <w:szCs w:val="21"/>
              </w:rPr>
              <w:t>8,700.00</w:t>
            </w:r>
          </w:p>
        </w:tc>
        <w:tc>
          <w:tcPr>
            <w:tcW w:w="1419" w:type="dxa"/>
            <w:vAlign w:val="center"/>
          </w:tcPr>
          <w:p w:rsidR="000F21E5" w:rsidRDefault="00F77F6B">
            <w:pPr>
              <w:jc w:val="center"/>
            </w:pPr>
            <w:r>
              <w:rPr>
                <w:rFonts w:ascii="宋体" w:hAnsi="宋体"/>
                <w:kern w:val="0"/>
                <w:szCs w:val="21"/>
              </w:rPr>
              <w:t>10,294.31</w:t>
            </w:r>
          </w:p>
        </w:tc>
        <w:tc>
          <w:tcPr>
            <w:tcW w:w="1130" w:type="dxa"/>
            <w:vAlign w:val="center"/>
          </w:tcPr>
          <w:p w:rsidR="000F21E5" w:rsidRDefault="00F77F6B">
            <w:pPr>
              <w:jc w:val="center"/>
            </w:pPr>
            <w:r>
              <w:rPr>
                <w:rFonts w:ascii="宋体" w:hAnsi="宋体"/>
                <w:kern w:val="0"/>
                <w:szCs w:val="21"/>
              </w:rPr>
              <w:t>7.12%</w:t>
            </w:r>
          </w:p>
        </w:tc>
      </w:tr>
      <w:tr w:rsidR="000F21E5">
        <w:tc>
          <w:tcPr>
            <w:tcW w:w="993" w:type="dxa"/>
            <w:vMerge/>
          </w:tcPr>
          <w:p w:rsidR="000F21E5" w:rsidRDefault="000F21E5"/>
        </w:tc>
        <w:tc>
          <w:tcPr>
            <w:tcW w:w="992" w:type="dxa"/>
            <w:vAlign w:val="center"/>
          </w:tcPr>
          <w:p w:rsidR="000F21E5" w:rsidRDefault="00F77F6B">
            <w:pPr>
              <w:jc w:val="center"/>
            </w:pPr>
            <w:r>
              <w:rPr>
                <w:rFonts w:ascii="宋体" w:hAnsi="宋体"/>
                <w:kern w:val="0"/>
                <w:szCs w:val="21"/>
              </w:rPr>
              <w:t>5</w:t>
            </w:r>
          </w:p>
        </w:tc>
        <w:tc>
          <w:tcPr>
            <w:tcW w:w="1843" w:type="dxa"/>
            <w:vAlign w:val="center"/>
          </w:tcPr>
          <w:p w:rsidR="000F21E5" w:rsidRDefault="00F77F6B">
            <w:pPr>
              <w:jc w:val="center"/>
            </w:pPr>
            <w:r>
              <w:rPr>
                <w:rFonts w:ascii="宋体" w:hAnsi="宋体"/>
                <w:kern w:val="0"/>
                <w:szCs w:val="21"/>
              </w:rPr>
              <w:t>20180816-20180918</w:t>
            </w:r>
          </w:p>
        </w:tc>
        <w:tc>
          <w:tcPr>
            <w:tcW w:w="851" w:type="dxa"/>
            <w:vAlign w:val="center"/>
          </w:tcPr>
          <w:p w:rsidR="000F21E5" w:rsidRDefault="00F77F6B">
            <w:pPr>
              <w:jc w:val="center"/>
            </w:pPr>
            <w:r>
              <w:rPr>
                <w:rFonts w:ascii="宋体" w:hAnsi="宋体"/>
                <w:kern w:val="0"/>
                <w:szCs w:val="21"/>
              </w:rPr>
              <w:t>0.92</w:t>
            </w:r>
          </w:p>
        </w:tc>
        <w:tc>
          <w:tcPr>
            <w:tcW w:w="850" w:type="dxa"/>
            <w:vAlign w:val="center"/>
          </w:tcPr>
          <w:p w:rsidR="000F21E5" w:rsidRDefault="00F77F6B">
            <w:pPr>
              <w:jc w:val="center"/>
            </w:pPr>
            <w:r>
              <w:rPr>
                <w:rFonts w:ascii="宋体" w:hAnsi="宋体"/>
                <w:kern w:val="0"/>
                <w:szCs w:val="21"/>
              </w:rPr>
              <w:t>42,636.82</w:t>
            </w:r>
          </w:p>
        </w:tc>
        <w:tc>
          <w:tcPr>
            <w:tcW w:w="1134" w:type="dxa"/>
            <w:vAlign w:val="center"/>
          </w:tcPr>
          <w:p w:rsidR="000F21E5" w:rsidRDefault="00F77F6B">
            <w:pPr>
              <w:jc w:val="center"/>
            </w:pPr>
            <w:r>
              <w:rPr>
                <w:rFonts w:ascii="宋体" w:hAnsi="宋体"/>
                <w:kern w:val="0"/>
                <w:szCs w:val="21"/>
              </w:rPr>
              <w:t>0.00</w:t>
            </w:r>
          </w:p>
        </w:tc>
        <w:tc>
          <w:tcPr>
            <w:tcW w:w="1419" w:type="dxa"/>
            <w:vAlign w:val="center"/>
          </w:tcPr>
          <w:p w:rsidR="000F21E5" w:rsidRDefault="00F77F6B">
            <w:pPr>
              <w:jc w:val="center"/>
            </w:pPr>
            <w:r>
              <w:rPr>
                <w:rFonts w:ascii="宋体" w:hAnsi="宋体"/>
                <w:kern w:val="0"/>
                <w:szCs w:val="21"/>
              </w:rPr>
              <w:t>42,637.74</w:t>
            </w:r>
          </w:p>
        </w:tc>
        <w:tc>
          <w:tcPr>
            <w:tcW w:w="1130" w:type="dxa"/>
            <w:vAlign w:val="center"/>
          </w:tcPr>
          <w:p w:rsidR="000F21E5" w:rsidRDefault="00F77F6B">
            <w:pPr>
              <w:jc w:val="center"/>
            </w:pPr>
            <w:r>
              <w:rPr>
                <w:rFonts w:ascii="宋体" w:hAnsi="宋体"/>
                <w:kern w:val="0"/>
                <w:szCs w:val="21"/>
              </w:rPr>
              <w:t>29.50%</w:t>
            </w:r>
          </w:p>
        </w:tc>
      </w:tr>
      <w:tr w:rsidR="000F21E5">
        <w:tc>
          <w:tcPr>
            <w:tcW w:w="9212" w:type="dxa"/>
            <w:gridSpan w:val="8"/>
            <w:vAlign w:val="center"/>
          </w:tcPr>
          <w:p w:rsidR="000F21E5" w:rsidRDefault="00F77F6B">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0F21E5">
        <w:tc>
          <w:tcPr>
            <w:tcW w:w="9212" w:type="dxa"/>
            <w:gridSpan w:val="8"/>
            <w:vAlign w:val="center"/>
          </w:tcPr>
          <w:p w:rsidR="000F21E5" w:rsidRDefault="00F77F6B">
            <w:pPr>
              <w:autoSpaceDE w:val="0"/>
              <w:autoSpaceDN w:val="0"/>
              <w:adjustRightInd w:val="0"/>
              <w:jc w:val="left"/>
              <w:rPr>
                <w:rFonts w:ascii="宋体" w:hAnsi="宋体"/>
                <w:kern w:val="0"/>
                <w:szCs w:val="21"/>
              </w:rPr>
            </w:pPr>
            <w:r>
              <w:rPr>
                <w:rFonts w:ascii="宋体" w:hAnsi="宋体" w:hint="eastAsia"/>
                <w:kern w:val="0"/>
                <w:szCs w:val="21"/>
              </w:rPr>
              <w:t>本基金报告期内出现单一投资者持有基金份额比例达到或者超过20%的情形。如该单一投资者大额赎回将可能导致基金份额净值波动风险、基金流动性风险等特定风险。</w:t>
            </w:r>
          </w:p>
        </w:tc>
      </w:tr>
    </w:tbl>
    <w:p w:rsidR="000F21E5" w:rsidRDefault="00F77F6B">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8.2 影响投资者决策的其他重要信息</w:t>
      </w:r>
    </w:p>
    <w:p w:rsidR="000F21E5" w:rsidRDefault="00F77F6B">
      <w:pPr>
        <w:spacing w:line="360" w:lineRule="auto"/>
        <w:ind w:firstLineChars="200" w:firstLine="420"/>
        <w:rPr>
          <w:rFonts w:ascii="宋体" w:hAnsi="宋体"/>
          <w:color w:val="000000"/>
          <w:szCs w:val="21"/>
        </w:rPr>
      </w:pPr>
      <w:r>
        <w:rPr>
          <w:rFonts w:ascii="宋体" w:hAnsi="宋体"/>
          <w:color w:val="000000"/>
          <w:szCs w:val="21"/>
        </w:rPr>
        <w:t>无。</w:t>
      </w:r>
    </w:p>
    <w:p w:rsidR="000F21E5" w:rsidRDefault="00F77F6B" w:rsidP="009819C5">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Pr>
          <w:rFonts w:eastAsiaTheme="minorEastAsia"/>
          <w:color w:val="000000" w:themeColor="text1"/>
          <w:kern w:val="0"/>
          <w:sz w:val="21"/>
          <w:szCs w:val="21"/>
        </w:rPr>
        <w:t>备查文件目录</w:t>
      </w:r>
    </w:p>
    <w:p w:rsidR="000F21E5" w:rsidRDefault="00F77F6B">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9.1</w:t>
      </w:r>
      <w:r>
        <w:rPr>
          <w:rFonts w:eastAsiaTheme="minorEastAsia"/>
          <w:b/>
          <w:bCs/>
          <w:color w:val="000000" w:themeColor="text1"/>
          <w:kern w:val="0"/>
          <w:szCs w:val="21"/>
        </w:rPr>
        <w:t>备查文件目录</w:t>
      </w:r>
    </w:p>
    <w:p w:rsidR="000F21E5" w:rsidRDefault="00F77F6B">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、《华安新安平灵活配置混合型证券投资基金基金合同》</w:t>
      </w:r>
    </w:p>
    <w:p w:rsidR="000F21E5" w:rsidRDefault="00F77F6B">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、《华安新安平灵活配置混合型证券投资基金招募说明书》</w:t>
      </w:r>
    </w:p>
    <w:p w:rsidR="000F21E5" w:rsidRDefault="00F77F6B">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、《华安新安平灵活配置混合型证券投资基金托管协议》</w:t>
      </w:r>
    </w:p>
    <w:p w:rsidR="000F21E5" w:rsidRDefault="00F77F6B" w:rsidP="009819C5">
      <w:pPr>
        <w:autoSpaceDE w:val="0"/>
        <w:autoSpaceDN w:val="0"/>
        <w:adjustRightInd w:val="0"/>
        <w:spacing w:beforeLines="100" w:line="360" w:lineRule="auto"/>
        <w:jc w:val="left"/>
        <w:rPr>
          <w:rFonts w:eastAsiaTheme="minorEastAsia"/>
          <w:b/>
          <w:bCs/>
          <w:color w:val="000000" w:themeColor="text1"/>
          <w:kern w:val="0"/>
          <w:szCs w:val="21"/>
        </w:rPr>
      </w:pPr>
      <w:r>
        <w:rPr>
          <w:rFonts w:eastAsiaTheme="minorEastAsia"/>
          <w:b/>
          <w:bCs/>
          <w:color w:val="000000" w:themeColor="text1"/>
          <w:kern w:val="0"/>
          <w:szCs w:val="21"/>
        </w:rPr>
        <w:t>9.2</w:t>
      </w:r>
      <w:r>
        <w:rPr>
          <w:rFonts w:eastAsiaTheme="minorEastAsia"/>
          <w:b/>
          <w:bCs/>
          <w:color w:val="000000" w:themeColor="text1"/>
          <w:kern w:val="0"/>
          <w:szCs w:val="21"/>
        </w:rPr>
        <w:t>存放地点</w:t>
      </w:r>
    </w:p>
    <w:p w:rsidR="000F21E5" w:rsidRDefault="00F77F6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基金管理人和基金托管人的办公场所，并登载于基金管理人互联网站</w:t>
      </w:r>
      <w:r>
        <w:rPr>
          <w:rFonts w:eastAsiaTheme="minorEastAsia"/>
          <w:color w:val="000000" w:themeColor="text1"/>
          <w:szCs w:val="21"/>
        </w:rPr>
        <w:t>http://www.huaan.com.cn</w:t>
      </w:r>
      <w:r>
        <w:rPr>
          <w:rFonts w:eastAsiaTheme="minorEastAsia"/>
          <w:color w:val="000000" w:themeColor="text1"/>
          <w:szCs w:val="21"/>
        </w:rPr>
        <w:t>。</w:t>
      </w:r>
    </w:p>
    <w:p w:rsidR="000F21E5" w:rsidRDefault="00F77F6B" w:rsidP="009819C5">
      <w:pPr>
        <w:autoSpaceDE w:val="0"/>
        <w:autoSpaceDN w:val="0"/>
        <w:adjustRightInd w:val="0"/>
        <w:spacing w:beforeLines="100" w:line="360" w:lineRule="auto"/>
        <w:jc w:val="left"/>
        <w:rPr>
          <w:rFonts w:eastAsiaTheme="minorEastAsia"/>
          <w:b/>
          <w:bCs/>
          <w:color w:val="000000" w:themeColor="text1"/>
          <w:kern w:val="0"/>
          <w:szCs w:val="21"/>
        </w:rPr>
      </w:pPr>
      <w:r>
        <w:rPr>
          <w:rFonts w:eastAsiaTheme="minorEastAsia"/>
          <w:b/>
          <w:bCs/>
          <w:color w:val="000000" w:themeColor="text1"/>
          <w:kern w:val="0"/>
          <w:szCs w:val="21"/>
        </w:rPr>
        <w:t>9.3</w:t>
      </w:r>
      <w:r>
        <w:rPr>
          <w:rFonts w:eastAsiaTheme="minorEastAsia"/>
          <w:b/>
          <w:bCs/>
          <w:color w:val="000000" w:themeColor="text1"/>
          <w:kern w:val="0"/>
          <w:szCs w:val="21"/>
        </w:rPr>
        <w:t>查阅方式</w:t>
      </w:r>
    </w:p>
    <w:p w:rsidR="000F21E5" w:rsidRDefault="00F77F6B">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投资者可登录基金管理人互联网站查阅，或在营业时间内至基金管理人或基金托管人的办公场所免费查阅。</w:t>
      </w:r>
    </w:p>
    <w:p w:rsidR="000F21E5" w:rsidRDefault="000F21E5">
      <w:pPr>
        <w:spacing w:line="360" w:lineRule="auto"/>
        <w:ind w:left="840"/>
        <w:jc w:val="right"/>
        <w:rPr>
          <w:rFonts w:eastAsiaTheme="minorEastAsia"/>
          <w:color w:val="000000" w:themeColor="text1"/>
          <w:szCs w:val="21"/>
        </w:rPr>
      </w:pPr>
    </w:p>
    <w:p w:rsidR="000F21E5" w:rsidRDefault="000F21E5">
      <w:pPr>
        <w:spacing w:line="360" w:lineRule="auto"/>
        <w:ind w:left="840"/>
        <w:jc w:val="center"/>
        <w:rPr>
          <w:rFonts w:eastAsiaTheme="minorEastAsia"/>
          <w:b/>
          <w:color w:val="000000" w:themeColor="text1"/>
          <w:szCs w:val="21"/>
        </w:rPr>
      </w:pPr>
    </w:p>
    <w:p w:rsidR="000F21E5" w:rsidRDefault="00F77F6B">
      <w:pPr>
        <w:spacing w:line="360" w:lineRule="auto"/>
        <w:jc w:val="right"/>
        <w:rPr>
          <w:rFonts w:eastAsiaTheme="minorEastAsia"/>
          <w:b/>
          <w:bCs/>
          <w:color w:val="000000" w:themeColor="text1"/>
          <w:szCs w:val="21"/>
        </w:rPr>
      </w:pPr>
      <w:r>
        <w:rPr>
          <w:rFonts w:eastAsiaTheme="minorEastAsia"/>
          <w:b/>
          <w:bCs/>
          <w:color w:val="000000" w:themeColor="text1"/>
          <w:szCs w:val="21"/>
        </w:rPr>
        <w:t>华安基金管理有限公司</w:t>
      </w:r>
    </w:p>
    <w:p w:rsidR="000F21E5" w:rsidRDefault="00F77F6B">
      <w:pPr>
        <w:spacing w:line="360" w:lineRule="auto"/>
        <w:jc w:val="right"/>
        <w:rPr>
          <w:rFonts w:eastAsiaTheme="minorEastAsia"/>
          <w:b/>
          <w:bCs/>
          <w:color w:val="000000" w:themeColor="text1"/>
          <w:szCs w:val="21"/>
        </w:rPr>
      </w:pPr>
      <w:r>
        <w:rPr>
          <w:rFonts w:eastAsiaTheme="minorEastAsia"/>
          <w:b/>
          <w:bCs/>
          <w:color w:val="000000" w:themeColor="text1"/>
          <w:szCs w:val="21"/>
        </w:rPr>
        <w:t>二〇一八年十月二十六日</w:t>
      </w:r>
    </w:p>
    <w:sectPr w:rsidR="000F21E5" w:rsidSect="008D53A8">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2CC" w:rsidRDefault="004502CC">
      <w:r>
        <w:separator/>
      </w:r>
    </w:p>
  </w:endnote>
  <w:endnote w:type="continuationSeparator" w:id="1">
    <w:p w:rsidR="004502CC" w:rsidRDefault="00450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CC" w:rsidRDefault="004502CC">
    <w:pPr>
      <w:pStyle w:val="ac"/>
      <w:jc w:val="center"/>
    </w:pPr>
    <w:r>
      <w:rPr>
        <w:rFonts w:hint="eastAsia"/>
        <w:kern w:val="0"/>
        <w:szCs w:val="21"/>
      </w:rPr>
      <w:t>第</w:t>
    </w:r>
    <w:r w:rsidR="0027518F">
      <w:rPr>
        <w:kern w:val="0"/>
        <w:szCs w:val="21"/>
      </w:rPr>
      <w:fldChar w:fldCharType="begin"/>
    </w:r>
    <w:r>
      <w:rPr>
        <w:kern w:val="0"/>
        <w:szCs w:val="21"/>
      </w:rPr>
      <w:instrText xml:space="preserve"> PAGE </w:instrText>
    </w:r>
    <w:r w:rsidR="0027518F">
      <w:rPr>
        <w:kern w:val="0"/>
        <w:szCs w:val="21"/>
      </w:rPr>
      <w:fldChar w:fldCharType="separate"/>
    </w:r>
    <w:r w:rsidR="009819C5">
      <w:rPr>
        <w:noProof/>
        <w:kern w:val="0"/>
        <w:szCs w:val="21"/>
      </w:rPr>
      <w:t>1</w:t>
    </w:r>
    <w:r w:rsidR="0027518F">
      <w:rPr>
        <w:kern w:val="0"/>
        <w:szCs w:val="21"/>
      </w:rPr>
      <w:fldChar w:fldCharType="end"/>
    </w:r>
    <w:r>
      <w:rPr>
        <w:rFonts w:hint="eastAsia"/>
        <w:kern w:val="0"/>
        <w:szCs w:val="21"/>
      </w:rPr>
      <w:t>页共</w:t>
    </w:r>
    <w:r w:rsidR="0027518F">
      <w:rPr>
        <w:kern w:val="0"/>
        <w:szCs w:val="21"/>
      </w:rPr>
      <w:fldChar w:fldCharType="begin"/>
    </w:r>
    <w:r>
      <w:rPr>
        <w:kern w:val="0"/>
        <w:szCs w:val="21"/>
      </w:rPr>
      <w:instrText xml:space="preserve"> NUMPAGES </w:instrText>
    </w:r>
    <w:r w:rsidR="0027518F">
      <w:rPr>
        <w:kern w:val="0"/>
        <w:szCs w:val="21"/>
      </w:rPr>
      <w:fldChar w:fldCharType="separate"/>
    </w:r>
    <w:r w:rsidR="009819C5">
      <w:rPr>
        <w:noProof/>
        <w:kern w:val="0"/>
        <w:szCs w:val="21"/>
      </w:rPr>
      <w:t>3</w:t>
    </w:r>
    <w:r w:rsidR="0027518F">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CC" w:rsidRDefault="0027518F">
    <w:pPr>
      <w:pStyle w:val="ac"/>
      <w:framePr w:wrap="around" w:vAnchor="text" w:hAnchor="margin" w:xAlign="center" w:y="1"/>
      <w:rPr>
        <w:rStyle w:val="af2"/>
      </w:rPr>
    </w:pPr>
    <w:r>
      <w:rPr>
        <w:rStyle w:val="af2"/>
      </w:rPr>
      <w:fldChar w:fldCharType="begin"/>
    </w:r>
    <w:r w:rsidR="004502CC">
      <w:rPr>
        <w:rStyle w:val="af2"/>
      </w:rPr>
      <w:instrText xml:space="preserve">PAGE  </w:instrText>
    </w:r>
    <w:r>
      <w:rPr>
        <w:rStyle w:val="af2"/>
      </w:rPr>
      <w:fldChar w:fldCharType="end"/>
    </w:r>
  </w:p>
  <w:p w:rsidR="004502CC" w:rsidRDefault="004502CC">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CC" w:rsidRDefault="0027518F">
    <w:pPr>
      <w:pStyle w:val="ac"/>
      <w:framePr w:wrap="around" w:vAnchor="text" w:hAnchor="margin" w:xAlign="center" w:y="1"/>
      <w:rPr>
        <w:rStyle w:val="af2"/>
      </w:rPr>
    </w:pPr>
    <w:r>
      <w:rPr>
        <w:rStyle w:val="af2"/>
      </w:rPr>
      <w:fldChar w:fldCharType="begin"/>
    </w:r>
    <w:r w:rsidR="004502CC">
      <w:rPr>
        <w:rStyle w:val="af2"/>
      </w:rPr>
      <w:instrText xml:space="preserve">PAGE  </w:instrText>
    </w:r>
    <w:r>
      <w:rPr>
        <w:rStyle w:val="af2"/>
      </w:rPr>
      <w:fldChar w:fldCharType="separate"/>
    </w:r>
    <w:r w:rsidR="009819C5">
      <w:rPr>
        <w:rStyle w:val="af2"/>
        <w:noProof/>
      </w:rPr>
      <w:t>2</w:t>
    </w:r>
    <w:r>
      <w:rPr>
        <w:rStyle w:val="af2"/>
      </w:rPr>
      <w:fldChar w:fldCharType="end"/>
    </w:r>
  </w:p>
  <w:p w:rsidR="004502CC" w:rsidRDefault="004502C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2CC" w:rsidRDefault="004502CC">
      <w:r>
        <w:separator/>
      </w:r>
    </w:p>
  </w:footnote>
  <w:footnote w:type="continuationSeparator" w:id="1">
    <w:p w:rsidR="004502CC" w:rsidRDefault="004502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CC" w:rsidRDefault="004502CC">
    <w:pPr>
      <w:pStyle w:val="ad"/>
      <w:pBdr>
        <w:bottom w:val="single" w:sz="6" w:space="0" w:color="auto"/>
      </w:pBdr>
      <w:jc w:val="right"/>
    </w:pPr>
    <w:r>
      <w:t>华安新安平灵活配置混合型证券投资基金</w:t>
    </w:r>
    <w:r>
      <w:t>2018</w:t>
    </w:r>
    <w:r>
      <w:t>年第</w:t>
    </w:r>
    <w:r>
      <w:t>3</w:t>
    </w:r>
    <w:r>
      <w:t>季度报告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6B97"/>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43C"/>
    <w:rsid w:val="000827CC"/>
    <w:rsid w:val="000871DB"/>
    <w:rsid w:val="00087C69"/>
    <w:rsid w:val="00090834"/>
    <w:rsid w:val="000922C5"/>
    <w:rsid w:val="0009314F"/>
    <w:rsid w:val="00093A23"/>
    <w:rsid w:val="0009766D"/>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47F8"/>
    <w:rsid w:val="000C5956"/>
    <w:rsid w:val="000C757F"/>
    <w:rsid w:val="000C7DD4"/>
    <w:rsid w:val="000D0474"/>
    <w:rsid w:val="000D1164"/>
    <w:rsid w:val="000D1BBE"/>
    <w:rsid w:val="000D3773"/>
    <w:rsid w:val="000D4DE9"/>
    <w:rsid w:val="000D6660"/>
    <w:rsid w:val="000D6BA0"/>
    <w:rsid w:val="000D7ECA"/>
    <w:rsid w:val="000E2F81"/>
    <w:rsid w:val="000E3726"/>
    <w:rsid w:val="000E39DB"/>
    <w:rsid w:val="000F0558"/>
    <w:rsid w:val="000F0AC3"/>
    <w:rsid w:val="000F125F"/>
    <w:rsid w:val="000F175F"/>
    <w:rsid w:val="000F17D1"/>
    <w:rsid w:val="000F1CC9"/>
    <w:rsid w:val="000F21E5"/>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18F"/>
    <w:rsid w:val="00275FD0"/>
    <w:rsid w:val="00280514"/>
    <w:rsid w:val="002819E7"/>
    <w:rsid w:val="00282FF2"/>
    <w:rsid w:val="00283483"/>
    <w:rsid w:val="002844B5"/>
    <w:rsid w:val="0028459B"/>
    <w:rsid w:val="00285618"/>
    <w:rsid w:val="002872F8"/>
    <w:rsid w:val="00290EEA"/>
    <w:rsid w:val="00291E9A"/>
    <w:rsid w:val="002935BF"/>
    <w:rsid w:val="0029680E"/>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2BFF"/>
    <w:rsid w:val="00343016"/>
    <w:rsid w:val="0034447B"/>
    <w:rsid w:val="00346037"/>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FEC"/>
    <w:rsid w:val="004425E8"/>
    <w:rsid w:val="00443C8F"/>
    <w:rsid w:val="00447BC6"/>
    <w:rsid w:val="004501CE"/>
    <w:rsid w:val="004502CC"/>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2BA"/>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571B"/>
    <w:rsid w:val="00706046"/>
    <w:rsid w:val="007112F0"/>
    <w:rsid w:val="00711343"/>
    <w:rsid w:val="00714309"/>
    <w:rsid w:val="007143C1"/>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59F6"/>
    <w:rsid w:val="007763A5"/>
    <w:rsid w:val="0078105B"/>
    <w:rsid w:val="00782B50"/>
    <w:rsid w:val="00784FE0"/>
    <w:rsid w:val="007858B1"/>
    <w:rsid w:val="0078648E"/>
    <w:rsid w:val="00791A3A"/>
    <w:rsid w:val="00791D9C"/>
    <w:rsid w:val="007A3076"/>
    <w:rsid w:val="007A391B"/>
    <w:rsid w:val="007A4409"/>
    <w:rsid w:val="007A4F37"/>
    <w:rsid w:val="007A5241"/>
    <w:rsid w:val="007A59B8"/>
    <w:rsid w:val="007B06C7"/>
    <w:rsid w:val="007B3D06"/>
    <w:rsid w:val="007B42F5"/>
    <w:rsid w:val="007B5157"/>
    <w:rsid w:val="007B5CD8"/>
    <w:rsid w:val="007C1122"/>
    <w:rsid w:val="007C19EC"/>
    <w:rsid w:val="007C32CF"/>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1677"/>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501"/>
    <w:rsid w:val="008A6B30"/>
    <w:rsid w:val="008A7174"/>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53A8"/>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19C5"/>
    <w:rsid w:val="00982E47"/>
    <w:rsid w:val="00982EAE"/>
    <w:rsid w:val="00983E7D"/>
    <w:rsid w:val="00991642"/>
    <w:rsid w:val="0099260C"/>
    <w:rsid w:val="009942F4"/>
    <w:rsid w:val="009958F1"/>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E7A52"/>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3FA"/>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77F6B"/>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46AC16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53A8"/>
    <w:pPr>
      <w:widowControl w:val="0"/>
      <w:jc w:val="both"/>
    </w:pPr>
    <w:rPr>
      <w:kern w:val="2"/>
      <w:sz w:val="21"/>
      <w:szCs w:val="24"/>
    </w:rPr>
  </w:style>
  <w:style w:type="paragraph" w:styleId="1">
    <w:name w:val="heading 1"/>
    <w:basedOn w:val="a"/>
    <w:next w:val="a"/>
    <w:link w:val="1Char"/>
    <w:qFormat/>
    <w:rsid w:val="008D53A8"/>
    <w:pPr>
      <w:keepNext/>
      <w:keepLines/>
      <w:spacing w:before="340" w:after="330" w:line="578" w:lineRule="auto"/>
      <w:outlineLvl w:val="0"/>
    </w:pPr>
    <w:rPr>
      <w:b/>
      <w:bCs/>
      <w:kern w:val="44"/>
      <w:sz w:val="44"/>
      <w:szCs w:val="44"/>
    </w:rPr>
  </w:style>
  <w:style w:type="paragraph" w:styleId="2">
    <w:name w:val="heading 2"/>
    <w:basedOn w:val="a"/>
    <w:next w:val="a0"/>
    <w:qFormat/>
    <w:rsid w:val="008D53A8"/>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Char"/>
    <w:uiPriority w:val="9"/>
    <w:unhideWhenUsed/>
    <w:qFormat/>
    <w:rsid w:val="008D53A8"/>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8D53A8"/>
    <w:pPr>
      <w:ind w:firstLineChars="200" w:firstLine="420"/>
    </w:pPr>
  </w:style>
  <w:style w:type="paragraph" w:styleId="a4">
    <w:name w:val="annotation subject"/>
    <w:basedOn w:val="a5"/>
    <w:next w:val="a5"/>
    <w:semiHidden/>
    <w:qFormat/>
    <w:rsid w:val="008D53A8"/>
    <w:rPr>
      <w:b/>
      <w:bCs/>
    </w:rPr>
  </w:style>
  <w:style w:type="paragraph" w:styleId="a5">
    <w:name w:val="annotation text"/>
    <w:basedOn w:val="a"/>
    <w:semiHidden/>
    <w:qFormat/>
    <w:rsid w:val="008D53A8"/>
    <w:pPr>
      <w:jc w:val="left"/>
    </w:pPr>
  </w:style>
  <w:style w:type="paragraph" w:styleId="a6">
    <w:name w:val="Document Map"/>
    <w:basedOn w:val="a"/>
    <w:semiHidden/>
    <w:qFormat/>
    <w:rsid w:val="008D53A8"/>
    <w:pPr>
      <w:shd w:val="clear" w:color="auto" w:fill="000080"/>
    </w:pPr>
  </w:style>
  <w:style w:type="paragraph" w:styleId="a7">
    <w:name w:val="Body Text"/>
    <w:basedOn w:val="a"/>
    <w:qFormat/>
    <w:rsid w:val="008D53A8"/>
    <w:pPr>
      <w:spacing w:after="120"/>
    </w:pPr>
  </w:style>
  <w:style w:type="paragraph" w:styleId="a8">
    <w:name w:val="Body Text Indent"/>
    <w:basedOn w:val="a"/>
    <w:qFormat/>
    <w:rsid w:val="008D53A8"/>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Char"/>
    <w:uiPriority w:val="99"/>
    <w:qFormat/>
    <w:rsid w:val="008D53A8"/>
    <w:rPr>
      <w:rFonts w:ascii="宋体" w:hAnsi="Courier New"/>
      <w:szCs w:val="21"/>
    </w:rPr>
  </w:style>
  <w:style w:type="paragraph" w:styleId="aa">
    <w:name w:val="Date"/>
    <w:basedOn w:val="a"/>
    <w:next w:val="a"/>
    <w:link w:val="Char0"/>
    <w:qFormat/>
    <w:rsid w:val="008D53A8"/>
    <w:rPr>
      <w:sz w:val="24"/>
      <w:szCs w:val="20"/>
    </w:rPr>
  </w:style>
  <w:style w:type="paragraph" w:styleId="20">
    <w:name w:val="Body Text Indent 2"/>
    <w:basedOn w:val="a"/>
    <w:qFormat/>
    <w:rsid w:val="008D53A8"/>
    <w:pPr>
      <w:spacing w:line="560" w:lineRule="exact"/>
      <w:ind w:firstLineChars="200" w:firstLine="480"/>
    </w:pPr>
    <w:rPr>
      <w:rFonts w:ascii="宋体" w:hAnsi="宋体"/>
      <w:color w:val="FF0000"/>
      <w:sz w:val="24"/>
    </w:rPr>
  </w:style>
  <w:style w:type="paragraph" w:styleId="ab">
    <w:name w:val="Balloon Text"/>
    <w:basedOn w:val="a"/>
    <w:semiHidden/>
    <w:qFormat/>
    <w:rsid w:val="008D53A8"/>
    <w:rPr>
      <w:sz w:val="18"/>
      <w:szCs w:val="18"/>
    </w:rPr>
  </w:style>
  <w:style w:type="paragraph" w:styleId="ac">
    <w:name w:val="footer"/>
    <w:basedOn w:val="a"/>
    <w:qFormat/>
    <w:rsid w:val="008D53A8"/>
    <w:pPr>
      <w:tabs>
        <w:tab w:val="center" w:pos="4153"/>
        <w:tab w:val="right" w:pos="8306"/>
      </w:tabs>
      <w:snapToGrid w:val="0"/>
      <w:jc w:val="left"/>
    </w:pPr>
    <w:rPr>
      <w:sz w:val="18"/>
      <w:szCs w:val="18"/>
    </w:rPr>
  </w:style>
  <w:style w:type="paragraph" w:styleId="ad">
    <w:name w:val="header"/>
    <w:basedOn w:val="a"/>
    <w:link w:val="Char1"/>
    <w:uiPriority w:val="99"/>
    <w:qFormat/>
    <w:rsid w:val="008D53A8"/>
    <w:pPr>
      <w:pBdr>
        <w:bottom w:val="single" w:sz="6" w:space="1" w:color="auto"/>
      </w:pBdr>
      <w:tabs>
        <w:tab w:val="center" w:pos="4153"/>
        <w:tab w:val="right" w:pos="8306"/>
      </w:tabs>
      <w:snapToGrid w:val="0"/>
      <w:jc w:val="center"/>
    </w:pPr>
    <w:rPr>
      <w:sz w:val="18"/>
      <w:szCs w:val="18"/>
    </w:rPr>
  </w:style>
  <w:style w:type="paragraph" w:styleId="ae">
    <w:name w:val="List"/>
    <w:basedOn w:val="a7"/>
    <w:qFormat/>
    <w:rsid w:val="008D53A8"/>
    <w:pPr>
      <w:spacing w:after="220" w:line="220" w:lineRule="atLeast"/>
      <w:ind w:left="1440" w:hanging="360"/>
    </w:pPr>
    <w:rPr>
      <w:szCs w:val="20"/>
    </w:rPr>
  </w:style>
  <w:style w:type="paragraph" w:styleId="af">
    <w:name w:val="footnote text"/>
    <w:basedOn w:val="a"/>
    <w:link w:val="Char2"/>
    <w:qFormat/>
    <w:rsid w:val="008D53A8"/>
    <w:pPr>
      <w:snapToGrid w:val="0"/>
      <w:jc w:val="left"/>
    </w:pPr>
    <w:rPr>
      <w:sz w:val="18"/>
      <w:szCs w:val="18"/>
    </w:rPr>
  </w:style>
  <w:style w:type="paragraph" w:styleId="30">
    <w:name w:val="Body Text Indent 3"/>
    <w:basedOn w:val="a"/>
    <w:qFormat/>
    <w:rsid w:val="008D53A8"/>
    <w:pPr>
      <w:spacing w:line="560" w:lineRule="exact"/>
      <w:ind w:firstLineChars="200" w:firstLine="420"/>
    </w:pPr>
    <w:rPr>
      <w:rFonts w:ascii="Arial" w:hAnsi="Arial" w:cs="Arial"/>
      <w:color w:val="FF0000"/>
    </w:rPr>
  </w:style>
  <w:style w:type="paragraph" w:styleId="af0">
    <w:name w:val="Normal (Web)"/>
    <w:basedOn w:val="a"/>
    <w:qFormat/>
    <w:rsid w:val="008D53A8"/>
    <w:pPr>
      <w:widowControl/>
      <w:spacing w:before="100" w:beforeAutospacing="1" w:after="100" w:afterAutospacing="1"/>
      <w:jc w:val="left"/>
    </w:pPr>
    <w:rPr>
      <w:rFonts w:ascii="宋体" w:hAnsi="宋体"/>
      <w:kern w:val="0"/>
      <w:sz w:val="24"/>
    </w:rPr>
  </w:style>
  <w:style w:type="paragraph" w:styleId="10">
    <w:name w:val="index 1"/>
    <w:basedOn w:val="a"/>
    <w:next w:val="a"/>
    <w:semiHidden/>
    <w:qFormat/>
    <w:rsid w:val="008D53A8"/>
    <w:pPr>
      <w:jc w:val="right"/>
    </w:pPr>
    <w:rPr>
      <w:color w:val="008000"/>
    </w:rPr>
  </w:style>
  <w:style w:type="character" w:styleId="af1">
    <w:name w:val="Strong"/>
    <w:basedOn w:val="a1"/>
    <w:uiPriority w:val="22"/>
    <w:qFormat/>
    <w:rsid w:val="008D53A8"/>
    <w:rPr>
      <w:b/>
      <w:bCs/>
    </w:rPr>
  </w:style>
  <w:style w:type="character" w:styleId="af2">
    <w:name w:val="page number"/>
    <w:basedOn w:val="a1"/>
    <w:qFormat/>
    <w:rsid w:val="008D53A8"/>
  </w:style>
  <w:style w:type="character" w:styleId="af3">
    <w:name w:val="Hyperlink"/>
    <w:basedOn w:val="a1"/>
    <w:qFormat/>
    <w:rsid w:val="008D53A8"/>
    <w:rPr>
      <w:color w:val="0000FF"/>
      <w:u w:val="single"/>
    </w:rPr>
  </w:style>
  <w:style w:type="character" w:styleId="af4">
    <w:name w:val="annotation reference"/>
    <w:basedOn w:val="a1"/>
    <w:semiHidden/>
    <w:qFormat/>
    <w:rsid w:val="008D53A8"/>
    <w:rPr>
      <w:sz w:val="21"/>
      <w:szCs w:val="21"/>
    </w:rPr>
  </w:style>
  <w:style w:type="character" w:styleId="af5">
    <w:name w:val="footnote reference"/>
    <w:basedOn w:val="a1"/>
    <w:qFormat/>
    <w:rsid w:val="008D53A8"/>
    <w:rPr>
      <w:vertAlign w:val="superscript"/>
    </w:rPr>
  </w:style>
  <w:style w:type="table" w:styleId="af6">
    <w:name w:val="Table Grid"/>
    <w:basedOn w:val="a2"/>
    <w:qFormat/>
    <w:rsid w:val="008D53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已访问的超链接1"/>
    <w:basedOn w:val="a1"/>
    <w:qFormat/>
    <w:rsid w:val="008D53A8"/>
    <w:rPr>
      <w:color w:val="800080"/>
      <w:u w:val="single"/>
    </w:rPr>
  </w:style>
  <w:style w:type="character" w:customStyle="1" w:styleId="c1">
    <w:name w:val="c1"/>
    <w:basedOn w:val="a1"/>
    <w:qFormat/>
    <w:rsid w:val="008D53A8"/>
    <w:rPr>
      <w:color w:val="000000"/>
      <w:sz w:val="18"/>
      <w:szCs w:val="18"/>
    </w:rPr>
  </w:style>
  <w:style w:type="paragraph" w:customStyle="1" w:styleId="font5">
    <w:name w:val="font5"/>
    <w:basedOn w:val="a"/>
    <w:qFormat/>
    <w:rsid w:val="008D53A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rsid w:val="008D53A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rsid w:val="008D53A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rsid w:val="008D53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rsid w:val="008D53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rsid w:val="008D53A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rsid w:val="008D53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rsid w:val="008D53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rsid w:val="008D53A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rsid w:val="008D53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rsid w:val="008D53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rsid w:val="008D53A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rsid w:val="008D53A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rsid w:val="008D53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rsid w:val="008D53A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rsid w:val="008D53A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3">
    <w:name w:val="Char"/>
    <w:basedOn w:val="a"/>
    <w:qFormat/>
    <w:rsid w:val="008D53A8"/>
  </w:style>
  <w:style w:type="paragraph" w:customStyle="1" w:styleId="Char10">
    <w:name w:val="Char1"/>
    <w:basedOn w:val="a"/>
    <w:qFormat/>
    <w:rsid w:val="008D53A8"/>
  </w:style>
  <w:style w:type="character" w:customStyle="1" w:styleId="t1">
    <w:name w:val="t1"/>
    <w:basedOn w:val="a1"/>
    <w:qFormat/>
    <w:rsid w:val="008D53A8"/>
    <w:rPr>
      <w:color w:val="990000"/>
    </w:rPr>
  </w:style>
  <w:style w:type="character" w:customStyle="1" w:styleId="Char">
    <w:name w:val="纯文本 Char"/>
    <w:basedOn w:val="a1"/>
    <w:link w:val="a9"/>
    <w:uiPriority w:val="99"/>
    <w:rsid w:val="008D53A8"/>
    <w:rPr>
      <w:rFonts w:ascii="宋体" w:hAnsi="Courier New"/>
      <w:kern w:val="2"/>
      <w:sz w:val="21"/>
      <w:szCs w:val="21"/>
    </w:rPr>
  </w:style>
  <w:style w:type="character" w:customStyle="1" w:styleId="Char2">
    <w:name w:val="脚注文本 Char"/>
    <w:basedOn w:val="a1"/>
    <w:link w:val="af"/>
    <w:qFormat/>
    <w:rsid w:val="008D53A8"/>
    <w:rPr>
      <w:kern w:val="2"/>
      <w:sz w:val="18"/>
      <w:szCs w:val="18"/>
    </w:rPr>
  </w:style>
  <w:style w:type="paragraph" w:customStyle="1" w:styleId="Default">
    <w:name w:val="Default"/>
    <w:qFormat/>
    <w:rsid w:val="008D53A8"/>
    <w:pPr>
      <w:widowControl w:val="0"/>
      <w:autoSpaceDE w:val="0"/>
      <w:autoSpaceDN w:val="0"/>
      <w:adjustRightInd w:val="0"/>
    </w:pPr>
    <w:rPr>
      <w:rFonts w:ascii="仿宋" w:hAnsi="仿宋" w:cs="仿宋"/>
      <w:color w:val="000000"/>
      <w:sz w:val="24"/>
      <w:szCs w:val="24"/>
    </w:rPr>
  </w:style>
  <w:style w:type="character" w:customStyle="1" w:styleId="Char1">
    <w:name w:val="页眉 Char"/>
    <w:basedOn w:val="a1"/>
    <w:link w:val="ad"/>
    <w:uiPriority w:val="99"/>
    <w:rsid w:val="008D53A8"/>
    <w:rPr>
      <w:kern w:val="2"/>
      <w:sz w:val="18"/>
      <w:szCs w:val="18"/>
    </w:rPr>
  </w:style>
  <w:style w:type="character" w:customStyle="1" w:styleId="1Char">
    <w:name w:val="标题 1 Char"/>
    <w:basedOn w:val="a1"/>
    <w:link w:val="1"/>
    <w:qFormat/>
    <w:rsid w:val="008D53A8"/>
    <w:rPr>
      <w:b/>
      <w:bCs/>
      <w:kern w:val="44"/>
      <w:sz w:val="44"/>
      <w:szCs w:val="44"/>
    </w:rPr>
  </w:style>
  <w:style w:type="character" w:customStyle="1" w:styleId="Char0">
    <w:name w:val="日期 Char"/>
    <w:basedOn w:val="a1"/>
    <w:link w:val="aa"/>
    <w:qFormat/>
    <w:rsid w:val="008D53A8"/>
    <w:rPr>
      <w:kern w:val="2"/>
      <w:sz w:val="24"/>
    </w:rPr>
  </w:style>
  <w:style w:type="character" w:customStyle="1" w:styleId="3Char">
    <w:name w:val="标题 3 Char"/>
    <w:basedOn w:val="a1"/>
    <w:link w:val="3"/>
    <w:uiPriority w:val="9"/>
    <w:qFormat/>
    <w:rsid w:val="008D53A8"/>
    <w:rPr>
      <w:rFonts w:asciiTheme="minorHAnsi" w:eastAsiaTheme="minorEastAsia" w:hAnsiTheme="minorHAnsi" w:cstheme="minorBidi"/>
      <w:b/>
      <w:bCs/>
      <w:kern w:val="2"/>
      <w:sz w:val="32"/>
      <w:szCs w:val="32"/>
    </w:rPr>
  </w:style>
  <w:style w:type="table" w:customStyle="1" w:styleId="12">
    <w:name w:val="网格型1"/>
    <w:basedOn w:val="a2"/>
    <w:qFormat/>
    <w:rsid w:val="008D53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2"/>
    <w:qFormat/>
    <w:rsid w:val="008D53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366D4C0-39E0-4662-B40F-759E7BCFFF1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3</Pages>
  <Words>1129</Words>
  <Characters>6437</Characters>
  <Application>Microsoft Office Word</Application>
  <DocSecurity>4</DocSecurity>
  <Lines>53</Lines>
  <Paragraphs>15</Paragraphs>
  <ScaleCrop>false</ScaleCrop>
  <Company>TRT. Ltd. Co.</Company>
  <LinksUpToDate>false</LinksUpToDate>
  <CharactersWithSpaces>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ZHONGM</cp:lastModifiedBy>
  <cp:revision>2</cp:revision>
  <cp:lastPrinted>2018-10-23T06:10:00Z</cp:lastPrinted>
  <dcterms:created xsi:type="dcterms:W3CDTF">2018-10-25T16:43:00Z</dcterms:created>
  <dcterms:modified xsi:type="dcterms:W3CDTF">2018-10-25T16:43:00Z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