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4061AC" w:rsidRPr="00264E55" w:rsidRDefault="004061AC"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0C1E17" w:rsidRPr="00264E55" w:rsidRDefault="000C1E17"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0C1E17" w:rsidRPr="00264E55" w:rsidRDefault="000C1E17" w:rsidP="004061AC">
      <w:pPr>
        <w:autoSpaceDE w:val="0"/>
        <w:autoSpaceDN w:val="0"/>
        <w:adjustRightInd w:val="0"/>
        <w:spacing w:line="360" w:lineRule="auto"/>
        <w:jc w:val="left"/>
        <w:rPr>
          <w:rFonts w:asciiTheme="minorEastAsia" w:eastAsiaTheme="minorEastAsia" w:hAnsiTheme="minorEastAsia"/>
          <w:color w:val="000000"/>
          <w:kern w:val="0"/>
          <w:sz w:val="24"/>
          <w:szCs w:val="24"/>
        </w:rPr>
      </w:pPr>
    </w:p>
    <w:p w:rsidR="002279D3" w:rsidRPr="00264E55" w:rsidRDefault="002279D3" w:rsidP="00542546">
      <w:pPr>
        <w:spacing w:line="360" w:lineRule="auto"/>
        <w:jc w:val="center"/>
        <w:rPr>
          <w:rFonts w:asciiTheme="minorEastAsia" w:eastAsiaTheme="minorEastAsia" w:hAnsiTheme="minorEastAsia"/>
          <w:b/>
          <w:sz w:val="36"/>
          <w:szCs w:val="36"/>
        </w:rPr>
      </w:pPr>
      <w:r w:rsidRPr="00264E55">
        <w:rPr>
          <w:rFonts w:asciiTheme="minorEastAsia" w:eastAsiaTheme="minorEastAsia" w:hAnsiTheme="minorEastAsia" w:hint="eastAsia"/>
          <w:b/>
          <w:sz w:val="36"/>
          <w:szCs w:val="36"/>
        </w:rPr>
        <w:t>广发鑫盛18个月定期开放混合型证券投资基金</w:t>
      </w:r>
    </w:p>
    <w:p w:rsidR="002279D3" w:rsidRPr="00264E55" w:rsidRDefault="002279D3" w:rsidP="00542546">
      <w:pPr>
        <w:spacing w:line="360" w:lineRule="auto"/>
        <w:jc w:val="center"/>
        <w:rPr>
          <w:rFonts w:asciiTheme="minorEastAsia" w:eastAsiaTheme="minorEastAsia" w:hAnsiTheme="minorEastAsia"/>
          <w:b/>
          <w:sz w:val="36"/>
          <w:szCs w:val="36"/>
        </w:rPr>
      </w:pPr>
      <w:r w:rsidRPr="00264E55">
        <w:rPr>
          <w:rFonts w:asciiTheme="minorEastAsia" w:eastAsiaTheme="minorEastAsia" w:hAnsiTheme="minorEastAsia" w:hint="eastAsia"/>
          <w:b/>
          <w:sz w:val="36"/>
          <w:szCs w:val="36"/>
        </w:rPr>
        <w:t>2018年第3季度报告</w:t>
      </w:r>
    </w:p>
    <w:p w:rsidR="004061AC" w:rsidRPr="00BF6314" w:rsidRDefault="00655CD8" w:rsidP="00542546">
      <w:pPr>
        <w:spacing w:line="360" w:lineRule="auto"/>
        <w:jc w:val="center"/>
        <w:rPr>
          <w:rFonts w:asciiTheme="minorEastAsia" w:eastAsiaTheme="minorEastAsia" w:hAnsiTheme="minorEastAsia"/>
          <w:b/>
          <w:sz w:val="24"/>
          <w:szCs w:val="24"/>
        </w:rPr>
      </w:pPr>
      <w:r w:rsidRPr="00BF6314">
        <w:rPr>
          <w:rFonts w:asciiTheme="minorEastAsia" w:eastAsiaTheme="minorEastAsia" w:hAnsiTheme="minorEastAsia"/>
          <w:b/>
          <w:sz w:val="24"/>
          <w:szCs w:val="24"/>
        </w:rPr>
        <w:t>2018年9月30日</w:t>
      </w: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jc w:val="center"/>
        <w:rPr>
          <w:rFonts w:asciiTheme="minorEastAsia" w:eastAsiaTheme="minorEastAsia" w:hAnsiTheme="minorEastAsia"/>
          <w:b/>
          <w:bCs/>
          <w:color w:val="000000"/>
          <w:sz w:val="24"/>
          <w:szCs w:val="24"/>
        </w:rPr>
      </w:pPr>
    </w:p>
    <w:p w:rsidR="004061AC" w:rsidRPr="00264E55" w:rsidRDefault="004061AC" w:rsidP="004061AC">
      <w:pPr>
        <w:spacing w:line="360" w:lineRule="auto"/>
        <w:rPr>
          <w:rFonts w:asciiTheme="minorEastAsia" w:eastAsiaTheme="minorEastAsia" w:hAnsiTheme="minorEastAsia"/>
          <w:b/>
          <w:bCs/>
          <w:color w:val="000000"/>
          <w:sz w:val="24"/>
          <w:szCs w:val="24"/>
        </w:rPr>
      </w:pP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pPr>
      <w:r w:rsidRPr="00264E55">
        <w:rPr>
          <w:rFonts w:asciiTheme="minorEastAsia" w:eastAsiaTheme="minorEastAsia" w:hAnsiTheme="minorEastAsia" w:hint="eastAsia"/>
          <w:b/>
          <w:color w:val="000000"/>
          <w:sz w:val="24"/>
          <w:szCs w:val="24"/>
        </w:rPr>
        <w:t>基金管理人：</w:t>
      </w:r>
      <w:r w:rsidRPr="00264E55">
        <w:rPr>
          <w:rFonts w:asciiTheme="minorEastAsia" w:eastAsiaTheme="minorEastAsia" w:hAnsiTheme="minorEastAsia"/>
          <w:b/>
          <w:color w:val="000000"/>
          <w:sz w:val="24"/>
          <w:szCs w:val="24"/>
        </w:rPr>
        <w:t>广发基金管理有限公司</w:t>
      </w: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pPr>
      <w:r w:rsidRPr="00264E55">
        <w:rPr>
          <w:rFonts w:asciiTheme="minorEastAsia" w:eastAsiaTheme="minorEastAsia" w:hAnsiTheme="minorEastAsia" w:hint="eastAsia"/>
          <w:b/>
          <w:color w:val="000000"/>
          <w:sz w:val="24"/>
          <w:szCs w:val="24"/>
        </w:rPr>
        <w:t>基金托管人：</w:t>
      </w:r>
      <w:r w:rsidRPr="00264E55">
        <w:rPr>
          <w:rFonts w:asciiTheme="minorEastAsia" w:eastAsiaTheme="minorEastAsia" w:hAnsiTheme="minorEastAsia"/>
          <w:b/>
          <w:color w:val="000000"/>
          <w:sz w:val="24"/>
          <w:szCs w:val="24"/>
        </w:rPr>
        <w:t>平安银行股份有限公司</w:t>
      </w:r>
    </w:p>
    <w:p w:rsidR="004061AC" w:rsidRPr="00264E55" w:rsidRDefault="004061AC" w:rsidP="00542546">
      <w:pPr>
        <w:spacing w:line="360" w:lineRule="auto"/>
        <w:ind w:firstLineChars="900" w:firstLine="2168"/>
        <w:rPr>
          <w:rFonts w:asciiTheme="minorEastAsia" w:eastAsiaTheme="minorEastAsia" w:hAnsiTheme="minorEastAsia"/>
          <w:b/>
          <w:color w:val="000000"/>
          <w:sz w:val="24"/>
          <w:szCs w:val="24"/>
        </w:rPr>
        <w:sectPr w:rsidR="004061AC"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Theme="minorEastAsia" w:eastAsiaTheme="minorEastAsia" w:hAnsiTheme="minorEastAsia" w:hint="eastAsia"/>
          <w:b/>
          <w:color w:val="000000"/>
          <w:sz w:val="24"/>
          <w:szCs w:val="24"/>
        </w:rPr>
        <w:t>报告送出日期：</w:t>
      </w:r>
      <w:r w:rsidR="00F16E3F" w:rsidRPr="00264E55">
        <w:rPr>
          <w:rFonts w:asciiTheme="minorEastAsia" w:eastAsiaTheme="minorEastAsia" w:hAnsiTheme="minorEastAsia"/>
          <w:b/>
          <w:color w:val="000000"/>
          <w:sz w:val="24"/>
          <w:szCs w:val="24"/>
        </w:rPr>
        <w:t>二〇一八年十月二十五日</w:t>
      </w:r>
    </w:p>
    <w:p w:rsidR="004061AC" w:rsidRPr="001611C5" w:rsidRDefault="004061AC" w:rsidP="00397813">
      <w:pPr>
        <w:pStyle w:val="1"/>
        <w:spacing w:beforeLines="100" w:afterLines="100" w:line="360" w:lineRule="auto"/>
        <w:jc w:val="center"/>
        <w:rPr>
          <w:rFonts w:asciiTheme="minorEastAsia" w:eastAsiaTheme="minorEastAsia" w:hAnsiTheme="minorEastAsia"/>
          <w:b w:val="0"/>
          <w:bCs w:val="0"/>
          <w:color w:val="000000"/>
          <w:kern w:val="0"/>
          <w:sz w:val="24"/>
          <w:szCs w:val="24"/>
        </w:rPr>
      </w:pPr>
      <w:r w:rsidRPr="001611C5">
        <w:rPr>
          <w:rFonts w:asciiTheme="minorEastAsia" w:eastAsiaTheme="minorEastAsia" w:hAnsiTheme="minorEastAsia" w:hint="eastAsia"/>
          <w:color w:val="000000"/>
          <w:kern w:val="0"/>
          <w:sz w:val="24"/>
          <w:szCs w:val="24"/>
        </w:rPr>
        <w:lastRenderedPageBreak/>
        <w:t>§</w:t>
      </w:r>
      <w:r w:rsidRPr="001611C5">
        <w:rPr>
          <w:rFonts w:asciiTheme="minorEastAsia" w:eastAsiaTheme="minorEastAsia" w:hAnsiTheme="minorEastAsia"/>
          <w:color w:val="000000"/>
          <w:kern w:val="0"/>
          <w:sz w:val="24"/>
          <w:szCs w:val="24"/>
        </w:rPr>
        <w:t xml:space="preserve">1  </w:t>
      </w:r>
      <w:r w:rsidRPr="001611C5">
        <w:rPr>
          <w:rFonts w:asciiTheme="minorEastAsia" w:eastAsiaTheme="minorEastAsia" w:hAnsiTheme="minorEastAsia" w:hint="eastAsia"/>
          <w:color w:val="000000"/>
          <w:kern w:val="0"/>
          <w:sz w:val="24"/>
          <w:szCs w:val="24"/>
        </w:rPr>
        <w:t>重要提示</w:t>
      </w:r>
    </w:p>
    <w:p w:rsidR="00697CCC" w:rsidRDefault="00397813">
      <w:pPr>
        <w:spacing w:line="360" w:lineRule="auto"/>
        <w:ind w:firstLineChars="200" w:firstLine="480"/>
        <w:rPr>
          <w:rFonts w:eastAsiaTheme="minorEastAsia"/>
          <w:color w:val="000000"/>
          <w:sz w:val="24"/>
          <w:szCs w:val="24"/>
        </w:rPr>
      </w:pPr>
      <w:r>
        <w:rPr>
          <w:rFonts w:eastAsiaTheme="minorEastAsia"/>
          <w:color w:val="000000"/>
          <w:sz w:val="24"/>
          <w:szCs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szCs w:val="24"/>
        </w:rPr>
        <w:t xml:space="preserve"> </w:t>
      </w:r>
    </w:p>
    <w:p w:rsidR="00697CCC" w:rsidRDefault="00397813">
      <w:pPr>
        <w:spacing w:line="360" w:lineRule="auto"/>
        <w:ind w:firstLineChars="200" w:firstLine="480"/>
        <w:rPr>
          <w:rFonts w:eastAsiaTheme="minorEastAsia"/>
          <w:color w:val="000000"/>
          <w:sz w:val="24"/>
          <w:szCs w:val="24"/>
        </w:rPr>
      </w:pPr>
      <w:r>
        <w:rPr>
          <w:rFonts w:eastAsiaTheme="minorEastAsia"/>
          <w:color w:val="000000"/>
          <w:sz w:val="24"/>
          <w:szCs w:val="24"/>
        </w:rPr>
        <w:t>基金托管人平安银行股份有限公司根据本基金合同规定，于</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10</w:t>
      </w:r>
      <w:r>
        <w:rPr>
          <w:rFonts w:eastAsiaTheme="minorEastAsia"/>
          <w:color w:val="000000"/>
          <w:sz w:val="24"/>
          <w:szCs w:val="24"/>
        </w:rPr>
        <w:t>月</w:t>
      </w:r>
      <w:r>
        <w:rPr>
          <w:rFonts w:eastAsiaTheme="minorEastAsia"/>
          <w:color w:val="000000"/>
          <w:sz w:val="24"/>
          <w:szCs w:val="24"/>
        </w:rPr>
        <w:t>24</w:t>
      </w:r>
      <w:r>
        <w:rPr>
          <w:rFonts w:eastAsiaTheme="minorEastAsia"/>
          <w:color w:val="000000"/>
          <w:sz w:val="24"/>
          <w:szCs w:val="24"/>
        </w:rPr>
        <w:t>日复核了本报告中的财务指标、净值表现和投资组合报告等内容，保证复核内容不存在虚假记载、误导性陈述或者重大遗漏。</w:t>
      </w:r>
      <w:r>
        <w:rPr>
          <w:rFonts w:eastAsiaTheme="minorEastAsia"/>
          <w:color w:val="000000"/>
          <w:sz w:val="24"/>
          <w:szCs w:val="24"/>
        </w:rPr>
        <w:t xml:space="preserve"> </w:t>
      </w:r>
    </w:p>
    <w:p w:rsidR="00697CCC" w:rsidRDefault="00397813">
      <w:pPr>
        <w:spacing w:line="360" w:lineRule="auto"/>
        <w:ind w:firstLineChars="200" w:firstLine="480"/>
        <w:rPr>
          <w:rFonts w:eastAsiaTheme="minorEastAsia"/>
          <w:color w:val="000000"/>
          <w:sz w:val="24"/>
          <w:szCs w:val="24"/>
        </w:rPr>
      </w:pPr>
      <w:r>
        <w:rPr>
          <w:rFonts w:eastAsiaTheme="minorEastAsia"/>
          <w:color w:val="000000"/>
          <w:sz w:val="24"/>
          <w:szCs w:val="24"/>
        </w:rPr>
        <w:t>基金管理人承诺以诚实信用、勤勉尽责的原则管理和运用基金资产，但不保证基金一定盈利。</w:t>
      </w:r>
      <w:r>
        <w:rPr>
          <w:rFonts w:eastAsiaTheme="minorEastAsia"/>
          <w:color w:val="000000"/>
          <w:sz w:val="24"/>
          <w:szCs w:val="24"/>
        </w:rPr>
        <w:t xml:space="preserve"> </w:t>
      </w:r>
    </w:p>
    <w:p w:rsidR="00697CCC" w:rsidRDefault="00397813">
      <w:pPr>
        <w:spacing w:line="360" w:lineRule="auto"/>
        <w:ind w:firstLineChars="200" w:firstLine="480"/>
        <w:rPr>
          <w:rFonts w:eastAsiaTheme="minorEastAsia"/>
          <w:color w:val="000000"/>
          <w:sz w:val="24"/>
          <w:szCs w:val="24"/>
        </w:rPr>
      </w:pPr>
      <w:r>
        <w:rPr>
          <w:rFonts w:eastAsiaTheme="minorEastAsia"/>
          <w:color w:val="000000"/>
          <w:sz w:val="24"/>
          <w:szCs w:val="24"/>
        </w:rPr>
        <w:t>基金的过往业绩并不代表其未来表现。投资有风险，投资者在作出投资决策前应仔细阅读本基金的招募说明书。</w:t>
      </w:r>
      <w:r>
        <w:rPr>
          <w:rFonts w:eastAsiaTheme="minorEastAsia"/>
          <w:color w:val="000000"/>
          <w:sz w:val="24"/>
          <w:szCs w:val="24"/>
        </w:rPr>
        <w:t xml:space="preserve"> </w:t>
      </w:r>
    </w:p>
    <w:p w:rsidR="00697CCC" w:rsidRDefault="00397813">
      <w:pPr>
        <w:spacing w:line="360" w:lineRule="auto"/>
        <w:ind w:firstLineChars="200" w:firstLine="480"/>
        <w:rPr>
          <w:rFonts w:eastAsiaTheme="minorEastAsia"/>
          <w:color w:val="000000"/>
          <w:sz w:val="24"/>
          <w:szCs w:val="24"/>
        </w:rPr>
      </w:pPr>
      <w:r>
        <w:rPr>
          <w:rFonts w:eastAsiaTheme="minorEastAsia"/>
          <w:color w:val="000000"/>
          <w:sz w:val="24"/>
          <w:szCs w:val="24"/>
        </w:rPr>
        <w:t>本报告中财务资料未经审计。</w:t>
      </w:r>
    </w:p>
    <w:p w:rsidR="004061AC" w:rsidRPr="00CD2DB1" w:rsidRDefault="004061AC" w:rsidP="001611C5">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本报告期自</w:t>
      </w:r>
      <w:r w:rsidRPr="00CD2DB1">
        <w:rPr>
          <w:rFonts w:eastAsiaTheme="minorEastAsia"/>
          <w:color w:val="000000"/>
          <w:sz w:val="24"/>
          <w:szCs w:val="24"/>
        </w:rPr>
        <w:t>2018</w:t>
      </w:r>
      <w:r w:rsidRPr="00CD2DB1">
        <w:rPr>
          <w:rFonts w:eastAsiaTheme="minorEastAsia"/>
          <w:color w:val="000000"/>
          <w:sz w:val="24"/>
          <w:szCs w:val="24"/>
        </w:rPr>
        <w:t>年</w:t>
      </w:r>
      <w:r w:rsidRPr="00CD2DB1">
        <w:rPr>
          <w:rFonts w:eastAsiaTheme="minorEastAsia"/>
          <w:color w:val="000000"/>
          <w:sz w:val="24"/>
          <w:szCs w:val="24"/>
        </w:rPr>
        <w:t>7</w:t>
      </w:r>
      <w:r w:rsidRPr="00CD2DB1">
        <w:rPr>
          <w:rFonts w:eastAsiaTheme="minorEastAsia"/>
          <w:color w:val="000000"/>
          <w:sz w:val="24"/>
          <w:szCs w:val="24"/>
        </w:rPr>
        <w:t>月</w:t>
      </w:r>
      <w:r w:rsidRPr="00CD2DB1">
        <w:rPr>
          <w:rFonts w:eastAsiaTheme="minorEastAsia"/>
          <w:color w:val="000000"/>
          <w:sz w:val="24"/>
          <w:szCs w:val="24"/>
        </w:rPr>
        <w:t>1</w:t>
      </w:r>
      <w:r w:rsidRPr="00CD2DB1">
        <w:rPr>
          <w:rFonts w:eastAsiaTheme="minorEastAsia"/>
          <w:color w:val="000000"/>
          <w:sz w:val="24"/>
          <w:szCs w:val="24"/>
        </w:rPr>
        <w:t>日起至</w:t>
      </w:r>
      <w:r w:rsidRPr="00CD2DB1">
        <w:rPr>
          <w:rFonts w:eastAsiaTheme="minorEastAsia"/>
          <w:color w:val="000000"/>
          <w:sz w:val="24"/>
          <w:szCs w:val="24"/>
        </w:rPr>
        <w:t>9</w:t>
      </w:r>
      <w:r w:rsidRPr="00CD2DB1">
        <w:rPr>
          <w:rFonts w:eastAsiaTheme="minorEastAsia"/>
          <w:color w:val="000000"/>
          <w:sz w:val="24"/>
          <w:szCs w:val="24"/>
        </w:rPr>
        <w:t>月</w:t>
      </w:r>
      <w:r w:rsidRPr="00CD2DB1">
        <w:rPr>
          <w:rFonts w:eastAsiaTheme="minorEastAsia"/>
          <w:color w:val="000000"/>
          <w:sz w:val="24"/>
          <w:szCs w:val="24"/>
        </w:rPr>
        <w:t>30</w:t>
      </w:r>
      <w:r w:rsidRPr="00CD2DB1">
        <w:rPr>
          <w:rFonts w:eastAsiaTheme="minorEastAsia"/>
          <w:color w:val="000000"/>
          <w:sz w:val="24"/>
          <w:szCs w:val="24"/>
        </w:rPr>
        <w:t>日止。</w:t>
      </w:r>
    </w:p>
    <w:p w:rsidR="004061AC" w:rsidRPr="001611C5" w:rsidRDefault="004061AC" w:rsidP="00397813">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2  </w:t>
      </w:r>
      <w:r w:rsidRPr="001611C5">
        <w:rPr>
          <w:rFonts w:asciiTheme="minorEastAsia" w:eastAsiaTheme="minorEastAsia" w:hAnsiTheme="minorEastAsia"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5479"/>
      </w:tblGrid>
      <w:tr w:rsidR="004061AC" w:rsidRPr="001611C5" w:rsidTr="00BF6314">
        <w:tc>
          <w:tcPr>
            <w:tcW w:w="2835" w:type="dxa"/>
            <w:vAlign w:val="center"/>
          </w:tcPr>
          <w:p w:rsidR="004061AC" w:rsidRPr="006B72F7" w:rsidRDefault="004061AC"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基金简称</w:t>
            </w:r>
          </w:p>
        </w:tc>
        <w:tc>
          <w:tcPr>
            <w:tcW w:w="5479" w:type="dxa"/>
            <w:vAlign w:val="center"/>
          </w:tcPr>
          <w:p w:rsidR="004061AC" w:rsidRPr="006B72F7" w:rsidRDefault="004061AC" w:rsidP="00BF6314">
            <w:pPr>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广发鑫盛</w:t>
            </w:r>
            <w:r w:rsidRPr="006B72F7">
              <w:rPr>
                <w:rFonts w:eastAsiaTheme="minorEastAsia"/>
                <w:color w:val="000000"/>
                <w:kern w:val="0"/>
                <w:sz w:val="24"/>
                <w:szCs w:val="24"/>
              </w:rPr>
              <w:t>18</w:t>
            </w:r>
            <w:r w:rsidRPr="006B72F7">
              <w:rPr>
                <w:rFonts w:eastAsiaTheme="minorEastAsia"/>
                <w:color w:val="000000"/>
                <w:kern w:val="0"/>
                <w:sz w:val="24"/>
                <w:szCs w:val="24"/>
              </w:rPr>
              <w:t>个月定开混合</w:t>
            </w:r>
          </w:p>
        </w:tc>
      </w:tr>
      <w:tr w:rsidR="00D94B8D" w:rsidRPr="001611C5" w:rsidTr="00BF6314">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6B72F7" w:rsidRDefault="00D94B8D"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6B72F7" w:rsidRDefault="00D94B8D" w:rsidP="00BF6314">
            <w:pPr>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003350</w:t>
            </w:r>
          </w:p>
        </w:tc>
      </w:tr>
      <w:tr w:rsidR="001B2F35" w:rsidRPr="001611C5" w:rsidTr="00BF6314">
        <w:tc>
          <w:tcPr>
            <w:tcW w:w="2835" w:type="dxa"/>
            <w:tcBorders>
              <w:top w:val="single" w:sz="4" w:space="0" w:color="auto"/>
              <w:left w:val="single" w:sz="4" w:space="0" w:color="auto"/>
              <w:bottom w:val="single" w:sz="4" w:space="0" w:color="auto"/>
              <w:right w:val="single" w:sz="4" w:space="0" w:color="auto"/>
            </w:tcBorders>
            <w:vAlign w:val="center"/>
          </w:tcPr>
          <w:p w:rsidR="001B2F35" w:rsidRPr="006B72F7" w:rsidRDefault="001B2F35" w:rsidP="00BF6314">
            <w:pPr>
              <w:adjustRightInd w:val="0"/>
              <w:spacing w:before="29" w:line="360" w:lineRule="auto"/>
              <w:ind w:left="17"/>
              <w:rPr>
                <w:rFonts w:eastAsiaTheme="minorEastAsia"/>
                <w:kern w:val="0"/>
                <w:sz w:val="24"/>
                <w:szCs w:val="24"/>
              </w:rPr>
            </w:pPr>
            <w:r w:rsidRPr="006B72F7">
              <w:rPr>
                <w:rFonts w:eastAsiaTheme="minorEastAsia"/>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6B72F7" w:rsidRDefault="00C5218C" w:rsidP="00BF6314">
            <w:pPr>
              <w:adjustRightInd w:val="0"/>
              <w:spacing w:before="29" w:line="360" w:lineRule="auto"/>
              <w:ind w:left="17"/>
              <w:rPr>
                <w:rFonts w:eastAsiaTheme="minorEastAsia"/>
                <w:color w:val="000000"/>
                <w:kern w:val="0"/>
                <w:sz w:val="24"/>
                <w:szCs w:val="24"/>
              </w:rPr>
            </w:pPr>
            <w:r w:rsidRPr="006B72F7">
              <w:rPr>
                <w:rFonts w:eastAsiaTheme="minorEastAsia"/>
                <w:kern w:val="0"/>
                <w:sz w:val="24"/>
                <w:szCs w:val="24"/>
              </w:rPr>
              <w:t>003350</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基金运作方式</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契约型开放式</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基金合同生效日</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2016</w:t>
            </w:r>
            <w:r w:rsidRPr="006B72F7">
              <w:rPr>
                <w:rFonts w:eastAsiaTheme="minorEastAsia"/>
                <w:color w:val="000000"/>
                <w:kern w:val="0"/>
                <w:sz w:val="24"/>
                <w:szCs w:val="24"/>
              </w:rPr>
              <w:t>年</w:t>
            </w:r>
            <w:r w:rsidRPr="006B72F7">
              <w:rPr>
                <w:rFonts w:eastAsiaTheme="minorEastAsia"/>
                <w:color w:val="000000"/>
                <w:kern w:val="0"/>
                <w:sz w:val="24"/>
                <w:szCs w:val="24"/>
              </w:rPr>
              <w:t>11</w:t>
            </w:r>
            <w:r w:rsidRPr="006B72F7">
              <w:rPr>
                <w:rFonts w:eastAsiaTheme="minorEastAsia"/>
                <w:color w:val="000000"/>
                <w:kern w:val="0"/>
                <w:sz w:val="24"/>
                <w:szCs w:val="24"/>
              </w:rPr>
              <w:t>月</w:t>
            </w:r>
            <w:r w:rsidRPr="006B72F7">
              <w:rPr>
                <w:rFonts w:eastAsiaTheme="minorEastAsia"/>
                <w:color w:val="000000"/>
                <w:kern w:val="0"/>
                <w:sz w:val="24"/>
                <w:szCs w:val="24"/>
              </w:rPr>
              <w:t>18</w:t>
            </w:r>
            <w:r w:rsidRPr="006B72F7">
              <w:rPr>
                <w:rFonts w:eastAsiaTheme="minorEastAsia"/>
                <w:color w:val="000000"/>
                <w:kern w:val="0"/>
                <w:sz w:val="24"/>
                <w:szCs w:val="24"/>
              </w:rPr>
              <w:t>日</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报告期末基金份额总额</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9,693,667.86</w:t>
            </w:r>
            <w:r w:rsidRPr="006B72F7">
              <w:rPr>
                <w:rFonts w:eastAsiaTheme="minorEastAsia"/>
                <w:color w:val="000000"/>
                <w:kern w:val="0"/>
                <w:sz w:val="24"/>
                <w:szCs w:val="24"/>
              </w:rPr>
              <w:t>份</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投资目标</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在深入研究、严格控制风险的基础上，通过投资定向增发（非公开发行股份）主题的股票以及固定收益类金融工具，力争获取超越业绩比较基准的投资回报，实现基金资产的长期稳健增值。</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投资策略</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本基金在研究宏观经济基本面、政策面和资金面等多种因素的基础上，判断宏观经济运行所处的经济周期及趋势，分析不同政策对各类资产的市场影</w:t>
            </w:r>
            <w:r w:rsidRPr="006B72F7">
              <w:rPr>
                <w:rFonts w:eastAsiaTheme="minorEastAsia"/>
                <w:color w:val="000000"/>
                <w:kern w:val="0"/>
                <w:sz w:val="24"/>
                <w:szCs w:val="24"/>
              </w:rPr>
              <w:lastRenderedPageBreak/>
              <w:t>响，评估股票、债券及货币市场工具等大类资产的估值水平和投资价值，根据大类资产的风险收益特征进行配置，确定合适的资产配置比例，并适时进行调整。</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lastRenderedPageBreak/>
              <w:t>业绩比较基准</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沪深</w:t>
            </w:r>
            <w:r w:rsidRPr="006B72F7">
              <w:rPr>
                <w:rFonts w:eastAsiaTheme="minorEastAsia"/>
                <w:color w:val="000000"/>
                <w:kern w:val="0"/>
                <w:sz w:val="24"/>
                <w:szCs w:val="24"/>
              </w:rPr>
              <w:t>300</w:t>
            </w:r>
            <w:r w:rsidRPr="006B72F7">
              <w:rPr>
                <w:rFonts w:eastAsiaTheme="minorEastAsia"/>
                <w:color w:val="000000"/>
                <w:kern w:val="0"/>
                <w:sz w:val="24"/>
                <w:szCs w:val="24"/>
              </w:rPr>
              <w:t>指数收益率</w:t>
            </w:r>
            <w:r w:rsidRPr="006B72F7">
              <w:rPr>
                <w:rFonts w:eastAsiaTheme="minorEastAsia"/>
                <w:color w:val="000000"/>
                <w:kern w:val="0"/>
                <w:sz w:val="24"/>
                <w:szCs w:val="24"/>
              </w:rPr>
              <w:t>×30%+</w:t>
            </w:r>
            <w:r w:rsidRPr="006B72F7">
              <w:rPr>
                <w:rFonts w:eastAsiaTheme="minorEastAsia"/>
                <w:color w:val="000000"/>
                <w:kern w:val="0"/>
                <w:sz w:val="24"/>
                <w:szCs w:val="24"/>
              </w:rPr>
              <w:t>中证全债指数收益率</w:t>
            </w:r>
            <w:r w:rsidRPr="006B72F7">
              <w:rPr>
                <w:rFonts w:eastAsiaTheme="minorEastAsia"/>
                <w:color w:val="000000"/>
                <w:kern w:val="0"/>
                <w:sz w:val="24"/>
                <w:szCs w:val="24"/>
              </w:rPr>
              <w:t xml:space="preserve">×70% </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风险收益特征</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本基金是混合型基金，其预期收益及风险水平高于货币市场基金和债券型基金，低于股票型基金，属于中高收益风险特征的基金。</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基金管理人</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广发基金管理有限公司</w:t>
            </w:r>
          </w:p>
        </w:tc>
      </w:tr>
      <w:tr w:rsidR="001B2F35" w:rsidRPr="001611C5" w:rsidTr="00BF6314">
        <w:tc>
          <w:tcPr>
            <w:tcW w:w="2835" w:type="dxa"/>
            <w:vAlign w:val="center"/>
          </w:tcPr>
          <w:p w:rsidR="001B2F35" w:rsidRPr="006B72F7" w:rsidRDefault="001B2F35" w:rsidP="00BF6314">
            <w:pPr>
              <w:adjustRightInd w:val="0"/>
              <w:spacing w:before="29" w:line="360" w:lineRule="auto"/>
              <w:ind w:left="17"/>
              <w:rPr>
                <w:rFonts w:eastAsiaTheme="minorEastAsia"/>
                <w:sz w:val="24"/>
                <w:szCs w:val="24"/>
              </w:rPr>
            </w:pPr>
            <w:r w:rsidRPr="006B72F7">
              <w:rPr>
                <w:rFonts w:eastAsiaTheme="minorEastAsia"/>
                <w:kern w:val="0"/>
                <w:sz w:val="24"/>
                <w:szCs w:val="24"/>
              </w:rPr>
              <w:t>基金托管人</w:t>
            </w:r>
          </w:p>
        </w:tc>
        <w:tc>
          <w:tcPr>
            <w:tcW w:w="5479" w:type="dxa"/>
            <w:vAlign w:val="center"/>
          </w:tcPr>
          <w:p w:rsidR="001B2F35" w:rsidRPr="006B72F7" w:rsidRDefault="001B2F35" w:rsidP="00BF6314">
            <w:pPr>
              <w:adjustRightInd w:val="0"/>
              <w:spacing w:before="29" w:line="360" w:lineRule="auto"/>
              <w:ind w:left="17"/>
              <w:rPr>
                <w:rFonts w:eastAsiaTheme="minorEastAsia"/>
                <w:color w:val="000000"/>
                <w:sz w:val="24"/>
                <w:szCs w:val="24"/>
              </w:rPr>
            </w:pPr>
            <w:r w:rsidRPr="006B72F7">
              <w:rPr>
                <w:rFonts w:eastAsiaTheme="minorEastAsia"/>
                <w:color w:val="000000"/>
                <w:kern w:val="0"/>
                <w:sz w:val="24"/>
                <w:szCs w:val="24"/>
              </w:rPr>
              <w:t>平安银行股份有限公司</w:t>
            </w:r>
          </w:p>
        </w:tc>
      </w:tr>
    </w:tbl>
    <w:p w:rsidR="004061AC" w:rsidRPr="001611C5" w:rsidRDefault="004061AC" w:rsidP="00397813">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3  </w:t>
      </w:r>
      <w:r w:rsidRPr="001611C5">
        <w:rPr>
          <w:rFonts w:asciiTheme="minorEastAsia" w:eastAsiaTheme="minorEastAsia" w:hAnsiTheme="minorEastAsia" w:hint="eastAsia"/>
          <w:color w:val="000000"/>
          <w:kern w:val="0"/>
          <w:sz w:val="24"/>
          <w:szCs w:val="24"/>
        </w:rPr>
        <w:t>主要财务指标和基金净值表现</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3.1 </w:t>
      </w:r>
      <w:r w:rsidRPr="001611C5">
        <w:rPr>
          <w:rFonts w:asciiTheme="minorEastAsia" w:eastAsiaTheme="minorEastAsia" w:hAnsiTheme="minorEastAsia" w:hint="eastAsia"/>
          <w:b/>
          <w:bCs/>
          <w:color w:val="000000"/>
          <w:kern w:val="0"/>
          <w:sz w:val="24"/>
          <w:szCs w:val="24"/>
        </w:rPr>
        <w:t>主要财务指标</w:t>
      </w:r>
    </w:p>
    <w:p w:rsidR="004061AC" w:rsidRPr="001611C5"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kern w:val="0"/>
          <w:sz w:val="24"/>
          <w:szCs w:val="24"/>
        </w:rPr>
      </w:pPr>
      <w:r w:rsidRPr="001611C5">
        <w:rPr>
          <w:rFonts w:asciiTheme="minorEastAsia" w:eastAsiaTheme="minorEastAsia" w:hAnsiTheme="minorEastAsia" w:cs="宋体" w:hint="eastAsia"/>
          <w:color w:val="000000"/>
          <w:kern w:val="0"/>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
        <w:gridCol w:w="4961"/>
      </w:tblGrid>
      <w:tr w:rsidR="00C21520" w:rsidRPr="001611C5" w:rsidTr="00237F09">
        <w:tc>
          <w:tcPr>
            <w:tcW w:w="3402" w:type="dxa"/>
            <w:vAlign w:val="center"/>
          </w:tcPr>
          <w:p w:rsidR="00C21520" w:rsidRPr="006B72F7" w:rsidRDefault="00C21520" w:rsidP="00237F09">
            <w:pPr>
              <w:adjustRightInd w:val="0"/>
              <w:spacing w:before="29" w:line="360" w:lineRule="auto"/>
              <w:ind w:left="17"/>
              <w:jc w:val="center"/>
              <w:rPr>
                <w:rFonts w:eastAsiaTheme="minorEastAsia"/>
                <w:kern w:val="0"/>
                <w:sz w:val="24"/>
                <w:szCs w:val="24"/>
              </w:rPr>
            </w:pPr>
            <w:r w:rsidRPr="006B72F7">
              <w:rPr>
                <w:rFonts w:eastAsiaTheme="minorEastAsia"/>
                <w:kern w:val="0"/>
                <w:sz w:val="24"/>
                <w:szCs w:val="24"/>
              </w:rPr>
              <w:t>主要财务指标</w:t>
            </w:r>
          </w:p>
        </w:tc>
        <w:tc>
          <w:tcPr>
            <w:tcW w:w="4962" w:type="dxa"/>
            <w:hMerge w:val="restart"/>
            <w:vAlign w:val="center"/>
          </w:tcPr>
          <w:p w:rsidR="009C60F7" w:rsidRPr="006B72F7" w:rsidRDefault="009C60F7"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报告期</w:t>
            </w:r>
          </w:p>
          <w:p w:rsidR="00C21520" w:rsidRPr="006B72F7" w:rsidRDefault="009C60F7"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(2018</w:t>
            </w:r>
            <w:r w:rsidRPr="006B72F7">
              <w:rPr>
                <w:rFonts w:eastAsiaTheme="minorEastAsia"/>
                <w:color w:val="000000"/>
                <w:sz w:val="24"/>
                <w:szCs w:val="24"/>
              </w:rPr>
              <w:t>年</w:t>
            </w:r>
            <w:r w:rsidRPr="006B72F7">
              <w:rPr>
                <w:rFonts w:eastAsiaTheme="minorEastAsia"/>
                <w:color w:val="000000"/>
                <w:sz w:val="24"/>
                <w:szCs w:val="24"/>
              </w:rPr>
              <w:t>7</w:t>
            </w:r>
            <w:r w:rsidRPr="006B72F7">
              <w:rPr>
                <w:rFonts w:eastAsiaTheme="minorEastAsia"/>
                <w:color w:val="000000"/>
                <w:sz w:val="24"/>
                <w:szCs w:val="24"/>
              </w:rPr>
              <w:t>月</w:t>
            </w:r>
            <w:r w:rsidRPr="006B72F7">
              <w:rPr>
                <w:rFonts w:eastAsiaTheme="minorEastAsia"/>
                <w:color w:val="000000"/>
                <w:sz w:val="24"/>
                <w:szCs w:val="24"/>
              </w:rPr>
              <w:t>1</w:t>
            </w:r>
            <w:r w:rsidRPr="006B72F7">
              <w:rPr>
                <w:rFonts w:eastAsiaTheme="minorEastAsia"/>
                <w:color w:val="000000"/>
                <w:sz w:val="24"/>
                <w:szCs w:val="24"/>
              </w:rPr>
              <w:t>日</w:t>
            </w:r>
            <w:r w:rsidRPr="006B72F7">
              <w:rPr>
                <w:rFonts w:eastAsiaTheme="minorEastAsia"/>
                <w:color w:val="000000"/>
                <w:sz w:val="24"/>
                <w:szCs w:val="24"/>
              </w:rPr>
              <w:t>-2018</w:t>
            </w:r>
            <w:r w:rsidRPr="006B72F7">
              <w:rPr>
                <w:rFonts w:eastAsiaTheme="minorEastAsia"/>
                <w:color w:val="000000"/>
                <w:sz w:val="24"/>
                <w:szCs w:val="24"/>
              </w:rPr>
              <w:t>年</w:t>
            </w:r>
            <w:r w:rsidRPr="006B72F7">
              <w:rPr>
                <w:rFonts w:eastAsiaTheme="minorEastAsia"/>
                <w:color w:val="000000"/>
                <w:sz w:val="24"/>
                <w:szCs w:val="24"/>
              </w:rPr>
              <w:t>9</w:t>
            </w:r>
            <w:r w:rsidRPr="006B72F7">
              <w:rPr>
                <w:rFonts w:eastAsiaTheme="minorEastAsia"/>
                <w:color w:val="000000"/>
                <w:sz w:val="24"/>
                <w:szCs w:val="24"/>
              </w:rPr>
              <w:t>月</w:t>
            </w:r>
            <w:r w:rsidRPr="006B72F7">
              <w:rPr>
                <w:rFonts w:eastAsiaTheme="minorEastAsia"/>
                <w:color w:val="000000"/>
                <w:sz w:val="24"/>
                <w:szCs w:val="24"/>
              </w:rPr>
              <w:t>30</w:t>
            </w:r>
            <w:r w:rsidRPr="006B72F7">
              <w:rPr>
                <w:rFonts w:eastAsiaTheme="minorEastAsia"/>
                <w:color w:val="000000"/>
                <w:sz w:val="24"/>
                <w:szCs w:val="24"/>
              </w:rPr>
              <w:t>日</w:t>
            </w:r>
            <w:r w:rsidRPr="006B72F7">
              <w:rPr>
                <w:rFonts w:eastAsiaTheme="minorEastAsia"/>
                <w:color w:val="000000"/>
                <w:sz w:val="24"/>
                <w:szCs w:val="24"/>
              </w:rPr>
              <w:t>)</w:t>
            </w:r>
          </w:p>
        </w:tc>
        <w:tc>
          <w:tcPr>
            <w:tcW w:w="2410" w:type="dxa"/>
            <w:hMerge/>
            <w:vAlign w:val="center"/>
          </w:tcPr>
          <w:p w:rsidR="00C21520" w:rsidRPr="006B72F7" w:rsidRDefault="00C21520" w:rsidP="00237F09">
            <w:pPr>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上期金额</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1.</w:t>
            </w:r>
            <w:r w:rsidRPr="006B72F7">
              <w:rPr>
                <w:rFonts w:eastAsiaTheme="minorEastAsia"/>
                <w:kern w:val="0"/>
                <w:sz w:val="24"/>
                <w:szCs w:val="24"/>
              </w:rPr>
              <w:t>本期已实现收益</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239,702.10</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2.</w:t>
            </w:r>
            <w:r w:rsidRPr="006B72F7">
              <w:rPr>
                <w:rFonts w:eastAsiaTheme="minorEastAsia"/>
                <w:kern w:val="0"/>
                <w:sz w:val="24"/>
                <w:szCs w:val="24"/>
              </w:rPr>
              <w:t>本期利润</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239,702.10</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3.</w:t>
            </w:r>
            <w:r w:rsidRPr="006B72F7">
              <w:rPr>
                <w:rFonts w:eastAsiaTheme="minorEastAsia"/>
                <w:kern w:val="0"/>
                <w:sz w:val="24"/>
                <w:szCs w:val="24"/>
              </w:rPr>
              <w:t>加权平均基金份额本期利润</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0.0074</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4.</w:t>
            </w:r>
            <w:r w:rsidRPr="006B72F7">
              <w:rPr>
                <w:rFonts w:eastAsiaTheme="minorEastAsia"/>
                <w:kern w:val="0"/>
                <w:sz w:val="24"/>
                <w:szCs w:val="24"/>
              </w:rPr>
              <w:t>期末基金资产净值</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9,964,167.59</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21520" w:rsidRPr="001611C5" w:rsidTr="00237F09">
        <w:trPr>
          <w:trHeight w:val="158"/>
        </w:trPr>
        <w:tc>
          <w:tcPr>
            <w:tcW w:w="3402" w:type="dxa"/>
            <w:vAlign w:val="center"/>
          </w:tcPr>
          <w:p w:rsidR="00C21520" w:rsidRPr="006B72F7" w:rsidRDefault="00C21520" w:rsidP="00237F09">
            <w:pPr>
              <w:adjustRightInd w:val="0"/>
              <w:spacing w:before="29" w:line="360" w:lineRule="auto"/>
              <w:ind w:left="17"/>
              <w:rPr>
                <w:rFonts w:eastAsiaTheme="minorEastAsia"/>
                <w:kern w:val="0"/>
                <w:sz w:val="24"/>
                <w:szCs w:val="24"/>
              </w:rPr>
            </w:pPr>
            <w:r w:rsidRPr="006B72F7">
              <w:rPr>
                <w:rFonts w:eastAsiaTheme="minorEastAsia"/>
                <w:kern w:val="0"/>
                <w:sz w:val="24"/>
                <w:szCs w:val="24"/>
              </w:rPr>
              <w:t>5.</w:t>
            </w:r>
            <w:r w:rsidRPr="006B72F7">
              <w:rPr>
                <w:rFonts w:eastAsiaTheme="minorEastAsia"/>
                <w:kern w:val="0"/>
                <w:sz w:val="24"/>
                <w:szCs w:val="24"/>
              </w:rPr>
              <w:t>期末基金份额净值</w:t>
            </w:r>
          </w:p>
        </w:tc>
        <w:tc>
          <w:tcPr>
            <w:tcW w:w="4962" w:type="dxa"/>
            <w:hMerge w:val="restart"/>
            <w:vAlign w:val="center"/>
          </w:tcPr>
          <w:p w:rsidR="00C21520" w:rsidRPr="006B72F7" w:rsidRDefault="00C21520"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1.0279</w:t>
            </w:r>
          </w:p>
        </w:tc>
        <w:tc>
          <w:tcPr>
            <w:tcW w:w="2410" w:type="dxa"/>
            <w:hMerge/>
            <w:vAlign w:val="center"/>
          </w:tcPr>
          <w:p w:rsidR="00C21520" w:rsidRPr="006B72F7" w:rsidRDefault="006A7AF1" w:rsidP="00237F09">
            <w:pPr>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bl>
    <w:p w:rsidR="00697CCC" w:rsidRDefault="00397813">
      <w:pPr>
        <w:spacing w:line="360" w:lineRule="auto"/>
        <w:ind w:firstLineChars="200" w:firstLine="48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）所述基金业绩指标不包括持有人认购或交易基金的各项费用，计入费用后实际收益水平要低于所列数字。</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w:t>
      </w:r>
      <w:r w:rsidRPr="00CD2DB1">
        <w:rPr>
          <w:rFonts w:eastAsiaTheme="minorEastAsia"/>
          <w:color w:val="000000"/>
          <w:sz w:val="24"/>
          <w:szCs w:val="24"/>
        </w:rPr>
        <w:t>2</w:t>
      </w:r>
      <w:r w:rsidRPr="00CD2DB1">
        <w:rPr>
          <w:rFonts w:eastAsiaTheme="minorEastAsia"/>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3.2 </w:t>
      </w:r>
      <w:r w:rsidRPr="001611C5">
        <w:rPr>
          <w:rFonts w:asciiTheme="minorEastAsia" w:eastAsiaTheme="minorEastAsia" w:hAnsiTheme="minorEastAsia" w:hint="eastAsia"/>
          <w:b/>
          <w:bCs/>
          <w:color w:val="000000"/>
          <w:kern w:val="0"/>
          <w:sz w:val="24"/>
          <w:szCs w:val="24"/>
        </w:rPr>
        <w:t>基金净值表现</w:t>
      </w:r>
    </w:p>
    <w:p w:rsidR="00CF6572" w:rsidRPr="001611C5" w:rsidRDefault="004061AC" w:rsidP="009E7C6A">
      <w:pPr>
        <w:autoSpaceDE w:val="0"/>
        <w:autoSpaceDN w:val="0"/>
        <w:adjustRightInd w:val="0"/>
        <w:spacing w:line="360" w:lineRule="auto"/>
        <w:jc w:val="left"/>
        <w:rPr>
          <w:rFonts w:asciiTheme="minorEastAsia" w:eastAsiaTheme="minorEastAsia" w:hAnsiTheme="minorEastAsia" w:cs="宋体"/>
          <w:b/>
          <w:bCs/>
          <w:color w:val="000000"/>
          <w:kern w:val="0"/>
          <w:sz w:val="24"/>
          <w:szCs w:val="24"/>
        </w:rPr>
      </w:pPr>
      <w:r w:rsidRPr="001611C5">
        <w:rPr>
          <w:rFonts w:asciiTheme="minorEastAsia" w:eastAsiaTheme="minorEastAsia" w:hAnsiTheme="minorEastAsia"/>
          <w:b/>
          <w:bCs/>
          <w:color w:val="000000"/>
          <w:kern w:val="0"/>
          <w:sz w:val="24"/>
          <w:szCs w:val="24"/>
        </w:rPr>
        <w:t xml:space="preserve">3.2.1 </w:t>
      </w:r>
      <w:r w:rsidRPr="001611C5">
        <w:rPr>
          <w:rFonts w:asciiTheme="minorEastAsia" w:eastAsiaTheme="minorEastAsia" w:hAnsiTheme="minorEastAsia" w:cs="宋体" w:hint="eastAsia"/>
          <w:b/>
          <w:bCs/>
          <w:color w:val="000000"/>
          <w:kern w:val="0"/>
          <w:sz w:val="24"/>
          <w:szCs w:val="24"/>
        </w:rPr>
        <w:t>本报告期基金份额净值增长率及其与同期业绩比较基准收益率的比较</w:t>
      </w:r>
    </w:p>
    <w:tbl>
      <w:tblPr>
        <w:tblStyle w:val="af7"/>
        <w:tblW w:w="0" w:type="auto"/>
        <w:tblInd w:w="108" w:type="dxa"/>
        <w:tblLayout w:type="fixed"/>
        <w:tblLook w:val="04A0"/>
      </w:tblPr>
      <w:tblGrid>
        <w:gridCol w:w="1395"/>
        <w:gridCol w:w="1092"/>
        <w:gridCol w:w="1161"/>
        <w:gridCol w:w="1181"/>
        <w:gridCol w:w="1188"/>
        <w:gridCol w:w="1199"/>
        <w:gridCol w:w="1204"/>
      </w:tblGrid>
      <w:tr w:rsidR="00EF6FA5" w:rsidRPr="001611C5" w:rsidTr="00BD7703">
        <w:tc>
          <w:tcPr>
            <w:tcW w:w="1395"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阶段</w:t>
            </w:r>
          </w:p>
        </w:tc>
        <w:tc>
          <w:tcPr>
            <w:tcW w:w="1092"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净值增长率</w:t>
            </w:r>
            <w:r w:rsidRPr="006B72F7">
              <w:rPr>
                <w:rFonts w:ascii="宋体" w:hAnsi="宋体" w:cs="宋体" w:hint="eastAsia"/>
                <w:color w:val="000000"/>
                <w:sz w:val="24"/>
                <w:szCs w:val="24"/>
              </w:rPr>
              <w:t>①</w:t>
            </w:r>
          </w:p>
        </w:tc>
        <w:tc>
          <w:tcPr>
            <w:tcW w:w="1161"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净值增长率标准差</w:t>
            </w:r>
            <w:r w:rsidRPr="006B72F7">
              <w:rPr>
                <w:rFonts w:ascii="宋体" w:hAnsi="宋体" w:cs="宋体" w:hint="eastAsia"/>
                <w:color w:val="000000"/>
                <w:sz w:val="24"/>
                <w:szCs w:val="24"/>
              </w:rPr>
              <w:t>②</w:t>
            </w:r>
          </w:p>
        </w:tc>
        <w:tc>
          <w:tcPr>
            <w:tcW w:w="1181"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业绩比较基准收益率</w:t>
            </w:r>
            <w:r w:rsidRPr="006B72F7">
              <w:rPr>
                <w:rFonts w:ascii="宋体" w:hAnsi="宋体" w:cs="宋体" w:hint="eastAsia"/>
                <w:color w:val="000000"/>
                <w:sz w:val="24"/>
                <w:szCs w:val="24"/>
              </w:rPr>
              <w:t>③</w:t>
            </w:r>
          </w:p>
        </w:tc>
        <w:tc>
          <w:tcPr>
            <w:tcW w:w="1188"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业绩比较基准收益率标准差</w:t>
            </w:r>
            <w:r w:rsidRPr="006B72F7">
              <w:rPr>
                <w:rFonts w:ascii="宋体" w:hAnsi="宋体" w:cs="宋体" w:hint="eastAsia"/>
                <w:color w:val="000000"/>
                <w:sz w:val="24"/>
                <w:szCs w:val="24"/>
              </w:rPr>
              <w:t>④</w:t>
            </w:r>
          </w:p>
        </w:tc>
        <w:tc>
          <w:tcPr>
            <w:tcW w:w="1199"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ascii="宋体" w:hAnsi="宋体" w:cs="宋体" w:hint="eastAsia"/>
                <w:color w:val="000000"/>
                <w:sz w:val="24"/>
                <w:szCs w:val="24"/>
              </w:rPr>
              <w:t>①</w:t>
            </w:r>
            <w:r w:rsidRPr="006B72F7">
              <w:rPr>
                <w:rFonts w:eastAsiaTheme="minorEastAsia"/>
                <w:color w:val="000000"/>
                <w:sz w:val="24"/>
                <w:szCs w:val="24"/>
              </w:rPr>
              <w:t>-</w:t>
            </w:r>
            <w:r w:rsidRPr="006B72F7">
              <w:rPr>
                <w:rFonts w:ascii="宋体" w:hAnsi="宋体" w:cs="宋体" w:hint="eastAsia"/>
                <w:color w:val="000000"/>
                <w:sz w:val="24"/>
                <w:szCs w:val="24"/>
              </w:rPr>
              <w:t>③</w:t>
            </w:r>
          </w:p>
        </w:tc>
        <w:tc>
          <w:tcPr>
            <w:tcW w:w="1204" w:type="dxa"/>
            <w:vAlign w:val="center"/>
          </w:tcPr>
          <w:p w:rsidR="00154BE1" w:rsidRPr="006B72F7" w:rsidRDefault="00154BE1" w:rsidP="00CF6572">
            <w:pPr>
              <w:autoSpaceDE w:val="0"/>
              <w:autoSpaceDN w:val="0"/>
              <w:adjustRightInd w:val="0"/>
              <w:spacing w:before="29" w:line="360" w:lineRule="auto"/>
              <w:ind w:left="17"/>
              <w:jc w:val="center"/>
              <w:rPr>
                <w:rFonts w:eastAsiaTheme="minorEastAsia"/>
                <w:color w:val="000000"/>
                <w:sz w:val="24"/>
                <w:szCs w:val="24"/>
              </w:rPr>
            </w:pPr>
            <w:r w:rsidRPr="006B72F7">
              <w:rPr>
                <w:rFonts w:ascii="宋体" w:hAnsi="宋体" w:cs="宋体" w:hint="eastAsia"/>
                <w:color w:val="000000"/>
                <w:sz w:val="24"/>
                <w:szCs w:val="24"/>
              </w:rPr>
              <w:t>②</w:t>
            </w:r>
            <w:r w:rsidRPr="006B72F7">
              <w:rPr>
                <w:rFonts w:eastAsiaTheme="minorEastAsia"/>
                <w:color w:val="000000"/>
                <w:sz w:val="24"/>
                <w:szCs w:val="24"/>
              </w:rPr>
              <w:t>-</w:t>
            </w:r>
            <w:r w:rsidRPr="006B72F7">
              <w:rPr>
                <w:rFonts w:ascii="宋体" w:hAnsi="宋体" w:cs="宋体" w:hint="eastAsia"/>
                <w:color w:val="000000"/>
                <w:sz w:val="24"/>
                <w:szCs w:val="24"/>
              </w:rPr>
              <w:t>④</w:t>
            </w:r>
          </w:p>
        </w:tc>
      </w:tr>
      <w:tr w:rsidR="00697CCC">
        <w:tc>
          <w:tcPr>
            <w:tcW w:w="1395" w:type="dxa"/>
            <w:vAlign w:val="center"/>
          </w:tcPr>
          <w:p w:rsidR="00697CCC" w:rsidRDefault="00397813">
            <w:pPr>
              <w:jc w:val="left"/>
            </w:pPr>
            <w:r>
              <w:rPr>
                <w:rFonts w:eastAsiaTheme="minorEastAsia"/>
                <w:color w:val="000000"/>
                <w:sz w:val="24"/>
                <w:szCs w:val="24"/>
              </w:rPr>
              <w:t>过去三个月</w:t>
            </w:r>
          </w:p>
        </w:tc>
        <w:tc>
          <w:tcPr>
            <w:tcW w:w="1092" w:type="dxa"/>
            <w:vAlign w:val="center"/>
          </w:tcPr>
          <w:p w:rsidR="00697CCC" w:rsidRDefault="00397813">
            <w:pPr>
              <w:jc w:val="center"/>
            </w:pPr>
            <w:r>
              <w:rPr>
                <w:rFonts w:eastAsiaTheme="minorEastAsia"/>
                <w:color w:val="000000"/>
                <w:sz w:val="24"/>
                <w:szCs w:val="24"/>
              </w:rPr>
              <w:t>0.74%</w:t>
            </w:r>
          </w:p>
        </w:tc>
        <w:tc>
          <w:tcPr>
            <w:tcW w:w="1161" w:type="dxa"/>
            <w:vAlign w:val="center"/>
          </w:tcPr>
          <w:p w:rsidR="00697CCC" w:rsidRDefault="00397813">
            <w:pPr>
              <w:jc w:val="center"/>
            </w:pPr>
            <w:r>
              <w:rPr>
                <w:rFonts w:eastAsiaTheme="minorEastAsia"/>
                <w:color w:val="000000"/>
                <w:sz w:val="24"/>
                <w:szCs w:val="24"/>
              </w:rPr>
              <w:t>0.06%</w:t>
            </w:r>
          </w:p>
        </w:tc>
        <w:tc>
          <w:tcPr>
            <w:tcW w:w="1181" w:type="dxa"/>
            <w:vAlign w:val="center"/>
          </w:tcPr>
          <w:p w:rsidR="00697CCC" w:rsidRDefault="00397813">
            <w:pPr>
              <w:jc w:val="center"/>
            </w:pPr>
            <w:r>
              <w:rPr>
                <w:rFonts w:eastAsiaTheme="minorEastAsia"/>
                <w:color w:val="000000"/>
                <w:sz w:val="24"/>
                <w:szCs w:val="24"/>
              </w:rPr>
              <w:t>0.33%</w:t>
            </w:r>
          </w:p>
        </w:tc>
        <w:tc>
          <w:tcPr>
            <w:tcW w:w="1188" w:type="dxa"/>
            <w:vAlign w:val="center"/>
          </w:tcPr>
          <w:p w:rsidR="00697CCC" w:rsidRDefault="00397813">
            <w:pPr>
              <w:jc w:val="center"/>
            </w:pPr>
            <w:r>
              <w:rPr>
                <w:rFonts w:eastAsiaTheme="minorEastAsia"/>
                <w:color w:val="000000"/>
                <w:sz w:val="24"/>
                <w:szCs w:val="24"/>
              </w:rPr>
              <w:t>0.40%</w:t>
            </w:r>
          </w:p>
        </w:tc>
        <w:tc>
          <w:tcPr>
            <w:tcW w:w="1199" w:type="dxa"/>
            <w:vAlign w:val="center"/>
          </w:tcPr>
          <w:p w:rsidR="00697CCC" w:rsidRDefault="00397813">
            <w:pPr>
              <w:jc w:val="center"/>
            </w:pPr>
            <w:r>
              <w:rPr>
                <w:rFonts w:eastAsiaTheme="minorEastAsia"/>
                <w:color w:val="000000"/>
                <w:sz w:val="24"/>
                <w:szCs w:val="24"/>
              </w:rPr>
              <w:t>0.41%</w:t>
            </w:r>
          </w:p>
        </w:tc>
        <w:tc>
          <w:tcPr>
            <w:tcW w:w="1204" w:type="dxa"/>
            <w:vAlign w:val="center"/>
          </w:tcPr>
          <w:p w:rsidR="00697CCC" w:rsidRDefault="00397813">
            <w:pPr>
              <w:jc w:val="center"/>
            </w:pPr>
            <w:r>
              <w:rPr>
                <w:rFonts w:eastAsiaTheme="minorEastAsia"/>
                <w:color w:val="000000"/>
                <w:sz w:val="24"/>
                <w:szCs w:val="24"/>
              </w:rPr>
              <w:t>-0.34%</w:t>
            </w:r>
          </w:p>
        </w:tc>
      </w:tr>
    </w:tbl>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3.2.2</w:t>
      </w:r>
      <w:r w:rsidR="00BF48B1" w:rsidRPr="00550FEB">
        <w:rPr>
          <w:rFonts w:asciiTheme="minorEastAsia" w:eastAsiaTheme="minorEastAsia" w:hAnsiTheme="minorEastAsia"/>
          <w:b/>
          <w:bCs/>
          <w:color w:val="000000"/>
          <w:sz w:val="24"/>
        </w:rPr>
        <w:t>自基金合同生效以来</w:t>
      </w:r>
      <w:r w:rsidR="00FB0BC9" w:rsidRPr="001611C5">
        <w:rPr>
          <w:rFonts w:asciiTheme="minorEastAsia" w:eastAsiaTheme="minorEastAsia" w:hAnsiTheme="minorEastAsia" w:hint="eastAsia"/>
          <w:b/>
          <w:bCs/>
          <w:color w:val="000000"/>
          <w:kern w:val="0"/>
          <w:sz w:val="24"/>
          <w:szCs w:val="24"/>
        </w:rPr>
        <w:t>基金累计</w:t>
      </w:r>
      <w:r w:rsidRPr="001611C5">
        <w:rPr>
          <w:rFonts w:asciiTheme="minorEastAsia" w:eastAsiaTheme="minorEastAsia" w:hAnsiTheme="minorEastAsia" w:hint="eastAsia"/>
          <w:b/>
          <w:bCs/>
          <w:color w:val="000000"/>
          <w:kern w:val="0"/>
          <w:sz w:val="24"/>
          <w:szCs w:val="24"/>
        </w:rPr>
        <w:t>净值增长率变动及其与同期业绩比较基准收益率变动的比较</w:t>
      </w:r>
    </w:p>
    <w:p w:rsidR="008606B6" w:rsidRPr="006B72F7" w:rsidRDefault="008606B6" w:rsidP="009E7C6A">
      <w:pPr>
        <w:spacing w:line="360" w:lineRule="auto"/>
        <w:jc w:val="center"/>
        <w:rPr>
          <w:rFonts w:eastAsiaTheme="minorEastAsia"/>
          <w:color w:val="000000"/>
          <w:sz w:val="24"/>
          <w:szCs w:val="24"/>
        </w:rPr>
      </w:pPr>
      <w:r w:rsidRPr="006B72F7">
        <w:rPr>
          <w:rFonts w:eastAsiaTheme="minorEastAsia"/>
          <w:color w:val="000000"/>
          <w:sz w:val="24"/>
          <w:szCs w:val="24"/>
        </w:rPr>
        <w:t>广发鑫盛</w:t>
      </w:r>
      <w:r w:rsidRPr="006B72F7">
        <w:rPr>
          <w:rFonts w:eastAsiaTheme="minorEastAsia"/>
          <w:color w:val="000000"/>
          <w:sz w:val="24"/>
          <w:szCs w:val="24"/>
        </w:rPr>
        <w:t>18</w:t>
      </w:r>
      <w:r w:rsidRPr="006B72F7">
        <w:rPr>
          <w:rFonts w:eastAsiaTheme="minorEastAsia"/>
          <w:color w:val="000000"/>
          <w:sz w:val="24"/>
          <w:szCs w:val="24"/>
        </w:rPr>
        <w:t>个月定期开放混合型证券投资基金</w:t>
      </w:r>
    </w:p>
    <w:p w:rsidR="004061AC" w:rsidRPr="006B72F7" w:rsidRDefault="00FB0BC9" w:rsidP="009E7C6A">
      <w:pPr>
        <w:pStyle w:val="a5"/>
        <w:snapToGrid w:val="0"/>
        <w:spacing w:line="360" w:lineRule="auto"/>
        <w:jc w:val="center"/>
        <w:rPr>
          <w:rFonts w:ascii="Times New Roman" w:eastAsiaTheme="minorEastAsia" w:hAnsi="Times New Roman" w:cs="Times New Roman"/>
          <w:color w:val="000000"/>
          <w:sz w:val="24"/>
          <w:szCs w:val="24"/>
        </w:rPr>
      </w:pPr>
      <w:r w:rsidRPr="006B72F7">
        <w:rPr>
          <w:rFonts w:ascii="Times New Roman" w:eastAsiaTheme="minorEastAsia" w:hAnsi="Times New Roman" w:cs="Times New Roman"/>
          <w:color w:val="000000"/>
          <w:sz w:val="24"/>
          <w:szCs w:val="24"/>
        </w:rPr>
        <w:t>累计净值增长率与业绩比较基准收益率</w:t>
      </w:r>
      <w:r w:rsidR="004061AC" w:rsidRPr="006B72F7">
        <w:rPr>
          <w:rFonts w:ascii="Times New Roman" w:eastAsiaTheme="minorEastAsia" w:hAnsi="Times New Roman" w:cs="Times New Roman"/>
          <w:color w:val="000000"/>
          <w:sz w:val="24"/>
          <w:szCs w:val="24"/>
        </w:rPr>
        <w:t>历史走势对比图</w:t>
      </w:r>
    </w:p>
    <w:p w:rsidR="00AE7962" w:rsidRPr="006B72F7" w:rsidRDefault="00AE7962" w:rsidP="009E7C6A">
      <w:pPr>
        <w:pStyle w:val="a5"/>
        <w:snapToGrid w:val="0"/>
        <w:spacing w:line="360" w:lineRule="auto"/>
        <w:ind w:firstLine="480"/>
        <w:jc w:val="center"/>
        <w:rPr>
          <w:rFonts w:ascii="Times New Roman" w:eastAsiaTheme="minorEastAsia" w:hAnsi="Times New Roman" w:cs="Times New Roman"/>
          <w:sz w:val="24"/>
          <w:szCs w:val="24"/>
        </w:rPr>
      </w:pPr>
      <w:r w:rsidRPr="006B72F7">
        <w:rPr>
          <w:rFonts w:ascii="Times New Roman" w:eastAsiaTheme="minorEastAsia" w:hAnsi="Times New Roman" w:cs="Times New Roman"/>
          <w:sz w:val="24"/>
          <w:szCs w:val="24"/>
        </w:rPr>
        <w:t>(</w:t>
      </w:r>
      <w:r w:rsidR="0042009D" w:rsidRPr="006B72F7">
        <w:rPr>
          <w:rFonts w:ascii="Times New Roman" w:eastAsiaTheme="minorEastAsia" w:hAnsi="Times New Roman" w:cs="Times New Roman"/>
          <w:sz w:val="24"/>
          <w:szCs w:val="24"/>
        </w:rPr>
        <w:t>2016</w:t>
      </w:r>
      <w:r w:rsidR="0042009D" w:rsidRPr="006B72F7">
        <w:rPr>
          <w:rFonts w:ascii="Times New Roman" w:eastAsiaTheme="minorEastAsia" w:hAnsi="Times New Roman" w:cs="Times New Roman"/>
          <w:sz w:val="24"/>
          <w:szCs w:val="24"/>
        </w:rPr>
        <w:t>年</w:t>
      </w:r>
      <w:r w:rsidR="0042009D" w:rsidRPr="006B72F7">
        <w:rPr>
          <w:rFonts w:ascii="Times New Roman" w:eastAsiaTheme="minorEastAsia" w:hAnsi="Times New Roman" w:cs="Times New Roman"/>
          <w:sz w:val="24"/>
          <w:szCs w:val="24"/>
        </w:rPr>
        <w:t>11</w:t>
      </w:r>
      <w:r w:rsidR="0042009D" w:rsidRPr="006B72F7">
        <w:rPr>
          <w:rFonts w:ascii="Times New Roman" w:eastAsiaTheme="minorEastAsia" w:hAnsi="Times New Roman" w:cs="Times New Roman"/>
          <w:sz w:val="24"/>
          <w:szCs w:val="24"/>
        </w:rPr>
        <w:t>月</w:t>
      </w:r>
      <w:r w:rsidR="0042009D" w:rsidRPr="006B72F7">
        <w:rPr>
          <w:rFonts w:ascii="Times New Roman" w:eastAsiaTheme="minorEastAsia" w:hAnsi="Times New Roman" w:cs="Times New Roman"/>
          <w:sz w:val="24"/>
          <w:szCs w:val="24"/>
        </w:rPr>
        <w:t>18</w:t>
      </w:r>
      <w:r w:rsidR="0042009D" w:rsidRPr="006B72F7">
        <w:rPr>
          <w:rFonts w:ascii="Times New Roman" w:eastAsiaTheme="minorEastAsia" w:hAnsi="Times New Roman" w:cs="Times New Roman"/>
          <w:sz w:val="24"/>
          <w:szCs w:val="24"/>
        </w:rPr>
        <w:t>日</w:t>
      </w:r>
      <w:r w:rsidRPr="006B72F7">
        <w:rPr>
          <w:rFonts w:ascii="Times New Roman" w:eastAsiaTheme="minorEastAsia" w:hAnsi="Times New Roman" w:cs="Times New Roman"/>
          <w:sz w:val="24"/>
          <w:szCs w:val="24"/>
        </w:rPr>
        <w:t>至</w:t>
      </w:r>
      <w:r w:rsidRPr="006B72F7">
        <w:rPr>
          <w:rFonts w:ascii="Times New Roman" w:eastAsiaTheme="minorEastAsia" w:hAnsi="Times New Roman" w:cs="Times New Roman"/>
          <w:sz w:val="24"/>
          <w:szCs w:val="24"/>
        </w:rPr>
        <w:t>2018</w:t>
      </w:r>
      <w:r w:rsidRPr="006B72F7">
        <w:rPr>
          <w:rFonts w:ascii="Times New Roman" w:eastAsiaTheme="minorEastAsia" w:hAnsi="Times New Roman" w:cs="Times New Roman"/>
          <w:sz w:val="24"/>
          <w:szCs w:val="24"/>
        </w:rPr>
        <w:t>年</w:t>
      </w:r>
      <w:r w:rsidRPr="006B72F7">
        <w:rPr>
          <w:rFonts w:ascii="Times New Roman" w:eastAsiaTheme="minorEastAsia" w:hAnsi="Times New Roman" w:cs="Times New Roman"/>
          <w:sz w:val="24"/>
          <w:szCs w:val="24"/>
        </w:rPr>
        <w:t>9</w:t>
      </w:r>
      <w:r w:rsidRPr="006B72F7">
        <w:rPr>
          <w:rFonts w:ascii="Times New Roman" w:eastAsiaTheme="minorEastAsia" w:hAnsi="Times New Roman" w:cs="Times New Roman"/>
          <w:sz w:val="24"/>
          <w:szCs w:val="24"/>
        </w:rPr>
        <w:t>月</w:t>
      </w:r>
      <w:r w:rsidRPr="006B72F7">
        <w:rPr>
          <w:rFonts w:ascii="Times New Roman" w:eastAsiaTheme="minorEastAsia" w:hAnsi="Times New Roman" w:cs="Times New Roman"/>
          <w:sz w:val="24"/>
          <w:szCs w:val="24"/>
        </w:rPr>
        <w:t>30</w:t>
      </w:r>
      <w:r w:rsidRPr="006B72F7">
        <w:rPr>
          <w:rFonts w:ascii="Times New Roman" w:eastAsiaTheme="minorEastAsia" w:hAnsi="Times New Roman" w:cs="Times New Roman"/>
          <w:sz w:val="24"/>
          <w:szCs w:val="24"/>
        </w:rPr>
        <w:t>日</w:t>
      </w:r>
      <w:r w:rsidRPr="006B72F7">
        <w:rPr>
          <w:rFonts w:ascii="Times New Roman" w:eastAsiaTheme="minorEastAsia" w:hAnsi="Times New Roman" w:cs="Times New Roman"/>
          <w:sz w:val="24"/>
          <w:szCs w:val="24"/>
        </w:rPr>
        <w:t>)</w:t>
      </w:r>
    </w:p>
    <w:p w:rsidR="004061AC" w:rsidRPr="001611C5" w:rsidRDefault="00866CF2" w:rsidP="004061AC">
      <w:pPr>
        <w:pStyle w:val="a5"/>
        <w:snapToGrid w:val="0"/>
        <w:spacing w:before="120" w:line="360" w:lineRule="auto"/>
        <w:jc w:val="center"/>
        <w:rPr>
          <w:rFonts w:asciiTheme="minorEastAsia" w:eastAsiaTheme="minorEastAsia" w:hAnsiTheme="minorEastAsia"/>
          <w:color w:val="000000"/>
          <w:sz w:val="24"/>
          <w:szCs w:val="24"/>
        </w:rPr>
      </w:pPr>
      <w:r w:rsidRPr="001611C5">
        <w:rPr>
          <w:rFonts w:asciiTheme="minorEastAsia" w:eastAsiaTheme="minorEastAsia" w:hAnsiTheme="minorEastAsia"/>
          <w:noProof/>
          <w:color w:val="000000"/>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 val="0"/>
                        </a:ext>
                      </a:extLst>
                    </a:blip>
                    <a:srcRect/>
                    <a:stretch>
                      <a:fillRect/>
                    </a:stretch>
                  </pic:blipFill>
                  <pic:spPr bwMode="auto">
                    <a:xfrm>
                      <a:off x="0" y="0"/>
                      <a:ext cx="5276850" cy="3086100"/>
                    </a:xfrm>
                    <a:prstGeom prst="rect">
                      <a:avLst/>
                    </a:prstGeom>
                    <a:noFill/>
                    <a:ln>
                      <a:noFill/>
                    </a:ln>
                  </pic:spPr>
                </pic:pic>
              </a:graphicData>
            </a:graphic>
          </wp:inline>
        </w:drawing>
      </w:r>
    </w:p>
    <w:p w:rsidR="00693843" w:rsidRPr="006B72F7" w:rsidRDefault="00693843" w:rsidP="00693843">
      <w:pPr>
        <w:tabs>
          <w:tab w:val="left" w:pos="1800"/>
        </w:tabs>
        <w:spacing w:line="288" w:lineRule="auto"/>
        <w:rPr>
          <w:rFonts w:eastAsiaTheme="minorEastAsia"/>
          <w:color w:val="000000"/>
          <w:sz w:val="24"/>
          <w:szCs w:val="24"/>
        </w:rPr>
      </w:pPr>
    </w:p>
    <w:p w:rsidR="004061AC" w:rsidRPr="001611C5" w:rsidRDefault="004061AC" w:rsidP="00397813">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4  </w:t>
      </w:r>
      <w:r w:rsidRPr="001611C5">
        <w:rPr>
          <w:rFonts w:asciiTheme="minorEastAsia" w:eastAsiaTheme="minorEastAsia" w:hAnsiTheme="minorEastAsia" w:hint="eastAsia"/>
          <w:color w:val="000000"/>
          <w:kern w:val="0"/>
          <w:sz w:val="24"/>
          <w:szCs w:val="24"/>
        </w:rPr>
        <w:t>管理人报告</w:t>
      </w:r>
    </w:p>
    <w:p w:rsidR="00B12B7D"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4.1 </w:t>
      </w:r>
      <w:r w:rsidRPr="001611C5">
        <w:rPr>
          <w:rFonts w:asciiTheme="minorEastAsia" w:eastAsiaTheme="minorEastAsia" w:hAnsiTheme="minorEastAsia" w:hint="eastAsia"/>
          <w:b/>
          <w:bCs/>
          <w:color w:val="000000"/>
          <w:kern w:val="0"/>
          <w:sz w:val="24"/>
          <w:szCs w:val="24"/>
        </w:rPr>
        <w:t>基金经理</w:t>
      </w:r>
      <w:r w:rsidR="00D57B7C" w:rsidRPr="001611C5">
        <w:rPr>
          <w:rFonts w:asciiTheme="minorEastAsia" w:eastAsiaTheme="minorEastAsia" w:hAnsiTheme="minorEastAsia" w:hint="eastAsia"/>
          <w:b/>
          <w:bCs/>
          <w:color w:val="000000"/>
          <w:kern w:val="0"/>
          <w:sz w:val="24"/>
          <w:szCs w:val="24"/>
        </w:rPr>
        <w:t>(</w:t>
      </w:r>
      <w:r w:rsidRPr="001611C5">
        <w:rPr>
          <w:rFonts w:asciiTheme="minorEastAsia" w:eastAsiaTheme="minorEastAsia" w:hAnsiTheme="minorEastAsia" w:hint="eastAsia"/>
          <w:b/>
          <w:bCs/>
          <w:color w:val="000000"/>
          <w:kern w:val="0"/>
          <w:sz w:val="24"/>
          <w:szCs w:val="24"/>
        </w:rPr>
        <w:t>或基金经理小组</w:t>
      </w:r>
      <w:r w:rsidR="00D57B7C" w:rsidRPr="001611C5">
        <w:rPr>
          <w:rFonts w:asciiTheme="minorEastAsia" w:eastAsiaTheme="minorEastAsia" w:hAnsiTheme="minorEastAsia" w:hint="eastAsia"/>
          <w:b/>
          <w:bCs/>
          <w:color w:val="000000"/>
          <w:kern w:val="0"/>
          <w:sz w:val="24"/>
          <w:szCs w:val="24"/>
        </w:rPr>
        <w:t>)</w:t>
      </w:r>
      <w:r w:rsidRPr="001611C5">
        <w:rPr>
          <w:rFonts w:asciiTheme="minorEastAsia" w:eastAsiaTheme="minorEastAsia" w:hAnsiTheme="minorEastAsia"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701"/>
        <w:gridCol w:w="1134"/>
        <w:gridCol w:w="1134"/>
        <w:gridCol w:w="1417"/>
        <w:gridCol w:w="2694"/>
      </w:tblGrid>
      <w:tr w:rsidR="00286BEF" w:rsidRPr="001611C5" w:rsidTr="00091D41">
        <w:trPr>
          <w:cantSplit/>
          <w:trHeight w:val="292"/>
        </w:trPr>
        <w:tc>
          <w:tcPr>
            <w:tcW w:w="851"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姓名</w:t>
            </w:r>
          </w:p>
        </w:tc>
        <w:tc>
          <w:tcPr>
            <w:tcW w:w="1701"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职务</w:t>
            </w:r>
          </w:p>
        </w:tc>
        <w:tc>
          <w:tcPr>
            <w:tcW w:w="2268" w:type="dxa"/>
            <w:gridSpan w:val="2"/>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任本基金的基金经理期限</w:t>
            </w:r>
          </w:p>
        </w:tc>
        <w:tc>
          <w:tcPr>
            <w:tcW w:w="1417" w:type="dxa"/>
            <w:vMerge w:val="restart"/>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证券从业年限</w:t>
            </w:r>
          </w:p>
        </w:tc>
        <w:tc>
          <w:tcPr>
            <w:tcW w:w="2694" w:type="dxa"/>
            <w:vMerge w:val="restart"/>
            <w:vAlign w:val="center"/>
          </w:tcPr>
          <w:p w:rsidR="004061AC" w:rsidRPr="006B72F7" w:rsidRDefault="004061AC" w:rsidP="008014F9">
            <w:pPr>
              <w:widowControl/>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说明</w:t>
            </w:r>
          </w:p>
        </w:tc>
      </w:tr>
      <w:tr w:rsidR="00D13737" w:rsidRPr="001611C5" w:rsidTr="00091D41">
        <w:trPr>
          <w:cantSplit/>
        </w:trPr>
        <w:tc>
          <w:tcPr>
            <w:tcW w:w="851"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1701"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1134" w:type="dxa"/>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任职日期</w:t>
            </w:r>
          </w:p>
        </w:tc>
        <w:tc>
          <w:tcPr>
            <w:tcW w:w="1134" w:type="dxa"/>
            <w:vAlign w:val="center"/>
          </w:tcPr>
          <w:p w:rsidR="004061AC" w:rsidRPr="006B72F7" w:rsidRDefault="004061AC" w:rsidP="008014F9">
            <w:pPr>
              <w:autoSpaceDE w:val="0"/>
              <w:autoSpaceDN w:val="0"/>
              <w:adjustRightInd w:val="0"/>
              <w:spacing w:before="29" w:line="360" w:lineRule="auto"/>
              <w:ind w:left="17"/>
              <w:jc w:val="center"/>
              <w:rPr>
                <w:rFonts w:eastAsiaTheme="minorEastAsia"/>
                <w:color w:val="000000"/>
                <w:kern w:val="0"/>
                <w:sz w:val="24"/>
                <w:szCs w:val="24"/>
              </w:rPr>
            </w:pPr>
            <w:r w:rsidRPr="006B72F7">
              <w:rPr>
                <w:rFonts w:eastAsiaTheme="minorEastAsia"/>
                <w:color w:val="000000"/>
                <w:kern w:val="0"/>
                <w:sz w:val="24"/>
                <w:szCs w:val="24"/>
              </w:rPr>
              <w:t>离任日期</w:t>
            </w:r>
          </w:p>
        </w:tc>
        <w:tc>
          <w:tcPr>
            <w:tcW w:w="1417"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c>
          <w:tcPr>
            <w:tcW w:w="2694" w:type="dxa"/>
            <w:vMerge/>
            <w:vAlign w:val="center"/>
          </w:tcPr>
          <w:p w:rsidR="004061AC" w:rsidRPr="006B72F7" w:rsidRDefault="004061AC" w:rsidP="008014F9">
            <w:pPr>
              <w:widowControl/>
              <w:spacing w:line="360" w:lineRule="auto"/>
              <w:jc w:val="left"/>
              <w:rPr>
                <w:rFonts w:eastAsiaTheme="minorEastAsia"/>
                <w:color w:val="000000"/>
                <w:kern w:val="0"/>
                <w:sz w:val="24"/>
                <w:szCs w:val="24"/>
              </w:rPr>
            </w:pPr>
          </w:p>
        </w:tc>
      </w:tr>
      <w:tr w:rsidR="00697CCC">
        <w:tc>
          <w:tcPr>
            <w:tcW w:w="851" w:type="dxa"/>
            <w:vAlign w:val="center"/>
          </w:tcPr>
          <w:p w:rsidR="00697CCC" w:rsidRDefault="00397813">
            <w:pPr>
              <w:jc w:val="center"/>
            </w:pPr>
            <w:r>
              <w:rPr>
                <w:rFonts w:eastAsiaTheme="minorEastAsia"/>
                <w:color w:val="000000"/>
                <w:sz w:val="24"/>
                <w:szCs w:val="24"/>
              </w:rPr>
              <w:t>王小罡</w:t>
            </w:r>
          </w:p>
        </w:tc>
        <w:tc>
          <w:tcPr>
            <w:tcW w:w="1701" w:type="dxa"/>
            <w:vAlign w:val="center"/>
          </w:tcPr>
          <w:p w:rsidR="00697CCC" w:rsidRDefault="00397813">
            <w:pPr>
              <w:jc w:val="center"/>
            </w:pPr>
            <w:r>
              <w:rPr>
                <w:rFonts w:eastAsiaTheme="minorEastAsia"/>
                <w:color w:val="000000"/>
                <w:sz w:val="24"/>
                <w:szCs w:val="24"/>
              </w:rPr>
              <w:t>本基金的基金经理；广发再融资混合（</w:t>
            </w:r>
            <w:r>
              <w:rPr>
                <w:rFonts w:eastAsiaTheme="minorEastAsia"/>
                <w:color w:val="000000"/>
                <w:sz w:val="24"/>
                <w:szCs w:val="24"/>
              </w:rPr>
              <w:t>LOF</w:t>
            </w:r>
            <w:r>
              <w:rPr>
                <w:rFonts w:eastAsiaTheme="minorEastAsia"/>
                <w:color w:val="000000"/>
                <w:sz w:val="24"/>
                <w:szCs w:val="24"/>
              </w:rPr>
              <w:t>）基金的基金经理；广发鑫瑞混合（</w:t>
            </w:r>
            <w:r>
              <w:rPr>
                <w:rFonts w:eastAsiaTheme="minorEastAsia"/>
                <w:color w:val="000000"/>
                <w:sz w:val="24"/>
                <w:szCs w:val="24"/>
              </w:rPr>
              <w:t>LOF</w:t>
            </w:r>
            <w:r>
              <w:rPr>
                <w:rFonts w:eastAsiaTheme="minorEastAsia"/>
                <w:color w:val="000000"/>
                <w:sz w:val="24"/>
                <w:szCs w:val="24"/>
              </w:rPr>
              <w:t>）基金的基金经理</w:t>
            </w:r>
          </w:p>
        </w:tc>
        <w:tc>
          <w:tcPr>
            <w:tcW w:w="1134" w:type="dxa"/>
            <w:vAlign w:val="center"/>
          </w:tcPr>
          <w:p w:rsidR="00697CCC" w:rsidRDefault="00397813">
            <w:pPr>
              <w:jc w:val="center"/>
            </w:pPr>
            <w:r>
              <w:rPr>
                <w:rFonts w:eastAsiaTheme="minorEastAsia"/>
                <w:color w:val="000000"/>
                <w:sz w:val="24"/>
                <w:szCs w:val="24"/>
              </w:rPr>
              <w:t>2016-11-18</w:t>
            </w:r>
          </w:p>
        </w:tc>
        <w:tc>
          <w:tcPr>
            <w:tcW w:w="1134" w:type="dxa"/>
            <w:vAlign w:val="center"/>
          </w:tcPr>
          <w:p w:rsidR="00697CCC" w:rsidRDefault="00397813">
            <w:pPr>
              <w:jc w:val="center"/>
            </w:pPr>
            <w:r>
              <w:rPr>
                <w:rFonts w:eastAsiaTheme="minorEastAsia"/>
                <w:color w:val="000000"/>
                <w:sz w:val="24"/>
                <w:szCs w:val="24"/>
              </w:rPr>
              <w:t>-</w:t>
            </w:r>
          </w:p>
        </w:tc>
        <w:tc>
          <w:tcPr>
            <w:tcW w:w="1417" w:type="dxa"/>
            <w:vAlign w:val="center"/>
          </w:tcPr>
          <w:p w:rsidR="00697CCC" w:rsidRDefault="00397813">
            <w:pPr>
              <w:jc w:val="center"/>
            </w:pPr>
            <w:r>
              <w:rPr>
                <w:rFonts w:eastAsiaTheme="minorEastAsia"/>
                <w:color w:val="000000"/>
                <w:sz w:val="24"/>
                <w:szCs w:val="24"/>
              </w:rPr>
              <w:t>12</w:t>
            </w:r>
            <w:r>
              <w:rPr>
                <w:rFonts w:eastAsiaTheme="minorEastAsia"/>
                <w:color w:val="000000"/>
                <w:sz w:val="24"/>
                <w:szCs w:val="24"/>
              </w:rPr>
              <w:t>年</w:t>
            </w:r>
          </w:p>
        </w:tc>
        <w:tc>
          <w:tcPr>
            <w:tcW w:w="2694" w:type="dxa"/>
            <w:vAlign w:val="center"/>
          </w:tcPr>
          <w:p w:rsidR="00697CCC" w:rsidRDefault="00397813">
            <w:r>
              <w:rPr>
                <w:rFonts w:eastAsiaTheme="minorEastAsia"/>
                <w:color w:val="000000"/>
                <w:sz w:val="24"/>
                <w:szCs w:val="24"/>
              </w:rPr>
              <w:t>王小罡先生，经济学硕士，持有中国证券投资基金业从业证书。曾任东方证券股份有限公司资深研究员，广发基金管理有限公司研究发展部研究员、研究发展部总经理助理、投资经理、广发睿吉定增主题灵活配置混合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12</w:t>
            </w:r>
            <w:r>
              <w:rPr>
                <w:rFonts w:eastAsiaTheme="minorEastAsia"/>
                <w:color w:val="000000"/>
                <w:sz w:val="24"/>
                <w:szCs w:val="24"/>
              </w:rPr>
              <w:t>月</w:t>
            </w:r>
            <w:r>
              <w:rPr>
                <w:rFonts w:eastAsiaTheme="minorEastAsia"/>
                <w:color w:val="000000"/>
                <w:sz w:val="24"/>
                <w:szCs w:val="24"/>
              </w:rPr>
              <w:t>19</w:t>
            </w:r>
            <w:r>
              <w:rPr>
                <w:rFonts w:eastAsiaTheme="minorEastAsia"/>
                <w:color w:val="000000"/>
                <w:sz w:val="24"/>
                <w:szCs w:val="24"/>
              </w:rPr>
              <w:t>日至</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28</w:t>
            </w:r>
            <w:r>
              <w:rPr>
                <w:rFonts w:eastAsiaTheme="minorEastAsia"/>
                <w:color w:val="000000"/>
                <w:sz w:val="24"/>
                <w:szCs w:val="24"/>
              </w:rPr>
              <w:t>日）、广发鑫瑞混合型证券投资基金基金经理（自</w:t>
            </w:r>
            <w:r>
              <w:rPr>
                <w:rFonts w:eastAsiaTheme="minorEastAsia"/>
                <w:color w:val="000000"/>
                <w:sz w:val="24"/>
                <w:szCs w:val="24"/>
              </w:rPr>
              <w:t>2017</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3</w:t>
            </w:r>
            <w:r>
              <w:rPr>
                <w:rFonts w:eastAsiaTheme="minorEastAsia"/>
                <w:color w:val="000000"/>
                <w:sz w:val="24"/>
                <w:szCs w:val="24"/>
              </w:rPr>
              <w:t>日至</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9</w:t>
            </w:r>
            <w:r>
              <w:rPr>
                <w:rFonts w:eastAsiaTheme="minorEastAsia"/>
                <w:color w:val="000000"/>
                <w:sz w:val="24"/>
                <w:szCs w:val="24"/>
              </w:rPr>
              <w:t>月</w:t>
            </w:r>
            <w:r>
              <w:rPr>
                <w:rFonts w:eastAsiaTheme="minorEastAsia"/>
                <w:color w:val="000000"/>
                <w:sz w:val="24"/>
                <w:szCs w:val="24"/>
              </w:rPr>
              <w:t>3</w:t>
            </w:r>
            <w:r>
              <w:rPr>
                <w:rFonts w:eastAsiaTheme="minorEastAsia"/>
                <w:color w:val="000000"/>
                <w:sz w:val="24"/>
                <w:szCs w:val="24"/>
              </w:rPr>
              <w:t>日）。现任广发鑫盛</w:t>
            </w:r>
            <w:r>
              <w:rPr>
                <w:rFonts w:eastAsiaTheme="minorEastAsia"/>
                <w:color w:val="000000"/>
                <w:sz w:val="24"/>
                <w:szCs w:val="24"/>
              </w:rPr>
              <w:t>18</w:t>
            </w:r>
            <w:r>
              <w:rPr>
                <w:rFonts w:eastAsiaTheme="minorEastAsia"/>
                <w:color w:val="000000"/>
                <w:sz w:val="24"/>
                <w:szCs w:val="24"/>
              </w:rPr>
              <w:t>个月定期开放混合型证券投资基金基金经理（自</w:t>
            </w:r>
            <w:r>
              <w:rPr>
                <w:rFonts w:eastAsiaTheme="minorEastAsia"/>
                <w:color w:val="000000"/>
                <w:sz w:val="24"/>
                <w:szCs w:val="24"/>
              </w:rPr>
              <w:t>2016</w:t>
            </w:r>
            <w:r>
              <w:rPr>
                <w:rFonts w:eastAsiaTheme="minorEastAsia"/>
                <w:color w:val="000000"/>
                <w:sz w:val="24"/>
                <w:szCs w:val="24"/>
              </w:rPr>
              <w:t>年</w:t>
            </w:r>
            <w:r>
              <w:rPr>
                <w:rFonts w:eastAsiaTheme="minorEastAsia"/>
                <w:color w:val="000000"/>
                <w:sz w:val="24"/>
                <w:szCs w:val="24"/>
              </w:rPr>
              <w:t>11</w:t>
            </w:r>
            <w:r>
              <w:rPr>
                <w:rFonts w:eastAsiaTheme="minorEastAsia"/>
                <w:color w:val="000000"/>
                <w:sz w:val="24"/>
                <w:szCs w:val="24"/>
              </w:rPr>
              <w:t>月</w:t>
            </w:r>
            <w:r>
              <w:rPr>
                <w:rFonts w:eastAsiaTheme="minorEastAsia"/>
                <w:color w:val="000000"/>
                <w:sz w:val="24"/>
                <w:szCs w:val="24"/>
              </w:rPr>
              <w:t>18</w:t>
            </w:r>
            <w:r>
              <w:rPr>
                <w:rFonts w:eastAsiaTheme="minorEastAsia"/>
                <w:color w:val="000000"/>
                <w:sz w:val="24"/>
                <w:szCs w:val="24"/>
              </w:rPr>
              <w:t>日起任职）、广发再融资主题灵活配置混合型证券投资基金（</w:t>
            </w:r>
            <w:r>
              <w:rPr>
                <w:rFonts w:eastAsiaTheme="minorEastAsia"/>
                <w:color w:val="000000"/>
                <w:sz w:val="24"/>
                <w:szCs w:val="24"/>
              </w:rPr>
              <w:t>LOF</w:t>
            </w:r>
            <w:r>
              <w:rPr>
                <w:rFonts w:eastAsiaTheme="minorEastAsia"/>
                <w:color w:val="000000"/>
                <w:sz w:val="24"/>
                <w:szCs w:val="24"/>
              </w:rPr>
              <w:t>）基金经理（自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3</w:t>
            </w:r>
            <w:r>
              <w:rPr>
                <w:rFonts w:eastAsiaTheme="minorEastAsia"/>
                <w:color w:val="000000"/>
                <w:sz w:val="24"/>
                <w:szCs w:val="24"/>
              </w:rPr>
              <w:t>月</w:t>
            </w:r>
            <w:r>
              <w:rPr>
                <w:rFonts w:eastAsiaTheme="minorEastAsia"/>
                <w:color w:val="000000"/>
                <w:sz w:val="24"/>
                <w:szCs w:val="24"/>
              </w:rPr>
              <w:t>2</w:t>
            </w:r>
            <w:r>
              <w:rPr>
                <w:rFonts w:eastAsiaTheme="minorEastAsia"/>
                <w:color w:val="000000"/>
                <w:sz w:val="24"/>
                <w:szCs w:val="24"/>
              </w:rPr>
              <w:t>9</w:t>
            </w:r>
            <w:r>
              <w:rPr>
                <w:rFonts w:eastAsiaTheme="minorEastAsia"/>
                <w:color w:val="000000"/>
                <w:sz w:val="24"/>
                <w:szCs w:val="24"/>
              </w:rPr>
              <w:t>日起任职）、广发鑫瑞混合型证券投资基金（</w:t>
            </w:r>
            <w:r>
              <w:rPr>
                <w:rFonts w:eastAsiaTheme="minorEastAsia"/>
                <w:color w:val="000000"/>
                <w:sz w:val="24"/>
                <w:szCs w:val="24"/>
              </w:rPr>
              <w:t>LOF</w:t>
            </w:r>
            <w:r>
              <w:rPr>
                <w:rFonts w:eastAsiaTheme="minorEastAsia"/>
                <w:color w:val="000000"/>
                <w:sz w:val="24"/>
                <w:szCs w:val="24"/>
              </w:rPr>
              <w:t>）基金经理（自</w:t>
            </w:r>
            <w:r>
              <w:rPr>
                <w:rFonts w:eastAsiaTheme="minorEastAsia"/>
                <w:color w:val="000000"/>
                <w:sz w:val="24"/>
                <w:szCs w:val="24"/>
              </w:rPr>
              <w:t>2018</w:t>
            </w:r>
            <w:r>
              <w:rPr>
                <w:rFonts w:eastAsiaTheme="minorEastAsia"/>
                <w:color w:val="000000"/>
                <w:sz w:val="24"/>
                <w:szCs w:val="24"/>
              </w:rPr>
              <w:t>年</w:t>
            </w:r>
            <w:r>
              <w:rPr>
                <w:rFonts w:eastAsiaTheme="minorEastAsia"/>
                <w:color w:val="000000"/>
                <w:sz w:val="24"/>
                <w:szCs w:val="24"/>
              </w:rPr>
              <w:t>9</w:t>
            </w:r>
            <w:r>
              <w:rPr>
                <w:rFonts w:eastAsiaTheme="minorEastAsia"/>
                <w:color w:val="000000"/>
                <w:sz w:val="24"/>
                <w:szCs w:val="24"/>
              </w:rPr>
              <w:t>月</w:t>
            </w:r>
            <w:r>
              <w:rPr>
                <w:rFonts w:eastAsiaTheme="minorEastAsia"/>
                <w:color w:val="000000"/>
                <w:sz w:val="24"/>
                <w:szCs w:val="24"/>
              </w:rPr>
              <w:t>4</w:t>
            </w:r>
            <w:r>
              <w:rPr>
                <w:rFonts w:eastAsiaTheme="minorEastAsia"/>
                <w:color w:val="000000"/>
                <w:sz w:val="24"/>
                <w:szCs w:val="24"/>
              </w:rPr>
              <w:t>日起任职）。</w:t>
            </w:r>
          </w:p>
        </w:tc>
      </w:tr>
    </w:tbl>
    <w:p w:rsidR="00697CCC" w:rsidRDefault="00397813">
      <w:pPr>
        <w:spacing w:line="360" w:lineRule="auto"/>
        <w:ind w:firstLineChars="200" w:firstLine="48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任职日期</w:t>
      </w:r>
      <w:r>
        <w:rPr>
          <w:rFonts w:eastAsiaTheme="minorEastAsia"/>
          <w:color w:val="000000"/>
          <w:sz w:val="24"/>
          <w:szCs w:val="24"/>
        </w:rPr>
        <w:t>”</w:t>
      </w:r>
      <w:r>
        <w:rPr>
          <w:rFonts w:eastAsiaTheme="minorEastAsia"/>
          <w:color w:val="000000"/>
          <w:sz w:val="24"/>
          <w:szCs w:val="24"/>
        </w:rPr>
        <w:t>和</w:t>
      </w:r>
      <w:r>
        <w:rPr>
          <w:rFonts w:eastAsiaTheme="minorEastAsia"/>
          <w:color w:val="000000"/>
          <w:sz w:val="24"/>
          <w:szCs w:val="24"/>
        </w:rPr>
        <w:t>“</w:t>
      </w:r>
      <w:r>
        <w:rPr>
          <w:rFonts w:eastAsiaTheme="minorEastAsia"/>
          <w:color w:val="000000"/>
          <w:sz w:val="24"/>
          <w:szCs w:val="24"/>
        </w:rPr>
        <w:t>离职日期</w:t>
      </w:r>
      <w:r>
        <w:rPr>
          <w:rFonts w:eastAsiaTheme="minorEastAsia"/>
          <w:color w:val="000000"/>
          <w:sz w:val="24"/>
          <w:szCs w:val="24"/>
        </w:rPr>
        <w:t>”</w:t>
      </w:r>
      <w:r>
        <w:rPr>
          <w:rFonts w:eastAsiaTheme="minorEastAsia"/>
          <w:color w:val="000000"/>
          <w:sz w:val="24"/>
          <w:szCs w:val="24"/>
        </w:rPr>
        <w:t>指公司公告聘任或解聘日期。</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2.</w:t>
      </w:r>
      <w:r w:rsidRPr="00CD2DB1">
        <w:rPr>
          <w:rFonts w:eastAsiaTheme="minorEastAsia"/>
          <w:color w:val="000000"/>
          <w:sz w:val="24"/>
          <w:szCs w:val="24"/>
        </w:rPr>
        <w:t>证券从业的含义遵从行业协会《证券业从业人员资格管理办法》的相关规定。</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4.2 </w:t>
      </w:r>
      <w:r w:rsidRPr="001611C5">
        <w:rPr>
          <w:rFonts w:asciiTheme="minorEastAsia" w:eastAsiaTheme="minorEastAsia" w:hAnsiTheme="minorEastAsia" w:hint="eastAsia"/>
          <w:b/>
          <w:bCs/>
          <w:color w:val="000000"/>
          <w:kern w:val="0"/>
          <w:sz w:val="24"/>
          <w:szCs w:val="24"/>
        </w:rPr>
        <w:t>管理人对报告期内本基金运作遵规守信情况的说明</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本报告期内，本基金管理人严格遵守《中华人民共和国证券投资基金法》及其配套法规、《广发鑫盛</w:t>
      </w:r>
      <w:r w:rsidRPr="00CD2DB1">
        <w:rPr>
          <w:rFonts w:eastAsiaTheme="minorEastAsia"/>
          <w:color w:val="000000"/>
          <w:sz w:val="24"/>
          <w:szCs w:val="24"/>
        </w:rPr>
        <w:t>18</w:t>
      </w:r>
      <w:r w:rsidRPr="00CD2DB1">
        <w:rPr>
          <w:rFonts w:eastAsiaTheme="minorEastAsia"/>
          <w:color w:val="000000"/>
          <w:sz w:val="24"/>
          <w:szCs w:val="24"/>
        </w:rPr>
        <w:t>个月定期开放混合型证券投资基金基金合同》和其他有关法律法规的规定，本着诚实信用、勤勉尽责的原则管理和运用基金资产，在严格控制风险的基础上，为基金份额持有人谋求最大利益。本报告期内，基金运作合法合规，无损害基金持有人利益的行为，基金的投资管理符合有关法规及基金合同的规定。</w:t>
      </w:r>
    </w:p>
    <w:p w:rsidR="004061AC" w:rsidRPr="001611C5" w:rsidRDefault="004061AC" w:rsidP="009E7C6A">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4.3 </w:t>
      </w:r>
      <w:r w:rsidRPr="001611C5">
        <w:rPr>
          <w:rFonts w:asciiTheme="minorEastAsia" w:eastAsiaTheme="minorEastAsia" w:hAnsiTheme="minorEastAsia" w:hint="eastAsia"/>
          <w:b/>
          <w:bCs/>
          <w:color w:val="000000"/>
          <w:kern w:val="0"/>
          <w:sz w:val="24"/>
          <w:szCs w:val="24"/>
        </w:rPr>
        <w:t>公平交易专项说明</w:t>
      </w:r>
    </w:p>
    <w:p w:rsidR="004061AC" w:rsidRPr="001611C5" w:rsidRDefault="004061AC" w:rsidP="009E7C6A">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color w:val="000000"/>
          <w:sz w:val="24"/>
          <w:szCs w:val="24"/>
        </w:rPr>
        <w:t xml:space="preserve">4.3.1 </w:t>
      </w:r>
      <w:r w:rsidRPr="001611C5">
        <w:rPr>
          <w:rFonts w:asciiTheme="minorEastAsia" w:eastAsiaTheme="minorEastAsia" w:hAnsiTheme="minorEastAsia" w:hint="eastAsia"/>
          <w:color w:val="000000"/>
          <w:sz w:val="24"/>
          <w:szCs w:val="24"/>
        </w:rPr>
        <w:t>公平交易制度的执行情况</w:t>
      </w:r>
    </w:p>
    <w:p w:rsidR="00697CCC" w:rsidRDefault="00397813">
      <w:pPr>
        <w:spacing w:line="360" w:lineRule="auto"/>
        <w:ind w:firstLineChars="200" w:firstLine="480"/>
        <w:rPr>
          <w:rFonts w:eastAsiaTheme="minorEastAsia"/>
          <w:color w:val="000000"/>
          <w:sz w:val="24"/>
          <w:szCs w:val="24"/>
        </w:rPr>
      </w:pPr>
      <w:r>
        <w:rPr>
          <w:rFonts w:eastAsiaTheme="minorEastAsia"/>
          <w:color w:val="000000"/>
          <w:sz w:val="24"/>
          <w:szCs w:val="24"/>
        </w:rPr>
        <w:t>公司通过建立科学、制衡的投资决策体系，加强交易分配环节的内部控制，并通过实时的行为监控</w:t>
      </w:r>
      <w:r>
        <w:rPr>
          <w:rFonts w:eastAsiaTheme="minorEastAsia"/>
          <w:color w:val="000000"/>
          <w:sz w:val="24"/>
          <w:szCs w:val="24"/>
        </w:rPr>
        <w:t>与及时的分析评估，保证公平交易原则的实现。</w:t>
      </w:r>
    </w:p>
    <w:p w:rsidR="00697CCC" w:rsidRDefault="00397813">
      <w:pPr>
        <w:spacing w:line="360" w:lineRule="auto"/>
        <w:ind w:firstLineChars="200" w:firstLine="480"/>
        <w:rPr>
          <w:rFonts w:eastAsiaTheme="minorEastAsia"/>
          <w:color w:val="000000"/>
          <w:sz w:val="24"/>
          <w:szCs w:val="24"/>
        </w:rPr>
      </w:pPr>
      <w:r>
        <w:rPr>
          <w:rFonts w:eastAsiaTheme="minorEastAsia"/>
          <w:color w:val="000000"/>
          <w:sz w:val="24"/>
          <w:szCs w:val="24"/>
        </w:rPr>
        <w:t>在投资决策的内部控制方面，公司制度规定投资组合投资的股票必须来源于备选股票库，重点投资的股票必须来源于核心股票库，投资的债券必须来自公司债券库。公司建立了严格的投资授权制度，投资组合经理在授权范围内可以自主决策，超过投资权限的操作需要经过严格的审批程序。在交易过程中，中央交易部按照</w:t>
      </w:r>
      <w:r>
        <w:rPr>
          <w:rFonts w:eastAsiaTheme="minorEastAsia"/>
          <w:color w:val="000000"/>
          <w:sz w:val="24"/>
          <w:szCs w:val="24"/>
        </w:rPr>
        <w:t>“</w:t>
      </w:r>
      <w:r>
        <w:rPr>
          <w:rFonts w:eastAsiaTheme="minorEastAsia"/>
          <w:color w:val="000000"/>
          <w:sz w:val="24"/>
          <w:szCs w:val="24"/>
        </w:rPr>
        <w:t>时间优先、价格优先、比例分配、综合平衡</w:t>
      </w:r>
      <w:r>
        <w:rPr>
          <w:rFonts w:eastAsiaTheme="minorEastAsia"/>
          <w:color w:val="000000"/>
          <w:sz w:val="24"/>
          <w:szCs w:val="24"/>
        </w:rPr>
        <w:t>”</w:t>
      </w:r>
      <w:r>
        <w:rPr>
          <w:rFonts w:eastAsiaTheme="minorEastAsia"/>
          <w:color w:val="000000"/>
          <w:sz w:val="24"/>
          <w:szCs w:val="24"/>
        </w:rPr>
        <w:t>的原则，公平分配投资指令。金融工程与风险管理部风险控制岗通过投资交易系统对投资交易过程进行实时监控及预警，实现投资风险的事中风险控制；稽核岗通过</w:t>
      </w:r>
      <w:r>
        <w:rPr>
          <w:rFonts w:eastAsiaTheme="minorEastAsia"/>
          <w:color w:val="000000"/>
          <w:sz w:val="24"/>
          <w:szCs w:val="24"/>
        </w:rPr>
        <w:t>对投资、研究及交易等全流程的独立监察稽核，实现投资风险的事后控制。</w:t>
      </w:r>
    </w:p>
    <w:p w:rsidR="004061AC" w:rsidRPr="00CD2DB1" w:rsidRDefault="004061AC" w:rsidP="001611C5">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本报告期内，上述公平交易制度总体执行情况良好，不同的投资组合受到了公平对待，未发生任何不公平的交易事项。</w:t>
      </w:r>
    </w:p>
    <w:p w:rsidR="004061AC" w:rsidRPr="001611C5" w:rsidRDefault="004061AC" w:rsidP="009E7C6A">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color w:val="000000"/>
          <w:sz w:val="24"/>
          <w:szCs w:val="24"/>
        </w:rPr>
        <w:t xml:space="preserve">4.3.2 </w:t>
      </w:r>
      <w:r w:rsidRPr="001611C5">
        <w:rPr>
          <w:rFonts w:asciiTheme="minorEastAsia" w:eastAsiaTheme="minorEastAsia" w:hAnsiTheme="minorEastAsia" w:hint="eastAsia"/>
          <w:color w:val="000000"/>
          <w:sz w:val="24"/>
          <w:szCs w:val="24"/>
        </w:rPr>
        <w:t>异常交易行为的专项说明</w:t>
      </w:r>
    </w:p>
    <w:p w:rsidR="00697CCC" w:rsidRDefault="00397813">
      <w:pPr>
        <w:spacing w:line="360" w:lineRule="auto"/>
        <w:ind w:firstLineChars="200" w:firstLine="480"/>
        <w:rPr>
          <w:rFonts w:eastAsiaTheme="minorEastAsia"/>
          <w:color w:val="000000"/>
          <w:sz w:val="24"/>
          <w:szCs w:val="24"/>
        </w:rPr>
      </w:pPr>
      <w:r>
        <w:rPr>
          <w:rFonts w:eastAsiaTheme="minorEastAsia" w:hint="eastAsia"/>
          <w:color w:val="000000"/>
          <w:sz w:val="24"/>
          <w:szCs w:val="24"/>
        </w:rPr>
        <w:t>本公司原则上禁止不同投资组合之间（完全按照有关指数的构成比例进行证券投资的投资组合除外）或同一投资组合在同一交易日内进行反向交易。如果因应对大额赎回等特殊情况需要进行反向交易的，则需经公司领导严格审批并留痕备查。</w:t>
      </w:r>
    </w:p>
    <w:p w:rsidR="004061AC" w:rsidRPr="006B72F7" w:rsidRDefault="00957594"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本投资组合为主动型开放式基金。本报告期内，本投资组合与本公司管理的其他主动型投资组合未发生过同日反向交易的情况；与本公司管理的被动型投资组合发生过同日反向交易的情况，但成交较少的单边交易量不超过该证券当日成交量的</w:t>
      </w:r>
      <w:r w:rsidRPr="00CD2DB1">
        <w:rPr>
          <w:rFonts w:eastAsiaTheme="minorEastAsia" w:hint="eastAsia"/>
          <w:color w:val="000000"/>
          <w:sz w:val="24"/>
          <w:szCs w:val="24"/>
        </w:rPr>
        <w:t>5%</w:t>
      </w:r>
      <w:r w:rsidRPr="00CD2DB1">
        <w:rPr>
          <w:rFonts w:eastAsiaTheme="minorEastAsia" w:hint="eastAsia"/>
          <w:color w:val="000000"/>
          <w:sz w:val="24"/>
          <w:szCs w:val="24"/>
        </w:rPr>
        <w:t>。这些交易不存在任何利益输送的嫌疑。</w:t>
      </w:r>
    </w:p>
    <w:p w:rsidR="00091D41" w:rsidRPr="00B75DF8"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sidRPr="00B75DF8">
        <w:rPr>
          <w:rFonts w:asciiTheme="minorEastAsia" w:eastAsiaTheme="minorEastAsia" w:hAnsiTheme="minorEastAsia" w:cs="Arial"/>
          <w:b/>
          <w:color w:val="000000"/>
          <w:kern w:val="0"/>
          <w:sz w:val="24"/>
        </w:rPr>
        <w:t>4.4</w:t>
      </w:r>
      <w:r>
        <w:rPr>
          <w:rFonts w:ascii="宋体" w:hAnsi="宋体" w:hint="eastAsia"/>
          <w:b/>
          <w:color w:val="000000"/>
          <w:sz w:val="24"/>
        </w:rPr>
        <w:t>报告期内基金的投资策略和运作分析</w:t>
      </w:r>
    </w:p>
    <w:p w:rsidR="00697CCC" w:rsidRDefault="00397813">
      <w:pPr>
        <w:spacing w:line="360" w:lineRule="auto"/>
        <w:ind w:firstLineChars="200" w:firstLine="480"/>
        <w:rPr>
          <w:rFonts w:asciiTheme="minorEastAsia" w:eastAsiaTheme="minorEastAsia" w:hAnsiTheme="minorEastAsia"/>
          <w:color w:val="000000"/>
          <w:sz w:val="24"/>
        </w:rPr>
      </w:pPr>
      <w:r>
        <w:rPr>
          <w:rFonts w:eastAsiaTheme="minorEastAsia"/>
          <w:color w:val="000000"/>
          <w:sz w:val="24"/>
        </w:rPr>
        <w:t>三季度国内宏观经济略有下行，海外经济景气度有所回落，但仍处于景气区间。</w:t>
      </w:r>
      <w:r>
        <w:rPr>
          <w:rFonts w:eastAsiaTheme="minorEastAsia"/>
          <w:color w:val="000000"/>
          <w:sz w:val="24"/>
        </w:rPr>
        <w:t>9</w:t>
      </w:r>
      <w:r>
        <w:rPr>
          <w:rFonts w:eastAsiaTheme="minorEastAsia"/>
          <w:color w:val="000000"/>
          <w:sz w:val="24"/>
        </w:rPr>
        <w:t>月份中国</w:t>
      </w:r>
      <w:r>
        <w:rPr>
          <w:rFonts w:eastAsiaTheme="minorEastAsia"/>
          <w:color w:val="000000"/>
          <w:sz w:val="24"/>
        </w:rPr>
        <w:t>PMI</w:t>
      </w:r>
      <w:r>
        <w:rPr>
          <w:rFonts w:eastAsiaTheme="minorEastAsia"/>
          <w:color w:val="000000"/>
          <w:sz w:val="24"/>
        </w:rPr>
        <w:t>为</w:t>
      </w:r>
      <w:r>
        <w:rPr>
          <w:rFonts w:eastAsiaTheme="minorEastAsia"/>
          <w:color w:val="000000"/>
          <w:sz w:val="24"/>
        </w:rPr>
        <w:t>50.8</w:t>
      </w:r>
      <w:r>
        <w:rPr>
          <w:rFonts w:eastAsiaTheme="minorEastAsia"/>
          <w:color w:val="000000"/>
          <w:sz w:val="24"/>
        </w:rPr>
        <w:t>，月度环比</w:t>
      </w:r>
      <w:r>
        <w:rPr>
          <w:rFonts w:eastAsiaTheme="minorEastAsia"/>
          <w:color w:val="000000"/>
          <w:sz w:val="24"/>
        </w:rPr>
        <w:t>-0.5</w:t>
      </w:r>
      <w:r>
        <w:rPr>
          <w:rFonts w:eastAsiaTheme="minorEastAsia"/>
          <w:color w:val="000000"/>
          <w:sz w:val="24"/>
        </w:rPr>
        <w:t>；</w:t>
      </w:r>
      <w:r>
        <w:rPr>
          <w:rFonts w:eastAsiaTheme="minorEastAsia"/>
          <w:color w:val="000000"/>
          <w:sz w:val="24"/>
        </w:rPr>
        <w:t>9</w:t>
      </w:r>
      <w:r>
        <w:rPr>
          <w:rFonts w:eastAsiaTheme="minorEastAsia"/>
          <w:color w:val="000000"/>
          <w:sz w:val="24"/>
        </w:rPr>
        <w:t>月份美国</w:t>
      </w:r>
      <w:r>
        <w:rPr>
          <w:rFonts w:eastAsiaTheme="minorEastAsia"/>
          <w:color w:val="000000"/>
          <w:sz w:val="24"/>
        </w:rPr>
        <w:t>PMI</w:t>
      </w:r>
      <w:r>
        <w:rPr>
          <w:rFonts w:eastAsiaTheme="minorEastAsia"/>
          <w:color w:val="000000"/>
          <w:sz w:val="24"/>
        </w:rPr>
        <w:t>为</w:t>
      </w:r>
      <w:r>
        <w:rPr>
          <w:rFonts w:eastAsiaTheme="minorEastAsia"/>
          <w:color w:val="000000"/>
          <w:sz w:val="24"/>
        </w:rPr>
        <w:t>59.8</w:t>
      </w:r>
      <w:r>
        <w:rPr>
          <w:rFonts w:eastAsiaTheme="minorEastAsia"/>
          <w:color w:val="000000"/>
          <w:sz w:val="24"/>
        </w:rPr>
        <w:t>、欧元区</w:t>
      </w:r>
      <w:r>
        <w:rPr>
          <w:rFonts w:eastAsiaTheme="minorEastAsia"/>
          <w:color w:val="000000"/>
          <w:sz w:val="24"/>
        </w:rPr>
        <w:t>PMI53.2</w:t>
      </w:r>
      <w:r>
        <w:rPr>
          <w:rFonts w:eastAsiaTheme="minorEastAsia"/>
          <w:color w:val="000000"/>
          <w:sz w:val="24"/>
        </w:rPr>
        <w:t>，日本</w:t>
      </w:r>
      <w:r>
        <w:rPr>
          <w:rFonts w:eastAsiaTheme="minorEastAsia"/>
          <w:color w:val="000000"/>
          <w:sz w:val="24"/>
        </w:rPr>
        <w:t>PMI52.5</w:t>
      </w:r>
      <w:r>
        <w:rPr>
          <w:rFonts w:eastAsiaTheme="minorEastAsia"/>
          <w:color w:val="000000"/>
          <w:sz w:val="24"/>
        </w:rPr>
        <w:t>，环比下跌</w:t>
      </w:r>
      <w:r>
        <w:rPr>
          <w:rFonts w:eastAsiaTheme="minorEastAsia"/>
          <w:color w:val="000000"/>
          <w:sz w:val="24"/>
        </w:rPr>
        <w:t>1.5</w:t>
      </w:r>
      <w:r>
        <w:rPr>
          <w:rFonts w:eastAsiaTheme="minorEastAsia"/>
          <w:color w:val="000000"/>
          <w:sz w:val="24"/>
        </w:rPr>
        <w:t>、</w:t>
      </w:r>
      <w:r>
        <w:rPr>
          <w:rFonts w:eastAsiaTheme="minorEastAsia"/>
          <w:color w:val="000000"/>
          <w:sz w:val="24"/>
        </w:rPr>
        <w:t>1.4</w:t>
      </w:r>
      <w:r>
        <w:rPr>
          <w:rFonts w:eastAsiaTheme="minorEastAsia"/>
          <w:color w:val="000000"/>
          <w:sz w:val="24"/>
        </w:rPr>
        <w:t>、</w:t>
      </w:r>
      <w:r>
        <w:rPr>
          <w:rFonts w:eastAsiaTheme="minorEastAsia"/>
          <w:color w:val="000000"/>
          <w:sz w:val="24"/>
        </w:rPr>
        <w:t>0</w:t>
      </w:r>
      <w:r>
        <w:rPr>
          <w:rFonts w:eastAsiaTheme="minorEastAsia"/>
          <w:color w:val="000000"/>
          <w:sz w:val="24"/>
        </w:rPr>
        <w:t>，仍处于景气区间。</w:t>
      </w:r>
    </w:p>
    <w:p w:rsidR="00697CCC" w:rsidRDefault="00397813">
      <w:pPr>
        <w:spacing w:line="360" w:lineRule="auto"/>
        <w:ind w:firstLineChars="200" w:firstLine="480"/>
        <w:rPr>
          <w:rFonts w:asciiTheme="minorEastAsia" w:eastAsiaTheme="minorEastAsia" w:hAnsiTheme="minorEastAsia"/>
          <w:color w:val="000000"/>
          <w:sz w:val="24"/>
        </w:rPr>
      </w:pPr>
      <w:r>
        <w:rPr>
          <w:rFonts w:eastAsiaTheme="minorEastAsia"/>
          <w:color w:val="000000"/>
          <w:sz w:val="24"/>
        </w:rPr>
        <w:t>1-8</w:t>
      </w:r>
      <w:r>
        <w:rPr>
          <w:rFonts w:eastAsiaTheme="minorEastAsia"/>
          <w:color w:val="000000"/>
          <w:sz w:val="24"/>
        </w:rPr>
        <w:t>月社消零售总额累计同增</w:t>
      </w:r>
      <w:r>
        <w:rPr>
          <w:rFonts w:eastAsiaTheme="minorEastAsia"/>
          <w:color w:val="000000"/>
          <w:sz w:val="24"/>
        </w:rPr>
        <w:t>9.3%</w:t>
      </w:r>
      <w:r>
        <w:rPr>
          <w:rFonts w:eastAsiaTheme="minorEastAsia"/>
          <w:color w:val="000000"/>
          <w:sz w:val="24"/>
        </w:rPr>
        <w:t>，低于去年同期的</w:t>
      </w:r>
      <w:r>
        <w:rPr>
          <w:rFonts w:eastAsiaTheme="minorEastAsia"/>
          <w:color w:val="000000"/>
          <w:sz w:val="24"/>
        </w:rPr>
        <w:t>10.4%</w:t>
      </w:r>
      <w:r>
        <w:rPr>
          <w:rFonts w:eastAsiaTheme="minorEastAsia"/>
          <w:color w:val="000000"/>
          <w:sz w:val="24"/>
        </w:rPr>
        <w:t>和今年上半年的</w:t>
      </w:r>
      <w:r>
        <w:rPr>
          <w:rFonts w:eastAsiaTheme="minorEastAsia"/>
          <w:color w:val="000000"/>
          <w:sz w:val="24"/>
        </w:rPr>
        <w:t>9.4%</w:t>
      </w:r>
      <w:r>
        <w:rPr>
          <w:rFonts w:eastAsiaTheme="minorEastAsia"/>
          <w:color w:val="000000"/>
          <w:sz w:val="24"/>
        </w:rPr>
        <w:t>。</w:t>
      </w:r>
      <w:r>
        <w:rPr>
          <w:rFonts w:eastAsiaTheme="minorEastAsia"/>
          <w:color w:val="000000"/>
          <w:sz w:val="24"/>
        </w:rPr>
        <w:t>1-8</w:t>
      </w:r>
      <w:r>
        <w:rPr>
          <w:rFonts w:eastAsiaTheme="minorEastAsia"/>
          <w:color w:val="000000"/>
          <w:sz w:val="24"/>
        </w:rPr>
        <w:t>月固投同增</w:t>
      </w:r>
      <w:r>
        <w:rPr>
          <w:rFonts w:eastAsiaTheme="minorEastAsia"/>
          <w:color w:val="000000"/>
          <w:sz w:val="24"/>
        </w:rPr>
        <w:t>5.3%</w:t>
      </w:r>
      <w:r>
        <w:rPr>
          <w:rFonts w:eastAsiaTheme="minorEastAsia"/>
          <w:color w:val="000000"/>
          <w:sz w:val="24"/>
        </w:rPr>
        <w:t>，低于去年同期的</w:t>
      </w:r>
      <w:r>
        <w:rPr>
          <w:rFonts w:eastAsiaTheme="minorEastAsia"/>
          <w:color w:val="000000"/>
          <w:sz w:val="24"/>
        </w:rPr>
        <w:t>7.8%</w:t>
      </w:r>
      <w:r>
        <w:rPr>
          <w:rFonts w:eastAsiaTheme="minorEastAsia"/>
          <w:color w:val="000000"/>
          <w:sz w:val="24"/>
        </w:rPr>
        <w:t>和今年上半年的</w:t>
      </w:r>
      <w:r>
        <w:rPr>
          <w:rFonts w:eastAsiaTheme="minorEastAsia"/>
          <w:color w:val="000000"/>
          <w:sz w:val="24"/>
        </w:rPr>
        <w:t>6.0%</w:t>
      </w:r>
      <w:r>
        <w:rPr>
          <w:rFonts w:eastAsiaTheme="minorEastAsia"/>
          <w:color w:val="000000"/>
          <w:sz w:val="24"/>
        </w:rPr>
        <w:t>。其中，制造业固投和房地产投资增速都高于去年同期以及今年上半年，固投增速下滑主要由于基建投资增速放缓。</w:t>
      </w:r>
      <w:r>
        <w:rPr>
          <w:rFonts w:eastAsiaTheme="minorEastAsia"/>
          <w:color w:val="000000"/>
          <w:sz w:val="24"/>
        </w:rPr>
        <w:t>1-9</w:t>
      </w:r>
      <w:r>
        <w:rPr>
          <w:rFonts w:eastAsiaTheme="minorEastAsia"/>
          <w:color w:val="000000"/>
          <w:sz w:val="24"/>
        </w:rPr>
        <w:t>月出口金额（以美</w:t>
      </w:r>
      <w:r>
        <w:rPr>
          <w:rFonts w:eastAsiaTheme="minorEastAsia"/>
          <w:color w:val="000000"/>
          <w:sz w:val="24"/>
        </w:rPr>
        <w:t>元计）累计同增</w:t>
      </w:r>
      <w:r>
        <w:rPr>
          <w:rFonts w:eastAsiaTheme="minorEastAsia"/>
          <w:color w:val="000000"/>
          <w:sz w:val="24"/>
        </w:rPr>
        <w:t>12.2%</w:t>
      </w:r>
      <w:r>
        <w:rPr>
          <w:rFonts w:eastAsiaTheme="minorEastAsia"/>
          <w:color w:val="000000"/>
          <w:sz w:val="24"/>
        </w:rPr>
        <w:t>，高于去年同期的</w:t>
      </w:r>
      <w:r>
        <w:rPr>
          <w:rFonts w:eastAsiaTheme="minorEastAsia"/>
          <w:color w:val="000000"/>
          <w:sz w:val="24"/>
        </w:rPr>
        <w:t>7.24%</w:t>
      </w:r>
      <w:r>
        <w:rPr>
          <w:rFonts w:eastAsiaTheme="minorEastAsia"/>
          <w:color w:val="000000"/>
          <w:sz w:val="24"/>
        </w:rPr>
        <w:t>，低于今年上半年的</w:t>
      </w:r>
      <w:r>
        <w:rPr>
          <w:rFonts w:eastAsiaTheme="minorEastAsia"/>
          <w:color w:val="000000"/>
          <w:sz w:val="24"/>
        </w:rPr>
        <w:t>12.5%</w:t>
      </w:r>
      <w:r>
        <w:rPr>
          <w:rFonts w:eastAsiaTheme="minorEastAsia"/>
          <w:color w:val="000000"/>
          <w:sz w:val="24"/>
        </w:rPr>
        <w:t>。简言之，三季度国内消费、投资以及出口比上半年都略有下滑。</w:t>
      </w:r>
    </w:p>
    <w:p w:rsidR="00091D41" w:rsidRPr="00B75DF8" w:rsidRDefault="00091D41" w:rsidP="00091D41">
      <w:pPr>
        <w:spacing w:line="360" w:lineRule="auto"/>
        <w:ind w:firstLineChars="200" w:firstLine="480"/>
        <w:rPr>
          <w:rFonts w:asciiTheme="minorEastAsia" w:eastAsiaTheme="minorEastAsia" w:hAnsiTheme="minorEastAsia"/>
          <w:color w:val="000000"/>
          <w:sz w:val="24"/>
        </w:rPr>
      </w:pPr>
      <w:r w:rsidRPr="00264591">
        <w:rPr>
          <w:rFonts w:eastAsiaTheme="minorEastAsia"/>
          <w:color w:val="000000"/>
          <w:sz w:val="24"/>
        </w:rPr>
        <w:t>本基金于</w:t>
      </w:r>
      <w:r w:rsidRPr="00264591">
        <w:rPr>
          <w:rFonts w:eastAsiaTheme="minorEastAsia"/>
          <w:color w:val="000000"/>
          <w:sz w:val="24"/>
        </w:rPr>
        <w:t>7</w:t>
      </w:r>
      <w:r w:rsidRPr="00264591">
        <w:rPr>
          <w:rFonts w:eastAsiaTheme="minorEastAsia"/>
          <w:color w:val="000000"/>
          <w:sz w:val="24"/>
        </w:rPr>
        <w:t>月</w:t>
      </w:r>
      <w:r w:rsidRPr="00264591">
        <w:rPr>
          <w:rFonts w:eastAsiaTheme="minorEastAsia"/>
          <w:color w:val="000000"/>
          <w:sz w:val="24"/>
        </w:rPr>
        <w:t>31</w:t>
      </w:r>
      <w:r w:rsidRPr="00264591">
        <w:rPr>
          <w:rFonts w:eastAsiaTheme="minorEastAsia"/>
          <w:color w:val="000000"/>
          <w:sz w:val="24"/>
        </w:rPr>
        <w:t>日前清仓完毕，产品结束运作。</w:t>
      </w:r>
    </w:p>
    <w:p w:rsidR="00091D41" w:rsidRPr="000A6C57"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Pr>
          <w:rFonts w:asciiTheme="minorEastAsia" w:eastAsiaTheme="minorEastAsia" w:hAnsiTheme="minorEastAsia" w:cs="Arial" w:hint="eastAsia"/>
          <w:b/>
          <w:color w:val="000000"/>
          <w:kern w:val="0"/>
          <w:sz w:val="24"/>
        </w:rPr>
        <w:t>4.5</w:t>
      </w:r>
      <w:r>
        <w:rPr>
          <w:rFonts w:ascii="宋体" w:hAnsi="宋体" w:hint="eastAsia"/>
          <w:b/>
          <w:color w:val="000000"/>
          <w:sz w:val="24"/>
        </w:rPr>
        <w:t>报告期内基金的业绩表现</w:t>
      </w:r>
    </w:p>
    <w:p w:rsidR="00091D41" w:rsidRPr="00264591" w:rsidRDefault="00091D41" w:rsidP="00091D41">
      <w:pPr>
        <w:spacing w:line="360" w:lineRule="auto"/>
        <w:ind w:firstLineChars="200" w:firstLine="480"/>
        <w:rPr>
          <w:rFonts w:eastAsiaTheme="minorEastAsia"/>
          <w:color w:val="000000"/>
          <w:sz w:val="24"/>
        </w:rPr>
      </w:pPr>
      <w:r w:rsidRPr="00264591">
        <w:rPr>
          <w:rFonts w:eastAsiaTheme="minorEastAsia"/>
          <w:color w:val="000000"/>
          <w:sz w:val="24"/>
        </w:rPr>
        <w:t>本报告期内，本基金净值增长率为</w:t>
      </w:r>
      <w:r w:rsidRPr="00264591">
        <w:rPr>
          <w:rFonts w:eastAsiaTheme="minorEastAsia"/>
          <w:color w:val="000000"/>
          <w:sz w:val="24"/>
        </w:rPr>
        <w:t>0.74%</w:t>
      </w:r>
      <w:r w:rsidRPr="00264591">
        <w:rPr>
          <w:rFonts w:eastAsiaTheme="minorEastAsia"/>
          <w:color w:val="000000"/>
          <w:sz w:val="24"/>
        </w:rPr>
        <w:t>，同期业绩比较基准收益率为</w:t>
      </w:r>
      <w:r w:rsidRPr="00264591">
        <w:rPr>
          <w:rFonts w:eastAsiaTheme="minorEastAsia"/>
          <w:color w:val="000000"/>
          <w:sz w:val="24"/>
        </w:rPr>
        <w:t>0.33%</w:t>
      </w:r>
      <w:r w:rsidRPr="00264591">
        <w:rPr>
          <w:rFonts w:eastAsiaTheme="minorEastAsia"/>
          <w:color w:val="000000"/>
          <w:sz w:val="24"/>
        </w:rPr>
        <w:t>。</w:t>
      </w:r>
    </w:p>
    <w:p w:rsidR="00091D41" w:rsidRPr="00C61B41" w:rsidRDefault="00091D41" w:rsidP="00091D41">
      <w:pPr>
        <w:autoSpaceDE w:val="0"/>
        <w:autoSpaceDN w:val="0"/>
        <w:adjustRightInd w:val="0"/>
        <w:spacing w:line="360" w:lineRule="auto"/>
        <w:jc w:val="left"/>
        <w:rPr>
          <w:rFonts w:asciiTheme="minorEastAsia" w:eastAsiaTheme="minorEastAsia" w:hAnsiTheme="minorEastAsia" w:cs="Arial"/>
          <w:b/>
          <w:color w:val="000000"/>
          <w:kern w:val="0"/>
          <w:sz w:val="24"/>
        </w:rPr>
      </w:pPr>
      <w:r w:rsidRPr="00C61B41">
        <w:rPr>
          <w:rFonts w:asciiTheme="minorEastAsia" w:eastAsiaTheme="minorEastAsia" w:hAnsiTheme="minorEastAsia" w:cs="Arial"/>
          <w:b/>
          <w:color w:val="000000"/>
          <w:kern w:val="0"/>
          <w:sz w:val="24"/>
        </w:rPr>
        <w:t>4</w:t>
      </w:r>
      <w:r>
        <w:rPr>
          <w:rFonts w:asciiTheme="minorEastAsia" w:eastAsiaTheme="minorEastAsia" w:hAnsiTheme="minorEastAsia" w:cs="Arial" w:hint="eastAsia"/>
          <w:b/>
          <w:color w:val="000000"/>
          <w:kern w:val="0"/>
          <w:sz w:val="24"/>
        </w:rPr>
        <w:t>.</w:t>
      </w:r>
      <w:r w:rsidRPr="00C61B41">
        <w:rPr>
          <w:rFonts w:asciiTheme="minorEastAsia" w:eastAsiaTheme="minorEastAsia" w:hAnsiTheme="minorEastAsia" w:cs="Arial" w:hint="eastAsia"/>
          <w:b/>
          <w:color w:val="000000"/>
          <w:kern w:val="0"/>
          <w:sz w:val="24"/>
        </w:rPr>
        <w:t>6</w:t>
      </w:r>
      <w:r w:rsidRPr="004841CF">
        <w:rPr>
          <w:rFonts w:ascii="宋体" w:hAnsi="宋体" w:hint="eastAsia"/>
          <w:b/>
          <w:color w:val="000000"/>
          <w:sz w:val="24"/>
        </w:rPr>
        <w:t>报告期内基金持有人数或基金资产净值预警说明</w:t>
      </w:r>
    </w:p>
    <w:p w:rsidR="00091D41" w:rsidRPr="00CB1AA0" w:rsidRDefault="00091D41" w:rsidP="00091D41">
      <w:pPr>
        <w:spacing w:line="360" w:lineRule="auto"/>
        <w:ind w:firstLineChars="200" w:firstLine="480"/>
        <w:rPr>
          <w:rFonts w:eastAsiaTheme="minorEastAsia"/>
          <w:color w:val="000000"/>
          <w:sz w:val="24"/>
        </w:rPr>
      </w:pPr>
      <w:r w:rsidRPr="00C61B41">
        <w:rPr>
          <w:rFonts w:eastAsiaTheme="minorEastAsia"/>
          <w:color w:val="000000" w:themeColor="text1"/>
          <w:kern w:val="0"/>
          <w:sz w:val="24"/>
        </w:rPr>
        <w:t>本报告期内，本基金于</w:t>
      </w:r>
      <w:r w:rsidRPr="00C61B41">
        <w:rPr>
          <w:rFonts w:eastAsiaTheme="minorEastAsia"/>
          <w:color w:val="000000" w:themeColor="text1"/>
          <w:kern w:val="0"/>
          <w:sz w:val="24"/>
        </w:rPr>
        <w:t>2018</w:t>
      </w:r>
      <w:r w:rsidRPr="00C61B41">
        <w:rPr>
          <w:rFonts w:eastAsiaTheme="minorEastAsia"/>
          <w:color w:val="000000" w:themeColor="text1"/>
          <w:kern w:val="0"/>
          <w:sz w:val="24"/>
        </w:rPr>
        <w:t>年</w:t>
      </w:r>
      <w:r w:rsidRPr="00C61B41">
        <w:rPr>
          <w:rFonts w:eastAsiaTheme="minorEastAsia"/>
          <w:color w:val="000000" w:themeColor="text1"/>
          <w:kern w:val="0"/>
          <w:sz w:val="24"/>
        </w:rPr>
        <w:t>7</w:t>
      </w:r>
      <w:r w:rsidRPr="00C61B41">
        <w:rPr>
          <w:rFonts w:eastAsiaTheme="minorEastAsia"/>
          <w:color w:val="000000" w:themeColor="text1"/>
          <w:kern w:val="0"/>
          <w:sz w:val="24"/>
        </w:rPr>
        <w:t>月</w:t>
      </w:r>
      <w:r w:rsidRPr="00C61B41">
        <w:rPr>
          <w:rFonts w:eastAsiaTheme="minorEastAsia"/>
          <w:color w:val="000000" w:themeColor="text1"/>
          <w:kern w:val="0"/>
          <w:sz w:val="24"/>
        </w:rPr>
        <w:t>26</w:t>
      </w:r>
      <w:r w:rsidRPr="00C61B41">
        <w:rPr>
          <w:rFonts w:eastAsiaTheme="minorEastAsia"/>
          <w:color w:val="000000" w:themeColor="text1"/>
          <w:kern w:val="0"/>
          <w:sz w:val="24"/>
        </w:rPr>
        <w:t>日至</w:t>
      </w:r>
      <w:r w:rsidRPr="00C61B41">
        <w:rPr>
          <w:rFonts w:eastAsiaTheme="minorEastAsia"/>
          <w:color w:val="000000" w:themeColor="text1"/>
          <w:kern w:val="0"/>
          <w:sz w:val="24"/>
        </w:rPr>
        <w:t>2018</w:t>
      </w:r>
      <w:r w:rsidRPr="00C61B41">
        <w:rPr>
          <w:rFonts w:eastAsiaTheme="minorEastAsia"/>
          <w:color w:val="000000" w:themeColor="text1"/>
          <w:kern w:val="0"/>
          <w:sz w:val="24"/>
        </w:rPr>
        <w:t>年</w:t>
      </w:r>
      <w:r w:rsidRPr="00C61B41">
        <w:rPr>
          <w:rFonts w:eastAsiaTheme="minorEastAsia"/>
          <w:color w:val="000000" w:themeColor="text1"/>
          <w:kern w:val="0"/>
          <w:sz w:val="24"/>
        </w:rPr>
        <w:t>9</w:t>
      </w:r>
      <w:r w:rsidRPr="00C61B41">
        <w:rPr>
          <w:rFonts w:eastAsiaTheme="minorEastAsia"/>
          <w:color w:val="000000" w:themeColor="text1"/>
          <w:kern w:val="0"/>
          <w:sz w:val="24"/>
        </w:rPr>
        <w:t>月</w:t>
      </w:r>
      <w:r w:rsidRPr="00C61B41">
        <w:rPr>
          <w:rFonts w:eastAsiaTheme="minorEastAsia"/>
          <w:color w:val="000000" w:themeColor="text1"/>
          <w:kern w:val="0"/>
          <w:sz w:val="24"/>
        </w:rPr>
        <w:t>28</w:t>
      </w:r>
      <w:r w:rsidRPr="00C61B41">
        <w:rPr>
          <w:rFonts w:eastAsiaTheme="minorEastAsia"/>
          <w:color w:val="000000" w:themeColor="text1"/>
          <w:kern w:val="0"/>
          <w:sz w:val="24"/>
        </w:rPr>
        <w:t>日连续</w:t>
      </w:r>
      <w:r w:rsidRPr="00C61B41">
        <w:rPr>
          <w:rFonts w:eastAsiaTheme="minorEastAsia"/>
          <w:color w:val="000000" w:themeColor="text1"/>
          <w:kern w:val="0"/>
          <w:sz w:val="24"/>
        </w:rPr>
        <w:t>46</w:t>
      </w:r>
      <w:r w:rsidRPr="00C61B41">
        <w:rPr>
          <w:rFonts w:eastAsiaTheme="minorEastAsia"/>
          <w:color w:val="000000" w:themeColor="text1"/>
          <w:kern w:val="0"/>
          <w:sz w:val="24"/>
        </w:rPr>
        <w:t>个工作日出现了基金资产净值低于五千万的情形。</w:t>
      </w:r>
    </w:p>
    <w:p w:rsidR="004061AC" w:rsidRPr="001611C5" w:rsidRDefault="004061AC" w:rsidP="00397813">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001C0993" w:rsidRPr="001611C5">
        <w:rPr>
          <w:rFonts w:asciiTheme="minorEastAsia" w:eastAsiaTheme="minorEastAsia" w:hAnsiTheme="minorEastAsia" w:hint="eastAsia"/>
          <w:color w:val="000000"/>
          <w:kern w:val="0"/>
          <w:sz w:val="24"/>
          <w:szCs w:val="24"/>
        </w:rPr>
        <w:t>5</w:t>
      </w:r>
      <w:r w:rsidRPr="001611C5">
        <w:rPr>
          <w:rFonts w:asciiTheme="minorEastAsia" w:eastAsiaTheme="minorEastAsia" w:hAnsiTheme="minorEastAsia" w:hint="eastAsia"/>
          <w:color w:val="000000"/>
          <w:kern w:val="0"/>
          <w:sz w:val="24"/>
          <w:szCs w:val="24"/>
        </w:rPr>
        <w:t>投资组合报告</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5.1 </w:t>
      </w:r>
      <w:r w:rsidRPr="001611C5">
        <w:rPr>
          <w:rFonts w:asciiTheme="minorEastAsia" w:eastAsiaTheme="minorEastAsia" w:hAnsiTheme="minorEastAsia" w:hint="eastAsia"/>
          <w:b/>
          <w:bCs/>
          <w:color w:val="000000"/>
          <w:kern w:val="0"/>
          <w:sz w:val="24"/>
          <w:szCs w:val="24"/>
        </w:rPr>
        <w:t>报告期末基金资产组合情况</w:t>
      </w:r>
    </w:p>
    <w:tbl>
      <w:tblPr>
        <w:tblStyle w:val="af7"/>
        <w:tblW w:w="8897" w:type="dxa"/>
        <w:jc w:val="center"/>
        <w:tblLayout w:type="fixed"/>
        <w:tblLook w:val="04A0"/>
      </w:tblPr>
      <w:tblGrid>
        <w:gridCol w:w="720"/>
        <w:gridCol w:w="3357"/>
        <w:gridCol w:w="2977"/>
        <w:gridCol w:w="1843"/>
      </w:tblGrid>
      <w:tr w:rsidR="00C91E1B" w:rsidRPr="001611C5" w:rsidTr="0069426C">
        <w:trPr>
          <w:jc w:val="center"/>
        </w:trPr>
        <w:tc>
          <w:tcPr>
            <w:tcW w:w="720" w:type="dxa"/>
            <w:vAlign w:val="center"/>
          </w:tcPr>
          <w:p w:rsidR="00853140" w:rsidRPr="006B72F7" w:rsidRDefault="00853140" w:rsidP="00F71057">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序号</w:t>
            </w:r>
          </w:p>
        </w:tc>
        <w:tc>
          <w:tcPr>
            <w:tcW w:w="3357" w:type="dxa"/>
            <w:vAlign w:val="center"/>
          </w:tcPr>
          <w:p w:rsidR="00853140" w:rsidRPr="006B72F7" w:rsidRDefault="00853140" w:rsidP="00F71057">
            <w:pPr>
              <w:spacing w:before="29" w:line="360" w:lineRule="auto"/>
              <w:ind w:left="17"/>
              <w:jc w:val="center"/>
              <w:rPr>
                <w:rFonts w:eastAsiaTheme="minorEastAsia"/>
                <w:color w:val="000000"/>
                <w:sz w:val="24"/>
                <w:szCs w:val="24"/>
              </w:rPr>
            </w:pPr>
            <w:r w:rsidRPr="006B72F7">
              <w:rPr>
                <w:rFonts w:eastAsiaTheme="minorEastAsia"/>
                <w:color w:val="000000"/>
                <w:sz w:val="24"/>
                <w:szCs w:val="24"/>
              </w:rPr>
              <w:t>项目</w:t>
            </w:r>
          </w:p>
        </w:tc>
        <w:tc>
          <w:tcPr>
            <w:tcW w:w="2977" w:type="dxa"/>
            <w:vAlign w:val="center"/>
          </w:tcPr>
          <w:p w:rsidR="00853140" w:rsidRPr="006B72F7" w:rsidRDefault="00853140" w:rsidP="00316484">
            <w:pPr>
              <w:spacing w:before="29" w:line="360" w:lineRule="auto"/>
              <w:ind w:left="17"/>
              <w:jc w:val="center"/>
              <w:rPr>
                <w:rFonts w:eastAsiaTheme="minorEastAsia"/>
                <w:color w:val="000000"/>
                <w:sz w:val="24"/>
                <w:szCs w:val="24"/>
              </w:rPr>
            </w:pPr>
            <w:r w:rsidRPr="006B72F7">
              <w:rPr>
                <w:rFonts w:eastAsiaTheme="minorEastAsia"/>
                <w:color w:val="000000"/>
                <w:sz w:val="24"/>
                <w:szCs w:val="24"/>
              </w:rPr>
              <w:t>金额</w:t>
            </w:r>
            <w:r w:rsidR="00D57B7C" w:rsidRPr="006B72F7">
              <w:rPr>
                <w:rFonts w:eastAsiaTheme="minorEastAsia"/>
                <w:color w:val="000000"/>
                <w:sz w:val="24"/>
                <w:szCs w:val="24"/>
              </w:rPr>
              <w:t>(</w:t>
            </w:r>
            <w:r w:rsidRPr="006B72F7">
              <w:rPr>
                <w:rFonts w:eastAsiaTheme="minorEastAsia"/>
                <w:color w:val="000000"/>
                <w:sz w:val="24"/>
                <w:szCs w:val="24"/>
              </w:rPr>
              <w:t>元</w:t>
            </w:r>
            <w:r w:rsidR="00D57B7C" w:rsidRPr="006B72F7">
              <w:rPr>
                <w:rFonts w:eastAsiaTheme="minorEastAsia"/>
                <w:color w:val="000000"/>
                <w:sz w:val="24"/>
                <w:szCs w:val="24"/>
              </w:rPr>
              <w:t>)</w:t>
            </w:r>
          </w:p>
        </w:tc>
        <w:tc>
          <w:tcPr>
            <w:tcW w:w="1843" w:type="dxa"/>
            <w:vAlign w:val="center"/>
          </w:tcPr>
          <w:p w:rsidR="00853140" w:rsidRPr="006B72F7" w:rsidRDefault="00853140" w:rsidP="00316484">
            <w:pPr>
              <w:spacing w:before="29" w:line="360" w:lineRule="auto"/>
              <w:ind w:left="17"/>
              <w:jc w:val="center"/>
              <w:rPr>
                <w:rFonts w:eastAsiaTheme="minorEastAsia"/>
                <w:color w:val="000000"/>
                <w:sz w:val="24"/>
                <w:szCs w:val="24"/>
              </w:rPr>
            </w:pPr>
            <w:r w:rsidRPr="006B72F7">
              <w:rPr>
                <w:rFonts w:eastAsiaTheme="minorEastAsia"/>
                <w:color w:val="000000"/>
                <w:sz w:val="24"/>
                <w:szCs w:val="24"/>
              </w:rPr>
              <w:t>占基金总资产的比例</w:t>
            </w:r>
            <w:r w:rsidR="00D57B7C" w:rsidRPr="006B72F7">
              <w:rPr>
                <w:rFonts w:eastAsiaTheme="minorEastAsia"/>
                <w:color w:val="000000"/>
                <w:sz w:val="24"/>
                <w:szCs w:val="24"/>
              </w:rPr>
              <w:t>(</w:t>
            </w:r>
            <w:r w:rsidRPr="006B72F7">
              <w:rPr>
                <w:rFonts w:eastAsiaTheme="minorEastAsia"/>
                <w:color w:val="000000"/>
                <w:sz w:val="24"/>
                <w:szCs w:val="24"/>
              </w:rPr>
              <w:t>%</w:t>
            </w:r>
            <w:r w:rsidR="00D57B7C"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1</w:t>
            </w: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权益投资</w:t>
            </w:r>
          </w:p>
        </w:tc>
        <w:tc>
          <w:tcPr>
            <w:tcW w:w="2977" w:type="dxa"/>
            <w:vAlign w:val="center"/>
          </w:tcPr>
          <w:p w:rsidR="00853140" w:rsidRPr="006B72F7" w:rsidRDefault="00C77AEF" w:rsidP="00C77AEF">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其中：股票</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2</w:t>
            </w: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固定收益投资</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其中：债券</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C91E1B" w:rsidRPr="001611C5" w:rsidTr="0069426C">
        <w:trPr>
          <w:jc w:val="center"/>
        </w:trPr>
        <w:tc>
          <w:tcPr>
            <w:tcW w:w="720" w:type="dxa"/>
            <w:vAlign w:val="center"/>
          </w:tcPr>
          <w:p w:rsidR="00853140" w:rsidRPr="006B72F7" w:rsidRDefault="00853140" w:rsidP="00A03AAC">
            <w:pPr>
              <w:spacing w:before="29" w:line="360" w:lineRule="auto"/>
              <w:ind w:left="17"/>
              <w:jc w:val="center"/>
              <w:rPr>
                <w:rFonts w:eastAsiaTheme="minorEastAsia"/>
                <w:color w:val="000000"/>
                <w:sz w:val="24"/>
                <w:szCs w:val="24"/>
              </w:rPr>
            </w:pPr>
          </w:p>
        </w:tc>
        <w:tc>
          <w:tcPr>
            <w:tcW w:w="3357" w:type="dxa"/>
            <w:vAlign w:val="center"/>
          </w:tcPr>
          <w:p w:rsidR="00853140" w:rsidRPr="006B72F7" w:rsidRDefault="00853140" w:rsidP="001611C5">
            <w:pPr>
              <w:autoSpaceDE w:val="0"/>
              <w:autoSpaceDN w:val="0"/>
              <w:adjustRightInd w:val="0"/>
              <w:spacing w:before="29" w:line="360" w:lineRule="auto"/>
              <w:ind w:left="17" w:firstLineChars="250" w:firstLine="600"/>
              <w:jc w:val="left"/>
              <w:rPr>
                <w:rFonts w:eastAsiaTheme="minorEastAsia"/>
                <w:color w:val="000000"/>
                <w:sz w:val="24"/>
                <w:szCs w:val="24"/>
              </w:rPr>
            </w:pPr>
            <w:r w:rsidRPr="006B72F7">
              <w:rPr>
                <w:rFonts w:eastAsiaTheme="minorEastAsia"/>
                <w:color w:val="000000"/>
                <w:sz w:val="24"/>
                <w:szCs w:val="24"/>
              </w:rPr>
              <w:t>资产支持证券</w:t>
            </w:r>
          </w:p>
        </w:tc>
        <w:tc>
          <w:tcPr>
            <w:tcW w:w="2977"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853140" w:rsidRPr="006B72F7" w:rsidRDefault="001675CD"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195020">
        <w:trPr>
          <w:jc w:val="center"/>
        </w:trPr>
        <w:tc>
          <w:tcPr>
            <w:tcW w:w="720" w:type="dxa"/>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3</w:t>
            </w:r>
          </w:p>
        </w:tc>
        <w:tc>
          <w:tcPr>
            <w:tcW w:w="3357" w:type="dxa"/>
          </w:tcPr>
          <w:p w:rsidR="001D63BB" w:rsidRPr="006B72F7" w:rsidRDefault="001D63BB" w:rsidP="001D63BB">
            <w:pPr>
              <w:spacing w:before="29" w:line="360" w:lineRule="auto"/>
              <w:ind w:leftChars="50" w:left="105"/>
              <w:rPr>
                <w:rFonts w:eastAsiaTheme="minorEastAsia"/>
                <w:color w:val="000000"/>
                <w:sz w:val="24"/>
                <w:szCs w:val="24"/>
              </w:rPr>
            </w:pPr>
            <w:r w:rsidRPr="006B72F7">
              <w:rPr>
                <w:rFonts w:eastAsiaTheme="minorEastAsia"/>
                <w:color w:val="000000"/>
                <w:sz w:val="24"/>
                <w:szCs w:val="24"/>
              </w:rPr>
              <w:t>贵金属投资</w:t>
            </w:r>
          </w:p>
        </w:tc>
        <w:tc>
          <w:tcPr>
            <w:tcW w:w="2977" w:type="dxa"/>
            <w:vAlign w:val="center"/>
          </w:tcPr>
          <w:p w:rsidR="001D63BB" w:rsidRPr="006B72F7" w:rsidRDefault="001D63BB" w:rsidP="00DD272F">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DD272F">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4</w:t>
            </w:r>
          </w:p>
        </w:tc>
        <w:tc>
          <w:tcPr>
            <w:tcW w:w="3357" w:type="dxa"/>
            <w:vAlign w:val="center"/>
          </w:tcPr>
          <w:p w:rsidR="001D63BB" w:rsidRPr="006B72F7" w:rsidRDefault="001D63BB" w:rsidP="00EA70F1">
            <w:pPr>
              <w:spacing w:before="29" w:line="360" w:lineRule="auto"/>
              <w:ind w:left="17"/>
              <w:jc w:val="left"/>
              <w:rPr>
                <w:rFonts w:eastAsiaTheme="minorEastAsia"/>
                <w:color w:val="000000"/>
                <w:sz w:val="24"/>
                <w:szCs w:val="24"/>
              </w:rPr>
            </w:pPr>
            <w:r w:rsidRPr="006B72F7">
              <w:rPr>
                <w:rFonts w:eastAsiaTheme="minorEastAsia"/>
                <w:color w:val="000000"/>
                <w:sz w:val="24"/>
                <w:szCs w:val="24"/>
              </w:rPr>
              <w:t>金融衍生品投资</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5</w:t>
            </w:r>
          </w:p>
        </w:tc>
        <w:tc>
          <w:tcPr>
            <w:tcW w:w="3357" w:type="dxa"/>
            <w:vAlign w:val="center"/>
          </w:tcPr>
          <w:p w:rsidR="001D63BB" w:rsidRPr="006B72F7" w:rsidRDefault="001D63BB" w:rsidP="00EA70F1">
            <w:pPr>
              <w:spacing w:before="29" w:line="360" w:lineRule="auto"/>
              <w:ind w:left="17"/>
              <w:jc w:val="left"/>
              <w:rPr>
                <w:rFonts w:eastAsiaTheme="minorEastAsia"/>
                <w:sz w:val="24"/>
                <w:szCs w:val="24"/>
              </w:rPr>
            </w:pPr>
            <w:r w:rsidRPr="006B72F7">
              <w:rPr>
                <w:rFonts w:eastAsiaTheme="minorEastAsia"/>
                <w:color w:val="000000"/>
                <w:sz w:val="24"/>
                <w:szCs w:val="24"/>
              </w:rPr>
              <w:t>买入返售金融资产</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1675CD">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p>
        </w:tc>
        <w:tc>
          <w:tcPr>
            <w:tcW w:w="3357" w:type="dxa"/>
            <w:vAlign w:val="center"/>
          </w:tcPr>
          <w:p w:rsidR="001D63BB" w:rsidRPr="006B72F7" w:rsidRDefault="001D63BB" w:rsidP="00EA70F1">
            <w:pPr>
              <w:spacing w:before="29" w:line="360" w:lineRule="auto"/>
              <w:ind w:left="17"/>
              <w:jc w:val="left"/>
              <w:rPr>
                <w:rFonts w:eastAsiaTheme="minorEastAsia"/>
                <w:sz w:val="24"/>
                <w:szCs w:val="24"/>
              </w:rPr>
            </w:pPr>
            <w:r w:rsidRPr="006B72F7">
              <w:rPr>
                <w:rFonts w:eastAsiaTheme="minorEastAsia"/>
                <w:color w:val="000000"/>
                <w:sz w:val="24"/>
                <w:szCs w:val="24"/>
              </w:rPr>
              <w:t>其中：买断式回购的买入返售金融资产</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c>
          <w:tcPr>
            <w:tcW w:w="1843"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1D63BB" w:rsidRPr="001611C5" w:rsidTr="0069426C">
        <w:trPr>
          <w:jc w:val="center"/>
        </w:trPr>
        <w:tc>
          <w:tcPr>
            <w:tcW w:w="720" w:type="dxa"/>
            <w:vAlign w:val="center"/>
          </w:tcPr>
          <w:p w:rsidR="001D63BB" w:rsidRPr="006B72F7" w:rsidRDefault="001D63BB" w:rsidP="00A03AAC">
            <w:pPr>
              <w:spacing w:before="29" w:line="360" w:lineRule="auto"/>
              <w:ind w:left="17"/>
              <w:jc w:val="center"/>
              <w:rPr>
                <w:rFonts w:eastAsiaTheme="minorEastAsia"/>
                <w:color w:val="000000"/>
                <w:sz w:val="24"/>
                <w:szCs w:val="24"/>
              </w:rPr>
            </w:pPr>
            <w:r w:rsidRPr="006B72F7">
              <w:rPr>
                <w:rFonts w:eastAsiaTheme="minorEastAsia"/>
                <w:color w:val="000000"/>
                <w:sz w:val="24"/>
                <w:szCs w:val="24"/>
              </w:rPr>
              <w:t>6</w:t>
            </w:r>
          </w:p>
        </w:tc>
        <w:tc>
          <w:tcPr>
            <w:tcW w:w="3357" w:type="dxa"/>
            <w:vAlign w:val="center"/>
          </w:tcPr>
          <w:p w:rsidR="001D63BB" w:rsidRPr="006B72F7" w:rsidRDefault="001D63BB" w:rsidP="00A03AAC">
            <w:pPr>
              <w:spacing w:before="29" w:line="360" w:lineRule="auto"/>
              <w:ind w:left="17"/>
              <w:jc w:val="left"/>
              <w:rPr>
                <w:rFonts w:eastAsiaTheme="minorEastAsia"/>
                <w:sz w:val="24"/>
                <w:szCs w:val="24"/>
              </w:rPr>
            </w:pPr>
            <w:r w:rsidRPr="006B72F7">
              <w:rPr>
                <w:rFonts w:eastAsiaTheme="minorEastAsia"/>
                <w:color w:val="000000"/>
                <w:sz w:val="24"/>
                <w:szCs w:val="24"/>
              </w:rPr>
              <w:t>银行存款和结算备付金合计</w:t>
            </w:r>
          </w:p>
        </w:tc>
        <w:tc>
          <w:tcPr>
            <w:tcW w:w="2977" w:type="dxa"/>
            <w:vAlign w:val="center"/>
          </w:tcPr>
          <w:p w:rsidR="001D63BB" w:rsidRPr="006B72F7" w:rsidRDefault="001D63BB" w:rsidP="00A03AAC">
            <w:pPr>
              <w:spacing w:before="29" w:line="360" w:lineRule="auto"/>
              <w:ind w:left="17"/>
              <w:jc w:val="right"/>
              <w:rPr>
                <w:rFonts w:eastAsiaTheme="minorEastAsia"/>
                <w:color w:val="000000"/>
                <w:sz w:val="24"/>
                <w:szCs w:val="24"/>
              </w:rPr>
            </w:pPr>
            <w:r w:rsidRPr="006B72F7">
              <w:rPr>
                <w:rFonts w:eastAsiaTheme="minorEastAsia"/>
                <w:color w:val="000000"/>
                <w:sz w:val="24"/>
                <w:szCs w:val="24"/>
              </w:rPr>
              <w:t>10,324,765.17</w:t>
            </w:r>
          </w:p>
        </w:tc>
        <w:tc>
          <w:tcPr>
            <w:tcW w:w="1843" w:type="dxa"/>
            <w:vAlign w:val="center"/>
          </w:tcPr>
          <w:p w:rsidR="001D63BB" w:rsidRPr="006B72F7" w:rsidRDefault="001D63BB" w:rsidP="001675CD">
            <w:pPr>
              <w:spacing w:before="29" w:line="360" w:lineRule="auto"/>
              <w:ind w:left="17"/>
              <w:jc w:val="right"/>
              <w:rPr>
                <w:rFonts w:eastAsiaTheme="minorEastAsia"/>
                <w:color w:val="000000"/>
                <w:sz w:val="24"/>
                <w:szCs w:val="24"/>
              </w:rPr>
            </w:pPr>
            <w:r w:rsidRPr="006B72F7">
              <w:rPr>
                <w:rFonts w:eastAsiaTheme="minorEastAsia"/>
                <w:color w:val="000000"/>
                <w:sz w:val="24"/>
                <w:szCs w:val="24"/>
              </w:rPr>
              <w:t>99.85</w:t>
            </w:r>
          </w:p>
        </w:tc>
      </w:tr>
      <w:tr w:rsidR="001D63BB" w:rsidRPr="001611C5" w:rsidTr="0069426C">
        <w:trPr>
          <w:jc w:val="center"/>
        </w:trPr>
        <w:tc>
          <w:tcPr>
            <w:tcW w:w="720" w:type="dxa"/>
            <w:vAlign w:val="center"/>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7</w:t>
            </w:r>
          </w:p>
        </w:tc>
        <w:tc>
          <w:tcPr>
            <w:tcW w:w="3357" w:type="dxa"/>
            <w:vAlign w:val="center"/>
          </w:tcPr>
          <w:p w:rsidR="001D63BB" w:rsidRPr="006B72F7" w:rsidRDefault="001D63BB" w:rsidP="00A03AAC">
            <w:pPr>
              <w:jc w:val="left"/>
              <w:rPr>
                <w:rFonts w:eastAsiaTheme="minorEastAsia"/>
                <w:sz w:val="24"/>
                <w:szCs w:val="24"/>
              </w:rPr>
            </w:pPr>
            <w:r w:rsidRPr="006B72F7">
              <w:rPr>
                <w:rFonts w:eastAsiaTheme="minorEastAsia"/>
                <w:color w:val="000000"/>
                <w:sz w:val="24"/>
                <w:szCs w:val="24"/>
              </w:rPr>
              <w:t>其他各项资产</w:t>
            </w:r>
          </w:p>
        </w:tc>
        <w:tc>
          <w:tcPr>
            <w:tcW w:w="2977"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15,732.82</w:t>
            </w:r>
          </w:p>
        </w:tc>
        <w:tc>
          <w:tcPr>
            <w:tcW w:w="1843"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0.15</w:t>
            </w:r>
          </w:p>
        </w:tc>
      </w:tr>
      <w:tr w:rsidR="001D63BB" w:rsidRPr="001611C5" w:rsidTr="0069426C">
        <w:trPr>
          <w:jc w:val="center"/>
        </w:trPr>
        <w:tc>
          <w:tcPr>
            <w:tcW w:w="720" w:type="dxa"/>
            <w:vAlign w:val="center"/>
          </w:tcPr>
          <w:p w:rsidR="001D63BB" w:rsidRPr="006B72F7" w:rsidRDefault="001D63BB" w:rsidP="001D63BB">
            <w:pPr>
              <w:spacing w:before="29" w:line="360" w:lineRule="auto"/>
              <w:ind w:left="17"/>
              <w:jc w:val="center"/>
              <w:rPr>
                <w:rFonts w:eastAsiaTheme="minorEastAsia"/>
                <w:color w:val="000000"/>
                <w:sz w:val="24"/>
                <w:szCs w:val="24"/>
              </w:rPr>
            </w:pPr>
            <w:r w:rsidRPr="006B72F7">
              <w:rPr>
                <w:rFonts w:eastAsiaTheme="minorEastAsia"/>
                <w:color w:val="000000"/>
                <w:sz w:val="24"/>
                <w:szCs w:val="24"/>
              </w:rPr>
              <w:t>8</w:t>
            </w:r>
          </w:p>
        </w:tc>
        <w:tc>
          <w:tcPr>
            <w:tcW w:w="3357" w:type="dxa"/>
            <w:vAlign w:val="center"/>
          </w:tcPr>
          <w:p w:rsidR="001D63BB" w:rsidRPr="006B72F7" w:rsidRDefault="001D63BB" w:rsidP="00A03AAC">
            <w:pPr>
              <w:jc w:val="left"/>
              <w:rPr>
                <w:rFonts w:eastAsiaTheme="minorEastAsia"/>
                <w:sz w:val="24"/>
                <w:szCs w:val="24"/>
              </w:rPr>
            </w:pPr>
            <w:r w:rsidRPr="006B72F7">
              <w:rPr>
                <w:rFonts w:eastAsiaTheme="minorEastAsia"/>
                <w:color w:val="000000"/>
                <w:sz w:val="24"/>
                <w:szCs w:val="24"/>
              </w:rPr>
              <w:t>合计</w:t>
            </w:r>
          </w:p>
        </w:tc>
        <w:tc>
          <w:tcPr>
            <w:tcW w:w="2977" w:type="dxa"/>
            <w:vAlign w:val="center"/>
          </w:tcPr>
          <w:p w:rsidR="001D63BB" w:rsidRPr="006B72F7" w:rsidRDefault="001D63BB" w:rsidP="00A03AAC">
            <w:pPr>
              <w:jc w:val="right"/>
              <w:rPr>
                <w:rFonts w:eastAsiaTheme="minorEastAsia"/>
                <w:color w:val="000000"/>
                <w:sz w:val="24"/>
                <w:szCs w:val="24"/>
              </w:rPr>
            </w:pPr>
            <w:r w:rsidRPr="006B72F7">
              <w:rPr>
                <w:rFonts w:eastAsiaTheme="minorEastAsia"/>
                <w:color w:val="000000"/>
                <w:sz w:val="24"/>
                <w:szCs w:val="24"/>
              </w:rPr>
              <w:t>10,340,497.99</w:t>
            </w:r>
          </w:p>
        </w:tc>
        <w:tc>
          <w:tcPr>
            <w:tcW w:w="1843" w:type="dxa"/>
            <w:vAlign w:val="center"/>
          </w:tcPr>
          <w:p w:rsidR="001D63BB" w:rsidRPr="006B72F7" w:rsidRDefault="001D63BB" w:rsidP="001675CD">
            <w:pPr>
              <w:jc w:val="right"/>
              <w:rPr>
                <w:rFonts w:eastAsiaTheme="minorEastAsia"/>
                <w:color w:val="000000"/>
                <w:sz w:val="24"/>
                <w:szCs w:val="24"/>
              </w:rPr>
            </w:pPr>
            <w:r w:rsidRPr="006B72F7">
              <w:rPr>
                <w:rFonts w:eastAsiaTheme="minorEastAsia"/>
                <w:color w:val="000000"/>
                <w:sz w:val="24"/>
                <w:szCs w:val="24"/>
              </w:rPr>
              <w:t>100.00</w:t>
            </w:r>
          </w:p>
        </w:tc>
      </w:tr>
    </w:tbl>
    <w:p w:rsidR="001043C1" w:rsidRPr="00220C32" w:rsidRDefault="001043C1" w:rsidP="00D065B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1043C1" w:rsidRPr="00791180" w:rsidRDefault="001043C1" w:rsidP="0079118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791180">
        <w:rPr>
          <w:rFonts w:asciiTheme="minorEastAsia" w:eastAsiaTheme="minorEastAsia" w:hAnsiTheme="minorEastAsia" w:hint="eastAsia"/>
          <w:b/>
          <w:bCs/>
          <w:color w:val="000000" w:themeColor="text1"/>
          <w:kern w:val="0"/>
          <w:sz w:val="24"/>
          <w:szCs w:val="24"/>
        </w:rPr>
        <w:t>5.2.1报告期末按行业分类的境内股票投资组合</w:t>
      </w:r>
    </w:p>
    <w:p w:rsidR="004061AC"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本基金本报告期末未持有股票。</w:t>
      </w:r>
    </w:p>
    <w:p w:rsidR="001043C1" w:rsidRPr="008A409E" w:rsidRDefault="001043C1" w:rsidP="0079118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791180">
        <w:rPr>
          <w:rFonts w:asciiTheme="minorEastAsia" w:eastAsiaTheme="minorEastAsia" w:hAnsiTheme="minorEastAsia"/>
          <w:b/>
          <w:bCs/>
          <w:color w:val="000000" w:themeColor="text1"/>
          <w:kern w:val="0"/>
          <w:sz w:val="24"/>
          <w:szCs w:val="24"/>
        </w:rPr>
        <w:t>5.2.2</w:t>
      </w:r>
      <w:r w:rsidR="00374488">
        <w:rPr>
          <w:rFonts w:asciiTheme="minorEastAsia" w:eastAsiaTheme="minorEastAsia" w:hAnsiTheme="minorEastAsia" w:hint="eastAsia"/>
          <w:b/>
          <w:bCs/>
          <w:color w:val="000000" w:themeColor="text1"/>
          <w:kern w:val="0"/>
          <w:sz w:val="24"/>
          <w:szCs w:val="24"/>
        </w:rPr>
        <w:t>报告期末按行业分类的港股通</w:t>
      </w:r>
      <w:r w:rsidRPr="00791180">
        <w:rPr>
          <w:rFonts w:asciiTheme="minorEastAsia" w:eastAsiaTheme="minorEastAsia" w:hAnsiTheme="minorEastAsia" w:hint="eastAsia"/>
          <w:b/>
          <w:bCs/>
          <w:color w:val="000000" w:themeColor="text1"/>
          <w:kern w:val="0"/>
          <w:sz w:val="24"/>
          <w:szCs w:val="24"/>
        </w:rPr>
        <w:t>投资股票投资组合</w:t>
      </w:r>
    </w:p>
    <w:p w:rsidR="001043C1" w:rsidRPr="00FE5D8B" w:rsidRDefault="001043C1" w:rsidP="00FE5D8B">
      <w:pPr>
        <w:spacing w:line="360" w:lineRule="auto"/>
        <w:ind w:firstLineChars="200" w:firstLine="480"/>
        <w:rPr>
          <w:rFonts w:eastAsiaTheme="minorEastAsia"/>
          <w:color w:val="000000"/>
          <w:sz w:val="24"/>
          <w:szCs w:val="24"/>
        </w:rPr>
      </w:pPr>
      <w:r w:rsidRPr="00FE5D8B">
        <w:rPr>
          <w:rFonts w:eastAsiaTheme="minorEastAsia"/>
          <w:color w:val="000000"/>
          <w:sz w:val="24"/>
          <w:szCs w:val="24"/>
        </w:rPr>
        <w:t>本基金本报告期末未持有通过港股通投资的股票。</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5.3 </w:t>
      </w:r>
      <w:r w:rsidRPr="001611C5">
        <w:rPr>
          <w:rFonts w:asciiTheme="minorEastAsia" w:eastAsiaTheme="minorEastAsia" w:hAnsiTheme="minorEastAsia" w:hint="eastAsia"/>
          <w:b/>
          <w:bCs/>
          <w:color w:val="000000"/>
          <w:kern w:val="0"/>
          <w:sz w:val="24"/>
          <w:szCs w:val="24"/>
        </w:rPr>
        <w:t>报告期末按公允价值占基金资产净值比例大小排序的前十名股票投资明细</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本基金本报告期末未持有股票。</w:t>
      </w:r>
    </w:p>
    <w:p w:rsidR="00C073E9" w:rsidRPr="00C073E9" w:rsidRDefault="004061AC" w:rsidP="00C073E9">
      <w:pPr>
        <w:autoSpaceDE w:val="0"/>
        <w:autoSpaceDN w:val="0"/>
        <w:adjustRightInd w:val="0"/>
        <w:spacing w:line="360" w:lineRule="auto"/>
        <w:jc w:val="left"/>
        <w:rPr>
          <w:rFonts w:eastAsiaTheme="minorEastAsia"/>
          <w:b/>
          <w:bCs/>
          <w:color w:val="000000" w:themeColor="text1"/>
          <w:kern w:val="0"/>
          <w:sz w:val="24"/>
          <w:szCs w:val="24"/>
        </w:rPr>
      </w:pPr>
      <w:r w:rsidRPr="001611C5">
        <w:rPr>
          <w:rFonts w:asciiTheme="minorEastAsia" w:eastAsiaTheme="minorEastAsia" w:hAnsiTheme="minorEastAsia"/>
          <w:b/>
          <w:bCs/>
          <w:color w:val="000000"/>
          <w:kern w:val="0"/>
          <w:sz w:val="24"/>
          <w:szCs w:val="24"/>
        </w:rPr>
        <w:t xml:space="preserve">5.4 </w:t>
      </w:r>
      <w:r w:rsidRPr="001611C5">
        <w:rPr>
          <w:rFonts w:asciiTheme="minorEastAsia" w:eastAsiaTheme="minorEastAsia" w:hAnsiTheme="minorEastAsia" w:hint="eastAsia"/>
          <w:b/>
          <w:bCs/>
          <w:color w:val="000000"/>
          <w:kern w:val="0"/>
          <w:sz w:val="24"/>
          <w:szCs w:val="24"/>
        </w:rPr>
        <w:t>报告期末按债券品种分类的债券投资组合</w:t>
      </w:r>
    </w:p>
    <w:p w:rsidR="004061AC" w:rsidRPr="00FE5D8B" w:rsidRDefault="00C073E9" w:rsidP="00FE5D8B">
      <w:pPr>
        <w:spacing w:line="360" w:lineRule="auto"/>
        <w:ind w:firstLineChars="200" w:firstLine="480"/>
        <w:rPr>
          <w:rFonts w:eastAsiaTheme="minorEastAsia"/>
          <w:color w:val="000000"/>
          <w:sz w:val="24"/>
          <w:szCs w:val="24"/>
        </w:rPr>
      </w:pPr>
      <w:r w:rsidRPr="00FE5D8B">
        <w:rPr>
          <w:rFonts w:eastAsiaTheme="minorEastAsia"/>
          <w:color w:val="000000"/>
          <w:sz w:val="24"/>
          <w:szCs w:val="24"/>
        </w:rPr>
        <w:t>本基金本报告期末未持有债券。</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5.5 </w:t>
      </w:r>
      <w:r w:rsidRPr="001611C5">
        <w:rPr>
          <w:rFonts w:asciiTheme="minorEastAsia" w:eastAsiaTheme="minorEastAsia" w:hAnsiTheme="minorEastAsia" w:hint="eastAsia"/>
          <w:b/>
          <w:bCs/>
          <w:color w:val="000000"/>
          <w:kern w:val="0"/>
          <w:sz w:val="24"/>
          <w:szCs w:val="24"/>
        </w:rPr>
        <w:t>报告期末按公允价值占基金资产净值比例大小排</w:t>
      </w:r>
      <w:r w:rsidR="001D63BB" w:rsidRPr="001611C5">
        <w:rPr>
          <w:rFonts w:asciiTheme="minorEastAsia" w:eastAsiaTheme="minorEastAsia" w:hAnsiTheme="minorEastAsia" w:hint="eastAsia"/>
          <w:b/>
          <w:bCs/>
          <w:color w:val="000000"/>
          <w:kern w:val="0"/>
          <w:sz w:val="24"/>
          <w:szCs w:val="24"/>
        </w:rPr>
        <w:t>序</w:t>
      </w:r>
      <w:r w:rsidRPr="001611C5">
        <w:rPr>
          <w:rFonts w:asciiTheme="minorEastAsia" w:eastAsiaTheme="minorEastAsia" w:hAnsiTheme="minorEastAsia" w:hint="eastAsia"/>
          <w:b/>
          <w:bCs/>
          <w:color w:val="000000"/>
          <w:kern w:val="0"/>
          <w:sz w:val="24"/>
          <w:szCs w:val="24"/>
        </w:rPr>
        <w:t>的前五名债券投资明细</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本基金本报告期末未持有债券。</w:t>
      </w:r>
    </w:p>
    <w:p w:rsidR="004061AC" w:rsidRPr="001611C5" w:rsidRDefault="004061AC"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 xml:space="preserve">5.6 </w:t>
      </w:r>
      <w:r w:rsidRPr="001611C5">
        <w:rPr>
          <w:rFonts w:asciiTheme="minorEastAsia" w:eastAsiaTheme="minorEastAsia" w:hAnsiTheme="minorEastAsia" w:hint="eastAsia"/>
          <w:b/>
          <w:bCs/>
          <w:color w:val="000000"/>
          <w:kern w:val="0"/>
          <w:sz w:val="24"/>
          <w:szCs w:val="24"/>
        </w:rPr>
        <w:t>报告期末按公允价值占基金资产净值比例大小排</w:t>
      </w:r>
      <w:r w:rsidR="001D63BB" w:rsidRPr="001611C5">
        <w:rPr>
          <w:rFonts w:asciiTheme="minorEastAsia" w:eastAsiaTheme="minorEastAsia" w:hAnsiTheme="minorEastAsia" w:hint="eastAsia"/>
          <w:b/>
          <w:bCs/>
          <w:color w:val="000000"/>
          <w:kern w:val="0"/>
          <w:sz w:val="24"/>
          <w:szCs w:val="24"/>
        </w:rPr>
        <w:t>序</w:t>
      </w:r>
      <w:r w:rsidRPr="001611C5">
        <w:rPr>
          <w:rFonts w:asciiTheme="minorEastAsia" w:eastAsiaTheme="minorEastAsia" w:hAnsiTheme="minorEastAsia" w:hint="eastAsia"/>
          <w:b/>
          <w:bCs/>
          <w:color w:val="000000"/>
          <w:kern w:val="0"/>
          <w:sz w:val="24"/>
          <w:szCs w:val="24"/>
        </w:rPr>
        <w:t>的前十名资产支持证券投资明细</w:t>
      </w:r>
    </w:p>
    <w:p w:rsidR="001D63BB"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本基金本报告期末未持有资产支持证券。</w:t>
      </w:r>
    </w:p>
    <w:p w:rsidR="001D63BB" w:rsidRPr="001611C5" w:rsidRDefault="001D63BB" w:rsidP="001D63BB">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5.7 报告期末按公允价值占基金资产净值比例大小排序的前五名贵金属投资明细</w:t>
      </w:r>
    </w:p>
    <w:p w:rsidR="004061AC" w:rsidRPr="006B72F7" w:rsidRDefault="001D63BB"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本基金本报告期末未持有贵金属。</w:t>
      </w:r>
    </w:p>
    <w:p w:rsidR="004061AC" w:rsidRPr="001611C5" w:rsidRDefault="00A917BF"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5.8</w:t>
      </w:r>
      <w:r w:rsidR="004061AC" w:rsidRPr="001611C5">
        <w:rPr>
          <w:rFonts w:asciiTheme="minorEastAsia" w:eastAsiaTheme="minorEastAsia" w:hAnsiTheme="minorEastAsia" w:hint="eastAsia"/>
          <w:b/>
          <w:bCs/>
          <w:color w:val="000000"/>
          <w:kern w:val="0"/>
          <w:sz w:val="24"/>
          <w:szCs w:val="24"/>
        </w:rPr>
        <w:t>报告期末按公允价值占基金资产净值比例大小排</w:t>
      </w:r>
      <w:r w:rsidR="001D63BB" w:rsidRPr="001611C5">
        <w:rPr>
          <w:rFonts w:asciiTheme="minorEastAsia" w:eastAsiaTheme="minorEastAsia" w:hAnsiTheme="minorEastAsia" w:hint="eastAsia"/>
          <w:b/>
          <w:bCs/>
          <w:color w:val="000000"/>
          <w:kern w:val="0"/>
          <w:sz w:val="24"/>
          <w:szCs w:val="24"/>
        </w:rPr>
        <w:t>序</w:t>
      </w:r>
      <w:r w:rsidR="004061AC" w:rsidRPr="001611C5">
        <w:rPr>
          <w:rFonts w:asciiTheme="minorEastAsia" w:eastAsiaTheme="minorEastAsia" w:hAnsiTheme="minorEastAsia" w:hint="eastAsia"/>
          <w:b/>
          <w:bCs/>
          <w:color w:val="000000"/>
          <w:kern w:val="0"/>
          <w:sz w:val="24"/>
          <w:szCs w:val="24"/>
        </w:rPr>
        <w:t>的前五名权证投资明细</w:t>
      </w:r>
    </w:p>
    <w:p w:rsidR="004061AC"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本基金本报告期末未持有权证。</w:t>
      </w:r>
    </w:p>
    <w:p w:rsidR="00275745"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A917BF" w:rsidRPr="001611C5">
        <w:rPr>
          <w:rFonts w:asciiTheme="minorEastAsia" w:eastAsiaTheme="minorEastAsia" w:hAnsiTheme="minorEastAsia" w:hint="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9</w:t>
      </w:r>
      <w:r w:rsidR="00275745" w:rsidRPr="001611C5">
        <w:rPr>
          <w:rFonts w:asciiTheme="minorEastAsia" w:eastAsiaTheme="minorEastAsia" w:hAnsiTheme="minorEastAsia" w:hint="eastAsia"/>
          <w:b/>
          <w:bCs/>
          <w:color w:val="000000"/>
          <w:kern w:val="0"/>
          <w:sz w:val="24"/>
          <w:szCs w:val="24"/>
        </w:rPr>
        <w:t xml:space="preserve"> 报告期末本基金投资的股指期货交易情况说明</w:t>
      </w:r>
    </w:p>
    <w:p w:rsidR="00697CCC" w:rsidRDefault="00397813">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）本基金本报告期末未持有股指期货。</w:t>
      </w:r>
    </w:p>
    <w:p w:rsidR="00AA3A38" w:rsidRPr="006B72F7" w:rsidRDefault="00AA3A38"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w:t>
      </w:r>
      <w:r w:rsidRPr="00CD2DB1">
        <w:rPr>
          <w:rFonts w:eastAsiaTheme="minorEastAsia"/>
          <w:color w:val="000000"/>
          <w:sz w:val="24"/>
          <w:szCs w:val="24"/>
        </w:rPr>
        <w:t>2</w:t>
      </w:r>
      <w:r w:rsidRPr="00CD2DB1">
        <w:rPr>
          <w:rFonts w:eastAsiaTheme="minorEastAsia"/>
          <w:color w:val="000000"/>
          <w:sz w:val="24"/>
          <w:szCs w:val="24"/>
        </w:rPr>
        <w:t>）本基金本报告期内未进行股指期货交易。</w:t>
      </w:r>
    </w:p>
    <w:p w:rsidR="00312A9F" w:rsidRPr="001611C5" w:rsidRDefault="00312A9F"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5.10报告期末本基金投资的国债期货交易情况说明</w:t>
      </w:r>
    </w:p>
    <w:p w:rsidR="00697CCC" w:rsidRDefault="00397813">
      <w:pPr>
        <w:spacing w:line="360" w:lineRule="auto"/>
        <w:ind w:firstLineChars="200" w:firstLine="48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）本基金本报告期末未持有国债期货。</w:t>
      </w:r>
    </w:p>
    <w:p w:rsidR="00312A9F" w:rsidRPr="00CD2DB1" w:rsidRDefault="00312A9F" w:rsidP="00CD2DB1">
      <w:pPr>
        <w:spacing w:line="360" w:lineRule="auto"/>
        <w:ind w:firstLineChars="200" w:firstLine="480"/>
        <w:rPr>
          <w:rFonts w:eastAsiaTheme="minorEastAsia"/>
          <w:color w:val="000000"/>
          <w:sz w:val="24"/>
          <w:szCs w:val="24"/>
        </w:rPr>
      </w:pPr>
      <w:r w:rsidRPr="00CD2DB1">
        <w:rPr>
          <w:rFonts w:eastAsiaTheme="minorEastAsia"/>
          <w:color w:val="000000"/>
          <w:sz w:val="24"/>
          <w:szCs w:val="24"/>
        </w:rPr>
        <w:t>（</w:t>
      </w:r>
      <w:r w:rsidRPr="00CD2DB1">
        <w:rPr>
          <w:rFonts w:eastAsiaTheme="minorEastAsia"/>
          <w:color w:val="000000"/>
          <w:sz w:val="24"/>
          <w:szCs w:val="24"/>
        </w:rPr>
        <w:t>2</w:t>
      </w:r>
      <w:r w:rsidRPr="00CD2DB1">
        <w:rPr>
          <w:rFonts w:eastAsiaTheme="minorEastAsia"/>
          <w:color w:val="000000"/>
          <w:sz w:val="24"/>
          <w:szCs w:val="24"/>
        </w:rPr>
        <w:t>）本基金本报告期内未进行国债期货交易。</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4061AC" w:rsidRPr="001611C5">
        <w:rPr>
          <w:rFonts w:asciiTheme="minorEastAsia" w:eastAsiaTheme="minorEastAsia" w:hAnsiTheme="minorEastAsia" w:hint="eastAsia"/>
          <w:b/>
          <w:bCs/>
          <w:color w:val="000000"/>
          <w:kern w:val="0"/>
          <w:sz w:val="24"/>
          <w:szCs w:val="24"/>
        </w:rPr>
        <w:t>投资组合报告附注</w:t>
      </w:r>
    </w:p>
    <w:p w:rsidR="004061AC" w:rsidRPr="001611C5" w:rsidRDefault="003259C8" w:rsidP="001B0A62">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hint="eastAsia"/>
          <w:color w:val="000000"/>
          <w:sz w:val="24"/>
          <w:szCs w:val="24"/>
        </w:rPr>
        <w:t>5</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11</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w:t>
      </w:r>
      <w:r w:rsidR="004061AC" w:rsidRPr="006B72F7">
        <w:rPr>
          <w:rFonts w:eastAsiaTheme="minorEastAsia"/>
          <w:color w:val="000000"/>
          <w:sz w:val="24"/>
          <w:szCs w:val="24"/>
        </w:rPr>
        <w:t>本基金投资的前十名证券的发行主体在本报告期内没有出现被监管部门立案调查，或在报告编制日前一年内受到公开谴责、处罚的情形。</w:t>
      </w:r>
    </w:p>
    <w:p w:rsidR="004061AC" w:rsidRPr="001611C5" w:rsidRDefault="003259C8" w:rsidP="001B0A62">
      <w:pPr>
        <w:spacing w:line="360" w:lineRule="auto"/>
        <w:rPr>
          <w:rFonts w:asciiTheme="minorEastAsia" w:eastAsiaTheme="minorEastAsia" w:hAnsiTheme="minorEastAsia"/>
          <w:color w:val="000000"/>
          <w:sz w:val="24"/>
          <w:szCs w:val="24"/>
        </w:rPr>
      </w:pPr>
      <w:r w:rsidRPr="001611C5">
        <w:rPr>
          <w:rFonts w:asciiTheme="minorEastAsia" w:eastAsiaTheme="minorEastAsia" w:hAnsiTheme="minorEastAsia" w:hint="eastAsia"/>
          <w:color w:val="000000"/>
          <w:sz w:val="24"/>
          <w:szCs w:val="24"/>
        </w:rPr>
        <w:t>5</w:t>
      </w:r>
      <w:r w:rsidR="00275745"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11</w:t>
      </w:r>
      <w:r w:rsidR="004061AC" w:rsidRPr="001611C5">
        <w:rPr>
          <w:rFonts w:asciiTheme="minorEastAsia" w:eastAsiaTheme="minorEastAsia" w:hAnsiTheme="minorEastAsia"/>
          <w:color w:val="000000"/>
          <w:sz w:val="24"/>
          <w:szCs w:val="24"/>
        </w:rPr>
        <w:t>.</w:t>
      </w:r>
      <w:r w:rsidR="0059076B" w:rsidRPr="001611C5">
        <w:rPr>
          <w:rFonts w:asciiTheme="minorEastAsia" w:eastAsiaTheme="minorEastAsia" w:hAnsiTheme="minorEastAsia" w:hint="eastAsia"/>
          <w:color w:val="000000"/>
          <w:sz w:val="24"/>
          <w:szCs w:val="24"/>
        </w:rPr>
        <w:t>2</w:t>
      </w:r>
      <w:r w:rsidR="004061AC" w:rsidRPr="006B72F7">
        <w:rPr>
          <w:rFonts w:eastAsiaTheme="minorEastAsia"/>
          <w:color w:val="000000"/>
          <w:sz w:val="24"/>
          <w:szCs w:val="24"/>
        </w:rPr>
        <w:t>报告期内本基金投资的前十名股票未超出基金合同规定的备选股票库。</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3</w:t>
      </w:r>
      <w:r w:rsidR="004061AC" w:rsidRPr="001611C5">
        <w:rPr>
          <w:rFonts w:asciiTheme="minorEastAsia" w:eastAsiaTheme="minorEastAsia" w:hAnsiTheme="minorEastAsia" w:hint="eastAsia"/>
          <w:b/>
          <w:bCs/>
          <w:color w:val="000000"/>
          <w:kern w:val="0"/>
          <w:sz w:val="24"/>
          <w:szCs w:val="24"/>
        </w:rPr>
        <w:t>其他各项资产构成</w:t>
      </w:r>
    </w:p>
    <w:tbl>
      <w:tblPr>
        <w:tblStyle w:val="af7"/>
        <w:tblW w:w="0" w:type="auto"/>
        <w:tblInd w:w="15" w:type="dxa"/>
        <w:tblLook w:val="04A0"/>
      </w:tblPr>
      <w:tblGrid>
        <w:gridCol w:w="1235"/>
        <w:gridCol w:w="2470"/>
        <w:gridCol w:w="4808"/>
      </w:tblGrid>
      <w:tr w:rsidR="00F31F6E" w:rsidRPr="001611C5" w:rsidTr="00F31F6E">
        <w:tc>
          <w:tcPr>
            <w:tcW w:w="1235"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序号</w:t>
            </w:r>
          </w:p>
        </w:tc>
        <w:tc>
          <w:tcPr>
            <w:tcW w:w="2470"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名称</w:t>
            </w:r>
          </w:p>
        </w:tc>
        <w:tc>
          <w:tcPr>
            <w:tcW w:w="4808" w:type="dxa"/>
            <w:vAlign w:val="center"/>
          </w:tcPr>
          <w:p w:rsidR="00F31F6E" w:rsidRPr="006B72F7" w:rsidRDefault="00F31F6E" w:rsidP="00FB41D3">
            <w:pPr>
              <w:autoSpaceDE w:val="0"/>
              <w:autoSpaceDN w:val="0"/>
              <w:adjustRightInd w:val="0"/>
              <w:spacing w:before="29" w:line="360" w:lineRule="auto"/>
              <w:ind w:left="17"/>
              <w:jc w:val="center"/>
              <w:rPr>
                <w:rFonts w:eastAsiaTheme="minorEastAsia"/>
                <w:color w:val="000000"/>
                <w:sz w:val="24"/>
                <w:szCs w:val="24"/>
              </w:rPr>
            </w:pPr>
            <w:r w:rsidRPr="006B72F7">
              <w:rPr>
                <w:rFonts w:eastAsiaTheme="minorEastAsia"/>
                <w:color w:val="000000"/>
                <w:sz w:val="24"/>
                <w:szCs w:val="24"/>
              </w:rPr>
              <w:t>金额</w:t>
            </w:r>
            <w:r w:rsidRPr="006B72F7">
              <w:rPr>
                <w:rFonts w:eastAsiaTheme="minorEastAsia"/>
                <w:color w:val="000000"/>
                <w:sz w:val="24"/>
                <w:szCs w:val="24"/>
              </w:rPr>
              <w:t>(</w:t>
            </w:r>
            <w:r w:rsidRPr="006B72F7">
              <w:rPr>
                <w:rFonts w:eastAsiaTheme="minorEastAsia"/>
                <w:color w:val="000000"/>
                <w:sz w:val="24"/>
                <w:szCs w:val="24"/>
              </w:rPr>
              <w:t>元</w:t>
            </w: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1</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存出保证金</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2</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应收证券清算款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3</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应收股利</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4</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应收利息</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15,732.82</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5</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应收申购款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6</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其他应收款</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EB2C07" w:rsidRPr="001611C5" w:rsidTr="00175D4F">
        <w:tc>
          <w:tcPr>
            <w:tcW w:w="1235" w:type="dxa"/>
            <w:vAlign w:val="center"/>
          </w:tcPr>
          <w:p w:rsidR="00EB2C07" w:rsidRPr="006B72F7" w:rsidRDefault="00EB2C07"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7</w:t>
            </w:r>
          </w:p>
        </w:tc>
        <w:tc>
          <w:tcPr>
            <w:tcW w:w="2470" w:type="dxa"/>
            <w:vAlign w:val="center"/>
          </w:tcPr>
          <w:p w:rsidR="00EB2C07" w:rsidRPr="006B72F7" w:rsidRDefault="00EB2C07"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待摊费用</w:t>
            </w:r>
          </w:p>
        </w:tc>
        <w:tc>
          <w:tcPr>
            <w:tcW w:w="4808" w:type="dxa"/>
            <w:vAlign w:val="center"/>
          </w:tcPr>
          <w:p w:rsidR="00EB2C07" w:rsidRPr="006B72F7" w:rsidRDefault="00EB2C07"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8</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其他</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w:t>
            </w:r>
          </w:p>
        </w:tc>
      </w:tr>
      <w:tr w:rsidR="00F31F6E" w:rsidRPr="001611C5" w:rsidTr="00175D4F">
        <w:tc>
          <w:tcPr>
            <w:tcW w:w="1235" w:type="dxa"/>
            <w:vAlign w:val="center"/>
          </w:tcPr>
          <w:p w:rsidR="00F31F6E" w:rsidRPr="006B72F7" w:rsidRDefault="00F31F6E" w:rsidP="00FB41D3">
            <w:pPr>
              <w:autoSpaceDE w:val="0"/>
              <w:autoSpaceDN w:val="0"/>
              <w:adjustRightInd w:val="0"/>
              <w:spacing w:before="29" w:line="360" w:lineRule="auto"/>
              <w:ind w:left="15"/>
              <w:jc w:val="center"/>
              <w:rPr>
                <w:rFonts w:eastAsiaTheme="minorEastAsia"/>
                <w:color w:val="000000"/>
                <w:sz w:val="24"/>
                <w:szCs w:val="24"/>
              </w:rPr>
            </w:pPr>
            <w:r w:rsidRPr="006B72F7">
              <w:rPr>
                <w:rFonts w:eastAsiaTheme="minorEastAsia"/>
                <w:color w:val="000000"/>
                <w:sz w:val="24"/>
                <w:szCs w:val="24"/>
              </w:rPr>
              <w:t>9</w:t>
            </w:r>
          </w:p>
        </w:tc>
        <w:tc>
          <w:tcPr>
            <w:tcW w:w="2470" w:type="dxa"/>
            <w:vAlign w:val="center"/>
          </w:tcPr>
          <w:p w:rsidR="00F31F6E" w:rsidRPr="006B72F7" w:rsidRDefault="00F31F6E" w:rsidP="00175D4F">
            <w:pPr>
              <w:autoSpaceDE w:val="0"/>
              <w:autoSpaceDN w:val="0"/>
              <w:adjustRightInd w:val="0"/>
              <w:spacing w:before="29" w:line="360" w:lineRule="auto"/>
              <w:ind w:left="15"/>
              <w:rPr>
                <w:rFonts w:eastAsiaTheme="minorEastAsia"/>
                <w:color w:val="000000"/>
                <w:sz w:val="24"/>
                <w:szCs w:val="24"/>
              </w:rPr>
            </w:pPr>
            <w:r w:rsidRPr="006B72F7">
              <w:rPr>
                <w:rFonts w:eastAsiaTheme="minorEastAsia"/>
                <w:color w:val="000000"/>
                <w:sz w:val="24"/>
                <w:szCs w:val="24"/>
              </w:rPr>
              <w:t>合计</w:t>
            </w:r>
          </w:p>
        </w:tc>
        <w:tc>
          <w:tcPr>
            <w:tcW w:w="4808" w:type="dxa"/>
            <w:vAlign w:val="center"/>
          </w:tcPr>
          <w:p w:rsidR="00F31F6E" w:rsidRPr="006B72F7" w:rsidRDefault="00F31F6E" w:rsidP="00FB41D3">
            <w:pPr>
              <w:autoSpaceDE w:val="0"/>
              <w:autoSpaceDN w:val="0"/>
              <w:adjustRightInd w:val="0"/>
              <w:spacing w:before="29" w:line="360" w:lineRule="auto"/>
              <w:ind w:left="15"/>
              <w:jc w:val="right"/>
              <w:rPr>
                <w:rFonts w:eastAsiaTheme="minorEastAsia"/>
                <w:color w:val="000000"/>
                <w:sz w:val="24"/>
                <w:szCs w:val="24"/>
              </w:rPr>
            </w:pPr>
            <w:r w:rsidRPr="006B72F7">
              <w:rPr>
                <w:rFonts w:eastAsiaTheme="minorEastAsia"/>
                <w:color w:val="000000"/>
                <w:sz w:val="24"/>
                <w:szCs w:val="24"/>
              </w:rPr>
              <w:t>15,732.82</w:t>
            </w:r>
          </w:p>
        </w:tc>
      </w:tr>
    </w:tbl>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275745"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4</w:t>
      </w:r>
      <w:r w:rsidR="004061AC" w:rsidRPr="001611C5">
        <w:rPr>
          <w:rFonts w:asciiTheme="minorEastAsia" w:eastAsiaTheme="minorEastAsia" w:hAnsiTheme="minorEastAsia" w:hint="eastAsia"/>
          <w:b/>
          <w:bCs/>
          <w:color w:val="000000"/>
          <w:kern w:val="0"/>
          <w:sz w:val="24"/>
          <w:szCs w:val="24"/>
        </w:rPr>
        <w:t>报告期末持有的处于转股期的可转换债券明细</w:t>
      </w:r>
    </w:p>
    <w:p w:rsidR="002918E3"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本基金本报告期末未持有处于转股期的可转换债券。</w:t>
      </w:r>
    </w:p>
    <w:p w:rsidR="004061AC" w:rsidRPr="001611C5" w:rsidRDefault="003259C8" w:rsidP="001B0A62">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5</w:t>
      </w:r>
      <w:r w:rsidR="004061AC"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11</w:t>
      </w:r>
      <w:r w:rsidR="0059076B" w:rsidRPr="001611C5">
        <w:rPr>
          <w:rFonts w:asciiTheme="minorEastAsia" w:eastAsiaTheme="minorEastAsia" w:hAnsiTheme="minorEastAsia"/>
          <w:b/>
          <w:bCs/>
          <w:color w:val="000000"/>
          <w:kern w:val="0"/>
          <w:sz w:val="24"/>
          <w:szCs w:val="24"/>
        </w:rPr>
        <w:t>.</w:t>
      </w:r>
      <w:r w:rsidR="0059076B" w:rsidRPr="001611C5">
        <w:rPr>
          <w:rFonts w:asciiTheme="minorEastAsia" w:eastAsiaTheme="minorEastAsia" w:hAnsiTheme="minorEastAsia" w:hint="eastAsia"/>
          <w:b/>
          <w:bCs/>
          <w:color w:val="000000"/>
          <w:kern w:val="0"/>
          <w:sz w:val="24"/>
          <w:szCs w:val="24"/>
        </w:rPr>
        <w:t>5</w:t>
      </w:r>
      <w:r w:rsidR="004061AC" w:rsidRPr="001611C5">
        <w:rPr>
          <w:rFonts w:asciiTheme="minorEastAsia" w:eastAsiaTheme="minorEastAsia" w:hAnsiTheme="minorEastAsia" w:hint="eastAsia"/>
          <w:b/>
          <w:bCs/>
          <w:color w:val="000000"/>
          <w:kern w:val="0"/>
          <w:sz w:val="24"/>
          <w:szCs w:val="24"/>
        </w:rPr>
        <w:t>报告期末前十名股票中存在流通受限情况的说明</w:t>
      </w:r>
    </w:p>
    <w:p w:rsidR="002918E3" w:rsidRPr="006B72F7" w:rsidRDefault="004061AC" w:rsidP="006B72F7">
      <w:pPr>
        <w:spacing w:line="360" w:lineRule="auto"/>
        <w:ind w:firstLineChars="200" w:firstLine="480"/>
        <w:rPr>
          <w:rFonts w:eastAsiaTheme="minorEastAsia"/>
          <w:color w:val="000000"/>
          <w:sz w:val="24"/>
          <w:szCs w:val="24"/>
        </w:rPr>
      </w:pPr>
      <w:r w:rsidRPr="00CD2DB1">
        <w:rPr>
          <w:rFonts w:eastAsiaTheme="minorEastAsia"/>
          <w:color w:val="000000"/>
          <w:sz w:val="24"/>
          <w:szCs w:val="24"/>
        </w:rPr>
        <w:t>本基金本报告期末前十名股票中不存在流通受限情况。</w:t>
      </w:r>
    </w:p>
    <w:p w:rsidR="004061AC" w:rsidRPr="001611C5" w:rsidRDefault="004061AC" w:rsidP="00397813">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Pr="001611C5">
        <w:rPr>
          <w:rFonts w:asciiTheme="minorEastAsia" w:eastAsiaTheme="minorEastAsia" w:hAnsiTheme="minorEastAsia"/>
          <w:color w:val="000000"/>
          <w:kern w:val="0"/>
          <w:sz w:val="24"/>
          <w:szCs w:val="24"/>
        </w:rPr>
        <w:t xml:space="preserve">6  </w:t>
      </w:r>
      <w:r w:rsidRPr="001611C5">
        <w:rPr>
          <w:rFonts w:asciiTheme="minorEastAsia" w:eastAsiaTheme="minorEastAsia" w:hAnsiTheme="minorEastAsia" w:hint="eastAsia"/>
          <w:color w:val="000000"/>
          <w:kern w:val="0"/>
          <w:sz w:val="24"/>
          <w:szCs w:val="24"/>
        </w:rPr>
        <w:t>开放式基金份额变动</w:t>
      </w:r>
    </w:p>
    <w:p w:rsidR="004061AC" w:rsidRPr="001611C5" w:rsidRDefault="004061AC" w:rsidP="004061AC">
      <w:pPr>
        <w:autoSpaceDE w:val="0"/>
        <w:autoSpaceDN w:val="0"/>
        <w:adjustRightInd w:val="0"/>
        <w:spacing w:before="29" w:line="360" w:lineRule="auto"/>
        <w:ind w:left="15"/>
        <w:jc w:val="right"/>
        <w:rPr>
          <w:rFonts w:asciiTheme="minorEastAsia" w:eastAsiaTheme="minorEastAsia" w:hAnsiTheme="minorEastAsia"/>
          <w:color w:val="000000"/>
          <w:kern w:val="0"/>
          <w:sz w:val="24"/>
          <w:szCs w:val="24"/>
        </w:rPr>
      </w:pPr>
      <w:r w:rsidRPr="001611C5">
        <w:rPr>
          <w:rFonts w:asciiTheme="minorEastAsia" w:eastAsiaTheme="minorEastAsia" w:hAnsiTheme="minorEastAsia" w:cs="宋体" w:hint="eastAsia"/>
          <w:color w:val="000000"/>
          <w:kern w:val="0"/>
          <w:sz w:val="24"/>
          <w:szCs w:val="24"/>
        </w:rPr>
        <w:t>单位：份</w:t>
      </w:r>
    </w:p>
    <w:tbl>
      <w:tblPr>
        <w:tblW w:w="0" w:type="auto"/>
        <w:tblInd w:w="-106" w:type="dxa"/>
        <w:tblLayout w:type="fixed"/>
        <w:tblLook w:val="0000"/>
      </w:tblPr>
      <w:tblGrid>
        <w:gridCol w:w="4609"/>
        <w:gridCol w:w="4025"/>
      </w:tblGrid>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6D7FF8"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84,980,768.50</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FE179F"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w:t>
            </w:r>
            <w:r w:rsidR="004061AC" w:rsidRPr="006B72F7">
              <w:rPr>
                <w:rFonts w:eastAsiaTheme="minorEastAsia"/>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0.00</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减：</w:t>
            </w:r>
            <w:r w:rsidR="00FE179F" w:rsidRPr="006B72F7">
              <w:rPr>
                <w:rFonts w:eastAsiaTheme="minorEastAsia"/>
                <w:color w:val="000000"/>
                <w:kern w:val="0"/>
                <w:sz w:val="24"/>
                <w:szCs w:val="24"/>
              </w:rPr>
              <w:t>本报告期</w:t>
            </w:r>
            <w:r w:rsidRPr="006B72F7">
              <w:rPr>
                <w:rFonts w:eastAsiaTheme="minorEastAsia"/>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75,287,100.64</w:t>
            </w:r>
          </w:p>
        </w:tc>
      </w:tr>
      <w:tr w:rsidR="004061AC"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FE179F"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w:t>
            </w:r>
            <w:r w:rsidR="004061AC" w:rsidRPr="006B72F7">
              <w:rPr>
                <w:rFonts w:eastAsiaTheme="minorEastAsia"/>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6B72F7" w:rsidRDefault="004061AC" w:rsidP="00924582">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w:t>
            </w:r>
          </w:p>
        </w:tc>
      </w:tr>
      <w:tr w:rsidR="006D7FF8" w:rsidRPr="001611C5" w:rsidTr="00175D4F">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6B72F7" w:rsidRDefault="006D7FF8" w:rsidP="00175D4F">
            <w:pPr>
              <w:autoSpaceDE w:val="0"/>
              <w:autoSpaceDN w:val="0"/>
              <w:adjustRightInd w:val="0"/>
              <w:spacing w:before="29" w:line="360" w:lineRule="auto"/>
              <w:ind w:left="17"/>
              <w:rPr>
                <w:rFonts w:eastAsiaTheme="minorEastAsia"/>
                <w:color w:val="000000"/>
                <w:kern w:val="0"/>
                <w:sz w:val="24"/>
                <w:szCs w:val="24"/>
              </w:rPr>
            </w:pPr>
            <w:r w:rsidRPr="006B72F7">
              <w:rPr>
                <w:rFonts w:eastAsiaTheme="minorEastAsia"/>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6B72F7" w:rsidRDefault="006D7FF8" w:rsidP="000A2B53">
            <w:pPr>
              <w:autoSpaceDE w:val="0"/>
              <w:autoSpaceDN w:val="0"/>
              <w:adjustRightInd w:val="0"/>
              <w:spacing w:before="29" w:line="360" w:lineRule="auto"/>
              <w:ind w:left="17"/>
              <w:jc w:val="right"/>
              <w:rPr>
                <w:rFonts w:eastAsiaTheme="minorEastAsia"/>
                <w:color w:val="000000"/>
                <w:sz w:val="24"/>
                <w:szCs w:val="24"/>
              </w:rPr>
            </w:pPr>
            <w:r w:rsidRPr="006B72F7">
              <w:rPr>
                <w:rFonts w:eastAsiaTheme="minorEastAsia"/>
                <w:color w:val="000000"/>
                <w:sz w:val="24"/>
                <w:szCs w:val="24"/>
              </w:rPr>
              <w:t>9,693,667.86</w:t>
            </w:r>
          </w:p>
        </w:tc>
      </w:tr>
    </w:tbl>
    <w:p w:rsidR="00EB374A" w:rsidRPr="001611C5" w:rsidRDefault="00EB374A" w:rsidP="00397813">
      <w:pPr>
        <w:pStyle w:val="1"/>
        <w:tabs>
          <w:tab w:val="center" w:pos="4156"/>
          <w:tab w:val="right" w:pos="8312"/>
        </w:tabs>
        <w:spacing w:beforeLines="100" w:afterLines="100" w:line="360" w:lineRule="auto"/>
        <w:jc w:val="center"/>
        <w:rPr>
          <w:rFonts w:ascii="方正仿宋简体"/>
          <w:sz w:val="24"/>
          <w:szCs w:val="24"/>
        </w:rPr>
      </w:pPr>
      <w:r w:rsidRPr="001611C5">
        <w:rPr>
          <w:rFonts w:asciiTheme="minorEastAsia" w:eastAsiaTheme="minorEastAsia" w:hAnsiTheme="minorEastAsia" w:cs="Arial" w:hint="eastAsia"/>
          <w:color w:val="000000"/>
          <w:kern w:val="0"/>
          <w:sz w:val="24"/>
          <w:szCs w:val="24"/>
        </w:rPr>
        <w:t xml:space="preserve">§7  </w:t>
      </w:r>
      <w:r w:rsidRPr="001611C5">
        <w:rPr>
          <w:rFonts w:ascii="方正仿宋简体" w:hint="eastAsia"/>
          <w:sz w:val="24"/>
          <w:szCs w:val="24"/>
        </w:rPr>
        <w:t>基金管理人运用固有资金投资本基金情况</w:t>
      </w:r>
    </w:p>
    <w:p w:rsidR="00EB374A" w:rsidRPr="00CD2DB1" w:rsidRDefault="00EB374A" w:rsidP="00CD2DB1">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本报告期内，基金管理人不存在运用固有资金（认）申购、赎回或买卖本基金的情况。</w:t>
      </w:r>
    </w:p>
    <w:p w:rsidR="0079131B" w:rsidRPr="0079131B" w:rsidRDefault="0079131B" w:rsidP="00397813">
      <w:pPr>
        <w:pStyle w:val="1"/>
        <w:spacing w:beforeLines="100" w:afterLines="100" w:line="360" w:lineRule="auto"/>
        <w:jc w:val="center"/>
        <w:rPr>
          <w:rFonts w:eastAsiaTheme="minorEastAsia"/>
          <w:color w:val="000000" w:themeColor="text1"/>
          <w:kern w:val="0"/>
          <w:sz w:val="24"/>
          <w:szCs w:val="24"/>
        </w:rPr>
      </w:pPr>
      <w:r w:rsidRPr="0079131B">
        <w:rPr>
          <w:rFonts w:eastAsiaTheme="minorEastAsia"/>
          <w:color w:val="000000" w:themeColor="text1"/>
          <w:kern w:val="0"/>
          <w:sz w:val="24"/>
          <w:szCs w:val="24"/>
        </w:rPr>
        <w:t>§8</w:t>
      </w:r>
      <w:r w:rsidRPr="0079131B">
        <w:rPr>
          <w:rFonts w:eastAsiaTheme="minorEastAsia"/>
          <w:color w:val="000000" w:themeColor="text1"/>
          <w:kern w:val="0"/>
          <w:sz w:val="24"/>
          <w:szCs w:val="24"/>
        </w:rPr>
        <w:t>影响投资者决策的其他重要信息</w:t>
      </w:r>
    </w:p>
    <w:p w:rsidR="00200C59" w:rsidRPr="00636531" w:rsidRDefault="00200C59" w:rsidP="00200C59">
      <w:pPr>
        <w:autoSpaceDE w:val="0"/>
        <w:autoSpaceDN w:val="0"/>
        <w:adjustRightInd w:val="0"/>
        <w:spacing w:line="360" w:lineRule="auto"/>
        <w:jc w:val="left"/>
        <w:rPr>
          <w:rFonts w:eastAsiaTheme="minorEastAsia"/>
          <w:b/>
          <w:bCs/>
          <w:color w:val="000000" w:themeColor="text1"/>
          <w:kern w:val="0"/>
          <w:sz w:val="24"/>
          <w:szCs w:val="24"/>
        </w:rPr>
      </w:pPr>
      <w:r w:rsidRPr="00636531">
        <w:rPr>
          <w:rFonts w:eastAsiaTheme="minorEastAsia"/>
          <w:b/>
          <w:bCs/>
          <w:color w:val="000000" w:themeColor="text1"/>
          <w:kern w:val="0"/>
          <w:sz w:val="24"/>
          <w:szCs w:val="24"/>
        </w:rPr>
        <w:t>8.</w:t>
      </w:r>
      <w:r w:rsidRPr="00636531">
        <w:rPr>
          <w:rFonts w:eastAsiaTheme="minorEastAsia" w:hint="eastAsia"/>
          <w:b/>
          <w:bCs/>
          <w:color w:val="000000" w:themeColor="text1"/>
          <w:kern w:val="0"/>
          <w:sz w:val="24"/>
          <w:szCs w:val="24"/>
        </w:rPr>
        <w:t xml:space="preserve">1 </w:t>
      </w:r>
      <w:r w:rsidRPr="00636531">
        <w:rPr>
          <w:rFonts w:eastAsiaTheme="minorEastAsia" w:hint="eastAsia"/>
          <w:b/>
          <w:bCs/>
          <w:color w:val="000000" w:themeColor="text1"/>
          <w:kern w:val="0"/>
          <w:sz w:val="24"/>
          <w:szCs w:val="24"/>
        </w:rPr>
        <w:t>报告期内单一投资者持有基金份额比例达到或超过</w:t>
      </w:r>
      <w:r w:rsidRPr="00636531">
        <w:rPr>
          <w:rFonts w:eastAsiaTheme="minorEastAsia" w:hint="eastAsia"/>
          <w:b/>
          <w:bCs/>
          <w:color w:val="000000" w:themeColor="text1"/>
          <w:kern w:val="0"/>
          <w:sz w:val="24"/>
          <w:szCs w:val="24"/>
        </w:rPr>
        <w:t>20%</w:t>
      </w:r>
      <w:r w:rsidRPr="00636531">
        <w:rPr>
          <w:rFonts w:eastAsiaTheme="minorEastAsia" w:hint="eastAsia"/>
          <w:b/>
          <w:bCs/>
          <w:color w:val="000000" w:themeColor="text1"/>
          <w:kern w:val="0"/>
          <w:sz w:val="24"/>
          <w:szCs w:val="24"/>
        </w:rPr>
        <w:t>的情况</w:t>
      </w:r>
    </w:p>
    <w:tbl>
      <w:tblPr>
        <w:tblStyle w:val="af7"/>
        <w:tblW w:w="9212" w:type="dxa"/>
        <w:tblInd w:w="-176" w:type="dxa"/>
        <w:tblLayout w:type="fixed"/>
        <w:tblLook w:val="04A0"/>
      </w:tblPr>
      <w:tblGrid>
        <w:gridCol w:w="993"/>
        <w:gridCol w:w="992"/>
        <w:gridCol w:w="1843"/>
        <w:gridCol w:w="851"/>
        <w:gridCol w:w="992"/>
        <w:gridCol w:w="850"/>
        <w:gridCol w:w="1418"/>
        <w:gridCol w:w="1273"/>
      </w:tblGrid>
      <w:tr w:rsidR="00F21783" w:rsidRPr="003131FD" w:rsidTr="00C10F10">
        <w:tc>
          <w:tcPr>
            <w:tcW w:w="993" w:type="dxa"/>
            <w:vMerge w:val="restart"/>
            <w:vAlign w:val="center"/>
          </w:tcPr>
          <w:p w:rsidR="00F21783" w:rsidRPr="003131FD" w:rsidRDefault="00F21783" w:rsidP="00C10F10">
            <w:pPr>
              <w:jc w:val="center"/>
              <w:rPr>
                <w:sz w:val="24"/>
                <w:szCs w:val="24"/>
              </w:rPr>
            </w:pPr>
            <w:r w:rsidRPr="003131FD">
              <w:rPr>
                <w:sz w:val="24"/>
                <w:szCs w:val="24"/>
              </w:rPr>
              <w:t>投资者类别</w:t>
            </w:r>
          </w:p>
        </w:tc>
        <w:tc>
          <w:tcPr>
            <w:tcW w:w="5528" w:type="dxa"/>
            <w:gridSpan w:val="5"/>
            <w:vAlign w:val="center"/>
          </w:tcPr>
          <w:p w:rsidR="00F21783" w:rsidRPr="003131FD" w:rsidRDefault="00F21783" w:rsidP="00C10F10">
            <w:pPr>
              <w:jc w:val="center"/>
              <w:rPr>
                <w:sz w:val="24"/>
                <w:szCs w:val="24"/>
              </w:rPr>
            </w:pPr>
            <w:r w:rsidRPr="003131FD">
              <w:rPr>
                <w:sz w:val="24"/>
                <w:szCs w:val="24"/>
              </w:rPr>
              <w:t>报告期内持有基金份额变化情况</w:t>
            </w:r>
          </w:p>
        </w:tc>
        <w:tc>
          <w:tcPr>
            <w:tcW w:w="2691" w:type="dxa"/>
            <w:gridSpan w:val="2"/>
            <w:vAlign w:val="center"/>
          </w:tcPr>
          <w:p w:rsidR="00F21783" w:rsidRPr="003131FD" w:rsidRDefault="00F21783" w:rsidP="00C10F10">
            <w:pPr>
              <w:jc w:val="center"/>
              <w:rPr>
                <w:sz w:val="24"/>
                <w:szCs w:val="24"/>
              </w:rPr>
            </w:pPr>
            <w:r w:rsidRPr="003131FD">
              <w:rPr>
                <w:sz w:val="24"/>
                <w:szCs w:val="24"/>
              </w:rPr>
              <w:t>报告期末持有基金情况</w:t>
            </w:r>
          </w:p>
        </w:tc>
      </w:tr>
      <w:tr w:rsidR="00F21783" w:rsidRPr="003131FD" w:rsidTr="00C10F10">
        <w:tc>
          <w:tcPr>
            <w:tcW w:w="993" w:type="dxa"/>
            <w:vMerge/>
            <w:vAlign w:val="center"/>
          </w:tcPr>
          <w:p w:rsidR="00F21783" w:rsidRPr="003131FD" w:rsidRDefault="00F21783" w:rsidP="00C10F10">
            <w:pPr>
              <w:jc w:val="center"/>
              <w:rPr>
                <w:sz w:val="24"/>
                <w:szCs w:val="24"/>
              </w:rPr>
            </w:pPr>
          </w:p>
        </w:tc>
        <w:tc>
          <w:tcPr>
            <w:tcW w:w="992" w:type="dxa"/>
            <w:vAlign w:val="center"/>
          </w:tcPr>
          <w:p w:rsidR="00F21783" w:rsidRPr="003131FD" w:rsidRDefault="00F21783" w:rsidP="00C10F10">
            <w:pPr>
              <w:jc w:val="center"/>
              <w:rPr>
                <w:sz w:val="24"/>
                <w:szCs w:val="24"/>
              </w:rPr>
            </w:pPr>
            <w:r w:rsidRPr="003131FD">
              <w:rPr>
                <w:sz w:val="24"/>
                <w:szCs w:val="24"/>
              </w:rPr>
              <w:t>序号</w:t>
            </w:r>
          </w:p>
        </w:tc>
        <w:tc>
          <w:tcPr>
            <w:tcW w:w="1843" w:type="dxa"/>
            <w:vAlign w:val="center"/>
          </w:tcPr>
          <w:p w:rsidR="00F21783" w:rsidRPr="003131FD" w:rsidRDefault="00F21783" w:rsidP="00C10F10">
            <w:pPr>
              <w:jc w:val="center"/>
              <w:rPr>
                <w:sz w:val="24"/>
                <w:szCs w:val="24"/>
              </w:rPr>
            </w:pPr>
            <w:r w:rsidRPr="003131FD">
              <w:rPr>
                <w:sz w:val="24"/>
                <w:szCs w:val="24"/>
              </w:rPr>
              <w:t>持有基金份额比例达到或者超过</w:t>
            </w:r>
            <w:r w:rsidRPr="003131FD">
              <w:rPr>
                <w:sz w:val="24"/>
                <w:szCs w:val="24"/>
              </w:rPr>
              <w:t>20%</w:t>
            </w:r>
            <w:r w:rsidRPr="003131FD">
              <w:rPr>
                <w:sz w:val="24"/>
                <w:szCs w:val="24"/>
              </w:rPr>
              <w:t>的时间区间</w:t>
            </w:r>
          </w:p>
        </w:tc>
        <w:tc>
          <w:tcPr>
            <w:tcW w:w="851" w:type="dxa"/>
            <w:vAlign w:val="center"/>
          </w:tcPr>
          <w:p w:rsidR="00F21783" w:rsidRPr="003131FD" w:rsidRDefault="00F21783" w:rsidP="00C10F10">
            <w:pPr>
              <w:jc w:val="center"/>
              <w:rPr>
                <w:sz w:val="24"/>
                <w:szCs w:val="24"/>
              </w:rPr>
            </w:pPr>
            <w:r w:rsidRPr="003131FD">
              <w:rPr>
                <w:sz w:val="24"/>
                <w:szCs w:val="24"/>
              </w:rPr>
              <w:t>期初份额</w:t>
            </w:r>
          </w:p>
        </w:tc>
        <w:tc>
          <w:tcPr>
            <w:tcW w:w="992" w:type="dxa"/>
            <w:vAlign w:val="center"/>
          </w:tcPr>
          <w:p w:rsidR="00F21783" w:rsidRPr="003131FD" w:rsidRDefault="00F21783" w:rsidP="00C10F10">
            <w:pPr>
              <w:jc w:val="center"/>
              <w:rPr>
                <w:sz w:val="24"/>
                <w:szCs w:val="24"/>
              </w:rPr>
            </w:pPr>
            <w:r w:rsidRPr="003131FD">
              <w:rPr>
                <w:sz w:val="24"/>
                <w:szCs w:val="24"/>
              </w:rPr>
              <w:t>申购份额</w:t>
            </w:r>
          </w:p>
        </w:tc>
        <w:tc>
          <w:tcPr>
            <w:tcW w:w="850" w:type="dxa"/>
            <w:vAlign w:val="center"/>
          </w:tcPr>
          <w:p w:rsidR="00F21783" w:rsidRPr="003131FD" w:rsidRDefault="00F21783" w:rsidP="00C10F10">
            <w:pPr>
              <w:jc w:val="center"/>
              <w:rPr>
                <w:sz w:val="24"/>
                <w:szCs w:val="24"/>
              </w:rPr>
            </w:pPr>
            <w:r w:rsidRPr="003131FD">
              <w:rPr>
                <w:sz w:val="24"/>
                <w:szCs w:val="24"/>
              </w:rPr>
              <w:t>赎回份额</w:t>
            </w:r>
          </w:p>
        </w:tc>
        <w:tc>
          <w:tcPr>
            <w:tcW w:w="1418" w:type="dxa"/>
            <w:vAlign w:val="center"/>
          </w:tcPr>
          <w:p w:rsidR="00F21783" w:rsidRPr="003131FD" w:rsidRDefault="00F21783" w:rsidP="00C10F10">
            <w:pPr>
              <w:jc w:val="center"/>
              <w:rPr>
                <w:sz w:val="24"/>
                <w:szCs w:val="24"/>
              </w:rPr>
            </w:pPr>
            <w:r w:rsidRPr="003131FD">
              <w:rPr>
                <w:sz w:val="24"/>
                <w:szCs w:val="24"/>
              </w:rPr>
              <w:t>持有份额</w:t>
            </w:r>
          </w:p>
        </w:tc>
        <w:tc>
          <w:tcPr>
            <w:tcW w:w="1273" w:type="dxa"/>
            <w:vAlign w:val="center"/>
          </w:tcPr>
          <w:p w:rsidR="00F21783" w:rsidRPr="003131FD" w:rsidRDefault="00F21783" w:rsidP="00C10F10">
            <w:pPr>
              <w:jc w:val="center"/>
              <w:rPr>
                <w:sz w:val="24"/>
                <w:szCs w:val="24"/>
              </w:rPr>
            </w:pPr>
            <w:r w:rsidRPr="003131FD">
              <w:rPr>
                <w:sz w:val="24"/>
                <w:szCs w:val="24"/>
              </w:rPr>
              <w:t>份额占比</w:t>
            </w:r>
          </w:p>
        </w:tc>
      </w:tr>
      <w:tr w:rsidR="00697CCC">
        <w:tc>
          <w:tcPr>
            <w:tcW w:w="993" w:type="dxa"/>
            <w:vMerge w:val="restart"/>
          </w:tcPr>
          <w:p w:rsidR="00697CCC" w:rsidRDefault="00697CCC"/>
          <w:p w:rsidR="00697CCC" w:rsidRDefault="00397813">
            <w:r>
              <w:rPr>
                <w:sz w:val="24"/>
                <w:szCs w:val="24"/>
              </w:rPr>
              <w:t>机构</w:t>
            </w:r>
          </w:p>
        </w:tc>
        <w:tc>
          <w:tcPr>
            <w:tcW w:w="992" w:type="dxa"/>
            <w:vAlign w:val="center"/>
          </w:tcPr>
          <w:p w:rsidR="00697CCC" w:rsidRDefault="00397813">
            <w:pPr>
              <w:jc w:val="center"/>
            </w:pPr>
            <w:r>
              <w:rPr>
                <w:sz w:val="24"/>
                <w:szCs w:val="24"/>
              </w:rPr>
              <w:t>1</w:t>
            </w:r>
          </w:p>
        </w:tc>
        <w:tc>
          <w:tcPr>
            <w:tcW w:w="1843" w:type="dxa"/>
            <w:vAlign w:val="center"/>
          </w:tcPr>
          <w:p w:rsidR="00697CCC" w:rsidRDefault="00397813">
            <w:pPr>
              <w:jc w:val="center"/>
            </w:pPr>
            <w:r>
              <w:rPr>
                <w:sz w:val="24"/>
                <w:szCs w:val="24"/>
              </w:rPr>
              <w:t>20180701-20180725</w:t>
            </w:r>
          </w:p>
        </w:tc>
        <w:tc>
          <w:tcPr>
            <w:tcW w:w="851" w:type="dxa"/>
            <w:vAlign w:val="center"/>
          </w:tcPr>
          <w:p w:rsidR="00697CCC" w:rsidRDefault="00397813">
            <w:pPr>
              <w:jc w:val="center"/>
            </w:pPr>
            <w:r>
              <w:rPr>
                <w:sz w:val="24"/>
                <w:szCs w:val="24"/>
              </w:rPr>
              <w:t>19,608,785.18</w:t>
            </w:r>
          </w:p>
        </w:tc>
        <w:tc>
          <w:tcPr>
            <w:tcW w:w="992" w:type="dxa"/>
            <w:vAlign w:val="center"/>
          </w:tcPr>
          <w:p w:rsidR="00697CCC" w:rsidRDefault="00397813">
            <w:pPr>
              <w:jc w:val="center"/>
            </w:pPr>
            <w:r>
              <w:rPr>
                <w:sz w:val="24"/>
                <w:szCs w:val="24"/>
              </w:rPr>
              <w:t>0.00</w:t>
            </w:r>
          </w:p>
        </w:tc>
        <w:tc>
          <w:tcPr>
            <w:tcW w:w="850" w:type="dxa"/>
            <w:vAlign w:val="center"/>
          </w:tcPr>
          <w:p w:rsidR="00697CCC" w:rsidRDefault="00397813">
            <w:pPr>
              <w:jc w:val="center"/>
            </w:pPr>
            <w:r>
              <w:rPr>
                <w:sz w:val="24"/>
                <w:szCs w:val="24"/>
              </w:rPr>
              <w:t>19,608,785.18</w:t>
            </w:r>
          </w:p>
        </w:tc>
        <w:tc>
          <w:tcPr>
            <w:tcW w:w="1418" w:type="dxa"/>
            <w:vAlign w:val="center"/>
          </w:tcPr>
          <w:p w:rsidR="00697CCC" w:rsidRDefault="00397813">
            <w:pPr>
              <w:jc w:val="center"/>
            </w:pPr>
            <w:r>
              <w:rPr>
                <w:sz w:val="24"/>
                <w:szCs w:val="24"/>
              </w:rPr>
              <w:t>0.00</w:t>
            </w:r>
          </w:p>
        </w:tc>
        <w:tc>
          <w:tcPr>
            <w:tcW w:w="1273" w:type="dxa"/>
            <w:vAlign w:val="center"/>
          </w:tcPr>
          <w:p w:rsidR="00697CCC" w:rsidRDefault="00397813">
            <w:pPr>
              <w:jc w:val="center"/>
            </w:pPr>
            <w:r>
              <w:rPr>
                <w:sz w:val="24"/>
                <w:szCs w:val="24"/>
              </w:rPr>
              <w:t>0.00%</w:t>
            </w:r>
          </w:p>
        </w:tc>
      </w:tr>
      <w:tr w:rsidR="00697CCC">
        <w:tc>
          <w:tcPr>
            <w:tcW w:w="993" w:type="dxa"/>
            <w:vMerge w:val="restart"/>
          </w:tcPr>
          <w:p w:rsidR="00697CCC" w:rsidRDefault="00697CCC"/>
          <w:p w:rsidR="00697CCC" w:rsidRDefault="00397813">
            <w:r>
              <w:rPr>
                <w:sz w:val="24"/>
                <w:szCs w:val="24"/>
              </w:rPr>
              <w:t>个人</w:t>
            </w:r>
          </w:p>
        </w:tc>
        <w:tc>
          <w:tcPr>
            <w:tcW w:w="992" w:type="dxa"/>
            <w:vAlign w:val="center"/>
          </w:tcPr>
          <w:p w:rsidR="00697CCC" w:rsidRDefault="00397813">
            <w:pPr>
              <w:jc w:val="center"/>
            </w:pPr>
            <w:r>
              <w:rPr>
                <w:sz w:val="24"/>
                <w:szCs w:val="24"/>
              </w:rPr>
              <w:t>1</w:t>
            </w:r>
          </w:p>
        </w:tc>
        <w:tc>
          <w:tcPr>
            <w:tcW w:w="1843" w:type="dxa"/>
            <w:vAlign w:val="center"/>
          </w:tcPr>
          <w:p w:rsidR="00697CCC" w:rsidRDefault="00397813">
            <w:pPr>
              <w:jc w:val="center"/>
            </w:pPr>
            <w:r>
              <w:rPr>
                <w:sz w:val="24"/>
                <w:szCs w:val="24"/>
              </w:rPr>
              <w:t>20180726-20180729</w:t>
            </w:r>
          </w:p>
        </w:tc>
        <w:tc>
          <w:tcPr>
            <w:tcW w:w="851" w:type="dxa"/>
            <w:vAlign w:val="center"/>
          </w:tcPr>
          <w:p w:rsidR="00697CCC" w:rsidRDefault="00397813">
            <w:pPr>
              <w:jc w:val="center"/>
            </w:pPr>
            <w:r>
              <w:rPr>
                <w:sz w:val="24"/>
                <w:szCs w:val="24"/>
              </w:rPr>
              <w:t>7,832,210.58</w:t>
            </w:r>
          </w:p>
        </w:tc>
        <w:tc>
          <w:tcPr>
            <w:tcW w:w="992" w:type="dxa"/>
            <w:vAlign w:val="center"/>
          </w:tcPr>
          <w:p w:rsidR="00697CCC" w:rsidRDefault="00397813">
            <w:pPr>
              <w:jc w:val="center"/>
            </w:pPr>
            <w:r>
              <w:rPr>
                <w:sz w:val="24"/>
                <w:szCs w:val="24"/>
              </w:rPr>
              <w:t>0.00</w:t>
            </w:r>
          </w:p>
        </w:tc>
        <w:tc>
          <w:tcPr>
            <w:tcW w:w="850" w:type="dxa"/>
            <w:vAlign w:val="center"/>
          </w:tcPr>
          <w:p w:rsidR="00697CCC" w:rsidRDefault="00397813">
            <w:pPr>
              <w:jc w:val="center"/>
            </w:pPr>
            <w:r>
              <w:rPr>
                <w:sz w:val="24"/>
                <w:szCs w:val="24"/>
              </w:rPr>
              <w:t>7,832,210.58</w:t>
            </w:r>
          </w:p>
        </w:tc>
        <w:tc>
          <w:tcPr>
            <w:tcW w:w="1418" w:type="dxa"/>
            <w:vAlign w:val="center"/>
          </w:tcPr>
          <w:p w:rsidR="00697CCC" w:rsidRDefault="00397813">
            <w:pPr>
              <w:jc w:val="center"/>
            </w:pPr>
            <w:r>
              <w:rPr>
                <w:sz w:val="24"/>
                <w:szCs w:val="24"/>
              </w:rPr>
              <w:t>0.00</w:t>
            </w:r>
          </w:p>
        </w:tc>
        <w:tc>
          <w:tcPr>
            <w:tcW w:w="1273" w:type="dxa"/>
            <w:vAlign w:val="center"/>
          </w:tcPr>
          <w:p w:rsidR="00697CCC" w:rsidRDefault="00397813">
            <w:pPr>
              <w:jc w:val="center"/>
            </w:pPr>
            <w:r>
              <w:rPr>
                <w:sz w:val="24"/>
                <w:szCs w:val="24"/>
              </w:rPr>
              <w:t>0.00%</w:t>
            </w:r>
          </w:p>
        </w:tc>
      </w:tr>
      <w:tr w:rsidR="00F21783" w:rsidRPr="003131FD" w:rsidTr="00C10F10">
        <w:tc>
          <w:tcPr>
            <w:tcW w:w="9212" w:type="dxa"/>
            <w:gridSpan w:val="8"/>
            <w:vAlign w:val="center"/>
          </w:tcPr>
          <w:p w:rsidR="00F21783" w:rsidRPr="003131FD" w:rsidRDefault="00F21783" w:rsidP="00C10F10">
            <w:pPr>
              <w:autoSpaceDE w:val="0"/>
              <w:autoSpaceDN w:val="0"/>
              <w:adjustRightInd w:val="0"/>
              <w:ind w:firstLine="1126"/>
              <w:jc w:val="center"/>
              <w:rPr>
                <w:sz w:val="24"/>
                <w:szCs w:val="24"/>
              </w:rPr>
            </w:pPr>
            <w:r w:rsidRPr="003131FD">
              <w:rPr>
                <w:color w:val="000000"/>
                <w:sz w:val="24"/>
                <w:szCs w:val="24"/>
              </w:rPr>
              <w:t>产品特有风险</w:t>
            </w:r>
          </w:p>
        </w:tc>
      </w:tr>
      <w:tr w:rsidR="00F21783" w:rsidRPr="003131FD" w:rsidTr="00C10F10">
        <w:tc>
          <w:tcPr>
            <w:tcW w:w="9212" w:type="dxa"/>
            <w:gridSpan w:val="8"/>
            <w:vAlign w:val="center"/>
          </w:tcPr>
          <w:p w:rsidR="00F21783" w:rsidRPr="003131FD" w:rsidRDefault="00F21783" w:rsidP="00C10F10">
            <w:pPr>
              <w:autoSpaceDE w:val="0"/>
              <w:autoSpaceDN w:val="0"/>
              <w:adjustRightInd w:val="0"/>
              <w:jc w:val="left"/>
              <w:rPr>
                <w:sz w:val="24"/>
                <w:szCs w:val="24"/>
              </w:rPr>
            </w:pPr>
            <w:r w:rsidRPr="003131FD">
              <w:rPr>
                <w:sz w:val="24"/>
                <w:szCs w:val="24"/>
              </w:rPr>
              <w:t>报告期内，本基金存在单一投资者持有份额比例达到或超过</w:t>
            </w:r>
            <w:r w:rsidRPr="003131FD">
              <w:rPr>
                <w:sz w:val="24"/>
                <w:szCs w:val="24"/>
              </w:rPr>
              <w:t>20%</w:t>
            </w:r>
            <w:r w:rsidRPr="003131FD">
              <w:rPr>
                <w:sz w:val="24"/>
                <w:szCs w:val="24"/>
              </w:rPr>
              <w:t>的情况，由此可能导致的特有风险主要包括：当投资者持有份额占比较为集中时，个别投资者的大额赎回可能会对基金资产运作及净值表现产生较大影响；极端情况下基金管理人可能无法及时变现基金资产以应对投资者的赎回申请；若个别投资者大额赎回后本基金出现连续六十个工作日基金资产净值低于</w:t>
            </w:r>
            <w:r w:rsidRPr="003131FD">
              <w:rPr>
                <w:sz w:val="24"/>
                <w:szCs w:val="24"/>
              </w:rPr>
              <w:t xml:space="preserve"> 5000 </w:t>
            </w:r>
            <w:r w:rsidRPr="003131FD">
              <w:rPr>
                <w:sz w:val="24"/>
                <w:szCs w:val="24"/>
              </w:rPr>
              <w:t>万元，基金还可能面临转换运作方式、与其他基金合并或者终止基金合同等情形。本基金管理人将对基金的大额申赎进行审慎评估并合理应对，完善流动性风险管控机制，切实保护持有人利益。</w:t>
            </w:r>
          </w:p>
        </w:tc>
      </w:tr>
    </w:tbl>
    <w:p w:rsidR="00200C59" w:rsidRPr="00636531" w:rsidRDefault="00200C59" w:rsidP="00200C59">
      <w:pPr>
        <w:autoSpaceDE w:val="0"/>
        <w:autoSpaceDN w:val="0"/>
        <w:adjustRightInd w:val="0"/>
        <w:spacing w:line="360" w:lineRule="auto"/>
        <w:jc w:val="left"/>
        <w:rPr>
          <w:rFonts w:eastAsiaTheme="minorEastAsia"/>
          <w:b/>
          <w:bCs/>
          <w:color w:val="000000" w:themeColor="text1"/>
          <w:kern w:val="0"/>
          <w:sz w:val="24"/>
          <w:szCs w:val="24"/>
        </w:rPr>
      </w:pPr>
      <w:r w:rsidRPr="00636531">
        <w:rPr>
          <w:rFonts w:eastAsiaTheme="minorEastAsia" w:hint="eastAsia"/>
          <w:b/>
          <w:bCs/>
          <w:color w:val="000000" w:themeColor="text1"/>
          <w:kern w:val="0"/>
          <w:sz w:val="24"/>
          <w:szCs w:val="24"/>
        </w:rPr>
        <w:t xml:space="preserve">8.2 </w:t>
      </w:r>
      <w:r w:rsidRPr="00636531">
        <w:rPr>
          <w:rFonts w:eastAsiaTheme="minorEastAsia" w:hint="eastAsia"/>
          <w:b/>
          <w:bCs/>
          <w:color w:val="000000" w:themeColor="text1"/>
          <w:kern w:val="0"/>
          <w:sz w:val="24"/>
          <w:szCs w:val="24"/>
        </w:rPr>
        <w:t>影响投资者决策的其他重要信息</w:t>
      </w:r>
    </w:p>
    <w:p w:rsidR="0079131B" w:rsidRPr="00200C59" w:rsidRDefault="00200C59" w:rsidP="00200C59">
      <w:pPr>
        <w:spacing w:line="360" w:lineRule="auto"/>
        <w:ind w:firstLineChars="200" w:firstLine="480"/>
        <w:rPr>
          <w:rFonts w:eastAsiaTheme="minorEastAsia"/>
          <w:color w:val="000000" w:themeColor="text1"/>
          <w:sz w:val="24"/>
          <w:szCs w:val="24"/>
        </w:rPr>
      </w:pPr>
      <w:r w:rsidRPr="00636531">
        <w:rPr>
          <w:rFonts w:eastAsiaTheme="minorEastAsia"/>
          <w:color w:val="000000" w:themeColor="text1"/>
          <w:sz w:val="24"/>
          <w:szCs w:val="24"/>
        </w:rPr>
        <w:t>自</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6</w:t>
      </w:r>
      <w:r w:rsidRPr="00636531">
        <w:rPr>
          <w:rFonts w:eastAsiaTheme="minorEastAsia"/>
          <w:color w:val="000000" w:themeColor="text1"/>
          <w:sz w:val="24"/>
          <w:szCs w:val="24"/>
        </w:rPr>
        <w:t>月</w:t>
      </w:r>
      <w:r w:rsidRPr="00636531">
        <w:rPr>
          <w:rFonts w:eastAsiaTheme="minorEastAsia"/>
          <w:color w:val="000000" w:themeColor="text1"/>
          <w:sz w:val="24"/>
          <w:szCs w:val="24"/>
        </w:rPr>
        <w:t>22</w:t>
      </w:r>
      <w:r w:rsidRPr="00636531">
        <w:rPr>
          <w:rFonts w:eastAsiaTheme="minorEastAsia"/>
          <w:color w:val="000000" w:themeColor="text1"/>
          <w:sz w:val="24"/>
          <w:szCs w:val="24"/>
        </w:rPr>
        <w:t>日至</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7</w:t>
      </w:r>
      <w:r w:rsidRPr="00636531">
        <w:rPr>
          <w:rFonts w:eastAsiaTheme="minorEastAsia"/>
          <w:color w:val="000000" w:themeColor="text1"/>
          <w:sz w:val="24"/>
          <w:szCs w:val="24"/>
        </w:rPr>
        <w:t>月</w:t>
      </w:r>
      <w:r w:rsidRPr="00636531">
        <w:rPr>
          <w:rFonts w:eastAsiaTheme="minorEastAsia"/>
          <w:color w:val="000000" w:themeColor="text1"/>
          <w:sz w:val="24"/>
          <w:szCs w:val="24"/>
        </w:rPr>
        <w:t>19</w:t>
      </w:r>
      <w:r w:rsidRPr="00636531">
        <w:rPr>
          <w:rFonts w:eastAsiaTheme="minorEastAsia"/>
          <w:color w:val="000000" w:themeColor="text1"/>
          <w:sz w:val="24"/>
          <w:szCs w:val="24"/>
        </w:rPr>
        <w:t>日</w:t>
      </w:r>
      <w:r w:rsidRPr="00636531">
        <w:rPr>
          <w:rFonts w:eastAsiaTheme="minorEastAsia"/>
          <w:color w:val="000000" w:themeColor="text1"/>
          <w:sz w:val="24"/>
          <w:szCs w:val="24"/>
        </w:rPr>
        <w:t>15</w:t>
      </w:r>
      <w:r w:rsidRPr="00636531">
        <w:rPr>
          <w:rFonts w:eastAsiaTheme="minorEastAsia"/>
          <w:color w:val="000000" w:themeColor="text1"/>
          <w:sz w:val="24"/>
          <w:szCs w:val="24"/>
        </w:rPr>
        <w:t>：</w:t>
      </w:r>
      <w:r w:rsidRPr="00636531">
        <w:rPr>
          <w:rFonts w:eastAsiaTheme="minorEastAsia"/>
          <w:color w:val="000000" w:themeColor="text1"/>
          <w:sz w:val="24"/>
          <w:szCs w:val="24"/>
        </w:rPr>
        <w:t>00</w:t>
      </w:r>
      <w:r w:rsidRPr="00636531">
        <w:rPr>
          <w:rFonts w:eastAsiaTheme="minorEastAsia"/>
          <w:color w:val="000000" w:themeColor="text1"/>
          <w:sz w:val="24"/>
          <w:szCs w:val="24"/>
        </w:rPr>
        <w:t>止，广发鑫盛</w:t>
      </w:r>
      <w:r w:rsidRPr="00636531">
        <w:rPr>
          <w:rFonts w:eastAsiaTheme="minorEastAsia"/>
          <w:color w:val="000000" w:themeColor="text1"/>
          <w:sz w:val="24"/>
          <w:szCs w:val="24"/>
        </w:rPr>
        <w:t>18</w:t>
      </w:r>
      <w:r w:rsidRPr="00636531">
        <w:rPr>
          <w:rFonts w:eastAsiaTheme="minorEastAsia"/>
          <w:color w:val="000000" w:themeColor="text1"/>
          <w:sz w:val="24"/>
          <w:szCs w:val="24"/>
        </w:rPr>
        <w:t>个月定期开放混合型证券投资基金以通讯方式召开了基金份额持有人大会，本次会议议案《关于终止广发鑫盛</w:t>
      </w:r>
      <w:r w:rsidRPr="00636531">
        <w:rPr>
          <w:rFonts w:eastAsiaTheme="minorEastAsia"/>
          <w:color w:val="000000" w:themeColor="text1"/>
          <w:sz w:val="24"/>
          <w:szCs w:val="24"/>
        </w:rPr>
        <w:t>18</w:t>
      </w:r>
      <w:r w:rsidRPr="00636531">
        <w:rPr>
          <w:rFonts w:eastAsiaTheme="minorEastAsia"/>
          <w:color w:val="000000" w:themeColor="text1"/>
          <w:sz w:val="24"/>
          <w:szCs w:val="24"/>
        </w:rPr>
        <w:t>个月定期开放混合型证券投资基金基金合同相关事项的议案》在</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7</w:t>
      </w:r>
      <w:r w:rsidRPr="00636531">
        <w:rPr>
          <w:rFonts w:eastAsiaTheme="minorEastAsia"/>
          <w:color w:val="000000" w:themeColor="text1"/>
          <w:sz w:val="24"/>
          <w:szCs w:val="24"/>
        </w:rPr>
        <w:t>月</w:t>
      </w:r>
      <w:r w:rsidRPr="00636531">
        <w:rPr>
          <w:rFonts w:eastAsiaTheme="minorEastAsia"/>
          <w:color w:val="000000" w:themeColor="text1"/>
          <w:sz w:val="24"/>
          <w:szCs w:val="24"/>
        </w:rPr>
        <w:t>20</w:t>
      </w:r>
      <w:r w:rsidRPr="00636531">
        <w:rPr>
          <w:rFonts w:eastAsiaTheme="minorEastAsia"/>
          <w:color w:val="000000" w:themeColor="text1"/>
          <w:sz w:val="24"/>
          <w:szCs w:val="24"/>
        </w:rPr>
        <w:t>日的计票会议上获得通过。根据持有人大会通过的议案，自</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8</w:t>
      </w:r>
      <w:r w:rsidRPr="00636531">
        <w:rPr>
          <w:rFonts w:eastAsiaTheme="minorEastAsia"/>
          <w:color w:val="000000" w:themeColor="text1"/>
          <w:sz w:val="24"/>
          <w:szCs w:val="24"/>
        </w:rPr>
        <w:t>月</w:t>
      </w:r>
      <w:r w:rsidRPr="00636531">
        <w:rPr>
          <w:rFonts w:eastAsiaTheme="minorEastAsia"/>
          <w:color w:val="000000" w:themeColor="text1"/>
          <w:sz w:val="24"/>
          <w:szCs w:val="24"/>
        </w:rPr>
        <w:t>1</w:t>
      </w:r>
      <w:r w:rsidRPr="00636531">
        <w:rPr>
          <w:rFonts w:eastAsiaTheme="minorEastAsia"/>
          <w:color w:val="000000" w:themeColor="text1"/>
          <w:sz w:val="24"/>
          <w:szCs w:val="24"/>
        </w:rPr>
        <w:t>日起，本基金进入清算期，基金管理人将组织成立基金财产清算小组履行基金财产清算程序，并将清算结果及时予以公告。有关重要事项详情可见本基金管理人</w:t>
      </w:r>
      <w:r w:rsidRPr="00636531">
        <w:rPr>
          <w:rFonts w:eastAsiaTheme="minorEastAsia"/>
          <w:color w:val="000000" w:themeColor="text1"/>
          <w:sz w:val="24"/>
          <w:szCs w:val="24"/>
        </w:rPr>
        <w:t>2018</w:t>
      </w:r>
      <w:r w:rsidRPr="00636531">
        <w:rPr>
          <w:rFonts w:eastAsiaTheme="minorEastAsia"/>
          <w:color w:val="000000" w:themeColor="text1"/>
          <w:sz w:val="24"/>
          <w:szCs w:val="24"/>
        </w:rPr>
        <w:t>年</w:t>
      </w:r>
      <w:r w:rsidRPr="00636531">
        <w:rPr>
          <w:rFonts w:eastAsiaTheme="minorEastAsia"/>
          <w:color w:val="000000" w:themeColor="text1"/>
          <w:sz w:val="24"/>
          <w:szCs w:val="24"/>
        </w:rPr>
        <w:t>7</w:t>
      </w:r>
      <w:r w:rsidRPr="00636531">
        <w:rPr>
          <w:rFonts w:eastAsiaTheme="minorEastAsia"/>
          <w:color w:val="000000" w:themeColor="text1"/>
          <w:sz w:val="24"/>
          <w:szCs w:val="24"/>
        </w:rPr>
        <w:t>月</w:t>
      </w:r>
      <w:r w:rsidRPr="00636531">
        <w:rPr>
          <w:rFonts w:eastAsiaTheme="minorEastAsia"/>
          <w:color w:val="000000" w:themeColor="text1"/>
          <w:sz w:val="24"/>
          <w:szCs w:val="24"/>
        </w:rPr>
        <w:t>24</w:t>
      </w:r>
      <w:r w:rsidRPr="00636531">
        <w:rPr>
          <w:rFonts w:eastAsiaTheme="minorEastAsia"/>
          <w:color w:val="000000" w:themeColor="text1"/>
          <w:sz w:val="24"/>
          <w:szCs w:val="24"/>
        </w:rPr>
        <w:t>日在《中国证券报》、《上海证券报》、《证券时报》及本公司网站（</w:t>
      </w:r>
      <w:r w:rsidRPr="00636531">
        <w:rPr>
          <w:rFonts w:eastAsiaTheme="minorEastAsia"/>
          <w:color w:val="000000" w:themeColor="text1"/>
          <w:sz w:val="24"/>
          <w:szCs w:val="24"/>
        </w:rPr>
        <w:t>www.gffunds.com.cn</w:t>
      </w:r>
      <w:r w:rsidRPr="00636531">
        <w:rPr>
          <w:rFonts w:eastAsiaTheme="minorEastAsia"/>
          <w:color w:val="000000" w:themeColor="text1"/>
          <w:sz w:val="24"/>
          <w:szCs w:val="24"/>
        </w:rPr>
        <w:t>）刊登的《广发基金管理有限公司关于广发鑫盛</w:t>
      </w:r>
      <w:r w:rsidRPr="00636531">
        <w:rPr>
          <w:rFonts w:eastAsiaTheme="minorEastAsia"/>
          <w:color w:val="000000" w:themeColor="text1"/>
          <w:sz w:val="24"/>
          <w:szCs w:val="24"/>
        </w:rPr>
        <w:t>18</w:t>
      </w:r>
      <w:r w:rsidRPr="00636531">
        <w:rPr>
          <w:rFonts w:eastAsiaTheme="minorEastAsia"/>
          <w:color w:val="000000" w:themeColor="text1"/>
          <w:sz w:val="24"/>
          <w:szCs w:val="24"/>
        </w:rPr>
        <w:t>个月定期开放混合型证券投资基金份额持有人大会表决结果暨决议生效的公告》。</w:t>
      </w:r>
    </w:p>
    <w:p w:rsidR="004061AC" w:rsidRPr="001611C5" w:rsidRDefault="004061AC" w:rsidP="00397813">
      <w:pPr>
        <w:pStyle w:val="1"/>
        <w:spacing w:beforeLines="100" w:afterLines="100" w:line="360" w:lineRule="auto"/>
        <w:jc w:val="center"/>
        <w:rPr>
          <w:rFonts w:asciiTheme="minorEastAsia" w:eastAsiaTheme="minorEastAsia" w:hAnsiTheme="minorEastAsia"/>
          <w:color w:val="000000"/>
          <w:kern w:val="0"/>
          <w:sz w:val="24"/>
          <w:szCs w:val="24"/>
        </w:rPr>
      </w:pPr>
      <w:r w:rsidRPr="001611C5">
        <w:rPr>
          <w:rFonts w:asciiTheme="minorEastAsia" w:eastAsiaTheme="minorEastAsia" w:hAnsiTheme="minorEastAsia" w:hint="eastAsia"/>
          <w:color w:val="000000"/>
          <w:kern w:val="0"/>
          <w:sz w:val="24"/>
          <w:szCs w:val="24"/>
        </w:rPr>
        <w:t>§</w:t>
      </w:r>
      <w:r w:rsidR="00D02347" w:rsidRPr="001611C5">
        <w:rPr>
          <w:rFonts w:asciiTheme="minorEastAsia" w:eastAsiaTheme="minorEastAsia" w:hAnsiTheme="minorEastAsia" w:hint="eastAsia"/>
          <w:color w:val="000000"/>
          <w:kern w:val="0"/>
          <w:sz w:val="24"/>
          <w:szCs w:val="24"/>
        </w:rPr>
        <w:t>9</w:t>
      </w:r>
      <w:r w:rsidRPr="001611C5">
        <w:rPr>
          <w:rFonts w:asciiTheme="minorEastAsia" w:eastAsiaTheme="minorEastAsia" w:hAnsiTheme="minorEastAsia" w:hint="eastAsia"/>
          <w:color w:val="000000"/>
          <w:kern w:val="0"/>
          <w:sz w:val="24"/>
          <w:szCs w:val="24"/>
        </w:rPr>
        <w:t>备查文件目录</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1</w:t>
      </w:r>
      <w:r w:rsidR="004061AC" w:rsidRPr="001611C5">
        <w:rPr>
          <w:rFonts w:asciiTheme="minorEastAsia" w:eastAsiaTheme="minorEastAsia" w:hAnsiTheme="minorEastAsia" w:hint="eastAsia"/>
          <w:b/>
          <w:bCs/>
          <w:color w:val="000000"/>
          <w:kern w:val="0"/>
          <w:sz w:val="24"/>
          <w:szCs w:val="24"/>
        </w:rPr>
        <w:t>备查文件目录</w:t>
      </w:r>
    </w:p>
    <w:p w:rsidR="00697CCC" w:rsidRDefault="00397813">
      <w:pPr>
        <w:spacing w:line="360" w:lineRule="auto"/>
        <w:ind w:firstLineChars="200" w:firstLine="480"/>
        <w:rPr>
          <w:rFonts w:eastAsiaTheme="minorEastAsia"/>
          <w:color w:val="000000"/>
          <w:sz w:val="24"/>
          <w:szCs w:val="24"/>
        </w:rPr>
      </w:pPr>
      <w:r>
        <w:rPr>
          <w:rFonts w:eastAsiaTheme="minorEastAsia" w:hint="eastAsia"/>
          <w:color w:val="000000"/>
          <w:sz w:val="24"/>
          <w:szCs w:val="24"/>
        </w:rPr>
        <w:t>（一）中国证监会注册广发鑫盛</w:t>
      </w:r>
      <w:r>
        <w:rPr>
          <w:rFonts w:eastAsiaTheme="minorEastAsia" w:hint="eastAsia"/>
          <w:color w:val="000000"/>
          <w:sz w:val="24"/>
          <w:szCs w:val="24"/>
        </w:rPr>
        <w:t>18</w:t>
      </w:r>
      <w:r>
        <w:rPr>
          <w:rFonts w:eastAsiaTheme="minorEastAsia" w:hint="eastAsia"/>
          <w:color w:val="000000"/>
          <w:sz w:val="24"/>
          <w:szCs w:val="24"/>
        </w:rPr>
        <w:t>个月定期开放混合型证券投资基金募集的文件</w:t>
      </w:r>
    </w:p>
    <w:p w:rsidR="00697CCC" w:rsidRDefault="00397813">
      <w:pPr>
        <w:spacing w:line="360" w:lineRule="auto"/>
        <w:ind w:firstLineChars="200" w:firstLine="480"/>
        <w:rPr>
          <w:rFonts w:eastAsiaTheme="minorEastAsia"/>
          <w:color w:val="000000"/>
          <w:sz w:val="24"/>
          <w:szCs w:val="24"/>
        </w:rPr>
      </w:pPr>
      <w:r>
        <w:rPr>
          <w:rFonts w:eastAsiaTheme="minorEastAsia" w:hint="eastAsia"/>
          <w:color w:val="000000"/>
          <w:sz w:val="24"/>
          <w:szCs w:val="24"/>
        </w:rPr>
        <w:t>（二）《广发鑫盛</w:t>
      </w:r>
      <w:r>
        <w:rPr>
          <w:rFonts w:eastAsiaTheme="minorEastAsia" w:hint="eastAsia"/>
          <w:color w:val="000000"/>
          <w:sz w:val="24"/>
          <w:szCs w:val="24"/>
        </w:rPr>
        <w:t>18</w:t>
      </w:r>
      <w:r>
        <w:rPr>
          <w:rFonts w:eastAsiaTheme="minorEastAsia" w:hint="eastAsia"/>
          <w:color w:val="000000"/>
          <w:sz w:val="24"/>
          <w:szCs w:val="24"/>
        </w:rPr>
        <w:t>个月定期开放混合型证券投资基金基金合同》</w:t>
      </w:r>
    </w:p>
    <w:p w:rsidR="00697CCC" w:rsidRDefault="00397813">
      <w:pPr>
        <w:spacing w:line="360" w:lineRule="auto"/>
        <w:ind w:firstLineChars="200" w:firstLine="480"/>
        <w:rPr>
          <w:rFonts w:eastAsiaTheme="minorEastAsia"/>
          <w:color w:val="000000"/>
          <w:sz w:val="24"/>
          <w:szCs w:val="24"/>
        </w:rPr>
      </w:pPr>
      <w:r>
        <w:rPr>
          <w:rFonts w:eastAsiaTheme="minorEastAsia" w:hint="eastAsia"/>
          <w:color w:val="000000"/>
          <w:sz w:val="24"/>
          <w:szCs w:val="24"/>
        </w:rPr>
        <w:t>（三）《广发基金管理有限公司开放式基金业务规则》</w:t>
      </w:r>
    </w:p>
    <w:p w:rsidR="00697CCC" w:rsidRDefault="00397813">
      <w:pPr>
        <w:spacing w:line="360" w:lineRule="auto"/>
        <w:ind w:firstLineChars="200" w:firstLine="480"/>
        <w:rPr>
          <w:rFonts w:eastAsiaTheme="minorEastAsia"/>
          <w:color w:val="000000"/>
          <w:sz w:val="24"/>
          <w:szCs w:val="24"/>
        </w:rPr>
      </w:pPr>
      <w:r>
        <w:rPr>
          <w:rFonts w:eastAsiaTheme="minorEastAsia" w:hint="eastAsia"/>
          <w:color w:val="000000"/>
          <w:sz w:val="24"/>
          <w:szCs w:val="24"/>
        </w:rPr>
        <w:t>（四）《广发鑫盛</w:t>
      </w:r>
      <w:r>
        <w:rPr>
          <w:rFonts w:eastAsiaTheme="minorEastAsia" w:hint="eastAsia"/>
          <w:color w:val="000000"/>
          <w:sz w:val="24"/>
          <w:szCs w:val="24"/>
        </w:rPr>
        <w:t>18</w:t>
      </w:r>
      <w:r>
        <w:rPr>
          <w:rFonts w:eastAsiaTheme="minorEastAsia" w:hint="eastAsia"/>
          <w:color w:val="000000"/>
          <w:sz w:val="24"/>
          <w:szCs w:val="24"/>
        </w:rPr>
        <w:t>个月定期开放混合型证券投资基金托管协议》</w:t>
      </w:r>
    </w:p>
    <w:p w:rsidR="006A48FD" w:rsidRPr="006B72F7" w:rsidRDefault="006D7FF8"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（五）法律意见书</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2</w:t>
      </w:r>
      <w:r w:rsidR="004061AC" w:rsidRPr="001611C5">
        <w:rPr>
          <w:rFonts w:asciiTheme="minorEastAsia" w:eastAsiaTheme="minorEastAsia" w:hAnsiTheme="minorEastAsia" w:hint="eastAsia"/>
          <w:b/>
          <w:bCs/>
          <w:color w:val="000000"/>
          <w:kern w:val="0"/>
          <w:sz w:val="24"/>
          <w:szCs w:val="24"/>
        </w:rPr>
        <w:t>存放地点</w:t>
      </w:r>
    </w:p>
    <w:p w:rsidR="006A48FD" w:rsidRPr="006B72F7" w:rsidRDefault="006D7FF8" w:rsidP="006B72F7">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广州市海珠区琶洲大道东</w:t>
      </w:r>
      <w:r w:rsidRPr="00CD2DB1">
        <w:rPr>
          <w:rFonts w:eastAsiaTheme="minorEastAsia" w:hint="eastAsia"/>
          <w:color w:val="000000"/>
          <w:sz w:val="24"/>
          <w:szCs w:val="24"/>
        </w:rPr>
        <w:t>1</w:t>
      </w:r>
      <w:r w:rsidRPr="00CD2DB1">
        <w:rPr>
          <w:rFonts w:eastAsiaTheme="minorEastAsia" w:hint="eastAsia"/>
          <w:color w:val="000000"/>
          <w:sz w:val="24"/>
          <w:szCs w:val="24"/>
        </w:rPr>
        <w:t>号保利国际广场南塔</w:t>
      </w:r>
      <w:r w:rsidRPr="00CD2DB1">
        <w:rPr>
          <w:rFonts w:eastAsiaTheme="minorEastAsia" w:hint="eastAsia"/>
          <w:color w:val="000000"/>
          <w:sz w:val="24"/>
          <w:szCs w:val="24"/>
        </w:rPr>
        <w:t>31-33</w:t>
      </w:r>
      <w:r w:rsidRPr="00CD2DB1">
        <w:rPr>
          <w:rFonts w:eastAsiaTheme="minorEastAsia" w:hint="eastAsia"/>
          <w:color w:val="000000"/>
          <w:sz w:val="24"/>
          <w:szCs w:val="24"/>
        </w:rPr>
        <w:t>楼</w:t>
      </w:r>
    </w:p>
    <w:p w:rsidR="004061AC" w:rsidRPr="001611C5" w:rsidRDefault="00D02347" w:rsidP="00C71497">
      <w:pPr>
        <w:autoSpaceDE w:val="0"/>
        <w:autoSpaceDN w:val="0"/>
        <w:adjustRightInd w:val="0"/>
        <w:spacing w:line="360" w:lineRule="auto"/>
        <w:jc w:val="left"/>
        <w:rPr>
          <w:rFonts w:asciiTheme="minorEastAsia" w:eastAsiaTheme="minorEastAsia" w:hAnsiTheme="minorEastAsia"/>
          <w:b/>
          <w:bCs/>
          <w:color w:val="000000"/>
          <w:kern w:val="0"/>
          <w:sz w:val="24"/>
          <w:szCs w:val="24"/>
        </w:rPr>
      </w:pPr>
      <w:r w:rsidRPr="001611C5">
        <w:rPr>
          <w:rFonts w:asciiTheme="minorEastAsia" w:eastAsiaTheme="minorEastAsia" w:hAnsiTheme="minorEastAsia" w:hint="eastAsia"/>
          <w:b/>
          <w:bCs/>
          <w:color w:val="000000"/>
          <w:kern w:val="0"/>
          <w:sz w:val="24"/>
          <w:szCs w:val="24"/>
        </w:rPr>
        <w:t>9</w:t>
      </w:r>
      <w:r w:rsidR="004061AC" w:rsidRPr="001611C5">
        <w:rPr>
          <w:rFonts w:asciiTheme="minorEastAsia" w:eastAsiaTheme="minorEastAsia" w:hAnsiTheme="minorEastAsia"/>
          <w:b/>
          <w:bCs/>
          <w:color w:val="000000"/>
          <w:kern w:val="0"/>
          <w:sz w:val="24"/>
          <w:szCs w:val="24"/>
        </w:rPr>
        <w:t>.</w:t>
      </w:r>
      <w:r w:rsidR="00676095" w:rsidRPr="001611C5">
        <w:rPr>
          <w:rFonts w:asciiTheme="minorEastAsia" w:eastAsiaTheme="minorEastAsia" w:hAnsiTheme="minorEastAsia" w:hint="eastAsia"/>
          <w:b/>
          <w:bCs/>
          <w:color w:val="000000"/>
          <w:kern w:val="0"/>
          <w:sz w:val="24"/>
          <w:szCs w:val="24"/>
        </w:rPr>
        <w:t>3</w:t>
      </w:r>
      <w:r w:rsidR="004061AC" w:rsidRPr="001611C5">
        <w:rPr>
          <w:rFonts w:asciiTheme="minorEastAsia" w:eastAsiaTheme="minorEastAsia" w:hAnsiTheme="minorEastAsia" w:hint="eastAsia"/>
          <w:b/>
          <w:bCs/>
          <w:color w:val="000000"/>
          <w:kern w:val="0"/>
          <w:sz w:val="24"/>
          <w:szCs w:val="24"/>
        </w:rPr>
        <w:t>查阅方式</w:t>
      </w:r>
    </w:p>
    <w:p w:rsidR="00697CCC" w:rsidRDefault="00397813">
      <w:pPr>
        <w:spacing w:line="360" w:lineRule="auto"/>
        <w:ind w:firstLineChars="200" w:firstLine="480"/>
        <w:rPr>
          <w:rFonts w:eastAsiaTheme="minorEastAsia"/>
          <w:color w:val="000000"/>
          <w:sz w:val="24"/>
          <w:szCs w:val="24"/>
        </w:rPr>
      </w:pPr>
      <w:r>
        <w:rPr>
          <w:rFonts w:eastAsiaTheme="minorEastAsia" w:hint="eastAsia"/>
          <w:color w:val="000000"/>
          <w:sz w:val="24"/>
          <w:szCs w:val="24"/>
        </w:rPr>
        <w:t>1.</w:t>
      </w:r>
      <w:r>
        <w:rPr>
          <w:rFonts w:eastAsiaTheme="minorEastAsia" w:hint="eastAsia"/>
          <w:color w:val="000000"/>
          <w:sz w:val="24"/>
          <w:szCs w:val="24"/>
        </w:rPr>
        <w:t>书面查阅：查阅时间为每工作日</w:t>
      </w:r>
      <w:r>
        <w:rPr>
          <w:rFonts w:eastAsiaTheme="minorEastAsia" w:hint="eastAsia"/>
          <w:color w:val="000000"/>
          <w:sz w:val="24"/>
          <w:szCs w:val="24"/>
        </w:rPr>
        <w:t>8:30-11:30</w:t>
      </w:r>
      <w:r>
        <w:rPr>
          <w:rFonts w:eastAsiaTheme="minorEastAsia" w:hint="eastAsia"/>
          <w:color w:val="000000"/>
          <w:sz w:val="24"/>
          <w:szCs w:val="24"/>
        </w:rPr>
        <w:t>，</w:t>
      </w:r>
      <w:r>
        <w:rPr>
          <w:rFonts w:eastAsiaTheme="minorEastAsia" w:hint="eastAsia"/>
          <w:color w:val="000000"/>
          <w:sz w:val="24"/>
          <w:szCs w:val="24"/>
        </w:rPr>
        <w:t>13:30-17:00</w:t>
      </w:r>
      <w:r>
        <w:rPr>
          <w:rFonts w:eastAsiaTheme="minorEastAsia" w:hint="eastAsia"/>
          <w:color w:val="000000"/>
          <w:sz w:val="24"/>
          <w:szCs w:val="24"/>
        </w:rPr>
        <w:t>。投资者可免费查阅，也可按工本费购买复印件；</w:t>
      </w:r>
    </w:p>
    <w:p w:rsidR="00697CCC" w:rsidRDefault="00397813">
      <w:pPr>
        <w:spacing w:line="360" w:lineRule="auto"/>
        <w:ind w:firstLineChars="200" w:firstLine="480"/>
        <w:rPr>
          <w:rFonts w:eastAsiaTheme="minorEastAsia"/>
          <w:color w:val="000000"/>
          <w:sz w:val="24"/>
          <w:szCs w:val="24"/>
        </w:rPr>
      </w:pPr>
      <w:r>
        <w:rPr>
          <w:rFonts w:eastAsiaTheme="minorEastAsia" w:hint="eastAsia"/>
          <w:color w:val="000000"/>
          <w:sz w:val="24"/>
          <w:szCs w:val="24"/>
        </w:rPr>
        <w:t>2.</w:t>
      </w:r>
      <w:r>
        <w:rPr>
          <w:rFonts w:eastAsiaTheme="minorEastAsia" w:hint="eastAsia"/>
          <w:color w:val="000000"/>
          <w:sz w:val="24"/>
          <w:szCs w:val="24"/>
        </w:rPr>
        <w:t>网站查阅：基金管理人网址：</w:t>
      </w:r>
      <w:r>
        <w:rPr>
          <w:rFonts w:eastAsiaTheme="minorEastAsia" w:hint="eastAsia"/>
          <w:color w:val="000000"/>
          <w:sz w:val="24"/>
          <w:szCs w:val="24"/>
        </w:rPr>
        <w:t>http://www.gffunds.com.cn</w:t>
      </w:r>
      <w:r>
        <w:rPr>
          <w:rFonts w:eastAsiaTheme="minorEastAsia" w:hint="eastAsia"/>
          <w:color w:val="000000"/>
          <w:sz w:val="24"/>
          <w:szCs w:val="24"/>
        </w:rPr>
        <w:t>。</w:t>
      </w:r>
    </w:p>
    <w:p w:rsidR="00636DB7" w:rsidRPr="00CD2DB1" w:rsidRDefault="006D7FF8" w:rsidP="001611C5">
      <w:pPr>
        <w:spacing w:line="360" w:lineRule="auto"/>
        <w:ind w:firstLineChars="200" w:firstLine="480"/>
        <w:rPr>
          <w:rFonts w:eastAsiaTheme="minorEastAsia"/>
          <w:color w:val="000000"/>
          <w:sz w:val="24"/>
          <w:szCs w:val="24"/>
        </w:rPr>
      </w:pPr>
      <w:r w:rsidRPr="00CD2DB1">
        <w:rPr>
          <w:rFonts w:eastAsiaTheme="minorEastAsia" w:hint="eastAsia"/>
          <w:color w:val="000000"/>
          <w:sz w:val="24"/>
          <w:szCs w:val="24"/>
        </w:rPr>
        <w:t>投资者如对本报告有疑问，可咨询本基金管理人广发基金管理有限公司，咨询电话</w:t>
      </w:r>
      <w:r w:rsidRPr="00CD2DB1">
        <w:rPr>
          <w:rFonts w:eastAsiaTheme="minorEastAsia" w:hint="eastAsia"/>
          <w:color w:val="000000"/>
          <w:sz w:val="24"/>
          <w:szCs w:val="24"/>
        </w:rPr>
        <w:t>95105828</w:t>
      </w:r>
      <w:r w:rsidRPr="00CD2DB1">
        <w:rPr>
          <w:rFonts w:eastAsiaTheme="minorEastAsia" w:hint="eastAsia"/>
          <w:color w:val="000000"/>
          <w:sz w:val="24"/>
          <w:szCs w:val="24"/>
        </w:rPr>
        <w:t>或</w:t>
      </w:r>
      <w:r w:rsidRPr="00CD2DB1">
        <w:rPr>
          <w:rFonts w:eastAsiaTheme="minorEastAsia" w:hint="eastAsia"/>
          <w:color w:val="000000"/>
          <w:sz w:val="24"/>
          <w:szCs w:val="24"/>
        </w:rPr>
        <w:t>020-83936999</w:t>
      </w:r>
      <w:r w:rsidRPr="00CD2DB1">
        <w:rPr>
          <w:rFonts w:eastAsiaTheme="minorEastAsia" w:hint="eastAsia"/>
          <w:color w:val="000000"/>
          <w:sz w:val="24"/>
          <w:szCs w:val="24"/>
        </w:rPr>
        <w:t>，或发电子邮件：</w:t>
      </w:r>
      <w:r w:rsidRPr="00CD2DB1">
        <w:rPr>
          <w:rFonts w:eastAsiaTheme="minorEastAsia" w:hint="eastAsia"/>
          <w:color w:val="000000"/>
          <w:sz w:val="24"/>
          <w:szCs w:val="24"/>
        </w:rPr>
        <w:t>services@gf-funds.com.cn</w:t>
      </w:r>
      <w:r w:rsidRPr="00CD2DB1">
        <w:rPr>
          <w:rFonts w:eastAsiaTheme="minorEastAsia" w:hint="eastAsia"/>
          <w:color w:val="000000"/>
          <w:sz w:val="24"/>
          <w:szCs w:val="24"/>
        </w:rPr>
        <w:t>。</w:t>
      </w: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C71497" w:rsidRPr="001611C5" w:rsidRDefault="00C71497" w:rsidP="004061AC">
      <w:pPr>
        <w:spacing w:line="360" w:lineRule="auto"/>
        <w:ind w:left="840"/>
        <w:jc w:val="right"/>
        <w:rPr>
          <w:rFonts w:asciiTheme="minorEastAsia" w:eastAsiaTheme="minorEastAsia" w:hAnsiTheme="minorEastAsia"/>
          <w:color w:val="000000"/>
          <w:sz w:val="24"/>
          <w:szCs w:val="24"/>
        </w:rPr>
      </w:pP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4061AC" w:rsidRPr="001611C5" w:rsidRDefault="004061AC" w:rsidP="004061AC">
      <w:pPr>
        <w:spacing w:line="360" w:lineRule="auto"/>
        <w:ind w:left="840"/>
        <w:jc w:val="right"/>
        <w:rPr>
          <w:rFonts w:asciiTheme="minorEastAsia" w:eastAsiaTheme="minorEastAsia" w:hAnsiTheme="minorEastAsia"/>
          <w:color w:val="000000"/>
          <w:sz w:val="24"/>
          <w:szCs w:val="24"/>
        </w:rPr>
      </w:pPr>
    </w:p>
    <w:p w:rsidR="004061AC" w:rsidRPr="001611C5" w:rsidRDefault="00832A00" w:rsidP="00C71497">
      <w:pPr>
        <w:spacing w:line="360" w:lineRule="auto"/>
        <w:jc w:val="right"/>
        <w:rPr>
          <w:rFonts w:asciiTheme="minorEastAsia" w:eastAsiaTheme="minorEastAsia" w:hAnsiTheme="minorEastAsia"/>
          <w:b/>
          <w:bCs/>
          <w:sz w:val="24"/>
          <w:szCs w:val="24"/>
        </w:rPr>
      </w:pPr>
      <w:r w:rsidRPr="001611C5">
        <w:rPr>
          <w:rFonts w:asciiTheme="minorEastAsia" w:eastAsiaTheme="minorEastAsia" w:hAnsiTheme="minorEastAsia"/>
          <w:b/>
          <w:bCs/>
          <w:sz w:val="24"/>
          <w:szCs w:val="24"/>
        </w:rPr>
        <w:t>广发基金管理有限公司</w:t>
      </w:r>
    </w:p>
    <w:p w:rsidR="004061AC" w:rsidRPr="001611C5" w:rsidRDefault="00945AF6" w:rsidP="00C71497">
      <w:pPr>
        <w:spacing w:line="360" w:lineRule="auto"/>
        <w:jc w:val="right"/>
        <w:rPr>
          <w:rFonts w:asciiTheme="minorEastAsia" w:eastAsiaTheme="minorEastAsia" w:hAnsiTheme="minorEastAsia"/>
          <w:b/>
          <w:bCs/>
          <w:sz w:val="24"/>
          <w:szCs w:val="24"/>
        </w:rPr>
      </w:pPr>
      <w:r w:rsidRPr="001611C5">
        <w:rPr>
          <w:rFonts w:asciiTheme="minorEastAsia" w:eastAsiaTheme="minorEastAsia" w:hAnsiTheme="minorEastAsia"/>
          <w:b/>
          <w:bCs/>
          <w:sz w:val="24"/>
          <w:szCs w:val="24"/>
        </w:rPr>
        <w:t>二〇一八年十月二十五日</w:t>
      </w:r>
    </w:p>
    <w:p w:rsidR="00304A12" w:rsidRPr="001611C5" w:rsidRDefault="00304A12" w:rsidP="00955BE8">
      <w:pPr>
        <w:spacing w:line="360" w:lineRule="auto"/>
        <w:ind w:left="840"/>
        <w:jc w:val="right"/>
        <w:rPr>
          <w:rFonts w:asciiTheme="minorEastAsia" w:eastAsiaTheme="minorEastAsia" w:hAnsiTheme="minorEastAsia"/>
          <w:b/>
          <w:bCs/>
          <w:sz w:val="24"/>
          <w:szCs w:val="24"/>
        </w:rPr>
      </w:pPr>
    </w:p>
    <w:p w:rsidR="00A90049" w:rsidRPr="00264E55" w:rsidRDefault="00A90049">
      <w:pPr>
        <w:rPr>
          <w:rFonts w:asciiTheme="minorEastAsia" w:eastAsiaTheme="minorEastAsia" w:hAnsiTheme="minorEastAsia"/>
          <w:sz w:val="24"/>
          <w:szCs w:val="24"/>
        </w:rPr>
      </w:pPr>
    </w:p>
    <w:sectPr w:rsidR="00A90049" w:rsidRPr="00264E55"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E38" w:rsidRDefault="000E4E38" w:rsidP="00876D65">
      <w:r>
        <w:separator/>
      </w:r>
    </w:p>
  </w:endnote>
  <w:endnote w:type="continuationSeparator" w:id="1">
    <w:p w:rsidR="000E4E38" w:rsidRDefault="000E4E3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1D0DB0" w:rsidRDefault="00171EF0" w:rsidP="00F11104">
    <w:pPr>
      <w:pStyle w:val="a6"/>
      <w:tabs>
        <w:tab w:val="left" w:pos="4215"/>
        <w:tab w:val="center" w:pos="4545"/>
      </w:tabs>
    </w:pPr>
    <w:r>
      <w:ptab w:relativeTo="margin" w:alignment="center" w:leader="none"/>
    </w:r>
    <w:r>
      <w:ptab w:relativeTo="margin" w:alignment="center" w:leader="none"/>
    </w:r>
    <w:r w:rsidR="00697CCC" w:rsidRPr="00697CCC">
      <w:fldChar w:fldCharType="begin"/>
    </w:r>
    <w:r>
      <w:instrText xml:space="preserve"> PAGE   \* MERGEFORMAT </w:instrText>
    </w:r>
    <w:r w:rsidR="00697CCC" w:rsidRPr="00697CCC">
      <w:fldChar w:fldCharType="separate"/>
    </w:r>
    <w:r w:rsidR="00397813" w:rsidRPr="00397813">
      <w:rPr>
        <w:noProof/>
        <w:lang w:val="zh-CN"/>
      </w:rPr>
      <w:t>1</w:t>
    </w:r>
    <w:r w:rsidR="00697CCC">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Default="00697CCC">
    <w:pPr>
      <w:pStyle w:val="a6"/>
      <w:framePr w:wrap="auto" w:vAnchor="text" w:hAnchor="margin" w:xAlign="center" w:y="1"/>
      <w:rPr>
        <w:rStyle w:val="a7"/>
      </w:rPr>
    </w:pPr>
    <w:r>
      <w:rPr>
        <w:rStyle w:val="a7"/>
      </w:rPr>
      <w:fldChar w:fldCharType="begin"/>
    </w:r>
    <w:r w:rsidR="00171EF0">
      <w:rPr>
        <w:rStyle w:val="a7"/>
      </w:rPr>
      <w:instrText xml:space="preserve">PAGE  </w:instrText>
    </w:r>
    <w:r>
      <w:rPr>
        <w:rStyle w:val="a7"/>
      </w:rPr>
      <w:fldChar w:fldCharType="separate"/>
    </w:r>
    <w:r w:rsidR="00397813">
      <w:rPr>
        <w:rStyle w:val="a7"/>
        <w:noProof/>
      </w:rPr>
      <w:t>2</w:t>
    </w:r>
    <w:r>
      <w:rPr>
        <w:rStyle w:val="a7"/>
      </w:rPr>
      <w:fldChar w:fldCharType="end"/>
    </w:r>
  </w:p>
  <w:p w:rsidR="00171EF0" w:rsidRDefault="00171E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E38" w:rsidRDefault="000E4E38" w:rsidP="00876D65">
      <w:r>
        <w:separator/>
      </w:r>
    </w:p>
  </w:footnote>
  <w:footnote w:type="continuationSeparator" w:id="1">
    <w:p w:rsidR="000E4E38" w:rsidRDefault="000E4E3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7120CC" w:rsidRDefault="00171EF0" w:rsidP="00090A26">
    <w:pPr>
      <w:pStyle w:val="a9"/>
      <w:pBdr>
        <w:bottom w:val="single" w:sz="6" w:space="0" w:color="auto"/>
      </w:pBdr>
      <w:jc w:val="right"/>
    </w:pPr>
    <w:r w:rsidRPr="007120CC">
      <w:rPr>
        <w:rFonts w:hint="eastAsia"/>
      </w:rPr>
      <w:t>广发鑫盛</w:t>
    </w:r>
    <w:r w:rsidRPr="007120CC">
      <w:rPr>
        <w:rFonts w:hint="eastAsia"/>
      </w:rPr>
      <w:t>18</w:t>
    </w:r>
    <w:r w:rsidRPr="007120CC">
      <w:rPr>
        <w:rFonts w:hint="eastAsia"/>
      </w:rPr>
      <w:t>个月定期开放混合型证券投资基金</w:t>
    </w:r>
    <w:r w:rsidRPr="007120CC">
      <w:rPr>
        <w:rFonts w:hint="eastAsia"/>
      </w:rPr>
      <w:t>2018</w:t>
    </w:r>
    <w:r w:rsidRPr="007120CC">
      <w:rPr>
        <w:rFonts w:hint="eastAsia"/>
      </w:rPr>
      <w:t>年第</w:t>
    </w:r>
    <w:r w:rsidRPr="007120CC">
      <w:rPr>
        <w:rFonts w:hint="eastAsia"/>
      </w:rPr>
      <w:t>3</w:t>
    </w:r>
    <w:r w:rsidRPr="007120CC">
      <w:rPr>
        <w:rFonts w:hint="eastAsia"/>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14099"/>
    <w:rsid w:val="000160C5"/>
    <w:rsid w:val="0001775D"/>
    <w:rsid w:val="000210E7"/>
    <w:rsid w:val="00031EBB"/>
    <w:rsid w:val="00033B8D"/>
    <w:rsid w:val="00043852"/>
    <w:rsid w:val="000450DD"/>
    <w:rsid w:val="000463DE"/>
    <w:rsid w:val="0008313A"/>
    <w:rsid w:val="000907D2"/>
    <w:rsid w:val="00090A26"/>
    <w:rsid w:val="00091D41"/>
    <w:rsid w:val="000A2B53"/>
    <w:rsid w:val="000B624F"/>
    <w:rsid w:val="000B73C6"/>
    <w:rsid w:val="000C190B"/>
    <w:rsid w:val="000C1E17"/>
    <w:rsid w:val="000C5216"/>
    <w:rsid w:val="000D0E6C"/>
    <w:rsid w:val="000D3ED4"/>
    <w:rsid w:val="000E4E38"/>
    <w:rsid w:val="000F6CC8"/>
    <w:rsid w:val="001043C1"/>
    <w:rsid w:val="00111261"/>
    <w:rsid w:val="0013155E"/>
    <w:rsid w:val="00137452"/>
    <w:rsid w:val="00144F93"/>
    <w:rsid w:val="00147376"/>
    <w:rsid w:val="00150E7E"/>
    <w:rsid w:val="00154BE1"/>
    <w:rsid w:val="00160EDC"/>
    <w:rsid w:val="001611C5"/>
    <w:rsid w:val="001675CD"/>
    <w:rsid w:val="00171EF0"/>
    <w:rsid w:val="00175D4F"/>
    <w:rsid w:val="001761D2"/>
    <w:rsid w:val="001830D7"/>
    <w:rsid w:val="00185A34"/>
    <w:rsid w:val="00196E6C"/>
    <w:rsid w:val="001A73E8"/>
    <w:rsid w:val="001B0A62"/>
    <w:rsid w:val="001B2F35"/>
    <w:rsid w:val="001C0993"/>
    <w:rsid w:val="001C79F2"/>
    <w:rsid w:val="001D63BB"/>
    <w:rsid w:val="001D6A4B"/>
    <w:rsid w:val="001E4630"/>
    <w:rsid w:val="001F0964"/>
    <w:rsid w:val="001F30DA"/>
    <w:rsid w:val="001F5DC5"/>
    <w:rsid w:val="00200C59"/>
    <w:rsid w:val="00200FAB"/>
    <w:rsid w:val="00213821"/>
    <w:rsid w:val="00217B92"/>
    <w:rsid w:val="002279D3"/>
    <w:rsid w:val="00237F09"/>
    <w:rsid w:val="00240248"/>
    <w:rsid w:val="0024363B"/>
    <w:rsid w:val="00261111"/>
    <w:rsid w:val="00264E55"/>
    <w:rsid w:val="00275745"/>
    <w:rsid w:val="0027688F"/>
    <w:rsid w:val="00276E44"/>
    <w:rsid w:val="002835C9"/>
    <w:rsid w:val="00286BEF"/>
    <w:rsid w:val="00286FA2"/>
    <w:rsid w:val="002918E3"/>
    <w:rsid w:val="00296604"/>
    <w:rsid w:val="002973A9"/>
    <w:rsid w:val="002B1D1A"/>
    <w:rsid w:val="002D6FB6"/>
    <w:rsid w:val="002E1B9F"/>
    <w:rsid w:val="002E3B09"/>
    <w:rsid w:val="002E52B3"/>
    <w:rsid w:val="00304A12"/>
    <w:rsid w:val="00305636"/>
    <w:rsid w:val="00311662"/>
    <w:rsid w:val="00312A9F"/>
    <w:rsid w:val="00315D5D"/>
    <w:rsid w:val="00316484"/>
    <w:rsid w:val="00316E01"/>
    <w:rsid w:val="00320300"/>
    <w:rsid w:val="00324508"/>
    <w:rsid w:val="003259C8"/>
    <w:rsid w:val="003307FE"/>
    <w:rsid w:val="003470E2"/>
    <w:rsid w:val="00352719"/>
    <w:rsid w:val="0035422F"/>
    <w:rsid w:val="00355364"/>
    <w:rsid w:val="00364CCB"/>
    <w:rsid w:val="00374488"/>
    <w:rsid w:val="0039085F"/>
    <w:rsid w:val="00394069"/>
    <w:rsid w:val="00397813"/>
    <w:rsid w:val="003A6061"/>
    <w:rsid w:val="003B6FBC"/>
    <w:rsid w:val="003E2240"/>
    <w:rsid w:val="003E62FB"/>
    <w:rsid w:val="003F39DF"/>
    <w:rsid w:val="003F63BE"/>
    <w:rsid w:val="004061AC"/>
    <w:rsid w:val="004149AC"/>
    <w:rsid w:val="0042009D"/>
    <w:rsid w:val="00425A74"/>
    <w:rsid w:val="00427F58"/>
    <w:rsid w:val="00433805"/>
    <w:rsid w:val="00471408"/>
    <w:rsid w:val="004858E0"/>
    <w:rsid w:val="004934E9"/>
    <w:rsid w:val="004943C2"/>
    <w:rsid w:val="004A11A7"/>
    <w:rsid w:val="004B0661"/>
    <w:rsid w:val="004C702F"/>
    <w:rsid w:val="004D495A"/>
    <w:rsid w:val="004D59A3"/>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DB7"/>
    <w:rsid w:val="0063783A"/>
    <w:rsid w:val="006423B9"/>
    <w:rsid w:val="00654270"/>
    <w:rsid w:val="00654B0D"/>
    <w:rsid w:val="00655CD8"/>
    <w:rsid w:val="006571DC"/>
    <w:rsid w:val="00660D4B"/>
    <w:rsid w:val="00664ECC"/>
    <w:rsid w:val="00670989"/>
    <w:rsid w:val="006757DC"/>
    <w:rsid w:val="00676095"/>
    <w:rsid w:val="00676FB8"/>
    <w:rsid w:val="00693843"/>
    <w:rsid w:val="0069426C"/>
    <w:rsid w:val="00694DFB"/>
    <w:rsid w:val="00697CCC"/>
    <w:rsid w:val="006A1C62"/>
    <w:rsid w:val="006A48FD"/>
    <w:rsid w:val="006A67F8"/>
    <w:rsid w:val="006A7AF1"/>
    <w:rsid w:val="006B11BB"/>
    <w:rsid w:val="006B72F7"/>
    <w:rsid w:val="006C12B8"/>
    <w:rsid w:val="006C37FC"/>
    <w:rsid w:val="006C7EA3"/>
    <w:rsid w:val="006D39E9"/>
    <w:rsid w:val="006D3BE3"/>
    <w:rsid w:val="006D7004"/>
    <w:rsid w:val="006D789D"/>
    <w:rsid w:val="006D7FF8"/>
    <w:rsid w:val="006E042A"/>
    <w:rsid w:val="006E48F5"/>
    <w:rsid w:val="006F5E68"/>
    <w:rsid w:val="0070412A"/>
    <w:rsid w:val="00706D60"/>
    <w:rsid w:val="007075E3"/>
    <w:rsid w:val="00707F66"/>
    <w:rsid w:val="007120CC"/>
    <w:rsid w:val="007142B8"/>
    <w:rsid w:val="00720D28"/>
    <w:rsid w:val="00722509"/>
    <w:rsid w:val="00727FCD"/>
    <w:rsid w:val="00733DDD"/>
    <w:rsid w:val="00750CDF"/>
    <w:rsid w:val="00752BA5"/>
    <w:rsid w:val="00753A7D"/>
    <w:rsid w:val="00755D86"/>
    <w:rsid w:val="007650D9"/>
    <w:rsid w:val="00767C98"/>
    <w:rsid w:val="00770971"/>
    <w:rsid w:val="00791180"/>
    <w:rsid w:val="0079131B"/>
    <w:rsid w:val="00796CA8"/>
    <w:rsid w:val="00797305"/>
    <w:rsid w:val="007B035B"/>
    <w:rsid w:val="007B4C04"/>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1D9E"/>
    <w:rsid w:val="00866CF2"/>
    <w:rsid w:val="008700EC"/>
    <w:rsid w:val="00876D65"/>
    <w:rsid w:val="0089068C"/>
    <w:rsid w:val="00891261"/>
    <w:rsid w:val="008A21B2"/>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8122D"/>
    <w:rsid w:val="00986596"/>
    <w:rsid w:val="00990685"/>
    <w:rsid w:val="0099405D"/>
    <w:rsid w:val="009A0ABE"/>
    <w:rsid w:val="009B2D4B"/>
    <w:rsid w:val="009C0430"/>
    <w:rsid w:val="009C4E99"/>
    <w:rsid w:val="009C5186"/>
    <w:rsid w:val="009C60F7"/>
    <w:rsid w:val="009D0952"/>
    <w:rsid w:val="009E31DA"/>
    <w:rsid w:val="009E402C"/>
    <w:rsid w:val="009E7C6A"/>
    <w:rsid w:val="009F7ED4"/>
    <w:rsid w:val="00A03AAC"/>
    <w:rsid w:val="00A047D1"/>
    <w:rsid w:val="00A161C8"/>
    <w:rsid w:val="00A22AD0"/>
    <w:rsid w:val="00A22DA8"/>
    <w:rsid w:val="00A31671"/>
    <w:rsid w:val="00A33989"/>
    <w:rsid w:val="00A45320"/>
    <w:rsid w:val="00A52F8F"/>
    <w:rsid w:val="00A5612C"/>
    <w:rsid w:val="00A5689C"/>
    <w:rsid w:val="00A57AE4"/>
    <w:rsid w:val="00A63F19"/>
    <w:rsid w:val="00A66F42"/>
    <w:rsid w:val="00A71882"/>
    <w:rsid w:val="00A76625"/>
    <w:rsid w:val="00A83500"/>
    <w:rsid w:val="00A90049"/>
    <w:rsid w:val="00A917BF"/>
    <w:rsid w:val="00A96A94"/>
    <w:rsid w:val="00AA3A38"/>
    <w:rsid w:val="00AA4F94"/>
    <w:rsid w:val="00AB047E"/>
    <w:rsid w:val="00AC592E"/>
    <w:rsid w:val="00AC6C10"/>
    <w:rsid w:val="00AC7BC6"/>
    <w:rsid w:val="00AD24AA"/>
    <w:rsid w:val="00AE7962"/>
    <w:rsid w:val="00B12B7D"/>
    <w:rsid w:val="00B16985"/>
    <w:rsid w:val="00B221B8"/>
    <w:rsid w:val="00B27206"/>
    <w:rsid w:val="00B32AA7"/>
    <w:rsid w:val="00B4012D"/>
    <w:rsid w:val="00B40F64"/>
    <w:rsid w:val="00B42A76"/>
    <w:rsid w:val="00B7378D"/>
    <w:rsid w:val="00B82413"/>
    <w:rsid w:val="00B85352"/>
    <w:rsid w:val="00B87214"/>
    <w:rsid w:val="00B92FF5"/>
    <w:rsid w:val="00B959E6"/>
    <w:rsid w:val="00BA604D"/>
    <w:rsid w:val="00BC4585"/>
    <w:rsid w:val="00BC50F1"/>
    <w:rsid w:val="00BC73E5"/>
    <w:rsid w:val="00BD7473"/>
    <w:rsid w:val="00BD7703"/>
    <w:rsid w:val="00BE420D"/>
    <w:rsid w:val="00BF48B1"/>
    <w:rsid w:val="00BF6314"/>
    <w:rsid w:val="00C073E9"/>
    <w:rsid w:val="00C21520"/>
    <w:rsid w:val="00C222B2"/>
    <w:rsid w:val="00C225FB"/>
    <w:rsid w:val="00C37530"/>
    <w:rsid w:val="00C46B88"/>
    <w:rsid w:val="00C5218C"/>
    <w:rsid w:val="00C52191"/>
    <w:rsid w:val="00C5642F"/>
    <w:rsid w:val="00C63554"/>
    <w:rsid w:val="00C71497"/>
    <w:rsid w:val="00C72F5B"/>
    <w:rsid w:val="00C73BCD"/>
    <w:rsid w:val="00C77AEF"/>
    <w:rsid w:val="00C849CF"/>
    <w:rsid w:val="00C87129"/>
    <w:rsid w:val="00C91E1B"/>
    <w:rsid w:val="00CA5FD5"/>
    <w:rsid w:val="00CA7703"/>
    <w:rsid w:val="00CB0F92"/>
    <w:rsid w:val="00CD2DB1"/>
    <w:rsid w:val="00CD4E6D"/>
    <w:rsid w:val="00CD5707"/>
    <w:rsid w:val="00CD7702"/>
    <w:rsid w:val="00CE29EA"/>
    <w:rsid w:val="00CF6572"/>
    <w:rsid w:val="00D01F6A"/>
    <w:rsid w:val="00D02347"/>
    <w:rsid w:val="00D04755"/>
    <w:rsid w:val="00D13737"/>
    <w:rsid w:val="00D1638E"/>
    <w:rsid w:val="00D21FFF"/>
    <w:rsid w:val="00D272A5"/>
    <w:rsid w:val="00D43AFB"/>
    <w:rsid w:val="00D57B7C"/>
    <w:rsid w:val="00D65B44"/>
    <w:rsid w:val="00D8099B"/>
    <w:rsid w:val="00D866A8"/>
    <w:rsid w:val="00D92F47"/>
    <w:rsid w:val="00D94B8D"/>
    <w:rsid w:val="00D96C8D"/>
    <w:rsid w:val="00DA2876"/>
    <w:rsid w:val="00DC0B51"/>
    <w:rsid w:val="00DE27F7"/>
    <w:rsid w:val="00E44E18"/>
    <w:rsid w:val="00E54301"/>
    <w:rsid w:val="00E55ABD"/>
    <w:rsid w:val="00E60817"/>
    <w:rsid w:val="00E90C35"/>
    <w:rsid w:val="00EA70F1"/>
    <w:rsid w:val="00EB2516"/>
    <w:rsid w:val="00EB2C07"/>
    <w:rsid w:val="00EB374A"/>
    <w:rsid w:val="00ED62BE"/>
    <w:rsid w:val="00EF17AB"/>
    <w:rsid w:val="00EF6FA5"/>
    <w:rsid w:val="00F04C00"/>
    <w:rsid w:val="00F11104"/>
    <w:rsid w:val="00F13122"/>
    <w:rsid w:val="00F14CC6"/>
    <w:rsid w:val="00F16E3F"/>
    <w:rsid w:val="00F21783"/>
    <w:rsid w:val="00F22499"/>
    <w:rsid w:val="00F22B0F"/>
    <w:rsid w:val="00F246CB"/>
    <w:rsid w:val="00F24B42"/>
    <w:rsid w:val="00F24F73"/>
    <w:rsid w:val="00F27299"/>
    <w:rsid w:val="00F31F6E"/>
    <w:rsid w:val="00F3389C"/>
    <w:rsid w:val="00F375F2"/>
    <w:rsid w:val="00F54EAE"/>
    <w:rsid w:val="00F65334"/>
    <w:rsid w:val="00F66A51"/>
    <w:rsid w:val="00F71057"/>
    <w:rsid w:val="00F71A4B"/>
    <w:rsid w:val="00F728CF"/>
    <w:rsid w:val="00F743D4"/>
    <w:rsid w:val="00F83B17"/>
    <w:rsid w:val="00F87EDA"/>
    <w:rsid w:val="00F94113"/>
    <w:rsid w:val="00F970EE"/>
    <w:rsid w:val="00FB0BC9"/>
    <w:rsid w:val="00FB41D3"/>
    <w:rsid w:val="00FB4F70"/>
    <w:rsid w:val="00FB5EFC"/>
    <w:rsid w:val="00FB77BB"/>
    <w:rsid w:val="00FC15AA"/>
    <w:rsid w:val="00FC6C07"/>
    <w:rsid w:val="00FD1375"/>
    <w:rsid w:val="00FD359E"/>
    <w:rsid w:val="00FD5F37"/>
    <w:rsid w:val="00FE0A17"/>
    <w:rsid w:val="00FE179F"/>
    <w:rsid w:val="00FE5D8B"/>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633707909">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3596-360D-4540-97E9-3DBB971B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5191</Characters>
  <Application>Microsoft Office Word</Application>
  <DocSecurity>4</DocSecurity>
  <Lines>43</Lines>
  <Paragraphs>12</Paragraphs>
  <ScaleCrop>false</ScaleCrop>
  <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2018-10-24T17:59:00Z</dcterms:created>
  <dcterms:modified xsi:type="dcterms:W3CDTF">2018-10-24T17:59:00Z</dcterms:modified>
</cp:coreProperties>
</file>