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广发景盛纯债债券型证券投资基金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2018年第3季度报告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2018年9月30日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交通银行股份有限公司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二〇一八年十月二十五日</w:t>
      </w:r>
    </w:p>
    <w:p w:rsidR="004061AC" w:rsidRPr="001611C5" w:rsidRDefault="004061AC" w:rsidP="005D5798">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基金托管人交通银行股份有限公司根据本基金合同规定，于</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7</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9</w:t>
      </w:r>
      <w:r w:rsidRPr="00CD2DB1">
        <w:rPr>
          <w:rFonts w:eastAsiaTheme="minorEastAsia"/>
          <w:color w:val="000000"/>
          <w:sz w:val="24"/>
          <w:szCs w:val="24"/>
        </w:rPr>
        <w:t>月</w:t>
      </w:r>
      <w:r w:rsidRPr="00CD2DB1">
        <w:rPr>
          <w:rFonts w:eastAsiaTheme="minorEastAsia"/>
          <w:color w:val="000000"/>
          <w:sz w:val="24"/>
          <w:szCs w:val="24"/>
        </w:rPr>
        <w:t>30</w:t>
      </w:r>
      <w:r w:rsidRPr="00CD2DB1">
        <w:rPr>
          <w:rFonts w:eastAsiaTheme="minorEastAsia"/>
          <w:color w:val="000000"/>
          <w:sz w:val="24"/>
          <w:szCs w:val="24"/>
        </w:rPr>
        <w:t>日止。</w:t>
      </w:r>
    </w:p>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广发景盛纯债</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003178</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003178</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2016</w:t>
            </w:r>
            <w:r w:rsidRPr="006B72F7">
              <w:rPr>
                <w:rFonts w:eastAsiaTheme="minorEastAsia"/>
                <w:color w:val="000000"/>
                <w:kern w:val="0"/>
                <w:sz w:val="24"/>
                <w:szCs w:val="24"/>
              </w:rPr>
              <w:t>年</w:t>
            </w:r>
            <w:r w:rsidRPr="006B72F7">
              <w:rPr>
                <w:rFonts w:eastAsiaTheme="minorEastAsia"/>
                <w:color w:val="000000"/>
                <w:kern w:val="0"/>
                <w:sz w:val="24"/>
                <w:szCs w:val="24"/>
              </w:rPr>
              <w:t>8</w:t>
            </w:r>
            <w:r w:rsidRPr="006B72F7">
              <w:rPr>
                <w:rFonts w:eastAsiaTheme="minorEastAsia"/>
                <w:color w:val="000000"/>
                <w:kern w:val="0"/>
                <w:sz w:val="24"/>
                <w:szCs w:val="24"/>
              </w:rPr>
              <w:t>月</w:t>
            </w:r>
            <w:r w:rsidRPr="006B72F7">
              <w:rPr>
                <w:rFonts w:eastAsiaTheme="minorEastAsia"/>
                <w:color w:val="000000"/>
                <w:kern w:val="0"/>
                <w:sz w:val="24"/>
                <w:szCs w:val="24"/>
              </w:rPr>
              <w:t>30</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230,079.76</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 xml:space="preserve">   </w:t>
            </w:r>
            <w:r w:rsidRPr="006B72F7">
              <w:rPr>
                <w:rFonts w:eastAsiaTheme="minorEastAsia"/>
                <w:color w:val="000000"/>
                <w:kern w:val="0"/>
                <w:sz w:val="24"/>
                <w:szCs w:val="24"/>
              </w:rPr>
              <w:t>在严格控制风险和保持资产流动性的基础上，力求获得超越业绩比较基准的投资回报，实现基金资产的长期稳健增值。</w:t>
            </w:r>
            <w:r w:rsidRPr="006B72F7">
              <w:rPr>
                <w:rFonts w:eastAsiaTheme="minorEastAsia"/>
                <w:color w:val="000000"/>
                <w:kern w:val="0"/>
                <w:sz w:val="24"/>
                <w:szCs w:val="24"/>
              </w:rPr>
              <w:t xml:space="preserve"> </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本基金通过对国内外宏观经济态势、利率走势、收益率曲线变化趋势和信用风险变化等因素进行综合分析，构建和调整固定收益证券投资组合，力求获得稳健的投资收益。</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中债综合指数（总财富）收益率</w:t>
            </w:r>
            <w:r w:rsidRPr="006B72F7">
              <w:rPr>
                <w:rFonts w:eastAsiaTheme="minorEastAsia"/>
                <w:color w:val="000000"/>
                <w:kern w:val="0"/>
                <w:sz w:val="24"/>
                <w:szCs w:val="24"/>
              </w:rPr>
              <w:t>×90%+</w:t>
            </w:r>
            <w:r w:rsidRPr="006B72F7">
              <w:rPr>
                <w:rFonts w:eastAsiaTheme="minorEastAsia"/>
                <w:color w:val="000000"/>
                <w:kern w:val="0"/>
                <w:sz w:val="24"/>
                <w:szCs w:val="24"/>
              </w:rPr>
              <w:t>银行</w:t>
            </w:r>
            <w:r w:rsidRPr="006B72F7">
              <w:rPr>
                <w:rFonts w:eastAsiaTheme="minorEastAsia"/>
                <w:color w:val="000000"/>
                <w:kern w:val="0"/>
                <w:sz w:val="24"/>
                <w:szCs w:val="24"/>
              </w:rPr>
              <w:t xml:space="preserve">1 </w:t>
            </w:r>
            <w:r w:rsidRPr="006B72F7">
              <w:rPr>
                <w:rFonts w:eastAsiaTheme="minorEastAsia"/>
                <w:color w:val="000000"/>
                <w:kern w:val="0"/>
                <w:sz w:val="24"/>
                <w:szCs w:val="24"/>
              </w:rPr>
              <w:t>年期定期存款利率（税后）</w:t>
            </w:r>
            <w:r w:rsidRPr="006B72F7">
              <w:rPr>
                <w:rFonts w:eastAsiaTheme="minorEastAsia"/>
                <w:color w:val="000000"/>
                <w:kern w:val="0"/>
                <w:sz w:val="24"/>
                <w:szCs w:val="24"/>
              </w:rPr>
              <w:t>×10%</w:t>
            </w:r>
            <w:r w:rsidRPr="006B72F7">
              <w:rPr>
                <w:rFonts w:eastAsiaTheme="minorEastAsia"/>
                <w:color w:val="000000"/>
                <w:kern w:val="0"/>
                <w:sz w:val="24"/>
                <w:szCs w:val="24"/>
              </w:rPr>
              <w:t>。</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本基金为债券型基金，其长期平均风险和预期收益率低于股票型基金、混合型基金，高于货币市场基金，属于证券投资基金中具有中等风险收益特征的品种。</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交通银行股份有限公司</w:t>
            </w:r>
          </w:p>
        </w:tc>
      </w:tr>
    </w:tbl>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7</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9</w:t>
            </w:r>
            <w:r w:rsidRPr="006B72F7">
              <w:rPr>
                <w:rFonts w:eastAsiaTheme="minorEastAsia"/>
                <w:color w:val="000000"/>
                <w:sz w:val="24"/>
                <w:szCs w:val="24"/>
              </w:rPr>
              <w:t>月</w:t>
            </w:r>
            <w:r w:rsidRPr="006B72F7">
              <w:rPr>
                <w:rFonts w:eastAsiaTheme="minorEastAsia"/>
                <w:color w:val="000000"/>
                <w:sz w:val="24"/>
                <w:szCs w:val="24"/>
              </w:rPr>
              <w:t>30</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628,537.22</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188,637.22</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0.0324</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244,180.98</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1.0613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A904E2">
        <w:tc>
          <w:tcPr>
            <w:tcW w:w="1395" w:type="dxa"/>
            <w:vAlign w:val="center"/>
          </w:tcPr>
          <w:p w:rsidR="00A904E2" w:rsidRDefault="005D5798">
            <w:pPr>
              <w:jc w:val="left"/>
            </w:pPr>
            <w:r>
              <w:rPr>
                <w:rFonts w:eastAsiaTheme="minorEastAsia"/>
                <w:color w:val="000000"/>
                <w:sz w:val="24"/>
                <w:szCs w:val="24"/>
              </w:rPr>
              <w:t>过去三个月</w:t>
            </w:r>
          </w:p>
        </w:tc>
        <w:tc>
          <w:tcPr>
            <w:tcW w:w="1092" w:type="dxa"/>
            <w:vAlign w:val="center"/>
          </w:tcPr>
          <w:p w:rsidR="00A904E2" w:rsidRDefault="005D5798">
            <w:pPr>
              <w:jc w:val="center"/>
            </w:pPr>
            <w:r>
              <w:rPr>
                <w:rFonts w:eastAsiaTheme="minorEastAsia"/>
                <w:color w:val="000000"/>
                <w:sz w:val="24"/>
                <w:szCs w:val="24"/>
              </w:rPr>
              <w:t>0.91%</w:t>
            </w:r>
          </w:p>
        </w:tc>
        <w:tc>
          <w:tcPr>
            <w:tcW w:w="1161" w:type="dxa"/>
            <w:vAlign w:val="center"/>
          </w:tcPr>
          <w:p w:rsidR="00A904E2" w:rsidRDefault="005D5798">
            <w:pPr>
              <w:jc w:val="center"/>
            </w:pPr>
            <w:r>
              <w:rPr>
                <w:rFonts w:eastAsiaTheme="minorEastAsia"/>
                <w:color w:val="000000"/>
                <w:sz w:val="24"/>
                <w:szCs w:val="24"/>
              </w:rPr>
              <w:t>0.09%</w:t>
            </w:r>
          </w:p>
        </w:tc>
        <w:tc>
          <w:tcPr>
            <w:tcW w:w="1181" w:type="dxa"/>
            <w:vAlign w:val="center"/>
          </w:tcPr>
          <w:p w:rsidR="00A904E2" w:rsidRDefault="005D5798">
            <w:pPr>
              <w:jc w:val="center"/>
            </w:pPr>
            <w:r>
              <w:rPr>
                <w:rFonts w:eastAsiaTheme="minorEastAsia"/>
                <w:color w:val="000000"/>
                <w:sz w:val="24"/>
                <w:szCs w:val="24"/>
              </w:rPr>
              <w:t>1.37%</w:t>
            </w:r>
          </w:p>
        </w:tc>
        <w:tc>
          <w:tcPr>
            <w:tcW w:w="1188" w:type="dxa"/>
            <w:vAlign w:val="center"/>
          </w:tcPr>
          <w:p w:rsidR="00A904E2" w:rsidRDefault="005D5798">
            <w:pPr>
              <w:jc w:val="center"/>
            </w:pPr>
            <w:r>
              <w:rPr>
                <w:rFonts w:eastAsiaTheme="minorEastAsia"/>
                <w:color w:val="000000"/>
                <w:sz w:val="24"/>
                <w:szCs w:val="24"/>
              </w:rPr>
              <w:t>0.06%</w:t>
            </w:r>
          </w:p>
        </w:tc>
        <w:tc>
          <w:tcPr>
            <w:tcW w:w="1199" w:type="dxa"/>
            <w:vAlign w:val="center"/>
          </w:tcPr>
          <w:p w:rsidR="00A904E2" w:rsidRDefault="005D5798">
            <w:pPr>
              <w:jc w:val="center"/>
            </w:pPr>
            <w:r>
              <w:rPr>
                <w:rFonts w:eastAsiaTheme="minorEastAsia"/>
                <w:color w:val="000000"/>
                <w:sz w:val="24"/>
                <w:szCs w:val="24"/>
              </w:rPr>
              <w:t>-0.46%</w:t>
            </w:r>
          </w:p>
        </w:tc>
        <w:tc>
          <w:tcPr>
            <w:tcW w:w="1204" w:type="dxa"/>
            <w:vAlign w:val="center"/>
          </w:tcPr>
          <w:p w:rsidR="00A904E2" w:rsidRDefault="005D5798">
            <w:pPr>
              <w:jc w:val="center"/>
            </w:pPr>
            <w:r>
              <w:rPr>
                <w:rFonts w:eastAsiaTheme="minorEastAsia"/>
                <w:color w:val="000000"/>
                <w:sz w:val="24"/>
                <w:szCs w:val="24"/>
              </w:rPr>
              <w:t>0.03%</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广发景盛纯债债券型证券投资基金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2016</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8</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30</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9</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30</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6B72F7" w:rsidRDefault="00693843" w:rsidP="00693843">
      <w:pPr>
        <w:tabs>
          <w:tab w:val="left" w:pos="1800"/>
        </w:tabs>
        <w:spacing w:line="288" w:lineRule="auto"/>
        <w:rPr>
          <w:rFonts w:eastAsiaTheme="minorEastAsia"/>
          <w:color w:val="000000"/>
          <w:sz w:val="24"/>
          <w:szCs w:val="24"/>
        </w:rPr>
      </w:pPr>
    </w:p>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A904E2">
        <w:tc>
          <w:tcPr>
            <w:tcW w:w="851" w:type="dxa"/>
            <w:vAlign w:val="center"/>
          </w:tcPr>
          <w:p w:rsidR="00A904E2" w:rsidRDefault="005D5798">
            <w:pPr>
              <w:jc w:val="center"/>
            </w:pPr>
            <w:r>
              <w:rPr>
                <w:rFonts w:eastAsiaTheme="minorEastAsia"/>
                <w:color w:val="000000"/>
                <w:sz w:val="24"/>
                <w:szCs w:val="24"/>
              </w:rPr>
              <w:t>王予柯</w:t>
            </w:r>
          </w:p>
        </w:tc>
        <w:tc>
          <w:tcPr>
            <w:tcW w:w="1701" w:type="dxa"/>
            <w:vAlign w:val="center"/>
          </w:tcPr>
          <w:p w:rsidR="00A904E2" w:rsidRDefault="005D5798">
            <w:pPr>
              <w:jc w:val="center"/>
            </w:pPr>
            <w:r>
              <w:rPr>
                <w:rFonts w:eastAsiaTheme="minorEastAsia"/>
                <w:color w:val="000000"/>
                <w:sz w:val="24"/>
                <w:szCs w:val="24"/>
              </w:rPr>
              <w:t>本基金的基金经理；广发聚盛混合基金的基金经理；广发安宏回报混合基金的基金经理；广发稳裕保本基金的基金经理；广发中债</w:t>
            </w:r>
            <w:r>
              <w:rPr>
                <w:rFonts w:eastAsiaTheme="minorEastAsia"/>
                <w:color w:val="000000"/>
                <w:sz w:val="24"/>
                <w:szCs w:val="24"/>
              </w:rPr>
              <w:t>7-10</w:t>
            </w:r>
            <w:r>
              <w:rPr>
                <w:rFonts w:eastAsiaTheme="minorEastAsia"/>
                <w:color w:val="000000"/>
                <w:sz w:val="24"/>
                <w:szCs w:val="24"/>
              </w:rPr>
              <w:t>年国开债指数基金的基金经理；广发鑫隆混合基金的基金经理；广发景丰纯债基金的基金经理；广发集富纯债基金的基金经理；广发中证</w:t>
            </w:r>
            <w:r>
              <w:rPr>
                <w:rFonts w:eastAsiaTheme="minorEastAsia"/>
                <w:color w:val="000000"/>
                <w:sz w:val="24"/>
                <w:szCs w:val="24"/>
              </w:rPr>
              <w:t>10</w:t>
            </w:r>
            <w:r>
              <w:rPr>
                <w:rFonts w:eastAsiaTheme="minorEastAsia"/>
                <w:color w:val="000000"/>
                <w:sz w:val="24"/>
                <w:szCs w:val="24"/>
              </w:rPr>
              <w:t>年期国开债指数基金的基金经理；广发价值回报基金的基金经理；广发汇佳定期开放债券发起式基金的基金经理；广发汇康定开发起债基金的基金经理；广发中债</w:t>
            </w:r>
            <w:r>
              <w:rPr>
                <w:rFonts w:eastAsiaTheme="minorEastAsia"/>
                <w:color w:val="000000"/>
                <w:sz w:val="24"/>
                <w:szCs w:val="24"/>
              </w:rPr>
              <w:t>1-3</w:t>
            </w:r>
            <w:r>
              <w:rPr>
                <w:rFonts w:eastAsiaTheme="minorEastAsia"/>
                <w:color w:val="000000"/>
                <w:sz w:val="24"/>
                <w:szCs w:val="24"/>
              </w:rPr>
              <w:t>年农发债指数基金的基金经理；广发集泰债券基金的基金经理</w:t>
            </w:r>
          </w:p>
        </w:tc>
        <w:tc>
          <w:tcPr>
            <w:tcW w:w="1134" w:type="dxa"/>
            <w:vAlign w:val="center"/>
          </w:tcPr>
          <w:p w:rsidR="00A904E2" w:rsidRDefault="005D5798">
            <w:pPr>
              <w:jc w:val="center"/>
            </w:pPr>
            <w:r>
              <w:rPr>
                <w:rFonts w:eastAsiaTheme="minorEastAsia"/>
                <w:color w:val="000000"/>
                <w:sz w:val="24"/>
                <w:szCs w:val="24"/>
              </w:rPr>
              <w:t>2016-08-30</w:t>
            </w:r>
          </w:p>
        </w:tc>
        <w:tc>
          <w:tcPr>
            <w:tcW w:w="1134" w:type="dxa"/>
            <w:vAlign w:val="center"/>
          </w:tcPr>
          <w:p w:rsidR="00A904E2" w:rsidRDefault="005D5798">
            <w:pPr>
              <w:jc w:val="center"/>
            </w:pPr>
            <w:r>
              <w:rPr>
                <w:rFonts w:eastAsiaTheme="minorEastAsia"/>
                <w:color w:val="000000"/>
                <w:sz w:val="24"/>
                <w:szCs w:val="24"/>
              </w:rPr>
              <w:t>-</w:t>
            </w:r>
          </w:p>
        </w:tc>
        <w:tc>
          <w:tcPr>
            <w:tcW w:w="1417" w:type="dxa"/>
            <w:vAlign w:val="center"/>
          </w:tcPr>
          <w:p w:rsidR="00A904E2" w:rsidRDefault="005D5798">
            <w:pPr>
              <w:jc w:val="center"/>
            </w:pPr>
            <w:r>
              <w:rPr>
                <w:rFonts w:eastAsiaTheme="minorEastAsia"/>
                <w:color w:val="000000"/>
                <w:sz w:val="24"/>
                <w:szCs w:val="24"/>
              </w:rPr>
              <w:t>11</w:t>
            </w:r>
            <w:r>
              <w:rPr>
                <w:rFonts w:eastAsiaTheme="minorEastAsia"/>
                <w:color w:val="000000"/>
                <w:sz w:val="24"/>
                <w:szCs w:val="24"/>
              </w:rPr>
              <w:t>年</w:t>
            </w:r>
          </w:p>
        </w:tc>
        <w:tc>
          <w:tcPr>
            <w:tcW w:w="2694" w:type="dxa"/>
            <w:vAlign w:val="center"/>
          </w:tcPr>
          <w:p w:rsidR="00A904E2" w:rsidRDefault="005D5798">
            <w:r>
              <w:rPr>
                <w:rFonts w:eastAsiaTheme="minorEastAsia"/>
                <w:color w:val="000000"/>
                <w:sz w:val="24"/>
                <w:szCs w:val="24"/>
              </w:rPr>
              <w:t>王予柯先生，经济学硕士，持有</w:t>
            </w:r>
            <w:r>
              <w:rPr>
                <w:rFonts w:eastAsiaTheme="minorEastAsia"/>
                <w:color w:val="000000"/>
                <w:sz w:val="24"/>
                <w:szCs w:val="24"/>
              </w:rPr>
              <w:t>中国证券投资基金业从业证书。曾任广发基金管理有限公司固定收益部债券交易员兼研究员、投资经理、广发集鑫债券型证券投资基金基金经理（自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日）、广发鑫富灵活配置混合型证券投资基金基金经理（自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22</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日）。现任广发聚盛灵活配置混合型证券投资基金基金经理（自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日起任职）、广发安宏回报灵活配置混合型证券投资基金基金经理（自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日起任职）、广发稳裕保本混合型证券投资基金基金经理（自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日起任职）、广发景盛纯债</w:t>
            </w:r>
            <w:r>
              <w:rPr>
                <w:rFonts w:eastAsiaTheme="minorEastAsia"/>
                <w:color w:val="000000"/>
                <w:sz w:val="24"/>
                <w:szCs w:val="24"/>
              </w:rPr>
              <w:t>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日起任职）、广发中债</w:t>
            </w:r>
            <w:r>
              <w:rPr>
                <w:rFonts w:eastAsiaTheme="minorEastAsia"/>
                <w:color w:val="000000"/>
                <w:sz w:val="24"/>
                <w:szCs w:val="24"/>
              </w:rPr>
              <w:t>7-10</w:t>
            </w:r>
            <w:r>
              <w:rPr>
                <w:rFonts w:eastAsiaTheme="minorEastAsia"/>
                <w:color w:val="000000"/>
                <w:sz w:val="24"/>
                <w:szCs w:val="24"/>
              </w:rPr>
              <w:t>年期国开行债券指数证券投资基金基金经理（自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日起任职）、广发鑫隆灵活配置混合型证券投资基金基金经理（自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日起任职）、广发景丰纯债债券型证券投资基金基金经理（自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23</w:t>
            </w:r>
            <w:r>
              <w:rPr>
                <w:rFonts w:eastAsiaTheme="minorEastAsia"/>
                <w:color w:val="000000"/>
                <w:sz w:val="24"/>
                <w:szCs w:val="24"/>
              </w:rPr>
              <w:t>日起任职）、广发集富纯债债券型证券投资基金基金经理（自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日起任职）、广发中证</w:t>
            </w:r>
            <w:r>
              <w:rPr>
                <w:rFonts w:eastAsiaTheme="minorEastAsia"/>
                <w:color w:val="000000"/>
                <w:sz w:val="24"/>
                <w:szCs w:val="24"/>
              </w:rPr>
              <w:t>10</w:t>
            </w:r>
            <w:r>
              <w:rPr>
                <w:rFonts w:eastAsiaTheme="minorEastAsia"/>
                <w:color w:val="000000"/>
                <w:sz w:val="24"/>
                <w:szCs w:val="24"/>
              </w:rPr>
              <w:t>年期国开债指数证券投资基金</w:t>
            </w:r>
            <w:r>
              <w:rPr>
                <w:rFonts w:eastAsiaTheme="minorEastAsia"/>
                <w:color w:val="000000"/>
                <w:sz w:val="24"/>
                <w:szCs w:val="24"/>
              </w:rPr>
              <w:t>(LOF)</w:t>
            </w:r>
            <w:r>
              <w:rPr>
                <w:rFonts w:eastAsiaTheme="minorEastAsia"/>
                <w:color w:val="000000"/>
                <w:sz w:val="24"/>
                <w:szCs w:val="24"/>
              </w:rPr>
              <w:t>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15</w:t>
            </w:r>
            <w:r>
              <w:rPr>
                <w:rFonts w:eastAsiaTheme="minorEastAsia"/>
                <w:color w:val="000000"/>
                <w:sz w:val="24"/>
                <w:szCs w:val="24"/>
              </w:rPr>
              <w:t>日起任职）、广发价值回报混合型证券投资基金基金经理（自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29</w:t>
            </w:r>
            <w:r>
              <w:rPr>
                <w:rFonts w:eastAsiaTheme="minorEastAsia"/>
                <w:color w:val="000000"/>
                <w:sz w:val="24"/>
                <w:szCs w:val="24"/>
              </w:rPr>
              <w:t>日起任职）、广发汇佳定期开放债券型发起式证券投资基金基金经理（自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日起任职）、广发中债</w:t>
            </w:r>
            <w:r>
              <w:rPr>
                <w:rFonts w:eastAsiaTheme="minorEastAsia"/>
                <w:color w:val="000000"/>
                <w:sz w:val="24"/>
                <w:szCs w:val="24"/>
              </w:rPr>
              <w:t>1-3</w:t>
            </w:r>
            <w:r>
              <w:rPr>
                <w:rFonts w:eastAsiaTheme="minorEastAsia"/>
                <w:color w:val="000000"/>
                <w:sz w:val="24"/>
                <w:szCs w:val="24"/>
              </w:rPr>
              <w:t>年农发行债券指数证券投资基金基金经理（自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日起任职）、广发集泰债券型证券投资基金基金经理（自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w:t>
            </w:r>
          </w:p>
        </w:tc>
      </w:tr>
    </w:tbl>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景盛纯债债券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公司通过建立科学、制衡的投资决策体系，加强交易分配环节的内部控制，并通过实时的行为监控与及时的分析</w:t>
      </w:r>
      <w:r>
        <w:rPr>
          <w:rFonts w:eastAsiaTheme="minorEastAsia"/>
          <w:color w:val="000000"/>
          <w:sz w:val="24"/>
          <w:szCs w:val="24"/>
        </w:rPr>
        <w:t>评估，保证公平交易原则的实现。</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的原则，公平分配投资指令。金融工程与风险管理部风险控制岗通过投资交易系统对投资交易过程进行实时监控及预警，实现投资风险的事中风险控制；稽核岗通过对投资、研究</w:t>
      </w:r>
      <w:r>
        <w:rPr>
          <w:rFonts w:eastAsiaTheme="minorEastAsia"/>
          <w:color w:val="000000"/>
          <w:sz w:val="24"/>
          <w:szCs w:val="24"/>
        </w:rPr>
        <w:t>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本报告期内，本投资组合与本公司管理的其他投资组合未发生过同日反向交易的情况。</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月中旬在经历过前期极度宽松的资金利率后，央行开始暂停公开市场操作叠加地方债的巨量供给挤出，引发资金利率和长端利率的连续调整，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信用债方面，中低评级信用利差和等级利差继续小幅走阔。三季度以来，本基金以中短久期利率品种及高等级信用债为主要配置方向。</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广发景盛纯债净值增长率为</w:t>
      </w:r>
      <w:r w:rsidRPr="00264591">
        <w:rPr>
          <w:rFonts w:eastAsiaTheme="minorEastAsia"/>
          <w:color w:val="000000"/>
          <w:sz w:val="24"/>
        </w:rPr>
        <w:t>0.91%,</w:t>
      </w:r>
      <w:r w:rsidRPr="00264591">
        <w:rPr>
          <w:rFonts w:eastAsiaTheme="minorEastAsia"/>
          <w:color w:val="000000"/>
          <w:sz w:val="24"/>
        </w:rPr>
        <w:t>同期业绩比较基准收益率为</w:t>
      </w:r>
      <w:r w:rsidRPr="00264591">
        <w:rPr>
          <w:rFonts w:eastAsiaTheme="minorEastAsia"/>
          <w:color w:val="000000"/>
          <w:sz w:val="24"/>
        </w:rPr>
        <w:t>1.37%</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10</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58</w:t>
      </w:r>
      <w:r w:rsidRPr="00C61B41">
        <w:rPr>
          <w:rFonts w:eastAsiaTheme="minorEastAsia"/>
          <w:color w:val="000000" w:themeColor="text1"/>
          <w:kern w:val="0"/>
          <w:sz w:val="24"/>
        </w:rPr>
        <w:t>个工作日出现了基金资产净值低于五千万的情形</w:t>
      </w:r>
      <w:r w:rsidRPr="00C61B41">
        <w:rPr>
          <w:rFonts w:eastAsiaTheme="minorEastAsia"/>
          <w:color w:val="000000" w:themeColor="text1"/>
          <w:kern w:val="0"/>
          <w:sz w:val="24"/>
        </w:rPr>
        <w:t>,</w:t>
      </w:r>
      <w:r w:rsidRPr="00C61B41">
        <w:rPr>
          <w:rFonts w:eastAsiaTheme="minorEastAsia"/>
          <w:color w:val="000000" w:themeColor="text1"/>
          <w:kern w:val="0"/>
          <w:sz w:val="24"/>
        </w:rPr>
        <w:t>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3</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40</w:t>
      </w:r>
      <w:r w:rsidRPr="00C61B41">
        <w:rPr>
          <w:rFonts w:eastAsiaTheme="minorEastAsia"/>
          <w:color w:val="000000" w:themeColor="text1"/>
          <w:kern w:val="0"/>
          <w:sz w:val="24"/>
        </w:rPr>
        <w:t>个工作日出现了基金份额持有人数量不满二百人的情形。</w:t>
      </w:r>
    </w:p>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244,257.08</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99.98</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48.90</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0.02</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244,305.98</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r>
        <w:rPr>
          <w:rFonts w:eastAsiaTheme="minorEastAsia"/>
          <w:color w:val="000000"/>
          <w:sz w:val="24"/>
          <w:szCs w:val="24"/>
        </w:rPr>
        <w:t xml:space="preserve"> </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A904E2" w:rsidRDefault="005D579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48.90</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48.90</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50,060,176.56</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49,830,096.80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230,079.76</w:t>
            </w:r>
          </w:p>
        </w:tc>
      </w:tr>
    </w:tbl>
    <w:p w:rsidR="00EB374A" w:rsidRPr="001611C5" w:rsidRDefault="00EB374A" w:rsidP="005D5798">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5D5798">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A904E2">
        <w:tc>
          <w:tcPr>
            <w:tcW w:w="993" w:type="dxa"/>
            <w:vMerge w:val="restart"/>
          </w:tcPr>
          <w:p w:rsidR="00A904E2" w:rsidRDefault="00A904E2"/>
          <w:p w:rsidR="00A904E2" w:rsidRDefault="005D5798">
            <w:r>
              <w:rPr>
                <w:sz w:val="24"/>
                <w:szCs w:val="24"/>
              </w:rPr>
              <w:t>机构</w:t>
            </w:r>
          </w:p>
        </w:tc>
        <w:tc>
          <w:tcPr>
            <w:tcW w:w="992" w:type="dxa"/>
            <w:vAlign w:val="center"/>
          </w:tcPr>
          <w:p w:rsidR="00A904E2" w:rsidRDefault="005D5798">
            <w:pPr>
              <w:jc w:val="center"/>
            </w:pPr>
            <w:r>
              <w:rPr>
                <w:sz w:val="24"/>
                <w:szCs w:val="24"/>
              </w:rPr>
              <w:t>1</w:t>
            </w:r>
          </w:p>
        </w:tc>
        <w:tc>
          <w:tcPr>
            <w:tcW w:w="1843" w:type="dxa"/>
            <w:vAlign w:val="center"/>
          </w:tcPr>
          <w:p w:rsidR="00A904E2" w:rsidRDefault="005D5798">
            <w:pPr>
              <w:jc w:val="center"/>
            </w:pPr>
            <w:r>
              <w:rPr>
                <w:sz w:val="24"/>
                <w:szCs w:val="24"/>
              </w:rPr>
              <w:t>20180701-20180930</w:t>
            </w:r>
          </w:p>
        </w:tc>
        <w:tc>
          <w:tcPr>
            <w:tcW w:w="851" w:type="dxa"/>
            <w:vAlign w:val="center"/>
          </w:tcPr>
          <w:p w:rsidR="00A904E2" w:rsidRDefault="005D5798">
            <w:pPr>
              <w:jc w:val="center"/>
            </w:pPr>
            <w:r>
              <w:rPr>
                <w:sz w:val="24"/>
                <w:szCs w:val="24"/>
              </w:rPr>
              <w:t>50,000,000.00</w:t>
            </w:r>
          </w:p>
        </w:tc>
        <w:tc>
          <w:tcPr>
            <w:tcW w:w="992" w:type="dxa"/>
            <w:vAlign w:val="center"/>
          </w:tcPr>
          <w:p w:rsidR="00A904E2" w:rsidRDefault="005D5798">
            <w:pPr>
              <w:jc w:val="center"/>
            </w:pPr>
            <w:r>
              <w:rPr>
                <w:sz w:val="24"/>
                <w:szCs w:val="24"/>
              </w:rPr>
              <w:t>0.00</w:t>
            </w:r>
          </w:p>
        </w:tc>
        <w:tc>
          <w:tcPr>
            <w:tcW w:w="850" w:type="dxa"/>
            <w:vAlign w:val="center"/>
          </w:tcPr>
          <w:p w:rsidR="00A904E2" w:rsidRDefault="005D5798">
            <w:pPr>
              <w:jc w:val="center"/>
            </w:pPr>
            <w:r>
              <w:rPr>
                <w:sz w:val="24"/>
                <w:szCs w:val="24"/>
              </w:rPr>
              <w:t>49,800,000.00</w:t>
            </w:r>
          </w:p>
        </w:tc>
        <w:tc>
          <w:tcPr>
            <w:tcW w:w="1418" w:type="dxa"/>
            <w:vAlign w:val="center"/>
          </w:tcPr>
          <w:p w:rsidR="00A904E2" w:rsidRDefault="005D5798">
            <w:pPr>
              <w:jc w:val="center"/>
            </w:pPr>
            <w:r>
              <w:rPr>
                <w:sz w:val="24"/>
                <w:szCs w:val="24"/>
              </w:rPr>
              <w:t>200,000.00</w:t>
            </w:r>
          </w:p>
        </w:tc>
        <w:tc>
          <w:tcPr>
            <w:tcW w:w="1273" w:type="dxa"/>
            <w:vAlign w:val="center"/>
          </w:tcPr>
          <w:p w:rsidR="00A904E2" w:rsidRDefault="005D5798">
            <w:pPr>
              <w:jc w:val="center"/>
            </w:pPr>
            <w:r>
              <w:rPr>
                <w:sz w:val="24"/>
                <w:szCs w:val="24"/>
              </w:rPr>
              <w:t>86.93%</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2</w:t>
      </w:r>
      <w:r w:rsidRPr="00636531">
        <w:rPr>
          <w:rFonts w:eastAsiaTheme="minorEastAsia"/>
          <w:color w:val="000000" w:themeColor="text1"/>
          <w:sz w:val="24"/>
          <w:szCs w:val="24"/>
        </w:rPr>
        <w:t>日起至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27</w:t>
      </w:r>
      <w:r w:rsidRPr="00636531">
        <w:rPr>
          <w:rFonts w:eastAsiaTheme="minorEastAsia"/>
          <w:color w:val="000000" w:themeColor="text1"/>
          <w:sz w:val="24"/>
          <w:szCs w:val="24"/>
        </w:rPr>
        <w:t>日</w:t>
      </w:r>
      <w:r w:rsidRPr="00636531">
        <w:rPr>
          <w:rFonts w:eastAsiaTheme="minorEastAsia"/>
          <w:color w:val="000000" w:themeColor="text1"/>
          <w:sz w:val="24"/>
          <w:szCs w:val="24"/>
        </w:rPr>
        <w:t>15</w:t>
      </w:r>
      <w:r w:rsidRPr="00636531">
        <w:rPr>
          <w:rFonts w:eastAsiaTheme="minorEastAsia"/>
          <w:color w:val="000000" w:themeColor="text1"/>
          <w:sz w:val="24"/>
          <w:szCs w:val="24"/>
        </w:rPr>
        <w:t>：</w:t>
      </w:r>
      <w:r w:rsidRPr="00636531">
        <w:rPr>
          <w:rFonts w:eastAsiaTheme="minorEastAsia"/>
          <w:color w:val="000000" w:themeColor="text1"/>
          <w:sz w:val="24"/>
          <w:szCs w:val="24"/>
        </w:rPr>
        <w:t>00</w:t>
      </w:r>
      <w:r w:rsidRPr="00636531">
        <w:rPr>
          <w:rFonts w:eastAsiaTheme="minorEastAsia"/>
          <w:color w:val="000000" w:themeColor="text1"/>
          <w:sz w:val="24"/>
          <w:szCs w:val="24"/>
        </w:rPr>
        <w:t>止，广发景盛纯债债券型证券投资基金以通讯方式召开了基金份额持有人大会，本次会议议案《关于终止广发景盛纯债债券型证券投资基金基金合同相关事项的议案》在</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31</w:t>
      </w:r>
      <w:r w:rsidRPr="00636531">
        <w:rPr>
          <w:rFonts w:eastAsiaTheme="minorEastAsia"/>
          <w:color w:val="000000" w:themeColor="text1"/>
          <w:sz w:val="24"/>
          <w:szCs w:val="24"/>
        </w:rPr>
        <w:t>日的计票会议上获得通过。根据持有人大会通过的议案，自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3</w:t>
      </w:r>
      <w:r w:rsidRPr="00636531">
        <w:rPr>
          <w:rFonts w:eastAsiaTheme="minorEastAsia"/>
          <w:color w:val="000000" w:themeColor="text1"/>
          <w:sz w:val="24"/>
          <w:szCs w:val="24"/>
        </w:rPr>
        <w:t>日起，本基金进入清算期，基金管理人将组织成立基金财产清算小组履行基金财产清算程序，并将清算结果及时予以公告。有关重要事项详情可见本基金管理人</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2</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）刊登的《广发基金管理有限公司关于广发景盛纯债债券型证券投资基金基金份额持有人大会表决结果暨决议生效的公告》。</w:t>
      </w:r>
    </w:p>
    <w:p w:rsidR="004061AC" w:rsidRPr="001611C5" w:rsidRDefault="004061AC" w:rsidP="005D579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（一）中国证监会批准广发景盛纯债债券型证券投资基金募集的文件</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（二）《广发景盛纯债债券型证券投资基金基金合同》</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（四）《广发景盛纯债债券型证券投资基金托管协议》</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（五）法律意见书</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（六）基金管理人业务资格批件、营业执照</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（七）基金托管人业务资格批件、营业执照</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A904E2" w:rsidRDefault="005D5798">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2.</w:t>
      </w:r>
      <w:r w:rsidRPr="00CD2DB1">
        <w:rPr>
          <w:rFonts w:eastAsiaTheme="minorEastAsia" w:hint="eastAsia"/>
          <w:color w:val="000000"/>
          <w:sz w:val="24"/>
          <w:szCs w:val="24"/>
        </w:rPr>
        <w:t>网站查阅：基金管理人网址：</w:t>
      </w:r>
      <w:r w:rsidRPr="00CD2DB1">
        <w:rPr>
          <w:rFonts w:eastAsiaTheme="minorEastAsia" w:hint="eastAsia"/>
          <w:color w:val="000000"/>
          <w:sz w:val="24"/>
          <w:szCs w:val="24"/>
        </w:rPr>
        <w:t>http://www.gffunds.com.cn</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二〇一八年十月二十五日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A904E2" w:rsidRPr="00A904E2">
      <w:fldChar w:fldCharType="begin"/>
    </w:r>
    <w:r>
      <w:instrText xml:space="preserve"> PAGE   \* MERGEFORMAT </w:instrText>
    </w:r>
    <w:r w:rsidR="00A904E2" w:rsidRPr="00A904E2">
      <w:fldChar w:fldCharType="separate"/>
    </w:r>
    <w:r w:rsidR="005D5798" w:rsidRPr="005D5798">
      <w:rPr>
        <w:noProof/>
        <w:lang w:val="zh-CN"/>
      </w:rPr>
      <w:t>1</w:t>
    </w:r>
    <w:r w:rsidR="00A904E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A904E2">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5D5798">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广发景盛纯债债券型证券投资基金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D5798"/>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04E2"/>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2018-10-24T17:53:00Z</dcterms:created>
  <dcterms:modified xsi:type="dcterms:W3CDTF">2018-10-24T17:53:00Z</dcterms:modified>
</cp:coreProperties>
</file>