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FC7F43" w:rsidRPr="0078105B" w:rsidRDefault="00FC7F4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9A2283" w:rsidP="009A2283">
      <w:pPr>
        <w:autoSpaceDE w:val="0"/>
        <w:autoSpaceDN w:val="0"/>
        <w:adjustRightInd w:val="0"/>
        <w:spacing w:line="360" w:lineRule="auto"/>
        <w:jc w:val="left"/>
        <w:rPr>
          <w:rFonts w:asciiTheme="minorEastAsia" w:eastAsiaTheme="minorEastAsia" w:hAnsiTheme="minorEastAsia" w:cs="Arial"/>
          <w:color w:val="000000"/>
          <w:kern w:val="0"/>
          <w:sz w:val="24"/>
        </w:rPr>
      </w:pPr>
    </w:p>
    <w:p w:rsidR="009A2283"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广发鑫隆灵活配置混合型证券投资基金</w:t>
      </w:r>
    </w:p>
    <w:p w:rsidR="002D2A00" w:rsidRPr="0078105B" w:rsidRDefault="002D2A00" w:rsidP="00FC13C8">
      <w:pPr>
        <w:spacing w:line="360" w:lineRule="auto"/>
        <w:jc w:val="center"/>
        <w:rPr>
          <w:rFonts w:asciiTheme="minorEastAsia" w:eastAsiaTheme="minorEastAsia" w:hAnsiTheme="minorEastAsia"/>
          <w:b/>
          <w:sz w:val="36"/>
          <w:szCs w:val="36"/>
        </w:rPr>
      </w:pPr>
      <w:r w:rsidRPr="0078105B">
        <w:rPr>
          <w:rFonts w:asciiTheme="minorEastAsia" w:eastAsiaTheme="minorEastAsia" w:hAnsiTheme="minorEastAsia" w:hint="eastAsia"/>
          <w:b/>
          <w:sz w:val="36"/>
          <w:szCs w:val="36"/>
        </w:rPr>
        <w:t>2018年第3季度报告</w:t>
      </w:r>
    </w:p>
    <w:p w:rsidR="009A2283" w:rsidRPr="003F7026" w:rsidRDefault="00121533" w:rsidP="00FC13C8">
      <w:pPr>
        <w:spacing w:line="360" w:lineRule="auto"/>
        <w:jc w:val="center"/>
        <w:rPr>
          <w:rFonts w:asciiTheme="minorEastAsia" w:eastAsiaTheme="minorEastAsia" w:hAnsiTheme="minorEastAsia"/>
          <w:b/>
          <w:sz w:val="24"/>
        </w:rPr>
      </w:pPr>
      <w:r w:rsidRPr="003F7026">
        <w:rPr>
          <w:rFonts w:asciiTheme="minorEastAsia" w:eastAsiaTheme="minorEastAsia" w:hAnsiTheme="minorEastAsia" w:hint="eastAsia"/>
          <w:b/>
          <w:sz w:val="24"/>
        </w:rPr>
        <w:t>2018年9月30日</w:t>
      </w: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E27360">
      <w:pPr>
        <w:spacing w:line="360" w:lineRule="auto"/>
        <w:jc w:val="center"/>
        <w:rPr>
          <w:rFonts w:asciiTheme="minorEastAsia" w:eastAsiaTheme="minorEastAsia" w:hAnsiTheme="minorEastAsia"/>
          <w:b/>
          <w:color w:val="000000"/>
          <w:sz w:val="24"/>
        </w:rPr>
      </w:pPr>
    </w:p>
    <w:p w:rsidR="00E27360" w:rsidRPr="0078105B" w:rsidRDefault="00E27360" w:rsidP="00E27360">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jc w:val="center"/>
        <w:rPr>
          <w:rFonts w:asciiTheme="minorEastAsia" w:eastAsiaTheme="minorEastAsia" w:hAnsiTheme="minorEastAsia"/>
          <w:b/>
          <w:color w:val="000000"/>
          <w:sz w:val="24"/>
        </w:rPr>
      </w:pPr>
    </w:p>
    <w:p w:rsidR="009A2283" w:rsidRPr="0078105B" w:rsidRDefault="009A2283" w:rsidP="009A2283">
      <w:pPr>
        <w:spacing w:line="360" w:lineRule="auto"/>
        <w:rPr>
          <w:rFonts w:asciiTheme="minorEastAsia" w:eastAsiaTheme="minorEastAsia" w:hAnsiTheme="minorEastAsia"/>
          <w:b/>
          <w:color w:val="000000"/>
          <w:sz w:val="24"/>
        </w:rPr>
      </w:pP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基金管理人：</w:t>
      </w:r>
      <w:r w:rsidR="00BF377F" w:rsidRPr="0078105B">
        <w:rPr>
          <w:rFonts w:asciiTheme="minorEastAsia" w:eastAsiaTheme="minorEastAsia" w:hAnsiTheme="minorEastAsia"/>
          <w:b/>
          <w:color w:val="000000"/>
          <w:sz w:val="24"/>
        </w:rPr>
        <w:t>广发基金管理有限公司</w:t>
      </w:r>
    </w:p>
    <w:p w:rsidR="009A2283" w:rsidRPr="0078105B" w:rsidRDefault="009A2283" w:rsidP="00FC13C8">
      <w:pPr>
        <w:spacing w:line="360" w:lineRule="auto"/>
        <w:ind w:firstLineChars="900" w:firstLine="2168"/>
        <w:rPr>
          <w:rFonts w:asciiTheme="minorEastAsia" w:eastAsiaTheme="minorEastAsia" w:hAnsiTheme="minorEastAsia"/>
          <w:b/>
          <w:color w:val="000000"/>
          <w:sz w:val="24"/>
        </w:rPr>
      </w:pPr>
      <w:r w:rsidRPr="0078105B">
        <w:rPr>
          <w:rFonts w:asciiTheme="minorEastAsia" w:eastAsiaTheme="minorEastAsia" w:hAnsiTheme="minorEastAsia" w:hint="eastAsia"/>
          <w:b/>
          <w:color w:val="000000"/>
          <w:sz w:val="24"/>
        </w:rPr>
        <w:t>基金托管人：</w:t>
      </w:r>
      <w:r w:rsidR="00BF377F" w:rsidRPr="0078105B">
        <w:rPr>
          <w:rFonts w:asciiTheme="minorEastAsia" w:eastAsiaTheme="minorEastAsia" w:hAnsiTheme="minorEastAsia"/>
          <w:b/>
          <w:color w:val="000000"/>
          <w:sz w:val="24"/>
        </w:rPr>
        <w:t>中国农业银行股份有限公司</w:t>
      </w:r>
    </w:p>
    <w:p w:rsidR="009A2283" w:rsidRPr="0078105B" w:rsidRDefault="009A2283" w:rsidP="00FC13C8">
      <w:pPr>
        <w:spacing w:line="360" w:lineRule="auto"/>
        <w:ind w:firstLineChars="900" w:firstLine="2168"/>
        <w:rPr>
          <w:rFonts w:asciiTheme="minorEastAsia" w:eastAsiaTheme="minorEastAsia" w:hAnsiTheme="minorEastAsia"/>
          <w:sz w:val="24"/>
        </w:rPr>
        <w:sectPr w:rsidR="009A2283" w:rsidRPr="0078105B" w:rsidSect="00F7094A">
          <w:headerReference w:type="default" r:id="rId8"/>
          <w:footerReference w:type="default" r:id="rId9"/>
          <w:pgSz w:w="11926" w:h="15840"/>
          <w:pgMar w:top="1418" w:right="1418" w:bottom="851" w:left="1418" w:header="851" w:footer="992" w:gutter="0"/>
          <w:cols w:space="720"/>
          <w:noEndnote/>
        </w:sectPr>
      </w:pPr>
      <w:r w:rsidRPr="0078105B">
        <w:rPr>
          <w:rFonts w:asciiTheme="minorEastAsia" w:eastAsiaTheme="minorEastAsia" w:hAnsiTheme="minorEastAsia" w:hint="eastAsia"/>
          <w:b/>
          <w:color w:val="000000"/>
          <w:sz w:val="24"/>
        </w:rPr>
        <w:t>报告</w:t>
      </w:r>
      <w:r w:rsidRPr="0078105B">
        <w:rPr>
          <w:rFonts w:asciiTheme="minorEastAsia" w:eastAsiaTheme="minorEastAsia" w:hAnsiTheme="minorEastAsia"/>
          <w:b/>
          <w:color w:val="000000"/>
          <w:sz w:val="24"/>
        </w:rPr>
        <w:t>送出日期：</w:t>
      </w:r>
      <w:r w:rsidR="00D04410" w:rsidRPr="0078105B">
        <w:rPr>
          <w:rFonts w:asciiTheme="minorEastAsia" w:eastAsiaTheme="minorEastAsia" w:hAnsiTheme="minorEastAsia"/>
          <w:b/>
          <w:color w:val="000000"/>
          <w:sz w:val="24"/>
        </w:rPr>
        <w:t>二〇一八年十月二十五日</w:t>
      </w:r>
    </w:p>
    <w:p w:rsidR="009238DB" w:rsidRPr="00B75DF8" w:rsidRDefault="009238DB" w:rsidP="00C937BB">
      <w:pPr>
        <w:pStyle w:val="1"/>
        <w:spacing w:beforeLines="100" w:afterLines="100" w:line="360" w:lineRule="auto"/>
        <w:jc w:val="center"/>
        <w:rPr>
          <w:rFonts w:asciiTheme="minorEastAsia" w:eastAsiaTheme="minorEastAsia" w:hAnsiTheme="minorEastAsia" w:cs="Arial"/>
          <w:b w:val="0"/>
          <w:color w:val="000000"/>
          <w:kern w:val="0"/>
          <w:sz w:val="24"/>
          <w:szCs w:val="24"/>
        </w:rPr>
      </w:pPr>
      <w:r w:rsidRPr="00B75DF8">
        <w:rPr>
          <w:rFonts w:asciiTheme="minorEastAsia" w:eastAsiaTheme="minorEastAsia" w:hAnsiTheme="minorEastAsia" w:cs="Arial" w:hint="eastAsia"/>
          <w:color w:val="000000"/>
          <w:kern w:val="0"/>
          <w:sz w:val="24"/>
          <w:szCs w:val="24"/>
        </w:rPr>
        <w:lastRenderedPageBreak/>
        <w:t>§</w:t>
      </w:r>
      <w:r w:rsidRPr="00B75DF8">
        <w:rPr>
          <w:rFonts w:asciiTheme="minorEastAsia" w:eastAsiaTheme="minorEastAsia" w:hAnsiTheme="minorEastAsia" w:cs="Arial"/>
          <w:color w:val="000000"/>
          <w:kern w:val="0"/>
          <w:sz w:val="24"/>
          <w:szCs w:val="24"/>
        </w:rPr>
        <w:t xml:space="preserve">1  </w:t>
      </w:r>
      <w:r w:rsidRPr="00B75DF8">
        <w:rPr>
          <w:rFonts w:asciiTheme="minorEastAsia" w:eastAsiaTheme="minorEastAsia" w:hAnsiTheme="minorEastAsia" w:cs="Arial" w:hint="eastAsia"/>
          <w:color w:val="000000"/>
          <w:kern w:val="0"/>
          <w:sz w:val="24"/>
          <w:szCs w:val="24"/>
        </w:rPr>
        <w:t>重要提示</w:t>
      </w:r>
    </w:p>
    <w:p w:rsidR="005F45E9" w:rsidRDefault="00C937BB">
      <w:pPr>
        <w:spacing w:line="360"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5F45E9" w:rsidRDefault="00C937BB">
      <w:pPr>
        <w:spacing w:line="360" w:lineRule="auto"/>
        <w:ind w:firstLineChars="200" w:firstLine="480"/>
        <w:rPr>
          <w:rFonts w:eastAsiaTheme="minorEastAsia"/>
          <w:color w:val="000000"/>
          <w:sz w:val="24"/>
        </w:rPr>
      </w:pPr>
      <w:r>
        <w:rPr>
          <w:rFonts w:eastAsiaTheme="minorEastAsia"/>
          <w:color w:val="000000"/>
          <w:sz w:val="24"/>
        </w:rPr>
        <w:t>基金托管人中国农业银行股份有限公司根据本基金合同规定，于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24</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5F45E9" w:rsidRDefault="00C937BB">
      <w:pPr>
        <w:spacing w:line="360"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5F45E9" w:rsidRDefault="00C937BB">
      <w:pPr>
        <w:spacing w:line="360"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5F45E9" w:rsidRDefault="00C937BB">
      <w:pPr>
        <w:spacing w:line="360"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264591" w:rsidRDefault="00267DA9"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本报告期自</w:t>
      </w:r>
      <w:r w:rsidRPr="00264591">
        <w:rPr>
          <w:rFonts w:eastAsiaTheme="minorEastAsia"/>
          <w:color w:val="000000"/>
          <w:sz w:val="24"/>
        </w:rPr>
        <w:t>2018</w:t>
      </w:r>
      <w:r w:rsidRPr="00264591">
        <w:rPr>
          <w:rFonts w:eastAsiaTheme="minorEastAsia"/>
          <w:color w:val="000000"/>
          <w:sz w:val="24"/>
        </w:rPr>
        <w:t>年</w:t>
      </w:r>
      <w:r w:rsidRPr="00264591">
        <w:rPr>
          <w:rFonts w:eastAsiaTheme="minorEastAsia"/>
          <w:color w:val="000000"/>
          <w:sz w:val="24"/>
        </w:rPr>
        <w:t>7</w:t>
      </w:r>
      <w:r w:rsidRPr="00264591">
        <w:rPr>
          <w:rFonts w:eastAsiaTheme="minorEastAsia"/>
          <w:color w:val="000000"/>
          <w:sz w:val="24"/>
        </w:rPr>
        <w:t>月</w:t>
      </w:r>
      <w:r w:rsidRPr="00264591">
        <w:rPr>
          <w:rFonts w:eastAsiaTheme="minorEastAsia"/>
          <w:color w:val="000000"/>
          <w:sz w:val="24"/>
        </w:rPr>
        <w:t>1</w:t>
      </w:r>
      <w:r w:rsidRPr="00264591">
        <w:rPr>
          <w:rFonts w:eastAsiaTheme="minorEastAsia"/>
          <w:color w:val="000000"/>
          <w:sz w:val="24"/>
        </w:rPr>
        <w:t>日起至</w:t>
      </w:r>
      <w:r w:rsidRPr="00264591">
        <w:rPr>
          <w:rFonts w:eastAsiaTheme="minorEastAsia"/>
          <w:color w:val="000000"/>
          <w:sz w:val="24"/>
        </w:rPr>
        <w:t>9</w:t>
      </w:r>
      <w:r w:rsidRPr="00264591">
        <w:rPr>
          <w:rFonts w:eastAsiaTheme="minorEastAsia"/>
          <w:color w:val="000000"/>
          <w:sz w:val="24"/>
        </w:rPr>
        <w:t>月</w:t>
      </w:r>
      <w:r w:rsidRPr="00264591">
        <w:rPr>
          <w:rFonts w:eastAsiaTheme="minorEastAsia"/>
          <w:color w:val="000000"/>
          <w:sz w:val="24"/>
        </w:rPr>
        <w:t>30</w:t>
      </w:r>
      <w:r w:rsidRPr="00264591">
        <w:rPr>
          <w:rFonts w:eastAsiaTheme="minorEastAsia"/>
          <w:color w:val="000000"/>
          <w:sz w:val="24"/>
        </w:rPr>
        <w:t>日止。</w:t>
      </w:r>
    </w:p>
    <w:p w:rsidR="009238DB" w:rsidRPr="00B75DF8" w:rsidRDefault="009238DB" w:rsidP="00C937BB">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2  </w:t>
      </w:r>
      <w:r w:rsidRPr="00B75DF8">
        <w:rPr>
          <w:rFonts w:asciiTheme="minorEastAsia" w:eastAsiaTheme="minorEastAsia" w:hAnsiTheme="minorEastAsia" w:cs="Arial"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A6200E" w:rsidRPr="00B75DF8" w:rsidTr="003F7026">
        <w:tc>
          <w:tcPr>
            <w:tcW w:w="2835" w:type="dxa"/>
            <w:vAlign w:val="center"/>
          </w:tcPr>
          <w:p w:rsidR="00A6200E" w:rsidRPr="00D32161" w:rsidRDefault="00A6200E" w:rsidP="003F7026">
            <w:pPr>
              <w:adjustRightInd w:val="0"/>
              <w:spacing w:before="29" w:line="360" w:lineRule="auto"/>
              <w:ind w:left="17"/>
              <w:rPr>
                <w:rFonts w:eastAsiaTheme="minorEastAsia"/>
                <w:kern w:val="0"/>
                <w:sz w:val="24"/>
              </w:rPr>
            </w:pPr>
            <w:r w:rsidRPr="00D32161">
              <w:rPr>
                <w:rFonts w:eastAsiaTheme="minorEastAsia"/>
                <w:kern w:val="0"/>
                <w:sz w:val="24"/>
              </w:rPr>
              <w:t>基金简称</w:t>
            </w:r>
          </w:p>
        </w:tc>
        <w:tc>
          <w:tcPr>
            <w:tcW w:w="5479" w:type="dxa"/>
            <w:gridSpan w:val="2"/>
            <w:vAlign w:val="center"/>
          </w:tcPr>
          <w:p w:rsidR="00A6200E" w:rsidRPr="00D32161" w:rsidRDefault="00A6200E"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广发鑫隆混合</w:t>
            </w:r>
          </w:p>
        </w:tc>
      </w:tr>
      <w:tr w:rsidR="00B95753" w:rsidRPr="00B75DF8" w:rsidTr="003F7026">
        <w:tc>
          <w:tcPr>
            <w:tcW w:w="2835" w:type="dxa"/>
            <w:vAlign w:val="center"/>
          </w:tcPr>
          <w:p w:rsidR="00B95753" w:rsidRPr="00D32161" w:rsidRDefault="00B95753" w:rsidP="003F7026">
            <w:pPr>
              <w:adjustRightInd w:val="0"/>
              <w:spacing w:before="29" w:line="360" w:lineRule="auto"/>
              <w:ind w:left="17"/>
              <w:rPr>
                <w:rFonts w:eastAsiaTheme="minorEastAsia"/>
                <w:kern w:val="0"/>
                <w:sz w:val="24"/>
              </w:rPr>
            </w:pPr>
            <w:r w:rsidRPr="00D32161">
              <w:rPr>
                <w:rFonts w:eastAsiaTheme="minorEastAsia"/>
                <w:kern w:val="0"/>
                <w:sz w:val="24"/>
              </w:rPr>
              <w:t>基金主代码</w:t>
            </w:r>
          </w:p>
        </w:tc>
        <w:tc>
          <w:tcPr>
            <w:tcW w:w="5479" w:type="dxa"/>
            <w:gridSpan w:val="2"/>
            <w:tcBorders>
              <w:bottom w:val="single" w:sz="4" w:space="0" w:color="auto"/>
            </w:tcBorders>
            <w:vAlign w:val="center"/>
          </w:tcPr>
          <w:p w:rsidR="00B95753" w:rsidRPr="00D32161" w:rsidRDefault="00B9575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002130</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基金运作方式</w:t>
            </w:r>
          </w:p>
        </w:tc>
        <w:tc>
          <w:tcPr>
            <w:tcW w:w="5479" w:type="dxa"/>
            <w:gridSpan w:val="2"/>
            <w:tcBorders>
              <w:top w:val="single" w:sz="4" w:space="0" w:color="auto"/>
            </w:tcBorders>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契约型开放式</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基金合同生效日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kern w:val="0"/>
                <w:sz w:val="24"/>
              </w:rPr>
            </w:pPr>
            <w:r w:rsidRPr="00D32161">
              <w:rPr>
                <w:rFonts w:eastAsiaTheme="minorEastAsia"/>
                <w:color w:val="000000"/>
                <w:kern w:val="0"/>
                <w:sz w:val="24"/>
              </w:rPr>
              <w:t>2016</w:t>
            </w:r>
            <w:r w:rsidRPr="00D32161">
              <w:rPr>
                <w:rFonts w:eastAsiaTheme="minorEastAsia"/>
                <w:color w:val="000000"/>
                <w:kern w:val="0"/>
                <w:sz w:val="24"/>
              </w:rPr>
              <w:t>年</w:t>
            </w:r>
            <w:r w:rsidRPr="00D32161">
              <w:rPr>
                <w:rFonts w:eastAsiaTheme="minorEastAsia"/>
                <w:color w:val="000000"/>
                <w:kern w:val="0"/>
                <w:sz w:val="24"/>
              </w:rPr>
              <w:t>11</w:t>
            </w:r>
            <w:r w:rsidRPr="00D32161">
              <w:rPr>
                <w:rFonts w:eastAsiaTheme="minorEastAsia"/>
                <w:color w:val="000000"/>
                <w:kern w:val="0"/>
                <w:sz w:val="24"/>
              </w:rPr>
              <w:t>月</w:t>
            </w:r>
            <w:r w:rsidRPr="00D32161">
              <w:rPr>
                <w:rFonts w:eastAsiaTheme="minorEastAsia"/>
                <w:color w:val="000000"/>
                <w:kern w:val="0"/>
                <w:sz w:val="24"/>
              </w:rPr>
              <w:t>7</w:t>
            </w:r>
            <w:r w:rsidRPr="00D32161">
              <w:rPr>
                <w:rFonts w:eastAsiaTheme="minorEastAsia"/>
                <w:color w:val="000000"/>
                <w:kern w:val="0"/>
                <w:sz w:val="24"/>
              </w:rPr>
              <w:t>日</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报告期末基金份额总额</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851,905.95</w:t>
            </w:r>
            <w:r w:rsidRPr="00D32161">
              <w:rPr>
                <w:rFonts w:eastAsiaTheme="minorEastAsia"/>
                <w:color w:val="000000"/>
                <w:kern w:val="0"/>
                <w:sz w:val="24"/>
              </w:rPr>
              <w:t>份</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投资目标</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在严格控制风险和保持资产流动性的基础上，本基金通过灵活的资产配置，在股票、固定收益证券和现金等大类资产中充分挖掘和利用潜在的投资机会，力求实现基金资产的持续稳定增值。</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投资策略</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本基金在宏观经济分析基础上，结合政策面、市场资金面，积极把握市场发展趋势，根据经济周期不同阶段各类资产市场表现变化情况，对股票、债券和现金等大类资产投资比例进行战略配置和调整，</w:t>
            </w:r>
            <w:r w:rsidRPr="00D32161">
              <w:rPr>
                <w:rFonts w:eastAsiaTheme="minorEastAsia"/>
                <w:color w:val="000000"/>
                <w:kern w:val="0"/>
                <w:sz w:val="24"/>
              </w:rPr>
              <w:lastRenderedPageBreak/>
              <w:t>以规避或分散市场风险，提高基金风险调整后的收益。</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lastRenderedPageBreak/>
              <w:t>业绩比较基准</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30%×</w:t>
            </w:r>
            <w:r w:rsidRPr="00D32161">
              <w:rPr>
                <w:rFonts w:eastAsiaTheme="minorEastAsia"/>
                <w:color w:val="000000"/>
                <w:kern w:val="0"/>
                <w:sz w:val="24"/>
              </w:rPr>
              <w:t>沪深</w:t>
            </w:r>
            <w:r w:rsidRPr="00D32161">
              <w:rPr>
                <w:rFonts w:eastAsiaTheme="minorEastAsia"/>
                <w:color w:val="000000"/>
                <w:kern w:val="0"/>
                <w:sz w:val="24"/>
              </w:rPr>
              <w:t>300</w:t>
            </w:r>
            <w:r w:rsidRPr="00D32161">
              <w:rPr>
                <w:rFonts w:eastAsiaTheme="minorEastAsia"/>
                <w:color w:val="000000"/>
                <w:kern w:val="0"/>
                <w:sz w:val="24"/>
              </w:rPr>
              <w:t>指数收益率</w:t>
            </w:r>
            <w:r w:rsidRPr="00D32161">
              <w:rPr>
                <w:rFonts w:eastAsiaTheme="minorEastAsia"/>
                <w:color w:val="000000"/>
                <w:kern w:val="0"/>
                <w:sz w:val="24"/>
              </w:rPr>
              <w:t>+70%×</w:t>
            </w:r>
            <w:r w:rsidRPr="00D32161">
              <w:rPr>
                <w:rFonts w:eastAsiaTheme="minorEastAsia"/>
                <w:color w:val="000000"/>
                <w:kern w:val="0"/>
                <w:sz w:val="24"/>
              </w:rPr>
              <w:t>中证全债指数收益率。</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风险收益特征</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本基金是混合型基金，其预期收益及风险水平高于货币市场基金和债券型基金，低于股票型基金，属于中高收益风险特征的基金。</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基金管理人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广发基金管理有限公司</w:t>
            </w:r>
          </w:p>
        </w:tc>
      </w:tr>
      <w:tr w:rsidR="008532F3" w:rsidRPr="00B75DF8" w:rsidTr="003F7026">
        <w:tc>
          <w:tcPr>
            <w:tcW w:w="2835" w:type="dxa"/>
            <w:vAlign w:val="center"/>
          </w:tcPr>
          <w:p w:rsidR="008532F3" w:rsidRPr="00D32161" w:rsidRDefault="008532F3" w:rsidP="003F7026">
            <w:pPr>
              <w:adjustRightInd w:val="0"/>
              <w:spacing w:before="29" w:line="360" w:lineRule="auto"/>
              <w:ind w:left="17"/>
              <w:rPr>
                <w:rFonts w:eastAsiaTheme="minorEastAsia"/>
                <w:sz w:val="24"/>
              </w:rPr>
            </w:pPr>
            <w:r w:rsidRPr="00D32161">
              <w:rPr>
                <w:rFonts w:eastAsiaTheme="minorEastAsia"/>
                <w:kern w:val="0"/>
                <w:sz w:val="24"/>
              </w:rPr>
              <w:t>基金托管人</w:t>
            </w:r>
          </w:p>
        </w:tc>
        <w:tc>
          <w:tcPr>
            <w:tcW w:w="5479" w:type="dxa"/>
            <w:gridSpan w:val="2"/>
            <w:vAlign w:val="center"/>
          </w:tcPr>
          <w:p w:rsidR="008532F3" w:rsidRPr="00D32161" w:rsidRDefault="008532F3" w:rsidP="003F7026">
            <w:pPr>
              <w:adjustRightInd w:val="0"/>
              <w:spacing w:before="29" w:line="360" w:lineRule="auto"/>
              <w:ind w:left="17"/>
              <w:rPr>
                <w:rFonts w:eastAsiaTheme="minorEastAsia"/>
                <w:color w:val="000000"/>
                <w:sz w:val="24"/>
              </w:rPr>
            </w:pPr>
            <w:r w:rsidRPr="00D32161">
              <w:rPr>
                <w:rFonts w:eastAsiaTheme="minorEastAsia"/>
                <w:color w:val="000000"/>
                <w:kern w:val="0"/>
                <w:sz w:val="24"/>
              </w:rPr>
              <w:t>中国农业银行股份有限公司</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kern w:val="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级基金的基金简称</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广发鑫隆混合</w:t>
            </w:r>
            <w:r w:rsidRPr="00D32161">
              <w:rPr>
                <w:rFonts w:eastAsiaTheme="minorEastAsia"/>
                <w:sz w:val="24"/>
              </w:rPr>
              <w:t>A</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广发鑫隆混合</w:t>
            </w:r>
            <w:r w:rsidRPr="00D32161">
              <w:rPr>
                <w:rFonts w:eastAsiaTheme="minorEastAsia"/>
                <w:sz w:val="24"/>
              </w:rPr>
              <w:t>C</w:t>
            </w:r>
          </w:p>
        </w:tc>
      </w:tr>
      <w:tr w:rsidR="008532F3" w:rsidRPr="00B75DF8" w:rsidTr="003F7026">
        <w:tc>
          <w:tcPr>
            <w:tcW w:w="2835" w:type="dxa"/>
            <w:vAlign w:val="center"/>
          </w:tcPr>
          <w:p w:rsidR="008532F3" w:rsidRPr="00D32161" w:rsidRDefault="008532F3" w:rsidP="00992E6E">
            <w:pPr>
              <w:adjustRightInd w:val="0"/>
              <w:spacing w:before="29" w:line="360" w:lineRule="auto"/>
              <w:ind w:left="17"/>
              <w:rPr>
                <w:rFonts w:eastAsiaTheme="minorEastAsia"/>
                <w:color w:val="000000"/>
                <w:sz w:val="24"/>
              </w:rPr>
            </w:pPr>
            <w:r w:rsidRPr="00D32161">
              <w:rPr>
                <w:rFonts w:eastAsiaTheme="minorEastAsia"/>
                <w:color w:val="000000"/>
                <w:sz w:val="24"/>
              </w:rPr>
              <w:t>下属</w:t>
            </w:r>
            <w:r w:rsidR="00992E6E">
              <w:rPr>
                <w:rFonts w:eastAsiaTheme="minorEastAsia" w:hint="eastAsia"/>
                <w:color w:val="000000"/>
                <w:sz w:val="24"/>
              </w:rPr>
              <w:t>分</w:t>
            </w:r>
            <w:r w:rsidRPr="00D32161">
              <w:rPr>
                <w:rFonts w:eastAsiaTheme="minorEastAsia"/>
                <w:color w:val="000000"/>
                <w:sz w:val="24"/>
              </w:rPr>
              <w:t>级基金的交易代码</w:t>
            </w:r>
          </w:p>
        </w:tc>
        <w:tc>
          <w:tcPr>
            <w:tcW w:w="2739" w:type="dxa"/>
            <w:vAlign w:val="center"/>
          </w:tcPr>
          <w:p w:rsidR="008532F3" w:rsidRPr="00D32161" w:rsidRDefault="008532F3" w:rsidP="003F7026">
            <w:pPr>
              <w:rPr>
                <w:rFonts w:eastAsiaTheme="minorEastAsia"/>
                <w:sz w:val="24"/>
              </w:rPr>
            </w:pPr>
            <w:r w:rsidRPr="00D32161">
              <w:rPr>
                <w:rFonts w:eastAsiaTheme="minorEastAsia"/>
                <w:sz w:val="24"/>
              </w:rPr>
              <w:t>002130</w:t>
            </w:r>
          </w:p>
        </w:tc>
        <w:tc>
          <w:tcPr>
            <w:tcW w:w="2740" w:type="dxa"/>
            <w:vAlign w:val="center"/>
          </w:tcPr>
          <w:p w:rsidR="008532F3" w:rsidRPr="00D32161" w:rsidRDefault="008532F3" w:rsidP="003F7026">
            <w:pPr>
              <w:rPr>
                <w:rFonts w:eastAsiaTheme="minorEastAsia"/>
                <w:sz w:val="24"/>
              </w:rPr>
            </w:pPr>
            <w:r w:rsidRPr="00D32161">
              <w:rPr>
                <w:rFonts w:eastAsiaTheme="minorEastAsia"/>
                <w:sz w:val="24"/>
              </w:rPr>
              <w:t>002131</w:t>
            </w:r>
          </w:p>
        </w:tc>
      </w:tr>
      <w:tr w:rsidR="00F22F9F" w:rsidRPr="00B75DF8" w:rsidTr="003F7026">
        <w:tc>
          <w:tcPr>
            <w:tcW w:w="2835" w:type="dxa"/>
            <w:vAlign w:val="center"/>
          </w:tcPr>
          <w:p w:rsidR="00F22F9F" w:rsidRPr="00D32161" w:rsidRDefault="00F22F9F" w:rsidP="00992E6E">
            <w:pPr>
              <w:adjustRightInd w:val="0"/>
              <w:spacing w:before="29" w:line="360" w:lineRule="auto"/>
              <w:ind w:left="17"/>
              <w:rPr>
                <w:rFonts w:eastAsiaTheme="minorEastAsia"/>
                <w:color w:val="000000"/>
                <w:sz w:val="24"/>
              </w:rPr>
            </w:pPr>
            <w:r w:rsidRPr="00D32161">
              <w:rPr>
                <w:rFonts w:eastAsiaTheme="minorEastAsia"/>
                <w:color w:val="000000"/>
                <w:sz w:val="24"/>
              </w:rPr>
              <w:t>报告期末下属</w:t>
            </w:r>
            <w:r w:rsidR="00992E6E">
              <w:rPr>
                <w:rFonts w:eastAsiaTheme="minorEastAsia" w:hint="eastAsia"/>
                <w:color w:val="000000"/>
                <w:sz w:val="24"/>
              </w:rPr>
              <w:t>分</w:t>
            </w:r>
            <w:r w:rsidRPr="00D32161">
              <w:rPr>
                <w:rFonts w:eastAsiaTheme="minorEastAsia"/>
                <w:color w:val="000000"/>
                <w:sz w:val="24"/>
              </w:rPr>
              <w:t>级基金的份额总额</w:t>
            </w:r>
          </w:p>
        </w:tc>
        <w:tc>
          <w:tcPr>
            <w:tcW w:w="2739" w:type="dxa"/>
            <w:vAlign w:val="center"/>
          </w:tcPr>
          <w:p w:rsidR="00F22F9F" w:rsidRPr="00D32161" w:rsidRDefault="00F22F9F" w:rsidP="003F7026">
            <w:pPr>
              <w:rPr>
                <w:rFonts w:eastAsiaTheme="minorEastAsia"/>
                <w:sz w:val="24"/>
              </w:rPr>
            </w:pPr>
            <w:r w:rsidRPr="00D32161">
              <w:rPr>
                <w:rFonts w:eastAsiaTheme="minorEastAsia"/>
                <w:sz w:val="24"/>
              </w:rPr>
              <w:t>769,093.58</w:t>
            </w:r>
            <w:r w:rsidRPr="00D32161">
              <w:rPr>
                <w:rFonts w:eastAsiaTheme="minorEastAsia"/>
                <w:color w:val="000000"/>
                <w:kern w:val="0"/>
                <w:sz w:val="24"/>
              </w:rPr>
              <w:t>份</w:t>
            </w:r>
          </w:p>
        </w:tc>
        <w:tc>
          <w:tcPr>
            <w:tcW w:w="2740" w:type="dxa"/>
            <w:vAlign w:val="center"/>
          </w:tcPr>
          <w:p w:rsidR="00F22F9F" w:rsidRPr="00D32161" w:rsidRDefault="00F22F9F" w:rsidP="003F7026">
            <w:pPr>
              <w:rPr>
                <w:rFonts w:eastAsiaTheme="minorEastAsia"/>
                <w:sz w:val="24"/>
              </w:rPr>
            </w:pPr>
            <w:r w:rsidRPr="00D32161">
              <w:rPr>
                <w:rFonts w:eastAsiaTheme="minorEastAsia"/>
                <w:sz w:val="24"/>
              </w:rPr>
              <w:t>82,812.37</w:t>
            </w:r>
            <w:r w:rsidRPr="00D32161">
              <w:rPr>
                <w:rFonts w:eastAsiaTheme="minorEastAsia"/>
                <w:color w:val="000000"/>
                <w:kern w:val="0"/>
                <w:sz w:val="24"/>
              </w:rPr>
              <w:t>份</w:t>
            </w:r>
          </w:p>
        </w:tc>
      </w:tr>
    </w:tbl>
    <w:p w:rsidR="009238DB" w:rsidRPr="00B75DF8" w:rsidRDefault="009238DB" w:rsidP="00C937BB">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3  </w:t>
      </w:r>
      <w:r w:rsidRPr="00B75DF8">
        <w:rPr>
          <w:rFonts w:asciiTheme="minorEastAsia" w:eastAsiaTheme="minorEastAsia" w:hAnsiTheme="minorEastAsia" w:cs="Arial" w:hint="eastAsia"/>
          <w:color w:val="000000"/>
          <w:kern w:val="0"/>
          <w:sz w:val="24"/>
          <w:szCs w:val="24"/>
        </w:rPr>
        <w:t>主要财务指标和基金净值表现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3.1 </w:t>
      </w:r>
      <w:r w:rsidRPr="00B75DF8">
        <w:rPr>
          <w:rFonts w:asciiTheme="minorEastAsia" w:eastAsiaTheme="minorEastAsia" w:hAnsiTheme="minorEastAsia" w:cs="Arial" w:hint="eastAsia"/>
          <w:b/>
          <w:color w:val="000000"/>
          <w:kern w:val="0"/>
          <w:sz w:val="24"/>
        </w:rPr>
        <w:t>主要财务指标</w:t>
      </w:r>
    </w:p>
    <w:p w:rsidR="009238DB" w:rsidRPr="00B75DF8" w:rsidRDefault="009238DB" w:rsidP="00E27360">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9E549D" w:rsidRPr="00D32161" w:rsidTr="003F7026">
        <w:tc>
          <w:tcPr>
            <w:tcW w:w="3402" w:type="dxa"/>
            <w:vMerge w:val="restart"/>
            <w:vAlign w:val="center"/>
          </w:tcPr>
          <w:p w:rsidR="009E549D" w:rsidRPr="00D32161" w:rsidRDefault="009E549D" w:rsidP="003F7026">
            <w:pPr>
              <w:adjustRightInd w:val="0"/>
              <w:spacing w:before="29" w:line="360" w:lineRule="auto"/>
              <w:ind w:left="17"/>
              <w:rPr>
                <w:rFonts w:eastAsiaTheme="minorEastAsia"/>
                <w:kern w:val="0"/>
                <w:sz w:val="24"/>
              </w:rPr>
            </w:pPr>
            <w:r w:rsidRPr="00D32161">
              <w:rPr>
                <w:rFonts w:eastAsiaTheme="minorEastAsia"/>
                <w:kern w:val="0"/>
                <w:sz w:val="24"/>
              </w:rPr>
              <w:t>主要财务指标</w:t>
            </w:r>
          </w:p>
        </w:tc>
        <w:tc>
          <w:tcPr>
            <w:tcW w:w="4962" w:type="dxa"/>
            <w:gridSpan w:val="2"/>
            <w:vAlign w:val="center"/>
          </w:tcPr>
          <w:p w:rsidR="002976E5"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报告期</w:t>
            </w:r>
          </w:p>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7</w:t>
            </w:r>
            <w:r w:rsidRPr="00D32161">
              <w:rPr>
                <w:rFonts w:eastAsiaTheme="minorEastAsia"/>
                <w:color w:val="000000"/>
                <w:sz w:val="24"/>
              </w:rPr>
              <w:t>月</w:t>
            </w:r>
            <w:r w:rsidRPr="00D32161">
              <w:rPr>
                <w:rFonts w:eastAsiaTheme="minorEastAsia"/>
                <w:color w:val="000000"/>
                <w:sz w:val="24"/>
              </w:rPr>
              <w:t>1</w:t>
            </w:r>
            <w:r w:rsidRPr="00D32161">
              <w:rPr>
                <w:rFonts w:eastAsiaTheme="minorEastAsia"/>
                <w:color w:val="000000"/>
                <w:sz w:val="24"/>
              </w:rPr>
              <w:t>日</w:t>
            </w:r>
            <w:r w:rsidRPr="00D32161">
              <w:rPr>
                <w:rFonts w:eastAsiaTheme="minorEastAsia"/>
                <w:color w:val="000000"/>
                <w:sz w:val="24"/>
              </w:rPr>
              <w:t>-2018</w:t>
            </w:r>
            <w:r w:rsidRPr="00D32161">
              <w:rPr>
                <w:rFonts w:eastAsiaTheme="minorEastAsia"/>
                <w:color w:val="000000"/>
                <w:sz w:val="24"/>
              </w:rPr>
              <w:t>年</w:t>
            </w:r>
            <w:r w:rsidRPr="00D32161">
              <w:rPr>
                <w:rFonts w:eastAsiaTheme="minorEastAsia"/>
                <w:color w:val="000000"/>
                <w:sz w:val="24"/>
              </w:rPr>
              <w:t>9</w:t>
            </w:r>
            <w:r w:rsidRPr="00D32161">
              <w:rPr>
                <w:rFonts w:eastAsiaTheme="minorEastAsia"/>
                <w:color w:val="000000"/>
                <w:sz w:val="24"/>
              </w:rPr>
              <w:t>月</w:t>
            </w:r>
            <w:r w:rsidRPr="00D32161">
              <w:rPr>
                <w:rFonts w:eastAsiaTheme="minorEastAsia"/>
                <w:color w:val="000000"/>
                <w:sz w:val="24"/>
              </w:rPr>
              <w:t>30</w:t>
            </w:r>
            <w:r w:rsidRPr="00D32161">
              <w:rPr>
                <w:rFonts w:eastAsiaTheme="minorEastAsia"/>
                <w:color w:val="000000"/>
                <w:sz w:val="24"/>
              </w:rPr>
              <w:t>日</w:t>
            </w:r>
            <w:r w:rsidRPr="00D32161">
              <w:rPr>
                <w:rFonts w:eastAsiaTheme="minorEastAsia"/>
                <w:color w:val="000000"/>
                <w:sz w:val="24"/>
              </w:rPr>
              <w:t>)</w:t>
            </w:r>
          </w:p>
        </w:tc>
      </w:tr>
      <w:tr w:rsidR="009E549D" w:rsidRPr="00D32161" w:rsidTr="003F7026">
        <w:tc>
          <w:tcPr>
            <w:tcW w:w="3402" w:type="dxa"/>
            <w:vMerge/>
            <w:vAlign w:val="center"/>
          </w:tcPr>
          <w:p w:rsidR="009E549D" w:rsidRPr="00D32161" w:rsidRDefault="009E549D" w:rsidP="003F7026">
            <w:pPr>
              <w:adjustRightInd w:val="0"/>
              <w:spacing w:before="29" w:line="360" w:lineRule="auto"/>
              <w:ind w:left="17"/>
              <w:rPr>
                <w:rFonts w:eastAsiaTheme="minorEastAsia"/>
                <w:kern w:val="0"/>
                <w:sz w:val="24"/>
              </w:rPr>
            </w:pPr>
          </w:p>
        </w:tc>
        <w:tc>
          <w:tcPr>
            <w:tcW w:w="2481" w:type="dxa"/>
            <w:vAlign w:val="center"/>
          </w:tcPr>
          <w:p w:rsidR="009E549D" w:rsidRPr="00D32161" w:rsidRDefault="009E549D" w:rsidP="00E205AA">
            <w:pPr>
              <w:adjustRightInd w:val="0"/>
              <w:spacing w:before="29" w:line="360" w:lineRule="auto"/>
              <w:ind w:left="17"/>
              <w:jc w:val="center"/>
              <w:rPr>
                <w:rFonts w:eastAsiaTheme="minorEastAsia"/>
                <w:color w:val="000000"/>
                <w:sz w:val="24"/>
              </w:rPr>
            </w:pPr>
            <w:r w:rsidRPr="00D32161">
              <w:rPr>
                <w:rFonts w:eastAsiaTheme="minorEastAsia"/>
                <w:sz w:val="24"/>
              </w:rPr>
              <w:t>广发鑫隆混合</w:t>
            </w:r>
            <w:r w:rsidRPr="00D32161">
              <w:rPr>
                <w:rFonts w:eastAsiaTheme="minorEastAsia"/>
                <w:sz w:val="24"/>
              </w:rPr>
              <w:t>A</w:t>
            </w:r>
          </w:p>
        </w:tc>
        <w:tc>
          <w:tcPr>
            <w:tcW w:w="2481" w:type="dxa"/>
            <w:vAlign w:val="center"/>
          </w:tcPr>
          <w:p w:rsidR="009E549D" w:rsidRPr="00D32161" w:rsidRDefault="00FE7FBD" w:rsidP="00E205AA">
            <w:pPr>
              <w:adjustRightInd w:val="0"/>
              <w:spacing w:before="29" w:line="360" w:lineRule="auto"/>
              <w:ind w:left="17"/>
              <w:jc w:val="center"/>
              <w:rPr>
                <w:rFonts w:eastAsiaTheme="minorEastAsia"/>
                <w:color w:val="000000"/>
                <w:sz w:val="24"/>
              </w:rPr>
            </w:pPr>
            <w:r w:rsidRPr="00D32161">
              <w:rPr>
                <w:rFonts w:eastAsiaTheme="minorEastAsia"/>
                <w:sz w:val="24"/>
              </w:rPr>
              <w:t>广发鑫隆混合</w:t>
            </w:r>
            <w:r w:rsidRPr="00D32161">
              <w:rPr>
                <w:rFonts w:eastAsiaTheme="minorEastAsia"/>
                <w:sz w:val="24"/>
              </w:rPr>
              <w:t>C</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1.</w:t>
            </w:r>
            <w:r w:rsidRPr="00D32161">
              <w:rPr>
                <w:rFonts w:eastAsiaTheme="minorEastAsia"/>
                <w:kern w:val="0"/>
                <w:sz w:val="24"/>
              </w:rPr>
              <w:t>本期已实现收益</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44,089.95</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14,307.29</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2.</w:t>
            </w:r>
            <w:r w:rsidRPr="00D32161">
              <w:rPr>
                <w:rFonts w:eastAsiaTheme="minorEastAsia"/>
                <w:kern w:val="0"/>
                <w:sz w:val="24"/>
              </w:rPr>
              <w:t>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26,307.40</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5,172.64</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3.</w:t>
            </w:r>
            <w:r w:rsidRPr="00D32161">
              <w:rPr>
                <w:rFonts w:eastAsiaTheme="minorEastAsia"/>
                <w:kern w:val="0"/>
                <w:sz w:val="24"/>
              </w:rPr>
              <w:t>加权平均基金份额本期利润</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0.0192</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0.0102</w:t>
            </w:r>
          </w:p>
        </w:tc>
      </w:tr>
      <w:tr w:rsidR="005F293E" w:rsidRPr="00D32161" w:rsidTr="003F7026">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4.</w:t>
            </w:r>
            <w:r w:rsidRPr="00D32161">
              <w:rPr>
                <w:rFonts w:eastAsiaTheme="minorEastAsia"/>
                <w:kern w:val="0"/>
                <w:sz w:val="24"/>
              </w:rPr>
              <w:t>期末基金资产净值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1,041,129.18</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110,361.01</w:t>
            </w:r>
          </w:p>
        </w:tc>
      </w:tr>
      <w:tr w:rsidR="005F293E" w:rsidRPr="00D32161" w:rsidTr="003F7026">
        <w:trPr>
          <w:trHeight w:val="158"/>
        </w:trPr>
        <w:tc>
          <w:tcPr>
            <w:tcW w:w="3402" w:type="dxa"/>
            <w:vAlign w:val="center"/>
          </w:tcPr>
          <w:p w:rsidR="005F293E" w:rsidRPr="00D32161" w:rsidRDefault="005F293E" w:rsidP="003F7026">
            <w:pPr>
              <w:adjustRightInd w:val="0"/>
              <w:spacing w:before="29" w:line="360" w:lineRule="auto"/>
              <w:ind w:left="17"/>
              <w:rPr>
                <w:rFonts w:eastAsiaTheme="minorEastAsia"/>
                <w:kern w:val="0"/>
                <w:sz w:val="24"/>
              </w:rPr>
            </w:pPr>
            <w:r w:rsidRPr="00D32161">
              <w:rPr>
                <w:rFonts w:eastAsiaTheme="minorEastAsia"/>
                <w:kern w:val="0"/>
                <w:sz w:val="24"/>
              </w:rPr>
              <w:t>5.</w:t>
            </w:r>
            <w:r w:rsidRPr="00D32161">
              <w:rPr>
                <w:rFonts w:eastAsiaTheme="minorEastAsia"/>
                <w:kern w:val="0"/>
                <w:sz w:val="24"/>
              </w:rPr>
              <w:t>期末基金份额净值</w:t>
            </w:r>
          </w:p>
        </w:tc>
        <w:tc>
          <w:tcPr>
            <w:tcW w:w="2481" w:type="dxa"/>
            <w:vAlign w:val="center"/>
          </w:tcPr>
          <w:p w:rsidR="005F293E" w:rsidRPr="00D32161" w:rsidRDefault="005F293E"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1.354</w:t>
            </w:r>
          </w:p>
        </w:tc>
        <w:tc>
          <w:tcPr>
            <w:tcW w:w="2481" w:type="dxa"/>
            <w:vAlign w:val="center"/>
          </w:tcPr>
          <w:p w:rsidR="005F293E" w:rsidRPr="00D32161" w:rsidRDefault="00FE7FBD" w:rsidP="003F7026">
            <w:pPr>
              <w:adjustRightInd w:val="0"/>
              <w:spacing w:before="29" w:line="360" w:lineRule="auto"/>
              <w:ind w:left="17"/>
              <w:jc w:val="right"/>
              <w:rPr>
                <w:rFonts w:eastAsiaTheme="minorEastAsia"/>
                <w:color w:val="000000"/>
                <w:sz w:val="24"/>
              </w:rPr>
            </w:pPr>
            <w:r w:rsidRPr="00D32161">
              <w:rPr>
                <w:rFonts w:eastAsiaTheme="minorEastAsia"/>
                <w:color w:val="000000"/>
                <w:sz w:val="24"/>
              </w:rPr>
              <w:t>1.333</w:t>
            </w:r>
          </w:p>
        </w:tc>
      </w:tr>
    </w:tbl>
    <w:p w:rsidR="005F45E9" w:rsidRDefault="00C937BB">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）所述基金业绩指标不包括持有人认购或交易基金的各项费用，计入费用后实际收益水平要低于所列数字。</w:t>
      </w:r>
    </w:p>
    <w:p w:rsidR="009238DB" w:rsidRPr="00D32161" w:rsidRDefault="005E01A3" w:rsidP="00D3216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3.2 </w:t>
      </w:r>
      <w:r w:rsidRPr="00B75DF8">
        <w:rPr>
          <w:rFonts w:asciiTheme="minorEastAsia" w:eastAsiaTheme="minorEastAsia" w:hAnsiTheme="minorEastAsia" w:cs="Arial" w:hint="eastAsia"/>
          <w:b/>
          <w:color w:val="000000"/>
          <w:kern w:val="0"/>
          <w:sz w:val="24"/>
        </w:rPr>
        <w:t>基金净值表现</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B75DF8">
          <w:rPr>
            <w:rFonts w:asciiTheme="minorEastAsia" w:eastAsiaTheme="minorEastAsia" w:hAnsiTheme="minorEastAsia" w:cs="Arial"/>
            <w:b/>
            <w:color w:val="000000"/>
            <w:kern w:val="0"/>
            <w:sz w:val="24"/>
          </w:rPr>
          <w:t>3.2.1</w:t>
        </w:r>
      </w:smartTag>
      <w:r w:rsidRPr="00B75DF8">
        <w:rPr>
          <w:rFonts w:asciiTheme="minorEastAsia" w:eastAsiaTheme="minorEastAsia" w:hAnsiTheme="minorEastAsia" w:cs="Arial" w:hint="eastAsia"/>
          <w:b/>
          <w:color w:val="000000"/>
          <w:kern w:val="0"/>
          <w:sz w:val="24"/>
        </w:rPr>
        <w:t>本报告期基金份额净值增长率及其与同期业绩比较基准收益率的比较</w:t>
      </w:r>
    </w:p>
    <w:p w:rsidR="009238DB" w:rsidRPr="00B75DF8" w:rsidRDefault="009238DB" w:rsidP="00FC13C8">
      <w:pPr>
        <w:spacing w:line="360" w:lineRule="auto"/>
        <w:rPr>
          <w:rFonts w:asciiTheme="minorEastAsia" w:eastAsiaTheme="minorEastAsia" w:hAnsiTheme="minorEastAsia"/>
          <w:b/>
          <w:sz w:val="24"/>
        </w:rPr>
      </w:pPr>
      <w:r w:rsidRPr="00B75DF8">
        <w:rPr>
          <w:rFonts w:asciiTheme="minorEastAsia" w:eastAsiaTheme="minorEastAsia" w:hAnsiTheme="minorEastAsia"/>
          <w:b/>
          <w:sz w:val="24"/>
        </w:rPr>
        <w:t>1、</w:t>
      </w:r>
      <w:r w:rsidR="00A5643A" w:rsidRPr="00B75DF8">
        <w:rPr>
          <w:rFonts w:asciiTheme="minorEastAsia" w:eastAsiaTheme="minorEastAsia" w:hAnsiTheme="minorEastAsia" w:cs="Arial"/>
          <w:b/>
          <w:color w:val="000000"/>
          <w:kern w:val="0"/>
          <w:sz w:val="24"/>
        </w:rPr>
        <w:t>广发鑫隆混合A</w:t>
      </w:r>
      <w:r w:rsidRPr="00B75DF8">
        <w:rPr>
          <w:rFonts w:asciiTheme="minorEastAsia" w:eastAsiaTheme="minorEastAsia" w:hAnsiTheme="minorEastAsia"/>
          <w:b/>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5F45E9">
        <w:tc>
          <w:tcPr>
            <w:tcW w:w="1290" w:type="dxa"/>
            <w:vAlign w:val="center"/>
          </w:tcPr>
          <w:p w:rsidR="005F45E9" w:rsidRDefault="00C937BB">
            <w:pPr>
              <w:jc w:val="left"/>
            </w:pPr>
            <w:r>
              <w:rPr>
                <w:rFonts w:eastAsiaTheme="minorEastAsia"/>
                <w:color w:val="000000"/>
                <w:sz w:val="24"/>
              </w:rPr>
              <w:t>过去三个月</w:t>
            </w:r>
          </w:p>
        </w:tc>
        <w:tc>
          <w:tcPr>
            <w:tcW w:w="1291" w:type="dxa"/>
            <w:vAlign w:val="center"/>
          </w:tcPr>
          <w:p w:rsidR="005F45E9" w:rsidRDefault="00C937BB">
            <w:pPr>
              <w:jc w:val="center"/>
            </w:pPr>
            <w:r>
              <w:rPr>
                <w:rFonts w:eastAsiaTheme="minorEastAsia"/>
                <w:color w:val="000000"/>
                <w:sz w:val="24"/>
              </w:rPr>
              <w:t>1.04%</w:t>
            </w:r>
          </w:p>
        </w:tc>
        <w:tc>
          <w:tcPr>
            <w:tcW w:w="1291" w:type="dxa"/>
            <w:vAlign w:val="center"/>
          </w:tcPr>
          <w:p w:rsidR="005F45E9" w:rsidRDefault="00C937BB">
            <w:pPr>
              <w:jc w:val="center"/>
            </w:pPr>
            <w:r>
              <w:rPr>
                <w:rFonts w:eastAsiaTheme="minorEastAsia"/>
                <w:color w:val="000000"/>
                <w:sz w:val="24"/>
              </w:rPr>
              <w:t>0.05%</w:t>
            </w:r>
          </w:p>
        </w:tc>
        <w:tc>
          <w:tcPr>
            <w:tcW w:w="1291" w:type="dxa"/>
            <w:vAlign w:val="center"/>
          </w:tcPr>
          <w:p w:rsidR="005F45E9" w:rsidRDefault="00C937BB">
            <w:pPr>
              <w:jc w:val="center"/>
            </w:pPr>
            <w:r>
              <w:rPr>
                <w:rFonts w:eastAsiaTheme="minorEastAsia"/>
                <w:color w:val="000000"/>
                <w:sz w:val="24"/>
              </w:rPr>
              <w:t>0.33%</w:t>
            </w:r>
          </w:p>
        </w:tc>
        <w:tc>
          <w:tcPr>
            <w:tcW w:w="1291" w:type="dxa"/>
            <w:vAlign w:val="center"/>
          </w:tcPr>
          <w:p w:rsidR="005F45E9" w:rsidRDefault="00C937BB">
            <w:pPr>
              <w:jc w:val="center"/>
            </w:pPr>
            <w:r>
              <w:rPr>
                <w:rFonts w:eastAsiaTheme="minorEastAsia"/>
                <w:color w:val="000000"/>
                <w:sz w:val="24"/>
              </w:rPr>
              <w:t>0.40%</w:t>
            </w:r>
          </w:p>
        </w:tc>
        <w:tc>
          <w:tcPr>
            <w:tcW w:w="1291" w:type="dxa"/>
            <w:vAlign w:val="center"/>
          </w:tcPr>
          <w:p w:rsidR="005F45E9" w:rsidRDefault="00C937BB">
            <w:pPr>
              <w:jc w:val="center"/>
            </w:pPr>
            <w:r>
              <w:rPr>
                <w:rFonts w:eastAsiaTheme="minorEastAsia"/>
                <w:color w:val="000000"/>
                <w:sz w:val="24"/>
              </w:rPr>
              <w:t>0.71%</w:t>
            </w:r>
          </w:p>
        </w:tc>
        <w:tc>
          <w:tcPr>
            <w:tcW w:w="1291" w:type="dxa"/>
            <w:vAlign w:val="center"/>
          </w:tcPr>
          <w:p w:rsidR="005F45E9" w:rsidRDefault="00C937BB">
            <w:pPr>
              <w:jc w:val="center"/>
            </w:pPr>
            <w:r>
              <w:rPr>
                <w:rFonts w:eastAsiaTheme="minorEastAsia"/>
                <w:color w:val="000000"/>
                <w:sz w:val="24"/>
              </w:rPr>
              <w:t>-0.35%</w:t>
            </w:r>
          </w:p>
        </w:tc>
      </w:tr>
    </w:tbl>
    <w:p w:rsidR="009238DB" w:rsidRPr="00B75DF8" w:rsidRDefault="009238DB" w:rsidP="00FC13C8">
      <w:pPr>
        <w:adjustRightInd w:val="0"/>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b/>
          <w:sz w:val="24"/>
        </w:rPr>
        <w:t>2、</w:t>
      </w:r>
      <w:r w:rsidR="00FE7FBD" w:rsidRPr="00B75DF8">
        <w:rPr>
          <w:rFonts w:asciiTheme="minorEastAsia" w:eastAsiaTheme="minorEastAsia" w:hAnsiTheme="minorEastAsia" w:cs="Arial" w:hint="eastAsia"/>
          <w:b/>
          <w:color w:val="000000"/>
          <w:kern w:val="0"/>
          <w:sz w:val="24"/>
        </w:rPr>
        <w:t>广发鑫隆混合C</w:t>
      </w:r>
      <w:r w:rsidRPr="00B75DF8">
        <w:rPr>
          <w:rFonts w:asciiTheme="minorEastAsia" w:eastAsiaTheme="minorEastAsia" w:hAnsiTheme="minorEastAsia" w:cs="Arial" w:hint="eastAsia"/>
          <w:b/>
          <w:color w:val="000000"/>
          <w:kern w:val="0"/>
          <w:sz w:val="24"/>
        </w:rPr>
        <w:t>：</w:t>
      </w:r>
    </w:p>
    <w:tbl>
      <w:tblPr>
        <w:tblStyle w:val="af2"/>
        <w:tblW w:w="0" w:type="auto"/>
        <w:tblLayout w:type="fixed"/>
        <w:tblLook w:val="04A0"/>
      </w:tblPr>
      <w:tblGrid>
        <w:gridCol w:w="1290"/>
        <w:gridCol w:w="1291"/>
        <w:gridCol w:w="1291"/>
        <w:gridCol w:w="1291"/>
        <w:gridCol w:w="1291"/>
        <w:gridCol w:w="1291"/>
        <w:gridCol w:w="1291"/>
      </w:tblGrid>
      <w:tr w:rsidR="00685FFC" w:rsidRPr="00B75DF8" w:rsidTr="003F7026">
        <w:tc>
          <w:tcPr>
            <w:tcW w:w="1290"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阶段</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w:t>
            </w:r>
            <w:r w:rsidRPr="00D32161">
              <w:rPr>
                <w:rFonts w:ascii="宋体" w:hAnsi="宋体" w:cs="宋体" w:hint="eastAsia"/>
                <w:color w:val="000000"/>
                <w:sz w:val="24"/>
              </w:rPr>
              <w:t>①</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highlight w:val="green"/>
              </w:rPr>
            </w:pPr>
            <w:r w:rsidRPr="00D32161">
              <w:rPr>
                <w:rFonts w:eastAsiaTheme="minorEastAsia"/>
                <w:color w:val="000000"/>
                <w:sz w:val="24"/>
              </w:rPr>
              <w:t>净值增长率标准差</w:t>
            </w:r>
            <w:r w:rsidRPr="00D32161">
              <w:rPr>
                <w:rFonts w:ascii="宋体" w:hAnsi="宋体" w:cs="宋体" w:hint="eastAsia"/>
                <w:color w:val="000000"/>
                <w:sz w:val="24"/>
              </w:rPr>
              <w:t>②</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eastAsiaTheme="minorEastAsia"/>
                <w:color w:val="000000"/>
                <w:sz w:val="24"/>
              </w:rPr>
              <w:t>业绩比较基准收益率标准差</w:t>
            </w:r>
            <w:r w:rsidRPr="00D32161">
              <w:rPr>
                <w:rFonts w:ascii="宋体" w:hAnsi="宋体" w:cs="宋体" w:hint="eastAsia"/>
                <w:color w:val="000000"/>
                <w:sz w:val="24"/>
              </w:rPr>
              <w:t>④</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①</w:t>
            </w:r>
            <w:r w:rsidRPr="00D32161">
              <w:rPr>
                <w:rFonts w:eastAsiaTheme="minorEastAsia"/>
                <w:color w:val="000000"/>
                <w:sz w:val="24"/>
              </w:rPr>
              <w:t>－</w:t>
            </w:r>
            <w:r w:rsidRPr="00D32161">
              <w:rPr>
                <w:rFonts w:ascii="宋体" w:hAnsi="宋体" w:cs="宋体" w:hint="eastAsia"/>
                <w:color w:val="000000"/>
                <w:sz w:val="24"/>
              </w:rPr>
              <w:t>③</w:t>
            </w:r>
          </w:p>
        </w:tc>
        <w:tc>
          <w:tcPr>
            <w:tcW w:w="1291" w:type="dxa"/>
            <w:vAlign w:val="center"/>
          </w:tcPr>
          <w:p w:rsidR="00685FFC" w:rsidRPr="00D32161" w:rsidRDefault="00685FFC" w:rsidP="003F7026">
            <w:pPr>
              <w:snapToGrid w:val="0"/>
              <w:spacing w:line="288" w:lineRule="auto"/>
              <w:jc w:val="center"/>
              <w:rPr>
                <w:rFonts w:eastAsiaTheme="minorEastAsia"/>
                <w:color w:val="000000"/>
                <w:sz w:val="24"/>
              </w:rPr>
            </w:pPr>
            <w:r w:rsidRPr="00D32161">
              <w:rPr>
                <w:rFonts w:ascii="宋体" w:hAnsi="宋体" w:cs="宋体" w:hint="eastAsia"/>
                <w:color w:val="000000"/>
                <w:sz w:val="24"/>
              </w:rPr>
              <w:t>②</w:t>
            </w:r>
            <w:r w:rsidRPr="00D32161">
              <w:rPr>
                <w:rFonts w:eastAsiaTheme="minorEastAsia"/>
                <w:color w:val="000000"/>
                <w:sz w:val="24"/>
              </w:rPr>
              <w:t>－</w:t>
            </w:r>
            <w:r w:rsidRPr="00D32161">
              <w:rPr>
                <w:rFonts w:ascii="宋体" w:hAnsi="宋体" w:cs="宋体" w:hint="eastAsia"/>
                <w:color w:val="000000"/>
                <w:sz w:val="24"/>
              </w:rPr>
              <w:t>④</w:t>
            </w:r>
          </w:p>
        </w:tc>
      </w:tr>
      <w:tr w:rsidR="005F45E9">
        <w:tc>
          <w:tcPr>
            <w:tcW w:w="1290" w:type="dxa"/>
            <w:vAlign w:val="center"/>
          </w:tcPr>
          <w:p w:rsidR="005F45E9" w:rsidRDefault="00C937BB">
            <w:pPr>
              <w:jc w:val="left"/>
            </w:pPr>
            <w:r>
              <w:rPr>
                <w:rFonts w:eastAsiaTheme="minorEastAsia"/>
                <w:color w:val="000000"/>
                <w:sz w:val="24"/>
              </w:rPr>
              <w:t>过去三个月</w:t>
            </w:r>
          </w:p>
        </w:tc>
        <w:tc>
          <w:tcPr>
            <w:tcW w:w="1291" w:type="dxa"/>
            <w:vAlign w:val="center"/>
          </w:tcPr>
          <w:p w:rsidR="005F45E9" w:rsidRDefault="00C937BB">
            <w:pPr>
              <w:jc w:val="center"/>
            </w:pPr>
            <w:r>
              <w:rPr>
                <w:rFonts w:eastAsiaTheme="minorEastAsia"/>
                <w:color w:val="000000"/>
                <w:sz w:val="24"/>
              </w:rPr>
              <w:t>0.76%</w:t>
            </w:r>
          </w:p>
        </w:tc>
        <w:tc>
          <w:tcPr>
            <w:tcW w:w="1291" w:type="dxa"/>
            <w:vAlign w:val="center"/>
          </w:tcPr>
          <w:p w:rsidR="005F45E9" w:rsidRDefault="00C937BB">
            <w:pPr>
              <w:jc w:val="center"/>
            </w:pPr>
            <w:r>
              <w:rPr>
                <w:rFonts w:eastAsiaTheme="minorEastAsia"/>
                <w:color w:val="000000"/>
                <w:sz w:val="24"/>
              </w:rPr>
              <w:t>0.05%</w:t>
            </w:r>
          </w:p>
        </w:tc>
        <w:tc>
          <w:tcPr>
            <w:tcW w:w="1291" w:type="dxa"/>
            <w:vAlign w:val="center"/>
          </w:tcPr>
          <w:p w:rsidR="005F45E9" w:rsidRDefault="00C937BB">
            <w:pPr>
              <w:jc w:val="center"/>
            </w:pPr>
            <w:r>
              <w:rPr>
                <w:rFonts w:eastAsiaTheme="minorEastAsia"/>
                <w:color w:val="000000"/>
                <w:sz w:val="24"/>
              </w:rPr>
              <w:t>0.33%</w:t>
            </w:r>
          </w:p>
        </w:tc>
        <w:tc>
          <w:tcPr>
            <w:tcW w:w="1291" w:type="dxa"/>
            <w:vAlign w:val="center"/>
          </w:tcPr>
          <w:p w:rsidR="005F45E9" w:rsidRDefault="00C937BB">
            <w:pPr>
              <w:jc w:val="center"/>
            </w:pPr>
            <w:r>
              <w:rPr>
                <w:rFonts w:eastAsiaTheme="minorEastAsia"/>
                <w:color w:val="000000"/>
                <w:sz w:val="24"/>
              </w:rPr>
              <w:t>0.40%</w:t>
            </w:r>
          </w:p>
        </w:tc>
        <w:tc>
          <w:tcPr>
            <w:tcW w:w="1291" w:type="dxa"/>
            <w:vAlign w:val="center"/>
          </w:tcPr>
          <w:p w:rsidR="005F45E9" w:rsidRDefault="00C937BB">
            <w:pPr>
              <w:jc w:val="center"/>
            </w:pPr>
            <w:r>
              <w:rPr>
                <w:rFonts w:eastAsiaTheme="minorEastAsia"/>
                <w:color w:val="000000"/>
                <w:sz w:val="24"/>
              </w:rPr>
              <w:t>0.43%</w:t>
            </w:r>
          </w:p>
        </w:tc>
        <w:tc>
          <w:tcPr>
            <w:tcW w:w="1291" w:type="dxa"/>
            <w:vAlign w:val="center"/>
          </w:tcPr>
          <w:p w:rsidR="005F45E9" w:rsidRDefault="00C937BB">
            <w:pPr>
              <w:jc w:val="center"/>
            </w:pPr>
            <w:r>
              <w:rPr>
                <w:rFonts w:eastAsiaTheme="minorEastAsia"/>
                <w:color w:val="000000"/>
                <w:sz w:val="24"/>
              </w:rPr>
              <w:t>-0.35%</w:t>
            </w:r>
          </w:p>
        </w:tc>
      </w:tr>
    </w:tbl>
    <w:p w:rsidR="009238DB" w:rsidRPr="00B75DF8" w:rsidRDefault="009238DB" w:rsidP="00FC13C8">
      <w:pPr>
        <w:spacing w:line="360" w:lineRule="auto"/>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3.2.2</w:t>
      </w:r>
      <w:r w:rsidRPr="00B75DF8">
        <w:rPr>
          <w:rFonts w:asciiTheme="minorEastAsia" w:eastAsiaTheme="minorEastAsia" w:hAnsiTheme="minorEastAsia" w:cs="Arial" w:hint="eastAsia"/>
          <w:b/>
          <w:color w:val="000000"/>
          <w:kern w:val="0"/>
          <w:sz w:val="24"/>
        </w:rPr>
        <w:t xml:space="preserve">　</w:t>
      </w:r>
      <w:r w:rsidR="00C71C12" w:rsidRPr="00C71C12">
        <w:rPr>
          <w:rFonts w:asciiTheme="minorEastAsia" w:eastAsiaTheme="minorEastAsia" w:hAnsiTheme="minorEastAsia"/>
          <w:b/>
          <w:color w:val="000000"/>
          <w:sz w:val="24"/>
        </w:rPr>
        <w:t>自基金合同生效以来</w:t>
      </w:r>
      <w:r w:rsidR="00BF57BE" w:rsidRPr="00B75DF8">
        <w:rPr>
          <w:rFonts w:asciiTheme="minorEastAsia" w:eastAsiaTheme="minorEastAsia" w:hAnsiTheme="minorEastAsia" w:hint="eastAsia"/>
          <w:b/>
          <w:color w:val="000000"/>
          <w:sz w:val="24"/>
        </w:rPr>
        <w:t>基金累计净值增长率变动及其与同期业绩比较基准收益率变动的比较</w:t>
      </w:r>
    </w:p>
    <w:p w:rsidR="009A045B" w:rsidRPr="00D32161" w:rsidRDefault="009A045B" w:rsidP="00FC13C8">
      <w:pPr>
        <w:spacing w:line="360" w:lineRule="auto"/>
        <w:jc w:val="center"/>
        <w:rPr>
          <w:rFonts w:eastAsiaTheme="minorEastAsia"/>
          <w:color w:val="000000"/>
          <w:sz w:val="24"/>
        </w:rPr>
      </w:pPr>
      <w:r w:rsidRPr="00D32161">
        <w:rPr>
          <w:rFonts w:eastAsiaTheme="minorEastAsia"/>
          <w:color w:val="000000"/>
          <w:sz w:val="24"/>
        </w:rPr>
        <w:t>广发鑫隆灵活配置混合型证券投资基金</w:t>
      </w:r>
    </w:p>
    <w:p w:rsidR="00022396" w:rsidRPr="00D32161" w:rsidRDefault="00022396" w:rsidP="00FC13C8">
      <w:pPr>
        <w:pStyle w:val="a5"/>
        <w:snapToGrid w:val="0"/>
        <w:spacing w:line="360" w:lineRule="auto"/>
        <w:jc w:val="center"/>
        <w:rPr>
          <w:rFonts w:ascii="Times New Roman" w:eastAsiaTheme="minorEastAsia" w:hAnsi="Times New Roman"/>
          <w:color w:val="000000"/>
          <w:sz w:val="24"/>
          <w:szCs w:val="24"/>
        </w:rPr>
      </w:pPr>
      <w:r w:rsidRPr="00D32161">
        <w:rPr>
          <w:rFonts w:ascii="Times New Roman" w:eastAsiaTheme="minorEastAsia" w:hAnsi="Times New Roman"/>
          <w:color w:val="000000"/>
          <w:sz w:val="24"/>
          <w:szCs w:val="24"/>
        </w:rPr>
        <w:t>累计净值增长率与业绩比较基准收益率的历史走势对比图</w:t>
      </w:r>
    </w:p>
    <w:p w:rsidR="009A045B" w:rsidRPr="00D32161" w:rsidRDefault="009A045B" w:rsidP="00FC13C8">
      <w:pPr>
        <w:pStyle w:val="a5"/>
        <w:snapToGrid w:val="0"/>
        <w:spacing w:line="360" w:lineRule="auto"/>
        <w:ind w:firstLine="480"/>
        <w:jc w:val="center"/>
        <w:rPr>
          <w:rFonts w:ascii="Times New Roman" w:eastAsiaTheme="minorEastAsia" w:hAnsi="Times New Roman"/>
          <w:sz w:val="24"/>
          <w:szCs w:val="24"/>
        </w:rPr>
      </w:pPr>
      <w:r w:rsidRPr="00D32161">
        <w:rPr>
          <w:rFonts w:ascii="Times New Roman" w:eastAsiaTheme="minorEastAsia" w:hAnsi="Times New Roman"/>
          <w:sz w:val="24"/>
          <w:szCs w:val="24"/>
        </w:rPr>
        <w:t>(</w:t>
      </w:r>
      <w:r w:rsidR="00D04410" w:rsidRPr="00D32161">
        <w:rPr>
          <w:rFonts w:ascii="Times New Roman" w:eastAsiaTheme="minorEastAsia" w:hAnsi="Times New Roman"/>
          <w:sz w:val="24"/>
          <w:szCs w:val="24"/>
        </w:rPr>
        <w:t>2016</w:t>
      </w:r>
      <w:r w:rsidR="00D04410" w:rsidRPr="00D32161">
        <w:rPr>
          <w:rFonts w:ascii="Times New Roman" w:eastAsiaTheme="minorEastAsia" w:hAnsi="Times New Roman"/>
          <w:sz w:val="24"/>
          <w:szCs w:val="24"/>
        </w:rPr>
        <w:t>年</w:t>
      </w:r>
      <w:r w:rsidR="00D04410" w:rsidRPr="00D32161">
        <w:rPr>
          <w:rFonts w:ascii="Times New Roman" w:eastAsiaTheme="minorEastAsia" w:hAnsi="Times New Roman"/>
          <w:sz w:val="24"/>
          <w:szCs w:val="24"/>
        </w:rPr>
        <w:t>11</w:t>
      </w:r>
      <w:r w:rsidR="00D04410" w:rsidRPr="00D32161">
        <w:rPr>
          <w:rFonts w:ascii="Times New Roman" w:eastAsiaTheme="minorEastAsia" w:hAnsi="Times New Roman"/>
          <w:sz w:val="24"/>
          <w:szCs w:val="24"/>
        </w:rPr>
        <w:t>月</w:t>
      </w:r>
      <w:r w:rsidR="00D04410" w:rsidRPr="00D32161">
        <w:rPr>
          <w:rFonts w:ascii="Times New Roman" w:eastAsiaTheme="minorEastAsia" w:hAnsi="Times New Roman"/>
          <w:sz w:val="24"/>
          <w:szCs w:val="24"/>
        </w:rPr>
        <w:t>7</w:t>
      </w:r>
      <w:r w:rsidR="00D04410" w:rsidRPr="00D32161">
        <w:rPr>
          <w:rFonts w:ascii="Times New Roman" w:eastAsiaTheme="minorEastAsia" w:hAnsi="Times New Roman"/>
          <w:sz w:val="24"/>
          <w:szCs w:val="24"/>
        </w:rPr>
        <w:t>日</w:t>
      </w:r>
      <w:r w:rsidRPr="00D32161">
        <w:rPr>
          <w:rFonts w:ascii="Times New Roman" w:eastAsiaTheme="minorEastAsia" w:hAnsi="Times New Roman"/>
          <w:sz w:val="24"/>
          <w:szCs w:val="24"/>
        </w:rPr>
        <w:t>至</w:t>
      </w:r>
      <w:r w:rsidRPr="00D32161">
        <w:rPr>
          <w:rFonts w:ascii="Times New Roman" w:eastAsiaTheme="minorEastAsia" w:hAnsi="Times New Roman"/>
          <w:sz w:val="24"/>
          <w:szCs w:val="24"/>
        </w:rPr>
        <w:t>2018</w:t>
      </w:r>
      <w:r w:rsidRPr="00D32161">
        <w:rPr>
          <w:rFonts w:ascii="Times New Roman" w:eastAsiaTheme="minorEastAsia" w:hAnsi="Times New Roman"/>
          <w:sz w:val="24"/>
          <w:szCs w:val="24"/>
        </w:rPr>
        <w:t>年</w:t>
      </w:r>
      <w:r w:rsidRPr="00D32161">
        <w:rPr>
          <w:rFonts w:ascii="Times New Roman" w:eastAsiaTheme="minorEastAsia" w:hAnsi="Times New Roman"/>
          <w:sz w:val="24"/>
          <w:szCs w:val="24"/>
        </w:rPr>
        <w:t>9</w:t>
      </w:r>
      <w:r w:rsidRPr="00D32161">
        <w:rPr>
          <w:rFonts w:ascii="Times New Roman" w:eastAsiaTheme="minorEastAsia" w:hAnsi="Times New Roman"/>
          <w:sz w:val="24"/>
          <w:szCs w:val="24"/>
        </w:rPr>
        <w:t>月</w:t>
      </w:r>
      <w:r w:rsidRPr="00D32161">
        <w:rPr>
          <w:rFonts w:ascii="Times New Roman" w:eastAsiaTheme="minorEastAsia" w:hAnsi="Times New Roman"/>
          <w:sz w:val="24"/>
          <w:szCs w:val="24"/>
        </w:rPr>
        <w:t>30</w:t>
      </w:r>
      <w:r w:rsidRPr="00D32161">
        <w:rPr>
          <w:rFonts w:ascii="Times New Roman" w:eastAsiaTheme="minorEastAsia" w:hAnsi="Times New Roman"/>
          <w:sz w:val="24"/>
          <w:szCs w:val="24"/>
        </w:rPr>
        <w:t>日</w:t>
      </w:r>
      <w:r w:rsidRPr="00D32161">
        <w:rPr>
          <w:rFonts w:ascii="Times New Roman" w:eastAsiaTheme="minorEastAsia" w:hAnsi="Times New Roman"/>
          <w:sz w:val="24"/>
          <w:szCs w:val="24"/>
        </w:rPr>
        <w:t>)</w:t>
      </w:r>
    </w:p>
    <w:p w:rsidR="009238DB" w:rsidRPr="00B75DF8" w:rsidRDefault="009238DB" w:rsidP="00FC13C8">
      <w:pPr>
        <w:snapToGrid w:val="0"/>
        <w:spacing w:line="360" w:lineRule="auto"/>
        <w:rPr>
          <w:rFonts w:asciiTheme="minorEastAsia" w:eastAsiaTheme="minorEastAsia" w:hAnsiTheme="minorEastAsia"/>
          <w:color w:val="000000"/>
          <w:sz w:val="24"/>
        </w:rPr>
      </w:pPr>
      <w:r w:rsidRPr="00D32161">
        <w:rPr>
          <w:rFonts w:eastAsiaTheme="minorEastAsia"/>
          <w:color w:val="000000"/>
          <w:sz w:val="24"/>
        </w:rPr>
        <w:t>1</w:t>
      </w:r>
      <w:r w:rsidRPr="00D32161">
        <w:rPr>
          <w:rFonts w:eastAsiaTheme="minorEastAsia"/>
          <w:color w:val="000000"/>
          <w:sz w:val="24"/>
        </w:rPr>
        <w:t>．</w:t>
      </w:r>
      <w:r w:rsidR="0042785F" w:rsidRPr="00D32161">
        <w:rPr>
          <w:rFonts w:eastAsiaTheme="minorEastAsia"/>
          <w:color w:val="000000"/>
          <w:sz w:val="24"/>
        </w:rPr>
        <w:t>广发鑫隆混合</w:t>
      </w:r>
      <w:r w:rsidR="0042785F" w:rsidRPr="00D32161">
        <w:rPr>
          <w:rFonts w:eastAsiaTheme="minorEastAsia"/>
          <w:color w:val="000000"/>
          <w:sz w:val="24"/>
        </w:rPr>
        <w:t>A</w:t>
      </w:r>
      <w:r w:rsidRPr="00D32161">
        <w:rPr>
          <w:rFonts w:eastAsiaTheme="minorEastAsia"/>
          <w:color w:val="000000"/>
          <w:sz w:val="24"/>
        </w:rPr>
        <w:t>：</w:t>
      </w:r>
    </w:p>
    <w:p w:rsidR="00FC7F43" w:rsidRPr="00B75DF8" w:rsidRDefault="009D5A40"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D32161" w:rsidRDefault="009238DB" w:rsidP="00FC13C8">
      <w:pPr>
        <w:snapToGrid w:val="0"/>
        <w:spacing w:line="360" w:lineRule="auto"/>
        <w:rPr>
          <w:rFonts w:eastAsiaTheme="minorEastAsia"/>
          <w:color w:val="000000"/>
          <w:sz w:val="24"/>
        </w:rPr>
      </w:pPr>
      <w:r w:rsidRPr="00D32161">
        <w:rPr>
          <w:rFonts w:eastAsiaTheme="minorEastAsia"/>
          <w:color w:val="000000"/>
          <w:sz w:val="24"/>
        </w:rPr>
        <w:t>2</w:t>
      </w:r>
      <w:r w:rsidRPr="00D32161">
        <w:rPr>
          <w:rFonts w:eastAsiaTheme="minorEastAsia"/>
          <w:color w:val="000000"/>
          <w:sz w:val="24"/>
        </w:rPr>
        <w:t>．</w:t>
      </w:r>
      <w:r w:rsidR="00FE7FBD" w:rsidRPr="00D32161">
        <w:rPr>
          <w:rFonts w:eastAsiaTheme="minorEastAsia"/>
          <w:color w:val="000000"/>
          <w:sz w:val="24"/>
        </w:rPr>
        <w:t>广发鑫隆混合</w:t>
      </w:r>
      <w:r w:rsidR="00FE7FBD" w:rsidRPr="00D32161">
        <w:rPr>
          <w:rFonts w:eastAsiaTheme="minorEastAsia"/>
          <w:color w:val="000000"/>
          <w:sz w:val="24"/>
        </w:rPr>
        <w:t>C</w:t>
      </w:r>
      <w:r w:rsidR="0042785F" w:rsidRPr="00D32161">
        <w:rPr>
          <w:rFonts w:eastAsiaTheme="minorEastAsia"/>
          <w:color w:val="000000"/>
          <w:sz w:val="24"/>
        </w:rPr>
        <w:t>：</w:t>
      </w:r>
    </w:p>
    <w:p w:rsidR="00FC7F43" w:rsidRPr="00B75DF8" w:rsidRDefault="00BD72C1" w:rsidP="00FC7F43">
      <w:pPr>
        <w:pStyle w:val="20"/>
        <w:spacing w:line="288" w:lineRule="auto"/>
        <w:ind w:firstLineChars="0" w:firstLine="0"/>
        <w:jc w:val="center"/>
        <w:rPr>
          <w:rFonts w:asciiTheme="minorEastAsia" w:eastAsiaTheme="minorEastAsia" w:hAnsiTheme="minorEastAsia"/>
          <w:color w:val="000000"/>
        </w:rPr>
      </w:pPr>
      <w:r w:rsidRPr="00B75DF8">
        <w:rPr>
          <w:rFonts w:asciiTheme="minorEastAsia" w:eastAsiaTheme="minorEastAsia" w:hAnsiTheme="minorEastAsia"/>
          <w:noProof/>
          <w:color w:val="000000"/>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D32161" w:rsidRDefault="00973B57" w:rsidP="00D32161">
      <w:pPr>
        <w:spacing w:line="360" w:lineRule="auto"/>
        <w:ind w:firstLineChars="200" w:firstLine="480"/>
        <w:rPr>
          <w:rFonts w:eastAsiaTheme="minorEastAsia"/>
          <w:color w:val="000000"/>
          <w:sz w:val="24"/>
        </w:rPr>
      </w:pPr>
    </w:p>
    <w:p w:rsidR="006C5BC9" w:rsidRPr="00B75DF8" w:rsidRDefault="006C5BC9" w:rsidP="006C5BC9">
      <w:pPr>
        <w:tabs>
          <w:tab w:val="left" w:pos="1800"/>
        </w:tabs>
        <w:spacing w:line="288" w:lineRule="auto"/>
        <w:rPr>
          <w:rFonts w:asciiTheme="minorEastAsia" w:eastAsiaTheme="minorEastAsia" w:hAnsiTheme="minorEastAsia"/>
          <w:color w:val="000000"/>
          <w:sz w:val="24"/>
        </w:rPr>
      </w:pPr>
    </w:p>
    <w:p w:rsidR="009238DB" w:rsidRPr="00B75DF8" w:rsidRDefault="009238DB" w:rsidP="00C937BB">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4  </w:t>
      </w:r>
      <w:r w:rsidRPr="00B75DF8">
        <w:rPr>
          <w:rFonts w:asciiTheme="minorEastAsia" w:eastAsiaTheme="minorEastAsia" w:hAnsiTheme="minorEastAsia" w:cs="Arial" w:hint="eastAsia"/>
          <w:color w:val="000000"/>
          <w:kern w:val="0"/>
          <w:sz w:val="24"/>
          <w:szCs w:val="24"/>
        </w:rPr>
        <w:t>管理人报告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4.1 </w:t>
      </w:r>
      <w:r w:rsidRPr="00B75DF8">
        <w:rPr>
          <w:rFonts w:asciiTheme="minorEastAsia" w:eastAsiaTheme="minorEastAsia" w:hAnsiTheme="minorEastAsia" w:cs="Arial" w:hint="eastAsia"/>
          <w:b/>
          <w:color w:val="000000"/>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1600"/>
        <w:gridCol w:w="850"/>
        <w:gridCol w:w="999"/>
        <w:gridCol w:w="1254"/>
        <w:gridCol w:w="3276"/>
      </w:tblGrid>
      <w:tr w:rsidR="00C41617" w:rsidRPr="00B75DF8" w:rsidTr="00015C60">
        <w:trPr>
          <w:cantSplit/>
        </w:trPr>
        <w:tc>
          <w:tcPr>
            <w:tcW w:w="952"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姓名</w:t>
            </w:r>
          </w:p>
        </w:tc>
        <w:tc>
          <w:tcPr>
            <w:tcW w:w="1600"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职务</w:t>
            </w:r>
          </w:p>
        </w:tc>
        <w:tc>
          <w:tcPr>
            <w:tcW w:w="1849" w:type="dxa"/>
            <w:gridSpan w:val="2"/>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任本基金的基金经理期限</w:t>
            </w:r>
          </w:p>
        </w:tc>
        <w:tc>
          <w:tcPr>
            <w:tcW w:w="1254"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证券从业年限</w:t>
            </w:r>
          </w:p>
        </w:tc>
        <w:tc>
          <w:tcPr>
            <w:tcW w:w="3276" w:type="dxa"/>
            <w:vMerge w:val="restart"/>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说明</w:t>
            </w:r>
          </w:p>
        </w:tc>
      </w:tr>
      <w:tr w:rsidR="00C41617" w:rsidRPr="00B75DF8" w:rsidTr="00015C60">
        <w:trPr>
          <w:cantSplit/>
        </w:trPr>
        <w:tc>
          <w:tcPr>
            <w:tcW w:w="952"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1600" w:type="dxa"/>
            <w:vMerge/>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850"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任职日期</w:t>
            </w:r>
          </w:p>
        </w:tc>
        <w:tc>
          <w:tcPr>
            <w:tcW w:w="999" w:type="dxa"/>
            <w:vAlign w:val="center"/>
          </w:tcPr>
          <w:p w:rsidR="00C41617" w:rsidRPr="00D32161" w:rsidRDefault="00C41617" w:rsidP="003F7026">
            <w:pPr>
              <w:autoSpaceDE w:val="0"/>
              <w:autoSpaceDN w:val="0"/>
              <w:adjustRightInd w:val="0"/>
              <w:spacing w:before="29" w:line="288" w:lineRule="auto"/>
              <w:ind w:left="15"/>
              <w:jc w:val="center"/>
              <w:rPr>
                <w:rFonts w:eastAsiaTheme="minorEastAsia"/>
                <w:color w:val="000000"/>
                <w:kern w:val="0"/>
                <w:sz w:val="24"/>
              </w:rPr>
            </w:pPr>
            <w:r w:rsidRPr="00D32161">
              <w:rPr>
                <w:rFonts w:eastAsiaTheme="minorEastAsia"/>
                <w:color w:val="000000"/>
                <w:kern w:val="0"/>
                <w:sz w:val="24"/>
              </w:rPr>
              <w:t>离任日期</w:t>
            </w:r>
          </w:p>
        </w:tc>
        <w:tc>
          <w:tcPr>
            <w:tcW w:w="1254"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c>
          <w:tcPr>
            <w:tcW w:w="3276" w:type="dxa"/>
            <w:vMerge/>
            <w:vAlign w:val="center"/>
          </w:tcPr>
          <w:p w:rsidR="00C41617" w:rsidRPr="00D32161" w:rsidRDefault="00C41617" w:rsidP="0058694E">
            <w:pPr>
              <w:autoSpaceDE w:val="0"/>
              <w:autoSpaceDN w:val="0"/>
              <w:adjustRightInd w:val="0"/>
              <w:spacing w:before="29" w:line="288" w:lineRule="auto"/>
              <w:ind w:left="15"/>
              <w:jc w:val="center"/>
              <w:rPr>
                <w:rFonts w:eastAsiaTheme="minorEastAsia"/>
                <w:color w:val="000000"/>
                <w:kern w:val="0"/>
                <w:sz w:val="24"/>
              </w:rPr>
            </w:pPr>
          </w:p>
        </w:tc>
      </w:tr>
      <w:tr w:rsidR="005F45E9">
        <w:tc>
          <w:tcPr>
            <w:tcW w:w="952" w:type="dxa"/>
            <w:vAlign w:val="center"/>
          </w:tcPr>
          <w:p w:rsidR="005F45E9" w:rsidRDefault="00C937BB">
            <w:pPr>
              <w:jc w:val="center"/>
            </w:pPr>
            <w:r>
              <w:rPr>
                <w:rFonts w:eastAsiaTheme="minorEastAsia"/>
                <w:color w:val="000000"/>
                <w:sz w:val="24"/>
              </w:rPr>
              <w:t>王予柯</w:t>
            </w:r>
          </w:p>
        </w:tc>
        <w:tc>
          <w:tcPr>
            <w:tcW w:w="1600" w:type="dxa"/>
            <w:vAlign w:val="center"/>
          </w:tcPr>
          <w:p w:rsidR="005F45E9" w:rsidRDefault="00C937BB">
            <w:pPr>
              <w:jc w:val="center"/>
            </w:pPr>
            <w:r>
              <w:rPr>
                <w:rFonts w:eastAsiaTheme="minorEastAsia"/>
                <w:color w:val="000000"/>
                <w:sz w:val="24"/>
              </w:rPr>
              <w:t>本基金的基金经理；广发聚盛混合基金的基金经理；广发安宏回报混合基金的基金经理；广发稳裕保本基金的基金经理；广发景盛纯债基金的基金经理；广发中债</w:t>
            </w:r>
            <w:r>
              <w:rPr>
                <w:rFonts w:eastAsiaTheme="minorEastAsia"/>
                <w:color w:val="000000"/>
                <w:sz w:val="24"/>
              </w:rPr>
              <w:t>7-10</w:t>
            </w:r>
            <w:r>
              <w:rPr>
                <w:rFonts w:eastAsiaTheme="minorEastAsia"/>
                <w:color w:val="000000"/>
                <w:sz w:val="24"/>
              </w:rPr>
              <w:t>年国开债指数基金的基金经理；广发景丰纯债基金的基金经理；广发集富纯债基金的基金经理；广发中证</w:t>
            </w:r>
            <w:r>
              <w:rPr>
                <w:rFonts w:eastAsiaTheme="minorEastAsia"/>
                <w:color w:val="000000"/>
                <w:sz w:val="24"/>
              </w:rPr>
              <w:t>10</w:t>
            </w:r>
            <w:r>
              <w:rPr>
                <w:rFonts w:eastAsiaTheme="minorEastAsia"/>
                <w:color w:val="000000"/>
                <w:sz w:val="24"/>
              </w:rPr>
              <w:t>年期国开债指数基金的基金经理；广发价值回报基金的基金经理；广发汇佳定期开放债券发起式基金的基金经理；广发汇康定开发起债基金的基金经理；广发中债</w:t>
            </w:r>
            <w:r>
              <w:rPr>
                <w:rFonts w:eastAsiaTheme="minorEastAsia"/>
                <w:color w:val="000000"/>
                <w:sz w:val="24"/>
              </w:rPr>
              <w:t>1-3</w:t>
            </w:r>
            <w:r>
              <w:rPr>
                <w:rFonts w:eastAsiaTheme="minorEastAsia"/>
                <w:color w:val="000000"/>
                <w:sz w:val="24"/>
              </w:rPr>
              <w:t>年农发债指数基金的基金经理；广发集泰债券基金的基金经理</w:t>
            </w:r>
          </w:p>
        </w:tc>
        <w:tc>
          <w:tcPr>
            <w:tcW w:w="850" w:type="dxa"/>
            <w:vAlign w:val="center"/>
          </w:tcPr>
          <w:p w:rsidR="005F45E9" w:rsidRDefault="00C937BB">
            <w:pPr>
              <w:jc w:val="center"/>
            </w:pPr>
            <w:r>
              <w:rPr>
                <w:rFonts w:eastAsiaTheme="minorEastAsia"/>
                <w:color w:val="000000"/>
                <w:sz w:val="24"/>
              </w:rPr>
              <w:t>2016-11-07</w:t>
            </w:r>
          </w:p>
        </w:tc>
        <w:tc>
          <w:tcPr>
            <w:tcW w:w="999" w:type="dxa"/>
            <w:vAlign w:val="center"/>
          </w:tcPr>
          <w:p w:rsidR="005F45E9" w:rsidRDefault="00C937BB">
            <w:pPr>
              <w:jc w:val="center"/>
            </w:pPr>
            <w:r>
              <w:rPr>
                <w:rFonts w:eastAsiaTheme="minorEastAsia"/>
                <w:color w:val="000000"/>
                <w:sz w:val="24"/>
              </w:rPr>
              <w:t>-</w:t>
            </w:r>
          </w:p>
        </w:tc>
        <w:tc>
          <w:tcPr>
            <w:tcW w:w="1254" w:type="dxa"/>
            <w:vAlign w:val="center"/>
          </w:tcPr>
          <w:p w:rsidR="005F45E9" w:rsidRDefault="00C937BB">
            <w:pPr>
              <w:jc w:val="center"/>
            </w:pPr>
            <w:r>
              <w:rPr>
                <w:rFonts w:eastAsiaTheme="minorEastAsia"/>
                <w:color w:val="000000"/>
                <w:sz w:val="24"/>
              </w:rPr>
              <w:t>11</w:t>
            </w:r>
            <w:r>
              <w:rPr>
                <w:rFonts w:eastAsiaTheme="minorEastAsia"/>
                <w:color w:val="000000"/>
                <w:sz w:val="24"/>
              </w:rPr>
              <w:t>年</w:t>
            </w:r>
          </w:p>
        </w:tc>
        <w:tc>
          <w:tcPr>
            <w:tcW w:w="3276" w:type="dxa"/>
            <w:vAlign w:val="center"/>
          </w:tcPr>
          <w:p w:rsidR="005F45E9" w:rsidRDefault="00C937BB">
            <w:r>
              <w:rPr>
                <w:rFonts w:eastAsiaTheme="minorEastAsia"/>
                <w:color w:val="000000"/>
                <w:sz w:val="24"/>
              </w:rPr>
              <w:t>王予柯先生，经济学硕士，持有中国证券投资基金业从业证书。曾任广发基金管理有限公司固定收益部债券交易员兼研究员、投资经理、广发集鑫债券型证券投资基金基金经理（自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27</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24</w:t>
            </w:r>
            <w:r>
              <w:rPr>
                <w:rFonts w:eastAsiaTheme="minorEastAsia"/>
                <w:color w:val="000000"/>
                <w:sz w:val="24"/>
              </w:rPr>
              <w:t>日）、广发鑫富灵活配置混合型证券投资基金基金经理（自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22</w:t>
            </w:r>
            <w:r>
              <w:rPr>
                <w:rFonts w:eastAsiaTheme="minorEastAsia"/>
                <w:color w:val="000000"/>
                <w:sz w:val="24"/>
              </w:rPr>
              <w:t>日至</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6</w:t>
            </w:r>
            <w:r>
              <w:rPr>
                <w:rFonts w:eastAsiaTheme="minorEastAsia"/>
                <w:color w:val="000000"/>
                <w:sz w:val="24"/>
              </w:rPr>
              <w:t>日）。现任广发聚盛灵活配置混合型证券投资基金基金经理（自</w:t>
            </w:r>
            <w:r>
              <w:rPr>
                <w:rFonts w:eastAsiaTheme="minorEastAsia"/>
                <w:color w:val="000000"/>
                <w:sz w:val="24"/>
              </w:rPr>
              <w:t>2015</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25</w:t>
            </w:r>
            <w:r>
              <w:rPr>
                <w:rFonts w:eastAsiaTheme="minorEastAsia"/>
                <w:color w:val="000000"/>
                <w:sz w:val="24"/>
              </w:rPr>
              <w:t>日起任职）、广发安宏回报灵活配置混合型证券投资基金基金经理（自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8</w:t>
            </w:r>
            <w:r>
              <w:rPr>
                <w:rFonts w:eastAsiaTheme="minorEastAsia"/>
                <w:color w:val="000000"/>
                <w:sz w:val="24"/>
              </w:rPr>
              <w:t>日起任职）、广发稳裕保本混合型证券投资基金基金经理（自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27</w:t>
            </w:r>
            <w:r>
              <w:rPr>
                <w:rFonts w:eastAsiaTheme="minorEastAsia"/>
                <w:color w:val="000000"/>
                <w:sz w:val="24"/>
              </w:rPr>
              <w:t>日起任职）、广发景盛纯债债券型证券投资基金基金经理（自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30</w:t>
            </w:r>
            <w:r>
              <w:rPr>
                <w:rFonts w:eastAsiaTheme="minorEastAsia"/>
                <w:color w:val="000000"/>
                <w:sz w:val="24"/>
              </w:rPr>
              <w:t>日起任职）、广发中债</w:t>
            </w:r>
            <w:r>
              <w:rPr>
                <w:rFonts w:eastAsiaTheme="minorEastAsia"/>
                <w:color w:val="000000"/>
                <w:sz w:val="24"/>
              </w:rPr>
              <w:t>7-10</w:t>
            </w:r>
            <w:r>
              <w:rPr>
                <w:rFonts w:eastAsiaTheme="minorEastAsia"/>
                <w:color w:val="000000"/>
                <w:sz w:val="24"/>
              </w:rPr>
              <w:t>年期国开行债券指数证券投资基金基金经理（自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9</w:t>
            </w:r>
            <w:r>
              <w:rPr>
                <w:rFonts w:eastAsiaTheme="minorEastAsia"/>
                <w:color w:val="000000"/>
                <w:sz w:val="24"/>
              </w:rPr>
              <w:t>月</w:t>
            </w:r>
            <w:r>
              <w:rPr>
                <w:rFonts w:eastAsiaTheme="minorEastAsia"/>
                <w:color w:val="000000"/>
                <w:sz w:val="24"/>
              </w:rPr>
              <w:t>26</w:t>
            </w:r>
            <w:r>
              <w:rPr>
                <w:rFonts w:eastAsiaTheme="minorEastAsia"/>
                <w:color w:val="000000"/>
                <w:sz w:val="24"/>
              </w:rPr>
              <w:t>日起任职）、广发鑫隆灵活配置混合型证券投资基金基金经理（自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7</w:t>
            </w:r>
            <w:r>
              <w:rPr>
                <w:rFonts w:eastAsiaTheme="minorEastAsia"/>
                <w:color w:val="000000"/>
                <w:sz w:val="24"/>
              </w:rPr>
              <w:t>日起任职）、广发景丰纯债债券型证券投资基金基金经理（自</w:t>
            </w:r>
            <w:r>
              <w:rPr>
                <w:rFonts w:eastAsiaTheme="minorEastAsia"/>
                <w:color w:val="000000"/>
                <w:sz w:val="24"/>
              </w:rPr>
              <w:t>2016</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23</w:t>
            </w:r>
            <w:r>
              <w:rPr>
                <w:rFonts w:eastAsiaTheme="minorEastAsia"/>
                <w:color w:val="000000"/>
                <w:sz w:val="24"/>
              </w:rPr>
              <w:t>日起任职）、广发集富纯债债券型证券投资基金基金经理（自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13</w:t>
            </w:r>
            <w:r>
              <w:rPr>
                <w:rFonts w:eastAsiaTheme="minorEastAsia"/>
                <w:color w:val="000000"/>
                <w:sz w:val="24"/>
              </w:rPr>
              <w:t>日起任职）、广发中证</w:t>
            </w:r>
            <w:r>
              <w:rPr>
                <w:rFonts w:eastAsiaTheme="minorEastAsia"/>
                <w:color w:val="000000"/>
                <w:sz w:val="24"/>
              </w:rPr>
              <w:t>10</w:t>
            </w:r>
            <w:r>
              <w:rPr>
                <w:rFonts w:eastAsiaTheme="minorEastAsia"/>
                <w:color w:val="000000"/>
                <w:sz w:val="24"/>
              </w:rPr>
              <w:t>年期国开债指数证券投资基金</w:t>
            </w:r>
            <w:r>
              <w:rPr>
                <w:rFonts w:eastAsiaTheme="minorEastAsia"/>
                <w:color w:val="000000"/>
                <w:sz w:val="24"/>
              </w:rPr>
              <w:t>(LOF)</w:t>
            </w:r>
            <w:r>
              <w:rPr>
                <w:rFonts w:eastAsiaTheme="minorEastAsia"/>
                <w:color w:val="000000"/>
                <w:sz w:val="24"/>
              </w:rPr>
              <w:t>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15</w:t>
            </w:r>
            <w:r>
              <w:rPr>
                <w:rFonts w:eastAsiaTheme="minorEastAsia"/>
                <w:color w:val="000000"/>
                <w:sz w:val="24"/>
              </w:rPr>
              <w:t>日起任职）、广发价值回报混合型证券</w:t>
            </w:r>
            <w:r>
              <w:rPr>
                <w:rFonts w:eastAsiaTheme="minorEastAsia"/>
                <w:color w:val="000000"/>
                <w:sz w:val="24"/>
              </w:rPr>
              <w:t>投资基金基金经理（自</w:t>
            </w:r>
            <w:r>
              <w:rPr>
                <w:rFonts w:eastAsiaTheme="minorEastAsia"/>
                <w:color w:val="000000"/>
                <w:sz w:val="24"/>
              </w:rPr>
              <w:t>2017</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29</w:t>
            </w:r>
            <w:r>
              <w:rPr>
                <w:rFonts w:eastAsiaTheme="minorEastAsia"/>
                <w:color w:val="000000"/>
                <w:sz w:val="24"/>
              </w:rPr>
              <w:t>日起任职）、广发汇佳定期开放债券型发起式证券投资基金基金经理（自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3</w:t>
            </w:r>
            <w:r>
              <w:rPr>
                <w:rFonts w:eastAsiaTheme="minorEastAsia"/>
                <w:color w:val="000000"/>
                <w:sz w:val="24"/>
              </w:rPr>
              <w:t>月</w:t>
            </w:r>
            <w:r>
              <w:rPr>
                <w:rFonts w:eastAsiaTheme="minorEastAsia"/>
                <w:color w:val="000000"/>
                <w:sz w:val="24"/>
              </w:rPr>
              <w:t>12</w:t>
            </w:r>
            <w:r>
              <w:rPr>
                <w:rFonts w:eastAsiaTheme="minorEastAsia"/>
                <w:color w:val="000000"/>
                <w:sz w:val="24"/>
              </w:rPr>
              <w:t>日起任职）、广发中债</w:t>
            </w:r>
            <w:r>
              <w:rPr>
                <w:rFonts w:eastAsiaTheme="minorEastAsia"/>
                <w:color w:val="000000"/>
                <w:sz w:val="24"/>
              </w:rPr>
              <w:t>1-3</w:t>
            </w:r>
            <w:r>
              <w:rPr>
                <w:rFonts w:eastAsiaTheme="minorEastAsia"/>
                <w:color w:val="000000"/>
                <w:sz w:val="24"/>
              </w:rPr>
              <w:t>年农发行债券指数证券投资基金基金经理（自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24</w:t>
            </w:r>
            <w:r>
              <w:rPr>
                <w:rFonts w:eastAsiaTheme="minorEastAsia"/>
                <w:color w:val="000000"/>
                <w:sz w:val="24"/>
              </w:rPr>
              <w:t>日起任职）、广发集泰债券型证券投资基金基金经理（自</w:t>
            </w:r>
            <w:r>
              <w:rPr>
                <w:rFonts w:eastAsiaTheme="minorEastAsia"/>
                <w:color w:val="000000"/>
                <w:sz w:val="24"/>
              </w:rPr>
              <w:t>2018</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26</w:t>
            </w:r>
            <w:r>
              <w:rPr>
                <w:rFonts w:eastAsiaTheme="minorEastAsia"/>
                <w:color w:val="000000"/>
                <w:sz w:val="24"/>
              </w:rPr>
              <w:t>日）。</w:t>
            </w:r>
          </w:p>
        </w:tc>
      </w:tr>
    </w:tbl>
    <w:p w:rsidR="005F45E9" w:rsidRDefault="00C937BB">
      <w:pPr>
        <w:spacing w:line="360" w:lineRule="auto"/>
        <w:ind w:firstLineChars="200" w:firstLine="480"/>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任职日期</w:t>
      </w:r>
      <w:r>
        <w:rPr>
          <w:rFonts w:eastAsiaTheme="minorEastAsia"/>
          <w:color w:val="000000"/>
          <w:sz w:val="24"/>
        </w:rPr>
        <w:t>”</w:t>
      </w:r>
      <w:r>
        <w:rPr>
          <w:rFonts w:eastAsiaTheme="minorEastAsia"/>
          <w:color w:val="000000"/>
          <w:sz w:val="24"/>
        </w:rPr>
        <w:t>和</w:t>
      </w:r>
      <w:r>
        <w:rPr>
          <w:rFonts w:eastAsiaTheme="minorEastAsia"/>
          <w:color w:val="000000"/>
          <w:sz w:val="24"/>
        </w:rPr>
        <w:t>“</w:t>
      </w:r>
      <w:r>
        <w:rPr>
          <w:rFonts w:eastAsiaTheme="minorEastAsia"/>
          <w:color w:val="000000"/>
          <w:sz w:val="24"/>
        </w:rPr>
        <w:t>离职日期</w:t>
      </w:r>
      <w:r>
        <w:rPr>
          <w:rFonts w:eastAsiaTheme="minorEastAsia"/>
          <w:color w:val="000000"/>
          <w:sz w:val="24"/>
        </w:rPr>
        <w:t>”</w:t>
      </w:r>
      <w:r>
        <w:rPr>
          <w:rFonts w:eastAsiaTheme="minorEastAsia"/>
          <w:color w:val="000000"/>
          <w:sz w:val="24"/>
        </w:rPr>
        <w:t>指公司公告聘任或解聘日期。</w:t>
      </w:r>
    </w:p>
    <w:p w:rsidR="005C7D00" w:rsidRPr="00D32161" w:rsidRDefault="00062E1F" w:rsidP="00D32161">
      <w:pPr>
        <w:spacing w:line="360" w:lineRule="auto"/>
        <w:ind w:firstLineChars="200" w:firstLine="480"/>
        <w:rPr>
          <w:rFonts w:eastAsiaTheme="minorEastAsia"/>
          <w:color w:val="000000"/>
          <w:sz w:val="24"/>
        </w:rPr>
      </w:pPr>
      <w:r w:rsidRPr="00264591">
        <w:rPr>
          <w:rFonts w:eastAsiaTheme="minorEastAsia"/>
          <w:color w:val="000000"/>
          <w:sz w:val="24"/>
        </w:rPr>
        <w:t>2.</w:t>
      </w:r>
      <w:r w:rsidRPr="00264591">
        <w:rPr>
          <w:rFonts w:eastAsiaTheme="minorEastAsia"/>
          <w:color w:val="000000"/>
          <w:sz w:val="24"/>
        </w:rPr>
        <w:t>证券从业的含义遵从行业协会《证券业从业人员资格管理办法》的相关规定。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4.2</w:t>
      </w:r>
      <w:r w:rsidRPr="00B75DF8">
        <w:rPr>
          <w:rFonts w:asciiTheme="minorEastAsia" w:eastAsiaTheme="minorEastAsia" w:hAnsiTheme="minorEastAsia" w:cs="Arial" w:hint="eastAsia"/>
          <w:b/>
          <w:color w:val="000000"/>
          <w:kern w:val="0"/>
          <w:sz w:val="24"/>
        </w:rPr>
        <w:t>报告期内本基金运作遵规守信情况说明</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color w:val="000000"/>
          <w:sz w:val="24"/>
        </w:rPr>
        <w:t>本报告期内，本基金管理人严格遵守《中华人民共和国证券投资基金法》及其配套法规、《广发鑫隆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4.3 </w:t>
      </w:r>
      <w:r w:rsidRPr="00B75DF8">
        <w:rPr>
          <w:rFonts w:asciiTheme="minorEastAsia" w:eastAsiaTheme="minorEastAsia" w:hAnsiTheme="minorEastAsia" w:cs="Arial" w:hint="eastAsia"/>
          <w:b/>
          <w:color w:val="000000"/>
          <w:kern w:val="0"/>
          <w:sz w:val="24"/>
        </w:rPr>
        <w:t>公平交易专项说明</w:t>
      </w:r>
    </w:p>
    <w:p w:rsidR="00D15733" w:rsidRPr="00B75DF8" w:rsidRDefault="00D15733" w:rsidP="00FC13C8">
      <w:pPr>
        <w:spacing w:line="360" w:lineRule="auto"/>
        <w:rPr>
          <w:rFonts w:asciiTheme="minorEastAsia" w:eastAsiaTheme="minorEastAsia" w:hAnsi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B75DF8">
          <w:rPr>
            <w:rFonts w:asciiTheme="minorEastAsia" w:eastAsiaTheme="minorEastAsia" w:hAnsiTheme="minorEastAsia" w:hint="eastAsia"/>
            <w:sz w:val="24"/>
          </w:rPr>
          <w:t>4.3.1</w:t>
        </w:r>
      </w:smartTag>
      <w:r w:rsidRPr="00B75DF8">
        <w:rPr>
          <w:rFonts w:asciiTheme="minorEastAsia" w:eastAsiaTheme="minorEastAsia" w:hAnsiTheme="minorEastAsia" w:hint="eastAsia"/>
          <w:sz w:val="24"/>
        </w:rPr>
        <w:t xml:space="preserve"> 公平交易制度的执行情况</w:t>
      </w:r>
    </w:p>
    <w:p w:rsidR="005F45E9" w:rsidRDefault="00C937BB">
      <w:pPr>
        <w:spacing w:line="360" w:lineRule="auto"/>
        <w:ind w:firstLineChars="200" w:firstLine="480"/>
        <w:rPr>
          <w:rFonts w:eastAsiaTheme="minorEastAsia"/>
          <w:color w:val="000000"/>
          <w:sz w:val="24"/>
        </w:rPr>
      </w:pPr>
      <w:r>
        <w:rPr>
          <w:rFonts w:eastAsiaTheme="minorEastAsia"/>
          <w:color w:val="000000"/>
          <w:sz w:val="24"/>
        </w:rPr>
        <w:t>公司通过建立科学、制衡的投资决策体系，加强交易分配环节的内部控制，并通过实时的行为监控与及时的</w:t>
      </w:r>
      <w:r>
        <w:rPr>
          <w:rFonts w:eastAsiaTheme="minorEastAsia"/>
          <w:color w:val="000000"/>
          <w:sz w:val="24"/>
        </w:rPr>
        <w:t>分析评估，保证公平交易原则的实现。</w:t>
      </w:r>
    </w:p>
    <w:p w:rsidR="005F45E9" w:rsidRDefault="00C937BB">
      <w:pPr>
        <w:spacing w:line="360" w:lineRule="auto"/>
        <w:ind w:firstLineChars="200" w:firstLine="480"/>
        <w:rPr>
          <w:rFonts w:eastAsiaTheme="minorEastAsia"/>
          <w:color w:val="000000"/>
          <w:sz w:val="24"/>
        </w:rPr>
      </w:pPr>
      <w:r>
        <w:rPr>
          <w:rFonts w:eastAsiaTheme="minorEastAsia"/>
          <w:color w:val="000000"/>
          <w:sz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rPr>
        <w:t>“</w:t>
      </w:r>
      <w:r>
        <w:rPr>
          <w:rFonts w:eastAsiaTheme="minorEastAsia"/>
          <w:color w:val="000000"/>
          <w:sz w:val="24"/>
        </w:rPr>
        <w:t>时间优先、价格优先、比例分配、综合平衡</w:t>
      </w:r>
      <w:r>
        <w:rPr>
          <w:rFonts w:eastAsiaTheme="minorEastAsia"/>
          <w:color w:val="000000"/>
          <w:sz w:val="24"/>
        </w:rPr>
        <w:t>”</w:t>
      </w:r>
      <w:r>
        <w:rPr>
          <w:rFonts w:eastAsiaTheme="minorEastAsia"/>
          <w:color w:val="000000"/>
          <w:sz w:val="24"/>
        </w:rPr>
        <w:t>的原则，公平分配投资指令。金融工程与风险管理部风险控制岗通过投资交易系统对投资交易过程进行实时监控及预警，实现投资风险的事中风险控制；稽核岗通过对投资、</w:t>
      </w:r>
      <w:r>
        <w:rPr>
          <w:rFonts w:eastAsiaTheme="minorEastAsia"/>
          <w:color w:val="000000"/>
          <w:sz w:val="24"/>
        </w:rPr>
        <w:t>研究及交易等全流程的独立监察稽核，实现投资风险的事后控制。</w:t>
      </w:r>
    </w:p>
    <w:p w:rsidR="00D15733" w:rsidRPr="00264591" w:rsidRDefault="00323F25" w:rsidP="00B75DF8">
      <w:pPr>
        <w:spacing w:line="360" w:lineRule="auto"/>
        <w:ind w:firstLineChars="200" w:firstLine="480"/>
        <w:rPr>
          <w:rFonts w:eastAsiaTheme="minorEastAsia"/>
          <w:color w:val="000000"/>
          <w:sz w:val="24"/>
        </w:rPr>
      </w:pPr>
      <w:r w:rsidRPr="00264591">
        <w:rPr>
          <w:rFonts w:eastAsiaTheme="minorEastAsia"/>
          <w:color w:val="000000"/>
          <w:sz w:val="24"/>
        </w:rPr>
        <w:t>本报告期内，上述公平交易制度总体执行情况良好，不同的投资组合受到了公平对待，未发生任何不公平的交易事项。</w:t>
      </w:r>
    </w:p>
    <w:p w:rsidR="00D15733" w:rsidRPr="00B75DF8" w:rsidRDefault="00D15733" w:rsidP="00FC13C8">
      <w:pPr>
        <w:spacing w:line="360" w:lineRule="auto"/>
        <w:rPr>
          <w:rFonts w:asciiTheme="minorEastAsia" w:eastAsiaTheme="minorEastAsia" w:hAnsiTheme="minorEastAsia"/>
          <w:sz w:val="24"/>
        </w:rPr>
      </w:pPr>
      <w:r w:rsidRPr="00B75DF8">
        <w:rPr>
          <w:rFonts w:asciiTheme="minorEastAsia" w:eastAsiaTheme="minorEastAsia" w:hAnsiTheme="minorEastAsia" w:hint="eastAsia"/>
          <w:sz w:val="24"/>
        </w:rPr>
        <w:t>4.3.</w:t>
      </w:r>
      <w:r w:rsidR="005B6047" w:rsidRPr="00B75DF8">
        <w:rPr>
          <w:rFonts w:asciiTheme="minorEastAsia" w:eastAsiaTheme="minorEastAsia" w:hAnsiTheme="minorEastAsia" w:hint="eastAsia"/>
          <w:sz w:val="24"/>
        </w:rPr>
        <w:t>2</w:t>
      </w:r>
      <w:r w:rsidRPr="00B75DF8">
        <w:rPr>
          <w:rFonts w:asciiTheme="minorEastAsia" w:eastAsiaTheme="minorEastAsia" w:hAnsiTheme="minorEastAsia" w:hint="eastAsia"/>
          <w:sz w:val="24"/>
        </w:rPr>
        <w:t xml:space="preserve"> 异常交易行为的专项说明</w:t>
      </w:r>
    </w:p>
    <w:p w:rsidR="005F45E9" w:rsidRDefault="00C937BB">
      <w:pPr>
        <w:spacing w:line="360" w:lineRule="auto"/>
        <w:ind w:firstLineChars="200" w:firstLine="480"/>
        <w:rPr>
          <w:rFonts w:eastAsiaTheme="minorEastAsia"/>
          <w:color w:val="000000"/>
          <w:sz w:val="24"/>
        </w:rPr>
      </w:pPr>
      <w:r>
        <w:rPr>
          <w:rFonts w:eastAsiaTheme="minorEastAsia" w:hint="eastAsia"/>
          <w:color w:val="000000"/>
          <w:sz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9238DB" w:rsidRPr="00D32161" w:rsidRDefault="00323F25" w:rsidP="00D32161">
      <w:pPr>
        <w:spacing w:line="360" w:lineRule="auto"/>
        <w:ind w:firstLineChars="200" w:firstLine="480"/>
        <w:rPr>
          <w:rFonts w:eastAsiaTheme="minorEastAsia"/>
          <w:color w:val="000000"/>
          <w:sz w:val="24"/>
        </w:rPr>
      </w:pPr>
      <w:r w:rsidRPr="00264591">
        <w:rPr>
          <w:rFonts w:eastAsiaTheme="minorEastAsia" w:hint="eastAsia"/>
          <w:color w:val="000000"/>
          <w:sz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264591">
        <w:rPr>
          <w:rFonts w:eastAsiaTheme="minorEastAsia" w:hint="eastAsia"/>
          <w:color w:val="000000"/>
          <w:sz w:val="24"/>
        </w:rPr>
        <w:t>5%</w:t>
      </w:r>
      <w:r w:rsidRPr="00264591">
        <w:rPr>
          <w:rFonts w:eastAsiaTheme="minorEastAsia" w:hint="eastAsia"/>
          <w:color w:val="000000"/>
          <w:sz w:val="24"/>
        </w:rPr>
        <w:t>。这些交易不存在任何利益输送的嫌疑。</w:t>
      </w:r>
    </w:p>
    <w:p w:rsidR="00F55149" w:rsidRPr="00B75DF8"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F55149" w:rsidRPr="00B75DF8" w:rsidRDefault="00F55149" w:rsidP="00F55149">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三季度，利率债收益率先下后上，整体维持震荡：其中</w:t>
      </w:r>
      <w:r w:rsidRPr="00264591">
        <w:rPr>
          <w:rFonts w:eastAsiaTheme="minorEastAsia"/>
          <w:color w:val="000000"/>
          <w:sz w:val="24"/>
        </w:rPr>
        <w:t>7</w:t>
      </w:r>
      <w:r w:rsidRPr="00264591">
        <w:rPr>
          <w:rFonts w:eastAsiaTheme="minorEastAsia"/>
          <w:color w:val="000000"/>
          <w:sz w:val="24"/>
        </w:rPr>
        <w:t>月债市收益率整体区间震荡，</w:t>
      </w:r>
      <w:r w:rsidRPr="00264591">
        <w:rPr>
          <w:rFonts w:eastAsiaTheme="minorEastAsia"/>
          <w:color w:val="000000"/>
          <w:sz w:val="24"/>
        </w:rPr>
        <w:t>8</w:t>
      </w:r>
      <w:r w:rsidRPr="00264591">
        <w:rPr>
          <w:rFonts w:eastAsiaTheme="minorEastAsia"/>
          <w:color w:val="000000"/>
          <w:sz w:val="24"/>
        </w:rPr>
        <w:t>月中旬在经历过前期极度宽松的资金利率后，央行开始暂停公开市场操作叠加地方债的巨量供给挤出，引发资金利率和长端利率的连续调整，</w:t>
      </w:r>
      <w:r w:rsidRPr="00264591">
        <w:rPr>
          <w:rFonts w:eastAsiaTheme="minorEastAsia"/>
          <w:color w:val="000000"/>
          <w:sz w:val="24"/>
        </w:rPr>
        <w:t>9</w:t>
      </w:r>
      <w:r w:rsidRPr="00264591">
        <w:rPr>
          <w:rFonts w:eastAsiaTheme="minorEastAsia"/>
          <w:color w:val="000000"/>
          <w:sz w:val="24"/>
        </w:rPr>
        <w:t>月下旬地方债供给放缓、美联储加息国内未跟随带来市场情绪好转，收益率小幅下行。信用债方面，中低评级信用利差和等级利差继续小幅走阔。三季度以来，本基金以中短久期利率品种及高等级信用债为主要配置方向，对股票资产暂时保持谨慎，等待机会。</w:t>
      </w:r>
    </w:p>
    <w:p w:rsidR="00F55149" w:rsidRPr="000A6C57"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F55149" w:rsidRPr="00264591" w:rsidRDefault="00F55149" w:rsidP="00F55149">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广发鑫隆混合</w:t>
      </w:r>
      <w:r w:rsidRPr="00264591">
        <w:rPr>
          <w:rFonts w:eastAsiaTheme="minorEastAsia"/>
          <w:color w:val="000000"/>
          <w:sz w:val="24"/>
        </w:rPr>
        <w:t>A</w:t>
      </w:r>
      <w:r w:rsidRPr="00264591">
        <w:rPr>
          <w:rFonts w:eastAsiaTheme="minorEastAsia"/>
          <w:color w:val="000000"/>
          <w:sz w:val="24"/>
        </w:rPr>
        <w:t>类净值增长率为</w:t>
      </w:r>
      <w:r w:rsidRPr="00264591">
        <w:rPr>
          <w:rFonts w:eastAsiaTheme="minorEastAsia"/>
          <w:color w:val="000000"/>
          <w:sz w:val="24"/>
        </w:rPr>
        <w:t>1.04%,</w:t>
      </w:r>
      <w:r w:rsidRPr="00264591">
        <w:rPr>
          <w:rFonts w:eastAsiaTheme="minorEastAsia"/>
          <w:color w:val="000000"/>
          <w:sz w:val="24"/>
        </w:rPr>
        <w:t>广发鑫隆混合</w:t>
      </w:r>
      <w:r w:rsidRPr="00264591">
        <w:rPr>
          <w:rFonts w:eastAsiaTheme="minorEastAsia"/>
          <w:color w:val="000000"/>
          <w:sz w:val="24"/>
        </w:rPr>
        <w:t>C</w:t>
      </w:r>
      <w:r w:rsidRPr="00264591">
        <w:rPr>
          <w:rFonts w:eastAsiaTheme="minorEastAsia"/>
          <w:color w:val="000000"/>
          <w:sz w:val="24"/>
        </w:rPr>
        <w:t>类净值增长率为</w:t>
      </w:r>
      <w:r w:rsidRPr="00264591">
        <w:rPr>
          <w:rFonts w:eastAsiaTheme="minorEastAsia"/>
          <w:color w:val="000000"/>
          <w:sz w:val="24"/>
        </w:rPr>
        <w:t>0.76%,</w:t>
      </w:r>
      <w:r w:rsidRPr="00264591">
        <w:rPr>
          <w:rFonts w:eastAsiaTheme="minorEastAsia"/>
          <w:color w:val="000000"/>
          <w:sz w:val="24"/>
        </w:rPr>
        <w:t>同期业绩比较基准收益率为</w:t>
      </w:r>
      <w:r w:rsidRPr="00264591">
        <w:rPr>
          <w:rFonts w:eastAsiaTheme="minorEastAsia"/>
          <w:color w:val="000000"/>
          <w:sz w:val="24"/>
        </w:rPr>
        <w:t>0.33%</w:t>
      </w:r>
    </w:p>
    <w:p w:rsidR="00F55149" w:rsidRPr="00C61B41" w:rsidRDefault="00F55149" w:rsidP="00F55149">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5F45E9" w:rsidRDefault="00C937BB">
      <w:pPr>
        <w:spacing w:line="360" w:lineRule="auto"/>
        <w:ind w:firstLineChars="200" w:firstLine="480"/>
        <w:rPr>
          <w:rFonts w:eastAsiaTheme="minorEastAsia"/>
          <w:color w:val="000000"/>
          <w:sz w:val="24"/>
        </w:rPr>
      </w:pPr>
      <w:r>
        <w:rPr>
          <w:rFonts w:eastAsiaTheme="minorEastAsia"/>
          <w:color w:val="000000" w:themeColor="text1"/>
          <w:kern w:val="0"/>
          <w:sz w:val="24"/>
        </w:rPr>
        <w:t>本报告期内，本基金于</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7</w:t>
      </w:r>
      <w:r>
        <w:rPr>
          <w:rFonts w:eastAsiaTheme="minorEastAsia"/>
          <w:color w:val="000000" w:themeColor="text1"/>
          <w:kern w:val="0"/>
          <w:sz w:val="24"/>
        </w:rPr>
        <w:t>月</w:t>
      </w:r>
      <w:r>
        <w:rPr>
          <w:rFonts w:eastAsiaTheme="minorEastAsia"/>
          <w:color w:val="000000" w:themeColor="text1"/>
          <w:kern w:val="0"/>
          <w:sz w:val="24"/>
        </w:rPr>
        <w:t>2</w:t>
      </w:r>
      <w:r>
        <w:rPr>
          <w:rFonts w:eastAsiaTheme="minorEastAsia"/>
          <w:color w:val="000000" w:themeColor="text1"/>
          <w:kern w:val="0"/>
          <w:sz w:val="24"/>
        </w:rPr>
        <w:t>日至</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9</w:t>
      </w:r>
      <w:r>
        <w:rPr>
          <w:rFonts w:eastAsiaTheme="minorEastAsia"/>
          <w:color w:val="000000" w:themeColor="text1"/>
          <w:kern w:val="0"/>
          <w:sz w:val="24"/>
        </w:rPr>
        <w:t>月</w:t>
      </w:r>
      <w:r>
        <w:rPr>
          <w:rFonts w:eastAsiaTheme="minorEastAsia"/>
          <w:color w:val="000000" w:themeColor="text1"/>
          <w:kern w:val="0"/>
          <w:sz w:val="24"/>
        </w:rPr>
        <w:t>28</w:t>
      </w:r>
      <w:r>
        <w:rPr>
          <w:rFonts w:eastAsiaTheme="minorEastAsia"/>
          <w:color w:val="000000" w:themeColor="text1"/>
          <w:kern w:val="0"/>
          <w:sz w:val="24"/>
        </w:rPr>
        <w:t>日连续</w:t>
      </w:r>
      <w:r>
        <w:rPr>
          <w:rFonts w:eastAsiaTheme="minorEastAsia"/>
          <w:color w:val="000000" w:themeColor="text1"/>
          <w:kern w:val="0"/>
          <w:sz w:val="24"/>
        </w:rPr>
        <w:t>64</w:t>
      </w:r>
      <w:r>
        <w:rPr>
          <w:rFonts w:eastAsiaTheme="minorEastAsia"/>
          <w:color w:val="000000" w:themeColor="text1"/>
          <w:kern w:val="0"/>
          <w:sz w:val="24"/>
        </w:rPr>
        <w:t>个工作日出现了基金资产净值低于五千万的情形。</w:t>
      </w:r>
    </w:p>
    <w:p w:rsidR="00F55149" w:rsidRPr="00CB1AA0" w:rsidRDefault="00F55149" w:rsidP="00F55149">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截至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7</w:t>
      </w:r>
      <w:r w:rsidRPr="00C61B41">
        <w:rPr>
          <w:rFonts w:eastAsiaTheme="minorEastAsia"/>
          <w:color w:val="000000" w:themeColor="text1"/>
          <w:kern w:val="0"/>
          <w:sz w:val="24"/>
        </w:rPr>
        <w:t>月</w:t>
      </w:r>
      <w:r w:rsidRPr="00C61B41">
        <w:rPr>
          <w:rFonts w:eastAsiaTheme="minorEastAsia"/>
          <w:color w:val="000000" w:themeColor="text1"/>
          <w:kern w:val="0"/>
          <w:sz w:val="24"/>
        </w:rPr>
        <w:t>26</w:t>
      </w:r>
      <w:r w:rsidRPr="00C61B41">
        <w:rPr>
          <w:rFonts w:eastAsiaTheme="minorEastAsia"/>
          <w:color w:val="000000" w:themeColor="text1"/>
          <w:kern w:val="0"/>
          <w:sz w:val="24"/>
        </w:rPr>
        <w:t>日日终，本基金出现触发基金合同自动终止的情形（即本基金基金资产净值低于</w:t>
      </w:r>
      <w:r w:rsidRPr="00C61B41">
        <w:rPr>
          <w:rFonts w:eastAsiaTheme="minorEastAsia"/>
          <w:color w:val="000000" w:themeColor="text1"/>
          <w:kern w:val="0"/>
          <w:sz w:val="24"/>
        </w:rPr>
        <w:t>5000</w:t>
      </w:r>
      <w:r w:rsidRPr="00C61B41">
        <w:rPr>
          <w:rFonts w:eastAsiaTheme="minorEastAsia"/>
          <w:color w:val="000000" w:themeColor="text1"/>
          <w:kern w:val="0"/>
          <w:sz w:val="24"/>
        </w:rPr>
        <w:t>万元人民币），本基金已于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7</w:t>
      </w:r>
      <w:r w:rsidRPr="00C61B41">
        <w:rPr>
          <w:rFonts w:eastAsiaTheme="minorEastAsia"/>
          <w:color w:val="000000" w:themeColor="text1"/>
          <w:kern w:val="0"/>
          <w:sz w:val="24"/>
        </w:rPr>
        <w:t>月</w:t>
      </w:r>
      <w:r w:rsidRPr="00C61B41">
        <w:rPr>
          <w:rFonts w:eastAsiaTheme="minorEastAsia"/>
          <w:color w:val="000000" w:themeColor="text1"/>
          <w:kern w:val="0"/>
          <w:sz w:val="24"/>
        </w:rPr>
        <w:t>27</w:t>
      </w:r>
      <w:r w:rsidRPr="00C61B41">
        <w:rPr>
          <w:rFonts w:eastAsiaTheme="minorEastAsia"/>
          <w:color w:val="000000" w:themeColor="text1"/>
          <w:kern w:val="0"/>
          <w:sz w:val="24"/>
        </w:rPr>
        <w:t>日进入清算期，无须召开基金份额持有人大会。</w:t>
      </w:r>
    </w:p>
    <w:p w:rsidR="008A1539" w:rsidRPr="00CB1AA0" w:rsidRDefault="008A1539" w:rsidP="00CB1AA0">
      <w:pPr>
        <w:spacing w:line="360" w:lineRule="auto"/>
        <w:ind w:firstLineChars="200" w:firstLine="480"/>
        <w:rPr>
          <w:rFonts w:eastAsiaTheme="minorEastAsia"/>
          <w:color w:val="000000"/>
          <w:sz w:val="24"/>
        </w:rPr>
      </w:pPr>
    </w:p>
    <w:p w:rsidR="009238DB" w:rsidRPr="00B75DF8" w:rsidRDefault="009238DB" w:rsidP="00C937BB">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5  </w:t>
      </w:r>
      <w:r w:rsidRPr="00B75DF8">
        <w:rPr>
          <w:rFonts w:asciiTheme="minorEastAsia" w:eastAsiaTheme="minorEastAsia" w:hAnsiTheme="minorEastAsia" w:cs="Arial" w:hint="eastAsia"/>
          <w:color w:val="000000"/>
          <w:kern w:val="0"/>
          <w:sz w:val="24"/>
          <w:szCs w:val="24"/>
        </w:rPr>
        <w:t>投资组合报告</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5.1 </w:t>
      </w:r>
      <w:r w:rsidRPr="00B75DF8">
        <w:rPr>
          <w:rFonts w:asciiTheme="minorEastAsia" w:eastAsiaTheme="minorEastAsia" w:hAnsiTheme="minorEastAsia" w:cs="Arial" w:hint="eastAsia"/>
          <w:b/>
          <w:color w:val="000000"/>
          <w:kern w:val="0"/>
          <w:sz w:val="24"/>
        </w:rPr>
        <w:t>报告期末基金资产组合情况</w:t>
      </w:r>
    </w:p>
    <w:tbl>
      <w:tblPr>
        <w:tblStyle w:val="af2"/>
        <w:tblW w:w="8897" w:type="dxa"/>
        <w:jc w:val="center"/>
        <w:tblLayout w:type="fixed"/>
        <w:tblLook w:val="04A0"/>
      </w:tblPr>
      <w:tblGrid>
        <w:gridCol w:w="720"/>
        <w:gridCol w:w="3357"/>
        <w:gridCol w:w="2977"/>
        <w:gridCol w:w="1843"/>
      </w:tblGrid>
      <w:tr w:rsidR="009A6018" w:rsidRPr="00B75DF8" w:rsidTr="00DD272F">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序号</w:t>
            </w:r>
          </w:p>
        </w:tc>
        <w:tc>
          <w:tcPr>
            <w:tcW w:w="335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项目</w:t>
            </w:r>
          </w:p>
        </w:tc>
        <w:tc>
          <w:tcPr>
            <w:tcW w:w="2977"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金额</w:t>
            </w:r>
            <w:r w:rsidRPr="00D32161">
              <w:rPr>
                <w:rFonts w:eastAsiaTheme="minorEastAsia"/>
                <w:color w:val="000000"/>
                <w:sz w:val="24"/>
              </w:rPr>
              <w:t>(</w:t>
            </w:r>
            <w:r w:rsidRPr="00D32161">
              <w:rPr>
                <w:rFonts w:eastAsiaTheme="minorEastAsia"/>
                <w:color w:val="000000"/>
                <w:sz w:val="24"/>
              </w:rPr>
              <w:t>元</w:t>
            </w:r>
            <w:r w:rsidRPr="00D32161">
              <w:rPr>
                <w:rFonts w:eastAsiaTheme="minorEastAsia"/>
                <w:color w:val="000000"/>
                <w:sz w:val="24"/>
              </w:rPr>
              <w:t>)</w:t>
            </w:r>
          </w:p>
        </w:tc>
        <w:tc>
          <w:tcPr>
            <w:tcW w:w="1843"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占基金总资产的比例</w:t>
            </w: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1</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权益投资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其中：股票</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2</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固定收益投资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其中：债券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autoSpaceDE w:val="0"/>
              <w:autoSpaceDN w:val="0"/>
              <w:adjustRightInd w:val="0"/>
              <w:spacing w:before="29" w:line="360" w:lineRule="auto"/>
              <w:ind w:left="17"/>
              <w:jc w:val="left"/>
              <w:rPr>
                <w:rFonts w:eastAsiaTheme="minorEastAsia"/>
                <w:color w:val="000000"/>
                <w:sz w:val="24"/>
              </w:rPr>
            </w:pPr>
            <w:r w:rsidRPr="00D32161">
              <w:rPr>
                <w:rFonts w:eastAsiaTheme="minorEastAsia"/>
                <w:color w:val="000000"/>
                <w:sz w:val="24"/>
              </w:rPr>
              <w:t>资产支持证券</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3</w:t>
            </w:r>
          </w:p>
        </w:tc>
        <w:tc>
          <w:tcPr>
            <w:tcW w:w="3357" w:type="dxa"/>
          </w:tcPr>
          <w:p w:rsidR="009A6018" w:rsidRPr="00D32161" w:rsidRDefault="009A6018" w:rsidP="00DD272F">
            <w:pPr>
              <w:spacing w:before="29" w:line="360" w:lineRule="auto"/>
              <w:ind w:leftChars="50" w:left="105"/>
              <w:rPr>
                <w:rFonts w:eastAsiaTheme="minorEastAsia"/>
                <w:color w:val="000000"/>
                <w:sz w:val="24"/>
              </w:rPr>
            </w:pPr>
            <w:r w:rsidRPr="00D32161">
              <w:rPr>
                <w:rFonts w:eastAsiaTheme="minorEastAsia"/>
                <w:color w:val="000000"/>
                <w:sz w:val="24"/>
              </w:rPr>
              <w:t>贵金属投资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4</w:t>
            </w:r>
          </w:p>
        </w:tc>
        <w:tc>
          <w:tcPr>
            <w:tcW w:w="3357" w:type="dxa"/>
            <w:vAlign w:val="center"/>
          </w:tcPr>
          <w:p w:rsidR="009A6018" w:rsidRPr="00D32161" w:rsidRDefault="009A6018" w:rsidP="00DD272F">
            <w:pPr>
              <w:spacing w:before="29" w:line="360" w:lineRule="auto"/>
              <w:ind w:left="17"/>
              <w:jc w:val="left"/>
              <w:rPr>
                <w:rFonts w:eastAsiaTheme="minorEastAsia"/>
                <w:color w:val="000000"/>
                <w:sz w:val="24"/>
              </w:rPr>
            </w:pPr>
            <w:r w:rsidRPr="00D32161">
              <w:rPr>
                <w:rFonts w:eastAsiaTheme="minorEastAsia"/>
                <w:color w:val="000000"/>
                <w:sz w:val="24"/>
              </w:rPr>
              <w:t>金融衍生品投资</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5</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其中：买断式回购的买入返售金融资产</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6</w:t>
            </w:r>
          </w:p>
        </w:tc>
        <w:tc>
          <w:tcPr>
            <w:tcW w:w="3357" w:type="dxa"/>
            <w:vAlign w:val="center"/>
          </w:tcPr>
          <w:p w:rsidR="009A6018" w:rsidRPr="00D32161" w:rsidRDefault="009A6018" w:rsidP="00DD272F">
            <w:pPr>
              <w:spacing w:before="29" w:line="360" w:lineRule="auto"/>
              <w:ind w:left="17"/>
              <w:jc w:val="left"/>
              <w:rPr>
                <w:rFonts w:eastAsiaTheme="minorEastAsia"/>
                <w:sz w:val="24"/>
              </w:rPr>
            </w:pPr>
            <w:r w:rsidRPr="00D32161">
              <w:rPr>
                <w:rFonts w:eastAsiaTheme="minorEastAsia"/>
                <w:color w:val="000000"/>
                <w:sz w:val="24"/>
              </w:rPr>
              <w:t>银行存款和结算备付金合计</w:t>
            </w:r>
          </w:p>
        </w:tc>
        <w:tc>
          <w:tcPr>
            <w:tcW w:w="2977"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1,171,255.93</w:t>
            </w:r>
          </w:p>
        </w:tc>
        <w:tc>
          <w:tcPr>
            <w:tcW w:w="1843" w:type="dxa"/>
            <w:vAlign w:val="center"/>
          </w:tcPr>
          <w:p w:rsidR="009A6018" w:rsidRPr="00D32161" w:rsidRDefault="009A6018" w:rsidP="003F7026">
            <w:pPr>
              <w:spacing w:before="29" w:line="360" w:lineRule="auto"/>
              <w:ind w:left="17"/>
              <w:jc w:val="right"/>
              <w:rPr>
                <w:rFonts w:eastAsiaTheme="minorEastAsia"/>
                <w:color w:val="000000"/>
                <w:sz w:val="24"/>
              </w:rPr>
            </w:pPr>
            <w:r w:rsidRPr="00D32161">
              <w:rPr>
                <w:rFonts w:eastAsiaTheme="minorEastAsia"/>
                <w:color w:val="000000"/>
                <w:sz w:val="24"/>
              </w:rPr>
              <w:t>99.98</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7</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其他各项资产</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234.26</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0.02</w:t>
            </w:r>
          </w:p>
        </w:tc>
      </w:tr>
      <w:tr w:rsidR="009A6018" w:rsidRPr="00B75DF8" w:rsidTr="003F7026">
        <w:trPr>
          <w:jc w:val="center"/>
        </w:trPr>
        <w:tc>
          <w:tcPr>
            <w:tcW w:w="720" w:type="dxa"/>
            <w:vAlign w:val="center"/>
          </w:tcPr>
          <w:p w:rsidR="009A6018" w:rsidRPr="00D32161" w:rsidRDefault="009A6018" w:rsidP="00DD272F">
            <w:pPr>
              <w:spacing w:before="29" w:line="360" w:lineRule="auto"/>
              <w:ind w:left="17"/>
              <w:jc w:val="center"/>
              <w:rPr>
                <w:rFonts w:eastAsiaTheme="minorEastAsia"/>
                <w:color w:val="000000"/>
                <w:sz w:val="24"/>
              </w:rPr>
            </w:pPr>
            <w:r w:rsidRPr="00D32161">
              <w:rPr>
                <w:rFonts w:eastAsiaTheme="minorEastAsia"/>
                <w:color w:val="000000"/>
                <w:sz w:val="24"/>
              </w:rPr>
              <w:t>8</w:t>
            </w:r>
          </w:p>
        </w:tc>
        <w:tc>
          <w:tcPr>
            <w:tcW w:w="3357" w:type="dxa"/>
            <w:vAlign w:val="center"/>
          </w:tcPr>
          <w:p w:rsidR="009A6018" w:rsidRPr="00D32161" w:rsidRDefault="009A6018" w:rsidP="003F7026">
            <w:pPr>
              <w:rPr>
                <w:rFonts w:eastAsiaTheme="minorEastAsia"/>
                <w:sz w:val="24"/>
              </w:rPr>
            </w:pPr>
            <w:r w:rsidRPr="00D32161">
              <w:rPr>
                <w:rFonts w:eastAsiaTheme="minorEastAsia"/>
                <w:color w:val="000000"/>
                <w:sz w:val="24"/>
              </w:rPr>
              <w:t>合计</w:t>
            </w:r>
          </w:p>
        </w:tc>
        <w:tc>
          <w:tcPr>
            <w:tcW w:w="2977"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1,171,490.19</w:t>
            </w:r>
          </w:p>
        </w:tc>
        <w:tc>
          <w:tcPr>
            <w:tcW w:w="1843" w:type="dxa"/>
            <w:vAlign w:val="center"/>
          </w:tcPr>
          <w:p w:rsidR="009A6018" w:rsidRPr="00D32161" w:rsidRDefault="009A6018" w:rsidP="003F7026">
            <w:pPr>
              <w:jc w:val="right"/>
              <w:rPr>
                <w:rFonts w:eastAsiaTheme="minorEastAsia"/>
                <w:color w:val="000000"/>
                <w:sz w:val="24"/>
              </w:rPr>
            </w:pPr>
            <w:r w:rsidRPr="00D32161">
              <w:rPr>
                <w:rFonts w:eastAsiaTheme="minorEastAsia"/>
                <w:color w:val="000000"/>
                <w:sz w:val="24"/>
              </w:rPr>
              <w:t>100.00</w:t>
            </w:r>
          </w:p>
        </w:tc>
      </w:tr>
    </w:tbl>
    <w:p w:rsidR="009552FC" w:rsidRPr="009552FC" w:rsidRDefault="009552FC" w:rsidP="00C937BB">
      <w:pPr>
        <w:autoSpaceDE w:val="0"/>
        <w:autoSpaceDN w:val="0"/>
        <w:adjustRightInd w:val="0"/>
        <w:spacing w:beforeLines="100" w:line="360" w:lineRule="auto"/>
        <w:jc w:val="left"/>
        <w:rPr>
          <w:rFonts w:asciiTheme="minorEastAsia" w:eastAsiaTheme="minorEastAsia" w:hAnsiTheme="minorEastAsia"/>
          <w:b/>
          <w:color w:val="000000" w:themeColor="text1"/>
          <w:kern w:val="0"/>
          <w:sz w:val="24"/>
        </w:rPr>
      </w:pPr>
      <w:r w:rsidRPr="009552FC">
        <w:rPr>
          <w:rFonts w:asciiTheme="minorEastAsia" w:eastAsiaTheme="minorEastAsia" w:hAnsiTheme="minorEastAsia"/>
          <w:b/>
          <w:color w:val="000000" w:themeColor="text1"/>
          <w:kern w:val="0"/>
          <w:sz w:val="24"/>
        </w:rPr>
        <w:t xml:space="preserve">5.2 </w:t>
      </w:r>
      <w:r w:rsidRPr="009552FC">
        <w:rPr>
          <w:rFonts w:asciiTheme="minorEastAsia" w:eastAsiaTheme="minorEastAsia" w:hAnsiTheme="minorEastAsia" w:hint="eastAsia"/>
          <w:b/>
          <w:color w:val="000000" w:themeColor="text1"/>
          <w:kern w:val="0"/>
          <w:sz w:val="24"/>
        </w:rPr>
        <w:t>报告期末按行业分类的股票投资组合</w:t>
      </w:r>
    </w:p>
    <w:p w:rsidR="009552FC" w:rsidRPr="009552FC" w:rsidRDefault="009552FC" w:rsidP="009552FC">
      <w:pPr>
        <w:rPr>
          <w:rFonts w:asciiTheme="minorEastAsia" w:eastAsiaTheme="minorEastAsia" w:hAnsiTheme="minorEastAsia"/>
          <w:sz w:val="24"/>
        </w:rPr>
      </w:pPr>
      <w:r w:rsidRPr="009552FC">
        <w:rPr>
          <w:rFonts w:asciiTheme="minorEastAsia" w:eastAsiaTheme="minorEastAsia" w:hAnsiTheme="minorEastAsia"/>
          <w:color w:val="000000" w:themeColor="text1"/>
          <w:kern w:val="0"/>
          <w:sz w:val="24"/>
        </w:rPr>
        <w:t>5.2.1</w:t>
      </w:r>
      <w:r w:rsidRPr="009552FC">
        <w:rPr>
          <w:rFonts w:asciiTheme="minorEastAsia" w:eastAsiaTheme="minorEastAsia" w:hAnsiTheme="minorEastAsia" w:hint="eastAsia"/>
          <w:color w:val="000000" w:themeColor="text1"/>
          <w:kern w:val="0"/>
          <w:sz w:val="24"/>
        </w:rPr>
        <w:t>报告期末按行业分类的境内股票投资组合</w:t>
      </w:r>
    </w:p>
    <w:p w:rsidR="009238DB"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9552FC" w:rsidRPr="009552FC" w:rsidRDefault="009552FC" w:rsidP="009552FC">
      <w:pPr>
        <w:jc w:val="left"/>
        <w:rPr>
          <w:rFonts w:asciiTheme="minorEastAsia" w:eastAsiaTheme="minorEastAsia" w:hAnsiTheme="minorEastAsia"/>
          <w:sz w:val="24"/>
        </w:rPr>
      </w:pPr>
      <w:r w:rsidRPr="009552FC">
        <w:rPr>
          <w:rFonts w:asciiTheme="minorEastAsia" w:eastAsiaTheme="minorEastAsia" w:hAnsiTheme="minorEastAsia" w:hint="eastAsia"/>
          <w:kern w:val="0"/>
          <w:sz w:val="24"/>
        </w:rPr>
        <w:t>5.2.2</w:t>
      </w:r>
      <w:r w:rsidRPr="009552FC">
        <w:rPr>
          <w:rFonts w:asciiTheme="minorEastAsia" w:eastAsiaTheme="minorEastAsia" w:hAnsiTheme="minorEastAsia" w:hint="eastAsia"/>
          <w:sz w:val="24"/>
        </w:rPr>
        <w:t>报告期末按行业分类的</w:t>
      </w:r>
      <w:r w:rsidR="000419F9">
        <w:rPr>
          <w:rFonts w:asciiTheme="minorEastAsia" w:eastAsiaTheme="minorEastAsia" w:hAnsiTheme="minorEastAsia" w:hint="eastAsia"/>
          <w:sz w:val="24"/>
        </w:rPr>
        <w:t>港股通</w:t>
      </w:r>
      <w:r w:rsidRPr="009552FC">
        <w:rPr>
          <w:rFonts w:asciiTheme="minorEastAsia" w:eastAsiaTheme="minorEastAsia" w:hAnsiTheme="minorEastAsia" w:hint="eastAsia"/>
          <w:sz w:val="24"/>
        </w:rPr>
        <w:t>投资股票投资组合</w:t>
      </w:r>
    </w:p>
    <w:p w:rsidR="009552FC" w:rsidRDefault="009552FC" w:rsidP="009552FC">
      <w:pPr>
        <w:autoSpaceDE w:val="0"/>
        <w:autoSpaceDN w:val="0"/>
        <w:adjustRightInd w:val="0"/>
        <w:spacing w:line="360" w:lineRule="auto"/>
        <w:ind w:firstLineChars="200" w:firstLine="480"/>
        <w:jc w:val="left"/>
        <w:rPr>
          <w:rFonts w:eastAsiaTheme="minorEastAsia"/>
          <w:color w:val="000000" w:themeColor="text1"/>
          <w:sz w:val="24"/>
        </w:rPr>
      </w:pPr>
      <w:r w:rsidRPr="009552FC">
        <w:rPr>
          <w:rFonts w:eastAsiaTheme="minorEastAsia"/>
          <w:color w:val="000000" w:themeColor="text1"/>
          <w:sz w:val="24"/>
        </w:rPr>
        <w:t>本基金本报告期末未持有通过港股通投资的股票。</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5.3 </w:t>
      </w:r>
      <w:r w:rsidRPr="00B75DF8">
        <w:rPr>
          <w:rFonts w:asciiTheme="minorEastAsia" w:eastAsiaTheme="minorEastAsia" w:hAnsiTheme="minorEastAsia" w:cs="Arial" w:hint="eastAsia"/>
          <w:b/>
          <w:color w:val="000000"/>
          <w:kern w:val="0"/>
          <w:sz w:val="24"/>
        </w:rPr>
        <w:t>报告期末按公允价值占基金资产净值比例大小排序的前十名股票投资明细</w:t>
      </w:r>
    </w:p>
    <w:p w:rsidR="009238DB" w:rsidRPr="00D32161" w:rsidRDefault="000871D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本基金本报告期末未持有股票。</w:t>
      </w:r>
    </w:p>
    <w:p w:rsidR="00B76AA9" w:rsidRPr="00B76AA9" w:rsidRDefault="009238DB" w:rsidP="00C937BB">
      <w:pPr>
        <w:autoSpaceDE w:val="0"/>
        <w:autoSpaceDN w:val="0"/>
        <w:adjustRightInd w:val="0"/>
        <w:spacing w:beforeLines="100" w:line="360" w:lineRule="auto"/>
        <w:jc w:val="left"/>
        <w:rPr>
          <w:rFonts w:eastAsiaTheme="minorEastAsia"/>
          <w:b/>
          <w:color w:val="000000" w:themeColor="text1"/>
          <w:kern w:val="0"/>
          <w:sz w:val="24"/>
        </w:rPr>
      </w:pPr>
      <w:r w:rsidRPr="00B75DF8">
        <w:rPr>
          <w:rFonts w:asciiTheme="minorEastAsia" w:eastAsiaTheme="minorEastAsia" w:hAnsiTheme="minorEastAsia" w:cs="Arial"/>
          <w:b/>
          <w:color w:val="000000"/>
          <w:kern w:val="0"/>
          <w:sz w:val="24"/>
        </w:rPr>
        <w:t xml:space="preserve">5.4 </w:t>
      </w:r>
      <w:r w:rsidRPr="00B75DF8">
        <w:rPr>
          <w:rFonts w:asciiTheme="minorEastAsia" w:eastAsiaTheme="minorEastAsia" w:hAnsiTheme="minorEastAsia" w:cs="Arial" w:hint="eastAsia"/>
          <w:b/>
          <w:color w:val="000000"/>
          <w:kern w:val="0"/>
          <w:sz w:val="24"/>
        </w:rPr>
        <w:t>报告期末按债券品种分类的债券投资组合</w:t>
      </w:r>
    </w:p>
    <w:p w:rsidR="009238DB" w:rsidRPr="00B76AA9" w:rsidRDefault="00B76AA9" w:rsidP="00B76AA9">
      <w:pPr>
        <w:spacing w:line="360" w:lineRule="auto"/>
        <w:ind w:firstLineChars="200" w:firstLine="480"/>
        <w:rPr>
          <w:rFonts w:eastAsiaTheme="minorEastAsia"/>
          <w:color w:val="000000"/>
          <w:sz w:val="24"/>
        </w:rPr>
      </w:pPr>
      <w:r w:rsidRPr="00B76AA9">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 xml:space="preserve">5.5 </w:t>
      </w:r>
      <w:r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的前五名债券投资明细</w:t>
      </w:r>
    </w:p>
    <w:p w:rsidR="009238DB" w:rsidRPr="00D32161" w:rsidRDefault="00296E4A"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本基金本报告期末未持有债券。</w:t>
      </w:r>
    </w:p>
    <w:p w:rsidR="009238DB" w:rsidRPr="00B75DF8" w:rsidRDefault="009238DB"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5.6</w:t>
      </w:r>
      <w:r w:rsidRPr="00B75DF8">
        <w:rPr>
          <w:rFonts w:asciiTheme="minorEastAsia" w:eastAsiaTheme="minorEastAsia" w:hAnsiTheme="minorEastAsia" w:cs="Arial" w:hint="eastAsia"/>
          <w:b/>
          <w:color w:val="000000"/>
          <w:kern w:val="0"/>
          <w:sz w:val="24"/>
        </w:rPr>
        <w:t xml:space="preserve">　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Pr="00B75DF8">
        <w:rPr>
          <w:rFonts w:asciiTheme="minorEastAsia" w:eastAsiaTheme="minorEastAsia" w:hAnsiTheme="minorEastAsia" w:cs="Arial" w:hint="eastAsia"/>
          <w:b/>
          <w:color w:val="000000"/>
          <w:kern w:val="0"/>
          <w:sz w:val="24"/>
        </w:rPr>
        <w:t>的前十名资产支持证券投资明细</w:t>
      </w:r>
    </w:p>
    <w:p w:rsidR="009238DB"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本基金本报告期末未持有资产支持证券。</w:t>
      </w:r>
    </w:p>
    <w:p w:rsidR="006D462B" w:rsidRPr="00B75DF8" w:rsidRDefault="006D462B" w:rsidP="006D462B">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5.7 报告期末按公允价值占基金资产净值比例大小排序的前五名贵金属投资明细</w:t>
      </w:r>
    </w:p>
    <w:p w:rsidR="006D462B" w:rsidRPr="00D32161" w:rsidRDefault="006D462B"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本基金本报告期末未持有贵金属。</w:t>
      </w:r>
    </w:p>
    <w:p w:rsidR="009238DB" w:rsidRPr="00B75DF8" w:rsidRDefault="001D5CD0" w:rsidP="00FC13C8">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hint="eastAsia"/>
          <w:b/>
          <w:color w:val="000000"/>
          <w:kern w:val="0"/>
          <w:sz w:val="24"/>
        </w:rPr>
        <w:t>5</w:t>
      </w:r>
      <w:r w:rsidR="009238DB" w:rsidRPr="00B75DF8">
        <w:rPr>
          <w:rFonts w:asciiTheme="minorEastAsia" w:eastAsiaTheme="minorEastAsia" w:hAnsiTheme="minorEastAsia" w:cs="Arial"/>
          <w:b/>
          <w:color w:val="000000"/>
          <w:kern w:val="0"/>
          <w:sz w:val="24"/>
        </w:rPr>
        <w:t>.</w:t>
      </w:r>
      <w:r w:rsidRPr="00B75DF8">
        <w:rPr>
          <w:rFonts w:asciiTheme="minorEastAsia" w:eastAsiaTheme="minorEastAsia" w:hAnsiTheme="minorEastAsia" w:cs="Arial" w:hint="eastAsia"/>
          <w:b/>
          <w:color w:val="000000"/>
          <w:kern w:val="0"/>
          <w:sz w:val="24"/>
        </w:rPr>
        <w:t>8</w:t>
      </w:r>
      <w:r w:rsidR="009238DB" w:rsidRPr="00B75DF8">
        <w:rPr>
          <w:rFonts w:asciiTheme="minorEastAsia" w:eastAsiaTheme="minorEastAsia" w:hAnsiTheme="minorEastAsia" w:cs="Arial" w:hint="eastAsia"/>
          <w:b/>
          <w:color w:val="000000"/>
          <w:kern w:val="0"/>
          <w:sz w:val="24"/>
        </w:rPr>
        <w:t>报告期末按公允价值占基金资产净值比例大小排</w:t>
      </w:r>
      <w:r w:rsidR="006D462B" w:rsidRPr="00B75DF8">
        <w:rPr>
          <w:rFonts w:asciiTheme="minorEastAsia" w:eastAsiaTheme="minorEastAsia" w:hAnsiTheme="minorEastAsia" w:cs="Arial" w:hint="eastAsia"/>
          <w:b/>
          <w:color w:val="000000"/>
          <w:kern w:val="0"/>
          <w:sz w:val="24"/>
        </w:rPr>
        <w:t>序</w:t>
      </w:r>
      <w:r w:rsidR="009238DB" w:rsidRPr="00B75DF8">
        <w:rPr>
          <w:rFonts w:asciiTheme="minorEastAsia" w:eastAsiaTheme="minorEastAsia" w:hAnsiTheme="minorEastAsia" w:cs="Arial" w:hint="eastAsia"/>
          <w:b/>
          <w:color w:val="000000"/>
          <w:kern w:val="0"/>
          <w:sz w:val="24"/>
        </w:rPr>
        <w:t>的前五名权证投资明细</w:t>
      </w:r>
    </w:p>
    <w:p w:rsidR="001D5CD0" w:rsidRPr="00D32161" w:rsidRDefault="00C260A2" w:rsidP="00D32161">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本基金本报告期末未持有权证。</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5.9 报告期末本基金投资的股指期货交易情况说明</w:t>
      </w:r>
    </w:p>
    <w:p w:rsidR="005F45E9" w:rsidRDefault="00C937BB">
      <w:pPr>
        <w:spacing w:line="360" w:lineRule="auto"/>
        <w:ind w:firstLineChars="200" w:firstLine="480"/>
        <w:rPr>
          <w:rFonts w:eastAsiaTheme="minorEastAsia"/>
          <w:color w:val="000000"/>
          <w:sz w:val="24"/>
        </w:rPr>
      </w:pPr>
      <w:r>
        <w:rPr>
          <w:rFonts w:eastAsiaTheme="minorEastAsia" w:hint="eastAsia"/>
          <w:color w:val="000000"/>
          <w:sz w:val="24"/>
        </w:rPr>
        <w:t>（</w:t>
      </w:r>
      <w:r>
        <w:rPr>
          <w:rFonts w:eastAsiaTheme="minorEastAsia" w:hint="eastAsia"/>
          <w:color w:val="000000"/>
          <w:sz w:val="24"/>
        </w:rPr>
        <w:t>1</w:t>
      </w:r>
      <w:r>
        <w:rPr>
          <w:rFonts w:eastAsiaTheme="minorEastAsia" w:hint="eastAsia"/>
          <w:color w:val="000000"/>
          <w:sz w:val="24"/>
        </w:rPr>
        <w:t>）本基金本报告期末未持有股指期货。</w:t>
      </w:r>
      <w:r>
        <w:rPr>
          <w:rFonts w:eastAsiaTheme="minorEastAsia" w:hint="eastAsia"/>
          <w:color w:val="000000"/>
          <w:sz w:val="24"/>
        </w:rPr>
        <w:t xml:space="preserve"> </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w:t>
      </w:r>
      <w:r w:rsidRPr="00264591">
        <w:rPr>
          <w:rFonts w:eastAsiaTheme="minorEastAsia" w:hint="eastAsia"/>
          <w:color w:val="000000"/>
          <w:sz w:val="24"/>
        </w:rPr>
        <w:t>2</w:t>
      </w:r>
      <w:r w:rsidRPr="00264591">
        <w:rPr>
          <w:rFonts w:eastAsiaTheme="minorEastAsia" w:hint="eastAsia"/>
          <w:color w:val="000000"/>
          <w:sz w:val="24"/>
        </w:rPr>
        <w:t>）本基金本报告期内未进行股指期货交易。</w:t>
      </w:r>
    </w:p>
    <w:p w:rsidR="001D5CD0" w:rsidRPr="00B75DF8" w:rsidRDefault="001D5CD0" w:rsidP="001D5CD0">
      <w:pPr>
        <w:adjustRightInd w:val="0"/>
        <w:snapToGrid w:val="0"/>
        <w:spacing w:line="360" w:lineRule="auto"/>
        <w:rPr>
          <w:rFonts w:asciiTheme="minorEastAsia" w:eastAsiaTheme="minorEastAsia" w:hAnsiTheme="minorEastAsia"/>
          <w:b/>
          <w:sz w:val="24"/>
        </w:rPr>
      </w:pPr>
      <w:r w:rsidRPr="00B75DF8">
        <w:rPr>
          <w:rFonts w:asciiTheme="minorEastAsia" w:eastAsiaTheme="minorEastAsia" w:hAnsiTheme="minorEastAsia" w:hint="eastAsia"/>
          <w:b/>
          <w:sz w:val="24"/>
        </w:rPr>
        <w:t>5.10报告期末本基金投资的国债期货交易情况说明</w:t>
      </w:r>
    </w:p>
    <w:p w:rsidR="005F45E9" w:rsidRDefault="00C937BB">
      <w:pPr>
        <w:spacing w:line="360" w:lineRule="auto"/>
        <w:ind w:firstLineChars="200" w:firstLine="480"/>
        <w:rPr>
          <w:rFonts w:eastAsiaTheme="minorEastAsia"/>
          <w:color w:val="000000"/>
          <w:sz w:val="24"/>
        </w:rPr>
      </w:pPr>
      <w:r>
        <w:rPr>
          <w:rFonts w:eastAsiaTheme="minorEastAsia"/>
          <w:color w:val="000000"/>
          <w:sz w:val="24"/>
        </w:rPr>
        <w:t>（</w:t>
      </w:r>
      <w:r>
        <w:rPr>
          <w:rFonts w:eastAsiaTheme="minorEastAsia"/>
          <w:color w:val="000000"/>
          <w:sz w:val="24"/>
        </w:rPr>
        <w:t>1</w:t>
      </w:r>
      <w:r>
        <w:rPr>
          <w:rFonts w:eastAsiaTheme="minorEastAsia"/>
          <w:color w:val="000000"/>
          <w:sz w:val="24"/>
        </w:rPr>
        <w:t>）本基金本报告期末未持有国债期货。</w:t>
      </w:r>
    </w:p>
    <w:p w:rsidR="001D5CD0" w:rsidRPr="00264591" w:rsidRDefault="001D5CD0" w:rsidP="00264591">
      <w:pPr>
        <w:spacing w:line="360" w:lineRule="auto"/>
        <w:ind w:firstLineChars="200" w:firstLine="480"/>
        <w:rPr>
          <w:rFonts w:eastAsiaTheme="minorEastAsia"/>
          <w:color w:val="000000"/>
          <w:sz w:val="24"/>
        </w:rPr>
      </w:pPr>
      <w:r w:rsidRPr="00264591">
        <w:rPr>
          <w:rFonts w:eastAsiaTheme="minorEastAsia"/>
          <w:color w:val="000000"/>
          <w:sz w:val="24"/>
        </w:rPr>
        <w:t>（</w:t>
      </w:r>
      <w:r w:rsidRPr="00264591">
        <w:rPr>
          <w:rFonts w:eastAsiaTheme="minorEastAsia"/>
          <w:color w:val="000000"/>
          <w:sz w:val="24"/>
        </w:rPr>
        <w:t>2</w:t>
      </w:r>
      <w:r w:rsidRPr="00264591">
        <w:rPr>
          <w:rFonts w:eastAsiaTheme="minorEastAsia"/>
          <w:color w:val="000000"/>
          <w:sz w:val="24"/>
        </w:rPr>
        <w:t>）本基金本报告期内未进行国债期货交易。</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11投资组合报告附注</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5.11.1本基金投资的前十名证券的发行主体在本报告期内没有出现被监管部门立案调查，或在报告编制日前一年内受到公开谴责、处罚的情形。</w:t>
      </w:r>
    </w:p>
    <w:p w:rsidR="006456D3" w:rsidRPr="00B75DF8" w:rsidRDefault="006456D3" w:rsidP="006456D3">
      <w:pPr>
        <w:widowControl/>
        <w:spacing w:line="360" w:lineRule="auto"/>
        <w:rPr>
          <w:rFonts w:asciiTheme="minorEastAsia" w:eastAsiaTheme="minorEastAsia" w:hAnsiTheme="minorEastAsia"/>
          <w:color w:val="000000"/>
          <w:sz w:val="24"/>
        </w:rPr>
      </w:pPr>
      <w:r w:rsidRPr="00B75DF8">
        <w:rPr>
          <w:rFonts w:asciiTheme="minorEastAsia" w:eastAsiaTheme="minorEastAsia" w:hAnsiTheme="minorEastAsia"/>
          <w:color w:val="000000"/>
          <w:sz w:val="24"/>
        </w:rPr>
        <w:t>5.11.2报告期内本基金投资的前十名股票未超出基金合同规定的备选股票库。</w:t>
      </w:r>
    </w:p>
    <w:p w:rsidR="001D5CD0" w:rsidRPr="00B75DF8" w:rsidRDefault="001D5CD0" w:rsidP="001D5CD0">
      <w:pPr>
        <w:autoSpaceDE w:val="0"/>
        <w:autoSpaceDN w:val="0"/>
        <w:adjustRightInd w:val="0"/>
        <w:spacing w:line="360" w:lineRule="auto"/>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3其他各项资产构成</w:t>
      </w:r>
    </w:p>
    <w:tbl>
      <w:tblPr>
        <w:tblStyle w:val="af2"/>
        <w:tblW w:w="0" w:type="auto"/>
        <w:tblInd w:w="15" w:type="dxa"/>
        <w:tblLook w:val="04A0"/>
      </w:tblPr>
      <w:tblGrid>
        <w:gridCol w:w="944"/>
        <w:gridCol w:w="2761"/>
        <w:gridCol w:w="4808"/>
      </w:tblGrid>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序号</w:t>
            </w:r>
          </w:p>
        </w:tc>
        <w:tc>
          <w:tcPr>
            <w:tcW w:w="2761"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名称</w:t>
            </w:r>
          </w:p>
        </w:tc>
        <w:tc>
          <w:tcPr>
            <w:tcW w:w="4808" w:type="dxa"/>
            <w:vAlign w:val="center"/>
          </w:tcPr>
          <w:p w:rsidR="001D5CD0" w:rsidRPr="008B4ABA" w:rsidRDefault="001D5CD0" w:rsidP="00F22F9F">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金额</w:t>
            </w:r>
            <w:r w:rsidRPr="008B4ABA">
              <w:rPr>
                <w:rFonts w:eastAsiaTheme="minorEastAsia"/>
                <w:color w:val="000000"/>
                <w:kern w:val="0"/>
                <w:sz w:val="24"/>
              </w:rPr>
              <w:t>(</w:t>
            </w:r>
            <w:r w:rsidRPr="008B4ABA">
              <w:rPr>
                <w:rFonts w:eastAsiaTheme="minorEastAsia"/>
                <w:color w:val="000000"/>
                <w:kern w:val="0"/>
                <w:sz w:val="24"/>
              </w:rPr>
              <w:t>元</w:t>
            </w: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kern w:val="0"/>
                <w:sz w:val="24"/>
              </w:rPr>
            </w:pPr>
            <w:r w:rsidRPr="008B4ABA">
              <w:rPr>
                <w:rFonts w:eastAsiaTheme="minorEastAsia"/>
                <w:color w:val="000000"/>
                <w:sz w:val="24"/>
              </w:rPr>
              <w:t>1</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存出保证金</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2</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应收证券清算款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3</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应收股利</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4</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应收利息</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234.26</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5</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应收申购款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6</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其他应收款</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3F7026">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7</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sz w:val="24"/>
              </w:rPr>
            </w:pPr>
            <w:r w:rsidRPr="008B4ABA">
              <w:rPr>
                <w:rFonts w:eastAsiaTheme="minorEastAsia"/>
                <w:color w:val="000000"/>
                <w:sz w:val="24"/>
              </w:rPr>
              <w:t>待摊费用</w:t>
            </w:r>
          </w:p>
        </w:tc>
        <w:tc>
          <w:tcPr>
            <w:tcW w:w="4808" w:type="dxa"/>
            <w:vAlign w:val="center"/>
          </w:tcPr>
          <w:p w:rsidR="001D5CD0" w:rsidRPr="008B4ABA" w:rsidRDefault="001D5CD0" w:rsidP="003F7026">
            <w:pPr>
              <w:autoSpaceDE w:val="0"/>
              <w:autoSpaceDN w:val="0"/>
              <w:adjustRightInd w:val="0"/>
              <w:spacing w:before="29" w:line="360" w:lineRule="auto"/>
              <w:ind w:left="15"/>
              <w:jc w:val="right"/>
              <w:rPr>
                <w:rFonts w:eastAsiaTheme="minorEastAsia"/>
                <w:color w:val="000000"/>
                <w:sz w:val="24"/>
              </w:rPr>
            </w:pPr>
            <w:r w:rsidRPr="008B4ABA">
              <w:rPr>
                <w:rFonts w:eastAsiaTheme="minorEastAsia"/>
                <w:color w:val="00000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8</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其他</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w:t>
            </w:r>
          </w:p>
        </w:tc>
      </w:tr>
      <w:tr w:rsidR="001D5CD0" w:rsidRPr="00B75DF8" w:rsidTr="00F22F9F">
        <w:tc>
          <w:tcPr>
            <w:tcW w:w="944" w:type="dxa"/>
            <w:vAlign w:val="center"/>
          </w:tcPr>
          <w:p w:rsidR="001D5CD0" w:rsidRPr="008B4ABA" w:rsidRDefault="001D5CD0" w:rsidP="00F22F9F">
            <w:pPr>
              <w:autoSpaceDE w:val="0"/>
              <w:autoSpaceDN w:val="0"/>
              <w:adjustRightInd w:val="0"/>
              <w:spacing w:before="29" w:line="360" w:lineRule="auto"/>
              <w:ind w:left="15"/>
              <w:jc w:val="center"/>
              <w:rPr>
                <w:rFonts w:eastAsiaTheme="minorEastAsia"/>
                <w:color w:val="000000"/>
                <w:sz w:val="24"/>
              </w:rPr>
            </w:pPr>
            <w:r w:rsidRPr="008B4ABA">
              <w:rPr>
                <w:rFonts w:eastAsiaTheme="minorEastAsia"/>
                <w:color w:val="000000"/>
                <w:sz w:val="24"/>
              </w:rPr>
              <w:t>9</w:t>
            </w:r>
          </w:p>
        </w:tc>
        <w:tc>
          <w:tcPr>
            <w:tcW w:w="2761" w:type="dxa"/>
            <w:vAlign w:val="center"/>
          </w:tcPr>
          <w:p w:rsidR="001D5CD0" w:rsidRPr="008B4ABA" w:rsidRDefault="001D5CD0" w:rsidP="00F22F9F">
            <w:pPr>
              <w:autoSpaceDE w:val="0"/>
              <w:autoSpaceDN w:val="0"/>
              <w:adjustRightInd w:val="0"/>
              <w:spacing w:before="29" w:line="360" w:lineRule="auto"/>
              <w:ind w:left="15"/>
              <w:jc w:val="left"/>
              <w:rPr>
                <w:rFonts w:eastAsiaTheme="minorEastAsia"/>
                <w:color w:val="000000"/>
                <w:kern w:val="0"/>
                <w:sz w:val="24"/>
              </w:rPr>
            </w:pPr>
            <w:r w:rsidRPr="008B4ABA">
              <w:rPr>
                <w:rFonts w:eastAsiaTheme="minorEastAsia"/>
                <w:color w:val="000000"/>
                <w:kern w:val="0"/>
                <w:sz w:val="24"/>
              </w:rPr>
              <w:t>合计</w:t>
            </w:r>
          </w:p>
        </w:tc>
        <w:tc>
          <w:tcPr>
            <w:tcW w:w="4808" w:type="dxa"/>
            <w:vAlign w:val="center"/>
          </w:tcPr>
          <w:p w:rsidR="001D5CD0" w:rsidRPr="008B4ABA" w:rsidRDefault="001D5CD0" w:rsidP="00F22F9F">
            <w:pPr>
              <w:autoSpaceDE w:val="0"/>
              <w:autoSpaceDN w:val="0"/>
              <w:adjustRightInd w:val="0"/>
              <w:spacing w:before="29" w:line="360" w:lineRule="auto"/>
              <w:ind w:left="15"/>
              <w:jc w:val="right"/>
              <w:rPr>
                <w:rFonts w:eastAsiaTheme="minorEastAsia"/>
                <w:color w:val="000000"/>
                <w:kern w:val="0"/>
                <w:sz w:val="24"/>
              </w:rPr>
            </w:pPr>
            <w:r w:rsidRPr="008B4ABA">
              <w:rPr>
                <w:rFonts w:eastAsiaTheme="minorEastAsia"/>
                <w:color w:val="000000"/>
                <w:kern w:val="0"/>
                <w:sz w:val="24"/>
              </w:rPr>
              <w:t>234.26</w:t>
            </w:r>
          </w:p>
        </w:tc>
      </w:tr>
    </w:tbl>
    <w:p w:rsidR="001D5CD0" w:rsidRPr="00B75DF8" w:rsidRDefault="001D5CD0" w:rsidP="001D5CD0">
      <w:pPr>
        <w:autoSpaceDE w:val="0"/>
        <w:autoSpaceDN w:val="0"/>
        <w:adjustRightInd w:val="0"/>
        <w:spacing w:line="360" w:lineRule="auto"/>
        <w:jc w:val="left"/>
        <w:rPr>
          <w:rFonts w:asciiTheme="minorEastAsia" w:eastAsiaTheme="minorEastAsia" w:hAnsiTheme="minorEastAsia" w:cs="Arial"/>
          <w:b/>
          <w:kern w:val="0"/>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4</w:t>
      </w:r>
      <w:r w:rsidRPr="00B75DF8">
        <w:rPr>
          <w:rFonts w:asciiTheme="minorEastAsia" w:eastAsiaTheme="minorEastAsia" w:hAnsiTheme="minorEastAsia" w:cs="Arial"/>
          <w:b/>
          <w:kern w:val="0"/>
          <w:sz w:val="24"/>
        </w:rPr>
        <w:t>报告期末持有的处于转股期的可转换债券明细</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本基金本报告期末未持有处于转股期的可转换债券。</w:t>
      </w:r>
    </w:p>
    <w:p w:rsidR="001D5CD0" w:rsidRPr="00B75DF8" w:rsidRDefault="001D5CD0" w:rsidP="001D5CD0">
      <w:pPr>
        <w:autoSpaceDE w:val="0"/>
        <w:autoSpaceDN w:val="0"/>
        <w:adjustRightInd w:val="0"/>
        <w:spacing w:line="360" w:lineRule="auto"/>
        <w:jc w:val="left"/>
        <w:rPr>
          <w:rFonts w:asciiTheme="minorEastAsia" w:eastAsiaTheme="minorEastAsia" w:hAnsiTheme="minorEastAsia"/>
          <w:b/>
          <w:bCs/>
          <w:sz w:val="24"/>
        </w:rPr>
      </w:pP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11</w:t>
      </w:r>
      <w:r w:rsidRPr="00B75DF8">
        <w:rPr>
          <w:rFonts w:asciiTheme="minorEastAsia" w:eastAsiaTheme="minorEastAsia" w:hAnsiTheme="minorEastAsia" w:cs="Arial"/>
          <w:b/>
          <w:kern w:val="0"/>
          <w:sz w:val="24"/>
        </w:rPr>
        <w:t>.</w:t>
      </w:r>
      <w:r w:rsidRPr="00B75DF8">
        <w:rPr>
          <w:rFonts w:asciiTheme="minorEastAsia" w:eastAsiaTheme="minorEastAsia" w:hAnsiTheme="minorEastAsia" w:cs="Arial" w:hint="eastAsia"/>
          <w:b/>
          <w:kern w:val="0"/>
          <w:sz w:val="24"/>
        </w:rPr>
        <w:t>5</w:t>
      </w:r>
      <w:r w:rsidRPr="00B75DF8">
        <w:rPr>
          <w:rFonts w:asciiTheme="minorEastAsia" w:eastAsiaTheme="minorEastAsia" w:hAnsiTheme="minorEastAsia" w:hint="eastAsia"/>
          <w:b/>
          <w:bCs/>
          <w:sz w:val="24"/>
        </w:rPr>
        <w:t>报告期末前十名股票中存在流通受限情况的说明</w:t>
      </w:r>
    </w:p>
    <w:p w:rsidR="001D5CD0" w:rsidRPr="008B4ABA" w:rsidRDefault="001D5CD0" w:rsidP="008B4ABA">
      <w:pPr>
        <w:spacing w:line="360" w:lineRule="auto"/>
        <w:ind w:firstLineChars="200" w:firstLine="480"/>
        <w:rPr>
          <w:rFonts w:eastAsiaTheme="minorEastAsia"/>
          <w:color w:val="000000"/>
          <w:sz w:val="24"/>
        </w:rPr>
      </w:pPr>
      <w:r w:rsidRPr="00264591">
        <w:rPr>
          <w:rFonts w:eastAsiaTheme="minorEastAsia"/>
          <w:color w:val="000000"/>
          <w:sz w:val="24"/>
        </w:rPr>
        <w:t>本基金本报告期末前十名股票中不存在流通受限情况。</w:t>
      </w:r>
    </w:p>
    <w:p w:rsidR="009238DB" w:rsidRPr="00B75DF8" w:rsidRDefault="009238DB" w:rsidP="00C937BB">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Pr="00B75DF8">
        <w:rPr>
          <w:rFonts w:asciiTheme="minorEastAsia" w:eastAsiaTheme="minorEastAsia" w:hAnsiTheme="minorEastAsia" w:cs="Arial"/>
          <w:color w:val="000000"/>
          <w:kern w:val="0"/>
          <w:sz w:val="24"/>
          <w:szCs w:val="24"/>
        </w:rPr>
        <w:t xml:space="preserve">6  </w:t>
      </w:r>
      <w:r w:rsidRPr="00B75DF8">
        <w:rPr>
          <w:rFonts w:asciiTheme="minorEastAsia" w:eastAsiaTheme="minorEastAsia" w:hAnsiTheme="minorEastAsia" w:cs="Arial" w:hint="eastAsia"/>
          <w:color w:val="000000"/>
          <w:kern w:val="0"/>
          <w:sz w:val="24"/>
          <w:szCs w:val="24"/>
        </w:rPr>
        <w:t>开放式基金份额变动</w:t>
      </w:r>
    </w:p>
    <w:p w:rsidR="009238DB" w:rsidRPr="00B75DF8" w:rsidRDefault="009238DB" w:rsidP="00302187">
      <w:pPr>
        <w:autoSpaceDE w:val="0"/>
        <w:autoSpaceDN w:val="0"/>
        <w:adjustRightInd w:val="0"/>
        <w:spacing w:before="29" w:line="288" w:lineRule="auto"/>
        <w:ind w:left="15" w:right="480"/>
        <w:jc w:val="right"/>
        <w:rPr>
          <w:rFonts w:asciiTheme="minorEastAsia" w:eastAsiaTheme="minorEastAsia" w:hAnsiTheme="minorEastAsia" w:cs="Arial"/>
          <w:color w:val="000000"/>
          <w:kern w:val="0"/>
          <w:sz w:val="24"/>
        </w:rPr>
      </w:pPr>
      <w:r w:rsidRPr="00B75DF8">
        <w:rPr>
          <w:rFonts w:asciiTheme="minorEastAsia" w:eastAsiaTheme="minorEastAsia" w:hAnsiTheme="minorEastAsia" w:cs="Arial" w:hint="eastAsia"/>
          <w:color w:val="000000"/>
          <w:kern w:val="0"/>
          <w:sz w:val="24"/>
        </w:rPr>
        <w:t>单位：份</w:t>
      </w:r>
    </w:p>
    <w:tbl>
      <w:tblPr>
        <w:tblW w:w="0" w:type="auto"/>
        <w:tblInd w:w="-106" w:type="dxa"/>
        <w:tblLayout w:type="fixed"/>
        <w:tblLook w:val="0000"/>
      </w:tblPr>
      <w:tblGrid>
        <w:gridCol w:w="3900"/>
        <w:gridCol w:w="2367"/>
        <w:gridCol w:w="2367"/>
      </w:tblGrid>
      <w:tr w:rsidR="00936D40" w:rsidRPr="00B75DF8" w:rsidTr="009E0D47">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B84643">
            <w:pPr>
              <w:autoSpaceDE w:val="0"/>
              <w:autoSpaceDN w:val="0"/>
              <w:adjustRightInd w:val="0"/>
              <w:spacing w:before="29" w:line="360" w:lineRule="auto"/>
              <w:ind w:left="17"/>
              <w:jc w:val="center"/>
              <w:rPr>
                <w:rFonts w:eastAsiaTheme="minorEastAsia"/>
                <w:color w:val="000000"/>
                <w:kern w:val="0"/>
                <w:sz w:val="24"/>
              </w:rPr>
            </w:pPr>
            <w:r w:rsidRPr="008B4AB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A1276C">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广发鑫隆混合</w:t>
            </w:r>
            <w:r w:rsidRPr="008B4AB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936D40">
            <w:pPr>
              <w:autoSpaceDE w:val="0"/>
              <w:autoSpaceDN w:val="0"/>
              <w:adjustRightInd w:val="0"/>
              <w:spacing w:before="29" w:line="360" w:lineRule="auto"/>
              <w:ind w:left="17"/>
              <w:jc w:val="right"/>
              <w:rPr>
                <w:rFonts w:eastAsiaTheme="minorEastAsia"/>
                <w:color w:val="000000"/>
                <w:sz w:val="24"/>
              </w:rPr>
            </w:pPr>
            <w:r w:rsidRPr="008B4ABA">
              <w:rPr>
                <w:rFonts w:eastAsiaTheme="minorEastAsia"/>
                <w:sz w:val="24"/>
              </w:rPr>
              <w:t>广发鑫隆混合</w:t>
            </w:r>
            <w:r w:rsidRPr="008B4ABA">
              <w:rPr>
                <w:rFonts w:eastAsiaTheme="minorEastAsia"/>
                <w:sz w:val="24"/>
              </w:rPr>
              <w:t>C</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3,485,054.43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1,741,104.08</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0.00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0.00</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减：</w:t>
            </w:r>
            <w:r w:rsidR="00F72579" w:rsidRPr="008B4ABA">
              <w:rPr>
                <w:rFonts w:eastAsiaTheme="minorEastAsia"/>
                <w:color w:val="000000"/>
                <w:kern w:val="0"/>
                <w:sz w:val="24"/>
              </w:rPr>
              <w:t>本报告期</w:t>
            </w:r>
            <w:r w:rsidRPr="008B4AB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2,715,960.85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1,658,291.71</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F72579"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w:t>
            </w:r>
            <w:r w:rsidR="00936D40" w:rsidRPr="008B4ABA">
              <w:rPr>
                <w:rFonts w:eastAsiaTheme="minorEastAsia"/>
                <w:color w:val="000000"/>
                <w:kern w:val="0"/>
                <w:sz w:val="24"/>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w:t>
            </w:r>
          </w:p>
        </w:tc>
      </w:tr>
      <w:tr w:rsidR="00936D40" w:rsidRPr="00B75DF8" w:rsidTr="003F7026">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936D40" w:rsidP="00A1276C">
            <w:pPr>
              <w:autoSpaceDE w:val="0"/>
              <w:autoSpaceDN w:val="0"/>
              <w:adjustRightInd w:val="0"/>
              <w:spacing w:before="29" w:line="360" w:lineRule="auto"/>
              <w:ind w:left="17"/>
              <w:jc w:val="left"/>
              <w:rPr>
                <w:rFonts w:eastAsiaTheme="minorEastAsia"/>
                <w:color w:val="000000"/>
                <w:kern w:val="0"/>
                <w:sz w:val="24"/>
              </w:rPr>
            </w:pPr>
            <w:r w:rsidRPr="008B4ABA">
              <w:rPr>
                <w:rFonts w:eastAsiaTheme="minorEastAsia"/>
                <w:color w:val="000000"/>
                <w:kern w:val="0"/>
                <w:sz w:val="24"/>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769,093.58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8B4ABA" w:rsidRDefault="0042785F" w:rsidP="003F7026">
            <w:pPr>
              <w:autoSpaceDE w:val="0"/>
              <w:autoSpaceDN w:val="0"/>
              <w:adjustRightInd w:val="0"/>
              <w:spacing w:before="29" w:line="360" w:lineRule="auto"/>
              <w:ind w:left="17"/>
              <w:jc w:val="right"/>
              <w:rPr>
                <w:rFonts w:eastAsiaTheme="minorEastAsia"/>
                <w:color w:val="000000"/>
                <w:sz w:val="24"/>
              </w:rPr>
            </w:pPr>
            <w:r w:rsidRPr="008B4ABA">
              <w:rPr>
                <w:rFonts w:eastAsiaTheme="minorEastAsia"/>
                <w:color w:val="000000"/>
                <w:sz w:val="24"/>
              </w:rPr>
              <w:t>82,812.37</w:t>
            </w:r>
          </w:p>
        </w:tc>
      </w:tr>
    </w:tbl>
    <w:p w:rsidR="00935FB1" w:rsidRPr="00B75DF8" w:rsidRDefault="00935FB1" w:rsidP="00C937BB">
      <w:pPr>
        <w:pStyle w:val="1"/>
        <w:tabs>
          <w:tab w:val="center" w:pos="4156"/>
          <w:tab w:val="right" w:pos="8312"/>
        </w:tabs>
        <w:spacing w:beforeLines="100" w:afterLines="100" w:line="360" w:lineRule="auto"/>
        <w:jc w:val="center"/>
        <w:rPr>
          <w:rFonts w:ascii="方正仿宋简体"/>
          <w:sz w:val="24"/>
          <w:szCs w:val="24"/>
        </w:rPr>
      </w:pPr>
      <w:r w:rsidRPr="00B75DF8">
        <w:rPr>
          <w:rFonts w:asciiTheme="minorEastAsia" w:eastAsiaTheme="minorEastAsia" w:hAnsiTheme="minorEastAsia" w:cs="Arial" w:hint="eastAsia"/>
          <w:color w:val="000000"/>
          <w:kern w:val="0"/>
          <w:sz w:val="24"/>
          <w:szCs w:val="24"/>
        </w:rPr>
        <w:t>§7</w:t>
      </w:r>
      <w:r w:rsidRPr="00B75DF8">
        <w:rPr>
          <w:rFonts w:ascii="方正仿宋简体" w:hint="eastAsia"/>
          <w:sz w:val="24"/>
          <w:szCs w:val="24"/>
        </w:rPr>
        <w:t>基金管理人运用固有资金投资本基金情况</w:t>
      </w:r>
    </w:p>
    <w:p w:rsidR="00935FB1" w:rsidRPr="00264591" w:rsidRDefault="00935FB1" w:rsidP="00264591">
      <w:pPr>
        <w:spacing w:line="360" w:lineRule="auto"/>
        <w:ind w:firstLineChars="200" w:firstLine="480"/>
        <w:rPr>
          <w:rFonts w:eastAsiaTheme="minorEastAsia"/>
          <w:color w:val="000000"/>
          <w:sz w:val="24"/>
        </w:rPr>
      </w:pPr>
      <w:r w:rsidRPr="00264591">
        <w:rPr>
          <w:rFonts w:eastAsiaTheme="minorEastAsia"/>
          <w:color w:val="000000"/>
          <w:sz w:val="24"/>
        </w:rPr>
        <w:t>本报告期内，基金管理人不存在运用固有资金（认）申购、赎回或买卖本基金的情况。</w:t>
      </w:r>
    </w:p>
    <w:p w:rsidR="009E31C4" w:rsidRPr="009E31C4" w:rsidRDefault="009E31C4" w:rsidP="00C937BB">
      <w:pPr>
        <w:pStyle w:val="1"/>
        <w:spacing w:beforeLines="100" w:afterLines="100" w:line="360" w:lineRule="auto"/>
        <w:jc w:val="center"/>
        <w:rPr>
          <w:rFonts w:eastAsiaTheme="minorEastAsia"/>
          <w:color w:val="000000" w:themeColor="text1"/>
          <w:kern w:val="0"/>
          <w:sz w:val="24"/>
          <w:szCs w:val="24"/>
        </w:rPr>
      </w:pPr>
      <w:r w:rsidRPr="009E31C4">
        <w:rPr>
          <w:rFonts w:eastAsiaTheme="minorEastAsia"/>
          <w:color w:val="000000" w:themeColor="text1"/>
          <w:kern w:val="0"/>
          <w:sz w:val="24"/>
          <w:szCs w:val="24"/>
        </w:rPr>
        <w:t xml:space="preserve">§8 </w:t>
      </w:r>
      <w:r w:rsidRPr="009E31C4">
        <w:rPr>
          <w:rFonts w:eastAsiaTheme="minorEastAsia"/>
          <w:color w:val="000000" w:themeColor="text1"/>
          <w:kern w:val="0"/>
          <w:sz w:val="24"/>
          <w:szCs w:val="24"/>
        </w:rPr>
        <w:t>影响投资者决策的其他重要信息</w:t>
      </w:r>
    </w:p>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b/>
          <w:bCs/>
          <w:color w:val="000000" w:themeColor="text1"/>
          <w:kern w:val="0"/>
          <w:sz w:val="24"/>
        </w:rPr>
        <w:t>8.</w:t>
      </w:r>
      <w:r w:rsidRPr="009E31C4">
        <w:rPr>
          <w:rFonts w:eastAsiaTheme="minorEastAsia" w:hint="eastAsia"/>
          <w:b/>
          <w:bCs/>
          <w:color w:val="000000" w:themeColor="text1"/>
          <w:kern w:val="0"/>
          <w:sz w:val="24"/>
        </w:rPr>
        <w:t xml:space="preserve">1 </w:t>
      </w:r>
      <w:r w:rsidRPr="009E31C4">
        <w:rPr>
          <w:rFonts w:eastAsiaTheme="minorEastAsia" w:hint="eastAsia"/>
          <w:b/>
          <w:bCs/>
          <w:color w:val="000000" w:themeColor="text1"/>
          <w:kern w:val="0"/>
          <w:sz w:val="24"/>
        </w:rPr>
        <w:t>报告期内单一投资者持有基金份额比例达到或超过</w:t>
      </w:r>
      <w:r w:rsidRPr="009E31C4">
        <w:rPr>
          <w:rFonts w:eastAsiaTheme="minorEastAsia" w:hint="eastAsia"/>
          <w:b/>
          <w:bCs/>
          <w:color w:val="000000" w:themeColor="text1"/>
          <w:kern w:val="0"/>
          <w:sz w:val="24"/>
        </w:rPr>
        <w:t>20%</w:t>
      </w:r>
      <w:r w:rsidRPr="009E31C4">
        <w:rPr>
          <w:rFonts w:eastAsiaTheme="minorEastAsia" w:hint="eastAsia"/>
          <w:b/>
          <w:bCs/>
          <w:color w:val="000000" w:themeColor="text1"/>
          <w:kern w:val="0"/>
          <w:sz w:val="24"/>
        </w:rPr>
        <w:t>的情况</w:t>
      </w:r>
    </w:p>
    <w:tbl>
      <w:tblPr>
        <w:tblStyle w:val="af2"/>
        <w:tblW w:w="9212" w:type="dxa"/>
        <w:tblInd w:w="-176" w:type="dxa"/>
        <w:tblLayout w:type="fixed"/>
        <w:tblLook w:val="04A0"/>
      </w:tblPr>
      <w:tblGrid>
        <w:gridCol w:w="993"/>
        <w:gridCol w:w="992"/>
        <w:gridCol w:w="1843"/>
        <w:gridCol w:w="851"/>
        <w:gridCol w:w="850"/>
        <w:gridCol w:w="1134"/>
        <w:gridCol w:w="1419"/>
        <w:gridCol w:w="1130"/>
      </w:tblGrid>
      <w:tr w:rsidR="009E31C4" w:rsidRPr="009E31C4" w:rsidTr="00530D34">
        <w:tc>
          <w:tcPr>
            <w:tcW w:w="993" w:type="dxa"/>
            <w:vMerge w:val="restart"/>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Theme="minorEastAsia" w:eastAsiaTheme="minorEastAsia" w:hAnsiTheme="minorEastAsia" w:hint="eastAsia"/>
                <w:color w:val="000000"/>
                <w:sz w:val="24"/>
              </w:rPr>
              <w:t>投资者类别</w:t>
            </w:r>
          </w:p>
        </w:tc>
        <w:tc>
          <w:tcPr>
            <w:tcW w:w="5670" w:type="dxa"/>
            <w:gridSpan w:val="5"/>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报告期内持有基金份额变化情况</w:t>
            </w:r>
          </w:p>
        </w:tc>
        <w:tc>
          <w:tcPr>
            <w:tcW w:w="2549" w:type="dxa"/>
            <w:gridSpan w:val="2"/>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报告期末持有基金情况</w:t>
            </w:r>
          </w:p>
        </w:tc>
      </w:tr>
      <w:tr w:rsidR="009E31C4" w:rsidRPr="009E31C4" w:rsidTr="00530D34">
        <w:tc>
          <w:tcPr>
            <w:tcW w:w="993" w:type="dxa"/>
            <w:vMerge/>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p>
        </w:tc>
        <w:tc>
          <w:tcPr>
            <w:tcW w:w="992" w:type="dxa"/>
            <w:vAlign w:val="center"/>
          </w:tcPr>
          <w:p w:rsidR="009E31C4" w:rsidRPr="009E31C4" w:rsidRDefault="009E31C4" w:rsidP="00530D34">
            <w:pPr>
              <w:autoSpaceDE w:val="0"/>
              <w:autoSpaceDN w:val="0"/>
              <w:adjustRightInd w:val="0"/>
              <w:jc w:val="center"/>
              <w:rPr>
                <w:rFonts w:eastAsiaTheme="minorEastAsia"/>
                <w:b/>
                <w:bCs/>
                <w:color w:val="000000" w:themeColor="text1"/>
                <w:sz w:val="24"/>
              </w:rPr>
            </w:pPr>
            <w:r w:rsidRPr="009E31C4">
              <w:rPr>
                <w:rFonts w:ascii="宋体" w:hAnsi="宋体" w:hint="eastAsia"/>
                <w:color w:val="000000"/>
                <w:sz w:val="24"/>
              </w:rPr>
              <w:t>序号</w:t>
            </w:r>
          </w:p>
        </w:tc>
        <w:tc>
          <w:tcPr>
            <w:tcW w:w="1843"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持有基金份额比例达到或者超过20%的时间区间</w:t>
            </w:r>
          </w:p>
        </w:tc>
        <w:tc>
          <w:tcPr>
            <w:tcW w:w="851"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期初份额</w:t>
            </w:r>
          </w:p>
        </w:tc>
        <w:tc>
          <w:tcPr>
            <w:tcW w:w="850"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申购份额</w:t>
            </w:r>
          </w:p>
        </w:tc>
        <w:tc>
          <w:tcPr>
            <w:tcW w:w="1134" w:type="dxa"/>
            <w:vAlign w:val="center"/>
          </w:tcPr>
          <w:p w:rsidR="009E31C4" w:rsidRPr="009E31C4" w:rsidRDefault="009E31C4" w:rsidP="00530D34">
            <w:pPr>
              <w:widowControl/>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赎回份额</w:t>
            </w:r>
          </w:p>
        </w:tc>
        <w:tc>
          <w:tcPr>
            <w:tcW w:w="1419"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持有份额</w:t>
            </w:r>
          </w:p>
        </w:tc>
        <w:tc>
          <w:tcPr>
            <w:tcW w:w="1130" w:type="dxa"/>
            <w:vAlign w:val="center"/>
          </w:tcPr>
          <w:p w:rsidR="009E31C4" w:rsidRPr="009E31C4" w:rsidRDefault="009E31C4" w:rsidP="00530D34">
            <w:pPr>
              <w:autoSpaceDE w:val="0"/>
              <w:autoSpaceDN w:val="0"/>
              <w:adjustRightInd w:val="0"/>
              <w:jc w:val="center"/>
              <w:rPr>
                <w:rFonts w:asciiTheme="minorEastAsia" w:eastAsiaTheme="minorEastAsia" w:hAnsiTheme="minorEastAsia"/>
                <w:b/>
                <w:bCs/>
                <w:color w:val="000000" w:themeColor="text1"/>
                <w:sz w:val="24"/>
              </w:rPr>
            </w:pPr>
            <w:r w:rsidRPr="009E31C4">
              <w:rPr>
                <w:rFonts w:asciiTheme="minorEastAsia" w:eastAsiaTheme="minorEastAsia" w:hAnsiTheme="minorEastAsia" w:hint="eastAsia"/>
                <w:color w:val="000000"/>
                <w:sz w:val="24"/>
              </w:rPr>
              <w:t>份额占比</w:t>
            </w:r>
          </w:p>
        </w:tc>
      </w:tr>
      <w:tr w:rsidR="005F45E9">
        <w:tc>
          <w:tcPr>
            <w:tcW w:w="993" w:type="dxa"/>
            <w:vMerge w:val="restart"/>
          </w:tcPr>
          <w:p w:rsidR="005F45E9" w:rsidRDefault="005F45E9"/>
          <w:p w:rsidR="005F45E9" w:rsidRDefault="00C937BB">
            <w:r>
              <w:rPr>
                <w:rFonts w:eastAsiaTheme="minorEastAsia" w:hint="eastAsia"/>
                <w:bCs/>
                <w:color w:val="000000" w:themeColor="text1"/>
                <w:sz w:val="24"/>
              </w:rPr>
              <w:t>个人</w:t>
            </w:r>
          </w:p>
        </w:tc>
        <w:tc>
          <w:tcPr>
            <w:tcW w:w="992" w:type="dxa"/>
            <w:vAlign w:val="center"/>
          </w:tcPr>
          <w:p w:rsidR="005F45E9" w:rsidRDefault="00C937BB">
            <w:pPr>
              <w:jc w:val="center"/>
            </w:pPr>
            <w:r>
              <w:rPr>
                <w:sz w:val="24"/>
              </w:rPr>
              <w:t>1</w:t>
            </w:r>
          </w:p>
        </w:tc>
        <w:tc>
          <w:tcPr>
            <w:tcW w:w="1843" w:type="dxa"/>
            <w:vAlign w:val="center"/>
          </w:tcPr>
          <w:p w:rsidR="005F45E9" w:rsidRDefault="00C937BB">
            <w:pPr>
              <w:jc w:val="center"/>
            </w:pPr>
            <w:r>
              <w:rPr>
                <w:sz w:val="24"/>
              </w:rPr>
              <w:t>20180726-20180930</w:t>
            </w:r>
          </w:p>
        </w:tc>
        <w:tc>
          <w:tcPr>
            <w:tcW w:w="851" w:type="dxa"/>
            <w:vAlign w:val="center"/>
          </w:tcPr>
          <w:p w:rsidR="005F45E9" w:rsidRDefault="00C937BB">
            <w:pPr>
              <w:jc w:val="center"/>
            </w:pPr>
            <w:r>
              <w:rPr>
                <w:sz w:val="24"/>
              </w:rPr>
              <w:t>253,034.10</w:t>
            </w:r>
          </w:p>
        </w:tc>
        <w:tc>
          <w:tcPr>
            <w:tcW w:w="850" w:type="dxa"/>
            <w:vAlign w:val="center"/>
          </w:tcPr>
          <w:p w:rsidR="005F45E9" w:rsidRDefault="00C937BB">
            <w:pPr>
              <w:jc w:val="center"/>
            </w:pPr>
            <w:r>
              <w:rPr>
                <w:sz w:val="24"/>
              </w:rPr>
              <w:t>-</w:t>
            </w:r>
          </w:p>
        </w:tc>
        <w:tc>
          <w:tcPr>
            <w:tcW w:w="1134" w:type="dxa"/>
            <w:vAlign w:val="center"/>
          </w:tcPr>
          <w:p w:rsidR="005F45E9" w:rsidRDefault="00C937BB">
            <w:pPr>
              <w:jc w:val="center"/>
            </w:pPr>
            <w:r>
              <w:rPr>
                <w:sz w:val="24"/>
              </w:rPr>
              <w:t>-</w:t>
            </w:r>
          </w:p>
        </w:tc>
        <w:tc>
          <w:tcPr>
            <w:tcW w:w="1419" w:type="dxa"/>
            <w:vAlign w:val="center"/>
          </w:tcPr>
          <w:p w:rsidR="005F45E9" w:rsidRDefault="00C937BB">
            <w:pPr>
              <w:jc w:val="center"/>
            </w:pPr>
            <w:r>
              <w:rPr>
                <w:sz w:val="24"/>
              </w:rPr>
              <w:t>253,034.10</w:t>
            </w:r>
          </w:p>
        </w:tc>
        <w:tc>
          <w:tcPr>
            <w:tcW w:w="1130" w:type="dxa"/>
            <w:vAlign w:val="center"/>
          </w:tcPr>
          <w:p w:rsidR="005F45E9" w:rsidRDefault="00C937BB">
            <w:pPr>
              <w:jc w:val="center"/>
            </w:pPr>
            <w:r>
              <w:rPr>
                <w:sz w:val="24"/>
              </w:rPr>
              <w:t>29.70%</w:t>
            </w:r>
          </w:p>
        </w:tc>
      </w:tr>
      <w:tr w:rsidR="005F45E9">
        <w:tc>
          <w:tcPr>
            <w:tcW w:w="993" w:type="dxa"/>
            <w:vMerge/>
          </w:tcPr>
          <w:p w:rsidR="005F45E9" w:rsidRDefault="005F45E9"/>
        </w:tc>
        <w:tc>
          <w:tcPr>
            <w:tcW w:w="992" w:type="dxa"/>
            <w:vAlign w:val="center"/>
          </w:tcPr>
          <w:p w:rsidR="005F45E9" w:rsidRDefault="00C937BB">
            <w:pPr>
              <w:jc w:val="center"/>
            </w:pPr>
            <w:r>
              <w:rPr>
                <w:sz w:val="24"/>
              </w:rPr>
              <w:t>2</w:t>
            </w:r>
          </w:p>
        </w:tc>
        <w:tc>
          <w:tcPr>
            <w:tcW w:w="1843" w:type="dxa"/>
            <w:vAlign w:val="center"/>
          </w:tcPr>
          <w:p w:rsidR="005F45E9" w:rsidRDefault="00C937BB">
            <w:pPr>
              <w:jc w:val="center"/>
            </w:pPr>
            <w:r>
              <w:rPr>
                <w:sz w:val="24"/>
              </w:rPr>
              <w:t>20180725-20180930</w:t>
            </w:r>
          </w:p>
        </w:tc>
        <w:tc>
          <w:tcPr>
            <w:tcW w:w="851" w:type="dxa"/>
            <w:vAlign w:val="center"/>
          </w:tcPr>
          <w:p w:rsidR="005F45E9" w:rsidRDefault="00C937BB">
            <w:pPr>
              <w:jc w:val="center"/>
            </w:pPr>
            <w:r>
              <w:rPr>
                <w:sz w:val="24"/>
              </w:rPr>
              <w:t>305,300.04</w:t>
            </w:r>
          </w:p>
        </w:tc>
        <w:tc>
          <w:tcPr>
            <w:tcW w:w="850" w:type="dxa"/>
            <w:vAlign w:val="center"/>
          </w:tcPr>
          <w:p w:rsidR="005F45E9" w:rsidRDefault="00C937BB">
            <w:pPr>
              <w:jc w:val="center"/>
            </w:pPr>
            <w:r>
              <w:rPr>
                <w:sz w:val="24"/>
              </w:rPr>
              <w:t>-</w:t>
            </w:r>
          </w:p>
        </w:tc>
        <w:tc>
          <w:tcPr>
            <w:tcW w:w="1134" w:type="dxa"/>
            <w:vAlign w:val="center"/>
          </w:tcPr>
          <w:p w:rsidR="005F45E9" w:rsidRDefault="00C937BB">
            <w:pPr>
              <w:jc w:val="center"/>
            </w:pPr>
            <w:r>
              <w:rPr>
                <w:sz w:val="24"/>
              </w:rPr>
              <w:t>-</w:t>
            </w:r>
          </w:p>
        </w:tc>
        <w:tc>
          <w:tcPr>
            <w:tcW w:w="1419" w:type="dxa"/>
            <w:vAlign w:val="center"/>
          </w:tcPr>
          <w:p w:rsidR="005F45E9" w:rsidRDefault="00C937BB">
            <w:pPr>
              <w:jc w:val="center"/>
            </w:pPr>
            <w:r>
              <w:rPr>
                <w:sz w:val="24"/>
              </w:rPr>
              <w:t>305,300.04</w:t>
            </w:r>
          </w:p>
        </w:tc>
        <w:tc>
          <w:tcPr>
            <w:tcW w:w="1130" w:type="dxa"/>
            <w:vAlign w:val="center"/>
          </w:tcPr>
          <w:p w:rsidR="005F45E9" w:rsidRDefault="00C937BB">
            <w:pPr>
              <w:jc w:val="center"/>
            </w:pPr>
            <w:r>
              <w:rPr>
                <w:sz w:val="24"/>
              </w:rPr>
              <w:t>35.84%</w:t>
            </w:r>
          </w:p>
        </w:tc>
      </w:tr>
      <w:tr w:rsidR="005F45E9">
        <w:tc>
          <w:tcPr>
            <w:tcW w:w="993" w:type="dxa"/>
            <w:vMerge/>
          </w:tcPr>
          <w:p w:rsidR="005F45E9" w:rsidRDefault="005F45E9"/>
        </w:tc>
        <w:tc>
          <w:tcPr>
            <w:tcW w:w="992" w:type="dxa"/>
            <w:vAlign w:val="center"/>
          </w:tcPr>
          <w:p w:rsidR="005F45E9" w:rsidRDefault="00C937BB">
            <w:pPr>
              <w:jc w:val="center"/>
            </w:pPr>
            <w:r>
              <w:rPr>
                <w:sz w:val="24"/>
              </w:rPr>
              <w:t>3</w:t>
            </w:r>
          </w:p>
        </w:tc>
        <w:tc>
          <w:tcPr>
            <w:tcW w:w="1843" w:type="dxa"/>
            <w:vAlign w:val="center"/>
          </w:tcPr>
          <w:p w:rsidR="005F45E9" w:rsidRDefault="00C937BB">
            <w:pPr>
              <w:jc w:val="center"/>
            </w:pPr>
            <w:r>
              <w:rPr>
                <w:sz w:val="24"/>
              </w:rPr>
              <w:t>20180726-20180726</w:t>
            </w:r>
          </w:p>
        </w:tc>
        <w:tc>
          <w:tcPr>
            <w:tcW w:w="851" w:type="dxa"/>
            <w:vAlign w:val="center"/>
          </w:tcPr>
          <w:p w:rsidR="005F45E9" w:rsidRDefault="00C937BB">
            <w:pPr>
              <w:jc w:val="center"/>
            </w:pPr>
            <w:r>
              <w:rPr>
                <w:sz w:val="24"/>
              </w:rPr>
              <w:t>271,060.78</w:t>
            </w:r>
          </w:p>
        </w:tc>
        <w:tc>
          <w:tcPr>
            <w:tcW w:w="850" w:type="dxa"/>
            <w:vAlign w:val="center"/>
          </w:tcPr>
          <w:p w:rsidR="005F45E9" w:rsidRDefault="00C937BB">
            <w:pPr>
              <w:jc w:val="center"/>
            </w:pPr>
            <w:r>
              <w:rPr>
                <w:sz w:val="24"/>
              </w:rPr>
              <w:t>0.00</w:t>
            </w:r>
          </w:p>
        </w:tc>
        <w:tc>
          <w:tcPr>
            <w:tcW w:w="1134" w:type="dxa"/>
            <w:vAlign w:val="center"/>
          </w:tcPr>
          <w:p w:rsidR="005F45E9" w:rsidRDefault="00C937BB">
            <w:pPr>
              <w:jc w:val="center"/>
            </w:pPr>
            <w:r>
              <w:rPr>
                <w:sz w:val="24"/>
              </w:rPr>
              <w:t>270,000.00</w:t>
            </w:r>
          </w:p>
        </w:tc>
        <w:tc>
          <w:tcPr>
            <w:tcW w:w="1419" w:type="dxa"/>
            <w:vAlign w:val="center"/>
          </w:tcPr>
          <w:p w:rsidR="005F45E9" w:rsidRDefault="00C937BB">
            <w:pPr>
              <w:jc w:val="center"/>
            </w:pPr>
            <w:r>
              <w:rPr>
                <w:sz w:val="24"/>
              </w:rPr>
              <w:t>1,060.78</w:t>
            </w:r>
          </w:p>
        </w:tc>
        <w:tc>
          <w:tcPr>
            <w:tcW w:w="1130" w:type="dxa"/>
            <w:vAlign w:val="center"/>
          </w:tcPr>
          <w:p w:rsidR="005F45E9" w:rsidRDefault="00C937BB">
            <w:pPr>
              <w:jc w:val="center"/>
            </w:pPr>
            <w:r>
              <w:rPr>
                <w:sz w:val="24"/>
              </w:rPr>
              <w:t>0.12%</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center"/>
              <w:rPr>
                <w:sz w:val="24"/>
              </w:rPr>
            </w:pPr>
            <w:r w:rsidRPr="009E31C4">
              <w:rPr>
                <w:color w:val="000000"/>
                <w:sz w:val="24"/>
              </w:rPr>
              <w:t>产品特有风险</w:t>
            </w:r>
          </w:p>
        </w:tc>
      </w:tr>
      <w:tr w:rsidR="009E31C4" w:rsidRPr="009E31C4" w:rsidTr="00530D34">
        <w:tc>
          <w:tcPr>
            <w:tcW w:w="9212" w:type="dxa"/>
            <w:gridSpan w:val="8"/>
            <w:vAlign w:val="center"/>
          </w:tcPr>
          <w:p w:rsidR="009E31C4" w:rsidRPr="009E31C4" w:rsidRDefault="009E31C4" w:rsidP="00530D34">
            <w:pPr>
              <w:autoSpaceDE w:val="0"/>
              <w:autoSpaceDN w:val="0"/>
              <w:adjustRightInd w:val="0"/>
              <w:jc w:val="left"/>
              <w:rPr>
                <w:sz w:val="24"/>
              </w:rPr>
            </w:pPr>
            <w:r w:rsidRPr="009E31C4">
              <w:rPr>
                <w:rFonts w:hint="eastAsia"/>
                <w:sz w:val="24"/>
              </w:rPr>
              <w:t>报告期内，本基金存在单一投资者持有份额比例达到或超过</w:t>
            </w:r>
            <w:r w:rsidRPr="009E31C4">
              <w:rPr>
                <w:rFonts w:hint="eastAsia"/>
                <w:sz w:val="24"/>
              </w:rPr>
              <w:t>20%</w:t>
            </w:r>
            <w:r w:rsidRPr="009E31C4">
              <w:rPr>
                <w:rFonts w:hint="eastAsia"/>
                <w:sz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9E31C4">
              <w:rPr>
                <w:rFonts w:hint="eastAsia"/>
                <w:sz w:val="24"/>
              </w:rPr>
              <w:t xml:space="preserve"> 5000 </w:t>
            </w:r>
            <w:r w:rsidRPr="009E31C4">
              <w:rPr>
                <w:rFonts w:hint="eastAsia"/>
                <w:sz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9E31C4" w:rsidRPr="009E31C4" w:rsidRDefault="009E31C4" w:rsidP="009E31C4">
      <w:pPr>
        <w:autoSpaceDE w:val="0"/>
        <w:autoSpaceDN w:val="0"/>
        <w:adjustRightInd w:val="0"/>
        <w:spacing w:line="360" w:lineRule="auto"/>
        <w:jc w:val="left"/>
        <w:rPr>
          <w:rFonts w:eastAsiaTheme="minorEastAsia"/>
          <w:b/>
          <w:bCs/>
          <w:color w:val="000000" w:themeColor="text1"/>
          <w:kern w:val="0"/>
          <w:sz w:val="24"/>
        </w:rPr>
      </w:pPr>
      <w:r w:rsidRPr="009E31C4">
        <w:rPr>
          <w:rFonts w:eastAsiaTheme="minorEastAsia" w:hint="eastAsia"/>
          <w:b/>
          <w:bCs/>
          <w:color w:val="000000" w:themeColor="text1"/>
          <w:kern w:val="0"/>
          <w:sz w:val="24"/>
        </w:rPr>
        <w:t xml:space="preserve">8.2 </w:t>
      </w:r>
      <w:r w:rsidRPr="009E31C4">
        <w:rPr>
          <w:rFonts w:eastAsiaTheme="minorEastAsia" w:hint="eastAsia"/>
          <w:b/>
          <w:bCs/>
          <w:color w:val="000000" w:themeColor="text1"/>
          <w:kern w:val="0"/>
          <w:sz w:val="24"/>
        </w:rPr>
        <w:t>影响投资者决策的其他重要信息</w:t>
      </w:r>
    </w:p>
    <w:p w:rsidR="009E31C4" w:rsidRPr="009E31C4" w:rsidRDefault="009E31C4" w:rsidP="009E31C4">
      <w:pPr>
        <w:spacing w:line="360" w:lineRule="auto"/>
        <w:ind w:firstLineChars="200" w:firstLine="480"/>
        <w:rPr>
          <w:rFonts w:eastAsiaTheme="minorEastAsia"/>
          <w:color w:val="000000" w:themeColor="text1"/>
          <w:sz w:val="24"/>
        </w:rPr>
      </w:pPr>
      <w:r w:rsidRPr="009E31C4">
        <w:rPr>
          <w:rFonts w:eastAsiaTheme="minorEastAsia"/>
          <w:color w:val="000000" w:themeColor="text1"/>
          <w:sz w:val="24"/>
        </w:rPr>
        <w:t>广发鑫隆灵活配置混合型证券投资基金（以下简称</w:t>
      </w:r>
      <w:r w:rsidRPr="009E31C4">
        <w:rPr>
          <w:rFonts w:eastAsiaTheme="minorEastAsia"/>
          <w:color w:val="000000" w:themeColor="text1"/>
          <w:sz w:val="24"/>
        </w:rPr>
        <w:t>“</w:t>
      </w:r>
      <w:r w:rsidRPr="009E31C4">
        <w:rPr>
          <w:rFonts w:eastAsiaTheme="minorEastAsia"/>
          <w:color w:val="000000" w:themeColor="text1"/>
          <w:sz w:val="24"/>
        </w:rPr>
        <w:t>本基金</w:t>
      </w:r>
      <w:r w:rsidRPr="009E31C4">
        <w:rPr>
          <w:rFonts w:eastAsiaTheme="minorEastAsia"/>
          <w:color w:val="000000" w:themeColor="text1"/>
          <w:sz w:val="24"/>
        </w:rPr>
        <w:t>”</w:t>
      </w:r>
      <w:r w:rsidRPr="009E31C4">
        <w:rPr>
          <w:rFonts w:eastAsiaTheme="minorEastAsia"/>
          <w:color w:val="000000" w:themeColor="text1"/>
          <w:sz w:val="24"/>
        </w:rPr>
        <w:t>）于</w:t>
      </w:r>
      <w:r w:rsidRPr="009E31C4">
        <w:rPr>
          <w:rFonts w:eastAsiaTheme="minorEastAsia"/>
          <w:color w:val="000000" w:themeColor="text1"/>
          <w:sz w:val="24"/>
        </w:rPr>
        <w:t>2016</w:t>
      </w:r>
      <w:r w:rsidRPr="009E31C4">
        <w:rPr>
          <w:rFonts w:eastAsiaTheme="minorEastAsia"/>
          <w:color w:val="000000" w:themeColor="text1"/>
          <w:sz w:val="24"/>
        </w:rPr>
        <w:t>年</w:t>
      </w:r>
      <w:r w:rsidRPr="009E31C4">
        <w:rPr>
          <w:rFonts w:eastAsiaTheme="minorEastAsia"/>
          <w:color w:val="000000" w:themeColor="text1"/>
          <w:sz w:val="24"/>
        </w:rPr>
        <w:t>11</w:t>
      </w:r>
      <w:r w:rsidRPr="009E31C4">
        <w:rPr>
          <w:rFonts w:eastAsiaTheme="minorEastAsia"/>
          <w:color w:val="000000" w:themeColor="text1"/>
          <w:sz w:val="24"/>
        </w:rPr>
        <w:t>月</w:t>
      </w:r>
      <w:r w:rsidRPr="009E31C4">
        <w:rPr>
          <w:rFonts w:eastAsiaTheme="minorEastAsia"/>
          <w:color w:val="000000" w:themeColor="text1"/>
          <w:sz w:val="24"/>
        </w:rPr>
        <w:t>7</w:t>
      </w:r>
      <w:r w:rsidRPr="009E31C4">
        <w:rPr>
          <w:rFonts w:eastAsiaTheme="minorEastAsia"/>
          <w:color w:val="000000" w:themeColor="text1"/>
          <w:sz w:val="24"/>
        </w:rPr>
        <w:t>日正式成立，截至</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7</w:t>
      </w:r>
      <w:r w:rsidRPr="009E31C4">
        <w:rPr>
          <w:rFonts w:eastAsiaTheme="minorEastAsia"/>
          <w:color w:val="000000" w:themeColor="text1"/>
          <w:sz w:val="24"/>
        </w:rPr>
        <w:t>月</w:t>
      </w:r>
      <w:r w:rsidRPr="009E31C4">
        <w:rPr>
          <w:rFonts w:eastAsiaTheme="minorEastAsia"/>
          <w:color w:val="000000" w:themeColor="text1"/>
          <w:sz w:val="24"/>
        </w:rPr>
        <w:t>26</w:t>
      </w:r>
      <w:r w:rsidRPr="009E31C4">
        <w:rPr>
          <w:rFonts w:eastAsiaTheme="minorEastAsia"/>
          <w:color w:val="000000" w:themeColor="text1"/>
          <w:sz w:val="24"/>
        </w:rPr>
        <w:t>日日终，本基金出现触发基金合同自动终止的情形（即连续</w:t>
      </w:r>
      <w:r w:rsidRPr="009E31C4">
        <w:rPr>
          <w:rFonts w:eastAsiaTheme="minorEastAsia"/>
          <w:color w:val="000000" w:themeColor="text1"/>
          <w:sz w:val="24"/>
        </w:rPr>
        <w:t>60</w:t>
      </w:r>
      <w:r w:rsidRPr="009E31C4">
        <w:rPr>
          <w:rFonts w:eastAsiaTheme="minorEastAsia"/>
          <w:color w:val="000000" w:themeColor="text1"/>
          <w:sz w:val="24"/>
        </w:rPr>
        <w:t>个工作日基金资产净值低于</w:t>
      </w:r>
      <w:r w:rsidRPr="009E31C4">
        <w:rPr>
          <w:rFonts w:eastAsiaTheme="minorEastAsia"/>
          <w:color w:val="000000" w:themeColor="text1"/>
          <w:sz w:val="24"/>
        </w:rPr>
        <w:t>5000</w:t>
      </w:r>
      <w:r w:rsidRPr="009E31C4">
        <w:rPr>
          <w:rFonts w:eastAsiaTheme="minorEastAsia"/>
          <w:color w:val="000000" w:themeColor="text1"/>
          <w:sz w:val="24"/>
        </w:rPr>
        <w:t>万元），本基金管理人将终止《基金合同》，自</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7</w:t>
      </w:r>
      <w:r w:rsidRPr="009E31C4">
        <w:rPr>
          <w:rFonts w:eastAsiaTheme="minorEastAsia"/>
          <w:color w:val="000000" w:themeColor="text1"/>
          <w:sz w:val="24"/>
        </w:rPr>
        <w:t>月</w:t>
      </w:r>
      <w:r w:rsidRPr="009E31C4">
        <w:rPr>
          <w:rFonts w:eastAsiaTheme="minorEastAsia"/>
          <w:color w:val="000000" w:themeColor="text1"/>
          <w:sz w:val="24"/>
        </w:rPr>
        <w:t>27</w:t>
      </w:r>
      <w:r w:rsidRPr="009E31C4">
        <w:rPr>
          <w:rFonts w:eastAsiaTheme="minorEastAsia"/>
          <w:color w:val="000000" w:themeColor="text1"/>
          <w:sz w:val="24"/>
        </w:rPr>
        <w:t>日起根据相关法律法规、基金合同等规定履行基金财产清算程序，无须召开基金份额持有人大会。有关重要事项详情可见本基金管理人于</w:t>
      </w:r>
      <w:r w:rsidRPr="009E31C4">
        <w:rPr>
          <w:rFonts w:eastAsiaTheme="minorEastAsia"/>
          <w:color w:val="000000" w:themeColor="text1"/>
          <w:sz w:val="24"/>
        </w:rPr>
        <w:t>2018</w:t>
      </w:r>
      <w:r w:rsidRPr="009E31C4">
        <w:rPr>
          <w:rFonts w:eastAsiaTheme="minorEastAsia"/>
          <w:color w:val="000000" w:themeColor="text1"/>
          <w:sz w:val="24"/>
        </w:rPr>
        <w:t>年</w:t>
      </w:r>
      <w:r w:rsidRPr="009E31C4">
        <w:rPr>
          <w:rFonts w:eastAsiaTheme="minorEastAsia"/>
          <w:color w:val="000000" w:themeColor="text1"/>
          <w:sz w:val="24"/>
        </w:rPr>
        <w:t>7</w:t>
      </w:r>
      <w:r w:rsidRPr="009E31C4">
        <w:rPr>
          <w:rFonts w:eastAsiaTheme="minorEastAsia"/>
          <w:color w:val="000000" w:themeColor="text1"/>
          <w:sz w:val="24"/>
        </w:rPr>
        <w:t>月</w:t>
      </w:r>
      <w:r w:rsidRPr="009E31C4">
        <w:rPr>
          <w:rFonts w:eastAsiaTheme="minorEastAsia"/>
          <w:color w:val="000000" w:themeColor="text1"/>
          <w:sz w:val="24"/>
        </w:rPr>
        <w:t>27</w:t>
      </w:r>
      <w:r w:rsidRPr="009E31C4">
        <w:rPr>
          <w:rFonts w:eastAsiaTheme="minorEastAsia"/>
          <w:color w:val="000000" w:themeColor="text1"/>
          <w:sz w:val="24"/>
        </w:rPr>
        <w:t>日在《中国证券报》、《上海证券报》、《证券时报》及本公司网站（</w:t>
      </w:r>
      <w:r w:rsidRPr="009E31C4">
        <w:rPr>
          <w:rFonts w:eastAsiaTheme="minorEastAsia"/>
          <w:color w:val="000000" w:themeColor="text1"/>
          <w:sz w:val="24"/>
        </w:rPr>
        <w:t>www.gffunds.com.cn</w:t>
      </w:r>
      <w:r w:rsidRPr="009E31C4">
        <w:rPr>
          <w:rFonts w:eastAsiaTheme="minorEastAsia"/>
          <w:color w:val="000000" w:themeColor="text1"/>
          <w:sz w:val="24"/>
        </w:rPr>
        <w:t>）刊登的《广发基金管理有限公司关于广发鑫隆灵活配置混合型证券投资基金基金合同终止及基金财产清算的公告》。</w:t>
      </w:r>
    </w:p>
    <w:p w:rsidR="009238DB" w:rsidRPr="00B75DF8" w:rsidRDefault="009238DB" w:rsidP="00C937BB">
      <w:pPr>
        <w:pStyle w:val="1"/>
        <w:spacing w:beforeLines="100" w:afterLines="100" w:line="360" w:lineRule="auto"/>
        <w:jc w:val="center"/>
        <w:rPr>
          <w:rFonts w:asciiTheme="minorEastAsia" w:eastAsiaTheme="minorEastAsia" w:hAnsiTheme="minorEastAsia" w:cs="Arial"/>
          <w:color w:val="000000"/>
          <w:kern w:val="0"/>
          <w:sz w:val="24"/>
          <w:szCs w:val="24"/>
        </w:rPr>
      </w:pPr>
      <w:r w:rsidRPr="00B75DF8">
        <w:rPr>
          <w:rFonts w:asciiTheme="minorEastAsia" w:eastAsiaTheme="minorEastAsia" w:hAnsiTheme="minorEastAsia" w:cs="Arial" w:hint="eastAsia"/>
          <w:color w:val="000000"/>
          <w:kern w:val="0"/>
          <w:sz w:val="24"/>
          <w:szCs w:val="24"/>
        </w:rPr>
        <w:t>§</w:t>
      </w:r>
      <w:r w:rsidR="00A14399" w:rsidRPr="00B75DF8">
        <w:rPr>
          <w:rFonts w:asciiTheme="minorEastAsia" w:eastAsiaTheme="minorEastAsia" w:hAnsiTheme="minorEastAsia" w:cs="Arial" w:hint="eastAsia"/>
          <w:color w:val="000000"/>
          <w:kern w:val="0"/>
          <w:sz w:val="24"/>
          <w:szCs w:val="24"/>
        </w:rPr>
        <w:t>9</w:t>
      </w:r>
      <w:r w:rsidRPr="00B75DF8">
        <w:rPr>
          <w:rFonts w:asciiTheme="minorEastAsia" w:eastAsiaTheme="minorEastAsia" w:hAnsiTheme="minorEastAsia" w:cs="Arial"/>
          <w:color w:val="000000"/>
          <w:kern w:val="0"/>
          <w:sz w:val="24"/>
          <w:szCs w:val="24"/>
        </w:rPr>
        <w:t>备查文件目录</w:t>
      </w:r>
    </w:p>
    <w:p w:rsidR="00FB3C94" w:rsidRPr="00B75DF8" w:rsidRDefault="00A14399"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w:t>
      </w:r>
      <w:r w:rsidR="00D13A01" w:rsidRPr="00B75DF8">
        <w:rPr>
          <w:rFonts w:asciiTheme="minorEastAsia" w:eastAsiaTheme="minorEastAsia" w:hAnsiTheme="minorEastAsia" w:hint="eastAsia"/>
          <w:b/>
          <w:bCs/>
          <w:color w:val="000000"/>
          <w:kern w:val="0"/>
          <w:sz w:val="24"/>
        </w:rPr>
        <w:t>1</w:t>
      </w:r>
      <w:r w:rsidR="00FB3C94" w:rsidRPr="00B75DF8">
        <w:rPr>
          <w:rFonts w:asciiTheme="minorEastAsia" w:eastAsiaTheme="minorEastAsia" w:hAnsiTheme="minorEastAsia" w:hint="eastAsia"/>
          <w:b/>
          <w:bCs/>
          <w:color w:val="000000"/>
          <w:kern w:val="0"/>
          <w:sz w:val="24"/>
        </w:rPr>
        <w:t>备查文件目录</w:t>
      </w:r>
    </w:p>
    <w:p w:rsidR="005F45E9" w:rsidRDefault="00C937BB">
      <w:pPr>
        <w:spacing w:line="360" w:lineRule="auto"/>
        <w:ind w:firstLineChars="200" w:firstLine="480"/>
        <w:rPr>
          <w:rFonts w:eastAsiaTheme="minorEastAsia"/>
          <w:color w:val="000000"/>
          <w:sz w:val="24"/>
        </w:rPr>
      </w:pPr>
      <w:r>
        <w:rPr>
          <w:rFonts w:eastAsiaTheme="minorEastAsia" w:hint="eastAsia"/>
          <w:color w:val="000000"/>
          <w:sz w:val="24"/>
        </w:rPr>
        <w:t>（一）中国证监会批准广发鑫隆灵活配置混合型证券投资基金募集的文件</w:t>
      </w:r>
    </w:p>
    <w:p w:rsidR="005F45E9" w:rsidRDefault="00C937BB">
      <w:pPr>
        <w:spacing w:line="360" w:lineRule="auto"/>
        <w:ind w:firstLineChars="200" w:firstLine="480"/>
        <w:rPr>
          <w:rFonts w:eastAsiaTheme="minorEastAsia"/>
          <w:color w:val="000000"/>
          <w:sz w:val="24"/>
        </w:rPr>
      </w:pPr>
      <w:r>
        <w:rPr>
          <w:rFonts w:eastAsiaTheme="minorEastAsia" w:hint="eastAsia"/>
          <w:color w:val="000000"/>
          <w:sz w:val="24"/>
        </w:rPr>
        <w:t>（二）《广发鑫隆灵活配置混合型证券投资基金基金合同》</w:t>
      </w:r>
    </w:p>
    <w:p w:rsidR="005F45E9" w:rsidRDefault="00C937BB">
      <w:pPr>
        <w:spacing w:line="360" w:lineRule="auto"/>
        <w:ind w:firstLineChars="200" w:firstLine="480"/>
        <w:rPr>
          <w:rFonts w:eastAsiaTheme="minorEastAsia"/>
          <w:color w:val="000000"/>
          <w:sz w:val="24"/>
        </w:rPr>
      </w:pPr>
      <w:r>
        <w:rPr>
          <w:rFonts w:eastAsiaTheme="minorEastAsia" w:hint="eastAsia"/>
          <w:color w:val="000000"/>
          <w:sz w:val="24"/>
        </w:rPr>
        <w:t>（三）《广发基金管理有限公司开放式基金业务规则》</w:t>
      </w:r>
    </w:p>
    <w:p w:rsidR="005F45E9" w:rsidRDefault="00C937BB">
      <w:pPr>
        <w:spacing w:line="360" w:lineRule="auto"/>
        <w:ind w:firstLineChars="200" w:firstLine="480"/>
        <w:rPr>
          <w:rFonts w:eastAsiaTheme="minorEastAsia"/>
          <w:color w:val="000000"/>
          <w:sz w:val="24"/>
        </w:rPr>
      </w:pPr>
      <w:r>
        <w:rPr>
          <w:rFonts w:eastAsiaTheme="minorEastAsia" w:hint="eastAsia"/>
          <w:color w:val="000000"/>
          <w:sz w:val="24"/>
        </w:rPr>
        <w:t>（四）《广发鑫隆灵活配置混合型证券投资基金托管协议》</w:t>
      </w:r>
    </w:p>
    <w:p w:rsidR="005F45E9" w:rsidRDefault="00C937BB">
      <w:pPr>
        <w:spacing w:line="360" w:lineRule="auto"/>
        <w:ind w:firstLineChars="200" w:firstLine="480"/>
        <w:rPr>
          <w:rFonts w:eastAsiaTheme="minorEastAsia"/>
          <w:color w:val="000000"/>
          <w:sz w:val="24"/>
        </w:rPr>
      </w:pPr>
      <w:r>
        <w:rPr>
          <w:rFonts w:eastAsiaTheme="minorEastAsia" w:hint="eastAsia"/>
          <w:color w:val="000000"/>
          <w:sz w:val="24"/>
        </w:rPr>
        <w:t>（五）法律意见书</w:t>
      </w:r>
    </w:p>
    <w:p w:rsidR="005F45E9" w:rsidRDefault="00C937BB">
      <w:pPr>
        <w:spacing w:line="360" w:lineRule="auto"/>
        <w:ind w:firstLineChars="200" w:firstLine="480"/>
        <w:rPr>
          <w:rFonts w:eastAsiaTheme="minorEastAsia"/>
          <w:color w:val="000000"/>
          <w:sz w:val="24"/>
        </w:rPr>
      </w:pPr>
      <w:r>
        <w:rPr>
          <w:rFonts w:eastAsiaTheme="minorEastAsia" w:hint="eastAsia"/>
          <w:color w:val="000000"/>
          <w:sz w:val="24"/>
        </w:rPr>
        <w:t>（六）基金管理人业务资格批件、营业执照</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（七）基金托管人业务资格批件、营业执照</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9.2</w:t>
      </w:r>
      <w:r w:rsidR="00FB3C94" w:rsidRPr="00B75DF8">
        <w:rPr>
          <w:rFonts w:asciiTheme="minorEastAsia" w:eastAsiaTheme="minorEastAsia" w:hAnsiTheme="minorEastAsia" w:hint="eastAsia"/>
          <w:b/>
          <w:bCs/>
          <w:color w:val="000000"/>
          <w:kern w:val="0"/>
          <w:sz w:val="24"/>
        </w:rPr>
        <w:t>存放地点</w:t>
      </w:r>
    </w:p>
    <w:p w:rsidR="00F11783" w:rsidRPr="008B4ABA" w:rsidRDefault="00FB3C94" w:rsidP="008B4ABA">
      <w:pPr>
        <w:spacing w:line="360" w:lineRule="auto"/>
        <w:ind w:firstLineChars="200" w:firstLine="480"/>
        <w:rPr>
          <w:rFonts w:eastAsiaTheme="minorEastAsia"/>
          <w:color w:val="000000"/>
          <w:sz w:val="24"/>
        </w:rPr>
      </w:pPr>
      <w:r w:rsidRPr="00264591">
        <w:rPr>
          <w:rFonts w:eastAsiaTheme="minorEastAsia" w:hint="eastAsia"/>
          <w:color w:val="000000"/>
          <w:sz w:val="24"/>
        </w:rPr>
        <w:t>广州市海珠区琶洲大道东</w:t>
      </w:r>
      <w:r w:rsidRPr="00264591">
        <w:rPr>
          <w:rFonts w:eastAsiaTheme="minorEastAsia" w:hint="eastAsia"/>
          <w:color w:val="000000"/>
          <w:sz w:val="24"/>
        </w:rPr>
        <w:t>1</w:t>
      </w:r>
      <w:r w:rsidRPr="00264591">
        <w:rPr>
          <w:rFonts w:eastAsiaTheme="minorEastAsia" w:hint="eastAsia"/>
          <w:color w:val="000000"/>
          <w:sz w:val="24"/>
        </w:rPr>
        <w:t>号保利国际广场南塔</w:t>
      </w:r>
      <w:r w:rsidRPr="00264591">
        <w:rPr>
          <w:rFonts w:eastAsiaTheme="minorEastAsia" w:hint="eastAsia"/>
          <w:color w:val="000000"/>
          <w:sz w:val="24"/>
        </w:rPr>
        <w:t>31-33</w:t>
      </w:r>
      <w:r w:rsidRPr="00264591">
        <w:rPr>
          <w:rFonts w:eastAsiaTheme="minorEastAsia" w:hint="eastAsia"/>
          <w:color w:val="000000"/>
          <w:sz w:val="24"/>
        </w:rPr>
        <w:t>楼</w:t>
      </w:r>
    </w:p>
    <w:p w:rsidR="00FB3C94" w:rsidRPr="00B75DF8" w:rsidRDefault="00D13A01" w:rsidP="00FC13C8">
      <w:pPr>
        <w:autoSpaceDE w:val="0"/>
        <w:autoSpaceDN w:val="0"/>
        <w:adjustRightInd w:val="0"/>
        <w:spacing w:line="360" w:lineRule="auto"/>
        <w:jc w:val="left"/>
        <w:rPr>
          <w:rFonts w:asciiTheme="minorEastAsia" w:eastAsiaTheme="minorEastAsia" w:hAnsiTheme="minorEastAsia"/>
          <w:b/>
          <w:bCs/>
          <w:color w:val="000000"/>
          <w:kern w:val="0"/>
          <w:sz w:val="24"/>
        </w:rPr>
      </w:pPr>
      <w:r w:rsidRPr="00B75DF8">
        <w:rPr>
          <w:rFonts w:asciiTheme="minorEastAsia" w:eastAsiaTheme="minorEastAsia" w:hAnsiTheme="minorEastAsia" w:hint="eastAsia"/>
          <w:b/>
          <w:bCs/>
          <w:color w:val="000000"/>
          <w:kern w:val="0"/>
          <w:sz w:val="24"/>
        </w:rPr>
        <w:t>9.3</w:t>
      </w:r>
      <w:r w:rsidR="00FB3C94" w:rsidRPr="00B75DF8">
        <w:rPr>
          <w:rFonts w:asciiTheme="minorEastAsia" w:eastAsiaTheme="minorEastAsia" w:hAnsiTheme="minorEastAsia" w:hint="eastAsia"/>
          <w:b/>
          <w:bCs/>
          <w:color w:val="000000"/>
          <w:kern w:val="0"/>
          <w:sz w:val="24"/>
        </w:rPr>
        <w:t>查阅方式</w:t>
      </w:r>
    </w:p>
    <w:p w:rsidR="005F45E9" w:rsidRDefault="00C937BB">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1.</w:t>
      </w:r>
      <w:r>
        <w:rPr>
          <w:rFonts w:eastAsiaTheme="minorEastAsia" w:hint="eastAsia"/>
          <w:color w:val="000000"/>
          <w:sz w:val="24"/>
        </w:rPr>
        <w:t>书面查阅：查阅时间为每工作日</w:t>
      </w:r>
      <w:r>
        <w:rPr>
          <w:rFonts w:eastAsiaTheme="minorEastAsia" w:hint="eastAsia"/>
          <w:color w:val="000000"/>
          <w:sz w:val="24"/>
        </w:rPr>
        <w:t>8:30-11:30</w:t>
      </w:r>
      <w:r>
        <w:rPr>
          <w:rFonts w:eastAsiaTheme="minorEastAsia" w:hint="eastAsia"/>
          <w:color w:val="000000"/>
          <w:sz w:val="24"/>
        </w:rPr>
        <w:t>，</w:t>
      </w:r>
      <w:r>
        <w:rPr>
          <w:rFonts w:eastAsiaTheme="minorEastAsia" w:hint="eastAsia"/>
          <w:color w:val="000000"/>
          <w:sz w:val="24"/>
        </w:rPr>
        <w:t>13:30-17:00</w:t>
      </w:r>
      <w:r>
        <w:rPr>
          <w:rFonts w:eastAsiaTheme="minorEastAsia" w:hint="eastAsia"/>
          <w:color w:val="000000"/>
          <w:sz w:val="24"/>
        </w:rPr>
        <w:t>。投资者可免费查阅，也可按工本费购买复印件；</w:t>
      </w:r>
    </w:p>
    <w:p w:rsidR="005F45E9" w:rsidRDefault="00C937BB">
      <w:pPr>
        <w:spacing w:line="360" w:lineRule="auto"/>
        <w:ind w:firstLineChars="200" w:firstLine="480"/>
        <w:rPr>
          <w:rFonts w:asciiTheme="minorEastAsia" w:eastAsiaTheme="minorEastAsia" w:hAnsiTheme="minorEastAsia"/>
          <w:color w:val="000000"/>
          <w:sz w:val="24"/>
        </w:rPr>
      </w:pPr>
      <w:r>
        <w:rPr>
          <w:rFonts w:eastAsiaTheme="minorEastAsia" w:hint="eastAsia"/>
          <w:color w:val="000000"/>
          <w:sz w:val="24"/>
        </w:rPr>
        <w:t>2.</w:t>
      </w:r>
      <w:r>
        <w:rPr>
          <w:rFonts w:eastAsiaTheme="minorEastAsia" w:hint="eastAsia"/>
          <w:color w:val="000000"/>
          <w:sz w:val="24"/>
        </w:rPr>
        <w:t>网站查阅：基金管理人网址：</w:t>
      </w:r>
      <w:r>
        <w:rPr>
          <w:rFonts w:eastAsiaTheme="minorEastAsia" w:hint="eastAsia"/>
          <w:color w:val="000000"/>
          <w:sz w:val="24"/>
        </w:rPr>
        <w:t>http://www.gffunds.com.cn</w:t>
      </w:r>
      <w:r>
        <w:rPr>
          <w:rFonts w:eastAsiaTheme="minorEastAsia" w:hint="eastAsia"/>
          <w:color w:val="000000"/>
          <w:sz w:val="24"/>
        </w:rPr>
        <w:t>。</w:t>
      </w:r>
    </w:p>
    <w:p w:rsidR="00FB3C94" w:rsidRPr="00B75DF8" w:rsidRDefault="00FB3C94" w:rsidP="00B75DF8">
      <w:pPr>
        <w:spacing w:line="360" w:lineRule="auto"/>
        <w:ind w:firstLineChars="200" w:firstLine="480"/>
        <w:rPr>
          <w:rFonts w:asciiTheme="minorEastAsia" w:eastAsiaTheme="minorEastAsia" w:hAnsiTheme="minorEastAsia"/>
          <w:color w:val="000000"/>
          <w:sz w:val="24"/>
        </w:rPr>
      </w:pPr>
      <w:r w:rsidRPr="00264591">
        <w:rPr>
          <w:rFonts w:eastAsiaTheme="minorEastAsia" w:hint="eastAsia"/>
          <w:color w:val="000000"/>
          <w:sz w:val="24"/>
        </w:rPr>
        <w:t>投资者如对本报告有疑问，可咨询本基金管理人广发基金管理有限公司，咨询电话</w:t>
      </w:r>
      <w:r w:rsidRPr="00264591">
        <w:rPr>
          <w:rFonts w:eastAsiaTheme="minorEastAsia" w:hint="eastAsia"/>
          <w:color w:val="000000"/>
          <w:sz w:val="24"/>
        </w:rPr>
        <w:t>95105828</w:t>
      </w:r>
      <w:r w:rsidRPr="00264591">
        <w:rPr>
          <w:rFonts w:eastAsiaTheme="minorEastAsia" w:hint="eastAsia"/>
          <w:color w:val="000000"/>
          <w:sz w:val="24"/>
        </w:rPr>
        <w:t>或</w:t>
      </w:r>
      <w:r w:rsidRPr="00264591">
        <w:rPr>
          <w:rFonts w:eastAsiaTheme="minorEastAsia" w:hint="eastAsia"/>
          <w:color w:val="000000"/>
          <w:sz w:val="24"/>
        </w:rPr>
        <w:t>020-83936999</w:t>
      </w:r>
      <w:r w:rsidRPr="00264591">
        <w:rPr>
          <w:rFonts w:eastAsiaTheme="minorEastAsia" w:hint="eastAsia"/>
          <w:color w:val="000000"/>
          <w:sz w:val="24"/>
        </w:rPr>
        <w:t>，或发电子邮件：</w:t>
      </w:r>
      <w:r w:rsidRPr="00264591">
        <w:rPr>
          <w:rFonts w:eastAsiaTheme="minorEastAsia" w:hint="eastAsia"/>
          <w:color w:val="000000"/>
          <w:sz w:val="24"/>
        </w:rPr>
        <w:t>services@gf-funds.com.cn</w:t>
      </w:r>
      <w:r w:rsidRPr="00264591">
        <w:rPr>
          <w:rFonts w:eastAsiaTheme="minorEastAsia" w:hint="eastAsia"/>
          <w:color w:val="000000"/>
          <w:sz w:val="24"/>
        </w:rPr>
        <w:t>。</w:t>
      </w:r>
    </w:p>
    <w:p w:rsidR="00FB3C94" w:rsidRPr="00B75DF8" w:rsidRDefault="00FB3C94" w:rsidP="00FB3C94">
      <w:pPr>
        <w:spacing w:line="360" w:lineRule="auto"/>
        <w:ind w:left="840"/>
        <w:jc w:val="right"/>
        <w:rPr>
          <w:rFonts w:asciiTheme="minorEastAsia" w:eastAsiaTheme="minorEastAsia" w:hAnsiTheme="minorEastAsia"/>
          <w:color w:val="000000"/>
          <w:sz w:val="24"/>
        </w:rPr>
      </w:pPr>
    </w:p>
    <w:p w:rsidR="00AF3AF9" w:rsidRPr="00B75DF8" w:rsidRDefault="00AF3AF9" w:rsidP="00053FFD">
      <w:pPr>
        <w:spacing w:line="360" w:lineRule="auto"/>
        <w:ind w:left="840"/>
        <w:jc w:val="center"/>
        <w:rPr>
          <w:rFonts w:asciiTheme="minorEastAsia" w:eastAsiaTheme="minorEastAsia" w:hAnsiTheme="minorEastAsia"/>
          <w:b/>
          <w:color w:val="000000"/>
          <w:sz w:val="24"/>
        </w:rPr>
      </w:pPr>
    </w:p>
    <w:p w:rsidR="00FB3C94" w:rsidRPr="00B75DF8" w:rsidRDefault="00FB3C94"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广发基金管理有限公司</w:t>
      </w:r>
    </w:p>
    <w:p w:rsidR="009238DB" w:rsidRPr="00B75DF8" w:rsidRDefault="00D04410" w:rsidP="00B1493B">
      <w:pPr>
        <w:spacing w:line="360" w:lineRule="auto"/>
        <w:jc w:val="right"/>
        <w:rPr>
          <w:rFonts w:asciiTheme="minorEastAsia" w:eastAsiaTheme="minorEastAsia" w:hAnsiTheme="minorEastAsia"/>
          <w:b/>
          <w:bCs/>
          <w:sz w:val="24"/>
        </w:rPr>
      </w:pPr>
      <w:r w:rsidRPr="00B75DF8">
        <w:rPr>
          <w:rFonts w:asciiTheme="minorEastAsia" w:eastAsiaTheme="minorEastAsia" w:hAnsiTheme="minorEastAsia"/>
          <w:b/>
          <w:bCs/>
          <w:sz w:val="24"/>
        </w:rPr>
        <w:t>二〇一八年十月二十五日</w:t>
      </w:r>
    </w:p>
    <w:sectPr w:rsidR="009238DB" w:rsidRPr="00B75DF8"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51E" w:rsidRDefault="0079351E">
      <w:r>
        <w:separator/>
      </w:r>
    </w:p>
  </w:endnote>
  <w:endnote w:type="continuationSeparator" w:id="1">
    <w:p w:rsidR="0079351E" w:rsidRDefault="00793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1D0DB0" w:rsidRDefault="00F22F9F" w:rsidP="00F7094A">
    <w:pPr>
      <w:pStyle w:val="a6"/>
      <w:jc w:val="center"/>
    </w:pPr>
    <w:r>
      <w:rPr>
        <w:rFonts w:hint="eastAsia"/>
        <w:kern w:val="0"/>
        <w:szCs w:val="21"/>
      </w:rPr>
      <w:t>第</w:t>
    </w:r>
    <w:r w:rsidR="005F45E9">
      <w:rPr>
        <w:kern w:val="0"/>
        <w:szCs w:val="21"/>
      </w:rPr>
      <w:fldChar w:fldCharType="begin"/>
    </w:r>
    <w:r>
      <w:rPr>
        <w:kern w:val="0"/>
        <w:szCs w:val="21"/>
      </w:rPr>
      <w:instrText xml:space="preserve"> PAGE </w:instrText>
    </w:r>
    <w:r w:rsidR="005F45E9">
      <w:rPr>
        <w:kern w:val="0"/>
        <w:szCs w:val="21"/>
      </w:rPr>
      <w:fldChar w:fldCharType="separate"/>
    </w:r>
    <w:r w:rsidR="00C937BB">
      <w:rPr>
        <w:noProof/>
        <w:kern w:val="0"/>
        <w:szCs w:val="21"/>
      </w:rPr>
      <w:t>1</w:t>
    </w:r>
    <w:r w:rsidR="005F45E9">
      <w:rPr>
        <w:kern w:val="0"/>
        <w:szCs w:val="21"/>
      </w:rPr>
      <w:fldChar w:fldCharType="end"/>
    </w:r>
    <w:r>
      <w:rPr>
        <w:rFonts w:hint="eastAsia"/>
        <w:kern w:val="0"/>
        <w:szCs w:val="21"/>
      </w:rPr>
      <w:t>页共</w:t>
    </w:r>
    <w:r w:rsidR="005F45E9">
      <w:rPr>
        <w:kern w:val="0"/>
        <w:szCs w:val="21"/>
      </w:rPr>
      <w:fldChar w:fldCharType="begin"/>
    </w:r>
    <w:r>
      <w:rPr>
        <w:kern w:val="0"/>
        <w:szCs w:val="21"/>
      </w:rPr>
      <w:instrText xml:space="preserve"> NUMPAGES </w:instrText>
    </w:r>
    <w:r w:rsidR="005F45E9">
      <w:rPr>
        <w:kern w:val="0"/>
        <w:szCs w:val="21"/>
      </w:rPr>
      <w:fldChar w:fldCharType="separate"/>
    </w:r>
    <w:r w:rsidR="00C937BB">
      <w:rPr>
        <w:noProof/>
        <w:kern w:val="0"/>
        <w:szCs w:val="21"/>
      </w:rPr>
      <w:t>3</w:t>
    </w:r>
    <w:r w:rsidR="005F45E9">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5F45E9">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end"/>
    </w:r>
  </w:p>
  <w:p w:rsidR="00F22F9F" w:rsidRDefault="00F22F9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Default="005F45E9">
    <w:pPr>
      <w:pStyle w:val="a6"/>
      <w:framePr w:wrap="around" w:vAnchor="text" w:hAnchor="margin" w:xAlign="center" w:y="1"/>
      <w:rPr>
        <w:rStyle w:val="a7"/>
      </w:rPr>
    </w:pPr>
    <w:r>
      <w:rPr>
        <w:rStyle w:val="a7"/>
      </w:rPr>
      <w:fldChar w:fldCharType="begin"/>
    </w:r>
    <w:r w:rsidR="00F22F9F">
      <w:rPr>
        <w:rStyle w:val="a7"/>
      </w:rPr>
      <w:instrText xml:space="preserve">PAGE  </w:instrText>
    </w:r>
    <w:r>
      <w:rPr>
        <w:rStyle w:val="a7"/>
      </w:rPr>
      <w:fldChar w:fldCharType="separate"/>
    </w:r>
    <w:r w:rsidR="00C937BB">
      <w:rPr>
        <w:rStyle w:val="a7"/>
        <w:noProof/>
      </w:rPr>
      <w:t>2</w:t>
    </w:r>
    <w:r>
      <w:rPr>
        <w:rStyle w:val="a7"/>
      </w:rPr>
      <w:fldChar w:fldCharType="end"/>
    </w:r>
  </w:p>
  <w:p w:rsidR="00F22F9F" w:rsidRDefault="00F22F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51E" w:rsidRDefault="0079351E">
      <w:r>
        <w:separator/>
      </w:r>
    </w:p>
  </w:footnote>
  <w:footnote w:type="continuationSeparator" w:id="1">
    <w:p w:rsidR="0079351E" w:rsidRDefault="00793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9F" w:rsidRPr="0063693D" w:rsidRDefault="00F22F9F" w:rsidP="001207F2">
    <w:pPr>
      <w:pStyle w:val="a9"/>
      <w:pBdr>
        <w:bottom w:val="single" w:sz="6" w:space="0" w:color="auto"/>
      </w:pBdr>
      <w:jc w:val="right"/>
    </w:pPr>
    <w:r w:rsidRPr="0063693D">
      <w:t>广发鑫隆灵活配置混合型证券投资基金</w:t>
    </w:r>
    <w:r w:rsidRPr="0063693D">
      <w:t>2018</w:t>
    </w:r>
    <w:r w:rsidRPr="0063693D">
      <w:t>年第</w:t>
    </w:r>
    <w:r w:rsidRPr="0063693D">
      <w:t>3</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5C60"/>
    <w:rsid w:val="00016551"/>
    <w:rsid w:val="00020737"/>
    <w:rsid w:val="00020C27"/>
    <w:rsid w:val="000219D5"/>
    <w:rsid w:val="00022396"/>
    <w:rsid w:val="00023073"/>
    <w:rsid w:val="00023B97"/>
    <w:rsid w:val="00024836"/>
    <w:rsid w:val="000252D8"/>
    <w:rsid w:val="0003564A"/>
    <w:rsid w:val="00037B55"/>
    <w:rsid w:val="00037C73"/>
    <w:rsid w:val="000419F9"/>
    <w:rsid w:val="00042065"/>
    <w:rsid w:val="00043FD2"/>
    <w:rsid w:val="00045558"/>
    <w:rsid w:val="00045BA9"/>
    <w:rsid w:val="00047D87"/>
    <w:rsid w:val="000510AB"/>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6C57"/>
    <w:rsid w:val="000A72F2"/>
    <w:rsid w:val="000A7BFD"/>
    <w:rsid w:val="000B000E"/>
    <w:rsid w:val="000B1CB9"/>
    <w:rsid w:val="000B24AF"/>
    <w:rsid w:val="000B251E"/>
    <w:rsid w:val="000B3E43"/>
    <w:rsid w:val="000B4E99"/>
    <w:rsid w:val="000B648A"/>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3B4"/>
    <w:rsid w:val="00161548"/>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B053A"/>
    <w:rsid w:val="001B0C78"/>
    <w:rsid w:val="001B151C"/>
    <w:rsid w:val="001B1A13"/>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0576B"/>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591"/>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197"/>
    <w:rsid w:val="002C1E84"/>
    <w:rsid w:val="002C36C3"/>
    <w:rsid w:val="002C77CC"/>
    <w:rsid w:val="002D2A00"/>
    <w:rsid w:val="002D5199"/>
    <w:rsid w:val="002E2862"/>
    <w:rsid w:val="002E356A"/>
    <w:rsid w:val="002E4C01"/>
    <w:rsid w:val="002F0516"/>
    <w:rsid w:val="002F22D2"/>
    <w:rsid w:val="002F778A"/>
    <w:rsid w:val="0030017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26CE"/>
    <w:rsid w:val="00343016"/>
    <w:rsid w:val="0034447B"/>
    <w:rsid w:val="00351704"/>
    <w:rsid w:val="003570C8"/>
    <w:rsid w:val="00367770"/>
    <w:rsid w:val="00371424"/>
    <w:rsid w:val="00371FF4"/>
    <w:rsid w:val="00372209"/>
    <w:rsid w:val="00374C4E"/>
    <w:rsid w:val="003771ED"/>
    <w:rsid w:val="0037768B"/>
    <w:rsid w:val="00381791"/>
    <w:rsid w:val="00382E6F"/>
    <w:rsid w:val="00387C00"/>
    <w:rsid w:val="00397960"/>
    <w:rsid w:val="00397F75"/>
    <w:rsid w:val="003A2008"/>
    <w:rsid w:val="003A3BC4"/>
    <w:rsid w:val="003A4AA3"/>
    <w:rsid w:val="003B405E"/>
    <w:rsid w:val="003B4843"/>
    <w:rsid w:val="003B494E"/>
    <w:rsid w:val="003C6E9E"/>
    <w:rsid w:val="003C792F"/>
    <w:rsid w:val="003D117A"/>
    <w:rsid w:val="003D36B2"/>
    <w:rsid w:val="003D42D5"/>
    <w:rsid w:val="003D656E"/>
    <w:rsid w:val="003D78B5"/>
    <w:rsid w:val="003E0BD4"/>
    <w:rsid w:val="003E45B9"/>
    <w:rsid w:val="003E654C"/>
    <w:rsid w:val="003F0DE5"/>
    <w:rsid w:val="003F46FC"/>
    <w:rsid w:val="003F4AA5"/>
    <w:rsid w:val="003F4FB6"/>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733AC"/>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6A40"/>
    <w:rsid w:val="0051064F"/>
    <w:rsid w:val="00513A0E"/>
    <w:rsid w:val="00515D7B"/>
    <w:rsid w:val="00515F29"/>
    <w:rsid w:val="0052009E"/>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5E9"/>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4DF0"/>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2C7"/>
    <w:rsid w:val="00724F6D"/>
    <w:rsid w:val="0072678C"/>
    <w:rsid w:val="00732D1D"/>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9351E"/>
    <w:rsid w:val="007A391B"/>
    <w:rsid w:val="007A4409"/>
    <w:rsid w:val="007A4F37"/>
    <w:rsid w:val="007A5241"/>
    <w:rsid w:val="007A59B8"/>
    <w:rsid w:val="007B06C7"/>
    <w:rsid w:val="007B3A7F"/>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67B9"/>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58"/>
    <w:rsid w:val="008B1875"/>
    <w:rsid w:val="008B4146"/>
    <w:rsid w:val="008B4ABA"/>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2FC"/>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2E6E"/>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5AF"/>
    <w:rsid w:val="009C70CB"/>
    <w:rsid w:val="009C74DD"/>
    <w:rsid w:val="009D27AA"/>
    <w:rsid w:val="009D2AD9"/>
    <w:rsid w:val="009D514E"/>
    <w:rsid w:val="009D5A40"/>
    <w:rsid w:val="009D5C39"/>
    <w:rsid w:val="009D6FED"/>
    <w:rsid w:val="009E0A95"/>
    <w:rsid w:val="009E0D47"/>
    <w:rsid w:val="009E31C4"/>
    <w:rsid w:val="009E549D"/>
    <w:rsid w:val="009E54AF"/>
    <w:rsid w:val="009E5C59"/>
    <w:rsid w:val="009E6BB8"/>
    <w:rsid w:val="009F1CC3"/>
    <w:rsid w:val="009F26F2"/>
    <w:rsid w:val="009F3E1E"/>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5230"/>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5B37"/>
    <w:rsid w:val="00A96B6F"/>
    <w:rsid w:val="00AA0CE8"/>
    <w:rsid w:val="00AA35FD"/>
    <w:rsid w:val="00AA3DB7"/>
    <w:rsid w:val="00AA5EF2"/>
    <w:rsid w:val="00AA5F63"/>
    <w:rsid w:val="00AA7EBD"/>
    <w:rsid w:val="00AB2146"/>
    <w:rsid w:val="00AB69EF"/>
    <w:rsid w:val="00AC11DC"/>
    <w:rsid w:val="00AC3E87"/>
    <w:rsid w:val="00AC469F"/>
    <w:rsid w:val="00AD0611"/>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6A90"/>
    <w:rsid w:val="00B5711C"/>
    <w:rsid w:val="00B57BCF"/>
    <w:rsid w:val="00B57E36"/>
    <w:rsid w:val="00B60209"/>
    <w:rsid w:val="00B606A3"/>
    <w:rsid w:val="00B65D6F"/>
    <w:rsid w:val="00B673F3"/>
    <w:rsid w:val="00B67A25"/>
    <w:rsid w:val="00B7354A"/>
    <w:rsid w:val="00B7435B"/>
    <w:rsid w:val="00B74446"/>
    <w:rsid w:val="00B74B59"/>
    <w:rsid w:val="00B75DF8"/>
    <w:rsid w:val="00B76AA9"/>
    <w:rsid w:val="00B77142"/>
    <w:rsid w:val="00B8024E"/>
    <w:rsid w:val="00B80C3A"/>
    <w:rsid w:val="00B84643"/>
    <w:rsid w:val="00B85415"/>
    <w:rsid w:val="00B90452"/>
    <w:rsid w:val="00B90780"/>
    <w:rsid w:val="00B916D6"/>
    <w:rsid w:val="00B91AD8"/>
    <w:rsid w:val="00B9209B"/>
    <w:rsid w:val="00B9240D"/>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0C0D"/>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5BB7"/>
    <w:rsid w:val="00C36B35"/>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1C12"/>
    <w:rsid w:val="00C754C7"/>
    <w:rsid w:val="00C767B3"/>
    <w:rsid w:val="00C76C07"/>
    <w:rsid w:val="00C80F23"/>
    <w:rsid w:val="00C850A3"/>
    <w:rsid w:val="00C87568"/>
    <w:rsid w:val="00C92451"/>
    <w:rsid w:val="00C9272C"/>
    <w:rsid w:val="00C937BB"/>
    <w:rsid w:val="00C97764"/>
    <w:rsid w:val="00C97C9B"/>
    <w:rsid w:val="00CA344C"/>
    <w:rsid w:val="00CB142D"/>
    <w:rsid w:val="00CB1AA0"/>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58DF"/>
    <w:rsid w:val="00D00BC3"/>
    <w:rsid w:val="00D03538"/>
    <w:rsid w:val="00D04410"/>
    <w:rsid w:val="00D05602"/>
    <w:rsid w:val="00D05DA0"/>
    <w:rsid w:val="00D05EE7"/>
    <w:rsid w:val="00D06A9D"/>
    <w:rsid w:val="00D07C15"/>
    <w:rsid w:val="00D11D4F"/>
    <w:rsid w:val="00D13A01"/>
    <w:rsid w:val="00D140AD"/>
    <w:rsid w:val="00D15733"/>
    <w:rsid w:val="00D20364"/>
    <w:rsid w:val="00D2130C"/>
    <w:rsid w:val="00D26746"/>
    <w:rsid w:val="00D26DDD"/>
    <w:rsid w:val="00D27BDC"/>
    <w:rsid w:val="00D3194F"/>
    <w:rsid w:val="00D32161"/>
    <w:rsid w:val="00D33751"/>
    <w:rsid w:val="00D37343"/>
    <w:rsid w:val="00D37495"/>
    <w:rsid w:val="00D41727"/>
    <w:rsid w:val="00D427E4"/>
    <w:rsid w:val="00D45F1B"/>
    <w:rsid w:val="00D52289"/>
    <w:rsid w:val="00D55A37"/>
    <w:rsid w:val="00D55B7E"/>
    <w:rsid w:val="00D64354"/>
    <w:rsid w:val="00D66685"/>
    <w:rsid w:val="00D70D35"/>
    <w:rsid w:val="00D70D69"/>
    <w:rsid w:val="00D71351"/>
    <w:rsid w:val="00D71997"/>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DE3"/>
    <w:rsid w:val="00DA64AF"/>
    <w:rsid w:val="00DB1F4F"/>
    <w:rsid w:val="00DB2AC7"/>
    <w:rsid w:val="00DB704C"/>
    <w:rsid w:val="00DC693B"/>
    <w:rsid w:val="00DC7C77"/>
    <w:rsid w:val="00DD0F5D"/>
    <w:rsid w:val="00DD426D"/>
    <w:rsid w:val="00DD74FC"/>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342F"/>
    <w:rsid w:val="00E84632"/>
    <w:rsid w:val="00E847EE"/>
    <w:rsid w:val="00E876F9"/>
    <w:rsid w:val="00E9646A"/>
    <w:rsid w:val="00E96A72"/>
    <w:rsid w:val="00E96B52"/>
    <w:rsid w:val="00EA01F7"/>
    <w:rsid w:val="00EA1D33"/>
    <w:rsid w:val="00EA1F5A"/>
    <w:rsid w:val="00EA375F"/>
    <w:rsid w:val="00EA7104"/>
    <w:rsid w:val="00EA7533"/>
    <w:rsid w:val="00EB067F"/>
    <w:rsid w:val="00EB2419"/>
    <w:rsid w:val="00EB58F5"/>
    <w:rsid w:val="00EB6E6B"/>
    <w:rsid w:val="00EC010F"/>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556F"/>
    <w:rsid w:val="00EF7537"/>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11ED"/>
    <w:rsid w:val="00F529B5"/>
    <w:rsid w:val="00F52AA4"/>
    <w:rsid w:val="00F55149"/>
    <w:rsid w:val="00F56162"/>
    <w:rsid w:val="00F56B7E"/>
    <w:rsid w:val="00F6052F"/>
    <w:rsid w:val="00F62FDE"/>
    <w:rsid w:val="00F654E6"/>
    <w:rsid w:val="00F662CD"/>
    <w:rsid w:val="00F67E39"/>
    <w:rsid w:val="00F703A8"/>
    <w:rsid w:val="00F707F1"/>
    <w:rsid w:val="00F7094A"/>
    <w:rsid w:val="00F710BE"/>
    <w:rsid w:val="00F72579"/>
    <w:rsid w:val="00F75D7B"/>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19A"/>
    <w:rsid w:val="00FB48C1"/>
    <w:rsid w:val="00FB6808"/>
    <w:rsid w:val="00FB6CD0"/>
    <w:rsid w:val="00FB723C"/>
    <w:rsid w:val="00FB72B4"/>
    <w:rsid w:val="00FC0A2D"/>
    <w:rsid w:val="00FC13C8"/>
    <w:rsid w:val="00FC39F9"/>
    <w:rsid w:val="00FC59F8"/>
    <w:rsid w:val="00FC60F6"/>
    <w:rsid w:val="00FC7F43"/>
    <w:rsid w:val="00FD7D41"/>
    <w:rsid w:val="00FE0072"/>
    <w:rsid w:val="00FE0C71"/>
    <w:rsid w:val="00FE1E47"/>
    <w:rsid w:val="00FE275D"/>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0991915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637145378">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29E4-7E3D-4FF8-92F7-A22D2228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1031</Words>
  <Characters>5878</Characters>
  <Application>Microsoft Office Word</Application>
  <DocSecurity>4</DocSecurity>
  <Lines>48</Lines>
  <Paragraphs>13</Paragraphs>
  <ScaleCrop>false</ScaleCrop>
  <Company>TRT. Ltd. Co.</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2018-10-24T18:00:00Z</dcterms:created>
  <dcterms:modified xsi:type="dcterms:W3CDTF">2018-10-24T18:00:00Z</dcterms:modified>
</cp:coreProperties>
</file>