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264E55" w:rsidRDefault="004061AC"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4061AC" w:rsidRPr="00264E55" w:rsidRDefault="004061AC"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4061AC" w:rsidRPr="00264E55" w:rsidRDefault="004061AC"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0C1E17" w:rsidRPr="00264E55" w:rsidRDefault="000C1E17"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0C1E17" w:rsidRPr="00264E55" w:rsidRDefault="000C1E17"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2279D3" w:rsidRPr="00264E55" w:rsidRDefault="002279D3" w:rsidP="00542546">
      <w:pPr>
        <w:spacing w:line="360" w:lineRule="auto"/>
        <w:jc w:val="center"/>
        <w:rPr>
          <w:rFonts w:asciiTheme="minorEastAsia" w:eastAsiaTheme="minorEastAsia" w:hAnsiTheme="minorEastAsia"/>
          <w:b/>
          <w:sz w:val="36"/>
          <w:szCs w:val="36"/>
        </w:rPr>
      </w:pPr>
      <w:r w:rsidRPr="00264E55">
        <w:rPr>
          <w:rFonts w:asciiTheme="minorEastAsia" w:eastAsiaTheme="minorEastAsia" w:hAnsiTheme="minorEastAsia" w:hint="eastAsia"/>
          <w:b/>
          <w:sz w:val="36"/>
          <w:szCs w:val="36"/>
        </w:rPr>
        <w:t>广发鑫利灵活配置混合型证券投资基金</w:t>
      </w:r>
    </w:p>
    <w:p w:rsidR="002279D3" w:rsidRPr="00264E55" w:rsidRDefault="002279D3" w:rsidP="00542546">
      <w:pPr>
        <w:spacing w:line="360" w:lineRule="auto"/>
        <w:jc w:val="center"/>
        <w:rPr>
          <w:rFonts w:asciiTheme="minorEastAsia" w:eastAsiaTheme="minorEastAsia" w:hAnsiTheme="minorEastAsia"/>
          <w:b/>
          <w:sz w:val="36"/>
          <w:szCs w:val="36"/>
        </w:rPr>
      </w:pPr>
      <w:r w:rsidRPr="00264E55">
        <w:rPr>
          <w:rFonts w:asciiTheme="minorEastAsia" w:eastAsiaTheme="minorEastAsia" w:hAnsiTheme="minorEastAsia" w:hint="eastAsia"/>
          <w:b/>
          <w:sz w:val="36"/>
          <w:szCs w:val="36"/>
        </w:rPr>
        <w:t>2018年第3季度报告</w:t>
      </w:r>
    </w:p>
    <w:p w:rsidR="004061AC" w:rsidRPr="00BF6314" w:rsidRDefault="00655CD8" w:rsidP="00542546">
      <w:pPr>
        <w:spacing w:line="360" w:lineRule="auto"/>
        <w:jc w:val="center"/>
        <w:rPr>
          <w:rFonts w:asciiTheme="minorEastAsia" w:eastAsiaTheme="minorEastAsia" w:hAnsiTheme="minorEastAsia"/>
          <w:b/>
          <w:sz w:val="24"/>
          <w:szCs w:val="24"/>
        </w:rPr>
      </w:pPr>
      <w:r w:rsidRPr="00BF6314">
        <w:rPr>
          <w:rFonts w:asciiTheme="minorEastAsia" w:eastAsiaTheme="minorEastAsia" w:hAnsiTheme="minorEastAsia"/>
          <w:b/>
          <w:sz w:val="24"/>
          <w:szCs w:val="24"/>
        </w:rPr>
        <w:t>2018年9月30日</w:t>
      </w: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rPr>
          <w:rFonts w:asciiTheme="minorEastAsia" w:eastAsiaTheme="minorEastAsia" w:hAnsiTheme="minorEastAsia"/>
          <w:b/>
          <w:bCs/>
          <w:color w:val="000000"/>
          <w:sz w:val="24"/>
          <w:szCs w:val="24"/>
        </w:rPr>
      </w:pPr>
    </w:p>
    <w:p w:rsidR="004061AC" w:rsidRPr="00264E55" w:rsidRDefault="004061AC" w:rsidP="00542546">
      <w:pPr>
        <w:spacing w:line="360" w:lineRule="auto"/>
        <w:ind w:firstLineChars="900" w:firstLine="2168"/>
        <w:rPr>
          <w:rFonts w:asciiTheme="minorEastAsia" w:eastAsiaTheme="minorEastAsia" w:hAnsiTheme="minorEastAsia"/>
          <w:b/>
          <w:color w:val="000000"/>
          <w:sz w:val="24"/>
          <w:szCs w:val="24"/>
        </w:rPr>
      </w:pPr>
      <w:r w:rsidRPr="00264E55">
        <w:rPr>
          <w:rFonts w:asciiTheme="minorEastAsia" w:eastAsiaTheme="minorEastAsia" w:hAnsiTheme="minorEastAsia" w:hint="eastAsia"/>
          <w:b/>
          <w:color w:val="000000"/>
          <w:sz w:val="24"/>
          <w:szCs w:val="24"/>
        </w:rPr>
        <w:t>基金管理人：</w:t>
      </w:r>
      <w:r w:rsidRPr="00264E55">
        <w:rPr>
          <w:rFonts w:asciiTheme="minorEastAsia" w:eastAsiaTheme="minorEastAsia" w:hAnsiTheme="minorEastAsia"/>
          <w:b/>
          <w:color w:val="000000"/>
          <w:sz w:val="24"/>
          <w:szCs w:val="24"/>
        </w:rPr>
        <w:t>广发基金管理有限公司</w:t>
      </w:r>
    </w:p>
    <w:p w:rsidR="004061AC" w:rsidRPr="00264E55" w:rsidRDefault="004061AC" w:rsidP="00542546">
      <w:pPr>
        <w:spacing w:line="360" w:lineRule="auto"/>
        <w:ind w:firstLineChars="900" w:firstLine="2168"/>
        <w:rPr>
          <w:rFonts w:asciiTheme="minorEastAsia" w:eastAsiaTheme="minorEastAsia" w:hAnsiTheme="minorEastAsia"/>
          <w:b/>
          <w:color w:val="000000"/>
          <w:sz w:val="24"/>
          <w:szCs w:val="24"/>
        </w:rPr>
      </w:pPr>
      <w:r w:rsidRPr="00264E55">
        <w:rPr>
          <w:rFonts w:asciiTheme="minorEastAsia" w:eastAsiaTheme="minorEastAsia" w:hAnsiTheme="minorEastAsia" w:hint="eastAsia"/>
          <w:b/>
          <w:color w:val="000000"/>
          <w:sz w:val="24"/>
          <w:szCs w:val="24"/>
        </w:rPr>
        <w:t>基金托管人：</w:t>
      </w:r>
      <w:r w:rsidRPr="00264E55">
        <w:rPr>
          <w:rFonts w:asciiTheme="minorEastAsia" w:eastAsiaTheme="minorEastAsia" w:hAnsiTheme="minorEastAsia"/>
          <w:b/>
          <w:color w:val="000000"/>
          <w:sz w:val="24"/>
          <w:szCs w:val="24"/>
        </w:rPr>
        <w:t>中国银行股份有限公司</w:t>
      </w:r>
    </w:p>
    <w:p w:rsidR="004061AC" w:rsidRPr="00264E55" w:rsidRDefault="004061AC" w:rsidP="00542546">
      <w:pPr>
        <w:spacing w:line="360" w:lineRule="auto"/>
        <w:ind w:firstLineChars="900" w:firstLine="2168"/>
        <w:rPr>
          <w:rFonts w:asciiTheme="minorEastAsia" w:eastAsiaTheme="minorEastAsia" w:hAnsiTheme="minorEastAsia"/>
          <w:b/>
          <w:color w:val="000000"/>
          <w:sz w:val="24"/>
          <w:szCs w:val="24"/>
        </w:rPr>
        <w:sectPr w:rsidR="004061AC" w:rsidRPr="00264E55" w:rsidSect="00304A12">
          <w:headerReference w:type="default" r:id="rId8"/>
          <w:footerReference w:type="default" r:id="rId9"/>
          <w:pgSz w:w="11926" w:h="15840"/>
          <w:pgMar w:top="1418" w:right="1418" w:bottom="851" w:left="1418" w:header="851" w:footer="992" w:gutter="0"/>
          <w:cols w:space="720"/>
          <w:noEndnote/>
        </w:sectPr>
      </w:pPr>
      <w:r w:rsidRPr="00264E55">
        <w:rPr>
          <w:rFonts w:asciiTheme="minorEastAsia" w:eastAsiaTheme="minorEastAsia" w:hAnsiTheme="minorEastAsia" w:hint="eastAsia"/>
          <w:b/>
          <w:color w:val="000000"/>
          <w:sz w:val="24"/>
          <w:szCs w:val="24"/>
        </w:rPr>
        <w:t>报告送出日期：</w:t>
      </w:r>
      <w:r w:rsidR="00F16E3F" w:rsidRPr="00264E55">
        <w:rPr>
          <w:rFonts w:asciiTheme="minorEastAsia" w:eastAsiaTheme="minorEastAsia" w:hAnsiTheme="minorEastAsia"/>
          <w:b/>
          <w:color w:val="000000"/>
          <w:sz w:val="24"/>
          <w:szCs w:val="24"/>
        </w:rPr>
        <w:t>二〇一八年十月二十五日</w:t>
      </w:r>
    </w:p>
    <w:p w:rsidR="004061AC" w:rsidRPr="001611C5" w:rsidRDefault="004061AC" w:rsidP="005265E0">
      <w:pPr>
        <w:pStyle w:val="1"/>
        <w:spacing w:beforeLines="100" w:afterLines="100" w:line="360" w:lineRule="auto"/>
        <w:jc w:val="center"/>
        <w:rPr>
          <w:rFonts w:asciiTheme="minorEastAsia" w:eastAsiaTheme="minorEastAsia" w:hAnsiTheme="minorEastAsia"/>
          <w:b w:val="0"/>
          <w:bCs w:val="0"/>
          <w:color w:val="000000"/>
          <w:kern w:val="0"/>
          <w:sz w:val="24"/>
          <w:szCs w:val="24"/>
        </w:rPr>
      </w:pPr>
      <w:r w:rsidRPr="001611C5">
        <w:rPr>
          <w:rFonts w:asciiTheme="minorEastAsia" w:eastAsiaTheme="minorEastAsia" w:hAnsiTheme="minorEastAsia" w:hint="eastAsia"/>
          <w:color w:val="000000"/>
          <w:kern w:val="0"/>
          <w:sz w:val="24"/>
          <w:szCs w:val="24"/>
        </w:rPr>
        <w:lastRenderedPageBreak/>
        <w:t>§</w:t>
      </w:r>
      <w:r w:rsidRPr="001611C5">
        <w:rPr>
          <w:rFonts w:asciiTheme="minorEastAsia" w:eastAsiaTheme="minorEastAsia" w:hAnsiTheme="minorEastAsia"/>
          <w:color w:val="000000"/>
          <w:kern w:val="0"/>
          <w:sz w:val="24"/>
          <w:szCs w:val="24"/>
        </w:rPr>
        <w:t xml:space="preserve">1  </w:t>
      </w:r>
      <w:r w:rsidRPr="001611C5">
        <w:rPr>
          <w:rFonts w:asciiTheme="minorEastAsia" w:eastAsiaTheme="minorEastAsia" w:hAnsiTheme="minorEastAsia" w:hint="eastAsia"/>
          <w:color w:val="000000"/>
          <w:kern w:val="0"/>
          <w:sz w:val="24"/>
          <w:szCs w:val="24"/>
        </w:rPr>
        <w:t>重要提示</w:t>
      </w:r>
    </w:p>
    <w:p w:rsidR="000D59A3" w:rsidRDefault="005265E0">
      <w:pPr>
        <w:spacing w:line="360" w:lineRule="auto"/>
        <w:ind w:firstLineChars="200" w:firstLine="480"/>
        <w:rPr>
          <w:rFonts w:eastAsiaTheme="minorEastAsia"/>
          <w:color w:val="000000"/>
          <w:sz w:val="24"/>
          <w:szCs w:val="24"/>
        </w:rPr>
      </w:pPr>
      <w:r>
        <w:rPr>
          <w:rFonts w:eastAsiaTheme="minorEastAsia"/>
          <w:color w:val="000000"/>
          <w:sz w:val="24"/>
          <w:szCs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szCs w:val="24"/>
        </w:rPr>
        <w:t xml:space="preserve"> </w:t>
      </w:r>
    </w:p>
    <w:p w:rsidR="000D59A3" w:rsidRDefault="005265E0">
      <w:pPr>
        <w:spacing w:line="360" w:lineRule="auto"/>
        <w:ind w:firstLineChars="200" w:firstLine="480"/>
        <w:rPr>
          <w:rFonts w:eastAsiaTheme="minorEastAsia"/>
          <w:color w:val="000000"/>
          <w:sz w:val="24"/>
          <w:szCs w:val="24"/>
        </w:rPr>
      </w:pPr>
      <w:r>
        <w:rPr>
          <w:rFonts w:eastAsiaTheme="minorEastAsia"/>
          <w:color w:val="000000"/>
          <w:sz w:val="24"/>
          <w:szCs w:val="24"/>
        </w:rPr>
        <w:t>基金托管人中国银行股份有限公司根据本基金合同规定，于</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10</w:t>
      </w:r>
      <w:r>
        <w:rPr>
          <w:rFonts w:eastAsiaTheme="minorEastAsia"/>
          <w:color w:val="000000"/>
          <w:sz w:val="24"/>
          <w:szCs w:val="24"/>
        </w:rPr>
        <w:t>月</w:t>
      </w:r>
      <w:r>
        <w:rPr>
          <w:rFonts w:eastAsiaTheme="minorEastAsia"/>
          <w:color w:val="000000"/>
          <w:sz w:val="24"/>
          <w:szCs w:val="24"/>
        </w:rPr>
        <w:t>24</w:t>
      </w:r>
      <w:r>
        <w:rPr>
          <w:rFonts w:eastAsiaTheme="minorEastAsia"/>
          <w:color w:val="000000"/>
          <w:sz w:val="24"/>
          <w:szCs w:val="24"/>
        </w:rPr>
        <w:t>日复核了本报告中的财务指标、净值表现和投资组合报告等内容，保证复核内容不存在虚假记载、误导性陈述或者重大遗漏。</w:t>
      </w:r>
      <w:r>
        <w:rPr>
          <w:rFonts w:eastAsiaTheme="minorEastAsia"/>
          <w:color w:val="000000"/>
          <w:sz w:val="24"/>
          <w:szCs w:val="24"/>
        </w:rPr>
        <w:t xml:space="preserve"> </w:t>
      </w:r>
    </w:p>
    <w:p w:rsidR="000D59A3" w:rsidRDefault="005265E0">
      <w:pPr>
        <w:spacing w:line="360" w:lineRule="auto"/>
        <w:ind w:firstLineChars="200" w:firstLine="480"/>
        <w:rPr>
          <w:rFonts w:eastAsiaTheme="minorEastAsia"/>
          <w:color w:val="000000"/>
          <w:sz w:val="24"/>
          <w:szCs w:val="24"/>
        </w:rPr>
      </w:pPr>
      <w:r>
        <w:rPr>
          <w:rFonts w:eastAsiaTheme="minorEastAsia"/>
          <w:color w:val="000000"/>
          <w:sz w:val="24"/>
          <w:szCs w:val="24"/>
        </w:rPr>
        <w:t>基金管理人承诺以诚实信用、勤勉尽责的原则管理和运用基金资产，但不保证基金一定盈利。</w:t>
      </w:r>
      <w:r>
        <w:rPr>
          <w:rFonts w:eastAsiaTheme="minorEastAsia"/>
          <w:color w:val="000000"/>
          <w:sz w:val="24"/>
          <w:szCs w:val="24"/>
        </w:rPr>
        <w:t xml:space="preserve"> </w:t>
      </w:r>
    </w:p>
    <w:p w:rsidR="000D59A3" w:rsidRDefault="005265E0">
      <w:pPr>
        <w:spacing w:line="360" w:lineRule="auto"/>
        <w:ind w:firstLineChars="200" w:firstLine="480"/>
        <w:rPr>
          <w:rFonts w:eastAsiaTheme="minorEastAsia"/>
          <w:color w:val="000000"/>
          <w:sz w:val="24"/>
          <w:szCs w:val="24"/>
        </w:rPr>
      </w:pPr>
      <w:r>
        <w:rPr>
          <w:rFonts w:eastAsiaTheme="minorEastAsia"/>
          <w:color w:val="000000"/>
          <w:sz w:val="24"/>
          <w:szCs w:val="24"/>
        </w:rPr>
        <w:t>基金的过往业绩并不代表其未来表现。投资有风险，投资者在作出投资决策前应仔细阅读本基金的招募说明书。</w:t>
      </w:r>
      <w:r>
        <w:rPr>
          <w:rFonts w:eastAsiaTheme="minorEastAsia"/>
          <w:color w:val="000000"/>
          <w:sz w:val="24"/>
          <w:szCs w:val="24"/>
        </w:rPr>
        <w:t xml:space="preserve"> </w:t>
      </w:r>
    </w:p>
    <w:p w:rsidR="000D59A3" w:rsidRDefault="005265E0">
      <w:pPr>
        <w:spacing w:line="360" w:lineRule="auto"/>
        <w:ind w:firstLineChars="200" w:firstLine="480"/>
        <w:rPr>
          <w:rFonts w:eastAsiaTheme="minorEastAsia"/>
          <w:color w:val="000000"/>
          <w:sz w:val="24"/>
          <w:szCs w:val="24"/>
        </w:rPr>
      </w:pPr>
      <w:r>
        <w:rPr>
          <w:rFonts w:eastAsiaTheme="minorEastAsia"/>
          <w:color w:val="000000"/>
          <w:sz w:val="24"/>
          <w:szCs w:val="24"/>
        </w:rPr>
        <w:t>本报告中财务资料未经审计。</w:t>
      </w:r>
    </w:p>
    <w:p w:rsidR="004061AC" w:rsidRPr="00CD2DB1" w:rsidRDefault="004061AC" w:rsidP="001611C5">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本报告期自</w:t>
      </w:r>
      <w:r w:rsidRPr="00CD2DB1">
        <w:rPr>
          <w:rFonts w:eastAsiaTheme="minorEastAsia"/>
          <w:color w:val="000000"/>
          <w:sz w:val="24"/>
          <w:szCs w:val="24"/>
        </w:rPr>
        <w:t>2018</w:t>
      </w:r>
      <w:r w:rsidRPr="00CD2DB1">
        <w:rPr>
          <w:rFonts w:eastAsiaTheme="minorEastAsia"/>
          <w:color w:val="000000"/>
          <w:sz w:val="24"/>
          <w:szCs w:val="24"/>
        </w:rPr>
        <w:t>年</w:t>
      </w:r>
      <w:r w:rsidRPr="00CD2DB1">
        <w:rPr>
          <w:rFonts w:eastAsiaTheme="minorEastAsia"/>
          <w:color w:val="000000"/>
          <w:sz w:val="24"/>
          <w:szCs w:val="24"/>
        </w:rPr>
        <w:t>7</w:t>
      </w:r>
      <w:r w:rsidRPr="00CD2DB1">
        <w:rPr>
          <w:rFonts w:eastAsiaTheme="minorEastAsia"/>
          <w:color w:val="000000"/>
          <w:sz w:val="24"/>
          <w:szCs w:val="24"/>
        </w:rPr>
        <w:t>月</w:t>
      </w:r>
      <w:r w:rsidRPr="00CD2DB1">
        <w:rPr>
          <w:rFonts w:eastAsiaTheme="minorEastAsia"/>
          <w:color w:val="000000"/>
          <w:sz w:val="24"/>
          <w:szCs w:val="24"/>
        </w:rPr>
        <w:t>1</w:t>
      </w:r>
      <w:r w:rsidRPr="00CD2DB1">
        <w:rPr>
          <w:rFonts w:eastAsiaTheme="minorEastAsia"/>
          <w:color w:val="000000"/>
          <w:sz w:val="24"/>
          <w:szCs w:val="24"/>
        </w:rPr>
        <w:t>日起至</w:t>
      </w:r>
      <w:r w:rsidRPr="00CD2DB1">
        <w:rPr>
          <w:rFonts w:eastAsiaTheme="minorEastAsia"/>
          <w:color w:val="000000"/>
          <w:sz w:val="24"/>
          <w:szCs w:val="24"/>
        </w:rPr>
        <w:t>9</w:t>
      </w:r>
      <w:r w:rsidRPr="00CD2DB1">
        <w:rPr>
          <w:rFonts w:eastAsiaTheme="minorEastAsia"/>
          <w:color w:val="000000"/>
          <w:sz w:val="24"/>
          <w:szCs w:val="24"/>
        </w:rPr>
        <w:t>月</w:t>
      </w:r>
      <w:r w:rsidRPr="00CD2DB1">
        <w:rPr>
          <w:rFonts w:eastAsiaTheme="minorEastAsia"/>
          <w:color w:val="000000"/>
          <w:sz w:val="24"/>
          <w:szCs w:val="24"/>
        </w:rPr>
        <w:t>30</w:t>
      </w:r>
      <w:r w:rsidRPr="00CD2DB1">
        <w:rPr>
          <w:rFonts w:eastAsiaTheme="minorEastAsia"/>
          <w:color w:val="000000"/>
          <w:sz w:val="24"/>
          <w:szCs w:val="24"/>
        </w:rPr>
        <w:t>日止。</w:t>
      </w:r>
    </w:p>
    <w:p w:rsidR="004061AC" w:rsidRPr="001611C5" w:rsidRDefault="004061AC" w:rsidP="005265E0">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Pr="001611C5">
        <w:rPr>
          <w:rFonts w:asciiTheme="minorEastAsia" w:eastAsiaTheme="minorEastAsia" w:hAnsiTheme="minorEastAsia"/>
          <w:color w:val="000000"/>
          <w:kern w:val="0"/>
          <w:sz w:val="24"/>
          <w:szCs w:val="24"/>
        </w:rPr>
        <w:t xml:space="preserve">2  </w:t>
      </w:r>
      <w:r w:rsidRPr="001611C5">
        <w:rPr>
          <w:rFonts w:asciiTheme="minorEastAsia" w:eastAsiaTheme="minorEastAsia" w:hAnsiTheme="minorEastAsia" w:hint="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4061AC" w:rsidRPr="001611C5" w:rsidTr="00BF6314">
        <w:tc>
          <w:tcPr>
            <w:tcW w:w="2835" w:type="dxa"/>
            <w:vAlign w:val="center"/>
          </w:tcPr>
          <w:p w:rsidR="004061AC" w:rsidRPr="006B72F7" w:rsidRDefault="004061AC" w:rsidP="00BF6314">
            <w:pPr>
              <w:adjustRightInd w:val="0"/>
              <w:spacing w:before="29" w:line="360" w:lineRule="auto"/>
              <w:ind w:left="17"/>
              <w:rPr>
                <w:rFonts w:eastAsiaTheme="minorEastAsia"/>
                <w:kern w:val="0"/>
                <w:sz w:val="24"/>
                <w:szCs w:val="24"/>
              </w:rPr>
            </w:pPr>
            <w:r w:rsidRPr="006B72F7">
              <w:rPr>
                <w:rFonts w:eastAsiaTheme="minorEastAsia"/>
                <w:kern w:val="0"/>
                <w:sz w:val="24"/>
                <w:szCs w:val="24"/>
              </w:rPr>
              <w:t>基金简称</w:t>
            </w:r>
          </w:p>
        </w:tc>
        <w:tc>
          <w:tcPr>
            <w:tcW w:w="5479" w:type="dxa"/>
            <w:vAlign w:val="center"/>
          </w:tcPr>
          <w:p w:rsidR="004061AC" w:rsidRPr="006B72F7" w:rsidRDefault="004061AC" w:rsidP="00BF6314">
            <w:pPr>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广发鑫利混合</w:t>
            </w:r>
          </w:p>
        </w:tc>
      </w:tr>
      <w:tr w:rsidR="00D94B8D" w:rsidRPr="001611C5" w:rsidTr="00BF6314">
        <w:tc>
          <w:tcPr>
            <w:tcW w:w="2835" w:type="dxa"/>
            <w:tcBorders>
              <w:top w:val="single" w:sz="4" w:space="0" w:color="auto"/>
              <w:left w:val="single" w:sz="4" w:space="0" w:color="auto"/>
              <w:bottom w:val="single" w:sz="4" w:space="0" w:color="auto"/>
              <w:right w:val="single" w:sz="4" w:space="0" w:color="auto"/>
            </w:tcBorders>
            <w:vAlign w:val="center"/>
            <w:hideMark/>
          </w:tcPr>
          <w:p w:rsidR="00D94B8D" w:rsidRPr="006B72F7" w:rsidRDefault="00D94B8D" w:rsidP="00BF6314">
            <w:pPr>
              <w:adjustRightInd w:val="0"/>
              <w:spacing w:before="29" w:line="360" w:lineRule="auto"/>
              <w:ind w:left="17"/>
              <w:rPr>
                <w:rFonts w:eastAsiaTheme="minorEastAsia"/>
                <w:kern w:val="0"/>
                <w:sz w:val="24"/>
                <w:szCs w:val="24"/>
              </w:rPr>
            </w:pPr>
            <w:r w:rsidRPr="006B72F7">
              <w:rPr>
                <w:rFonts w:eastAsiaTheme="minorEastAsia"/>
                <w:kern w:val="0"/>
                <w:sz w:val="24"/>
                <w:szCs w:val="24"/>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D94B8D" w:rsidRPr="006B72F7" w:rsidRDefault="00D94B8D" w:rsidP="00BF6314">
            <w:pPr>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002129</w:t>
            </w:r>
          </w:p>
        </w:tc>
      </w:tr>
      <w:tr w:rsidR="001B2F35" w:rsidRPr="001611C5" w:rsidTr="00BF6314">
        <w:tc>
          <w:tcPr>
            <w:tcW w:w="2835" w:type="dxa"/>
            <w:tcBorders>
              <w:top w:val="single" w:sz="4" w:space="0" w:color="auto"/>
              <w:left w:val="single" w:sz="4" w:space="0" w:color="auto"/>
              <w:bottom w:val="single" w:sz="4" w:space="0" w:color="auto"/>
              <w:right w:val="single" w:sz="4" w:space="0" w:color="auto"/>
            </w:tcBorders>
            <w:vAlign w:val="center"/>
          </w:tcPr>
          <w:p w:rsidR="001B2F35" w:rsidRPr="006B72F7" w:rsidRDefault="001B2F35" w:rsidP="00BF6314">
            <w:pPr>
              <w:adjustRightInd w:val="0"/>
              <w:spacing w:before="29" w:line="360" w:lineRule="auto"/>
              <w:ind w:left="17"/>
              <w:rPr>
                <w:rFonts w:eastAsiaTheme="minorEastAsia"/>
                <w:kern w:val="0"/>
                <w:sz w:val="24"/>
                <w:szCs w:val="24"/>
              </w:rPr>
            </w:pPr>
            <w:r w:rsidRPr="006B72F7">
              <w:rPr>
                <w:rFonts w:eastAsiaTheme="minorEastAsia"/>
                <w:kern w:val="0"/>
                <w:sz w:val="24"/>
                <w:szCs w:val="24"/>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B2F35" w:rsidRPr="006B72F7" w:rsidRDefault="00C5218C" w:rsidP="00BF6314">
            <w:pPr>
              <w:adjustRightInd w:val="0"/>
              <w:spacing w:before="29" w:line="360" w:lineRule="auto"/>
              <w:ind w:left="17"/>
              <w:rPr>
                <w:rFonts w:eastAsiaTheme="minorEastAsia"/>
                <w:color w:val="000000"/>
                <w:kern w:val="0"/>
                <w:sz w:val="24"/>
                <w:szCs w:val="24"/>
              </w:rPr>
            </w:pPr>
            <w:r w:rsidRPr="006B72F7">
              <w:rPr>
                <w:rFonts w:eastAsiaTheme="minorEastAsia"/>
                <w:kern w:val="0"/>
                <w:sz w:val="24"/>
                <w:szCs w:val="24"/>
              </w:rPr>
              <w:t>002129</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基金运作方式</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契约型开放式</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基金合同生效日</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2016</w:t>
            </w:r>
            <w:r w:rsidRPr="006B72F7">
              <w:rPr>
                <w:rFonts w:eastAsiaTheme="minorEastAsia"/>
                <w:color w:val="000000"/>
                <w:kern w:val="0"/>
                <w:sz w:val="24"/>
                <w:szCs w:val="24"/>
              </w:rPr>
              <w:t>年</w:t>
            </w:r>
            <w:r w:rsidRPr="006B72F7">
              <w:rPr>
                <w:rFonts w:eastAsiaTheme="minorEastAsia"/>
                <w:color w:val="000000"/>
                <w:kern w:val="0"/>
                <w:sz w:val="24"/>
                <w:szCs w:val="24"/>
              </w:rPr>
              <w:t>11</w:t>
            </w:r>
            <w:r w:rsidRPr="006B72F7">
              <w:rPr>
                <w:rFonts w:eastAsiaTheme="minorEastAsia"/>
                <w:color w:val="000000"/>
                <w:kern w:val="0"/>
                <w:sz w:val="24"/>
                <w:szCs w:val="24"/>
              </w:rPr>
              <w:t>月</w:t>
            </w:r>
            <w:r w:rsidRPr="006B72F7">
              <w:rPr>
                <w:rFonts w:eastAsiaTheme="minorEastAsia"/>
                <w:color w:val="000000"/>
                <w:kern w:val="0"/>
                <w:sz w:val="24"/>
                <w:szCs w:val="24"/>
              </w:rPr>
              <w:t>18</w:t>
            </w:r>
            <w:r w:rsidRPr="006B72F7">
              <w:rPr>
                <w:rFonts w:eastAsiaTheme="minorEastAsia"/>
                <w:color w:val="000000"/>
                <w:kern w:val="0"/>
                <w:sz w:val="24"/>
                <w:szCs w:val="24"/>
              </w:rPr>
              <w:t>日</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报告期末基金份额总额</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30,060.82</w:t>
            </w:r>
            <w:r w:rsidRPr="006B72F7">
              <w:rPr>
                <w:rFonts w:eastAsiaTheme="minorEastAsia"/>
                <w:color w:val="000000"/>
                <w:kern w:val="0"/>
                <w:sz w:val="24"/>
                <w:szCs w:val="24"/>
              </w:rPr>
              <w:t>份</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投资目标</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在严格控制风险和保持资产流动性的基础上，本基金通过灵活的资产配置，在股票、固定收益证券和现金等大类资产中充分挖掘和利用潜在的投资机会，力求实现基金资产的持续稳定增值。</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投资策略</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本基金在宏观经济分析基础上，结合政策面、市场资金面，积极把握市场发展趋势，根据经济周期不同阶段各类资产市场表现变化情况，对股票、债券</w:t>
            </w:r>
            <w:r w:rsidRPr="006B72F7">
              <w:rPr>
                <w:rFonts w:eastAsiaTheme="minorEastAsia"/>
                <w:color w:val="000000"/>
                <w:kern w:val="0"/>
                <w:sz w:val="24"/>
                <w:szCs w:val="24"/>
              </w:rPr>
              <w:lastRenderedPageBreak/>
              <w:t>和现金等大类资产投资比例进行战略配置和调整，以规避或分散市场风险，提高基金风险调整后的收益。</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lastRenderedPageBreak/>
              <w:t>业绩比较基准</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30%×</w:t>
            </w:r>
            <w:r w:rsidRPr="006B72F7">
              <w:rPr>
                <w:rFonts w:eastAsiaTheme="minorEastAsia"/>
                <w:color w:val="000000"/>
                <w:kern w:val="0"/>
                <w:sz w:val="24"/>
                <w:szCs w:val="24"/>
              </w:rPr>
              <w:t>沪深</w:t>
            </w:r>
            <w:r w:rsidRPr="006B72F7">
              <w:rPr>
                <w:rFonts w:eastAsiaTheme="minorEastAsia"/>
                <w:color w:val="000000"/>
                <w:kern w:val="0"/>
                <w:sz w:val="24"/>
                <w:szCs w:val="24"/>
              </w:rPr>
              <w:t>300</w:t>
            </w:r>
            <w:r w:rsidRPr="006B72F7">
              <w:rPr>
                <w:rFonts w:eastAsiaTheme="minorEastAsia"/>
                <w:color w:val="000000"/>
                <w:kern w:val="0"/>
                <w:sz w:val="24"/>
                <w:szCs w:val="24"/>
              </w:rPr>
              <w:t>指数收益率＋</w:t>
            </w:r>
            <w:r w:rsidRPr="006B72F7">
              <w:rPr>
                <w:rFonts w:eastAsiaTheme="minorEastAsia"/>
                <w:color w:val="000000"/>
                <w:kern w:val="0"/>
                <w:sz w:val="24"/>
                <w:szCs w:val="24"/>
              </w:rPr>
              <w:t>70%×</w:t>
            </w:r>
            <w:r w:rsidRPr="006B72F7">
              <w:rPr>
                <w:rFonts w:eastAsiaTheme="minorEastAsia"/>
                <w:color w:val="000000"/>
                <w:kern w:val="0"/>
                <w:sz w:val="24"/>
                <w:szCs w:val="24"/>
              </w:rPr>
              <w:t>中证全债指数收益率。</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风险收益特征</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本基金是混合型基金，其预期收益及风险水平高于货币市场基金和债券型基金，低于股票型基金，属于中高收益风险特征的基金。</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基金管理人</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广发基金管理有限公司</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基金托管人</w:t>
            </w:r>
          </w:p>
        </w:tc>
        <w:tc>
          <w:tcPr>
            <w:tcW w:w="5479" w:type="dxa"/>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中国银行股份有限公司</w:t>
            </w:r>
          </w:p>
        </w:tc>
      </w:tr>
    </w:tbl>
    <w:p w:rsidR="004061AC" w:rsidRPr="001611C5" w:rsidRDefault="004061AC" w:rsidP="005265E0">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Pr="001611C5">
        <w:rPr>
          <w:rFonts w:asciiTheme="minorEastAsia" w:eastAsiaTheme="minorEastAsia" w:hAnsiTheme="minorEastAsia"/>
          <w:color w:val="000000"/>
          <w:kern w:val="0"/>
          <w:sz w:val="24"/>
          <w:szCs w:val="24"/>
        </w:rPr>
        <w:t xml:space="preserve">3  </w:t>
      </w:r>
      <w:r w:rsidRPr="001611C5">
        <w:rPr>
          <w:rFonts w:asciiTheme="minorEastAsia" w:eastAsiaTheme="minorEastAsia" w:hAnsiTheme="minorEastAsia" w:hint="eastAsia"/>
          <w:color w:val="000000"/>
          <w:kern w:val="0"/>
          <w:sz w:val="24"/>
          <w:szCs w:val="24"/>
        </w:rPr>
        <w:t>主要财务指标和基金净值表现</w:t>
      </w:r>
    </w:p>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3.1 </w:t>
      </w:r>
      <w:r w:rsidRPr="001611C5">
        <w:rPr>
          <w:rFonts w:asciiTheme="minorEastAsia" w:eastAsiaTheme="minorEastAsia" w:hAnsiTheme="minorEastAsia" w:hint="eastAsia"/>
          <w:b/>
          <w:bCs/>
          <w:color w:val="000000"/>
          <w:kern w:val="0"/>
          <w:sz w:val="24"/>
          <w:szCs w:val="24"/>
        </w:rPr>
        <w:t>主要财务指标</w:t>
      </w:r>
    </w:p>
    <w:p w:rsidR="004061AC" w:rsidRPr="001611C5"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kern w:val="0"/>
          <w:sz w:val="24"/>
          <w:szCs w:val="24"/>
        </w:rPr>
      </w:pPr>
      <w:r w:rsidRPr="001611C5">
        <w:rPr>
          <w:rFonts w:asciiTheme="minorEastAsia" w:eastAsiaTheme="minorEastAsia" w:hAnsiTheme="minorEastAsia" w:cs="宋体" w:hint="eastAsia"/>
          <w:color w:val="000000"/>
          <w:kern w:val="0"/>
          <w:sz w:val="24"/>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
        <w:gridCol w:w="4961"/>
      </w:tblGrid>
      <w:tr w:rsidR="00C21520" w:rsidRPr="001611C5" w:rsidTr="00237F09">
        <w:tc>
          <w:tcPr>
            <w:tcW w:w="3402" w:type="dxa"/>
            <w:vAlign w:val="center"/>
          </w:tcPr>
          <w:p w:rsidR="00C21520" w:rsidRPr="006B72F7" w:rsidRDefault="00C21520" w:rsidP="00237F09">
            <w:pPr>
              <w:adjustRightInd w:val="0"/>
              <w:spacing w:before="29" w:line="360" w:lineRule="auto"/>
              <w:ind w:left="17"/>
              <w:jc w:val="center"/>
              <w:rPr>
                <w:rFonts w:eastAsiaTheme="minorEastAsia"/>
                <w:kern w:val="0"/>
                <w:sz w:val="24"/>
                <w:szCs w:val="24"/>
              </w:rPr>
            </w:pPr>
            <w:r w:rsidRPr="006B72F7">
              <w:rPr>
                <w:rFonts w:eastAsiaTheme="minorEastAsia"/>
                <w:kern w:val="0"/>
                <w:sz w:val="24"/>
                <w:szCs w:val="24"/>
              </w:rPr>
              <w:t>主要财务指标</w:t>
            </w:r>
          </w:p>
        </w:tc>
        <w:tc>
          <w:tcPr>
            <w:tcW w:w="4962" w:type="dxa"/>
            <w:hMerge w:val="restart"/>
            <w:vAlign w:val="center"/>
          </w:tcPr>
          <w:p w:rsidR="009C60F7" w:rsidRPr="006B72F7" w:rsidRDefault="009C60F7" w:rsidP="00237F09">
            <w:pPr>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报告期</w:t>
            </w:r>
          </w:p>
          <w:p w:rsidR="00C21520" w:rsidRPr="006B72F7" w:rsidRDefault="009C60F7" w:rsidP="00237F09">
            <w:pPr>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(2018</w:t>
            </w:r>
            <w:r w:rsidRPr="006B72F7">
              <w:rPr>
                <w:rFonts w:eastAsiaTheme="minorEastAsia"/>
                <w:color w:val="000000"/>
                <w:sz w:val="24"/>
                <w:szCs w:val="24"/>
              </w:rPr>
              <w:t>年</w:t>
            </w:r>
            <w:r w:rsidRPr="006B72F7">
              <w:rPr>
                <w:rFonts w:eastAsiaTheme="minorEastAsia"/>
                <w:color w:val="000000"/>
                <w:sz w:val="24"/>
                <w:szCs w:val="24"/>
              </w:rPr>
              <w:t>7</w:t>
            </w:r>
            <w:r w:rsidRPr="006B72F7">
              <w:rPr>
                <w:rFonts w:eastAsiaTheme="minorEastAsia"/>
                <w:color w:val="000000"/>
                <w:sz w:val="24"/>
                <w:szCs w:val="24"/>
              </w:rPr>
              <w:t>月</w:t>
            </w:r>
            <w:r w:rsidRPr="006B72F7">
              <w:rPr>
                <w:rFonts w:eastAsiaTheme="minorEastAsia"/>
                <w:color w:val="000000"/>
                <w:sz w:val="24"/>
                <w:szCs w:val="24"/>
              </w:rPr>
              <w:t>1</w:t>
            </w:r>
            <w:r w:rsidRPr="006B72F7">
              <w:rPr>
                <w:rFonts w:eastAsiaTheme="minorEastAsia"/>
                <w:color w:val="000000"/>
                <w:sz w:val="24"/>
                <w:szCs w:val="24"/>
              </w:rPr>
              <w:t>日</w:t>
            </w:r>
            <w:r w:rsidRPr="006B72F7">
              <w:rPr>
                <w:rFonts w:eastAsiaTheme="minorEastAsia"/>
                <w:color w:val="000000"/>
                <w:sz w:val="24"/>
                <w:szCs w:val="24"/>
              </w:rPr>
              <w:t>-2018</w:t>
            </w:r>
            <w:r w:rsidRPr="006B72F7">
              <w:rPr>
                <w:rFonts w:eastAsiaTheme="minorEastAsia"/>
                <w:color w:val="000000"/>
                <w:sz w:val="24"/>
                <w:szCs w:val="24"/>
              </w:rPr>
              <w:t>年</w:t>
            </w:r>
            <w:r w:rsidRPr="006B72F7">
              <w:rPr>
                <w:rFonts w:eastAsiaTheme="minorEastAsia"/>
                <w:color w:val="000000"/>
                <w:sz w:val="24"/>
                <w:szCs w:val="24"/>
              </w:rPr>
              <w:t>9</w:t>
            </w:r>
            <w:r w:rsidRPr="006B72F7">
              <w:rPr>
                <w:rFonts w:eastAsiaTheme="minorEastAsia"/>
                <w:color w:val="000000"/>
                <w:sz w:val="24"/>
                <w:szCs w:val="24"/>
              </w:rPr>
              <w:t>月</w:t>
            </w:r>
            <w:r w:rsidRPr="006B72F7">
              <w:rPr>
                <w:rFonts w:eastAsiaTheme="minorEastAsia"/>
                <w:color w:val="000000"/>
                <w:sz w:val="24"/>
                <w:szCs w:val="24"/>
              </w:rPr>
              <w:t>30</w:t>
            </w:r>
            <w:r w:rsidRPr="006B72F7">
              <w:rPr>
                <w:rFonts w:eastAsiaTheme="minorEastAsia"/>
                <w:color w:val="000000"/>
                <w:sz w:val="24"/>
                <w:szCs w:val="24"/>
              </w:rPr>
              <w:t>日</w:t>
            </w:r>
            <w:r w:rsidRPr="006B72F7">
              <w:rPr>
                <w:rFonts w:eastAsiaTheme="minorEastAsia"/>
                <w:color w:val="000000"/>
                <w:sz w:val="24"/>
                <w:szCs w:val="24"/>
              </w:rPr>
              <w:t>)</w:t>
            </w:r>
          </w:p>
        </w:tc>
        <w:tc>
          <w:tcPr>
            <w:tcW w:w="2410" w:type="dxa"/>
            <w:hMerge/>
            <w:vAlign w:val="center"/>
          </w:tcPr>
          <w:p w:rsidR="00C21520" w:rsidRPr="006B72F7" w:rsidRDefault="00C21520" w:rsidP="00237F09">
            <w:pPr>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上期金额</w:t>
            </w:r>
          </w:p>
        </w:tc>
      </w:tr>
      <w:tr w:rsidR="00C21520" w:rsidRPr="001611C5" w:rsidTr="00237F09">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1.</w:t>
            </w:r>
            <w:r w:rsidRPr="006B72F7">
              <w:rPr>
                <w:rFonts w:eastAsiaTheme="minorEastAsia"/>
                <w:kern w:val="0"/>
                <w:sz w:val="24"/>
                <w:szCs w:val="24"/>
              </w:rPr>
              <w:t>本期已实现收益</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11,340.13</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21520" w:rsidRPr="001611C5" w:rsidTr="00237F09">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2.</w:t>
            </w:r>
            <w:r w:rsidRPr="006B72F7">
              <w:rPr>
                <w:rFonts w:eastAsiaTheme="minorEastAsia"/>
                <w:kern w:val="0"/>
                <w:sz w:val="24"/>
                <w:szCs w:val="24"/>
              </w:rPr>
              <w:t>本期利润</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11,340.13</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21520" w:rsidRPr="001611C5" w:rsidTr="00237F09">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3.</w:t>
            </w:r>
            <w:r w:rsidRPr="006B72F7">
              <w:rPr>
                <w:rFonts w:eastAsiaTheme="minorEastAsia"/>
                <w:kern w:val="0"/>
                <w:sz w:val="24"/>
                <w:szCs w:val="24"/>
              </w:rPr>
              <w:t>加权平均基金份额本期利润</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0.1273</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21520" w:rsidRPr="001611C5" w:rsidTr="00237F09">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4.</w:t>
            </w:r>
            <w:r w:rsidRPr="006B72F7">
              <w:rPr>
                <w:rFonts w:eastAsiaTheme="minorEastAsia"/>
                <w:kern w:val="0"/>
                <w:sz w:val="24"/>
                <w:szCs w:val="24"/>
              </w:rPr>
              <w:t>期末基金资产净值</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49,751.00</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21520" w:rsidRPr="001611C5" w:rsidTr="00237F09">
        <w:trPr>
          <w:trHeight w:val="158"/>
        </w:trPr>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5.</w:t>
            </w:r>
            <w:r w:rsidRPr="006B72F7">
              <w:rPr>
                <w:rFonts w:eastAsiaTheme="minorEastAsia"/>
                <w:kern w:val="0"/>
                <w:sz w:val="24"/>
                <w:szCs w:val="24"/>
              </w:rPr>
              <w:t>期末基金份额净值</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1.655</w:t>
            </w:r>
          </w:p>
        </w:tc>
        <w:tc>
          <w:tcPr>
            <w:tcW w:w="2410" w:type="dxa"/>
            <w:hMerge/>
            <w:vAlign w:val="center"/>
          </w:tcPr>
          <w:p w:rsidR="00C21520" w:rsidRPr="006B72F7" w:rsidRDefault="006A7AF1"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bl>
    <w:p w:rsidR="000D59A3" w:rsidRDefault="005265E0">
      <w:pPr>
        <w:spacing w:line="360" w:lineRule="auto"/>
        <w:ind w:firstLineChars="200" w:firstLine="48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）所述基金业绩指标不包括持有人认购或交易基金的各项费用，计入费用后实际收益水平要低于所列数字。</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w:t>
      </w:r>
      <w:r w:rsidRPr="00CD2DB1">
        <w:rPr>
          <w:rFonts w:eastAsiaTheme="minorEastAsia"/>
          <w:color w:val="000000"/>
          <w:sz w:val="24"/>
          <w:szCs w:val="24"/>
        </w:rPr>
        <w:t>2</w:t>
      </w:r>
      <w:r w:rsidRPr="00CD2DB1">
        <w:rPr>
          <w:rFonts w:eastAsiaTheme="minorEastAsia"/>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3.2 </w:t>
      </w:r>
      <w:r w:rsidRPr="001611C5">
        <w:rPr>
          <w:rFonts w:asciiTheme="minorEastAsia" w:eastAsiaTheme="minorEastAsia" w:hAnsiTheme="minorEastAsia" w:hint="eastAsia"/>
          <w:b/>
          <w:bCs/>
          <w:color w:val="000000"/>
          <w:kern w:val="0"/>
          <w:sz w:val="24"/>
          <w:szCs w:val="24"/>
        </w:rPr>
        <w:t>基金净值表现</w:t>
      </w:r>
    </w:p>
    <w:p w:rsidR="00CF6572" w:rsidRPr="001611C5" w:rsidRDefault="004061AC" w:rsidP="009E7C6A">
      <w:pPr>
        <w:autoSpaceDE w:val="0"/>
        <w:autoSpaceDN w:val="0"/>
        <w:adjustRightInd w:val="0"/>
        <w:spacing w:line="360" w:lineRule="auto"/>
        <w:jc w:val="left"/>
        <w:rPr>
          <w:rFonts w:asciiTheme="minorEastAsia" w:eastAsiaTheme="minorEastAsia" w:hAnsiTheme="minorEastAsia" w:cs="宋体"/>
          <w:b/>
          <w:bCs/>
          <w:color w:val="000000"/>
          <w:kern w:val="0"/>
          <w:sz w:val="24"/>
          <w:szCs w:val="24"/>
        </w:rPr>
      </w:pPr>
      <w:r w:rsidRPr="001611C5">
        <w:rPr>
          <w:rFonts w:asciiTheme="minorEastAsia" w:eastAsiaTheme="minorEastAsia" w:hAnsiTheme="minorEastAsia"/>
          <w:b/>
          <w:bCs/>
          <w:color w:val="000000"/>
          <w:kern w:val="0"/>
          <w:sz w:val="24"/>
          <w:szCs w:val="24"/>
        </w:rPr>
        <w:t xml:space="preserve">3.2.1 </w:t>
      </w:r>
      <w:r w:rsidRPr="001611C5">
        <w:rPr>
          <w:rFonts w:asciiTheme="minorEastAsia" w:eastAsiaTheme="minorEastAsia" w:hAnsiTheme="minorEastAsia" w:cs="宋体" w:hint="eastAsia"/>
          <w:b/>
          <w:bCs/>
          <w:color w:val="000000"/>
          <w:kern w:val="0"/>
          <w:sz w:val="24"/>
          <w:szCs w:val="24"/>
        </w:rPr>
        <w:t>本报告期基金份额净值增长率及其与同期业绩比较基准收益率的比较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204"/>
      </w:tblGrid>
      <w:tr w:rsidR="00EF6FA5" w:rsidRPr="001611C5" w:rsidTr="00BD7703">
        <w:tc>
          <w:tcPr>
            <w:tcW w:w="1395"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阶段</w:t>
            </w:r>
          </w:p>
        </w:tc>
        <w:tc>
          <w:tcPr>
            <w:tcW w:w="1092"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净值增长率</w:t>
            </w:r>
            <w:r w:rsidRPr="006B72F7">
              <w:rPr>
                <w:rFonts w:ascii="宋体" w:hAnsi="宋体" w:cs="宋体" w:hint="eastAsia"/>
                <w:color w:val="000000"/>
                <w:sz w:val="24"/>
                <w:szCs w:val="24"/>
              </w:rPr>
              <w:t>①</w:t>
            </w:r>
          </w:p>
        </w:tc>
        <w:tc>
          <w:tcPr>
            <w:tcW w:w="1161"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净值增长率标准差</w:t>
            </w:r>
            <w:r w:rsidRPr="006B72F7">
              <w:rPr>
                <w:rFonts w:ascii="宋体" w:hAnsi="宋体" w:cs="宋体" w:hint="eastAsia"/>
                <w:color w:val="000000"/>
                <w:sz w:val="24"/>
                <w:szCs w:val="24"/>
              </w:rPr>
              <w:t>②</w:t>
            </w:r>
          </w:p>
        </w:tc>
        <w:tc>
          <w:tcPr>
            <w:tcW w:w="1181"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业绩比较基准收益率</w:t>
            </w:r>
            <w:r w:rsidRPr="006B72F7">
              <w:rPr>
                <w:rFonts w:ascii="宋体" w:hAnsi="宋体" w:cs="宋体" w:hint="eastAsia"/>
                <w:color w:val="000000"/>
                <w:sz w:val="24"/>
                <w:szCs w:val="24"/>
              </w:rPr>
              <w:t>③</w:t>
            </w:r>
          </w:p>
        </w:tc>
        <w:tc>
          <w:tcPr>
            <w:tcW w:w="1188"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业绩比较基准收益率标准差</w:t>
            </w:r>
            <w:r w:rsidRPr="006B72F7">
              <w:rPr>
                <w:rFonts w:ascii="宋体" w:hAnsi="宋体" w:cs="宋体" w:hint="eastAsia"/>
                <w:color w:val="000000"/>
                <w:sz w:val="24"/>
                <w:szCs w:val="24"/>
              </w:rPr>
              <w:t>④</w:t>
            </w:r>
          </w:p>
        </w:tc>
        <w:tc>
          <w:tcPr>
            <w:tcW w:w="1199"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ascii="宋体" w:hAnsi="宋体" w:cs="宋体" w:hint="eastAsia"/>
                <w:color w:val="000000"/>
                <w:sz w:val="24"/>
                <w:szCs w:val="24"/>
              </w:rPr>
              <w:t>①</w:t>
            </w:r>
            <w:r w:rsidRPr="006B72F7">
              <w:rPr>
                <w:rFonts w:eastAsiaTheme="minorEastAsia"/>
                <w:color w:val="000000"/>
                <w:sz w:val="24"/>
                <w:szCs w:val="24"/>
              </w:rPr>
              <w:t>-</w:t>
            </w:r>
            <w:r w:rsidRPr="006B72F7">
              <w:rPr>
                <w:rFonts w:ascii="宋体" w:hAnsi="宋体" w:cs="宋体" w:hint="eastAsia"/>
                <w:color w:val="000000"/>
                <w:sz w:val="24"/>
                <w:szCs w:val="24"/>
              </w:rPr>
              <w:t>③</w:t>
            </w:r>
          </w:p>
        </w:tc>
        <w:tc>
          <w:tcPr>
            <w:tcW w:w="1204"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ascii="宋体" w:hAnsi="宋体" w:cs="宋体" w:hint="eastAsia"/>
                <w:color w:val="000000"/>
                <w:sz w:val="24"/>
                <w:szCs w:val="24"/>
              </w:rPr>
              <w:t>②</w:t>
            </w:r>
            <w:r w:rsidRPr="006B72F7">
              <w:rPr>
                <w:rFonts w:eastAsiaTheme="minorEastAsia"/>
                <w:color w:val="000000"/>
                <w:sz w:val="24"/>
                <w:szCs w:val="24"/>
              </w:rPr>
              <w:t>-</w:t>
            </w:r>
            <w:r w:rsidRPr="006B72F7">
              <w:rPr>
                <w:rFonts w:ascii="宋体" w:hAnsi="宋体" w:cs="宋体" w:hint="eastAsia"/>
                <w:color w:val="000000"/>
                <w:sz w:val="24"/>
                <w:szCs w:val="24"/>
              </w:rPr>
              <w:t>④</w:t>
            </w:r>
          </w:p>
        </w:tc>
      </w:tr>
      <w:tr w:rsidR="000D59A3">
        <w:tc>
          <w:tcPr>
            <w:tcW w:w="1395" w:type="dxa"/>
            <w:vAlign w:val="center"/>
          </w:tcPr>
          <w:p w:rsidR="000D59A3" w:rsidRDefault="005265E0">
            <w:pPr>
              <w:jc w:val="left"/>
            </w:pPr>
            <w:r>
              <w:rPr>
                <w:rFonts w:eastAsiaTheme="minorEastAsia"/>
                <w:color w:val="000000"/>
                <w:sz w:val="24"/>
                <w:szCs w:val="24"/>
              </w:rPr>
              <w:t>过去三个月</w:t>
            </w:r>
          </w:p>
        </w:tc>
        <w:tc>
          <w:tcPr>
            <w:tcW w:w="1092" w:type="dxa"/>
            <w:vAlign w:val="center"/>
          </w:tcPr>
          <w:p w:rsidR="000D59A3" w:rsidRDefault="005265E0">
            <w:pPr>
              <w:jc w:val="center"/>
            </w:pPr>
            <w:r>
              <w:rPr>
                <w:rFonts w:eastAsiaTheme="minorEastAsia"/>
                <w:color w:val="000000"/>
                <w:sz w:val="24"/>
                <w:szCs w:val="24"/>
              </w:rPr>
              <w:t>36.55%</w:t>
            </w:r>
          </w:p>
        </w:tc>
        <w:tc>
          <w:tcPr>
            <w:tcW w:w="1161" w:type="dxa"/>
            <w:vAlign w:val="center"/>
          </w:tcPr>
          <w:p w:rsidR="000D59A3" w:rsidRDefault="005265E0">
            <w:pPr>
              <w:jc w:val="center"/>
            </w:pPr>
            <w:r>
              <w:rPr>
                <w:rFonts w:eastAsiaTheme="minorEastAsia"/>
                <w:color w:val="000000"/>
                <w:sz w:val="24"/>
                <w:szCs w:val="24"/>
              </w:rPr>
              <w:t>4.73%</w:t>
            </w:r>
          </w:p>
        </w:tc>
        <w:tc>
          <w:tcPr>
            <w:tcW w:w="1181" w:type="dxa"/>
            <w:vAlign w:val="center"/>
          </w:tcPr>
          <w:p w:rsidR="000D59A3" w:rsidRDefault="005265E0">
            <w:pPr>
              <w:jc w:val="center"/>
            </w:pPr>
            <w:r>
              <w:rPr>
                <w:rFonts w:eastAsiaTheme="minorEastAsia"/>
                <w:color w:val="000000"/>
                <w:sz w:val="24"/>
                <w:szCs w:val="24"/>
              </w:rPr>
              <w:t>0.33%</w:t>
            </w:r>
          </w:p>
        </w:tc>
        <w:tc>
          <w:tcPr>
            <w:tcW w:w="1188" w:type="dxa"/>
            <w:vAlign w:val="center"/>
          </w:tcPr>
          <w:p w:rsidR="000D59A3" w:rsidRDefault="005265E0">
            <w:pPr>
              <w:jc w:val="center"/>
            </w:pPr>
            <w:r>
              <w:rPr>
                <w:rFonts w:eastAsiaTheme="minorEastAsia"/>
                <w:color w:val="000000"/>
                <w:sz w:val="24"/>
                <w:szCs w:val="24"/>
              </w:rPr>
              <w:t>0.40%</w:t>
            </w:r>
          </w:p>
        </w:tc>
        <w:tc>
          <w:tcPr>
            <w:tcW w:w="1199" w:type="dxa"/>
            <w:vAlign w:val="center"/>
          </w:tcPr>
          <w:p w:rsidR="000D59A3" w:rsidRDefault="005265E0">
            <w:pPr>
              <w:jc w:val="center"/>
            </w:pPr>
            <w:r>
              <w:rPr>
                <w:rFonts w:eastAsiaTheme="minorEastAsia"/>
                <w:color w:val="000000"/>
                <w:sz w:val="24"/>
                <w:szCs w:val="24"/>
              </w:rPr>
              <w:t>36.22%</w:t>
            </w:r>
          </w:p>
        </w:tc>
        <w:tc>
          <w:tcPr>
            <w:tcW w:w="1204" w:type="dxa"/>
            <w:vAlign w:val="center"/>
          </w:tcPr>
          <w:p w:rsidR="000D59A3" w:rsidRDefault="005265E0">
            <w:pPr>
              <w:jc w:val="center"/>
            </w:pPr>
            <w:r>
              <w:rPr>
                <w:rFonts w:eastAsiaTheme="minorEastAsia"/>
                <w:color w:val="000000"/>
                <w:sz w:val="24"/>
                <w:szCs w:val="24"/>
              </w:rPr>
              <w:t>4.33%</w:t>
            </w:r>
          </w:p>
        </w:tc>
      </w:tr>
    </w:tbl>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3.2.2</w:t>
      </w:r>
      <w:r w:rsidR="00BF48B1" w:rsidRPr="00550FEB">
        <w:rPr>
          <w:rFonts w:asciiTheme="minorEastAsia" w:eastAsiaTheme="minorEastAsia" w:hAnsiTheme="minorEastAsia"/>
          <w:b/>
          <w:bCs/>
          <w:color w:val="000000"/>
          <w:sz w:val="24"/>
        </w:rPr>
        <w:t>自基金合同生效以来</w:t>
      </w:r>
      <w:r w:rsidR="00FB0BC9" w:rsidRPr="001611C5">
        <w:rPr>
          <w:rFonts w:asciiTheme="minorEastAsia" w:eastAsiaTheme="minorEastAsia" w:hAnsiTheme="minorEastAsia" w:hint="eastAsia"/>
          <w:b/>
          <w:bCs/>
          <w:color w:val="000000"/>
          <w:kern w:val="0"/>
          <w:sz w:val="24"/>
          <w:szCs w:val="24"/>
        </w:rPr>
        <w:t>基金累计</w:t>
      </w:r>
      <w:r w:rsidRPr="001611C5">
        <w:rPr>
          <w:rFonts w:asciiTheme="minorEastAsia" w:eastAsiaTheme="minorEastAsia" w:hAnsiTheme="minorEastAsia" w:hint="eastAsia"/>
          <w:b/>
          <w:bCs/>
          <w:color w:val="000000"/>
          <w:kern w:val="0"/>
          <w:sz w:val="24"/>
          <w:szCs w:val="24"/>
        </w:rPr>
        <w:t>净值增长率变动及其与同期业绩比较基准收益率变动的比较</w:t>
      </w:r>
    </w:p>
    <w:p w:rsidR="008606B6" w:rsidRPr="006B72F7" w:rsidRDefault="008606B6" w:rsidP="009E7C6A">
      <w:pPr>
        <w:spacing w:line="360" w:lineRule="auto"/>
        <w:jc w:val="center"/>
        <w:rPr>
          <w:rFonts w:eastAsiaTheme="minorEastAsia"/>
          <w:color w:val="000000"/>
          <w:sz w:val="24"/>
          <w:szCs w:val="24"/>
        </w:rPr>
      </w:pPr>
      <w:r w:rsidRPr="006B72F7">
        <w:rPr>
          <w:rFonts w:eastAsiaTheme="minorEastAsia"/>
          <w:color w:val="000000"/>
          <w:sz w:val="24"/>
          <w:szCs w:val="24"/>
        </w:rPr>
        <w:t>广发鑫利灵活配置混合型证券投资基金</w:t>
      </w:r>
    </w:p>
    <w:p w:rsidR="004061AC" w:rsidRPr="006B72F7" w:rsidRDefault="00FB0BC9" w:rsidP="009E7C6A">
      <w:pPr>
        <w:pStyle w:val="a5"/>
        <w:snapToGrid w:val="0"/>
        <w:spacing w:line="360" w:lineRule="auto"/>
        <w:jc w:val="center"/>
        <w:rPr>
          <w:rFonts w:ascii="Times New Roman" w:eastAsiaTheme="minorEastAsia" w:hAnsi="Times New Roman" w:cs="Times New Roman"/>
          <w:color w:val="000000"/>
          <w:sz w:val="24"/>
          <w:szCs w:val="24"/>
        </w:rPr>
      </w:pPr>
      <w:r w:rsidRPr="006B72F7">
        <w:rPr>
          <w:rFonts w:ascii="Times New Roman" w:eastAsiaTheme="minorEastAsia" w:hAnsi="Times New Roman" w:cs="Times New Roman"/>
          <w:color w:val="000000"/>
          <w:sz w:val="24"/>
          <w:szCs w:val="24"/>
        </w:rPr>
        <w:t>累计净值增长率与业绩比较基准收益率</w:t>
      </w:r>
      <w:r w:rsidR="004061AC" w:rsidRPr="006B72F7">
        <w:rPr>
          <w:rFonts w:ascii="Times New Roman" w:eastAsiaTheme="minorEastAsia" w:hAnsi="Times New Roman" w:cs="Times New Roman"/>
          <w:color w:val="000000"/>
          <w:sz w:val="24"/>
          <w:szCs w:val="24"/>
        </w:rPr>
        <w:t>历史走势对比图</w:t>
      </w:r>
    </w:p>
    <w:p w:rsidR="00AE7962" w:rsidRPr="006B72F7" w:rsidRDefault="00AE7962" w:rsidP="009E7C6A">
      <w:pPr>
        <w:pStyle w:val="a5"/>
        <w:snapToGrid w:val="0"/>
        <w:spacing w:line="360" w:lineRule="auto"/>
        <w:ind w:firstLine="480"/>
        <w:jc w:val="center"/>
        <w:rPr>
          <w:rFonts w:ascii="Times New Roman" w:eastAsiaTheme="minorEastAsia" w:hAnsi="Times New Roman" w:cs="Times New Roman"/>
          <w:sz w:val="24"/>
          <w:szCs w:val="24"/>
        </w:rPr>
      </w:pPr>
      <w:r w:rsidRPr="006B72F7">
        <w:rPr>
          <w:rFonts w:ascii="Times New Roman" w:eastAsiaTheme="minorEastAsia" w:hAnsi="Times New Roman" w:cs="Times New Roman"/>
          <w:sz w:val="24"/>
          <w:szCs w:val="24"/>
        </w:rPr>
        <w:t>(</w:t>
      </w:r>
      <w:r w:rsidR="0042009D" w:rsidRPr="006B72F7">
        <w:rPr>
          <w:rFonts w:ascii="Times New Roman" w:eastAsiaTheme="minorEastAsia" w:hAnsi="Times New Roman" w:cs="Times New Roman"/>
          <w:sz w:val="24"/>
          <w:szCs w:val="24"/>
        </w:rPr>
        <w:t>2016</w:t>
      </w:r>
      <w:r w:rsidR="0042009D" w:rsidRPr="006B72F7">
        <w:rPr>
          <w:rFonts w:ascii="Times New Roman" w:eastAsiaTheme="minorEastAsia" w:hAnsi="Times New Roman" w:cs="Times New Roman"/>
          <w:sz w:val="24"/>
          <w:szCs w:val="24"/>
        </w:rPr>
        <w:t>年</w:t>
      </w:r>
      <w:r w:rsidR="0042009D" w:rsidRPr="006B72F7">
        <w:rPr>
          <w:rFonts w:ascii="Times New Roman" w:eastAsiaTheme="minorEastAsia" w:hAnsi="Times New Roman" w:cs="Times New Roman"/>
          <w:sz w:val="24"/>
          <w:szCs w:val="24"/>
        </w:rPr>
        <w:t>11</w:t>
      </w:r>
      <w:r w:rsidR="0042009D" w:rsidRPr="006B72F7">
        <w:rPr>
          <w:rFonts w:ascii="Times New Roman" w:eastAsiaTheme="minorEastAsia" w:hAnsi="Times New Roman" w:cs="Times New Roman"/>
          <w:sz w:val="24"/>
          <w:szCs w:val="24"/>
        </w:rPr>
        <w:t>月</w:t>
      </w:r>
      <w:r w:rsidR="0042009D" w:rsidRPr="006B72F7">
        <w:rPr>
          <w:rFonts w:ascii="Times New Roman" w:eastAsiaTheme="minorEastAsia" w:hAnsi="Times New Roman" w:cs="Times New Roman"/>
          <w:sz w:val="24"/>
          <w:szCs w:val="24"/>
        </w:rPr>
        <w:t>18</w:t>
      </w:r>
      <w:r w:rsidR="0042009D" w:rsidRPr="006B72F7">
        <w:rPr>
          <w:rFonts w:ascii="Times New Roman" w:eastAsiaTheme="minorEastAsia" w:hAnsi="Times New Roman" w:cs="Times New Roman"/>
          <w:sz w:val="24"/>
          <w:szCs w:val="24"/>
        </w:rPr>
        <w:t>日</w:t>
      </w:r>
      <w:r w:rsidRPr="006B72F7">
        <w:rPr>
          <w:rFonts w:ascii="Times New Roman" w:eastAsiaTheme="minorEastAsia" w:hAnsi="Times New Roman" w:cs="Times New Roman"/>
          <w:sz w:val="24"/>
          <w:szCs w:val="24"/>
        </w:rPr>
        <w:t>至</w:t>
      </w:r>
      <w:r w:rsidRPr="006B72F7">
        <w:rPr>
          <w:rFonts w:ascii="Times New Roman" w:eastAsiaTheme="minorEastAsia" w:hAnsi="Times New Roman" w:cs="Times New Roman"/>
          <w:sz w:val="24"/>
          <w:szCs w:val="24"/>
        </w:rPr>
        <w:t>2018</w:t>
      </w:r>
      <w:r w:rsidRPr="006B72F7">
        <w:rPr>
          <w:rFonts w:ascii="Times New Roman" w:eastAsiaTheme="minorEastAsia" w:hAnsi="Times New Roman" w:cs="Times New Roman"/>
          <w:sz w:val="24"/>
          <w:szCs w:val="24"/>
        </w:rPr>
        <w:t>年</w:t>
      </w:r>
      <w:r w:rsidRPr="006B72F7">
        <w:rPr>
          <w:rFonts w:ascii="Times New Roman" w:eastAsiaTheme="minorEastAsia" w:hAnsi="Times New Roman" w:cs="Times New Roman"/>
          <w:sz w:val="24"/>
          <w:szCs w:val="24"/>
        </w:rPr>
        <w:t>9</w:t>
      </w:r>
      <w:r w:rsidRPr="006B72F7">
        <w:rPr>
          <w:rFonts w:ascii="Times New Roman" w:eastAsiaTheme="minorEastAsia" w:hAnsi="Times New Roman" w:cs="Times New Roman"/>
          <w:sz w:val="24"/>
          <w:szCs w:val="24"/>
        </w:rPr>
        <w:t>月</w:t>
      </w:r>
      <w:r w:rsidRPr="006B72F7">
        <w:rPr>
          <w:rFonts w:ascii="Times New Roman" w:eastAsiaTheme="minorEastAsia" w:hAnsi="Times New Roman" w:cs="Times New Roman"/>
          <w:sz w:val="24"/>
          <w:szCs w:val="24"/>
        </w:rPr>
        <w:t>30</w:t>
      </w:r>
      <w:r w:rsidRPr="006B72F7">
        <w:rPr>
          <w:rFonts w:ascii="Times New Roman" w:eastAsiaTheme="minorEastAsia" w:hAnsi="Times New Roman" w:cs="Times New Roman"/>
          <w:sz w:val="24"/>
          <w:szCs w:val="24"/>
        </w:rPr>
        <w:t>日</w:t>
      </w:r>
      <w:r w:rsidRPr="006B72F7">
        <w:rPr>
          <w:rFonts w:ascii="Times New Roman" w:eastAsiaTheme="minorEastAsia" w:hAnsi="Times New Roman" w:cs="Times New Roman"/>
          <w:sz w:val="24"/>
          <w:szCs w:val="24"/>
        </w:rPr>
        <w:t>)</w:t>
      </w:r>
    </w:p>
    <w:p w:rsidR="004061AC" w:rsidRPr="001611C5" w:rsidRDefault="00866CF2" w:rsidP="004061AC">
      <w:pPr>
        <w:pStyle w:val="a5"/>
        <w:snapToGrid w:val="0"/>
        <w:spacing w:before="120" w:line="360" w:lineRule="auto"/>
        <w:jc w:val="center"/>
        <w:rPr>
          <w:rFonts w:asciiTheme="minorEastAsia" w:eastAsiaTheme="minorEastAsia" w:hAnsiTheme="minorEastAsia"/>
          <w:color w:val="000000"/>
          <w:sz w:val="24"/>
          <w:szCs w:val="24"/>
        </w:rPr>
      </w:pPr>
      <w:r w:rsidRPr="001611C5">
        <w:rPr>
          <w:rFonts w:asciiTheme="minorEastAsia" w:eastAsiaTheme="minorEastAsia" w:hAnsiTheme="minorEastAsia"/>
          <w:noProof/>
          <w:color w:val="000000"/>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 val="0"/>
                        </a:ext>
                      </a:extLst>
                    </a:blip>
                    <a:srcRect/>
                    <a:stretch>
                      <a:fillRect/>
                    </a:stretch>
                  </pic:blipFill>
                  <pic:spPr bwMode="auto">
                    <a:xfrm>
                      <a:off x="0" y="0"/>
                      <a:ext cx="5276850" cy="3086100"/>
                    </a:xfrm>
                    <a:prstGeom prst="rect">
                      <a:avLst/>
                    </a:prstGeom>
                    <a:noFill/>
                    <a:ln>
                      <a:noFill/>
                    </a:ln>
                  </pic:spPr>
                </pic:pic>
              </a:graphicData>
            </a:graphic>
          </wp:inline>
        </w:drawing>
      </w:r>
    </w:p>
    <w:p w:rsidR="00693843" w:rsidRPr="006B72F7" w:rsidRDefault="00693843" w:rsidP="00693843">
      <w:pPr>
        <w:tabs>
          <w:tab w:val="left" w:pos="1800"/>
        </w:tabs>
        <w:spacing w:line="288" w:lineRule="auto"/>
        <w:rPr>
          <w:rFonts w:eastAsiaTheme="minorEastAsia"/>
          <w:color w:val="000000"/>
          <w:sz w:val="24"/>
          <w:szCs w:val="24"/>
        </w:rPr>
      </w:pPr>
    </w:p>
    <w:p w:rsidR="004061AC" w:rsidRPr="001611C5" w:rsidRDefault="004061AC" w:rsidP="005265E0">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Pr="001611C5">
        <w:rPr>
          <w:rFonts w:asciiTheme="minorEastAsia" w:eastAsiaTheme="minorEastAsia" w:hAnsiTheme="minorEastAsia"/>
          <w:color w:val="000000"/>
          <w:kern w:val="0"/>
          <w:sz w:val="24"/>
          <w:szCs w:val="24"/>
        </w:rPr>
        <w:t xml:space="preserve">4  </w:t>
      </w:r>
      <w:r w:rsidRPr="001611C5">
        <w:rPr>
          <w:rFonts w:asciiTheme="minorEastAsia" w:eastAsiaTheme="minorEastAsia" w:hAnsiTheme="minorEastAsia" w:hint="eastAsia"/>
          <w:color w:val="000000"/>
          <w:kern w:val="0"/>
          <w:sz w:val="24"/>
          <w:szCs w:val="24"/>
        </w:rPr>
        <w:t>管理人报告</w:t>
      </w:r>
    </w:p>
    <w:p w:rsidR="00B12B7D"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4.1 </w:t>
      </w:r>
      <w:r w:rsidRPr="001611C5">
        <w:rPr>
          <w:rFonts w:asciiTheme="minorEastAsia" w:eastAsiaTheme="minorEastAsia" w:hAnsiTheme="minorEastAsia" w:hint="eastAsia"/>
          <w:b/>
          <w:bCs/>
          <w:color w:val="000000"/>
          <w:kern w:val="0"/>
          <w:sz w:val="24"/>
          <w:szCs w:val="24"/>
        </w:rPr>
        <w:t>基金经理</w:t>
      </w:r>
      <w:r w:rsidR="00D57B7C" w:rsidRPr="001611C5">
        <w:rPr>
          <w:rFonts w:asciiTheme="minorEastAsia" w:eastAsiaTheme="minorEastAsia" w:hAnsiTheme="minorEastAsia" w:hint="eastAsia"/>
          <w:b/>
          <w:bCs/>
          <w:color w:val="000000"/>
          <w:kern w:val="0"/>
          <w:sz w:val="24"/>
          <w:szCs w:val="24"/>
        </w:rPr>
        <w:t>(</w:t>
      </w:r>
      <w:r w:rsidRPr="001611C5">
        <w:rPr>
          <w:rFonts w:asciiTheme="minorEastAsia" w:eastAsiaTheme="minorEastAsia" w:hAnsiTheme="minorEastAsia" w:hint="eastAsia"/>
          <w:b/>
          <w:bCs/>
          <w:color w:val="000000"/>
          <w:kern w:val="0"/>
          <w:sz w:val="24"/>
          <w:szCs w:val="24"/>
        </w:rPr>
        <w:t>或基金经理小组</w:t>
      </w:r>
      <w:r w:rsidR="00D57B7C" w:rsidRPr="001611C5">
        <w:rPr>
          <w:rFonts w:asciiTheme="minorEastAsia" w:eastAsiaTheme="minorEastAsia" w:hAnsiTheme="minorEastAsia" w:hint="eastAsia"/>
          <w:b/>
          <w:bCs/>
          <w:color w:val="000000"/>
          <w:kern w:val="0"/>
          <w:sz w:val="24"/>
          <w:szCs w:val="24"/>
        </w:rPr>
        <w:t>)</w:t>
      </w:r>
      <w:r w:rsidRPr="001611C5">
        <w:rPr>
          <w:rFonts w:asciiTheme="minorEastAsia" w:eastAsiaTheme="minorEastAsia" w:hAnsiTheme="minorEastAsia" w:hint="eastAsia"/>
          <w:b/>
          <w:bCs/>
          <w:color w:val="000000"/>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701"/>
        <w:gridCol w:w="1134"/>
        <w:gridCol w:w="1134"/>
        <w:gridCol w:w="1417"/>
        <w:gridCol w:w="2694"/>
      </w:tblGrid>
      <w:tr w:rsidR="00286BEF" w:rsidRPr="001611C5" w:rsidTr="00091D41">
        <w:trPr>
          <w:cantSplit/>
          <w:trHeight w:val="292"/>
        </w:trPr>
        <w:tc>
          <w:tcPr>
            <w:tcW w:w="851" w:type="dxa"/>
            <w:vMerge w:val="restart"/>
            <w:vAlign w:val="center"/>
          </w:tcPr>
          <w:p w:rsidR="004061AC" w:rsidRPr="006B72F7" w:rsidRDefault="004061AC" w:rsidP="008014F9">
            <w:pPr>
              <w:widowControl/>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姓名</w:t>
            </w:r>
          </w:p>
        </w:tc>
        <w:tc>
          <w:tcPr>
            <w:tcW w:w="1701" w:type="dxa"/>
            <w:vMerge w:val="restart"/>
            <w:vAlign w:val="center"/>
          </w:tcPr>
          <w:p w:rsidR="004061AC" w:rsidRPr="006B72F7" w:rsidRDefault="004061AC" w:rsidP="008014F9">
            <w:pPr>
              <w:widowControl/>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职务</w:t>
            </w:r>
          </w:p>
        </w:tc>
        <w:tc>
          <w:tcPr>
            <w:tcW w:w="2268" w:type="dxa"/>
            <w:gridSpan w:val="2"/>
            <w:vAlign w:val="center"/>
          </w:tcPr>
          <w:p w:rsidR="004061AC" w:rsidRPr="006B72F7" w:rsidRDefault="004061AC" w:rsidP="008014F9">
            <w:pPr>
              <w:autoSpaceDE w:val="0"/>
              <w:autoSpaceDN w:val="0"/>
              <w:adjustRightInd w:val="0"/>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任本基金的基金经理期限</w:t>
            </w:r>
          </w:p>
        </w:tc>
        <w:tc>
          <w:tcPr>
            <w:tcW w:w="1417" w:type="dxa"/>
            <w:vMerge w:val="restart"/>
            <w:vAlign w:val="center"/>
          </w:tcPr>
          <w:p w:rsidR="004061AC" w:rsidRPr="006B72F7" w:rsidRDefault="004061AC" w:rsidP="008014F9">
            <w:pPr>
              <w:autoSpaceDE w:val="0"/>
              <w:autoSpaceDN w:val="0"/>
              <w:adjustRightInd w:val="0"/>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证券从业年限</w:t>
            </w:r>
          </w:p>
        </w:tc>
        <w:tc>
          <w:tcPr>
            <w:tcW w:w="2694" w:type="dxa"/>
            <w:vMerge w:val="restart"/>
            <w:vAlign w:val="center"/>
          </w:tcPr>
          <w:p w:rsidR="004061AC" w:rsidRPr="006B72F7" w:rsidRDefault="004061AC" w:rsidP="008014F9">
            <w:pPr>
              <w:widowControl/>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说明</w:t>
            </w:r>
          </w:p>
        </w:tc>
      </w:tr>
      <w:tr w:rsidR="00D13737" w:rsidRPr="001611C5" w:rsidTr="00091D41">
        <w:trPr>
          <w:cantSplit/>
        </w:trPr>
        <w:tc>
          <w:tcPr>
            <w:tcW w:w="851" w:type="dxa"/>
            <w:vMerge/>
            <w:vAlign w:val="center"/>
          </w:tcPr>
          <w:p w:rsidR="004061AC" w:rsidRPr="006B72F7" w:rsidRDefault="004061AC" w:rsidP="008014F9">
            <w:pPr>
              <w:widowControl/>
              <w:spacing w:line="360" w:lineRule="auto"/>
              <w:jc w:val="left"/>
              <w:rPr>
                <w:rFonts w:eastAsiaTheme="minorEastAsia"/>
                <w:color w:val="000000"/>
                <w:kern w:val="0"/>
                <w:sz w:val="24"/>
                <w:szCs w:val="24"/>
              </w:rPr>
            </w:pPr>
          </w:p>
        </w:tc>
        <w:tc>
          <w:tcPr>
            <w:tcW w:w="1701" w:type="dxa"/>
            <w:vMerge/>
            <w:vAlign w:val="center"/>
          </w:tcPr>
          <w:p w:rsidR="004061AC" w:rsidRPr="006B72F7" w:rsidRDefault="004061AC" w:rsidP="008014F9">
            <w:pPr>
              <w:widowControl/>
              <w:spacing w:line="360" w:lineRule="auto"/>
              <w:jc w:val="left"/>
              <w:rPr>
                <w:rFonts w:eastAsiaTheme="minorEastAsia"/>
                <w:color w:val="000000"/>
                <w:kern w:val="0"/>
                <w:sz w:val="24"/>
                <w:szCs w:val="24"/>
              </w:rPr>
            </w:pPr>
          </w:p>
        </w:tc>
        <w:tc>
          <w:tcPr>
            <w:tcW w:w="1134" w:type="dxa"/>
            <w:vAlign w:val="center"/>
          </w:tcPr>
          <w:p w:rsidR="004061AC" w:rsidRPr="006B72F7" w:rsidRDefault="004061AC" w:rsidP="008014F9">
            <w:pPr>
              <w:autoSpaceDE w:val="0"/>
              <w:autoSpaceDN w:val="0"/>
              <w:adjustRightInd w:val="0"/>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任职日期</w:t>
            </w:r>
          </w:p>
        </w:tc>
        <w:tc>
          <w:tcPr>
            <w:tcW w:w="1134" w:type="dxa"/>
            <w:vAlign w:val="center"/>
          </w:tcPr>
          <w:p w:rsidR="004061AC" w:rsidRPr="006B72F7" w:rsidRDefault="004061AC" w:rsidP="008014F9">
            <w:pPr>
              <w:autoSpaceDE w:val="0"/>
              <w:autoSpaceDN w:val="0"/>
              <w:adjustRightInd w:val="0"/>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离任日期</w:t>
            </w:r>
          </w:p>
        </w:tc>
        <w:tc>
          <w:tcPr>
            <w:tcW w:w="1417" w:type="dxa"/>
            <w:vMerge/>
            <w:vAlign w:val="center"/>
          </w:tcPr>
          <w:p w:rsidR="004061AC" w:rsidRPr="006B72F7" w:rsidRDefault="004061AC" w:rsidP="008014F9">
            <w:pPr>
              <w:widowControl/>
              <w:spacing w:line="360" w:lineRule="auto"/>
              <w:jc w:val="left"/>
              <w:rPr>
                <w:rFonts w:eastAsiaTheme="minorEastAsia"/>
                <w:color w:val="000000"/>
                <w:kern w:val="0"/>
                <w:sz w:val="24"/>
                <w:szCs w:val="24"/>
              </w:rPr>
            </w:pPr>
          </w:p>
        </w:tc>
        <w:tc>
          <w:tcPr>
            <w:tcW w:w="2694" w:type="dxa"/>
            <w:vMerge/>
            <w:vAlign w:val="center"/>
          </w:tcPr>
          <w:p w:rsidR="004061AC" w:rsidRPr="006B72F7" w:rsidRDefault="004061AC" w:rsidP="008014F9">
            <w:pPr>
              <w:widowControl/>
              <w:spacing w:line="360" w:lineRule="auto"/>
              <w:jc w:val="left"/>
              <w:rPr>
                <w:rFonts w:eastAsiaTheme="minorEastAsia"/>
                <w:color w:val="000000"/>
                <w:kern w:val="0"/>
                <w:sz w:val="24"/>
                <w:szCs w:val="24"/>
              </w:rPr>
            </w:pPr>
          </w:p>
        </w:tc>
      </w:tr>
      <w:tr w:rsidR="000D59A3">
        <w:tc>
          <w:tcPr>
            <w:tcW w:w="851" w:type="dxa"/>
            <w:vAlign w:val="center"/>
          </w:tcPr>
          <w:p w:rsidR="000D59A3" w:rsidRDefault="005265E0">
            <w:pPr>
              <w:jc w:val="center"/>
            </w:pPr>
            <w:r>
              <w:rPr>
                <w:rFonts w:eastAsiaTheme="minorEastAsia"/>
                <w:color w:val="000000"/>
                <w:sz w:val="24"/>
                <w:szCs w:val="24"/>
              </w:rPr>
              <w:t>任爽</w:t>
            </w:r>
          </w:p>
        </w:tc>
        <w:tc>
          <w:tcPr>
            <w:tcW w:w="1701" w:type="dxa"/>
            <w:vAlign w:val="center"/>
          </w:tcPr>
          <w:p w:rsidR="000D59A3" w:rsidRDefault="005265E0">
            <w:pPr>
              <w:jc w:val="center"/>
            </w:pPr>
            <w:r>
              <w:rPr>
                <w:rFonts w:eastAsiaTheme="minorEastAsia"/>
                <w:color w:val="000000"/>
                <w:sz w:val="24"/>
                <w:szCs w:val="24"/>
              </w:rPr>
              <w:t>本基金的基金经理；广发纯债债券基金的基金经理；广发理财</w:t>
            </w:r>
            <w:r>
              <w:rPr>
                <w:rFonts w:eastAsiaTheme="minorEastAsia"/>
                <w:color w:val="000000"/>
                <w:sz w:val="24"/>
                <w:szCs w:val="24"/>
              </w:rPr>
              <w:t>7</w:t>
            </w:r>
            <w:r>
              <w:rPr>
                <w:rFonts w:eastAsiaTheme="minorEastAsia"/>
                <w:color w:val="000000"/>
                <w:sz w:val="24"/>
                <w:szCs w:val="24"/>
              </w:rPr>
              <w:t>天债券基金的基金经理；广发天天红基金的基金经理；广发天天利货币基金的基金经理；广发钱袋子基金的基金经理；广发活期宝货币基金的基金经理；广发聚泰混合基金的基金经理；广发稳鑫保本基金的基金经理；广发鑫惠定开债基金的基金经理；广发鑫益混合基金的基金经理；广发安盈混合基金的基金经理</w:t>
            </w:r>
          </w:p>
        </w:tc>
        <w:tc>
          <w:tcPr>
            <w:tcW w:w="1134" w:type="dxa"/>
            <w:vAlign w:val="center"/>
          </w:tcPr>
          <w:p w:rsidR="000D59A3" w:rsidRDefault="005265E0">
            <w:pPr>
              <w:jc w:val="center"/>
            </w:pPr>
            <w:r>
              <w:rPr>
                <w:rFonts w:eastAsiaTheme="minorEastAsia"/>
                <w:color w:val="000000"/>
                <w:sz w:val="24"/>
                <w:szCs w:val="24"/>
              </w:rPr>
              <w:t>2016-12-02</w:t>
            </w:r>
          </w:p>
        </w:tc>
        <w:tc>
          <w:tcPr>
            <w:tcW w:w="1134" w:type="dxa"/>
            <w:vAlign w:val="center"/>
          </w:tcPr>
          <w:p w:rsidR="000D59A3" w:rsidRDefault="005265E0">
            <w:pPr>
              <w:jc w:val="center"/>
            </w:pPr>
            <w:r>
              <w:rPr>
                <w:rFonts w:eastAsiaTheme="minorEastAsia"/>
                <w:color w:val="000000"/>
                <w:sz w:val="24"/>
                <w:szCs w:val="24"/>
              </w:rPr>
              <w:t>-</w:t>
            </w:r>
          </w:p>
        </w:tc>
        <w:tc>
          <w:tcPr>
            <w:tcW w:w="1417" w:type="dxa"/>
            <w:vAlign w:val="center"/>
          </w:tcPr>
          <w:p w:rsidR="000D59A3" w:rsidRDefault="005265E0">
            <w:pPr>
              <w:jc w:val="center"/>
            </w:pPr>
            <w:r>
              <w:rPr>
                <w:rFonts w:eastAsiaTheme="minorEastAsia"/>
                <w:color w:val="000000"/>
                <w:sz w:val="24"/>
                <w:szCs w:val="24"/>
              </w:rPr>
              <w:t>10</w:t>
            </w:r>
            <w:r>
              <w:rPr>
                <w:rFonts w:eastAsiaTheme="minorEastAsia"/>
                <w:color w:val="000000"/>
                <w:sz w:val="24"/>
                <w:szCs w:val="24"/>
              </w:rPr>
              <w:t>年</w:t>
            </w:r>
          </w:p>
        </w:tc>
        <w:tc>
          <w:tcPr>
            <w:tcW w:w="2694" w:type="dxa"/>
            <w:vAlign w:val="center"/>
          </w:tcPr>
          <w:p w:rsidR="000D59A3" w:rsidRDefault="005265E0">
            <w:r>
              <w:rPr>
                <w:rFonts w:eastAsiaTheme="minorEastAsia"/>
                <w:color w:val="000000"/>
                <w:sz w:val="24"/>
                <w:szCs w:val="24"/>
              </w:rPr>
              <w:t>任爽女士，经济学硕士，持有中国证券投资基金业从业证书。曾任广发基金管理有限公司固定收益部交易员兼任研究员、广发鑫惠灵活配置混合型证券投资基金基金经</w:t>
            </w:r>
            <w:r>
              <w:rPr>
                <w:rFonts w:eastAsiaTheme="minorEastAsia"/>
                <w:color w:val="000000"/>
                <w:sz w:val="24"/>
                <w:szCs w:val="24"/>
              </w:rPr>
              <w:t>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11</w:t>
            </w:r>
            <w:r>
              <w:rPr>
                <w:rFonts w:eastAsiaTheme="minorEastAsia"/>
                <w:color w:val="000000"/>
                <w:sz w:val="24"/>
                <w:szCs w:val="24"/>
              </w:rPr>
              <w:t>月</w:t>
            </w:r>
            <w:r>
              <w:rPr>
                <w:rFonts w:eastAsiaTheme="minorEastAsia"/>
                <w:color w:val="000000"/>
                <w:sz w:val="24"/>
                <w:szCs w:val="24"/>
              </w:rPr>
              <w:t>16</w:t>
            </w:r>
            <w:r>
              <w:rPr>
                <w:rFonts w:eastAsiaTheme="minorEastAsia"/>
                <w:color w:val="000000"/>
                <w:sz w:val="24"/>
                <w:szCs w:val="24"/>
              </w:rPr>
              <w:t>日至</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3</w:t>
            </w:r>
            <w:r>
              <w:rPr>
                <w:rFonts w:eastAsiaTheme="minorEastAsia"/>
                <w:color w:val="000000"/>
                <w:sz w:val="24"/>
                <w:szCs w:val="24"/>
              </w:rPr>
              <w:t>月</w:t>
            </w:r>
            <w:r>
              <w:rPr>
                <w:rFonts w:eastAsiaTheme="minorEastAsia"/>
                <w:color w:val="000000"/>
                <w:sz w:val="24"/>
                <w:szCs w:val="24"/>
              </w:rPr>
              <w:t>20</w:t>
            </w:r>
            <w:r>
              <w:rPr>
                <w:rFonts w:eastAsiaTheme="minorEastAsia"/>
                <w:color w:val="000000"/>
                <w:sz w:val="24"/>
                <w:szCs w:val="24"/>
              </w:rPr>
              <w:t>日）。现任广发纯债债券型证券投资基金基金经理（自</w:t>
            </w:r>
            <w:r>
              <w:rPr>
                <w:rFonts w:eastAsiaTheme="minorEastAsia"/>
                <w:color w:val="000000"/>
                <w:sz w:val="24"/>
                <w:szCs w:val="24"/>
              </w:rPr>
              <w:t>2012</w:t>
            </w:r>
            <w:r>
              <w:rPr>
                <w:rFonts w:eastAsiaTheme="minorEastAsia"/>
                <w:color w:val="000000"/>
                <w:sz w:val="24"/>
                <w:szCs w:val="24"/>
              </w:rPr>
              <w:t>年</w:t>
            </w:r>
            <w:r>
              <w:rPr>
                <w:rFonts w:eastAsiaTheme="minorEastAsia"/>
                <w:color w:val="000000"/>
                <w:sz w:val="24"/>
                <w:szCs w:val="24"/>
              </w:rPr>
              <w:t>12</w:t>
            </w:r>
            <w:r>
              <w:rPr>
                <w:rFonts w:eastAsiaTheme="minorEastAsia"/>
                <w:color w:val="000000"/>
                <w:sz w:val="24"/>
                <w:szCs w:val="24"/>
              </w:rPr>
              <w:t>月</w:t>
            </w:r>
            <w:r>
              <w:rPr>
                <w:rFonts w:eastAsiaTheme="minorEastAsia"/>
                <w:color w:val="000000"/>
                <w:sz w:val="24"/>
                <w:szCs w:val="24"/>
              </w:rPr>
              <w:t>12</w:t>
            </w:r>
            <w:r>
              <w:rPr>
                <w:rFonts w:eastAsiaTheme="minorEastAsia"/>
                <w:color w:val="000000"/>
                <w:sz w:val="24"/>
                <w:szCs w:val="24"/>
              </w:rPr>
              <w:t>日起任职）、广发理财</w:t>
            </w:r>
            <w:r>
              <w:rPr>
                <w:rFonts w:eastAsiaTheme="minorEastAsia"/>
                <w:color w:val="000000"/>
                <w:sz w:val="24"/>
                <w:szCs w:val="24"/>
              </w:rPr>
              <w:t>7</w:t>
            </w:r>
            <w:r>
              <w:rPr>
                <w:rFonts w:eastAsiaTheme="minorEastAsia"/>
                <w:color w:val="000000"/>
                <w:sz w:val="24"/>
                <w:szCs w:val="24"/>
              </w:rPr>
              <w:t>天债券型证券投资基金基金经理（自</w:t>
            </w:r>
            <w:r>
              <w:rPr>
                <w:rFonts w:eastAsiaTheme="minorEastAsia"/>
                <w:color w:val="000000"/>
                <w:sz w:val="24"/>
                <w:szCs w:val="24"/>
              </w:rPr>
              <w:t>2013</w:t>
            </w:r>
            <w:r>
              <w:rPr>
                <w:rFonts w:eastAsiaTheme="minorEastAsia"/>
                <w:color w:val="000000"/>
                <w:sz w:val="24"/>
                <w:szCs w:val="24"/>
              </w:rPr>
              <w:t>年</w:t>
            </w:r>
            <w:r>
              <w:rPr>
                <w:rFonts w:eastAsiaTheme="minorEastAsia"/>
                <w:color w:val="000000"/>
                <w:sz w:val="24"/>
                <w:szCs w:val="24"/>
              </w:rPr>
              <w:t>6</w:t>
            </w:r>
            <w:r>
              <w:rPr>
                <w:rFonts w:eastAsiaTheme="minorEastAsia"/>
                <w:color w:val="000000"/>
                <w:sz w:val="24"/>
                <w:szCs w:val="24"/>
              </w:rPr>
              <w:t>月</w:t>
            </w:r>
            <w:r>
              <w:rPr>
                <w:rFonts w:eastAsiaTheme="minorEastAsia"/>
                <w:color w:val="000000"/>
                <w:sz w:val="24"/>
                <w:szCs w:val="24"/>
              </w:rPr>
              <w:t>20</w:t>
            </w:r>
            <w:r>
              <w:rPr>
                <w:rFonts w:eastAsiaTheme="minorEastAsia"/>
                <w:color w:val="000000"/>
                <w:sz w:val="24"/>
                <w:szCs w:val="24"/>
              </w:rPr>
              <w:t>日起任职）、广发天天红发起式货币市场基金基金经理（自</w:t>
            </w:r>
            <w:r>
              <w:rPr>
                <w:rFonts w:eastAsiaTheme="minorEastAsia"/>
                <w:color w:val="000000"/>
                <w:sz w:val="24"/>
                <w:szCs w:val="24"/>
              </w:rPr>
              <w:t>2013</w:t>
            </w:r>
            <w:r>
              <w:rPr>
                <w:rFonts w:eastAsiaTheme="minorEastAsia"/>
                <w:color w:val="000000"/>
                <w:sz w:val="24"/>
                <w:szCs w:val="24"/>
              </w:rPr>
              <w:t>年</w:t>
            </w:r>
            <w:r>
              <w:rPr>
                <w:rFonts w:eastAsiaTheme="minorEastAsia"/>
                <w:color w:val="000000"/>
                <w:sz w:val="24"/>
                <w:szCs w:val="24"/>
              </w:rPr>
              <w:t>10</w:t>
            </w:r>
            <w:r>
              <w:rPr>
                <w:rFonts w:eastAsiaTheme="minorEastAsia"/>
                <w:color w:val="000000"/>
                <w:sz w:val="24"/>
                <w:szCs w:val="24"/>
              </w:rPr>
              <w:t>月</w:t>
            </w:r>
            <w:r>
              <w:rPr>
                <w:rFonts w:eastAsiaTheme="minorEastAsia"/>
                <w:color w:val="000000"/>
                <w:sz w:val="24"/>
                <w:szCs w:val="24"/>
              </w:rPr>
              <w:t>22</w:t>
            </w:r>
            <w:r>
              <w:rPr>
                <w:rFonts w:eastAsiaTheme="minorEastAsia"/>
                <w:color w:val="000000"/>
                <w:sz w:val="24"/>
                <w:szCs w:val="24"/>
              </w:rPr>
              <w:t>日起任职）、广发天天利货币市场基金基金经理（自</w:t>
            </w:r>
            <w:r>
              <w:rPr>
                <w:rFonts w:eastAsiaTheme="minorEastAsia"/>
                <w:color w:val="000000"/>
                <w:sz w:val="24"/>
                <w:szCs w:val="24"/>
              </w:rPr>
              <w:t>2014</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27</w:t>
            </w:r>
            <w:r>
              <w:rPr>
                <w:rFonts w:eastAsiaTheme="minorEastAsia"/>
                <w:color w:val="000000"/>
                <w:sz w:val="24"/>
                <w:szCs w:val="24"/>
              </w:rPr>
              <w:t>日起任职）、广发钱袋子货币市场基金基金经理（自</w:t>
            </w:r>
            <w:r>
              <w:rPr>
                <w:rFonts w:eastAsiaTheme="minorEastAsia"/>
                <w:color w:val="000000"/>
                <w:sz w:val="24"/>
                <w:szCs w:val="24"/>
              </w:rPr>
              <w:t>2014</w:t>
            </w:r>
            <w:r>
              <w:rPr>
                <w:rFonts w:eastAsiaTheme="minorEastAsia"/>
                <w:color w:val="000000"/>
                <w:sz w:val="24"/>
                <w:szCs w:val="24"/>
              </w:rPr>
              <w:t>年</w:t>
            </w:r>
            <w:r>
              <w:rPr>
                <w:rFonts w:eastAsiaTheme="minorEastAsia"/>
                <w:color w:val="000000"/>
                <w:sz w:val="24"/>
                <w:szCs w:val="24"/>
              </w:rPr>
              <w:t>5</w:t>
            </w:r>
            <w:r>
              <w:rPr>
                <w:rFonts w:eastAsiaTheme="minorEastAsia"/>
                <w:color w:val="000000"/>
                <w:sz w:val="24"/>
                <w:szCs w:val="24"/>
              </w:rPr>
              <w:t>月</w:t>
            </w:r>
            <w:r>
              <w:rPr>
                <w:rFonts w:eastAsiaTheme="minorEastAsia"/>
                <w:color w:val="000000"/>
                <w:sz w:val="24"/>
                <w:szCs w:val="24"/>
              </w:rPr>
              <w:t>30</w:t>
            </w:r>
            <w:r>
              <w:rPr>
                <w:rFonts w:eastAsiaTheme="minorEastAsia"/>
                <w:color w:val="000000"/>
                <w:sz w:val="24"/>
                <w:szCs w:val="24"/>
              </w:rPr>
              <w:t>日起任职）、广发活期宝货币市场基金基金经理（自</w:t>
            </w:r>
            <w:r>
              <w:rPr>
                <w:rFonts w:eastAsiaTheme="minorEastAsia"/>
                <w:color w:val="000000"/>
                <w:sz w:val="24"/>
                <w:szCs w:val="24"/>
              </w:rPr>
              <w:t>2014</w:t>
            </w:r>
            <w:r>
              <w:rPr>
                <w:rFonts w:eastAsiaTheme="minorEastAsia"/>
                <w:color w:val="000000"/>
                <w:sz w:val="24"/>
                <w:szCs w:val="24"/>
              </w:rPr>
              <w:t>年</w:t>
            </w:r>
            <w:r>
              <w:rPr>
                <w:rFonts w:eastAsiaTheme="minorEastAsia"/>
                <w:color w:val="000000"/>
                <w:sz w:val="24"/>
                <w:szCs w:val="24"/>
              </w:rPr>
              <w:t>8</w:t>
            </w:r>
            <w:r>
              <w:rPr>
                <w:rFonts w:eastAsiaTheme="minorEastAsia"/>
                <w:color w:val="000000"/>
                <w:sz w:val="24"/>
                <w:szCs w:val="24"/>
              </w:rPr>
              <w:t>月</w:t>
            </w:r>
            <w:r>
              <w:rPr>
                <w:rFonts w:eastAsiaTheme="minorEastAsia"/>
                <w:color w:val="000000"/>
                <w:sz w:val="24"/>
                <w:szCs w:val="24"/>
              </w:rPr>
              <w:t>28</w:t>
            </w:r>
            <w:r>
              <w:rPr>
                <w:rFonts w:eastAsiaTheme="minorEastAsia"/>
                <w:color w:val="000000"/>
                <w:sz w:val="24"/>
                <w:szCs w:val="24"/>
              </w:rPr>
              <w:t>日起任职）、广发聚泰混合型证券投资基金基金经理（自</w:t>
            </w:r>
            <w:r>
              <w:rPr>
                <w:rFonts w:eastAsiaTheme="minorEastAsia"/>
                <w:color w:val="000000"/>
                <w:sz w:val="24"/>
                <w:szCs w:val="24"/>
              </w:rPr>
              <w:t>2015</w:t>
            </w:r>
            <w:r>
              <w:rPr>
                <w:rFonts w:eastAsiaTheme="minorEastAsia"/>
                <w:color w:val="000000"/>
                <w:sz w:val="24"/>
                <w:szCs w:val="24"/>
              </w:rPr>
              <w:t>年</w:t>
            </w:r>
            <w:r>
              <w:rPr>
                <w:rFonts w:eastAsiaTheme="minorEastAsia"/>
                <w:color w:val="000000"/>
                <w:sz w:val="24"/>
                <w:szCs w:val="24"/>
              </w:rPr>
              <w:t>6</w:t>
            </w:r>
            <w:r>
              <w:rPr>
                <w:rFonts w:eastAsiaTheme="minorEastAsia"/>
                <w:color w:val="000000"/>
                <w:sz w:val="24"/>
                <w:szCs w:val="24"/>
              </w:rPr>
              <w:t>月</w:t>
            </w:r>
            <w:r>
              <w:rPr>
                <w:rFonts w:eastAsiaTheme="minorEastAsia"/>
                <w:color w:val="000000"/>
                <w:sz w:val="24"/>
                <w:szCs w:val="24"/>
              </w:rPr>
              <w:t>8</w:t>
            </w:r>
            <w:r>
              <w:rPr>
                <w:rFonts w:eastAsiaTheme="minorEastAsia"/>
                <w:color w:val="000000"/>
                <w:sz w:val="24"/>
                <w:szCs w:val="24"/>
              </w:rPr>
              <w:t>日起任职）、广发稳鑫保本混合型证券投资基金基金经理（自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3</w:t>
            </w:r>
            <w:r>
              <w:rPr>
                <w:rFonts w:eastAsiaTheme="minorEastAsia"/>
                <w:color w:val="000000"/>
                <w:sz w:val="24"/>
                <w:szCs w:val="24"/>
              </w:rPr>
              <w:t>月</w:t>
            </w:r>
            <w:r>
              <w:rPr>
                <w:rFonts w:eastAsiaTheme="minorEastAsia"/>
                <w:color w:val="000000"/>
                <w:sz w:val="24"/>
                <w:szCs w:val="24"/>
              </w:rPr>
              <w:t>21</w:t>
            </w:r>
            <w:r>
              <w:rPr>
                <w:rFonts w:eastAsiaTheme="minorEastAsia"/>
                <w:color w:val="000000"/>
                <w:sz w:val="24"/>
                <w:szCs w:val="24"/>
              </w:rPr>
              <w:t>日起任职）、广发鑫益灵活配置混合型证券投资基金基金经理（自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11</w:t>
            </w:r>
            <w:r>
              <w:rPr>
                <w:rFonts w:eastAsiaTheme="minorEastAsia"/>
                <w:color w:val="000000"/>
                <w:sz w:val="24"/>
                <w:szCs w:val="24"/>
              </w:rPr>
              <w:t>月</w:t>
            </w:r>
            <w:r>
              <w:rPr>
                <w:rFonts w:eastAsiaTheme="minorEastAsia"/>
                <w:color w:val="000000"/>
                <w:sz w:val="24"/>
                <w:szCs w:val="24"/>
              </w:rPr>
              <w:t>16</w:t>
            </w:r>
            <w:r>
              <w:rPr>
                <w:rFonts w:eastAsiaTheme="minorEastAsia"/>
                <w:color w:val="000000"/>
                <w:sz w:val="24"/>
                <w:szCs w:val="24"/>
              </w:rPr>
              <w:t>日起任职）、广发鑫利灵活配置混合型证券投资基金基金经理（自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12</w:t>
            </w:r>
            <w:r>
              <w:rPr>
                <w:rFonts w:eastAsiaTheme="minorEastAsia"/>
                <w:color w:val="000000"/>
                <w:sz w:val="24"/>
                <w:szCs w:val="24"/>
              </w:rPr>
              <w:t>月</w:t>
            </w:r>
            <w:r>
              <w:rPr>
                <w:rFonts w:eastAsiaTheme="minorEastAsia"/>
                <w:color w:val="000000"/>
                <w:sz w:val="24"/>
                <w:szCs w:val="24"/>
              </w:rPr>
              <w:t>2</w:t>
            </w:r>
            <w:r>
              <w:rPr>
                <w:rFonts w:eastAsiaTheme="minorEastAsia"/>
                <w:color w:val="000000"/>
                <w:sz w:val="24"/>
                <w:szCs w:val="24"/>
              </w:rPr>
              <w:t>日起任职）、广发安盈灵活配置混合型证券投资基金基金经理（自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12</w:t>
            </w:r>
            <w:r>
              <w:rPr>
                <w:rFonts w:eastAsiaTheme="minorEastAsia"/>
                <w:color w:val="000000"/>
                <w:sz w:val="24"/>
                <w:szCs w:val="24"/>
              </w:rPr>
              <w:t>月</w:t>
            </w:r>
            <w:r>
              <w:rPr>
                <w:rFonts w:eastAsiaTheme="minorEastAsia"/>
                <w:color w:val="000000"/>
                <w:sz w:val="24"/>
                <w:szCs w:val="24"/>
              </w:rPr>
              <w:t>9</w:t>
            </w:r>
            <w:r>
              <w:rPr>
                <w:rFonts w:eastAsiaTheme="minorEastAsia"/>
                <w:color w:val="000000"/>
                <w:sz w:val="24"/>
                <w:szCs w:val="24"/>
              </w:rPr>
              <w:t>日起任职）、广发鑫惠纯债定期开放债券型发起式证券投资基金基金经理（自</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3</w:t>
            </w:r>
            <w:r>
              <w:rPr>
                <w:rFonts w:eastAsiaTheme="minorEastAsia"/>
                <w:color w:val="000000"/>
                <w:sz w:val="24"/>
                <w:szCs w:val="24"/>
              </w:rPr>
              <w:t>月</w:t>
            </w:r>
            <w:r>
              <w:rPr>
                <w:rFonts w:eastAsiaTheme="minorEastAsia"/>
                <w:color w:val="000000"/>
                <w:sz w:val="24"/>
                <w:szCs w:val="24"/>
              </w:rPr>
              <w:t>21</w:t>
            </w:r>
            <w:r>
              <w:rPr>
                <w:rFonts w:eastAsiaTheme="minorEastAsia"/>
                <w:color w:val="000000"/>
                <w:sz w:val="24"/>
                <w:szCs w:val="24"/>
              </w:rPr>
              <w:t>日起任职）。</w:t>
            </w:r>
          </w:p>
        </w:tc>
      </w:tr>
      <w:tr w:rsidR="000D59A3">
        <w:tc>
          <w:tcPr>
            <w:tcW w:w="851" w:type="dxa"/>
            <w:vAlign w:val="center"/>
          </w:tcPr>
          <w:p w:rsidR="000D59A3" w:rsidRDefault="005265E0">
            <w:pPr>
              <w:jc w:val="center"/>
            </w:pPr>
            <w:r>
              <w:rPr>
                <w:rFonts w:eastAsiaTheme="minorEastAsia"/>
                <w:color w:val="000000"/>
                <w:sz w:val="24"/>
                <w:szCs w:val="24"/>
              </w:rPr>
              <w:t>谢军</w:t>
            </w:r>
          </w:p>
        </w:tc>
        <w:tc>
          <w:tcPr>
            <w:tcW w:w="1701" w:type="dxa"/>
            <w:vAlign w:val="center"/>
          </w:tcPr>
          <w:p w:rsidR="000D59A3" w:rsidRDefault="005265E0">
            <w:pPr>
              <w:jc w:val="center"/>
            </w:pPr>
            <w:r>
              <w:rPr>
                <w:rFonts w:eastAsiaTheme="minorEastAsia"/>
                <w:color w:val="000000"/>
                <w:sz w:val="24"/>
                <w:szCs w:val="24"/>
              </w:rPr>
              <w:t>本基金的基金经理；广发增强债券基金的基金经理；广发聚源定期债券基金的基金经理；广发安享混合基金的基金经理；广发安悦回报混合基金的基金经理；广发服务业精选混合基金的基金经理；广发鑫源混合基金的基金经理；广发集瑞债券基金的基金经理；广发景华纯债基金的基金经理；广发汇瑞</w:t>
            </w:r>
            <w:r>
              <w:rPr>
                <w:rFonts w:eastAsiaTheme="minorEastAsia"/>
                <w:color w:val="000000"/>
                <w:sz w:val="24"/>
                <w:szCs w:val="24"/>
              </w:rPr>
              <w:t>3</w:t>
            </w:r>
            <w:r>
              <w:rPr>
                <w:rFonts w:eastAsiaTheme="minorEastAsia"/>
                <w:color w:val="000000"/>
                <w:sz w:val="24"/>
                <w:szCs w:val="24"/>
              </w:rPr>
              <w:t>个月定期开放债券基金的基金经理；广发安泽回报纯债基金的基金经理；广发景源纯债基金的基金经理；广发景祥纯债基金的基金经理；广发理财年年红债券基金的基金经理；广发聚安混合基金的基金经理；广发聚宝混合基金的基金经理；广发聚盛混合基金的基金经理；广发趋势</w:t>
            </w:r>
            <w:r>
              <w:rPr>
                <w:rFonts w:eastAsiaTheme="minorEastAsia"/>
                <w:color w:val="000000"/>
                <w:sz w:val="24"/>
                <w:szCs w:val="24"/>
              </w:rPr>
              <w:t>优选灵活配置混合基金的基金经理；广发稳安保本基金的基金经理；广发鑫和基金的基金经理；广发汇吉定开债基金的基金经理；广发汇元纯债定开发起式基金的基金经理；广发集富纯债基金的基金经理；债券投资部总经理</w:t>
            </w:r>
          </w:p>
        </w:tc>
        <w:tc>
          <w:tcPr>
            <w:tcW w:w="1134" w:type="dxa"/>
            <w:vAlign w:val="center"/>
          </w:tcPr>
          <w:p w:rsidR="000D59A3" w:rsidRDefault="005265E0">
            <w:pPr>
              <w:jc w:val="center"/>
            </w:pPr>
            <w:r>
              <w:rPr>
                <w:rFonts w:eastAsiaTheme="minorEastAsia"/>
                <w:color w:val="000000"/>
                <w:sz w:val="24"/>
                <w:szCs w:val="24"/>
              </w:rPr>
              <w:t>2016-11-18</w:t>
            </w:r>
          </w:p>
        </w:tc>
        <w:tc>
          <w:tcPr>
            <w:tcW w:w="1134" w:type="dxa"/>
            <w:vAlign w:val="center"/>
          </w:tcPr>
          <w:p w:rsidR="000D59A3" w:rsidRDefault="005265E0">
            <w:pPr>
              <w:jc w:val="center"/>
            </w:pPr>
            <w:r>
              <w:rPr>
                <w:rFonts w:eastAsiaTheme="minorEastAsia"/>
                <w:color w:val="000000"/>
                <w:sz w:val="24"/>
                <w:szCs w:val="24"/>
              </w:rPr>
              <w:t>-</w:t>
            </w:r>
          </w:p>
        </w:tc>
        <w:tc>
          <w:tcPr>
            <w:tcW w:w="1417" w:type="dxa"/>
            <w:vAlign w:val="center"/>
          </w:tcPr>
          <w:p w:rsidR="000D59A3" w:rsidRDefault="005265E0">
            <w:pPr>
              <w:jc w:val="center"/>
            </w:pPr>
            <w:r>
              <w:rPr>
                <w:rFonts w:eastAsiaTheme="minorEastAsia"/>
                <w:color w:val="000000"/>
                <w:sz w:val="24"/>
                <w:szCs w:val="24"/>
              </w:rPr>
              <w:t>15</w:t>
            </w:r>
            <w:r>
              <w:rPr>
                <w:rFonts w:eastAsiaTheme="minorEastAsia"/>
                <w:color w:val="000000"/>
                <w:sz w:val="24"/>
                <w:szCs w:val="24"/>
              </w:rPr>
              <w:t>年</w:t>
            </w:r>
          </w:p>
        </w:tc>
        <w:tc>
          <w:tcPr>
            <w:tcW w:w="2694" w:type="dxa"/>
            <w:vAlign w:val="center"/>
          </w:tcPr>
          <w:p w:rsidR="000D59A3" w:rsidRDefault="005265E0">
            <w:r>
              <w:rPr>
                <w:rFonts w:eastAsiaTheme="minorEastAsia"/>
                <w:color w:val="000000"/>
                <w:sz w:val="24"/>
                <w:szCs w:val="24"/>
              </w:rPr>
              <w:t>谢军先生，金融学硕士，持有中国证券投资基金业从业证书。曾任广发基金管理有限公司固定收益部研究员、投资经理、固定收益部总经理助理、固定收益部副总经理、固定收益部总经理、广发货币市场基金基金经理（自</w:t>
            </w:r>
            <w:r>
              <w:rPr>
                <w:rFonts w:eastAsiaTheme="minorEastAsia"/>
                <w:color w:val="000000"/>
                <w:sz w:val="24"/>
                <w:szCs w:val="24"/>
              </w:rPr>
              <w:t>2006</w:t>
            </w:r>
            <w:r>
              <w:rPr>
                <w:rFonts w:eastAsiaTheme="minorEastAsia"/>
                <w:color w:val="000000"/>
                <w:sz w:val="24"/>
                <w:szCs w:val="24"/>
              </w:rPr>
              <w:t>年</w:t>
            </w:r>
            <w:r>
              <w:rPr>
                <w:rFonts w:eastAsiaTheme="minorEastAsia"/>
                <w:color w:val="000000"/>
                <w:sz w:val="24"/>
                <w:szCs w:val="24"/>
              </w:rPr>
              <w:t>9</w:t>
            </w:r>
            <w:r>
              <w:rPr>
                <w:rFonts w:eastAsiaTheme="minorEastAsia"/>
                <w:color w:val="000000"/>
                <w:sz w:val="24"/>
                <w:szCs w:val="24"/>
              </w:rPr>
              <w:t>月</w:t>
            </w:r>
            <w:r>
              <w:rPr>
                <w:rFonts w:eastAsiaTheme="minorEastAsia"/>
                <w:color w:val="000000"/>
                <w:sz w:val="24"/>
                <w:szCs w:val="24"/>
              </w:rPr>
              <w:t>12</w:t>
            </w:r>
            <w:r>
              <w:rPr>
                <w:rFonts w:eastAsiaTheme="minorEastAsia"/>
                <w:color w:val="000000"/>
                <w:sz w:val="24"/>
                <w:szCs w:val="24"/>
              </w:rPr>
              <w:t>日至</w:t>
            </w:r>
            <w:r>
              <w:rPr>
                <w:rFonts w:eastAsiaTheme="minorEastAsia"/>
                <w:color w:val="000000"/>
                <w:sz w:val="24"/>
                <w:szCs w:val="24"/>
              </w:rPr>
              <w:t>2010</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29</w:t>
            </w:r>
            <w:r>
              <w:rPr>
                <w:rFonts w:eastAsiaTheme="minorEastAsia"/>
                <w:color w:val="000000"/>
                <w:sz w:val="24"/>
                <w:szCs w:val="24"/>
              </w:rPr>
              <w:t>日）、广发聚祥保本混合证券投资基金基金经理（自</w:t>
            </w:r>
            <w:r>
              <w:rPr>
                <w:rFonts w:eastAsiaTheme="minorEastAsia"/>
                <w:color w:val="000000"/>
                <w:sz w:val="24"/>
                <w:szCs w:val="24"/>
              </w:rPr>
              <w:t>2011</w:t>
            </w:r>
            <w:r>
              <w:rPr>
                <w:rFonts w:eastAsiaTheme="minorEastAsia"/>
                <w:color w:val="000000"/>
                <w:sz w:val="24"/>
                <w:szCs w:val="24"/>
              </w:rPr>
              <w:t>年</w:t>
            </w:r>
            <w:r>
              <w:rPr>
                <w:rFonts w:eastAsiaTheme="minorEastAsia"/>
                <w:color w:val="000000"/>
                <w:sz w:val="24"/>
                <w:szCs w:val="24"/>
              </w:rPr>
              <w:t>3</w:t>
            </w:r>
            <w:r>
              <w:rPr>
                <w:rFonts w:eastAsiaTheme="minorEastAsia"/>
                <w:color w:val="000000"/>
                <w:sz w:val="24"/>
                <w:szCs w:val="24"/>
              </w:rPr>
              <w:t>月</w:t>
            </w:r>
            <w:r>
              <w:rPr>
                <w:rFonts w:eastAsiaTheme="minorEastAsia"/>
                <w:color w:val="000000"/>
                <w:sz w:val="24"/>
                <w:szCs w:val="24"/>
              </w:rPr>
              <w:t>15</w:t>
            </w:r>
            <w:r>
              <w:rPr>
                <w:rFonts w:eastAsiaTheme="minorEastAsia"/>
                <w:color w:val="000000"/>
                <w:sz w:val="24"/>
                <w:szCs w:val="24"/>
              </w:rPr>
              <w:t>日至</w:t>
            </w:r>
            <w:r>
              <w:rPr>
                <w:rFonts w:eastAsiaTheme="minorEastAsia"/>
                <w:color w:val="000000"/>
                <w:sz w:val="24"/>
                <w:szCs w:val="24"/>
              </w:rPr>
              <w:t>2014</w:t>
            </w:r>
            <w:r>
              <w:rPr>
                <w:rFonts w:eastAsiaTheme="minorEastAsia"/>
                <w:color w:val="000000"/>
                <w:sz w:val="24"/>
                <w:szCs w:val="24"/>
              </w:rPr>
              <w:t>年</w:t>
            </w:r>
            <w:r>
              <w:rPr>
                <w:rFonts w:eastAsiaTheme="minorEastAsia"/>
                <w:color w:val="000000"/>
                <w:sz w:val="24"/>
                <w:szCs w:val="24"/>
              </w:rPr>
              <w:t>3</w:t>
            </w:r>
            <w:r>
              <w:rPr>
                <w:rFonts w:eastAsiaTheme="minorEastAsia"/>
                <w:color w:val="000000"/>
                <w:sz w:val="24"/>
                <w:szCs w:val="24"/>
              </w:rPr>
              <w:t>月</w:t>
            </w:r>
            <w:r>
              <w:rPr>
                <w:rFonts w:eastAsiaTheme="minorEastAsia"/>
                <w:color w:val="000000"/>
                <w:sz w:val="24"/>
                <w:szCs w:val="24"/>
              </w:rPr>
              <w:t>20</w:t>
            </w:r>
            <w:r>
              <w:rPr>
                <w:rFonts w:eastAsiaTheme="minorEastAsia"/>
                <w:color w:val="000000"/>
                <w:sz w:val="24"/>
                <w:szCs w:val="24"/>
              </w:rPr>
              <w:t>日）、广发鑫富灵活配置混合型证券投资基金基金经理（自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10</w:t>
            </w:r>
            <w:r>
              <w:rPr>
                <w:rFonts w:eastAsiaTheme="minorEastAsia"/>
                <w:color w:val="000000"/>
                <w:sz w:val="24"/>
                <w:szCs w:val="24"/>
              </w:rPr>
              <w:t>日至</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6</w:t>
            </w:r>
            <w:r>
              <w:rPr>
                <w:rFonts w:eastAsiaTheme="minorEastAsia"/>
                <w:color w:val="000000"/>
                <w:sz w:val="24"/>
                <w:szCs w:val="24"/>
              </w:rPr>
              <w:t>日）、广发汇瑞一年定期开放债券型证券投资基金基金经理（自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12</w:t>
            </w:r>
            <w:r>
              <w:rPr>
                <w:rFonts w:eastAsiaTheme="minorEastAsia"/>
                <w:color w:val="000000"/>
                <w:sz w:val="24"/>
                <w:szCs w:val="24"/>
              </w:rPr>
              <w:t>月</w:t>
            </w:r>
            <w:r>
              <w:rPr>
                <w:rFonts w:eastAsiaTheme="minorEastAsia"/>
                <w:color w:val="000000"/>
                <w:sz w:val="24"/>
                <w:szCs w:val="24"/>
              </w:rPr>
              <w:t>2</w:t>
            </w:r>
            <w:r>
              <w:rPr>
                <w:rFonts w:eastAsiaTheme="minorEastAsia"/>
                <w:color w:val="000000"/>
                <w:sz w:val="24"/>
                <w:szCs w:val="24"/>
              </w:rPr>
              <w:t>日至</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6</w:t>
            </w:r>
            <w:r>
              <w:rPr>
                <w:rFonts w:eastAsiaTheme="minorEastAsia"/>
                <w:color w:val="000000"/>
                <w:sz w:val="24"/>
                <w:szCs w:val="24"/>
              </w:rPr>
              <w:t>月</w:t>
            </w:r>
            <w:r>
              <w:rPr>
                <w:rFonts w:eastAsiaTheme="minorEastAsia"/>
                <w:color w:val="000000"/>
                <w:sz w:val="24"/>
                <w:szCs w:val="24"/>
              </w:rPr>
              <w:t>12</w:t>
            </w:r>
            <w:r>
              <w:rPr>
                <w:rFonts w:eastAsiaTheme="minorEastAsia"/>
                <w:color w:val="000000"/>
                <w:sz w:val="24"/>
                <w:szCs w:val="24"/>
              </w:rPr>
              <w:t>日）。现任广发基金管理有限公司债券投资部总经理、广发增强债券型证券投资基金基金经理（自</w:t>
            </w:r>
            <w:r>
              <w:rPr>
                <w:rFonts w:eastAsiaTheme="minorEastAsia"/>
                <w:color w:val="000000"/>
                <w:sz w:val="24"/>
                <w:szCs w:val="24"/>
              </w:rPr>
              <w:t>2008</w:t>
            </w:r>
            <w:r>
              <w:rPr>
                <w:rFonts w:eastAsiaTheme="minorEastAsia"/>
                <w:color w:val="000000"/>
                <w:sz w:val="24"/>
                <w:szCs w:val="24"/>
              </w:rPr>
              <w:t>年</w:t>
            </w:r>
            <w:r>
              <w:rPr>
                <w:rFonts w:eastAsiaTheme="minorEastAsia"/>
                <w:color w:val="000000"/>
                <w:sz w:val="24"/>
                <w:szCs w:val="24"/>
              </w:rPr>
              <w:t>3</w:t>
            </w:r>
            <w:r>
              <w:rPr>
                <w:rFonts w:eastAsiaTheme="minorEastAsia"/>
                <w:color w:val="000000"/>
                <w:sz w:val="24"/>
                <w:szCs w:val="24"/>
              </w:rPr>
              <w:t>月</w:t>
            </w:r>
            <w:r>
              <w:rPr>
                <w:rFonts w:eastAsiaTheme="minorEastAsia"/>
                <w:color w:val="000000"/>
                <w:sz w:val="24"/>
                <w:szCs w:val="24"/>
              </w:rPr>
              <w:t>27</w:t>
            </w:r>
            <w:r>
              <w:rPr>
                <w:rFonts w:eastAsiaTheme="minorEastAsia"/>
                <w:color w:val="000000"/>
                <w:sz w:val="24"/>
                <w:szCs w:val="24"/>
              </w:rPr>
              <w:t>日起任职）、广发聚源定期开放债券型证券投资基金基金经理（自</w:t>
            </w:r>
            <w:r>
              <w:rPr>
                <w:rFonts w:eastAsiaTheme="minorEastAsia"/>
                <w:color w:val="000000"/>
                <w:sz w:val="24"/>
                <w:szCs w:val="24"/>
              </w:rPr>
              <w:t>2013</w:t>
            </w:r>
            <w:r>
              <w:rPr>
                <w:rFonts w:eastAsiaTheme="minorEastAsia"/>
                <w:color w:val="000000"/>
                <w:sz w:val="24"/>
                <w:szCs w:val="24"/>
              </w:rPr>
              <w:t>年</w:t>
            </w:r>
            <w:r>
              <w:rPr>
                <w:rFonts w:eastAsiaTheme="minorEastAsia"/>
                <w:color w:val="000000"/>
                <w:sz w:val="24"/>
                <w:szCs w:val="24"/>
              </w:rPr>
              <w:t>5</w:t>
            </w:r>
            <w:r>
              <w:rPr>
                <w:rFonts w:eastAsiaTheme="minorEastAsia"/>
                <w:color w:val="000000"/>
                <w:sz w:val="24"/>
                <w:szCs w:val="24"/>
              </w:rPr>
              <w:t>月</w:t>
            </w:r>
            <w:r>
              <w:rPr>
                <w:rFonts w:eastAsiaTheme="minorEastAsia"/>
                <w:color w:val="000000"/>
                <w:sz w:val="24"/>
                <w:szCs w:val="24"/>
              </w:rPr>
              <w:t>8</w:t>
            </w:r>
            <w:r>
              <w:rPr>
                <w:rFonts w:eastAsiaTheme="minorEastAsia"/>
                <w:color w:val="000000"/>
                <w:sz w:val="24"/>
                <w:szCs w:val="24"/>
              </w:rPr>
              <w:t>日起任职）、广发安享灵活配置混合型证券投资基金基金经理（自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2</w:t>
            </w:r>
            <w:r>
              <w:rPr>
                <w:rFonts w:eastAsiaTheme="minorEastAsia"/>
                <w:color w:val="000000"/>
                <w:sz w:val="24"/>
                <w:szCs w:val="24"/>
              </w:rPr>
              <w:t>月</w:t>
            </w:r>
            <w:r>
              <w:rPr>
                <w:rFonts w:eastAsiaTheme="minorEastAsia"/>
                <w:color w:val="000000"/>
                <w:sz w:val="24"/>
                <w:szCs w:val="24"/>
              </w:rPr>
              <w:t>22</w:t>
            </w:r>
            <w:r>
              <w:rPr>
                <w:rFonts w:eastAsiaTheme="minorEastAsia"/>
                <w:color w:val="000000"/>
                <w:sz w:val="24"/>
                <w:szCs w:val="24"/>
              </w:rPr>
              <w:t>日起任职）、广发安悦回报灵活配置</w:t>
            </w:r>
            <w:r>
              <w:rPr>
                <w:rFonts w:eastAsiaTheme="minorEastAsia"/>
                <w:color w:val="000000"/>
                <w:sz w:val="24"/>
                <w:szCs w:val="24"/>
              </w:rPr>
              <w:t>混合型证券投资基金基金经理（自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11</w:t>
            </w:r>
            <w:r>
              <w:rPr>
                <w:rFonts w:eastAsiaTheme="minorEastAsia"/>
                <w:color w:val="000000"/>
                <w:sz w:val="24"/>
                <w:szCs w:val="24"/>
              </w:rPr>
              <w:t>月</w:t>
            </w:r>
            <w:r>
              <w:rPr>
                <w:rFonts w:eastAsiaTheme="minorEastAsia"/>
                <w:color w:val="000000"/>
                <w:sz w:val="24"/>
                <w:szCs w:val="24"/>
              </w:rPr>
              <w:t>7</w:t>
            </w:r>
            <w:r>
              <w:rPr>
                <w:rFonts w:eastAsiaTheme="minorEastAsia"/>
                <w:color w:val="000000"/>
                <w:sz w:val="24"/>
                <w:szCs w:val="24"/>
              </w:rPr>
              <w:t>日起任职）、广发服务业精选灵活配置混合型证券投资基金基金经理（自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11</w:t>
            </w:r>
            <w:r>
              <w:rPr>
                <w:rFonts w:eastAsiaTheme="minorEastAsia"/>
                <w:color w:val="000000"/>
                <w:sz w:val="24"/>
                <w:szCs w:val="24"/>
              </w:rPr>
              <w:t>月</w:t>
            </w:r>
            <w:r>
              <w:rPr>
                <w:rFonts w:eastAsiaTheme="minorEastAsia"/>
                <w:color w:val="000000"/>
                <w:sz w:val="24"/>
                <w:szCs w:val="24"/>
              </w:rPr>
              <w:t>9</w:t>
            </w:r>
            <w:r>
              <w:rPr>
                <w:rFonts w:eastAsiaTheme="minorEastAsia"/>
                <w:color w:val="000000"/>
                <w:sz w:val="24"/>
                <w:szCs w:val="24"/>
              </w:rPr>
              <w:t>日起任职）、广发鑫源灵活配置混合型证券投资基金基金经理（自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11</w:t>
            </w:r>
            <w:r>
              <w:rPr>
                <w:rFonts w:eastAsiaTheme="minorEastAsia"/>
                <w:color w:val="000000"/>
                <w:sz w:val="24"/>
                <w:szCs w:val="24"/>
              </w:rPr>
              <w:t>月</w:t>
            </w:r>
            <w:r>
              <w:rPr>
                <w:rFonts w:eastAsiaTheme="minorEastAsia"/>
                <w:color w:val="000000"/>
                <w:sz w:val="24"/>
                <w:szCs w:val="24"/>
              </w:rPr>
              <w:t>9</w:t>
            </w:r>
            <w:r>
              <w:rPr>
                <w:rFonts w:eastAsiaTheme="minorEastAsia"/>
                <w:color w:val="000000"/>
                <w:sz w:val="24"/>
                <w:szCs w:val="24"/>
              </w:rPr>
              <w:t>日起任职）、广发集瑞债券型证券投资基金基金经理（自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11</w:t>
            </w:r>
            <w:r>
              <w:rPr>
                <w:rFonts w:eastAsiaTheme="minorEastAsia"/>
                <w:color w:val="000000"/>
                <w:sz w:val="24"/>
                <w:szCs w:val="24"/>
              </w:rPr>
              <w:t>月</w:t>
            </w:r>
            <w:r>
              <w:rPr>
                <w:rFonts w:eastAsiaTheme="minorEastAsia"/>
                <w:color w:val="000000"/>
                <w:sz w:val="24"/>
                <w:szCs w:val="24"/>
              </w:rPr>
              <w:t>18</w:t>
            </w:r>
            <w:r>
              <w:rPr>
                <w:rFonts w:eastAsiaTheme="minorEastAsia"/>
                <w:color w:val="000000"/>
                <w:sz w:val="24"/>
                <w:szCs w:val="24"/>
              </w:rPr>
              <w:t>日起任职）、广发鑫利灵活配置混合型证券投资基金基金经理（自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11</w:t>
            </w:r>
            <w:r>
              <w:rPr>
                <w:rFonts w:eastAsiaTheme="minorEastAsia"/>
                <w:color w:val="000000"/>
                <w:sz w:val="24"/>
                <w:szCs w:val="24"/>
              </w:rPr>
              <w:t>月</w:t>
            </w:r>
            <w:r>
              <w:rPr>
                <w:rFonts w:eastAsiaTheme="minorEastAsia"/>
                <w:color w:val="000000"/>
                <w:sz w:val="24"/>
                <w:szCs w:val="24"/>
              </w:rPr>
              <w:t>18</w:t>
            </w:r>
            <w:r>
              <w:rPr>
                <w:rFonts w:eastAsiaTheme="minorEastAsia"/>
                <w:color w:val="000000"/>
                <w:sz w:val="24"/>
                <w:szCs w:val="24"/>
              </w:rPr>
              <w:t>日起任职）、广发景华纯债债券型证券投资基金基金经理（自</w:t>
            </w:r>
            <w:r>
              <w:rPr>
                <w:rFonts w:eastAsiaTheme="minorEastAsia"/>
                <w:color w:val="000000"/>
                <w:sz w:val="24"/>
                <w:szCs w:val="24"/>
              </w:rPr>
              <w:t>2016</w:t>
            </w:r>
            <w:r>
              <w:rPr>
                <w:rFonts w:eastAsiaTheme="minorEastAsia"/>
                <w:color w:val="000000"/>
                <w:sz w:val="24"/>
                <w:szCs w:val="24"/>
              </w:rPr>
              <w:t>年</w:t>
            </w:r>
            <w:r>
              <w:rPr>
                <w:rFonts w:eastAsiaTheme="minorEastAsia"/>
                <w:color w:val="000000"/>
                <w:sz w:val="24"/>
                <w:szCs w:val="24"/>
              </w:rPr>
              <w:t>11</w:t>
            </w:r>
            <w:r>
              <w:rPr>
                <w:rFonts w:eastAsiaTheme="minorEastAsia"/>
                <w:color w:val="000000"/>
                <w:sz w:val="24"/>
                <w:szCs w:val="24"/>
              </w:rPr>
              <w:t>月</w:t>
            </w:r>
            <w:r>
              <w:rPr>
                <w:rFonts w:eastAsiaTheme="minorEastAsia"/>
                <w:color w:val="000000"/>
                <w:sz w:val="24"/>
                <w:szCs w:val="24"/>
              </w:rPr>
              <w:t>28</w:t>
            </w:r>
            <w:r>
              <w:rPr>
                <w:rFonts w:eastAsiaTheme="minorEastAsia"/>
                <w:color w:val="000000"/>
                <w:sz w:val="24"/>
                <w:szCs w:val="24"/>
              </w:rPr>
              <w:t>日起任职）、广发安泽回报纯债债券型证券投资基金基金经理（自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10</w:t>
            </w:r>
            <w:r>
              <w:rPr>
                <w:rFonts w:eastAsiaTheme="minorEastAsia"/>
                <w:color w:val="000000"/>
                <w:sz w:val="24"/>
                <w:szCs w:val="24"/>
              </w:rPr>
              <w:t>日起任职</w:t>
            </w:r>
            <w:r>
              <w:rPr>
                <w:rFonts w:eastAsiaTheme="minorEastAsia"/>
                <w:color w:val="000000"/>
                <w:sz w:val="24"/>
                <w:szCs w:val="24"/>
              </w:rPr>
              <w:t>）、广发景源纯债债券型证券投资基金基金经理（自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2</w:t>
            </w:r>
            <w:r>
              <w:rPr>
                <w:rFonts w:eastAsiaTheme="minorEastAsia"/>
                <w:color w:val="000000"/>
                <w:sz w:val="24"/>
                <w:szCs w:val="24"/>
              </w:rPr>
              <w:t>月</w:t>
            </w:r>
            <w:r>
              <w:rPr>
                <w:rFonts w:eastAsiaTheme="minorEastAsia"/>
                <w:color w:val="000000"/>
                <w:sz w:val="24"/>
                <w:szCs w:val="24"/>
              </w:rPr>
              <w:t>17</w:t>
            </w:r>
            <w:r>
              <w:rPr>
                <w:rFonts w:eastAsiaTheme="minorEastAsia"/>
                <w:color w:val="000000"/>
                <w:sz w:val="24"/>
                <w:szCs w:val="24"/>
              </w:rPr>
              <w:t>日起任职）、广发景祥纯债债券型证券投资基金基金经理（自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3</w:t>
            </w:r>
            <w:r>
              <w:rPr>
                <w:rFonts w:eastAsiaTheme="minorEastAsia"/>
                <w:color w:val="000000"/>
                <w:sz w:val="24"/>
                <w:szCs w:val="24"/>
              </w:rPr>
              <w:t>月</w:t>
            </w:r>
            <w:r>
              <w:rPr>
                <w:rFonts w:eastAsiaTheme="minorEastAsia"/>
                <w:color w:val="000000"/>
                <w:sz w:val="24"/>
                <w:szCs w:val="24"/>
              </w:rPr>
              <w:t>2</w:t>
            </w:r>
            <w:r>
              <w:rPr>
                <w:rFonts w:eastAsiaTheme="minorEastAsia"/>
                <w:color w:val="000000"/>
                <w:sz w:val="24"/>
                <w:szCs w:val="24"/>
              </w:rPr>
              <w:t>日起任职）、广发理财年年红债券型证券投资基金基金经理（自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7</w:t>
            </w:r>
            <w:r>
              <w:rPr>
                <w:rFonts w:eastAsiaTheme="minorEastAsia"/>
                <w:color w:val="000000"/>
                <w:sz w:val="24"/>
                <w:szCs w:val="24"/>
              </w:rPr>
              <w:t>月</w:t>
            </w:r>
            <w:r>
              <w:rPr>
                <w:rFonts w:eastAsiaTheme="minorEastAsia"/>
                <w:color w:val="000000"/>
                <w:sz w:val="24"/>
                <w:szCs w:val="24"/>
              </w:rPr>
              <w:t>5</w:t>
            </w:r>
            <w:r>
              <w:rPr>
                <w:rFonts w:eastAsiaTheme="minorEastAsia"/>
                <w:color w:val="000000"/>
                <w:sz w:val="24"/>
                <w:szCs w:val="24"/>
              </w:rPr>
              <w:t>日起任职）、广发聚盛灵活配置混合型证券投资基金基金经理（自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10</w:t>
            </w:r>
            <w:r>
              <w:rPr>
                <w:rFonts w:eastAsiaTheme="minorEastAsia"/>
                <w:color w:val="000000"/>
                <w:sz w:val="24"/>
                <w:szCs w:val="24"/>
              </w:rPr>
              <w:t>月</w:t>
            </w:r>
            <w:r>
              <w:rPr>
                <w:rFonts w:eastAsiaTheme="minorEastAsia"/>
                <w:color w:val="000000"/>
                <w:sz w:val="24"/>
                <w:szCs w:val="24"/>
              </w:rPr>
              <w:t>31</w:t>
            </w:r>
            <w:r>
              <w:rPr>
                <w:rFonts w:eastAsiaTheme="minorEastAsia"/>
                <w:color w:val="000000"/>
                <w:sz w:val="24"/>
                <w:szCs w:val="24"/>
              </w:rPr>
              <w:t>日起任职）、广发趋势优选灵活配置混合型证券投资基金基金经理（自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10</w:t>
            </w:r>
            <w:r>
              <w:rPr>
                <w:rFonts w:eastAsiaTheme="minorEastAsia"/>
                <w:color w:val="000000"/>
                <w:sz w:val="24"/>
                <w:szCs w:val="24"/>
              </w:rPr>
              <w:t>月</w:t>
            </w:r>
            <w:r>
              <w:rPr>
                <w:rFonts w:eastAsiaTheme="minorEastAsia"/>
                <w:color w:val="000000"/>
                <w:sz w:val="24"/>
                <w:szCs w:val="24"/>
              </w:rPr>
              <w:t>31</w:t>
            </w:r>
            <w:r>
              <w:rPr>
                <w:rFonts w:eastAsiaTheme="minorEastAsia"/>
                <w:color w:val="000000"/>
                <w:sz w:val="24"/>
                <w:szCs w:val="24"/>
              </w:rPr>
              <w:t>日起任职）、广发聚安混合型证券投资基金基金经理（自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10</w:t>
            </w:r>
            <w:r>
              <w:rPr>
                <w:rFonts w:eastAsiaTheme="minorEastAsia"/>
                <w:color w:val="000000"/>
                <w:sz w:val="24"/>
                <w:szCs w:val="24"/>
              </w:rPr>
              <w:t>月</w:t>
            </w:r>
            <w:r>
              <w:rPr>
                <w:rFonts w:eastAsiaTheme="minorEastAsia"/>
                <w:color w:val="000000"/>
                <w:sz w:val="24"/>
                <w:szCs w:val="24"/>
              </w:rPr>
              <w:t>31</w:t>
            </w:r>
            <w:r>
              <w:rPr>
                <w:rFonts w:eastAsiaTheme="minorEastAsia"/>
                <w:color w:val="000000"/>
                <w:sz w:val="24"/>
                <w:szCs w:val="24"/>
              </w:rPr>
              <w:t>日起任职）、广发聚宝混合型证券投资基金基金经理（自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10</w:t>
            </w:r>
            <w:r>
              <w:rPr>
                <w:rFonts w:eastAsiaTheme="minorEastAsia"/>
                <w:color w:val="000000"/>
                <w:sz w:val="24"/>
                <w:szCs w:val="24"/>
              </w:rPr>
              <w:t>月</w:t>
            </w:r>
            <w:r>
              <w:rPr>
                <w:rFonts w:eastAsiaTheme="minorEastAsia"/>
                <w:color w:val="000000"/>
                <w:sz w:val="24"/>
                <w:szCs w:val="24"/>
              </w:rPr>
              <w:t>31</w:t>
            </w:r>
            <w:r>
              <w:rPr>
                <w:rFonts w:eastAsiaTheme="minorEastAsia"/>
                <w:color w:val="000000"/>
                <w:sz w:val="24"/>
                <w:szCs w:val="24"/>
              </w:rPr>
              <w:t>日起任</w:t>
            </w:r>
            <w:r>
              <w:rPr>
                <w:rFonts w:eastAsiaTheme="minorEastAsia"/>
                <w:color w:val="000000"/>
                <w:sz w:val="24"/>
                <w:szCs w:val="24"/>
              </w:rPr>
              <w:t>职）、广发稳安保本混合型证券投资基金基金经理（自</w:t>
            </w:r>
            <w:r>
              <w:rPr>
                <w:rFonts w:eastAsiaTheme="minorEastAsia"/>
                <w:color w:val="000000"/>
                <w:sz w:val="24"/>
                <w:szCs w:val="24"/>
              </w:rPr>
              <w:t>2017</w:t>
            </w:r>
            <w:r>
              <w:rPr>
                <w:rFonts w:eastAsiaTheme="minorEastAsia"/>
                <w:color w:val="000000"/>
                <w:sz w:val="24"/>
                <w:szCs w:val="24"/>
              </w:rPr>
              <w:t>年</w:t>
            </w:r>
            <w:r>
              <w:rPr>
                <w:rFonts w:eastAsiaTheme="minorEastAsia"/>
                <w:color w:val="000000"/>
                <w:sz w:val="24"/>
                <w:szCs w:val="24"/>
              </w:rPr>
              <w:t>10</w:t>
            </w:r>
            <w:r>
              <w:rPr>
                <w:rFonts w:eastAsiaTheme="minorEastAsia"/>
                <w:color w:val="000000"/>
                <w:sz w:val="24"/>
                <w:szCs w:val="24"/>
              </w:rPr>
              <w:t>月</w:t>
            </w:r>
            <w:r>
              <w:rPr>
                <w:rFonts w:eastAsiaTheme="minorEastAsia"/>
                <w:color w:val="000000"/>
                <w:sz w:val="24"/>
                <w:szCs w:val="24"/>
              </w:rPr>
              <w:t>31</w:t>
            </w:r>
            <w:r>
              <w:rPr>
                <w:rFonts w:eastAsiaTheme="minorEastAsia"/>
                <w:color w:val="000000"/>
                <w:sz w:val="24"/>
                <w:szCs w:val="24"/>
              </w:rPr>
              <w:t>日起任职）、广发鑫和灵活配置混合型证券投资基金基金经理（自</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16</w:t>
            </w:r>
            <w:r>
              <w:rPr>
                <w:rFonts w:eastAsiaTheme="minorEastAsia"/>
                <w:color w:val="000000"/>
                <w:sz w:val="24"/>
                <w:szCs w:val="24"/>
              </w:rPr>
              <w:t>日起任职）、广发汇吉</w:t>
            </w:r>
            <w:r>
              <w:rPr>
                <w:rFonts w:eastAsiaTheme="minorEastAsia"/>
                <w:color w:val="000000"/>
                <w:sz w:val="24"/>
                <w:szCs w:val="24"/>
              </w:rPr>
              <w:t>3</w:t>
            </w:r>
            <w:r>
              <w:rPr>
                <w:rFonts w:eastAsiaTheme="minorEastAsia"/>
                <w:color w:val="000000"/>
                <w:sz w:val="24"/>
                <w:szCs w:val="24"/>
              </w:rPr>
              <w:t>个月定期开放债券型发起式证券投资基金的基金经理（自</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3</w:t>
            </w:r>
            <w:r>
              <w:rPr>
                <w:rFonts w:eastAsiaTheme="minorEastAsia"/>
                <w:color w:val="000000"/>
                <w:sz w:val="24"/>
                <w:szCs w:val="24"/>
              </w:rPr>
              <w:t>月</w:t>
            </w:r>
            <w:r>
              <w:rPr>
                <w:rFonts w:eastAsiaTheme="minorEastAsia"/>
                <w:color w:val="000000"/>
                <w:sz w:val="24"/>
                <w:szCs w:val="24"/>
              </w:rPr>
              <w:t>2</w:t>
            </w:r>
            <w:r>
              <w:rPr>
                <w:rFonts w:eastAsiaTheme="minorEastAsia"/>
                <w:color w:val="000000"/>
                <w:sz w:val="24"/>
                <w:szCs w:val="24"/>
              </w:rPr>
              <w:t>日起任职）、广发汇元纯债定期开放债券型发起式证券投资基金基金经理（自</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3</w:t>
            </w:r>
            <w:r>
              <w:rPr>
                <w:rFonts w:eastAsiaTheme="minorEastAsia"/>
                <w:color w:val="000000"/>
                <w:sz w:val="24"/>
                <w:szCs w:val="24"/>
              </w:rPr>
              <w:t>月</w:t>
            </w:r>
            <w:r>
              <w:rPr>
                <w:rFonts w:eastAsiaTheme="minorEastAsia"/>
                <w:color w:val="000000"/>
                <w:sz w:val="24"/>
                <w:szCs w:val="24"/>
              </w:rPr>
              <w:t>30</w:t>
            </w:r>
            <w:r>
              <w:rPr>
                <w:rFonts w:eastAsiaTheme="minorEastAsia"/>
                <w:color w:val="000000"/>
                <w:sz w:val="24"/>
                <w:szCs w:val="24"/>
              </w:rPr>
              <w:t>日起任职）、广发汇康定期开放债券型发起式证券投资基金基金经理（自</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4</w:t>
            </w:r>
            <w:r>
              <w:rPr>
                <w:rFonts w:eastAsiaTheme="minorEastAsia"/>
                <w:color w:val="000000"/>
                <w:sz w:val="24"/>
                <w:szCs w:val="24"/>
              </w:rPr>
              <w:t>月</w:t>
            </w:r>
            <w:r>
              <w:rPr>
                <w:rFonts w:eastAsiaTheme="minorEastAsia"/>
                <w:color w:val="000000"/>
                <w:sz w:val="24"/>
                <w:szCs w:val="24"/>
              </w:rPr>
              <w:t>16</w:t>
            </w:r>
            <w:r>
              <w:rPr>
                <w:rFonts w:eastAsiaTheme="minorEastAsia"/>
                <w:color w:val="000000"/>
                <w:sz w:val="24"/>
                <w:szCs w:val="24"/>
              </w:rPr>
              <w:t>日起任职）、广发汇瑞</w:t>
            </w:r>
            <w:r>
              <w:rPr>
                <w:rFonts w:eastAsiaTheme="minorEastAsia"/>
                <w:color w:val="000000"/>
                <w:sz w:val="24"/>
                <w:szCs w:val="24"/>
              </w:rPr>
              <w:t>3</w:t>
            </w:r>
            <w:r>
              <w:rPr>
                <w:rFonts w:eastAsiaTheme="minorEastAsia"/>
                <w:color w:val="000000"/>
                <w:sz w:val="24"/>
                <w:szCs w:val="24"/>
              </w:rPr>
              <w:t>个月定期开放债券型证券投资基金基金经理（自</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6</w:t>
            </w:r>
            <w:r>
              <w:rPr>
                <w:rFonts w:eastAsiaTheme="minorEastAsia"/>
                <w:color w:val="000000"/>
                <w:sz w:val="24"/>
                <w:szCs w:val="24"/>
              </w:rPr>
              <w:t>月</w:t>
            </w:r>
            <w:r>
              <w:rPr>
                <w:rFonts w:eastAsiaTheme="minorEastAsia"/>
                <w:color w:val="000000"/>
                <w:sz w:val="24"/>
                <w:szCs w:val="24"/>
              </w:rPr>
              <w:t>13</w:t>
            </w:r>
            <w:r>
              <w:rPr>
                <w:rFonts w:eastAsiaTheme="minorEastAsia"/>
                <w:color w:val="000000"/>
                <w:sz w:val="24"/>
                <w:szCs w:val="24"/>
              </w:rPr>
              <w:t>日起任职）、广发集富纯债债券型</w:t>
            </w:r>
            <w:r>
              <w:rPr>
                <w:rFonts w:eastAsiaTheme="minorEastAsia"/>
                <w:color w:val="000000"/>
                <w:sz w:val="24"/>
                <w:szCs w:val="24"/>
              </w:rPr>
              <w:t>证券投资基金基金经理（自</w:t>
            </w:r>
            <w:r>
              <w:rPr>
                <w:rFonts w:eastAsiaTheme="minorEastAsia"/>
                <w:color w:val="000000"/>
                <w:sz w:val="24"/>
                <w:szCs w:val="24"/>
              </w:rPr>
              <w:t>2018</w:t>
            </w:r>
            <w:r>
              <w:rPr>
                <w:rFonts w:eastAsiaTheme="minorEastAsia"/>
                <w:color w:val="000000"/>
                <w:sz w:val="24"/>
                <w:szCs w:val="24"/>
              </w:rPr>
              <w:t>年</w:t>
            </w:r>
            <w:r>
              <w:rPr>
                <w:rFonts w:eastAsiaTheme="minorEastAsia"/>
                <w:color w:val="000000"/>
                <w:sz w:val="24"/>
                <w:szCs w:val="24"/>
              </w:rPr>
              <w:t>8</w:t>
            </w:r>
            <w:r>
              <w:rPr>
                <w:rFonts w:eastAsiaTheme="minorEastAsia"/>
                <w:color w:val="000000"/>
                <w:sz w:val="24"/>
                <w:szCs w:val="24"/>
              </w:rPr>
              <w:t>月</w:t>
            </w:r>
            <w:r>
              <w:rPr>
                <w:rFonts w:eastAsiaTheme="minorEastAsia"/>
                <w:color w:val="000000"/>
                <w:sz w:val="24"/>
                <w:szCs w:val="24"/>
              </w:rPr>
              <w:t>28</w:t>
            </w:r>
            <w:r>
              <w:rPr>
                <w:rFonts w:eastAsiaTheme="minorEastAsia"/>
                <w:color w:val="000000"/>
                <w:sz w:val="24"/>
                <w:szCs w:val="24"/>
              </w:rPr>
              <w:t>日起任职）。</w:t>
            </w:r>
          </w:p>
        </w:tc>
      </w:tr>
    </w:tbl>
    <w:p w:rsidR="000D59A3" w:rsidRDefault="005265E0">
      <w:pPr>
        <w:spacing w:line="360" w:lineRule="auto"/>
        <w:ind w:firstLineChars="200" w:firstLine="48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任职日期</w:t>
      </w:r>
      <w:r>
        <w:rPr>
          <w:rFonts w:eastAsiaTheme="minorEastAsia"/>
          <w:color w:val="000000"/>
          <w:sz w:val="24"/>
          <w:szCs w:val="24"/>
        </w:rPr>
        <w:t>”</w:t>
      </w:r>
      <w:r>
        <w:rPr>
          <w:rFonts w:eastAsiaTheme="minorEastAsia"/>
          <w:color w:val="000000"/>
          <w:sz w:val="24"/>
          <w:szCs w:val="24"/>
        </w:rPr>
        <w:t>和</w:t>
      </w:r>
      <w:r>
        <w:rPr>
          <w:rFonts w:eastAsiaTheme="minorEastAsia"/>
          <w:color w:val="000000"/>
          <w:sz w:val="24"/>
          <w:szCs w:val="24"/>
        </w:rPr>
        <w:t>“</w:t>
      </w:r>
      <w:r>
        <w:rPr>
          <w:rFonts w:eastAsiaTheme="minorEastAsia"/>
          <w:color w:val="000000"/>
          <w:sz w:val="24"/>
          <w:szCs w:val="24"/>
        </w:rPr>
        <w:t>离职日期</w:t>
      </w:r>
      <w:r>
        <w:rPr>
          <w:rFonts w:eastAsiaTheme="minorEastAsia"/>
          <w:color w:val="000000"/>
          <w:sz w:val="24"/>
          <w:szCs w:val="24"/>
        </w:rPr>
        <w:t>”</w:t>
      </w:r>
      <w:r>
        <w:rPr>
          <w:rFonts w:eastAsiaTheme="minorEastAsia"/>
          <w:color w:val="000000"/>
          <w:sz w:val="24"/>
          <w:szCs w:val="24"/>
        </w:rPr>
        <w:t>指公司公告聘任或解聘日期。</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2.</w:t>
      </w:r>
      <w:r w:rsidRPr="00CD2DB1">
        <w:rPr>
          <w:rFonts w:eastAsiaTheme="minorEastAsia"/>
          <w:color w:val="000000"/>
          <w:sz w:val="24"/>
          <w:szCs w:val="24"/>
        </w:rPr>
        <w:t>证券从业的含义遵从行业协会《证券业从业人员资格管理办法》的相关规定。</w:t>
      </w:r>
    </w:p>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4.2 </w:t>
      </w:r>
      <w:r w:rsidRPr="001611C5">
        <w:rPr>
          <w:rFonts w:asciiTheme="minorEastAsia" w:eastAsiaTheme="minorEastAsia" w:hAnsiTheme="minorEastAsia" w:hint="eastAsia"/>
          <w:b/>
          <w:bCs/>
          <w:color w:val="000000"/>
          <w:kern w:val="0"/>
          <w:sz w:val="24"/>
          <w:szCs w:val="24"/>
        </w:rPr>
        <w:t>管理人对报告期内本基金运作遵规守信情况的说明</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报告期内，本基金管理人严格遵守《中华人民共和国证券投资基金法》及其配套法规、《广发鑫利灵活配置混合型证券投资基金基金合同》和其他有关法律法规的规定，本着诚实信用、勤勉尽责的原则管理和运用基金资产，在严格控制风险的基础上，为基金份额持有人谋求最大利益。本报告期内，基金运作合法合规，无损害基金持有人利益的行为，基金的投资管理符合有关法规及基金合同的规定。</w:t>
      </w:r>
    </w:p>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4.3 </w:t>
      </w:r>
      <w:r w:rsidRPr="001611C5">
        <w:rPr>
          <w:rFonts w:asciiTheme="minorEastAsia" w:eastAsiaTheme="minorEastAsia" w:hAnsiTheme="minorEastAsia" w:hint="eastAsia"/>
          <w:b/>
          <w:bCs/>
          <w:color w:val="000000"/>
          <w:kern w:val="0"/>
          <w:sz w:val="24"/>
          <w:szCs w:val="24"/>
        </w:rPr>
        <w:t>公平交易专项说明</w:t>
      </w:r>
    </w:p>
    <w:p w:rsidR="004061AC" w:rsidRPr="001611C5" w:rsidRDefault="004061AC" w:rsidP="009E7C6A">
      <w:pPr>
        <w:spacing w:line="360" w:lineRule="auto"/>
        <w:rPr>
          <w:rFonts w:asciiTheme="minorEastAsia" w:eastAsiaTheme="minorEastAsia" w:hAnsiTheme="minorEastAsia"/>
          <w:color w:val="000000"/>
          <w:sz w:val="24"/>
          <w:szCs w:val="24"/>
        </w:rPr>
      </w:pPr>
      <w:r w:rsidRPr="001611C5">
        <w:rPr>
          <w:rFonts w:asciiTheme="minorEastAsia" w:eastAsiaTheme="minorEastAsia" w:hAnsiTheme="minorEastAsia"/>
          <w:color w:val="000000"/>
          <w:sz w:val="24"/>
          <w:szCs w:val="24"/>
        </w:rPr>
        <w:t xml:space="preserve">4.3.1 </w:t>
      </w:r>
      <w:r w:rsidRPr="001611C5">
        <w:rPr>
          <w:rFonts w:asciiTheme="minorEastAsia" w:eastAsiaTheme="minorEastAsia" w:hAnsiTheme="minorEastAsia" w:hint="eastAsia"/>
          <w:color w:val="000000"/>
          <w:sz w:val="24"/>
          <w:szCs w:val="24"/>
        </w:rPr>
        <w:t>公平交易制度的执行情况</w:t>
      </w:r>
    </w:p>
    <w:p w:rsidR="000D59A3" w:rsidRDefault="005265E0">
      <w:pPr>
        <w:spacing w:line="360" w:lineRule="auto"/>
        <w:ind w:firstLineChars="200" w:firstLine="480"/>
        <w:rPr>
          <w:rFonts w:eastAsiaTheme="minorEastAsia"/>
          <w:color w:val="000000"/>
          <w:sz w:val="24"/>
          <w:szCs w:val="24"/>
        </w:rPr>
      </w:pPr>
      <w:r>
        <w:rPr>
          <w:rFonts w:eastAsiaTheme="minorEastAsia"/>
          <w:color w:val="000000"/>
          <w:sz w:val="24"/>
          <w:szCs w:val="24"/>
        </w:rPr>
        <w:t>公司通过建立科学、制衡的投资决策体系，加强交易分配环节的内部控制，并通过实时的行为监控与及时的</w:t>
      </w:r>
      <w:r>
        <w:rPr>
          <w:rFonts w:eastAsiaTheme="minorEastAsia"/>
          <w:color w:val="000000"/>
          <w:sz w:val="24"/>
          <w:szCs w:val="24"/>
        </w:rPr>
        <w:t>分析评估，保证公平交易原则的实现。</w:t>
      </w:r>
    </w:p>
    <w:p w:rsidR="000D59A3" w:rsidRDefault="005265E0">
      <w:pPr>
        <w:spacing w:line="360" w:lineRule="auto"/>
        <w:ind w:firstLineChars="200" w:firstLine="480"/>
        <w:rPr>
          <w:rFonts w:eastAsiaTheme="minorEastAsia"/>
          <w:color w:val="000000"/>
          <w:sz w:val="24"/>
          <w:szCs w:val="24"/>
        </w:rPr>
      </w:pPr>
      <w:r>
        <w:rPr>
          <w:rFonts w:eastAsiaTheme="minorEastAsia"/>
          <w:color w:val="000000"/>
          <w:sz w:val="24"/>
          <w:szCs w:val="24"/>
        </w:rPr>
        <w:t>在投资决策的内部控制方面，公司制度规定投资组合投资的股票必须来源于备选股票库，重点投资的股票必须来源于核心股票库，投资的债券必须来自公司债券库。公司建立了严格的投资授权制度，投资组合经理在授权范围内可以自主决策，超过投资权限的操作需要经过严格的审批程序。在交易过程中，中央交易部按照</w:t>
      </w:r>
      <w:r>
        <w:rPr>
          <w:rFonts w:eastAsiaTheme="minorEastAsia"/>
          <w:color w:val="000000"/>
          <w:sz w:val="24"/>
          <w:szCs w:val="24"/>
        </w:rPr>
        <w:t>“</w:t>
      </w:r>
      <w:r>
        <w:rPr>
          <w:rFonts w:eastAsiaTheme="minorEastAsia"/>
          <w:color w:val="000000"/>
          <w:sz w:val="24"/>
          <w:szCs w:val="24"/>
        </w:rPr>
        <w:t>时间优先、价格优先、比例分配、综合平衡</w:t>
      </w:r>
      <w:r>
        <w:rPr>
          <w:rFonts w:eastAsiaTheme="minorEastAsia"/>
          <w:color w:val="000000"/>
          <w:sz w:val="24"/>
          <w:szCs w:val="24"/>
        </w:rPr>
        <w:t>”</w:t>
      </w:r>
      <w:r>
        <w:rPr>
          <w:rFonts w:eastAsiaTheme="minorEastAsia"/>
          <w:color w:val="000000"/>
          <w:sz w:val="24"/>
          <w:szCs w:val="24"/>
        </w:rPr>
        <w:t>的原则，公平分配投资指令。金融工程与风险管理部风险控制岗通过投资交易系统对投资交易过程进行实时监控及预警，实现投资风险的事中风险控制；稽核岗通过对投资、</w:t>
      </w:r>
      <w:r>
        <w:rPr>
          <w:rFonts w:eastAsiaTheme="minorEastAsia"/>
          <w:color w:val="000000"/>
          <w:sz w:val="24"/>
          <w:szCs w:val="24"/>
        </w:rPr>
        <w:t>研究及交易等全流程的独立监察稽核，实现投资风险的事后控制。</w:t>
      </w:r>
    </w:p>
    <w:p w:rsidR="004061AC" w:rsidRPr="00CD2DB1" w:rsidRDefault="004061AC" w:rsidP="001611C5">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本报告期内，上述公平交易制度总体执行情况良好，不同的投资组合受到了公平对待，未发生任何不公平的交易事项。</w:t>
      </w:r>
    </w:p>
    <w:p w:rsidR="004061AC" w:rsidRPr="001611C5" w:rsidRDefault="004061AC" w:rsidP="009E7C6A">
      <w:pPr>
        <w:spacing w:line="360" w:lineRule="auto"/>
        <w:rPr>
          <w:rFonts w:asciiTheme="minorEastAsia" w:eastAsiaTheme="minorEastAsia" w:hAnsiTheme="minorEastAsia"/>
          <w:color w:val="000000"/>
          <w:sz w:val="24"/>
          <w:szCs w:val="24"/>
        </w:rPr>
      </w:pPr>
      <w:r w:rsidRPr="001611C5">
        <w:rPr>
          <w:rFonts w:asciiTheme="minorEastAsia" w:eastAsiaTheme="minorEastAsia" w:hAnsiTheme="minorEastAsia"/>
          <w:color w:val="000000"/>
          <w:sz w:val="24"/>
          <w:szCs w:val="24"/>
        </w:rPr>
        <w:t xml:space="preserve">4.3.2 </w:t>
      </w:r>
      <w:r w:rsidRPr="001611C5">
        <w:rPr>
          <w:rFonts w:asciiTheme="minorEastAsia" w:eastAsiaTheme="minorEastAsia" w:hAnsiTheme="minorEastAsia" w:hint="eastAsia"/>
          <w:color w:val="000000"/>
          <w:sz w:val="24"/>
          <w:szCs w:val="24"/>
        </w:rPr>
        <w:t>异常交易行为的专项说明</w:t>
      </w:r>
    </w:p>
    <w:p w:rsidR="000D59A3" w:rsidRDefault="005265E0">
      <w:pPr>
        <w:spacing w:line="360" w:lineRule="auto"/>
        <w:ind w:firstLineChars="200" w:firstLine="480"/>
        <w:rPr>
          <w:rFonts w:eastAsiaTheme="minorEastAsia"/>
          <w:color w:val="000000"/>
          <w:sz w:val="24"/>
          <w:szCs w:val="24"/>
        </w:rPr>
      </w:pPr>
      <w:r>
        <w:rPr>
          <w:rFonts w:eastAsiaTheme="minorEastAsia" w:hint="eastAsia"/>
          <w:color w:val="000000"/>
          <w:sz w:val="24"/>
          <w:szCs w:val="24"/>
        </w:rPr>
        <w:t>"</w:t>
      </w:r>
      <w:r>
        <w:rPr>
          <w:rFonts w:eastAsiaTheme="minorEastAsia" w:hint="eastAsia"/>
          <w:color w:val="000000"/>
          <w:sz w:val="24"/>
          <w:szCs w:val="24"/>
        </w:rPr>
        <w:t>本公司原则上禁止不同投资组合之间（完全按照有关指数的构成比例进行证券投资的投资组合除外）或同一投资组合在同一交易日内进行反向交易。如果因应对大额赎回等特殊情况需要进行反向交易的，则需经公司领导严格审批并留痕备查。</w:t>
      </w:r>
    </w:p>
    <w:p w:rsidR="004061AC" w:rsidRPr="006B72F7" w:rsidRDefault="00957594"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本投资组合为主动型开放式基金。本报告期内，本投资组合与本公司管理的其他主动型投资组合未发生过同日反向交易的情况；与本公司管理的被动型投资组合发生过同日反向交易的情况，但成交较少的单边交易量不超过该证券当日成交量的</w:t>
      </w:r>
      <w:r w:rsidRPr="00CD2DB1">
        <w:rPr>
          <w:rFonts w:eastAsiaTheme="minorEastAsia" w:hint="eastAsia"/>
          <w:color w:val="000000"/>
          <w:sz w:val="24"/>
          <w:szCs w:val="24"/>
        </w:rPr>
        <w:t>5%</w:t>
      </w:r>
      <w:r w:rsidRPr="00CD2DB1">
        <w:rPr>
          <w:rFonts w:eastAsiaTheme="minorEastAsia" w:hint="eastAsia"/>
          <w:color w:val="000000"/>
          <w:sz w:val="24"/>
          <w:szCs w:val="24"/>
        </w:rPr>
        <w:t>。这些交易不存在任何利益输送的嫌疑。</w:t>
      </w:r>
      <w:r w:rsidRPr="00CD2DB1">
        <w:rPr>
          <w:rFonts w:eastAsiaTheme="minorEastAsia" w:hint="eastAsia"/>
          <w:color w:val="000000"/>
          <w:sz w:val="24"/>
          <w:szCs w:val="24"/>
        </w:rPr>
        <w:t>"</w:t>
      </w:r>
    </w:p>
    <w:p w:rsidR="00091D41" w:rsidRPr="00B75DF8" w:rsidRDefault="00091D41" w:rsidP="00091D41">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4.4</w:t>
      </w:r>
      <w:r>
        <w:rPr>
          <w:rFonts w:ascii="宋体" w:hAnsi="宋体" w:hint="eastAsia"/>
          <w:b/>
          <w:color w:val="000000"/>
          <w:sz w:val="24"/>
        </w:rPr>
        <w:t>报告期内基金的投资策略和运作分析</w:t>
      </w:r>
    </w:p>
    <w:p w:rsidR="00091D41" w:rsidRPr="00B75DF8" w:rsidRDefault="00091D41" w:rsidP="00091D41">
      <w:pPr>
        <w:spacing w:line="360" w:lineRule="auto"/>
        <w:ind w:firstLineChars="200" w:firstLine="480"/>
        <w:rPr>
          <w:rFonts w:asciiTheme="minorEastAsia" w:eastAsiaTheme="minorEastAsia" w:hAnsiTheme="minorEastAsia"/>
          <w:color w:val="000000"/>
          <w:sz w:val="24"/>
        </w:rPr>
      </w:pPr>
      <w:r w:rsidRPr="00264591">
        <w:rPr>
          <w:rFonts w:eastAsiaTheme="minorEastAsia"/>
          <w:color w:val="000000"/>
          <w:sz w:val="24"/>
        </w:rPr>
        <w:t>三季度，货币市场整体维持宽松态势。从量价组合上看，</w:t>
      </w:r>
      <w:r w:rsidRPr="00264591">
        <w:rPr>
          <w:rFonts w:eastAsiaTheme="minorEastAsia"/>
          <w:color w:val="000000"/>
          <w:sz w:val="24"/>
        </w:rPr>
        <w:t>M2</w:t>
      </w:r>
      <w:r w:rsidRPr="00264591">
        <w:rPr>
          <w:rFonts w:eastAsiaTheme="minorEastAsia"/>
          <w:color w:val="000000"/>
          <w:sz w:val="24"/>
        </w:rPr>
        <w:t>增速继续在低位震荡，回购利率</w:t>
      </w:r>
      <w:r w:rsidRPr="00264591">
        <w:rPr>
          <w:rFonts w:eastAsiaTheme="minorEastAsia"/>
          <w:color w:val="000000"/>
          <w:sz w:val="24"/>
        </w:rPr>
        <w:t>R007</w:t>
      </w:r>
      <w:r w:rsidRPr="00264591">
        <w:rPr>
          <w:rFonts w:eastAsiaTheme="minorEastAsia"/>
          <w:color w:val="000000"/>
          <w:sz w:val="24"/>
        </w:rPr>
        <w:t>全季都被约束在利率走廊上限之内，并且</w:t>
      </w:r>
      <w:r w:rsidRPr="00264591">
        <w:rPr>
          <w:rFonts w:eastAsiaTheme="minorEastAsia"/>
          <w:color w:val="000000"/>
          <w:sz w:val="24"/>
        </w:rPr>
        <w:t>8</w:t>
      </w:r>
      <w:r w:rsidRPr="00264591">
        <w:rPr>
          <w:rFonts w:eastAsiaTheme="minorEastAsia"/>
          <w:color w:val="000000"/>
          <w:sz w:val="24"/>
        </w:rPr>
        <w:t>月上旬与公开市场操作利率倒挂，市场流动性非常充裕。理解货币市场的核心在于央行，在维持流动性合理充裕的政策取向以及宽信用政策短期基本无效的背景下货币市场的宽松态势预计仍将维持。为了对冲经济下行压力以及配合巨量的地方债顺利发行，央行</w:t>
      </w:r>
      <w:r w:rsidRPr="00264591">
        <w:rPr>
          <w:rFonts w:eastAsiaTheme="minorEastAsia"/>
          <w:color w:val="000000"/>
          <w:sz w:val="24"/>
        </w:rPr>
        <w:t>7</w:t>
      </w:r>
      <w:r w:rsidRPr="00264591">
        <w:rPr>
          <w:rFonts w:eastAsiaTheme="minorEastAsia"/>
          <w:color w:val="000000"/>
          <w:sz w:val="24"/>
        </w:rPr>
        <w:t>月和</w:t>
      </w:r>
      <w:r w:rsidRPr="00264591">
        <w:rPr>
          <w:rFonts w:eastAsiaTheme="minorEastAsia"/>
          <w:color w:val="000000"/>
          <w:sz w:val="24"/>
        </w:rPr>
        <w:t>10</w:t>
      </w:r>
      <w:r w:rsidRPr="00264591">
        <w:rPr>
          <w:rFonts w:eastAsiaTheme="minorEastAsia"/>
          <w:color w:val="000000"/>
          <w:sz w:val="24"/>
        </w:rPr>
        <w:t>月先后两次降准，并且暂未跟随美联储上调政策利率。在美债收益率不断创出近年来高点的情况下央行仍然动用降准这一宽松信号较强的总量手段表明，在内外均衡出现冲突时，内部稳定与增长的目标是无可置疑的首要目标。未来货币政策的焦点仍然是疏通货币到信用的传导。年内经济增长格局会有所变化：支撑项有下行压力，出口方面一方面外需存在不确定性，另一方面中美贸易摩擦使得部分进出口贸易前移，支撑上半年但可能拖累下半年数据表现；房地产投资在调控趋严的背景下很难继续上冲，温和回落的可能性较大。制造业投资本质上要看出口、消费、房地产等终端需求以及企业利润情况，虽然目前企业利润较好，但结构上分化明显，且未来终端需求有下行压力，制造业投资的改善难以持续。作为对冲项的基建投资，由于融资端难以真正转向扩张，抵抗式托底的作用更大。报告期内本基金继续配置高等级的债券，权益投资方面，也延续此前的配置思路，选取具备持续成长性的大盘股进行配置。未来本基金将继续秉承稳健增值的理念进行资产配置。</w:t>
      </w:r>
    </w:p>
    <w:p w:rsidR="00091D41" w:rsidRPr="000A6C57" w:rsidRDefault="00091D41" w:rsidP="00091D41">
      <w:pPr>
        <w:autoSpaceDE w:val="0"/>
        <w:autoSpaceDN w:val="0"/>
        <w:adjustRightInd w:val="0"/>
        <w:spacing w:line="360" w:lineRule="auto"/>
        <w:jc w:val="left"/>
        <w:rPr>
          <w:rFonts w:asciiTheme="minorEastAsia" w:eastAsiaTheme="minorEastAsia" w:hAnsiTheme="minorEastAsia" w:cs="Arial"/>
          <w:b/>
          <w:color w:val="000000"/>
          <w:kern w:val="0"/>
          <w:sz w:val="24"/>
        </w:rPr>
      </w:pPr>
      <w:r>
        <w:rPr>
          <w:rFonts w:asciiTheme="minorEastAsia" w:eastAsiaTheme="minorEastAsia" w:hAnsiTheme="minorEastAsia" w:cs="Arial" w:hint="eastAsia"/>
          <w:b/>
          <w:color w:val="000000"/>
          <w:kern w:val="0"/>
          <w:sz w:val="24"/>
        </w:rPr>
        <w:t>4.5</w:t>
      </w:r>
      <w:r>
        <w:rPr>
          <w:rFonts w:ascii="宋体" w:hAnsi="宋体" w:hint="eastAsia"/>
          <w:b/>
          <w:color w:val="000000"/>
          <w:sz w:val="24"/>
        </w:rPr>
        <w:t>报告期内基金的业绩表现</w:t>
      </w:r>
    </w:p>
    <w:p w:rsidR="00091D41" w:rsidRPr="00264591" w:rsidRDefault="00091D41" w:rsidP="00091D41">
      <w:pPr>
        <w:spacing w:line="360" w:lineRule="auto"/>
        <w:ind w:firstLineChars="200" w:firstLine="480"/>
        <w:rPr>
          <w:rFonts w:eastAsiaTheme="minorEastAsia"/>
          <w:color w:val="000000"/>
          <w:sz w:val="24"/>
        </w:rPr>
      </w:pPr>
      <w:r w:rsidRPr="00264591">
        <w:rPr>
          <w:rFonts w:eastAsiaTheme="minorEastAsia"/>
          <w:color w:val="000000"/>
          <w:sz w:val="24"/>
        </w:rPr>
        <w:t>本报告期内</w:t>
      </w:r>
      <w:r w:rsidRPr="00264591">
        <w:rPr>
          <w:rFonts w:eastAsiaTheme="minorEastAsia"/>
          <w:color w:val="000000"/>
          <w:sz w:val="24"/>
        </w:rPr>
        <w:t>,</w:t>
      </w:r>
      <w:r w:rsidRPr="00264591">
        <w:rPr>
          <w:rFonts w:eastAsiaTheme="minorEastAsia"/>
          <w:color w:val="000000"/>
          <w:sz w:val="24"/>
        </w:rPr>
        <w:t>广发鑫利混合净值增长率为</w:t>
      </w:r>
      <w:r w:rsidRPr="00264591">
        <w:rPr>
          <w:rFonts w:eastAsiaTheme="minorEastAsia"/>
          <w:color w:val="000000"/>
          <w:sz w:val="24"/>
        </w:rPr>
        <w:t>36.55%,</w:t>
      </w:r>
      <w:r w:rsidRPr="00264591">
        <w:rPr>
          <w:rFonts w:eastAsiaTheme="minorEastAsia"/>
          <w:color w:val="000000"/>
          <w:sz w:val="24"/>
        </w:rPr>
        <w:t>同期业绩比较基准收益率为</w:t>
      </w:r>
      <w:r w:rsidRPr="00264591">
        <w:rPr>
          <w:rFonts w:eastAsiaTheme="minorEastAsia"/>
          <w:color w:val="000000"/>
          <w:sz w:val="24"/>
        </w:rPr>
        <w:t>0.33%</w:t>
      </w:r>
    </w:p>
    <w:p w:rsidR="00091D41" w:rsidRPr="00C61B41" w:rsidRDefault="00091D41" w:rsidP="00091D41">
      <w:pPr>
        <w:autoSpaceDE w:val="0"/>
        <w:autoSpaceDN w:val="0"/>
        <w:adjustRightInd w:val="0"/>
        <w:spacing w:line="360" w:lineRule="auto"/>
        <w:jc w:val="left"/>
        <w:rPr>
          <w:rFonts w:asciiTheme="minorEastAsia" w:eastAsiaTheme="minorEastAsia" w:hAnsiTheme="minorEastAsia" w:cs="Arial"/>
          <w:b/>
          <w:color w:val="000000"/>
          <w:kern w:val="0"/>
          <w:sz w:val="24"/>
        </w:rPr>
      </w:pPr>
      <w:r w:rsidRPr="00C61B41">
        <w:rPr>
          <w:rFonts w:asciiTheme="minorEastAsia" w:eastAsiaTheme="minorEastAsia" w:hAnsiTheme="minorEastAsia" w:cs="Arial"/>
          <w:b/>
          <w:color w:val="000000"/>
          <w:kern w:val="0"/>
          <w:sz w:val="24"/>
        </w:rPr>
        <w:t>4</w:t>
      </w:r>
      <w:r>
        <w:rPr>
          <w:rFonts w:asciiTheme="minorEastAsia" w:eastAsiaTheme="minorEastAsia" w:hAnsiTheme="minorEastAsia" w:cs="Arial" w:hint="eastAsia"/>
          <w:b/>
          <w:color w:val="000000"/>
          <w:kern w:val="0"/>
          <w:sz w:val="24"/>
        </w:rPr>
        <w:t>.</w:t>
      </w:r>
      <w:r w:rsidRPr="00C61B41">
        <w:rPr>
          <w:rFonts w:asciiTheme="minorEastAsia" w:eastAsiaTheme="minorEastAsia" w:hAnsiTheme="minorEastAsia" w:cs="Arial" w:hint="eastAsia"/>
          <w:b/>
          <w:color w:val="000000"/>
          <w:kern w:val="0"/>
          <w:sz w:val="24"/>
        </w:rPr>
        <w:t>6</w:t>
      </w:r>
      <w:r w:rsidRPr="004841CF">
        <w:rPr>
          <w:rFonts w:ascii="宋体" w:hAnsi="宋体" w:hint="eastAsia"/>
          <w:b/>
          <w:color w:val="000000"/>
          <w:sz w:val="24"/>
        </w:rPr>
        <w:t>报告期内基金持有人数或基金资产净值预警说明</w:t>
      </w:r>
    </w:p>
    <w:p w:rsidR="000D59A3" w:rsidRDefault="005265E0">
      <w:pPr>
        <w:spacing w:line="360" w:lineRule="auto"/>
        <w:ind w:firstLineChars="200" w:firstLine="480"/>
        <w:rPr>
          <w:rFonts w:eastAsiaTheme="minorEastAsia"/>
          <w:color w:val="000000"/>
          <w:sz w:val="24"/>
        </w:rPr>
      </w:pPr>
      <w:r>
        <w:rPr>
          <w:rFonts w:eastAsiaTheme="minorEastAsia"/>
          <w:color w:val="000000" w:themeColor="text1"/>
          <w:kern w:val="0"/>
          <w:sz w:val="24"/>
        </w:rPr>
        <w:t>本报告期内，本基金于</w:t>
      </w:r>
      <w:r>
        <w:rPr>
          <w:rFonts w:eastAsiaTheme="minorEastAsia"/>
          <w:color w:val="000000" w:themeColor="text1"/>
          <w:kern w:val="0"/>
          <w:sz w:val="24"/>
        </w:rPr>
        <w:t>2018</w:t>
      </w:r>
      <w:r>
        <w:rPr>
          <w:rFonts w:eastAsiaTheme="minorEastAsia"/>
          <w:color w:val="000000" w:themeColor="text1"/>
          <w:kern w:val="0"/>
          <w:sz w:val="24"/>
        </w:rPr>
        <w:t>年</w:t>
      </w:r>
      <w:r>
        <w:rPr>
          <w:rFonts w:eastAsiaTheme="minorEastAsia"/>
          <w:color w:val="000000" w:themeColor="text1"/>
          <w:kern w:val="0"/>
          <w:sz w:val="24"/>
        </w:rPr>
        <w:t>7</w:t>
      </w:r>
      <w:r>
        <w:rPr>
          <w:rFonts w:eastAsiaTheme="minorEastAsia"/>
          <w:color w:val="000000" w:themeColor="text1"/>
          <w:kern w:val="0"/>
          <w:sz w:val="24"/>
        </w:rPr>
        <w:t>月</w:t>
      </w:r>
      <w:r>
        <w:rPr>
          <w:rFonts w:eastAsiaTheme="minorEastAsia"/>
          <w:color w:val="000000" w:themeColor="text1"/>
          <w:kern w:val="0"/>
          <w:sz w:val="24"/>
        </w:rPr>
        <w:t>2</w:t>
      </w:r>
      <w:r>
        <w:rPr>
          <w:rFonts w:eastAsiaTheme="minorEastAsia"/>
          <w:color w:val="000000" w:themeColor="text1"/>
          <w:kern w:val="0"/>
          <w:sz w:val="24"/>
        </w:rPr>
        <w:t>日至</w:t>
      </w:r>
      <w:r>
        <w:rPr>
          <w:rFonts w:eastAsiaTheme="minorEastAsia"/>
          <w:color w:val="000000" w:themeColor="text1"/>
          <w:kern w:val="0"/>
          <w:sz w:val="24"/>
        </w:rPr>
        <w:t>2018</w:t>
      </w:r>
      <w:r>
        <w:rPr>
          <w:rFonts w:eastAsiaTheme="minorEastAsia"/>
          <w:color w:val="000000" w:themeColor="text1"/>
          <w:kern w:val="0"/>
          <w:sz w:val="24"/>
        </w:rPr>
        <w:t>年</w:t>
      </w:r>
      <w:r>
        <w:rPr>
          <w:rFonts w:eastAsiaTheme="minorEastAsia"/>
          <w:color w:val="000000" w:themeColor="text1"/>
          <w:kern w:val="0"/>
          <w:sz w:val="24"/>
        </w:rPr>
        <w:t>9</w:t>
      </w:r>
      <w:r>
        <w:rPr>
          <w:rFonts w:eastAsiaTheme="minorEastAsia"/>
          <w:color w:val="000000" w:themeColor="text1"/>
          <w:kern w:val="0"/>
          <w:sz w:val="24"/>
        </w:rPr>
        <w:t>月</w:t>
      </w:r>
      <w:r>
        <w:rPr>
          <w:rFonts w:eastAsiaTheme="minorEastAsia"/>
          <w:color w:val="000000" w:themeColor="text1"/>
          <w:kern w:val="0"/>
          <w:sz w:val="24"/>
        </w:rPr>
        <w:t>28</w:t>
      </w:r>
      <w:r>
        <w:rPr>
          <w:rFonts w:eastAsiaTheme="minorEastAsia"/>
          <w:color w:val="000000" w:themeColor="text1"/>
          <w:kern w:val="0"/>
          <w:sz w:val="24"/>
        </w:rPr>
        <w:t>日连续</w:t>
      </w:r>
      <w:r>
        <w:rPr>
          <w:rFonts w:eastAsiaTheme="minorEastAsia"/>
          <w:color w:val="000000" w:themeColor="text1"/>
          <w:kern w:val="0"/>
          <w:sz w:val="24"/>
        </w:rPr>
        <w:t>64</w:t>
      </w:r>
      <w:r>
        <w:rPr>
          <w:rFonts w:eastAsiaTheme="minorEastAsia"/>
          <w:color w:val="000000" w:themeColor="text1"/>
          <w:kern w:val="0"/>
          <w:sz w:val="24"/>
        </w:rPr>
        <w:t>个工作日出现了基金资产净值低于五千万的情形</w:t>
      </w:r>
      <w:r>
        <w:rPr>
          <w:rFonts w:eastAsiaTheme="minorEastAsia"/>
          <w:color w:val="000000" w:themeColor="text1"/>
          <w:kern w:val="0"/>
          <w:sz w:val="24"/>
        </w:rPr>
        <w:t>,</w:t>
      </w:r>
      <w:r>
        <w:rPr>
          <w:rFonts w:eastAsiaTheme="minorEastAsia"/>
          <w:color w:val="000000" w:themeColor="text1"/>
          <w:kern w:val="0"/>
          <w:sz w:val="24"/>
        </w:rPr>
        <w:t>于</w:t>
      </w:r>
      <w:r>
        <w:rPr>
          <w:rFonts w:eastAsiaTheme="minorEastAsia"/>
          <w:color w:val="000000" w:themeColor="text1"/>
          <w:kern w:val="0"/>
          <w:sz w:val="24"/>
        </w:rPr>
        <w:t>2018</w:t>
      </w:r>
      <w:r>
        <w:rPr>
          <w:rFonts w:eastAsiaTheme="minorEastAsia"/>
          <w:color w:val="000000" w:themeColor="text1"/>
          <w:kern w:val="0"/>
          <w:sz w:val="24"/>
        </w:rPr>
        <w:t>年</w:t>
      </w:r>
      <w:r>
        <w:rPr>
          <w:rFonts w:eastAsiaTheme="minorEastAsia"/>
          <w:color w:val="000000" w:themeColor="text1"/>
          <w:kern w:val="0"/>
          <w:sz w:val="24"/>
        </w:rPr>
        <w:t>7</w:t>
      </w:r>
      <w:r>
        <w:rPr>
          <w:rFonts w:eastAsiaTheme="minorEastAsia"/>
          <w:color w:val="000000" w:themeColor="text1"/>
          <w:kern w:val="0"/>
          <w:sz w:val="24"/>
        </w:rPr>
        <w:t>月</w:t>
      </w:r>
      <w:r>
        <w:rPr>
          <w:rFonts w:eastAsiaTheme="minorEastAsia"/>
          <w:color w:val="000000" w:themeColor="text1"/>
          <w:kern w:val="0"/>
          <w:sz w:val="24"/>
        </w:rPr>
        <w:t>13</w:t>
      </w:r>
      <w:r>
        <w:rPr>
          <w:rFonts w:eastAsiaTheme="minorEastAsia"/>
          <w:color w:val="000000" w:themeColor="text1"/>
          <w:kern w:val="0"/>
          <w:sz w:val="24"/>
        </w:rPr>
        <w:t>日至</w:t>
      </w:r>
      <w:r>
        <w:rPr>
          <w:rFonts w:eastAsiaTheme="minorEastAsia"/>
          <w:color w:val="000000" w:themeColor="text1"/>
          <w:kern w:val="0"/>
          <w:sz w:val="24"/>
        </w:rPr>
        <w:t>2018</w:t>
      </w:r>
      <w:r>
        <w:rPr>
          <w:rFonts w:eastAsiaTheme="minorEastAsia"/>
          <w:color w:val="000000" w:themeColor="text1"/>
          <w:kern w:val="0"/>
          <w:sz w:val="24"/>
        </w:rPr>
        <w:t>年</w:t>
      </w:r>
      <w:r>
        <w:rPr>
          <w:rFonts w:eastAsiaTheme="minorEastAsia"/>
          <w:color w:val="000000" w:themeColor="text1"/>
          <w:kern w:val="0"/>
          <w:sz w:val="24"/>
        </w:rPr>
        <w:t>9</w:t>
      </w:r>
      <w:r>
        <w:rPr>
          <w:rFonts w:eastAsiaTheme="minorEastAsia"/>
          <w:color w:val="000000" w:themeColor="text1"/>
          <w:kern w:val="0"/>
          <w:sz w:val="24"/>
        </w:rPr>
        <w:t>月</w:t>
      </w:r>
      <w:r>
        <w:rPr>
          <w:rFonts w:eastAsiaTheme="minorEastAsia"/>
          <w:color w:val="000000" w:themeColor="text1"/>
          <w:kern w:val="0"/>
          <w:sz w:val="24"/>
        </w:rPr>
        <w:t>28</w:t>
      </w:r>
      <w:r>
        <w:rPr>
          <w:rFonts w:eastAsiaTheme="minorEastAsia"/>
          <w:color w:val="000000" w:themeColor="text1"/>
          <w:kern w:val="0"/>
          <w:sz w:val="24"/>
        </w:rPr>
        <w:t>日连续</w:t>
      </w:r>
      <w:r>
        <w:rPr>
          <w:rFonts w:eastAsiaTheme="minorEastAsia"/>
          <w:color w:val="000000" w:themeColor="text1"/>
          <w:kern w:val="0"/>
          <w:sz w:val="24"/>
        </w:rPr>
        <w:t>55</w:t>
      </w:r>
      <w:r>
        <w:rPr>
          <w:rFonts w:eastAsiaTheme="minorEastAsia"/>
          <w:color w:val="000000" w:themeColor="text1"/>
          <w:kern w:val="0"/>
          <w:sz w:val="24"/>
        </w:rPr>
        <w:t>个工作日出现了基金份额持有人数量不满二百人的情形。</w:t>
      </w:r>
    </w:p>
    <w:p w:rsidR="00091D41" w:rsidRPr="00CB1AA0" w:rsidRDefault="00091D41" w:rsidP="00091D41">
      <w:pPr>
        <w:spacing w:line="360" w:lineRule="auto"/>
        <w:ind w:firstLineChars="200" w:firstLine="480"/>
        <w:rPr>
          <w:rFonts w:eastAsiaTheme="minorEastAsia"/>
          <w:color w:val="000000"/>
          <w:sz w:val="24"/>
        </w:rPr>
      </w:pPr>
      <w:r w:rsidRPr="00C61B41">
        <w:rPr>
          <w:rFonts w:eastAsiaTheme="minorEastAsia"/>
          <w:color w:val="000000" w:themeColor="text1"/>
          <w:kern w:val="0"/>
          <w:sz w:val="24"/>
        </w:rPr>
        <w:t>截至</w:t>
      </w:r>
      <w:r w:rsidRPr="00C61B41">
        <w:rPr>
          <w:rFonts w:eastAsiaTheme="minorEastAsia"/>
          <w:color w:val="000000" w:themeColor="text1"/>
          <w:kern w:val="0"/>
          <w:sz w:val="24"/>
        </w:rPr>
        <w:t>2018</w:t>
      </w:r>
      <w:r w:rsidRPr="00C61B41">
        <w:rPr>
          <w:rFonts w:eastAsiaTheme="minorEastAsia"/>
          <w:color w:val="000000" w:themeColor="text1"/>
          <w:kern w:val="0"/>
          <w:sz w:val="24"/>
        </w:rPr>
        <w:t>年</w:t>
      </w:r>
      <w:r w:rsidRPr="00C61B41">
        <w:rPr>
          <w:rFonts w:eastAsiaTheme="minorEastAsia"/>
          <w:color w:val="000000" w:themeColor="text1"/>
          <w:kern w:val="0"/>
          <w:sz w:val="24"/>
        </w:rPr>
        <w:t>7</w:t>
      </w:r>
      <w:r w:rsidRPr="00C61B41">
        <w:rPr>
          <w:rFonts w:eastAsiaTheme="minorEastAsia"/>
          <w:color w:val="000000" w:themeColor="text1"/>
          <w:kern w:val="0"/>
          <w:sz w:val="24"/>
        </w:rPr>
        <w:t>月</w:t>
      </w:r>
      <w:r w:rsidRPr="00C61B41">
        <w:rPr>
          <w:rFonts w:eastAsiaTheme="minorEastAsia"/>
          <w:color w:val="000000" w:themeColor="text1"/>
          <w:kern w:val="0"/>
          <w:sz w:val="24"/>
        </w:rPr>
        <w:t>30</w:t>
      </w:r>
      <w:r w:rsidRPr="00C61B41">
        <w:rPr>
          <w:rFonts w:eastAsiaTheme="minorEastAsia"/>
          <w:color w:val="000000" w:themeColor="text1"/>
          <w:kern w:val="0"/>
          <w:sz w:val="24"/>
        </w:rPr>
        <w:t>日日终，本基金出现触发基金合同自动终止的情形（即本基金基金资产净值低于</w:t>
      </w:r>
      <w:r w:rsidRPr="00C61B41">
        <w:rPr>
          <w:rFonts w:eastAsiaTheme="minorEastAsia"/>
          <w:color w:val="000000" w:themeColor="text1"/>
          <w:kern w:val="0"/>
          <w:sz w:val="24"/>
        </w:rPr>
        <w:t>5000</w:t>
      </w:r>
      <w:r w:rsidRPr="00C61B41">
        <w:rPr>
          <w:rFonts w:eastAsiaTheme="minorEastAsia"/>
          <w:color w:val="000000" w:themeColor="text1"/>
          <w:kern w:val="0"/>
          <w:sz w:val="24"/>
        </w:rPr>
        <w:t>万元人民币），本基金已于</w:t>
      </w:r>
      <w:r w:rsidRPr="00C61B41">
        <w:rPr>
          <w:rFonts w:eastAsiaTheme="minorEastAsia"/>
          <w:color w:val="000000" w:themeColor="text1"/>
          <w:kern w:val="0"/>
          <w:sz w:val="24"/>
        </w:rPr>
        <w:t>2018</w:t>
      </w:r>
      <w:r w:rsidRPr="00C61B41">
        <w:rPr>
          <w:rFonts w:eastAsiaTheme="minorEastAsia"/>
          <w:color w:val="000000" w:themeColor="text1"/>
          <w:kern w:val="0"/>
          <w:sz w:val="24"/>
        </w:rPr>
        <w:t>年</w:t>
      </w:r>
      <w:r w:rsidRPr="00C61B41">
        <w:rPr>
          <w:rFonts w:eastAsiaTheme="minorEastAsia"/>
          <w:color w:val="000000" w:themeColor="text1"/>
          <w:kern w:val="0"/>
          <w:sz w:val="24"/>
        </w:rPr>
        <w:t>7</w:t>
      </w:r>
      <w:r w:rsidRPr="00C61B41">
        <w:rPr>
          <w:rFonts w:eastAsiaTheme="minorEastAsia"/>
          <w:color w:val="000000" w:themeColor="text1"/>
          <w:kern w:val="0"/>
          <w:sz w:val="24"/>
        </w:rPr>
        <w:t>月</w:t>
      </w:r>
      <w:r w:rsidRPr="00C61B41">
        <w:rPr>
          <w:rFonts w:eastAsiaTheme="minorEastAsia"/>
          <w:color w:val="000000" w:themeColor="text1"/>
          <w:kern w:val="0"/>
          <w:sz w:val="24"/>
        </w:rPr>
        <w:t>31</w:t>
      </w:r>
      <w:r w:rsidRPr="00C61B41">
        <w:rPr>
          <w:rFonts w:eastAsiaTheme="minorEastAsia"/>
          <w:color w:val="000000" w:themeColor="text1"/>
          <w:kern w:val="0"/>
          <w:sz w:val="24"/>
        </w:rPr>
        <w:t>日进入清算期，无须召开基金份额持有人大会。</w:t>
      </w:r>
    </w:p>
    <w:p w:rsidR="004061AC" w:rsidRPr="001611C5" w:rsidRDefault="004061AC" w:rsidP="005265E0">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001C0993" w:rsidRPr="001611C5">
        <w:rPr>
          <w:rFonts w:asciiTheme="minorEastAsia" w:eastAsiaTheme="minorEastAsia" w:hAnsiTheme="minorEastAsia" w:hint="eastAsia"/>
          <w:color w:val="000000"/>
          <w:kern w:val="0"/>
          <w:sz w:val="24"/>
          <w:szCs w:val="24"/>
        </w:rPr>
        <w:t>5</w:t>
      </w:r>
      <w:r w:rsidRPr="001611C5">
        <w:rPr>
          <w:rFonts w:asciiTheme="minorEastAsia" w:eastAsiaTheme="minorEastAsia" w:hAnsiTheme="minorEastAsia" w:hint="eastAsia"/>
          <w:color w:val="000000"/>
          <w:kern w:val="0"/>
          <w:sz w:val="24"/>
          <w:szCs w:val="24"/>
        </w:rPr>
        <w:t>投资组合报告</w:t>
      </w:r>
    </w:p>
    <w:p w:rsidR="004061AC" w:rsidRPr="001611C5" w:rsidRDefault="004061AC"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5.1 </w:t>
      </w:r>
      <w:r w:rsidRPr="001611C5">
        <w:rPr>
          <w:rFonts w:asciiTheme="minorEastAsia" w:eastAsiaTheme="minorEastAsia" w:hAnsiTheme="minorEastAsia" w:hint="eastAsia"/>
          <w:b/>
          <w:bCs/>
          <w:color w:val="000000"/>
          <w:kern w:val="0"/>
          <w:sz w:val="24"/>
          <w:szCs w:val="24"/>
        </w:rPr>
        <w:t>报告期末基金资产组合情况</w:t>
      </w:r>
    </w:p>
    <w:tbl>
      <w:tblPr>
        <w:tblStyle w:val="af7"/>
        <w:tblW w:w="8897" w:type="dxa"/>
        <w:jc w:val="center"/>
        <w:tblLayout w:type="fixed"/>
        <w:tblLook w:val="04A0"/>
      </w:tblPr>
      <w:tblGrid>
        <w:gridCol w:w="720"/>
        <w:gridCol w:w="3357"/>
        <w:gridCol w:w="2977"/>
        <w:gridCol w:w="1843"/>
      </w:tblGrid>
      <w:tr w:rsidR="00C91E1B" w:rsidRPr="001611C5" w:rsidTr="0069426C">
        <w:trPr>
          <w:jc w:val="center"/>
        </w:trPr>
        <w:tc>
          <w:tcPr>
            <w:tcW w:w="720" w:type="dxa"/>
            <w:vAlign w:val="center"/>
          </w:tcPr>
          <w:p w:rsidR="00853140" w:rsidRPr="006B72F7" w:rsidRDefault="00853140" w:rsidP="00F71057">
            <w:pPr>
              <w:spacing w:before="29" w:line="360" w:lineRule="auto"/>
              <w:ind w:left="17"/>
              <w:jc w:val="center"/>
              <w:rPr>
                <w:rFonts w:eastAsiaTheme="minorEastAsia"/>
                <w:color w:val="000000"/>
                <w:sz w:val="24"/>
                <w:szCs w:val="24"/>
              </w:rPr>
            </w:pPr>
            <w:r w:rsidRPr="006B72F7">
              <w:rPr>
                <w:rFonts w:eastAsiaTheme="minorEastAsia"/>
                <w:color w:val="000000"/>
                <w:sz w:val="24"/>
                <w:szCs w:val="24"/>
              </w:rPr>
              <w:t>序号</w:t>
            </w:r>
          </w:p>
        </w:tc>
        <w:tc>
          <w:tcPr>
            <w:tcW w:w="3357" w:type="dxa"/>
            <w:vAlign w:val="center"/>
          </w:tcPr>
          <w:p w:rsidR="00853140" w:rsidRPr="006B72F7" w:rsidRDefault="00853140" w:rsidP="00F71057">
            <w:pPr>
              <w:spacing w:before="29" w:line="360" w:lineRule="auto"/>
              <w:ind w:left="17"/>
              <w:jc w:val="center"/>
              <w:rPr>
                <w:rFonts w:eastAsiaTheme="minorEastAsia"/>
                <w:color w:val="000000"/>
                <w:sz w:val="24"/>
                <w:szCs w:val="24"/>
              </w:rPr>
            </w:pPr>
            <w:r w:rsidRPr="006B72F7">
              <w:rPr>
                <w:rFonts w:eastAsiaTheme="minorEastAsia"/>
                <w:color w:val="000000"/>
                <w:sz w:val="24"/>
                <w:szCs w:val="24"/>
              </w:rPr>
              <w:t>项目</w:t>
            </w:r>
          </w:p>
        </w:tc>
        <w:tc>
          <w:tcPr>
            <w:tcW w:w="2977" w:type="dxa"/>
            <w:vAlign w:val="center"/>
          </w:tcPr>
          <w:p w:rsidR="00853140" w:rsidRPr="006B72F7" w:rsidRDefault="00853140" w:rsidP="00316484">
            <w:pPr>
              <w:spacing w:before="29" w:line="360" w:lineRule="auto"/>
              <w:ind w:left="17"/>
              <w:jc w:val="center"/>
              <w:rPr>
                <w:rFonts w:eastAsiaTheme="minorEastAsia"/>
                <w:color w:val="000000"/>
                <w:sz w:val="24"/>
                <w:szCs w:val="24"/>
              </w:rPr>
            </w:pPr>
            <w:r w:rsidRPr="006B72F7">
              <w:rPr>
                <w:rFonts w:eastAsiaTheme="minorEastAsia"/>
                <w:color w:val="000000"/>
                <w:sz w:val="24"/>
                <w:szCs w:val="24"/>
              </w:rPr>
              <w:t>金额</w:t>
            </w:r>
            <w:r w:rsidR="00D57B7C" w:rsidRPr="006B72F7">
              <w:rPr>
                <w:rFonts w:eastAsiaTheme="minorEastAsia"/>
                <w:color w:val="000000"/>
                <w:sz w:val="24"/>
                <w:szCs w:val="24"/>
              </w:rPr>
              <w:t>(</w:t>
            </w:r>
            <w:r w:rsidRPr="006B72F7">
              <w:rPr>
                <w:rFonts w:eastAsiaTheme="minorEastAsia"/>
                <w:color w:val="000000"/>
                <w:sz w:val="24"/>
                <w:szCs w:val="24"/>
              </w:rPr>
              <w:t>元</w:t>
            </w:r>
            <w:r w:rsidR="00D57B7C" w:rsidRPr="006B72F7">
              <w:rPr>
                <w:rFonts w:eastAsiaTheme="minorEastAsia"/>
                <w:color w:val="000000"/>
                <w:sz w:val="24"/>
                <w:szCs w:val="24"/>
              </w:rPr>
              <w:t>)</w:t>
            </w:r>
          </w:p>
        </w:tc>
        <w:tc>
          <w:tcPr>
            <w:tcW w:w="1843" w:type="dxa"/>
            <w:vAlign w:val="center"/>
          </w:tcPr>
          <w:p w:rsidR="00853140" w:rsidRPr="006B72F7" w:rsidRDefault="00853140" w:rsidP="00316484">
            <w:pPr>
              <w:spacing w:before="29" w:line="360" w:lineRule="auto"/>
              <w:ind w:left="17"/>
              <w:jc w:val="center"/>
              <w:rPr>
                <w:rFonts w:eastAsiaTheme="minorEastAsia"/>
                <w:color w:val="000000"/>
                <w:sz w:val="24"/>
                <w:szCs w:val="24"/>
              </w:rPr>
            </w:pPr>
            <w:r w:rsidRPr="006B72F7">
              <w:rPr>
                <w:rFonts w:eastAsiaTheme="minorEastAsia"/>
                <w:color w:val="000000"/>
                <w:sz w:val="24"/>
                <w:szCs w:val="24"/>
              </w:rPr>
              <w:t>占基金总资产的比例</w:t>
            </w:r>
            <w:r w:rsidR="00D57B7C" w:rsidRPr="006B72F7">
              <w:rPr>
                <w:rFonts w:eastAsiaTheme="minorEastAsia"/>
                <w:color w:val="000000"/>
                <w:sz w:val="24"/>
                <w:szCs w:val="24"/>
              </w:rPr>
              <w:t>(</w:t>
            </w:r>
            <w:r w:rsidRPr="006B72F7">
              <w:rPr>
                <w:rFonts w:eastAsiaTheme="minorEastAsia"/>
                <w:color w:val="000000"/>
                <w:sz w:val="24"/>
                <w:szCs w:val="24"/>
              </w:rPr>
              <w:t>%</w:t>
            </w:r>
            <w:r w:rsidR="00D57B7C"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1</w:t>
            </w:r>
          </w:p>
        </w:tc>
        <w:tc>
          <w:tcPr>
            <w:tcW w:w="3357" w:type="dxa"/>
            <w:vAlign w:val="center"/>
          </w:tcPr>
          <w:p w:rsidR="00853140" w:rsidRPr="006B72F7" w:rsidRDefault="00853140" w:rsidP="00EA70F1">
            <w:pPr>
              <w:spacing w:before="29" w:line="360" w:lineRule="auto"/>
              <w:ind w:left="17"/>
              <w:jc w:val="left"/>
              <w:rPr>
                <w:rFonts w:eastAsiaTheme="minorEastAsia"/>
                <w:sz w:val="24"/>
                <w:szCs w:val="24"/>
              </w:rPr>
            </w:pPr>
            <w:r w:rsidRPr="006B72F7">
              <w:rPr>
                <w:rFonts w:eastAsiaTheme="minorEastAsia"/>
                <w:color w:val="000000"/>
                <w:sz w:val="24"/>
                <w:szCs w:val="24"/>
              </w:rPr>
              <w:t>权益投资</w:t>
            </w:r>
          </w:p>
        </w:tc>
        <w:tc>
          <w:tcPr>
            <w:tcW w:w="2977" w:type="dxa"/>
            <w:vAlign w:val="center"/>
          </w:tcPr>
          <w:p w:rsidR="00853140" w:rsidRPr="006B72F7" w:rsidRDefault="00C77AEF" w:rsidP="00C77AEF">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p>
        </w:tc>
        <w:tc>
          <w:tcPr>
            <w:tcW w:w="3357" w:type="dxa"/>
            <w:vAlign w:val="center"/>
          </w:tcPr>
          <w:p w:rsidR="00853140" w:rsidRPr="006B72F7" w:rsidRDefault="00853140" w:rsidP="00EA70F1">
            <w:pPr>
              <w:spacing w:before="29" w:line="360" w:lineRule="auto"/>
              <w:ind w:left="17"/>
              <w:jc w:val="left"/>
              <w:rPr>
                <w:rFonts w:eastAsiaTheme="minorEastAsia"/>
                <w:sz w:val="24"/>
                <w:szCs w:val="24"/>
              </w:rPr>
            </w:pPr>
            <w:r w:rsidRPr="006B72F7">
              <w:rPr>
                <w:rFonts w:eastAsiaTheme="minorEastAsia"/>
                <w:color w:val="000000"/>
                <w:sz w:val="24"/>
                <w:szCs w:val="24"/>
              </w:rPr>
              <w:t>其中：股票</w:t>
            </w:r>
          </w:p>
        </w:tc>
        <w:tc>
          <w:tcPr>
            <w:tcW w:w="2977"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2</w:t>
            </w:r>
          </w:p>
        </w:tc>
        <w:tc>
          <w:tcPr>
            <w:tcW w:w="3357" w:type="dxa"/>
            <w:vAlign w:val="center"/>
          </w:tcPr>
          <w:p w:rsidR="00853140" w:rsidRPr="006B72F7" w:rsidRDefault="00853140" w:rsidP="00EA70F1">
            <w:pPr>
              <w:spacing w:before="29" w:line="360" w:lineRule="auto"/>
              <w:ind w:left="17"/>
              <w:jc w:val="left"/>
              <w:rPr>
                <w:rFonts w:eastAsiaTheme="minorEastAsia"/>
                <w:sz w:val="24"/>
                <w:szCs w:val="24"/>
              </w:rPr>
            </w:pPr>
            <w:r w:rsidRPr="006B72F7">
              <w:rPr>
                <w:rFonts w:eastAsiaTheme="minorEastAsia"/>
                <w:color w:val="000000"/>
                <w:sz w:val="24"/>
                <w:szCs w:val="24"/>
              </w:rPr>
              <w:t>固定收益投资</w:t>
            </w:r>
          </w:p>
        </w:tc>
        <w:tc>
          <w:tcPr>
            <w:tcW w:w="2977"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p>
        </w:tc>
        <w:tc>
          <w:tcPr>
            <w:tcW w:w="3357" w:type="dxa"/>
            <w:vAlign w:val="center"/>
          </w:tcPr>
          <w:p w:rsidR="00853140" w:rsidRPr="006B72F7" w:rsidRDefault="00853140" w:rsidP="00EA70F1">
            <w:pPr>
              <w:spacing w:before="29" w:line="360" w:lineRule="auto"/>
              <w:ind w:left="17"/>
              <w:jc w:val="left"/>
              <w:rPr>
                <w:rFonts w:eastAsiaTheme="minorEastAsia"/>
                <w:sz w:val="24"/>
                <w:szCs w:val="24"/>
              </w:rPr>
            </w:pPr>
            <w:r w:rsidRPr="006B72F7">
              <w:rPr>
                <w:rFonts w:eastAsiaTheme="minorEastAsia"/>
                <w:color w:val="000000"/>
                <w:sz w:val="24"/>
                <w:szCs w:val="24"/>
              </w:rPr>
              <w:t>其中：债券</w:t>
            </w:r>
          </w:p>
        </w:tc>
        <w:tc>
          <w:tcPr>
            <w:tcW w:w="2977"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p>
        </w:tc>
        <w:tc>
          <w:tcPr>
            <w:tcW w:w="3357" w:type="dxa"/>
            <w:vAlign w:val="center"/>
          </w:tcPr>
          <w:p w:rsidR="00853140" w:rsidRPr="006B72F7" w:rsidRDefault="00853140" w:rsidP="001611C5">
            <w:pPr>
              <w:autoSpaceDE w:val="0"/>
              <w:autoSpaceDN w:val="0"/>
              <w:adjustRightInd w:val="0"/>
              <w:spacing w:before="29" w:line="360" w:lineRule="auto"/>
              <w:ind w:left="17" w:firstLineChars="250" w:firstLine="600"/>
              <w:jc w:val="left"/>
              <w:rPr>
                <w:rFonts w:eastAsiaTheme="minorEastAsia"/>
                <w:color w:val="000000"/>
                <w:sz w:val="24"/>
                <w:szCs w:val="24"/>
              </w:rPr>
            </w:pPr>
            <w:r w:rsidRPr="006B72F7">
              <w:rPr>
                <w:rFonts w:eastAsiaTheme="minorEastAsia"/>
                <w:color w:val="000000"/>
                <w:sz w:val="24"/>
                <w:szCs w:val="24"/>
              </w:rPr>
              <w:t>资产支持证券</w:t>
            </w:r>
          </w:p>
        </w:tc>
        <w:tc>
          <w:tcPr>
            <w:tcW w:w="2977"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195020">
        <w:trPr>
          <w:jc w:val="center"/>
        </w:trPr>
        <w:tc>
          <w:tcPr>
            <w:tcW w:w="720" w:type="dxa"/>
          </w:tcPr>
          <w:p w:rsidR="001D63BB" w:rsidRPr="006B72F7" w:rsidRDefault="001D63BB" w:rsidP="001D63BB">
            <w:pPr>
              <w:spacing w:before="29" w:line="360" w:lineRule="auto"/>
              <w:ind w:left="17"/>
              <w:jc w:val="center"/>
              <w:rPr>
                <w:rFonts w:eastAsiaTheme="minorEastAsia"/>
                <w:color w:val="000000"/>
                <w:sz w:val="24"/>
                <w:szCs w:val="24"/>
              </w:rPr>
            </w:pPr>
            <w:r w:rsidRPr="006B72F7">
              <w:rPr>
                <w:rFonts w:eastAsiaTheme="minorEastAsia"/>
                <w:color w:val="000000"/>
                <w:sz w:val="24"/>
                <w:szCs w:val="24"/>
              </w:rPr>
              <w:t>3</w:t>
            </w:r>
          </w:p>
        </w:tc>
        <w:tc>
          <w:tcPr>
            <w:tcW w:w="3357" w:type="dxa"/>
          </w:tcPr>
          <w:p w:rsidR="001D63BB" w:rsidRPr="006B72F7" w:rsidRDefault="001D63BB" w:rsidP="001D63BB">
            <w:pPr>
              <w:spacing w:before="29" w:line="360" w:lineRule="auto"/>
              <w:ind w:leftChars="50" w:left="105"/>
              <w:rPr>
                <w:rFonts w:eastAsiaTheme="minorEastAsia"/>
                <w:color w:val="000000"/>
                <w:sz w:val="24"/>
                <w:szCs w:val="24"/>
              </w:rPr>
            </w:pPr>
            <w:r w:rsidRPr="006B72F7">
              <w:rPr>
                <w:rFonts w:eastAsiaTheme="minorEastAsia"/>
                <w:color w:val="000000"/>
                <w:sz w:val="24"/>
                <w:szCs w:val="24"/>
              </w:rPr>
              <w:t>贵金属投资</w:t>
            </w:r>
          </w:p>
        </w:tc>
        <w:tc>
          <w:tcPr>
            <w:tcW w:w="2977" w:type="dxa"/>
            <w:vAlign w:val="center"/>
          </w:tcPr>
          <w:p w:rsidR="001D63BB" w:rsidRPr="006B72F7" w:rsidRDefault="001D63BB" w:rsidP="00DD272F">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1D63BB" w:rsidRPr="006B72F7" w:rsidRDefault="001D63BB" w:rsidP="00DD272F">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69426C">
        <w:trPr>
          <w:jc w:val="center"/>
        </w:trPr>
        <w:tc>
          <w:tcPr>
            <w:tcW w:w="720" w:type="dxa"/>
            <w:vAlign w:val="center"/>
          </w:tcPr>
          <w:p w:rsidR="001D63BB" w:rsidRPr="006B72F7" w:rsidRDefault="001D63BB"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4</w:t>
            </w:r>
          </w:p>
        </w:tc>
        <w:tc>
          <w:tcPr>
            <w:tcW w:w="3357" w:type="dxa"/>
            <w:vAlign w:val="center"/>
          </w:tcPr>
          <w:p w:rsidR="001D63BB" w:rsidRPr="006B72F7" w:rsidRDefault="001D63BB" w:rsidP="00EA70F1">
            <w:pPr>
              <w:spacing w:before="29" w:line="360" w:lineRule="auto"/>
              <w:ind w:left="17"/>
              <w:jc w:val="left"/>
              <w:rPr>
                <w:rFonts w:eastAsiaTheme="minorEastAsia"/>
                <w:color w:val="000000"/>
                <w:sz w:val="24"/>
                <w:szCs w:val="24"/>
              </w:rPr>
            </w:pPr>
            <w:r w:rsidRPr="006B72F7">
              <w:rPr>
                <w:rFonts w:eastAsiaTheme="minorEastAsia"/>
                <w:color w:val="000000"/>
                <w:sz w:val="24"/>
                <w:szCs w:val="24"/>
              </w:rPr>
              <w:t>金融衍生品投资</w:t>
            </w:r>
          </w:p>
        </w:tc>
        <w:tc>
          <w:tcPr>
            <w:tcW w:w="2977"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69426C">
        <w:trPr>
          <w:jc w:val="center"/>
        </w:trPr>
        <w:tc>
          <w:tcPr>
            <w:tcW w:w="720" w:type="dxa"/>
            <w:vAlign w:val="center"/>
          </w:tcPr>
          <w:p w:rsidR="001D63BB" w:rsidRPr="006B72F7" w:rsidRDefault="001D63BB"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5</w:t>
            </w:r>
          </w:p>
        </w:tc>
        <w:tc>
          <w:tcPr>
            <w:tcW w:w="3357" w:type="dxa"/>
            <w:vAlign w:val="center"/>
          </w:tcPr>
          <w:p w:rsidR="001D63BB" w:rsidRPr="006B72F7" w:rsidRDefault="001D63BB" w:rsidP="00EA70F1">
            <w:pPr>
              <w:spacing w:before="29" w:line="360" w:lineRule="auto"/>
              <w:ind w:left="17"/>
              <w:jc w:val="left"/>
              <w:rPr>
                <w:rFonts w:eastAsiaTheme="minorEastAsia"/>
                <w:sz w:val="24"/>
                <w:szCs w:val="24"/>
              </w:rPr>
            </w:pPr>
            <w:r w:rsidRPr="006B72F7">
              <w:rPr>
                <w:rFonts w:eastAsiaTheme="minorEastAsia"/>
                <w:color w:val="000000"/>
                <w:sz w:val="24"/>
                <w:szCs w:val="24"/>
              </w:rPr>
              <w:t>买入返售金融资产</w:t>
            </w:r>
          </w:p>
        </w:tc>
        <w:tc>
          <w:tcPr>
            <w:tcW w:w="2977"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1D63BB" w:rsidRPr="006B72F7" w:rsidRDefault="001D63BB" w:rsidP="001675CD">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69426C">
        <w:trPr>
          <w:jc w:val="center"/>
        </w:trPr>
        <w:tc>
          <w:tcPr>
            <w:tcW w:w="720" w:type="dxa"/>
            <w:vAlign w:val="center"/>
          </w:tcPr>
          <w:p w:rsidR="001D63BB" w:rsidRPr="006B72F7" w:rsidRDefault="001D63BB" w:rsidP="00A03AAC">
            <w:pPr>
              <w:spacing w:before="29" w:line="360" w:lineRule="auto"/>
              <w:ind w:left="17"/>
              <w:jc w:val="center"/>
              <w:rPr>
                <w:rFonts w:eastAsiaTheme="minorEastAsia"/>
                <w:color w:val="000000"/>
                <w:sz w:val="24"/>
                <w:szCs w:val="24"/>
              </w:rPr>
            </w:pPr>
          </w:p>
        </w:tc>
        <w:tc>
          <w:tcPr>
            <w:tcW w:w="3357" w:type="dxa"/>
            <w:vAlign w:val="center"/>
          </w:tcPr>
          <w:p w:rsidR="001D63BB" w:rsidRPr="006B72F7" w:rsidRDefault="001D63BB" w:rsidP="00EA70F1">
            <w:pPr>
              <w:spacing w:before="29" w:line="360" w:lineRule="auto"/>
              <w:ind w:left="17"/>
              <w:jc w:val="left"/>
              <w:rPr>
                <w:rFonts w:eastAsiaTheme="minorEastAsia"/>
                <w:sz w:val="24"/>
                <w:szCs w:val="24"/>
              </w:rPr>
            </w:pPr>
            <w:r w:rsidRPr="006B72F7">
              <w:rPr>
                <w:rFonts w:eastAsiaTheme="minorEastAsia"/>
                <w:color w:val="000000"/>
                <w:sz w:val="24"/>
                <w:szCs w:val="24"/>
              </w:rPr>
              <w:t>其中：买断式回购的买入返售金融资产</w:t>
            </w:r>
          </w:p>
        </w:tc>
        <w:tc>
          <w:tcPr>
            <w:tcW w:w="2977"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69426C">
        <w:trPr>
          <w:jc w:val="center"/>
        </w:trPr>
        <w:tc>
          <w:tcPr>
            <w:tcW w:w="720" w:type="dxa"/>
            <w:vAlign w:val="center"/>
          </w:tcPr>
          <w:p w:rsidR="001D63BB" w:rsidRPr="006B72F7" w:rsidRDefault="001D63BB"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6</w:t>
            </w:r>
          </w:p>
        </w:tc>
        <w:tc>
          <w:tcPr>
            <w:tcW w:w="3357" w:type="dxa"/>
            <w:vAlign w:val="center"/>
          </w:tcPr>
          <w:p w:rsidR="001D63BB" w:rsidRPr="006B72F7" w:rsidRDefault="001D63BB" w:rsidP="00A03AAC">
            <w:pPr>
              <w:spacing w:before="29" w:line="360" w:lineRule="auto"/>
              <w:ind w:left="17"/>
              <w:jc w:val="left"/>
              <w:rPr>
                <w:rFonts w:eastAsiaTheme="minorEastAsia"/>
                <w:sz w:val="24"/>
                <w:szCs w:val="24"/>
              </w:rPr>
            </w:pPr>
            <w:r w:rsidRPr="006B72F7">
              <w:rPr>
                <w:rFonts w:eastAsiaTheme="minorEastAsia"/>
                <w:color w:val="000000"/>
                <w:sz w:val="24"/>
                <w:szCs w:val="24"/>
              </w:rPr>
              <w:t>银行存款和结算备付金合计</w:t>
            </w:r>
          </w:p>
        </w:tc>
        <w:tc>
          <w:tcPr>
            <w:tcW w:w="2977"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69,737.10</w:t>
            </w:r>
          </w:p>
        </w:tc>
        <w:tc>
          <w:tcPr>
            <w:tcW w:w="1843" w:type="dxa"/>
            <w:vAlign w:val="center"/>
          </w:tcPr>
          <w:p w:rsidR="001D63BB" w:rsidRPr="006B72F7" w:rsidRDefault="001D63BB" w:rsidP="001675CD">
            <w:pPr>
              <w:spacing w:before="29" w:line="360" w:lineRule="auto"/>
              <w:ind w:left="17"/>
              <w:jc w:val="right"/>
              <w:rPr>
                <w:rFonts w:eastAsiaTheme="minorEastAsia"/>
                <w:color w:val="000000"/>
                <w:sz w:val="24"/>
                <w:szCs w:val="24"/>
              </w:rPr>
            </w:pPr>
            <w:r w:rsidRPr="006B72F7">
              <w:rPr>
                <w:rFonts w:eastAsiaTheme="minorEastAsia"/>
                <w:color w:val="000000"/>
                <w:sz w:val="24"/>
                <w:szCs w:val="24"/>
              </w:rPr>
              <w:t>99.98</w:t>
            </w:r>
          </w:p>
        </w:tc>
      </w:tr>
      <w:tr w:rsidR="001D63BB" w:rsidRPr="001611C5" w:rsidTr="0069426C">
        <w:trPr>
          <w:jc w:val="center"/>
        </w:trPr>
        <w:tc>
          <w:tcPr>
            <w:tcW w:w="720" w:type="dxa"/>
            <w:vAlign w:val="center"/>
          </w:tcPr>
          <w:p w:rsidR="001D63BB" w:rsidRPr="006B72F7" w:rsidRDefault="001D63BB" w:rsidP="001D63BB">
            <w:pPr>
              <w:spacing w:before="29" w:line="360" w:lineRule="auto"/>
              <w:ind w:left="17"/>
              <w:jc w:val="center"/>
              <w:rPr>
                <w:rFonts w:eastAsiaTheme="minorEastAsia"/>
                <w:color w:val="000000"/>
                <w:sz w:val="24"/>
                <w:szCs w:val="24"/>
              </w:rPr>
            </w:pPr>
            <w:r w:rsidRPr="006B72F7">
              <w:rPr>
                <w:rFonts w:eastAsiaTheme="minorEastAsia"/>
                <w:color w:val="000000"/>
                <w:sz w:val="24"/>
                <w:szCs w:val="24"/>
              </w:rPr>
              <w:t>7</w:t>
            </w:r>
          </w:p>
        </w:tc>
        <w:tc>
          <w:tcPr>
            <w:tcW w:w="3357" w:type="dxa"/>
            <w:vAlign w:val="center"/>
          </w:tcPr>
          <w:p w:rsidR="001D63BB" w:rsidRPr="006B72F7" w:rsidRDefault="001D63BB" w:rsidP="00A03AAC">
            <w:pPr>
              <w:jc w:val="left"/>
              <w:rPr>
                <w:rFonts w:eastAsiaTheme="minorEastAsia"/>
                <w:sz w:val="24"/>
                <w:szCs w:val="24"/>
              </w:rPr>
            </w:pPr>
            <w:r w:rsidRPr="006B72F7">
              <w:rPr>
                <w:rFonts w:eastAsiaTheme="minorEastAsia"/>
                <w:color w:val="000000"/>
                <w:sz w:val="24"/>
                <w:szCs w:val="24"/>
              </w:rPr>
              <w:t>其他各项资产</w:t>
            </w:r>
          </w:p>
        </w:tc>
        <w:tc>
          <w:tcPr>
            <w:tcW w:w="2977" w:type="dxa"/>
            <w:vAlign w:val="center"/>
          </w:tcPr>
          <w:p w:rsidR="001D63BB" w:rsidRPr="006B72F7" w:rsidRDefault="001D63BB" w:rsidP="00A03AAC">
            <w:pPr>
              <w:jc w:val="right"/>
              <w:rPr>
                <w:rFonts w:eastAsiaTheme="minorEastAsia"/>
                <w:color w:val="000000"/>
                <w:sz w:val="24"/>
                <w:szCs w:val="24"/>
              </w:rPr>
            </w:pPr>
            <w:r w:rsidRPr="006B72F7">
              <w:rPr>
                <w:rFonts w:eastAsiaTheme="minorEastAsia"/>
                <w:color w:val="000000"/>
                <w:sz w:val="24"/>
                <w:szCs w:val="24"/>
              </w:rPr>
              <w:t>13.90</w:t>
            </w:r>
          </w:p>
        </w:tc>
        <w:tc>
          <w:tcPr>
            <w:tcW w:w="1843" w:type="dxa"/>
            <w:vAlign w:val="center"/>
          </w:tcPr>
          <w:p w:rsidR="001D63BB" w:rsidRPr="006B72F7" w:rsidRDefault="001D63BB" w:rsidP="00A03AAC">
            <w:pPr>
              <w:jc w:val="right"/>
              <w:rPr>
                <w:rFonts w:eastAsiaTheme="minorEastAsia"/>
                <w:color w:val="000000"/>
                <w:sz w:val="24"/>
                <w:szCs w:val="24"/>
              </w:rPr>
            </w:pPr>
            <w:r w:rsidRPr="006B72F7">
              <w:rPr>
                <w:rFonts w:eastAsiaTheme="minorEastAsia"/>
                <w:color w:val="000000"/>
                <w:sz w:val="24"/>
                <w:szCs w:val="24"/>
              </w:rPr>
              <w:t>0.02</w:t>
            </w:r>
          </w:p>
        </w:tc>
      </w:tr>
      <w:tr w:rsidR="001D63BB" w:rsidRPr="001611C5" w:rsidTr="0069426C">
        <w:trPr>
          <w:jc w:val="center"/>
        </w:trPr>
        <w:tc>
          <w:tcPr>
            <w:tcW w:w="720" w:type="dxa"/>
            <w:vAlign w:val="center"/>
          </w:tcPr>
          <w:p w:rsidR="001D63BB" w:rsidRPr="006B72F7" w:rsidRDefault="001D63BB" w:rsidP="001D63BB">
            <w:pPr>
              <w:spacing w:before="29" w:line="360" w:lineRule="auto"/>
              <w:ind w:left="17"/>
              <w:jc w:val="center"/>
              <w:rPr>
                <w:rFonts w:eastAsiaTheme="minorEastAsia"/>
                <w:color w:val="000000"/>
                <w:sz w:val="24"/>
                <w:szCs w:val="24"/>
              </w:rPr>
            </w:pPr>
            <w:r w:rsidRPr="006B72F7">
              <w:rPr>
                <w:rFonts w:eastAsiaTheme="minorEastAsia"/>
                <w:color w:val="000000"/>
                <w:sz w:val="24"/>
                <w:szCs w:val="24"/>
              </w:rPr>
              <w:t>8</w:t>
            </w:r>
          </w:p>
        </w:tc>
        <w:tc>
          <w:tcPr>
            <w:tcW w:w="3357" w:type="dxa"/>
            <w:vAlign w:val="center"/>
          </w:tcPr>
          <w:p w:rsidR="001D63BB" w:rsidRPr="006B72F7" w:rsidRDefault="001D63BB" w:rsidP="00A03AAC">
            <w:pPr>
              <w:jc w:val="left"/>
              <w:rPr>
                <w:rFonts w:eastAsiaTheme="minorEastAsia"/>
                <w:sz w:val="24"/>
                <w:szCs w:val="24"/>
              </w:rPr>
            </w:pPr>
            <w:r w:rsidRPr="006B72F7">
              <w:rPr>
                <w:rFonts w:eastAsiaTheme="minorEastAsia"/>
                <w:color w:val="000000"/>
                <w:sz w:val="24"/>
                <w:szCs w:val="24"/>
              </w:rPr>
              <w:t>合计</w:t>
            </w:r>
          </w:p>
        </w:tc>
        <w:tc>
          <w:tcPr>
            <w:tcW w:w="2977" w:type="dxa"/>
            <w:vAlign w:val="center"/>
          </w:tcPr>
          <w:p w:rsidR="001D63BB" w:rsidRPr="006B72F7" w:rsidRDefault="001D63BB" w:rsidP="00A03AAC">
            <w:pPr>
              <w:jc w:val="right"/>
              <w:rPr>
                <w:rFonts w:eastAsiaTheme="minorEastAsia"/>
                <w:color w:val="000000"/>
                <w:sz w:val="24"/>
                <w:szCs w:val="24"/>
              </w:rPr>
            </w:pPr>
            <w:r w:rsidRPr="006B72F7">
              <w:rPr>
                <w:rFonts w:eastAsiaTheme="minorEastAsia"/>
                <w:color w:val="000000"/>
                <w:sz w:val="24"/>
                <w:szCs w:val="24"/>
              </w:rPr>
              <w:t>69,751.00</w:t>
            </w:r>
          </w:p>
        </w:tc>
        <w:tc>
          <w:tcPr>
            <w:tcW w:w="1843" w:type="dxa"/>
            <w:vAlign w:val="center"/>
          </w:tcPr>
          <w:p w:rsidR="001D63BB" w:rsidRPr="006B72F7" w:rsidRDefault="001D63BB" w:rsidP="001675CD">
            <w:pPr>
              <w:jc w:val="right"/>
              <w:rPr>
                <w:rFonts w:eastAsiaTheme="minorEastAsia"/>
                <w:color w:val="000000"/>
                <w:sz w:val="24"/>
                <w:szCs w:val="24"/>
              </w:rPr>
            </w:pPr>
            <w:r w:rsidRPr="006B72F7">
              <w:rPr>
                <w:rFonts w:eastAsiaTheme="minorEastAsia"/>
                <w:color w:val="000000"/>
                <w:sz w:val="24"/>
                <w:szCs w:val="24"/>
              </w:rPr>
              <w:t>100.00</w:t>
            </w:r>
          </w:p>
        </w:tc>
      </w:tr>
    </w:tbl>
    <w:p w:rsidR="001043C1" w:rsidRPr="00220C32" w:rsidRDefault="001043C1" w:rsidP="00D065B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5.2 </w:t>
      </w:r>
      <w:r w:rsidRPr="00220C32">
        <w:rPr>
          <w:rFonts w:asciiTheme="minorEastAsia" w:eastAsiaTheme="minorEastAsia" w:hAnsiTheme="minorEastAsia" w:hint="eastAsia"/>
          <w:b/>
          <w:bCs/>
          <w:color w:val="000000" w:themeColor="text1"/>
          <w:kern w:val="0"/>
          <w:sz w:val="24"/>
          <w:szCs w:val="24"/>
        </w:rPr>
        <w:t>报告期末按行业分类的股票投资组合</w:t>
      </w:r>
    </w:p>
    <w:p w:rsidR="001043C1" w:rsidRPr="00791180" w:rsidRDefault="001043C1" w:rsidP="0079118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791180">
        <w:rPr>
          <w:rFonts w:asciiTheme="minorEastAsia" w:eastAsiaTheme="minorEastAsia" w:hAnsiTheme="minorEastAsia" w:hint="eastAsia"/>
          <w:b/>
          <w:bCs/>
          <w:color w:val="000000" w:themeColor="text1"/>
          <w:kern w:val="0"/>
          <w:sz w:val="24"/>
          <w:szCs w:val="24"/>
        </w:rPr>
        <w:t>5.2.1报告期末按行业分类的境内股票投资组合</w:t>
      </w:r>
    </w:p>
    <w:p w:rsidR="004061AC"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本基金本报告期末未持有股票。</w:t>
      </w:r>
    </w:p>
    <w:p w:rsidR="001043C1" w:rsidRPr="008A409E" w:rsidRDefault="001043C1" w:rsidP="0079118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791180">
        <w:rPr>
          <w:rFonts w:asciiTheme="minorEastAsia" w:eastAsiaTheme="minorEastAsia" w:hAnsiTheme="minorEastAsia"/>
          <w:b/>
          <w:bCs/>
          <w:color w:val="000000" w:themeColor="text1"/>
          <w:kern w:val="0"/>
          <w:sz w:val="24"/>
          <w:szCs w:val="24"/>
        </w:rPr>
        <w:t>5.2.2</w:t>
      </w:r>
      <w:r w:rsidR="00374488">
        <w:rPr>
          <w:rFonts w:asciiTheme="minorEastAsia" w:eastAsiaTheme="minorEastAsia" w:hAnsiTheme="minorEastAsia" w:hint="eastAsia"/>
          <w:b/>
          <w:bCs/>
          <w:color w:val="000000" w:themeColor="text1"/>
          <w:kern w:val="0"/>
          <w:sz w:val="24"/>
          <w:szCs w:val="24"/>
        </w:rPr>
        <w:t>报告期末按行业分类的港股通</w:t>
      </w:r>
      <w:r w:rsidRPr="00791180">
        <w:rPr>
          <w:rFonts w:asciiTheme="minorEastAsia" w:eastAsiaTheme="minorEastAsia" w:hAnsiTheme="minorEastAsia" w:hint="eastAsia"/>
          <w:b/>
          <w:bCs/>
          <w:color w:val="000000" w:themeColor="text1"/>
          <w:kern w:val="0"/>
          <w:sz w:val="24"/>
          <w:szCs w:val="24"/>
        </w:rPr>
        <w:t>投资股票投资组合</w:t>
      </w:r>
    </w:p>
    <w:p w:rsidR="001043C1" w:rsidRPr="00FE5D8B" w:rsidRDefault="001043C1" w:rsidP="00FE5D8B">
      <w:pPr>
        <w:spacing w:line="360" w:lineRule="auto"/>
        <w:ind w:firstLineChars="200" w:firstLine="480"/>
        <w:rPr>
          <w:rFonts w:eastAsiaTheme="minorEastAsia"/>
          <w:color w:val="000000"/>
          <w:sz w:val="24"/>
          <w:szCs w:val="24"/>
        </w:rPr>
      </w:pPr>
      <w:r w:rsidRPr="00FE5D8B">
        <w:rPr>
          <w:rFonts w:eastAsiaTheme="minorEastAsia"/>
          <w:color w:val="000000"/>
          <w:sz w:val="24"/>
          <w:szCs w:val="24"/>
        </w:rPr>
        <w:t>本基金本报告期末未持有通过港股通投资的股票。</w:t>
      </w:r>
    </w:p>
    <w:p w:rsidR="004061AC" w:rsidRPr="001611C5" w:rsidRDefault="004061AC"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5.3 </w:t>
      </w:r>
      <w:r w:rsidRPr="001611C5">
        <w:rPr>
          <w:rFonts w:asciiTheme="minorEastAsia" w:eastAsiaTheme="minorEastAsia" w:hAnsiTheme="minorEastAsia" w:hint="eastAsia"/>
          <w:b/>
          <w:bCs/>
          <w:color w:val="000000"/>
          <w:kern w:val="0"/>
          <w:sz w:val="24"/>
          <w:szCs w:val="24"/>
        </w:rPr>
        <w:t>报告期末按公允价值占基金资产净值比例大小排序的前十名股票投资明细</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本基金本报告期末未持有股票。</w:t>
      </w:r>
    </w:p>
    <w:p w:rsidR="00C073E9" w:rsidRPr="00C073E9" w:rsidRDefault="004061AC" w:rsidP="00C073E9">
      <w:pPr>
        <w:autoSpaceDE w:val="0"/>
        <w:autoSpaceDN w:val="0"/>
        <w:adjustRightInd w:val="0"/>
        <w:spacing w:line="360" w:lineRule="auto"/>
        <w:jc w:val="left"/>
        <w:rPr>
          <w:rFonts w:eastAsiaTheme="minorEastAsia"/>
          <w:b/>
          <w:bCs/>
          <w:color w:val="000000" w:themeColor="text1"/>
          <w:kern w:val="0"/>
          <w:sz w:val="24"/>
          <w:szCs w:val="24"/>
        </w:rPr>
      </w:pPr>
      <w:r w:rsidRPr="001611C5">
        <w:rPr>
          <w:rFonts w:asciiTheme="minorEastAsia" w:eastAsiaTheme="minorEastAsia" w:hAnsiTheme="minorEastAsia"/>
          <w:b/>
          <w:bCs/>
          <w:color w:val="000000"/>
          <w:kern w:val="0"/>
          <w:sz w:val="24"/>
          <w:szCs w:val="24"/>
        </w:rPr>
        <w:t xml:space="preserve">5.4 </w:t>
      </w:r>
      <w:r w:rsidRPr="001611C5">
        <w:rPr>
          <w:rFonts w:asciiTheme="minorEastAsia" w:eastAsiaTheme="minorEastAsia" w:hAnsiTheme="minorEastAsia" w:hint="eastAsia"/>
          <w:b/>
          <w:bCs/>
          <w:color w:val="000000"/>
          <w:kern w:val="0"/>
          <w:sz w:val="24"/>
          <w:szCs w:val="24"/>
        </w:rPr>
        <w:t>报告期末按债券品种分类的债券投资组合</w:t>
      </w:r>
    </w:p>
    <w:p w:rsidR="004061AC" w:rsidRPr="00FE5D8B" w:rsidRDefault="00C073E9" w:rsidP="00FE5D8B">
      <w:pPr>
        <w:spacing w:line="360" w:lineRule="auto"/>
        <w:ind w:firstLineChars="200" w:firstLine="480"/>
        <w:rPr>
          <w:rFonts w:eastAsiaTheme="minorEastAsia"/>
          <w:color w:val="000000"/>
          <w:sz w:val="24"/>
          <w:szCs w:val="24"/>
        </w:rPr>
      </w:pPr>
      <w:r w:rsidRPr="00FE5D8B">
        <w:rPr>
          <w:rFonts w:eastAsiaTheme="minorEastAsia"/>
          <w:color w:val="000000"/>
          <w:sz w:val="24"/>
          <w:szCs w:val="24"/>
        </w:rPr>
        <w:t>本基金本报告期末未持有债券。</w:t>
      </w:r>
    </w:p>
    <w:p w:rsidR="004061AC" w:rsidRPr="001611C5" w:rsidRDefault="004061AC"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5.5 </w:t>
      </w:r>
      <w:r w:rsidRPr="001611C5">
        <w:rPr>
          <w:rFonts w:asciiTheme="minorEastAsia" w:eastAsiaTheme="minorEastAsia" w:hAnsiTheme="minorEastAsia" w:hint="eastAsia"/>
          <w:b/>
          <w:bCs/>
          <w:color w:val="000000"/>
          <w:kern w:val="0"/>
          <w:sz w:val="24"/>
          <w:szCs w:val="24"/>
        </w:rPr>
        <w:t>报告期末按公允价值占基金资产净值比例大小排</w:t>
      </w:r>
      <w:r w:rsidR="001D63BB" w:rsidRPr="001611C5">
        <w:rPr>
          <w:rFonts w:asciiTheme="minorEastAsia" w:eastAsiaTheme="minorEastAsia" w:hAnsiTheme="minorEastAsia" w:hint="eastAsia"/>
          <w:b/>
          <w:bCs/>
          <w:color w:val="000000"/>
          <w:kern w:val="0"/>
          <w:sz w:val="24"/>
          <w:szCs w:val="24"/>
        </w:rPr>
        <w:t>序</w:t>
      </w:r>
      <w:r w:rsidRPr="001611C5">
        <w:rPr>
          <w:rFonts w:asciiTheme="minorEastAsia" w:eastAsiaTheme="minorEastAsia" w:hAnsiTheme="minorEastAsia" w:hint="eastAsia"/>
          <w:b/>
          <w:bCs/>
          <w:color w:val="000000"/>
          <w:kern w:val="0"/>
          <w:sz w:val="24"/>
          <w:szCs w:val="24"/>
        </w:rPr>
        <w:t>的前五名债券投资明细</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本基金本报告期末未持有债券。</w:t>
      </w:r>
    </w:p>
    <w:p w:rsidR="004061AC" w:rsidRPr="001611C5" w:rsidRDefault="004061AC"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5.6 </w:t>
      </w:r>
      <w:r w:rsidRPr="001611C5">
        <w:rPr>
          <w:rFonts w:asciiTheme="minorEastAsia" w:eastAsiaTheme="minorEastAsia" w:hAnsiTheme="minorEastAsia" w:hint="eastAsia"/>
          <w:b/>
          <w:bCs/>
          <w:color w:val="000000"/>
          <w:kern w:val="0"/>
          <w:sz w:val="24"/>
          <w:szCs w:val="24"/>
        </w:rPr>
        <w:t>报告期末按公允价值占基金资产净值比例大小排</w:t>
      </w:r>
      <w:r w:rsidR="001D63BB" w:rsidRPr="001611C5">
        <w:rPr>
          <w:rFonts w:asciiTheme="minorEastAsia" w:eastAsiaTheme="minorEastAsia" w:hAnsiTheme="minorEastAsia" w:hint="eastAsia"/>
          <w:b/>
          <w:bCs/>
          <w:color w:val="000000"/>
          <w:kern w:val="0"/>
          <w:sz w:val="24"/>
          <w:szCs w:val="24"/>
        </w:rPr>
        <w:t>序</w:t>
      </w:r>
      <w:r w:rsidRPr="001611C5">
        <w:rPr>
          <w:rFonts w:asciiTheme="minorEastAsia" w:eastAsiaTheme="minorEastAsia" w:hAnsiTheme="minorEastAsia" w:hint="eastAsia"/>
          <w:b/>
          <w:bCs/>
          <w:color w:val="000000"/>
          <w:kern w:val="0"/>
          <w:sz w:val="24"/>
          <w:szCs w:val="24"/>
        </w:rPr>
        <w:t>的前十名资产支持证券投资明细</w:t>
      </w:r>
    </w:p>
    <w:p w:rsidR="001D63BB"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本基金本报告期末未持有资产支持证券。</w:t>
      </w:r>
    </w:p>
    <w:p w:rsidR="001D63BB" w:rsidRPr="001611C5" w:rsidRDefault="001D63BB" w:rsidP="001D63BB">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5.7 报告期末按公允价值占基金资产净值比例大小排序的前五名贵金属投资明细</w:t>
      </w:r>
    </w:p>
    <w:p w:rsidR="004061AC" w:rsidRPr="006B72F7" w:rsidRDefault="001D63BB"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本基金本报告期末未持有贵金属。</w:t>
      </w:r>
    </w:p>
    <w:p w:rsidR="004061AC" w:rsidRPr="001611C5" w:rsidRDefault="00A917BF"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5.8</w:t>
      </w:r>
      <w:r w:rsidR="004061AC" w:rsidRPr="001611C5">
        <w:rPr>
          <w:rFonts w:asciiTheme="minorEastAsia" w:eastAsiaTheme="minorEastAsia" w:hAnsiTheme="minorEastAsia" w:hint="eastAsia"/>
          <w:b/>
          <w:bCs/>
          <w:color w:val="000000"/>
          <w:kern w:val="0"/>
          <w:sz w:val="24"/>
          <w:szCs w:val="24"/>
        </w:rPr>
        <w:t>报告期末按公允价值占基金资产净值比例大小排</w:t>
      </w:r>
      <w:r w:rsidR="001D63BB" w:rsidRPr="001611C5">
        <w:rPr>
          <w:rFonts w:asciiTheme="minorEastAsia" w:eastAsiaTheme="minorEastAsia" w:hAnsiTheme="minorEastAsia" w:hint="eastAsia"/>
          <w:b/>
          <w:bCs/>
          <w:color w:val="000000"/>
          <w:kern w:val="0"/>
          <w:sz w:val="24"/>
          <w:szCs w:val="24"/>
        </w:rPr>
        <w:t>序</w:t>
      </w:r>
      <w:r w:rsidR="004061AC" w:rsidRPr="001611C5">
        <w:rPr>
          <w:rFonts w:asciiTheme="minorEastAsia" w:eastAsiaTheme="minorEastAsia" w:hAnsiTheme="minorEastAsia" w:hint="eastAsia"/>
          <w:b/>
          <w:bCs/>
          <w:color w:val="000000"/>
          <w:kern w:val="0"/>
          <w:sz w:val="24"/>
          <w:szCs w:val="24"/>
        </w:rPr>
        <w:t>的前五名权证投资明细</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本基金本报告期末未持有权证。</w:t>
      </w:r>
    </w:p>
    <w:p w:rsidR="00275745"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w:t>
      </w:r>
      <w:r w:rsidR="00A917BF" w:rsidRPr="001611C5">
        <w:rPr>
          <w:rFonts w:asciiTheme="minorEastAsia" w:eastAsiaTheme="minorEastAsia" w:hAnsiTheme="minorEastAsia" w:hint="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9</w:t>
      </w:r>
      <w:r w:rsidR="00275745" w:rsidRPr="001611C5">
        <w:rPr>
          <w:rFonts w:asciiTheme="minorEastAsia" w:eastAsiaTheme="minorEastAsia" w:hAnsiTheme="minorEastAsia" w:hint="eastAsia"/>
          <w:b/>
          <w:bCs/>
          <w:color w:val="000000"/>
          <w:kern w:val="0"/>
          <w:sz w:val="24"/>
          <w:szCs w:val="24"/>
        </w:rPr>
        <w:t xml:space="preserve"> 报告期末本基金投资的股指期货交易情况说明</w:t>
      </w:r>
    </w:p>
    <w:p w:rsidR="000D59A3" w:rsidRDefault="005265E0">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）本基金本报告期末未持有股指期货。</w:t>
      </w:r>
    </w:p>
    <w:p w:rsidR="00AA3A38" w:rsidRPr="006B72F7" w:rsidRDefault="00AA3A38"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w:t>
      </w:r>
      <w:r w:rsidRPr="00CD2DB1">
        <w:rPr>
          <w:rFonts w:eastAsiaTheme="minorEastAsia"/>
          <w:color w:val="000000"/>
          <w:sz w:val="24"/>
          <w:szCs w:val="24"/>
        </w:rPr>
        <w:t>2</w:t>
      </w:r>
      <w:r w:rsidRPr="00CD2DB1">
        <w:rPr>
          <w:rFonts w:eastAsiaTheme="minorEastAsia"/>
          <w:color w:val="000000"/>
          <w:sz w:val="24"/>
          <w:szCs w:val="24"/>
        </w:rPr>
        <w:t>）本基金本报告期内未进行股指期货交易。</w:t>
      </w:r>
    </w:p>
    <w:p w:rsidR="00312A9F" w:rsidRPr="001611C5" w:rsidRDefault="00312A9F"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5.10报告期末本基金投资的国债期货交易情况说明</w:t>
      </w:r>
    </w:p>
    <w:p w:rsidR="000D59A3" w:rsidRDefault="005265E0">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）本基金本报告期末未持有国债期货。</w:t>
      </w:r>
    </w:p>
    <w:p w:rsidR="00312A9F" w:rsidRPr="00CD2DB1" w:rsidRDefault="00312A9F" w:rsidP="00CD2DB1">
      <w:pPr>
        <w:spacing w:line="360" w:lineRule="auto"/>
        <w:ind w:firstLineChars="200" w:firstLine="480"/>
        <w:rPr>
          <w:rFonts w:eastAsiaTheme="minorEastAsia"/>
          <w:color w:val="000000"/>
          <w:sz w:val="24"/>
          <w:szCs w:val="24"/>
        </w:rPr>
      </w:pPr>
      <w:r w:rsidRPr="00CD2DB1">
        <w:rPr>
          <w:rFonts w:eastAsiaTheme="minorEastAsia"/>
          <w:color w:val="000000"/>
          <w:sz w:val="24"/>
          <w:szCs w:val="24"/>
        </w:rPr>
        <w:t>（</w:t>
      </w:r>
      <w:r w:rsidRPr="00CD2DB1">
        <w:rPr>
          <w:rFonts w:eastAsiaTheme="minorEastAsia"/>
          <w:color w:val="000000"/>
          <w:sz w:val="24"/>
          <w:szCs w:val="24"/>
        </w:rPr>
        <w:t>2</w:t>
      </w:r>
      <w:r w:rsidRPr="00CD2DB1">
        <w:rPr>
          <w:rFonts w:eastAsiaTheme="minorEastAsia"/>
          <w:color w:val="000000"/>
          <w:sz w:val="24"/>
          <w:szCs w:val="24"/>
        </w:rPr>
        <w:t>）本基金本报告期内未进行国债期货交易。</w:t>
      </w:r>
    </w:p>
    <w:p w:rsidR="004061AC"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5</w:t>
      </w:r>
      <w:r w:rsidR="00275745"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11</w:t>
      </w:r>
      <w:r w:rsidR="004061AC" w:rsidRPr="001611C5">
        <w:rPr>
          <w:rFonts w:asciiTheme="minorEastAsia" w:eastAsiaTheme="minorEastAsia" w:hAnsiTheme="minorEastAsia" w:hint="eastAsia"/>
          <w:b/>
          <w:bCs/>
          <w:color w:val="000000"/>
          <w:kern w:val="0"/>
          <w:sz w:val="24"/>
          <w:szCs w:val="24"/>
        </w:rPr>
        <w:t>投资组合报告附注</w:t>
      </w:r>
    </w:p>
    <w:p w:rsidR="004061AC" w:rsidRPr="001611C5" w:rsidRDefault="003259C8" w:rsidP="001B0A62">
      <w:pPr>
        <w:spacing w:line="360" w:lineRule="auto"/>
        <w:rPr>
          <w:rFonts w:asciiTheme="minorEastAsia" w:eastAsiaTheme="minorEastAsia" w:hAnsiTheme="minorEastAsia"/>
          <w:color w:val="000000"/>
          <w:sz w:val="24"/>
          <w:szCs w:val="24"/>
        </w:rPr>
      </w:pPr>
      <w:r w:rsidRPr="001611C5">
        <w:rPr>
          <w:rFonts w:asciiTheme="minorEastAsia" w:eastAsiaTheme="minorEastAsia" w:hAnsiTheme="minorEastAsia" w:hint="eastAsia"/>
          <w:color w:val="000000"/>
          <w:sz w:val="24"/>
          <w:szCs w:val="24"/>
        </w:rPr>
        <w:t>5</w:t>
      </w:r>
      <w:r w:rsidR="004061AC" w:rsidRPr="001611C5">
        <w:rPr>
          <w:rFonts w:asciiTheme="minorEastAsia" w:eastAsiaTheme="minorEastAsia" w:hAnsiTheme="minorEastAsia"/>
          <w:color w:val="000000"/>
          <w:sz w:val="24"/>
          <w:szCs w:val="24"/>
        </w:rPr>
        <w:t>.</w:t>
      </w:r>
      <w:r w:rsidR="0059076B" w:rsidRPr="001611C5">
        <w:rPr>
          <w:rFonts w:asciiTheme="minorEastAsia" w:eastAsiaTheme="minorEastAsia" w:hAnsiTheme="minorEastAsia" w:hint="eastAsia"/>
          <w:color w:val="000000"/>
          <w:sz w:val="24"/>
          <w:szCs w:val="24"/>
        </w:rPr>
        <w:t>11</w:t>
      </w:r>
      <w:r w:rsidR="004061AC" w:rsidRPr="001611C5">
        <w:rPr>
          <w:rFonts w:asciiTheme="minorEastAsia" w:eastAsiaTheme="minorEastAsia" w:hAnsiTheme="minorEastAsia"/>
          <w:color w:val="000000"/>
          <w:sz w:val="24"/>
          <w:szCs w:val="24"/>
        </w:rPr>
        <w:t>.</w:t>
      </w:r>
      <w:r w:rsidR="0059076B" w:rsidRPr="001611C5">
        <w:rPr>
          <w:rFonts w:asciiTheme="minorEastAsia" w:eastAsiaTheme="minorEastAsia" w:hAnsiTheme="minorEastAsia" w:hint="eastAsia"/>
          <w:color w:val="000000"/>
          <w:sz w:val="24"/>
          <w:szCs w:val="24"/>
        </w:rPr>
        <w:t>1</w:t>
      </w:r>
      <w:r w:rsidR="004061AC" w:rsidRPr="006B72F7">
        <w:rPr>
          <w:rFonts w:eastAsiaTheme="minorEastAsia"/>
          <w:color w:val="000000"/>
          <w:sz w:val="24"/>
          <w:szCs w:val="24"/>
        </w:rPr>
        <w:t>本基金投资的前十名证券的发行主体在本报告期内没有出现被监管部门立案调查，或在报告编制日前一年内受到公开谴责、处罚的情形。</w:t>
      </w:r>
    </w:p>
    <w:p w:rsidR="004061AC" w:rsidRPr="001611C5" w:rsidRDefault="003259C8" w:rsidP="001B0A62">
      <w:pPr>
        <w:spacing w:line="360" w:lineRule="auto"/>
        <w:rPr>
          <w:rFonts w:asciiTheme="minorEastAsia" w:eastAsiaTheme="minorEastAsia" w:hAnsiTheme="minorEastAsia"/>
          <w:color w:val="000000"/>
          <w:sz w:val="24"/>
          <w:szCs w:val="24"/>
        </w:rPr>
      </w:pPr>
      <w:r w:rsidRPr="001611C5">
        <w:rPr>
          <w:rFonts w:asciiTheme="minorEastAsia" w:eastAsiaTheme="minorEastAsia" w:hAnsiTheme="minorEastAsia" w:hint="eastAsia"/>
          <w:color w:val="000000"/>
          <w:sz w:val="24"/>
          <w:szCs w:val="24"/>
        </w:rPr>
        <w:t>5</w:t>
      </w:r>
      <w:r w:rsidR="00275745" w:rsidRPr="001611C5">
        <w:rPr>
          <w:rFonts w:asciiTheme="minorEastAsia" w:eastAsiaTheme="minorEastAsia" w:hAnsiTheme="minorEastAsia"/>
          <w:color w:val="000000"/>
          <w:sz w:val="24"/>
          <w:szCs w:val="24"/>
        </w:rPr>
        <w:t>.</w:t>
      </w:r>
      <w:r w:rsidR="0059076B" w:rsidRPr="001611C5">
        <w:rPr>
          <w:rFonts w:asciiTheme="minorEastAsia" w:eastAsiaTheme="minorEastAsia" w:hAnsiTheme="minorEastAsia" w:hint="eastAsia"/>
          <w:color w:val="000000"/>
          <w:sz w:val="24"/>
          <w:szCs w:val="24"/>
        </w:rPr>
        <w:t>11</w:t>
      </w:r>
      <w:r w:rsidR="004061AC" w:rsidRPr="001611C5">
        <w:rPr>
          <w:rFonts w:asciiTheme="minorEastAsia" w:eastAsiaTheme="minorEastAsia" w:hAnsiTheme="minorEastAsia"/>
          <w:color w:val="000000"/>
          <w:sz w:val="24"/>
          <w:szCs w:val="24"/>
        </w:rPr>
        <w:t>.</w:t>
      </w:r>
      <w:r w:rsidR="0059076B" w:rsidRPr="001611C5">
        <w:rPr>
          <w:rFonts w:asciiTheme="minorEastAsia" w:eastAsiaTheme="minorEastAsia" w:hAnsiTheme="minorEastAsia" w:hint="eastAsia"/>
          <w:color w:val="000000"/>
          <w:sz w:val="24"/>
          <w:szCs w:val="24"/>
        </w:rPr>
        <w:t>2</w:t>
      </w:r>
      <w:r w:rsidR="004061AC" w:rsidRPr="006B72F7">
        <w:rPr>
          <w:rFonts w:eastAsiaTheme="minorEastAsia"/>
          <w:color w:val="000000"/>
          <w:sz w:val="24"/>
          <w:szCs w:val="24"/>
        </w:rPr>
        <w:t>报告期内本基金投资的前十名股票未超出基金合同规定的备选股票库。</w:t>
      </w:r>
    </w:p>
    <w:p w:rsidR="004061AC"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w:t>
      </w:r>
      <w:r w:rsidR="00275745"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11</w:t>
      </w:r>
      <w:r w:rsidR="0059076B"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3</w:t>
      </w:r>
      <w:r w:rsidR="004061AC" w:rsidRPr="001611C5">
        <w:rPr>
          <w:rFonts w:asciiTheme="minorEastAsia" w:eastAsiaTheme="minorEastAsia" w:hAnsiTheme="minorEastAsia" w:hint="eastAsia"/>
          <w:b/>
          <w:bCs/>
          <w:color w:val="000000"/>
          <w:kern w:val="0"/>
          <w:sz w:val="24"/>
          <w:szCs w:val="24"/>
        </w:rPr>
        <w:t>其他各项资产构成</w:t>
      </w:r>
    </w:p>
    <w:tbl>
      <w:tblPr>
        <w:tblStyle w:val="af7"/>
        <w:tblW w:w="0" w:type="auto"/>
        <w:tblInd w:w="15" w:type="dxa"/>
        <w:tblLook w:val="04A0"/>
      </w:tblPr>
      <w:tblGrid>
        <w:gridCol w:w="1235"/>
        <w:gridCol w:w="2470"/>
        <w:gridCol w:w="4808"/>
      </w:tblGrid>
      <w:tr w:rsidR="00F31F6E" w:rsidRPr="001611C5" w:rsidTr="00F31F6E">
        <w:tc>
          <w:tcPr>
            <w:tcW w:w="1235" w:type="dxa"/>
            <w:vAlign w:val="center"/>
          </w:tcPr>
          <w:p w:rsidR="00F31F6E" w:rsidRPr="006B72F7" w:rsidRDefault="00F31F6E" w:rsidP="00FB41D3">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序号</w:t>
            </w:r>
          </w:p>
        </w:tc>
        <w:tc>
          <w:tcPr>
            <w:tcW w:w="2470" w:type="dxa"/>
            <w:vAlign w:val="center"/>
          </w:tcPr>
          <w:p w:rsidR="00F31F6E" w:rsidRPr="006B72F7" w:rsidRDefault="00F31F6E" w:rsidP="00FB41D3">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名称</w:t>
            </w:r>
          </w:p>
        </w:tc>
        <w:tc>
          <w:tcPr>
            <w:tcW w:w="4808" w:type="dxa"/>
            <w:vAlign w:val="center"/>
          </w:tcPr>
          <w:p w:rsidR="00F31F6E" w:rsidRPr="006B72F7" w:rsidRDefault="00F31F6E" w:rsidP="00FB41D3">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金额</w:t>
            </w:r>
            <w:r w:rsidRPr="006B72F7">
              <w:rPr>
                <w:rFonts w:eastAsiaTheme="minorEastAsia"/>
                <w:color w:val="000000"/>
                <w:sz w:val="24"/>
                <w:szCs w:val="24"/>
              </w:rPr>
              <w:t>(</w:t>
            </w:r>
            <w:r w:rsidRPr="006B72F7">
              <w:rPr>
                <w:rFonts w:eastAsiaTheme="minorEastAsia"/>
                <w:color w:val="000000"/>
                <w:sz w:val="24"/>
                <w:szCs w:val="24"/>
              </w:rPr>
              <w:t>元</w:t>
            </w: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1</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存出保证金</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2</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应收证券清算款</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3</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应收股利</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4</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应收利息</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13.90</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5</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应收申购款</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6</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其他应收款</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EB2C07" w:rsidRPr="001611C5" w:rsidTr="00175D4F">
        <w:tc>
          <w:tcPr>
            <w:tcW w:w="1235" w:type="dxa"/>
            <w:vAlign w:val="center"/>
          </w:tcPr>
          <w:p w:rsidR="00EB2C07" w:rsidRPr="006B72F7" w:rsidRDefault="00EB2C07"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7</w:t>
            </w:r>
          </w:p>
        </w:tc>
        <w:tc>
          <w:tcPr>
            <w:tcW w:w="2470" w:type="dxa"/>
            <w:vAlign w:val="center"/>
          </w:tcPr>
          <w:p w:rsidR="00EB2C07" w:rsidRPr="006B72F7" w:rsidRDefault="00EB2C07"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待摊费用</w:t>
            </w:r>
          </w:p>
        </w:tc>
        <w:tc>
          <w:tcPr>
            <w:tcW w:w="4808" w:type="dxa"/>
            <w:vAlign w:val="center"/>
          </w:tcPr>
          <w:p w:rsidR="00EB2C07" w:rsidRPr="006B72F7" w:rsidRDefault="00EB2C07"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8</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其他</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9</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合计</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13.90</w:t>
            </w:r>
          </w:p>
        </w:tc>
      </w:tr>
    </w:tbl>
    <w:p w:rsidR="004061AC"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w:t>
      </w:r>
      <w:r w:rsidR="00275745"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11</w:t>
      </w:r>
      <w:r w:rsidR="0059076B"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4</w:t>
      </w:r>
      <w:r w:rsidR="004061AC" w:rsidRPr="001611C5">
        <w:rPr>
          <w:rFonts w:asciiTheme="minorEastAsia" w:eastAsiaTheme="minorEastAsia" w:hAnsiTheme="minorEastAsia" w:hint="eastAsia"/>
          <w:b/>
          <w:bCs/>
          <w:color w:val="000000"/>
          <w:kern w:val="0"/>
          <w:sz w:val="24"/>
          <w:szCs w:val="24"/>
        </w:rPr>
        <w:t>报告期末持有的处于转股期的可转换债券明细</w:t>
      </w:r>
    </w:p>
    <w:p w:rsidR="002918E3"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本基金本报告期末未持有处于转股期的可转换债券。</w:t>
      </w:r>
    </w:p>
    <w:p w:rsidR="004061AC"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w:t>
      </w:r>
      <w:r w:rsidR="004061AC"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11</w:t>
      </w:r>
      <w:r w:rsidR="0059076B"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5</w:t>
      </w:r>
      <w:r w:rsidR="004061AC" w:rsidRPr="001611C5">
        <w:rPr>
          <w:rFonts w:asciiTheme="minorEastAsia" w:eastAsiaTheme="minorEastAsia" w:hAnsiTheme="minorEastAsia" w:hint="eastAsia"/>
          <w:b/>
          <w:bCs/>
          <w:color w:val="000000"/>
          <w:kern w:val="0"/>
          <w:sz w:val="24"/>
          <w:szCs w:val="24"/>
        </w:rPr>
        <w:t>报告期末前十名股票中存在流通受限情况的说明</w:t>
      </w:r>
    </w:p>
    <w:p w:rsidR="002918E3"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本基金本报告期末前十名股票中不存在流通受限情况。</w:t>
      </w:r>
    </w:p>
    <w:p w:rsidR="004061AC" w:rsidRPr="001611C5" w:rsidRDefault="004061AC" w:rsidP="005265E0">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Pr="001611C5">
        <w:rPr>
          <w:rFonts w:asciiTheme="minorEastAsia" w:eastAsiaTheme="minorEastAsia" w:hAnsiTheme="minorEastAsia"/>
          <w:color w:val="000000"/>
          <w:kern w:val="0"/>
          <w:sz w:val="24"/>
          <w:szCs w:val="24"/>
        </w:rPr>
        <w:t xml:space="preserve">6  </w:t>
      </w:r>
      <w:r w:rsidRPr="001611C5">
        <w:rPr>
          <w:rFonts w:asciiTheme="minorEastAsia" w:eastAsiaTheme="minorEastAsia" w:hAnsiTheme="minorEastAsia" w:hint="eastAsia"/>
          <w:color w:val="000000"/>
          <w:kern w:val="0"/>
          <w:sz w:val="24"/>
          <w:szCs w:val="24"/>
        </w:rPr>
        <w:t>开放式基金份额变动</w:t>
      </w:r>
    </w:p>
    <w:p w:rsidR="004061AC" w:rsidRPr="001611C5"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kern w:val="0"/>
          <w:sz w:val="24"/>
          <w:szCs w:val="24"/>
        </w:rPr>
      </w:pPr>
      <w:r w:rsidRPr="001611C5">
        <w:rPr>
          <w:rFonts w:asciiTheme="minorEastAsia" w:eastAsiaTheme="minorEastAsia" w:hAnsiTheme="minorEastAsia" w:cs="宋体" w:hint="eastAsia"/>
          <w:color w:val="000000"/>
          <w:kern w:val="0"/>
          <w:sz w:val="24"/>
          <w:szCs w:val="24"/>
        </w:rPr>
        <w:t>单位：份</w:t>
      </w:r>
    </w:p>
    <w:tbl>
      <w:tblPr>
        <w:tblW w:w="0" w:type="auto"/>
        <w:tblInd w:w="-106" w:type="dxa"/>
        <w:tblLayout w:type="fixed"/>
        <w:tblLook w:val="0000"/>
      </w:tblPr>
      <w:tblGrid>
        <w:gridCol w:w="4609"/>
        <w:gridCol w:w="4025"/>
      </w:tblGrid>
      <w:tr w:rsidR="004061AC"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6D7FF8" w:rsidP="00924582">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392,302.51</w:t>
            </w:r>
          </w:p>
        </w:tc>
      </w:tr>
      <w:tr w:rsidR="004061AC"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FE179F"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本报告期</w:t>
            </w:r>
            <w:r w:rsidR="004061AC" w:rsidRPr="006B72F7">
              <w:rPr>
                <w:rFonts w:eastAsiaTheme="minorEastAsia"/>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924582">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0.00</w:t>
            </w:r>
          </w:p>
        </w:tc>
      </w:tr>
      <w:tr w:rsidR="004061AC"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减：</w:t>
            </w:r>
            <w:r w:rsidR="00FE179F" w:rsidRPr="006B72F7">
              <w:rPr>
                <w:rFonts w:eastAsiaTheme="minorEastAsia"/>
                <w:color w:val="000000"/>
                <w:kern w:val="0"/>
                <w:sz w:val="24"/>
                <w:szCs w:val="24"/>
              </w:rPr>
              <w:t>本报告期</w:t>
            </w:r>
            <w:r w:rsidRPr="006B72F7">
              <w:rPr>
                <w:rFonts w:eastAsiaTheme="minorEastAsia"/>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924582">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362,241.69</w:t>
            </w:r>
          </w:p>
        </w:tc>
      </w:tr>
      <w:tr w:rsidR="004061AC"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FE179F"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本报告期</w:t>
            </w:r>
            <w:r w:rsidR="004061AC" w:rsidRPr="006B72F7">
              <w:rPr>
                <w:rFonts w:eastAsiaTheme="minorEastAsia"/>
                <w:color w:val="000000"/>
                <w:kern w:val="0"/>
                <w:sz w:val="24"/>
                <w:szCs w:val="24"/>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924582">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6D7FF8"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6B72F7" w:rsidRDefault="006D7FF8"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6B72F7" w:rsidRDefault="006D7FF8" w:rsidP="000A2B53">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30,060.82</w:t>
            </w:r>
          </w:p>
        </w:tc>
      </w:tr>
    </w:tbl>
    <w:p w:rsidR="00EB374A" w:rsidRPr="001611C5" w:rsidRDefault="00EB374A" w:rsidP="005265E0">
      <w:pPr>
        <w:pStyle w:val="1"/>
        <w:tabs>
          <w:tab w:val="center" w:pos="4156"/>
          <w:tab w:val="right" w:pos="8312"/>
        </w:tabs>
        <w:spacing w:beforeLines="100" w:afterLines="100" w:line="360" w:lineRule="auto"/>
        <w:jc w:val="center"/>
        <w:rPr>
          <w:rFonts w:ascii="方正仿宋简体"/>
          <w:sz w:val="24"/>
          <w:szCs w:val="24"/>
        </w:rPr>
      </w:pPr>
      <w:r w:rsidRPr="001611C5">
        <w:rPr>
          <w:rFonts w:asciiTheme="minorEastAsia" w:eastAsiaTheme="minorEastAsia" w:hAnsiTheme="minorEastAsia" w:cs="Arial" w:hint="eastAsia"/>
          <w:color w:val="000000"/>
          <w:kern w:val="0"/>
          <w:sz w:val="24"/>
          <w:szCs w:val="24"/>
        </w:rPr>
        <w:t xml:space="preserve">§7  </w:t>
      </w:r>
      <w:r w:rsidRPr="001611C5">
        <w:rPr>
          <w:rFonts w:ascii="方正仿宋简体" w:hint="eastAsia"/>
          <w:sz w:val="24"/>
          <w:szCs w:val="24"/>
        </w:rPr>
        <w:t>基金管理人运用固有资金投资本基金情况</w:t>
      </w:r>
    </w:p>
    <w:p w:rsidR="00EB374A" w:rsidRPr="00CD2DB1" w:rsidRDefault="00EB374A" w:rsidP="00CD2DB1">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本报告期内，基金管理人不存在运用固有资金（认）申购、赎回或买卖本基金的情况。</w:t>
      </w:r>
    </w:p>
    <w:p w:rsidR="0079131B" w:rsidRPr="0079131B" w:rsidRDefault="0079131B" w:rsidP="005265E0">
      <w:pPr>
        <w:pStyle w:val="1"/>
        <w:spacing w:beforeLines="100" w:afterLines="100" w:line="360" w:lineRule="auto"/>
        <w:jc w:val="center"/>
        <w:rPr>
          <w:rFonts w:eastAsiaTheme="minorEastAsia"/>
          <w:color w:val="000000" w:themeColor="text1"/>
          <w:kern w:val="0"/>
          <w:sz w:val="24"/>
          <w:szCs w:val="24"/>
        </w:rPr>
      </w:pPr>
      <w:r w:rsidRPr="0079131B">
        <w:rPr>
          <w:rFonts w:eastAsiaTheme="minorEastAsia"/>
          <w:color w:val="000000" w:themeColor="text1"/>
          <w:kern w:val="0"/>
          <w:sz w:val="24"/>
          <w:szCs w:val="24"/>
        </w:rPr>
        <w:t>§8</w:t>
      </w:r>
      <w:r w:rsidRPr="0079131B">
        <w:rPr>
          <w:rFonts w:eastAsiaTheme="minorEastAsia"/>
          <w:color w:val="000000" w:themeColor="text1"/>
          <w:kern w:val="0"/>
          <w:sz w:val="24"/>
          <w:szCs w:val="24"/>
        </w:rPr>
        <w:t>影响投资者决策的其他重要信息</w:t>
      </w:r>
    </w:p>
    <w:p w:rsidR="00200C59" w:rsidRPr="00636531" w:rsidRDefault="00200C59" w:rsidP="00200C59">
      <w:pPr>
        <w:autoSpaceDE w:val="0"/>
        <w:autoSpaceDN w:val="0"/>
        <w:adjustRightInd w:val="0"/>
        <w:spacing w:line="360" w:lineRule="auto"/>
        <w:jc w:val="left"/>
        <w:rPr>
          <w:rFonts w:eastAsiaTheme="minorEastAsia"/>
          <w:b/>
          <w:bCs/>
          <w:color w:val="000000" w:themeColor="text1"/>
          <w:kern w:val="0"/>
          <w:sz w:val="24"/>
          <w:szCs w:val="24"/>
        </w:rPr>
      </w:pPr>
      <w:r w:rsidRPr="00636531">
        <w:rPr>
          <w:rFonts w:eastAsiaTheme="minorEastAsia"/>
          <w:b/>
          <w:bCs/>
          <w:color w:val="000000" w:themeColor="text1"/>
          <w:kern w:val="0"/>
          <w:sz w:val="24"/>
          <w:szCs w:val="24"/>
        </w:rPr>
        <w:t>8.</w:t>
      </w:r>
      <w:r w:rsidRPr="00636531">
        <w:rPr>
          <w:rFonts w:eastAsiaTheme="minorEastAsia" w:hint="eastAsia"/>
          <w:b/>
          <w:bCs/>
          <w:color w:val="000000" w:themeColor="text1"/>
          <w:kern w:val="0"/>
          <w:sz w:val="24"/>
          <w:szCs w:val="24"/>
        </w:rPr>
        <w:t xml:space="preserve">1 </w:t>
      </w:r>
      <w:r w:rsidRPr="00636531">
        <w:rPr>
          <w:rFonts w:eastAsiaTheme="minorEastAsia" w:hint="eastAsia"/>
          <w:b/>
          <w:bCs/>
          <w:color w:val="000000" w:themeColor="text1"/>
          <w:kern w:val="0"/>
          <w:sz w:val="24"/>
          <w:szCs w:val="24"/>
        </w:rPr>
        <w:t>报告期内单一投资者持有基金份额比例达到或超过</w:t>
      </w:r>
      <w:r w:rsidRPr="00636531">
        <w:rPr>
          <w:rFonts w:eastAsiaTheme="minorEastAsia" w:hint="eastAsia"/>
          <w:b/>
          <w:bCs/>
          <w:color w:val="000000" w:themeColor="text1"/>
          <w:kern w:val="0"/>
          <w:sz w:val="24"/>
          <w:szCs w:val="24"/>
        </w:rPr>
        <w:t>20%</w:t>
      </w:r>
      <w:r w:rsidRPr="00636531">
        <w:rPr>
          <w:rFonts w:eastAsiaTheme="minorEastAsia" w:hint="eastAsia"/>
          <w:b/>
          <w:bCs/>
          <w:color w:val="000000" w:themeColor="text1"/>
          <w:kern w:val="0"/>
          <w:sz w:val="24"/>
          <w:szCs w:val="24"/>
        </w:rPr>
        <w:t>的情况</w:t>
      </w:r>
    </w:p>
    <w:tbl>
      <w:tblPr>
        <w:tblStyle w:val="af7"/>
        <w:tblW w:w="9212" w:type="dxa"/>
        <w:tblInd w:w="-176" w:type="dxa"/>
        <w:tblLayout w:type="fixed"/>
        <w:tblLook w:val="04A0"/>
      </w:tblPr>
      <w:tblGrid>
        <w:gridCol w:w="993"/>
        <w:gridCol w:w="992"/>
        <w:gridCol w:w="1843"/>
        <w:gridCol w:w="851"/>
        <w:gridCol w:w="992"/>
        <w:gridCol w:w="850"/>
        <w:gridCol w:w="1418"/>
        <w:gridCol w:w="1273"/>
      </w:tblGrid>
      <w:tr w:rsidR="00F21783" w:rsidRPr="003131FD" w:rsidTr="00C10F10">
        <w:tc>
          <w:tcPr>
            <w:tcW w:w="993" w:type="dxa"/>
            <w:vMerge w:val="restart"/>
            <w:vAlign w:val="center"/>
          </w:tcPr>
          <w:p w:rsidR="00F21783" w:rsidRPr="003131FD" w:rsidRDefault="00F21783" w:rsidP="00C10F10">
            <w:pPr>
              <w:jc w:val="center"/>
              <w:rPr>
                <w:sz w:val="24"/>
                <w:szCs w:val="24"/>
              </w:rPr>
            </w:pPr>
            <w:r w:rsidRPr="003131FD">
              <w:rPr>
                <w:sz w:val="24"/>
                <w:szCs w:val="24"/>
              </w:rPr>
              <w:t>投资者类别</w:t>
            </w:r>
          </w:p>
        </w:tc>
        <w:tc>
          <w:tcPr>
            <w:tcW w:w="5528" w:type="dxa"/>
            <w:gridSpan w:val="5"/>
            <w:vAlign w:val="center"/>
          </w:tcPr>
          <w:p w:rsidR="00F21783" w:rsidRPr="003131FD" w:rsidRDefault="00F21783" w:rsidP="00C10F10">
            <w:pPr>
              <w:jc w:val="center"/>
              <w:rPr>
                <w:sz w:val="24"/>
                <w:szCs w:val="24"/>
              </w:rPr>
            </w:pPr>
            <w:r w:rsidRPr="003131FD">
              <w:rPr>
                <w:sz w:val="24"/>
                <w:szCs w:val="24"/>
              </w:rPr>
              <w:t>报告期内持有基金份额变化情况</w:t>
            </w:r>
          </w:p>
        </w:tc>
        <w:tc>
          <w:tcPr>
            <w:tcW w:w="2691" w:type="dxa"/>
            <w:gridSpan w:val="2"/>
            <w:vAlign w:val="center"/>
          </w:tcPr>
          <w:p w:rsidR="00F21783" w:rsidRPr="003131FD" w:rsidRDefault="00F21783" w:rsidP="00C10F10">
            <w:pPr>
              <w:jc w:val="center"/>
              <w:rPr>
                <w:sz w:val="24"/>
                <w:szCs w:val="24"/>
              </w:rPr>
            </w:pPr>
            <w:r w:rsidRPr="003131FD">
              <w:rPr>
                <w:sz w:val="24"/>
                <w:szCs w:val="24"/>
              </w:rPr>
              <w:t>报告期末持有基金情况</w:t>
            </w:r>
          </w:p>
        </w:tc>
      </w:tr>
      <w:tr w:rsidR="00F21783" w:rsidRPr="003131FD" w:rsidTr="00C10F10">
        <w:tc>
          <w:tcPr>
            <w:tcW w:w="993" w:type="dxa"/>
            <w:vMerge/>
            <w:vAlign w:val="center"/>
          </w:tcPr>
          <w:p w:rsidR="00F21783" w:rsidRPr="003131FD" w:rsidRDefault="00F21783" w:rsidP="00C10F10">
            <w:pPr>
              <w:jc w:val="center"/>
              <w:rPr>
                <w:sz w:val="24"/>
                <w:szCs w:val="24"/>
              </w:rPr>
            </w:pPr>
          </w:p>
        </w:tc>
        <w:tc>
          <w:tcPr>
            <w:tcW w:w="992" w:type="dxa"/>
            <w:vAlign w:val="center"/>
          </w:tcPr>
          <w:p w:rsidR="00F21783" w:rsidRPr="003131FD" w:rsidRDefault="00F21783" w:rsidP="00C10F10">
            <w:pPr>
              <w:jc w:val="center"/>
              <w:rPr>
                <w:sz w:val="24"/>
                <w:szCs w:val="24"/>
              </w:rPr>
            </w:pPr>
            <w:r w:rsidRPr="003131FD">
              <w:rPr>
                <w:sz w:val="24"/>
                <w:szCs w:val="24"/>
              </w:rPr>
              <w:t>序号</w:t>
            </w:r>
          </w:p>
        </w:tc>
        <w:tc>
          <w:tcPr>
            <w:tcW w:w="1843" w:type="dxa"/>
            <w:vAlign w:val="center"/>
          </w:tcPr>
          <w:p w:rsidR="00F21783" w:rsidRPr="003131FD" w:rsidRDefault="00F21783" w:rsidP="00C10F10">
            <w:pPr>
              <w:jc w:val="center"/>
              <w:rPr>
                <w:sz w:val="24"/>
                <w:szCs w:val="24"/>
              </w:rPr>
            </w:pPr>
            <w:r w:rsidRPr="003131FD">
              <w:rPr>
                <w:sz w:val="24"/>
                <w:szCs w:val="24"/>
              </w:rPr>
              <w:t>持有基金份额比例达到或者超过</w:t>
            </w:r>
            <w:r w:rsidRPr="003131FD">
              <w:rPr>
                <w:sz w:val="24"/>
                <w:szCs w:val="24"/>
              </w:rPr>
              <w:t>20%</w:t>
            </w:r>
            <w:r w:rsidRPr="003131FD">
              <w:rPr>
                <w:sz w:val="24"/>
                <w:szCs w:val="24"/>
              </w:rPr>
              <w:t>的时间区间</w:t>
            </w:r>
          </w:p>
        </w:tc>
        <w:tc>
          <w:tcPr>
            <w:tcW w:w="851" w:type="dxa"/>
            <w:vAlign w:val="center"/>
          </w:tcPr>
          <w:p w:rsidR="00F21783" w:rsidRPr="003131FD" w:rsidRDefault="00F21783" w:rsidP="00C10F10">
            <w:pPr>
              <w:jc w:val="center"/>
              <w:rPr>
                <w:sz w:val="24"/>
                <w:szCs w:val="24"/>
              </w:rPr>
            </w:pPr>
            <w:r w:rsidRPr="003131FD">
              <w:rPr>
                <w:sz w:val="24"/>
                <w:szCs w:val="24"/>
              </w:rPr>
              <w:t>期初份额</w:t>
            </w:r>
          </w:p>
        </w:tc>
        <w:tc>
          <w:tcPr>
            <w:tcW w:w="992" w:type="dxa"/>
            <w:vAlign w:val="center"/>
          </w:tcPr>
          <w:p w:rsidR="00F21783" w:rsidRPr="003131FD" w:rsidRDefault="00F21783" w:rsidP="00C10F10">
            <w:pPr>
              <w:jc w:val="center"/>
              <w:rPr>
                <w:sz w:val="24"/>
                <w:szCs w:val="24"/>
              </w:rPr>
            </w:pPr>
            <w:r w:rsidRPr="003131FD">
              <w:rPr>
                <w:sz w:val="24"/>
                <w:szCs w:val="24"/>
              </w:rPr>
              <w:t>申购份额</w:t>
            </w:r>
          </w:p>
        </w:tc>
        <w:tc>
          <w:tcPr>
            <w:tcW w:w="850" w:type="dxa"/>
            <w:vAlign w:val="center"/>
          </w:tcPr>
          <w:p w:rsidR="00F21783" w:rsidRPr="003131FD" w:rsidRDefault="00F21783" w:rsidP="00C10F10">
            <w:pPr>
              <w:jc w:val="center"/>
              <w:rPr>
                <w:sz w:val="24"/>
                <w:szCs w:val="24"/>
              </w:rPr>
            </w:pPr>
            <w:r w:rsidRPr="003131FD">
              <w:rPr>
                <w:sz w:val="24"/>
                <w:szCs w:val="24"/>
              </w:rPr>
              <w:t>赎回份额</w:t>
            </w:r>
          </w:p>
        </w:tc>
        <w:tc>
          <w:tcPr>
            <w:tcW w:w="1418" w:type="dxa"/>
            <w:vAlign w:val="center"/>
          </w:tcPr>
          <w:p w:rsidR="00F21783" w:rsidRPr="003131FD" w:rsidRDefault="00F21783" w:rsidP="00C10F10">
            <w:pPr>
              <w:jc w:val="center"/>
              <w:rPr>
                <w:sz w:val="24"/>
                <w:szCs w:val="24"/>
              </w:rPr>
            </w:pPr>
            <w:r w:rsidRPr="003131FD">
              <w:rPr>
                <w:sz w:val="24"/>
                <w:szCs w:val="24"/>
              </w:rPr>
              <w:t>持有份额</w:t>
            </w:r>
          </w:p>
        </w:tc>
        <w:tc>
          <w:tcPr>
            <w:tcW w:w="1273" w:type="dxa"/>
            <w:vAlign w:val="center"/>
          </w:tcPr>
          <w:p w:rsidR="00F21783" w:rsidRPr="003131FD" w:rsidRDefault="00F21783" w:rsidP="00C10F10">
            <w:pPr>
              <w:jc w:val="center"/>
              <w:rPr>
                <w:sz w:val="24"/>
                <w:szCs w:val="24"/>
              </w:rPr>
            </w:pPr>
            <w:r w:rsidRPr="003131FD">
              <w:rPr>
                <w:sz w:val="24"/>
                <w:szCs w:val="24"/>
              </w:rPr>
              <w:t>份额占比</w:t>
            </w:r>
          </w:p>
        </w:tc>
      </w:tr>
      <w:tr w:rsidR="000D59A3">
        <w:tc>
          <w:tcPr>
            <w:tcW w:w="993" w:type="dxa"/>
            <w:vMerge w:val="restart"/>
          </w:tcPr>
          <w:p w:rsidR="000D59A3" w:rsidRDefault="000D59A3"/>
          <w:p w:rsidR="000D59A3" w:rsidRDefault="005265E0">
            <w:r>
              <w:rPr>
                <w:sz w:val="24"/>
                <w:szCs w:val="24"/>
              </w:rPr>
              <w:t>个人</w:t>
            </w:r>
          </w:p>
        </w:tc>
        <w:tc>
          <w:tcPr>
            <w:tcW w:w="992" w:type="dxa"/>
            <w:vAlign w:val="center"/>
          </w:tcPr>
          <w:p w:rsidR="000D59A3" w:rsidRDefault="005265E0">
            <w:pPr>
              <w:jc w:val="center"/>
            </w:pPr>
            <w:r>
              <w:rPr>
                <w:sz w:val="24"/>
                <w:szCs w:val="24"/>
              </w:rPr>
              <w:t>1</w:t>
            </w:r>
          </w:p>
        </w:tc>
        <w:tc>
          <w:tcPr>
            <w:tcW w:w="1843" w:type="dxa"/>
            <w:vAlign w:val="center"/>
          </w:tcPr>
          <w:p w:rsidR="000D59A3" w:rsidRDefault="005265E0">
            <w:pPr>
              <w:jc w:val="center"/>
            </w:pPr>
            <w:r>
              <w:rPr>
                <w:sz w:val="24"/>
                <w:szCs w:val="24"/>
              </w:rPr>
              <w:t>20180701-20180717</w:t>
            </w:r>
          </w:p>
        </w:tc>
        <w:tc>
          <w:tcPr>
            <w:tcW w:w="851" w:type="dxa"/>
            <w:vAlign w:val="center"/>
          </w:tcPr>
          <w:p w:rsidR="000D59A3" w:rsidRDefault="005265E0">
            <w:pPr>
              <w:jc w:val="center"/>
            </w:pPr>
            <w:r>
              <w:rPr>
                <w:sz w:val="24"/>
                <w:szCs w:val="24"/>
              </w:rPr>
              <w:t>109,298.09</w:t>
            </w:r>
          </w:p>
        </w:tc>
        <w:tc>
          <w:tcPr>
            <w:tcW w:w="992" w:type="dxa"/>
            <w:vAlign w:val="center"/>
          </w:tcPr>
          <w:p w:rsidR="000D59A3" w:rsidRDefault="005265E0">
            <w:pPr>
              <w:jc w:val="center"/>
            </w:pPr>
            <w:r>
              <w:rPr>
                <w:sz w:val="24"/>
                <w:szCs w:val="24"/>
              </w:rPr>
              <w:t>0.00</w:t>
            </w:r>
          </w:p>
        </w:tc>
        <w:tc>
          <w:tcPr>
            <w:tcW w:w="850" w:type="dxa"/>
            <w:vAlign w:val="center"/>
          </w:tcPr>
          <w:p w:rsidR="000D59A3" w:rsidRDefault="005265E0">
            <w:pPr>
              <w:jc w:val="center"/>
            </w:pPr>
            <w:r>
              <w:rPr>
                <w:sz w:val="24"/>
                <w:szCs w:val="24"/>
              </w:rPr>
              <w:t>109,298.09</w:t>
            </w:r>
          </w:p>
        </w:tc>
        <w:tc>
          <w:tcPr>
            <w:tcW w:w="1418" w:type="dxa"/>
            <w:vAlign w:val="center"/>
          </w:tcPr>
          <w:p w:rsidR="000D59A3" w:rsidRDefault="005265E0">
            <w:pPr>
              <w:jc w:val="center"/>
            </w:pPr>
            <w:r>
              <w:rPr>
                <w:sz w:val="24"/>
                <w:szCs w:val="24"/>
              </w:rPr>
              <w:t>0.00</w:t>
            </w:r>
          </w:p>
        </w:tc>
        <w:tc>
          <w:tcPr>
            <w:tcW w:w="1273" w:type="dxa"/>
            <w:vAlign w:val="center"/>
          </w:tcPr>
          <w:p w:rsidR="000D59A3" w:rsidRDefault="005265E0">
            <w:pPr>
              <w:jc w:val="center"/>
            </w:pPr>
            <w:r>
              <w:rPr>
                <w:sz w:val="24"/>
                <w:szCs w:val="24"/>
              </w:rPr>
              <w:t>0.00%</w:t>
            </w:r>
          </w:p>
        </w:tc>
      </w:tr>
      <w:tr w:rsidR="000D59A3">
        <w:tc>
          <w:tcPr>
            <w:tcW w:w="993" w:type="dxa"/>
            <w:vMerge/>
          </w:tcPr>
          <w:p w:rsidR="000D59A3" w:rsidRDefault="000D59A3"/>
        </w:tc>
        <w:tc>
          <w:tcPr>
            <w:tcW w:w="992" w:type="dxa"/>
            <w:vAlign w:val="center"/>
          </w:tcPr>
          <w:p w:rsidR="000D59A3" w:rsidRDefault="005265E0">
            <w:pPr>
              <w:jc w:val="center"/>
            </w:pPr>
            <w:r>
              <w:rPr>
                <w:sz w:val="24"/>
                <w:szCs w:val="24"/>
              </w:rPr>
              <w:t>2</w:t>
            </w:r>
          </w:p>
        </w:tc>
        <w:tc>
          <w:tcPr>
            <w:tcW w:w="1843" w:type="dxa"/>
            <w:vAlign w:val="center"/>
          </w:tcPr>
          <w:p w:rsidR="000D59A3" w:rsidRDefault="005265E0">
            <w:pPr>
              <w:jc w:val="center"/>
            </w:pPr>
            <w:r>
              <w:rPr>
                <w:sz w:val="24"/>
                <w:szCs w:val="24"/>
              </w:rPr>
              <w:t>20180718-20180930</w:t>
            </w:r>
          </w:p>
        </w:tc>
        <w:tc>
          <w:tcPr>
            <w:tcW w:w="851" w:type="dxa"/>
            <w:vAlign w:val="center"/>
          </w:tcPr>
          <w:p w:rsidR="000D59A3" w:rsidRDefault="005265E0">
            <w:pPr>
              <w:jc w:val="center"/>
            </w:pPr>
            <w:r>
              <w:rPr>
                <w:sz w:val="24"/>
                <w:szCs w:val="24"/>
              </w:rPr>
              <w:t>22,427.42</w:t>
            </w:r>
          </w:p>
        </w:tc>
        <w:tc>
          <w:tcPr>
            <w:tcW w:w="992" w:type="dxa"/>
            <w:vAlign w:val="center"/>
          </w:tcPr>
          <w:p w:rsidR="000D59A3" w:rsidRDefault="005265E0">
            <w:pPr>
              <w:jc w:val="center"/>
            </w:pPr>
            <w:r>
              <w:rPr>
                <w:sz w:val="24"/>
                <w:szCs w:val="24"/>
              </w:rPr>
              <w:t>0.00</w:t>
            </w:r>
          </w:p>
        </w:tc>
        <w:tc>
          <w:tcPr>
            <w:tcW w:w="850" w:type="dxa"/>
            <w:vAlign w:val="center"/>
          </w:tcPr>
          <w:p w:rsidR="000D59A3" w:rsidRDefault="005265E0">
            <w:pPr>
              <w:jc w:val="center"/>
            </w:pPr>
            <w:r>
              <w:rPr>
                <w:sz w:val="24"/>
                <w:szCs w:val="24"/>
              </w:rPr>
              <w:t>14,465.00</w:t>
            </w:r>
          </w:p>
        </w:tc>
        <w:tc>
          <w:tcPr>
            <w:tcW w:w="1418" w:type="dxa"/>
            <w:vAlign w:val="center"/>
          </w:tcPr>
          <w:p w:rsidR="000D59A3" w:rsidRDefault="005265E0">
            <w:pPr>
              <w:jc w:val="center"/>
            </w:pPr>
            <w:r>
              <w:rPr>
                <w:sz w:val="24"/>
                <w:szCs w:val="24"/>
              </w:rPr>
              <w:t>7,962.42</w:t>
            </w:r>
          </w:p>
        </w:tc>
        <w:tc>
          <w:tcPr>
            <w:tcW w:w="1273" w:type="dxa"/>
            <w:vAlign w:val="center"/>
          </w:tcPr>
          <w:p w:rsidR="000D59A3" w:rsidRDefault="005265E0">
            <w:pPr>
              <w:jc w:val="center"/>
            </w:pPr>
            <w:r>
              <w:rPr>
                <w:sz w:val="24"/>
                <w:szCs w:val="24"/>
              </w:rPr>
              <w:t>26.49%</w:t>
            </w:r>
          </w:p>
        </w:tc>
      </w:tr>
      <w:tr w:rsidR="000D59A3">
        <w:tc>
          <w:tcPr>
            <w:tcW w:w="993" w:type="dxa"/>
            <w:vMerge/>
          </w:tcPr>
          <w:p w:rsidR="000D59A3" w:rsidRDefault="000D59A3"/>
        </w:tc>
        <w:tc>
          <w:tcPr>
            <w:tcW w:w="992" w:type="dxa"/>
            <w:vAlign w:val="center"/>
          </w:tcPr>
          <w:p w:rsidR="000D59A3" w:rsidRDefault="005265E0">
            <w:pPr>
              <w:jc w:val="center"/>
            </w:pPr>
            <w:r>
              <w:rPr>
                <w:sz w:val="24"/>
                <w:szCs w:val="24"/>
              </w:rPr>
              <w:t>3</w:t>
            </w:r>
          </w:p>
        </w:tc>
        <w:tc>
          <w:tcPr>
            <w:tcW w:w="1843" w:type="dxa"/>
            <w:vAlign w:val="center"/>
          </w:tcPr>
          <w:p w:rsidR="000D59A3" w:rsidRDefault="005265E0">
            <w:pPr>
              <w:jc w:val="center"/>
            </w:pPr>
            <w:r>
              <w:rPr>
                <w:sz w:val="24"/>
                <w:szCs w:val="24"/>
              </w:rPr>
              <w:t>20180713-20180717</w:t>
            </w:r>
          </w:p>
        </w:tc>
        <w:tc>
          <w:tcPr>
            <w:tcW w:w="851" w:type="dxa"/>
            <w:vAlign w:val="center"/>
          </w:tcPr>
          <w:p w:rsidR="000D59A3" w:rsidRDefault="005265E0">
            <w:pPr>
              <w:jc w:val="center"/>
            </w:pPr>
            <w:r>
              <w:rPr>
                <w:sz w:val="24"/>
                <w:szCs w:val="24"/>
              </w:rPr>
              <w:t>59,577.66</w:t>
            </w:r>
          </w:p>
        </w:tc>
        <w:tc>
          <w:tcPr>
            <w:tcW w:w="992" w:type="dxa"/>
            <w:vAlign w:val="center"/>
          </w:tcPr>
          <w:p w:rsidR="000D59A3" w:rsidRDefault="005265E0">
            <w:pPr>
              <w:jc w:val="center"/>
            </w:pPr>
            <w:r>
              <w:rPr>
                <w:sz w:val="24"/>
                <w:szCs w:val="24"/>
              </w:rPr>
              <w:t>0.00</w:t>
            </w:r>
          </w:p>
        </w:tc>
        <w:tc>
          <w:tcPr>
            <w:tcW w:w="850" w:type="dxa"/>
            <w:vAlign w:val="center"/>
          </w:tcPr>
          <w:p w:rsidR="000D59A3" w:rsidRDefault="005265E0">
            <w:pPr>
              <w:jc w:val="center"/>
            </w:pPr>
            <w:r>
              <w:rPr>
                <w:sz w:val="24"/>
                <w:szCs w:val="24"/>
              </w:rPr>
              <w:t>59,577.66</w:t>
            </w:r>
          </w:p>
        </w:tc>
        <w:tc>
          <w:tcPr>
            <w:tcW w:w="1418" w:type="dxa"/>
            <w:vAlign w:val="center"/>
          </w:tcPr>
          <w:p w:rsidR="000D59A3" w:rsidRDefault="005265E0">
            <w:pPr>
              <w:jc w:val="center"/>
            </w:pPr>
            <w:r>
              <w:rPr>
                <w:sz w:val="24"/>
                <w:szCs w:val="24"/>
              </w:rPr>
              <w:t>0.00</w:t>
            </w:r>
          </w:p>
        </w:tc>
        <w:tc>
          <w:tcPr>
            <w:tcW w:w="1273" w:type="dxa"/>
            <w:vAlign w:val="center"/>
          </w:tcPr>
          <w:p w:rsidR="000D59A3" w:rsidRDefault="005265E0">
            <w:pPr>
              <w:jc w:val="center"/>
            </w:pPr>
            <w:r>
              <w:rPr>
                <w:sz w:val="24"/>
                <w:szCs w:val="24"/>
              </w:rPr>
              <w:t>0.00%</w:t>
            </w:r>
          </w:p>
        </w:tc>
      </w:tr>
      <w:tr w:rsidR="00F21783" w:rsidRPr="003131FD" w:rsidTr="00C10F10">
        <w:tc>
          <w:tcPr>
            <w:tcW w:w="9212" w:type="dxa"/>
            <w:gridSpan w:val="8"/>
            <w:vAlign w:val="center"/>
          </w:tcPr>
          <w:p w:rsidR="00F21783" w:rsidRPr="003131FD" w:rsidRDefault="00F21783" w:rsidP="00C10F10">
            <w:pPr>
              <w:autoSpaceDE w:val="0"/>
              <w:autoSpaceDN w:val="0"/>
              <w:adjustRightInd w:val="0"/>
              <w:ind w:firstLine="1126"/>
              <w:jc w:val="center"/>
              <w:rPr>
                <w:sz w:val="24"/>
                <w:szCs w:val="24"/>
              </w:rPr>
            </w:pPr>
            <w:r w:rsidRPr="003131FD">
              <w:rPr>
                <w:color w:val="000000"/>
                <w:sz w:val="24"/>
                <w:szCs w:val="24"/>
              </w:rPr>
              <w:t>产品特有风险</w:t>
            </w:r>
          </w:p>
        </w:tc>
      </w:tr>
      <w:tr w:rsidR="00F21783" w:rsidRPr="003131FD" w:rsidTr="00C10F10">
        <w:tc>
          <w:tcPr>
            <w:tcW w:w="9212" w:type="dxa"/>
            <w:gridSpan w:val="8"/>
            <w:vAlign w:val="center"/>
          </w:tcPr>
          <w:p w:rsidR="00F21783" w:rsidRPr="003131FD" w:rsidRDefault="00F21783" w:rsidP="00C10F10">
            <w:pPr>
              <w:autoSpaceDE w:val="0"/>
              <w:autoSpaceDN w:val="0"/>
              <w:adjustRightInd w:val="0"/>
              <w:jc w:val="left"/>
              <w:rPr>
                <w:sz w:val="24"/>
                <w:szCs w:val="24"/>
              </w:rPr>
            </w:pPr>
            <w:r w:rsidRPr="003131FD">
              <w:rPr>
                <w:sz w:val="24"/>
                <w:szCs w:val="24"/>
              </w:rPr>
              <w:t>报告期内，本基金存在单一投资者持有份额比例达到或超过</w:t>
            </w:r>
            <w:r w:rsidRPr="003131FD">
              <w:rPr>
                <w:sz w:val="24"/>
                <w:szCs w:val="24"/>
              </w:rPr>
              <w:t>20%</w:t>
            </w:r>
            <w:r w:rsidRPr="003131FD">
              <w:rPr>
                <w:sz w:val="24"/>
                <w:szCs w:val="24"/>
              </w:rPr>
              <w:t>的情况，由此可能导致的特有风险主要包括：当投资者持有份额占比较为集中时，个别投资者的大额赎回可能会对基金资产运作及净值表现产生较大影响；极端情况下基金管理人可能无法及时变现基金资产以应对投资者的赎回申请；若个别投资者大额赎回后本基金出现连续六十个工作日基金资产净值低于</w:t>
            </w:r>
            <w:r w:rsidRPr="003131FD">
              <w:rPr>
                <w:sz w:val="24"/>
                <w:szCs w:val="24"/>
              </w:rPr>
              <w:t xml:space="preserve"> 5000 </w:t>
            </w:r>
            <w:r w:rsidRPr="003131FD">
              <w:rPr>
                <w:sz w:val="24"/>
                <w:szCs w:val="24"/>
              </w:rPr>
              <w:t>万元，基金还可能面临转换运作方式、与其他基金合并或者终止基金合同等情形。本基金管理人将对基金的大额申赎进行审慎评估并合理应对，完善流动性风险管控机制，切实保护持有人利益。</w:t>
            </w:r>
          </w:p>
        </w:tc>
      </w:tr>
    </w:tbl>
    <w:p w:rsidR="00200C59" w:rsidRPr="00636531" w:rsidRDefault="00200C59" w:rsidP="00200C59">
      <w:pPr>
        <w:autoSpaceDE w:val="0"/>
        <w:autoSpaceDN w:val="0"/>
        <w:adjustRightInd w:val="0"/>
        <w:spacing w:line="360" w:lineRule="auto"/>
        <w:jc w:val="left"/>
        <w:rPr>
          <w:rFonts w:eastAsiaTheme="minorEastAsia"/>
          <w:b/>
          <w:bCs/>
          <w:color w:val="000000" w:themeColor="text1"/>
          <w:kern w:val="0"/>
          <w:sz w:val="24"/>
          <w:szCs w:val="24"/>
        </w:rPr>
      </w:pPr>
      <w:r w:rsidRPr="00636531">
        <w:rPr>
          <w:rFonts w:eastAsiaTheme="minorEastAsia" w:hint="eastAsia"/>
          <w:b/>
          <w:bCs/>
          <w:color w:val="000000" w:themeColor="text1"/>
          <w:kern w:val="0"/>
          <w:sz w:val="24"/>
          <w:szCs w:val="24"/>
        </w:rPr>
        <w:t xml:space="preserve">8.2 </w:t>
      </w:r>
      <w:r w:rsidRPr="00636531">
        <w:rPr>
          <w:rFonts w:eastAsiaTheme="minorEastAsia" w:hint="eastAsia"/>
          <w:b/>
          <w:bCs/>
          <w:color w:val="000000" w:themeColor="text1"/>
          <w:kern w:val="0"/>
          <w:sz w:val="24"/>
          <w:szCs w:val="24"/>
        </w:rPr>
        <w:t>影响投资者决策的其他重要信息</w:t>
      </w:r>
    </w:p>
    <w:p w:rsidR="0079131B" w:rsidRPr="00200C59" w:rsidRDefault="00200C59" w:rsidP="00200C59">
      <w:pPr>
        <w:spacing w:line="360" w:lineRule="auto"/>
        <w:ind w:firstLineChars="200" w:firstLine="480"/>
        <w:rPr>
          <w:rFonts w:eastAsiaTheme="minorEastAsia"/>
          <w:color w:val="000000" w:themeColor="text1"/>
          <w:sz w:val="24"/>
          <w:szCs w:val="24"/>
        </w:rPr>
      </w:pPr>
      <w:r w:rsidRPr="00636531">
        <w:rPr>
          <w:rFonts w:eastAsiaTheme="minorEastAsia"/>
          <w:color w:val="000000" w:themeColor="text1"/>
          <w:sz w:val="24"/>
          <w:szCs w:val="24"/>
        </w:rPr>
        <w:t>广发鑫利灵活配置混合型证券投资基金（以下简称</w:t>
      </w:r>
      <w:r w:rsidRPr="00636531">
        <w:rPr>
          <w:rFonts w:eastAsiaTheme="minorEastAsia"/>
          <w:color w:val="000000" w:themeColor="text1"/>
          <w:sz w:val="24"/>
          <w:szCs w:val="24"/>
        </w:rPr>
        <w:t>“</w:t>
      </w:r>
      <w:r w:rsidRPr="00636531">
        <w:rPr>
          <w:rFonts w:eastAsiaTheme="minorEastAsia"/>
          <w:color w:val="000000" w:themeColor="text1"/>
          <w:sz w:val="24"/>
          <w:szCs w:val="24"/>
        </w:rPr>
        <w:t>本基金</w:t>
      </w:r>
      <w:r w:rsidRPr="00636531">
        <w:rPr>
          <w:rFonts w:eastAsiaTheme="minorEastAsia"/>
          <w:color w:val="000000" w:themeColor="text1"/>
          <w:sz w:val="24"/>
          <w:szCs w:val="24"/>
        </w:rPr>
        <w:t>”</w:t>
      </w:r>
      <w:r w:rsidRPr="00636531">
        <w:rPr>
          <w:rFonts w:eastAsiaTheme="minorEastAsia"/>
          <w:color w:val="000000" w:themeColor="text1"/>
          <w:sz w:val="24"/>
          <w:szCs w:val="24"/>
        </w:rPr>
        <w:t>）于</w:t>
      </w:r>
      <w:r w:rsidRPr="00636531">
        <w:rPr>
          <w:rFonts w:eastAsiaTheme="minorEastAsia"/>
          <w:color w:val="000000" w:themeColor="text1"/>
          <w:sz w:val="24"/>
          <w:szCs w:val="24"/>
        </w:rPr>
        <w:t>2016</w:t>
      </w:r>
      <w:r w:rsidRPr="00636531">
        <w:rPr>
          <w:rFonts w:eastAsiaTheme="minorEastAsia"/>
          <w:color w:val="000000" w:themeColor="text1"/>
          <w:sz w:val="24"/>
          <w:szCs w:val="24"/>
        </w:rPr>
        <w:t>年</w:t>
      </w:r>
      <w:r w:rsidRPr="00636531">
        <w:rPr>
          <w:rFonts w:eastAsiaTheme="minorEastAsia"/>
          <w:color w:val="000000" w:themeColor="text1"/>
          <w:sz w:val="24"/>
          <w:szCs w:val="24"/>
        </w:rPr>
        <w:t>11</w:t>
      </w:r>
      <w:r w:rsidRPr="00636531">
        <w:rPr>
          <w:rFonts w:eastAsiaTheme="minorEastAsia"/>
          <w:color w:val="000000" w:themeColor="text1"/>
          <w:sz w:val="24"/>
          <w:szCs w:val="24"/>
        </w:rPr>
        <w:t>月</w:t>
      </w:r>
      <w:r w:rsidRPr="00636531">
        <w:rPr>
          <w:rFonts w:eastAsiaTheme="minorEastAsia"/>
          <w:color w:val="000000" w:themeColor="text1"/>
          <w:sz w:val="24"/>
          <w:szCs w:val="24"/>
        </w:rPr>
        <w:t>18</w:t>
      </w:r>
      <w:r w:rsidRPr="00636531">
        <w:rPr>
          <w:rFonts w:eastAsiaTheme="minorEastAsia"/>
          <w:color w:val="000000" w:themeColor="text1"/>
          <w:sz w:val="24"/>
          <w:szCs w:val="24"/>
        </w:rPr>
        <w:t>日正式成立，截至</w:t>
      </w:r>
      <w:r w:rsidRPr="00636531">
        <w:rPr>
          <w:rFonts w:eastAsiaTheme="minorEastAsia"/>
          <w:color w:val="000000" w:themeColor="text1"/>
          <w:sz w:val="24"/>
          <w:szCs w:val="24"/>
        </w:rPr>
        <w:t>2018</w:t>
      </w:r>
      <w:r w:rsidRPr="00636531">
        <w:rPr>
          <w:rFonts w:eastAsiaTheme="minorEastAsia"/>
          <w:color w:val="000000" w:themeColor="text1"/>
          <w:sz w:val="24"/>
          <w:szCs w:val="24"/>
        </w:rPr>
        <w:t>年</w:t>
      </w:r>
      <w:r w:rsidRPr="00636531">
        <w:rPr>
          <w:rFonts w:eastAsiaTheme="minorEastAsia"/>
          <w:color w:val="000000" w:themeColor="text1"/>
          <w:sz w:val="24"/>
          <w:szCs w:val="24"/>
        </w:rPr>
        <w:t>7</w:t>
      </w:r>
      <w:r w:rsidRPr="00636531">
        <w:rPr>
          <w:rFonts w:eastAsiaTheme="minorEastAsia"/>
          <w:color w:val="000000" w:themeColor="text1"/>
          <w:sz w:val="24"/>
          <w:szCs w:val="24"/>
        </w:rPr>
        <w:t>月</w:t>
      </w:r>
      <w:r w:rsidRPr="00636531">
        <w:rPr>
          <w:rFonts w:eastAsiaTheme="minorEastAsia"/>
          <w:color w:val="000000" w:themeColor="text1"/>
          <w:sz w:val="24"/>
          <w:szCs w:val="24"/>
        </w:rPr>
        <w:t>30</w:t>
      </w:r>
      <w:r w:rsidRPr="00636531">
        <w:rPr>
          <w:rFonts w:eastAsiaTheme="minorEastAsia"/>
          <w:color w:val="000000" w:themeColor="text1"/>
          <w:sz w:val="24"/>
          <w:szCs w:val="24"/>
        </w:rPr>
        <w:t>日日终，本基金出现触发基金合同自动终止的情形（即连续</w:t>
      </w:r>
      <w:r w:rsidRPr="00636531">
        <w:rPr>
          <w:rFonts w:eastAsiaTheme="minorEastAsia"/>
          <w:color w:val="000000" w:themeColor="text1"/>
          <w:sz w:val="24"/>
          <w:szCs w:val="24"/>
        </w:rPr>
        <w:t>60</w:t>
      </w:r>
      <w:r w:rsidRPr="00636531">
        <w:rPr>
          <w:rFonts w:eastAsiaTheme="minorEastAsia"/>
          <w:color w:val="000000" w:themeColor="text1"/>
          <w:sz w:val="24"/>
          <w:szCs w:val="24"/>
        </w:rPr>
        <w:t>个工作日基金资产净值低于</w:t>
      </w:r>
      <w:r w:rsidRPr="00636531">
        <w:rPr>
          <w:rFonts w:eastAsiaTheme="minorEastAsia"/>
          <w:color w:val="000000" w:themeColor="text1"/>
          <w:sz w:val="24"/>
          <w:szCs w:val="24"/>
        </w:rPr>
        <w:t>5000</w:t>
      </w:r>
      <w:r w:rsidRPr="00636531">
        <w:rPr>
          <w:rFonts w:eastAsiaTheme="minorEastAsia"/>
          <w:color w:val="000000" w:themeColor="text1"/>
          <w:sz w:val="24"/>
          <w:szCs w:val="24"/>
        </w:rPr>
        <w:t>万元），本基金管理人将终止《基金合同》，自</w:t>
      </w:r>
      <w:r w:rsidRPr="00636531">
        <w:rPr>
          <w:rFonts w:eastAsiaTheme="minorEastAsia"/>
          <w:color w:val="000000" w:themeColor="text1"/>
          <w:sz w:val="24"/>
          <w:szCs w:val="24"/>
        </w:rPr>
        <w:t>2018</w:t>
      </w:r>
      <w:r w:rsidRPr="00636531">
        <w:rPr>
          <w:rFonts w:eastAsiaTheme="minorEastAsia"/>
          <w:color w:val="000000" w:themeColor="text1"/>
          <w:sz w:val="24"/>
          <w:szCs w:val="24"/>
        </w:rPr>
        <w:t>年</w:t>
      </w:r>
      <w:r w:rsidRPr="00636531">
        <w:rPr>
          <w:rFonts w:eastAsiaTheme="minorEastAsia"/>
          <w:color w:val="000000" w:themeColor="text1"/>
          <w:sz w:val="24"/>
          <w:szCs w:val="24"/>
        </w:rPr>
        <w:t>7</w:t>
      </w:r>
      <w:r w:rsidRPr="00636531">
        <w:rPr>
          <w:rFonts w:eastAsiaTheme="minorEastAsia"/>
          <w:color w:val="000000" w:themeColor="text1"/>
          <w:sz w:val="24"/>
          <w:szCs w:val="24"/>
        </w:rPr>
        <w:t>月</w:t>
      </w:r>
      <w:r w:rsidRPr="00636531">
        <w:rPr>
          <w:rFonts w:eastAsiaTheme="minorEastAsia"/>
          <w:color w:val="000000" w:themeColor="text1"/>
          <w:sz w:val="24"/>
          <w:szCs w:val="24"/>
        </w:rPr>
        <w:t>31</w:t>
      </w:r>
      <w:r w:rsidRPr="00636531">
        <w:rPr>
          <w:rFonts w:eastAsiaTheme="minorEastAsia"/>
          <w:color w:val="000000" w:themeColor="text1"/>
          <w:sz w:val="24"/>
          <w:szCs w:val="24"/>
        </w:rPr>
        <w:t>日起根据相关法律法规、基金合同等规定履行基金财产清算程序，无须召开基金份额持有人大会。有关重要事项详情可见本基金管理人于</w:t>
      </w:r>
      <w:r w:rsidRPr="00636531">
        <w:rPr>
          <w:rFonts w:eastAsiaTheme="minorEastAsia"/>
          <w:color w:val="000000" w:themeColor="text1"/>
          <w:sz w:val="24"/>
          <w:szCs w:val="24"/>
        </w:rPr>
        <w:t>2018</w:t>
      </w:r>
      <w:r w:rsidRPr="00636531">
        <w:rPr>
          <w:rFonts w:eastAsiaTheme="minorEastAsia"/>
          <w:color w:val="000000" w:themeColor="text1"/>
          <w:sz w:val="24"/>
          <w:szCs w:val="24"/>
        </w:rPr>
        <w:t>年</w:t>
      </w:r>
      <w:r w:rsidRPr="00636531">
        <w:rPr>
          <w:rFonts w:eastAsiaTheme="minorEastAsia"/>
          <w:color w:val="000000" w:themeColor="text1"/>
          <w:sz w:val="24"/>
          <w:szCs w:val="24"/>
        </w:rPr>
        <w:t>7</w:t>
      </w:r>
      <w:r w:rsidRPr="00636531">
        <w:rPr>
          <w:rFonts w:eastAsiaTheme="minorEastAsia"/>
          <w:color w:val="000000" w:themeColor="text1"/>
          <w:sz w:val="24"/>
          <w:szCs w:val="24"/>
        </w:rPr>
        <w:t>月</w:t>
      </w:r>
      <w:r w:rsidRPr="00636531">
        <w:rPr>
          <w:rFonts w:eastAsiaTheme="minorEastAsia"/>
          <w:color w:val="000000" w:themeColor="text1"/>
          <w:sz w:val="24"/>
          <w:szCs w:val="24"/>
        </w:rPr>
        <w:t>31</w:t>
      </w:r>
      <w:r w:rsidRPr="00636531">
        <w:rPr>
          <w:rFonts w:eastAsiaTheme="minorEastAsia"/>
          <w:color w:val="000000" w:themeColor="text1"/>
          <w:sz w:val="24"/>
          <w:szCs w:val="24"/>
        </w:rPr>
        <w:t>日在《中国证券报》、《上海证券报》、《证券时报》及本公司网站（</w:t>
      </w:r>
      <w:r w:rsidRPr="00636531">
        <w:rPr>
          <w:rFonts w:eastAsiaTheme="minorEastAsia"/>
          <w:color w:val="000000" w:themeColor="text1"/>
          <w:sz w:val="24"/>
          <w:szCs w:val="24"/>
        </w:rPr>
        <w:t>www.gffunds.com.cn</w:t>
      </w:r>
      <w:r w:rsidRPr="00636531">
        <w:rPr>
          <w:rFonts w:eastAsiaTheme="minorEastAsia"/>
          <w:color w:val="000000" w:themeColor="text1"/>
          <w:sz w:val="24"/>
          <w:szCs w:val="24"/>
        </w:rPr>
        <w:t>）刊登的《广发基金管理有限公司关于广发鑫利灵活配置混合型证券投资基金基金合同终止及基金财产清算的公告》。</w:t>
      </w:r>
    </w:p>
    <w:p w:rsidR="004061AC" w:rsidRPr="001611C5" w:rsidRDefault="004061AC" w:rsidP="005265E0">
      <w:pPr>
        <w:pStyle w:val="1"/>
        <w:spacing w:beforeLines="100" w:afterLines="100"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00D02347" w:rsidRPr="001611C5">
        <w:rPr>
          <w:rFonts w:asciiTheme="minorEastAsia" w:eastAsiaTheme="minorEastAsia" w:hAnsiTheme="minorEastAsia" w:hint="eastAsia"/>
          <w:color w:val="000000"/>
          <w:kern w:val="0"/>
          <w:sz w:val="24"/>
          <w:szCs w:val="24"/>
        </w:rPr>
        <w:t>9</w:t>
      </w:r>
      <w:r w:rsidRPr="001611C5">
        <w:rPr>
          <w:rFonts w:asciiTheme="minorEastAsia" w:eastAsiaTheme="minorEastAsia" w:hAnsiTheme="minorEastAsia" w:hint="eastAsia"/>
          <w:color w:val="000000"/>
          <w:kern w:val="0"/>
          <w:sz w:val="24"/>
          <w:szCs w:val="24"/>
        </w:rPr>
        <w:t>备查文件目录</w:t>
      </w:r>
    </w:p>
    <w:p w:rsidR="004061AC" w:rsidRPr="001611C5" w:rsidRDefault="00D02347" w:rsidP="00C71497">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9</w:t>
      </w:r>
      <w:r w:rsidR="004061AC" w:rsidRPr="001611C5">
        <w:rPr>
          <w:rFonts w:asciiTheme="minorEastAsia" w:eastAsiaTheme="minorEastAsia" w:hAnsiTheme="minorEastAsia"/>
          <w:b/>
          <w:bCs/>
          <w:color w:val="000000"/>
          <w:kern w:val="0"/>
          <w:sz w:val="24"/>
          <w:szCs w:val="24"/>
        </w:rPr>
        <w:t>.</w:t>
      </w:r>
      <w:r w:rsidR="00676095" w:rsidRPr="001611C5">
        <w:rPr>
          <w:rFonts w:asciiTheme="minorEastAsia" w:eastAsiaTheme="minorEastAsia" w:hAnsiTheme="minorEastAsia" w:hint="eastAsia"/>
          <w:b/>
          <w:bCs/>
          <w:color w:val="000000"/>
          <w:kern w:val="0"/>
          <w:sz w:val="24"/>
          <w:szCs w:val="24"/>
        </w:rPr>
        <w:t>1</w:t>
      </w:r>
      <w:r w:rsidR="004061AC" w:rsidRPr="001611C5">
        <w:rPr>
          <w:rFonts w:asciiTheme="minorEastAsia" w:eastAsiaTheme="minorEastAsia" w:hAnsiTheme="minorEastAsia" w:hint="eastAsia"/>
          <w:b/>
          <w:bCs/>
          <w:color w:val="000000"/>
          <w:kern w:val="0"/>
          <w:sz w:val="24"/>
          <w:szCs w:val="24"/>
        </w:rPr>
        <w:t>备查文件目录</w:t>
      </w:r>
    </w:p>
    <w:p w:rsidR="000D59A3" w:rsidRDefault="005265E0">
      <w:pPr>
        <w:spacing w:line="360" w:lineRule="auto"/>
        <w:ind w:firstLineChars="200" w:firstLine="480"/>
        <w:rPr>
          <w:rFonts w:eastAsiaTheme="minorEastAsia"/>
          <w:color w:val="000000"/>
          <w:sz w:val="24"/>
          <w:szCs w:val="24"/>
        </w:rPr>
      </w:pPr>
      <w:r>
        <w:rPr>
          <w:rFonts w:eastAsiaTheme="minorEastAsia" w:hint="eastAsia"/>
          <w:color w:val="000000"/>
          <w:sz w:val="24"/>
          <w:szCs w:val="24"/>
        </w:rPr>
        <w:t>（一）中国证监会批准广发鑫利灵活配置混合型证券投资基金募集的文件</w:t>
      </w:r>
    </w:p>
    <w:p w:rsidR="000D59A3" w:rsidRDefault="005265E0">
      <w:pPr>
        <w:spacing w:line="360" w:lineRule="auto"/>
        <w:ind w:firstLineChars="200" w:firstLine="480"/>
        <w:rPr>
          <w:rFonts w:eastAsiaTheme="minorEastAsia"/>
          <w:color w:val="000000"/>
          <w:sz w:val="24"/>
          <w:szCs w:val="24"/>
        </w:rPr>
      </w:pPr>
      <w:r>
        <w:rPr>
          <w:rFonts w:eastAsiaTheme="minorEastAsia" w:hint="eastAsia"/>
          <w:color w:val="000000"/>
          <w:sz w:val="24"/>
          <w:szCs w:val="24"/>
        </w:rPr>
        <w:t>（二）《广发鑫利灵活配置混合型证券投资基金基金合同》</w:t>
      </w:r>
    </w:p>
    <w:p w:rsidR="000D59A3" w:rsidRDefault="005265E0">
      <w:pPr>
        <w:spacing w:line="360" w:lineRule="auto"/>
        <w:ind w:firstLineChars="200" w:firstLine="480"/>
        <w:rPr>
          <w:rFonts w:eastAsiaTheme="minorEastAsia"/>
          <w:color w:val="000000"/>
          <w:sz w:val="24"/>
          <w:szCs w:val="24"/>
        </w:rPr>
      </w:pPr>
      <w:r>
        <w:rPr>
          <w:rFonts w:eastAsiaTheme="minorEastAsia" w:hint="eastAsia"/>
          <w:color w:val="000000"/>
          <w:sz w:val="24"/>
          <w:szCs w:val="24"/>
        </w:rPr>
        <w:t>（三）《广发基金管理有限公司开放式基金业务规则》</w:t>
      </w:r>
    </w:p>
    <w:p w:rsidR="000D59A3" w:rsidRDefault="005265E0">
      <w:pPr>
        <w:spacing w:line="360" w:lineRule="auto"/>
        <w:ind w:firstLineChars="200" w:firstLine="480"/>
        <w:rPr>
          <w:rFonts w:eastAsiaTheme="minorEastAsia"/>
          <w:color w:val="000000"/>
          <w:sz w:val="24"/>
          <w:szCs w:val="24"/>
        </w:rPr>
      </w:pPr>
      <w:r>
        <w:rPr>
          <w:rFonts w:eastAsiaTheme="minorEastAsia" w:hint="eastAsia"/>
          <w:color w:val="000000"/>
          <w:sz w:val="24"/>
          <w:szCs w:val="24"/>
        </w:rPr>
        <w:t>（四）《广发鑫利灵活配置混合型证券投资基金托管协议》</w:t>
      </w:r>
    </w:p>
    <w:p w:rsidR="000D59A3" w:rsidRDefault="005265E0">
      <w:pPr>
        <w:spacing w:line="360" w:lineRule="auto"/>
        <w:ind w:firstLineChars="200" w:firstLine="480"/>
        <w:rPr>
          <w:rFonts w:eastAsiaTheme="minorEastAsia"/>
          <w:color w:val="000000"/>
          <w:sz w:val="24"/>
          <w:szCs w:val="24"/>
        </w:rPr>
      </w:pPr>
      <w:r>
        <w:rPr>
          <w:rFonts w:eastAsiaTheme="minorEastAsia" w:hint="eastAsia"/>
          <w:color w:val="000000"/>
          <w:sz w:val="24"/>
          <w:szCs w:val="24"/>
        </w:rPr>
        <w:t>（五）法律意见书</w:t>
      </w:r>
    </w:p>
    <w:p w:rsidR="000D59A3" w:rsidRDefault="005265E0">
      <w:pPr>
        <w:spacing w:line="360" w:lineRule="auto"/>
        <w:ind w:firstLineChars="200" w:firstLine="480"/>
        <w:rPr>
          <w:rFonts w:eastAsiaTheme="minorEastAsia"/>
          <w:color w:val="000000"/>
          <w:sz w:val="24"/>
          <w:szCs w:val="24"/>
        </w:rPr>
      </w:pPr>
      <w:r>
        <w:rPr>
          <w:rFonts w:eastAsiaTheme="minorEastAsia" w:hint="eastAsia"/>
          <w:color w:val="000000"/>
          <w:sz w:val="24"/>
          <w:szCs w:val="24"/>
        </w:rPr>
        <w:t>（六）基金管理人业务资格批件、营业执照</w:t>
      </w:r>
    </w:p>
    <w:p w:rsidR="006A48FD" w:rsidRPr="006B72F7" w:rsidRDefault="006D7FF8"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（七）基金托管人业务资格批件、营业执照</w:t>
      </w:r>
    </w:p>
    <w:p w:rsidR="004061AC" w:rsidRPr="001611C5" w:rsidRDefault="00D02347" w:rsidP="00C71497">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9</w:t>
      </w:r>
      <w:r w:rsidR="004061AC" w:rsidRPr="001611C5">
        <w:rPr>
          <w:rFonts w:asciiTheme="minorEastAsia" w:eastAsiaTheme="minorEastAsia" w:hAnsiTheme="minorEastAsia"/>
          <w:b/>
          <w:bCs/>
          <w:color w:val="000000"/>
          <w:kern w:val="0"/>
          <w:sz w:val="24"/>
          <w:szCs w:val="24"/>
        </w:rPr>
        <w:t>.</w:t>
      </w:r>
      <w:r w:rsidR="00676095" w:rsidRPr="001611C5">
        <w:rPr>
          <w:rFonts w:asciiTheme="minorEastAsia" w:eastAsiaTheme="minorEastAsia" w:hAnsiTheme="minorEastAsia" w:hint="eastAsia"/>
          <w:b/>
          <w:bCs/>
          <w:color w:val="000000"/>
          <w:kern w:val="0"/>
          <w:sz w:val="24"/>
          <w:szCs w:val="24"/>
        </w:rPr>
        <w:t>2</w:t>
      </w:r>
      <w:r w:rsidR="004061AC" w:rsidRPr="001611C5">
        <w:rPr>
          <w:rFonts w:asciiTheme="minorEastAsia" w:eastAsiaTheme="minorEastAsia" w:hAnsiTheme="minorEastAsia" w:hint="eastAsia"/>
          <w:b/>
          <w:bCs/>
          <w:color w:val="000000"/>
          <w:kern w:val="0"/>
          <w:sz w:val="24"/>
          <w:szCs w:val="24"/>
        </w:rPr>
        <w:t>存放地点</w:t>
      </w:r>
    </w:p>
    <w:p w:rsidR="006A48FD" w:rsidRPr="006B72F7" w:rsidRDefault="006D7FF8"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广州市海珠区琶洲大道东</w:t>
      </w:r>
      <w:r w:rsidRPr="00CD2DB1">
        <w:rPr>
          <w:rFonts w:eastAsiaTheme="minorEastAsia" w:hint="eastAsia"/>
          <w:color w:val="000000"/>
          <w:sz w:val="24"/>
          <w:szCs w:val="24"/>
        </w:rPr>
        <w:t>1</w:t>
      </w:r>
      <w:r w:rsidRPr="00CD2DB1">
        <w:rPr>
          <w:rFonts w:eastAsiaTheme="minorEastAsia" w:hint="eastAsia"/>
          <w:color w:val="000000"/>
          <w:sz w:val="24"/>
          <w:szCs w:val="24"/>
        </w:rPr>
        <w:t>号保利国际广场南塔</w:t>
      </w:r>
      <w:r w:rsidRPr="00CD2DB1">
        <w:rPr>
          <w:rFonts w:eastAsiaTheme="minorEastAsia" w:hint="eastAsia"/>
          <w:color w:val="000000"/>
          <w:sz w:val="24"/>
          <w:szCs w:val="24"/>
        </w:rPr>
        <w:t>31-33</w:t>
      </w:r>
      <w:r w:rsidRPr="00CD2DB1">
        <w:rPr>
          <w:rFonts w:eastAsiaTheme="minorEastAsia" w:hint="eastAsia"/>
          <w:color w:val="000000"/>
          <w:sz w:val="24"/>
          <w:szCs w:val="24"/>
        </w:rPr>
        <w:t>楼</w:t>
      </w:r>
    </w:p>
    <w:p w:rsidR="004061AC" w:rsidRPr="001611C5" w:rsidRDefault="00D02347" w:rsidP="00C71497">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9</w:t>
      </w:r>
      <w:r w:rsidR="004061AC" w:rsidRPr="001611C5">
        <w:rPr>
          <w:rFonts w:asciiTheme="minorEastAsia" w:eastAsiaTheme="minorEastAsia" w:hAnsiTheme="minorEastAsia"/>
          <w:b/>
          <w:bCs/>
          <w:color w:val="000000"/>
          <w:kern w:val="0"/>
          <w:sz w:val="24"/>
          <w:szCs w:val="24"/>
        </w:rPr>
        <w:t>.</w:t>
      </w:r>
      <w:r w:rsidR="00676095" w:rsidRPr="001611C5">
        <w:rPr>
          <w:rFonts w:asciiTheme="minorEastAsia" w:eastAsiaTheme="minorEastAsia" w:hAnsiTheme="minorEastAsia" w:hint="eastAsia"/>
          <w:b/>
          <w:bCs/>
          <w:color w:val="000000"/>
          <w:kern w:val="0"/>
          <w:sz w:val="24"/>
          <w:szCs w:val="24"/>
        </w:rPr>
        <w:t>3</w:t>
      </w:r>
      <w:r w:rsidR="004061AC" w:rsidRPr="001611C5">
        <w:rPr>
          <w:rFonts w:asciiTheme="minorEastAsia" w:eastAsiaTheme="minorEastAsia" w:hAnsiTheme="minorEastAsia" w:hint="eastAsia"/>
          <w:b/>
          <w:bCs/>
          <w:color w:val="000000"/>
          <w:kern w:val="0"/>
          <w:sz w:val="24"/>
          <w:szCs w:val="24"/>
        </w:rPr>
        <w:t>查阅方式</w:t>
      </w:r>
    </w:p>
    <w:p w:rsidR="000D59A3" w:rsidRDefault="005265E0">
      <w:pPr>
        <w:spacing w:line="360" w:lineRule="auto"/>
        <w:ind w:firstLineChars="200" w:firstLine="480"/>
        <w:rPr>
          <w:rFonts w:eastAsiaTheme="minorEastAsia"/>
          <w:color w:val="000000"/>
          <w:sz w:val="24"/>
          <w:szCs w:val="24"/>
        </w:rPr>
      </w:pPr>
      <w:r>
        <w:rPr>
          <w:rFonts w:eastAsiaTheme="minorEastAsia" w:hint="eastAsia"/>
          <w:color w:val="000000"/>
          <w:sz w:val="24"/>
          <w:szCs w:val="24"/>
        </w:rPr>
        <w:t>1.</w:t>
      </w:r>
      <w:r>
        <w:rPr>
          <w:rFonts w:eastAsiaTheme="minorEastAsia" w:hint="eastAsia"/>
          <w:color w:val="000000"/>
          <w:sz w:val="24"/>
          <w:szCs w:val="24"/>
        </w:rPr>
        <w:t>书面查阅：查阅时间为每工作日</w:t>
      </w:r>
      <w:r>
        <w:rPr>
          <w:rFonts w:eastAsiaTheme="minorEastAsia" w:hint="eastAsia"/>
          <w:color w:val="000000"/>
          <w:sz w:val="24"/>
          <w:szCs w:val="24"/>
        </w:rPr>
        <w:t>8:30-11:30</w:t>
      </w:r>
      <w:r>
        <w:rPr>
          <w:rFonts w:eastAsiaTheme="minorEastAsia" w:hint="eastAsia"/>
          <w:color w:val="000000"/>
          <w:sz w:val="24"/>
          <w:szCs w:val="24"/>
        </w:rPr>
        <w:t>，</w:t>
      </w:r>
      <w:r>
        <w:rPr>
          <w:rFonts w:eastAsiaTheme="minorEastAsia" w:hint="eastAsia"/>
          <w:color w:val="000000"/>
          <w:sz w:val="24"/>
          <w:szCs w:val="24"/>
        </w:rPr>
        <w:t>13:30-17:00</w:t>
      </w:r>
      <w:r>
        <w:rPr>
          <w:rFonts w:eastAsiaTheme="minorEastAsia" w:hint="eastAsia"/>
          <w:color w:val="000000"/>
          <w:sz w:val="24"/>
          <w:szCs w:val="24"/>
        </w:rPr>
        <w:t>。投资者可免费查阅，也可按工本费购买复印件；</w:t>
      </w:r>
    </w:p>
    <w:p w:rsidR="000D59A3" w:rsidRDefault="005265E0">
      <w:pPr>
        <w:spacing w:line="360" w:lineRule="auto"/>
        <w:ind w:firstLineChars="200" w:firstLine="480"/>
        <w:rPr>
          <w:rFonts w:eastAsiaTheme="minorEastAsia"/>
          <w:color w:val="000000"/>
          <w:sz w:val="24"/>
          <w:szCs w:val="24"/>
        </w:rPr>
      </w:pPr>
      <w:r>
        <w:rPr>
          <w:rFonts w:eastAsiaTheme="minorEastAsia" w:hint="eastAsia"/>
          <w:color w:val="000000"/>
          <w:sz w:val="24"/>
          <w:szCs w:val="24"/>
        </w:rPr>
        <w:t>2.</w:t>
      </w:r>
      <w:r>
        <w:rPr>
          <w:rFonts w:eastAsiaTheme="minorEastAsia" w:hint="eastAsia"/>
          <w:color w:val="000000"/>
          <w:sz w:val="24"/>
          <w:szCs w:val="24"/>
        </w:rPr>
        <w:t>网站查阅：基金管理人网址：</w:t>
      </w:r>
      <w:r>
        <w:rPr>
          <w:rFonts w:eastAsiaTheme="minorEastAsia" w:hint="eastAsia"/>
          <w:color w:val="000000"/>
          <w:sz w:val="24"/>
          <w:szCs w:val="24"/>
        </w:rPr>
        <w:t>http://www.gffunds.com.cn</w:t>
      </w:r>
      <w:r>
        <w:rPr>
          <w:rFonts w:eastAsiaTheme="minorEastAsia" w:hint="eastAsia"/>
          <w:color w:val="000000"/>
          <w:sz w:val="24"/>
          <w:szCs w:val="24"/>
        </w:rPr>
        <w:t>。</w:t>
      </w:r>
    </w:p>
    <w:p w:rsidR="00636DB7" w:rsidRPr="00CD2DB1" w:rsidRDefault="006D7FF8" w:rsidP="001611C5">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投资者如对本报告有疑问，可咨询本基金管理人广发基金管理有限公司，咨询电话</w:t>
      </w:r>
      <w:r w:rsidRPr="00CD2DB1">
        <w:rPr>
          <w:rFonts w:eastAsiaTheme="minorEastAsia" w:hint="eastAsia"/>
          <w:color w:val="000000"/>
          <w:sz w:val="24"/>
          <w:szCs w:val="24"/>
        </w:rPr>
        <w:t>95105828</w:t>
      </w:r>
      <w:r w:rsidRPr="00CD2DB1">
        <w:rPr>
          <w:rFonts w:eastAsiaTheme="minorEastAsia" w:hint="eastAsia"/>
          <w:color w:val="000000"/>
          <w:sz w:val="24"/>
          <w:szCs w:val="24"/>
        </w:rPr>
        <w:t>或</w:t>
      </w:r>
      <w:r w:rsidRPr="00CD2DB1">
        <w:rPr>
          <w:rFonts w:eastAsiaTheme="minorEastAsia" w:hint="eastAsia"/>
          <w:color w:val="000000"/>
          <w:sz w:val="24"/>
          <w:szCs w:val="24"/>
        </w:rPr>
        <w:t>020-83936999</w:t>
      </w:r>
      <w:r w:rsidRPr="00CD2DB1">
        <w:rPr>
          <w:rFonts w:eastAsiaTheme="minorEastAsia" w:hint="eastAsia"/>
          <w:color w:val="000000"/>
          <w:sz w:val="24"/>
          <w:szCs w:val="24"/>
        </w:rPr>
        <w:t>，或发电子邮件：</w:t>
      </w:r>
      <w:r w:rsidRPr="00CD2DB1">
        <w:rPr>
          <w:rFonts w:eastAsiaTheme="minorEastAsia" w:hint="eastAsia"/>
          <w:color w:val="000000"/>
          <w:sz w:val="24"/>
          <w:szCs w:val="24"/>
        </w:rPr>
        <w:t>services@gf-funds.com.cn</w:t>
      </w:r>
      <w:r w:rsidRPr="00CD2DB1">
        <w:rPr>
          <w:rFonts w:eastAsiaTheme="minorEastAsia" w:hint="eastAsia"/>
          <w:color w:val="000000"/>
          <w:sz w:val="24"/>
          <w:szCs w:val="24"/>
        </w:rPr>
        <w:t>。</w:t>
      </w:r>
    </w:p>
    <w:p w:rsidR="004061AC" w:rsidRPr="001611C5" w:rsidRDefault="004061AC"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4061AC" w:rsidRPr="001611C5" w:rsidRDefault="004061AC" w:rsidP="004061AC">
      <w:pPr>
        <w:spacing w:line="360" w:lineRule="auto"/>
        <w:ind w:left="840"/>
        <w:jc w:val="right"/>
        <w:rPr>
          <w:rFonts w:asciiTheme="minorEastAsia" w:eastAsiaTheme="minorEastAsia" w:hAnsiTheme="minorEastAsia"/>
          <w:color w:val="000000"/>
          <w:sz w:val="24"/>
          <w:szCs w:val="24"/>
        </w:rPr>
      </w:pPr>
    </w:p>
    <w:p w:rsidR="004061AC" w:rsidRPr="001611C5" w:rsidRDefault="004061AC" w:rsidP="004061AC">
      <w:pPr>
        <w:spacing w:line="360" w:lineRule="auto"/>
        <w:ind w:left="840"/>
        <w:jc w:val="right"/>
        <w:rPr>
          <w:rFonts w:asciiTheme="minorEastAsia" w:eastAsiaTheme="minorEastAsia" w:hAnsiTheme="minorEastAsia"/>
          <w:color w:val="000000"/>
          <w:sz w:val="24"/>
          <w:szCs w:val="24"/>
        </w:rPr>
      </w:pPr>
    </w:p>
    <w:p w:rsidR="004061AC" w:rsidRPr="001611C5" w:rsidRDefault="00832A00" w:rsidP="00C71497">
      <w:pPr>
        <w:spacing w:line="360" w:lineRule="auto"/>
        <w:jc w:val="right"/>
        <w:rPr>
          <w:rFonts w:asciiTheme="minorEastAsia" w:eastAsiaTheme="minorEastAsia" w:hAnsiTheme="minorEastAsia"/>
          <w:b/>
          <w:bCs/>
          <w:sz w:val="24"/>
          <w:szCs w:val="24"/>
        </w:rPr>
      </w:pPr>
      <w:r w:rsidRPr="001611C5">
        <w:rPr>
          <w:rFonts w:asciiTheme="minorEastAsia" w:eastAsiaTheme="minorEastAsia" w:hAnsiTheme="minorEastAsia"/>
          <w:b/>
          <w:bCs/>
          <w:sz w:val="24"/>
          <w:szCs w:val="24"/>
        </w:rPr>
        <w:t>广发基金管理有限公司</w:t>
      </w:r>
    </w:p>
    <w:p w:rsidR="004061AC" w:rsidRPr="001611C5" w:rsidRDefault="00945AF6" w:rsidP="00C71497">
      <w:pPr>
        <w:spacing w:line="360" w:lineRule="auto"/>
        <w:jc w:val="right"/>
        <w:rPr>
          <w:rFonts w:asciiTheme="minorEastAsia" w:eastAsiaTheme="minorEastAsia" w:hAnsiTheme="minorEastAsia"/>
          <w:b/>
          <w:bCs/>
          <w:sz w:val="24"/>
          <w:szCs w:val="24"/>
        </w:rPr>
      </w:pPr>
      <w:r w:rsidRPr="001611C5">
        <w:rPr>
          <w:rFonts w:asciiTheme="minorEastAsia" w:eastAsiaTheme="minorEastAsia" w:hAnsiTheme="minorEastAsia"/>
          <w:b/>
          <w:bCs/>
          <w:sz w:val="24"/>
          <w:szCs w:val="24"/>
        </w:rPr>
        <w:t>二〇一八年十月二十五日</w:t>
      </w:r>
    </w:p>
    <w:p w:rsidR="00304A12" w:rsidRPr="001611C5" w:rsidRDefault="00304A12" w:rsidP="00955BE8">
      <w:pPr>
        <w:spacing w:line="360" w:lineRule="auto"/>
        <w:ind w:left="840"/>
        <w:jc w:val="right"/>
        <w:rPr>
          <w:rFonts w:asciiTheme="minorEastAsia" w:eastAsiaTheme="minorEastAsia" w:hAnsiTheme="minorEastAsia"/>
          <w:b/>
          <w:bCs/>
          <w:sz w:val="24"/>
          <w:szCs w:val="24"/>
        </w:rPr>
      </w:pPr>
    </w:p>
    <w:p w:rsidR="00A90049" w:rsidRPr="00264E55" w:rsidRDefault="00A90049">
      <w:pPr>
        <w:rPr>
          <w:rFonts w:asciiTheme="minorEastAsia" w:eastAsiaTheme="minorEastAsia" w:hAnsiTheme="minorEastAsia"/>
          <w:sz w:val="24"/>
          <w:szCs w:val="24"/>
        </w:rPr>
      </w:pPr>
    </w:p>
    <w:sectPr w:rsidR="00A90049" w:rsidRPr="00264E55" w:rsidSect="00304A12">
      <w:footerReference w:type="default" r:id="rId11"/>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E38" w:rsidRDefault="000E4E38" w:rsidP="00876D65">
      <w:r>
        <w:separator/>
      </w:r>
    </w:p>
  </w:endnote>
  <w:endnote w:type="continuationSeparator" w:id="1">
    <w:p w:rsidR="000E4E38" w:rsidRDefault="000E4E38"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1D0DB0" w:rsidRDefault="00171EF0" w:rsidP="00F11104">
    <w:pPr>
      <w:pStyle w:val="a6"/>
      <w:tabs>
        <w:tab w:val="left" w:pos="4215"/>
        <w:tab w:val="center" w:pos="4545"/>
      </w:tabs>
    </w:pPr>
    <w:r>
      <w:ptab w:relativeTo="margin" w:alignment="center" w:leader="none"/>
    </w:r>
    <w:r>
      <w:ptab w:relativeTo="margin" w:alignment="center" w:leader="none"/>
    </w:r>
    <w:r w:rsidR="000D59A3" w:rsidRPr="000D59A3">
      <w:fldChar w:fldCharType="begin"/>
    </w:r>
    <w:r>
      <w:instrText xml:space="preserve"> PAGE   \* MERGEFORMAT </w:instrText>
    </w:r>
    <w:r w:rsidR="000D59A3" w:rsidRPr="000D59A3">
      <w:fldChar w:fldCharType="separate"/>
    </w:r>
    <w:r w:rsidR="005265E0" w:rsidRPr="005265E0">
      <w:rPr>
        <w:noProof/>
        <w:lang w:val="zh-CN"/>
      </w:rPr>
      <w:t>1</w:t>
    </w:r>
    <w:r w:rsidR="000D59A3">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Default="000D59A3">
    <w:pPr>
      <w:pStyle w:val="a6"/>
      <w:framePr w:wrap="auto" w:vAnchor="text" w:hAnchor="margin" w:xAlign="center" w:y="1"/>
      <w:rPr>
        <w:rStyle w:val="a7"/>
      </w:rPr>
    </w:pPr>
    <w:r>
      <w:rPr>
        <w:rStyle w:val="a7"/>
      </w:rPr>
      <w:fldChar w:fldCharType="begin"/>
    </w:r>
    <w:r w:rsidR="00171EF0">
      <w:rPr>
        <w:rStyle w:val="a7"/>
      </w:rPr>
      <w:instrText xml:space="preserve">PAGE  </w:instrText>
    </w:r>
    <w:r>
      <w:rPr>
        <w:rStyle w:val="a7"/>
      </w:rPr>
      <w:fldChar w:fldCharType="separate"/>
    </w:r>
    <w:r w:rsidR="005265E0">
      <w:rPr>
        <w:rStyle w:val="a7"/>
        <w:noProof/>
      </w:rPr>
      <w:t>2</w:t>
    </w:r>
    <w:r>
      <w:rPr>
        <w:rStyle w:val="a7"/>
      </w:rPr>
      <w:fldChar w:fldCharType="end"/>
    </w:r>
  </w:p>
  <w:p w:rsidR="00171EF0" w:rsidRDefault="00171EF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E38" w:rsidRDefault="000E4E38" w:rsidP="00876D65">
      <w:r>
        <w:separator/>
      </w:r>
    </w:p>
  </w:footnote>
  <w:footnote w:type="continuationSeparator" w:id="1">
    <w:p w:rsidR="000E4E38" w:rsidRDefault="000E4E38"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7120CC" w:rsidRDefault="00171EF0" w:rsidP="00090A26">
    <w:pPr>
      <w:pStyle w:val="a9"/>
      <w:pBdr>
        <w:bottom w:val="single" w:sz="6" w:space="0" w:color="auto"/>
      </w:pBdr>
      <w:jc w:val="right"/>
    </w:pPr>
    <w:r w:rsidRPr="007120CC">
      <w:rPr>
        <w:rFonts w:hint="eastAsia"/>
      </w:rPr>
      <w:t>广发鑫利灵活配置混合型证券投资基金</w:t>
    </w:r>
    <w:r w:rsidRPr="007120CC">
      <w:rPr>
        <w:rFonts w:hint="eastAsia"/>
      </w:rPr>
      <w:t>2018</w:t>
    </w:r>
    <w:r w:rsidRPr="007120CC">
      <w:rPr>
        <w:rFonts w:hint="eastAsia"/>
      </w:rPr>
      <w:t>年第</w:t>
    </w:r>
    <w:r w:rsidRPr="007120CC">
      <w:rPr>
        <w:rFonts w:hint="eastAsia"/>
      </w:rPr>
      <w:t>3</w:t>
    </w:r>
    <w:r w:rsidRPr="007120CC">
      <w:rPr>
        <w:rFonts w:hint="eastAsia"/>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1775D"/>
    <w:rsid w:val="000210E7"/>
    <w:rsid w:val="00031EBB"/>
    <w:rsid w:val="00033B8D"/>
    <w:rsid w:val="00043852"/>
    <w:rsid w:val="000450DD"/>
    <w:rsid w:val="000463DE"/>
    <w:rsid w:val="0008313A"/>
    <w:rsid w:val="000907D2"/>
    <w:rsid w:val="00090A26"/>
    <w:rsid w:val="00091D41"/>
    <w:rsid w:val="000A2B53"/>
    <w:rsid w:val="000B624F"/>
    <w:rsid w:val="000B73C6"/>
    <w:rsid w:val="000C190B"/>
    <w:rsid w:val="000C1E17"/>
    <w:rsid w:val="000C5216"/>
    <w:rsid w:val="000D0E6C"/>
    <w:rsid w:val="000D3ED4"/>
    <w:rsid w:val="000D59A3"/>
    <w:rsid w:val="000E4E38"/>
    <w:rsid w:val="000F6CC8"/>
    <w:rsid w:val="001043C1"/>
    <w:rsid w:val="00111261"/>
    <w:rsid w:val="0013155E"/>
    <w:rsid w:val="00137452"/>
    <w:rsid w:val="00144F93"/>
    <w:rsid w:val="00147376"/>
    <w:rsid w:val="00150E7E"/>
    <w:rsid w:val="00154BE1"/>
    <w:rsid w:val="00160EDC"/>
    <w:rsid w:val="001611C5"/>
    <w:rsid w:val="001675CD"/>
    <w:rsid w:val="00171EF0"/>
    <w:rsid w:val="00175D4F"/>
    <w:rsid w:val="001761D2"/>
    <w:rsid w:val="001830D7"/>
    <w:rsid w:val="00185A34"/>
    <w:rsid w:val="00196E6C"/>
    <w:rsid w:val="001A73E8"/>
    <w:rsid w:val="001B0A62"/>
    <w:rsid w:val="001B2F35"/>
    <w:rsid w:val="001C0993"/>
    <w:rsid w:val="001C79F2"/>
    <w:rsid w:val="001D63BB"/>
    <w:rsid w:val="001D6A4B"/>
    <w:rsid w:val="001E4630"/>
    <w:rsid w:val="001F0964"/>
    <w:rsid w:val="001F30DA"/>
    <w:rsid w:val="001F5DC5"/>
    <w:rsid w:val="00200C59"/>
    <w:rsid w:val="00200FAB"/>
    <w:rsid w:val="00213821"/>
    <w:rsid w:val="00217B92"/>
    <w:rsid w:val="002279D3"/>
    <w:rsid w:val="00237F09"/>
    <w:rsid w:val="00240248"/>
    <w:rsid w:val="0024363B"/>
    <w:rsid w:val="00261111"/>
    <w:rsid w:val="00264E55"/>
    <w:rsid w:val="00275745"/>
    <w:rsid w:val="0027688F"/>
    <w:rsid w:val="00276E44"/>
    <w:rsid w:val="002835C9"/>
    <w:rsid w:val="00286BEF"/>
    <w:rsid w:val="00286FA2"/>
    <w:rsid w:val="002918E3"/>
    <w:rsid w:val="00296604"/>
    <w:rsid w:val="002973A9"/>
    <w:rsid w:val="002B1D1A"/>
    <w:rsid w:val="002D6FB6"/>
    <w:rsid w:val="002E1B9F"/>
    <w:rsid w:val="002E3B09"/>
    <w:rsid w:val="002E52B3"/>
    <w:rsid w:val="00304A12"/>
    <w:rsid w:val="00305636"/>
    <w:rsid w:val="00311662"/>
    <w:rsid w:val="00312A9F"/>
    <w:rsid w:val="00315D5D"/>
    <w:rsid w:val="00316484"/>
    <w:rsid w:val="00316E01"/>
    <w:rsid w:val="00320300"/>
    <w:rsid w:val="00324508"/>
    <w:rsid w:val="003259C8"/>
    <w:rsid w:val="003307FE"/>
    <w:rsid w:val="003470E2"/>
    <w:rsid w:val="00352719"/>
    <w:rsid w:val="0035422F"/>
    <w:rsid w:val="00355364"/>
    <w:rsid w:val="00364CCB"/>
    <w:rsid w:val="00374488"/>
    <w:rsid w:val="0039085F"/>
    <w:rsid w:val="00394069"/>
    <w:rsid w:val="003A6061"/>
    <w:rsid w:val="003B6FBC"/>
    <w:rsid w:val="003E2240"/>
    <w:rsid w:val="003E62FB"/>
    <w:rsid w:val="003F39DF"/>
    <w:rsid w:val="003F63BE"/>
    <w:rsid w:val="004061AC"/>
    <w:rsid w:val="004149AC"/>
    <w:rsid w:val="0042009D"/>
    <w:rsid w:val="00425A74"/>
    <w:rsid w:val="00427F58"/>
    <w:rsid w:val="00433805"/>
    <w:rsid w:val="00471408"/>
    <w:rsid w:val="004858E0"/>
    <w:rsid w:val="004934E9"/>
    <w:rsid w:val="004943C2"/>
    <w:rsid w:val="004A11A7"/>
    <w:rsid w:val="004B0661"/>
    <w:rsid w:val="004C702F"/>
    <w:rsid w:val="004D495A"/>
    <w:rsid w:val="004D59A3"/>
    <w:rsid w:val="004E5975"/>
    <w:rsid w:val="004E790A"/>
    <w:rsid w:val="004F50FD"/>
    <w:rsid w:val="00500A03"/>
    <w:rsid w:val="00512200"/>
    <w:rsid w:val="005143CD"/>
    <w:rsid w:val="005144F2"/>
    <w:rsid w:val="005242A5"/>
    <w:rsid w:val="005249DD"/>
    <w:rsid w:val="005265E0"/>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DB7"/>
    <w:rsid w:val="0063783A"/>
    <w:rsid w:val="006423B9"/>
    <w:rsid w:val="00654270"/>
    <w:rsid w:val="00654B0D"/>
    <w:rsid w:val="00655CD8"/>
    <w:rsid w:val="006571DC"/>
    <w:rsid w:val="00660D4B"/>
    <w:rsid w:val="00664ECC"/>
    <w:rsid w:val="00670989"/>
    <w:rsid w:val="006757DC"/>
    <w:rsid w:val="00676095"/>
    <w:rsid w:val="00676FB8"/>
    <w:rsid w:val="00693843"/>
    <w:rsid w:val="0069426C"/>
    <w:rsid w:val="00694DFB"/>
    <w:rsid w:val="006A1C62"/>
    <w:rsid w:val="006A48FD"/>
    <w:rsid w:val="006A67F8"/>
    <w:rsid w:val="006A7AF1"/>
    <w:rsid w:val="006B11BB"/>
    <w:rsid w:val="006B72F7"/>
    <w:rsid w:val="006C12B8"/>
    <w:rsid w:val="006C37FC"/>
    <w:rsid w:val="006C7EA3"/>
    <w:rsid w:val="006D39E9"/>
    <w:rsid w:val="006D3BE3"/>
    <w:rsid w:val="006D7004"/>
    <w:rsid w:val="006D789D"/>
    <w:rsid w:val="006D7FF8"/>
    <w:rsid w:val="006E042A"/>
    <w:rsid w:val="006E48F5"/>
    <w:rsid w:val="006F5E68"/>
    <w:rsid w:val="0070412A"/>
    <w:rsid w:val="00706D60"/>
    <w:rsid w:val="007075E3"/>
    <w:rsid w:val="00707F66"/>
    <w:rsid w:val="007120CC"/>
    <w:rsid w:val="007142B8"/>
    <w:rsid w:val="00720D28"/>
    <w:rsid w:val="00722509"/>
    <w:rsid w:val="00727FCD"/>
    <w:rsid w:val="00733DDD"/>
    <w:rsid w:val="00750CDF"/>
    <w:rsid w:val="00752BA5"/>
    <w:rsid w:val="00753A7D"/>
    <w:rsid w:val="00755D86"/>
    <w:rsid w:val="007650D9"/>
    <w:rsid w:val="00767C98"/>
    <w:rsid w:val="00770971"/>
    <w:rsid w:val="00791180"/>
    <w:rsid w:val="0079131B"/>
    <w:rsid w:val="00796CA8"/>
    <w:rsid w:val="00797305"/>
    <w:rsid w:val="007B035B"/>
    <w:rsid w:val="007B4C04"/>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1D9E"/>
    <w:rsid w:val="00866CF2"/>
    <w:rsid w:val="008700EC"/>
    <w:rsid w:val="00876D65"/>
    <w:rsid w:val="0089068C"/>
    <w:rsid w:val="00891261"/>
    <w:rsid w:val="008A21B2"/>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431FA"/>
    <w:rsid w:val="00945AF6"/>
    <w:rsid w:val="009550BE"/>
    <w:rsid w:val="00955531"/>
    <w:rsid w:val="00955BE8"/>
    <w:rsid w:val="00957594"/>
    <w:rsid w:val="00963F40"/>
    <w:rsid w:val="0098122D"/>
    <w:rsid w:val="00986596"/>
    <w:rsid w:val="00990685"/>
    <w:rsid w:val="0099405D"/>
    <w:rsid w:val="009A0ABE"/>
    <w:rsid w:val="009B2D4B"/>
    <w:rsid w:val="009C0430"/>
    <w:rsid w:val="009C4E99"/>
    <w:rsid w:val="009C5186"/>
    <w:rsid w:val="009C60F7"/>
    <w:rsid w:val="009D0952"/>
    <w:rsid w:val="009E31DA"/>
    <w:rsid w:val="009E402C"/>
    <w:rsid w:val="009E7C6A"/>
    <w:rsid w:val="009F7ED4"/>
    <w:rsid w:val="00A03AAC"/>
    <w:rsid w:val="00A047D1"/>
    <w:rsid w:val="00A161C8"/>
    <w:rsid w:val="00A22AD0"/>
    <w:rsid w:val="00A22DA8"/>
    <w:rsid w:val="00A31671"/>
    <w:rsid w:val="00A33989"/>
    <w:rsid w:val="00A45320"/>
    <w:rsid w:val="00A52F8F"/>
    <w:rsid w:val="00A5612C"/>
    <w:rsid w:val="00A5689C"/>
    <w:rsid w:val="00A57AE4"/>
    <w:rsid w:val="00A63F19"/>
    <w:rsid w:val="00A66F42"/>
    <w:rsid w:val="00A71882"/>
    <w:rsid w:val="00A76625"/>
    <w:rsid w:val="00A83500"/>
    <w:rsid w:val="00A90049"/>
    <w:rsid w:val="00A917BF"/>
    <w:rsid w:val="00A96A94"/>
    <w:rsid w:val="00AA3A38"/>
    <w:rsid w:val="00AA4F94"/>
    <w:rsid w:val="00AB047E"/>
    <w:rsid w:val="00AC592E"/>
    <w:rsid w:val="00AC6C10"/>
    <w:rsid w:val="00AC7BC6"/>
    <w:rsid w:val="00AD24AA"/>
    <w:rsid w:val="00AE7962"/>
    <w:rsid w:val="00B12B7D"/>
    <w:rsid w:val="00B16985"/>
    <w:rsid w:val="00B221B8"/>
    <w:rsid w:val="00B27206"/>
    <w:rsid w:val="00B32AA7"/>
    <w:rsid w:val="00B4012D"/>
    <w:rsid w:val="00B40F64"/>
    <w:rsid w:val="00B42A76"/>
    <w:rsid w:val="00B7378D"/>
    <w:rsid w:val="00B82413"/>
    <w:rsid w:val="00B85352"/>
    <w:rsid w:val="00B87214"/>
    <w:rsid w:val="00B92FF5"/>
    <w:rsid w:val="00B959E6"/>
    <w:rsid w:val="00BA604D"/>
    <w:rsid w:val="00BC4585"/>
    <w:rsid w:val="00BC50F1"/>
    <w:rsid w:val="00BC73E5"/>
    <w:rsid w:val="00BD7473"/>
    <w:rsid w:val="00BD7703"/>
    <w:rsid w:val="00BE420D"/>
    <w:rsid w:val="00BF48B1"/>
    <w:rsid w:val="00BF6314"/>
    <w:rsid w:val="00C073E9"/>
    <w:rsid w:val="00C21520"/>
    <w:rsid w:val="00C222B2"/>
    <w:rsid w:val="00C225FB"/>
    <w:rsid w:val="00C37530"/>
    <w:rsid w:val="00C46B88"/>
    <w:rsid w:val="00C5218C"/>
    <w:rsid w:val="00C52191"/>
    <w:rsid w:val="00C5642F"/>
    <w:rsid w:val="00C63554"/>
    <w:rsid w:val="00C71497"/>
    <w:rsid w:val="00C72F5B"/>
    <w:rsid w:val="00C73BCD"/>
    <w:rsid w:val="00C77AEF"/>
    <w:rsid w:val="00C849CF"/>
    <w:rsid w:val="00C87129"/>
    <w:rsid w:val="00C91E1B"/>
    <w:rsid w:val="00CA5FD5"/>
    <w:rsid w:val="00CA7703"/>
    <w:rsid w:val="00CB0F92"/>
    <w:rsid w:val="00CD2DB1"/>
    <w:rsid w:val="00CD4E6D"/>
    <w:rsid w:val="00CD5707"/>
    <w:rsid w:val="00CD7702"/>
    <w:rsid w:val="00CE29EA"/>
    <w:rsid w:val="00CF6572"/>
    <w:rsid w:val="00D01F6A"/>
    <w:rsid w:val="00D02347"/>
    <w:rsid w:val="00D04755"/>
    <w:rsid w:val="00D13737"/>
    <w:rsid w:val="00D1638E"/>
    <w:rsid w:val="00D21FFF"/>
    <w:rsid w:val="00D272A5"/>
    <w:rsid w:val="00D43AFB"/>
    <w:rsid w:val="00D57B7C"/>
    <w:rsid w:val="00D65B44"/>
    <w:rsid w:val="00D8099B"/>
    <w:rsid w:val="00D866A8"/>
    <w:rsid w:val="00D92F47"/>
    <w:rsid w:val="00D94B8D"/>
    <w:rsid w:val="00D96C8D"/>
    <w:rsid w:val="00DA2876"/>
    <w:rsid w:val="00DC0B51"/>
    <w:rsid w:val="00DE27F7"/>
    <w:rsid w:val="00E44E18"/>
    <w:rsid w:val="00E54301"/>
    <w:rsid w:val="00E55ABD"/>
    <w:rsid w:val="00E60817"/>
    <w:rsid w:val="00E90C35"/>
    <w:rsid w:val="00EA70F1"/>
    <w:rsid w:val="00EB2516"/>
    <w:rsid w:val="00EB2C07"/>
    <w:rsid w:val="00EB374A"/>
    <w:rsid w:val="00ED62BE"/>
    <w:rsid w:val="00EF17AB"/>
    <w:rsid w:val="00EF6FA5"/>
    <w:rsid w:val="00F04C00"/>
    <w:rsid w:val="00F11104"/>
    <w:rsid w:val="00F13122"/>
    <w:rsid w:val="00F14CC6"/>
    <w:rsid w:val="00F16E3F"/>
    <w:rsid w:val="00F21783"/>
    <w:rsid w:val="00F22499"/>
    <w:rsid w:val="00F22B0F"/>
    <w:rsid w:val="00F246CB"/>
    <w:rsid w:val="00F24B42"/>
    <w:rsid w:val="00F24F73"/>
    <w:rsid w:val="00F27299"/>
    <w:rsid w:val="00F31F6E"/>
    <w:rsid w:val="00F3389C"/>
    <w:rsid w:val="00F375F2"/>
    <w:rsid w:val="00F54EAE"/>
    <w:rsid w:val="00F65334"/>
    <w:rsid w:val="00F66A51"/>
    <w:rsid w:val="00F71057"/>
    <w:rsid w:val="00F71A4B"/>
    <w:rsid w:val="00F728CF"/>
    <w:rsid w:val="00F743D4"/>
    <w:rsid w:val="00F83B17"/>
    <w:rsid w:val="00F87EDA"/>
    <w:rsid w:val="00F94113"/>
    <w:rsid w:val="00F970EE"/>
    <w:rsid w:val="00FB0BC9"/>
    <w:rsid w:val="00FB41D3"/>
    <w:rsid w:val="00FB4F70"/>
    <w:rsid w:val="00FB5EFC"/>
    <w:rsid w:val="00FB77BB"/>
    <w:rsid w:val="00FC15AA"/>
    <w:rsid w:val="00FC6C07"/>
    <w:rsid w:val="00FD1375"/>
    <w:rsid w:val="00FD359E"/>
    <w:rsid w:val="00FD5F37"/>
    <w:rsid w:val="00FE0A17"/>
    <w:rsid w:val="00FE179F"/>
    <w:rsid w:val="00FE5D8B"/>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633707909">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3596-360D-4540-97E9-3DBB971B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1251</Words>
  <Characters>7131</Characters>
  <Application>Microsoft Office Word</Application>
  <DocSecurity>4</DocSecurity>
  <Lines>59</Lines>
  <Paragraphs>16</Paragraphs>
  <ScaleCrop>false</ScaleCrop>
  <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2018-10-24T17:59:00Z</dcterms:created>
  <dcterms:modified xsi:type="dcterms:W3CDTF">2018-10-24T17:59:00Z</dcterms:modified>
</cp:coreProperties>
</file>