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16" w:rsidRPr="00861313" w:rsidRDefault="00397616" w:rsidP="00397616">
      <w:pPr>
        <w:autoSpaceDE w:val="0"/>
        <w:autoSpaceDN w:val="0"/>
        <w:adjustRightInd w:val="0"/>
        <w:spacing w:line="360" w:lineRule="auto"/>
        <w:jc w:val="left"/>
        <w:rPr>
          <w:rFonts w:eastAsiaTheme="minorEastAsia"/>
          <w:color w:val="000000" w:themeColor="text1"/>
          <w:kern w:val="0"/>
          <w:sz w:val="24"/>
        </w:rPr>
      </w:pPr>
    </w:p>
    <w:p w:rsidR="00397616" w:rsidRPr="00861313" w:rsidRDefault="00397616" w:rsidP="00397616">
      <w:pPr>
        <w:autoSpaceDE w:val="0"/>
        <w:autoSpaceDN w:val="0"/>
        <w:adjustRightInd w:val="0"/>
        <w:spacing w:line="360" w:lineRule="auto"/>
        <w:jc w:val="left"/>
        <w:rPr>
          <w:rFonts w:eastAsiaTheme="minorEastAsia"/>
          <w:color w:val="000000" w:themeColor="text1"/>
          <w:kern w:val="0"/>
          <w:sz w:val="24"/>
        </w:rPr>
      </w:pPr>
    </w:p>
    <w:p w:rsidR="00397616" w:rsidRPr="00861313" w:rsidRDefault="00397616" w:rsidP="00397616">
      <w:pPr>
        <w:autoSpaceDE w:val="0"/>
        <w:autoSpaceDN w:val="0"/>
        <w:adjustRightInd w:val="0"/>
        <w:spacing w:line="360" w:lineRule="auto"/>
        <w:jc w:val="left"/>
        <w:rPr>
          <w:rFonts w:eastAsiaTheme="minorEastAsia"/>
          <w:color w:val="000000" w:themeColor="text1"/>
          <w:kern w:val="0"/>
          <w:sz w:val="24"/>
        </w:rPr>
      </w:pPr>
    </w:p>
    <w:p w:rsidR="00F22F00" w:rsidRPr="00861313" w:rsidRDefault="00F22F00" w:rsidP="00F22F00">
      <w:pPr>
        <w:autoSpaceDE w:val="0"/>
        <w:autoSpaceDN w:val="0"/>
        <w:adjustRightInd w:val="0"/>
        <w:spacing w:line="360" w:lineRule="auto"/>
        <w:jc w:val="left"/>
        <w:rPr>
          <w:rFonts w:eastAsiaTheme="minorEastAsia"/>
          <w:color w:val="000000" w:themeColor="text1"/>
          <w:kern w:val="0"/>
          <w:sz w:val="24"/>
        </w:rPr>
      </w:pPr>
    </w:p>
    <w:p w:rsidR="00F22F00" w:rsidRPr="00364F23" w:rsidRDefault="00F22F00" w:rsidP="00506D57">
      <w:pPr>
        <w:spacing w:line="360" w:lineRule="auto"/>
        <w:jc w:val="center"/>
        <w:rPr>
          <w:rFonts w:eastAsiaTheme="minorEastAsia"/>
          <w:b/>
          <w:color w:val="000000" w:themeColor="text1"/>
          <w:sz w:val="24"/>
        </w:rPr>
      </w:pPr>
      <w:r w:rsidRPr="00364F23">
        <w:rPr>
          <w:rFonts w:eastAsiaTheme="minorEastAsia"/>
          <w:b/>
          <w:color w:val="000000" w:themeColor="text1"/>
          <w:sz w:val="24"/>
        </w:rPr>
        <w:t>国投瑞银全球新兴市场精选股票型证券投资基金（</w:t>
      </w:r>
      <w:r w:rsidRPr="00364F23">
        <w:rPr>
          <w:rFonts w:eastAsiaTheme="minorEastAsia"/>
          <w:b/>
          <w:color w:val="000000" w:themeColor="text1"/>
          <w:sz w:val="24"/>
        </w:rPr>
        <w:t>LOF</w:t>
      </w:r>
      <w:r w:rsidRPr="00364F23">
        <w:rPr>
          <w:rFonts w:eastAsiaTheme="minorEastAsia"/>
          <w:b/>
          <w:color w:val="000000" w:themeColor="text1"/>
          <w:sz w:val="24"/>
        </w:rPr>
        <w:t>）</w:t>
      </w:r>
    </w:p>
    <w:p w:rsidR="00F22F00" w:rsidRPr="00364F23" w:rsidRDefault="00F22F00" w:rsidP="00506D57">
      <w:pPr>
        <w:spacing w:line="360" w:lineRule="auto"/>
        <w:jc w:val="center"/>
        <w:rPr>
          <w:rFonts w:eastAsiaTheme="minorEastAsia"/>
          <w:b/>
          <w:color w:val="000000" w:themeColor="text1"/>
          <w:sz w:val="24"/>
        </w:rPr>
      </w:pPr>
      <w:r w:rsidRPr="00364F23">
        <w:rPr>
          <w:rFonts w:eastAsiaTheme="minorEastAsia"/>
          <w:b/>
          <w:color w:val="000000" w:themeColor="text1"/>
          <w:sz w:val="24"/>
        </w:rPr>
        <w:t>2018</w:t>
      </w:r>
      <w:r w:rsidRPr="00364F23">
        <w:rPr>
          <w:rFonts w:eastAsiaTheme="minorEastAsia"/>
          <w:b/>
          <w:color w:val="000000" w:themeColor="text1"/>
          <w:sz w:val="24"/>
        </w:rPr>
        <w:t>年第</w:t>
      </w:r>
      <w:r w:rsidRPr="00364F23">
        <w:rPr>
          <w:rFonts w:eastAsiaTheme="minorEastAsia"/>
          <w:b/>
          <w:color w:val="000000" w:themeColor="text1"/>
          <w:sz w:val="24"/>
        </w:rPr>
        <w:t>3</w:t>
      </w:r>
      <w:r w:rsidRPr="00364F23">
        <w:rPr>
          <w:rFonts w:eastAsiaTheme="minorEastAsia"/>
          <w:b/>
          <w:color w:val="000000" w:themeColor="text1"/>
          <w:sz w:val="24"/>
        </w:rPr>
        <w:t>季度报告</w:t>
      </w:r>
    </w:p>
    <w:p w:rsidR="00397616" w:rsidRPr="00364F23" w:rsidRDefault="00623556" w:rsidP="00506D57">
      <w:pPr>
        <w:spacing w:line="360" w:lineRule="auto"/>
        <w:jc w:val="center"/>
        <w:rPr>
          <w:rFonts w:eastAsiaTheme="minorEastAsia"/>
          <w:b/>
          <w:color w:val="000000" w:themeColor="text1"/>
          <w:sz w:val="24"/>
        </w:rPr>
      </w:pPr>
      <w:r w:rsidRPr="00364F23">
        <w:rPr>
          <w:rFonts w:eastAsiaTheme="minorEastAsia"/>
          <w:b/>
          <w:color w:val="000000" w:themeColor="text1"/>
          <w:sz w:val="24"/>
        </w:rPr>
        <w:t>2018</w:t>
      </w:r>
      <w:r w:rsidRPr="00364F23">
        <w:rPr>
          <w:rFonts w:eastAsiaTheme="minorEastAsia"/>
          <w:b/>
          <w:color w:val="000000" w:themeColor="text1"/>
          <w:sz w:val="24"/>
        </w:rPr>
        <w:t>年</w:t>
      </w:r>
      <w:r w:rsidRPr="00364F23">
        <w:rPr>
          <w:rFonts w:eastAsiaTheme="minorEastAsia"/>
          <w:b/>
          <w:color w:val="000000" w:themeColor="text1"/>
          <w:sz w:val="24"/>
        </w:rPr>
        <w:t>9</w:t>
      </w:r>
      <w:r w:rsidRPr="00364F23">
        <w:rPr>
          <w:rFonts w:eastAsiaTheme="minorEastAsia"/>
          <w:b/>
          <w:color w:val="000000" w:themeColor="text1"/>
          <w:sz w:val="24"/>
        </w:rPr>
        <w:t>月</w:t>
      </w:r>
      <w:r w:rsidRPr="00364F23">
        <w:rPr>
          <w:rFonts w:eastAsiaTheme="minorEastAsia"/>
          <w:b/>
          <w:color w:val="000000" w:themeColor="text1"/>
          <w:sz w:val="24"/>
        </w:rPr>
        <w:t>30</w:t>
      </w:r>
      <w:r w:rsidRPr="00364F23">
        <w:rPr>
          <w:rFonts w:eastAsiaTheme="minorEastAsia"/>
          <w:b/>
          <w:color w:val="000000" w:themeColor="text1"/>
          <w:sz w:val="24"/>
        </w:rPr>
        <w:t>日</w:t>
      </w:r>
    </w:p>
    <w:p w:rsidR="00397616" w:rsidRPr="00861313" w:rsidRDefault="00397616" w:rsidP="00397616">
      <w:pPr>
        <w:spacing w:line="360" w:lineRule="auto"/>
        <w:jc w:val="center"/>
        <w:rPr>
          <w:rFonts w:eastAsiaTheme="minorEastAsia"/>
          <w:b/>
          <w:color w:val="000000" w:themeColor="text1"/>
          <w:sz w:val="24"/>
        </w:rPr>
      </w:pPr>
    </w:p>
    <w:p w:rsidR="00397616" w:rsidRPr="00861313" w:rsidRDefault="00397616" w:rsidP="00397616">
      <w:pPr>
        <w:spacing w:line="360" w:lineRule="auto"/>
        <w:jc w:val="center"/>
        <w:rPr>
          <w:rFonts w:eastAsiaTheme="minorEastAsia"/>
          <w:b/>
          <w:color w:val="000000" w:themeColor="text1"/>
          <w:sz w:val="24"/>
        </w:rPr>
      </w:pPr>
    </w:p>
    <w:p w:rsidR="00397616" w:rsidRPr="00861313" w:rsidRDefault="00397616" w:rsidP="00397616">
      <w:pPr>
        <w:spacing w:line="360" w:lineRule="auto"/>
        <w:jc w:val="center"/>
        <w:rPr>
          <w:rFonts w:eastAsiaTheme="minorEastAsia"/>
          <w:b/>
          <w:color w:val="000000" w:themeColor="text1"/>
          <w:sz w:val="24"/>
        </w:rPr>
      </w:pPr>
    </w:p>
    <w:p w:rsidR="00397616" w:rsidRPr="00861313" w:rsidRDefault="00397616" w:rsidP="00397616">
      <w:pPr>
        <w:spacing w:line="360" w:lineRule="auto"/>
        <w:jc w:val="center"/>
        <w:rPr>
          <w:rFonts w:eastAsiaTheme="minorEastAsia"/>
          <w:b/>
          <w:color w:val="000000" w:themeColor="text1"/>
          <w:sz w:val="24"/>
        </w:rPr>
      </w:pPr>
    </w:p>
    <w:p w:rsidR="00397616" w:rsidRPr="00861313" w:rsidRDefault="00397616" w:rsidP="00397616">
      <w:pPr>
        <w:spacing w:line="360" w:lineRule="auto"/>
        <w:jc w:val="center"/>
        <w:rPr>
          <w:rFonts w:eastAsiaTheme="minorEastAsia"/>
          <w:b/>
          <w:color w:val="000000" w:themeColor="text1"/>
          <w:sz w:val="24"/>
        </w:rPr>
      </w:pPr>
    </w:p>
    <w:p w:rsidR="00397616" w:rsidRPr="00861313" w:rsidRDefault="00397616" w:rsidP="00397616">
      <w:pPr>
        <w:spacing w:line="360" w:lineRule="auto"/>
        <w:jc w:val="center"/>
        <w:rPr>
          <w:rFonts w:eastAsiaTheme="minorEastAsia"/>
          <w:b/>
          <w:color w:val="000000" w:themeColor="text1"/>
          <w:sz w:val="24"/>
        </w:rPr>
      </w:pPr>
    </w:p>
    <w:p w:rsidR="00397616" w:rsidRPr="00861313" w:rsidRDefault="00397616" w:rsidP="00397616">
      <w:pPr>
        <w:spacing w:line="360" w:lineRule="auto"/>
        <w:jc w:val="center"/>
        <w:rPr>
          <w:rFonts w:eastAsiaTheme="minorEastAsia"/>
          <w:b/>
          <w:color w:val="000000" w:themeColor="text1"/>
          <w:sz w:val="24"/>
        </w:rPr>
      </w:pPr>
    </w:p>
    <w:p w:rsidR="00397616" w:rsidRPr="00861313" w:rsidRDefault="00397616" w:rsidP="00397616">
      <w:pPr>
        <w:spacing w:line="360" w:lineRule="auto"/>
        <w:jc w:val="center"/>
        <w:rPr>
          <w:rFonts w:eastAsiaTheme="minorEastAsia"/>
          <w:b/>
          <w:color w:val="000000" w:themeColor="text1"/>
          <w:sz w:val="24"/>
        </w:rPr>
      </w:pPr>
    </w:p>
    <w:p w:rsidR="00397616" w:rsidRPr="00861313" w:rsidRDefault="00397616" w:rsidP="00397616">
      <w:pPr>
        <w:spacing w:line="360" w:lineRule="auto"/>
        <w:jc w:val="center"/>
        <w:rPr>
          <w:rFonts w:eastAsiaTheme="minorEastAsia"/>
          <w:b/>
          <w:color w:val="000000" w:themeColor="text1"/>
          <w:sz w:val="24"/>
        </w:rPr>
      </w:pPr>
    </w:p>
    <w:p w:rsidR="00397616" w:rsidRPr="00861313" w:rsidRDefault="00397616" w:rsidP="00397616">
      <w:pPr>
        <w:spacing w:line="360" w:lineRule="auto"/>
        <w:jc w:val="center"/>
        <w:rPr>
          <w:rFonts w:eastAsiaTheme="minorEastAsia"/>
          <w:b/>
          <w:color w:val="000000" w:themeColor="text1"/>
          <w:sz w:val="24"/>
        </w:rPr>
      </w:pPr>
    </w:p>
    <w:p w:rsidR="00397616" w:rsidRPr="00861313" w:rsidRDefault="00397616" w:rsidP="00397616">
      <w:pPr>
        <w:spacing w:line="360" w:lineRule="auto"/>
        <w:jc w:val="center"/>
        <w:rPr>
          <w:rFonts w:eastAsiaTheme="minorEastAsia"/>
          <w:b/>
          <w:color w:val="000000" w:themeColor="text1"/>
          <w:sz w:val="24"/>
        </w:rPr>
      </w:pPr>
    </w:p>
    <w:p w:rsidR="00397616" w:rsidRPr="00861313" w:rsidRDefault="00397616" w:rsidP="00397616">
      <w:pPr>
        <w:spacing w:line="360" w:lineRule="auto"/>
        <w:jc w:val="center"/>
        <w:rPr>
          <w:rFonts w:eastAsiaTheme="minorEastAsia"/>
          <w:b/>
          <w:color w:val="000000" w:themeColor="text1"/>
          <w:sz w:val="24"/>
        </w:rPr>
      </w:pPr>
    </w:p>
    <w:p w:rsidR="00397616" w:rsidRPr="00861313" w:rsidRDefault="00397616" w:rsidP="00397616">
      <w:pPr>
        <w:spacing w:line="360" w:lineRule="auto"/>
        <w:jc w:val="center"/>
        <w:rPr>
          <w:rFonts w:eastAsiaTheme="minorEastAsia"/>
          <w:b/>
          <w:color w:val="000000" w:themeColor="text1"/>
          <w:sz w:val="24"/>
        </w:rPr>
      </w:pPr>
    </w:p>
    <w:p w:rsidR="00397616" w:rsidRPr="00861313" w:rsidRDefault="00397616" w:rsidP="00826B12">
      <w:pPr>
        <w:spacing w:line="288" w:lineRule="auto"/>
        <w:ind w:firstLineChars="900" w:firstLine="2168"/>
        <w:rPr>
          <w:rFonts w:eastAsiaTheme="minorEastAsia"/>
          <w:b/>
          <w:color w:val="000000" w:themeColor="text1"/>
          <w:sz w:val="24"/>
        </w:rPr>
      </w:pPr>
    </w:p>
    <w:p w:rsidR="007D1292" w:rsidRPr="00861313" w:rsidRDefault="007D1292" w:rsidP="00506D57">
      <w:pPr>
        <w:spacing w:line="360" w:lineRule="auto"/>
        <w:ind w:firstLineChars="900" w:firstLine="2168"/>
        <w:rPr>
          <w:rFonts w:eastAsiaTheme="minorEastAsia"/>
          <w:b/>
          <w:color w:val="000000" w:themeColor="text1"/>
          <w:sz w:val="24"/>
        </w:rPr>
      </w:pPr>
      <w:r w:rsidRPr="00861313">
        <w:rPr>
          <w:rFonts w:eastAsiaTheme="minorEastAsia"/>
          <w:b/>
          <w:color w:val="000000" w:themeColor="text1"/>
          <w:sz w:val="24"/>
        </w:rPr>
        <w:t>基金管理人：国投瑞银基金管理有限公司</w:t>
      </w:r>
    </w:p>
    <w:p w:rsidR="007D1292" w:rsidRPr="00861313" w:rsidRDefault="007D1292" w:rsidP="00506D57">
      <w:pPr>
        <w:spacing w:line="360" w:lineRule="auto"/>
        <w:ind w:firstLineChars="900" w:firstLine="2168"/>
        <w:rPr>
          <w:rFonts w:eastAsiaTheme="minorEastAsia"/>
          <w:b/>
          <w:color w:val="000000" w:themeColor="text1"/>
          <w:sz w:val="24"/>
        </w:rPr>
      </w:pPr>
      <w:r w:rsidRPr="00861313">
        <w:rPr>
          <w:rFonts w:eastAsiaTheme="minorEastAsia"/>
          <w:b/>
          <w:color w:val="000000" w:themeColor="text1"/>
          <w:sz w:val="24"/>
        </w:rPr>
        <w:t>基金托管人：中国工商银行股份有限公司</w:t>
      </w:r>
    </w:p>
    <w:p w:rsidR="007D1292" w:rsidRPr="00861313" w:rsidRDefault="007D1292" w:rsidP="00506D57">
      <w:pPr>
        <w:spacing w:line="360" w:lineRule="auto"/>
        <w:ind w:firstLineChars="900" w:firstLine="2168"/>
        <w:rPr>
          <w:rFonts w:eastAsiaTheme="minorEastAsia"/>
          <w:b/>
          <w:color w:val="000000" w:themeColor="text1"/>
          <w:sz w:val="24"/>
        </w:rPr>
        <w:sectPr w:rsidR="007D1292" w:rsidRPr="00861313" w:rsidSect="00B918B8">
          <w:headerReference w:type="default" r:id="rId7"/>
          <w:footerReference w:type="default" r:id="rId8"/>
          <w:pgSz w:w="11926" w:h="15840"/>
          <w:pgMar w:top="1418" w:right="1418" w:bottom="851" w:left="1418" w:header="851" w:footer="992" w:gutter="0"/>
          <w:cols w:space="720"/>
          <w:noEndnote/>
        </w:sectPr>
      </w:pPr>
      <w:r w:rsidRPr="00861313">
        <w:rPr>
          <w:rFonts w:eastAsiaTheme="minorEastAsia"/>
          <w:b/>
          <w:color w:val="000000" w:themeColor="text1"/>
          <w:sz w:val="24"/>
        </w:rPr>
        <w:t>报告送出日期：</w:t>
      </w:r>
      <w:r w:rsidR="00CB44DE" w:rsidRPr="00861313">
        <w:rPr>
          <w:rFonts w:eastAsiaTheme="minorEastAsia"/>
          <w:b/>
          <w:color w:val="000000" w:themeColor="text1"/>
          <w:sz w:val="24"/>
        </w:rPr>
        <w:t>二〇一八年十月二十五日</w:t>
      </w:r>
    </w:p>
    <w:p w:rsidR="0076518F" w:rsidRPr="00861313" w:rsidRDefault="0076518F" w:rsidP="00AA2B3D">
      <w:pPr>
        <w:pStyle w:val="1"/>
        <w:spacing w:beforeLines="100" w:afterLines="100" w:line="360" w:lineRule="auto"/>
        <w:jc w:val="center"/>
        <w:rPr>
          <w:rFonts w:eastAsiaTheme="minorEastAsia"/>
          <w:b w:val="0"/>
          <w:color w:val="000000" w:themeColor="text1"/>
          <w:kern w:val="0"/>
          <w:sz w:val="24"/>
          <w:szCs w:val="24"/>
        </w:rPr>
      </w:pPr>
      <w:r w:rsidRPr="00861313">
        <w:rPr>
          <w:rFonts w:eastAsiaTheme="minorEastAsia"/>
          <w:color w:val="000000" w:themeColor="text1"/>
          <w:kern w:val="0"/>
          <w:sz w:val="24"/>
          <w:szCs w:val="24"/>
        </w:rPr>
        <w:lastRenderedPageBreak/>
        <w:t xml:space="preserve">§1  </w:t>
      </w:r>
      <w:r w:rsidRPr="00861313">
        <w:rPr>
          <w:rFonts w:eastAsiaTheme="minorEastAsia"/>
          <w:color w:val="000000" w:themeColor="text1"/>
          <w:kern w:val="0"/>
          <w:sz w:val="24"/>
          <w:szCs w:val="24"/>
        </w:rPr>
        <w:t>重要提示</w:t>
      </w:r>
    </w:p>
    <w:tbl>
      <w:tblPr>
        <w:tblStyle w:val="af7"/>
        <w:tblW w:w="0" w:type="auto"/>
        <w:tblLook w:val="04A0"/>
      </w:tblPr>
      <w:tblGrid>
        <w:gridCol w:w="8528"/>
      </w:tblGrid>
      <w:tr w:rsidR="00AA6A9F" w:rsidRPr="00861313" w:rsidTr="00AA6A9F">
        <w:tc>
          <w:tcPr>
            <w:tcW w:w="8528" w:type="dxa"/>
          </w:tcPr>
          <w:p w:rsidR="004703B5" w:rsidRDefault="00BE31D2">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基金管理人的董事会及董事保证本报告所载资料不存在虚假记载、误导性陈述或重大遗漏，并对其内容的真实性、准确性和完整性承担个别及连带责任。</w:t>
            </w:r>
          </w:p>
          <w:p w:rsidR="004703B5" w:rsidRDefault="00BE31D2">
            <w:pPr>
              <w:spacing w:line="360" w:lineRule="auto"/>
              <w:ind w:firstLineChars="200" w:firstLine="480"/>
              <w:rPr>
                <w:rFonts w:eastAsiaTheme="minorEastAsia"/>
                <w:color w:val="000000" w:themeColor="text1"/>
                <w:sz w:val="24"/>
              </w:rPr>
            </w:pPr>
            <w:r>
              <w:rPr>
                <w:rFonts w:eastAsiaTheme="minorEastAsia"/>
                <w:color w:val="000000" w:themeColor="text1"/>
                <w:sz w:val="24"/>
              </w:rPr>
              <w:t>基金托管人中国工商银行股份有限公司根据本基金合同规定，于</w:t>
            </w:r>
            <w:r>
              <w:rPr>
                <w:rFonts w:eastAsiaTheme="minorEastAsia"/>
                <w:color w:val="000000" w:themeColor="text1"/>
                <w:sz w:val="24"/>
              </w:rPr>
              <w:t>2018</w:t>
            </w:r>
            <w:r>
              <w:rPr>
                <w:rFonts w:eastAsiaTheme="minorEastAsia"/>
                <w:color w:val="000000" w:themeColor="text1"/>
                <w:sz w:val="24"/>
              </w:rPr>
              <w:t>年</w:t>
            </w:r>
            <w:r>
              <w:rPr>
                <w:rFonts w:eastAsiaTheme="minorEastAsia"/>
                <w:color w:val="000000" w:themeColor="text1"/>
                <w:sz w:val="24"/>
              </w:rPr>
              <w:t>10</w:t>
            </w:r>
            <w:r>
              <w:rPr>
                <w:rFonts w:eastAsiaTheme="minorEastAsia"/>
                <w:color w:val="000000" w:themeColor="text1"/>
                <w:sz w:val="24"/>
              </w:rPr>
              <w:t>月</w:t>
            </w:r>
            <w:r>
              <w:rPr>
                <w:rFonts w:eastAsiaTheme="minorEastAsia"/>
                <w:color w:val="000000" w:themeColor="text1"/>
                <w:sz w:val="24"/>
              </w:rPr>
              <w:t>24</w:t>
            </w:r>
            <w:r>
              <w:rPr>
                <w:rFonts w:eastAsiaTheme="minorEastAsia"/>
                <w:color w:val="000000" w:themeColor="text1"/>
                <w:sz w:val="24"/>
              </w:rPr>
              <w:t>日复核了本报告中的财务指标、净值表现和投资组合报告等内容，保证复核内容不存在虚假记载、误导性陈述或者重大遗漏。</w:t>
            </w:r>
          </w:p>
          <w:p w:rsidR="004703B5" w:rsidRDefault="00BE31D2">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基金管理人承诺以诚实信用、勤勉尽责的原则管理和运用基金资产，但不保证基金一定盈利。</w:t>
            </w:r>
          </w:p>
          <w:p w:rsidR="004703B5" w:rsidRDefault="00BE31D2">
            <w:pPr>
              <w:spacing w:line="360" w:lineRule="auto"/>
              <w:ind w:firstLineChars="200" w:firstLine="480"/>
              <w:rPr>
                <w:rFonts w:eastAsiaTheme="minorEastAsia"/>
                <w:color w:val="000000" w:themeColor="text1"/>
                <w:sz w:val="24"/>
              </w:rPr>
            </w:pPr>
            <w:r>
              <w:rPr>
                <w:rFonts w:eastAsiaTheme="minorEastAsia"/>
                <w:color w:val="000000" w:themeColor="text1"/>
                <w:sz w:val="24"/>
              </w:rPr>
              <w:t>基金的过往业绩并不代表其未来表现。投资有风险，投资者在作出投资决策前应仔细阅读本基金的招募说明书。</w:t>
            </w:r>
          </w:p>
          <w:p w:rsidR="004703B5" w:rsidRDefault="00BE31D2">
            <w:pPr>
              <w:spacing w:line="360" w:lineRule="auto"/>
              <w:ind w:firstLineChars="200" w:firstLine="480"/>
              <w:rPr>
                <w:rFonts w:eastAsiaTheme="minorEastAsia"/>
                <w:color w:val="000000" w:themeColor="text1"/>
                <w:sz w:val="24"/>
              </w:rPr>
            </w:pPr>
            <w:r>
              <w:rPr>
                <w:rFonts w:eastAsiaTheme="minorEastAsia"/>
                <w:color w:val="000000" w:themeColor="text1"/>
                <w:sz w:val="24"/>
              </w:rPr>
              <w:t>本报告中财务资料未经审计。</w:t>
            </w:r>
          </w:p>
          <w:p w:rsidR="00AA6A9F" w:rsidRPr="00861313" w:rsidRDefault="00AA6A9F" w:rsidP="00AA6A9F">
            <w:pPr>
              <w:spacing w:line="360" w:lineRule="auto"/>
              <w:ind w:firstLineChars="200" w:firstLine="480"/>
              <w:rPr>
                <w:rFonts w:eastAsiaTheme="minorEastAsia"/>
                <w:color w:val="000000" w:themeColor="text1"/>
                <w:sz w:val="24"/>
              </w:rPr>
            </w:pPr>
            <w:r w:rsidRPr="00861313">
              <w:rPr>
                <w:rFonts w:eastAsiaTheme="minorEastAsia"/>
                <w:color w:val="000000" w:themeColor="text1"/>
                <w:sz w:val="24"/>
              </w:rPr>
              <w:t>本报告期自</w:t>
            </w:r>
            <w:r w:rsidRPr="00861313">
              <w:rPr>
                <w:rFonts w:eastAsiaTheme="minorEastAsia"/>
                <w:color w:val="000000" w:themeColor="text1"/>
                <w:sz w:val="24"/>
              </w:rPr>
              <w:t>2018</w:t>
            </w:r>
            <w:r w:rsidRPr="00861313">
              <w:rPr>
                <w:rFonts w:eastAsiaTheme="minorEastAsia"/>
                <w:color w:val="000000" w:themeColor="text1"/>
                <w:sz w:val="24"/>
              </w:rPr>
              <w:t>年</w:t>
            </w:r>
            <w:r w:rsidRPr="00861313">
              <w:rPr>
                <w:rFonts w:eastAsiaTheme="minorEastAsia"/>
                <w:color w:val="000000" w:themeColor="text1"/>
                <w:sz w:val="24"/>
              </w:rPr>
              <w:t>7</w:t>
            </w:r>
            <w:r w:rsidRPr="00861313">
              <w:rPr>
                <w:rFonts w:eastAsiaTheme="minorEastAsia"/>
                <w:color w:val="000000" w:themeColor="text1"/>
                <w:sz w:val="24"/>
              </w:rPr>
              <w:t>月</w:t>
            </w:r>
            <w:r w:rsidRPr="00861313">
              <w:rPr>
                <w:rFonts w:eastAsiaTheme="minorEastAsia"/>
                <w:color w:val="000000" w:themeColor="text1"/>
                <w:sz w:val="24"/>
              </w:rPr>
              <w:t>1</w:t>
            </w:r>
            <w:r w:rsidRPr="00861313">
              <w:rPr>
                <w:rFonts w:eastAsiaTheme="minorEastAsia"/>
                <w:color w:val="000000" w:themeColor="text1"/>
                <w:sz w:val="24"/>
              </w:rPr>
              <w:t>日起至</w:t>
            </w:r>
            <w:r w:rsidRPr="00861313">
              <w:rPr>
                <w:rFonts w:eastAsiaTheme="minorEastAsia"/>
                <w:color w:val="000000" w:themeColor="text1"/>
                <w:sz w:val="24"/>
              </w:rPr>
              <w:t>9</w:t>
            </w:r>
            <w:r w:rsidRPr="00861313">
              <w:rPr>
                <w:rFonts w:eastAsiaTheme="minorEastAsia"/>
                <w:color w:val="000000" w:themeColor="text1"/>
                <w:sz w:val="24"/>
              </w:rPr>
              <w:t>月</w:t>
            </w:r>
            <w:r w:rsidRPr="00861313">
              <w:rPr>
                <w:rFonts w:eastAsiaTheme="minorEastAsia"/>
                <w:color w:val="000000" w:themeColor="text1"/>
                <w:sz w:val="24"/>
              </w:rPr>
              <w:t>30</w:t>
            </w:r>
            <w:r w:rsidRPr="00861313">
              <w:rPr>
                <w:rFonts w:eastAsiaTheme="minorEastAsia"/>
                <w:color w:val="000000" w:themeColor="text1"/>
                <w:sz w:val="24"/>
              </w:rPr>
              <w:t>日止。</w:t>
            </w:r>
          </w:p>
        </w:tc>
      </w:tr>
    </w:tbl>
    <w:p w:rsidR="0076518F" w:rsidRPr="00861313" w:rsidRDefault="0076518F" w:rsidP="00AA2B3D">
      <w:pPr>
        <w:pStyle w:val="1"/>
        <w:spacing w:beforeLines="100" w:afterLines="100" w:line="360" w:lineRule="auto"/>
        <w:jc w:val="center"/>
        <w:rPr>
          <w:rFonts w:eastAsiaTheme="minorEastAsia"/>
          <w:color w:val="000000" w:themeColor="text1"/>
          <w:kern w:val="0"/>
          <w:sz w:val="24"/>
          <w:szCs w:val="24"/>
        </w:rPr>
      </w:pPr>
      <w:r w:rsidRPr="00861313">
        <w:rPr>
          <w:rFonts w:eastAsiaTheme="minorEastAsia"/>
          <w:color w:val="000000" w:themeColor="text1"/>
          <w:kern w:val="0"/>
          <w:sz w:val="24"/>
          <w:szCs w:val="24"/>
        </w:rPr>
        <w:t xml:space="preserve">§2  </w:t>
      </w:r>
      <w:r w:rsidRPr="00861313">
        <w:rPr>
          <w:rFonts w:eastAsiaTheme="minor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5443"/>
      </w:tblGrid>
      <w:tr w:rsidR="008277FF" w:rsidRPr="00861313" w:rsidTr="006669C9">
        <w:tc>
          <w:tcPr>
            <w:tcW w:w="2977" w:type="dxa"/>
            <w:vAlign w:val="center"/>
          </w:tcPr>
          <w:p w:rsidR="00363E15" w:rsidRPr="00861313" w:rsidRDefault="00363E15" w:rsidP="006669C9">
            <w:pPr>
              <w:adjustRightInd w:val="0"/>
              <w:spacing w:before="29" w:line="360" w:lineRule="auto"/>
              <w:ind w:left="17"/>
              <w:rPr>
                <w:rFonts w:eastAsiaTheme="minorEastAsia"/>
                <w:color w:val="000000" w:themeColor="text1"/>
                <w:kern w:val="0"/>
                <w:sz w:val="24"/>
              </w:rPr>
            </w:pPr>
            <w:r w:rsidRPr="00861313">
              <w:rPr>
                <w:rFonts w:eastAsiaTheme="minorEastAsia"/>
                <w:color w:val="000000" w:themeColor="text1"/>
                <w:kern w:val="0"/>
                <w:sz w:val="24"/>
              </w:rPr>
              <w:t>基金简称</w:t>
            </w:r>
          </w:p>
        </w:tc>
        <w:tc>
          <w:tcPr>
            <w:tcW w:w="5443" w:type="dxa"/>
            <w:vAlign w:val="center"/>
          </w:tcPr>
          <w:p w:rsidR="00363E15" w:rsidRPr="00861313" w:rsidRDefault="00363E15" w:rsidP="006669C9">
            <w:pPr>
              <w:adjustRightInd w:val="0"/>
              <w:spacing w:before="29" w:line="360" w:lineRule="auto"/>
              <w:ind w:left="17"/>
              <w:rPr>
                <w:rFonts w:eastAsiaTheme="minorEastAsia"/>
                <w:color w:val="000000" w:themeColor="text1"/>
                <w:kern w:val="0"/>
                <w:sz w:val="24"/>
              </w:rPr>
            </w:pPr>
            <w:r w:rsidRPr="00861313">
              <w:rPr>
                <w:rFonts w:eastAsiaTheme="minorEastAsia"/>
                <w:color w:val="000000" w:themeColor="text1"/>
                <w:kern w:val="0"/>
                <w:sz w:val="24"/>
              </w:rPr>
              <w:t>国投瑞银新兴市场股票</w:t>
            </w:r>
            <w:r w:rsidRPr="00861313">
              <w:rPr>
                <w:rFonts w:eastAsiaTheme="minorEastAsia"/>
                <w:color w:val="000000" w:themeColor="text1"/>
                <w:kern w:val="0"/>
                <w:sz w:val="24"/>
              </w:rPr>
              <w:t>(QDII-LOF)</w:t>
            </w:r>
          </w:p>
        </w:tc>
      </w:tr>
      <w:tr w:rsidR="008277FF" w:rsidRPr="00861313" w:rsidTr="00584F63">
        <w:tc>
          <w:tcPr>
            <w:tcW w:w="2977" w:type="dxa"/>
            <w:vAlign w:val="center"/>
          </w:tcPr>
          <w:p w:rsidR="00584F63" w:rsidRPr="00861313" w:rsidRDefault="00584F63" w:rsidP="00584F63">
            <w:pPr>
              <w:rPr>
                <w:rFonts w:eastAsiaTheme="minorEastAsia"/>
                <w:color w:val="000000" w:themeColor="text1"/>
                <w:sz w:val="24"/>
              </w:rPr>
            </w:pPr>
            <w:r w:rsidRPr="00861313">
              <w:rPr>
                <w:rFonts w:eastAsiaTheme="minorEastAsia"/>
                <w:color w:val="000000" w:themeColor="text1"/>
                <w:sz w:val="24"/>
              </w:rPr>
              <w:t>场内简称</w:t>
            </w:r>
          </w:p>
        </w:tc>
        <w:tc>
          <w:tcPr>
            <w:tcW w:w="5443" w:type="dxa"/>
            <w:vAlign w:val="center"/>
          </w:tcPr>
          <w:p w:rsidR="00584F63" w:rsidRPr="00861313" w:rsidRDefault="00584F63" w:rsidP="00584F63">
            <w:pPr>
              <w:rPr>
                <w:rFonts w:eastAsiaTheme="minorEastAsia"/>
                <w:color w:val="000000" w:themeColor="text1"/>
                <w:sz w:val="24"/>
              </w:rPr>
            </w:pPr>
            <w:r w:rsidRPr="00861313">
              <w:rPr>
                <w:rFonts w:eastAsiaTheme="minorEastAsia"/>
                <w:color w:val="000000" w:themeColor="text1"/>
                <w:sz w:val="24"/>
              </w:rPr>
              <w:t>国投新兴</w:t>
            </w:r>
          </w:p>
        </w:tc>
      </w:tr>
      <w:tr w:rsidR="008277FF" w:rsidRPr="00861313" w:rsidTr="006669C9">
        <w:tc>
          <w:tcPr>
            <w:tcW w:w="2977" w:type="dxa"/>
            <w:vAlign w:val="center"/>
          </w:tcPr>
          <w:p w:rsidR="0066726C" w:rsidRPr="00861313" w:rsidRDefault="0066726C" w:rsidP="006669C9">
            <w:pPr>
              <w:adjustRightInd w:val="0"/>
              <w:spacing w:before="29" w:line="360" w:lineRule="auto"/>
              <w:ind w:left="17"/>
              <w:rPr>
                <w:rFonts w:eastAsiaTheme="minorEastAsia"/>
                <w:color w:val="000000" w:themeColor="text1"/>
                <w:kern w:val="0"/>
                <w:sz w:val="24"/>
              </w:rPr>
            </w:pPr>
            <w:r w:rsidRPr="00861313">
              <w:rPr>
                <w:rFonts w:eastAsiaTheme="minorEastAsia"/>
                <w:color w:val="000000" w:themeColor="text1"/>
                <w:kern w:val="0"/>
                <w:sz w:val="24"/>
              </w:rPr>
              <w:t>基金主代码</w:t>
            </w:r>
          </w:p>
        </w:tc>
        <w:tc>
          <w:tcPr>
            <w:tcW w:w="5443" w:type="dxa"/>
            <w:vAlign w:val="center"/>
          </w:tcPr>
          <w:p w:rsidR="0066726C" w:rsidRPr="00861313" w:rsidRDefault="0066726C" w:rsidP="006669C9">
            <w:pPr>
              <w:adjustRightInd w:val="0"/>
              <w:spacing w:before="29" w:line="360" w:lineRule="auto"/>
              <w:ind w:left="17"/>
              <w:rPr>
                <w:rFonts w:eastAsiaTheme="minorEastAsia"/>
                <w:color w:val="000000" w:themeColor="text1"/>
                <w:kern w:val="0"/>
                <w:sz w:val="24"/>
              </w:rPr>
            </w:pPr>
            <w:r w:rsidRPr="00861313">
              <w:rPr>
                <w:rFonts w:eastAsiaTheme="minorEastAsia"/>
                <w:color w:val="000000" w:themeColor="text1"/>
                <w:kern w:val="0"/>
                <w:sz w:val="24"/>
              </w:rPr>
              <w:t>161210</w:t>
            </w:r>
          </w:p>
        </w:tc>
      </w:tr>
      <w:tr w:rsidR="008277FF" w:rsidRPr="00861313" w:rsidTr="006669C9">
        <w:tc>
          <w:tcPr>
            <w:tcW w:w="2977" w:type="dxa"/>
            <w:vAlign w:val="center"/>
          </w:tcPr>
          <w:p w:rsidR="005837E4" w:rsidRPr="00861313" w:rsidRDefault="005837E4" w:rsidP="006669C9">
            <w:pPr>
              <w:adjustRightInd w:val="0"/>
              <w:spacing w:before="29" w:line="360" w:lineRule="auto"/>
              <w:ind w:left="17"/>
              <w:rPr>
                <w:rFonts w:eastAsiaTheme="minorEastAsia"/>
                <w:color w:val="000000" w:themeColor="text1"/>
                <w:kern w:val="0"/>
                <w:sz w:val="24"/>
              </w:rPr>
            </w:pPr>
            <w:r w:rsidRPr="00861313">
              <w:rPr>
                <w:rFonts w:eastAsiaTheme="minorEastAsia"/>
                <w:color w:val="000000" w:themeColor="text1"/>
                <w:kern w:val="0"/>
                <w:sz w:val="24"/>
              </w:rPr>
              <w:t>交易代码</w:t>
            </w:r>
          </w:p>
        </w:tc>
        <w:tc>
          <w:tcPr>
            <w:tcW w:w="5443" w:type="dxa"/>
            <w:vAlign w:val="center"/>
          </w:tcPr>
          <w:p w:rsidR="005837E4" w:rsidRPr="00861313" w:rsidRDefault="005837E4" w:rsidP="006669C9">
            <w:pPr>
              <w:adjustRightInd w:val="0"/>
              <w:spacing w:before="29" w:line="360" w:lineRule="auto"/>
              <w:ind w:left="17"/>
              <w:rPr>
                <w:rFonts w:eastAsiaTheme="minorEastAsia"/>
                <w:color w:val="000000" w:themeColor="text1"/>
                <w:kern w:val="0"/>
                <w:sz w:val="24"/>
              </w:rPr>
            </w:pPr>
            <w:r w:rsidRPr="00861313">
              <w:rPr>
                <w:rFonts w:eastAsiaTheme="minorEastAsia"/>
                <w:color w:val="000000" w:themeColor="text1"/>
                <w:kern w:val="0"/>
                <w:sz w:val="24"/>
              </w:rPr>
              <w:t>161210</w:t>
            </w:r>
          </w:p>
        </w:tc>
      </w:tr>
      <w:tr w:rsidR="008277FF" w:rsidRPr="00861313" w:rsidTr="006669C9">
        <w:tc>
          <w:tcPr>
            <w:tcW w:w="2977" w:type="dxa"/>
            <w:vAlign w:val="center"/>
          </w:tcPr>
          <w:p w:rsidR="0066726C" w:rsidRPr="00861313" w:rsidRDefault="0066726C" w:rsidP="006669C9">
            <w:pPr>
              <w:adjustRightInd w:val="0"/>
              <w:spacing w:before="29" w:line="360" w:lineRule="auto"/>
              <w:ind w:left="17"/>
              <w:rPr>
                <w:rFonts w:eastAsiaTheme="minorEastAsia"/>
                <w:color w:val="000000" w:themeColor="text1"/>
                <w:sz w:val="24"/>
              </w:rPr>
            </w:pPr>
            <w:r w:rsidRPr="00861313">
              <w:rPr>
                <w:rFonts w:eastAsiaTheme="minorEastAsia"/>
                <w:color w:val="000000" w:themeColor="text1"/>
                <w:kern w:val="0"/>
                <w:sz w:val="24"/>
              </w:rPr>
              <w:t>基金运作方式</w:t>
            </w:r>
          </w:p>
        </w:tc>
        <w:tc>
          <w:tcPr>
            <w:tcW w:w="5443" w:type="dxa"/>
            <w:vAlign w:val="center"/>
          </w:tcPr>
          <w:p w:rsidR="0066726C" w:rsidRPr="00861313" w:rsidRDefault="0066726C" w:rsidP="006669C9">
            <w:pPr>
              <w:adjustRightInd w:val="0"/>
              <w:spacing w:before="29" w:line="360" w:lineRule="auto"/>
              <w:ind w:left="17"/>
              <w:rPr>
                <w:rFonts w:eastAsiaTheme="minorEastAsia"/>
                <w:color w:val="000000" w:themeColor="text1"/>
                <w:sz w:val="24"/>
              </w:rPr>
            </w:pPr>
            <w:r w:rsidRPr="00861313">
              <w:rPr>
                <w:rFonts w:eastAsiaTheme="minorEastAsia"/>
                <w:color w:val="000000" w:themeColor="text1"/>
                <w:kern w:val="0"/>
                <w:sz w:val="24"/>
              </w:rPr>
              <w:t>上市契约型开放式</w:t>
            </w:r>
          </w:p>
        </w:tc>
      </w:tr>
      <w:tr w:rsidR="008277FF" w:rsidRPr="00861313" w:rsidTr="006669C9">
        <w:tc>
          <w:tcPr>
            <w:tcW w:w="2977" w:type="dxa"/>
            <w:vAlign w:val="center"/>
          </w:tcPr>
          <w:p w:rsidR="0066726C" w:rsidRPr="00861313" w:rsidRDefault="0066726C" w:rsidP="006669C9">
            <w:pPr>
              <w:adjustRightInd w:val="0"/>
              <w:spacing w:before="29" w:line="360" w:lineRule="auto"/>
              <w:ind w:left="17"/>
              <w:rPr>
                <w:rFonts w:eastAsiaTheme="minorEastAsia"/>
                <w:color w:val="000000" w:themeColor="text1"/>
                <w:sz w:val="24"/>
              </w:rPr>
            </w:pPr>
            <w:r w:rsidRPr="00861313">
              <w:rPr>
                <w:rFonts w:eastAsiaTheme="minorEastAsia"/>
                <w:color w:val="000000" w:themeColor="text1"/>
                <w:kern w:val="0"/>
                <w:sz w:val="24"/>
              </w:rPr>
              <w:t>基金合同生效日</w:t>
            </w:r>
          </w:p>
        </w:tc>
        <w:tc>
          <w:tcPr>
            <w:tcW w:w="5443" w:type="dxa"/>
            <w:vAlign w:val="center"/>
          </w:tcPr>
          <w:p w:rsidR="0066726C" w:rsidRPr="00861313" w:rsidRDefault="0066726C" w:rsidP="006669C9">
            <w:pPr>
              <w:adjustRightInd w:val="0"/>
              <w:spacing w:before="29" w:line="360" w:lineRule="auto"/>
              <w:ind w:left="17"/>
              <w:rPr>
                <w:rFonts w:eastAsiaTheme="minorEastAsia"/>
                <w:color w:val="000000" w:themeColor="text1"/>
                <w:kern w:val="0"/>
                <w:sz w:val="24"/>
              </w:rPr>
            </w:pPr>
            <w:r w:rsidRPr="00861313">
              <w:rPr>
                <w:rFonts w:eastAsiaTheme="minorEastAsia"/>
                <w:color w:val="000000" w:themeColor="text1"/>
                <w:kern w:val="0"/>
                <w:sz w:val="24"/>
              </w:rPr>
              <w:t>2010</w:t>
            </w:r>
            <w:r w:rsidRPr="00861313">
              <w:rPr>
                <w:rFonts w:eastAsiaTheme="minorEastAsia"/>
                <w:color w:val="000000" w:themeColor="text1"/>
                <w:kern w:val="0"/>
                <w:sz w:val="24"/>
              </w:rPr>
              <w:t>年</w:t>
            </w:r>
            <w:r w:rsidRPr="00861313">
              <w:rPr>
                <w:rFonts w:eastAsiaTheme="minorEastAsia"/>
                <w:color w:val="000000" w:themeColor="text1"/>
                <w:kern w:val="0"/>
                <w:sz w:val="24"/>
              </w:rPr>
              <w:t>6</w:t>
            </w:r>
            <w:r w:rsidRPr="00861313">
              <w:rPr>
                <w:rFonts w:eastAsiaTheme="minorEastAsia"/>
                <w:color w:val="000000" w:themeColor="text1"/>
                <w:kern w:val="0"/>
                <w:sz w:val="24"/>
              </w:rPr>
              <w:t>月</w:t>
            </w:r>
            <w:r w:rsidRPr="00861313">
              <w:rPr>
                <w:rFonts w:eastAsiaTheme="minorEastAsia"/>
                <w:color w:val="000000" w:themeColor="text1"/>
                <w:kern w:val="0"/>
                <w:sz w:val="24"/>
              </w:rPr>
              <w:t>10</w:t>
            </w:r>
            <w:r w:rsidRPr="00861313">
              <w:rPr>
                <w:rFonts w:eastAsiaTheme="minorEastAsia"/>
                <w:color w:val="000000" w:themeColor="text1"/>
                <w:kern w:val="0"/>
                <w:sz w:val="24"/>
              </w:rPr>
              <w:t>日</w:t>
            </w:r>
          </w:p>
        </w:tc>
      </w:tr>
      <w:tr w:rsidR="008277FF" w:rsidRPr="00861313" w:rsidTr="006669C9">
        <w:tc>
          <w:tcPr>
            <w:tcW w:w="2977" w:type="dxa"/>
            <w:vAlign w:val="center"/>
          </w:tcPr>
          <w:p w:rsidR="0066726C" w:rsidRPr="00861313" w:rsidRDefault="0066726C" w:rsidP="006669C9">
            <w:pPr>
              <w:adjustRightInd w:val="0"/>
              <w:spacing w:before="29" w:line="360" w:lineRule="auto"/>
              <w:ind w:left="17"/>
              <w:rPr>
                <w:rFonts w:eastAsiaTheme="minorEastAsia"/>
                <w:color w:val="000000" w:themeColor="text1"/>
                <w:sz w:val="24"/>
              </w:rPr>
            </w:pPr>
            <w:r w:rsidRPr="00861313">
              <w:rPr>
                <w:rFonts w:eastAsiaTheme="minorEastAsia"/>
                <w:color w:val="000000" w:themeColor="text1"/>
                <w:kern w:val="0"/>
                <w:sz w:val="24"/>
              </w:rPr>
              <w:t>报告期末基金份额总额</w:t>
            </w:r>
          </w:p>
        </w:tc>
        <w:tc>
          <w:tcPr>
            <w:tcW w:w="5443" w:type="dxa"/>
            <w:vAlign w:val="center"/>
          </w:tcPr>
          <w:p w:rsidR="0066726C" w:rsidRPr="00861313" w:rsidRDefault="0066726C" w:rsidP="006669C9">
            <w:pPr>
              <w:adjustRightInd w:val="0"/>
              <w:spacing w:before="29" w:line="360" w:lineRule="auto"/>
              <w:ind w:left="17"/>
              <w:rPr>
                <w:rFonts w:eastAsiaTheme="minorEastAsia"/>
                <w:color w:val="000000" w:themeColor="text1"/>
                <w:sz w:val="24"/>
              </w:rPr>
            </w:pPr>
            <w:r w:rsidRPr="00861313">
              <w:rPr>
                <w:rFonts w:eastAsiaTheme="minorEastAsia"/>
                <w:color w:val="000000" w:themeColor="text1"/>
                <w:kern w:val="0"/>
                <w:sz w:val="24"/>
              </w:rPr>
              <w:t>12,702,476.88</w:t>
            </w:r>
            <w:r w:rsidRPr="00861313">
              <w:rPr>
                <w:rFonts w:eastAsiaTheme="minorEastAsia"/>
                <w:color w:val="000000" w:themeColor="text1"/>
                <w:kern w:val="0"/>
                <w:sz w:val="24"/>
              </w:rPr>
              <w:t>份</w:t>
            </w:r>
          </w:p>
        </w:tc>
      </w:tr>
      <w:tr w:rsidR="008277FF" w:rsidRPr="00861313" w:rsidTr="006669C9">
        <w:tc>
          <w:tcPr>
            <w:tcW w:w="2977" w:type="dxa"/>
            <w:vAlign w:val="center"/>
          </w:tcPr>
          <w:p w:rsidR="0066726C" w:rsidRPr="00861313" w:rsidRDefault="0066726C" w:rsidP="006669C9">
            <w:pPr>
              <w:adjustRightInd w:val="0"/>
              <w:spacing w:before="29" w:line="360" w:lineRule="auto"/>
              <w:ind w:left="17"/>
              <w:rPr>
                <w:rFonts w:eastAsiaTheme="minorEastAsia"/>
                <w:color w:val="000000" w:themeColor="text1"/>
                <w:sz w:val="24"/>
              </w:rPr>
            </w:pPr>
            <w:r w:rsidRPr="00861313">
              <w:rPr>
                <w:rFonts w:eastAsiaTheme="minorEastAsia"/>
                <w:color w:val="000000" w:themeColor="text1"/>
                <w:kern w:val="0"/>
                <w:sz w:val="24"/>
              </w:rPr>
              <w:t>投资目标</w:t>
            </w:r>
          </w:p>
        </w:tc>
        <w:tc>
          <w:tcPr>
            <w:tcW w:w="5443" w:type="dxa"/>
            <w:vAlign w:val="center"/>
          </w:tcPr>
          <w:p w:rsidR="0066726C" w:rsidRPr="00861313" w:rsidRDefault="0066726C" w:rsidP="006669C9">
            <w:pPr>
              <w:adjustRightInd w:val="0"/>
              <w:spacing w:before="29" w:line="360" w:lineRule="auto"/>
              <w:ind w:left="17"/>
              <w:rPr>
                <w:rFonts w:eastAsiaTheme="minorEastAsia"/>
                <w:color w:val="000000" w:themeColor="text1"/>
                <w:sz w:val="24"/>
              </w:rPr>
            </w:pPr>
            <w:r w:rsidRPr="00861313">
              <w:rPr>
                <w:rFonts w:eastAsiaTheme="minorEastAsia"/>
                <w:color w:val="000000" w:themeColor="text1"/>
                <w:kern w:val="0"/>
                <w:sz w:val="24"/>
              </w:rPr>
              <w:t>本基金主要投资于全球新兴市场国家或者地区，通过对投资对象的精选和组合投资，分散投资风险，力求实现基金资产的中长期稳定增值。</w:t>
            </w:r>
          </w:p>
        </w:tc>
      </w:tr>
      <w:tr w:rsidR="008277FF" w:rsidRPr="00861313" w:rsidTr="006669C9">
        <w:tc>
          <w:tcPr>
            <w:tcW w:w="2977" w:type="dxa"/>
            <w:vAlign w:val="center"/>
          </w:tcPr>
          <w:p w:rsidR="0066726C" w:rsidRPr="00861313" w:rsidRDefault="0066726C" w:rsidP="006669C9">
            <w:pPr>
              <w:adjustRightInd w:val="0"/>
              <w:spacing w:before="29" w:line="360" w:lineRule="auto"/>
              <w:ind w:left="17"/>
              <w:rPr>
                <w:rFonts w:eastAsiaTheme="minorEastAsia"/>
                <w:color w:val="000000" w:themeColor="text1"/>
                <w:sz w:val="24"/>
              </w:rPr>
            </w:pPr>
            <w:r w:rsidRPr="00861313">
              <w:rPr>
                <w:rFonts w:eastAsiaTheme="minorEastAsia"/>
                <w:color w:val="000000" w:themeColor="text1"/>
                <w:kern w:val="0"/>
                <w:sz w:val="24"/>
              </w:rPr>
              <w:t>投资策略</w:t>
            </w:r>
          </w:p>
        </w:tc>
        <w:tc>
          <w:tcPr>
            <w:tcW w:w="5443" w:type="dxa"/>
            <w:vAlign w:val="center"/>
          </w:tcPr>
          <w:p w:rsidR="0066726C" w:rsidRPr="00861313" w:rsidRDefault="0066726C" w:rsidP="006669C9">
            <w:pPr>
              <w:adjustRightInd w:val="0"/>
              <w:spacing w:before="29" w:line="360" w:lineRule="auto"/>
              <w:ind w:left="17"/>
              <w:rPr>
                <w:rFonts w:eastAsiaTheme="minorEastAsia"/>
                <w:color w:val="000000" w:themeColor="text1"/>
                <w:sz w:val="24"/>
              </w:rPr>
            </w:pPr>
            <w:r w:rsidRPr="00861313">
              <w:rPr>
                <w:rFonts w:eastAsiaTheme="minorEastAsia"/>
                <w:color w:val="000000" w:themeColor="text1"/>
                <w:kern w:val="0"/>
                <w:sz w:val="24"/>
              </w:rPr>
              <w:t>本基金将采取积极的股票投资管理策略，充分借鉴</w:t>
            </w:r>
            <w:r w:rsidRPr="00861313">
              <w:rPr>
                <w:rFonts w:eastAsiaTheme="minorEastAsia"/>
                <w:color w:val="000000" w:themeColor="text1"/>
                <w:kern w:val="0"/>
                <w:sz w:val="24"/>
              </w:rPr>
              <w:t>UBS AM</w:t>
            </w:r>
            <w:r w:rsidRPr="00861313">
              <w:rPr>
                <w:rFonts w:eastAsiaTheme="minorEastAsia"/>
                <w:color w:val="000000" w:themeColor="text1"/>
                <w:kern w:val="0"/>
                <w:sz w:val="24"/>
              </w:rPr>
              <w:t>的全球投资管理经验，在辅助性地考虑类别资产配置、国别或区域配置等因素的基础上，主要通过精选具有国际竞争力或高成长性的全球新兴市场优质企业和严谨的风险控制管理下的组合构建及调整，力求实现基金资产的中长期稳定增长。</w:t>
            </w:r>
          </w:p>
        </w:tc>
      </w:tr>
      <w:tr w:rsidR="008277FF" w:rsidRPr="00861313" w:rsidTr="006669C9">
        <w:tc>
          <w:tcPr>
            <w:tcW w:w="2977" w:type="dxa"/>
            <w:vAlign w:val="center"/>
          </w:tcPr>
          <w:p w:rsidR="0066726C" w:rsidRPr="00861313" w:rsidRDefault="0066726C" w:rsidP="006669C9">
            <w:pPr>
              <w:adjustRightInd w:val="0"/>
              <w:spacing w:before="29" w:line="360" w:lineRule="auto"/>
              <w:ind w:left="17"/>
              <w:rPr>
                <w:rFonts w:eastAsiaTheme="minorEastAsia"/>
                <w:color w:val="000000" w:themeColor="text1"/>
                <w:sz w:val="24"/>
              </w:rPr>
            </w:pPr>
            <w:r w:rsidRPr="00861313">
              <w:rPr>
                <w:rFonts w:eastAsiaTheme="minorEastAsia"/>
                <w:color w:val="000000" w:themeColor="text1"/>
                <w:kern w:val="0"/>
                <w:sz w:val="24"/>
              </w:rPr>
              <w:t>业绩比较基准</w:t>
            </w:r>
          </w:p>
        </w:tc>
        <w:tc>
          <w:tcPr>
            <w:tcW w:w="5443" w:type="dxa"/>
            <w:vAlign w:val="center"/>
          </w:tcPr>
          <w:p w:rsidR="0066726C" w:rsidRPr="00861313" w:rsidRDefault="0066726C" w:rsidP="006669C9">
            <w:pPr>
              <w:adjustRightInd w:val="0"/>
              <w:spacing w:before="29" w:line="360" w:lineRule="auto"/>
              <w:ind w:left="17"/>
              <w:rPr>
                <w:rFonts w:eastAsiaTheme="minorEastAsia"/>
                <w:color w:val="000000" w:themeColor="text1"/>
                <w:sz w:val="24"/>
              </w:rPr>
            </w:pPr>
            <w:r w:rsidRPr="00861313">
              <w:rPr>
                <w:rFonts w:eastAsiaTheme="minorEastAsia"/>
                <w:color w:val="000000" w:themeColor="text1"/>
                <w:kern w:val="0"/>
                <w:sz w:val="24"/>
              </w:rPr>
              <w:t>摩根士丹利资本国际新兴市场指数（</w:t>
            </w:r>
            <w:r w:rsidRPr="00861313">
              <w:rPr>
                <w:rFonts w:eastAsiaTheme="minorEastAsia"/>
                <w:color w:val="000000" w:themeColor="text1"/>
                <w:kern w:val="0"/>
                <w:sz w:val="24"/>
              </w:rPr>
              <w:t>MSCI Emerging Markets Index</w:t>
            </w:r>
            <w:r w:rsidRPr="00861313">
              <w:rPr>
                <w:rFonts w:eastAsiaTheme="minorEastAsia"/>
                <w:color w:val="000000" w:themeColor="text1"/>
                <w:kern w:val="0"/>
                <w:sz w:val="24"/>
              </w:rPr>
              <w:t>（</w:t>
            </w:r>
            <w:r w:rsidRPr="00861313">
              <w:rPr>
                <w:rFonts w:eastAsiaTheme="minorEastAsia"/>
                <w:color w:val="000000" w:themeColor="text1"/>
                <w:kern w:val="0"/>
                <w:sz w:val="24"/>
              </w:rPr>
              <w:t>Net Total Return</w:t>
            </w:r>
            <w:r w:rsidRPr="00861313">
              <w:rPr>
                <w:rFonts w:eastAsiaTheme="minorEastAsia"/>
                <w:color w:val="000000" w:themeColor="text1"/>
                <w:kern w:val="0"/>
                <w:sz w:val="24"/>
              </w:rPr>
              <w:t>））</w:t>
            </w:r>
          </w:p>
        </w:tc>
      </w:tr>
      <w:tr w:rsidR="008277FF" w:rsidRPr="00861313" w:rsidTr="006669C9">
        <w:tc>
          <w:tcPr>
            <w:tcW w:w="2977" w:type="dxa"/>
            <w:vAlign w:val="center"/>
          </w:tcPr>
          <w:p w:rsidR="0066726C" w:rsidRPr="00861313" w:rsidRDefault="0066726C" w:rsidP="006669C9">
            <w:pPr>
              <w:adjustRightInd w:val="0"/>
              <w:spacing w:before="29" w:line="360" w:lineRule="auto"/>
              <w:ind w:left="17"/>
              <w:rPr>
                <w:rFonts w:eastAsiaTheme="minorEastAsia"/>
                <w:color w:val="000000" w:themeColor="text1"/>
                <w:sz w:val="24"/>
              </w:rPr>
            </w:pPr>
            <w:r w:rsidRPr="00861313">
              <w:rPr>
                <w:rFonts w:eastAsiaTheme="minorEastAsia"/>
                <w:color w:val="000000" w:themeColor="text1"/>
                <w:kern w:val="0"/>
                <w:sz w:val="24"/>
              </w:rPr>
              <w:t>风险收益特征</w:t>
            </w:r>
          </w:p>
        </w:tc>
        <w:tc>
          <w:tcPr>
            <w:tcW w:w="5443" w:type="dxa"/>
            <w:vAlign w:val="center"/>
          </w:tcPr>
          <w:p w:rsidR="0066726C" w:rsidRPr="00861313" w:rsidRDefault="0066726C" w:rsidP="006669C9">
            <w:pPr>
              <w:adjustRightInd w:val="0"/>
              <w:spacing w:before="29" w:line="360" w:lineRule="auto"/>
              <w:ind w:left="17"/>
              <w:rPr>
                <w:rFonts w:eastAsiaTheme="minorEastAsia"/>
                <w:color w:val="000000" w:themeColor="text1"/>
                <w:sz w:val="24"/>
              </w:rPr>
            </w:pPr>
            <w:r w:rsidRPr="00861313">
              <w:rPr>
                <w:rFonts w:eastAsiaTheme="minorEastAsia"/>
                <w:color w:val="000000" w:themeColor="text1"/>
                <w:kern w:val="0"/>
                <w:sz w:val="24"/>
              </w:rPr>
              <w:t>本基金为全球投资股票型证券投资基金，属于较高预期风险和预期收益的证券投资基金品种，其预期风险与收益水平高于债券型基金和混合型基金。由于投资国家与地区市场的分散，风险低于投资单一市场的股票型基金。但是，本基金主要投资于全球新兴市场的证券，因此具有较大的新兴市场投资所面临的特定风险。</w:t>
            </w:r>
          </w:p>
        </w:tc>
      </w:tr>
      <w:tr w:rsidR="008277FF" w:rsidRPr="00861313" w:rsidTr="006669C9">
        <w:tc>
          <w:tcPr>
            <w:tcW w:w="2977" w:type="dxa"/>
            <w:vAlign w:val="center"/>
          </w:tcPr>
          <w:p w:rsidR="0066726C" w:rsidRPr="00861313" w:rsidRDefault="0066726C" w:rsidP="006669C9">
            <w:pPr>
              <w:adjustRightInd w:val="0"/>
              <w:spacing w:before="29" w:line="360" w:lineRule="auto"/>
              <w:ind w:left="17"/>
              <w:rPr>
                <w:rFonts w:eastAsiaTheme="minorEastAsia"/>
                <w:color w:val="000000" w:themeColor="text1"/>
                <w:sz w:val="24"/>
              </w:rPr>
            </w:pPr>
            <w:r w:rsidRPr="00861313">
              <w:rPr>
                <w:rFonts w:eastAsiaTheme="minorEastAsia"/>
                <w:color w:val="000000" w:themeColor="text1"/>
                <w:kern w:val="0"/>
                <w:sz w:val="24"/>
              </w:rPr>
              <w:t>基金管理人</w:t>
            </w:r>
          </w:p>
        </w:tc>
        <w:tc>
          <w:tcPr>
            <w:tcW w:w="5443" w:type="dxa"/>
            <w:vAlign w:val="center"/>
          </w:tcPr>
          <w:p w:rsidR="0066726C" w:rsidRPr="00861313" w:rsidRDefault="0066726C" w:rsidP="006669C9">
            <w:pPr>
              <w:adjustRightInd w:val="0"/>
              <w:spacing w:before="29" w:line="360" w:lineRule="auto"/>
              <w:ind w:left="17"/>
              <w:rPr>
                <w:rFonts w:eastAsiaTheme="minorEastAsia"/>
                <w:color w:val="000000" w:themeColor="text1"/>
                <w:sz w:val="24"/>
              </w:rPr>
            </w:pPr>
            <w:r w:rsidRPr="00861313">
              <w:rPr>
                <w:rFonts w:eastAsiaTheme="minorEastAsia"/>
                <w:color w:val="000000" w:themeColor="text1"/>
                <w:kern w:val="0"/>
                <w:sz w:val="24"/>
              </w:rPr>
              <w:t>国投瑞银基金管理有限公司</w:t>
            </w:r>
          </w:p>
        </w:tc>
      </w:tr>
      <w:tr w:rsidR="008277FF" w:rsidRPr="00861313" w:rsidTr="006669C9">
        <w:tc>
          <w:tcPr>
            <w:tcW w:w="2977" w:type="dxa"/>
            <w:vAlign w:val="center"/>
          </w:tcPr>
          <w:p w:rsidR="0066726C" w:rsidRPr="00861313" w:rsidRDefault="0066726C" w:rsidP="006669C9">
            <w:pPr>
              <w:adjustRightInd w:val="0"/>
              <w:spacing w:before="29" w:line="360" w:lineRule="auto"/>
              <w:ind w:left="17"/>
              <w:rPr>
                <w:rFonts w:eastAsiaTheme="minorEastAsia"/>
                <w:color w:val="000000" w:themeColor="text1"/>
                <w:sz w:val="24"/>
              </w:rPr>
            </w:pPr>
            <w:r w:rsidRPr="00861313">
              <w:rPr>
                <w:rFonts w:eastAsiaTheme="minorEastAsia"/>
                <w:color w:val="000000" w:themeColor="text1"/>
                <w:kern w:val="0"/>
                <w:sz w:val="24"/>
              </w:rPr>
              <w:t>基金托管人</w:t>
            </w:r>
          </w:p>
        </w:tc>
        <w:tc>
          <w:tcPr>
            <w:tcW w:w="5443" w:type="dxa"/>
            <w:vAlign w:val="center"/>
          </w:tcPr>
          <w:p w:rsidR="0066726C" w:rsidRPr="00861313" w:rsidRDefault="0066726C" w:rsidP="006669C9">
            <w:pPr>
              <w:adjustRightInd w:val="0"/>
              <w:spacing w:before="29" w:line="360" w:lineRule="auto"/>
              <w:ind w:left="17"/>
              <w:rPr>
                <w:rFonts w:eastAsiaTheme="minorEastAsia"/>
                <w:color w:val="000000" w:themeColor="text1"/>
                <w:sz w:val="24"/>
              </w:rPr>
            </w:pPr>
            <w:r w:rsidRPr="00861313">
              <w:rPr>
                <w:rFonts w:eastAsiaTheme="minorEastAsia"/>
                <w:color w:val="000000" w:themeColor="text1"/>
                <w:kern w:val="0"/>
                <w:sz w:val="24"/>
              </w:rPr>
              <w:t>中国工商银行股份有限公司</w:t>
            </w:r>
          </w:p>
        </w:tc>
      </w:tr>
      <w:tr w:rsidR="008277FF" w:rsidRPr="00861313" w:rsidTr="006669C9">
        <w:tc>
          <w:tcPr>
            <w:tcW w:w="2977" w:type="dxa"/>
            <w:vAlign w:val="center"/>
          </w:tcPr>
          <w:p w:rsidR="0066726C" w:rsidRPr="00861313" w:rsidRDefault="0066726C" w:rsidP="006669C9">
            <w:pPr>
              <w:adjustRightInd w:val="0"/>
              <w:spacing w:before="29" w:line="360" w:lineRule="auto"/>
              <w:ind w:left="17"/>
              <w:rPr>
                <w:rFonts w:eastAsiaTheme="minorEastAsia"/>
                <w:color w:val="000000" w:themeColor="text1"/>
                <w:kern w:val="0"/>
                <w:sz w:val="24"/>
              </w:rPr>
            </w:pPr>
            <w:r w:rsidRPr="00861313">
              <w:rPr>
                <w:rFonts w:eastAsiaTheme="minorEastAsia"/>
                <w:color w:val="000000" w:themeColor="text1"/>
                <w:kern w:val="0"/>
                <w:sz w:val="24"/>
              </w:rPr>
              <w:t>境外资产托管人英文名称</w:t>
            </w:r>
          </w:p>
        </w:tc>
        <w:tc>
          <w:tcPr>
            <w:tcW w:w="5443" w:type="dxa"/>
            <w:vAlign w:val="center"/>
          </w:tcPr>
          <w:p w:rsidR="0066726C" w:rsidRPr="00861313" w:rsidRDefault="0066726C" w:rsidP="006669C9">
            <w:pPr>
              <w:adjustRightInd w:val="0"/>
              <w:spacing w:before="29" w:line="360" w:lineRule="auto"/>
              <w:ind w:left="17"/>
              <w:rPr>
                <w:rFonts w:eastAsiaTheme="minorEastAsia"/>
                <w:color w:val="000000" w:themeColor="text1"/>
                <w:kern w:val="0"/>
                <w:sz w:val="24"/>
              </w:rPr>
            </w:pPr>
            <w:r w:rsidRPr="00861313">
              <w:rPr>
                <w:rFonts w:eastAsiaTheme="minorEastAsia"/>
                <w:color w:val="000000" w:themeColor="text1"/>
                <w:kern w:val="0"/>
                <w:sz w:val="24"/>
              </w:rPr>
              <w:t>Standard Chartered Bank</w:t>
            </w:r>
            <w:r w:rsidRPr="00861313">
              <w:rPr>
                <w:rFonts w:eastAsiaTheme="minorEastAsia"/>
                <w:color w:val="000000" w:themeColor="text1"/>
                <w:kern w:val="0"/>
                <w:sz w:val="24"/>
              </w:rPr>
              <w:t>（</w:t>
            </w:r>
            <w:r w:rsidRPr="00861313">
              <w:rPr>
                <w:rFonts w:eastAsiaTheme="minorEastAsia"/>
                <w:color w:val="000000" w:themeColor="text1"/>
                <w:kern w:val="0"/>
                <w:sz w:val="24"/>
              </w:rPr>
              <w:t>Hong Kong</w:t>
            </w:r>
            <w:r w:rsidRPr="00861313">
              <w:rPr>
                <w:rFonts w:eastAsiaTheme="minorEastAsia"/>
                <w:color w:val="000000" w:themeColor="text1"/>
                <w:kern w:val="0"/>
                <w:sz w:val="24"/>
              </w:rPr>
              <w:t>）</w:t>
            </w:r>
            <w:r w:rsidRPr="00861313">
              <w:rPr>
                <w:rFonts w:eastAsiaTheme="minorEastAsia"/>
                <w:color w:val="000000" w:themeColor="text1"/>
                <w:kern w:val="0"/>
                <w:sz w:val="24"/>
              </w:rPr>
              <w:t>Limited</w:t>
            </w:r>
          </w:p>
        </w:tc>
      </w:tr>
      <w:tr w:rsidR="008277FF" w:rsidRPr="00861313" w:rsidTr="006669C9">
        <w:tc>
          <w:tcPr>
            <w:tcW w:w="2977" w:type="dxa"/>
            <w:vAlign w:val="center"/>
          </w:tcPr>
          <w:p w:rsidR="0066726C" w:rsidRPr="00861313" w:rsidRDefault="0066726C" w:rsidP="006669C9">
            <w:pPr>
              <w:adjustRightInd w:val="0"/>
              <w:spacing w:before="29" w:line="360" w:lineRule="auto"/>
              <w:ind w:left="17"/>
              <w:rPr>
                <w:rFonts w:eastAsiaTheme="minorEastAsia"/>
                <w:color w:val="000000" w:themeColor="text1"/>
                <w:kern w:val="0"/>
                <w:sz w:val="24"/>
              </w:rPr>
            </w:pPr>
            <w:r w:rsidRPr="00861313">
              <w:rPr>
                <w:rFonts w:eastAsiaTheme="minorEastAsia"/>
                <w:color w:val="000000" w:themeColor="text1"/>
                <w:kern w:val="0"/>
                <w:sz w:val="24"/>
              </w:rPr>
              <w:t>境外资产托管人中文名称</w:t>
            </w:r>
          </w:p>
        </w:tc>
        <w:tc>
          <w:tcPr>
            <w:tcW w:w="5443" w:type="dxa"/>
            <w:vAlign w:val="center"/>
          </w:tcPr>
          <w:p w:rsidR="0066726C" w:rsidRPr="00861313" w:rsidRDefault="0066726C" w:rsidP="006669C9">
            <w:pPr>
              <w:adjustRightInd w:val="0"/>
              <w:spacing w:before="29" w:line="360" w:lineRule="auto"/>
              <w:ind w:left="17"/>
              <w:rPr>
                <w:rFonts w:eastAsiaTheme="minorEastAsia"/>
                <w:color w:val="000000" w:themeColor="text1"/>
                <w:kern w:val="0"/>
                <w:sz w:val="24"/>
              </w:rPr>
            </w:pPr>
            <w:r w:rsidRPr="00861313">
              <w:rPr>
                <w:rFonts w:eastAsiaTheme="minorEastAsia"/>
                <w:color w:val="000000" w:themeColor="text1"/>
                <w:kern w:val="0"/>
                <w:sz w:val="24"/>
              </w:rPr>
              <w:t>渣打银行（香港）有限公司</w:t>
            </w:r>
          </w:p>
        </w:tc>
      </w:tr>
    </w:tbl>
    <w:p w:rsidR="0076518F" w:rsidRPr="00861313" w:rsidRDefault="0076518F" w:rsidP="00AA2B3D">
      <w:pPr>
        <w:pStyle w:val="1"/>
        <w:spacing w:beforeLines="100" w:afterLines="100" w:line="360" w:lineRule="auto"/>
        <w:jc w:val="center"/>
        <w:rPr>
          <w:rFonts w:eastAsiaTheme="minorEastAsia"/>
          <w:color w:val="000000" w:themeColor="text1"/>
          <w:kern w:val="0"/>
          <w:sz w:val="24"/>
          <w:szCs w:val="24"/>
        </w:rPr>
      </w:pPr>
      <w:r w:rsidRPr="00861313">
        <w:rPr>
          <w:rFonts w:eastAsiaTheme="minorEastAsia"/>
          <w:color w:val="000000" w:themeColor="text1"/>
          <w:kern w:val="0"/>
          <w:sz w:val="24"/>
          <w:szCs w:val="24"/>
        </w:rPr>
        <w:t xml:space="preserve">§3  </w:t>
      </w:r>
      <w:r w:rsidRPr="00861313">
        <w:rPr>
          <w:rFonts w:eastAsiaTheme="minorEastAsia"/>
          <w:color w:val="000000" w:themeColor="text1"/>
          <w:kern w:val="0"/>
          <w:sz w:val="24"/>
          <w:szCs w:val="24"/>
        </w:rPr>
        <w:t>主要财务指标和基金净值表现</w:t>
      </w:r>
    </w:p>
    <w:p w:rsidR="0076518F" w:rsidRPr="00861313" w:rsidRDefault="0076518F" w:rsidP="00506D57">
      <w:pPr>
        <w:autoSpaceDE w:val="0"/>
        <w:autoSpaceDN w:val="0"/>
        <w:adjustRightInd w:val="0"/>
        <w:spacing w:line="360" w:lineRule="auto"/>
        <w:jc w:val="left"/>
        <w:rPr>
          <w:rFonts w:eastAsiaTheme="minorEastAsia"/>
          <w:b/>
          <w:color w:val="000000" w:themeColor="text1"/>
          <w:kern w:val="0"/>
          <w:sz w:val="24"/>
        </w:rPr>
      </w:pPr>
      <w:r w:rsidRPr="00861313">
        <w:rPr>
          <w:rFonts w:eastAsiaTheme="minorEastAsia"/>
          <w:b/>
          <w:color w:val="000000" w:themeColor="text1"/>
          <w:kern w:val="0"/>
          <w:sz w:val="24"/>
        </w:rPr>
        <w:t xml:space="preserve">3.1 </w:t>
      </w:r>
      <w:r w:rsidRPr="00861313">
        <w:rPr>
          <w:rFonts w:eastAsiaTheme="minorEastAsia"/>
          <w:b/>
          <w:color w:val="000000" w:themeColor="text1"/>
          <w:kern w:val="0"/>
          <w:sz w:val="24"/>
        </w:rPr>
        <w:t>主要财务指标</w:t>
      </w:r>
    </w:p>
    <w:p w:rsidR="0076518F" w:rsidRPr="00861313" w:rsidRDefault="0076518F" w:rsidP="008B6A4A">
      <w:pPr>
        <w:autoSpaceDE w:val="0"/>
        <w:autoSpaceDN w:val="0"/>
        <w:adjustRightInd w:val="0"/>
        <w:spacing w:before="29" w:line="360" w:lineRule="auto"/>
        <w:ind w:left="15"/>
        <w:jc w:val="right"/>
        <w:rPr>
          <w:rFonts w:eastAsiaTheme="minorEastAsia"/>
          <w:color w:val="000000" w:themeColor="text1"/>
          <w:kern w:val="0"/>
          <w:sz w:val="24"/>
        </w:rPr>
      </w:pPr>
      <w:r w:rsidRPr="00861313">
        <w:rPr>
          <w:rFonts w:eastAsiaTheme="minorEastAsia"/>
          <w:color w:val="000000" w:themeColor="text1"/>
          <w:kern w:val="0"/>
          <w:sz w:val="24"/>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4962"/>
      </w:tblGrid>
      <w:tr w:rsidR="00BE31D2" w:rsidRPr="00861313" w:rsidTr="00BE31D2">
        <w:tc>
          <w:tcPr>
            <w:tcW w:w="3402" w:type="dxa"/>
            <w:vAlign w:val="center"/>
          </w:tcPr>
          <w:p w:rsidR="007D1292" w:rsidRPr="00861313" w:rsidRDefault="007D1292" w:rsidP="001D369F">
            <w:pPr>
              <w:adjustRightInd w:val="0"/>
              <w:spacing w:before="29" w:line="360" w:lineRule="auto"/>
              <w:ind w:left="17"/>
              <w:jc w:val="center"/>
              <w:rPr>
                <w:rFonts w:eastAsiaTheme="minorEastAsia"/>
                <w:color w:val="000000" w:themeColor="text1"/>
                <w:kern w:val="0"/>
                <w:sz w:val="24"/>
              </w:rPr>
            </w:pPr>
            <w:r w:rsidRPr="00861313">
              <w:rPr>
                <w:rFonts w:eastAsiaTheme="minorEastAsia"/>
                <w:color w:val="000000" w:themeColor="text1"/>
                <w:kern w:val="0"/>
                <w:sz w:val="24"/>
              </w:rPr>
              <w:t>主要财务指标</w:t>
            </w:r>
          </w:p>
        </w:tc>
        <w:tc>
          <w:tcPr>
            <w:tcW w:w="4962" w:type="dxa"/>
            <w:vAlign w:val="center"/>
          </w:tcPr>
          <w:p w:rsidR="000306F0" w:rsidRPr="00861313" w:rsidRDefault="000306F0" w:rsidP="001D369F">
            <w:pPr>
              <w:adjustRightInd w:val="0"/>
              <w:spacing w:before="29" w:line="360" w:lineRule="auto"/>
              <w:ind w:left="17"/>
              <w:jc w:val="center"/>
              <w:rPr>
                <w:rFonts w:eastAsiaTheme="minorEastAsia"/>
                <w:color w:val="000000" w:themeColor="text1"/>
                <w:sz w:val="24"/>
              </w:rPr>
            </w:pPr>
            <w:r w:rsidRPr="00861313">
              <w:rPr>
                <w:rFonts w:eastAsiaTheme="minorEastAsia"/>
                <w:color w:val="000000" w:themeColor="text1"/>
                <w:sz w:val="24"/>
              </w:rPr>
              <w:t>报告期</w:t>
            </w:r>
          </w:p>
          <w:p w:rsidR="007D1292" w:rsidRPr="00861313" w:rsidRDefault="000306F0" w:rsidP="001D369F">
            <w:pPr>
              <w:adjustRightInd w:val="0"/>
              <w:spacing w:before="29" w:line="360" w:lineRule="auto"/>
              <w:ind w:left="17"/>
              <w:jc w:val="center"/>
              <w:rPr>
                <w:rFonts w:eastAsiaTheme="minorEastAsia"/>
                <w:color w:val="000000" w:themeColor="text1"/>
                <w:sz w:val="24"/>
              </w:rPr>
            </w:pPr>
            <w:r w:rsidRPr="00861313">
              <w:rPr>
                <w:rFonts w:eastAsiaTheme="minorEastAsia"/>
                <w:color w:val="000000" w:themeColor="text1"/>
                <w:sz w:val="24"/>
              </w:rPr>
              <w:t>(2018</w:t>
            </w:r>
            <w:r w:rsidRPr="00861313">
              <w:rPr>
                <w:rFonts w:eastAsiaTheme="minorEastAsia"/>
                <w:color w:val="000000" w:themeColor="text1"/>
                <w:sz w:val="24"/>
              </w:rPr>
              <w:t>年</w:t>
            </w:r>
            <w:r w:rsidRPr="00861313">
              <w:rPr>
                <w:rFonts w:eastAsiaTheme="minorEastAsia"/>
                <w:color w:val="000000" w:themeColor="text1"/>
                <w:sz w:val="24"/>
              </w:rPr>
              <w:t>7</w:t>
            </w:r>
            <w:r w:rsidRPr="00861313">
              <w:rPr>
                <w:rFonts w:eastAsiaTheme="minorEastAsia"/>
                <w:color w:val="000000" w:themeColor="text1"/>
                <w:sz w:val="24"/>
              </w:rPr>
              <w:t>月</w:t>
            </w:r>
            <w:r w:rsidRPr="00861313">
              <w:rPr>
                <w:rFonts w:eastAsiaTheme="minorEastAsia"/>
                <w:color w:val="000000" w:themeColor="text1"/>
                <w:sz w:val="24"/>
              </w:rPr>
              <w:t>1</w:t>
            </w:r>
            <w:r w:rsidRPr="00861313">
              <w:rPr>
                <w:rFonts w:eastAsiaTheme="minorEastAsia"/>
                <w:color w:val="000000" w:themeColor="text1"/>
                <w:sz w:val="24"/>
              </w:rPr>
              <w:t>日</w:t>
            </w:r>
            <w:r w:rsidRPr="00861313">
              <w:rPr>
                <w:rFonts w:eastAsiaTheme="minorEastAsia"/>
                <w:color w:val="000000" w:themeColor="text1"/>
                <w:sz w:val="24"/>
              </w:rPr>
              <w:t>-2018</w:t>
            </w:r>
            <w:r w:rsidRPr="00861313">
              <w:rPr>
                <w:rFonts w:eastAsiaTheme="minorEastAsia"/>
                <w:color w:val="000000" w:themeColor="text1"/>
                <w:sz w:val="24"/>
              </w:rPr>
              <w:t>年</w:t>
            </w:r>
            <w:r w:rsidRPr="00861313">
              <w:rPr>
                <w:rFonts w:eastAsiaTheme="minorEastAsia"/>
                <w:color w:val="000000" w:themeColor="text1"/>
                <w:sz w:val="24"/>
              </w:rPr>
              <w:t>9</w:t>
            </w:r>
            <w:r w:rsidRPr="00861313">
              <w:rPr>
                <w:rFonts w:eastAsiaTheme="minorEastAsia"/>
                <w:color w:val="000000" w:themeColor="text1"/>
                <w:sz w:val="24"/>
              </w:rPr>
              <w:t>月</w:t>
            </w:r>
            <w:r w:rsidRPr="00861313">
              <w:rPr>
                <w:rFonts w:eastAsiaTheme="minorEastAsia"/>
                <w:color w:val="000000" w:themeColor="text1"/>
                <w:sz w:val="24"/>
              </w:rPr>
              <w:t>30</w:t>
            </w:r>
            <w:r w:rsidRPr="00861313">
              <w:rPr>
                <w:rFonts w:eastAsiaTheme="minorEastAsia"/>
                <w:color w:val="000000" w:themeColor="text1"/>
                <w:sz w:val="24"/>
              </w:rPr>
              <w:t>日</w:t>
            </w:r>
            <w:r w:rsidRPr="00861313">
              <w:rPr>
                <w:rFonts w:eastAsiaTheme="minorEastAsia"/>
                <w:color w:val="000000" w:themeColor="text1"/>
                <w:sz w:val="24"/>
              </w:rPr>
              <w:t>)</w:t>
            </w:r>
          </w:p>
        </w:tc>
      </w:tr>
      <w:tr w:rsidR="00BE31D2" w:rsidRPr="00861313" w:rsidTr="00BE31D2">
        <w:tc>
          <w:tcPr>
            <w:tcW w:w="3402" w:type="dxa"/>
            <w:vAlign w:val="center"/>
          </w:tcPr>
          <w:p w:rsidR="007D1292" w:rsidRPr="00861313" w:rsidRDefault="007D1292" w:rsidP="001D369F">
            <w:pPr>
              <w:adjustRightInd w:val="0"/>
              <w:spacing w:before="29" w:line="360" w:lineRule="auto"/>
              <w:ind w:left="17"/>
              <w:rPr>
                <w:rFonts w:eastAsiaTheme="minorEastAsia"/>
                <w:color w:val="000000" w:themeColor="text1"/>
                <w:kern w:val="0"/>
                <w:sz w:val="24"/>
              </w:rPr>
            </w:pPr>
            <w:r w:rsidRPr="00861313">
              <w:rPr>
                <w:rFonts w:eastAsiaTheme="minorEastAsia"/>
                <w:color w:val="000000" w:themeColor="text1"/>
                <w:kern w:val="0"/>
                <w:sz w:val="24"/>
              </w:rPr>
              <w:t>1.</w:t>
            </w:r>
            <w:r w:rsidRPr="00861313">
              <w:rPr>
                <w:rFonts w:eastAsiaTheme="minorEastAsia"/>
                <w:color w:val="000000" w:themeColor="text1"/>
                <w:kern w:val="0"/>
                <w:sz w:val="24"/>
              </w:rPr>
              <w:t>本期已实现收益</w:t>
            </w:r>
          </w:p>
        </w:tc>
        <w:tc>
          <w:tcPr>
            <w:tcW w:w="4962" w:type="dxa"/>
            <w:vAlign w:val="center"/>
          </w:tcPr>
          <w:p w:rsidR="007D1292" w:rsidRPr="00861313" w:rsidRDefault="007D1292" w:rsidP="001D369F">
            <w:pPr>
              <w:adjustRightInd w:val="0"/>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895,241.31</w:t>
            </w:r>
          </w:p>
        </w:tc>
      </w:tr>
      <w:tr w:rsidR="00BE31D2" w:rsidRPr="00861313" w:rsidTr="00BE31D2">
        <w:tc>
          <w:tcPr>
            <w:tcW w:w="3402" w:type="dxa"/>
            <w:vAlign w:val="center"/>
          </w:tcPr>
          <w:p w:rsidR="007D1292" w:rsidRPr="00861313" w:rsidRDefault="007D1292" w:rsidP="001D369F">
            <w:pPr>
              <w:adjustRightInd w:val="0"/>
              <w:spacing w:before="29" w:line="360" w:lineRule="auto"/>
              <w:ind w:left="17"/>
              <w:rPr>
                <w:rFonts w:eastAsiaTheme="minorEastAsia"/>
                <w:color w:val="000000" w:themeColor="text1"/>
                <w:kern w:val="0"/>
                <w:sz w:val="24"/>
              </w:rPr>
            </w:pPr>
            <w:r w:rsidRPr="00861313">
              <w:rPr>
                <w:rFonts w:eastAsiaTheme="minorEastAsia"/>
                <w:color w:val="000000" w:themeColor="text1"/>
                <w:kern w:val="0"/>
                <w:sz w:val="24"/>
              </w:rPr>
              <w:t>2.</w:t>
            </w:r>
            <w:r w:rsidRPr="00861313">
              <w:rPr>
                <w:rFonts w:eastAsiaTheme="minorEastAsia"/>
                <w:color w:val="000000" w:themeColor="text1"/>
                <w:kern w:val="0"/>
                <w:sz w:val="24"/>
              </w:rPr>
              <w:t>本期利润</w:t>
            </w:r>
          </w:p>
        </w:tc>
        <w:tc>
          <w:tcPr>
            <w:tcW w:w="4962" w:type="dxa"/>
            <w:vAlign w:val="center"/>
          </w:tcPr>
          <w:p w:rsidR="007D1292" w:rsidRPr="00861313" w:rsidRDefault="007D1292" w:rsidP="001D369F">
            <w:pPr>
              <w:adjustRightInd w:val="0"/>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102,825.16</w:t>
            </w:r>
          </w:p>
        </w:tc>
      </w:tr>
      <w:tr w:rsidR="00BE31D2" w:rsidRPr="00861313" w:rsidTr="00BE31D2">
        <w:tc>
          <w:tcPr>
            <w:tcW w:w="3402" w:type="dxa"/>
            <w:vAlign w:val="center"/>
          </w:tcPr>
          <w:p w:rsidR="007D1292" w:rsidRPr="00861313" w:rsidRDefault="007D1292" w:rsidP="001D369F">
            <w:pPr>
              <w:adjustRightInd w:val="0"/>
              <w:spacing w:before="29" w:line="360" w:lineRule="auto"/>
              <w:ind w:left="17"/>
              <w:rPr>
                <w:rFonts w:eastAsiaTheme="minorEastAsia"/>
                <w:color w:val="000000" w:themeColor="text1"/>
                <w:kern w:val="0"/>
                <w:sz w:val="24"/>
              </w:rPr>
            </w:pPr>
            <w:r w:rsidRPr="00861313">
              <w:rPr>
                <w:rFonts w:eastAsiaTheme="minorEastAsia"/>
                <w:color w:val="000000" w:themeColor="text1"/>
                <w:kern w:val="0"/>
                <w:sz w:val="24"/>
              </w:rPr>
              <w:t>3.</w:t>
            </w:r>
            <w:r w:rsidRPr="00861313">
              <w:rPr>
                <w:rFonts w:eastAsiaTheme="minorEastAsia"/>
                <w:color w:val="000000" w:themeColor="text1"/>
                <w:kern w:val="0"/>
                <w:sz w:val="24"/>
              </w:rPr>
              <w:t>加权平均基金份额本期利润</w:t>
            </w:r>
          </w:p>
        </w:tc>
        <w:tc>
          <w:tcPr>
            <w:tcW w:w="4962" w:type="dxa"/>
            <w:vAlign w:val="center"/>
          </w:tcPr>
          <w:p w:rsidR="007D1292" w:rsidRPr="00861313" w:rsidRDefault="007D1292" w:rsidP="001D369F">
            <w:pPr>
              <w:adjustRightInd w:val="0"/>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0.0051</w:t>
            </w:r>
          </w:p>
        </w:tc>
      </w:tr>
      <w:tr w:rsidR="00BE31D2" w:rsidRPr="00861313" w:rsidTr="00BE31D2">
        <w:tc>
          <w:tcPr>
            <w:tcW w:w="3402" w:type="dxa"/>
            <w:vAlign w:val="center"/>
          </w:tcPr>
          <w:p w:rsidR="007D1292" w:rsidRPr="00861313" w:rsidRDefault="007D1292" w:rsidP="001D369F">
            <w:pPr>
              <w:adjustRightInd w:val="0"/>
              <w:spacing w:before="29" w:line="360" w:lineRule="auto"/>
              <w:ind w:left="17"/>
              <w:rPr>
                <w:rFonts w:eastAsiaTheme="minorEastAsia"/>
                <w:color w:val="000000" w:themeColor="text1"/>
                <w:kern w:val="0"/>
                <w:sz w:val="24"/>
              </w:rPr>
            </w:pPr>
            <w:r w:rsidRPr="00861313">
              <w:rPr>
                <w:rFonts w:eastAsiaTheme="minorEastAsia"/>
                <w:color w:val="000000" w:themeColor="text1"/>
                <w:kern w:val="0"/>
                <w:sz w:val="24"/>
              </w:rPr>
              <w:t>4.</w:t>
            </w:r>
            <w:r w:rsidRPr="00861313">
              <w:rPr>
                <w:rFonts w:eastAsiaTheme="minorEastAsia"/>
                <w:color w:val="000000" w:themeColor="text1"/>
                <w:kern w:val="0"/>
                <w:sz w:val="24"/>
              </w:rPr>
              <w:t>期末基金资产净值</w:t>
            </w:r>
          </w:p>
        </w:tc>
        <w:tc>
          <w:tcPr>
            <w:tcW w:w="4962" w:type="dxa"/>
            <w:vAlign w:val="center"/>
          </w:tcPr>
          <w:p w:rsidR="007D1292" w:rsidRPr="00861313" w:rsidRDefault="007D1292" w:rsidP="001D369F">
            <w:pPr>
              <w:adjustRightInd w:val="0"/>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13,193,589.18</w:t>
            </w:r>
          </w:p>
        </w:tc>
      </w:tr>
      <w:tr w:rsidR="00BE31D2" w:rsidRPr="00861313" w:rsidTr="00BE31D2">
        <w:trPr>
          <w:trHeight w:val="158"/>
        </w:trPr>
        <w:tc>
          <w:tcPr>
            <w:tcW w:w="3402" w:type="dxa"/>
            <w:vAlign w:val="center"/>
          </w:tcPr>
          <w:p w:rsidR="007D1292" w:rsidRPr="00861313" w:rsidRDefault="007D1292" w:rsidP="001D369F">
            <w:pPr>
              <w:adjustRightInd w:val="0"/>
              <w:spacing w:before="29" w:line="360" w:lineRule="auto"/>
              <w:ind w:left="17"/>
              <w:rPr>
                <w:rFonts w:eastAsiaTheme="minorEastAsia"/>
                <w:color w:val="000000" w:themeColor="text1"/>
                <w:kern w:val="0"/>
                <w:sz w:val="24"/>
              </w:rPr>
            </w:pPr>
            <w:r w:rsidRPr="00861313">
              <w:rPr>
                <w:rFonts w:eastAsiaTheme="minorEastAsia"/>
                <w:color w:val="000000" w:themeColor="text1"/>
                <w:kern w:val="0"/>
                <w:sz w:val="24"/>
              </w:rPr>
              <w:t>5.</w:t>
            </w:r>
            <w:r w:rsidRPr="00861313">
              <w:rPr>
                <w:rFonts w:eastAsiaTheme="minorEastAsia"/>
                <w:color w:val="000000" w:themeColor="text1"/>
                <w:kern w:val="0"/>
                <w:sz w:val="24"/>
              </w:rPr>
              <w:t>期末基金份额净值</w:t>
            </w:r>
          </w:p>
        </w:tc>
        <w:tc>
          <w:tcPr>
            <w:tcW w:w="4962" w:type="dxa"/>
            <w:vAlign w:val="center"/>
          </w:tcPr>
          <w:p w:rsidR="007D1292" w:rsidRPr="00861313" w:rsidRDefault="007D1292" w:rsidP="001D369F">
            <w:pPr>
              <w:adjustRightInd w:val="0"/>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1.039</w:t>
            </w:r>
          </w:p>
        </w:tc>
      </w:tr>
    </w:tbl>
    <w:p w:rsidR="004703B5" w:rsidRDefault="00BE31D2">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、本期已实现收益指基金本期利息收入、投资收益、其他收入（不含公允价值变动收益）扣除相关费用后的余额，本期利润为本期已实现收益加上本期公允价值变动收益。</w:t>
      </w:r>
    </w:p>
    <w:p w:rsidR="007D1292" w:rsidRPr="00CD0B5E" w:rsidRDefault="007D1292" w:rsidP="00CD0B5E">
      <w:pPr>
        <w:autoSpaceDE w:val="0"/>
        <w:autoSpaceDN w:val="0"/>
        <w:adjustRightInd w:val="0"/>
        <w:spacing w:line="360" w:lineRule="auto"/>
        <w:ind w:firstLineChars="200" w:firstLine="480"/>
        <w:jc w:val="left"/>
        <w:rPr>
          <w:rFonts w:eastAsiaTheme="minorEastAsia"/>
          <w:color w:val="000000" w:themeColor="text1"/>
          <w:sz w:val="24"/>
        </w:rPr>
      </w:pPr>
      <w:r w:rsidRPr="00CD0B5E">
        <w:rPr>
          <w:rFonts w:eastAsiaTheme="minorEastAsia"/>
          <w:color w:val="000000" w:themeColor="text1"/>
          <w:sz w:val="24"/>
        </w:rPr>
        <w:t>2</w:t>
      </w:r>
      <w:r w:rsidRPr="00CD0B5E">
        <w:rPr>
          <w:rFonts w:eastAsiaTheme="minorEastAsia"/>
          <w:color w:val="000000" w:themeColor="text1"/>
          <w:sz w:val="24"/>
        </w:rPr>
        <w:t>、以上所述基金业绩指标不包括持有人认购或交易基金的各项费用（例如基金申购赎回费、基金转换费等）</w:t>
      </w:r>
      <w:r w:rsidRPr="00CD0B5E">
        <w:rPr>
          <w:rFonts w:eastAsiaTheme="minorEastAsia"/>
          <w:color w:val="000000" w:themeColor="text1"/>
          <w:sz w:val="24"/>
        </w:rPr>
        <w:t>,</w:t>
      </w:r>
      <w:r w:rsidRPr="00CD0B5E">
        <w:rPr>
          <w:rFonts w:eastAsiaTheme="minorEastAsia"/>
          <w:color w:val="000000" w:themeColor="text1"/>
          <w:sz w:val="24"/>
        </w:rPr>
        <w:t>计入费用后实际收益水平要低于所列数字。</w:t>
      </w:r>
    </w:p>
    <w:p w:rsidR="0076518F" w:rsidRPr="00861313"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861313" w:rsidRDefault="0076518F" w:rsidP="00EC4BA3">
      <w:pPr>
        <w:autoSpaceDE w:val="0"/>
        <w:autoSpaceDN w:val="0"/>
        <w:adjustRightInd w:val="0"/>
        <w:spacing w:line="360" w:lineRule="auto"/>
        <w:jc w:val="left"/>
        <w:rPr>
          <w:rFonts w:eastAsiaTheme="minorEastAsia"/>
          <w:b/>
          <w:color w:val="000000" w:themeColor="text1"/>
          <w:kern w:val="0"/>
          <w:sz w:val="24"/>
        </w:rPr>
      </w:pPr>
      <w:r w:rsidRPr="00861313">
        <w:rPr>
          <w:rFonts w:eastAsiaTheme="minorEastAsia"/>
          <w:b/>
          <w:color w:val="000000" w:themeColor="text1"/>
          <w:kern w:val="0"/>
          <w:sz w:val="24"/>
        </w:rPr>
        <w:t xml:space="preserve">3.2 </w:t>
      </w:r>
      <w:r w:rsidRPr="00861313">
        <w:rPr>
          <w:rFonts w:eastAsiaTheme="minorEastAsia"/>
          <w:b/>
          <w:color w:val="000000" w:themeColor="text1"/>
          <w:kern w:val="0"/>
          <w:sz w:val="24"/>
        </w:rPr>
        <w:t>基金净值表现</w:t>
      </w:r>
    </w:p>
    <w:p w:rsidR="0076518F" w:rsidRPr="00861313" w:rsidRDefault="0076518F" w:rsidP="00EC4BA3">
      <w:pPr>
        <w:autoSpaceDE w:val="0"/>
        <w:autoSpaceDN w:val="0"/>
        <w:adjustRightInd w:val="0"/>
        <w:spacing w:line="360" w:lineRule="auto"/>
        <w:jc w:val="left"/>
        <w:rPr>
          <w:rFonts w:eastAsia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861313">
          <w:rPr>
            <w:rFonts w:eastAsiaTheme="minorEastAsia"/>
            <w:b/>
            <w:color w:val="000000" w:themeColor="text1"/>
            <w:kern w:val="0"/>
            <w:sz w:val="24"/>
          </w:rPr>
          <w:t>3.2.1</w:t>
        </w:r>
      </w:smartTag>
      <w:r w:rsidRPr="00861313">
        <w:rPr>
          <w:rFonts w:eastAsiaTheme="minorEastAsia"/>
          <w:b/>
          <w:color w:val="000000" w:themeColor="text1"/>
          <w:kern w:val="0"/>
          <w:sz w:val="24"/>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5"/>
        <w:gridCol w:w="1092"/>
        <w:gridCol w:w="1161"/>
        <w:gridCol w:w="1181"/>
        <w:gridCol w:w="1188"/>
        <w:gridCol w:w="1199"/>
        <w:gridCol w:w="1204"/>
      </w:tblGrid>
      <w:tr w:rsidR="008277FF" w:rsidRPr="00861313" w:rsidTr="00B918B8">
        <w:tc>
          <w:tcPr>
            <w:tcW w:w="1395" w:type="dxa"/>
            <w:shd w:val="clear" w:color="auto" w:fill="auto"/>
            <w:vAlign w:val="center"/>
          </w:tcPr>
          <w:p w:rsidR="007D1292" w:rsidRPr="00861313" w:rsidRDefault="007D1292" w:rsidP="00B918B8">
            <w:pPr>
              <w:autoSpaceDE w:val="0"/>
              <w:autoSpaceDN w:val="0"/>
              <w:adjustRightInd w:val="0"/>
              <w:spacing w:before="29" w:line="360" w:lineRule="auto"/>
              <w:ind w:left="17"/>
              <w:jc w:val="center"/>
              <w:rPr>
                <w:rFonts w:eastAsiaTheme="minorEastAsia"/>
                <w:color w:val="000000" w:themeColor="text1"/>
                <w:sz w:val="24"/>
              </w:rPr>
            </w:pPr>
            <w:r w:rsidRPr="00861313">
              <w:rPr>
                <w:rFonts w:eastAsiaTheme="minorEastAsia"/>
                <w:color w:val="000000" w:themeColor="text1"/>
                <w:sz w:val="24"/>
              </w:rPr>
              <w:t>阶段</w:t>
            </w:r>
          </w:p>
        </w:tc>
        <w:tc>
          <w:tcPr>
            <w:tcW w:w="1092" w:type="dxa"/>
            <w:shd w:val="clear" w:color="auto" w:fill="auto"/>
            <w:vAlign w:val="center"/>
          </w:tcPr>
          <w:p w:rsidR="007D1292" w:rsidRPr="00861313" w:rsidRDefault="007D1292" w:rsidP="00B918B8">
            <w:pPr>
              <w:autoSpaceDE w:val="0"/>
              <w:autoSpaceDN w:val="0"/>
              <w:adjustRightInd w:val="0"/>
              <w:spacing w:before="29" w:line="360" w:lineRule="auto"/>
              <w:ind w:left="17"/>
              <w:jc w:val="center"/>
              <w:rPr>
                <w:rFonts w:eastAsiaTheme="minorEastAsia"/>
                <w:color w:val="000000" w:themeColor="text1"/>
                <w:sz w:val="24"/>
              </w:rPr>
            </w:pPr>
            <w:r w:rsidRPr="00861313">
              <w:rPr>
                <w:rFonts w:eastAsiaTheme="minorEastAsia"/>
                <w:color w:val="000000" w:themeColor="text1"/>
                <w:sz w:val="24"/>
              </w:rPr>
              <w:t>净值增长率</w:t>
            </w:r>
            <w:r w:rsidRPr="00861313">
              <w:rPr>
                <w:rFonts w:ascii="宋体" w:hAnsi="宋体" w:cs="宋体" w:hint="eastAsia"/>
                <w:color w:val="000000" w:themeColor="text1"/>
                <w:sz w:val="24"/>
              </w:rPr>
              <w:t>①</w:t>
            </w:r>
          </w:p>
        </w:tc>
        <w:tc>
          <w:tcPr>
            <w:tcW w:w="1161" w:type="dxa"/>
            <w:shd w:val="clear" w:color="auto" w:fill="auto"/>
            <w:vAlign w:val="center"/>
          </w:tcPr>
          <w:p w:rsidR="007D1292" w:rsidRPr="00861313" w:rsidRDefault="007D1292" w:rsidP="00B918B8">
            <w:pPr>
              <w:autoSpaceDE w:val="0"/>
              <w:autoSpaceDN w:val="0"/>
              <w:adjustRightInd w:val="0"/>
              <w:spacing w:before="29" w:line="360" w:lineRule="auto"/>
              <w:ind w:left="17"/>
              <w:jc w:val="center"/>
              <w:rPr>
                <w:rFonts w:eastAsiaTheme="minorEastAsia"/>
                <w:color w:val="000000" w:themeColor="text1"/>
                <w:sz w:val="24"/>
              </w:rPr>
            </w:pPr>
            <w:r w:rsidRPr="00861313">
              <w:rPr>
                <w:rFonts w:eastAsiaTheme="minorEastAsia"/>
                <w:color w:val="000000" w:themeColor="text1"/>
                <w:sz w:val="24"/>
              </w:rPr>
              <w:t>净值增长率标准差</w:t>
            </w:r>
            <w:r w:rsidRPr="00861313">
              <w:rPr>
                <w:rFonts w:ascii="宋体" w:hAnsi="宋体" w:cs="宋体" w:hint="eastAsia"/>
                <w:color w:val="000000" w:themeColor="text1"/>
                <w:sz w:val="24"/>
              </w:rPr>
              <w:t>②</w:t>
            </w:r>
          </w:p>
        </w:tc>
        <w:tc>
          <w:tcPr>
            <w:tcW w:w="1181" w:type="dxa"/>
            <w:shd w:val="clear" w:color="auto" w:fill="auto"/>
            <w:vAlign w:val="center"/>
          </w:tcPr>
          <w:p w:rsidR="007D1292" w:rsidRPr="00861313" w:rsidRDefault="007D1292" w:rsidP="00B918B8">
            <w:pPr>
              <w:autoSpaceDE w:val="0"/>
              <w:autoSpaceDN w:val="0"/>
              <w:adjustRightInd w:val="0"/>
              <w:spacing w:before="29" w:line="360" w:lineRule="auto"/>
              <w:ind w:left="17"/>
              <w:jc w:val="center"/>
              <w:rPr>
                <w:rFonts w:eastAsiaTheme="minorEastAsia"/>
                <w:color w:val="000000" w:themeColor="text1"/>
                <w:sz w:val="24"/>
              </w:rPr>
            </w:pPr>
            <w:r w:rsidRPr="00861313">
              <w:rPr>
                <w:rFonts w:eastAsiaTheme="minorEastAsia"/>
                <w:color w:val="000000" w:themeColor="text1"/>
                <w:sz w:val="24"/>
              </w:rPr>
              <w:t>业绩比较基准收益率</w:t>
            </w:r>
            <w:r w:rsidRPr="00861313">
              <w:rPr>
                <w:rFonts w:ascii="宋体" w:hAnsi="宋体" w:cs="宋体" w:hint="eastAsia"/>
                <w:color w:val="000000" w:themeColor="text1"/>
                <w:sz w:val="24"/>
              </w:rPr>
              <w:t>③</w:t>
            </w:r>
          </w:p>
        </w:tc>
        <w:tc>
          <w:tcPr>
            <w:tcW w:w="1188" w:type="dxa"/>
            <w:shd w:val="clear" w:color="auto" w:fill="auto"/>
            <w:vAlign w:val="center"/>
          </w:tcPr>
          <w:p w:rsidR="007D1292" w:rsidRPr="00861313" w:rsidRDefault="007D1292" w:rsidP="00B918B8">
            <w:pPr>
              <w:autoSpaceDE w:val="0"/>
              <w:autoSpaceDN w:val="0"/>
              <w:adjustRightInd w:val="0"/>
              <w:spacing w:before="29" w:line="360" w:lineRule="auto"/>
              <w:ind w:left="17"/>
              <w:jc w:val="center"/>
              <w:rPr>
                <w:rFonts w:eastAsiaTheme="minorEastAsia"/>
                <w:color w:val="000000" w:themeColor="text1"/>
                <w:sz w:val="24"/>
              </w:rPr>
            </w:pPr>
            <w:r w:rsidRPr="00861313">
              <w:rPr>
                <w:rFonts w:eastAsiaTheme="minorEastAsia"/>
                <w:color w:val="000000" w:themeColor="text1"/>
                <w:sz w:val="24"/>
              </w:rPr>
              <w:t>业绩比较基准收益率标准差</w:t>
            </w:r>
            <w:r w:rsidRPr="00861313">
              <w:rPr>
                <w:rFonts w:ascii="宋体" w:hAnsi="宋体" w:cs="宋体" w:hint="eastAsia"/>
                <w:color w:val="000000" w:themeColor="text1"/>
                <w:sz w:val="24"/>
              </w:rPr>
              <w:t>④</w:t>
            </w:r>
          </w:p>
        </w:tc>
        <w:tc>
          <w:tcPr>
            <w:tcW w:w="1199" w:type="dxa"/>
            <w:shd w:val="clear" w:color="auto" w:fill="auto"/>
            <w:vAlign w:val="center"/>
          </w:tcPr>
          <w:p w:rsidR="007D1292" w:rsidRPr="00861313" w:rsidRDefault="007D1292" w:rsidP="00B918B8">
            <w:pPr>
              <w:autoSpaceDE w:val="0"/>
              <w:autoSpaceDN w:val="0"/>
              <w:adjustRightInd w:val="0"/>
              <w:spacing w:before="29" w:line="360" w:lineRule="auto"/>
              <w:ind w:left="17"/>
              <w:jc w:val="center"/>
              <w:rPr>
                <w:rFonts w:eastAsiaTheme="minorEastAsia"/>
                <w:color w:val="000000" w:themeColor="text1"/>
                <w:sz w:val="24"/>
              </w:rPr>
            </w:pPr>
            <w:r w:rsidRPr="00861313">
              <w:rPr>
                <w:rFonts w:ascii="宋体" w:hAnsi="宋体" w:cs="宋体" w:hint="eastAsia"/>
                <w:color w:val="000000" w:themeColor="text1"/>
                <w:sz w:val="24"/>
              </w:rPr>
              <w:t>①</w:t>
            </w:r>
            <w:r w:rsidRPr="00861313">
              <w:rPr>
                <w:rFonts w:eastAsiaTheme="minorEastAsia"/>
                <w:color w:val="000000" w:themeColor="text1"/>
                <w:sz w:val="24"/>
              </w:rPr>
              <w:t>-</w:t>
            </w:r>
            <w:r w:rsidRPr="00861313">
              <w:rPr>
                <w:rFonts w:ascii="宋体" w:hAnsi="宋体" w:cs="宋体" w:hint="eastAsia"/>
                <w:color w:val="000000" w:themeColor="text1"/>
                <w:sz w:val="24"/>
              </w:rPr>
              <w:t>③</w:t>
            </w:r>
          </w:p>
        </w:tc>
        <w:tc>
          <w:tcPr>
            <w:tcW w:w="1204" w:type="dxa"/>
            <w:shd w:val="clear" w:color="auto" w:fill="auto"/>
            <w:vAlign w:val="center"/>
          </w:tcPr>
          <w:p w:rsidR="007D1292" w:rsidRPr="00861313" w:rsidRDefault="007D1292" w:rsidP="00B918B8">
            <w:pPr>
              <w:autoSpaceDE w:val="0"/>
              <w:autoSpaceDN w:val="0"/>
              <w:adjustRightInd w:val="0"/>
              <w:spacing w:before="29" w:line="360" w:lineRule="auto"/>
              <w:ind w:left="17"/>
              <w:jc w:val="center"/>
              <w:rPr>
                <w:rFonts w:eastAsiaTheme="minorEastAsia"/>
                <w:color w:val="000000" w:themeColor="text1"/>
                <w:sz w:val="24"/>
              </w:rPr>
            </w:pPr>
            <w:r w:rsidRPr="00861313">
              <w:rPr>
                <w:rFonts w:ascii="宋体" w:hAnsi="宋体" w:cs="宋体" w:hint="eastAsia"/>
                <w:color w:val="000000" w:themeColor="text1"/>
                <w:sz w:val="24"/>
              </w:rPr>
              <w:t>②</w:t>
            </w:r>
            <w:r w:rsidRPr="00861313">
              <w:rPr>
                <w:rFonts w:eastAsiaTheme="minorEastAsia"/>
                <w:color w:val="000000" w:themeColor="text1"/>
                <w:sz w:val="24"/>
              </w:rPr>
              <w:t>-</w:t>
            </w:r>
            <w:r w:rsidRPr="00861313">
              <w:rPr>
                <w:rFonts w:ascii="宋体" w:hAnsi="宋体" w:cs="宋体" w:hint="eastAsia"/>
                <w:color w:val="000000" w:themeColor="text1"/>
                <w:sz w:val="24"/>
              </w:rPr>
              <w:t>④</w:t>
            </w:r>
          </w:p>
        </w:tc>
      </w:tr>
      <w:tr w:rsidR="004703B5">
        <w:tc>
          <w:tcPr>
            <w:tcW w:w="1395" w:type="dxa"/>
            <w:vAlign w:val="center"/>
          </w:tcPr>
          <w:p w:rsidR="004703B5" w:rsidRDefault="00BE31D2">
            <w:pPr>
              <w:jc w:val="left"/>
            </w:pPr>
            <w:r>
              <w:rPr>
                <w:rFonts w:eastAsiaTheme="minorEastAsia"/>
                <w:color w:val="000000" w:themeColor="text1"/>
                <w:sz w:val="24"/>
              </w:rPr>
              <w:t>过去三个月</w:t>
            </w:r>
          </w:p>
        </w:tc>
        <w:tc>
          <w:tcPr>
            <w:tcW w:w="1092" w:type="dxa"/>
            <w:vAlign w:val="center"/>
          </w:tcPr>
          <w:p w:rsidR="004703B5" w:rsidRDefault="00BE31D2">
            <w:pPr>
              <w:jc w:val="right"/>
            </w:pPr>
            <w:r>
              <w:rPr>
                <w:rFonts w:eastAsiaTheme="minorEastAsia"/>
                <w:color w:val="000000" w:themeColor="text1"/>
                <w:sz w:val="24"/>
              </w:rPr>
              <w:t>-0.19%</w:t>
            </w:r>
          </w:p>
        </w:tc>
        <w:tc>
          <w:tcPr>
            <w:tcW w:w="1161" w:type="dxa"/>
            <w:vAlign w:val="center"/>
          </w:tcPr>
          <w:p w:rsidR="004703B5" w:rsidRDefault="00BE31D2">
            <w:pPr>
              <w:jc w:val="right"/>
            </w:pPr>
            <w:r>
              <w:rPr>
                <w:rFonts w:eastAsiaTheme="minorEastAsia"/>
                <w:color w:val="000000" w:themeColor="text1"/>
                <w:sz w:val="24"/>
              </w:rPr>
              <w:t>0.83%</w:t>
            </w:r>
          </w:p>
        </w:tc>
        <w:tc>
          <w:tcPr>
            <w:tcW w:w="1181" w:type="dxa"/>
            <w:vAlign w:val="center"/>
          </w:tcPr>
          <w:p w:rsidR="004703B5" w:rsidRDefault="00BE31D2">
            <w:pPr>
              <w:jc w:val="right"/>
            </w:pPr>
            <w:r>
              <w:rPr>
                <w:rFonts w:eastAsiaTheme="minorEastAsia"/>
                <w:color w:val="000000" w:themeColor="text1"/>
                <w:sz w:val="24"/>
              </w:rPr>
              <w:t>1.87%</w:t>
            </w:r>
          </w:p>
        </w:tc>
        <w:tc>
          <w:tcPr>
            <w:tcW w:w="1188" w:type="dxa"/>
            <w:vAlign w:val="center"/>
          </w:tcPr>
          <w:p w:rsidR="004703B5" w:rsidRDefault="00BE31D2">
            <w:pPr>
              <w:jc w:val="right"/>
            </w:pPr>
            <w:r>
              <w:rPr>
                <w:rFonts w:eastAsiaTheme="minorEastAsia"/>
                <w:color w:val="000000" w:themeColor="text1"/>
                <w:sz w:val="24"/>
              </w:rPr>
              <w:t>0.86%</w:t>
            </w:r>
          </w:p>
        </w:tc>
        <w:tc>
          <w:tcPr>
            <w:tcW w:w="1199" w:type="dxa"/>
            <w:vAlign w:val="center"/>
          </w:tcPr>
          <w:p w:rsidR="004703B5" w:rsidRDefault="00BE31D2">
            <w:pPr>
              <w:jc w:val="right"/>
            </w:pPr>
            <w:r>
              <w:rPr>
                <w:rFonts w:eastAsiaTheme="minorEastAsia"/>
                <w:color w:val="000000" w:themeColor="text1"/>
                <w:sz w:val="24"/>
              </w:rPr>
              <w:t>-2.06%</w:t>
            </w:r>
          </w:p>
        </w:tc>
        <w:tc>
          <w:tcPr>
            <w:tcW w:w="1204" w:type="dxa"/>
            <w:vAlign w:val="center"/>
          </w:tcPr>
          <w:p w:rsidR="004703B5" w:rsidRDefault="00BE31D2">
            <w:pPr>
              <w:jc w:val="right"/>
            </w:pPr>
            <w:r>
              <w:rPr>
                <w:rFonts w:eastAsiaTheme="minorEastAsia"/>
                <w:color w:val="000000" w:themeColor="text1"/>
                <w:sz w:val="24"/>
              </w:rPr>
              <w:t>-0.03%</w:t>
            </w:r>
          </w:p>
        </w:tc>
      </w:tr>
    </w:tbl>
    <w:p w:rsidR="004703B5" w:rsidRDefault="00BE31D2">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w:t>
      </w:r>
      <w:r>
        <w:rPr>
          <w:rFonts w:eastAsiaTheme="minorEastAsia"/>
          <w:color w:val="000000" w:themeColor="text1"/>
          <w:sz w:val="24"/>
        </w:rPr>
        <w:t xml:space="preserve">MSCI Emerging Markets Index </w:t>
      </w:r>
      <w:r>
        <w:rPr>
          <w:rFonts w:eastAsiaTheme="minorEastAsia"/>
          <w:color w:val="000000" w:themeColor="text1"/>
          <w:sz w:val="24"/>
        </w:rPr>
        <w:t>（</w:t>
      </w:r>
      <w:r>
        <w:rPr>
          <w:rFonts w:eastAsiaTheme="minorEastAsia"/>
          <w:color w:val="000000" w:themeColor="text1"/>
          <w:sz w:val="24"/>
        </w:rPr>
        <w:t>Net Total Return</w:t>
      </w:r>
      <w:r>
        <w:rPr>
          <w:rFonts w:eastAsiaTheme="minorEastAsia"/>
          <w:color w:val="000000" w:themeColor="text1"/>
          <w:sz w:val="24"/>
        </w:rPr>
        <w:t>），即摩根士丹利资本国际新兴市场指数，是按照自由流通市值调整方法并考虑净红利再投资的全回报（</w:t>
      </w:r>
      <w:r>
        <w:rPr>
          <w:rFonts w:eastAsiaTheme="minorEastAsia"/>
          <w:color w:val="000000" w:themeColor="text1"/>
          <w:sz w:val="24"/>
        </w:rPr>
        <w:t>Total return</w:t>
      </w:r>
      <w:r>
        <w:rPr>
          <w:rFonts w:eastAsiaTheme="minorEastAsia"/>
          <w:color w:val="000000" w:themeColor="text1"/>
          <w:sz w:val="24"/>
        </w:rPr>
        <w:t>）因素编制的跟踪全球新兴市场的全球性投资指数，是适合作为全球新兴市场投资业绩比较基准的指数。</w:t>
      </w:r>
    </w:p>
    <w:p w:rsidR="007D1292" w:rsidRPr="00CD0B5E" w:rsidRDefault="007D1292" w:rsidP="00CD0B5E">
      <w:pPr>
        <w:autoSpaceDE w:val="0"/>
        <w:autoSpaceDN w:val="0"/>
        <w:adjustRightInd w:val="0"/>
        <w:spacing w:line="360" w:lineRule="auto"/>
        <w:ind w:firstLineChars="200" w:firstLine="480"/>
        <w:jc w:val="left"/>
        <w:rPr>
          <w:rFonts w:eastAsiaTheme="minorEastAsia"/>
          <w:color w:val="000000" w:themeColor="text1"/>
          <w:sz w:val="24"/>
        </w:rPr>
      </w:pPr>
      <w:r w:rsidRPr="00CD0B5E">
        <w:rPr>
          <w:rFonts w:eastAsiaTheme="minorEastAsia"/>
          <w:color w:val="000000" w:themeColor="text1"/>
          <w:sz w:val="24"/>
        </w:rPr>
        <w:t>2</w:t>
      </w:r>
      <w:r w:rsidRPr="00CD0B5E">
        <w:rPr>
          <w:rFonts w:eastAsiaTheme="minorEastAsia"/>
          <w:color w:val="000000" w:themeColor="text1"/>
          <w:sz w:val="24"/>
        </w:rPr>
        <w:t>、本基金对业绩比较基准采用每日再平衡的计算方法。</w:t>
      </w:r>
    </w:p>
    <w:p w:rsidR="0076518F" w:rsidRPr="00861313"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861313" w:rsidRDefault="0076518F" w:rsidP="00EC4BA3">
      <w:pPr>
        <w:autoSpaceDE w:val="0"/>
        <w:autoSpaceDN w:val="0"/>
        <w:adjustRightInd w:val="0"/>
        <w:spacing w:line="360" w:lineRule="auto"/>
        <w:jc w:val="left"/>
        <w:rPr>
          <w:rFonts w:eastAsiaTheme="minorEastAsia"/>
          <w:b/>
          <w:color w:val="000000" w:themeColor="text1"/>
          <w:kern w:val="0"/>
          <w:sz w:val="24"/>
        </w:rPr>
      </w:pPr>
      <w:r w:rsidRPr="00861313">
        <w:rPr>
          <w:rFonts w:eastAsiaTheme="minorEastAsia"/>
          <w:b/>
          <w:color w:val="000000" w:themeColor="text1"/>
          <w:kern w:val="0"/>
          <w:sz w:val="24"/>
        </w:rPr>
        <w:t>3.2.2</w:t>
      </w:r>
      <w:r w:rsidRPr="00861313">
        <w:rPr>
          <w:rFonts w:eastAsiaTheme="minorEastAsia"/>
          <w:b/>
          <w:color w:val="000000" w:themeColor="text1"/>
          <w:kern w:val="0"/>
          <w:sz w:val="24"/>
        </w:rPr>
        <w:t xml:space="preserve">　</w:t>
      </w:r>
      <w:r w:rsidR="009779FD" w:rsidRPr="00861313">
        <w:rPr>
          <w:rStyle w:val="af8"/>
          <w:rFonts w:eastAsiaTheme="minorEastAsia"/>
          <w:color w:val="000000" w:themeColor="text1"/>
          <w:sz w:val="24"/>
          <w:shd w:val="clear" w:color="auto" w:fill="FFFFFF"/>
        </w:rPr>
        <w:t>自基金合同生效以来</w:t>
      </w:r>
      <w:r w:rsidRPr="00861313">
        <w:rPr>
          <w:rFonts w:eastAsiaTheme="minorEastAsia"/>
          <w:b/>
          <w:color w:val="000000" w:themeColor="text1"/>
          <w:kern w:val="0"/>
          <w:sz w:val="24"/>
        </w:rPr>
        <w:t>基金累计</w:t>
      </w:r>
      <w:r w:rsidR="004339D9" w:rsidRPr="00861313">
        <w:rPr>
          <w:rFonts w:eastAsiaTheme="minorEastAsia"/>
          <w:b/>
          <w:color w:val="000000" w:themeColor="text1"/>
          <w:kern w:val="0"/>
          <w:sz w:val="24"/>
        </w:rPr>
        <w:t>份额</w:t>
      </w:r>
      <w:r w:rsidRPr="00861313">
        <w:rPr>
          <w:rFonts w:eastAsiaTheme="minorEastAsia"/>
          <w:b/>
          <w:color w:val="000000" w:themeColor="text1"/>
          <w:kern w:val="0"/>
          <w:sz w:val="24"/>
        </w:rPr>
        <w:t>净值增长率变动及其与同期业绩比较基准收益率变动的比较</w:t>
      </w:r>
    </w:p>
    <w:p w:rsidR="00A96FD9" w:rsidRPr="00861313" w:rsidRDefault="00A96FD9" w:rsidP="007170F1">
      <w:pPr>
        <w:spacing w:line="360" w:lineRule="auto"/>
        <w:jc w:val="center"/>
        <w:rPr>
          <w:rFonts w:eastAsiaTheme="minorEastAsia"/>
          <w:color w:val="000000" w:themeColor="text1"/>
          <w:sz w:val="24"/>
        </w:rPr>
      </w:pPr>
      <w:r w:rsidRPr="00861313">
        <w:rPr>
          <w:rFonts w:eastAsiaTheme="minorEastAsia"/>
          <w:color w:val="000000" w:themeColor="text1"/>
          <w:sz w:val="24"/>
        </w:rPr>
        <w:t>国投瑞银全球新兴市场精选股票型证券投资基金（</w:t>
      </w:r>
      <w:r w:rsidRPr="00861313">
        <w:rPr>
          <w:rFonts w:eastAsiaTheme="minorEastAsia"/>
          <w:color w:val="000000" w:themeColor="text1"/>
          <w:sz w:val="24"/>
        </w:rPr>
        <w:t>LOF</w:t>
      </w:r>
      <w:r w:rsidRPr="00861313">
        <w:rPr>
          <w:rFonts w:eastAsiaTheme="minorEastAsia"/>
          <w:color w:val="000000" w:themeColor="text1"/>
          <w:sz w:val="24"/>
        </w:rPr>
        <w:t>）</w:t>
      </w:r>
    </w:p>
    <w:p w:rsidR="007170F1" w:rsidRDefault="00FB39F7" w:rsidP="007170F1">
      <w:pPr>
        <w:pStyle w:val="a5"/>
        <w:snapToGrid w:val="0"/>
        <w:spacing w:line="360" w:lineRule="auto"/>
        <w:jc w:val="center"/>
        <w:rPr>
          <w:rFonts w:ascii="Times New Roman" w:eastAsiaTheme="minorEastAsia" w:hAnsi="Times New Roman"/>
          <w:color w:val="000000" w:themeColor="text1"/>
          <w:sz w:val="24"/>
          <w:szCs w:val="24"/>
        </w:rPr>
      </w:pPr>
      <w:r w:rsidRPr="00861313">
        <w:rPr>
          <w:rFonts w:ascii="Times New Roman" w:eastAsiaTheme="minorEastAsia" w:hAnsi="Times New Roman"/>
          <w:color w:val="000000" w:themeColor="text1"/>
          <w:sz w:val="24"/>
          <w:szCs w:val="24"/>
        </w:rPr>
        <w:t>累计</w:t>
      </w:r>
      <w:r w:rsidR="00C67DCB" w:rsidRPr="00861313">
        <w:rPr>
          <w:rFonts w:ascii="Times New Roman" w:eastAsiaTheme="minorEastAsia" w:hAnsi="Times New Roman"/>
          <w:color w:val="000000" w:themeColor="text1"/>
          <w:sz w:val="24"/>
          <w:szCs w:val="24"/>
        </w:rPr>
        <w:t>份额</w:t>
      </w:r>
      <w:r w:rsidRPr="00861313">
        <w:rPr>
          <w:rFonts w:ascii="Times New Roman" w:eastAsiaTheme="minorEastAsia" w:hAnsi="Times New Roman"/>
          <w:color w:val="000000" w:themeColor="text1"/>
          <w:sz w:val="24"/>
          <w:szCs w:val="24"/>
        </w:rPr>
        <w:t>净值增长率与业绩比较基准收益率历史走势对比图</w:t>
      </w:r>
    </w:p>
    <w:p w:rsidR="005908C0" w:rsidRPr="007170F1" w:rsidRDefault="005908C0" w:rsidP="007170F1">
      <w:pPr>
        <w:pStyle w:val="a5"/>
        <w:snapToGrid w:val="0"/>
        <w:spacing w:line="360" w:lineRule="auto"/>
        <w:jc w:val="center"/>
        <w:rPr>
          <w:rFonts w:ascii="Times New Roman" w:eastAsiaTheme="minorEastAsia" w:hAnsi="Times New Roman"/>
          <w:color w:val="000000" w:themeColor="text1"/>
          <w:sz w:val="24"/>
          <w:szCs w:val="24"/>
        </w:rPr>
      </w:pPr>
      <w:r w:rsidRPr="00861313">
        <w:rPr>
          <w:rFonts w:eastAsiaTheme="minorEastAsia"/>
          <w:color w:val="000000" w:themeColor="text1"/>
          <w:kern w:val="0"/>
          <w:sz w:val="24"/>
        </w:rPr>
        <w:t>（</w:t>
      </w:r>
      <w:r w:rsidR="00623556" w:rsidRPr="00861313">
        <w:rPr>
          <w:rFonts w:eastAsiaTheme="minorEastAsia"/>
          <w:color w:val="000000" w:themeColor="text1"/>
          <w:kern w:val="0"/>
          <w:sz w:val="24"/>
        </w:rPr>
        <w:t>2010年6月10日</w:t>
      </w:r>
      <w:r w:rsidRPr="00861313">
        <w:rPr>
          <w:rFonts w:eastAsiaTheme="minorEastAsia"/>
          <w:color w:val="000000" w:themeColor="text1"/>
          <w:kern w:val="0"/>
          <w:sz w:val="24"/>
        </w:rPr>
        <w:t>至2018年9月30日）</w:t>
      </w:r>
    </w:p>
    <w:p w:rsidR="00A96FD9" w:rsidRPr="00861313" w:rsidRDefault="004F16AD" w:rsidP="00A96FD9">
      <w:pPr>
        <w:tabs>
          <w:tab w:val="left" w:pos="1800"/>
        </w:tabs>
        <w:spacing w:line="360" w:lineRule="auto"/>
        <w:jc w:val="center"/>
        <w:rPr>
          <w:rFonts w:eastAsiaTheme="minorEastAsia"/>
          <w:color w:val="000000" w:themeColor="text1"/>
          <w:sz w:val="24"/>
        </w:rPr>
      </w:pPr>
      <w:r w:rsidRPr="00861313">
        <w:rPr>
          <w:rFonts w:eastAsiaTheme="minorEastAsia"/>
          <w:noProof/>
          <w:color w:val="000000" w:themeColor="text1"/>
          <w:sz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3086100"/>
                    </a:xfrm>
                    <a:prstGeom prst="rect">
                      <a:avLst/>
                    </a:prstGeom>
                    <a:noFill/>
                    <a:ln>
                      <a:noFill/>
                    </a:ln>
                  </pic:spPr>
                </pic:pic>
              </a:graphicData>
            </a:graphic>
          </wp:inline>
        </w:drawing>
      </w:r>
    </w:p>
    <w:p w:rsidR="00A96FD9" w:rsidRPr="00CD0B5E" w:rsidRDefault="00A96FD9" w:rsidP="00CD0B5E">
      <w:pPr>
        <w:autoSpaceDE w:val="0"/>
        <w:autoSpaceDN w:val="0"/>
        <w:adjustRightInd w:val="0"/>
        <w:spacing w:line="360" w:lineRule="auto"/>
        <w:ind w:firstLineChars="200" w:firstLine="480"/>
        <w:jc w:val="left"/>
        <w:rPr>
          <w:rFonts w:eastAsiaTheme="minorEastAsia"/>
          <w:color w:val="000000" w:themeColor="text1"/>
          <w:sz w:val="24"/>
        </w:rPr>
      </w:pPr>
      <w:r w:rsidRPr="00CD0B5E">
        <w:rPr>
          <w:rFonts w:eastAsiaTheme="minorEastAsia"/>
          <w:color w:val="000000" w:themeColor="text1"/>
          <w:sz w:val="24"/>
        </w:rPr>
        <w:t>注：本基金建仓期为自基金合同生效日起的</w:t>
      </w:r>
      <w:r w:rsidRPr="00CD0B5E">
        <w:rPr>
          <w:rFonts w:eastAsiaTheme="minorEastAsia"/>
          <w:color w:val="000000" w:themeColor="text1"/>
          <w:sz w:val="24"/>
        </w:rPr>
        <w:t>6</w:t>
      </w:r>
      <w:r w:rsidRPr="00CD0B5E">
        <w:rPr>
          <w:rFonts w:eastAsiaTheme="minorEastAsia"/>
          <w:color w:val="000000" w:themeColor="text1"/>
          <w:sz w:val="24"/>
        </w:rPr>
        <w:t>个月。截至建仓期结束，本基金各项资产配置比例符合基金合同及招募说明书有关投资比例的约定。</w:t>
      </w:r>
    </w:p>
    <w:p w:rsidR="0076518F" w:rsidRPr="00861313" w:rsidRDefault="0076518F" w:rsidP="00AA2B3D">
      <w:pPr>
        <w:pStyle w:val="1"/>
        <w:spacing w:beforeLines="100" w:afterLines="100" w:line="360" w:lineRule="auto"/>
        <w:jc w:val="center"/>
        <w:rPr>
          <w:rFonts w:eastAsiaTheme="minorEastAsia"/>
          <w:color w:val="000000" w:themeColor="text1"/>
          <w:kern w:val="0"/>
          <w:sz w:val="24"/>
          <w:szCs w:val="24"/>
        </w:rPr>
      </w:pPr>
      <w:r w:rsidRPr="00861313">
        <w:rPr>
          <w:rFonts w:eastAsiaTheme="minorEastAsia"/>
          <w:color w:val="000000" w:themeColor="text1"/>
          <w:kern w:val="0"/>
          <w:sz w:val="24"/>
          <w:szCs w:val="24"/>
        </w:rPr>
        <w:t xml:space="preserve">§4  </w:t>
      </w:r>
      <w:r w:rsidRPr="00861313">
        <w:rPr>
          <w:rFonts w:eastAsiaTheme="minorEastAsia"/>
          <w:color w:val="000000" w:themeColor="text1"/>
          <w:kern w:val="0"/>
          <w:sz w:val="24"/>
          <w:szCs w:val="24"/>
        </w:rPr>
        <w:t>管理人报告</w:t>
      </w:r>
    </w:p>
    <w:p w:rsidR="0076518F" w:rsidRPr="00861313" w:rsidRDefault="0076518F" w:rsidP="00EC4BA3">
      <w:pPr>
        <w:autoSpaceDE w:val="0"/>
        <w:autoSpaceDN w:val="0"/>
        <w:adjustRightInd w:val="0"/>
        <w:spacing w:line="360" w:lineRule="auto"/>
        <w:jc w:val="left"/>
        <w:rPr>
          <w:rFonts w:eastAsiaTheme="minorEastAsia"/>
          <w:b/>
          <w:color w:val="000000" w:themeColor="text1"/>
          <w:kern w:val="0"/>
          <w:sz w:val="24"/>
        </w:rPr>
      </w:pPr>
      <w:r w:rsidRPr="00861313">
        <w:rPr>
          <w:rFonts w:eastAsiaTheme="minorEastAsia"/>
          <w:b/>
          <w:color w:val="000000" w:themeColor="text1"/>
          <w:kern w:val="0"/>
          <w:sz w:val="24"/>
        </w:rPr>
        <w:t xml:space="preserve">4.1 </w:t>
      </w:r>
      <w:r w:rsidRPr="00861313">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694"/>
      </w:tblGrid>
      <w:tr w:rsidR="008277FF" w:rsidRPr="00861313" w:rsidTr="00797DD2">
        <w:trPr>
          <w:cantSplit/>
          <w:trHeight w:val="292"/>
        </w:trPr>
        <w:tc>
          <w:tcPr>
            <w:tcW w:w="851" w:type="dxa"/>
            <w:vMerge w:val="restart"/>
            <w:vAlign w:val="center"/>
          </w:tcPr>
          <w:p w:rsidR="007D1292" w:rsidRPr="00861313" w:rsidRDefault="007D1292" w:rsidP="00B918B8">
            <w:pPr>
              <w:widowControl/>
              <w:spacing w:before="29" w:line="360" w:lineRule="auto"/>
              <w:ind w:left="17"/>
              <w:jc w:val="center"/>
              <w:rPr>
                <w:rFonts w:eastAsiaTheme="minorEastAsia"/>
                <w:color w:val="000000" w:themeColor="text1"/>
                <w:kern w:val="0"/>
                <w:sz w:val="24"/>
              </w:rPr>
            </w:pPr>
            <w:r w:rsidRPr="00861313">
              <w:rPr>
                <w:rFonts w:eastAsiaTheme="minorEastAsia"/>
                <w:color w:val="000000" w:themeColor="text1"/>
                <w:kern w:val="0"/>
                <w:sz w:val="24"/>
              </w:rPr>
              <w:t>姓名</w:t>
            </w:r>
          </w:p>
        </w:tc>
        <w:tc>
          <w:tcPr>
            <w:tcW w:w="850" w:type="dxa"/>
            <w:vMerge w:val="restart"/>
            <w:vAlign w:val="center"/>
          </w:tcPr>
          <w:p w:rsidR="007D1292" w:rsidRPr="00861313" w:rsidRDefault="007D1292" w:rsidP="00B918B8">
            <w:pPr>
              <w:widowControl/>
              <w:spacing w:before="29" w:line="360" w:lineRule="auto"/>
              <w:ind w:left="17"/>
              <w:jc w:val="center"/>
              <w:rPr>
                <w:rFonts w:eastAsiaTheme="minorEastAsia"/>
                <w:color w:val="000000" w:themeColor="text1"/>
                <w:kern w:val="0"/>
                <w:sz w:val="24"/>
              </w:rPr>
            </w:pPr>
            <w:r w:rsidRPr="00861313">
              <w:rPr>
                <w:rFonts w:eastAsiaTheme="minorEastAsia"/>
                <w:color w:val="000000" w:themeColor="text1"/>
                <w:kern w:val="0"/>
                <w:sz w:val="24"/>
              </w:rPr>
              <w:t>职务</w:t>
            </w:r>
          </w:p>
        </w:tc>
        <w:tc>
          <w:tcPr>
            <w:tcW w:w="3119" w:type="dxa"/>
            <w:gridSpan w:val="2"/>
            <w:vAlign w:val="center"/>
          </w:tcPr>
          <w:p w:rsidR="007D1292" w:rsidRPr="00861313" w:rsidRDefault="007D1292" w:rsidP="00797DD2">
            <w:pPr>
              <w:autoSpaceDE w:val="0"/>
              <w:autoSpaceDN w:val="0"/>
              <w:adjustRightInd w:val="0"/>
              <w:spacing w:before="29" w:line="360" w:lineRule="auto"/>
              <w:ind w:left="17"/>
              <w:jc w:val="center"/>
              <w:rPr>
                <w:rFonts w:eastAsiaTheme="minorEastAsia"/>
                <w:color w:val="000000" w:themeColor="text1"/>
                <w:kern w:val="0"/>
                <w:sz w:val="24"/>
              </w:rPr>
            </w:pPr>
            <w:r w:rsidRPr="00861313">
              <w:rPr>
                <w:rFonts w:eastAsiaTheme="minorEastAsia"/>
                <w:color w:val="000000" w:themeColor="text1"/>
                <w:kern w:val="0"/>
                <w:sz w:val="24"/>
              </w:rPr>
              <w:t>任本基金的基金经理期限</w:t>
            </w:r>
          </w:p>
        </w:tc>
        <w:tc>
          <w:tcPr>
            <w:tcW w:w="1417" w:type="dxa"/>
            <w:vMerge w:val="restart"/>
            <w:vAlign w:val="center"/>
          </w:tcPr>
          <w:p w:rsidR="007D1292" w:rsidRPr="00861313" w:rsidRDefault="007D1292" w:rsidP="00797DD2">
            <w:pPr>
              <w:autoSpaceDE w:val="0"/>
              <w:autoSpaceDN w:val="0"/>
              <w:adjustRightInd w:val="0"/>
              <w:spacing w:before="29" w:line="360" w:lineRule="auto"/>
              <w:ind w:left="17"/>
              <w:jc w:val="center"/>
              <w:rPr>
                <w:rFonts w:eastAsiaTheme="minorEastAsia"/>
                <w:color w:val="000000" w:themeColor="text1"/>
                <w:kern w:val="0"/>
                <w:sz w:val="24"/>
              </w:rPr>
            </w:pPr>
            <w:r w:rsidRPr="00861313">
              <w:rPr>
                <w:rFonts w:eastAsiaTheme="minorEastAsia"/>
                <w:color w:val="000000" w:themeColor="text1"/>
                <w:kern w:val="0"/>
                <w:sz w:val="24"/>
              </w:rPr>
              <w:t>证券从业年限</w:t>
            </w:r>
          </w:p>
        </w:tc>
        <w:tc>
          <w:tcPr>
            <w:tcW w:w="2694" w:type="dxa"/>
            <w:vMerge w:val="restart"/>
            <w:vAlign w:val="center"/>
          </w:tcPr>
          <w:p w:rsidR="007D1292" w:rsidRPr="00861313" w:rsidRDefault="007D1292" w:rsidP="00797DD2">
            <w:pPr>
              <w:widowControl/>
              <w:spacing w:before="29" w:line="360" w:lineRule="auto"/>
              <w:ind w:left="17"/>
              <w:jc w:val="center"/>
              <w:rPr>
                <w:rFonts w:eastAsiaTheme="minorEastAsia"/>
                <w:color w:val="000000" w:themeColor="text1"/>
                <w:kern w:val="0"/>
                <w:sz w:val="24"/>
              </w:rPr>
            </w:pPr>
            <w:r w:rsidRPr="00861313">
              <w:rPr>
                <w:rFonts w:eastAsiaTheme="minorEastAsia"/>
                <w:color w:val="000000" w:themeColor="text1"/>
                <w:kern w:val="0"/>
                <w:sz w:val="24"/>
              </w:rPr>
              <w:t>说明</w:t>
            </w:r>
          </w:p>
        </w:tc>
      </w:tr>
      <w:tr w:rsidR="008277FF" w:rsidRPr="00861313" w:rsidTr="00797DD2">
        <w:trPr>
          <w:cantSplit/>
        </w:trPr>
        <w:tc>
          <w:tcPr>
            <w:tcW w:w="851" w:type="dxa"/>
            <w:vMerge/>
            <w:vAlign w:val="center"/>
          </w:tcPr>
          <w:p w:rsidR="007D1292" w:rsidRPr="00861313" w:rsidRDefault="007D1292" w:rsidP="00B918B8">
            <w:pPr>
              <w:widowControl/>
              <w:spacing w:line="360" w:lineRule="auto"/>
              <w:jc w:val="left"/>
              <w:rPr>
                <w:rFonts w:eastAsiaTheme="minorEastAsia"/>
                <w:color w:val="000000" w:themeColor="text1"/>
                <w:kern w:val="0"/>
                <w:sz w:val="24"/>
              </w:rPr>
            </w:pPr>
          </w:p>
        </w:tc>
        <w:tc>
          <w:tcPr>
            <w:tcW w:w="850" w:type="dxa"/>
            <w:vMerge/>
            <w:vAlign w:val="center"/>
          </w:tcPr>
          <w:p w:rsidR="007D1292" w:rsidRPr="00861313" w:rsidRDefault="007D1292" w:rsidP="00B918B8">
            <w:pPr>
              <w:widowControl/>
              <w:spacing w:line="360" w:lineRule="auto"/>
              <w:jc w:val="left"/>
              <w:rPr>
                <w:rFonts w:eastAsiaTheme="minorEastAsia"/>
                <w:color w:val="000000" w:themeColor="text1"/>
                <w:kern w:val="0"/>
                <w:sz w:val="24"/>
              </w:rPr>
            </w:pPr>
          </w:p>
        </w:tc>
        <w:tc>
          <w:tcPr>
            <w:tcW w:w="1560" w:type="dxa"/>
            <w:vAlign w:val="center"/>
          </w:tcPr>
          <w:p w:rsidR="007D1292" w:rsidRPr="00861313" w:rsidRDefault="007D1292" w:rsidP="00797DD2">
            <w:pPr>
              <w:autoSpaceDE w:val="0"/>
              <w:autoSpaceDN w:val="0"/>
              <w:adjustRightInd w:val="0"/>
              <w:spacing w:before="29" w:line="360" w:lineRule="auto"/>
              <w:ind w:left="17"/>
              <w:jc w:val="center"/>
              <w:rPr>
                <w:rFonts w:eastAsiaTheme="minorEastAsia"/>
                <w:color w:val="000000" w:themeColor="text1"/>
                <w:kern w:val="0"/>
                <w:sz w:val="24"/>
              </w:rPr>
            </w:pPr>
            <w:r w:rsidRPr="00861313">
              <w:rPr>
                <w:rFonts w:eastAsiaTheme="minorEastAsia"/>
                <w:color w:val="000000" w:themeColor="text1"/>
                <w:kern w:val="0"/>
                <w:sz w:val="24"/>
              </w:rPr>
              <w:t>任职日期</w:t>
            </w:r>
          </w:p>
        </w:tc>
        <w:tc>
          <w:tcPr>
            <w:tcW w:w="1559" w:type="dxa"/>
            <w:vAlign w:val="center"/>
          </w:tcPr>
          <w:p w:rsidR="007D1292" w:rsidRPr="00861313" w:rsidRDefault="007D1292" w:rsidP="00797DD2">
            <w:pPr>
              <w:autoSpaceDE w:val="0"/>
              <w:autoSpaceDN w:val="0"/>
              <w:adjustRightInd w:val="0"/>
              <w:spacing w:before="29" w:line="360" w:lineRule="auto"/>
              <w:ind w:left="17"/>
              <w:jc w:val="center"/>
              <w:rPr>
                <w:rFonts w:eastAsiaTheme="minorEastAsia"/>
                <w:color w:val="000000" w:themeColor="text1"/>
                <w:kern w:val="0"/>
                <w:sz w:val="24"/>
              </w:rPr>
            </w:pPr>
            <w:r w:rsidRPr="00861313">
              <w:rPr>
                <w:rFonts w:eastAsiaTheme="minorEastAsia"/>
                <w:color w:val="000000" w:themeColor="text1"/>
                <w:kern w:val="0"/>
                <w:sz w:val="24"/>
              </w:rPr>
              <w:t>离任日期</w:t>
            </w:r>
          </w:p>
        </w:tc>
        <w:tc>
          <w:tcPr>
            <w:tcW w:w="1417" w:type="dxa"/>
            <w:vMerge/>
            <w:vAlign w:val="center"/>
          </w:tcPr>
          <w:p w:rsidR="007D1292" w:rsidRPr="00861313" w:rsidRDefault="007D1292" w:rsidP="00797DD2">
            <w:pPr>
              <w:widowControl/>
              <w:spacing w:line="360" w:lineRule="auto"/>
              <w:jc w:val="center"/>
              <w:rPr>
                <w:rFonts w:eastAsiaTheme="minorEastAsia"/>
                <w:color w:val="000000" w:themeColor="text1"/>
                <w:kern w:val="0"/>
                <w:sz w:val="24"/>
              </w:rPr>
            </w:pPr>
          </w:p>
        </w:tc>
        <w:tc>
          <w:tcPr>
            <w:tcW w:w="2694" w:type="dxa"/>
            <w:vMerge/>
            <w:vAlign w:val="center"/>
          </w:tcPr>
          <w:p w:rsidR="007D1292" w:rsidRPr="00861313" w:rsidRDefault="007D1292" w:rsidP="00797DD2">
            <w:pPr>
              <w:widowControl/>
              <w:spacing w:line="360" w:lineRule="auto"/>
              <w:jc w:val="center"/>
              <w:rPr>
                <w:rFonts w:eastAsiaTheme="minorEastAsia"/>
                <w:color w:val="000000" w:themeColor="text1"/>
                <w:kern w:val="0"/>
                <w:sz w:val="24"/>
              </w:rPr>
            </w:pPr>
          </w:p>
        </w:tc>
      </w:tr>
      <w:tr w:rsidR="004703B5">
        <w:tc>
          <w:tcPr>
            <w:tcW w:w="851" w:type="dxa"/>
            <w:vAlign w:val="center"/>
          </w:tcPr>
          <w:p w:rsidR="004703B5" w:rsidRDefault="00BE31D2">
            <w:pPr>
              <w:jc w:val="center"/>
            </w:pPr>
            <w:r>
              <w:rPr>
                <w:rFonts w:eastAsiaTheme="minorEastAsia"/>
                <w:color w:val="000000" w:themeColor="text1"/>
                <w:sz w:val="24"/>
              </w:rPr>
              <w:t>汤海波</w:t>
            </w:r>
          </w:p>
        </w:tc>
        <w:tc>
          <w:tcPr>
            <w:tcW w:w="850" w:type="dxa"/>
            <w:vAlign w:val="center"/>
          </w:tcPr>
          <w:p w:rsidR="004703B5" w:rsidRDefault="00BE31D2">
            <w:pPr>
              <w:jc w:val="center"/>
            </w:pPr>
            <w:r>
              <w:rPr>
                <w:rFonts w:eastAsiaTheme="minorEastAsia"/>
                <w:color w:val="000000" w:themeColor="text1"/>
                <w:sz w:val="24"/>
              </w:rPr>
              <w:t>本基金基金经理，基金投资部海外投资副总监</w:t>
            </w:r>
          </w:p>
        </w:tc>
        <w:tc>
          <w:tcPr>
            <w:tcW w:w="1560" w:type="dxa"/>
            <w:vAlign w:val="center"/>
          </w:tcPr>
          <w:p w:rsidR="004703B5" w:rsidRDefault="00BE31D2">
            <w:pPr>
              <w:jc w:val="center"/>
            </w:pPr>
            <w:r>
              <w:rPr>
                <w:rFonts w:eastAsiaTheme="minorEastAsia"/>
                <w:color w:val="000000" w:themeColor="text1"/>
                <w:sz w:val="24"/>
              </w:rPr>
              <w:t>2012-03-10</w:t>
            </w:r>
          </w:p>
        </w:tc>
        <w:tc>
          <w:tcPr>
            <w:tcW w:w="1559" w:type="dxa"/>
            <w:vAlign w:val="center"/>
          </w:tcPr>
          <w:p w:rsidR="004703B5" w:rsidRDefault="00BE31D2">
            <w:pPr>
              <w:jc w:val="center"/>
            </w:pPr>
            <w:r>
              <w:rPr>
                <w:rFonts w:eastAsiaTheme="minorEastAsia"/>
                <w:color w:val="000000" w:themeColor="text1"/>
                <w:sz w:val="24"/>
              </w:rPr>
              <w:t>-</w:t>
            </w:r>
          </w:p>
        </w:tc>
        <w:tc>
          <w:tcPr>
            <w:tcW w:w="1417" w:type="dxa"/>
            <w:vAlign w:val="center"/>
          </w:tcPr>
          <w:p w:rsidR="004703B5" w:rsidRDefault="00BE31D2">
            <w:pPr>
              <w:jc w:val="center"/>
            </w:pPr>
            <w:r>
              <w:rPr>
                <w:rFonts w:eastAsiaTheme="minorEastAsia"/>
                <w:color w:val="000000" w:themeColor="text1"/>
                <w:sz w:val="24"/>
              </w:rPr>
              <w:t>19</w:t>
            </w:r>
          </w:p>
        </w:tc>
        <w:tc>
          <w:tcPr>
            <w:tcW w:w="2694" w:type="dxa"/>
            <w:vAlign w:val="center"/>
          </w:tcPr>
          <w:p w:rsidR="004703B5" w:rsidRDefault="00BE31D2">
            <w:pPr>
              <w:jc w:val="left"/>
            </w:pPr>
            <w:r>
              <w:rPr>
                <w:rFonts w:eastAsiaTheme="minorEastAsia"/>
                <w:color w:val="000000" w:themeColor="text1"/>
                <w:sz w:val="24"/>
              </w:rPr>
              <w:t>中国籍，硕士，具有基金从业资格。美国特许金融分析师（</w:t>
            </w:r>
            <w:r>
              <w:rPr>
                <w:rFonts w:eastAsiaTheme="minorEastAsia"/>
                <w:color w:val="000000" w:themeColor="text1"/>
                <w:sz w:val="24"/>
              </w:rPr>
              <w:t>CFA</w:t>
            </w:r>
            <w:r>
              <w:rPr>
                <w:rFonts w:eastAsiaTheme="minorEastAsia"/>
                <w:color w:val="000000" w:themeColor="text1"/>
                <w:sz w:val="24"/>
              </w:rPr>
              <w:t>）。曾任职于华安基金、摩根大通证券、美林证券、中信资本投资研究有限公司。</w:t>
            </w:r>
            <w:r>
              <w:rPr>
                <w:rFonts w:eastAsiaTheme="minorEastAsia"/>
                <w:color w:val="000000" w:themeColor="text1"/>
                <w:sz w:val="24"/>
              </w:rPr>
              <w:t>2010</w:t>
            </w:r>
            <w:r>
              <w:rPr>
                <w:rFonts w:eastAsiaTheme="minorEastAsia"/>
                <w:color w:val="000000" w:themeColor="text1"/>
                <w:sz w:val="24"/>
              </w:rPr>
              <w:t>年</w:t>
            </w:r>
            <w:r>
              <w:rPr>
                <w:rFonts w:eastAsiaTheme="minorEastAsia"/>
                <w:color w:val="000000" w:themeColor="text1"/>
                <w:sz w:val="24"/>
              </w:rPr>
              <w:t>7</w:t>
            </w:r>
            <w:r>
              <w:rPr>
                <w:rFonts w:eastAsiaTheme="minorEastAsia"/>
                <w:color w:val="000000" w:themeColor="text1"/>
                <w:sz w:val="24"/>
              </w:rPr>
              <w:t>月加入国投瑞银。现任国投瑞银全球新兴市场精选股票型证券投资基金（</w:t>
            </w:r>
            <w:r>
              <w:rPr>
                <w:rFonts w:eastAsiaTheme="minorEastAsia"/>
                <w:color w:val="000000" w:themeColor="text1"/>
                <w:sz w:val="24"/>
              </w:rPr>
              <w:t>LOF</w:t>
            </w:r>
            <w:r>
              <w:rPr>
                <w:rFonts w:eastAsiaTheme="minorEastAsia"/>
                <w:color w:val="000000" w:themeColor="text1"/>
                <w:sz w:val="24"/>
              </w:rPr>
              <w:t>）、国投瑞银中国价值发现股票型证券投资基金（</w:t>
            </w:r>
            <w:r>
              <w:rPr>
                <w:rFonts w:eastAsiaTheme="minorEastAsia"/>
                <w:color w:val="000000" w:themeColor="text1"/>
                <w:sz w:val="24"/>
              </w:rPr>
              <w:t>LOF</w:t>
            </w:r>
            <w:r>
              <w:rPr>
                <w:rFonts w:eastAsiaTheme="minorEastAsia"/>
                <w:color w:val="000000" w:themeColor="text1"/>
                <w:sz w:val="24"/>
              </w:rPr>
              <w:t>）、国投瑞银瑞兴灵活配置混合型证券投资基金、国投瑞银创新医疗灵活配置混合型证券投资基金和国投瑞银信息消费灵活配置混合型证券投资基金基金经理。</w:t>
            </w:r>
          </w:p>
        </w:tc>
      </w:tr>
    </w:tbl>
    <w:p w:rsidR="00A47E47" w:rsidRPr="00CD0B5E" w:rsidRDefault="00A47E47" w:rsidP="00CD0B5E">
      <w:pPr>
        <w:autoSpaceDE w:val="0"/>
        <w:autoSpaceDN w:val="0"/>
        <w:adjustRightInd w:val="0"/>
        <w:spacing w:line="360" w:lineRule="auto"/>
        <w:ind w:firstLineChars="200" w:firstLine="480"/>
        <w:jc w:val="left"/>
        <w:rPr>
          <w:rFonts w:eastAsiaTheme="minorEastAsia"/>
          <w:color w:val="000000" w:themeColor="text1"/>
          <w:sz w:val="24"/>
        </w:rPr>
      </w:pPr>
      <w:r w:rsidRPr="00CD0B5E">
        <w:rPr>
          <w:rFonts w:eastAsiaTheme="minorEastAsia"/>
          <w:color w:val="000000" w:themeColor="text1"/>
          <w:sz w:val="24"/>
        </w:rPr>
        <w:t>注：任职日期和离职日期均指公司做出决定后正式对外公告之日。证券从业的含义遵从行业协会《证券从业人员资格管理办法》的相关规定。</w:t>
      </w:r>
    </w:p>
    <w:p w:rsidR="0076518F" w:rsidRPr="00861313"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861313" w:rsidRDefault="0076518F" w:rsidP="00A70E23">
      <w:pPr>
        <w:autoSpaceDE w:val="0"/>
        <w:autoSpaceDN w:val="0"/>
        <w:adjustRightInd w:val="0"/>
        <w:spacing w:line="360" w:lineRule="auto"/>
        <w:jc w:val="left"/>
        <w:rPr>
          <w:rFonts w:eastAsiaTheme="minorEastAsia"/>
          <w:b/>
          <w:color w:val="000000" w:themeColor="text1"/>
          <w:kern w:val="0"/>
          <w:sz w:val="24"/>
        </w:rPr>
      </w:pPr>
      <w:r w:rsidRPr="00861313">
        <w:rPr>
          <w:rFonts w:eastAsiaTheme="minorEastAsia"/>
          <w:b/>
          <w:color w:val="000000" w:themeColor="text1"/>
          <w:kern w:val="0"/>
          <w:sz w:val="24"/>
        </w:rPr>
        <w:t>4.</w:t>
      </w:r>
      <w:r w:rsidR="00A32FDA" w:rsidRPr="00861313">
        <w:rPr>
          <w:rFonts w:eastAsiaTheme="minorEastAsia"/>
          <w:b/>
          <w:color w:val="000000" w:themeColor="text1"/>
          <w:kern w:val="0"/>
          <w:sz w:val="24"/>
        </w:rPr>
        <w:t>2</w:t>
      </w:r>
      <w:r w:rsidR="003508B0" w:rsidRPr="00861313">
        <w:rPr>
          <w:rFonts w:eastAsiaTheme="minorEastAsia"/>
          <w:b/>
          <w:color w:val="000000"/>
          <w:sz w:val="24"/>
          <w:shd w:val="clear" w:color="auto" w:fill="FFFFFF"/>
        </w:rPr>
        <w:t>管理人对报告期内本基金运作遵规守信情况的说明</w:t>
      </w:r>
    </w:p>
    <w:p w:rsidR="00363E15" w:rsidRPr="00861313" w:rsidRDefault="00363E15" w:rsidP="00AA6A9F">
      <w:pPr>
        <w:spacing w:line="360" w:lineRule="auto"/>
        <w:ind w:firstLineChars="200" w:firstLine="480"/>
        <w:rPr>
          <w:rFonts w:eastAsiaTheme="minorEastAsia"/>
          <w:color w:val="000000" w:themeColor="text1"/>
          <w:sz w:val="24"/>
        </w:rPr>
      </w:pPr>
      <w:r w:rsidRPr="00861313">
        <w:rPr>
          <w:rFonts w:eastAsiaTheme="minorEastAsia"/>
          <w:color w:val="000000" w:themeColor="text1"/>
          <w:sz w:val="24"/>
        </w:rPr>
        <w:t>在报告期内，本基金管理人遵守《证券法》、《证券投资基金法》及其系列法规和《国投瑞银全球新兴市场精选股票型证券投资基金（</w:t>
      </w:r>
      <w:r w:rsidRPr="00861313">
        <w:rPr>
          <w:rFonts w:eastAsiaTheme="minorEastAsia"/>
          <w:color w:val="000000" w:themeColor="text1"/>
          <w:sz w:val="24"/>
        </w:rPr>
        <w:t>LOF</w:t>
      </w:r>
      <w:r w:rsidRPr="00861313">
        <w:rPr>
          <w:rFonts w:eastAsiaTheme="minorEastAsia"/>
          <w:color w:val="000000" w:themeColor="text1"/>
          <w:sz w:val="24"/>
        </w:rPr>
        <w:t>）基金合同》等有关规定，本着恪守诚信、审慎勤勉，忠实尽职的原则，为基金份额持有人的利益管理和运用基金资产。在报告期内，基金的投资决策规范，基金运作合法合规，没有损害基金份额持有人利益的行为。</w:t>
      </w:r>
    </w:p>
    <w:p w:rsidR="0076518F" w:rsidRPr="00861313"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861313" w:rsidRDefault="0076518F" w:rsidP="00A70E23">
      <w:pPr>
        <w:autoSpaceDE w:val="0"/>
        <w:autoSpaceDN w:val="0"/>
        <w:adjustRightInd w:val="0"/>
        <w:spacing w:line="360" w:lineRule="auto"/>
        <w:jc w:val="left"/>
        <w:rPr>
          <w:rFonts w:eastAsiaTheme="minorEastAsia"/>
          <w:b/>
          <w:color w:val="000000" w:themeColor="text1"/>
          <w:kern w:val="0"/>
          <w:sz w:val="24"/>
        </w:rPr>
      </w:pPr>
      <w:r w:rsidRPr="00861313">
        <w:rPr>
          <w:rFonts w:eastAsiaTheme="minorEastAsia"/>
          <w:b/>
          <w:color w:val="000000" w:themeColor="text1"/>
          <w:kern w:val="0"/>
          <w:sz w:val="24"/>
        </w:rPr>
        <w:t>4.</w:t>
      </w:r>
      <w:r w:rsidR="00A32FDA" w:rsidRPr="00861313">
        <w:rPr>
          <w:rFonts w:eastAsiaTheme="minorEastAsia"/>
          <w:b/>
          <w:color w:val="000000" w:themeColor="text1"/>
          <w:kern w:val="0"/>
          <w:sz w:val="24"/>
        </w:rPr>
        <w:t>3</w:t>
      </w:r>
      <w:r w:rsidRPr="00861313">
        <w:rPr>
          <w:rFonts w:eastAsiaTheme="minorEastAsia"/>
          <w:b/>
          <w:color w:val="000000" w:themeColor="text1"/>
          <w:kern w:val="0"/>
          <w:sz w:val="24"/>
        </w:rPr>
        <w:t>公平交易专项说明</w:t>
      </w:r>
    </w:p>
    <w:p w:rsidR="00AB42E2" w:rsidRPr="00861313" w:rsidRDefault="00AB42E2" w:rsidP="00A70E23">
      <w:pPr>
        <w:spacing w:line="360" w:lineRule="auto"/>
        <w:rPr>
          <w:rFonts w:eastAsiaTheme="minorEastAsia"/>
          <w:color w:val="000000" w:themeColor="text1"/>
          <w:sz w:val="24"/>
        </w:rPr>
      </w:pPr>
      <w:r w:rsidRPr="00861313">
        <w:rPr>
          <w:rFonts w:eastAsiaTheme="minorEastAsia"/>
          <w:color w:val="000000" w:themeColor="text1"/>
          <w:sz w:val="24"/>
        </w:rPr>
        <w:t>4.</w:t>
      </w:r>
      <w:r w:rsidR="00A32FDA" w:rsidRPr="00861313">
        <w:rPr>
          <w:rFonts w:eastAsiaTheme="minorEastAsia"/>
          <w:color w:val="000000" w:themeColor="text1"/>
          <w:sz w:val="24"/>
        </w:rPr>
        <w:t>3.1</w:t>
      </w:r>
      <w:r w:rsidRPr="00861313">
        <w:rPr>
          <w:rFonts w:eastAsiaTheme="minorEastAsia"/>
          <w:color w:val="000000" w:themeColor="text1"/>
          <w:sz w:val="24"/>
        </w:rPr>
        <w:t>公平交易制度的执行情况</w:t>
      </w:r>
    </w:p>
    <w:p w:rsidR="00AB42E2" w:rsidRPr="00861313" w:rsidRDefault="001F3C28" w:rsidP="00AA6A9F">
      <w:pPr>
        <w:spacing w:line="360" w:lineRule="auto"/>
        <w:ind w:firstLineChars="200" w:firstLine="480"/>
        <w:rPr>
          <w:rFonts w:eastAsiaTheme="minorEastAsia"/>
          <w:color w:val="000000" w:themeColor="text1"/>
          <w:sz w:val="24"/>
        </w:rPr>
      </w:pPr>
      <w:r w:rsidRPr="00861313">
        <w:rPr>
          <w:rFonts w:eastAsiaTheme="minorEastAsia"/>
          <w:color w:val="000000" w:themeColor="text1"/>
          <w:sz w:val="24"/>
        </w:rPr>
        <w:t>本报告期内，本基金管理人严格执行了公平交易相关的系列制度，通过工作制度、流程和技术手段保证公平交易原则的实现，以确保本基金管理人旗下各投资组合在研究、决策、交易执行等各方面均得到公平对待，通过对投资交易行为的监控、分析评估和信息披露来加强对公平交易过程和结果的监督，形成了有效的公平交易体系。本报告期，本基金管理人各项公平交易制度流程均得到良好地贯彻执行，未发现存在违反公平交易原则的现象。</w:t>
      </w:r>
    </w:p>
    <w:p w:rsidR="00AB42E2" w:rsidRPr="00861313" w:rsidRDefault="00AB42E2" w:rsidP="00A70E23">
      <w:pPr>
        <w:spacing w:line="360" w:lineRule="auto"/>
        <w:rPr>
          <w:rFonts w:eastAsiaTheme="minorEastAsia"/>
          <w:color w:val="000000" w:themeColor="text1"/>
          <w:sz w:val="24"/>
        </w:rPr>
      </w:pPr>
      <w:r w:rsidRPr="00861313">
        <w:rPr>
          <w:rFonts w:eastAsiaTheme="minorEastAsia"/>
          <w:color w:val="000000" w:themeColor="text1"/>
          <w:sz w:val="24"/>
        </w:rPr>
        <w:t>4.</w:t>
      </w:r>
      <w:r w:rsidR="00A32FDA" w:rsidRPr="00861313">
        <w:rPr>
          <w:rFonts w:eastAsiaTheme="minorEastAsia"/>
          <w:color w:val="000000" w:themeColor="text1"/>
          <w:sz w:val="24"/>
        </w:rPr>
        <w:t>3</w:t>
      </w:r>
      <w:r w:rsidRPr="00861313">
        <w:rPr>
          <w:rFonts w:eastAsiaTheme="minorEastAsia"/>
          <w:color w:val="000000" w:themeColor="text1"/>
          <w:sz w:val="24"/>
        </w:rPr>
        <w:t>.</w:t>
      </w:r>
      <w:r w:rsidR="00A32FDA" w:rsidRPr="00861313">
        <w:rPr>
          <w:rFonts w:eastAsiaTheme="minorEastAsia"/>
          <w:color w:val="000000" w:themeColor="text1"/>
          <w:sz w:val="24"/>
        </w:rPr>
        <w:t>2</w:t>
      </w:r>
      <w:r w:rsidRPr="00861313">
        <w:rPr>
          <w:rFonts w:eastAsiaTheme="minorEastAsia"/>
          <w:color w:val="000000" w:themeColor="text1"/>
          <w:sz w:val="24"/>
        </w:rPr>
        <w:t>异常交易行为的专项说明</w:t>
      </w:r>
    </w:p>
    <w:p w:rsidR="004703B5" w:rsidRDefault="00BE31D2">
      <w:pPr>
        <w:spacing w:line="360" w:lineRule="auto"/>
        <w:ind w:firstLineChars="200" w:firstLine="480"/>
        <w:rPr>
          <w:rFonts w:eastAsiaTheme="minorEastAsia"/>
          <w:color w:val="000000" w:themeColor="text1"/>
          <w:sz w:val="24"/>
        </w:rPr>
      </w:pPr>
      <w:r>
        <w:rPr>
          <w:rFonts w:eastAsiaTheme="minorEastAsia"/>
          <w:color w:val="000000" w:themeColor="text1"/>
          <w:sz w:val="24"/>
        </w:rPr>
        <w:t>本基金于本报告期内不存在异常交易行为。</w:t>
      </w:r>
    </w:p>
    <w:p w:rsidR="001F3C28" w:rsidRPr="00861313" w:rsidRDefault="001F3C28" w:rsidP="00AA6A9F">
      <w:pPr>
        <w:spacing w:line="360" w:lineRule="auto"/>
        <w:ind w:firstLineChars="200" w:firstLine="480"/>
        <w:rPr>
          <w:rFonts w:eastAsiaTheme="minorEastAsia"/>
          <w:color w:val="000000" w:themeColor="text1"/>
          <w:sz w:val="24"/>
        </w:rPr>
      </w:pPr>
      <w:r w:rsidRPr="00861313">
        <w:rPr>
          <w:rFonts w:eastAsiaTheme="minorEastAsia"/>
          <w:color w:val="000000" w:themeColor="text1"/>
          <w:sz w:val="24"/>
        </w:rPr>
        <w:t>基金管理人管理的所有投资组合在本报告期内未出现参与交易所公开竞价同日反向交易成交较少的单边交易量超过该证券当日总成交量</w:t>
      </w:r>
      <w:r w:rsidRPr="00861313">
        <w:rPr>
          <w:rFonts w:eastAsiaTheme="minorEastAsia"/>
          <w:color w:val="000000" w:themeColor="text1"/>
          <w:sz w:val="24"/>
        </w:rPr>
        <w:t>5%</w:t>
      </w:r>
      <w:r w:rsidRPr="00861313">
        <w:rPr>
          <w:rFonts w:eastAsiaTheme="minorEastAsia"/>
          <w:color w:val="000000" w:themeColor="text1"/>
          <w:sz w:val="24"/>
        </w:rPr>
        <w:t>的情况。</w:t>
      </w:r>
    </w:p>
    <w:p w:rsidR="0076518F" w:rsidRPr="00861313"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861313" w:rsidRDefault="0076518F" w:rsidP="00A70E23">
      <w:pPr>
        <w:autoSpaceDE w:val="0"/>
        <w:autoSpaceDN w:val="0"/>
        <w:adjustRightInd w:val="0"/>
        <w:spacing w:line="360" w:lineRule="auto"/>
        <w:jc w:val="left"/>
        <w:rPr>
          <w:rFonts w:eastAsiaTheme="minorEastAsia"/>
          <w:b/>
          <w:color w:val="000000" w:themeColor="text1"/>
          <w:kern w:val="0"/>
          <w:sz w:val="24"/>
        </w:rPr>
      </w:pPr>
      <w:r w:rsidRPr="00861313">
        <w:rPr>
          <w:rFonts w:eastAsiaTheme="minorEastAsia"/>
          <w:b/>
          <w:color w:val="000000" w:themeColor="text1"/>
          <w:kern w:val="0"/>
          <w:sz w:val="24"/>
        </w:rPr>
        <w:t>4.</w:t>
      </w:r>
      <w:r w:rsidR="00A32FDA" w:rsidRPr="00861313">
        <w:rPr>
          <w:rFonts w:eastAsiaTheme="minorEastAsia"/>
          <w:b/>
          <w:color w:val="000000" w:themeColor="text1"/>
          <w:kern w:val="0"/>
          <w:sz w:val="24"/>
        </w:rPr>
        <w:t>4</w:t>
      </w:r>
      <w:r w:rsidRPr="00861313">
        <w:rPr>
          <w:rFonts w:eastAsiaTheme="minorEastAsia"/>
          <w:b/>
          <w:color w:val="000000" w:themeColor="text1"/>
          <w:kern w:val="0"/>
          <w:sz w:val="24"/>
        </w:rPr>
        <w:t>报告期内基金的投资策略和业绩表现说明</w:t>
      </w:r>
    </w:p>
    <w:p w:rsidR="00462B61" w:rsidRPr="00861313" w:rsidRDefault="00462B61" w:rsidP="00A70E23">
      <w:pPr>
        <w:spacing w:line="360" w:lineRule="auto"/>
        <w:rPr>
          <w:rFonts w:eastAsiaTheme="minorEastAsia"/>
          <w:color w:val="000000" w:themeColor="text1"/>
          <w:sz w:val="24"/>
        </w:rPr>
      </w:pPr>
      <w:r w:rsidRPr="00861313">
        <w:rPr>
          <w:rFonts w:eastAsiaTheme="minorEastAsia"/>
          <w:color w:val="000000" w:themeColor="text1"/>
          <w:sz w:val="24"/>
        </w:rPr>
        <w:t>4.</w:t>
      </w:r>
      <w:r w:rsidR="00A32FDA" w:rsidRPr="00861313">
        <w:rPr>
          <w:rFonts w:eastAsiaTheme="minorEastAsia"/>
          <w:color w:val="000000" w:themeColor="text1"/>
          <w:sz w:val="24"/>
        </w:rPr>
        <w:t>4.1</w:t>
      </w:r>
      <w:r w:rsidRPr="00861313">
        <w:rPr>
          <w:rFonts w:eastAsiaTheme="minorEastAsia"/>
          <w:color w:val="000000" w:themeColor="text1"/>
          <w:sz w:val="24"/>
        </w:rPr>
        <w:t>报告期内基金投资策略和运作分析</w:t>
      </w:r>
    </w:p>
    <w:p w:rsidR="004703B5" w:rsidRDefault="00BE31D2">
      <w:pPr>
        <w:spacing w:line="360" w:lineRule="auto"/>
        <w:ind w:firstLineChars="200" w:firstLine="480"/>
        <w:rPr>
          <w:rFonts w:eastAsiaTheme="minorEastAsia"/>
          <w:color w:val="000000" w:themeColor="text1"/>
          <w:sz w:val="24"/>
        </w:rPr>
      </w:pPr>
      <w:r>
        <w:rPr>
          <w:rFonts w:eastAsiaTheme="minorEastAsia"/>
          <w:color w:val="000000" w:themeColor="text1"/>
          <w:sz w:val="24"/>
        </w:rPr>
        <w:t>在美国持续加息以及美元走强的影响下，新兴市场股市在三季度继续下探，</w:t>
      </w:r>
      <w:r>
        <w:rPr>
          <w:rFonts w:eastAsiaTheme="minorEastAsia"/>
          <w:color w:val="000000" w:themeColor="text1"/>
          <w:sz w:val="24"/>
        </w:rPr>
        <w:t>MSCI</w:t>
      </w:r>
      <w:r>
        <w:rPr>
          <w:rFonts w:eastAsiaTheme="minorEastAsia"/>
          <w:color w:val="000000" w:themeColor="text1"/>
          <w:sz w:val="24"/>
        </w:rPr>
        <w:t>新兴市场指数下跌</w:t>
      </w:r>
      <w:r>
        <w:rPr>
          <w:rFonts w:eastAsiaTheme="minorEastAsia"/>
          <w:color w:val="000000" w:themeColor="text1"/>
          <w:sz w:val="24"/>
        </w:rPr>
        <w:t>2.02%</w:t>
      </w:r>
      <w:r>
        <w:rPr>
          <w:rFonts w:eastAsiaTheme="minorEastAsia"/>
          <w:color w:val="000000" w:themeColor="text1"/>
          <w:sz w:val="24"/>
        </w:rPr>
        <w:t>（美元计价，下同）。中国方面，三季度国内经济增速总体呈现全面回落的走势，投资、消费以及出口等数据均明显减速，工业企业利润的增速也显著放缓。与此同时，中美贸易冲突加剧，美国于</w:t>
      </w:r>
      <w:r>
        <w:rPr>
          <w:rFonts w:eastAsiaTheme="minorEastAsia"/>
          <w:color w:val="000000" w:themeColor="text1"/>
          <w:sz w:val="24"/>
        </w:rPr>
        <w:t>9</w:t>
      </w:r>
      <w:r>
        <w:rPr>
          <w:rFonts w:eastAsiaTheme="minorEastAsia"/>
          <w:color w:val="000000" w:themeColor="text1"/>
          <w:sz w:val="24"/>
        </w:rPr>
        <w:t>月下旬开始向</w:t>
      </w:r>
      <w:r>
        <w:rPr>
          <w:rFonts w:eastAsiaTheme="minorEastAsia"/>
          <w:color w:val="000000" w:themeColor="text1"/>
          <w:sz w:val="24"/>
        </w:rPr>
        <w:t>2000</w:t>
      </w:r>
      <w:r>
        <w:rPr>
          <w:rFonts w:eastAsiaTheme="minorEastAsia"/>
          <w:color w:val="000000" w:themeColor="text1"/>
          <w:sz w:val="24"/>
        </w:rPr>
        <w:t>亿美元中国进口商品加征</w:t>
      </w:r>
      <w:r>
        <w:rPr>
          <w:rFonts w:eastAsiaTheme="minorEastAsia"/>
          <w:color w:val="000000" w:themeColor="text1"/>
          <w:sz w:val="24"/>
        </w:rPr>
        <w:t>10%</w:t>
      </w:r>
      <w:r>
        <w:rPr>
          <w:rFonts w:eastAsiaTheme="minorEastAsia"/>
          <w:color w:val="000000" w:themeColor="text1"/>
          <w:sz w:val="24"/>
        </w:rPr>
        <w:t>关税，并将于</w:t>
      </w:r>
      <w:r>
        <w:rPr>
          <w:rFonts w:eastAsiaTheme="minorEastAsia"/>
          <w:color w:val="000000" w:themeColor="text1"/>
          <w:sz w:val="24"/>
        </w:rPr>
        <w:t>2019</w:t>
      </w:r>
      <w:r>
        <w:rPr>
          <w:rFonts w:eastAsiaTheme="minorEastAsia"/>
          <w:color w:val="000000" w:themeColor="text1"/>
          <w:sz w:val="24"/>
        </w:rPr>
        <w:t>年年初起提高至</w:t>
      </w:r>
      <w:r>
        <w:rPr>
          <w:rFonts w:eastAsiaTheme="minorEastAsia"/>
          <w:color w:val="000000" w:themeColor="text1"/>
          <w:sz w:val="24"/>
        </w:rPr>
        <w:t>25%</w:t>
      </w:r>
      <w:r>
        <w:rPr>
          <w:rFonts w:eastAsiaTheme="minorEastAsia"/>
          <w:color w:val="000000" w:themeColor="text1"/>
          <w:sz w:val="24"/>
        </w:rPr>
        <w:t>，更加剧了经济下行的压力，而人民币在三季度相对于美元也有</w:t>
      </w:r>
      <w:r>
        <w:rPr>
          <w:rFonts w:eastAsiaTheme="minorEastAsia"/>
          <w:color w:val="000000" w:themeColor="text1"/>
          <w:sz w:val="24"/>
        </w:rPr>
        <w:t>4%</w:t>
      </w:r>
      <w:r>
        <w:rPr>
          <w:rFonts w:eastAsiaTheme="minorEastAsia"/>
          <w:color w:val="000000" w:themeColor="text1"/>
          <w:sz w:val="24"/>
        </w:rPr>
        <w:t>左右的贬值。受上述多重负面因素影响，</w:t>
      </w:r>
      <w:r>
        <w:rPr>
          <w:rFonts w:eastAsiaTheme="minorEastAsia"/>
          <w:color w:val="000000" w:themeColor="text1"/>
          <w:sz w:val="24"/>
        </w:rPr>
        <w:t>MSCI</w:t>
      </w:r>
      <w:r>
        <w:rPr>
          <w:rFonts w:eastAsiaTheme="minorEastAsia"/>
          <w:color w:val="000000" w:themeColor="text1"/>
          <w:sz w:val="24"/>
        </w:rPr>
        <w:t>中国指数在三季度下跌</w:t>
      </w:r>
      <w:r>
        <w:rPr>
          <w:rFonts w:eastAsiaTheme="minorEastAsia"/>
          <w:color w:val="000000" w:themeColor="text1"/>
          <w:sz w:val="24"/>
        </w:rPr>
        <w:t>8.45%</w:t>
      </w:r>
      <w:r>
        <w:rPr>
          <w:rFonts w:eastAsiaTheme="minorEastAsia"/>
          <w:color w:val="000000" w:themeColor="text1"/>
          <w:sz w:val="24"/>
        </w:rPr>
        <w:t>；显著跑输新兴市场整体。</w:t>
      </w:r>
    </w:p>
    <w:p w:rsidR="00B0116D" w:rsidRPr="00861313" w:rsidRDefault="00B0116D" w:rsidP="00AA6A9F">
      <w:pPr>
        <w:spacing w:line="360" w:lineRule="auto"/>
        <w:ind w:firstLineChars="200" w:firstLine="480"/>
        <w:rPr>
          <w:rFonts w:eastAsiaTheme="minorEastAsia"/>
          <w:color w:val="000000" w:themeColor="text1"/>
          <w:sz w:val="24"/>
        </w:rPr>
      </w:pPr>
      <w:r w:rsidRPr="00861313">
        <w:rPr>
          <w:rFonts w:eastAsiaTheme="minorEastAsia"/>
          <w:color w:val="000000" w:themeColor="text1"/>
          <w:sz w:val="24"/>
        </w:rPr>
        <w:t>报告期内，基于对香港中资股的看好，我们将组合中权益部分的投资全部投资于沪深港通范围的港股市场，并继续坚持相对稳健的配置。受累于港股市场相对比较弱的表现，我们的组合在三季度相对于业绩基准有所跑输。</w:t>
      </w:r>
    </w:p>
    <w:p w:rsidR="00462B61" w:rsidRPr="00861313" w:rsidRDefault="00462B61" w:rsidP="00A70E23">
      <w:pPr>
        <w:spacing w:line="360" w:lineRule="auto"/>
        <w:rPr>
          <w:rFonts w:eastAsiaTheme="minorEastAsia"/>
          <w:color w:val="000000" w:themeColor="text1"/>
          <w:sz w:val="24"/>
        </w:rPr>
      </w:pPr>
      <w:r w:rsidRPr="00861313">
        <w:rPr>
          <w:rFonts w:eastAsiaTheme="minorEastAsia"/>
          <w:color w:val="000000" w:themeColor="text1"/>
          <w:sz w:val="24"/>
        </w:rPr>
        <w:t>4.</w:t>
      </w:r>
      <w:r w:rsidR="00A32FDA" w:rsidRPr="00861313">
        <w:rPr>
          <w:rFonts w:eastAsiaTheme="minorEastAsia"/>
          <w:color w:val="000000" w:themeColor="text1"/>
          <w:sz w:val="24"/>
        </w:rPr>
        <w:t>4</w:t>
      </w:r>
      <w:r w:rsidRPr="00861313">
        <w:rPr>
          <w:rFonts w:eastAsiaTheme="minorEastAsia"/>
          <w:color w:val="000000" w:themeColor="text1"/>
          <w:sz w:val="24"/>
        </w:rPr>
        <w:t>.</w:t>
      </w:r>
      <w:r w:rsidR="00A32FDA" w:rsidRPr="00861313">
        <w:rPr>
          <w:rFonts w:eastAsiaTheme="minorEastAsia"/>
          <w:color w:val="000000" w:themeColor="text1"/>
          <w:sz w:val="24"/>
        </w:rPr>
        <w:t>2</w:t>
      </w:r>
      <w:r w:rsidRPr="00861313">
        <w:rPr>
          <w:rFonts w:eastAsiaTheme="minorEastAsia"/>
          <w:color w:val="000000" w:themeColor="text1"/>
          <w:sz w:val="24"/>
        </w:rPr>
        <w:t>报告期内基金的业绩表现</w:t>
      </w:r>
    </w:p>
    <w:p w:rsidR="00FD7298" w:rsidRPr="00861313" w:rsidRDefault="00B0116D" w:rsidP="00AA6A9F">
      <w:pPr>
        <w:spacing w:line="360" w:lineRule="auto"/>
        <w:ind w:firstLineChars="200" w:firstLine="480"/>
        <w:rPr>
          <w:rFonts w:eastAsiaTheme="minorEastAsia"/>
          <w:color w:val="000000" w:themeColor="text1"/>
          <w:sz w:val="24"/>
        </w:rPr>
      </w:pPr>
      <w:r w:rsidRPr="00861313">
        <w:rPr>
          <w:rFonts w:eastAsiaTheme="minorEastAsia"/>
          <w:color w:val="000000" w:themeColor="text1"/>
          <w:sz w:val="24"/>
        </w:rPr>
        <w:t>截止报告期末，本基金份额净值为</w:t>
      </w:r>
      <w:r w:rsidRPr="00861313">
        <w:rPr>
          <w:rFonts w:eastAsiaTheme="minorEastAsia"/>
          <w:color w:val="000000" w:themeColor="text1"/>
          <w:sz w:val="24"/>
        </w:rPr>
        <w:t>1.039</w:t>
      </w:r>
      <w:r w:rsidRPr="00861313">
        <w:rPr>
          <w:rFonts w:eastAsiaTheme="minorEastAsia"/>
          <w:color w:val="000000" w:themeColor="text1"/>
          <w:sz w:val="24"/>
        </w:rPr>
        <w:t>元，本报告期份额净值增长率</w:t>
      </w:r>
      <w:r w:rsidRPr="00861313">
        <w:rPr>
          <w:rFonts w:eastAsiaTheme="minorEastAsia"/>
          <w:color w:val="000000" w:themeColor="text1"/>
          <w:sz w:val="24"/>
        </w:rPr>
        <w:t>-0.19%</w:t>
      </w:r>
      <w:r w:rsidRPr="00861313">
        <w:rPr>
          <w:rFonts w:eastAsiaTheme="minorEastAsia"/>
          <w:color w:val="000000" w:themeColor="text1"/>
          <w:sz w:val="24"/>
        </w:rPr>
        <w:t>，同期</w:t>
      </w:r>
      <w:r w:rsidRPr="00861313">
        <w:rPr>
          <w:rFonts w:eastAsiaTheme="minorEastAsia"/>
          <w:color w:val="000000" w:themeColor="text1"/>
          <w:sz w:val="24"/>
        </w:rPr>
        <w:t>MSCI</w:t>
      </w:r>
      <w:r w:rsidRPr="00861313">
        <w:rPr>
          <w:rFonts w:eastAsiaTheme="minorEastAsia"/>
          <w:color w:val="000000" w:themeColor="text1"/>
          <w:sz w:val="24"/>
        </w:rPr>
        <w:t>新兴市场指数（按人民币计价）增长率</w:t>
      </w:r>
      <w:r w:rsidRPr="00861313">
        <w:rPr>
          <w:rFonts w:eastAsiaTheme="minorEastAsia"/>
          <w:color w:val="000000" w:themeColor="text1"/>
          <w:sz w:val="24"/>
        </w:rPr>
        <w:t>1.87%</w:t>
      </w:r>
      <w:r w:rsidRPr="00861313">
        <w:rPr>
          <w:rFonts w:eastAsiaTheme="minorEastAsia"/>
          <w:color w:val="000000" w:themeColor="text1"/>
          <w:sz w:val="24"/>
        </w:rPr>
        <w:t>。</w:t>
      </w:r>
    </w:p>
    <w:p w:rsidR="00C736BB" w:rsidRPr="00861313" w:rsidRDefault="00C736BB" w:rsidP="00A70E23">
      <w:pPr>
        <w:spacing w:line="360" w:lineRule="auto"/>
        <w:ind w:firstLineChars="200" w:firstLine="480"/>
        <w:rPr>
          <w:rFonts w:eastAsiaTheme="minorEastAsia"/>
          <w:color w:val="000000" w:themeColor="text1"/>
          <w:sz w:val="24"/>
        </w:rPr>
      </w:pPr>
    </w:p>
    <w:p w:rsidR="00D9766F" w:rsidRPr="00861313" w:rsidRDefault="00D9766F" w:rsidP="00D9766F">
      <w:pPr>
        <w:spacing w:line="360" w:lineRule="auto"/>
        <w:rPr>
          <w:rFonts w:eastAsiaTheme="minorEastAsia"/>
          <w:color w:val="000000" w:themeColor="text1"/>
          <w:sz w:val="24"/>
        </w:rPr>
      </w:pPr>
      <w:r w:rsidRPr="00861313">
        <w:rPr>
          <w:rFonts w:eastAsiaTheme="minorEastAsia"/>
          <w:b/>
          <w:color w:val="000000" w:themeColor="text1"/>
          <w:kern w:val="0"/>
          <w:sz w:val="24"/>
        </w:rPr>
        <w:t>4.5</w:t>
      </w:r>
      <w:r w:rsidRPr="00861313">
        <w:rPr>
          <w:rFonts w:eastAsiaTheme="minorEastAsia"/>
          <w:b/>
          <w:color w:val="000000" w:themeColor="text1"/>
          <w:kern w:val="0"/>
          <w:sz w:val="24"/>
        </w:rPr>
        <w:t>报告期内基金持有人数或基金资产净值预警说明</w:t>
      </w:r>
    </w:p>
    <w:p w:rsidR="00D9766F" w:rsidRPr="00861313" w:rsidRDefault="007E79F6" w:rsidP="00AA6A9F">
      <w:pPr>
        <w:spacing w:line="360" w:lineRule="auto"/>
        <w:ind w:firstLineChars="200" w:firstLine="480"/>
        <w:rPr>
          <w:rFonts w:eastAsiaTheme="minorEastAsia"/>
          <w:color w:val="000000" w:themeColor="text1"/>
          <w:sz w:val="24"/>
        </w:rPr>
      </w:pPr>
      <w:r w:rsidRPr="007E79F6">
        <w:rPr>
          <w:rFonts w:eastAsiaTheme="minorEastAsia" w:hint="eastAsia"/>
          <w:color w:val="000000" w:themeColor="text1"/>
          <w:kern w:val="0"/>
          <w:sz w:val="24"/>
        </w:rPr>
        <w:t>报告期内本基金曾出现过连续六十个工作日基金资产净值低于</w:t>
      </w:r>
      <w:r w:rsidRPr="007E79F6">
        <w:rPr>
          <w:rFonts w:eastAsiaTheme="minorEastAsia" w:hint="eastAsia"/>
          <w:color w:val="000000" w:themeColor="text1"/>
          <w:kern w:val="0"/>
          <w:sz w:val="24"/>
        </w:rPr>
        <w:t>5000</w:t>
      </w:r>
      <w:r w:rsidRPr="007E79F6">
        <w:rPr>
          <w:rFonts w:eastAsiaTheme="minorEastAsia" w:hint="eastAsia"/>
          <w:color w:val="000000" w:themeColor="text1"/>
          <w:kern w:val="0"/>
          <w:sz w:val="24"/>
        </w:rPr>
        <w:t>万元的情形，至本报告期末（</w:t>
      </w:r>
      <w:r w:rsidRPr="007E79F6">
        <w:rPr>
          <w:rFonts w:eastAsiaTheme="minorEastAsia" w:hint="eastAsia"/>
          <w:color w:val="000000" w:themeColor="text1"/>
          <w:kern w:val="0"/>
          <w:sz w:val="24"/>
        </w:rPr>
        <w:t>9</w:t>
      </w:r>
      <w:r w:rsidRPr="007E79F6">
        <w:rPr>
          <w:rFonts w:eastAsiaTheme="minorEastAsia" w:hint="eastAsia"/>
          <w:color w:val="000000" w:themeColor="text1"/>
          <w:kern w:val="0"/>
          <w:sz w:val="24"/>
        </w:rPr>
        <w:t>月</w:t>
      </w:r>
      <w:r w:rsidRPr="007E79F6">
        <w:rPr>
          <w:rFonts w:eastAsiaTheme="minorEastAsia" w:hint="eastAsia"/>
          <w:color w:val="000000" w:themeColor="text1"/>
          <w:kern w:val="0"/>
          <w:sz w:val="24"/>
        </w:rPr>
        <w:t>30</w:t>
      </w:r>
      <w:r w:rsidRPr="007E79F6">
        <w:rPr>
          <w:rFonts w:eastAsiaTheme="minorEastAsia" w:hint="eastAsia"/>
          <w:color w:val="000000" w:themeColor="text1"/>
          <w:kern w:val="0"/>
          <w:sz w:val="24"/>
        </w:rPr>
        <w:t>日）仍低于</w:t>
      </w:r>
      <w:r w:rsidRPr="007E79F6">
        <w:rPr>
          <w:rFonts w:eastAsiaTheme="minorEastAsia" w:hint="eastAsia"/>
          <w:color w:val="000000" w:themeColor="text1"/>
          <w:kern w:val="0"/>
          <w:sz w:val="24"/>
        </w:rPr>
        <w:t>5000</w:t>
      </w:r>
      <w:r w:rsidRPr="007E79F6">
        <w:rPr>
          <w:rFonts w:eastAsiaTheme="minorEastAsia" w:hint="eastAsia"/>
          <w:color w:val="000000" w:themeColor="text1"/>
          <w:kern w:val="0"/>
          <w:sz w:val="24"/>
        </w:rPr>
        <w:t>万元，管理人已于</w:t>
      </w:r>
      <w:r w:rsidRPr="007E79F6">
        <w:rPr>
          <w:rFonts w:eastAsiaTheme="minorEastAsia" w:hint="eastAsia"/>
          <w:color w:val="000000" w:themeColor="text1"/>
          <w:kern w:val="0"/>
          <w:sz w:val="24"/>
        </w:rPr>
        <w:t>2018</w:t>
      </w:r>
      <w:r w:rsidRPr="007E79F6">
        <w:rPr>
          <w:rFonts w:eastAsiaTheme="minorEastAsia" w:hint="eastAsia"/>
          <w:color w:val="000000" w:themeColor="text1"/>
          <w:kern w:val="0"/>
          <w:sz w:val="24"/>
        </w:rPr>
        <w:t>年</w:t>
      </w:r>
      <w:r w:rsidRPr="007E79F6">
        <w:rPr>
          <w:rFonts w:eastAsiaTheme="minorEastAsia" w:hint="eastAsia"/>
          <w:color w:val="000000" w:themeColor="text1"/>
          <w:kern w:val="0"/>
          <w:sz w:val="24"/>
        </w:rPr>
        <w:t>8</w:t>
      </w:r>
      <w:r w:rsidRPr="007E79F6">
        <w:rPr>
          <w:rFonts w:eastAsiaTheme="minorEastAsia" w:hint="eastAsia"/>
          <w:color w:val="000000" w:themeColor="text1"/>
          <w:kern w:val="0"/>
          <w:sz w:val="24"/>
        </w:rPr>
        <w:t>月</w:t>
      </w:r>
      <w:r w:rsidRPr="007E79F6">
        <w:rPr>
          <w:rFonts w:eastAsiaTheme="minorEastAsia" w:hint="eastAsia"/>
          <w:color w:val="000000" w:themeColor="text1"/>
          <w:kern w:val="0"/>
          <w:sz w:val="24"/>
        </w:rPr>
        <w:t>23</w:t>
      </w:r>
      <w:r w:rsidRPr="007E79F6">
        <w:rPr>
          <w:rFonts w:eastAsiaTheme="minorEastAsia" w:hint="eastAsia"/>
          <w:color w:val="000000" w:themeColor="text1"/>
          <w:kern w:val="0"/>
          <w:sz w:val="24"/>
        </w:rPr>
        <w:t>日发布《国投瑞银全球新兴市场精选股票型证券投资基金（</w:t>
      </w:r>
      <w:r w:rsidRPr="007E79F6">
        <w:rPr>
          <w:rFonts w:eastAsiaTheme="minorEastAsia" w:hint="eastAsia"/>
          <w:color w:val="000000" w:themeColor="text1"/>
          <w:kern w:val="0"/>
          <w:sz w:val="24"/>
        </w:rPr>
        <w:t>LOF</w:t>
      </w:r>
      <w:r w:rsidRPr="007E79F6">
        <w:rPr>
          <w:rFonts w:eastAsiaTheme="minorEastAsia" w:hint="eastAsia"/>
          <w:color w:val="000000" w:themeColor="text1"/>
          <w:kern w:val="0"/>
          <w:sz w:val="24"/>
        </w:rPr>
        <w:t>）召开基金份额持有人大会的公告》，并于</w:t>
      </w:r>
      <w:r w:rsidRPr="007E79F6">
        <w:rPr>
          <w:rFonts w:eastAsiaTheme="minorEastAsia" w:hint="eastAsia"/>
          <w:color w:val="000000" w:themeColor="text1"/>
          <w:kern w:val="0"/>
          <w:sz w:val="24"/>
        </w:rPr>
        <w:t>2018</w:t>
      </w:r>
      <w:r w:rsidRPr="007E79F6">
        <w:rPr>
          <w:rFonts w:eastAsiaTheme="minorEastAsia" w:hint="eastAsia"/>
          <w:color w:val="000000" w:themeColor="text1"/>
          <w:kern w:val="0"/>
          <w:sz w:val="24"/>
        </w:rPr>
        <w:t>年</w:t>
      </w:r>
      <w:r w:rsidRPr="007E79F6">
        <w:rPr>
          <w:rFonts w:eastAsiaTheme="minorEastAsia" w:hint="eastAsia"/>
          <w:color w:val="000000" w:themeColor="text1"/>
          <w:kern w:val="0"/>
          <w:sz w:val="24"/>
        </w:rPr>
        <w:t>10</w:t>
      </w:r>
      <w:r w:rsidRPr="007E79F6">
        <w:rPr>
          <w:rFonts w:eastAsiaTheme="minorEastAsia" w:hint="eastAsia"/>
          <w:color w:val="000000" w:themeColor="text1"/>
          <w:kern w:val="0"/>
          <w:sz w:val="24"/>
        </w:rPr>
        <w:t>月</w:t>
      </w:r>
      <w:r w:rsidRPr="007E79F6">
        <w:rPr>
          <w:rFonts w:eastAsiaTheme="minorEastAsia" w:hint="eastAsia"/>
          <w:color w:val="000000" w:themeColor="text1"/>
          <w:kern w:val="0"/>
          <w:sz w:val="24"/>
        </w:rPr>
        <w:t>10</w:t>
      </w:r>
      <w:r w:rsidRPr="007E79F6">
        <w:rPr>
          <w:rFonts w:eastAsiaTheme="minorEastAsia" w:hint="eastAsia"/>
          <w:color w:val="000000" w:themeColor="text1"/>
          <w:kern w:val="0"/>
          <w:sz w:val="24"/>
        </w:rPr>
        <w:t>日审议通过了《关于终止国投瑞银全球新兴市场精选股票型证券投资基金（</w:t>
      </w:r>
      <w:r w:rsidRPr="007E79F6">
        <w:rPr>
          <w:rFonts w:eastAsiaTheme="minorEastAsia" w:hint="eastAsia"/>
          <w:color w:val="000000" w:themeColor="text1"/>
          <w:kern w:val="0"/>
          <w:sz w:val="24"/>
        </w:rPr>
        <w:t>LOF</w:t>
      </w:r>
      <w:r w:rsidRPr="007E79F6">
        <w:rPr>
          <w:rFonts w:eastAsiaTheme="minorEastAsia" w:hint="eastAsia"/>
          <w:color w:val="000000" w:themeColor="text1"/>
          <w:kern w:val="0"/>
          <w:sz w:val="24"/>
        </w:rPr>
        <w:t>）基金合同并终止上市有关事项的议案》，基金管理人依据相关规定在本报告中进行披露，提醒基金份额持有人关注。</w:t>
      </w:r>
    </w:p>
    <w:p w:rsidR="0076518F" w:rsidRPr="00861313" w:rsidRDefault="0076518F" w:rsidP="00AA2B3D">
      <w:pPr>
        <w:pStyle w:val="1"/>
        <w:spacing w:beforeLines="100" w:afterLines="100" w:line="360" w:lineRule="auto"/>
        <w:jc w:val="center"/>
        <w:rPr>
          <w:rFonts w:eastAsiaTheme="minorEastAsia"/>
          <w:color w:val="000000" w:themeColor="text1"/>
          <w:kern w:val="0"/>
          <w:sz w:val="24"/>
          <w:szCs w:val="24"/>
        </w:rPr>
      </w:pPr>
      <w:r w:rsidRPr="00861313">
        <w:rPr>
          <w:rFonts w:eastAsiaTheme="minorEastAsia"/>
          <w:color w:val="000000" w:themeColor="text1"/>
          <w:kern w:val="0"/>
          <w:sz w:val="24"/>
          <w:szCs w:val="24"/>
        </w:rPr>
        <w:t xml:space="preserve">§5  </w:t>
      </w:r>
      <w:r w:rsidRPr="00861313">
        <w:rPr>
          <w:rFonts w:eastAsiaTheme="minorEastAsia"/>
          <w:color w:val="000000" w:themeColor="text1"/>
          <w:kern w:val="0"/>
          <w:sz w:val="24"/>
          <w:szCs w:val="24"/>
        </w:rPr>
        <w:t>投资组合报告</w:t>
      </w:r>
    </w:p>
    <w:p w:rsidR="0076518F" w:rsidRPr="00861313" w:rsidRDefault="0076518F" w:rsidP="00EC4BA3">
      <w:pPr>
        <w:autoSpaceDE w:val="0"/>
        <w:autoSpaceDN w:val="0"/>
        <w:adjustRightInd w:val="0"/>
        <w:spacing w:line="360" w:lineRule="auto"/>
        <w:jc w:val="left"/>
        <w:rPr>
          <w:rFonts w:eastAsiaTheme="minorEastAsia"/>
          <w:b/>
          <w:color w:val="000000" w:themeColor="text1"/>
          <w:kern w:val="0"/>
          <w:sz w:val="24"/>
        </w:rPr>
      </w:pPr>
      <w:r w:rsidRPr="00861313">
        <w:rPr>
          <w:rFonts w:eastAsiaTheme="minorEastAsia"/>
          <w:b/>
          <w:color w:val="000000" w:themeColor="text1"/>
          <w:kern w:val="0"/>
          <w:sz w:val="24"/>
        </w:rPr>
        <w:t xml:space="preserve">5.1 </w:t>
      </w:r>
      <w:r w:rsidRPr="00861313">
        <w:rPr>
          <w:rFonts w:eastAsiaTheme="minor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253"/>
        <w:gridCol w:w="2835"/>
        <w:gridCol w:w="1559"/>
      </w:tblGrid>
      <w:tr w:rsidR="008277FF" w:rsidRPr="00861313" w:rsidTr="00592EFF">
        <w:tc>
          <w:tcPr>
            <w:tcW w:w="851" w:type="dxa"/>
            <w:shd w:val="clear" w:color="auto" w:fill="auto"/>
            <w:vAlign w:val="center"/>
          </w:tcPr>
          <w:p w:rsidR="00363E15" w:rsidRPr="00861313" w:rsidRDefault="00363E15" w:rsidP="00B918B8">
            <w:pPr>
              <w:spacing w:before="29" w:line="360" w:lineRule="auto"/>
              <w:ind w:left="17"/>
              <w:jc w:val="center"/>
              <w:rPr>
                <w:rFonts w:eastAsiaTheme="minorEastAsia"/>
                <w:color w:val="000000" w:themeColor="text1"/>
                <w:sz w:val="24"/>
              </w:rPr>
            </w:pPr>
            <w:r w:rsidRPr="00861313">
              <w:rPr>
                <w:rFonts w:eastAsiaTheme="minorEastAsia"/>
                <w:color w:val="000000" w:themeColor="text1"/>
                <w:sz w:val="24"/>
              </w:rPr>
              <w:t>序号</w:t>
            </w:r>
          </w:p>
        </w:tc>
        <w:tc>
          <w:tcPr>
            <w:tcW w:w="4253" w:type="dxa"/>
            <w:shd w:val="clear" w:color="auto" w:fill="auto"/>
            <w:vAlign w:val="center"/>
          </w:tcPr>
          <w:p w:rsidR="00363E15" w:rsidRPr="00861313" w:rsidRDefault="00363E15" w:rsidP="00B918B8">
            <w:pPr>
              <w:spacing w:before="29" w:line="360" w:lineRule="auto"/>
              <w:ind w:left="17"/>
              <w:jc w:val="center"/>
              <w:rPr>
                <w:rFonts w:eastAsiaTheme="minorEastAsia"/>
                <w:color w:val="000000" w:themeColor="text1"/>
                <w:sz w:val="24"/>
              </w:rPr>
            </w:pPr>
            <w:r w:rsidRPr="00861313">
              <w:rPr>
                <w:rFonts w:eastAsiaTheme="minorEastAsia"/>
                <w:color w:val="000000" w:themeColor="text1"/>
                <w:sz w:val="24"/>
              </w:rPr>
              <w:t>项目</w:t>
            </w:r>
          </w:p>
        </w:tc>
        <w:tc>
          <w:tcPr>
            <w:tcW w:w="2835" w:type="dxa"/>
            <w:shd w:val="clear" w:color="auto" w:fill="auto"/>
            <w:vAlign w:val="center"/>
          </w:tcPr>
          <w:p w:rsidR="00363E15" w:rsidRPr="00861313" w:rsidRDefault="00363E15" w:rsidP="00B918B8">
            <w:pPr>
              <w:spacing w:before="29" w:line="360" w:lineRule="auto"/>
              <w:ind w:left="17"/>
              <w:jc w:val="center"/>
              <w:rPr>
                <w:rFonts w:eastAsiaTheme="minorEastAsia"/>
                <w:color w:val="000000" w:themeColor="text1"/>
                <w:sz w:val="24"/>
              </w:rPr>
            </w:pPr>
            <w:r w:rsidRPr="00861313">
              <w:rPr>
                <w:rFonts w:eastAsiaTheme="minorEastAsia"/>
                <w:color w:val="000000" w:themeColor="text1"/>
                <w:sz w:val="24"/>
              </w:rPr>
              <w:t>金额</w:t>
            </w:r>
            <w:r w:rsidRPr="00861313">
              <w:rPr>
                <w:rFonts w:eastAsiaTheme="minorEastAsia"/>
                <w:color w:val="000000" w:themeColor="text1"/>
                <w:sz w:val="24"/>
              </w:rPr>
              <w:t>(</w:t>
            </w:r>
            <w:r w:rsidR="002655D4" w:rsidRPr="00861313">
              <w:rPr>
                <w:rFonts w:eastAsiaTheme="minorEastAsia"/>
                <w:color w:val="000000" w:themeColor="text1"/>
                <w:sz w:val="24"/>
              </w:rPr>
              <w:t>人民币</w:t>
            </w:r>
            <w:r w:rsidRPr="00861313">
              <w:rPr>
                <w:rFonts w:eastAsiaTheme="minorEastAsia"/>
                <w:color w:val="000000" w:themeColor="text1"/>
                <w:sz w:val="24"/>
              </w:rPr>
              <w:t>元</w:t>
            </w:r>
            <w:r w:rsidRPr="00861313">
              <w:rPr>
                <w:rFonts w:eastAsiaTheme="minorEastAsia"/>
                <w:color w:val="000000" w:themeColor="text1"/>
                <w:sz w:val="24"/>
              </w:rPr>
              <w:t>)</w:t>
            </w:r>
          </w:p>
        </w:tc>
        <w:tc>
          <w:tcPr>
            <w:tcW w:w="1559" w:type="dxa"/>
            <w:shd w:val="clear" w:color="auto" w:fill="auto"/>
            <w:vAlign w:val="center"/>
          </w:tcPr>
          <w:p w:rsidR="00363E15" w:rsidRPr="00861313" w:rsidRDefault="00363E15" w:rsidP="00B918B8">
            <w:pPr>
              <w:spacing w:before="29" w:line="360" w:lineRule="auto"/>
              <w:ind w:left="17"/>
              <w:jc w:val="center"/>
              <w:rPr>
                <w:rFonts w:eastAsiaTheme="minorEastAsia"/>
                <w:color w:val="000000" w:themeColor="text1"/>
                <w:sz w:val="24"/>
              </w:rPr>
            </w:pPr>
            <w:r w:rsidRPr="00861313">
              <w:rPr>
                <w:rFonts w:eastAsiaTheme="minorEastAsia"/>
                <w:color w:val="000000" w:themeColor="text1"/>
                <w:sz w:val="24"/>
              </w:rPr>
              <w:t>占基金总资产的比例</w:t>
            </w:r>
            <w:r w:rsidRPr="00861313">
              <w:rPr>
                <w:rFonts w:eastAsiaTheme="minorEastAsia"/>
                <w:color w:val="000000" w:themeColor="text1"/>
                <w:sz w:val="24"/>
              </w:rPr>
              <w:t>(%)</w:t>
            </w:r>
          </w:p>
        </w:tc>
      </w:tr>
      <w:tr w:rsidR="008277FF" w:rsidRPr="00861313" w:rsidTr="00877D98">
        <w:tc>
          <w:tcPr>
            <w:tcW w:w="851" w:type="dxa"/>
            <w:shd w:val="clear" w:color="auto" w:fill="auto"/>
            <w:vAlign w:val="center"/>
          </w:tcPr>
          <w:p w:rsidR="00363E15" w:rsidRPr="00861313" w:rsidRDefault="00363E15" w:rsidP="00B918B8">
            <w:pPr>
              <w:spacing w:before="29" w:line="360" w:lineRule="auto"/>
              <w:ind w:left="17"/>
              <w:jc w:val="center"/>
              <w:rPr>
                <w:rFonts w:eastAsiaTheme="minorEastAsia"/>
                <w:color w:val="000000" w:themeColor="text1"/>
                <w:sz w:val="24"/>
              </w:rPr>
            </w:pPr>
            <w:r w:rsidRPr="00861313">
              <w:rPr>
                <w:rFonts w:eastAsiaTheme="minorEastAsia"/>
                <w:color w:val="000000" w:themeColor="text1"/>
                <w:sz w:val="24"/>
              </w:rPr>
              <w:t>1</w:t>
            </w:r>
          </w:p>
        </w:tc>
        <w:tc>
          <w:tcPr>
            <w:tcW w:w="4253" w:type="dxa"/>
            <w:shd w:val="clear" w:color="auto" w:fill="auto"/>
            <w:vAlign w:val="center"/>
          </w:tcPr>
          <w:p w:rsidR="00363E15" w:rsidRPr="00861313" w:rsidRDefault="00363E15" w:rsidP="00877D98">
            <w:pPr>
              <w:spacing w:before="29" w:line="360" w:lineRule="auto"/>
              <w:ind w:left="17"/>
              <w:rPr>
                <w:rFonts w:eastAsiaTheme="minorEastAsia"/>
                <w:color w:val="000000" w:themeColor="text1"/>
                <w:sz w:val="24"/>
              </w:rPr>
            </w:pPr>
            <w:r w:rsidRPr="00861313">
              <w:rPr>
                <w:rFonts w:eastAsiaTheme="minorEastAsia"/>
                <w:color w:val="000000" w:themeColor="text1"/>
                <w:sz w:val="24"/>
              </w:rPr>
              <w:t>权益投资</w:t>
            </w:r>
          </w:p>
        </w:tc>
        <w:tc>
          <w:tcPr>
            <w:tcW w:w="2835" w:type="dxa"/>
            <w:shd w:val="clear" w:color="auto" w:fill="auto"/>
            <w:vAlign w:val="center"/>
          </w:tcPr>
          <w:p w:rsidR="00363E15" w:rsidRPr="00861313" w:rsidRDefault="00363E15"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8,521,770.18</w:t>
            </w:r>
          </w:p>
        </w:tc>
        <w:tc>
          <w:tcPr>
            <w:tcW w:w="1559" w:type="dxa"/>
            <w:shd w:val="clear" w:color="auto" w:fill="auto"/>
            <w:vAlign w:val="center"/>
          </w:tcPr>
          <w:p w:rsidR="00363E15" w:rsidRPr="00861313" w:rsidRDefault="00363E15"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54.02</w:t>
            </w:r>
          </w:p>
        </w:tc>
      </w:tr>
      <w:tr w:rsidR="008277FF" w:rsidRPr="00861313" w:rsidTr="00877D98">
        <w:tc>
          <w:tcPr>
            <w:tcW w:w="851" w:type="dxa"/>
            <w:shd w:val="clear" w:color="auto" w:fill="auto"/>
            <w:vAlign w:val="center"/>
          </w:tcPr>
          <w:p w:rsidR="00363E15" w:rsidRPr="00861313" w:rsidRDefault="00363E15" w:rsidP="00B918B8">
            <w:pPr>
              <w:spacing w:before="29" w:line="360" w:lineRule="auto"/>
              <w:ind w:left="17"/>
              <w:jc w:val="center"/>
              <w:rPr>
                <w:rFonts w:eastAsiaTheme="minorEastAsia"/>
                <w:color w:val="000000" w:themeColor="text1"/>
                <w:sz w:val="24"/>
              </w:rPr>
            </w:pPr>
          </w:p>
        </w:tc>
        <w:tc>
          <w:tcPr>
            <w:tcW w:w="4253" w:type="dxa"/>
            <w:shd w:val="clear" w:color="auto" w:fill="auto"/>
            <w:vAlign w:val="center"/>
          </w:tcPr>
          <w:p w:rsidR="00363E15" w:rsidRPr="00861313" w:rsidRDefault="00363E15" w:rsidP="00877D98">
            <w:pPr>
              <w:spacing w:before="29" w:line="360" w:lineRule="auto"/>
              <w:ind w:left="17"/>
              <w:rPr>
                <w:rFonts w:eastAsiaTheme="minorEastAsia"/>
                <w:color w:val="000000" w:themeColor="text1"/>
                <w:sz w:val="24"/>
              </w:rPr>
            </w:pPr>
            <w:r w:rsidRPr="00861313">
              <w:rPr>
                <w:rFonts w:eastAsiaTheme="minorEastAsia"/>
                <w:color w:val="000000" w:themeColor="text1"/>
                <w:sz w:val="24"/>
              </w:rPr>
              <w:t>其中：</w:t>
            </w:r>
            <w:r w:rsidR="00E462F4" w:rsidRPr="00861313">
              <w:rPr>
                <w:rFonts w:eastAsiaTheme="minorEastAsia"/>
                <w:color w:val="000000" w:themeColor="text1"/>
                <w:sz w:val="24"/>
              </w:rPr>
              <w:t>普通股</w:t>
            </w:r>
          </w:p>
        </w:tc>
        <w:tc>
          <w:tcPr>
            <w:tcW w:w="2835" w:type="dxa"/>
            <w:shd w:val="clear" w:color="auto" w:fill="auto"/>
            <w:vAlign w:val="center"/>
          </w:tcPr>
          <w:p w:rsidR="00363E15" w:rsidRPr="00861313" w:rsidRDefault="00363E15"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8,521,770.18</w:t>
            </w:r>
          </w:p>
        </w:tc>
        <w:tc>
          <w:tcPr>
            <w:tcW w:w="1559" w:type="dxa"/>
            <w:shd w:val="clear" w:color="auto" w:fill="auto"/>
            <w:vAlign w:val="center"/>
          </w:tcPr>
          <w:p w:rsidR="00363E15" w:rsidRPr="00861313" w:rsidRDefault="00363E15"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54.02</w:t>
            </w:r>
          </w:p>
        </w:tc>
      </w:tr>
      <w:tr w:rsidR="008277FF" w:rsidRPr="00861313" w:rsidTr="00877D98">
        <w:tc>
          <w:tcPr>
            <w:tcW w:w="851" w:type="dxa"/>
            <w:shd w:val="clear" w:color="auto" w:fill="auto"/>
            <w:vAlign w:val="center"/>
          </w:tcPr>
          <w:p w:rsidR="00E462F4" w:rsidRPr="00861313" w:rsidRDefault="00E462F4" w:rsidP="00877D98">
            <w:pPr>
              <w:spacing w:before="29" w:line="360" w:lineRule="auto"/>
              <w:ind w:left="17"/>
              <w:jc w:val="center"/>
              <w:rPr>
                <w:rFonts w:eastAsiaTheme="minorEastAsia"/>
                <w:color w:val="000000" w:themeColor="text1"/>
                <w:sz w:val="24"/>
              </w:rPr>
            </w:pPr>
          </w:p>
        </w:tc>
        <w:tc>
          <w:tcPr>
            <w:tcW w:w="4253" w:type="dxa"/>
            <w:shd w:val="clear" w:color="auto" w:fill="auto"/>
            <w:vAlign w:val="center"/>
          </w:tcPr>
          <w:p w:rsidR="00E462F4" w:rsidRPr="00861313" w:rsidRDefault="00E462F4" w:rsidP="00AA6A9F">
            <w:pPr>
              <w:spacing w:before="29" w:line="360" w:lineRule="auto"/>
              <w:ind w:left="17" w:firstLineChars="300" w:firstLine="720"/>
              <w:rPr>
                <w:rFonts w:eastAsiaTheme="minorEastAsia"/>
                <w:color w:val="000000" w:themeColor="text1"/>
                <w:sz w:val="24"/>
              </w:rPr>
            </w:pPr>
            <w:r w:rsidRPr="00861313">
              <w:rPr>
                <w:rFonts w:eastAsiaTheme="minorEastAsia"/>
                <w:color w:val="000000" w:themeColor="text1"/>
                <w:sz w:val="24"/>
              </w:rPr>
              <w:t>存托凭证</w:t>
            </w:r>
          </w:p>
        </w:tc>
        <w:tc>
          <w:tcPr>
            <w:tcW w:w="2835" w:type="dxa"/>
            <w:shd w:val="clear" w:color="auto" w:fill="auto"/>
            <w:vAlign w:val="center"/>
          </w:tcPr>
          <w:p w:rsidR="00E462F4" w:rsidRPr="00861313" w:rsidRDefault="00E462F4"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c>
          <w:tcPr>
            <w:tcW w:w="1559" w:type="dxa"/>
            <w:shd w:val="clear" w:color="auto" w:fill="auto"/>
            <w:vAlign w:val="center"/>
          </w:tcPr>
          <w:p w:rsidR="00E462F4" w:rsidRPr="00861313" w:rsidRDefault="00E462F4"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r>
      <w:tr w:rsidR="008277FF" w:rsidRPr="00861313" w:rsidTr="00877D98">
        <w:tc>
          <w:tcPr>
            <w:tcW w:w="851" w:type="dxa"/>
            <w:shd w:val="clear" w:color="auto" w:fill="auto"/>
            <w:vAlign w:val="center"/>
          </w:tcPr>
          <w:p w:rsidR="00CE4499" w:rsidRPr="00861313" w:rsidRDefault="00CE4499" w:rsidP="00877D98">
            <w:pPr>
              <w:spacing w:before="29" w:line="360" w:lineRule="auto"/>
              <w:ind w:left="17"/>
              <w:jc w:val="center"/>
              <w:rPr>
                <w:rFonts w:eastAsiaTheme="minorEastAsia"/>
                <w:color w:val="000000" w:themeColor="text1"/>
                <w:sz w:val="24"/>
              </w:rPr>
            </w:pPr>
          </w:p>
        </w:tc>
        <w:tc>
          <w:tcPr>
            <w:tcW w:w="4253" w:type="dxa"/>
            <w:shd w:val="clear" w:color="auto" w:fill="auto"/>
            <w:vAlign w:val="center"/>
          </w:tcPr>
          <w:p w:rsidR="00CE4499" w:rsidRPr="00861313" w:rsidRDefault="00CE4499" w:rsidP="00AA6A9F">
            <w:pPr>
              <w:spacing w:before="29" w:line="360" w:lineRule="auto"/>
              <w:ind w:left="17" w:firstLineChars="300" w:firstLine="720"/>
              <w:rPr>
                <w:rFonts w:eastAsiaTheme="minorEastAsia"/>
                <w:color w:val="000000" w:themeColor="text1"/>
                <w:sz w:val="24"/>
              </w:rPr>
            </w:pPr>
            <w:r w:rsidRPr="00861313">
              <w:rPr>
                <w:rFonts w:eastAsiaTheme="minorEastAsia"/>
                <w:color w:val="000000" w:themeColor="text1"/>
                <w:sz w:val="24"/>
              </w:rPr>
              <w:t>优先股</w:t>
            </w:r>
          </w:p>
        </w:tc>
        <w:tc>
          <w:tcPr>
            <w:tcW w:w="2835" w:type="dxa"/>
            <w:shd w:val="clear" w:color="auto" w:fill="auto"/>
            <w:vAlign w:val="center"/>
          </w:tcPr>
          <w:p w:rsidR="00CE4499" w:rsidRPr="00861313" w:rsidRDefault="00CE4499"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c>
          <w:tcPr>
            <w:tcW w:w="1559" w:type="dxa"/>
            <w:shd w:val="clear" w:color="auto" w:fill="auto"/>
            <w:vAlign w:val="center"/>
          </w:tcPr>
          <w:p w:rsidR="00CE4499" w:rsidRPr="00861313" w:rsidRDefault="00CE4499"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r>
      <w:tr w:rsidR="008277FF" w:rsidRPr="00861313" w:rsidTr="00877D98">
        <w:tc>
          <w:tcPr>
            <w:tcW w:w="851" w:type="dxa"/>
            <w:shd w:val="clear" w:color="auto" w:fill="auto"/>
            <w:vAlign w:val="center"/>
          </w:tcPr>
          <w:p w:rsidR="00CE4499" w:rsidRPr="00861313" w:rsidRDefault="00CE4499" w:rsidP="00877D98">
            <w:pPr>
              <w:spacing w:before="29" w:line="360" w:lineRule="auto"/>
              <w:ind w:left="17"/>
              <w:jc w:val="center"/>
              <w:rPr>
                <w:rFonts w:eastAsiaTheme="minorEastAsia"/>
                <w:color w:val="000000" w:themeColor="text1"/>
                <w:sz w:val="24"/>
              </w:rPr>
            </w:pPr>
          </w:p>
        </w:tc>
        <w:tc>
          <w:tcPr>
            <w:tcW w:w="4253" w:type="dxa"/>
            <w:shd w:val="clear" w:color="auto" w:fill="auto"/>
            <w:vAlign w:val="center"/>
          </w:tcPr>
          <w:p w:rsidR="00CE4499" w:rsidRPr="00861313" w:rsidRDefault="00CE4499" w:rsidP="00AA6A9F">
            <w:pPr>
              <w:spacing w:before="29" w:line="360" w:lineRule="auto"/>
              <w:ind w:left="17" w:firstLineChars="300" w:firstLine="720"/>
              <w:rPr>
                <w:rFonts w:eastAsiaTheme="minorEastAsia"/>
                <w:color w:val="000000" w:themeColor="text1"/>
                <w:sz w:val="24"/>
              </w:rPr>
            </w:pPr>
            <w:r w:rsidRPr="00861313">
              <w:rPr>
                <w:rFonts w:eastAsiaTheme="minorEastAsia"/>
                <w:color w:val="000000" w:themeColor="text1"/>
                <w:sz w:val="24"/>
              </w:rPr>
              <w:t>房地产信托</w:t>
            </w:r>
          </w:p>
        </w:tc>
        <w:tc>
          <w:tcPr>
            <w:tcW w:w="2835" w:type="dxa"/>
            <w:shd w:val="clear" w:color="auto" w:fill="auto"/>
            <w:vAlign w:val="center"/>
          </w:tcPr>
          <w:p w:rsidR="00CE4499" w:rsidRPr="00861313" w:rsidRDefault="00CE4499"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c>
          <w:tcPr>
            <w:tcW w:w="1559" w:type="dxa"/>
            <w:shd w:val="clear" w:color="auto" w:fill="auto"/>
            <w:vAlign w:val="center"/>
          </w:tcPr>
          <w:p w:rsidR="00CE4499" w:rsidRPr="00861313" w:rsidRDefault="00CE4499"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r>
      <w:tr w:rsidR="008277FF" w:rsidRPr="00861313" w:rsidTr="00877D98">
        <w:tc>
          <w:tcPr>
            <w:tcW w:w="851" w:type="dxa"/>
            <w:shd w:val="clear" w:color="auto" w:fill="auto"/>
            <w:vAlign w:val="center"/>
          </w:tcPr>
          <w:p w:rsidR="00E462F4" w:rsidRPr="00861313" w:rsidRDefault="00E462F4" w:rsidP="00877D98">
            <w:pPr>
              <w:adjustRightInd w:val="0"/>
              <w:snapToGrid w:val="0"/>
              <w:spacing w:line="400" w:lineRule="exact"/>
              <w:jc w:val="center"/>
              <w:rPr>
                <w:rFonts w:eastAsiaTheme="minorEastAsia"/>
                <w:color w:val="000000" w:themeColor="text1"/>
                <w:sz w:val="24"/>
              </w:rPr>
            </w:pPr>
            <w:r w:rsidRPr="00861313">
              <w:rPr>
                <w:rFonts w:eastAsiaTheme="minorEastAsia"/>
                <w:color w:val="000000" w:themeColor="text1"/>
                <w:sz w:val="24"/>
              </w:rPr>
              <w:t>2</w:t>
            </w:r>
          </w:p>
        </w:tc>
        <w:tc>
          <w:tcPr>
            <w:tcW w:w="4253" w:type="dxa"/>
            <w:shd w:val="clear" w:color="auto" w:fill="auto"/>
            <w:vAlign w:val="center"/>
          </w:tcPr>
          <w:p w:rsidR="00E462F4" w:rsidRPr="00861313" w:rsidRDefault="00E462F4" w:rsidP="00877D98">
            <w:pPr>
              <w:adjustRightInd w:val="0"/>
              <w:snapToGrid w:val="0"/>
              <w:spacing w:line="400" w:lineRule="exact"/>
              <w:rPr>
                <w:rFonts w:eastAsiaTheme="minorEastAsia"/>
                <w:color w:val="000000" w:themeColor="text1"/>
                <w:sz w:val="24"/>
              </w:rPr>
            </w:pPr>
            <w:r w:rsidRPr="00861313">
              <w:rPr>
                <w:rFonts w:eastAsiaTheme="minorEastAsia"/>
                <w:color w:val="000000" w:themeColor="text1"/>
                <w:sz w:val="24"/>
              </w:rPr>
              <w:t>基金投资</w:t>
            </w:r>
          </w:p>
        </w:tc>
        <w:tc>
          <w:tcPr>
            <w:tcW w:w="2835" w:type="dxa"/>
            <w:shd w:val="clear" w:color="auto" w:fill="auto"/>
            <w:vAlign w:val="center"/>
          </w:tcPr>
          <w:p w:rsidR="00E462F4" w:rsidRPr="00861313" w:rsidRDefault="006C4E16"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c>
          <w:tcPr>
            <w:tcW w:w="1559" w:type="dxa"/>
            <w:shd w:val="clear" w:color="auto" w:fill="auto"/>
            <w:vAlign w:val="center"/>
          </w:tcPr>
          <w:p w:rsidR="00E462F4" w:rsidRPr="00861313" w:rsidRDefault="006C4E16"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r>
      <w:tr w:rsidR="008277FF" w:rsidRPr="00861313" w:rsidTr="00877D98">
        <w:tc>
          <w:tcPr>
            <w:tcW w:w="851" w:type="dxa"/>
            <w:shd w:val="clear" w:color="auto" w:fill="auto"/>
            <w:vAlign w:val="center"/>
          </w:tcPr>
          <w:p w:rsidR="00E462F4" w:rsidRPr="00861313" w:rsidRDefault="00E462F4" w:rsidP="00B918B8">
            <w:pPr>
              <w:spacing w:before="29" w:line="360" w:lineRule="auto"/>
              <w:ind w:left="17"/>
              <w:jc w:val="center"/>
              <w:rPr>
                <w:rFonts w:eastAsiaTheme="minorEastAsia"/>
                <w:color w:val="000000" w:themeColor="text1"/>
                <w:sz w:val="24"/>
              </w:rPr>
            </w:pPr>
            <w:r w:rsidRPr="00861313">
              <w:rPr>
                <w:rFonts w:eastAsiaTheme="minorEastAsia"/>
                <w:color w:val="000000" w:themeColor="text1"/>
                <w:sz w:val="24"/>
              </w:rPr>
              <w:t>3</w:t>
            </w:r>
          </w:p>
        </w:tc>
        <w:tc>
          <w:tcPr>
            <w:tcW w:w="4253" w:type="dxa"/>
            <w:shd w:val="clear" w:color="auto" w:fill="auto"/>
            <w:vAlign w:val="center"/>
          </w:tcPr>
          <w:p w:rsidR="00E462F4" w:rsidRPr="00861313" w:rsidRDefault="00E462F4" w:rsidP="00877D98">
            <w:pPr>
              <w:spacing w:before="29" w:line="360" w:lineRule="auto"/>
              <w:ind w:left="17"/>
              <w:rPr>
                <w:rFonts w:eastAsiaTheme="minorEastAsia"/>
                <w:color w:val="000000" w:themeColor="text1"/>
                <w:sz w:val="24"/>
              </w:rPr>
            </w:pPr>
            <w:r w:rsidRPr="00861313">
              <w:rPr>
                <w:rFonts w:eastAsiaTheme="minorEastAsia"/>
                <w:color w:val="000000" w:themeColor="text1"/>
                <w:sz w:val="24"/>
              </w:rPr>
              <w:t>固定收益投资</w:t>
            </w:r>
          </w:p>
        </w:tc>
        <w:tc>
          <w:tcPr>
            <w:tcW w:w="2835" w:type="dxa"/>
            <w:shd w:val="clear" w:color="auto" w:fill="auto"/>
            <w:vAlign w:val="center"/>
          </w:tcPr>
          <w:p w:rsidR="00E462F4" w:rsidRPr="00861313" w:rsidRDefault="00E462F4"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c>
          <w:tcPr>
            <w:tcW w:w="1559" w:type="dxa"/>
            <w:shd w:val="clear" w:color="auto" w:fill="auto"/>
            <w:vAlign w:val="center"/>
          </w:tcPr>
          <w:p w:rsidR="00E462F4" w:rsidRPr="00861313" w:rsidRDefault="00E462F4"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r>
      <w:tr w:rsidR="008277FF" w:rsidRPr="00861313" w:rsidTr="00877D98">
        <w:tc>
          <w:tcPr>
            <w:tcW w:w="851" w:type="dxa"/>
            <w:shd w:val="clear" w:color="auto" w:fill="auto"/>
            <w:vAlign w:val="center"/>
          </w:tcPr>
          <w:p w:rsidR="00E462F4" w:rsidRPr="00861313" w:rsidRDefault="00E462F4" w:rsidP="00B918B8">
            <w:pPr>
              <w:spacing w:before="29" w:line="360" w:lineRule="auto"/>
              <w:ind w:left="17"/>
              <w:jc w:val="center"/>
              <w:rPr>
                <w:rFonts w:eastAsiaTheme="minorEastAsia"/>
                <w:color w:val="000000" w:themeColor="text1"/>
                <w:sz w:val="24"/>
              </w:rPr>
            </w:pPr>
          </w:p>
        </w:tc>
        <w:tc>
          <w:tcPr>
            <w:tcW w:w="4253" w:type="dxa"/>
            <w:shd w:val="clear" w:color="auto" w:fill="auto"/>
            <w:vAlign w:val="center"/>
          </w:tcPr>
          <w:p w:rsidR="00E462F4" w:rsidRPr="00861313" w:rsidRDefault="00E462F4" w:rsidP="00877D98">
            <w:pPr>
              <w:spacing w:before="29" w:line="360" w:lineRule="auto"/>
              <w:ind w:left="17"/>
              <w:rPr>
                <w:rFonts w:eastAsiaTheme="minorEastAsia"/>
                <w:color w:val="000000" w:themeColor="text1"/>
                <w:sz w:val="24"/>
              </w:rPr>
            </w:pPr>
            <w:r w:rsidRPr="00861313">
              <w:rPr>
                <w:rFonts w:eastAsiaTheme="minorEastAsia"/>
                <w:color w:val="000000" w:themeColor="text1"/>
                <w:sz w:val="24"/>
              </w:rPr>
              <w:t>其中：债券</w:t>
            </w:r>
          </w:p>
        </w:tc>
        <w:tc>
          <w:tcPr>
            <w:tcW w:w="2835" w:type="dxa"/>
            <w:shd w:val="clear" w:color="auto" w:fill="auto"/>
            <w:vAlign w:val="center"/>
          </w:tcPr>
          <w:p w:rsidR="00E462F4" w:rsidRPr="00861313" w:rsidRDefault="00E462F4"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c>
          <w:tcPr>
            <w:tcW w:w="1559" w:type="dxa"/>
            <w:shd w:val="clear" w:color="auto" w:fill="auto"/>
            <w:vAlign w:val="center"/>
          </w:tcPr>
          <w:p w:rsidR="00E462F4" w:rsidRPr="00861313" w:rsidRDefault="00E462F4"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r>
      <w:tr w:rsidR="008277FF" w:rsidRPr="00861313" w:rsidTr="00877D98">
        <w:tc>
          <w:tcPr>
            <w:tcW w:w="851" w:type="dxa"/>
            <w:shd w:val="clear" w:color="auto" w:fill="auto"/>
            <w:vAlign w:val="center"/>
          </w:tcPr>
          <w:p w:rsidR="00E462F4" w:rsidRPr="00861313" w:rsidRDefault="00E462F4" w:rsidP="00B918B8">
            <w:pPr>
              <w:spacing w:before="29" w:line="360" w:lineRule="auto"/>
              <w:ind w:left="17"/>
              <w:jc w:val="center"/>
              <w:rPr>
                <w:rFonts w:eastAsiaTheme="minorEastAsia"/>
                <w:color w:val="000000" w:themeColor="text1"/>
                <w:sz w:val="24"/>
              </w:rPr>
            </w:pPr>
          </w:p>
        </w:tc>
        <w:tc>
          <w:tcPr>
            <w:tcW w:w="4253" w:type="dxa"/>
            <w:shd w:val="clear" w:color="auto" w:fill="auto"/>
            <w:vAlign w:val="center"/>
          </w:tcPr>
          <w:p w:rsidR="00E462F4" w:rsidRPr="00861313" w:rsidRDefault="00E462F4" w:rsidP="00AA6A9F">
            <w:pPr>
              <w:autoSpaceDE w:val="0"/>
              <w:autoSpaceDN w:val="0"/>
              <w:adjustRightInd w:val="0"/>
              <w:spacing w:before="29" w:line="360" w:lineRule="auto"/>
              <w:ind w:left="17" w:firstLineChars="300" w:firstLine="720"/>
              <w:rPr>
                <w:rFonts w:eastAsiaTheme="minorEastAsia"/>
                <w:color w:val="000000" w:themeColor="text1"/>
                <w:sz w:val="24"/>
              </w:rPr>
            </w:pPr>
            <w:r w:rsidRPr="00861313">
              <w:rPr>
                <w:rFonts w:eastAsiaTheme="minorEastAsia"/>
                <w:color w:val="000000" w:themeColor="text1"/>
                <w:sz w:val="24"/>
              </w:rPr>
              <w:t>资产支持证券</w:t>
            </w:r>
          </w:p>
        </w:tc>
        <w:tc>
          <w:tcPr>
            <w:tcW w:w="2835" w:type="dxa"/>
            <w:shd w:val="clear" w:color="auto" w:fill="auto"/>
            <w:vAlign w:val="center"/>
          </w:tcPr>
          <w:p w:rsidR="00E462F4" w:rsidRPr="00861313" w:rsidRDefault="00E462F4"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c>
          <w:tcPr>
            <w:tcW w:w="1559" w:type="dxa"/>
            <w:shd w:val="clear" w:color="auto" w:fill="auto"/>
            <w:vAlign w:val="center"/>
          </w:tcPr>
          <w:p w:rsidR="00E462F4" w:rsidRPr="00861313" w:rsidRDefault="00E462F4"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r>
      <w:tr w:rsidR="008277FF" w:rsidRPr="00861313" w:rsidTr="00877D98">
        <w:tc>
          <w:tcPr>
            <w:tcW w:w="851" w:type="dxa"/>
            <w:shd w:val="clear" w:color="auto" w:fill="auto"/>
            <w:vAlign w:val="center"/>
          </w:tcPr>
          <w:p w:rsidR="00E462F4" w:rsidRPr="00861313" w:rsidRDefault="00E462F4" w:rsidP="00B918B8">
            <w:pPr>
              <w:spacing w:before="29" w:line="360" w:lineRule="auto"/>
              <w:ind w:left="17"/>
              <w:jc w:val="center"/>
              <w:rPr>
                <w:rFonts w:eastAsiaTheme="minorEastAsia"/>
                <w:color w:val="000000" w:themeColor="text1"/>
                <w:sz w:val="24"/>
              </w:rPr>
            </w:pPr>
            <w:r w:rsidRPr="00861313">
              <w:rPr>
                <w:rFonts w:eastAsiaTheme="minorEastAsia"/>
                <w:color w:val="000000" w:themeColor="text1"/>
                <w:sz w:val="24"/>
              </w:rPr>
              <w:t>4</w:t>
            </w:r>
          </w:p>
        </w:tc>
        <w:tc>
          <w:tcPr>
            <w:tcW w:w="4253" w:type="dxa"/>
            <w:shd w:val="clear" w:color="auto" w:fill="auto"/>
            <w:vAlign w:val="center"/>
          </w:tcPr>
          <w:p w:rsidR="00E462F4" w:rsidRPr="00861313" w:rsidRDefault="00E462F4" w:rsidP="00877D98">
            <w:pPr>
              <w:spacing w:before="29" w:line="360" w:lineRule="auto"/>
              <w:ind w:left="17"/>
              <w:rPr>
                <w:rFonts w:eastAsiaTheme="minorEastAsia"/>
                <w:color w:val="000000" w:themeColor="text1"/>
                <w:sz w:val="24"/>
              </w:rPr>
            </w:pPr>
            <w:r w:rsidRPr="00861313">
              <w:rPr>
                <w:rFonts w:eastAsiaTheme="minorEastAsia"/>
                <w:color w:val="000000" w:themeColor="text1"/>
                <w:sz w:val="24"/>
              </w:rPr>
              <w:t>金融衍生品投资</w:t>
            </w:r>
          </w:p>
        </w:tc>
        <w:tc>
          <w:tcPr>
            <w:tcW w:w="2835" w:type="dxa"/>
            <w:shd w:val="clear" w:color="auto" w:fill="auto"/>
            <w:vAlign w:val="center"/>
          </w:tcPr>
          <w:p w:rsidR="00E462F4" w:rsidRPr="00861313" w:rsidRDefault="00E462F4"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c>
          <w:tcPr>
            <w:tcW w:w="1559" w:type="dxa"/>
            <w:shd w:val="clear" w:color="auto" w:fill="auto"/>
            <w:vAlign w:val="center"/>
          </w:tcPr>
          <w:p w:rsidR="00E462F4" w:rsidRPr="00861313" w:rsidRDefault="00E462F4"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r>
      <w:tr w:rsidR="008277FF" w:rsidRPr="00861313" w:rsidTr="00877D98">
        <w:tc>
          <w:tcPr>
            <w:tcW w:w="851" w:type="dxa"/>
            <w:shd w:val="clear" w:color="auto" w:fill="auto"/>
            <w:vAlign w:val="center"/>
          </w:tcPr>
          <w:p w:rsidR="00E462F4" w:rsidRPr="00861313" w:rsidRDefault="00E462F4" w:rsidP="00B918B8">
            <w:pPr>
              <w:spacing w:before="29" w:line="360" w:lineRule="auto"/>
              <w:ind w:left="17"/>
              <w:jc w:val="center"/>
              <w:rPr>
                <w:rFonts w:eastAsiaTheme="minorEastAsia"/>
                <w:color w:val="000000" w:themeColor="text1"/>
                <w:sz w:val="24"/>
              </w:rPr>
            </w:pPr>
          </w:p>
        </w:tc>
        <w:tc>
          <w:tcPr>
            <w:tcW w:w="4253" w:type="dxa"/>
            <w:shd w:val="clear" w:color="auto" w:fill="auto"/>
            <w:vAlign w:val="center"/>
          </w:tcPr>
          <w:p w:rsidR="00E462F4" w:rsidRPr="00861313" w:rsidRDefault="00E462F4" w:rsidP="00877D98">
            <w:pPr>
              <w:adjustRightInd w:val="0"/>
              <w:snapToGrid w:val="0"/>
              <w:spacing w:line="400" w:lineRule="exact"/>
              <w:rPr>
                <w:rFonts w:eastAsiaTheme="minorEastAsia"/>
                <w:color w:val="000000" w:themeColor="text1"/>
                <w:sz w:val="24"/>
              </w:rPr>
            </w:pPr>
            <w:r w:rsidRPr="00861313">
              <w:rPr>
                <w:rFonts w:eastAsiaTheme="minorEastAsia"/>
                <w:color w:val="000000" w:themeColor="text1"/>
                <w:sz w:val="24"/>
              </w:rPr>
              <w:t>其中：远期</w:t>
            </w:r>
          </w:p>
        </w:tc>
        <w:tc>
          <w:tcPr>
            <w:tcW w:w="2835" w:type="dxa"/>
            <w:shd w:val="clear" w:color="auto" w:fill="auto"/>
            <w:vAlign w:val="center"/>
          </w:tcPr>
          <w:p w:rsidR="00E462F4" w:rsidRPr="00861313" w:rsidRDefault="00664F49"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c>
          <w:tcPr>
            <w:tcW w:w="1559" w:type="dxa"/>
            <w:shd w:val="clear" w:color="auto" w:fill="auto"/>
            <w:vAlign w:val="center"/>
          </w:tcPr>
          <w:p w:rsidR="00E462F4" w:rsidRPr="00861313" w:rsidRDefault="00664F49"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r>
      <w:tr w:rsidR="008277FF" w:rsidRPr="00861313" w:rsidTr="00877D98">
        <w:tc>
          <w:tcPr>
            <w:tcW w:w="851" w:type="dxa"/>
            <w:shd w:val="clear" w:color="auto" w:fill="auto"/>
            <w:vAlign w:val="center"/>
          </w:tcPr>
          <w:p w:rsidR="00E462F4" w:rsidRPr="00861313" w:rsidRDefault="00E462F4" w:rsidP="00B918B8">
            <w:pPr>
              <w:spacing w:before="29" w:line="360" w:lineRule="auto"/>
              <w:ind w:left="17"/>
              <w:jc w:val="center"/>
              <w:rPr>
                <w:rFonts w:eastAsiaTheme="minorEastAsia"/>
                <w:color w:val="000000" w:themeColor="text1"/>
                <w:sz w:val="24"/>
              </w:rPr>
            </w:pPr>
          </w:p>
        </w:tc>
        <w:tc>
          <w:tcPr>
            <w:tcW w:w="4253" w:type="dxa"/>
            <w:shd w:val="clear" w:color="auto" w:fill="auto"/>
            <w:vAlign w:val="center"/>
          </w:tcPr>
          <w:p w:rsidR="00E462F4" w:rsidRPr="00861313" w:rsidDel="00455464" w:rsidRDefault="00E462F4" w:rsidP="00AA6A9F">
            <w:pPr>
              <w:adjustRightInd w:val="0"/>
              <w:snapToGrid w:val="0"/>
              <w:spacing w:line="400" w:lineRule="exact"/>
              <w:ind w:firstLineChars="300" w:firstLine="720"/>
              <w:rPr>
                <w:rFonts w:eastAsiaTheme="minorEastAsia"/>
                <w:color w:val="000000" w:themeColor="text1"/>
                <w:sz w:val="24"/>
              </w:rPr>
            </w:pPr>
            <w:r w:rsidRPr="00861313">
              <w:rPr>
                <w:rFonts w:eastAsiaTheme="minorEastAsia"/>
                <w:color w:val="000000" w:themeColor="text1"/>
                <w:sz w:val="24"/>
              </w:rPr>
              <w:t>期货</w:t>
            </w:r>
          </w:p>
        </w:tc>
        <w:tc>
          <w:tcPr>
            <w:tcW w:w="2835" w:type="dxa"/>
            <w:shd w:val="clear" w:color="auto" w:fill="auto"/>
            <w:vAlign w:val="center"/>
          </w:tcPr>
          <w:p w:rsidR="00E462F4" w:rsidRPr="00861313" w:rsidRDefault="00664F49"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c>
          <w:tcPr>
            <w:tcW w:w="1559" w:type="dxa"/>
            <w:shd w:val="clear" w:color="auto" w:fill="auto"/>
            <w:vAlign w:val="center"/>
          </w:tcPr>
          <w:p w:rsidR="00E462F4" w:rsidRPr="00861313" w:rsidRDefault="00664F49"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r>
      <w:tr w:rsidR="008277FF" w:rsidRPr="00861313" w:rsidTr="00877D98">
        <w:tc>
          <w:tcPr>
            <w:tcW w:w="851" w:type="dxa"/>
            <w:shd w:val="clear" w:color="auto" w:fill="auto"/>
            <w:vAlign w:val="center"/>
          </w:tcPr>
          <w:p w:rsidR="00E462F4" w:rsidRPr="00861313" w:rsidRDefault="00E462F4" w:rsidP="00B918B8">
            <w:pPr>
              <w:spacing w:before="29" w:line="360" w:lineRule="auto"/>
              <w:ind w:left="17"/>
              <w:jc w:val="center"/>
              <w:rPr>
                <w:rFonts w:eastAsiaTheme="minorEastAsia"/>
                <w:color w:val="000000" w:themeColor="text1"/>
                <w:sz w:val="24"/>
              </w:rPr>
            </w:pPr>
          </w:p>
        </w:tc>
        <w:tc>
          <w:tcPr>
            <w:tcW w:w="4253" w:type="dxa"/>
            <w:shd w:val="clear" w:color="auto" w:fill="auto"/>
            <w:vAlign w:val="center"/>
          </w:tcPr>
          <w:p w:rsidR="00E462F4" w:rsidRPr="00861313" w:rsidRDefault="00E462F4" w:rsidP="00AA6A9F">
            <w:pPr>
              <w:adjustRightInd w:val="0"/>
              <w:snapToGrid w:val="0"/>
              <w:spacing w:line="400" w:lineRule="exact"/>
              <w:ind w:firstLineChars="300" w:firstLine="720"/>
              <w:rPr>
                <w:rFonts w:eastAsiaTheme="minorEastAsia"/>
                <w:color w:val="000000" w:themeColor="text1"/>
                <w:sz w:val="24"/>
              </w:rPr>
            </w:pPr>
            <w:r w:rsidRPr="00861313">
              <w:rPr>
                <w:rFonts w:eastAsiaTheme="minorEastAsia"/>
                <w:color w:val="000000" w:themeColor="text1"/>
                <w:sz w:val="24"/>
              </w:rPr>
              <w:t>期权</w:t>
            </w:r>
          </w:p>
        </w:tc>
        <w:tc>
          <w:tcPr>
            <w:tcW w:w="2835" w:type="dxa"/>
            <w:shd w:val="clear" w:color="auto" w:fill="auto"/>
            <w:vAlign w:val="center"/>
          </w:tcPr>
          <w:p w:rsidR="00E462F4" w:rsidRPr="00861313" w:rsidRDefault="00664F49"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c>
          <w:tcPr>
            <w:tcW w:w="1559" w:type="dxa"/>
            <w:shd w:val="clear" w:color="auto" w:fill="auto"/>
            <w:vAlign w:val="center"/>
          </w:tcPr>
          <w:p w:rsidR="00E462F4" w:rsidRPr="00861313" w:rsidRDefault="00664F49"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r>
      <w:tr w:rsidR="008277FF" w:rsidRPr="00861313" w:rsidTr="00877D98">
        <w:tc>
          <w:tcPr>
            <w:tcW w:w="851" w:type="dxa"/>
            <w:shd w:val="clear" w:color="auto" w:fill="auto"/>
            <w:vAlign w:val="center"/>
          </w:tcPr>
          <w:p w:rsidR="00E462F4" w:rsidRPr="00861313" w:rsidRDefault="00E462F4" w:rsidP="00877D98">
            <w:pPr>
              <w:spacing w:before="29" w:line="360" w:lineRule="auto"/>
              <w:ind w:left="17"/>
              <w:jc w:val="center"/>
              <w:rPr>
                <w:rFonts w:eastAsiaTheme="minorEastAsia"/>
                <w:color w:val="000000" w:themeColor="text1"/>
                <w:sz w:val="24"/>
              </w:rPr>
            </w:pPr>
          </w:p>
        </w:tc>
        <w:tc>
          <w:tcPr>
            <w:tcW w:w="4253" w:type="dxa"/>
            <w:shd w:val="clear" w:color="auto" w:fill="auto"/>
            <w:vAlign w:val="center"/>
          </w:tcPr>
          <w:p w:rsidR="00E462F4" w:rsidRPr="00861313" w:rsidRDefault="00E462F4" w:rsidP="00AA6A9F">
            <w:pPr>
              <w:adjustRightInd w:val="0"/>
              <w:snapToGrid w:val="0"/>
              <w:spacing w:line="400" w:lineRule="exact"/>
              <w:ind w:firstLineChars="298" w:firstLine="715"/>
              <w:rPr>
                <w:rFonts w:eastAsiaTheme="minorEastAsia"/>
                <w:color w:val="000000" w:themeColor="text1"/>
                <w:sz w:val="24"/>
              </w:rPr>
            </w:pPr>
            <w:r w:rsidRPr="00861313">
              <w:rPr>
                <w:rFonts w:eastAsiaTheme="minorEastAsia"/>
                <w:color w:val="000000" w:themeColor="text1"/>
                <w:sz w:val="24"/>
              </w:rPr>
              <w:t>权证</w:t>
            </w:r>
          </w:p>
        </w:tc>
        <w:tc>
          <w:tcPr>
            <w:tcW w:w="2835" w:type="dxa"/>
            <w:shd w:val="clear" w:color="auto" w:fill="auto"/>
            <w:vAlign w:val="center"/>
          </w:tcPr>
          <w:p w:rsidR="00E462F4" w:rsidRPr="00861313" w:rsidRDefault="00664F49" w:rsidP="00877D98">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c>
          <w:tcPr>
            <w:tcW w:w="1559" w:type="dxa"/>
            <w:shd w:val="clear" w:color="auto" w:fill="auto"/>
            <w:vAlign w:val="center"/>
          </w:tcPr>
          <w:p w:rsidR="00E462F4" w:rsidRPr="00861313" w:rsidRDefault="00664F49" w:rsidP="00877D98">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r>
      <w:tr w:rsidR="008277FF" w:rsidRPr="00861313" w:rsidTr="00877D98">
        <w:tc>
          <w:tcPr>
            <w:tcW w:w="851" w:type="dxa"/>
            <w:shd w:val="clear" w:color="auto" w:fill="auto"/>
            <w:vAlign w:val="center"/>
          </w:tcPr>
          <w:p w:rsidR="00E462F4" w:rsidRPr="00861313" w:rsidRDefault="00E462F4" w:rsidP="00877D98">
            <w:pPr>
              <w:spacing w:before="29" w:line="360" w:lineRule="auto"/>
              <w:ind w:left="17"/>
              <w:jc w:val="center"/>
              <w:rPr>
                <w:rFonts w:eastAsiaTheme="minorEastAsia"/>
                <w:color w:val="000000" w:themeColor="text1"/>
                <w:sz w:val="24"/>
              </w:rPr>
            </w:pPr>
            <w:r w:rsidRPr="00861313">
              <w:rPr>
                <w:rFonts w:eastAsiaTheme="minorEastAsia"/>
                <w:color w:val="000000" w:themeColor="text1"/>
                <w:sz w:val="24"/>
              </w:rPr>
              <w:t>5</w:t>
            </w:r>
          </w:p>
        </w:tc>
        <w:tc>
          <w:tcPr>
            <w:tcW w:w="4253" w:type="dxa"/>
            <w:shd w:val="clear" w:color="auto" w:fill="auto"/>
            <w:vAlign w:val="center"/>
          </w:tcPr>
          <w:p w:rsidR="00E462F4" w:rsidRPr="00861313" w:rsidRDefault="00E462F4" w:rsidP="00877D98">
            <w:pPr>
              <w:spacing w:before="29" w:line="360" w:lineRule="auto"/>
              <w:ind w:left="17"/>
              <w:rPr>
                <w:rFonts w:eastAsiaTheme="minorEastAsia"/>
                <w:color w:val="000000" w:themeColor="text1"/>
                <w:sz w:val="24"/>
              </w:rPr>
            </w:pPr>
            <w:r w:rsidRPr="00861313">
              <w:rPr>
                <w:rFonts w:eastAsiaTheme="minorEastAsia"/>
                <w:color w:val="000000" w:themeColor="text1"/>
                <w:sz w:val="24"/>
              </w:rPr>
              <w:t>买入返售金融资产</w:t>
            </w:r>
          </w:p>
        </w:tc>
        <w:tc>
          <w:tcPr>
            <w:tcW w:w="2835" w:type="dxa"/>
            <w:shd w:val="clear" w:color="auto" w:fill="auto"/>
            <w:vAlign w:val="center"/>
          </w:tcPr>
          <w:p w:rsidR="00E462F4" w:rsidRPr="00861313" w:rsidRDefault="00E462F4" w:rsidP="00877D98">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c>
          <w:tcPr>
            <w:tcW w:w="1559" w:type="dxa"/>
            <w:shd w:val="clear" w:color="auto" w:fill="auto"/>
            <w:vAlign w:val="center"/>
          </w:tcPr>
          <w:p w:rsidR="00E462F4" w:rsidRPr="00861313" w:rsidRDefault="00E462F4" w:rsidP="00877D98">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r>
      <w:tr w:rsidR="008277FF" w:rsidRPr="00861313" w:rsidTr="00877D98">
        <w:tc>
          <w:tcPr>
            <w:tcW w:w="851" w:type="dxa"/>
            <w:shd w:val="clear" w:color="auto" w:fill="auto"/>
            <w:vAlign w:val="center"/>
          </w:tcPr>
          <w:p w:rsidR="00E462F4" w:rsidRPr="00861313" w:rsidRDefault="00E462F4" w:rsidP="00877D98">
            <w:pPr>
              <w:spacing w:before="29" w:line="360" w:lineRule="auto"/>
              <w:ind w:left="17"/>
              <w:jc w:val="center"/>
              <w:rPr>
                <w:rFonts w:eastAsiaTheme="minorEastAsia"/>
                <w:color w:val="000000" w:themeColor="text1"/>
                <w:sz w:val="24"/>
              </w:rPr>
            </w:pPr>
          </w:p>
        </w:tc>
        <w:tc>
          <w:tcPr>
            <w:tcW w:w="4253" w:type="dxa"/>
            <w:shd w:val="clear" w:color="auto" w:fill="auto"/>
            <w:vAlign w:val="center"/>
          </w:tcPr>
          <w:p w:rsidR="00E462F4" w:rsidRPr="00861313" w:rsidRDefault="00E462F4" w:rsidP="00877D98">
            <w:pPr>
              <w:spacing w:before="29" w:line="360" w:lineRule="auto"/>
              <w:ind w:left="17"/>
              <w:rPr>
                <w:rFonts w:eastAsiaTheme="minorEastAsia"/>
                <w:color w:val="000000" w:themeColor="text1"/>
                <w:sz w:val="24"/>
              </w:rPr>
            </w:pPr>
            <w:r w:rsidRPr="00861313">
              <w:rPr>
                <w:rFonts w:eastAsiaTheme="minorEastAsia"/>
                <w:color w:val="000000" w:themeColor="text1"/>
                <w:sz w:val="24"/>
              </w:rPr>
              <w:t>其中：买断式回购的买入返售金融资产</w:t>
            </w:r>
          </w:p>
        </w:tc>
        <w:tc>
          <w:tcPr>
            <w:tcW w:w="2835" w:type="dxa"/>
            <w:shd w:val="clear" w:color="auto" w:fill="auto"/>
            <w:vAlign w:val="center"/>
          </w:tcPr>
          <w:p w:rsidR="00E462F4" w:rsidRPr="00861313" w:rsidRDefault="00E462F4"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c>
          <w:tcPr>
            <w:tcW w:w="1559" w:type="dxa"/>
            <w:shd w:val="clear" w:color="auto" w:fill="auto"/>
            <w:vAlign w:val="center"/>
          </w:tcPr>
          <w:p w:rsidR="00E462F4" w:rsidRPr="00861313" w:rsidRDefault="00E462F4"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r>
      <w:tr w:rsidR="008277FF" w:rsidRPr="00861313" w:rsidTr="00877D98">
        <w:tc>
          <w:tcPr>
            <w:tcW w:w="851" w:type="dxa"/>
            <w:shd w:val="clear" w:color="auto" w:fill="auto"/>
            <w:vAlign w:val="center"/>
          </w:tcPr>
          <w:p w:rsidR="00E462F4" w:rsidRPr="00861313" w:rsidRDefault="00E462F4" w:rsidP="00877D98">
            <w:pPr>
              <w:adjustRightInd w:val="0"/>
              <w:snapToGrid w:val="0"/>
              <w:spacing w:line="400" w:lineRule="exact"/>
              <w:jc w:val="center"/>
              <w:rPr>
                <w:rFonts w:eastAsiaTheme="minorEastAsia"/>
                <w:color w:val="000000" w:themeColor="text1"/>
                <w:sz w:val="24"/>
              </w:rPr>
            </w:pPr>
            <w:r w:rsidRPr="00861313">
              <w:rPr>
                <w:rFonts w:eastAsiaTheme="minorEastAsia"/>
                <w:color w:val="000000" w:themeColor="text1"/>
                <w:sz w:val="24"/>
              </w:rPr>
              <w:t>6</w:t>
            </w:r>
          </w:p>
        </w:tc>
        <w:tc>
          <w:tcPr>
            <w:tcW w:w="4253" w:type="dxa"/>
            <w:shd w:val="clear" w:color="auto" w:fill="auto"/>
            <w:vAlign w:val="center"/>
          </w:tcPr>
          <w:p w:rsidR="00E462F4" w:rsidRPr="00861313" w:rsidRDefault="00E462F4" w:rsidP="00877D98">
            <w:pPr>
              <w:adjustRightInd w:val="0"/>
              <w:snapToGrid w:val="0"/>
              <w:spacing w:line="400" w:lineRule="exact"/>
              <w:rPr>
                <w:rFonts w:eastAsiaTheme="minorEastAsia"/>
                <w:color w:val="000000" w:themeColor="text1"/>
                <w:sz w:val="24"/>
              </w:rPr>
            </w:pPr>
            <w:r w:rsidRPr="00861313">
              <w:rPr>
                <w:rFonts w:eastAsiaTheme="minorEastAsia"/>
                <w:color w:val="000000" w:themeColor="text1"/>
                <w:sz w:val="24"/>
              </w:rPr>
              <w:t>货币市场工具</w:t>
            </w:r>
          </w:p>
        </w:tc>
        <w:tc>
          <w:tcPr>
            <w:tcW w:w="2835" w:type="dxa"/>
            <w:shd w:val="clear" w:color="auto" w:fill="auto"/>
            <w:vAlign w:val="center"/>
          </w:tcPr>
          <w:p w:rsidR="00E462F4" w:rsidRPr="00861313" w:rsidRDefault="00CE7FC6"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c>
          <w:tcPr>
            <w:tcW w:w="1559" w:type="dxa"/>
            <w:shd w:val="clear" w:color="auto" w:fill="auto"/>
            <w:vAlign w:val="center"/>
          </w:tcPr>
          <w:p w:rsidR="00E462F4" w:rsidRPr="00861313" w:rsidRDefault="00CE7FC6"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r>
      <w:tr w:rsidR="008277FF" w:rsidRPr="00861313" w:rsidTr="00877D98">
        <w:tc>
          <w:tcPr>
            <w:tcW w:w="851" w:type="dxa"/>
            <w:shd w:val="clear" w:color="auto" w:fill="auto"/>
            <w:vAlign w:val="center"/>
          </w:tcPr>
          <w:p w:rsidR="00E462F4" w:rsidRPr="00861313" w:rsidRDefault="00E462F4" w:rsidP="00877D98">
            <w:pPr>
              <w:spacing w:before="29" w:line="360" w:lineRule="auto"/>
              <w:ind w:left="17"/>
              <w:jc w:val="center"/>
              <w:rPr>
                <w:rFonts w:eastAsiaTheme="minorEastAsia"/>
                <w:color w:val="000000" w:themeColor="text1"/>
                <w:sz w:val="24"/>
              </w:rPr>
            </w:pPr>
            <w:r w:rsidRPr="00861313">
              <w:rPr>
                <w:rFonts w:eastAsiaTheme="minorEastAsia"/>
                <w:color w:val="000000" w:themeColor="text1"/>
                <w:sz w:val="24"/>
              </w:rPr>
              <w:t>7</w:t>
            </w:r>
          </w:p>
        </w:tc>
        <w:tc>
          <w:tcPr>
            <w:tcW w:w="4253" w:type="dxa"/>
            <w:shd w:val="clear" w:color="auto" w:fill="auto"/>
            <w:vAlign w:val="center"/>
          </w:tcPr>
          <w:p w:rsidR="00E462F4" w:rsidRPr="00861313" w:rsidRDefault="00E462F4" w:rsidP="00877D98">
            <w:pPr>
              <w:spacing w:before="29" w:line="360" w:lineRule="auto"/>
              <w:ind w:left="17"/>
              <w:rPr>
                <w:rFonts w:eastAsiaTheme="minorEastAsia"/>
                <w:color w:val="000000" w:themeColor="text1"/>
                <w:sz w:val="24"/>
              </w:rPr>
            </w:pPr>
            <w:r w:rsidRPr="00861313">
              <w:rPr>
                <w:rFonts w:eastAsiaTheme="minorEastAsia"/>
                <w:color w:val="000000" w:themeColor="text1"/>
                <w:sz w:val="24"/>
              </w:rPr>
              <w:t>银行存款和结算备付金合计</w:t>
            </w:r>
          </w:p>
        </w:tc>
        <w:tc>
          <w:tcPr>
            <w:tcW w:w="2835" w:type="dxa"/>
            <w:shd w:val="clear" w:color="auto" w:fill="auto"/>
            <w:vAlign w:val="center"/>
          </w:tcPr>
          <w:p w:rsidR="00E462F4" w:rsidRPr="00861313" w:rsidRDefault="00E462F4"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7,202,048.75</w:t>
            </w:r>
          </w:p>
        </w:tc>
        <w:tc>
          <w:tcPr>
            <w:tcW w:w="1559" w:type="dxa"/>
            <w:shd w:val="clear" w:color="auto" w:fill="auto"/>
            <w:vAlign w:val="center"/>
          </w:tcPr>
          <w:p w:rsidR="00E462F4" w:rsidRPr="00861313" w:rsidRDefault="00E462F4" w:rsidP="00BF1DD5">
            <w:pPr>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45.66</w:t>
            </w:r>
          </w:p>
        </w:tc>
      </w:tr>
      <w:tr w:rsidR="008277FF" w:rsidRPr="00861313" w:rsidTr="00797DD2">
        <w:tc>
          <w:tcPr>
            <w:tcW w:w="851" w:type="dxa"/>
            <w:shd w:val="clear" w:color="auto" w:fill="auto"/>
            <w:vAlign w:val="center"/>
          </w:tcPr>
          <w:p w:rsidR="00E462F4" w:rsidRPr="00861313" w:rsidRDefault="00E462F4" w:rsidP="00466B17">
            <w:pPr>
              <w:spacing w:before="29" w:line="360" w:lineRule="auto"/>
              <w:ind w:left="17"/>
              <w:jc w:val="center"/>
              <w:rPr>
                <w:rFonts w:eastAsiaTheme="minorEastAsia"/>
                <w:color w:val="000000" w:themeColor="text1"/>
                <w:sz w:val="24"/>
              </w:rPr>
            </w:pPr>
            <w:r w:rsidRPr="00861313">
              <w:rPr>
                <w:rFonts w:eastAsiaTheme="minorEastAsia"/>
                <w:color w:val="000000" w:themeColor="text1"/>
                <w:sz w:val="24"/>
              </w:rPr>
              <w:t>8</w:t>
            </w:r>
          </w:p>
        </w:tc>
        <w:tc>
          <w:tcPr>
            <w:tcW w:w="4253" w:type="dxa"/>
            <w:shd w:val="clear" w:color="auto" w:fill="auto"/>
            <w:vAlign w:val="center"/>
          </w:tcPr>
          <w:p w:rsidR="00E462F4" w:rsidRPr="00861313" w:rsidRDefault="00E462F4" w:rsidP="00797DD2">
            <w:pPr>
              <w:rPr>
                <w:rFonts w:eastAsiaTheme="minorEastAsia"/>
                <w:color w:val="000000" w:themeColor="text1"/>
                <w:sz w:val="24"/>
              </w:rPr>
            </w:pPr>
            <w:r w:rsidRPr="00861313">
              <w:rPr>
                <w:rFonts w:eastAsiaTheme="minorEastAsia"/>
                <w:color w:val="000000" w:themeColor="text1"/>
                <w:sz w:val="24"/>
              </w:rPr>
              <w:t>其他各项资产</w:t>
            </w:r>
          </w:p>
        </w:tc>
        <w:tc>
          <w:tcPr>
            <w:tcW w:w="2835" w:type="dxa"/>
            <w:shd w:val="clear" w:color="auto" w:fill="auto"/>
            <w:vAlign w:val="center"/>
          </w:tcPr>
          <w:p w:rsidR="00E462F4" w:rsidRPr="00861313" w:rsidRDefault="00E462F4" w:rsidP="00BF1DD5">
            <w:pPr>
              <w:jc w:val="right"/>
              <w:rPr>
                <w:rFonts w:eastAsiaTheme="minorEastAsia"/>
                <w:color w:val="000000" w:themeColor="text1"/>
                <w:sz w:val="24"/>
              </w:rPr>
            </w:pPr>
            <w:r w:rsidRPr="00861313">
              <w:rPr>
                <w:rFonts w:eastAsiaTheme="minorEastAsia"/>
                <w:color w:val="000000" w:themeColor="text1"/>
                <w:sz w:val="24"/>
              </w:rPr>
              <w:t>50,728.89</w:t>
            </w:r>
          </w:p>
        </w:tc>
        <w:tc>
          <w:tcPr>
            <w:tcW w:w="1559" w:type="dxa"/>
            <w:shd w:val="clear" w:color="auto" w:fill="auto"/>
            <w:vAlign w:val="center"/>
          </w:tcPr>
          <w:p w:rsidR="00E462F4" w:rsidRPr="00861313" w:rsidRDefault="00E462F4" w:rsidP="00BF1DD5">
            <w:pPr>
              <w:jc w:val="right"/>
              <w:rPr>
                <w:rFonts w:eastAsiaTheme="minorEastAsia"/>
                <w:color w:val="000000" w:themeColor="text1"/>
                <w:sz w:val="24"/>
              </w:rPr>
            </w:pPr>
            <w:r w:rsidRPr="00861313">
              <w:rPr>
                <w:rFonts w:eastAsiaTheme="minorEastAsia"/>
                <w:color w:val="000000" w:themeColor="text1"/>
                <w:sz w:val="24"/>
              </w:rPr>
              <w:t>0.32</w:t>
            </w:r>
          </w:p>
        </w:tc>
      </w:tr>
      <w:tr w:rsidR="008277FF" w:rsidRPr="00861313" w:rsidTr="00797DD2">
        <w:tc>
          <w:tcPr>
            <w:tcW w:w="851" w:type="dxa"/>
            <w:shd w:val="clear" w:color="auto" w:fill="auto"/>
            <w:vAlign w:val="center"/>
          </w:tcPr>
          <w:p w:rsidR="00E462F4" w:rsidRPr="00861313" w:rsidRDefault="00E462F4" w:rsidP="00466B17">
            <w:pPr>
              <w:spacing w:before="29" w:line="360" w:lineRule="auto"/>
              <w:ind w:left="17"/>
              <w:jc w:val="center"/>
              <w:rPr>
                <w:rFonts w:eastAsiaTheme="minorEastAsia"/>
                <w:color w:val="000000" w:themeColor="text1"/>
                <w:sz w:val="24"/>
              </w:rPr>
            </w:pPr>
            <w:r w:rsidRPr="00861313">
              <w:rPr>
                <w:rFonts w:eastAsiaTheme="minorEastAsia"/>
                <w:color w:val="000000" w:themeColor="text1"/>
                <w:sz w:val="24"/>
              </w:rPr>
              <w:t>9</w:t>
            </w:r>
          </w:p>
        </w:tc>
        <w:tc>
          <w:tcPr>
            <w:tcW w:w="4253" w:type="dxa"/>
            <w:shd w:val="clear" w:color="auto" w:fill="auto"/>
            <w:vAlign w:val="center"/>
          </w:tcPr>
          <w:p w:rsidR="00E462F4" w:rsidRPr="00861313" w:rsidRDefault="00E462F4" w:rsidP="00797DD2">
            <w:pPr>
              <w:rPr>
                <w:rFonts w:eastAsiaTheme="minorEastAsia"/>
                <w:color w:val="000000" w:themeColor="text1"/>
                <w:sz w:val="24"/>
              </w:rPr>
            </w:pPr>
            <w:r w:rsidRPr="00861313">
              <w:rPr>
                <w:rFonts w:eastAsiaTheme="minorEastAsia"/>
                <w:color w:val="000000" w:themeColor="text1"/>
                <w:sz w:val="24"/>
              </w:rPr>
              <w:t>合计</w:t>
            </w:r>
          </w:p>
        </w:tc>
        <w:tc>
          <w:tcPr>
            <w:tcW w:w="2835" w:type="dxa"/>
            <w:shd w:val="clear" w:color="auto" w:fill="auto"/>
            <w:vAlign w:val="center"/>
          </w:tcPr>
          <w:p w:rsidR="00E462F4" w:rsidRPr="00861313" w:rsidRDefault="00E462F4" w:rsidP="00BF1DD5">
            <w:pPr>
              <w:jc w:val="right"/>
              <w:rPr>
                <w:rFonts w:eastAsiaTheme="minorEastAsia"/>
                <w:color w:val="000000" w:themeColor="text1"/>
                <w:sz w:val="24"/>
              </w:rPr>
            </w:pPr>
            <w:r w:rsidRPr="00861313">
              <w:rPr>
                <w:rFonts w:eastAsiaTheme="minorEastAsia"/>
                <w:color w:val="000000" w:themeColor="text1"/>
                <w:sz w:val="24"/>
              </w:rPr>
              <w:t>15,774,547.82</w:t>
            </w:r>
          </w:p>
        </w:tc>
        <w:tc>
          <w:tcPr>
            <w:tcW w:w="1559" w:type="dxa"/>
            <w:shd w:val="clear" w:color="auto" w:fill="auto"/>
            <w:vAlign w:val="center"/>
          </w:tcPr>
          <w:p w:rsidR="00E462F4" w:rsidRPr="00861313" w:rsidRDefault="00E462F4" w:rsidP="00BF1DD5">
            <w:pPr>
              <w:jc w:val="right"/>
              <w:rPr>
                <w:rFonts w:eastAsiaTheme="minorEastAsia"/>
                <w:color w:val="000000" w:themeColor="text1"/>
                <w:sz w:val="24"/>
              </w:rPr>
            </w:pPr>
            <w:r w:rsidRPr="00861313">
              <w:rPr>
                <w:rFonts w:eastAsiaTheme="minorEastAsia"/>
                <w:color w:val="000000" w:themeColor="text1"/>
                <w:sz w:val="24"/>
              </w:rPr>
              <w:t>100.00</w:t>
            </w:r>
          </w:p>
        </w:tc>
      </w:tr>
    </w:tbl>
    <w:p w:rsidR="000C6876" w:rsidRPr="00CD0B5E" w:rsidRDefault="00363E15" w:rsidP="00CD0B5E">
      <w:pPr>
        <w:autoSpaceDE w:val="0"/>
        <w:autoSpaceDN w:val="0"/>
        <w:adjustRightInd w:val="0"/>
        <w:spacing w:line="360" w:lineRule="auto"/>
        <w:ind w:firstLineChars="200" w:firstLine="480"/>
        <w:jc w:val="left"/>
        <w:rPr>
          <w:rFonts w:eastAsiaTheme="minorEastAsia"/>
          <w:color w:val="000000" w:themeColor="text1"/>
          <w:sz w:val="24"/>
        </w:rPr>
      </w:pPr>
      <w:r w:rsidRPr="00CD0B5E">
        <w:rPr>
          <w:rFonts w:eastAsiaTheme="minorEastAsia"/>
          <w:color w:val="000000" w:themeColor="text1"/>
          <w:sz w:val="24"/>
        </w:rPr>
        <w:t>注：截止本报告期末，基金资产通过港股通交易机制投资的港股公允价值为人民币</w:t>
      </w:r>
      <w:r w:rsidRPr="00CD0B5E">
        <w:rPr>
          <w:rFonts w:eastAsiaTheme="minorEastAsia"/>
          <w:color w:val="000000" w:themeColor="text1"/>
          <w:sz w:val="24"/>
        </w:rPr>
        <w:t>4,911,317.72</w:t>
      </w:r>
      <w:r w:rsidRPr="00CD0B5E">
        <w:rPr>
          <w:rFonts w:eastAsiaTheme="minorEastAsia"/>
          <w:color w:val="000000" w:themeColor="text1"/>
          <w:sz w:val="24"/>
        </w:rPr>
        <w:t>元，占基金总资产比例</w:t>
      </w:r>
      <w:r w:rsidRPr="00CD0B5E">
        <w:rPr>
          <w:rFonts w:eastAsiaTheme="minorEastAsia"/>
          <w:color w:val="000000" w:themeColor="text1"/>
          <w:sz w:val="24"/>
        </w:rPr>
        <w:t>31.13%</w:t>
      </w:r>
      <w:r w:rsidRPr="00CD0B5E">
        <w:rPr>
          <w:rFonts w:eastAsiaTheme="minorEastAsia"/>
          <w:color w:val="000000" w:themeColor="text1"/>
          <w:sz w:val="24"/>
        </w:rPr>
        <w:t>。</w:t>
      </w:r>
      <w:bookmarkStart w:id="0" w:name="_Toc351577071"/>
    </w:p>
    <w:bookmarkEnd w:id="0"/>
    <w:p w:rsidR="00F512C0" w:rsidRPr="00861313" w:rsidRDefault="00F512C0" w:rsidP="00363E15">
      <w:pPr>
        <w:autoSpaceDE w:val="0"/>
        <w:autoSpaceDN w:val="0"/>
        <w:adjustRightInd w:val="0"/>
        <w:spacing w:line="360" w:lineRule="auto"/>
        <w:jc w:val="left"/>
        <w:rPr>
          <w:rFonts w:eastAsiaTheme="minorEastAsia"/>
          <w:color w:val="000000" w:themeColor="text1"/>
          <w:sz w:val="24"/>
        </w:rPr>
      </w:pPr>
    </w:p>
    <w:p w:rsidR="0076518F" w:rsidRPr="00861313" w:rsidRDefault="00A82C02" w:rsidP="00EC4BA3">
      <w:pPr>
        <w:autoSpaceDE w:val="0"/>
        <w:autoSpaceDN w:val="0"/>
        <w:adjustRightInd w:val="0"/>
        <w:spacing w:line="360" w:lineRule="auto"/>
        <w:jc w:val="left"/>
        <w:rPr>
          <w:rFonts w:eastAsiaTheme="minorEastAsia"/>
          <w:b/>
          <w:color w:val="000000" w:themeColor="text1"/>
          <w:kern w:val="0"/>
          <w:sz w:val="24"/>
        </w:rPr>
      </w:pPr>
      <w:r w:rsidRPr="00861313">
        <w:rPr>
          <w:rFonts w:eastAsiaTheme="minorEastAsia"/>
          <w:b/>
          <w:color w:val="000000" w:themeColor="text1"/>
          <w:kern w:val="0"/>
          <w:sz w:val="24"/>
        </w:rPr>
        <w:t>5.</w:t>
      </w:r>
      <w:r w:rsidR="002A0FA2" w:rsidRPr="00861313">
        <w:rPr>
          <w:rFonts w:eastAsiaTheme="minorEastAsia"/>
          <w:b/>
          <w:color w:val="000000" w:themeColor="text1"/>
          <w:kern w:val="0"/>
          <w:sz w:val="24"/>
        </w:rPr>
        <w:t>2</w:t>
      </w:r>
      <w:r w:rsidR="0076518F" w:rsidRPr="00861313">
        <w:rPr>
          <w:rFonts w:eastAsiaTheme="minorEastAsia"/>
          <w:b/>
          <w:color w:val="000000" w:themeColor="text1"/>
          <w:kern w:val="0"/>
          <w:sz w:val="24"/>
        </w:rPr>
        <w:t>报告期末在各个国家（地区）证券市场的股票及存托凭证投资分布</w:t>
      </w:r>
    </w:p>
    <w:tbl>
      <w:tblPr>
        <w:tblStyle w:val="af7"/>
        <w:tblW w:w="8604" w:type="dxa"/>
        <w:jc w:val="center"/>
        <w:tblLayout w:type="fixed"/>
        <w:tblLook w:val="04A0"/>
      </w:tblPr>
      <w:tblGrid>
        <w:gridCol w:w="2410"/>
        <w:gridCol w:w="3118"/>
        <w:gridCol w:w="3076"/>
      </w:tblGrid>
      <w:tr w:rsidR="008277FF" w:rsidRPr="00861313" w:rsidTr="002C042C">
        <w:trPr>
          <w:jc w:val="center"/>
        </w:trPr>
        <w:tc>
          <w:tcPr>
            <w:tcW w:w="2410" w:type="dxa"/>
            <w:vAlign w:val="center"/>
          </w:tcPr>
          <w:p w:rsidR="002C042C" w:rsidRPr="00861313" w:rsidRDefault="002C042C" w:rsidP="00797DD2">
            <w:pPr>
              <w:autoSpaceDE w:val="0"/>
              <w:autoSpaceDN w:val="0"/>
              <w:adjustRightInd w:val="0"/>
              <w:spacing w:before="29" w:line="360" w:lineRule="auto"/>
              <w:ind w:left="15"/>
              <w:jc w:val="center"/>
              <w:rPr>
                <w:rFonts w:eastAsiaTheme="minorEastAsia"/>
                <w:color w:val="000000" w:themeColor="text1"/>
                <w:kern w:val="0"/>
                <w:sz w:val="24"/>
              </w:rPr>
            </w:pPr>
            <w:r w:rsidRPr="00861313">
              <w:rPr>
                <w:rFonts w:eastAsiaTheme="minorEastAsia"/>
                <w:color w:val="000000" w:themeColor="text1"/>
                <w:kern w:val="0"/>
                <w:sz w:val="24"/>
              </w:rPr>
              <w:t>国家（地区）</w:t>
            </w:r>
          </w:p>
        </w:tc>
        <w:tc>
          <w:tcPr>
            <w:tcW w:w="3118" w:type="dxa"/>
            <w:vAlign w:val="center"/>
          </w:tcPr>
          <w:p w:rsidR="002C042C" w:rsidRPr="00861313" w:rsidRDefault="002C042C" w:rsidP="00797DD2">
            <w:pPr>
              <w:autoSpaceDE w:val="0"/>
              <w:autoSpaceDN w:val="0"/>
              <w:adjustRightInd w:val="0"/>
              <w:spacing w:before="29" w:line="360" w:lineRule="auto"/>
              <w:ind w:left="15"/>
              <w:jc w:val="center"/>
              <w:rPr>
                <w:rFonts w:eastAsiaTheme="minorEastAsia"/>
                <w:color w:val="000000" w:themeColor="text1"/>
                <w:kern w:val="0"/>
                <w:sz w:val="24"/>
              </w:rPr>
            </w:pPr>
            <w:r w:rsidRPr="00861313">
              <w:rPr>
                <w:rFonts w:eastAsiaTheme="minorEastAsia"/>
                <w:color w:val="000000" w:themeColor="text1"/>
                <w:kern w:val="0"/>
                <w:sz w:val="24"/>
              </w:rPr>
              <w:t>公允价值</w:t>
            </w:r>
            <w:r w:rsidRPr="00861313">
              <w:rPr>
                <w:rFonts w:eastAsiaTheme="minorEastAsia"/>
                <w:color w:val="000000" w:themeColor="text1"/>
                <w:kern w:val="0"/>
                <w:sz w:val="24"/>
              </w:rPr>
              <w:t>(</w:t>
            </w:r>
            <w:r w:rsidRPr="00861313">
              <w:rPr>
                <w:rFonts w:eastAsiaTheme="minorEastAsia"/>
                <w:color w:val="000000" w:themeColor="text1"/>
                <w:kern w:val="0"/>
                <w:sz w:val="24"/>
              </w:rPr>
              <w:t>人民币元</w:t>
            </w:r>
            <w:r w:rsidRPr="00861313">
              <w:rPr>
                <w:rFonts w:eastAsiaTheme="minorEastAsia"/>
                <w:color w:val="000000" w:themeColor="text1"/>
                <w:kern w:val="0"/>
                <w:sz w:val="24"/>
              </w:rPr>
              <w:t>)</w:t>
            </w:r>
          </w:p>
        </w:tc>
        <w:tc>
          <w:tcPr>
            <w:tcW w:w="3076" w:type="dxa"/>
            <w:vAlign w:val="center"/>
          </w:tcPr>
          <w:p w:rsidR="002C042C" w:rsidRPr="00861313" w:rsidRDefault="002C042C" w:rsidP="00797DD2">
            <w:pPr>
              <w:autoSpaceDE w:val="0"/>
              <w:autoSpaceDN w:val="0"/>
              <w:adjustRightInd w:val="0"/>
              <w:spacing w:before="29" w:line="360" w:lineRule="auto"/>
              <w:ind w:left="15"/>
              <w:jc w:val="center"/>
              <w:rPr>
                <w:rFonts w:eastAsiaTheme="minorEastAsia"/>
                <w:color w:val="000000" w:themeColor="text1"/>
                <w:kern w:val="0"/>
                <w:sz w:val="24"/>
              </w:rPr>
            </w:pPr>
            <w:r w:rsidRPr="00861313">
              <w:rPr>
                <w:rFonts w:eastAsiaTheme="minorEastAsia"/>
                <w:color w:val="000000" w:themeColor="text1"/>
                <w:kern w:val="0"/>
                <w:sz w:val="24"/>
              </w:rPr>
              <w:t>占基金资产净值比例（％）</w:t>
            </w:r>
          </w:p>
        </w:tc>
      </w:tr>
      <w:tr w:rsidR="004703B5">
        <w:trPr>
          <w:jc w:val="center"/>
        </w:trPr>
        <w:tc>
          <w:tcPr>
            <w:tcW w:w="2410" w:type="dxa"/>
            <w:vAlign w:val="center"/>
          </w:tcPr>
          <w:p w:rsidR="004703B5" w:rsidRDefault="00BE31D2">
            <w:pPr>
              <w:jc w:val="left"/>
            </w:pPr>
            <w:r>
              <w:rPr>
                <w:rFonts w:eastAsiaTheme="minorEastAsia"/>
                <w:color w:val="000000" w:themeColor="text1"/>
                <w:sz w:val="24"/>
              </w:rPr>
              <w:t>香港</w:t>
            </w:r>
          </w:p>
        </w:tc>
        <w:tc>
          <w:tcPr>
            <w:tcW w:w="3118" w:type="dxa"/>
            <w:vAlign w:val="center"/>
          </w:tcPr>
          <w:p w:rsidR="004703B5" w:rsidRDefault="00BE31D2">
            <w:pPr>
              <w:jc w:val="right"/>
            </w:pPr>
            <w:r>
              <w:rPr>
                <w:rFonts w:eastAsiaTheme="minorEastAsia"/>
                <w:color w:val="000000" w:themeColor="text1"/>
                <w:sz w:val="24"/>
              </w:rPr>
              <w:t>8,521,770.18</w:t>
            </w:r>
          </w:p>
        </w:tc>
        <w:tc>
          <w:tcPr>
            <w:tcW w:w="3076" w:type="dxa"/>
            <w:vAlign w:val="center"/>
          </w:tcPr>
          <w:p w:rsidR="004703B5" w:rsidRDefault="00BE31D2">
            <w:pPr>
              <w:jc w:val="right"/>
            </w:pPr>
            <w:r>
              <w:rPr>
                <w:rFonts w:eastAsiaTheme="minorEastAsia"/>
                <w:color w:val="000000" w:themeColor="text1"/>
                <w:sz w:val="24"/>
              </w:rPr>
              <w:t>64.59</w:t>
            </w:r>
          </w:p>
        </w:tc>
      </w:tr>
      <w:tr w:rsidR="008277FF" w:rsidRPr="00861313" w:rsidTr="00877D98">
        <w:trPr>
          <w:jc w:val="center"/>
        </w:trPr>
        <w:tc>
          <w:tcPr>
            <w:tcW w:w="2410" w:type="dxa"/>
            <w:vAlign w:val="center"/>
          </w:tcPr>
          <w:p w:rsidR="002C042C" w:rsidRPr="00861313" w:rsidRDefault="002C042C" w:rsidP="00877D98">
            <w:pPr>
              <w:autoSpaceDE w:val="0"/>
              <w:autoSpaceDN w:val="0"/>
              <w:adjustRightInd w:val="0"/>
              <w:spacing w:before="29" w:line="360" w:lineRule="auto"/>
              <w:rPr>
                <w:rFonts w:eastAsiaTheme="minorEastAsia"/>
                <w:color w:val="000000" w:themeColor="text1"/>
                <w:sz w:val="24"/>
              </w:rPr>
            </w:pPr>
            <w:r w:rsidRPr="00861313">
              <w:rPr>
                <w:rFonts w:eastAsiaTheme="minorEastAsia"/>
                <w:color w:val="000000" w:themeColor="text1"/>
                <w:sz w:val="24"/>
              </w:rPr>
              <w:t>合计</w:t>
            </w:r>
          </w:p>
        </w:tc>
        <w:tc>
          <w:tcPr>
            <w:tcW w:w="3118" w:type="dxa"/>
            <w:vAlign w:val="center"/>
          </w:tcPr>
          <w:p w:rsidR="002C042C" w:rsidRPr="00861313" w:rsidRDefault="002C042C" w:rsidP="00877D98">
            <w:pPr>
              <w:autoSpaceDE w:val="0"/>
              <w:autoSpaceDN w:val="0"/>
              <w:adjustRightInd w:val="0"/>
              <w:spacing w:before="29" w:line="360" w:lineRule="auto"/>
              <w:jc w:val="right"/>
              <w:rPr>
                <w:rFonts w:eastAsiaTheme="minorEastAsia"/>
                <w:color w:val="000000" w:themeColor="text1"/>
                <w:sz w:val="24"/>
              </w:rPr>
            </w:pPr>
            <w:r w:rsidRPr="00861313">
              <w:rPr>
                <w:rFonts w:eastAsiaTheme="minorEastAsia"/>
                <w:color w:val="000000" w:themeColor="text1"/>
                <w:sz w:val="24"/>
              </w:rPr>
              <w:t>8,521,770.18</w:t>
            </w:r>
          </w:p>
        </w:tc>
        <w:tc>
          <w:tcPr>
            <w:tcW w:w="3076" w:type="dxa"/>
            <w:vAlign w:val="center"/>
          </w:tcPr>
          <w:p w:rsidR="002C042C" w:rsidRPr="00861313" w:rsidRDefault="002C042C" w:rsidP="00877D98">
            <w:pPr>
              <w:autoSpaceDE w:val="0"/>
              <w:autoSpaceDN w:val="0"/>
              <w:adjustRightInd w:val="0"/>
              <w:spacing w:before="29" w:line="360" w:lineRule="auto"/>
              <w:jc w:val="right"/>
              <w:rPr>
                <w:rFonts w:eastAsiaTheme="minorEastAsia"/>
                <w:color w:val="000000" w:themeColor="text1"/>
                <w:sz w:val="24"/>
              </w:rPr>
            </w:pPr>
            <w:r w:rsidRPr="00861313">
              <w:rPr>
                <w:rFonts w:eastAsiaTheme="minorEastAsia"/>
                <w:color w:val="000000" w:themeColor="text1"/>
                <w:sz w:val="24"/>
              </w:rPr>
              <w:t>64.59</w:t>
            </w:r>
          </w:p>
        </w:tc>
      </w:tr>
    </w:tbl>
    <w:p w:rsidR="00363E15" w:rsidRPr="00CD0B5E" w:rsidRDefault="00363E15" w:rsidP="00CD0B5E">
      <w:pPr>
        <w:autoSpaceDE w:val="0"/>
        <w:autoSpaceDN w:val="0"/>
        <w:adjustRightInd w:val="0"/>
        <w:spacing w:line="360" w:lineRule="auto"/>
        <w:ind w:firstLineChars="200" w:firstLine="480"/>
        <w:jc w:val="left"/>
        <w:rPr>
          <w:rFonts w:eastAsiaTheme="minorEastAsia"/>
          <w:color w:val="000000" w:themeColor="text1"/>
          <w:sz w:val="24"/>
        </w:rPr>
      </w:pPr>
      <w:r w:rsidRPr="00CD0B5E">
        <w:rPr>
          <w:rFonts w:eastAsiaTheme="minorEastAsia"/>
          <w:color w:val="000000" w:themeColor="text1"/>
          <w:sz w:val="24"/>
        </w:rPr>
        <w:t>注：以上国家（地区）均按照股票及存托凭证上市交易地点进行统计。若股票及存托凭证按照发行人注册地或者主要经济活动所属家（地区）统计，相关国家（地区）投资比例分布如下：中国</w:t>
      </w:r>
      <w:r w:rsidRPr="00CD0B5E">
        <w:rPr>
          <w:rFonts w:eastAsiaTheme="minorEastAsia"/>
          <w:color w:val="000000" w:themeColor="text1"/>
          <w:sz w:val="24"/>
        </w:rPr>
        <w:t>64.59%</w:t>
      </w:r>
      <w:r w:rsidRPr="00CD0B5E">
        <w:rPr>
          <w:rFonts w:eastAsiaTheme="minorEastAsia"/>
          <w:color w:val="000000" w:themeColor="text1"/>
          <w:sz w:val="24"/>
        </w:rPr>
        <w:t>。</w:t>
      </w:r>
    </w:p>
    <w:p w:rsidR="0076518F" w:rsidRPr="00861313" w:rsidRDefault="0076518F" w:rsidP="008B6A4A">
      <w:pPr>
        <w:autoSpaceDE w:val="0"/>
        <w:autoSpaceDN w:val="0"/>
        <w:adjustRightInd w:val="0"/>
        <w:spacing w:line="360" w:lineRule="auto"/>
        <w:jc w:val="left"/>
        <w:rPr>
          <w:rFonts w:eastAsiaTheme="minorEastAsia"/>
          <w:color w:val="000000" w:themeColor="text1"/>
          <w:kern w:val="0"/>
          <w:sz w:val="24"/>
        </w:rPr>
      </w:pPr>
    </w:p>
    <w:p w:rsidR="00C37E98" w:rsidRPr="00861313" w:rsidRDefault="008C71EB" w:rsidP="00EC4BA3">
      <w:pPr>
        <w:autoSpaceDE w:val="0"/>
        <w:autoSpaceDN w:val="0"/>
        <w:adjustRightInd w:val="0"/>
        <w:spacing w:line="360" w:lineRule="auto"/>
        <w:jc w:val="left"/>
        <w:rPr>
          <w:rFonts w:eastAsiaTheme="minorEastAsia"/>
          <w:b/>
          <w:color w:val="000000" w:themeColor="text1"/>
          <w:kern w:val="0"/>
          <w:sz w:val="24"/>
        </w:rPr>
      </w:pPr>
      <w:r w:rsidRPr="00861313">
        <w:rPr>
          <w:rFonts w:eastAsiaTheme="minorEastAsia"/>
          <w:b/>
          <w:color w:val="000000" w:themeColor="text1"/>
          <w:kern w:val="0"/>
          <w:sz w:val="24"/>
        </w:rPr>
        <w:t>5.</w:t>
      </w:r>
      <w:r w:rsidR="002A0FA2" w:rsidRPr="00861313">
        <w:rPr>
          <w:rFonts w:eastAsiaTheme="minorEastAsia"/>
          <w:b/>
          <w:color w:val="000000" w:themeColor="text1"/>
          <w:kern w:val="0"/>
          <w:sz w:val="24"/>
        </w:rPr>
        <w:t>3</w:t>
      </w:r>
      <w:r w:rsidR="0076518F" w:rsidRPr="00861313">
        <w:rPr>
          <w:rFonts w:eastAsiaTheme="minorEastAsia"/>
          <w:b/>
          <w:color w:val="000000" w:themeColor="text1"/>
          <w:kern w:val="0"/>
          <w:sz w:val="24"/>
        </w:rPr>
        <w:t>报告期末按行业分类的股票及存托凭证投资组合</w:t>
      </w:r>
    </w:p>
    <w:tbl>
      <w:tblPr>
        <w:tblStyle w:val="af7"/>
        <w:tblW w:w="0" w:type="auto"/>
        <w:tblInd w:w="15" w:type="dxa"/>
        <w:tblLayout w:type="fixed"/>
        <w:tblLook w:val="04A0"/>
      </w:tblPr>
      <w:tblGrid>
        <w:gridCol w:w="2787"/>
        <w:gridCol w:w="2551"/>
        <w:gridCol w:w="3175"/>
      </w:tblGrid>
      <w:tr w:rsidR="008277FF" w:rsidRPr="00861313" w:rsidTr="008B2EAD">
        <w:tc>
          <w:tcPr>
            <w:tcW w:w="2787" w:type="dxa"/>
            <w:vAlign w:val="center"/>
          </w:tcPr>
          <w:p w:rsidR="00C37E98" w:rsidRPr="00861313" w:rsidRDefault="00C37E98" w:rsidP="00797DD2">
            <w:pPr>
              <w:autoSpaceDE w:val="0"/>
              <w:autoSpaceDN w:val="0"/>
              <w:adjustRightInd w:val="0"/>
              <w:spacing w:before="29" w:line="360" w:lineRule="auto"/>
              <w:ind w:left="15"/>
              <w:jc w:val="center"/>
              <w:rPr>
                <w:rFonts w:eastAsiaTheme="minorEastAsia"/>
                <w:color w:val="000000" w:themeColor="text1"/>
                <w:kern w:val="0"/>
                <w:sz w:val="24"/>
              </w:rPr>
            </w:pPr>
            <w:r w:rsidRPr="00861313">
              <w:rPr>
                <w:rFonts w:eastAsiaTheme="minorEastAsia"/>
                <w:color w:val="000000" w:themeColor="text1"/>
                <w:kern w:val="0"/>
                <w:sz w:val="24"/>
              </w:rPr>
              <w:t>行业类别</w:t>
            </w:r>
          </w:p>
        </w:tc>
        <w:tc>
          <w:tcPr>
            <w:tcW w:w="2551" w:type="dxa"/>
            <w:vAlign w:val="center"/>
          </w:tcPr>
          <w:p w:rsidR="00C37E98" w:rsidRPr="00861313" w:rsidRDefault="00C37E98" w:rsidP="00797DD2">
            <w:pPr>
              <w:autoSpaceDE w:val="0"/>
              <w:autoSpaceDN w:val="0"/>
              <w:adjustRightInd w:val="0"/>
              <w:spacing w:before="29" w:line="360" w:lineRule="auto"/>
              <w:ind w:left="15"/>
              <w:jc w:val="center"/>
              <w:rPr>
                <w:rFonts w:eastAsiaTheme="minorEastAsia"/>
                <w:color w:val="000000" w:themeColor="text1"/>
                <w:kern w:val="0"/>
                <w:sz w:val="24"/>
              </w:rPr>
            </w:pPr>
            <w:r w:rsidRPr="00861313">
              <w:rPr>
                <w:rFonts w:eastAsiaTheme="minorEastAsia"/>
                <w:color w:val="000000" w:themeColor="text1"/>
                <w:kern w:val="0"/>
                <w:sz w:val="24"/>
              </w:rPr>
              <w:t>公允价值（人民币元）</w:t>
            </w:r>
          </w:p>
        </w:tc>
        <w:tc>
          <w:tcPr>
            <w:tcW w:w="3175" w:type="dxa"/>
            <w:vAlign w:val="center"/>
          </w:tcPr>
          <w:p w:rsidR="00C37E98" w:rsidRPr="00861313" w:rsidRDefault="00C37E98" w:rsidP="00797DD2">
            <w:pPr>
              <w:autoSpaceDE w:val="0"/>
              <w:autoSpaceDN w:val="0"/>
              <w:adjustRightInd w:val="0"/>
              <w:spacing w:before="29" w:line="360" w:lineRule="auto"/>
              <w:ind w:left="15"/>
              <w:jc w:val="center"/>
              <w:rPr>
                <w:rFonts w:eastAsiaTheme="minorEastAsia"/>
                <w:color w:val="000000" w:themeColor="text1"/>
                <w:kern w:val="0"/>
                <w:sz w:val="24"/>
              </w:rPr>
            </w:pPr>
            <w:r w:rsidRPr="00861313">
              <w:rPr>
                <w:rFonts w:eastAsiaTheme="minorEastAsia"/>
                <w:color w:val="000000" w:themeColor="text1"/>
                <w:kern w:val="0"/>
                <w:sz w:val="24"/>
              </w:rPr>
              <w:t>占基金资产净值比例（％）</w:t>
            </w:r>
          </w:p>
        </w:tc>
      </w:tr>
      <w:tr w:rsidR="004703B5">
        <w:tc>
          <w:tcPr>
            <w:tcW w:w="2787" w:type="dxa"/>
            <w:vAlign w:val="center"/>
          </w:tcPr>
          <w:p w:rsidR="004703B5" w:rsidRDefault="00BE31D2">
            <w:pPr>
              <w:jc w:val="left"/>
            </w:pPr>
            <w:r>
              <w:rPr>
                <w:rFonts w:eastAsiaTheme="minorEastAsia"/>
                <w:color w:val="000000" w:themeColor="text1"/>
                <w:sz w:val="24"/>
              </w:rPr>
              <w:t>金融</w:t>
            </w:r>
          </w:p>
        </w:tc>
        <w:tc>
          <w:tcPr>
            <w:tcW w:w="2551" w:type="dxa"/>
            <w:vAlign w:val="center"/>
          </w:tcPr>
          <w:p w:rsidR="004703B5" w:rsidRDefault="00BE31D2">
            <w:pPr>
              <w:jc w:val="right"/>
            </w:pPr>
            <w:r>
              <w:rPr>
                <w:rFonts w:eastAsiaTheme="minorEastAsia"/>
                <w:color w:val="000000" w:themeColor="text1"/>
                <w:sz w:val="24"/>
              </w:rPr>
              <w:t>3,887,830.28</w:t>
            </w:r>
          </w:p>
        </w:tc>
        <w:tc>
          <w:tcPr>
            <w:tcW w:w="3175" w:type="dxa"/>
            <w:vAlign w:val="center"/>
          </w:tcPr>
          <w:p w:rsidR="004703B5" w:rsidRDefault="00BE31D2">
            <w:pPr>
              <w:jc w:val="right"/>
            </w:pPr>
            <w:r>
              <w:rPr>
                <w:rFonts w:eastAsiaTheme="minorEastAsia"/>
                <w:color w:val="000000" w:themeColor="text1"/>
                <w:sz w:val="24"/>
              </w:rPr>
              <w:t>29.47</w:t>
            </w:r>
          </w:p>
        </w:tc>
      </w:tr>
      <w:tr w:rsidR="004703B5">
        <w:tc>
          <w:tcPr>
            <w:tcW w:w="2787" w:type="dxa"/>
            <w:vAlign w:val="center"/>
          </w:tcPr>
          <w:p w:rsidR="004703B5" w:rsidRDefault="00BE31D2">
            <w:pPr>
              <w:jc w:val="left"/>
            </w:pPr>
            <w:r>
              <w:rPr>
                <w:rFonts w:eastAsiaTheme="minorEastAsia"/>
                <w:color w:val="000000" w:themeColor="text1"/>
                <w:sz w:val="24"/>
              </w:rPr>
              <w:t>公用事业</w:t>
            </w:r>
          </w:p>
        </w:tc>
        <w:tc>
          <w:tcPr>
            <w:tcW w:w="2551" w:type="dxa"/>
            <w:vAlign w:val="center"/>
          </w:tcPr>
          <w:p w:rsidR="004703B5" w:rsidRDefault="00BE31D2">
            <w:pPr>
              <w:jc w:val="right"/>
            </w:pPr>
            <w:r>
              <w:rPr>
                <w:rFonts w:eastAsiaTheme="minorEastAsia"/>
                <w:color w:val="000000" w:themeColor="text1"/>
                <w:sz w:val="24"/>
              </w:rPr>
              <w:t>1,421,902.41</w:t>
            </w:r>
          </w:p>
        </w:tc>
        <w:tc>
          <w:tcPr>
            <w:tcW w:w="3175" w:type="dxa"/>
            <w:vAlign w:val="center"/>
          </w:tcPr>
          <w:p w:rsidR="004703B5" w:rsidRDefault="00BE31D2">
            <w:pPr>
              <w:jc w:val="right"/>
            </w:pPr>
            <w:r>
              <w:rPr>
                <w:rFonts w:eastAsiaTheme="minorEastAsia"/>
                <w:color w:val="000000" w:themeColor="text1"/>
                <w:sz w:val="24"/>
              </w:rPr>
              <w:t>10.78</w:t>
            </w:r>
          </w:p>
        </w:tc>
      </w:tr>
      <w:tr w:rsidR="004703B5">
        <w:tc>
          <w:tcPr>
            <w:tcW w:w="2787" w:type="dxa"/>
            <w:vAlign w:val="center"/>
          </w:tcPr>
          <w:p w:rsidR="004703B5" w:rsidRDefault="00BE31D2">
            <w:pPr>
              <w:jc w:val="left"/>
            </w:pPr>
            <w:r>
              <w:rPr>
                <w:rFonts w:eastAsiaTheme="minorEastAsia"/>
                <w:color w:val="000000" w:themeColor="text1"/>
                <w:sz w:val="24"/>
              </w:rPr>
              <w:t>工业</w:t>
            </w:r>
          </w:p>
        </w:tc>
        <w:tc>
          <w:tcPr>
            <w:tcW w:w="2551" w:type="dxa"/>
            <w:vAlign w:val="center"/>
          </w:tcPr>
          <w:p w:rsidR="004703B5" w:rsidRDefault="00BE31D2">
            <w:pPr>
              <w:jc w:val="right"/>
            </w:pPr>
            <w:r>
              <w:rPr>
                <w:rFonts w:eastAsiaTheme="minorEastAsia"/>
                <w:color w:val="000000" w:themeColor="text1"/>
                <w:sz w:val="24"/>
              </w:rPr>
              <w:t>1,283,398.28</w:t>
            </w:r>
          </w:p>
        </w:tc>
        <w:tc>
          <w:tcPr>
            <w:tcW w:w="3175" w:type="dxa"/>
            <w:vAlign w:val="center"/>
          </w:tcPr>
          <w:p w:rsidR="004703B5" w:rsidRDefault="00BE31D2">
            <w:pPr>
              <w:jc w:val="right"/>
            </w:pPr>
            <w:r>
              <w:rPr>
                <w:rFonts w:eastAsiaTheme="minorEastAsia"/>
                <w:color w:val="000000" w:themeColor="text1"/>
                <w:sz w:val="24"/>
              </w:rPr>
              <w:t>9.73</w:t>
            </w:r>
          </w:p>
        </w:tc>
      </w:tr>
      <w:tr w:rsidR="004703B5">
        <w:tc>
          <w:tcPr>
            <w:tcW w:w="2787" w:type="dxa"/>
            <w:vAlign w:val="center"/>
          </w:tcPr>
          <w:p w:rsidR="004703B5" w:rsidRDefault="00BE31D2">
            <w:pPr>
              <w:jc w:val="left"/>
            </w:pPr>
            <w:r>
              <w:rPr>
                <w:rFonts w:eastAsiaTheme="minorEastAsia"/>
                <w:color w:val="000000" w:themeColor="text1"/>
                <w:sz w:val="24"/>
              </w:rPr>
              <w:t>科技</w:t>
            </w:r>
          </w:p>
        </w:tc>
        <w:tc>
          <w:tcPr>
            <w:tcW w:w="2551" w:type="dxa"/>
            <w:vAlign w:val="center"/>
          </w:tcPr>
          <w:p w:rsidR="004703B5" w:rsidRDefault="00BE31D2">
            <w:pPr>
              <w:jc w:val="right"/>
            </w:pPr>
            <w:r>
              <w:rPr>
                <w:rFonts w:eastAsiaTheme="minorEastAsia"/>
                <w:color w:val="000000" w:themeColor="text1"/>
                <w:sz w:val="24"/>
              </w:rPr>
              <w:t>910,079.49</w:t>
            </w:r>
          </w:p>
        </w:tc>
        <w:tc>
          <w:tcPr>
            <w:tcW w:w="3175" w:type="dxa"/>
            <w:vAlign w:val="center"/>
          </w:tcPr>
          <w:p w:rsidR="004703B5" w:rsidRDefault="00BE31D2">
            <w:pPr>
              <w:jc w:val="right"/>
            </w:pPr>
            <w:r>
              <w:rPr>
                <w:rFonts w:eastAsiaTheme="minorEastAsia"/>
                <w:color w:val="000000" w:themeColor="text1"/>
                <w:sz w:val="24"/>
              </w:rPr>
              <w:t>6.90</w:t>
            </w:r>
          </w:p>
        </w:tc>
      </w:tr>
      <w:tr w:rsidR="004703B5">
        <w:tc>
          <w:tcPr>
            <w:tcW w:w="2787" w:type="dxa"/>
            <w:vAlign w:val="center"/>
          </w:tcPr>
          <w:p w:rsidR="004703B5" w:rsidRDefault="00BE31D2">
            <w:pPr>
              <w:jc w:val="left"/>
            </w:pPr>
            <w:r>
              <w:rPr>
                <w:rFonts w:eastAsiaTheme="minorEastAsia"/>
                <w:color w:val="000000" w:themeColor="text1"/>
                <w:sz w:val="24"/>
              </w:rPr>
              <w:t>非必需消费品</w:t>
            </w:r>
          </w:p>
        </w:tc>
        <w:tc>
          <w:tcPr>
            <w:tcW w:w="2551" w:type="dxa"/>
            <w:vAlign w:val="center"/>
          </w:tcPr>
          <w:p w:rsidR="004703B5" w:rsidRDefault="00BE31D2">
            <w:pPr>
              <w:jc w:val="right"/>
            </w:pPr>
            <w:r>
              <w:rPr>
                <w:rFonts w:eastAsiaTheme="minorEastAsia"/>
                <w:color w:val="000000" w:themeColor="text1"/>
                <w:sz w:val="24"/>
              </w:rPr>
              <w:t>579,816.65</w:t>
            </w:r>
          </w:p>
        </w:tc>
        <w:tc>
          <w:tcPr>
            <w:tcW w:w="3175" w:type="dxa"/>
            <w:vAlign w:val="center"/>
          </w:tcPr>
          <w:p w:rsidR="004703B5" w:rsidRDefault="00BE31D2">
            <w:pPr>
              <w:jc w:val="right"/>
            </w:pPr>
            <w:r>
              <w:rPr>
                <w:rFonts w:eastAsiaTheme="minorEastAsia"/>
                <w:color w:val="000000" w:themeColor="text1"/>
                <w:sz w:val="24"/>
              </w:rPr>
              <w:t>4.39</w:t>
            </w:r>
          </w:p>
        </w:tc>
      </w:tr>
      <w:tr w:rsidR="004703B5">
        <w:tc>
          <w:tcPr>
            <w:tcW w:w="2787" w:type="dxa"/>
            <w:vAlign w:val="center"/>
          </w:tcPr>
          <w:p w:rsidR="004703B5" w:rsidRDefault="00BE31D2">
            <w:pPr>
              <w:jc w:val="left"/>
            </w:pPr>
            <w:r>
              <w:rPr>
                <w:rFonts w:eastAsiaTheme="minorEastAsia"/>
                <w:color w:val="000000" w:themeColor="text1"/>
                <w:sz w:val="24"/>
              </w:rPr>
              <w:t>医疗保健</w:t>
            </w:r>
          </w:p>
        </w:tc>
        <w:tc>
          <w:tcPr>
            <w:tcW w:w="2551" w:type="dxa"/>
            <w:vAlign w:val="center"/>
          </w:tcPr>
          <w:p w:rsidR="004703B5" w:rsidRDefault="00BE31D2">
            <w:pPr>
              <w:jc w:val="right"/>
            </w:pPr>
            <w:r>
              <w:rPr>
                <w:rFonts w:eastAsiaTheme="minorEastAsia"/>
                <w:color w:val="000000" w:themeColor="text1"/>
                <w:sz w:val="24"/>
              </w:rPr>
              <w:t>438,743.07</w:t>
            </w:r>
          </w:p>
        </w:tc>
        <w:tc>
          <w:tcPr>
            <w:tcW w:w="3175" w:type="dxa"/>
            <w:vAlign w:val="center"/>
          </w:tcPr>
          <w:p w:rsidR="004703B5" w:rsidRDefault="00BE31D2">
            <w:pPr>
              <w:jc w:val="right"/>
            </w:pPr>
            <w:r>
              <w:rPr>
                <w:rFonts w:eastAsiaTheme="minorEastAsia"/>
                <w:color w:val="000000" w:themeColor="text1"/>
                <w:sz w:val="24"/>
              </w:rPr>
              <w:t>3.33</w:t>
            </w:r>
          </w:p>
        </w:tc>
      </w:tr>
      <w:tr w:rsidR="008277FF" w:rsidRPr="00861313" w:rsidTr="00877D98">
        <w:tc>
          <w:tcPr>
            <w:tcW w:w="2787" w:type="dxa"/>
            <w:vAlign w:val="center"/>
          </w:tcPr>
          <w:p w:rsidR="00C37E98" w:rsidRPr="00861313" w:rsidRDefault="00C37E98" w:rsidP="00877D98">
            <w:pPr>
              <w:autoSpaceDE w:val="0"/>
              <w:autoSpaceDN w:val="0"/>
              <w:adjustRightInd w:val="0"/>
              <w:spacing w:before="29" w:line="360" w:lineRule="auto"/>
              <w:ind w:left="15"/>
              <w:rPr>
                <w:rFonts w:eastAsiaTheme="minorEastAsia"/>
                <w:color w:val="000000" w:themeColor="text1"/>
                <w:sz w:val="24"/>
              </w:rPr>
            </w:pPr>
            <w:r w:rsidRPr="00861313">
              <w:rPr>
                <w:rFonts w:eastAsiaTheme="minorEastAsia"/>
                <w:color w:val="000000" w:themeColor="text1"/>
                <w:sz w:val="24"/>
              </w:rPr>
              <w:t>合计</w:t>
            </w:r>
          </w:p>
        </w:tc>
        <w:tc>
          <w:tcPr>
            <w:tcW w:w="2551" w:type="dxa"/>
            <w:vAlign w:val="center"/>
          </w:tcPr>
          <w:p w:rsidR="00C37E98" w:rsidRPr="00861313" w:rsidRDefault="00C37E98" w:rsidP="00C9504A">
            <w:pPr>
              <w:autoSpaceDE w:val="0"/>
              <w:autoSpaceDN w:val="0"/>
              <w:adjustRightInd w:val="0"/>
              <w:spacing w:before="29" w:line="360" w:lineRule="auto"/>
              <w:ind w:left="15"/>
              <w:jc w:val="right"/>
              <w:rPr>
                <w:rFonts w:eastAsiaTheme="minorEastAsia"/>
                <w:color w:val="000000" w:themeColor="text1"/>
                <w:sz w:val="24"/>
              </w:rPr>
            </w:pPr>
            <w:r w:rsidRPr="00861313">
              <w:rPr>
                <w:rFonts w:eastAsiaTheme="minorEastAsia"/>
                <w:color w:val="000000" w:themeColor="text1"/>
                <w:sz w:val="24"/>
              </w:rPr>
              <w:t>8,521,770.18</w:t>
            </w:r>
          </w:p>
        </w:tc>
        <w:tc>
          <w:tcPr>
            <w:tcW w:w="3175" w:type="dxa"/>
            <w:vAlign w:val="center"/>
          </w:tcPr>
          <w:p w:rsidR="00C37E98" w:rsidRPr="00861313" w:rsidRDefault="00C37E98" w:rsidP="00C9504A">
            <w:pPr>
              <w:autoSpaceDE w:val="0"/>
              <w:autoSpaceDN w:val="0"/>
              <w:adjustRightInd w:val="0"/>
              <w:spacing w:before="29" w:line="360" w:lineRule="auto"/>
              <w:ind w:left="15"/>
              <w:jc w:val="right"/>
              <w:rPr>
                <w:rFonts w:eastAsiaTheme="minorEastAsia"/>
                <w:color w:val="000000" w:themeColor="text1"/>
                <w:sz w:val="24"/>
              </w:rPr>
            </w:pPr>
            <w:r w:rsidRPr="00861313">
              <w:rPr>
                <w:rFonts w:eastAsiaTheme="minorEastAsia"/>
                <w:color w:val="000000" w:themeColor="text1"/>
                <w:sz w:val="24"/>
              </w:rPr>
              <w:t>64.59</w:t>
            </w:r>
          </w:p>
        </w:tc>
      </w:tr>
    </w:tbl>
    <w:p w:rsidR="005B6AC7" w:rsidRPr="00CD0B5E" w:rsidRDefault="000A521D" w:rsidP="00CD0B5E">
      <w:pPr>
        <w:autoSpaceDE w:val="0"/>
        <w:autoSpaceDN w:val="0"/>
        <w:adjustRightInd w:val="0"/>
        <w:spacing w:line="360" w:lineRule="auto"/>
        <w:ind w:firstLineChars="200" w:firstLine="480"/>
        <w:jc w:val="left"/>
        <w:rPr>
          <w:rFonts w:eastAsiaTheme="minorEastAsia"/>
          <w:color w:val="000000" w:themeColor="text1"/>
          <w:sz w:val="24"/>
        </w:rPr>
      </w:pPr>
      <w:r w:rsidRPr="00CD0B5E">
        <w:rPr>
          <w:rFonts w:eastAsiaTheme="minorEastAsia"/>
          <w:color w:val="000000" w:themeColor="text1"/>
          <w:sz w:val="24"/>
        </w:rPr>
        <w:t>注：以上行业分类采用彭博行业分类标准。</w:t>
      </w:r>
    </w:p>
    <w:p w:rsidR="000A521D" w:rsidRPr="00861313" w:rsidRDefault="000A521D" w:rsidP="008B6A4A">
      <w:pPr>
        <w:autoSpaceDE w:val="0"/>
        <w:autoSpaceDN w:val="0"/>
        <w:adjustRightInd w:val="0"/>
        <w:spacing w:line="360" w:lineRule="auto"/>
        <w:jc w:val="left"/>
        <w:rPr>
          <w:rFonts w:eastAsiaTheme="minorEastAsia"/>
          <w:color w:val="000000" w:themeColor="text1"/>
          <w:sz w:val="24"/>
        </w:rPr>
      </w:pPr>
    </w:p>
    <w:p w:rsidR="0076518F" w:rsidRPr="00861313" w:rsidRDefault="008C71EB" w:rsidP="00EC4BA3">
      <w:pPr>
        <w:autoSpaceDE w:val="0"/>
        <w:autoSpaceDN w:val="0"/>
        <w:adjustRightInd w:val="0"/>
        <w:spacing w:line="360" w:lineRule="auto"/>
        <w:jc w:val="left"/>
        <w:rPr>
          <w:rFonts w:eastAsiaTheme="minorEastAsia"/>
          <w:b/>
          <w:color w:val="000000" w:themeColor="text1"/>
          <w:kern w:val="0"/>
          <w:sz w:val="24"/>
        </w:rPr>
      </w:pPr>
      <w:r w:rsidRPr="00861313">
        <w:rPr>
          <w:rFonts w:eastAsiaTheme="minorEastAsia"/>
          <w:b/>
          <w:color w:val="000000" w:themeColor="text1"/>
          <w:kern w:val="0"/>
          <w:sz w:val="24"/>
        </w:rPr>
        <w:t>5.</w:t>
      </w:r>
      <w:r w:rsidR="002A0FA2" w:rsidRPr="00861313">
        <w:rPr>
          <w:rFonts w:eastAsiaTheme="minorEastAsia"/>
          <w:b/>
          <w:color w:val="000000" w:themeColor="text1"/>
          <w:kern w:val="0"/>
          <w:sz w:val="24"/>
        </w:rPr>
        <w:t>4</w:t>
      </w:r>
      <w:r w:rsidR="0076518F" w:rsidRPr="00861313">
        <w:rPr>
          <w:rFonts w:eastAsiaTheme="minorEastAsia"/>
          <w:b/>
          <w:color w:val="000000" w:themeColor="text1"/>
          <w:kern w:val="0"/>
          <w:sz w:val="24"/>
        </w:rPr>
        <w:t>报告期末按公允价值占基金资产净值比例大小排序的前十名股票及存托凭证投资明细</w:t>
      </w:r>
    </w:p>
    <w:tbl>
      <w:tblPr>
        <w:tblStyle w:val="af7"/>
        <w:tblW w:w="8740" w:type="dxa"/>
        <w:tblInd w:w="15" w:type="dxa"/>
        <w:tblLayout w:type="fixed"/>
        <w:tblLook w:val="04A0"/>
      </w:tblPr>
      <w:tblGrid>
        <w:gridCol w:w="519"/>
        <w:gridCol w:w="1417"/>
        <w:gridCol w:w="709"/>
        <w:gridCol w:w="709"/>
        <w:gridCol w:w="992"/>
        <w:gridCol w:w="850"/>
        <w:gridCol w:w="1276"/>
        <w:gridCol w:w="1418"/>
        <w:gridCol w:w="850"/>
      </w:tblGrid>
      <w:tr w:rsidR="00DF7FBC" w:rsidRPr="00861313" w:rsidTr="00DF7FBC">
        <w:tc>
          <w:tcPr>
            <w:tcW w:w="519" w:type="dxa"/>
            <w:vAlign w:val="center"/>
          </w:tcPr>
          <w:p w:rsidR="001C7D5D" w:rsidRPr="00861313" w:rsidRDefault="001C7D5D" w:rsidP="00797DD2">
            <w:pPr>
              <w:autoSpaceDE w:val="0"/>
              <w:autoSpaceDN w:val="0"/>
              <w:adjustRightInd w:val="0"/>
              <w:spacing w:before="29" w:line="360" w:lineRule="auto"/>
              <w:ind w:left="15"/>
              <w:jc w:val="center"/>
              <w:rPr>
                <w:rFonts w:eastAsiaTheme="minorEastAsia"/>
                <w:color w:val="000000" w:themeColor="text1"/>
                <w:kern w:val="0"/>
                <w:sz w:val="24"/>
              </w:rPr>
            </w:pPr>
            <w:r w:rsidRPr="00861313">
              <w:rPr>
                <w:rFonts w:eastAsiaTheme="minorEastAsia"/>
                <w:color w:val="000000" w:themeColor="text1"/>
                <w:kern w:val="0"/>
                <w:sz w:val="24"/>
              </w:rPr>
              <w:t>序号</w:t>
            </w:r>
          </w:p>
        </w:tc>
        <w:tc>
          <w:tcPr>
            <w:tcW w:w="1417" w:type="dxa"/>
            <w:vAlign w:val="center"/>
          </w:tcPr>
          <w:p w:rsidR="001C7D5D" w:rsidRPr="00861313" w:rsidRDefault="001C7D5D" w:rsidP="001C7D5D">
            <w:pPr>
              <w:adjustRightInd w:val="0"/>
              <w:snapToGrid w:val="0"/>
              <w:spacing w:line="400" w:lineRule="exact"/>
              <w:jc w:val="center"/>
              <w:rPr>
                <w:rFonts w:eastAsiaTheme="minorEastAsia"/>
                <w:color w:val="000000" w:themeColor="text1"/>
                <w:kern w:val="0"/>
                <w:sz w:val="24"/>
              </w:rPr>
            </w:pPr>
            <w:r w:rsidRPr="00861313">
              <w:rPr>
                <w:rFonts w:eastAsiaTheme="minorEastAsia"/>
                <w:color w:val="000000" w:themeColor="text1"/>
                <w:kern w:val="0"/>
                <w:sz w:val="24"/>
              </w:rPr>
              <w:t>公司名称（英文）</w:t>
            </w:r>
          </w:p>
        </w:tc>
        <w:tc>
          <w:tcPr>
            <w:tcW w:w="709" w:type="dxa"/>
            <w:vAlign w:val="center"/>
          </w:tcPr>
          <w:p w:rsidR="001C7D5D" w:rsidRPr="00861313" w:rsidRDefault="001C7D5D" w:rsidP="00797DD2">
            <w:pPr>
              <w:adjustRightInd w:val="0"/>
              <w:snapToGrid w:val="0"/>
              <w:spacing w:line="400" w:lineRule="exact"/>
              <w:jc w:val="center"/>
              <w:rPr>
                <w:rFonts w:eastAsiaTheme="minorEastAsia"/>
                <w:color w:val="000000" w:themeColor="text1"/>
                <w:kern w:val="0"/>
                <w:sz w:val="24"/>
              </w:rPr>
            </w:pPr>
            <w:r w:rsidRPr="00861313">
              <w:rPr>
                <w:rFonts w:eastAsiaTheme="minorEastAsia"/>
                <w:color w:val="000000" w:themeColor="text1"/>
                <w:kern w:val="0"/>
                <w:sz w:val="24"/>
              </w:rPr>
              <w:t>公司名称（中文）</w:t>
            </w:r>
          </w:p>
        </w:tc>
        <w:tc>
          <w:tcPr>
            <w:tcW w:w="709" w:type="dxa"/>
            <w:vAlign w:val="center"/>
          </w:tcPr>
          <w:p w:rsidR="001C7D5D" w:rsidRPr="00861313" w:rsidRDefault="001C7D5D" w:rsidP="00797DD2">
            <w:pPr>
              <w:adjustRightInd w:val="0"/>
              <w:snapToGrid w:val="0"/>
              <w:spacing w:line="400" w:lineRule="exact"/>
              <w:jc w:val="center"/>
              <w:rPr>
                <w:rFonts w:eastAsiaTheme="minorEastAsia"/>
                <w:color w:val="000000" w:themeColor="text1"/>
                <w:kern w:val="0"/>
                <w:sz w:val="24"/>
              </w:rPr>
            </w:pPr>
            <w:r w:rsidRPr="00861313">
              <w:rPr>
                <w:rFonts w:eastAsiaTheme="minorEastAsia"/>
                <w:color w:val="000000" w:themeColor="text1"/>
                <w:kern w:val="0"/>
                <w:sz w:val="24"/>
              </w:rPr>
              <w:t>证券代码</w:t>
            </w:r>
          </w:p>
        </w:tc>
        <w:tc>
          <w:tcPr>
            <w:tcW w:w="992" w:type="dxa"/>
            <w:vAlign w:val="center"/>
          </w:tcPr>
          <w:p w:rsidR="001C7D5D" w:rsidRPr="00861313" w:rsidRDefault="001C7D5D" w:rsidP="00797DD2">
            <w:pPr>
              <w:autoSpaceDE w:val="0"/>
              <w:autoSpaceDN w:val="0"/>
              <w:adjustRightInd w:val="0"/>
              <w:spacing w:before="29" w:line="360" w:lineRule="auto"/>
              <w:ind w:left="15"/>
              <w:jc w:val="center"/>
              <w:rPr>
                <w:rFonts w:eastAsiaTheme="minorEastAsia"/>
                <w:color w:val="000000" w:themeColor="text1"/>
                <w:kern w:val="0"/>
                <w:sz w:val="24"/>
              </w:rPr>
            </w:pPr>
            <w:r w:rsidRPr="00861313">
              <w:rPr>
                <w:rFonts w:eastAsiaTheme="minorEastAsia"/>
                <w:color w:val="000000" w:themeColor="text1"/>
                <w:kern w:val="0"/>
                <w:sz w:val="24"/>
              </w:rPr>
              <w:t>所在证</w:t>
            </w:r>
          </w:p>
          <w:p w:rsidR="001C7D5D" w:rsidRPr="00861313" w:rsidRDefault="001C7D5D" w:rsidP="00797DD2">
            <w:pPr>
              <w:autoSpaceDE w:val="0"/>
              <w:autoSpaceDN w:val="0"/>
              <w:adjustRightInd w:val="0"/>
              <w:spacing w:before="29" w:line="360" w:lineRule="auto"/>
              <w:ind w:left="15"/>
              <w:jc w:val="center"/>
              <w:rPr>
                <w:rFonts w:eastAsiaTheme="minorEastAsia"/>
                <w:color w:val="000000" w:themeColor="text1"/>
                <w:kern w:val="0"/>
                <w:sz w:val="24"/>
              </w:rPr>
            </w:pPr>
            <w:r w:rsidRPr="00861313">
              <w:rPr>
                <w:rFonts w:eastAsiaTheme="minorEastAsia"/>
                <w:color w:val="000000" w:themeColor="text1"/>
                <w:kern w:val="0"/>
                <w:sz w:val="24"/>
              </w:rPr>
              <w:t>券市场</w:t>
            </w:r>
          </w:p>
        </w:tc>
        <w:tc>
          <w:tcPr>
            <w:tcW w:w="850" w:type="dxa"/>
            <w:vAlign w:val="center"/>
          </w:tcPr>
          <w:p w:rsidR="001C7D5D" w:rsidRPr="00861313" w:rsidRDefault="001C7D5D" w:rsidP="00797DD2">
            <w:pPr>
              <w:autoSpaceDE w:val="0"/>
              <w:autoSpaceDN w:val="0"/>
              <w:adjustRightInd w:val="0"/>
              <w:spacing w:before="29" w:line="360" w:lineRule="auto"/>
              <w:ind w:left="15"/>
              <w:jc w:val="center"/>
              <w:rPr>
                <w:rFonts w:eastAsiaTheme="minorEastAsia"/>
                <w:color w:val="000000" w:themeColor="text1"/>
                <w:kern w:val="0"/>
                <w:sz w:val="24"/>
              </w:rPr>
            </w:pPr>
            <w:r w:rsidRPr="00861313">
              <w:rPr>
                <w:rFonts w:eastAsiaTheme="minorEastAsia"/>
                <w:color w:val="000000" w:themeColor="text1"/>
                <w:kern w:val="0"/>
                <w:sz w:val="24"/>
              </w:rPr>
              <w:t>所属国家</w:t>
            </w:r>
          </w:p>
          <w:p w:rsidR="001C7D5D" w:rsidRPr="00861313" w:rsidRDefault="001C7D5D" w:rsidP="00797DD2">
            <w:pPr>
              <w:autoSpaceDE w:val="0"/>
              <w:autoSpaceDN w:val="0"/>
              <w:adjustRightInd w:val="0"/>
              <w:spacing w:before="29" w:line="360" w:lineRule="auto"/>
              <w:ind w:left="15"/>
              <w:jc w:val="center"/>
              <w:rPr>
                <w:rFonts w:eastAsiaTheme="minorEastAsia"/>
                <w:color w:val="000000" w:themeColor="text1"/>
                <w:kern w:val="0"/>
                <w:sz w:val="24"/>
              </w:rPr>
            </w:pPr>
            <w:r w:rsidRPr="00861313">
              <w:rPr>
                <w:rFonts w:eastAsiaTheme="minorEastAsia"/>
                <w:color w:val="000000" w:themeColor="text1"/>
                <w:kern w:val="0"/>
                <w:sz w:val="24"/>
              </w:rPr>
              <w:t>（地区</w:t>
            </w:r>
            <w:r w:rsidRPr="00861313">
              <w:rPr>
                <w:rFonts w:eastAsiaTheme="minorEastAsia"/>
                <w:color w:val="000000" w:themeColor="text1"/>
                <w:kern w:val="0"/>
                <w:sz w:val="24"/>
              </w:rPr>
              <w:t>)</w:t>
            </w:r>
          </w:p>
        </w:tc>
        <w:tc>
          <w:tcPr>
            <w:tcW w:w="1276" w:type="dxa"/>
            <w:vAlign w:val="center"/>
          </w:tcPr>
          <w:p w:rsidR="001C7D5D" w:rsidRPr="00861313" w:rsidRDefault="001C7D5D" w:rsidP="00797DD2">
            <w:pPr>
              <w:autoSpaceDE w:val="0"/>
              <w:autoSpaceDN w:val="0"/>
              <w:adjustRightInd w:val="0"/>
              <w:spacing w:before="29" w:line="360" w:lineRule="auto"/>
              <w:ind w:left="15"/>
              <w:jc w:val="center"/>
              <w:rPr>
                <w:rFonts w:eastAsiaTheme="minorEastAsia"/>
                <w:color w:val="000000" w:themeColor="text1"/>
                <w:kern w:val="0"/>
                <w:sz w:val="24"/>
              </w:rPr>
            </w:pPr>
            <w:r w:rsidRPr="00861313">
              <w:rPr>
                <w:rFonts w:eastAsiaTheme="minorEastAsia"/>
                <w:color w:val="000000" w:themeColor="text1"/>
                <w:kern w:val="0"/>
                <w:sz w:val="24"/>
              </w:rPr>
              <w:t>数量</w:t>
            </w:r>
          </w:p>
          <w:p w:rsidR="001C7D5D" w:rsidRPr="00861313" w:rsidRDefault="001C7D5D" w:rsidP="00797DD2">
            <w:pPr>
              <w:autoSpaceDE w:val="0"/>
              <w:autoSpaceDN w:val="0"/>
              <w:adjustRightInd w:val="0"/>
              <w:spacing w:before="29" w:line="360" w:lineRule="auto"/>
              <w:ind w:left="15"/>
              <w:jc w:val="center"/>
              <w:rPr>
                <w:rFonts w:eastAsiaTheme="minorEastAsia"/>
                <w:color w:val="000000" w:themeColor="text1"/>
                <w:kern w:val="0"/>
                <w:sz w:val="24"/>
              </w:rPr>
            </w:pPr>
            <w:r w:rsidRPr="00861313">
              <w:rPr>
                <w:rFonts w:eastAsiaTheme="minorEastAsia"/>
                <w:color w:val="000000" w:themeColor="text1"/>
                <w:kern w:val="0"/>
                <w:sz w:val="24"/>
              </w:rPr>
              <w:t>（股）</w:t>
            </w:r>
          </w:p>
        </w:tc>
        <w:tc>
          <w:tcPr>
            <w:tcW w:w="1418" w:type="dxa"/>
            <w:vAlign w:val="center"/>
          </w:tcPr>
          <w:p w:rsidR="001C7D5D" w:rsidRPr="00861313" w:rsidRDefault="001C7D5D" w:rsidP="00797DD2">
            <w:pPr>
              <w:autoSpaceDE w:val="0"/>
              <w:autoSpaceDN w:val="0"/>
              <w:adjustRightInd w:val="0"/>
              <w:spacing w:before="29" w:line="360" w:lineRule="auto"/>
              <w:ind w:left="15"/>
              <w:jc w:val="center"/>
              <w:rPr>
                <w:rFonts w:eastAsiaTheme="minorEastAsia"/>
                <w:color w:val="000000" w:themeColor="text1"/>
                <w:kern w:val="0"/>
                <w:sz w:val="24"/>
              </w:rPr>
            </w:pPr>
            <w:r w:rsidRPr="00861313">
              <w:rPr>
                <w:rFonts w:eastAsiaTheme="minorEastAsia"/>
                <w:color w:val="000000" w:themeColor="text1"/>
                <w:kern w:val="0"/>
                <w:sz w:val="24"/>
              </w:rPr>
              <w:t>公允价值（人民币元）</w:t>
            </w:r>
          </w:p>
        </w:tc>
        <w:tc>
          <w:tcPr>
            <w:tcW w:w="850" w:type="dxa"/>
            <w:vAlign w:val="center"/>
          </w:tcPr>
          <w:p w:rsidR="001C7D5D" w:rsidRPr="00861313" w:rsidRDefault="001C7D5D" w:rsidP="00797DD2">
            <w:pPr>
              <w:autoSpaceDE w:val="0"/>
              <w:autoSpaceDN w:val="0"/>
              <w:adjustRightInd w:val="0"/>
              <w:spacing w:before="29" w:line="360" w:lineRule="auto"/>
              <w:ind w:left="15"/>
              <w:jc w:val="center"/>
              <w:rPr>
                <w:rFonts w:eastAsiaTheme="minorEastAsia"/>
                <w:color w:val="000000" w:themeColor="text1"/>
                <w:kern w:val="0"/>
                <w:sz w:val="24"/>
              </w:rPr>
            </w:pPr>
            <w:r w:rsidRPr="00861313">
              <w:rPr>
                <w:rFonts w:eastAsiaTheme="minorEastAsia"/>
                <w:color w:val="000000" w:themeColor="text1"/>
                <w:kern w:val="0"/>
                <w:sz w:val="24"/>
              </w:rPr>
              <w:t>占基金资产净值比例（％）</w:t>
            </w:r>
          </w:p>
        </w:tc>
      </w:tr>
      <w:tr w:rsidR="00DF7FBC" w:rsidTr="00DF7FBC">
        <w:tc>
          <w:tcPr>
            <w:tcW w:w="519" w:type="dxa"/>
            <w:vAlign w:val="center"/>
          </w:tcPr>
          <w:p w:rsidR="004703B5" w:rsidRDefault="00BE31D2">
            <w:pPr>
              <w:jc w:val="center"/>
            </w:pPr>
            <w:r>
              <w:rPr>
                <w:rFonts w:eastAsiaTheme="minorEastAsia"/>
                <w:color w:val="000000" w:themeColor="text1"/>
                <w:sz w:val="24"/>
              </w:rPr>
              <w:t>1</w:t>
            </w:r>
          </w:p>
        </w:tc>
        <w:tc>
          <w:tcPr>
            <w:tcW w:w="1417" w:type="dxa"/>
            <w:vAlign w:val="center"/>
          </w:tcPr>
          <w:p w:rsidR="004703B5" w:rsidRDefault="00BE31D2">
            <w:pPr>
              <w:jc w:val="center"/>
            </w:pPr>
            <w:r>
              <w:rPr>
                <w:rFonts w:eastAsiaTheme="minorEastAsia"/>
                <w:color w:val="000000" w:themeColor="text1"/>
                <w:sz w:val="24"/>
              </w:rPr>
              <w:t>TENCENT HOLDINGS LTD</w:t>
            </w:r>
          </w:p>
        </w:tc>
        <w:tc>
          <w:tcPr>
            <w:tcW w:w="709" w:type="dxa"/>
            <w:vAlign w:val="center"/>
          </w:tcPr>
          <w:p w:rsidR="004703B5" w:rsidRDefault="00BE31D2">
            <w:pPr>
              <w:jc w:val="center"/>
            </w:pPr>
            <w:r>
              <w:rPr>
                <w:rFonts w:eastAsiaTheme="minorEastAsia"/>
                <w:color w:val="000000" w:themeColor="text1"/>
                <w:sz w:val="24"/>
              </w:rPr>
              <w:t>腾讯控股</w:t>
            </w:r>
          </w:p>
        </w:tc>
        <w:tc>
          <w:tcPr>
            <w:tcW w:w="709" w:type="dxa"/>
            <w:vAlign w:val="center"/>
          </w:tcPr>
          <w:p w:rsidR="004703B5" w:rsidRDefault="00BE31D2">
            <w:pPr>
              <w:jc w:val="center"/>
            </w:pPr>
            <w:r>
              <w:rPr>
                <w:rFonts w:eastAsiaTheme="minorEastAsia"/>
                <w:color w:val="000000" w:themeColor="text1"/>
                <w:sz w:val="24"/>
              </w:rPr>
              <w:t>700 HK</w:t>
            </w:r>
          </w:p>
        </w:tc>
        <w:tc>
          <w:tcPr>
            <w:tcW w:w="992" w:type="dxa"/>
            <w:vAlign w:val="center"/>
          </w:tcPr>
          <w:p w:rsidR="004703B5" w:rsidRDefault="00BE31D2">
            <w:pPr>
              <w:jc w:val="center"/>
            </w:pPr>
            <w:r>
              <w:rPr>
                <w:rFonts w:eastAsiaTheme="minorEastAsia"/>
                <w:color w:val="000000" w:themeColor="text1"/>
                <w:sz w:val="24"/>
              </w:rPr>
              <w:t>香港联合交易所</w:t>
            </w:r>
          </w:p>
        </w:tc>
        <w:tc>
          <w:tcPr>
            <w:tcW w:w="850" w:type="dxa"/>
            <w:vAlign w:val="center"/>
          </w:tcPr>
          <w:p w:rsidR="004703B5" w:rsidRDefault="00BE31D2">
            <w:pPr>
              <w:jc w:val="center"/>
            </w:pPr>
            <w:r>
              <w:rPr>
                <w:rFonts w:eastAsiaTheme="minorEastAsia"/>
                <w:color w:val="000000" w:themeColor="text1"/>
                <w:sz w:val="24"/>
              </w:rPr>
              <w:t>香港</w:t>
            </w:r>
          </w:p>
        </w:tc>
        <w:tc>
          <w:tcPr>
            <w:tcW w:w="1276" w:type="dxa"/>
            <w:vAlign w:val="center"/>
          </w:tcPr>
          <w:p w:rsidR="004703B5" w:rsidRDefault="00BE31D2">
            <w:pPr>
              <w:jc w:val="right"/>
            </w:pPr>
            <w:r>
              <w:rPr>
                <w:rFonts w:eastAsiaTheme="minorEastAsia"/>
                <w:color w:val="000000" w:themeColor="text1"/>
                <w:sz w:val="24"/>
              </w:rPr>
              <w:t>3,200.00</w:t>
            </w:r>
          </w:p>
        </w:tc>
        <w:tc>
          <w:tcPr>
            <w:tcW w:w="1418" w:type="dxa"/>
            <w:vAlign w:val="center"/>
          </w:tcPr>
          <w:p w:rsidR="004703B5" w:rsidRDefault="00BE31D2">
            <w:pPr>
              <w:jc w:val="right"/>
            </w:pPr>
            <w:r>
              <w:rPr>
                <w:rFonts w:eastAsiaTheme="minorEastAsia"/>
                <w:color w:val="000000" w:themeColor="text1"/>
                <w:sz w:val="24"/>
              </w:rPr>
              <w:t>910,079.49</w:t>
            </w:r>
          </w:p>
        </w:tc>
        <w:tc>
          <w:tcPr>
            <w:tcW w:w="850" w:type="dxa"/>
            <w:vAlign w:val="center"/>
          </w:tcPr>
          <w:p w:rsidR="004703B5" w:rsidRDefault="00BE31D2">
            <w:pPr>
              <w:jc w:val="right"/>
            </w:pPr>
            <w:r>
              <w:rPr>
                <w:rFonts w:eastAsiaTheme="minorEastAsia"/>
                <w:color w:val="000000" w:themeColor="text1"/>
                <w:sz w:val="24"/>
              </w:rPr>
              <w:t>6.90</w:t>
            </w:r>
          </w:p>
        </w:tc>
      </w:tr>
      <w:tr w:rsidR="00DF7FBC" w:rsidTr="00DF7FBC">
        <w:tc>
          <w:tcPr>
            <w:tcW w:w="519" w:type="dxa"/>
            <w:vAlign w:val="center"/>
          </w:tcPr>
          <w:p w:rsidR="004703B5" w:rsidRDefault="00BE31D2">
            <w:pPr>
              <w:jc w:val="center"/>
            </w:pPr>
            <w:r>
              <w:rPr>
                <w:rFonts w:eastAsiaTheme="minorEastAsia"/>
                <w:color w:val="000000" w:themeColor="text1"/>
                <w:sz w:val="24"/>
              </w:rPr>
              <w:t>2</w:t>
            </w:r>
          </w:p>
        </w:tc>
        <w:tc>
          <w:tcPr>
            <w:tcW w:w="1417" w:type="dxa"/>
            <w:vAlign w:val="center"/>
          </w:tcPr>
          <w:p w:rsidR="004703B5" w:rsidRDefault="00BE31D2">
            <w:pPr>
              <w:jc w:val="center"/>
            </w:pPr>
            <w:r>
              <w:rPr>
                <w:rFonts w:eastAsiaTheme="minorEastAsia"/>
                <w:color w:val="000000" w:themeColor="text1"/>
                <w:sz w:val="24"/>
              </w:rPr>
              <w:t>PING AN INSURANCE GROUP CO</w:t>
            </w:r>
          </w:p>
        </w:tc>
        <w:tc>
          <w:tcPr>
            <w:tcW w:w="709" w:type="dxa"/>
            <w:vAlign w:val="center"/>
          </w:tcPr>
          <w:p w:rsidR="004703B5" w:rsidRDefault="00BE31D2">
            <w:pPr>
              <w:jc w:val="center"/>
            </w:pPr>
            <w:r>
              <w:rPr>
                <w:rFonts w:eastAsiaTheme="minorEastAsia"/>
                <w:color w:val="000000" w:themeColor="text1"/>
                <w:sz w:val="24"/>
              </w:rPr>
              <w:t>中国平安</w:t>
            </w:r>
          </w:p>
        </w:tc>
        <w:tc>
          <w:tcPr>
            <w:tcW w:w="709" w:type="dxa"/>
            <w:vAlign w:val="center"/>
          </w:tcPr>
          <w:p w:rsidR="004703B5" w:rsidRDefault="00BE31D2">
            <w:pPr>
              <w:jc w:val="center"/>
            </w:pPr>
            <w:r>
              <w:rPr>
                <w:rFonts w:eastAsiaTheme="minorEastAsia"/>
                <w:color w:val="000000" w:themeColor="text1"/>
                <w:sz w:val="24"/>
              </w:rPr>
              <w:t>2318 HK</w:t>
            </w:r>
          </w:p>
        </w:tc>
        <w:tc>
          <w:tcPr>
            <w:tcW w:w="992" w:type="dxa"/>
            <w:vAlign w:val="center"/>
          </w:tcPr>
          <w:p w:rsidR="004703B5" w:rsidRDefault="00BE31D2">
            <w:pPr>
              <w:jc w:val="center"/>
            </w:pPr>
            <w:r>
              <w:rPr>
                <w:rFonts w:eastAsiaTheme="minorEastAsia"/>
                <w:color w:val="000000" w:themeColor="text1"/>
                <w:sz w:val="24"/>
              </w:rPr>
              <w:t>香港联合交易所</w:t>
            </w:r>
          </w:p>
        </w:tc>
        <w:tc>
          <w:tcPr>
            <w:tcW w:w="850" w:type="dxa"/>
            <w:vAlign w:val="center"/>
          </w:tcPr>
          <w:p w:rsidR="004703B5" w:rsidRDefault="00BE31D2">
            <w:pPr>
              <w:jc w:val="center"/>
            </w:pPr>
            <w:r>
              <w:rPr>
                <w:rFonts w:eastAsiaTheme="minorEastAsia"/>
                <w:color w:val="000000" w:themeColor="text1"/>
                <w:sz w:val="24"/>
              </w:rPr>
              <w:t>香港</w:t>
            </w:r>
          </w:p>
        </w:tc>
        <w:tc>
          <w:tcPr>
            <w:tcW w:w="1276" w:type="dxa"/>
            <w:vAlign w:val="center"/>
          </w:tcPr>
          <w:p w:rsidR="004703B5" w:rsidRDefault="00BE31D2">
            <w:pPr>
              <w:jc w:val="right"/>
            </w:pPr>
            <w:r>
              <w:rPr>
                <w:rFonts w:eastAsiaTheme="minorEastAsia"/>
                <w:color w:val="000000" w:themeColor="text1"/>
                <w:sz w:val="24"/>
              </w:rPr>
              <w:t>10,500.00</w:t>
            </w:r>
          </w:p>
        </w:tc>
        <w:tc>
          <w:tcPr>
            <w:tcW w:w="1418" w:type="dxa"/>
            <w:vAlign w:val="center"/>
          </w:tcPr>
          <w:p w:rsidR="004703B5" w:rsidRDefault="00BE31D2">
            <w:pPr>
              <w:jc w:val="right"/>
            </w:pPr>
            <w:r>
              <w:rPr>
                <w:rFonts w:eastAsiaTheme="minorEastAsia"/>
                <w:color w:val="000000" w:themeColor="text1"/>
                <w:sz w:val="24"/>
              </w:rPr>
              <w:t>734,538.26</w:t>
            </w:r>
          </w:p>
        </w:tc>
        <w:tc>
          <w:tcPr>
            <w:tcW w:w="850" w:type="dxa"/>
            <w:vAlign w:val="center"/>
          </w:tcPr>
          <w:p w:rsidR="004703B5" w:rsidRDefault="00BE31D2">
            <w:pPr>
              <w:jc w:val="right"/>
            </w:pPr>
            <w:r>
              <w:rPr>
                <w:rFonts w:eastAsiaTheme="minorEastAsia"/>
                <w:color w:val="000000" w:themeColor="text1"/>
                <w:sz w:val="24"/>
              </w:rPr>
              <w:t>5.57</w:t>
            </w:r>
          </w:p>
        </w:tc>
      </w:tr>
      <w:tr w:rsidR="00DF7FBC" w:rsidTr="00DF7FBC">
        <w:tc>
          <w:tcPr>
            <w:tcW w:w="519" w:type="dxa"/>
            <w:vAlign w:val="center"/>
          </w:tcPr>
          <w:p w:rsidR="004703B5" w:rsidRDefault="00BE31D2">
            <w:pPr>
              <w:jc w:val="center"/>
            </w:pPr>
            <w:r>
              <w:rPr>
                <w:rFonts w:eastAsiaTheme="minorEastAsia"/>
                <w:color w:val="000000" w:themeColor="text1"/>
                <w:sz w:val="24"/>
              </w:rPr>
              <w:t>3</w:t>
            </w:r>
          </w:p>
        </w:tc>
        <w:tc>
          <w:tcPr>
            <w:tcW w:w="1417" w:type="dxa"/>
            <w:vAlign w:val="center"/>
          </w:tcPr>
          <w:p w:rsidR="004703B5" w:rsidRDefault="00BE31D2">
            <w:pPr>
              <w:jc w:val="center"/>
            </w:pPr>
            <w:r>
              <w:rPr>
                <w:rFonts w:eastAsiaTheme="minorEastAsia"/>
                <w:color w:val="000000" w:themeColor="text1"/>
                <w:sz w:val="24"/>
              </w:rPr>
              <w:t>NEW CHINA LIFE INSURANCE CO</w:t>
            </w:r>
          </w:p>
        </w:tc>
        <w:tc>
          <w:tcPr>
            <w:tcW w:w="709" w:type="dxa"/>
            <w:vAlign w:val="center"/>
          </w:tcPr>
          <w:p w:rsidR="004703B5" w:rsidRDefault="00BE31D2">
            <w:pPr>
              <w:jc w:val="center"/>
            </w:pPr>
            <w:r>
              <w:rPr>
                <w:rFonts w:eastAsiaTheme="minorEastAsia"/>
                <w:color w:val="000000" w:themeColor="text1"/>
                <w:sz w:val="24"/>
              </w:rPr>
              <w:t>新华保险</w:t>
            </w:r>
          </w:p>
        </w:tc>
        <w:tc>
          <w:tcPr>
            <w:tcW w:w="709" w:type="dxa"/>
            <w:vAlign w:val="center"/>
          </w:tcPr>
          <w:p w:rsidR="004703B5" w:rsidRDefault="00BE31D2">
            <w:pPr>
              <w:jc w:val="center"/>
            </w:pPr>
            <w:r>
              <w:rPr>
                <w:rFonts w:eastAsiaTheme="minorEastAsia"/>
                <w:color w:val="000000" w:themeColor="text1"/>
                <w:sz w:val="24"/>
              </w:rPr>
              <w:t>1336 HK</w:t>
            </w:r>
          </w:p>
        </w:tc>
        <w:tc>
          <w:tcPr>
            <w:tcW w:w="992" w:type="dxa"/>
            <w:vAlign w:val="center"/>
          </w:tcPr>
          <w:p w:rsidR="004703B5" w:rsidRDefault="00BE31D2">
            <w:pPr>
              <w:jc w:val="center"/>
            </w:pPr>
            <w:r>
              <w:rPr>
                <w:rFonts w:eastAsiaTheme="minorEastAsia"/>
                <w:color w:val="000000" w:themeColor="text1"/>
                <w:sz w:val="24"/>
              </w:rPr>
              <w:t>香港联合交易所</w:t>
            </w:r>
          </w:p>
        </w:tc>
        <w:tc>
          <w:tcPr>
            <w:tcW w:w="850" w:type="dxa"/>
            <w:vAlign w:val="center"/>
          </w:tcPr>
          <w:p w:rsidR="004703B5" w:rsidRDefault="00BE31D2">
            <w:pPr>
              <w:jc w:val="center"/>
            </w:pPr>
            <w:r>
              <w:rPr>
                <w:rFonts w:eastAsiaTheme="minorEastAsia"/>
                <w:color w:val="000000" w:themeColor="text1"/>
                <w:sz w:val="24"/>
              </w:rPr>
              <w:t>香港</w:t>
            </w:r>
          </w:p>
        </w:tc>
        <w:tc>
          <w:tcPr>
            <w:tcW w:w="1276" w:type="dxa"/>
            <w:vAlign w:val="center"/>
          </w:tcPr>
          <w:p w:rsidR="004703B5" w:rsidRDefault="00BE31D2">
            <w:pPr>
              <w:jc w:val="right"/>
            </w:pPr>
            <w:r>
              <w:rPr>
                <w:rFonts w:eastAsiaTheme="minorEastAsia"/>
                <w:color w:val="000000" w:themeColor="text1"/>
                <w:sz w:val="24"/>
              </w:rPr>
              <w:t>21,400.00</w:t>
            </w:r>
          </w:p>
        </w:tc>
        <w:tc>
          <w:tcPr>
            <w:tcW w:w="1418" w:type="dxa"/>
            <w:vAlign w:val="center"/>
          </w:tcPr>
          <w:p w:rsidR="004703B5" w:rsidRDefault="00BE31D2">
            <w:pPr>
              <w:jc w:val="right"/>
            </w:pPr>
            <w:r>
              <w:rPr>
                <w:rFonts w:eastAsiaTheme="minorEastAsia"/>
                <w:color w:val="000000" w:themeColor="text1"/>
                <w:sz w:val="24"/>
              </w:rPr>
              <w:t>707,101.42</w:t>
            </w:r>
          </w:p>
        </w:tc>
        <w:tc>
          <w:tcPr>
            <w:tcW w:w="850" w:type="dxa"/>
            <w:vAlign w:val="center"/>
          </w:tcPr>
          <w:p w:rsidR="004703B5" w:rsidRDefault="00BE31D2">
            <w:pPr>
              <w:jc w:val="right"/>
            </w:pPr>
            <w:r>
              <w:rPr>
                <w:rFonts w:eastAsiaTheme="minorEastAsia"/>
                <w:color w:val="000000" w:themeColor="text1"/>
                <w:sz w:val="24"/>
              </w:rPr>
              <w:t>5.36</w:t>
            </w:r>
          </w:p>
        </w:tc>
      </w:tr>
      <w:tr w:rsidR="00DF7FBC" w:rsidTr="00DF7FBC">
        <w:tc>
          <w:tcPr>
            <w:tcW w:w="519" w:type="dxa"/>
            <w:vAlign w:val="center"/>
          </w:tcPr>
          <w:p w:rsidR="004703B5" w:rsidRDefault="00BE31D2">
            <w:pPr>
              <w:jc w:val="center"/>
            </w:pPr>
            <w:r>
              <w:rPr>
                <w:rFonts w:eastAsiaTheme="minorEastAsia"/>
                <w:color w:val="000000" w:themeColor="text1"/>
                <w:sz w:val="24"/>
              </w:rPr>
              <w:t>4</w:t>
            </w:r>
          </w:p>
        </w:tc>
        <w:tc>
          <w:tcPr>
            <w:tcW w:w="1417" w:type="dxa"/>
            <w:vAlign w:val="center"/>
          </w:tcPr>
          <w:p w:rsidR="004703B5" w:rsidRDefault="00BE31D2">
            <w:pPr>
              <w:jc w:val="center"/>
            </w:pPr>
            <w:r>
              <w:rPr>
                <w:rFonts w:eastAsiaTheme="minorEastAsia"/>
                <w:color w:val="000000" w:themeColor="text1"/>
                <w:sz w:val="24"/>
              </w:rPr>
              <w:t>CHINA CONSTRUCTION BANK</w:t>
            </w:r>
          </w:p>
        </w:tc>
        <w:tc>
          <w:tcPr>
            <w:tcW w:w="709" w:type="dxa"/>
            <w:vAlign w:val="center"/>
          </w:tcPr>
          <w:p w:rsidR="004703B5" w:rsidRDefault="00BE31D2">
            <w:pPr>
              <w:jc w:val="center"/>
            </w:pPr>
            <w:r>
              <w:rPr>
                <w:rFonts w:eastAsiaTheme="minorEastAsia"/>
                <w:color w:val="000000" w:themeColor="text1"/>
                <w:sz w:val="24"/>
              </w:rPr>
              <w:t>建设银行</w:t>
            </w:r>
          </w:p>
        </w:tc>
        <w:tc>
          <w:tcPr>
            <w:tcW w:w="709" w:type="dxa"/>
            <w:vAlign w:val="center"/>
          </w:tcPr>
          <w:p w:rsidR="004703B5" w:rsidRDefault="00BE31D2">
            <w:pPr>
              <w:jc w:val="center"/>
            </w:pPr>
            <w:r>
              <w:rPr>
                <w:rFonts w:eastAsiaTheme="minorEastAsia"/>
                <w:color w:val="000000" w:themeColor="text1"/>
                <w:sz w:val="24"/>
              </w:rPr>
              <w:t>939 HK</w:t>
            </w:r>
          </w:p>
        </w:tc>
        <w:tc>
          <w:tcPr>
            <w:tcW w:w="992" w:type="dxa"/>
            <w:vAlign w:val="center"/>
          </w:tcPr>
          <w:p w:rsidR="004703B5" w:rsidRDefault="00BE31D2">
            <w:pPr>
              <w:jc w:val="center"/>
            </w:pPr>
            <w:r>
              <w:rPr>
                <w:rFonts w:eastAsiaTheme="minorEastAsia"/>
                <w:color w:val="000000" w:themeColor="text1"/>
                <w:sz w:val="24"/>
              </w:rPr>
              <w:t>香港联合交易所</w:t>
            </w:r>
          </w:p>
        </w:tc>
        <w:tc>
          <w:tcPr>
            <w:tcW w:w="850" w:type="dxa"/>
            <w:vAlign w:val="center"/>
          </w:tcPr>
          <w:p w:rsidR="004703B5" w:rsidRDefault="00BE31D2">
            <w:pPr>
              <w:jc w:val="center"/>
            </w:pPr>
            <w:r>
              <w:rPr>
                <w:rFonts w:eastAsiaTheme="minorEastAsia"/>
                <w:color w:val="000000" w:themeColor="text1"/>
                <w:sz w:val="24"/>
              </w:rPr>
              <w:t>香港</w:t>
            </w:r>
          </w:p>
        </w:tc>
        <w:tc>
          <w:tcPr>
            <w:tcW w:w="1276" w:type="dxa"/>
            <w:vAlign w:val="center"/>
          </w:tcPr>
          <w:p w:rsidR="004703B5" w:rsidRDefault="00BE31D2">
            <w:pPr>
              <w:jc w:val="right"/>
            </w:pPr>
            <w:r>
              <w:rPr>
                <w:rFonts w:eastAsiaTheme="minorEastAsia"/>
                <w:color w:val="000000" w:themeColor="text1"/>
                <w:sz w:val="24"/>
              </w:rPr>
              <w:t>117,000.00</w:t>
            </w:r>
          </w:p>
        </w:tc>
        <w:tc>
          <w:tcPr>
            <w:tcW w:w="1418" w:type="dxa"/>
            <w:vAlign w:val="center"/>
          </w:tcPr>
          <w:p w:rsidR="004703B5" w:rsidRDefault="00BE31D2">
            <w:pPr>
              <w:jc w:val="right"/>
            </w:pPr>
            <w:r>
              <w:rPr>
                <w:rFonts w:eastAsiaTheme="minorEastAsia"/>
                <w:color w:val="000000" w:themeColor="text1"/>
                <w:sz w:val="24"/>
              </w:rPr>
              <w:t>704,206.39</w:t>
            </w:r>
          </w:p>
        </w:tc>
        <w:tc>
          <w:tcPr>
            <w:tcW w:w="850" w:type="dxa"/>
            <w:vAlign w:val="center"/>
          </w:tcPr>
          <w:p w:rsidR="004703B5" w:rsidRDefault="00BE31D2">
            <w:pPr>
              <w:jc w:val="right"/>
            </w:pPr>
            <w:r>
              <w:rPr>
                <w:rFonts w:eastAsiaTheme="minorEastAsia"/>
                <w:color w:val="000000" w:themeColor="text1"/>
                <w:sz w:val="24"/>
              </w:rPr>
              <w:t>5.34</w:t>
            </w:r>
          </w:p>
        </w:tc>
      </w:tr>
      <w:tr w:rsidR="00DF7FBC" w:rsidTr="00DF7FBC">
        <w:tc>
          <w:tcPr>
            <w:tcW w:w="519" w:type="dxa"/>
            <w:vAlign w:val="center"/>
          </w:tcPr>
          <w:p w:rsidR="004703B5" w:rsidRDefault="00BE31D2">
            <w:pPr>
              <w:jc w:val="center"/>
            </w:pPr>
            <w:r>
              <w:rPr>
                <w:rFonts w:eastAsiaTheme="minorEastAsia"/>
                <w:color w:val="000000" w:themeColor="text1"/>
                <w:sz w:val="24"/>
              </w:rPr>
              <w:t>5</w:t>
            </w:r>
          </w:p>
        </w:tc>
        <w:tc>
          <w:tcPr>
            <w:tcW w:w="1417" w:type="dxa"/>
            <w:vAlign w:val="center"/>
          </w:tcPr>
          <w:p w:rsidR="004703B5" w:rsidRDefault="00BE31D2">
            <w:pPr>
              <w:jc w:val="center"/>
            </w:pPr>
            <w:r>
              <w:rPr>
                <w:rFonts w:eastAsiaTheme="minorEastAsia"/>
                <w:color w:val="000000" w:themeColor="text1"/>
                <w:sz w:val="24"/>
              </w:rPr>
              <w:t>AGRICULTURAL BANK OF CHINA</w:t>
            </w:r>
          </w:p>
        </w:tc>
        <w:tc>
          <w:tcPr>
            <w:tcW w:w="709" w:type="dxa"/>
            <w:vAlign w:val="center"/>
          </w:tcPr>
          <w:p w:rsidR="004703B5" w:rsidRDefault="00BE31D2">
            <w:pPr>
              <w:jc w:val="center"/>
            </w:pPr>
            <w:r>
              <w:rPr>
                <w:rFonts w:eastAsiaTheme="minorEastAsia"/>
                <w:color w:val="000000" w:themeColor="text1"/>
                <w:sz w:val="24"/>
              </w:rPr>
              <w:t>农业银行</w:t>
            </w:r>
          </w:p>
        </w:tc>
        <w:tc>
          <w:tcPr>
            <w:tcW w:w="709" w:type="dxa"/>
            <w:vAlign w:val="center"/>
          </w:tcPr>
          <w:p w:rsidR="004703B5" w:rsidRDefault="00BE31D2">
            <w:pPr>
              <w:jc w:val="center"/>
            </w:pPr>
            <w:r>
              <w:rPr>
                <w:rFonts w:eastAsiaTheme="minorEastAsia"/>
                <w:color w:val="000000" w:themeColor="text1"/>
                <w:sz w:val="24"/>
              </w:rPr>
              <w:t>1288 HK</w:t>
            </w:r>
          </w:p>
        </w:tc>
        <w:tc>
          <w:tcPr>
            <w:tcW w:w="992" w:type="dxa"/>
            <w:vAlign w:val="center"/>
          </w:tcPr>
          <w:p w:rsidR="004703B5" w:rsidRDefault="00BE31D2">
            <w:pPr>
              <w:jc w:val="center"/>
            </w:pPr>
            <w:r>
              <w:rPr>
                <w:rFonts w:eastAsiaTheme="minorEastAsia"/>
                <w:color w:val="000000" w:themeColor="text1"/>
                <w:sz w:val="24"/>
              </w:rPr>
              <w:t>香港联合交易所</w:t>
            </w:r>
          </w:p>
        </w:tc>
        <w:tc>
          <w:tcPr>
            <w:tcW w:w="850" w:type="dxa"/>
            <w:vAlign w:val="center"/>
          </w:tcPr>
          <w:p w:rsidR="004703B5" w:rsidRDefault="00BE31D2">
            <w:pPr>
              <w:jc w:val="center"/>
            </w:pPr>
            <w:r>
              <w:rPr>
                <w:rFonts w:eastAsiaTheme="minorEastAsia"/>
                <w:color w:val="000000" w:themeColor="text1"/>
                <w:sz w:val="24"/>
              </w:rPr>
              <w:t>香港</w:t>
            </w:r>
          </w:p>
        </w:tc>
        <w:tc>
          <w:tcPr>
            <w:tcW w:w="1276" w:type="dxa"/>
            <w:vAlign w:val="center"/>
          </w:tcPr>
          <w:p w:rsidR="004703B5" w:rsidRDefault="00BE31D2">
            <w:pPr>
              <w:jc w:val="right"/>
            </w:pPr>
            <w:r>
              <w:rPr>
                <w:rFonts w:eastAsiaTheme="minorEastAsia"/>
                <w:color w:val="000000" w:themeColor="text1"/>
                <w:sz w:val="24"/>
              </w:rPr>
              <w:t>208,000.00</w:t>
            </w:r>
          </w:p>
        </w:tc>
        <w:tc>
          <w:tcPr>
            <w:tcW w:w="1418" w:type="dxa"/>
            <w:vAlign w:val="center"/>
          </w:tcPr>
          <w:p w:rsidR="004703B5" w:rsidRDefault="00BE31D2">
            <w:pPr>
              <w:jc w:val="right"/>
            </w:pPr>
            <w:r>
              <w:rPr>
                <w:rFonts w:eastAsiaTheme="minorEastAsia"/>
                <w:color w:val="000000" w:themeColor="text1"/>
                <w:sz w:val="24"/>
              </w:rPr>
              <w:t>702,833.66</w:t>
            </w:r>
          </w:p>
        </w:tc>
        <w:tc>
          <w:tcPr>
            <w:tcW w:w="850" w:type="dxa"/>
            <w:vAlign w:val="center"/>
          </w:tcPr>
          <w:p w:rsidR="004703B5" w:rsidRDefault="00BE31D2">
            <w:pPr>
              <w:jc w:val="right"/>
            </w:pPr>
            <w:r>
              <w:rPr>
                <w:rFonts w:eastAsiaTheme="minorEastAsia"/>
                <w:color w:val="000000" w:themeColor="text1"/>
                <w:sz w:val="24"/>
              </w:rPr>
              <w:t>5.33</w:t>
            </w:r>
          </w:p>
        </w:tc>
      </w:tr>
      <w:tr w:rsidR="00DF7FBC" w:rsidTr="00DF7FBC">
        <w:tc>
          <w:tcPr>
            <w:tcW w:w="519" w:type="dxa"/>
            <w:vAlign w:val="center"/>
          </w:tcPr>
          <w:p w:rsidR="004703B5" w:rsidRDefault="00BE31D2">
            <w:pPr>
              <w:jc w:val="center"/>
            </w:pPr>
            <w:r>
              <w:rPr>
                <w:rFonts w:eastAsiaTheme="minorEastAsia"/>
                <w:color w:val="000000" w:themeColor="text1"/>
                <w:sz w:val="24"/>
              </w:rPr>
              <w:t>6</w:t>
            </w:r>
          </w:p>
        </w:tc>
        <w:tc>
          <w:tcPr>
            <w:tcW w:w="1417" w:type="dxa"/>
            <w:vAlign w:val="center"/>
          </w:tcPr>
          <w:p w:rsidR="004703B5" w:rsidRDefault="00BE31D2">
            <w:pPr>
              <w:jc w:val="center"/>
            </w:pPr>
            <w:r>
              <w:rPr>
                <w:rFonts w:eastAsiaTheme="minorEastAsia"/>
                <w:color w:val="000000" w:themeColor="text1"/>
                <w:sz w:val="24"/>
              </w:rPr>
              <w:t>GUANGZHOU AUTOMOBILE GROUP</w:t>
            </w:r>
          </w:p>
        </w:tc>
        <w:tc>
          <w:tcPr>
            <w:tcW w:w="709" w:type="dxa"/>
            <w:vAlign w:val="center"/>
          </w:tcPr>
          <w:p w:rsidR="004703B5" w:rsidRDefault="00BE31D2">
            <w:pPr>
              <w:jc w:val="center"/>
            </w:pPr>
            <w:r>
              <w:rPr>
                <w:rFonts w:eastAsiaTheme="minorEastAsia"/>
                <w:color w:val="000000" w:themeColor="text1"/>
                <w:sz w:val="24"/>
              </w:rPr>
              <w:t>广汽集团</w:t>
            </w:r>
          </w:p>
        </w:tc>
        <w:tc>
          <w:tcPr>
            <w:tcW w:w="709" w:type="dxa"/>
            <w:vAlign w:val="center"/>
          </w:tcPr>
          <w:p w:rsidR="004703B5" w:rsidRDefault="00BE31D2">
            <w:pPr>
              <w:jc w:val="center"/>
            </w:pPr>
            <w:r>
              <w:rPr>
                <w:rFonts w:eastAsiaTheme="minorEastAsia"/>
                <w:color w:val="000000" w:themeColor="text1"/>
                <w:sz w:val="24"/>
              </w:rPr>
              <w:t>2238 HK</w:t>
            </w:r>
          </w:p>
        </w:tc>
        <w:tc>
          <w:tcPr>
            <w:tcW w:w="992" w:type="dxa"/>
            <w:vAlign w:val="center"/>
          </w:tcPr>
          <w:p w:rsidR="004703B5" w:rsidRDefault="00BE31D2">
            <w:pPr>
              <w:jc w:val="center"/>
            </w:pPr>
            <w:r>
              <w:rPr>
                <w:rFonts w:eastAsiaTheme="minorEastAsia"/>
                <w:color w:val="000000" w:themeColor="text1"/>
                <w:sz w:val="24"/>
              </w:rPr>
              <w:t>香港联合交易所</w:t>
            </w:r>
          </w:p>
        </w:tc>
        <w:tc>
          <w:tcPr>
            <w:tcW w:w="850" w:type="dxa"/>
            <w:vAlign w:val="center"/>
          </w:tcPr>
          <w:p w:rsidR="004703B5" w:rsidRDefault="00BE31D2">
            <w:pPr>
              <w:jc w:val="center"/>
            </w:pPr>
            <w:r>
              <w:rPr>
                <w:rFonts w:eastAsiaTheme="minorEastAsia"/>
                <w:color w:val="000000" w:themeColor="text1"/>
                <w:sz w:val="24"/>
              </w:rPr>
              <w:t>香港</w:t>
            </w:r>
          </w:p>
        </w:tc>
        <w:tc>
          <w:tcPr>
            <w:tcW w:w="1276" w:type="dxa"/>
            <w:vAlign w:val="center"/>
          </w:tcPr>
          <w:p w:rsidR="004703B5" w:rsidRDefault="00BE31D2">
            <w:pPr>
              <w:jc w:val="right"/>
            </w:pPr>
            <w:r>
              <w:rPr>
                <w:rFonts w:eastAsiaTheme="minorEastAsia"/>
                <w:color w:val="000000" w:themeColor="text1"/>
                <w:sz w:val="24"/>
              </w:rPr>
              <w:t>76,000.00</w:t>
            </w:r>
          </w:p>
        </w:tc>
        <w:tc>
          <w:tcPr>
            <w:tcW w:w="1418" w:type="dxa"/>
            <w:vAlign w:val="center"/>
          </w:tcPr>
          <w:p w:rsidR="004703B5" w:rsidRDefault="00BE31D2">
            <w:pPr>
              <w:jc w:val="right"/>
            </w:pPr>
            <w:r>
              <w:rPr>
                <w:rFonts w:eastAsiaTheme="minorEastAsia"/>
                <w:color w:val="000000" w:themeColor="text1"/>
                <w:sz w:val="24"/>
              </w:rPr>
              <w:t>579,816.65</w:t>
            </w:r>
          </w:p>
        </w:tc>
        <w:tc>
          <w:tcPr>
            <w:tcW w:w="850" w:type="dxa"/>
            <w:vAlign w:val="center"/>
          </w:tcPr>
          <w:p w:rsidR="004703B5" w:rsidRDefault="00BE31D2">
            <w:pPr>
              <w:jc w:val="right"/>
            </w:pPr>
            <w:r>
              <w:rPr>
                <w:rFonts w:eastAsiaTheme="minorEastAsia"/>
                <w:color w:val="000000" w:themeColor="text1"/>
                <w:sz w:val="24"/>
              </w:rPr>
              <w:t>4.39</w:t>
            </w:r>
          </w:p>
        </w:tc>
      </w:tr>
      <w:tr w:rsidR="00DF7FBC" w:rsidTr="00DF7FBC">
        <w:tc>
          <w:tcPr>
            <w:tcW w:w="519" w:type="dxa"/>
            <w:vAlign w:val="center"/>
          </w:tcPr>
          <w:p w:rsidR="004703B5" w:rsidRDefault="00BE31D2">
            <w:pPr>
              <w:jc w:val="center"/>
            </w:pPr>
            <w:r>
              <w:rPr>
                <w:rFonts w:eastAsiaTheme="minorEastAsia"/>
                <w:color w:val="000000" w:themeColor="text1"/>
                <w:sz w:val="24"/>
              </w:rPr>
              <w:t>7</w:t>
            </w:r>
          </w:p>
        </w:tc>
        <w:tc>
          <w:tcPr>
            <w:tcW w:w="1417" w:type="dxa"/>
            <w:vAlign w:val="center"/>
          </w:tcPr>
          <w:p w:rsidR="004703B5" w:rsidRDefault="00BE31D2">
            <w:pPr>
              <w:jc w:val="center"/>
            </w:pPr>
            <w:r>
              <w:rPr>
                <w:rFonts w:eastAsiaTheme="minorEastAsia"/>
                <w:color w:val="000000" w:themeColor="text1"/>
                <w:sz w:val="24"/>
              </w:rPr>
              <w:t>CITIC SECURITIES CO LTD</w:t>
            </w:r>
          </w:p>
        </w:tc>
        <w:tc>
          <w:tcPr>
            <w:tcW w:w="709" w:type="dxa"/>
            <w:vAlign w:val="center"/>
          </w:tcPr>
          <w:p w:rsidR="004703B5" w:rsidRDefault="00BE31D2">
            <w:pPr>
              <w:jc w:val="center"/>
            </w:pPr>
            <w:r>
              <w:rPr>
                <w:rFonts w:eastAsiaTheme="minorEastAsia"/>
                <w:color w:val="000000" w:themeColor="text1"/>
                <w:sz w:val="24"/>
              </w:rPr>
              <w:t>中信证券</w:t>
            </w:r>
          </w:p>
        </w:tc>
        <w:tc>
          <w:tcPr>
            <w:tcW w:w="709" w:type="dxa"/>
            <w:vAlign w:val="center"/>
          </w:tcPr>
          <w:p w:rsidR="004703B5" w:rsidRDefault="00BE31D2">
            <w:pPr>
              <w:jc w:val="center"/>
            </w:pPr>
            <w:r>
              <w:rPr>
                <w:rFonts w:eastAsiaTheme="minorEastAsia"/>
                <w:color w:val="000000" w:themeColor="text1"/>
                <w:sz w:val="24"/>
              </w:rPr>
              <w:t>6030 HK</w:t>
            </w:r>
          </w:p>
        </w:tc>
        <w:tc>
          <w:tcPr>
            <w:tcW w:w="992" w:type="dxa"/>
            <w:vAlign w:val="center"/>
          </w:tcPr>
          <w:p w:rsidR="004703B5" w:rsidRDefault="00BE31D2">
            <w:pPr>
              <w:jc w:val="center"/>
            </w:pPr>
            <w:r>
              <w:rPr>
                <w:rFonts w:eastAsiaTheme="minorEastAsia"/>
                <w:color w:val="000000" w:themeColor="text1"/>
                <w:sz w:val="24"/>
              </w:rPr>
              <w:t>香港联合交易所</w:t>
            </w:r>
          </w:p>
        </w:tc>
        <w:tc>
          <w:tcPr>
            <w:tcW w:w="850" w:type="dxa"/>
            <w:vAlign w:val="center"/>
          </w:tcPr>
          <w:p w:rsidR="004703B5" w:rsidRDefault="00BE31D2">
            <w:pPr>
              <w:jc w:val="center"/>
            </w:pPr>
            <w:r>
              <w:rPr>
                <w:rFonts w:eastAsiaTheme="minorEastAsia"/>
                <w:color w:val="000000" w:themeColor="text1"/>
                <w:sz w:val="24"/>
              </w:rPr>
              <w:t>香港</w:t>
            </w:r>
          </w:p>
        </w:tc>
        <w:tc>
          <w:tcPr>
            <w:tcW w:w="1276" w:type="dxa"/>
            <w:vAlign w:val="center"/>
          </w:tcPr>
          <w:p w:rsidR="004703B5" w:rsidRDefault="00BE31D2">
            <w:pPr>
              <w:jc w:val="right"/>
            </w:pPr>
            <w:r>
              <w:rPr>
                <w:rFonts w:eastAsiaTheme="minorEastAsia"/>
                <w:color w:val="000000" w:themeColor="text1"/>
                <w:sz w:val="24"/>
              </w:rPr>
              <w:t>46,000.00</w:t>
            </w:r>
          </w:p>
        </w:tc>
        <w:tc>
          <w:tcPr>
            <w:tcW w:w="1418" w:type="dxa"/>
            <w:vAlign w:val="center"/>
          </w:tcPr>
          <w:p w:rsidR="004703B5" w:rsidRDefault="00BE31D2">
            <w:pPr>
              <w:jc w:val="right"/>
            </w:pPr>
            <w:r>
              <w:rPr>
                <w:rFonts w:eastAsiaTheme="minorEastAsia"/>
                <w:color w:val="000000" w:themeColor="text1"/>
                <w:sz w:val="24"/>
              </w:rPr>
              <w:t>563,449.58</w:t>
            </w:r>
          </w:p>
        </w:tc>
        <w:tc>
          <w:tcPr>
            <w:tcW w:w="850" w:type="dxa"/>
            <w:vAlign w:val="center"/>
          </w:tcPr>
          <w:p w:rsidR="004703B5" w:rsidRDefault="00BE31D2">
            <w:pPr>
              <w:jc w:val="right"/>
            </w:pPr>
            <w:r>
              <w:rPr>
                <w:rFonts w:eastAsiaTheme="minorEastAsia"/>
                <w:color w:val="000000" w:themeColor="text1"/>
                <w:sz w:val="24"/>
              </w:rPr>
              <w:t>4.27</w:t>
            </w:r>
          </w:p>
        </w:tc>
      </w:tr>
      <w:tr w:rsidR="00DF7FBC" w:rsidTr="00DF7FBC">
        <w:tc>
          <w:tcPr>
            <w:tcW w:w="519" w:type="dxa"/>
            <w:vAlign w:val="center"/>
          </w:tcPr>
          <w:p w:rsidR="004703B5" w:rsidRDefault="00BE31D2">
            <w:pPr>
              <w:jc w:val="center"/>
            </w:pPr>
            <w:r>
              <w:rPr>
                <w:rFonts w:eastAsiaTheme="minorEastAsia"/>
                <w:color w:val="000000" w:themeColor="text1"/>
                <w:sz w:val="24"/>
              </w:rPr>
              <w:t>8</w:t>
            </w:r>
          </w:p>
        </w:tc>
        <w:tc>
          <w:tcPr>
            <w:tcW w:w="1417" w:type="dxa"/>
            <w:vAlign w:val="center"/>
          </w:tcPr>
          <w:p w:rsidR="004703B5" w:rsidRDefault="00BE31D2">
            <w:pPr>
              <w:jc w:val="center"/>
            </w:pPr>
            <w:r>
              <w:rPr>
                <w:rFonts w:eastAsiaTheme="minorEastAsia"/>
                <w:color w:val="000000" w:themeColor="text1"/>
                <w:sz w:val="24"/>
              </w:rPr>
              <w:t>CHINA MERCHANTS BANK</w:t>
            </w:r>
          </w:p>
        </w:tc>
        <w:tc>
          <w:tcPr>
            <w:tcW w:w="709" w:type="dxa"/>
            <w:vAlign w:val="center"/>
          </w:tcPr>
          <w:p w:rsidR="004703B5" w:rsidRDefault="00BE31D2">
            <w:pPr>
              <w:jc w:val="center"/>
            </w:pPr>
            <w:r>
              <w:rPr>
                <w:rFonts w:eastAsiaTheme="minorEastAsia"/>
                <w:color w:val="000000" w:themeColor="text1"/>
                <w:sz w:val="24"/>
              </w:rPr>
              <w:t>招商银行</w:t>
            </w:r>
          </w:p>
        </w:tc>
        <w:tc>
          <w:tcPr>
            <w:tcW w:w="709" w:type="dxa"/>
            <w:vAlign w:val="center"/>
          </w:tcPr>
          <w:p w:rsidR="004703B5" w:rsidRDefault="00BE31D2">
            <w:pPr>
              <w:jc w:val="center"/>
            </w:pPr>
            <w:r>
              <w:rPr>
                <w:rFonts w:eastAsiaTheme="minorEastAsia"/>
                <w:color w:val="000000" w:themeColor="text1"/>
                <w:sz w:val="24"/>
              </w:rPr>
              <w:t>3968 HK</w:t>
            </w:r>
          </w:p>
        </w:tc>
        <w:tc>
          <w:tcPr>
            <w:tcW w:w="992" w:type="dxa"/>
            <w:vAlign w:val="center"/>
          </w:tcPr>
          <w:p w:rsidR="004703B5" w:rsidRDefault="00BE31D2">
            <w:pPr>
              <w:jc w:val="center"/>
            </w:pPr>
            <w:r>
              <w:rPr>
                <w:rFonts w:eastAsiaTheme="minorEastAsia"/>
                <w:color w:val="000000" w:themeColor="text1"/>
                <w:sz w:val="24"/>
              </w:rPr>
              <w:t>香港联合交易所</w:t>
            </w:r>
          </w:p>
        </w:tc>
        <w:tc>
          <w:tcPr>
            <w:tcW w:w="850" w:type="dxa"/>
            <w:vAlign w:val="center"/>
          </w:tcPr>
          <w:p w:rsidR="004703B5" w:rsidRDefault="00BE31D2">
            <w:pPr>
              <w:jc w:val="center"/>
            </w:pPr>
            <w:r>
              <w:rPr>
                <w:rFonts w:eastAsiaTheme="minorEastAsia"/>
                <w:color w:val="000000" w:themeColor="text1"/>
                <w:sz w:val="24"/>
              </w:rPr>
              <w:t>香港</w:t>
            </w:r>
          </w:p>
        </w:tc>
        <w:tc>
          <w:tcPr>
            <w:tcW w:w="1276" w:type="dxa"/>
            <w:vAlign w:val="center"/>
          </w:tcPr>
          <w:p w:rsidR="004703B5" w:rsidRDefault="00BE31D2">
            <w:pPr>
              <w:jc w:val="right"/>
            </w:pPr>
            <w:r>
              <w:rPr>
                <w:rFonts w:eastAsiaTheme="minorEastAsia"/>
                <w:color w:val="000000" w:themeColor="text1"/>
                <w:sz w:val="24"/>
              </w:rPr>
              <w:t>17,000.00</w:t>
            </w:r>
          </w:p>
        </w:tc>
        <w:tc>
          <w:tcPr>
            <w:tcW w:w="1418" w:type="dxa"/>
            <w:vAlign w:val="center"/>
          </w:tcPr>
          <w:p w:rsidR="004703B5" w:rsidRDefault="00BE31D2">
            <w:pPr>
              <w:jc w:val="right"/>
            </w:pPr>
            <w:r>
              <w:rPr>
                <w:rFonts w:eastAsiaTheme="minorEastAsia"/>
                <w:color w:val="000000" w:themeColor="text1"/>
                <w:sz w:val="24"/>
              </w:rPr>
              <w:t>475,700.97</w:t>
            </w:r>
          </w:p>
        </w:tc>
        <w:tc>
          <w:tcPr>
            <w:tcW w:w="850" w:type="dxa"/>
            <w:vAlign w:val="center"/>
          </w:tcPr>
          <w:p w:rsidR="004703B5" w:rsidRDefault="00BE31D2">
            <w:pPr>
              <w:jc w:val="right"/>
            </w:pPr>
            <w:r>
              <w:rPr>
                <w:rFonts w:eastAsiaTheme="minorEastAsia"/>
                <w:color w:val="000000" w:themeColor="text1"/>
                <w:sz w:val="24"/>
              </w:rPr>
              <w:t>3.61</w:t>
            </w:r>
          </w:p>
        </w:tc>
      </w:tr>
      <w:tr w:rsidR="00DF7FBC" w:rsidTr="00DF7FBC">
        <w:tc>
          <w:tcPr>
            <w:tcW w:w="519" w:type="dxa"/>
            <w:vAlign w:val="center"/>
          </w:tcPr>
          <w:p w:rsidR="004703B5" w:rsidRDefault="00BE31D2">
            <w:pPr>
              <w:jc w:val="center"/>
            </w:pPr>
            <w:r>
              <w:rPr>
                <w:rFonts w:eastAsiaTheme="minorEastAsia"/>
                <w:color w:val="000000" w:themeColor="text1"/>
                <w:sz w:val="24"/>
              </w:rPr>
              <w:t>9</w:t>
            </w:r>
          </w:p>
        </w:tc>
        <w:tc>
          <w:tcPr>
            <w:tcW w:w="1417" w:type="dxa"/>
            <w:vAlign w:val="center"/>
          </w:tcPr>
          <w:p w:rsidR="004703B5" w:rsidRDefault="00BE31D2">
            <w:pPr>
              <w:jc w:val="center"/>
            </w:pPr>
            <w:r>
              <w:rPr>
                <w:rFonts w:eastAsiaTheme="minorEastAsia"/>
                <w:color w:val="000000" w:themeColor="text1"/>
                <w:sz w:val="24"/>
              </w:rPr>
              <w:t>CSPC PHARMACEUTICAL GROUP LTD</w:t>
            </w:r>
          </w:p>
        </w:tc>
        <w:tc>
          <w:tcPr>
            <w:tcW w:w="709" w:type="dxa"/>
            <w:vAlign w:val="center"/>
          </w:tcPr>
          <w:p w:rsidR="004703B5" w:rsidRDefault="00BE31D2">
            <w:pPr>
              <w:jc w:val="center"/>
            </w:pPr>
            <w:r>
              <w:rPr>
                <w:rFonts w:eastAsiaTheme="minorEastAsia"/>
                <w:color w:val="000000" w:themeColor="text1"/>
                <w:sz w:val="24"/>
              </w:rPr>
              <w:t>石药集团</w:t>
            </w:r>
          </w:p>
        </w:tc>
        <w:tc>
          <w:tcPr>
            <w:tcW w:w="709" w:type="dxa"/>
            <w:vAlign w:val="center"/>
          </w:tcPr>
          <w:p w:rsidR="004703B5" w:rsidRDefault="00BE31D2">
            <w:pPr>
              <w:jc w:val="center"/>
            </w:pPr>
            <w:r>
              <w:rPr>
                <w:rFonts w:eastAsiaTheme="minorEastAsia"/>
                <w:color w:val="000000" w:themeColor="text1"/>
                <w:sz w:val="24"/>
              </w:rPr>
              <w:t>1093 HK</w:t>
            </w:r>
          </w:p>
        </w:tc>
        <w:tc>
          <w:tcPr>
            <w:tcW w:w="992" w:type="dxa"/>
            <w:vAlign w:val="center"/>
          </w:tcPr>
          <w:p w:rsidR="004703B5" w:rsidRDefault="00BE31D2">
            <w:pPr>
              <w:jc w:val="center"/>
            </w:pPr>
            <w:r>
              <w:rPr>
                <w:rFonts w:eastAsiaTheme="minorEastAsia"/>
                <w:color w:val="000000" w:themeColor="text1"/>
                <w:sz w:val="24"/>
              </w:rPr>
              <w:t>香港联合交易所</w:t>
            </w:r>
          </w:p>
        </w:tc>
        <w:tc>
          <w:tcPr>
            <w:tcW w:w="850" w:type="dxa"/>
            <w:vAlign w:val="center"/>
          </w:tcPr>
          <w:p w:rsidR="004703B5" w:rsidRDefault="00BE31D2">
            <w:pPr>
              <w:jc w:val="center"/>
            </w:pPr>
            <w:r>
              <w:rPr>
                <w:rFonts w:eastAsiaTheme="minorEastAsia"/>
                <w:color w:val="000000" w:themeColor="text1"/>
                <w:sz w:val="24"/>
              </w:rPr>
              <w:t>香港</w:t>
            </w:r>
          </w:p>
        </w:tc>
        <w:tc>
          <w:tcPr>
            <w:tcW w:w="1276" w:type="dxa"/>
            <w:vAlign w:val="center"/>
          </w:tcPr>
          <w:p w:rsidR="004703B5" w:rsidRDefault="00BE31D2">
            <w:pPr>
              <w:jc w:val="right"/>
            </w:pPr>
            <w:r>
              <w:rPr>
                <w:rFonts w:eastAsiaTheme="minorEastAsia"/>
                <w:color w:val="000000" w:themeColor="text1"/>
                <w:sz w:val="24"/>
              </w:rPr>
              <w:t>30,000.00</w:t>
            </w:r>
          </w:p>
        </w:tc>
        <w:tc>
          <w:tcPr>
            <w:tcW w:w="1418" w:type="dxa"/>
            <w:vAlign w:val="center"/>
          </w:tcPr>
          <w:p w:rsidR="004703B5" w:rsidRDefault="00BE31D2">
            <w:pPr>
              <w:jc w:val="right"/>
            </w:pPr>
            <w:r>
              <w:rPr>
                <w:rFonts w:eastAsiaTheme="minorEastAsia"/>
                <w:color w:val="000000" w:themeColor="text1"/>
                <w:sz w:val="24"/>
              </w:rPr>
              <w:t>438,743.07</w:t>
            </w:r>
          </w:p>
        </w:tc>
        <w:tc>
          <w:tcPr>
            <w:tcW w:w="850" w:type="dxa"/>
            <w:vAlign w:val="center"/>
          </w:tcPr>
          <w:p w:rsidR="004703B5" w:rsidRDefault="00BE31D2">
            <w:pPr>
              <w:jc w:val="right"/>
            </w:pPr>
            <w:r>
              <w:rPr>
                <w:rFonts w:eastAsiaTheme="minorEastAsia"/>
                <w:color w:val="000000" w:themeColor="text1"/>
                <w:sz w:val="24"/>
              </w:rPr>
              <w:t>3.33</w:t>
            </w:r>
          </w:p>
        </w:tc>
      </w:tr>
      <w:tr w:rsidR="00DF7FBC" w:rsidTr="00DF7FBC">
        <w:tc>
          <w:tcPr>
            <w:tcW w:w="519" w:type="dxa"/>
            <w:vAlign w:val="center"/>
          </w:tcPr>
          <w:p w:rsidR="004703B5" w:rsidRDefault="00BE31D2">
            <w:pPr>
              <w:jc w:val="center"/>
            </w:pPr>
            <w:r>
              <w:rPr>
                <w:rFonts w:eastAsiaTheme="minorEastAsia"/>
                <w:color w:val="000000" w:themeColor="text1"/>
                <w:sz w:val="24"/>
              </w:rPr>
              <w:t>10</w:t>
            </w:r>
          </w:p>
        </w:tc>
        <w:tc>
          <w:tcPr>
            <w:tcW w:w="1417" w:type="dxa"/>
            <w:vAlign w:val="center"/>
          </w:tcPr>
          <w:p w:rsidR="004703B5" w:rsidRDefault="00BE31D2">
            <w:pPr>
              <w:jc w:val="center"/>
            </w:pPr>
            <w:r>
              <w:rPr>
                <w:rFonts w:eastAsiaTheme="minorEastAsia"/>
                <w:color w:val="000000" w:themeColor="text1"/>
                <w:sz w:val="24"/>
              </w:rPr>
              <w:t>YUEXIU TRANSPORT INFRASTRUCTURE</w:t>
            </w:r>
          </w:p>
        </w:tc>
        <w:tc>
          <w:tcPr>
            <w:tcW w:w="709" w:type="dxa"/>
            <w:vAlign w:val="center"/>
          </w:tcPr>
          <w:p w:rsidR="004703B5" w:rsidRDefault="00BE31D2">
            <w:pPr>
              <w:jc w:val="center"/>
            </w:pPr>
            <w:r>
              <w:rPr>
                <w:rFonts w:eastAsiaTheme="minorEastAsia"/>
                <w:color w:val="000000" w:themeColor="text1"/>
                <w:sz w:val="24"/>
              </w:rPr>
              <w:t>越秀交通基建</w:t>
            </w:r>
          </w:p>
        </w:tc>
        <w:tc>
          <w:tcPr>
            <w:tcW w:w="709" w:type="dxa"/>
            <w:vAlign w:val="center"/>
          </w:tcPr>
          <w:p w:rsidR="004703B5" w:rsidRDefault="00BE31D2">
            <w:pPr>
              <w:jc w:val="center"/>
            </w:pPr>
            <w:r>
              <w:rPr>
                <w:rFonts w:eastAsiaTheme="minorEastAsia"/>
                <w:color w:val="000000" w:themeColor="text1"/>
                <w:sz w:val="24"/>
              </w:rPr>
              <w:t>1052 HK</w:t>
            </w:r>
          </w:p>
        </w:tc>
        <w:tc>
          <w:tcPr>
            <w:tcW w:w="992" w:type="dxa"/>
            <w:vAlign w:val="center"/>
          </w:tcPr>
          <w:p w:rsidR="004703B5" w:rsidRDefault="00BE31D2">
            <w:pPr>
              <w:jc w:val="center"/>
            </w:pPr>
            <w:r>
              <w:rPr>
                <w:rFonts w:eastAsiaTheme="minorEastAsia"/>
                <w:color w:val="000000" w:themeColor="text1"/>
                <w:sz w:val="24"/>
              </w:rPr>
              <w:t>香港联合交易所</w:t>
            </w:r>
          </w:p>
        </w:tc>
        <w:tc>
          <w:tcPr>
            <w:tcW w:w="850" w:type="dxa"/>
            <w:vAlign w:val="center"/>
          </w:tcPr>
          <w:p w:rsidR="004703B5" w:rsidRDefault="00BE31D2">
            <w:pPr>
              <w:jc w:val="center"/>
            </w:pPr>
            <w:r>
              <w:rPr>
                <w:rFonts w:eastAsiaTheme="minorEastAsia"/>
                <w:color w:val="000000" w:themeColor="text1"/>
                <w:sz w:val="24"/>
              </w:rPr>
              <w:t>香港</w:t>
            </w:r>
          </w:p>
        </w:tc>
        <w:tc>
          <w:tcPr>
            <w:tcW w:w="1276" w:type="dxa"/>
            <w:vAlign w:val="center"/>
          </w:tcPr>
          <w:p w:rsidR="004703B5" w:rsidRDefault="00BE31D2">
            <w:pPr>
              <w:jc w:val="right"/>
            </w:pPr>
            <w:r>
              <w:rPr>
                <w:rFonts w:eastAsiaTheme="minorEastAsia"/>
                <w:color w:val="000000" w:themeColor="text1"/>
                <w:sz w:val="24"/>
              </w:rPr>
              <w:t>80,000.00</w:t>
            </w:r>
          </w:p>
        </w:tc>
        <w:tc>
          <w:tcPr>
            <w:tcW w:w="1418" w:type="dxa"/>
            <w:vAlign w:val="center"/>
          </w:tcPr>
          <w:p w:rsidR="004703B5" w:rsidRDefault="00BE31D2">
            <w:pPr>
              <w:jc w:val="right"/>
            </w:pPr>
            <w:r>
              <w:rPr>
                <w:rFonts w:eastAsiaTheme="minorEastAsia"/>
                <w:color w:val="000000" w:themeColor="text1"/>
                <w:sz w:val="24"/>
              </w:rPr>
              <w:t>437,159.16</w:t>
            </w:r>
          </w:p>
        </w:tc>
        <w:tc>
          <w:tcPr>
            <w:tcW w:w="850" w:type="dxa"/>
            <w:vAlign w:val="center"/>
          </w:tcPr>
          <w:p w:rsidR="004703B5" w:rsidRDefault="00BE31D2">
            <w:pPr>
              <w:jc w:val="right"/>
            </w:pPr>
            <w:r>
              <w:rPr>
                <w:rFonts w:eastAsiaTheme="minorEastAsia"/>
                <w:color w:val="000000" w:themeColor="text1"/>
                <w:sz w:val="24"/>
              </w:rPr>
              <w:t>3.31</w:t>
            </w:r>
          </w:p>
        </w:tc>
      </w:tr>
    </w:tbl>
    <w:p w:rsidR="00521EDE" w:rsidRPr="00861313" w:rsidRDefault="00521EDE" w:rsidP="00890172">
      <w:pPr>
        <w:autoSpaceDE w:val="0"/>
        <w:autoSpaceDN w:val="0"/>
        <w:adjustRightInd w:val="0"/>
        <w:spacing w:before="29" w:line="360" w:lineRule="auto"/>
        <w:ind w:left="15"/>
        <w:jc w:val="left"/>
        <w:rPr>
          <w:rFonts w:eastAsiaTheme="minorEastAsia"/>
          <w:color w:val="000000" w:themeColor="text1"/>
          <w:sz w:val="24"/>
        </w:rPr>
      </w:pPr>
    </w:p>
    <w:p w:rsidR="0076518F" w:rsidRPr="00861313" w:rsidRDefault="008C71EB" w:rsidP="00EC4BA3">
      <w:pPr>
        <w:autoSpaceDE w:val="0"/>
        <w:autoSpaceDN w:val="0"/>
        <w:adjustRightInd w:val="0"/>
        <w:spacing w:line="360" w:lineRule="auto"/>
        <w:jc w:val="left"/>
        <w:rPr>
          <w:rFonts w:eastAsiaTheme="minorEastAsia"/>
          <w:b/>
          <w:color w:val="000000" w:themeColor="text1"/>
          <w:kern w:val="0"/>
          <w:sz w:val="24"/>
        </w:rPr>
      </w:pPr>
      <w:r w:rsidRPr="00861313">
        <w:rPr>
          <w:rFonts w:eastAsiaTheme="minorEastAsia"/>
          <w:b/>
          <w:color w:val="000000" w:themeColor="text1"/>
          <w:kern w:val="0"/>
          <w:sz w:val="24"/>
        </w:rPr>
        <w:t>5.</w:t>
      </w:r>
      <w:r w:rsidR="002A0FA2" w:rsidRPr="00861313">
        <w:rPr>
          <w:rFonts w:eastAsiaTheme="minorEastAsia"/>
          <w:b/>
          <w:color w:val="000000" w:themeColor="text1"/>
          <w:kern w:val="0"/>
          <w:sz w:val="24"/>
        </w:rPr>
        <w:t>5</w:t>
      </w:r>
      <w:r w:rsidR="0076518F" w:rsidRPr="00861313">
        <w:rPr>
          <w:rFonts w:eastAsiaTheme="minorEastAsia"/>
          <w:b/>
          <w:color w:val="000000" w:themeColor="text1"/>
          <w:kern w:val="0"/>
          <w:sz w:val="24"/>
        </w:rPr>
        <w:t>报告期末按债券信用等级分类的债券投资组合</w:t>
      </w:r>
    </w:p>
    <w:p w:rsidR="00521EDE" w:rsidRPr="00CD0B5E" w:rsidRDefault="00521EDE" w:rsidP="00CD0B5E">
      <w:pPr>
        <w:autoSpaceDE w:val="0"/>
        <w:autoSpaceDN w:val="0"/>
        <w:adjustRightInd w:val="0"/>
        <w:spacing w:line="360" w:lineRule="auto"/>
        <w:ind w:firstLineChars="200" w:firstLine="480"/>
        <w:jc w:val="left"/>
        <w:rPr>
          <w:rFonts w:eastAsiaTheme="minorEastAsia"/>
          <w:color w:val="000000" w:themeColor="text1"/>
          <w:sz w:val="24"/>
        </w:rPr>
      </w:pPr>
      <w:r w:rsidRPr="00CD0B5E">
        <w:rPr>
          <w:rFonts w:eastAsiaTheme="minorEastAsia"/>
          <w:color w:val="000000" w:themeColor="text1"/>
          <w:sz w:val="24"/>
        </w:rPr>
        <w:t>本基金本报告期末未持有债券投资。</w:t>
      </w:r>
    </w:p>
    <w:p w:rsidR="0076518F" w:rsidRPr="00861313"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861313" w:rsidRDefault="008C71EB" w:rsidP="00EC4BA3">
      <w:pPr>
        <w:autoSpaceDE w:val="0"/>
        <w:autoSpaceDN w:val="0"/>
        <w:adjustRightInd w:val="0"/>
        <w:spacing w:line="360" w:lineRule="auto"/>
        <w:jc w:val="left"/>
        <w:rPr>
          <w:rFonts w:eastAsiaTheme="minorEastAsia"/>
          <w:b/>
          <w:color w:val="000000" w:themeColor="text1"/>
          <w:kern w:val="0"/>
          <w:sz w:val="24"/>
        </w:rPr>
      </w:pPr>
      <w:r w:rsidRPr="00861313">
        <w:rPr>
          <w:rFonts w:eastAsiaTheme="minorEastAsia"/>
          <w:b/>
          <w:color w:val="000000" w:themeColor="text1"/>
          <w:kern w:val="0"/>
          <w:sz w:val="24"/>
        </w:rPr>
        <w:t>5.</w:t>
      </w:r>
      <w:r w:rsidR="002A0FA2" w:rsidRPr="00861313">
        <w:rPr>
          <w:rFonts w:eastAsiaTheme="minorEastAsia"/>
          <w:b/>
          <w:color w:val="000000" w:themeColor="text1"/>
          <w:kern w:val="0"/>
          <w:sz w:val="24"/>
        </w:rPr>
        <w:t>6</w:t>
      </w:r>
      <w:r w:rsidR="0076518F" w:rsidRPr="00861313">
        <w:rPr>
          <w:rFonts w:eastAsiaTheme="minorEastAsia"/>
          <w:b/>
          <w:color w:val="000000" w:themeColor="text1"/>
          <w:kern w:val="0"/>
          <w:sz w:val="24"/>
        </w:rPr>
        <w:t>报告期末按公允价值占基金资产净值比例大小排名的前五名债券投资明细</w:t>
      </w:r>
    </w:p>
    <w:p w:rsidR="00521EDE" w:rsidRPr="00CD0B5E" w:rsidRDefault="00521EDE" w:rsidP="00CD0B5E">
      <w:pPr>
        <w:autoSpaceDE w:val="0"/>
        <w:autoSpaceDN w:val="0"/>
        <w:adjustRightInd w:val="0"/>
        <w:spacing w:line="360" w:lineRule="auto"/>
        <w:ind w:firstLineChars="200" w:firstLine="480"/>
        <w:jc w:val="left"/>
        <w:rPr>
          <w:rFonts w:eastAsiaTheme="minorEastAsia"/>
          <w:color w:val="000000" w:themeColor="text1"/>
          <w:sz w:val="24"/>
        </w:rPr>
      </w:pPr>
      <w:r w:rsidRPr="00CD0B5E">
        <w:rPr>
          <w:rFonts w:eastAsiaTheme="minorEastAsia"/>
          <w:color w:val="000000" w:themeColor="text1"/>
          <w:sz w:val="24"/>
        </w:rPr>
        <w:t>本基金本报告期末未持有债券投资。</w:t>
      </w:r>
    </w:p>
    <w:p w:rsidR="0076518F" w:rsidRPr="00861313"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861313" w:rsidRDefault="008C71EB" w:rsidP="00EC4BA3">
      <w:pPr>
        <w:autoSpaceDE w:val="0"/>
        <w:autoSpaceDN w:val="0"/>
        <w:adjustRightInd w:val="0"/>
        <w:spacing w:line="360" w:lineRule="auto"/>
        <w:jc w:val="left"/>
        <w:rPr>
          <w:rFonts w:eastAsiaTheme="minorEastAsia"/>
          <w:b/>
          <w:color w:val="000000" w:themeColor="text1"/>
          <w:kern w:val="0"/>
          <w:sz w:val="24"/>
        </w:rPr>
      </w:pPr>
      <w:r w:rsidRPr="00861313">
        <w:rPr>
          <w:rFonts w:eastAsiaTheme="minorEastAsia"/>
          <w:b/>
          <w:color w:val="000000" w:themeColor="text1"/>
          <w:kern w:val="0"/>
          <w:sz w:val="24"/>
        </w:rPr>
        <w:t>5.</w:t>
      </w:r>
      <w:r w:rsidR="002A0FA2" w:rsidRPr="00861313">
        <w:rPr>
          <w:rFonts w:eastAsiaTheme="minorEastAsia"/>
          <w:b/>
          <w:color w:val="000000" w:themeColor="text1"/>
          <w:kern w:val="0"/>
          <w:sz w:val="24"/>
        </w:rPr>
        <w:t>7</w:t>
      </w:r>
      <w:r w:rsidR="0076518F" w:rsidRPr="00861313">
        <w:rPr>
          <w:rFonts w:eastAsiaTheme="minorEastAsia"/>
          <w:b/>
          <w:color w:val="000000" w:themeColor="text1"/>
          <w:kern w:val="0"/>
          <w:sz w:val="24"/>
        </w:rPr>
        <w:t>报告期末按公允价值占基金资产净值比例大小排名的前十名资产支持证券投资明细</w:t>
      </w:r>
    </w:p>
    <w:p w:rsidR="00521EDE" w:rsidRPr="00CD0B5E" w:rsidRDefault="00521EDE" w:rsidP="00CD0B5E">
      <w:pPr>
        <w:autoSpaceDE w:val="0"/>
        <w:autoSpaceDN w:val="0"/>
        <w:adjustRightInd w:val="0"/>
        <w:spacing w:line="360" w:lineRule="auto"/>
        <w:ind w:firstLineChars="200" w:firstLine="480"/>
        <w:jc w:val="left"/>
        <w:rPr>
          <w:rFonts w:eastAsiaTheme="minorEastAsia"/>
          <w:color w:val="000000" w:themeColor="text1"/>
          <w:sz w:val="24"/>
        </w:rPr>
      </w:pPr>
      <w:r w:rsidRPr="00CD0B5E">
        <w:rPr>
          <w:rFonts w:eastAsiaTheme="minorEastAsia"/>
          <w:color w:val="000000" w:themeColor="text1"/>
          <w:sz w:val="24"/>
        </w:rPr>
        <w:t>本基金本报告期末未持有资产支持证券投资。</w:t>
      </w:r>
    </w:p>
    <w:p w:rsidR="005B6AC7" w:rsidRPr="00861313" w:rsidRDefault="005B6AC7" w:rsidP="00521EDE">
      <w:pPr>
        <w:autoSpaceDE w:val="0"/>
        <w:autoSpaceDN w:val="0"/>
        <w:adjustRightInd w:val="0"/>
        <w:spacing w:before="29" w:line="360" w:lineRule="auto"/>
        <w:ind w:left="15"/>
        <w:jc w:val="left"/>
        <w:rPr>
          <w:rFonts w:eastAsiaTheme="minorEastAsia"/>
          <w:b/>
          <w:color w:val="000000" w:themeColor="text1"/>
          <w:kern w:val="0"/>
          <w:sz w:val="24"/>
        </w:rPr>
      </w:pPr>
    </w:p>
    <w:p w:rsidR="0076518F" w:rsidRPr="00861313" w:rsidRDefault="008C71EB" w:rsidP="00EC4BA3">
      <w:pPr>
        <w:autoSpaceDE w:val="0"/>
        <w:autoSpaceDN w:val="0"/>
        <w:adjustRightInd w:val="0"/>
        <w:spacing w:line="360" w:lineRule="auto"/>
        <w:jc w:val="left"/>
        <w:rPr>
          <w:rFonts w:eastAsiaTheme="minorEastAsia"/>
          <w:b/>
          <w:color w:val="000000" w:themeColor="text1"/>
          <w:kern w:val="0"/>
          <w:sz w:val="24"/>
        </w:rPr>
      </w:pPr>
      <w:r w:rsidRPr="00861313">
        <w:rPr>
          <w:rFonts w:eastAsiaTheme="minorEastAsia"/>
          <w:b/>
          <w:color w:val="000000" w:themeColor="text1"/>
          <w:kern w:val="0"/>
          <w:sz w:val="24"/>
        </w:rPr>
        <w:t>5.8</w:t>
      </w:r>
      <w:r w:rsidR="0076518F" w:rsidRPr="00861313">
        <w:rPr>
          <w:rFonts w:eastAsiaTheme="minorEastAsia"/>
          <w:b/>
          <w:color w:val="000000" w:themeColor="text1"/>
          <w:kern w:val="0"/>
          <w:sz w:val="24"/>
        </w:rPr>
        <w:t>报告期末按公允价值占基金资产净值比例大小排名的前五名金融衍生品投资明细</w:t>
      </w:r>
    </w:p>
    <w:p w:rsidR="00521EDE" w:rsidRPr="00CD0B5E" w:rsidRDefault="00521EDE" w:rsidP="00CD0B5E">
      <w:pPr>
        <w:autoSpaceDE w:val="0"/>
        <w:autoSpaceDN w:val="0"/>
        <w:adjustRightInd w:val="0"/>
        <w:spacing w:line="360" w:lineRule="auto"/>
        <w:ind w:firstLineChars="200" w:firstLine="480"/>
        <w:jc w:val="left"/>
        <w:rPr>
          <w:rFonts w:eastAsiaTheme="minorEastAsia"/>
          <w:color w:val="000000" w:themeColor="text1"/>
          <w:sz w:val="24"/>
        </w:rPr>
      </w:pPr>
      <w:r w:rsidRPr="00CD0B5E">
        <w:rPr>
          <w:rFonts w:eastAsiaTheme="minorEastAsia"/>
          <w:color w:val="000000" w:themeColor="text1"/>
          <w:sz w:val="24"/>
        </w:rPr>
        <w:t>本基金本报告期末未持有金融衍生品投资。</w:t>
      </w:r>
    </w:p>
    <w:p w:rsidR="0076518F" w:rsidRPr="00861313"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861313" w:rsidRDefault="00B22A61" w:rsidP="00EC4BA3">
      <w:pPr>
        <w:autoSpaceDE w:val="0"/>
        <w:autoSpaceDN w:val="0"/>
        <w:adjustRightInd w:val="0"/>
        <w:spacing w:line="360" w:lineRule="auto"/>
        <w:jc w:val="left"/>
        <w:rPr>
          <w:rFonts w:eastAsiaTheme="minorEastAsia"/>
          <w:b/>
          <w:color w:val="000000" w:themeColor="text1"/>
          <w:kern w:val="0"/>
          <w:sz w:val="24"/>
        </w:rPr>
      </w:pPr>
      <w:r w:rsidRPr="00861313">
        <w:rPr>
          <w:rFonts w:eastAsiaTheme="minorEastAsia"/>
          <w:b/>
          <w:color w:val="000000" w:themeColor="text1"/>
          <w:kern w:val="0"/>
          <w:sz w:val="24"/>
        </w:rPr>
        <w:t>5.9</w:t>
      </w:r>
      <w:r w:rsidR="0076518F" w:rsidRPr="00861313">
        <w:rPr>
          <w:rFonts w:eastAsiaTheme="minorEastAsia"/>
          <w:b/>
          <w:color w:val="000000" w:themeColor="text1"/>
          <w:kern w:val="0"/>
          <w:sz w:val="24"/>
        </w:rPr>
        <w:t>报告期末按公允价值占基金资产净值比例大小排序的前十名基金投资明细</w:t>
      </w:r>
    </w:p>
    <w:p w:rsidR="00521EDE" w:rsidRPr="00CD0B5E" w:rsidRDefault="00521EDE" w:rsidP="00CD0B5E">
      <w:pPr>
        <w:autoSpaceDE w:val="0"/>
        <w:autoSpaceDN w:val="0"/>
        <w:adjustRightInd w:val="0"/>
        <w:spacing w:line="360" w:lineRule="auto"/>
        <w:ind w:firstLineChars="200" w:firstLine="480"/>
        <w:jc w:val="left"/>
        <w:rPr>
          <w:rFonts w:eastAsiaTheme="minorEastAsia"/>
          <w:color w:val="000000" w:themeColor="text1"/>
          <w:sz w:val="24"/>
        </w:rPr>
      </w:pPr>
      <w:r w:rsidRPr="00CD0B5E">
        <w:rPr>
          <w:rFonts w:eastAsiaTheme="minorEastAsia"/>
          <w:color w:val="000000" w:themeColor="text1"/>
          <w:sz w:val="24"/>
        </w:rPr>
        <w:t>本基金本报告期末未持有基金投资。</w:t>
      </w:r>
    </w:p>
    <w:p w:rsidR="0076518F" w:rsidRPr="00861313"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861313" w:rsidRDefault="00B55EA7" w:rsidP="0049659A">
      <w:pPr>
        <w:autoSpaceDE w:val="0"/>
        <w:autoSpaceDN w:val="0"/>
        <w:adjustRightInd w:val="0"/>
        <w:spacing w:line="360" w:lineRule="auto"/>
        <w:jc w:val="left"/>
        <w:rPr>
          <w:rFonts w:eastAsiaTheme="minorEastAsia"/>
          <w:b/>
          <w:color w:val="000000" w:themeColor="text1"/>
          <w:kern w:val="0"/>
          <w:sz w:val="24"/>
        </w:rPr>
      </w:pPr>
      <w:r w:rsidRPr="00861313">
        <w:rPr>
          <w:rFonts w:eastAsiaTheme="minorEastAsia"/>
          <w:b/>
          <w:color w:val="000000" w:themeColor="text1"/>
          <w:kern w:val="0"/>
          <w:sz w:val="24"/>
        </w:rPr>
        <w:t>5</w:t>
      </w:r>
      <w:r w:rsidR="0076518F" w:rsidRPr="00861313">
        <w:rPr>
          <w:rFonts w:eastAsiaTheme="minorEastAsia"/>
          <w:b/>
          <w:color w:val="000000" w:themeColor="text1"/>
          <w:kern w:val="0"/>
          <w:sz w:val="24"/>
        </w:rPr>
        <w:t>.</w:t>
      </w:r>
      <w:r w:rsidRPr="00861313">
        <w:rPr>
          <w:rFonts w:eastAsiaTheme="minorEastAsia"/>
          <w:b/>
          <w:color w:val="000000" w:themeColor="text1"/>
          <w:kern w:val="0"/>
          <w:sz w:val="24"/>
        </w:rPr>
        <w:t>10</w:t>
      </w:r>
      <w:r w:rsidR="0076518F" w:rsidRPr="00861313">
        <w:rPr>
          <w:rFonts w:eastAsiaTheme="minorEastAsia"/>
          <w:b/>
          <w:color w:val="000000" w:themeColor="text1"/>
          <w:kern w:val="0"/>
          <w:sz w:val="24"/>
        </w:rPr>
        <w:t>投资组合报告附注</w:t>
      </w:r>
    </w:p>
    <w:p w:rsidR="00B55EA7" w:rsidRPr="00861313" w:rsidRDefault="00B55EA7" w:rsidP="000E3F11">
      <w:pPr>
        <w:widowControl/>
        <w:spacing w:line="360" w:lineRule="auto"/>
        <w:ind w:left="120" w:hangingChars="50" w:hanging="120"/>
        <w:rPr>
          <w:rFonts w:eastAsiaTheme="minorEastAsia"/>
          <w:color w:val="000000" w:themeColor="text1"/>
          <w:sz w:val="24"/>
        </w:rPr>
      </w:pPr>
      <w:r w:rsidRPr="00861313">
        <w:rPr>
          <w:rFonts w:eastAsiaTheme="minorEastAsia"/>
          <w:color w:val="000000" w:themeColor="text1"/>
          <w:sz w:val="24"/>
        </w:rPr>
        <w:t>5.10.1</w:t>
      </w:r>
      <w:r w:rsidRPr="00861313">
        <w:rPr>
          <w:rFonts w:eastAsiaTheme="minorEastAsia"/>
          <w:color w:val="000000" w:themeColor="text1"/>
          <w:sz w:val="24"/>
        </w:rPr>
        <w:t>本基金投资的前十名证券的发行主体本期没有被监管部门立案调查的</w:t>
      </w:r>
      <w:r w:rsidRPr="00861313">
        <w:rPr>
          <w:rFonts w:eastAsiaTheme="minorEastAsia"/>
          <w:color w:val="000000" w:themeColor="text1"/>
          <w:sz w:val="24"/>
        </w:rPr>
        <w:t>,</w:t>
      </w:r>
      <w:r w:rsidRPr="00861313">
        <w:rPr>
          <w:rFonts w:eastAsiaTheme="minorEastAsia"/>
          <w:color w:val="000000" w:themeColor="text1"/>
          <w:sz w:val="24"/>
        </w:rPr>
        <w:t>在报告编制日前一年内未受到公开谴责、处罚。</w:t>
      </w:r>
    </w:p>
    <w:p w:rsidR="00B55EA7" w:rsidRPr="00861313" w:rsidRDefault="00B55EA7" w:rsidP="00B55EA7">
      <w:pPr>
        <w:widowControl/>
        <w:spacing w:line="360" w:lineRule="auto"/>
        <w:rPr>
          <w:rFonts w:eastAsiaTheme="minorEastAsia"/>
          <w:color w:val="000000" w:themeColor="text1"/>
          <w:sz w:val="24"/>
        </w:rPr>
      </w:pPr>
      <w:r w:rsidRPr="00861313">
        <w:rPr>
          <w:rFonts w:eastAsiaTheme="minorEastAsia"/>
          <w:color w:val="000000" w:themeColor="text1"/>
          <w:sz w:val="24"/>
        </w:rPr>
        <w:t>5.10.2</w:t>
      </w:r>
      <w:r w:rsidRPr="00861313">
        <w:rPr>
          <w:rFonts w:eastAsiaTheme="minorEastAsia"/>
          <w:color w:val="000000" w:themeColor="text1"/>
          <w:sz w:val="24"/>
        </w:rPr>
        <w:t>本基金不存在投资的前十名股票超出基金合同规定的备选库的情况。</w:t>
      </w:r>
    </w:p>
    <w:p w:rsidR="0076518F" w:rsidRPr="00861313" w:rsidRDefault="008C71EB" w:rsidP="0049659A">
      <w:pPr>
        <w:autoSpaceDE w:val="0"/>
        <w:autoSpaceDN w:val="0"/>
        <w:adjustRightInd w:val="0"/>
        <w:spacing w:line="360" w:lineRule="auto"/>
        <w:jc w:val="left"/>
        <w:rPr>
          <w:rFonts w:eastAsiaTheme="minorEastAsia"/>
          <w:b/>
          <w:color w:val="000000" w:themeColor="text1"/>
          <w:kern w:val="0"/>
          <w:sz w:val="24"/>
        </w:rPr>
      </w:pPr>
      <w:r w:rsidRPr="00861313">
        <w:rPr>
          <w:rFonts w:eastAsiaTheme="minorEastAsia"/>
          <w:b/>
          <w:color w:val="000000" w:themeColor="text1"/>
          <w:kern w:val="0"/>
          <w:sz w:val="24"/>
        </w:rPr>
        <w:t>5.1</w:t>
      </w:r>
      <w:r w:rsidR="002A0FA2" w:rsidRPr="00861313">
        <w:rPr>
          <w:rFonts w:eastAsiaTheme="minorEastAsia"/>
          <w:b/>
          <w:color w:val="000000" w:themeColor="text1"/>
          <w:kern w:val="0"/>
          <w:sz w:val="24"/>
        </w:rPr>
        <w:t>0</w:t>
      </w:r>
      <w:r w:rsidR="0076518F" w:rsidRPr="00861313">
        <w:rPr>
          <w:rFonts w:eastAsiaTheme="minorEastAsia"/>
          <w:b/>
          <w:color w:val="000000" w:themeColor="text1"/>
          <w:kern w:val="0"/>
          <w:sz w:val="24"/>
        </w:rPr>
        <w:t>.3</w:t>
      </w:r>
      <w:r w:rsidR="0076518F" w:rsidRPr="00861313">
        <w:rPr>
          <w:rFonts w:eastAsiaTheme="minorEastAsia"/>
          <w:b/>
          <w:color w:val="000000" w:themeColor="text1"/>
          <w:kern w:val="0"/>
          <w:sz w:val="24"/>
        </w:rPr>
        <w:t>其他资产构成</w:t>
      </w:r>
    </w:p>
    <w:tbl>
      <w:tblPr>
        <w:tblStyle w:val="af7"/>
        <w:tblW w:w="0" w:type="auto"/>
        <w:tblInd w:w="15" w:type="dxa"/>
        <w:tblLayout w:type="fixed"/>
        <w:tblLook w:val="04A0"/>
      </w:tblPr>
      <w:tblGrid>
        <w:gridCol w:w="802"/>
        <w:gridCol w:w="2903"/>
        <w:gridCol w:w="4808"/>
      </w:tblGrid>
      <w:tr w:rsidR="008277FF" w:rsidRPr="00861313" w:rsidTr="004C05F3">
        <w:tc>
          <w:tcPr>
            <w:tcW w:w="802" w:type="dxa"/>
            <w:vAlign w:val="center"/>
          </w:tcPr>
          <w:p w:rsidR="002C2678" w:rsidRPr="00861313" w:rsidRDefault="002C2678" w:rsidP="00797DD2">
            <w:pPr>
              <w:autoSpaceDE w:val="0"/>
              <w:autoSpaceDN w:val="0"/>
              <w:adjustRightInd w:val="0"/>
              <w:spacing w:before="29" w:line="360" w:lineRule="auto"/>
              <w:ind w:left="17"/>
              <w:jc w:val="center"/>
              <w:rPr>
                <w:rFonts w:eastAsiaTheme="minorEastAsia"/>
                <w:color w:val="000000" w:themeColor="text1"/>
                <w:kern w:val="0"/>
                <w:sz w:val="24"/>
              </w:rPr>
            </w:pPr>
            <w:r w:rsidRPr="00861313">
              <w:rPr>
                <w:rFonts w:eastAsiaTheme="minorEastAsia"/>
                <w:color w:val="000000" w:themeColor="text1"/>
                <w:kern w:val="0"/>
                <w:sz w:val="24"/>
              </w:rPr>
              <w:t>序号</w:t>
            </w:r>
          </w:p>
        </w:tc>
        <w:tc>
          <w:tcPr>
            <w:tcW w:w="2903" w:type="dxa"/>
            <w:vAlign w:val="center"/>
          </w:tcPr>
          <w:p w:rsidR="002C2678" w:rsidRPr="00861313" w:rsidRDefault="002C2678" w:rsidP="00797DD2">
            <w:pPr>
              <w:autoSpaceDE w:val="0"/>
              <w:autoSpaceDN w:val="0"/>
              <w:adjustRightInd w:val="0"/>
              <w:spacing w:before="29" w:line="360" w:lineRule="auto"/>
              <w:ind w:left="17"/>
              <w:jc w:val="center"/>
              <w:rPr>
                <w:rFonts w:eastAsiaTheme="minorEastAsia"/>
                <w:color w:val="000000" w:themeColor="text1"/>
                <w:kern w:val="0"/>
                <w:sz w:val="24"/>
              </w:rPr>
            </w:pPr>
            <w:r w:rsidRPr="00861313">
              <w:rPr>
                <w:rFonts w:eastAsiaTheme="minorEastAsia"/>
                <w:color w:val="000000" w:themeColor="text1"/>
                <w:kern w:val="0"/>
                <w:sz w:val="24"/>
              </w:rPr>
              <w:t>名称</w:t>
            </w:r>
          </w:p>
        </w:tc>
        <w:tc>
          <w:tcPr>
            <w:tcW w:w="4808" w:type="dxa"/>
            <w:vAlign w:val="center"/>
          </w:tcPr>
          <w:p w:rsidR="002C2678" w:rsidRPr="00861313" w:rsidRDefault="002C2678" w:rsidP="00797DD2">
            <w:pPr>
              <w:autoSpaceDE w:val="0"/>
              <w:autoSpaceDN w:val="0"/>
              <w:adjustRightInd w:val="0"/>
              <w:spacing w:before="29" w:line="360" w:lineRule="auto"/>
              <w:ind w:left="17"/>
              <w:jc w:val="center"/>
              <w:rPr>
                <w:rFonts w:eastAsiaTheme="minorEastAsia"/>
                <w:color w:val="000000" w:themeColor="text1"/>
                <w:kern w:val="0"/>
                <w:sz w:val="24"/>
              </w:rPr>
            </w:pPr>
            <w:r w:rsidRPr="00861313">
              <w:rPr>
                <w:rFonts w:eastAsiaTheme="minorEastAsia"/>
                <w:color w:val="000000" w:themeColor="text1"/>
                <w:kern w:val="0"/>
                <w:sz w:val="24"/>
              </w:rPr>
              <w:t>金额</w:t>
            </w:r>
            <w:r w:rsidRPr="00861313">
              <w:rPr>
                <w:rFonts w:eastAsiaTheme="minorEastAsia"/>
                <w:color w:val="000000" w:themeColor="text1"/>
                <w:kern w:val="0"/>
                <w:sz w:val="24"/>
              </w:rPr>
              <w:t>(</w:t>
            </w:r>
            <w:r w:rsidR="00C42431" w:rsidRPr="00861313">
              <w:rPr>
                <w:rFonts w:eastAsiaTheme="minorEastAsia"/>
                <w:color w:val="000000" w:themeColor="text1"/>
                <w:kern w:val="0"/>
                <w:sz w:val="24"/>
              </w:rPr>
              <w:t>人民币</w:t>
            </w:r>
            <w:r w:rsidRPr="00861313">
              <w:rPr>
                <w:rFonts w:eastAsiaTheme="minorEastAsia"/>
                <w:color w:val="000000" w:themeColor="text1"/>
                <w:kern w:val="0"/>
                <w:sz w:val="24"/>
              </w:rPr>
              <w:t>元</w:t>
            </w:r>
            <w:r w:rsidRPr="00861313">
              <w:rPr>
                <w:rFonts w:eastAsiaTheme="minorEastAsia"/>
                <w:color w:val="000000" w:themeColor="text1"/>
                <w:kern w:val="0"/>
                <w:sz w:val="24"/>
              </w:rPr>
              <w:t>)</w:t>
            </w:r>
          </w:p>
        </w:tc>
      </w:tr>
      <w:tr w:rsidR="008277FF" w:rsidRPr="00861313" w:rsidTr="009E3391">
        <w:tc>
          <w:tcPr>
            <w:tcW w:w="802" w:type="dxa"/>
            <w:vAlign w:val="center"/>
          </w:tcPr>
          <w:p w:rsidR="002C2678" w:rsidRPr="00861313" w:rsidRDefault="002C2678" w:rsidP="00797DD2">
            <w:pPr>
              <w:autoSpaceDE w:val="0"/>
              <w:autoSpaceDN w:val="0"/>
              <w:adjustRightInd w:val="0"/>
              <w:spacing w:before="29" w:line="360" w:lineRule="auto"/>
              <w:ind w:left="15"/>
              <w:jc w:val="center"/>
              <w:rPr>
                <w:rFonts w:eastAsiaTheme="minorEastAsia"/>
                <w:color w:val="000000" w:themeColor="text1"/>
                <w:kern w:val="0"/>
                <w:sz w:val="24"/>
              </w:rPr>
            </w:pPr>
            <w:r w:rsidRPr="00861313">
              <w:rPr>
                <w:rFonts w:eastAsiaTheme="minorEastAsia"/>
                <w:color w:val="000000" w:themeColor="text1"/>
                <w:sz w:val="24"/>
              </w:rPr>
              <w:t>1</w:t>
            </w:r>
          </w:p>
        </w:tc>
        <w:tc>
          <w:tcPr>
            <w:tcW w:w="2903" w:type="dxa"/>
            <w:vAlign w:val="center"/>
          </w:tcPr>
          <w:p w:rsidR="002C2678" w:rsidRPr="00861313" w:rsidRDefault="002C2678" w:rsidP="009E3391">
            <w:pPr>
              <w:autoSpaceDE w:val="0"/>
              <w:autoSpaceDN w:val="0"/>
              <w:adjustRightInd w:val="0"/>
              <w:spacing w:before="29" w:line="360" w:lineRule="auto"/>
              <w:ind w:left="15"/>
              <w:rPr>
                <w:rFonts w:eastAsiaTheme="minorEastAsia"/>
                <w:color w:val="000000" w:themeColor="text1"/>
                <w:kern w:val="0"/>
                <w:sz w:val="24"/>
              </w:rPr>
            </w:pPr>
            <w:r w:rsidRPr="00861313">
              <w:rPr>
                <w:rFonts w:eastAsiaTheme="minorEastAsia"/>
                <w:color w:val="000000" w:themeColor="text1"/>
                <w:kern w:val="0"/>
                <w:sz w:val="24"/>
              </w:rPr>
              <w:t>存出保证金</w:t>
            </w:r>
          </w:p>
        </w:tc>
        <w:tc>
          <w:tcPr>
            <w:tcW w:w="4808" w:type="dxa"/>
            <w:vAlign w:val="center"/>
          </w:tcPr>
          <w:p w:rsidR="002C2678" w:rsidRPr="00861313" w:rsidRDefault="002C2678" w:rsidP="00797DD2">
            <w:pPr>
              <w:autoSpaceDE w:val="0"/>
              <w:autoSpaceDN w:val="0"/>
              <w:adjustRightInd w:val="0"/>
              <w:spacing w:before="29" w:line="360" w:lineRule="auto"/>
              <w:ind w:left="15"/>
              <w:jc w:val="right"/>
              <w:rPr>
                <w:rFonts w:eastAsiaTheme="minorEastAsia"/>
                <w:color w:val="000000" w:themeColor="text1"/>
                <w:kern w:val="0"/>
                <w:sz w:val="24"/>
              </w:rPr>
            </w:pPr>
            <w:r w:rsidRPr="00861313">
              <w:rPr>
                <w:rFonts w:eastAsiaTheme="minorEastAsia"/>
                <w:color w:val="000000" w:themeColor="text1"/>
                <w:kern w:val="0"/>
                <w:sz w:val="24"/>
              </w:rPr>
              <w:t>44,627.45</w:t>
            </w:r>
          </w:p>
        </w:tc>
      </w:tr>
      <w:tr w:rsidR="008277FF" w:rsidRPr="00861313" w:rsidTr="009E3391">
        <w:tc>
          <w:tcPr>
            <w:tcW w:w="802" w:type="dxa"/>
            <w:vAlign w:val="center"/>
          </w:tcPr>
          <w:p w:rsidR="002C2678" w:rsidRPr="00861313" w:rsidRDefault="002C2678" w:rsidP="00797DD2">
            <w:pPr>
              <w:autoSpaceDE w:val="0"/>
              <w:autoSpaceDN w:val="0"/>
              <w:adjustRightInd w:val="0"/>
              <w:spacing w:before="29" w:line="360" w:lineRule="auto"/>
              <w:ind w:left="15"/>
              <w:jc w:val="center"/>
              <w:rPr>
                <w:rFonts w:eastAsiaTheme="minorEastAsia"/>
                <w:color w:val="000000" w:themeColor="text1"/>
                <w:sz w:val="24"/>
              </w:rPr>
            </w:pPr>
            <w:r w:rsidRPr="00861313">
              <w:rPr>
                <w:rFonts w:eastAsiaTheme="minorEastAsia"/>
                <w:color w:val="000000" w:themeColor="text1"/>
                <w:sz w:val="24"/>
              </w:rPr>
              <w:t>2</w:t>
            </w:r>
          </w:p>
        </w:tc>
        <w:tc>
          <w:tcPr>
            <w:tcW w:w="2903" w:type="dxa"/>
            <w:vAlign w:val="center"/>
          </w:tcPr>
          <w:p w:rsidR="002C2678" w:rsidRPr="00861313" w:rsidRDefault="002C2678" w:rsidP="009E3391">
            <w:pPr>
              <w:autoSpaceDE w:val="0"/>
              <w:autoSpaceDN w:val="0"/>
              <w:adjustRightInd w:val="0"/>
              <w:spacing w:before="29" w:line="360" w:lineRule="auto"/>
              <w:ind w:left="15"/>
              <w:rPr>
                <w:rFonts w:eastAsiaTheme="minorEastAsia"/>
                <w:color w:val="000000" w:themeColor="text1"/>
                <w:kern w:val="0"/>
                <w:sz w:val="24"/>
              </w:rPr>
            </w:pPr>
            <w:r w:rsidRPr="00861313">
              <w:rPr>
                <w:rFonts w:eastAsiaTheme="minorEastAsia"/>
                <w:color w:val="000000" w:themeColor="text1"/>
                <w:kern w:val="0"/>
                <w:sz w:val="24"/>
              </w:rPr>
              <w:t>应收证券清算款</w:t>
            </w:r>
          </w:p>
        </w:tc>
        <w:tc>
          <w:tcPr>
            <w:tcW w:w="4808" w:type="dxa"/>
            <w:vAlign w:val="center"/>
          </w:tcPr>
          <w:p w:rsidR="002C2678" w:rsidRPr="00861313" w:rsidRDefault="002C2678" w:rsidP="00797DD2">
            <w:pPr>
              <w:autoSpaceDE w:val="0"/>
              <w:autoSpaceDN w:val="0"/>
              <w:adjustRightInd w:val="0"/>
              <w:spacing w:before="29" w:line="360" w:lineRule="auto"/>
              <w:ind w:left="15"/>
              <w:jc w:val="right"/>
              <w:rPr>
                <w:rFonts w:eastAsiaTheme="minorEastAsia"/>
                <w:color w:val="000000" w:themeColor="text1"/>
                <w:kern w:val="0"/>
                <w:sz w:val="24"/>
              </w:rPr>
            </w:pPr>
            <w:r w:rsidRPr="00861313">
              <w:rPr>
                <w:rFonts w:eastAsiaTheme="minorEastAsia"/>
                <w:color w:val="000000" w:themeColor="text1"/>
                <w:kern w:val="0"/>
                <w:sz w:val="24"/>
              </w:rPr>
              <w:t>-</w:t>
            </w:r>
          </w:p>
        </w:tc>
      </w:tr>
      <w:tr w:rsidR="008277FF" w:rsidRPr="00861313" w:rsidTr="009E3391">
        <w:tc>
          <w:tcPr>
            <w:tcW w:w="802" w:type="dxa"/>
            <w:vAlign w:val="center"/>
          </w:tcPr>
          <w:p w:rsidR="002C2678" w:rsidRPr="00861313" w:rsidRDefault="002C2678" w:rsidP="00797DD2">
            <w:pPr>
              <w:autoSpaceDE w:val="0"/>
              <w:autoSpaceDN w:val="0"/>
              <w:adjustRightInd w:val="0"/>
              <w:spacing w:before="29" w:line="360" w:lineRule="auto"/>
              <w:ind w:left="15"/>
              <w:jc w:val="center"/>
              <w:rPr>
                <w:rFonts w:eastAsiaTheme="minorEastAsia"/>
                <w:color w:val="000000" w:themeColor="text1"/>
                <w:sz w:val="24"/>
              </w:rPr>
            </w:pPr>
            <w:r w:rsidRPr="00861313">
              <w:rPr>
                <w:rFonts w:eastAsiaTheme="minorEastAsia"/>
                <w:color w:val="000000" w:themeColor="text1"/>
                <w:sz w:val="24"/>
              </w:rPr>
              <w:t>3</w:t>
            </w:r>
          </w:p>
        </w:tc>
        <w:tc>
          <w:tcPr>
            <w:tcW w:w="2903" w:type="dxa"/>
            <w:vAlign w:val="center"/>
          </w:tcPr>
          <w:p w:rsidR="002C2678" w:rsidRPr="00861313" w:rsidRDefault="002C2678" w:rsidP="009E3391">
            <w:pPr>
              <w:autoSpaceDE w:val="0"/>
              <w:autoSpaceDN w:val="0"/>
              <w:adjustRightInd w:val="0"/>
              <w:spacing w:before="29" w:line="360" w:lineRule="auto"/>
              <w:ind w:left="15"/>
              <w:rPr>
                <w:rFonts w:eastAsiaTheme="minorEastAsia"/>
                <w:color w:val="000000" w:themeColor="text1"/>
                <w:kern w:val="0"/>
                <w:sz w:val="24"/>
              </w:rPr>
            </w:pPr>
            <w:r w:rsidRPr="00861313">
              <w:rPr>
                <w:rFonts w:eastAsiaTheme="minorEastAsia"/>
                <w:color w:val="000000" w:themeColor="text1"/>
                <w:kern w:val="0"/>
                <w:sz w:val="24"/>
              </w:rPr>
              <w:t>应收股利</w:t>
            </w:r>
          </w:p>
        </w:tc>
        <w:tc>
          <w:tcPr>
            <w:tcW w:w="4808" w:type="dxa"/>
            <w:vAlign w:val="center"/>
          </w:tcPr>
          <w:p w:rsidR="002C2678" w:rsidRPr="00861313" w:rsidRDefault="002C2678" w:rsidP="00797DD2">
            <w:pPr>
              <w:autoSpaceDE w:val="0"/>
              <w:autoSpaceDN w:val="0"/>
              <w:adjustRightInd w:val="0"/>
              <w:spacing w:before="29" w:line="360" w:lineRule="auto"/>
              <w:ind w:left="15"/>
              <w:jc w:val="right"/>
              <w:rPr>
                <w:rFonts w:eastAsiaTheme="minorEastAsia"/>
                <w:color w:val="000000" w:themeColor="text1"/>
                <w:kern w:val="0"/>
                <w:sz w:val="24"/>
              </w:rPr>
            </w:pPr>
            <w:r w:rsidRPr="00861313">
              <w:rPr>
                <w:rFonts w:eastAsiaTheme="minorEastAsia"/>
                <w:color w:val="000000" w:themeColor="text1"/>
                <w:kern w:val="0"/>
                <w:sz w:val="24"/>
              </w:rPr>
              <w:t>5,208.00</w:t>
            </w:r>
          </w:p>
        </w:tc>
      </w:tr>
      <w:tr w:rsidR="008277FF" w:rsidRPr="00861313" w:rsidTr="009E3391">
        <w:tc>
          <w:tcPr>
            <w:tcW w:w="802" w:type="dxa"/>
            <w:vAlign w:val="center"/>
          </w:tcPr>
          <w:p w:rsidR="002C2678" w:rsidRPr="00861313" w:rsidRDefault="002C2678" w:rsidP="00797DD2">
            <w:pPr>
              <w:autoSpaceDE w:val="0"/>
              <w:autoSpaceDN w:val="0"/>
              <w:adjustRightInd w:val="0"/>
              <w:spacing w:before="29" w:line="360" w:lineRule="auto"/>
              <w:ind w:left="15"/>
              <w:jc w:val="center"/>
              <w:rPr>
                <w:rFonts w:eastAsiaTheme="minorEastAsia"/>
                <w:color w:val="000000" w:themeColor="text1"/>
                <w:sz w:val="24"/>
              </w:rPr>
            </w:pPr>
            <w:r w:rsidRPr="00861313">
              <w:rPr>
                <w:rFonts w:eastAsiaTheme="minorEastAsia"/>
                <w:color w:val="000000" w:themeColor="text1"/>
                <w:sz w:val="24"/>
              </w:rPr>
              <w:t>4</w:t>
            </w:r>
          </w:p>
        </w:tc>
        <w:tc>
          <w:tcPr>
            <w:tcW w:w="2903" w:type="dxa"/>
            <w:vAlign w:val="center"/>
          </w:tcPr>
          <w:p w:rsidR="002C2678" w:rsidRPr="00861313" w:rsidRDefault="002C2678" w:rsidP="009E3391">
            <w:pPr>
              <w:autoSpaceDE w:val="0"/>
              <w:autoSpaceDN w:val="0"/>
              <w:adjustRightInd w:val="0"/>
              <w:spacing w:before="29" w:line="360" w:lineRule="auto"/>
              <w:ind w:left="15"/>
              <w:rPr>
                <w:rFonts w:eastAsiaTheme="minorEastAsia"/>
                <w:color w:val="000000" w:themeColor="text1"/>
                <w:kern w:val="0"/>
                <w:sz w:val="24"/>
              </w:rPr>
            </w:pPr>
            <w:r w:rsidRPr="00861313">
              <w:rPr>
                <w:rFonts w:eastAsiaTheme="minorEastAsia"/>
                <w:color w:val="000000" w:themeColor="text1"/>
                <w:kern w:val="0"/>
                <w:sz w:val="24"/>
              </w:rPr>
              <w:t>应收利息</w:t>
            </w:r>
          </w:p>
        </w:tc>
        <w:tc>
          <w:tcPr>
            <w:tcW w:w="4808" w:type="dxa"/>
            <w:vAlign w:val="center"/>
          </w:tcPr>
          <w:p w:rsidR="002C2678" w:rsidRPr="00861313" w:rsidRDefault="002C2678" w:rsidP="00797DD2">
            <w:pPr>
              <w:autoSpaceDE w:val="0"/>
              <w:autoSpaceDN w:val="0"/>
              <w:adjustRightInd w:val="0"/>
              <w:spacing w:before="29" w:line="360" w:lineRule="auto"/>
              <w:ind w:left="15"/>
              <w:jc w:val="right"/>
              <w:rPr>
                <w:rFonts w:eastAsiaTheme="minorEastAsia"/>
                <w:color w:val="000000" w:themeColor="text1"/>
                <w:kern w:val="0"/>
                <w:sz w:val="24"/>
              </w:rPr>
            </w:pPr>
            <w:r w:rsidRPr="00861313">
              <w:rPr>
                <w:rFonts w:eastAsiaTheme="minorEastAsia"/>
                <w:color w:val="000000" w:themeColor="text1"/>
                <w:kern w:val="0"/>
                <w:sz w:val="24"/>
              </w:rPr>
              <w:t>893.44</w:t>
            </w:r>
          </w:p>
        </w:tc>
      </w:tr>
      <w:tr w:rsidR="008277FF" w:rsidRPr="00861313" w:rsidTr="009E3391">
        <w:tc>
          <w:tcPr>
            <w:tcW w:w="802" w:type="dxa"/>
            <w:vAlign w:val="center"/>
          </w:tcPr>
          <w:p w:rsidR="002C2678" w:rsidRPr="00861313" w:rsidRDefault="002C2678" w:rsidP="00797DD2">
            <w:pPr>
              <w:autoSpaceDE w:val="0"/>
              <w:autoSpaceDN w:val="0"/>
              <w:adjustRightInd w:val="0"/>
              <w:spacing w:before="29" w:line="360" w:lineRule="auto"/>
              <w:ind w:left="15"/>
              <w:jc w:val="center"/>
              <w:rPr>
                <w:rFonts w:eastAsiaTheme="minorEastAsia"/>
                <w:color w:val="000000" w:themeColor="text1"/>
                <w:sz w:val="24"/>
              </w:rPr>
            </w:pPr>
            <w:r w:rsidRPr="00861313">
              <w:rPr>
                <w:rFonts w:eastAsiaTheme="minorEastAsia"/>
                <w:color w:val="000000" w:themeColor="text1"/>
                <w:sz w:val="24"/>
              </w:rPr>
              <w:t>5</w:t>
            </w:r>
          </w:p>
        </w:tc>
        <w:tc>
          <w:tcPr>
            <w:tcW w:w="2903" w:type="dxa"/>
            <w:vAlign w:val="center"/>
          </w:tcPr>
          <w:p w:rsidR="002C2678" w:rsidRPr="00861313" w:rsidRDefault="002C2678" w:rsidP="009E3391">
            <w:pPr>
              <w:autoSpaceDE w:val="0"/>
              <w:autoSpaceDN w:val="0"/>
              <w:adjustRightInd w:val="0"/>
              <w:spacing w:before="29" w:line="360" w:lineRule="auto"/>
              <w:ind w:left="15"/>
              <w:rPr>
                <w:rFonts w:eastAsiaTheme="minorEastAsia"/>
                <w:color w:val="000000" w:themeColor="text1"/>
                <w:kern w:val="0"/>
                <w:sz w:val="24"/>
              </w:rPr>
            </w:pPr>
            <w:r w:rsidRPr="00861313">
              <w:rPr>
                <w:rFonts w:eastAsiaTheme="minorEastAsia"/>
                <w:color w:val="000000" w:themeColor="text1"/>
                <w:kern w:val="0"/>
                <w:sz w:val="24"/>
              </w:rPr>
              <w:t>应收申购款</w:t>
            </w:r>
          </w:p>
        </w:tc>
        <w:tc>
          <w:tcPr>
            <w:tcW w:w="4808" w:type="dxa"/>
            <w:vAlign w:val="center"/>
          </w:tcPr>
          <w:p w:rsidR="002C2678" w:rsidRPr="00861313" w:rsidRDefault="002C2678" w:rsidP="00797DD2">
            <w:pPr>
              <w:autoSpaceDE w:val="0"/>
              <w:autoSpaceDN w:val="0"/>
              <w:adjustRightInd w:val="0"/>
              <w:spacing w:before="29" w:line="360" w:lineRule="auto"/>
              <w:ind w:left="15"/>
              <w:jc w:val="right"/>
              <w:rPr>
                <w:rFonts w:eastAsiaTheme="minorEastAsia"/>
                <w:color w:val="000000" w:themeColor="text1"/>
                <w:kern w:val="0"/>
                <w:sz w:val="24"/>
              </w:rPr>
            </w:pPr>
            <w:r w:rsidRPr="00861313">
              <w:rPr>
                <w:rFonts w:eastAsiaTheme="minorEastAsia"/>
                <w:color w:val="000000" w:themeColor="text1"/>
                <w:kern w:val="0"/>
                <w:sz w:val="24"/>
              </w:rPr>
              <w:t>-</w:t>
            </w:r>
          </w:p>
        </w:tc>
      </w:tr>
      <w:tr w:rsidR="008277FF" w:rsidRPr="00861313" w:rsidTr="009E3391">
        <w:tc>
          <w:tcPr>
            <w:tcW w:w="802" w:type="dxa"/>
            <w:vAlign w:val="center"/>
          </w:tcPr>
          <w:p w:rsidR="002C2678" w:rsidRPr="00861313" w:rsidRDefault="002C2678" w:rsidP="00797DD2">
            <w:pPr>
              <w:autoSpaceDE w:val="0"/>
              <w:autoSpaceDN w:val="0"/>
              <w:adjustRightInd w:val="0"/>
              <w:spacing w:before="29" w:line="360" w:lineRule="auto"/>
              <w:ind w:left="15"/>
              <w:jc w:val="center"/>
              <w:rPr>
                <w:rFonts w:eastAsiaTheme="minorEastAsia"/>
                <w:color w:val="000000" w:themeColor="text1"/>
                <w:sz w:val="24"/>
              </w:rPr>
            </w:pPr>
            <w:r w:rsidRPr="00861313">
              <w:rPr>
                <w:rFonts w:eastAsiaTheme="minorEastAsia"/>
                <w:color w:val="000000" w:themeColor="text1"/>
                <w:sz w:val="24"/>
              </w:rPr>
              <w:t>6</w:t>
            </w:r>
          </w:p>
        </w:tc>
        <w:tc>
          <w:tcPr>
            <w:tcW w:w="2903" w:type="dxa"/>
            <w:vAlign w:val="center"/>
          </w:tcPr>
          <w:p w:rsidR="002C2678" w:rsidRPr="00861313" w:rsidRDefault="002C2678" w:rsidP="009E3391">
            <w:pPr>
              <w:autoSpaceDE w:val="0"/>
              <w:autoSpaceDN w:val="0"/>
              <w:adjustRightInd w:val="0"/>
              <w:spacing w:before="29" w:line="360" w:lineRule="auto"/>
              <w:ind w:left="15"/>
              <w:rPr>
                <w:rFonts w:eastAsiaTheme="minorEastAsia"/>
                <w:color w:val="000000" w:themeColor="text1"/>
                <w:kern w:val="0"/>
                <w:sz w:val="24"/>
              </w:rPr>
            </w:pPr>
            <w:r w:rsidRPr="00861313">
              <w:rPr>
                <w:rFonts w:eastAsiaTheme="minorEastAsia"/>
                <w:color w:val="000000" w:themeColor="text1"/>
                <w:kern w:val="0"/>
                <w:sz w:val="24"/>
              </w:rPr>
              <w:t>其他应收款</w:t>
            </w:r>
          </w:p>
        </w:tc>
        <w:tc>
          <w:tcPr>
            <w:tcW w:w="4808" w:type="dxa"/>
            <w:vAlign w:val="center"/>
          </w:tcPr>
          <w:p w:rsidR="002C2678" w:rsidRPr="00861313" w:rsidRDefault="002C2678" w:rsidP="00797DD2">
            <w:pPr>
              <w:autoSpaceDE w:val="0"/>
              <w:autoSpaceDN w:val="0"/>
              <w:adjustRightInd w:val="0"/>
              <w:spacing w:before="29" w:line="360" w:lineRule="auto"/>
              <w:ind w:left="15"/>
              <w:jc w:val="right"/>
              <w:rPr>
                <w:rFonts w:eastAsiaTheme="minorEastAsia"/>
                <w:color w:val="000000" w:themeColor="text1"/>
                <w:kern w:val="0"/>
                <w:sz w:val="24"/>
              </w:rPr>
            </w:pPr>
            <w:r w:rsidRPr="00861313">
              <w:rPr>
                <w:rFonts w:eastAsiaTheme="minorEastAsia"/>
                <w:color w:val="000000" w:themeColor="text1"/>
                <w:kern w:val="0"/>
                <w:sz w:val="24"/>
              </w:rPr>
              <w:t>-</w:t>
            </w:r>
          </w:p>
        </w:tc>
      </w:tr>
      <w:tr w:rsidR="008277FF" w:rsidRPr="00861313" w:rsidTr="009E3391">
        <w:tc>
          <w:tcPr>
            <w:tcW w:w="802" w:type="dxa"/>
            <w:vAlign w:val="center"/>
          </w:tcPr>
          <w:p w:rsidR="00F951CF" w:rsidRPr="00861313" w:rsidRDefault="00F951CF" w:rsidP="00797DD2">
            <w:pPr>
              <w:autoSpaceDE w:val="0"/>
              <w:autoSpaceDN w:val="0"/>
              <w:adjustRightInd w:val="0"/>
              <w:spacing w:before="29" w:line="360" w:lineRule="auto"/>
              <w:ind w:left="15"/>
              <w:jc w:val="center"/>
              <w:rPr>
                <w:rFonts w:eastAsiaTheme="minorEastAsia"/>
                <w:color w:val="000000" w:themeColor="text1"/>
                <w:sz w:val="24"/>
              </w:rPr>
            </w:pPr>
            <w:r w:rsidRPr="00861313">
              <w:rPr>
                <w:rFonts w:eastAsiaTheme="minorEastAsia"/>
                <w:color w:val="000000" w:themeColor="text1"/>
                <w:sz w:val="24"/>
              </w:rPr>
              <w:t>7</w:t>
            </w:r>
          </w:p>
        </w:tc>
        <w:tc>
          <w:tcPr>
            <w:tcW w:w="2903" w:type="dxa"/>
            <w:vAlign w:val="center"/>
          </w:tcPr>
          <w:p w:rsidR="00F951CF" w:rsidRPr="00861313" w:rsidRDefault="00F951CF" w:rsidP="009E3391">
            <w:pPr>
              <w:autoSpaceDE w:val="0"/>
              <w:autoSpaceDN w:val="0"/>
              <w:adjustRightInd w:val="0"/>
              <w:spacing w:before="29" w:line="360" w:lineRule="auto"/>
              <w:ind w:left="15"/>
              <w:rPr>
                <w:rFonts w:eastAsiaTheme="minorEastAsia"/>
                <w:color w:val="000000" w:themeColor="text1"/>
                <w:sz w:val="24"/>
              </w:rPr>
            </w:pPr>
            <w:r w:rsidRPr="00861313">
              <w:rPr>
                <w:rFonts w:eastAsiaTheme="minorEastAsia"/>
                <w:color w:val="000000" w:themeColor="text1"/>
                <w:sz w:val="24"/>
              </w:rPr>
              <w:t>待摊费用</w:t>
            </w:r>
          </w:p>
        </w:tc>
        <w:tc>
          <w:tcPr>
            <w:tcW w:w="4808" w:type="dxa"/>
            <w:vAlign w:val="center"/>
          </w:tcPr>
          <w:p w:rsidR="00F951CF" w:rsidRPr="00861313" w:rsidRDefault="00F951CF" w:rsidP="00797DD2">
            <w:pPr>
              <w:autoSpaceDE w:val="0"/>
              <w:autoSpaceDN w:val="0"/>
              <w:adjustRightInd w:val="0"/>
              <w:spacing w:before="29" w:line="360" w:lineRule="auto"/>
              <w:ind w:left="15"/>
              <w:jc w:val="right"/>
              <w:rPr>
                <w:rFonts w:eastAsiaTheme="minorEastAsia"/>
                <w:color w:val="000000" w:themeColor="text1"/>
                <w:sz w:val="24"/>
              </w:rPr>
            </w:pPr>
            <w:r w:rsidRPr="00861313">
              <w:rPr>
                <w:rFonts w:eastAsiaTheme="minorEastAsia"/>
                <w:color w:val="000000" w:themeColor="text1"/>
                <w:sz w:val="24"/>
              </w:rPr>
              <w:t>-</w:t>
            </w:r>
          </w:p>
        </w:tc>
      </w:tr>
      <w:tr w:rsidR="008277FF" w:rsidRPr="00861313" w:rsidTr="009E3391">
        <w:tc>
          <w:tcPr>
            <w:tcW w:w="802" w:type="dxa"/>
            <w:vAlign w:val="center"/>
          </w:tcPr>
          <w:p w:rsidR="00F951CF" w:rsidRPr="00861313" w:rsidRDefault="00F951CF" w:rsidP="00797DD2">
            <w:pPr>
              <w:autoSpaceDE w:val="0"/>
              <w:autoSpaceDN w:val="0"/>
              <w:adjustRightInd w:val="0"/>
              <w:spacing w:before="29" w:line="360" w:lineRule="auto"/>
              <w:ind w:left="15"/>
              <w:jc w:val="center"/>
              <w:rPr>
                <w:rFonts w:eastAsiaTheme="minorEastAsia"/>
                <w:color w:val="000000" w:themeColor="text1"/>
                <w:sz w:val="24"/>
              </w:rPr>
            </w:pPr>
            <w:r w:rsidRPr="00861313">
              <w:rPr>
                <w:rFonts w:eastAsiaTheme="minorEastAsia"/>
                <w:color w:val="000000" w:themeColor="text1"/>
                <w:sz w:val="24"/>
              </w:rPr>
              <w:t>8</w:t>
            </w:r>
          </w:p>
        </w:tc>
        <w:tc>
          <w:tcPr>
            <w:tcW w:w="2903" w:type="dxa"/>
            <w:vAlign w:val="center"/>
          </w:tcPr>
          <w:p w:rsidR="00F951CF" w:rsidRPr="00861313" w:rsidRDefault="00F951CF" w:rsidP="009E3391">
            <w:pPr>
              <w:autoSpaceDE w:val="0"/>
              <w:autoSpaceDN w:val="0"/>
              <w:adjustRightInd w:val="0"/>
              <w:spacing w:before="29" w:line="360" w:lineRule="auto"/>
              <w:ind w:left="15"/>
              <w:rPr>
                <w:rFonts w:eastAsiaTheme="minorEastAsia"/>
                <w:color w:val="000000" w:themeColor="text1"/>
                <w:kern w:val="0"/>
                <w:sz w:val="24"/>
              </w:rPr>
            </w:pPr>
            <w:r w:rsidRPr="00861313">
              <w:rPr>
                <w:rFonts w:eastAsiaTheme="minorEastAsia"/>
                <w:color w:val="000000" w:themeColor="text1"/>
                <w:kern w:val="0"/>
                <w:sz w:val="24"/>
              </w:rPr>
              <w:t>其他</w:t>
            </w:r>
          </w:p>
        </w:tc>
        <w:tc>
          <w:tcPr>
            <w:tcW w:w="4808" w:type="dxa"/>
            <w:vAlign w:val="center"/>
          </w:tcPr>
          <w:p w:rsidR="00F951CF" w:rsidRPr="00861313" w:rsidRDefault="00F951CF" w:rsidP="00797DD2">
            <w:pPr>
              <w:autoSpaceDE w:val="0"/>
              <w:autoSpaceDN w:val="0"/>
              <w:adjustRightInd w:val="0"/>
              <w:spacing w:before="29" w:line="360" w:lineRule="auto"/>
              <w:ind w:left="15"/>
              <w:jc w:val="right"/>
              <w:rPr>
                <w:rFonts w:eastAsiaTheme="minorEastAsia"/>
                <w:color w:val="000000" w:themeColor="text1"/>
                <w:kern w:val="0"/>
                <w:sz w:val="24"/>
              </w:rPr>
            </w:pPr>
            <w:r w:rsidRPr="00861313">
              <w:rPr>
                <w:rFonts w:eastAsiaTheme="minorEastAsia"/>
                <w:color w:val="000000" w:themeColor="text1"/>
                <w:kern w:val="0"/>
                <w:sz w:val="24"/>
              </w:rPr>
              <w:t>-</w:t>
            </w:r>
          </w:p>
        </w:tc>
      </w:tr>
      <w:tr w:rsidR="008277FF" w:rsidRPr="00861313" w:rsidTr="009E3391">
        <w:tc>
          <w:tcPr>
            <w:tcW w:w="802" w:type="dxa"/>
            <w:vAlign w:val="center"/>
          </w:tcPr>
          <w:p w:rsidR="00F951CF" w:rsidRPr="00861313" w:rsidRDefault="00F951CF" w:rsidP="00797DD2">
            <w:pPr>
              <w:autoSpaceDE w:val="0"/>
              <w:autoSpaceDN w:val="0"/>
              <w:adjustRightInd w:val="0"/>
              <w:spacing w:before="29" w:line="360" w:lineRule="auto"/>
              <w:ind w:left="15"/>
              <w:jc w:val="center"/>
              <w:rPr>
                <w:rFonts w:eastAsiaTheme="minorEastAsia"/>
                <w:color w:val="000000" w:themeColor="text1"/>
                <w:sz w:val="24"/>
              </w:rPr>
            </w:pPr>
            <w:r w:rsidRPr="00861313">
              <w:rPr>
                <w:rFonts w:eastAsiaTheme="minorEastAsia"/>
                <w:color w:val="000000" w:themeColor="text1"/>
                <w:sz w:val="24"/>
              </w:rPr>
              <w:t>9</w:t>
            </w:r>
          </w:p>
        </w:tc>
        <w:tc>
          <w:tcPr>
            <w:tcW w:w="2903" w:type="dxa"/>
            <w:vAlign w:val="center"/>
          </w:tcPr>
          <w:p w:rsidR="00F951CF" w:rsidRPr="00861313" w:rsidRDefault="00F951CF" w:rsidP="009E3391">
            <w:pPr>
              <w:autoSpaceDE w:val="0"/>
              <w:autoSpaceDN w:val="0"/>
              <w:adjustRightInd w:val="0"/>
              <w:spacing w:before="29" w:line="360" w:lineRule="auto"/>
              <w:ind w:left="15"/>
              <w:rPr>
                <w:rFonts w:eastAsiaTheme="minorEastAsia"/>
                <w:color w:val="000000" w:themeColor="text1"/>
                <w:kern w:val="0"/>
                <w:sz w:val="24"/>
              </w:rPr>
            </w:pPr>
            <w:r w:rsidRPr="00861313">
              <w:rPr>
                <w:rFonts w:eastAsiaTheme="minorEastAsia"/>
                <w:color w:val="000000" w:themeColor="text1"/>
                <w:kern w:val="0"/>
                <w:sz w:val="24"/>
              </w:rPr>
              <w:t>合计</w:t>
            </w:r>
          </w:p>
        </w:tc>
        <w:tc>
          <w:tcPr>
            <w:tcW w:w="4808" w:type="dxa"/>
            <w:vAlign w:val="center"/>
          </w:tcPr>
          <w:p w:rsidR="00F951CF" w:rsidRPr="00861313" w:rsidRDefault="00F951CF" w:rsidP="00797DD2">
            <w:pPr>
              <w:autoSpaceDE w:val="0"/>
              <w:autoSpaceDN w:val="0"/>
              <w:adjustRightInd w:val="0"/>
              <w:spacing w:before="29" w:line="360" w:lineRule="auto"/>
              <w:ind w:left="15"/>
              <w:jc w:val="right"/>
              <w:rPr>
                <w:rFonts w:eastAsiaTheme="minorEastAsia"/>
                <w:color w:val="000000" w:themeColor="text1"/>
                <w:kern w:val="0"/>
                <w:sz w:val="24"/>
              </w:rPr>
            </w:pPr>
            <w:r w:rsidRPr="00861313">
              <w:rPr>
                <w:rFonts w:eastAsiaTheme="minorEastAsia"/>
                <w:color w:val="000000" w:themeColor="text1"/>
                <w:kern w:val="0"/>
                <w:sz w:val="24"/>
              </w:rPr>
              <w:t>50,728.89</w:t>
            </w:r>
          </w:p>
        </w:tc>
      </w:tr>
    </w:tbl>
    <w:p w:rsidR="00A22D4B" w:rsidRPr="00861313" w:rsidRDefault="00A22D4B" w:rsidP="00EC4BA3">
      <w:pPr>
        <w:autoSpaceDE w:val="0"/>
        <w:autoSpaceDN w:val="0"/>
        <w:adjustRightInd w:val="0"/>
        <w:spacing w:line="360" w:lineRule="auto"/>
        <w:jc w:val="left"/>
        <w:rPr>
          <w:rFonts w:eastAsiaTheme="minorEastAsia"/>
          <w:b/>
          <w:color w:val="000000" w:themeColor="text1"/>
          <w:kern w:val="0"/>
          <w:sz w:val="24"/>
        </w:rPr>
      </w:pPr>
    </w:p>
    <w:p w:rsidR="0076518F" w:rsidRPr="00861313" w:rsidRDefault="008C71EB" w:rsidP="00EC4BA3">
      <w:pPr>
        <w:autoSpaceDE w:val="0"/>
        <w:autoSpaceDN w:val="0"/>
        <w:adjustRightInd w:val="0"/>
        <w:spacing w:line="360" w:lineRule="auto"/>
        <w:jc w:val="left"/>
        <w:rPr>
          <w:rFonts w:eastAsiaTheme="minorEastAsia"/>
          <w:b/>
          <w:color w:val="000000" w:themeColor="text1"/>
          <w:kern w:val="0"/>
          <w:sz w:val="24"/>
        </w:rPr>
      </w:pPr>
      <w:r w:rsidRPr="00861313">
        <w:rPr>
          <w:rFonts w:eastAsiaTheme="minorEastAsia"/>
          <w:b/>
          <w:color w:val="000000" w:themeColor="text1"/>
          <w:kern w:val="0"/>
          <w:sz w:val="24"/>
        </w:rPr>
        <w:t>5.1</w:t>
      </w:r>
      <w:r w:rsidR="002A0FA2" w:rsidRPr="00861313">
        <w:rPr>
          <w:rFonts w:eastAsiaTheme="minorEastAsia"/>
          <w:b/>
          <w:color w:val="000000" w:themeColor="text1"/>
          <w:kern w:val="0"/>
          <w:sz w:val="24"/>
        </w:rPr>
        <w:t>0</w:t>
      </w:r>
      <w:r w:rsidR="0076518F" w:rsidRPr="00861313">
        <w:rPr>
          <w:rFonts w:eastAsiaTheme="minorEastAsia"/>
          <w:b/>
          <w:color w:val="000000" w:themeColor="text1"/>
          <w:kern w:val="0"/>
          <w:sz w:val="24"/>
        </w:rPr>
        <w:t>.4</w:t>
      </w:r>
      <w:r w:rsidR="0076518F" w:rsidRPr="00861313">
        <w:rPr>
          <w:rFonts w:eastAsiaTheme="minorEastAsia"/>
          <w:b/>
          <w:color w:val="000000" w:themeColor="text1"/>
          <w:kern w:val="0"/>
          <w:sz w:val="24"/>
        </w:rPr>
        <w:t>报告期末持有的处于转股期的可转换债券明细</w:t>
      </w:r>
    </w:p>
    <w:p w:rsidR="000A55BD" w:rsidRPr="00CD0B5E" w:rsidRDefault="000A55BD" w:rsidP="00CD0B5E">
      <w:pPr>
        <w:autoSpaceDE w:val="0"/>
        <w:autoSpaceDN w:val="0"/>
        <w:adjustRightInd w:val="0"/>
        <w:spacing w:line="360" w:lineRule="auto"/>
        <w:ind w:firstLineChars="200" w:firstLine="480"/>
        <w:jc w:val="left"/>
        <w:rPr>
          <w:rFonts w:eastAsiaTheme="minorEastAsia"/>
          <w:color w:val="000000" w:themeColor="text1"/>
          <w:sz w:val="24"/>
        </w:rPr>
      </w:pPr>
      <w:r w:rsidRPr="00CD0B5E">
        <w:rPr>
          <w:rFonts w:eastAsiaTheme="minorEastAsia"/>
          <w:color w:val="000000" w:themeColor="text1"/>
          <w:sz w:val="24"/>
        </w:rPr>
        <w:t>本基金本报告期末未持有债券投资。</w:t>
      </w:r>
    </w:p>
    <w:p w:rsidR="009E3391" w:rsidRPr="00861313" w:rsidRDefault="009E3391" w:rsidP="002236BC">
      <w:pPr>
        <w:autoSpaceDE w:val="0"/>
        <w:autoSpaceDN w:val="0"/>
        <w:adjustRightInd w:val="0"/>
        <w:spacing w:line="360" w:lineRule="auto"/>
        <w:jc w:val="left"/>
        <w:rPr>
          <w:rFonts w:eastAsiaTheme="minorEastAsia"/>
          <w:color w:val="000000" w:themeColor="text1"/>
          <w:sz w:val="24"/>
        </w:rPr>
      </w:pPr>
    </w:p>
    <w:p w:rsidR="0076518F" w:rsidRPr="00861313" w:rsidRDefault="008C71EB" w:rsidP="00EC4BA3">
      <w:pPr>
        <w:autoSpaceDE w:val="0"/>
        <w:autoSpaceDN w:val="0"/>
        <w:adjustRightInd w:val="0"/>
        <w:spacing w:line="360" w:lineRule="auto"/>
        <w:jc w:val="left"/>
        <w:rPr>
          <w:rFonts w:eastAsiaTheme="minorEastAsia"/>
          <w:b/>
          <w:color w:val="000000" w:themeColor="text1"/>
          <w:kern w:val="0"/>
          <w:sz w:val="24"/>
        </w:rPr>
      </w:pPr>
      <w:r w:rsidRPr="00861313">
        <w:rPr>
          <w:rFonts w:eastAsiaTheme="minorEastAsia"/>
          <w:b/>
          <w:color w:val="000000" w:themeColor="text1"/>
          <w:kern w:val="0"/>
          <w:sz w:val="24"/>
        </w:rPr>
        <w:t>5.1</w:t>
      </w:r>
      <w:r w:rsidR="002A0FA2" w:rsidRPr="00861313">
        <w:rPr>
          <w:rFonts w:eastAsiaTheme="minorEastAsia"/>
          <w:b/>
          <w:color w:val="000000" w:themeColor="text1"/>
          <w:kern w:val="0"/>
          <w:sz w:val="24"/>
        </w:rPr>
        <w:t>0</w:t>
      </w:r>
      <w:r w:rsidR="0076518F" w:rsidRPr="00861313">
        <w:rPr>
          <w:rFonts w:eastAsiaTheme="minorEastAsia"/>
          <w:b/>
          <w:color w:val="000000" w:themeColor="text1"/>
          <w:kern w:val="0"/>
          <w:sz w:val="24"/>
        </w:rPr>
        <w:t xml:space="preserve">.5 </w:t>
      </w:r>
      <w:r w:rsidR="0076518F" w:rsidRPr="00861313">
        <w:rPr>
          <w:rFonts w:eastAsiaTheme="minorEastAsia"/>
          <w:b/>
          <w:color w:val="000000" w:themeColor="text1"/>
          <w:kern w:val="0"/>
          <w:sz w:val="24"/>
        </w:rPr>
        <w:t>报告期末前十名股票中存在流通受限情况的说明</w:t>
      </w:r>
    </w:p>
    <w:p w:rsidR="000A55BD" w:rsidRPr="00CD0B5E" w:rsidRDefault="000A55BD" w:rsidP="00CD0B5E">
      <w:pPr>
        <w:autoSpaceDE w:val="0"/>
        <w:autoSpaceDN w:val="0"/>
        <w:adjustRightInd w:val="0"/>
        <w:spacing w:line="360" w:lineRule="auto"/>
        <w:ind w:firstLineChars="200" w:firstLine="480"/>
        <w:jc w:val="left"/>
        <w:rPr>
          <w:rFonts w:eastAsiaTheme="minorEastAsia"/>
          <w:color w:val="000000" w:themeColor="text1"/>
          <w:sz w:val="24"/>
        </w:rPr>
      </w:pPr>
      <w:r w:rsidRPr="00CD0B5E">
        <w:rPr>
          <w:rFonts w:eastAsiaTheme="minorEastAsia"/>
          <w:color w:val="000000" w:themeColor="text1"/>
          <w:sz w:val="24"/>
        </w:rPr>
        <w:t>本基金本报告期末前十名股票中不存在流通受限情况。</w:t>
      </w:r>
    </w:p>
    <w:p w:rsidR="000E3B88" w:rsidRPr="00861313" w:rsidRDefault="000E3B88" w:rsidP="002236BC">
      <w:pPr>
        <w:autoSpaceDE w:val="0"/>
        <w:autoSpaceDN w:val="0"/>
        <w:adjustRightInd w:val="0"/>
        <w:spacing w:line="360" w:lineRule="auto"/>
        <w:jc w:val="left"/>
        <w:rPr>
          <w:rFonts w:eastAsiaTheme="minorEastAsia"/>
          <w:color w:val="000000" w:themeColor="text1"/>
          <w:sz w:val="24"/>
        </w:rPr>
      </w:pPr>
    </w:p>
    <w:p w:rsidR="0076518F" w:rsidRPr="00861313" w:rsidRDefault="008C71EB" w:rsidP="00EC4BA3">
      <w:pPr>
        <w:autoSpaceDE w:val="0"/>
        <w:autoSpaceDN w:val="0"/>
        <w:adjustRightInd w:val="0"/>
        <w:spacing w:line="360" w:lineRule="auto"/>
        <w:jc w:val="left"/>
        <w:rPr>
          <w:rFonts w:eastAsiaTheme="minorEastAsia"/>
          <w:b/>
          <w:color w:val="000000" w:themeColor="text1"/>
          <w:kern w:val="0"/>
          <w:sz w:val="24"/>
        </w:rPr>
      </w:pPr>
      <w:r w:rsidRPr="00861313">
        <w:rPr>
          <w:rFonts w:eastAsiaTheme="minorEastAsia"/>
          <w:b/>
          <w:color w:val="000000" w:themeColor="text1"/>
          <w:kern w:val="0"/>
          <w:sz w:val="24"/>
        </w:rPr>
        <w:t>5.1</w:t>
      </w:r>
      <w:r w:rsidR="002A0FA2" w:rsidRPr="00861313">
        <w:rPr>
          <w:rFonts w:eastAsiaTheme="minorEastAsia"/>
          <w:b/>
          <w:color w:val="000000" w:themeColor="text1"/>
          <w:kern w:val="0"/>
          <w:sz w:val="24"/>
        </w:rPr>
        <w:t>0</w:t>
      </w:r>
      <w:r w:rsidR="0076518F" w:rsidRPr="00861313">
        <w:rPr>
          <w:rFonts w:eastAsiaTheme="minorEastAsia"/>
          <w:b/>
          <w:color w:val="000000" w:themeColor="text1"/>
          <w:kern w:val="0"/>
          <w:sz w:val="24"/>
        </w:rPr>
        <w:t>.6</w:t>
      </w:r>
      <w:r w:rsidR="001C46E1" w:rsidRPr="00861313">
        <w:rPr>
          <w:rFonts w:eastAsiaTheme="minorEastAsia"/>
          <w:b/>
          <w:color w:val="000000" w:themeColor="text1"/>
          <w:kern w:val="0"/>
          <w:sz w:val="24"/>
        </w:rPr>
        <w:t>投资组合报告附注的其他文字描述部分</w:t>
      </w:r>
    </w:p>
    <w:p w:rsidR="000A55BD" w:rsidRPr="00861313" w:rsidRDefault="000A55BD" w:rsidP="00AA6A9F">
      <w:pPr>
        <w:spacing w:line="360" w:lineRule="auto"/>
        <w:ind w:firstLineChars="200" w:firstLine="480"/>
        <w:rPr>
          <w:rFonts w:eastAsiaTheme="minorEastAsia"/>
          <w:color w:val="000000" w:themeColor="text1"/>
          <w:sz w:val="24"/>
        </w:rPr>
      </w:pPr>
      <w:r w:rsidRPr="00861313">
        <w:rPr>
          <w:rFonts w:eastAsiaTheme="minorEastAsia"/>
          <w:color w:val="000000" w:themeColor="text1"/>
          <w:sz w:val="24"/>
        </w:rPr>
        <w:t>由于四舍五入的原因，分项之和与合计项之间可能存在尾差。</w:t>
      </w:r>
    </w:p>
    <w:p w:rsidR="0076518F" w:rsidRPr="00861313" w:rsidRDefault="0076518F" w:rsidP="00AA2B3D">
      <w:pPr>
        <w:pStyle w:val="1"/>
        <w:spacing w:beforeLines="100" w:afterLines="100" w:line="360" w:lineRule="auto"/>
        <w:jc w:val="center"/>
        <w:rPr>
          <w:rFonts w:eastAsiaTheme="minorEastAsia"/>
          <w:color w:val="000000" w:themeColor="text1"/>
          <w:kern w:val="0"/>
          <w:sz w:val="24"/>
          <w:szCs w:val="24"/>
        </w:rPr>
      </w:pPr>
      <w:r w:rsidRPr="00861313">
        <w:rPr>
          <w:rFonts w:eastAsiaTheme="minorEastAsia"/>
          <w:color w:val="000000" w:themeColor="text1"/>
          <w:kern w:val="0"/>
          <w:sz w:val="24"/>
          <w:szCs w:val="24"/>
        </w:rPr>
        <w:t xml:space="preserve">§6  </w:t>
      </w:r>
      <w:r w:rsidRPr="00861313">
        <w:rPr>
          <w:rFonts w:eastAsiaTheme="minorEastAsia"/>
          <w:color w:val="000000" w:themeColor="text1"/>
          <w:kern w:val="0"/>
          <w:sz w:val="24"/>
          <w:szCs w:val="24"/>
        </w:rPr>
        <w:t>开放式基金份额变动</w:t>
      </w:r>
    </w:p>
    <w:p w:rsidR="0076518F" w:rsidRPr="00861313" w:rsidRDefault="0076518F" w:rsidP="008B6A4A">
      <w:pPr>
        <w:autoSpaceDE w:val="0"/>
        <w:autoSpaceDN w:val="0"/>
        <w:adjustRightInd w:val="0"/>
        <w:spacing w:before="29" w:line="360" w:lineRule="auto"/>
        <w:ind w:left="15"/>
        <w:jc w:val="right"/>
        <w:rPr>
          <w:rFonts w:eastAsiaTheme="minorEastAsia"/>
          <w:color w:val="000000" w:themeColor="text1"/>
          <w:kern w:val="0"/>
          <w:sz w:val="24"/>
        </w:rPr>
      </w:pPr>
      <w:r w:rsidRPr="00861313">
        <w:rPr>
          <w:rFonts w:eastAsiaTheme="minorEastAsia"/>
          <w:color w:val="000000" w:themeColor="text1"/>
          <w:kern w:val="0"/>
          <w:sz w:val="24"/>
        </w:rPr>
        <w:t>单位：份</w:t>
      </w:r>
    </w:p>
    <w:tbl>
      <w:tblPr>
        <w:tblW w:w="9215" w:type="dxa"/>
        <w:tblInd w:w="-318" w:type="dxa"/>
        <w:tblLayout w:type="fixed"/>
        <w:tblLook w:val="0000"/>
      </w:tblPr>
      <w:tblGrid>
        <w:gridCol w:w="4821"/>
        <w:gridCol w:w="4394"/>
      </w:tblGrid>
      <w:tr w:rsidR="008277FF" w:rsidRPr="00861313"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61313" w:rsidRDefault="008975BC" w:rsidP="00CA1A4F">
            <w:pPr>
              <w:autoSpaceDE w:val="0"/>
              <w:autoSpaceDN w:val="0"/>
              <w:adjustRightInd w:val="0"/>
              <w:spacing w:before="29" w:line="360" w:lineRule="auto"/>
              <w:ind w:left="17"/>
              <w:rPr>
                <w:rFonts w:eastAsiaTheme="minorEastAsia"/>
                <w:color w:val="000000" w:themeColor="text1"/>
                <w:kern w:val="0"/>
                <w:sz w:val="24"/>
              </w:rPr>
            </w:pPr>
            <w:r w:rsidRPr="00861313">
              <w:rPr>
                <w:rFonts w:eastAsiaTheme="minorEastAsia"/>
                <w:color w:val="000000" w:themeColor="text1"/>
                <w:kern w:val="0"/>
                <w:sz w:val="24"/>
              </w:rPr>
              <w:t>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61313" w:rsidRDefault="008975BC" w:rsidP="00B918B8">
            <w:pPr>
              <w:autoSpaceDE w:val="0"/>
              <w:autoSpaceDN w:val="0"/>
              <w:adjustRightInd w:val="0"/>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20,620,325.01</w:t>
            </w:r>
          </w:p>
        </w:tc>
      </w:tr>
      <w:tr w:rsidR="008277FF" w:rsidRPr="00861313"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61313" w:rsidRDefault="00FB0D88" w:rsidP="00CA1A4F">
            <w:pPr>
              <w:autoSpaceDE w:val="0"/>
              <w:autoSpaceDN w:val="0"/>
              <w:adjustRightInd w:val="0"/>
              <w:spacing w:before="29" w:line="360" w:lineRule="auto"/>
              <w:ind w:left="17"/>
              <w:rPr>
                <w:rFonts w:eastAsiaTheme="minorEastAsia"/>
                <w:color w:val="000000" w:themeColor="text1"/>
                <w:kern w:val="0"/>
                <w:sz w:val="24"/>
              </w:rPr>
            </w:pPr>
            <w:r w:rsidRPr="00861313">
              <w:rPr>
                <w:rFonts w:eastAsiaTheme="minorEastAsia"/>
                <w:color w:val="000000" w:themeColor="text1"/>
                <w:kern w:val="0"/>
                <w:sz w:val="24"/>
              </w:rPr>
              <w:t>报告期</w:t>
            </w:r>
            <w:r w:rsidR="004027BA" w:rsidRPr="00861313">
              <w:rPr>
                <w:rFonts w:eastAsiaTheme="minorEastAsia"/>
                <w:color w:val="000000" w:themeColor="text1"/>
                <w:kern w:val="0"/>
                <w:sz w:val="24"/>
              </w:rPr>
              <w:t>基金</w:t>
            </w:r>
            <w:r w:rsidR="008975BC" w:rsidRPr="00861313">
              <w:rPr>
                <w:rFonts w:eastAsiaTheme="minorEastAsia"/>
                <w:color w:val="000000" w:themeColor="text1"/>
                <w:kern w:val="0"/>
                <w:sz w:val="24"/>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61313" w:rsidRDefault="008975BC" w:rsidP="00B918B8">
            <w:pPr>
              <w:autoSpaceDE w:val="0"/>
              <w:autoSpaceDN w:val="0"/>
              <w:adjustRightInd w:val="0"/>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22,226,729.78</w:t>
            </w:r>
          </w:p>
        </w:tc>
      </w:tr>
      <w:tr w:rsidR="008277FF" w:rsidRPr="00861313"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61313" w:rsidRDefault="008975BC" w:rsidP="00CA1A4F">
            <w:pPr>
              <w:autoSpaceDE w:val="0"/>
              <w:autoSpaceDN w:val="0"/>
              <w:adjustRightInd w:val="0"/>
              <w:spacing w:before="29" w:line="360" w:lineRule="auto"/>
              <w:ind w:left="17"/>
              <w:rPr>
                <w:rFonts w:eastAsiaTheme="minorEastAsia"/>
                <w:color w:val="000000" w:themeColor="text1"/>
                <w:kern w:val="0"/>
                <w:sz w:val="24"/>
              </w:rPr>
            </w:pPr>
            <w:r w:rsidRPr="00861313">
              <w:rPr>
                <w:rFonts w:eastAsiaTheme="minorEastAsia"/>
                <w:color w:val="000000" w:themeColor="text1"/>
                <w:kern w:val="0"/>
                <w:sz w:val="24"/>
              </w:rPr>
              <w:t>减：</w:t>
            </w:r>
            <w:r w:rsidR="00FB0D88" w:rsidRPr="00861313">
              <w:rPr>
                <w:rFonts w:eastAsiaTheme="minorEastAsia"/>
                <w:color w:val="000000" w:themeColor="text1"/>
                <w:kern w:val="0"/>
                <w:sz w:val="24"/>
              </w:rPr>
              <w:t>报告期</w:t>
            </w:r>
            <w:r w:rsidRPr="00861313">
              <w:rPr>
                <w:rFonts w:eastAsiaTheme="minorEastAsia"/>
                <w:color w:val="000000" w:themeColor="text1"/>
                <w:kern w:val="0"/>
                <w:sz w:val="24"/>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61313" w:rsidRDefault="008975BC" w:rsidP="00B918B8">
            <w:pPr>
              <w:autoSpaceDE w:val="0"/>
              <w:autoSpaceDN w:val="0"/>
              <w:adjustRightInd w:val="0"/>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30,144,577.91</w:t>
            </w:r>
          </w:p>
        </w:tc>
      </w:tr>
      <w:tr w:rsidR="008277FF" w:rsidRPr="00861313"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61313" w:rsidRDefault="00FB0D88" w:rsidP="00CA1A4F">
            <w:pPr>
              <w:autoSpaceDE w:val="0"/>
              <w:autoSpaceDN w:val="0"/>
              <w:adjustRightInd w:val="0"/>
              <w:spacing w:before="29" w:line="360" w:lineRule="auto"/>
              <w:ind w:left="17"/>
              <w:rPr>
                <w:rFonts w:eastAsiaTheme="minorEastAsia"/>
                <w:color w:val="000000" w:themeColor="text1"/>
                <w:kern w:val="0"/>
                <w:sz w:val="24"/>
              </w:rPr>
            </w:pPr>
            <w:r w:rsidRPr="00861313">
              <w:rPr>
                <w:rFonts w:eastAsiaTheme="minorEastAsia"/>
                <w:color w:val="000000" w:themeColor="text1"/>
                <w:kern w:val="0"/>
                <w:sz w:val="24"/>
              </w:rPr>
              <w:t>报告期</w:t>
            </w:r>
            <w:r w:rsidR="008975BC" w:rsidRPr="00861313">
              <w:rPr>
                <w:rFonts w:eastAsiaTheme="minorEastAsia"/>
                <w:color w:val="000000" w:themeColor="text1"/>
                <w:kern w:val="0"/>
                <w:sz w:val="24"/>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61313" w:rsidRDefault="008975BC" w:rsidP="00B918B8">
            <w:pPr>
              <w:autoSpaceDE w:val="0"/>
              <w:autoSpaceDN w:val="0"/>
              <w:adjustRightInd w:val="0"/>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w:t>
            </w:r>
          </w:p>
        </w:tc>
      </w:tr>
      <w:tr w:rsidR="008277FF" w:rsidRPr="00861313"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61313" w:rsidRDefault="008975BC" w:rsidP="00CA1A4F">
            <w:pPr>
              <w:autoSpaceDE w:val="0"/>
              <w:autoSpaceDN w:val="0"/>
              <w:adjustRightInd w:val="0"/>
              <w:spacing w:before="29" w:line="360" w:lineRule="auto"/>
              <w:ind w:left="17"/>
              <w:rPr>
                <w:rFonts w:eastAsiaTheme="minorEastAsia"/>
                <w:color w:val="000000" w:themeColor="text1"/>
                <w:kern w:val="0"/>
                <w:sz w:val="24"/>
              </w:rPr>
            </w:pPr>
            <w:r w:rsidRPr="00861313">
              <w:rPr>
                <w:rFonts w:eastAsiaTheme="minorEastAsia"/>
                <w:color w:val="000000" w:themeColor="text1"/>
                <w:kern w:val="0"/>
                <w:sz w:val="24"/>
              </w:rPr>
              <w:t>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61313" w:rsidRDefault="008975BC" w:rsidP="00B918B8">
            <w:pPr>
              <w:autoSpaceDE w:val="0"/>
              <w:autoSpaceDN w:val="0"/>
              <w:adjustRightInd w:val="0"/>
              <w:spacing w:before="29" w:line="360" w:lineRule="auto"/>
              <w:ind w:left="17"/>
              <w:jc w:val="right"/>
              <w:rPr>
                <w:rFonts w:eastAsiaTheme="minorEastAsia"/>
                <w:color w:val="000000" w:themeColor="text1"/>
                <w:sz w:val="24"/>
              </w:rPr>
            </w:pPr>
            <w:r w:rsidRPr="00861313">
              <w:rPr>
                <w:rFonts w:eastAsiaTheme="minorEastAsia"/>
                <w:color w:val="000000" w:themeColor="text1"/>
                <w:sz w:val="24"/>
              </w:rPr>
              <w:t>12,702,476.88</w:t>
            </w:r>
          </w:p>
        </w:tc>
      </w:tr>
    </w:tbl>
    <w:p w:rsidR="00BB5F3D" w:rsidRPr="00861313" w:rsidRDefault="00BB5F3D" w:rsidP="00AA2B3D">
      <w:pPr>
        <w:pStyle w:val="1"/>
        <w:tabs>
          <w:tab w:val="center" w:pos="4156"/>
          <w:tab w:val="right" w:pos="8312"/>
        </w:tabs>
        <w:spacing w:beforeLines="100" w:afterLines="100" w:line="360" w:lineRule="auto"/>
        <w:jc w:val="center"/>
        <w:rPr>
          <w:rFonts w:eastAsiaTheme="minorEastAsia"/>
          <w:color w:val="000000" w:themeColor="text1"/>
          <w:sz w:val="24"/>
          <w:szCs w:val="24"/>
        </w:rPr>
      </w:pPr>
      <w:r w:rsidRPr="00861313">
        <w:rPr>
          <w:rFonts w:eastAsiaTheme="minorEastAsia"/>
          <w:color w:val="000000" w:themeColor="text1"/>
          <w:kern w:val="0"/>
          <w:sz w:val="24"/>
          <w:szCs w:val="24"/>
        </w:rPr>
        <w:t xml:space="preserve">§7  </w:t>
      </w:r>
      <w:r w:rsidRPr="00861313">
        <w:rPr>
          <w:rFonts w:eastAsiaTheme="minorEastAsia"/>
          <w:color w:val="000000" w:themeColor="text1"/>
          <w:sz w:val="24"/>
          <w:szCs w:val="24"/>
        </w:rPr>
        <w:t>基金管理人运用固有资金投资本基金情况</w:t>
      </w:r>
    </w:p>
    <w:p w:rsidR="00BB5F3D" w:rsidRPr="00861313" w:rsidRDefault="00BB5F3D" w:rsidP="00BB5F3D">
      <w:pPr>
        <w:spacing w:line="360" w:lineRule="auto"/>
        <w:jc w:val="left"/>
        <w:rPr>
          <w:rFonts w:eastAsiaTheme="minorEastAsia"/>
          <w:b/>
          <w:color w:val="000000" w:themeColor="text1"/>
          <w:sz w:val="24"/>
        </w:rPr>
      </w:pPr>
      <w:r w:rsidRPr="00861313">
        <w:rPr>
          <w:rFonts w:eastAsiaTheme="minorEastAsia"/>
          <w:b/>
          <w:color w:val="000000" w:themeColor="text1"/>
          <w:sz w:val="24"/>
        </w:rPr>
        <w:t xml:space="preserve">7.1 </w:t>
      </w:r>
      <w:r w:rsidRPr="00861313">
        <w:rPr>
          <w:rFonts w:eastAsiaTheme="minorEastAsia"/>
          <w:b/>
          <w:color w:val="000000" w:themeColor="text1"/>
          <w:sz w:val="24"/>
        </w:rPr>
        <w:t>基金管理人运用固有资金投资本基金交易明细</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9"/>
        <w:gridCol w:w="1850"/>
        <w:gridCol w:w="1369"/>
        <w:gridCol w:w="1700"/>
        <w:gridCol w:w="1841"/>
        <w:gridCol w:w="1396"/>
      </w:tblGrid>
      <w:tr w:rsidR="00BB5F3D" w:rsidRPr="00861313" w:rsidTr="00FF6B7C">
        <w:trPr>
          <w:trHeight w:val="340"/>
          <w:jc w:val="center"/>
        </w:trPr>
        <w:tc>
          <w:tcPr>
            <w:tcW w:w="1070" w:type="dxa"/>
            <w:tcBorders>
              <w:top w:val="single" w:sz="4" w:space="0" w:color="auto"/>
              <w:left w:val="single" w:sz="4" w:space="0" w:color="auto"/>
              <w:bottom w:val="single" w:sz="4" w:space="0" w:color="auto"/>
              <w:right w:val="single" w:sz="4" w:space="0" w:color="auto"/>
            </w:tcBorders>
            <w:vAlign w:val="center"/>
            <w:hideMark/>
          </w:tcPr>
          <w:p w:rsidR="00BB5F3D" w:rsidRPr="00861313" w:rsidRDefault="00BB5F3D" w:rsidP="00FF6B7C">
            <w:pPr>
              <w:pStyle w:val="ad"/>
              <w:adjustRightInd w:val="0"/>
              <w:snapToGrid w:val="0"/>
              <w:spacing w:line="360" w:lineRule="exact"/>
              <w:jc w:val="center"/>
              <w:rPr>
                <w:rFonts w:eastAsiaTheme="minorEastAsia"/>
                <w:color w:val="000000" w:themeColor="text1"/>
                <w:szCs w:val="24"/>
              </w:rPr>
            </w:pPr>
            <w:r w:rsidRPr="00861313">
              <w:rPr>
                <w:rFonts w:eastAsiaTheme="minorEastAsia"/>
                <w:color w:val="000000" w:themeColor="text1"/>
                <w:szCs w:val="24"/>
              </w:rPr>
              <w:t>序号</w:t>
            </w:r>
          </w:p>
        </w:tc>
        <w:tc>
          <w:tcPr>
            <w:tcW w:w="1851" w:type="dxa"/>
            <w:tcBorders>
              <w:top w:val="single" w:sz="4" w:space="0" w:color="auto"/>
              <w:left w:val="single" w:sz="4" w:space="0" w:color="auto"/>
              <w:bottom w:val="single" w:sz="4" w:space="0" w:color="auto"/>
              <w:right w:val="single" w:sz="4" w:space="0" w:color="auto"/>
            </w:tcBorders>
            <w:hideMark/>
          </w:tcPr>
          <w:p w:rsidR="00BB5F3D" w:rsidRPr="00861313" w:rsidRDefault="00BB5F3D" w:rsidP="00FF6B7C">
            <w:pPr>
              <w:adjustRightInd w:val="0"/>
              <w:snapToGrid w:val="0"/>
              <w:spacing w:line="360" w:lineRule="exact"/>
              <w:jc w:val="center"/>
              <w:rPr>
                <w:rFonts w:eastAsiaTheme="minorEastAsia"/>
                <w:color w:val="000000" w:themeColor="text1"/>
                <w:sz w:val="24"/>
              </w:rPr>
            </w:pPr>
            <w:r w:rsidRPr="00861313">
              <w:rPr>
                <w:rFonts w:eastAsiaTheme="minorEastAsia"/>
                <w:color w:val="000000" w:themeColor="text1"/>
                <w:sz w:val="24"/>
              </w:rPr>
              <w:t>交易方式</w:t>
            </w:r>
          </w:p>
        </w:tc>
        <w:tc>
          <w:tcPr>
            <w:tcW w:w="1370" w:type="dxa"/>
            <w:tcBorders>
              <w:top w:val="single" w:sz="4" w:space="0" w:color="auto"/>
              <w:left w:val="single" w:sz="4" w:space="0" w:color="auto"/>
              <w:bottom w:val="single" w:sz="4" w:space="0" w:color="auto"/>
              <w:right w:val="single" w:sz="4" w:space="0" w:color="auto"/>
            </w:tcBorders>
            <w:hideMark/>
          </w:tcPr>
          <w:p w:rsidR="00BB5F3D" w:rsidRPr="00861313" w:rsidRDefault="00BB5F3D" w:rsidP="00FF6B7C">
            <w:pPr>
              <w:adjustRightInd w:val="0"/>
              <w:snapToGrid w:val="0"/>
              <w:spacing w:line="360" w:lineRule="exact"/>
              <w:rPr>
                <w:rFonts w:eastAsiaTheme="minorEastAsia"/>
                <w:color w:val="000000" w:themeColor="text1"/>
                <w:sz w:val="24"/>
              </w:rPr>
            </w:pPr>
            <w:r w:rsidRPr="00861313">
              <w:rPr>
                <w:rFonts w:eastAsiaTheme="minorEastAsia"/>
                <w:color w:val="000000" w:themeColor="text1"/>
                <w:sz w:val="24"/>
              </w:rPr>
              <w:t>交易日期</w:t>
            </w:r>
          </w:p>
        </w:tc>
        <w:tc>
          <w:tcPr>
            <w:tcW w:w="1701" w:type="dxa"/>
            <w:tcBorders>
              <w:top w:val="single" w:sz="4" w:space="0" w:color="auto"/>
              <w:left w:val="single" w:sz="4" w:space="0" w:color="auto"/>
              <w:bottom w:val="single" w:sz="4" w:space="0" w:color="auto"/>
              <w:right w:val="single" w:sz="4" w:space="0" w:color="auto"/>
            </w:tcBorders>
            <w:hideMark/>
          </w:tcPr>
          <w:p w:rsidR="00BB5F3D" w:rsidRPr="00861313" w:rsidRDefault="00BB5F3D" w:rsidP="00FF6B7C">
            <w:pPr>
              <w:adjustRightInd w:val="0"/>
              <w:snapToGrid w:val="0"/>
              <w:spacing w:line="360" w:lineRule="exact"/>
              <w:jc w:val="center"/>
              <w:rPr>
                <w:rFonts w:eastAsiaTheme="minorEastAsia"/>
                <w:color w:val="000000" w:themeColor="text1"/>
                <w:sz w:val="24"/>
              </w:rPr>
            </w:pPr>
            <w:r w:rsidRPr="00861313">
              <w:rPr>
                <w:rFonts w:eastAsiaTheme="minorEastAsia"/>
                <w:color w:val="000000" w:themeColor="text1"/>
                <w:sz w:val="24"/>
              </w:rPr>
              <w:t>交易份额（份）</w:t>
            </w:r>
          </w:p>
        </w:tc>
        <w:tc>
          <w:tcPr>
            <w:tcW w:w="1842" w:type="dxa"/>
            <w:tcBorders>
              <w:top w:val="single" w:sz="4" w:space="0" w:color="auto"/>
              <w:left w:val="single" w:sz="4" w:space="0" w:color="auto"/>
              <w:bottom w:val="single" w:sz="4" w:space="0" w:color="auto"/>
              <w:right w:val="single" w:sz="4" w:space="0" w:color="auto"/>
            </w:tcBorders>
            <w:hideMark/>
          </w:tcPr>
          <w:p w:rsidR="00BB5F3D" w:rsidRPr="00861313" w:rsidRDefault="00BB5F3D" w:rsidP="00FF6B7C">
            <w:pPr>
              <w:adjustRightInd w:val="0"/>
              <w:snapToGrid w:val="0"/>
              <w:spacing w:line="360" w:lineRule="exact"/>
              <w:jc w:val="center"/>
              <w:rPr>
                <w:rFonts w:eastAsiaTheme="minorEastAsia"/>
                <w:color w:val="000000" w:themeColor="text1"/>
                <w:sz w:val="24"/>
              </w:rPr>
            </w:pPr>
            <w:r w:rsidRPr="00861313">
              <w:rPr>
                <w:rFonts w:eastAsiaTheme="minorEastAsia"/>
                <w:color w:val="000000" w:themeColor="text1"/>
                <w:sz w:val="24"/>
              </w:rPr>
              <w:t>交易金额（元）</w:t>
            </w:r>
          </w:p>
        </w:tc>
        <w:tc>
          <w:tcPr>
            <w:tcW w:w="1397" w:type="dxa"/>
            <w:tcBorders>
              <w:top w:val="single" w:sz="4" w:space="0" w:color="auto"/>
              <w:left w:val="single" w:sz="4" w:space="0" w:color="auto"/>
              <w:bottom w:val="single" w:sz="4" w:space="0" w:color="auto"/>
              <w:right w:val="single" w:sz="4" w:space="0" w:color="auto"/>
            </w:tcBorders>
            <w:vAlign w:val="center"/>
            <w:hideMark/>
          </w:tcPr>
          <w:p w:rsidR="00BB5F3D" w:rsidRPr="00861313" w:rsidRDefault="00BB5F3D" w:rsidP="00FF6B7C">
            <w:pPr>
              <w:adjustRightInd w:val="0"/>
              <w:snapToGrid w:val="0"/>
              <w:spacing w:line="360" w:lineRule="exact"/>
              <w:jc w:val="center"/>
              <w:rPr>
                <w:rFonts w:eastAsiaTheme="minorEastAsia"/>
                <w:color w:val="000000" w:themeColor="text1"/>
                <w:sz w:val="24"/>
              </w:rPr>
            </w:pPr>
            <w:r w:rsidRPr="00861313">
              <w:rPr>
                <w:rFonts w:eastAsiaTheme="minorEastAsia"/>
                <w:color w:val="000000" w:themeColor="text1"/>
                <w:sz w:val="24"/>
              </w:rPr>
              <w:t>适用费率</w:t>
            </w:r>
          </w:p>
        </w:tc>
      </w:tr>
      <w:tr w:rsidR="004703B5">
        <w:trPr>
          <w:jc w:val="center"/>
        </w:trPr>
        <w:tc>
          <w:tcPr>
            <w:tcW w:w="1069" w:type="dxa"/>
            <w:vAlign w:val="center"/>
          </w:tcPr>
          <w:p w:rsidR="004703B5" w:rsidRDefault="00BE31D2">
            <w:pPr>
              <w:jc w:val="center"/>
            </w:pPr>
            <w:r>
              <w:rPr>
                <w:rFonts w:eastAsiaTheme="minorEastAsia"/>
                <w:color w:val="000000" w:themeColor="text1"/>
                <w:sz w:val="24"/>
              </w:rPr>
              <w:t>1</w:t>
            </w:r>
          </w:p>
        </w:tc>
        <w:tc>
          <w:tcPr>
            <w:tcW w:w="1850" w:type="dxa"/>
            <w:vAlign w:val="center"/>
          </w:tcPr>
          <w:p w:rsidR="004703B5" w:rsidRDefault="00BE31D2">
            <w:pPr>
              <w:jc w:val="center"/>
            </w:pPr>
            <w:r>
              <w:rPr>
                <w:rFonts w:eastAsiaTheme="minorEastAsia"/>
                <w:color w:val="000000" w:themeColor="text1"/>
                <w:sz w:val="24"/>
              </w:rPr>
              <w:t>赎回</w:t>
            </w:r>
          </w:p>
        </w:tc>
        <w:tc>
          <w:tcPr>
            <w:tcW w:w="1369" w:type="dxa"/>
            <w:vAlign w:val="center"/>
          </w:tcPr>
          <w:p w:rsidR="004703B5" w:rsidRDefault="00BE31D2">
            <w:pPr>
              <w:jc w:val="center"/>
            </w:pPr>
            <w:r>
              <w:rPr>
                <w:rFonts w:eastAsiaTheme="minorEastAsia"/>
                <w:color w:val="000000" w:themeColor="text1"/>
                <w:sz w:val="24"/>
              </w:rPr>
              <w:t>2018-08-23</w:t>
            </w:r>
          </w:p>
        </w:tc>
        <w:tc>
          <w:tcPr>
            <w:tcW w:w="1700" w:type="dxa"/>
            <w:vAlign w:val="center"/>
          </w:tcPr>
          <w:p w:rsidR="004703B5" w:rsidRDefault="00BE31D2">
            <w:pPr>
              <w:jc w:val="right"/>
            </w:pPr>
            <w:r>
              <w:rPr>
                <w:rFonts w:eastAsiaTheme="minorEastAsia"/>
                <w:color w:val="000000" w:themeColor="text1"/>
                <w:sz w:val="24"/>
              </w:rPr>
              <w:t>2,528,274.00</w:t>
            </w:r>
          </w:p>
        </w:tc>
        <w:tc>
          <w:tcPr>
            <w:tcW w:w="1841" w:type="dxa"/>
            <w:vAlign w:val="center"/>
          </w:tcPr>
          <w:p w:rsidR="004703B5" w:rsidRDefault="00BE31D2">
            <w:pPr>
              <w:jc w:val="right"/>
            </w:pPr>
            <w:r>
              <w:rPr>
                <w:rFonts w:eastAsiaTheme="minorEastAsia"/>
                <w:color w:val="000000" w:themeColor="text1"/>
                <w:sz w:val="24"/>
              </w:rPr>
              <w:t>2,613,742.31</w:t>
            </w:r>
          </w:p>
        </w:tc>
        <w:tc>
          <w:tcPr>
            <w:tcW w:w="1396" w:type="dxa"/>
            <w:vAlign w:val="center"/>
          </w:tcPr>
          <w:p w:rsidR="004703B5" w:rsidRDefault="00BE31D2" w:rsidP="00145914">
            <w:pPr>
              <w:jc w:val="center"/>
            </w:pPr>
            <w:r>
              <w:rPr>
                <w:rFonts w:eastAsiaTheme="minorEastAsia"/>
                <w:color w:val="000000" w:themeColor="text1"/>
                <w:sz w:val="24"/>
              </w:rPr>
              <w:t>0.</w:t>
            </w:r>
            <w:r w:rsidR="00145914">
              <w:rPr>
                <w:rFonts w:eastAsiaTheme="minorEastAsia" w:hint="eastAsia"/>
                <w:color w:val="000000" w:themeColor="text1"/>
                <w:sz w:val="24"/>
              </w:rPr>
              <w:t>5</w:t>
            </w:r>
            <w:r>
              <w:rPr>
                <w:rFonts w:eastAsiaTheme="minorEastAsia"/>
                <w:color w:val="000000" w:themeColor="text1"/>
                <w:sz w:val="24"/>
              </w:rPr>
              <w:t>0%</w:t>
            </w:r>
          </w:p>
        </w:tc>
      </w:tr>
      <w:tr w:rsidR="00BB5F3D" w:rsidRPr="00861313" w:rsidTr="00FF6B7C">
        <w:trPr>
          <w:trHeight w:val="340"/>
          <w:jc w:val="center"/>
        </w:trPr>
        <w:tc>
          <w:tcPr>
            <w:tcW w:w="1070" w:type="dxa"/>
            <w:tcBorders>
              <w:top w:val="single" w:sz="4" w:space="0" w:color="auto"/>
              <w:left w:val="single" w:sz="4" w:space="0" w:color="auto"/>
              <w:bottom w:val="single" w:sz="4" w:space="0" w:color="auto"/>
              <w:right w:val="single" w:sz="4" w:space="0" w:color="auto"/>
            </w:tcBorders>
            <w:vAlign w:val="center"/>
            <w:hideMark/>
          </w:tcPr>
          <w:p w:rsidR="00BB5F3D" w:rsidRPr="00861313" w:rsidRDefault="00BB5F3D" w:rsidP="00FF6B7C">
            <w:pPr>
              <w:pStyle w:val="ad"/>
              <w:adjustRightInd w:val="0"/>
              <w:snapToGrid w:val="0"/>
              <w:spacing w:line="360" w:lineRule="exact"/>
              <w:jc w:val="center"/>
              <w:rPr>
                <w:rFonts w:eastAsiaTheme="minorEastAsia"/>
                <w:color w:val="000000" w:themeColor="text1"/>
                <w:szCs w:val="24"/>
              </w:rPr>
            </w:pPr>
            <w:r w:rsidRPr="00861313">
              <w:rPr>
                <w:rFonts w:eastAsiaTheme="minorEastAsia"/>
                <w:color w:val="000000" w:themeColor="text1"/>
                <w:szCs w:val="24"/>
              </w:rPr>
              <w:t>合计</w:t>
            </w:r>
          </w:p>
        </w:tc>
        <w:tc>
          <w:tcPr>
            <w:tcW w:w="1851" w:type="dxa"/>
            <w:tcBorders>
              <w:top w:val="single" w:sz="4" w:space="0" w:color="auto"/>
              <w:left w:val="single" w:sz="4" w:space="0" w:color="auto"/>
              <w:bottom w:val="single" w:sz="4" w:space="0" w:color="auto"/>
              <w:right w:val="single" w:sz="4" w:space="0" w:color="auto"/>
            </w:tcBorders>
          </w:tcPr>
          <w:p w:rsidR="00BB5F3D" w:rsidRPr="00861313" w:rsidRDefault="00BB5F3D" w:rsidP="00FF6B7C">
            <w:pPr>
              <w:adjustRightInd w:val="0"/>
              <w:snapToGrid w:val="0"/>
              <w:spacing w:line="360" w:lineRule="exact"/>
              <w:jc w:val="right"/>
              <w:rPr>
                <w:rFonts w:eastAsiaTheme="minorEastAsia"/>
                <w:color w:val="000000" w:themeColor="text1"/>
                <w:sz w:val="24"/>
              </w:rPr>
            </w:pPr>
          </w:p>
        </w:tc>
        <w:tc>
          <w:tcPr>
            <w:tcW w:w="1370" w:type="dxa"/>
            <w:tcBorders>
              <w:top w:val="single" w:sz="4" w:space="0" w:color="auto"/>
              <w:left w:val="single" w:sz="4" w:space="0" w:color="auto"/>
              <w:bottom w:val="single" w:sz="4" w:space="0" w:color="auto"/>
              <w:right w:val="single" w:sz="4" w:space="0" w:color="auto"/>
            </w:tcBorders>
          </w:tcPr>
          <w:p w:rsidR="00BB5F3D" w:rsidRPr="00861313" w:rsidRDefault="00BB5F3D" w:rsidP="00FF6B7C">
            <w:pPr>
              <w:adjustRightInd w:val="0"/>
              <w:snapToGrid w:val="0"/>
              <w:spacing w:line="360" w:lineRule="exact"/>
              <w:jc w:val="right"/>
              <w:rPr>
                <w:rFonts w:eastAsiaTheme="minorEastAsia"/>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hideMark/>
          </w:tcPr>
          <w:p w:rsidR="00BB5F3D" w:rsidRPr="00861313" w:rsidRDefault="00BB5F3D" w:rsidP="00FF6B7C">
            <w:pPr>
              <w:adjustRightInd w:val="0"/>
              <w:snapToGrid w:val="0"/>
              <w:spacing w:line="360" w:lineRule="exact"/>
              <w:jc w:val="right"/>
              <w:rPr>
                <w:rFonts w:eastAsiaTheme="minorEastAsia"/>
                <w:color w:val="000000" w:themeColor="text1"/>
                <w:sz w:val="24"/>
              </w:rPr>
            </w:pPr>
            <w:r w:rsidRPr="00861313">
              <w:rPr>
                <w:rFonts w:eastAsiaTheme="minorEastAsia"/>
                <w:color w:val="000000" w:themeColor="text1"/>
                <w:sz w:val="24"/>
              </w:rPr>
              <w:t>2,528,274.00</w:t>
            </w:r>
          </w:p>
        </w:tc>
        <w:tc>
          <w:tcPr>
            <w:tcW w:w="1842" w:type="dxa"/>
            <w:tcBorders>
              <w:top w:val="single" w:sz="4" w:space="0" w:color="auto"/>
              <w:left w:val="single" w:sz="4" w:space="0" w:color="auto"/>
              <w:bottom w:val="single" w:sz="4" w:space="0" w:color="auto"/>
              <w:right w:val="single" w:sz="4" w:space="0" w:color="auto"/>
            </w:tcBorders>
            <w:hideMark/>
          </w:tcPr>
          <w:p w:rsidR="00BB5F3D" w:rsidRPr="00861313" w:rsidRDefault="00BB5F3D" w:rsidP="00FF6B7C">
            <w:pPr>
              <w:adjustRightInd w:val="0"/>
              <w:snapToGrid w:val="0"/>
              <w:spacing w:line="360" w:lineRule="exact"/>
              <w:jc w:val="right"/>
              <w:rPr>
                <w:rFonts w:eastAsiaTheme="minorEastAsia"/>
                <w:color w:val="000000" w:themeColor="text1"/>
                <w:sz w:val="24"/>
              </w:rPr>
            </w:pPr>
            <w:r w:rsidRPr="00861313">
              <w:rPr>
                <w:rFonts w:eastAsiaTheme="minorEastAsia"/>
                <w:color w:val="000000" w:themeColor="text1"/>
                <w:sz w:val="24"/>
              </w:rPr>
              <w:t>2,613,742.31</w:t>
            </w:r>
          </w:p>
        </w:tc>
        <w:tc>
          <w:tcPr>
            <w:tcW w:w="1397" w:type="dxa"/>
            <w:tcBorders>
              <w:top w:val="single" w:sz="4" w:space="0" w:color="auto"/>
              <w:left w:val="single" w:sz="4" w:space="0" w:color="auto"/>
              <w:bottom w:val="single" w:sz="4" w:space="0" w:color="auto"/>
              <w:right w:val="single" w:sz="4" w:space="0" w:color="auto"/>
            </w:tcBorders>
            <w:vAlign w:val="center"/>
          </w:tcPr>
          <w:p w:rsidR="00BB5F3D" w:rsidRPr="00861313" w:rsidRDefault="00BB5F3D" w:rsidP="00FF6B7C">
            <w:pPr>
              <w:adjustRightInd w:val="0"/>
              <w:snapToGrid w:val="0"/>
              <w:spacing w:line="360" w:lineRule="exact"/>
              <w:jc w:val="right"/>
              <w:rPr>
                <w:rFonts w:eastAsiaTheme="minorEastAsia"/>
                <w:color w:val="000000" w:themeColor="text1"/>
                <w:sz w:val="24"/>
              </w:rPr>
            </w:pPr>
          </w:p>
        </w:tc>
      </w:tr>
    </w:tbl>
    <w:p w:rsidR="005E64DA" w:rsidRPr="00CD0B5E" w:rsidRDefault="00BB5F3D" w:rsidP="00CD0B5E">
      <w:pPr>
        <w:autoSpaceDE w:val="0"/>
        <w:autoSpaceDN w:val="0"/>
        <w:adjustRightInd w:val="0"/>
        <w:spacing w:line="360" w:lineRule="auto"/>
        <w:ind w:firstLineChars="200" w:firstLine="480"/>
        <w:jc w:val="left"/>
        <w:rPr>
          <w:rFonts w:eastAsiaTheme="minorEastAsia"/>
          <w:color w:val="000000" w:themeColor="text1"/>
          <w:sz w:val="24"/>
        </w:rPr>
      </w:pPr>
      <w:r w:rsidRPr="00CD0B5E">
        <w:rPr>
          <w:rFonts w:eastAsiaTheme="minorEastAsia"/>
          <w:color w:val="000000" w:themeColor="text1"/>
          <w:sz w:val="24"/>
        </w:rPr>
        <w:t>注：基金管理人国投瑞银基金管理有限公司在本期的交易委托国投瑞银基金管理有限公司直销办理，适用费率为</w:t>
      </w:r>
      <w:r w:rsidR="00BE31D2">
        <w:rPr>
          <w:rFonts w:eastAsiaTheme="minorEastAsia" w:hint="eastAsia"/>
          <w:color w:val="000000" w:themeColor="text1"/>
          <w:sz w:val="24"/>
        </w:rPr>
        <w:t>0.50%</w:t>
      </w:r>
      <w:r w:rsidRPr="00CD0B5E">
        <w:rPr>
          <w:rFonts w:eastAsiaTheme="minorEastAsia"/>
          <w:color w:val="000000" w:themeColor="text1"/>
          <w:sz w:val="24"/>
        </w:rPr>
        <w:t>。</w:t>
      </w:r>
    </w:p>
    <w:p w:rsidR="00BB109E" w:rsidRPr="003E3CCC" w:rsidRDefault="00BB109E" w:rsidP="00AA2B3D">
      <w:pPr>
        <w:pStyle w:val="1"/>
        <w:spacing w:beforeLines="100" w:afterLines="100" w:line="360" w:lineRule="auto"/>
        <w:jc w:val="center"/>
        <w:rPr>
          <w:rFonts w:eastAsiaTheme="minorEastAsia"/>
          <w:color w:val="000000" w:themeColor="text1"/>
          <w:kern w:val="0"/>
          <w:sz w:val="24"/>
          <w:szCs w:val="24"/>
        </w:rPr>
      </w:pPr>
      <w:r w:rsidRPr="003E3CCC">
        <w:rPr>
          <w:rFonts w:eastAsiaTheme="minorEastAsia"/>
          <w:color w:val="000000" w:themeColor="text1"/>
          <w:kern w:val="0"/>
          <w:sz w:val="24"/>
          <w:szCs w:val="24"/>
        </w:rPr>
        <w:t>§8</w:t>
      </w:r>
      <w:r w:rsidRPr="003E3CCC">
        <w:rPr>
          <w:rFonts w:eastAsiaTheme="minorEastAsia"/>
          <w:color w:val="000000" w:themeColor="text1"/>
          <w:kern w:val="0"/>
          <w:sz w:val="24"/>
          <w:szCs w:val="24"/>
        </w:rPr>
        <w:t>影响投资者决策的其他重要信息</w:t>
      </w:r>
    </w:p>
    <w:p w:rsidR="00F6553B" w:rsidRPr="002F6268" w:rsidRDefault="00F6553B" w:rsidP="00F6553B">
      <w:pPr>
        <w:autoSpaceDE w:val="0"/>
        <w:autoSpaceDN w:val="0"/>
        <w:adjustRightInd w:val="0"/>
        <w:spacing w:line="360" w:lineRule="auto"/>
        <w:jc w:val="left"/>
        <w:rPr>
          <w:rFonts w:eastAsiaTheme="minorEastAsia"/>
          <w:b/>
          <w:bCs/>
          <w:color w:val="000000" w:themeColor="text1"/>
          <w:kern w:val="0"/>
          <w:sz w:val="24"/>
        </w:rPr>
      </w:pPr>
      <w:r w:rsidRPr="002F6268">
        <w:rPr>
          <w:rFonts w:eastAsiaTheme="minorEastAsia"/>
          <w:b/>
          <w:bCs/>
          <w:color w:val="000000" w:themeColor="text1"/>
          <w:kern w:val="0"/>
          <w:sz w:val="24"/>
        </w:rPr>
        <w:t xml:space="preserve">8.1 </w:t>
      </w:r>
      <w:r w:rsidRPr="002F6268">
        <w:rPr>
          <w:rFonts w:eastAsiaTheme="minorEastAsia"/>
          <w:b/>
          <w:bCs/>
          <w:color w:val="000000" w:themeColor="text1"/>
          <w:kern w:val="0"/>
          <w:sz w:val="24"/>
        </w:rPr>
        <w:t>报告期内单一投资者持有基金份额比例达到或超过</w:t>
      </w:r>
      <w:r w:rsidRPr="002F6268">
        <w:rPr>
          <w:rFonts w:eastAsiaTheme="minorEastAsia"/>
          <w:b/>
          <w:bCs/>
          <w:color w:val="000000" w:themeColor="text1"/>
          <w:kern w:val="0"/>
          <w:sz w:val="24"/>
        </w:rPr>
        <w:t>20%</w:t>
      </w:r>
      <w:r w:rsidRPr="002F6268">
        <w:rPr>
          <w:rFonts w:eastAsiaTheme="minorEastAsia"/>
          <w:b/>
          <w:bCs/>
          <w:color w:val="000000" w:themeColor="text1"/>
          <w:kern w:val="0"/>
          <w:sz w:val="24"/>
        </w:rPr>
        <w:t>的情况</w:t>
      </w:r>
    </w:p>
    <w:tbl>
      <w:tblPr>
        <w:tblStyle w:val="af7"/>
        <w:tblW w:w="9637" w:type="dxa"/>
        <w:jc w:val="center"/>
        <w:tblLayout w:type="fixed"/>
        <w:tblLook w:val="04A0"/>
      </w:tblPr>
      <w:tblGrid>
        <w:gridCol w:w="9637"/>
      </w:tblGrid>
      <w:tr w:rsidR="00F6553B" w:rsidRPr="00FC0759" w:rsidTr="00350318">
        <w:trPr>
          <w:jc w:val="center"/>
        </w:trPr>
        <w:tc>
          <w:tcPr>
            <w:tcW w:w="9637" w:type="dxa"/>
            <w:vAlign w:val="center"/>
          </w:tcPr>
          <w:p w:rsidR="00F6553B" w:rsidRPr="00FC0759" w:rsidRDefault="00F6553B" w:rsidP="00350318">
            <w:pPr>
              <w:autoSpaceDE w:val="0"/>
              <w:autoSpaceDN w:val="0"/>
              <w:adjustRightInd w:val="0"/>
              <w:ind w:firstLine="1126"/>
              <w:jc w:val="center"/>
              <w:rPr>
                <w:sz w:val="24"/>
              </w:rPr>
            </w:pPr>
            <w:r w:rsidRPr="00FC0759">
              <w:rPr>
                <w:color w:val="000000"/>
                <w:sz w:val="24"/>
              </w:rPr>
              <w:t>产品特有风险</w:t>
            </w:r>
          </w:p>
        </w:tc>
      </w:tr>
      <w:tr w:rsidR="00F6553B" w:rsidRPr="00FC0759" w:rsidTr="00350318">
        <w:trPr>
          <w:jc w:val="center"/>
        </w:trPr>
        <w:tc>
          <w:tcPr>
            <w:tcW w:w="9637" w:type="dxa"/>
            <w:vAlign w:val="center"/>
          </w:tcPr>
          <w:p w:rsidR="004703B5" w:rsidRDefault="00BE31D2">
            <w:pPr>
              <w:autoSpaceDE w:val="0"/>
              <w:autoSpaceDN w:val="0"/>
              <w:adjustRightInd w:val="0"/>
              <w:jc w:val="left"/>
              <w:rPr>
                <w:sz w:val="24"/>
              </w:rPr>
            </w:pPr>
            <w:r>
              <w:rPr>
                <w:sz w:val="24"/>
              </w:rPr>
              <w:t>投资者应关注本基金单一投资者持有份额比例过高时，可能出现以下风险：</w:t>
            </w:r>
          </w:p>
          <w:p w:rsidR="004703B5" w:rsidRDefault="00BE31D2">
            <w:pPr>
              <w:autoSpaceDE w:val="0"/>
              <w:autoSpaceDN w:val="0"/>
              <w:adjustRightInd w:val="0"/>
              <w:jc w:val="left"/>
              <w:rPr>
                <w:sz w:val="24"/>
              </w:rPr>
            </w:pPr>
            <w:r>
              <w:rPr>
                <w:sz w:val="24"/>
              </w:rPr>
              <w:t>1</w:t>
            </w:r>
            <w:r>
              <w:rPr>
                <w:sz w:val="24"/>
              </w:rPr>
              <w:t>、赎回申请延期办理的风险</w:t>
            </w:r>
          </w:p>
          <w:p w:rsidR="004703B5" w:rsidRDefault="00BE31D2">
            <w:pPr>
              <w:autoSpaceDE w:val="0"/>
              <w:autoSpaceDN w:val="0"/>
              <w:adjustRightInd w:val="0"/>
              <w:jc w:val="left"/>
              <w:rPr>
                <w:sz w:val="24"/>
              </w:rPr>
            </w:pPr>
            <w:r>
              <w:rPr>
                <w:sz w:val="24"/>
              </w:rPr>
              <w:t>单一投资者大额赎回时易触发本基金巨额赎回的条件，中小投资者可能面临小额赎回申请也需要部分延期办理的风险。</w:t>
            </w:r>
          </w:p>
          <w:p w:rsidR="004703B5" w:rsidRDefault="00BE31D2">
            <w:pPr>
              <w:autoSpaceDE w:val="0"/>
              <w:autoSpaceDN w:val="0"/>
              <w:adjustRightInd w:val="0"/>
              <w:jc w:val="left"/>
              <w:rPr>
                <w:sz w:val="24"/>
              </w:rPr>
            </w:pPr>
            <w:r>
              <w:rPr>
                <w:sz w:val="24"/>
              </w:rPr>
              <w:t>2</w:t>
            </w:r>
            <w:r>
              <w:rPr>
                <w:sz w:val="24"/>
              </w:rPr>
              <w:t>、基金净值大幅波动的风险</w:t>
            </w:r>
          </w:p>
          <w:p w:rsidR="004703B5" w:rsidRDefault="00BE31D2">
            <w:pPr>
              <w:autoSpaceDE w:val="0"/>
              <w:autoSpaceDN w:val="0"/>
              <w:adjustRightInd w:val="0"/>
              <w:jc w:val="left"/>
              <w:rPr>
                <w:sz w:val="24"/>
              </w:rPr>
            </w:pPr>
            <w:r>
              <w:rPr>
                <w:sz w:val="24"/>
              </w:rPr>
              <w:t>单一投资者大额赎回时，基金管理人进行基金财产变现可能会对基金资产净值造成较大波动；单一投资者大额赎回时，相应的赎回费归入基金资产以及赎回时的份额净值的精度问题均可能引起基金份额净值出现较大波动。</w:t>
            </w:r>
          </w:p>
          <w:p w:rsidR="004703B5" w:rsidRDefault="00BE31D2">
            <w:pPr>
              <w:autoSpaceDE w:val="0"/>
              <w:autoSpaceDN w:val="0"/>
              <w:adjustRightInd w:val="0"/>
              <w:jc w:val="left"/>
              <w:rPr>
                <w:sz w:val="24"/>
              </w:rPr>
            </w:pPr>
            <w:r>
              <w:rPr>
                <w:sz w:val="24"/>
              </w:rPr>
              <w:t>3</w:t>
            </w:r>
            <w:r>
              <w:rPr>
                <w:sz w:val="24"/>
              </w:rPr>
              <w:t>、基金投资策略难以实现的风险</w:t>
            </w:r>
          </w:p>
          <w:p w:rsidR="004703B5" w:rsidRDefault="00BE31D2">
            <w:pPr>
              <w:autoSpaceDE w:val="0"/>
              <w:autoSpaceDN w:val="0"/>
              <w:adjustRightInd w:val="0"/>
              <w:jc w:val="left"/>
              <w:rPr>
                <w:sz w:val="24"/>
              </w:rPr>
            </w:pPr>
            <w:r>
              <w:rPr>
                <w:sz w:val="24"/>
              </w:rPr>
              <w:t>单一投资者大额赎回后，可能使基金资产净值显著降低，从而使基金在拟参与银行间市场交易等投资时受到限制，导致基金投资策略难以实现。</w:t>
            </w:r>
          </w:p>
          <w:p w:rsidR="004703B5" w:rsidRDefault="00BE31D2">
            <w:pPr>
              <w:autoSpaceDE w:val="0"/>
              <w:autoSpaceDN w:val="0"/>
              <w:adjustRightInd w:val="0"/>
              <w:jc w:val="left"/>
              <w:rPr>
                <w:sz w:val="24"/>
              </w:rPr>
            </w:pPr>
            <w:r>
              <w:rPr>
                <w:sz w:val="24"/>
              </w:rPr>
              <w:t>4</w:t>
            </w:r>
            <w:r>
              <w:rPr>
                <w:sz w:val="24"/>
              </w:rPr>
              <w:t>、基金财产清算（或转型）的风险</w:t>
            </w:r>
          </w:p>
          <w:p w:rsidR="004703B5" w:rsidRDefault="00BE31D2">
            <w:pPr>
              <w:autoSpaceDE w:val="0"/>
              <w:autoSpaceDN w:val="0"/>
              <w:adjustRightInd w:val="0"/>
              <w:jc w:val="left"/>
              <w:rPr>
                <w:sz w:val="24"/>
              </w:rPr>
            </w:pPr>
            <w:r>
              <w:rPr>
                <w:sz w:val="24"/>
              </w:rPr>
              <w:t>根据本基金基金合同的约定，基金合同生效后的存续期内，若连续</w:t>
            </w:r>
            <w:r>
              <w:rPr>
                <w:sz w:val="24"/>
              </w:rPr>
              <w:t>60</w:t>
            </w:r>
            <w:r>
              <w:rPr>
                <w:sz w:val="24"/>
              </w:rPr>
              <w:t>个工作日出现基金份额持有人数量不满</w:t>
            </w:r>
            <w:r>
              <w:rPr>
                <w:sz w:val="24"/>
              </w:rPr>
              <w:t>200</w:t>
            </w:r>
            <w:r>
              <w:rPr>
                <w:sz w:val="24"/>
              </w:rPr>
              <w:t>人或者基金资产净值低于</w:t>
            </w:r>
            <w:r>
              <w:rPr>
                <w:sz w:val="24"/>
              </w:rPr>
              <w:t>5000</w:t>
            </w:r>
            <w:r>
              <w:rPr>
                <w:sz w:val="24"/>
              </w:rPr>
              <w:t>万元情形的，基金管理人应当向中国证监会报告并提出解决方案，如转换运作方式、与其他基金合并或者终止基金合同等，并召开基金份额持有人大会进行表决。单一投资者大额赎回后，可能造成基金资产净值大幅缩减而导致本基金转换运作方式、与其他基金合并或基金合同终止等情形。</w:t>
            </w:r>
          </w:p>
          <w:p w:rsidR="004703B5" w:rsidRDefault="00BE31D2">
            <w:pPr>
              <w:autoSpaceDE w:val="0"/>
              <w:autoSpaceDN w:val="0"/>
              <w:adjustRightInd w:val="0"/>
              <w:jc w:val="left"/>
              <w:rPr>
                <w:sz w:val="24"/>
              </w:rPr>
            </w:pPr>
            <w:r>
              <w:rPr>
                <w:sz w:val="24"/>
              </w:rPr>
              <w:t>5</w:t>
            </w:r>
            <w:r>
              <w:rPr>
                <w:sz w:val="24"/>
              </w:rPr>
              <w:t>、召开基金份额持有人大会及表决时可能存在的风险</w:t>
            </w:r>
          </w:p>
          <w:p w:rsidR="00F6553B" w:rsidRPr="00FC0759" w:rsidRDefault="00F6553B" w:rsidP="005050E8">
            <w:pPr>
              <w:autoSpaceDE w:val="0"/>
              <w:autoSpaceDN w:val="0"/>
              <w:adjustRightInd w:val="0"/>
              <w:jc w:val="left"/>
              <w:rPr>
                <w:sz w:val="24"/>
              </w:rPr>
            </w:pPr>
            <w:r w:rsidRPr="00FC0759">
              <w:rPr>
                <w:sz w:val="24"/>
              </w:rPr>
              <w:t>由于单一机构投资者所持有的基金份额占比较高，在召开持有人大会并对重大事项进行投票表决时，单一机构投资者将拥有高的投票权重。</w:t>
            </w:r>
          </w:p>
        </w:tc>
      </w:tr>
    </w:tbl>
    <w:p w:rsidR="00F6553B" w:rsidRPr="00FC0759" w:rsidRDefault="00F6553B" w:rsidP="00F6553B">
      <w:pPr>
        <w:autoSpaceDE w:val="0"/>
        <w:autoSpaceDN w:val="0"/>
        <w:adjustRightInd w:val="0"/>
        <w:spacing w:line="360" w:lineRule="auto"/>
        <w:ind w:firstLineChars="200" w:firstLine="480"/>
        <w:jc w:val="left"/>
        <w:rPr>
          <w:rFonts w:eastAsiaTheme="minorEastAsia"/>
          <w:bCs/>
          <w:color w:val="000000" w:themeColor="text1"/>
          <w:kern w:val="0"/>
          <w:sz w:val="24"/>
        </w:rPr>
      </w:pPr>
      <w:r w:rsidRPr="00FC0759">
        <w:rPr>
          <w:bCs/>
          <w:color w:val="000000" w:themeColor="text1"/>
          <w:kern w:val="0"/>
          <w:sz w:val="24"/>
        </w:rPr>
        <w:t>注：本基金本报告期无单一投资者持有基金份额比例达到或超过</w:t>
      </w:r>
      <w:r w:rsidRPr="00FC0759">
        <w:rPr>
          <w:bCs/>
          <w:color w:val="000000" w:themeColor="text1"/>
          <w:kern w:val="0"/>
          <w:sz w:val="24"/>
        </w:rPr>
        <w:t>20%</w:t>
      </w:r>
      <w:r w:rsidRPr="00FC0759">
        <w:rPr>
          <w:bCs/>
          <w:color w:val="000000" w:themeColor="text1"/>
          <w:kern w:val="0"/>
          <w:sz w:val="24"/>
        </w:rPr>
        <w:t>的情况。</w:t>
      </w:r>
    </w:p>
    <w:p w:rsidR="00F6553B" w:rsidRPr="002F6268" w:rsidRDefault="00F6553B" w:rsidP="00F6553B">
      <w:pPr>
        <w:autoSpaceDE w:val="0"/>
        <w:autoSpaceDN w:val="0"/>
        <w:adjustRightInd w:val="0"/>
        <w:spacing w:line="360" w:lineRule="auto"/>
        <w:jc w:val="left"/>
        <w:rPr>
          <w:rFonts w:eastAsiaTheme="minorEastAsia"/>
          <w:b/>
          <w:bCs/>
          <w:color w:val="000000" w:themeColor="text1"/>
          <w:kern w:val="0"/>
          <w:sz w:val="24"/>
        </w:rPr>
      </w:pPr>
      <w:r w:rsidRPr="002F6268">
        <w:rPr>
          <w:rFonts w:eastAsiaTheme="minorEastAsia"/>
          <w:b/>
          <w:bCs/>
          <w:color w:val="000000" w:themeColor="text1"/>
          <w:kern w:val="0"/>
          <w:sz w:val="24"/>
        </w:rPr>
        <w:t xml:space="preserve">8.2 </w:t>
      </w:r>
      <w:r w:rsidRPr="002F6268">
        <w:rPr>
          <w:rFonts w:eastAsiaTheme="minorEastAsia"/>
          <w:b/>
          <w:bCs/>
          <w:color w:val="000000" w:themeColor="text1"/>
          <w:kern w:val="0"/>
          <w:sz w:val="24"/>
        </w:rPr>
        <w:t>影响投资者决策的其他重要信息</w:t>
      </w:r>
    </w:p>
    <w:p w:rsidR="004703B5" w:rsidRDefault="00BE31D2">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、报告期内基金管理人对本基金召开基金份额持有人大会进行公告，指定媒体公告时间为</w:t>
      </w:r>
      <w:r>
        <w:rPr>
          <w:rFonts w:eastAsiaTheme="minorEastAsia"/>
          <w:color w:val="000000" w:themeColor="text1"/>
          <w:sz w:val="24"/>
        </w:rPr>
        <w:t>2018</w:t>
      </w:r>
      <w:r>
        <w:rPr>
          <w:rFonts w:eastAsiaTheme="minorEastAsia"/>
          <w:color w:val="000000" w:themeColor="text1"/>
          <w:sz w:val="24"/>
        </w:rPr>
        <w:t>年</w:t>
      </w:r>
      <w:r>
        <w:rPr>
          <w:rFonts w:eastAsiaTheme="minorEastAsia"/>
          <w:color w:val="000000" w:themeColor="text1"/>
          <w:sz w:val="24"/>
        </w:rPr>
        <w:t>8</w:t>
      </w:r>
      <w:r>
        <w:rPr>
          <w:rFonts w:eastAsiaTheme="minorEastAsia"/>
          <w:color w:val="000000" w:themeColor="text1"/>
          <w:sz w:val="24"/>
        </w:rPr>
        <w:t>月</w:t>
      </w:r>
      <w:r>
        <w:rPr>
          <w:rFonts w:eastAsiaTheme="minorEastAsia"/>
          <w:color w:val="000000" w:themeColor="text1"/>
          <w:sz w:val="24"/>
        </w:rPr>
        <w:t>23</w:t>
      </w:r>
      <w:r>
        <w:rPr>
          <w:rFonts w:eastAsiaTheme="minorEastAsia"/>
          <w:color w:val="000000" w:themeColor="text1"/>
          <w:sz w:val="24"/>
        </w:rPr>
        <w:t>日。</w:t>
      </w:r>
    </w:p>
    <w:p w:rsidR="004703B5" w:rsidRDefault="00BE31D2">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、报告期内基金管理人对本基金暂停申购、定期定额投资、转换转入业务进行公告，指定媒体公告时间为</w:t>
      </w:r>
      <w:r>
        <w:rPr>
          <w:rFonts w:eastAsiaTheme="minorEastAsia"/>
          <w:color w:val="000000" w:themeColor="text1"/>
          <w:sz w:val="24"/>
        </w:rPr>
        <w:t>2018</w:t>
      </w:r>
      <w:r>
        <w:rPr>
          <w:rFonts w:eastAsiaTheme="minorEastAsia"/>
          <w:color w:val="000000" w:themeColor="text1"/>
          <w:sz w:val="24"/>
        </w:rPr>
        <w:t>年</w:t>
      </w:r>
      <w:r>
        <w:rPr>
          <w:rFonts w:eastAsiaTheme="minorEastAsia"/>
          <w:color w:val="000000" w:themeColor="text1"/>
          <w:sz w:val="24"/>
        </w:rPr>
        <w:t>8</w:t>
      </w:r>
      <w:r>
        <w:rPr>
          <w:rFonts w:eastAsiaTheme="minorEastAsia"/>
          <w:color w:val="000000" w:themeColor="text1"/>
          <w:sz w:val="24"/>
        </w:rPr>
        <w:t>月</w:t>
      </w:r>
      <w:r>
        <w:rPr>
          <w:rFonts w:eastAsiaTheme="minorEastAsia"/>
          <w:color w:val="000000" w:themeColor="text1"/>
          <w:sz w:val="24"/>
        </w:rPr>
        <w:t>23</w:t>
      </w:r>
      <w:r>
        <w:rPr>
          <w:rFonts w:eastAsiaTheme="minorEastAsia"/>
          <w:color w:val="000000" w:themeColor="text1"/>
          <w:sz w:val="24"/>
        </w:rPr>
        <w:t>日。</w:t>
      </w:r>
    </w:p>
    <w:p w:rsidR="004703B5" w:rsidRDefault="00BE31D2">
      <w:pPr>
        <w:spacing w:line="360" w:lineRule="auto"/>
        <w:ind w:firstLineChars="200" w:firstLine="480"/>
        <w:rPr>
          <w:rFonts w:eastAsiaTheme="minorEastAsia"/>
          <w:color w:val="000000" w:themeColor="text1"/>
          <w:sz w:val="24"/>
        </w:rPr>
      </w:pPr>
      <w:r>
        <w:rPr>
          <w:rFonts w:eastAsiaTheme="minorEastAsia"/>
          <w:color w:val="000000" w:themeColor="text1"/>
          <w:sz w:val="24"/>
        </w:rPr>
        <w:t>3</w:t>
      </w:r>
      <w:r>
        <w:rPr>
          <w:rFonts w:eastAsiaTheme="minorEastAsia"/>
          <w:color w:val="000000" w:themeColor="text1"/>
          <w:sz w:val="24"/>
        </w:rPr>
        <w:t>、报告期内基金管理人对本基金召开基金份额持有人大会进行第一次提示性公告，指定媒体公告时间为</w:t>
      </w:r>
      <w:r>
        <w:rPr>
          <w:rFonts w:eastAsiaTheme="minorEastAsia"/>
          <w:color w:val="000000" w:themeColor="text1"/>
          <w:sz w:val="24"/>
        </w:rPr>
        <w:t>2018</w:t>
      </w:r>
      <w:r>
        <w:rPr>
          <w:rFonts w:eastAsiaTheme="minorEastAsia"/>
          <w:color w:val="000000" w:themeColor="text1"/>
          <w:sz w:val="24"/>
        </w:rPr>
        <w:t>年</w:t>
      </w:r>
      <w:r>
        <w:rPr>
          <w:rFonts w:eastAsiaTheme="minorEastAsia"/>
          <w:color w:val="000000" w:themeColor="text1"/>
          <w:sz w:val="24"/>
        </w:rPr>
        <w:t>8</w:t>
      </w:r>
      <w:r>
        <w:rPr>
          <w:rFonts w:eastAsiaTheme="minorEastAsia"/>
          <w:color w:val="000000" w:themeColor="text1"/>
          <w:sz w:val="24"/>
        </w:rPr>
        <w:t>月</w:t>
      </w:r>
      <w:r>
        <w:rPr>
          <w:rFonts w:eastAsiaTheme="minorEastAsia"/>
          <w:color w:val="000000" w:themeColor="text1"/>
          <w:sz w:val="24"/>
        </w:rPr>
        <w:t>24</w:t>
      </w:r>
      <w:r>
        <w:rPr>
          <w:rFonts w:eastAsiaTheme="minorEastAsia"/>
          <w:color w:val="000000" w:themeColor="text1"/>
          <w:sz w:val="24"/>
        </w:rPr>
        <w:t>日。</w:t>
      </w:r>
    </w:p>
    <w:p w:rsidR="004703B5" w:rsidRDefault="00BE31D2">
      <w:pPr>
        <w:spacing w:line="360" w:lineRule="auto"/>
        <w:ind w:firstLineChars="200" w:firstLine="480"/>
        <w:rPr>
          <w:rFonts w:eastAsiaTheme="minorEastAsia"/>
          <w:color w:val="000000" w:themeColor="text1"/>
          <w:sz w:val="24"/>
        </w:rPr>
      </w:pPr>
      <w:r>
        <w:rPr>
          <w:rFonts w:eastAsiaTheme="minorEastAsia"/>
          <w:color w:val="000000" w:themeColor="text1"/>
          <w:sz w:val="24"/>
        </w:rPr>
        <w:t>4</w:t>
      </w:r>
      <w:r>
        <w:rPr>
          <w:rFonts w:eastAsiaTheme="minorEastAsia"/>
          <w:color w:val="000000" w:themeColor="text1"/>
          <w:sz w:val="24"/>
        </w:rPr>
        <w:t>、报告期内基金管理人对本基金召开基金份额持有人大会进行第二次提示性公告，指定媒体公告时间为</w:t>
      </w:r>
      <w:r>
        <w:rPr>
          <w:rFonts w:eastAsiaTheme="minorEastAsia"/>
          <w:color w:val="000000" w:themeColor="text1"/>
          <w:sz w:val="24"/>
        </w:rPr>
        <w:t>2018</w:t>
      </w:r>
      <w:r>
        <w:rPr>
          <w:rFonts w:eastAsiaTheme="minorEastAsia"/>
          <w:color w:val="000000" w:themeColor="text1"/>
          <w:sz w:val="24"/>
        </w:rPr>
        <w:t>年</w:t>
      </w:r>
      <w:r>
        <w:rPr>
          <w:rFonts w:eastAsiaTheme="minorEastAsia"/>
          <w:color w:val="000000" w:themeColor="text1"/>
          <w:sz w:val="24"/>
        </w:rPr>
        <w:t>8</w:t>
      </w:r>
      <w:r>
        <w:rPr>
          <w:rFonts w:eastAsiaTheme="minorEastAsia"/>
          <w:color w:val="000000" w:themeColor="text1"/>
          <w:sz w:val="24"/>
        </w:rPr>
        <w:t>月</w:t>
      </w:r>
      <w:r>
        <w:rPr>
          <w:rFonts w:eastAsiaTheme="minorEastAsia"/>
          <w:color w:val="000000" w:themeColor="text1"/>
          <w:sz w:val="24"/>
        </w:rPr>
        <w:t>27</w:t>
      </w:r>
      <w:r>
        <w:rPr>
          <w:rFonts w:eastAsiaTheme="minorEastAsia"/>
          <w:color w:val="000000" w:themeColor="text1"/>
          <w:sz w:val="24"/>
        </w:rPr>
        <w:t>日。</w:t>
      </w:r>
    </w:p>
    <w:p w:rsidR="004703B5" w:rsidRDefault="00BE31D2">
      <w:pPr>
        <w:spacing w:line="360" w:lineRule="auto"/>
        <w:ind w:firstLineChars="200" w:firstLine="480"/>
        <w:rPr>
          <w:rFonts w:eastAsiaTheme="minorEastAsia"/>
          <w:color w:val="000000" w:themeColor="text1"/>
          <w:sz w:val="24"/>
        </w:rPr>
      </w:pPr>
      <w:r>
        <w:rPr>
          <w:rFonts w:eastAsiaTheme="minorEastAsia"/>
          <w:color w:val="000000" w:themeColor="text1"/>
          <w:sz w:val="24"/>
        </w:rPr>
        <w:t>5</w:t>
      </w:r>
      <w:r>
        <w:rPr>
          <w:rFonts w:eastAsiaTheme="minorEastAsia"/>
          <w:color w:val="000000" w:themeColor="text1"/>
          <w:sz w:val="24"/>
        </w:rPr>
        <w:t>、报告期内基金管理人对本基金暂停及恢复赎回业务进行公告，指定媒体公告时间为</w:t>
      </w:r>
      <w:r>
        <w:rPr>
          <w:rFonts w:eastAsiaTheme="minorEastAsia"/>
          <w:color w:val="000000" w:themeColor="text1"/>
          <w:sz w:val="24"/>
        </w:rPr>
        <w:t>2018</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w:t>
      </w:r>
      <w:r>
        <w:rPr>
          <w:rFonts w:eastAsiaTheme="minorEastAsia"/>
          <w:color w:val="000000" w:themeColor="text1"/>
          <w:sz w:val="24"/>
        </w:rPr>
        <w:t>21</w:t>
      </w:r>
      <w:r>
        <w:rPr>
          <w:rFonts w:eastAsiaTheme="minorEastAsia"/>
          <w:color w:val="000000" w:themeColor="text1"/>
          <w:sz w:val="24"/>
        </w:rPr>
        <w:t>日。</w:t>
      </w:r>
    </w:p>
    <w:p w:rsidR="004703B5" w:rsidRDefault="00BE31D2">
      <w:pPr>
        <w:spacing w:line="360" w:lineRule="auto"/>
        <w:ind w:firstLineChars="200" w:firstLine="480"/>
        <w:rPr>
          <w:rFonts w:eastAsiaTheme="minorEastAsia"/>
          <w:color w:val="000000" w:themeColor="text1"/>
          <w:sz w:val="24"/>
        </w:rPr>
      </w:pPr>
      <w:r>
        <w:rPr>
          <w:rFonts w:eastAsiaTheme="minorEastAsia"/>
          <w:color w:val="000000" w:themeColor="text1"/>
          <w:sz w:val="24"/>
        </w:rPr>
        <w:t>6</w:t>
      </w:r>
      <w:r>
        <w:rPr>
          <w:rFonts w:eastAsiaTheme="minorEastAsia"/>
          <w:color w:val="000000" w:themeColor="text1"/>
          <w:sz w:val="24"/>
        </w:rPr>
        <w:t>、报告期内基金管理人对本基金召开基金份额持有人大会进行第三次提示性公告，指定媒体公告时间为</w:t>
      </w:r>
      <w:r>
        <w:rPr>
          <w:rFonts w:eastAsiaTheme="minorEastAsia"/>
          <w:color w:val="000000" w:themeColor="text1"/>
          <w:sz w:val="24"/>
        </w:rPr>
        <w:t>2018</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w:t>
      </w:r>
      <w:r>
        <w:rPr>
          <w:rFonts w:eastAsiaTheme="minorEastAsia"/>
          <w:color w:val="000000" w:themeColor="text1"/>
          <w:sz w:val="24"/>
        </w:rPr>
        <w:t>26</w:t>
      </w:r>
      <w:r>
        <w:rPr>
          <w:rFonts w:eastAsiaTheme="minorEastAsia"/>
          <w:color w:val="000000" w:themeColor="text1"/>
          <w:sz w:val="24"/>
        </w:rPr>
        <w:t>日。</w:t>
      </w:r>
    </w:p>
    <w:p w:rsidR="008975BC" w:rsidRPr="00861313" w:rsidRDefault="00F6553B" w:rsidP="00F6553B">
      <w:pPr>
        <w:spacing w:line="360" w:lineRule="auto"/>
        <w:ind w:firstLineChars="200" w:firstLine="480"/>
        <w:rPr>
          <w:rFonts w:eastAsiaTheme="minorEastAsia"/>
          <w:color w:val="000000" w:themeColor="text1"/>
          <w:sz w:val="24"/>
        </w:rPr>
      </w:pPr>
      <w:r w:rsidRPr="00FC0759">
        <w:rPr>
          <w:rFonts w:eastAsiaTheme="minorEastAsia"/>
          <w:color w:val="000000" w:themeColor="text1"/>
          <w:sz w:val="24"/>
        </w:rPr>
        <w:t>7</w:t>
      </w:r>
      <w:r w:rsidRPr="00FC0759">
        <w:rPr>
          <w:rFonts w:eastAsiaTheme="minorEastAsia"/>
          <w:color w:val="000000" w:themeColor="text1"/>
          <w:sz w:val="24"/>
        </w:rPr>
        <w:t>、报告期内基金管理人对本基金停牌及可能停止办理赎回业务进行提示性公告，指定媒体公告时间为</w:t>
      </w:r>
      <w:r w:rsidRPr="00FC0759">
        <w:rPr>
          <w:rFonts w:eastAsiaTheme="minorEastAsia"/>
          <w:color w:val="000000" w:themeColor="text1"/>
          <w:sz w:val="24"/>
        </w:rPr>
        <w:t>2018</w:t>
      </w:r>
      <w:r w:rsidRPr="00FC0759">
        <w:rPr>
          <w:rFonts w:eastAsiaTheme="minorEastAsia"/>
          <w:color w:val="000000" w:themeColor="text1"/>
          <w:sz w:val="24"/>
        </w:rPr>
        <w:t>年</w:t>
      </w:r>
      <w:r w:rsidRPr="00FC0759">
        <w:rPr>
          <w:rFonts w:eastAsiaTheme="minorEastAsia"/>
          <w:color w:val="000000" w:themeColor="text1"/>
          <w:sz w:val="24"/>
        </w:rPr>
        <w:t>9</w:t>
      </w:r>
      <w:r w:rsidRPr="00FC0759">
        <w:rPr>
          <w:rFonts w:eastAsiaTheme="minorEastAsia"/>
          <w:color w:val="000000" w:themeColor="text1"/>
          <w:sz w:val="24"/>
        </w:rPr>
        <w:t>月</w:t>
      </w:r>
      <w:r w:rsidRPr="00FC0759">
        <w:rPr>
          <w:rFonts w:eastAsiaTheme="minorEastAsia"/>
          <w:color w:val="000000" w:themeColor="text1"/>
          <w:sz w:val="24"/>
        </w:rPr>
        <w:t>28</w:t>
      </w:r>
      <w:r w:rsidRPr="00FC0759">
        <w:rPr>
          <w:rFonts w:eastAsiaTheme="minorEastAsia"/>
          <w:color w:val="000000" w:themeColor="text1"/>
          <w:sz w:val="24"/>
        </w:rPr>
        <w:t>日。</w:t>
      </w:r>
    </w:p>
    <w:p w:rsidR="0076518F" w:rsidRPr="00861313" w:rsidRDefault="0076518F" w:rsidP="00AA2B3D">
      <w:pPr>
        <w:pStyle w:val="1"/>
        <w:spacing w:beforeLines="100" w:afterLines="100" w:line="360" w:lineRule="auto"/>
        <w:jc w:val="center"/>
        <w:rPr>
          <w:rFonts w:eastAsiaTheme="minorEastAsia"/>
          <w:color w:val="000000" w:themeColor="text1"/>
          <w:kern w:val="0"/>
          <w:sz w:val="24"/>
          <w:szCs w:val="24"/>
        </w:rPr>
      </w:pPr>
      <w:r w:rsidRPr="00861313">
        <w:rPr>
          <w:rFonts w:eastAsiaTheme="minorEastAsia"/>
          <w:color w:val="000000" w:themeColor="text1"/>
          <w:kern w:val="0"/>
          <w:sz w:val="24"/>
          <w:szCs w:val="24"/>
        </w:rPr>
        <w:t>§</w:t>
      </w:r>
      <w:r w:rsidR="002711AA" w:rsidRPr="00861313">
        <w:rPr>
          <w:rFonts w:eastAsiaTheme="minorEastAsia"/>
          <w:color w:val="000000" w:themeColor="text1"/>
          <w:kern w:val="0"/>
          <w:sz w:val="24"/>
          <w:szCs w:val="24"/>
        </w:rPr>
        <w:t>9</w:t>
      </w:r>
      <w:r w:rsidRPr="00861313">
        <w:rPr>
          <w:rFonts w:eastAsiaTheme="minorEastAsia"/>
          <w:color w:val="000000" w:themeColor="text1"/>
          <w:kern w:val="0"/>
          <w:sz w:val="24"/>
          <w:szCs w:val="24"/>
        </w:rPr>
        <w:t>备查文件目录</w:t>
      </w:r>
    </w:p>
    <w:p w:rsidR="008975BC" w:rsidRPr="00861313" w:rsidRDefault="00280566" w:rsidP="000C7596">
      <w:pPr>
        <w:autoSpaceDE w:val="0"/>
        <w:autoSpaceDN w:val="0"/>
        <w:adjustRightInd w:val="0"/>
        <w:spacing w:line="360" w:lineRule="auto"/>
        <w:jc w:val="left"/>
        <w:rPr>
          <w:rFonts w:eastAsiaTheme="minorEastAsia"/>
          <w:b/>
          <w:bCs/>
          <w:color w:val="000000" w:themeColor="text1"/>
          <w:kern w:val="0"/>
          <w:sz w:val="24"/>
        </w:rPr>
      </w:pPr>
      <w:r w:rsidRPr="00861313">
        <w:rPr>
          <w:rFonts w:eastAsiaTheme="minorEastAsia"/>
          <w:b/>
          <w:bCs/>
          <w:color w:val="000000" w:themeColor="text1"/>
          <w:kern w:val="0"/>
          <w:sz w:val="24"/>
        </w:rPr>
        <w:t>9</w:t>
      </w:r>
      <w:r w:rsidR="008975BC" w:rsidRPr="00861313">
        <w:rPr>
          <w:rFonts w:eastAsiaTheme="minorEastAsia"/>
          <w:b/>
          <w:bCs/>
          <w:color w:val="000000" w:themeColor="text1"/>
          <w:kern w:val="0"/>
          <w:sz w:val="24"/>
        </w:rPr>
        <w:t>.</w:t>
      </w:r>
      <w:r w:rsidR="00376A15" w:rsidRPr="00861313">
        <w:rPr>
          <w:rFonts w:eastAsiaTheme="minorEastAsia"/>
          <w:b/>
          <w:bCs/>
          <w:color w:val="000000" w:themeColor="text1"/>
          <w:kern w:val="0"/>
          <w:sz w:val="24"/>
        </w:rPr>
        <w:t>1</w:t>
      </w:r>
      <w:r w:rsidR="008975BC" w:rsidRPr="00861313">
        <w:rPr>
          <w:rFonts w:eastAsiaTheme="minorEastAsia"/>
          <w:b/>
          <w:bCs/>
          <w:color w:val="000000" w:themeColor="text1"/>
          <w:kern w:val="0"/>
          <w:sz w:val="24"/>
        </w:rPr>
        <w:t>备查文件目录</w:t>
      </w:r>
    </w:p>
    <w:p w:rsidR="004703B5" w:rsidRDefault="00BE31D2">
      <w:pPr>
        <w:spacing w:line="360" w:lineRule="auto"/>
        <w:ind w:firstLineChars="200" w:firstLine="480"/>
        <w:rPr>
          <w:rFonts w:eastAsiaTheme="minorEastAsia"/>
          <w:color w:val="000000" w:themeColor="text1"/>
          <w:sz w:val="24"/>
        </w:rPr>
      </w:pPr>
      <w:r>
        <w:rPr>
          <w:rFonts w:eastAsiaTheme="minorEastAsia"/>
          <w:color w:val="000000" w:themeColor="text1"/>
          <w:sz w:val="24"/>
        </w:rPr>
        <w:t>《关于核准国投瑞银全球新兴市场精选股票型证券投资基金（</w:t>
      </w:r>
      <w:r>
        <w:rPr>
          <w:rFonts w:eastAsiaTheme="minorEastAsia"/>
          <w:color w:val="000000" w:themeColor="text1"/>
          <w:sz w:val="24"/>
        </w:rPr>
        <w:t>LOF</w:t>
      </w:r>
      <w:r>
        <w:rPr>
          <w:rFonts w:eastAsiaTheme="minorEastAsia"/>
          <w:color w:val="000000" w:themeColor="text1"/>
          <w:sz w:val="24"/>
        </w:rPr>
        <w:t>）募集的批复》（证监许可</w:t>
      </w:r>
      <w:r>
        <w:rPr>
          <w:rFonts w:eastAsiaTheme="minorEastAsia"/>
          <w:color w:val="000000" w:themeColor="text1"/>
          <w:sz w:val="24"/>
        </w:rPr>
        <w:t>[2009]1375</w:t>
      </w:r>
      <w:r>
        <w:rPr>
          <w:rFonts w:eastAsiaTheme="minorEastAsia"/>
          <w:color w:val="000000" w:themeColor="text1"/>
          <w:sz w:val="24"/>
        </w:rPr>
        <w:t>号）</w:t>
      </w:r>
    </w:p>
    <w:p w:rsidR="004703B5" w:rsidRDefault="00BE31D2">
      <w:pPr>
        <w:spacing w:line="360" w:lineRule="auto"/>
        <w:ind w:firstLineChars="200" w:firstLine="480"/>
        <w:rPr>
          <w:rFonts w:eastAsiaTheme="minorEastAsia"/>
          <w:color w:val="000000" w:themeColor="text1"/>
          <w:sz w:val="24"/>
        </w:rPr>
      </w:pPr>
      <w:r>
        <w:rPr>
          <w:rFonts w:eastAsiaTheme="minorEastAsia"/>
          <w:color w:val="000000" w:themeColor="text1"/>
          <w:sz w:val="24"/>
        </w:rPr>
        <w:t>《关于国投瑞银全球新兴市场精选股票型证券投资基金（</w:t>
      </w:r>
      <w:r>
        <w:rPr>
          <w:rFonts w:eastAsiaTheme="minorEastAsia"/>
          <w:color w:val="000000" w:themeColor="text1"/>
          <w:sz w:val="24"/>
        </w:rPr>
        <w:t>LOF</w:t>
      </w:r>
      <w:r>
        <w:rPr>
          <w:rFonts w:eastAsiaTheme="minorEastAsia"/>
          <w:color w:val="000000" w:themeColor="text1"/>
          <w:sz w:val="24"/>
        </w:rPr>
        <w:t>）备案确认的函》（证监基金</w:t>
      </w:r>
      <w:r>
        <w:rPr>
          <w:rFonts w:eastAsiaTheme="minorEastAsia"/>
          <w:color w:val="000000" w:themeColor="text1"/>
          <w:sz w:val="24"/>
        </w:rPr>
        <w:t>[2010]363</w:t>
      </w:r>
      <w:r>
        <w:rPr>
          <w:rFonts w:eastAsiaTheme="minorEastAsia"/>
          <w:color w:val="000000" w:themeColor="text1"/>
          <w:sz w:val="24"/>
        </w:rPr>
        <w:t>号）</w:t>
      </w:r>
    </w:p>
    <w:p w:rsidR="004703B5" w:rsidRDefault="00BE31D2">
      <w:pPr>
        <w:spacing w:line="360" w:lineRule="auto"/>
        <w:ind w:firstLineChars="200" w:firstLine="480"/>
        <w:rPr>
          <w:rFonts w:eastAsiaTheme="minorEastAsia"/>
          <w:color w:val="000000" w:themeColor="text1"/>
          <w:sz w:val="24"/>
        </w:rPr>
      </w:pPr>
      <w:r>
        <w:rPr>
          <w:rFonts w:eastAsiaTheme="minorEastAsia"/>
          <w:color w:val="000000" w:themeColor="text1"/>
          <w:sz w:val="24"/>
        </w:rPr>
        <w:t>《国投瑞银全球新兴市场精选股票型证券投资基金（</w:t>
      </w:r>
      <w:r>
        <w:rPr>
          <w:rFonts w:eastAsiaTheme="minorEastAsia"/>
          <w:color w:val="000000" w:themeColor="text1"/>
          <w:sz w:val="24"/>
        </w:rPr>
        <w:t>LOF</w:t>
      </w:r>
      <w:r>
        <w:rPr>
          <w:rFonts w:eastAsiaTheme="minorEastAsia"/>
          <w:color w:val="000000" w:themeColor="text1"/>
          <w:sz w:val="24"/>
        </w:rPr>
        <w:t>）基金合同》</w:t>
      </w:r>
    </w:p>
    <w:p w:rsidR="004703B5" w:rsidRDefault="00BE31D2">
      <w:pPr>
        <w:spacing w:line="360" w:lineRule="auto"/>
        <w:ind w:firstLineChars="200" w:firstLine="480"/>
        <w:rPr>
          <w:rFonts w:eastAsiaTheme="minorEastAsia"/>
          <w:color w:val="000000" w:themeColor="text1"/>
          <w:sz w:val="24"/>
        </w:rPr>
      </w:pPr>
      <w:r>
        <w:rPr>
          <w:rFonts w:eastAsiaTheme="minorEastAsia"/>
          <w:color w:val="000000" w:themeColor="text1"/>
          <w:sz w:val="24"/>
        </w:rPr>
        <w:t>《国投瑞银全球新兴市场精选股票型证券投资基金（</w:t>
      </w:r>
      <w:r>
        <w:rPr>
          <w:rFonts w:eastAsiaTheme="minorEastAsia"/>
          <w:color w:val="000000" w:themeColor="text1"/>
          <w:sz w:val="24"/>
        </w:rPr>
        <w:t>LOF</w:t>
      </w:r>
      <w:r>
        <w:rPr>
          <w:rFonts w:eastAsiaTheme="minorEastAsia"/>
          <w:color w:val="000000" w:themeColor="text1"/>
          <w:sz w:val="24"/>
        </w:rPr>
        <w:t>）托管协议》</w:t>
      </w:r>
    </w:p>
    <w:p w:rsidR="004703B5" w:rsidRDefault="00BE31D2">
      <w:pPr>
        <w:spacing w:line="360" w:lineRule="auto"/>
        <w:ind w:firstLineChars="200" w:firstLine="480"/>
        <w:rPr>
          <w:rFonts w:eastAsiaTheme="minorEastAsia"/>
          <w:color w:val="000000" w:themeColor="text1"/>
          <w:sz w:val="24"/>
        </w:rPr>
      </w:pPr>
      <w:r>
        <w:rPr>
          <w:rFonts w:eastAsiaTheme="minorEastAsia"/>
          <w:color w:val="000000" w:themeColor="text1"/>
          <w:sz w:val="24"/>
        </w:rPr>
        <w:t>国投瑞银基金管理有限公司营业执照、公司章程及基金管理人业务资格批件</w:t>
      </w:r>
    </w:p>
    <w:p w:rsidR="004703B5" w:rsidRDefault="00BE31D2">
      <w:pPr>
        <w:spacing w:line="360" w:lineRule="auto"/>
        <w:ind w:firstLineChars="200" w:firstLine="480"/>
        <w:rPr>
          <w:rFonts w:eastAsiaTheme="minorEastAsia"/>
          <w:color w:val="000000" w:themeColor="text1"/>
          <w:sz w:val="24"/>
        </w:rPr>
      </w:pPr>
      <w:r>
        <w:rPr>
          <w:rFonts w:eastAsiaTheme="minorEastAsia"/>
          <w:color w:val="000000" w:themeColor="text1"/>
          <w:sz w:val="24"/>
        </w:rPr>
        <w:t>本报告期内在中国证监会指定信息披露报刊上披露的信息公告原文</w:t>
      </w:r>
    </w:p>
    <w:p w:rsidR="008975BC" w:rsidRPr="00861313" w:rsidRDefault="008975BC" w:rsidP="00AA6A9F">
      <w:pPr>
        <w:spacing w:line="360" w:lineRule="auto"/>
        <w:ind w:firstLineChars="200" w:firstLine="480"/>
        <w:rPr>
          <w:rFonts w:eastAsiaTheme="minorEastAsia"/>
          <w:color w:val="000000" w:themeColor="text1"/>
          <w:sz w:val="24"/>
        </w:rPr>
      </w:pPr>
      <w:r w:rsidRPr="00861313">
        <w:rPr>
          <w:rFonts w:eastAsiaTheme="minorEastAsia"/>
          <w:color w:val="000000" w:themeColor="text1"/>
          <w:sz w:val="24"/>
        </w:rPr>
        <w:t>国投瑞银全球新兴市场精选股票型证券投资基金（</w:t>
      </w:r>
      <w:r w:rsidRPr="00861313">
        <w:rPr>
          <w:rFonts w:eastAsiaTheme="minorEastAsia"/>
          <w:color w:val="000000" w:themeColor="text1"/>
          <w:sz w:val="24"/>
        </w:rPr>
        <w:t>LOF</w:t>
      </w:r>
      <w:r w:rsidRPr="00861313">
        <w:rPr>
          <w:rFonts w:eastAsiaTheme="minorEastAsia"/>
          <w:color w:val="000000" w:themeColor="text1"/>
          <w:sz w:val="24"/>
        </w:rPr>
        <w:t>）</w:t>
      </w:r>
      <w:r w:rsidRPr="00861313">
        <w:rPr>
          <w:rFonts w:eastAsiaTheme="minorEastAsia"/>
          <w:color w:val="000000" w:themeColor="text1"/>
          <w:sz w:val="24"/>
        </w:rPr>
        <w:t>2018</w:t>
      </w:r>
      <w:r w:rsidRPr="00861313">
        <w:rPr>
          <w:rFonts w:eastAsiaTheme="minorEastAsia"/>
          <w:color w:val="000000" w:themeColor="text1"/>
          <w:sz w:val="24"/>
        </w:rPr>
        <w:t>年第</w:t>
      </w:r>
      <w:r w:rsidRPr="00861313">
        <w:rPr>
          <w:rFonts w:eastAsiaTheme="minorEastAsia"/>
          <w:color w:val="000000" w:themeColor="text1"/>
          <w:sz w:val="24"/>
        </w:rPr>
        <w:t>3</w:t>
      </w:r>
      <w:r w:rsidRPr="00861313">
        <w:rPr>
          <w:rFonts w:eastAsiaTheme="minorEastAsia"/>
          <w:color w:val="000000" w:themeColor="text1"/>
          <w:sz w:val="24"/>
        </w:rPr>
        <w:t>季度报告原文</w:t>
      </w:r>
    </w:p>
    <w:p w:rsidR="008A2EC6" w:rsidRPr="00861313" w:rsidRDefault="008A2EC6" w:rsidP="000C7596">
      <w:pPr>
        <w:spacing w:line="360" w:lineRule="auto"/>
        <w:ind w:firstLineChars="200" w:firstLine="480"/>
        <w:rPr>
          <w:rFonts w:eastAsiaTheme="minorEastAsia"/>
          <w:color w:val="000000" w:themeColor="text1"/>
          <w:sz w:val="24"/>
        </w:rPr>
      </w:pPr>
    </w:p>
    <w:p w:rsidR="008975BC" w:rsidRPr="00861313" w:rsidRDefault="00280566" w:rsidP="000C7596">
      <w:pPr>
        <w:autoSpaceDE w:val="0"/>
        <w:autoSpaceDN w:val="0"/>
        <w:adjustRightInd w:val="0"/>
        <w:spacing w:line="360" w:lineRule="auto"/>
        <w:jc w:val="left"/>
        <w:rPr>
          <w:rFonts w:eastAsiaTheme="minorEastAsia"/>
          <w:b/>
          <w:bCs/>
          <w:color w:val="000000" w:themeColor="text1"/>
          <w:kern w:val="0"/>
          <w:sz w:val="24"/>
        </w:rPr>
      </w:pPr>
      <w:r w:rsidRPr="00861313">
        <w:rPr>
          <w:rFonts w:eastAsiaTheme="minorEastAsia"/>
          <w:b/>
          <w:bCs/>
          <w:color w:val="000000" w:themeColor="text1"/>
          <w:kern w:val="0"/>
          <w:sz w:val="24"/>
        </w:rPr>
        <w:t>9</w:t>
      </w:r>
      <w:r w:rsidR="008975BC" w:rsidRPr="00861313">
        <w:rPr>
          <w:rFonts w:eastAsiaTheme="minorEastAsia"/>
          <w:b/>
          <w:bCs/>
          <w:color w:val="000000" w:themeColor="text1"/>
          <w:kern w:val="0"/>
          <w:sz w:val="24"/>
        </w:rPr>
        <w:t>.</w:t>
      </w:r>
      <w:r w:rsidR="00376A15" w:rsidRPr="00861313">
        <w:rPr>
          <w:rFonts w:eastAsiaTheme="minorEastAsia"/>
          <w:b/>
          <w:bCs/>
          <w:color w:val="000000" w:themeColor="text1"/>
          <w:kern w:val="0"/>
          <w:sz w:val="24"/>
        </w:rPr>
        <w:t>2</w:t>
      </w:r>
      <w:r w:rsidR="008975BC" w:rsidRPr="00861313">
        <w:rPr>
          <w:rFonts w:eastAsiaTheme="minorEastAsia"/>
          <w:b/>
          <w:bCs/>
          <w:color w:val="000000" w:themeColor="text1"/>
          <w:kern w:val="0"/>
          <w:sz w:val="24"/>
        </w:rPr>
        <w:t>存放地点</w:t>
      </w:r>
    </w:p>
    <w:p w:rsidR="004703B5" w:rsidRDefault="00BE31D2">
      <w:pPr>
        <w:spacing w:line="360" w:lineRule="auto"/>
        <w:ind w:firstLineChars="200" w:firstLine="480"/>
        <w:rPr>
          <w:rFonts w:eastAsiaTheme="minorEastAsia"/>
          <w:color w:val="000000" w:themeColor="text1"/>
          <w:sz w:val="24"/>
        </w:rPr>
      </w:pPr>
      <w:r>
        <w:rPr>
          <w:rFonts w:eastAsiaTheme="minorEastAsia"/>
          <w:color w:val="000000" w:themeColor="text1"/>
          <w:sz w:val="24"/>
        </w:rPr>
        <w:t>中国广东省深圳市福田区金田路</w:t>
      </w:r>
      <w:r>
        <w:rPr>
          <w:rFonts w:eastAsiaTheme="minorEastAsia"/>
          <w:color w:val="000000" w:themeColor="text1"/>
          <w:sz w:val="24"/>
        </w:rPr>
        <w:t>4028</w:t>
      </w:r>
      <w:r>
        <w:rPr>
          <w:rFonts w:eastAsiaTheme="minorEastAsia"/>
          <w:color w:val="000000" w:themeColor="text1"/>
          <w:sz w:val="24"/>
        </w:rPr>
        <w:t>号荣超经贸中心</w:t>
      </w:r>
      <w:r>
        <w:rPr>
          <w:rFonts w:eastAsiaTheme="minorEastAsia"/>
          <w:color w:val="000000" w:themeColor="text1"/>
          <w:sz w:val="24"/>
        </w:rPr>
        <w:t>46</w:t>
      </w:r>
      <w:r>
        <w:rPr>
          <w:rFonts w:eastAsiaTheme="minorEastAsia"/>
          <w:color w:val="000000" w:themeColor="text1"/>
          <w:sz w:val="24"/>
        </w:rPr>
        <w:t>层</w:t>
      </w:r>
    </w:p>
    <w:p w:rsidR="008975BC" w:rsidRPr="00861313" w:rsidRDefault="008975BC" w:rsidP="00AA6A9F">
      <w:pPr>
        <w:spacing w:line="360" w:lineRule="auto"/>
        <w:ind w:firstLineChars="200" w:firstLine="480"/>
        <w:rPr>
          <w:rFonts w:eastAsiaTheme="minorEastAsia"/>
          <w:color w:val="000000" w:themeColor="text1"/>
          <w:sz w:val="24"/>
        </w:rPr>
      </w:pPr>
      <w:r w:rsidRPr="00861313">
        <w:rPr>
          <w:rFonts w:eastAsiaTheme="minorEastAsia"/>
          <w:color w:val="000000" w:themeColor="text1"/>
          <w:sz w:val="24"/>
        </w:rPr>
        <w:t>存放网址：</w:t>
      </w:r>
      <w:r w:rsidRPr="00861313">
        <w:rPr>
          <w:rFonts w:eastAsiaTheme="minorEastAsia"/>
          <w:color w:val="000000" w:themeColor="text1"/>
          <w:sz w:val="24"/>
        </w:rPr>
        <w:t>http://www.ubssdic.com</w:t>
      </w:r>
    </w:p>
    <w:p w:rsidR="008A2EC6" w:rsidRPr="00861313" w:rsidRDefault="008A2EC6" w:rsidP="000C7596">
      <w:pPr>
        <w:spacing w:line="360" w:lineRule="auto"/>
        <w:ind w:firstLineChars="200" w:firstLine="480"/>
        <w:rPr>
          <w:rFonts w:eastAsiaTheme="minorEastAsia"/>
          <w:color w:val="000000" w:themeColor="text1"/>
          <w:sz w:val="24"/>
        </w:rPr>
      </w:pPr>
    </w:p>
    <w:p w:rsidR="008975BC" w:rsidRPr="00861313" w:rsidRDefault="00280566" w:rsidP="000C7596">
      <w:pPr>
        <w:autoSpaceDE w:val="0"/>
        <w:autoSpaceDN w:val="0"/>
        <w:adjustRightInd w:val="0"/>
        <w:spacing w:line="360" w:lineRule="auto"/>
        <w:jc w:val="left"/>
        <w:rPr>
          <w:rFonts w:eastAsiaTheme="minorEastAsia"/>
          <w:b/>
          <w:bCs/>
          <w:color w:val="000000" w:themeColor="text1"/>
          <w:kern w:val="0"/>
          <w:sz w:val="24"/>
        </w:rPr>
      </w:pPr>
      <w:r w:rsidRPr="00861313">
        <w:rPr>
          <w:rFonts w:eastAsiaTheme="minorEastAsia"/>
          <w:b/>
          <w:bCs/>
          <w:color w:val="000000" w:themeColor="text1"/>
          <w:kern w:val="0"/>
          <w:sz w:val="24"/>
        </w:rPr>
        <w:t>9</w:t>
      </w:r>
      <w:r w:rsidR="008975BC" w:rsidRPr="00861313">
        <w:rPr>
          <w:rFonts w:eastAsiaTheme="minorEastAsia"/>
          <w:b/>
          <w:bCs/>
          <w:color w:val="000000" w:themeColor="text1"/>
          <w:kern w:val="0"/>
          <w:sz w:val="24"/>
        </w:rPr>
        <w:t>.</w:t>
      </w:r>
      <w:r w:rsidR="00376A15" w:rsidRPr="00861313">
        <w:rPr>
          <w:rFonts w:eastAsiaTheme="minorEastAsia"/>
          <w:b/>
          <w:bCs/>
          <w:color w:val="000000" w:themeColor="text1"/>
          <w:kern w:val="0"/>
          <w:sz w:val="24"/>
        </w:rPr>
        <w:t>3</w:t>
      </w:r>
      <w:r w:rsidR="008975BC" w:rsidRPr="00861313">
        <w:rPr>
          <w:rFonts w:eastAsiaTheme="minorEastAsia"/>
          <w:b/>
          <w:bCs/>
          <w:color w:val="000000" w:themeColor="text1"/>
          <w:kern w:val="0"/>
          <w:sz w:val="24"/>
        </w:rPr>
        <w:t>查阅方式</w:t>
      </w:r>
    </w:p>
    <w:p w:rsidR="004703B5" w:rsidRDefault="00BE31D2">
      <w:pPr>
        <w:spacing w:line="360" w:lineRule="auto"/>
        <w:ind w:firstLineChars="200" w:firstLine="480"/>
        <w:rPr>
          <w:rFonts w:eastAsiaTheme="minorEastAsia"/>
          <w:color w:val="000000" w:themeColor="text1"/>
          <w:sz w:val="24"/>
        </w:rPr>
      </w:pPr>
      <w:r>
        <w:rPr>
          <w:rFonts w:eastAsiaTheme="minorEastAsia"/>
          <w:color w:val="000000" w:themeColor="text1"/>
          <w:sz w:val="24"/>
        </w:rPr>
        <w:t>投资者可在营业时间免费查阅，也可按工本费购买复印件</w:t>
      </w:r>
    </w:p>
    <w:p w:rsidR="008975BC" w:rsidRPr="00861313" w:rsidRDefault="008975BC" w:rsidP="00AA6A9F">
      <w:pPr>
        <w:spacing w:line="360" w:lineRule="auto"/>
        <w:ind w:firstLineChars="200" w:firstLine="480"/>
        <w:rPr>
          <w:rFonts w:eastAsiaTheme="minorEastAsia"/>
          <w:color w:val="000000" w:themeColor="text1"/>
          <w:sz w:val="24"/>
        </w:rPr>
      </w:pPr>
      <w:r w:rsidRPr="00861313">
        <w:rPr>
          <w:rFonts w:eastAsiaTheme="minorEastAsia"/>
          <w:color w:val="000000" w:themeColor="text1"/>
          <w:sz w:val="24"/>
        </w:rPr>
        <w:t>咨询电话：</w:t>
      </w:r>
      <w:r w:rsidRPr="00861313">
        <w:rPr>
          <w:rFonts w:eastAsiaTheme="minorEastAsia"/>
          <w:color w:val="000000" w:themeColor="text1"/>
          <w:sz w:val="24"/>
        </w:rPr>
        <w:t>400-880-6868</w:t>
      </w:r>
      <w:bookmarkStart w:id="1" w:name="_GoBack"/>
      <w:bookmarkEnd w:id="1"/>
    </w:p>
    <w:p w:rsidR="0076518F" w:rsidRPr="00861313" w:rsidRDefault="0076518F" w:rsidP="008B6A4A">
      <w:pPr>
        <w:spacing w:line="360" w:lineRule="auto"/>
        <w:ind w:firstLineChars="200" w:firstLine="480"/>
        <w:rPr>
          <w:rFonts w:eastAsiaTheme="minorEastAsia"/>
          <w:color w:val="000000" w:themeColor="text1"/>
          <w:sz w:val="24"/>
        </w:rPr>
      </w:pPr>
    </w:p>
    <w:p w:rsidR="008A2EC6" w:rsidRPr="00861313" w:rsidRDefault="008A2EC6" w:rsidP="008B6A4A">
      <w:pPr>
        <w:spacing w:line="360" w:lineRule="auto"/>
        <w:ind w:firstLineChars="200" w:firstLine="480"/>
        <w:rPr>
          <w:rFonts w:eastAsiaTheme="minorEastAsia"/>
          <w:color w:val="000000" w:themeColor="text1"/>
          <w:sz w:val="24"/>
        </w:rPr>
      </w:pPr>
    </w:p>
    <w:p w:rsidR="000C7596" w:rsidRPr="00861313" w:rsidRDefault="000C7596" w:rsidP="008B6A4A">
      <w:pPr>
        <w:spacing w:line="360" w:lineRule="auto"/>
        <w:ind w:firstLineChars="200" w:firstLine="480"/>
        <w:rPr>
          <w:rFonts w:eastAsiaTheme="minorEastAsia"/>
          <w:color w:val="000000" w:themeColor="text1"/>
          <w:sz w:val="24"/>
        </w:rPr>
      </w:pPr>
    </w:p>
    <w:p w:rsidR="000C7596" w:rsidRPr="00861313" w:rsidRDefault="000C7596" w:rsidP="008B6A4A">
      <w:pPr>
        <w:spacing w:line="360" w:lineRule="auto"/>
        <w:ind w:firstLineChars="200" w:firstLine="480"/>
        <w:rPr>
          <w:rFonts w:eastAsiaTheme="minorEastAsia"/>
          <w:color w:val="000000" w:themeColor="text1"/>
          <w:sz w:val="24"/>
        </w:rPr>
      </w:pPr>
    </w:p>
    <w:p w:rsidR="000C7596" w:rsidRPr="00861313" w:rsidRDefault="000C7596" w:rsidP="008B6A4A">
      <w:pPr>
        <w:spacing w:line="360" w:lineRule="auto"/>
        <w:ind w:firstLineChars="200" w:firstLine="480"/>
        <w:rPr>
          <w:rFonts w:eastAsiaTheme="minorEastAsia"/>
          <w:color w:val="000000" w:themeColor="text1"/>
          <w:sz w:val="24"/>
        </w:rPr>
      </w:pPr>
    </w:p>
    <w:p w:rsidR="000C7596" w:rsidRPr="00861313" w:rsidRDefault="000C7596" w:rsidP="008B6A4A">
      <w:pPr>
        <w:spacing w:line="360" w:lineRule="auto"/>
        <w:ind w:firstLineChars="200" w:firstLine="480"/>
        <w:rPr>
          <w:rFonts w:eastAsiaTheme="minorEastAsia"/>
          <w:color w:val="000000" w:themeColor="text1"/>
          <w:sz w:val="24"/>
        </w:rPr>
      </w:pPr>
    </w:p>
    <w:p w:rsidR="0076518F" w:rsidRPr="00861313" w:rsidRDefault="0076518F" w:rsidP="008B6A4A">
      <w:pPr>
        <w:spacing w:line="360" w:lineRule="auto"/>
        <w:ind w:firstLineChars="200" w:firstLine="480"/>
        <w:rPr>
          <w:rFonts w:eastAsiaTheme="minorEastAsia"/>
          <w:color w:val="000000" w:themeColor="text1"/>
          <w:sz w:val="24"/>
        </w:rPr>
      </w:pPr>
    </w:p>
    <w:p w:rsidR="008975BC" w:rsidRPr="00861313" w:rsidRDefault="008975BC" w:rsidP="000C7596">
      <w:pPr>
        <w:spacing w:line="360" w:lineRule="auto"/>
        <w:jc w:val="right"/>
        <w:rPr>
          <w:rFonts w:eastAsiaTheme="minorEastAsia"/>
          <w:b/>
          <w:bCs/>
          <w:color w:val="000000" w:themeColor="text1"/>
          <w:sz w:val="24"/>
        </w:rPr>
      </w:pPr>
      <w:r w:rsidRPr="00861313">
        <w:rPr>
          <w:rFonts w:eastAsiaTheme="minorEastAsia"/>
          <w:b/>
          <w:bCs/>
          <w:color w:val="000000" w:themeColor="text1"/>
          <w:sz w:val="24"/>
        </w:rPr>
        <w:t>国投瑞银基金管理有限公司</w:t>
      </w:r>
    </w:p>
    <w:p w:rsidR="0076518F" w:rsidRPr="00861313" w:rsidRDefault="00623556" w:rsidP="000C7596">
      <w:pPr>
        <w:spacing w:line="360" w:lineRule="auto"/>
        <w:jc w:val="right"/>
        <w:rPr>
          <w:rFonts w:eastAsiaTheme="minorEastAsia"/>
          <w:b/>
          <w:bCs/>
          <w:color w:val="000000" w:themeColor="text1"/>
          <w:sz w:val="24"/>
        </w:rPr>
      </w:pPr>
      <w:r w:rsidRPr="00861313">
        <w:rPr>
          <w:rFonts w:eastAsiaTheme="minorEastAsia"/>
          <w:b/>
          <w:bCs/>
          <w:color w:val="000000" w:themeColor="text1"/>
          <w:sz w:val="24"/>
        </w:rPr>
        <w:t>二〇一八年十月二十五日</w:t>
      </w:r>
    </w:p>
    <w:sectPr w:rsidR="0076518F" w:rsidRPr="00861313" w:rsidSect="00DB4450">
      <w:headerReference w:type="even" r:id="rId10"/>
      <w:footerReference w:type="even" r:id="rId11"/>
      <w:headerReference w:type="first" r:id="rId12"/>
      <w:footerReference w:type="first" r:id="rId13"/>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D61" w:rsidRDefault="00D05D61">
      <w:r>
        <w:separator/>
      </w:r>
    </w:p>
  </w:endnote>
  <w:endnote w:type="continuationSeparator" w:id="1">
    <w:p w:rsidR="00D05D61" w:rsidRDefault="00D05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2C0" w:rsidRPr="00364F23" w:rsidRDefault="00F512C0" w:rsidP="00B918B8">
    <w:pPr>
      <w:pStyle w:val="a6"/>
      <w:jc w:val="center"/>
      <w:rPr>
        <w:rFonts w:eastAsiaTheme="minorEastAsia"/>
        <w:sz w:val="21"/>
        <w:szCs w:val="21"/>
      </w:rPr>
    </w:pPr>
    <w:r w:rsidRPr="00364F23">
      <w:rPr>
        <w:rFonts w:eastAsiaTheme="minorEastAsia"/>
        <w:kern w:val="0"/>
        <w:sz w:val="21"/>
        <w:szCs w:val="21"/>
      </w:rPr>
      <w:t>第</w:t>
    </w:r>
    <w:r w:rsidR="00784A24" w:rsidRPr="00364F23">
      <w:rPr>
        <w:rFonts w:eastAsiaTheme="minorEastAsia"/>
        <w:kern w:val="0"/>
        <w:sz w:val="21"/>
        <w:szCs w:val="21"/>
      </w:rPr>
      <w:fldChar w:fldCharType="begin"/>
    </w:r>
    <w:r w:rsidRPr="00364F23">
      <w:rPr>
        <w:rFonts w:eastAsiaTheme="minorEastAsia"/>
        <w:kern w:val="0"/>
        <w:sz w:val="21"/>
        <w:szCs w:val="21"/>
      </w:rPr>
      <w:instrText xml:space="preserve"> PAGE </w:instrText>
    </w:r>
    <w:r w:rsidR="00784A24" w:rsidRPr="00364F23">
      <w:rPr>
        <w:rFonts w:eastAsiaTheme="minorEastAsia"/>
        <w:kern w:val="0"/>
        <w:sz w:val="21"/>
        <w:szCs w:val="21"/>
      </w:rPr>
      <w:fldChar w:fldCharType="separate"/>
    </w:r>
    <w:r w:rsidR="00AA2B3D">
      <w:rPr>
        <w:rFonts w:eastAsiaTheme="minorEastAsia"/>
        <w:noProof/>
        <w:kern w:val="0"/>
        <w:sz w:val="21"/>
        <w:szCs w:val="21"/>
      </w:rPr>
      <w:t>1</w:t>
    </w:r>
    <w:r w:rsidR="00784A24" w:rsidRPr="00364F23">
      <w:rPr>
        <w:rFonts w:eastAsiaTheme="minorEastAsia"/>
        <w:kern w:val="0"/>
        <w:sz w:val="21"/>
        <w:szCs w:val="21"/>
      </w:rPr>
      <w:fldChar w:fldCharType="end"/>
    </w:r>
    <w:r w:rsidRPr="00364F23">
      <w:rPr>
        <w:rFonts w:eastAsiaTheme="minorEastAsia"/>
        <w:kern w:val="0"/>
        <w:sz w:val="21"/>
        <w:szCs w:val="21"/>
      </w:rPr>
      <w:t>页</w:t>
    </w:r>
    <w:r w:rsidR="00364F23">
      <w:rPr>
        <w:rFonts w:eastAsiaTheme="minorEastAsia" w:hint="eastAsia"/>
        <w:kern w:val="0"/>
        <w:sz w:val="21"/>
        <w:szCs w:val="21"/>
      </w:rPr>
      <w:t>，</w:t>
    </w:r>
    <w:r w:rsidRPr="00364F23">
      <w:rPr>
        <w:rFonts w:eastAsiaTheme="minorEastAsia"/>
        <w:kern w:val="0"/>
        <w:sz w:val="21"/>
        <w:szCs w:val="21"/>
      </w:rPr>
      <w:t>共</w:t>
    </w:r>
    <w:r w:rsidR="00784A24" w:rsidRPr="00364F23">
      <w:rPr>
        <w:rFonts w:eastAsiaTheme="minorEastAsia"/>
        <w:kern w:val="0"/>
        <w:sz w:val="21"/>
        <w:szCs w:val="21"/>
      </w:rPr>
      <w:fldChar w:fldCharType="begin"/>
    </w:r>
    <w:r w:rsidRPr="00364F23">
      <w:rPr>
        <w:rFonts w:eastAsiaTheme="minorEastAsia"/>
        <w:kern w:val="0"/>
        <w:sz w:val="21"/>
        <w:szCs w:val="21"/>
      </w:rPr>
      <w:instrText xml:space="preserve"> NUMPAGES </w:instrText>
    </w:r>
    <w:r w:rsidR="00784A24" w:rsidRPr="00364F23">
      <w:rPr>
        <w:rFonts w:eastAsiaTheme="minorEastAsia"/>
        <w:kern w:val="0"/>
        <w:sz w:val="21"/>
        <w:szCs w:val="21"/>
      </w:rPr>
      <w:fldChar w:fldCharType="separate"/>
    </w:r>
    <w:r w:rsidR="00AA2B3D">
      <w:rPr>
        <w:rFonts w:eastAsiaTheme="minorEastAsia"/>
        <w:noProof/>
        <w:kern w:val="0"/>
        <w:sz w:val="21"/>
        <w:szCs w:val="21"/>
      </w:rPr>
      <w:t>2</w:t>
    </w:r>
    <w:r w:rsidR="00784A24" w:rsidRPr="00364F23">
      <w:rPr>
        <w:rFonts w:eastAsiaTheme="minorEastAsia"/>
        <w:kern w:val="0"/>
        <w:sz w:val="21"/>
        <w:szCs w:val="21"/>
      </w:rPr>
      <w:fldChar w:fldCharType="end"/>
    </w:r>
    <w:r w:rsidRPr="00364F23">
      <w:rPr>
        <w:rFonts w:eastAsiaTheme="minorEastAsia"/>
        <w:kern w:val="0"/>
        <w:sz w:val="21"/>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2C0" w:rsidRDefault="00784A24">
    <w:pPr>
      <w:pStyle w:val="a6"/>
      <w:framePr w:wrap="around" w:vAnchor="text" w:hAnchor="margin" w:xAlign="center" w:y="1"/>
      <w:rPr>
        <w:rStyle w:val="a7"/>
      </w:rPr>
    </w:pPr>
    <w:r>
      <w:rPr>
        <w:rStyle w:val="a7"/>
      </w:rPr>
      <w:fldChar w:fldCharType="begin"/>
    </w:r>
    <w:r w:rsidR="00F512C0">
      <w:rPr>
        <w:rStyle w:val="a7"/>
      </w:rPr>
      <w:instrText xml:space="preserve">PAGE  </w:instrText>
    </w:r>
    <w:r>
      <w:rPr>
        <w:rStyle w:val="a7"/>
      </w:rPr>
      <w:fldChar w:fldCharType="end"/>
    </w:r>
  </w:p>
  <w:p w:rsidR="00F512C0" w:rsidRDefault="00F512C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2C0" w:rsidRDefault="00F512C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D61" w:rsidRDefault="00D05D61">
      <w:r>
        <w:separator/>
      </w:r>
    </w:p>
  </w:footnote>
  <w:footnote w:type="continuationSeparator" w:id="1">
    <w:p w:rsidR="00D05D61" w:rsidRDefault="00D05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2C0" w:rsidRPr="00861313" w:rsidRDefault="00F512C0" w:rsidP="001D1356">
    <w:pPr>
      <w:pStyle w:val="a9"/>
      <w:pBdr>
        <w:bottom w:val="single" w:sz="6" w:space="0" w:color="auto"/>
      </w:pBdr>
      <w:jc w:val="right"/>
      <w:rPr>
        <w:sz w:val="21"/>
        <w:szCs w:val="21"/>
      </w:rPr>
    </w:pPr>
    <w:r w:rsidRPr="00861313">
      <w:rPr>
        <w:sz w:val="21"/>
        <w:szCs w:val="21"/>
      </w:rPr>
      <w:t>国投瑞银全球新兴市场精选股票型证券投资基金（</w:t>
    </w:r>
    <w:r w:rsidRPr="00861313">
      <w:rPr>
        <w:sz w:val="21"/>
        <w:szCs w:val="21"/>
      </w:rPr>
      <w:t>LOF</w:t>
    </w:r>
    <w:r w:rsidRPr="00861313">
      <w:rPr>
        <w:sz w:val="21"/>
        <w:szCs w:val="21"/>
      </w:rPr>
      <w:t>）</w:t>
    </w:r>
    <w:r w:rsidRPr="00861313">
      <w:rPr>
        <w:sz w:val="21"/>
        <w:szCs w:val="21"/>
      </w:rPr>
      <w:t>2018</w:t>
    </w:r>
    <w:r w:rsidRPr="00861313">
      <w:rPr>
        <w:sz w:val="21"/>
        <w:szCs w:val="21"/>
      </w:rPr>
      <w:t>年第</w:t>
    </w:r>
    <w:r w:rsidRPr="00861313">
      <w:rPr>
        <w:sz w:val="21"/>
        <w:szCs w:val="21"/>
      </w:rPr>
      <w:t>3</w:t>
    </w:r>
    <w:r w:rsidRPr="00861313">
      <w:rPr>
        <w:sz w:val="21"/>
        <w:szCs w:val="21"/>
      </w:rPr>
      <w:t>季度报告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2C0" w:rsidRDefault="00F512C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2C0" w:rsidRDefault="00F512C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7FB4"/>
    <w:rsid w:val="0000403B"/>
    <w:rsid w:val="00005911"/>
    <w:rsid w:val="00010A83"/>
    <w:rsid w:val="00010A8E"/>
    <w:rsid w:val="00010AC3"/>
    <w:rsid w:val="00011EB5"/>
    <w:rsid w:val="00017581"/>
    <w:rsid w:val="00017739"/>
    <w:rsid w:val="00020583"/>
    <w:rsid w:val="00021DD4"/>
    <w:rsid w:val="00022B55"/>
    <w:rsid w:val="00023BE7"/>
    <w:rsid w:val="00026BFF"/>
    <w:rsid w:val="000306F0"/>
    <w:rsid w:val="0003091A"/>
    <w:rsid w:val="00037FCF"/>
    <w:rsid w:val="00041AB5"/>
    <w:rsid w:val="000421B8"/>
    <w:rsid w:val="00043ABF"/>
    <w:rsid w:val="00044427"/>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B5E62"/>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0F76D1"/>
    <w:rsid w:val="00100A7C"/>
    <w:rsid w:val="00100C12"/>
    <w:rsid w:val="001049B6"/>
    <w:rsid w:val="001051C6"/>
    <w:rsid w:val="0010694D"/>
    <w:rsid w:val="0011177A"/>
    <w:rsid w:val="00112E27"/>
    <w:rsid w:val="0011345C"/>
    <w:rsid w:val="00114B31"/>
    <w:rsid w:val="00116E31"/>
    <w:rsid w:val="00120FAF"/>
    <w:rsid w:val="0012150F"/>
    <w:rsid w:val="00121683"/>
    <w:rsid w:val="0012304E"/>
    <w:rsid w:val="00123B10"/>
    <w:rsid w:val="001248EF"/>
    <w:rsid w:val="001257C7"/>
    <w:rsid w:val="00126DDF"/>
    <w:rsid w:val="001270BF"/>
    <w:rsid w:val="00127BAC"/>
    <w:rsid w:val="00142A56"/>
    <w:rsid w:val="00143B45"/>
    <w:rsid w:val="00144DF5"/>
    <w:rsid w:val="00145914"/>
    <w:rsid w:val="00145A97"/>
    <w:rsid w:val="00146485"/>
    <w:rsid w:val="00150AD6"/>
    <w:rsid w:val="00154ADA"/>
    <w:rsid w:val="0015531A"/>
    <w:rsid w:val="0016041C"/>
    <w:rsid w:val="00163B27"/>
    <w:rsid w:val="00163D51"/>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0C12"/>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3D46"/>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2F4BFB"/>
    <w:rsid w:val="00300951"/>
    <w:rsid w:val="0030163A"/>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64F23"/>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388E"/>
    <w:rsid w:val="003C792F"/>
    <w:rsid w:val="003D0053"/>
    <w:rsid w:val="003D124B"/>
    <w:rsid w:val="003D18F3"/>
    <w:rsid w:val="003D78B5"/>
    <w:rsid w:val="003E244F"/>
    <w:rsid w:val="003E3CCC"/>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4EF3"/>
    <w:rsid w:val="004261BD"/>
    <w:rsid w:val="004268BB"/>
    <w:rsid w:val="00431047"/>
    <w:rsid w:val="00431B86"/>
    <w:rsid w:val="004339D9"/>
    <w:rsid w:val="00436A6C"/>
    <w:rsid w:val="004408EC"/>
    <w:rsid w:val="00441E6A"/>
    <w:rsid w:val="00443C8F"/>
    <w:rsid w:val="00452481"/>
    <w:rsid w:val="004567C5"/>
    <w:rsid w:val="00457804"/>
    <w:rsid w:val="00462B61"/>
    <w:rsid w:val="00464283"/>
    <w:rsid w:val="004646BF"/>
    <w:rsid w:val="00464744"/>
    <w:rsid w:val="004665E3"/>
    <w:rsid w:val="00466B17"/>
    <w:rsid w:val="004703B5"/>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3971"/>
    <w:rsid w:val="004D3D96"/>
    <w:rsid w:val="004D650F"/>
    <w:rsid w:val="004E2133"/>
    <w:rsid w:val="004E60FB"/>
    <w:rsid w:val="004F16AD"/>
    <w:rsid w:val="004F6565"/>
    <w:rsid w:val="004F779C"/>
    <w:rsid w:val="004F7846"/>
    <w:rsid w:val="005000D4"/>
    <w:rsid w:val="00501BB1"/>
    <w:rsid w:val="005050E8"/>
    <w:rsid w:val="00505BE7"/>
    <w:rsid w:val="00506786"/>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5EE"/>
    <w:rsid w:val="00695ADE"/>
    <w:rsid w:val="00695C0D"/>
    <w:rsid w:val="00696356"/>
    <w:rsid w:val="006A1DAE"/>
    <w:rsid w:val="006A2C8E"/>
    <w:rsid w:val="006A72C6"/>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F4CD8"/>
    <w:rsid w:val="00700B57"/>
    <w:rsid w:val="00701F44"/>
    <w:rsid w:val="00703137"/>
    <w:rsid w:val="00703E8A"/>
    <w:rsid w:val="00706F31"/>
    <w:rsid w:val="00710335"/>
    <w:rsid w:val="00711522"/>
    <w:rsid w:val="007124FE"/>
    <w:rsid w:val="00713186"/>
    <w:rsid w:val="00713757"/>
    <w:rsid w:val="007170F1"/>
    <w:rsid w:val="00717772"/>
    <w:rsid w:val="00721AF1"/>
    <w:rsid w:val="0072280F"/>
    <w:rsid w:val="00722B5E"/>
    <w:rsid w:val="0072708F"/>
    <w:rsid w:val="00730500"/>
    <w:rsid w:val="00732D1D"/>
    <w:rsid w:val="00736034"/>
    <w:rsid w:val="00736479"/>
    <w:rsid w:val="0073681C"/>
    <w:rsid w:val="00737B9E"/>
    <w:rsid w:val="00741EBE"/>
    <w:rsid w:val="00746130"/>
    <w:rsid w:val="00746A40"/>
    <w:rsid w:val="00750358"/>
    <w:rsid w:val="007513AC"/>
    <w:rsid w:val="00751763"/>
    <w:rsid w:val="00755CDF"/>
    <w:rsid w:val="00757A4C"/>
    <w:rsid w:val="00763925"/>
    <w:rsid w:val="00764A94"/>
    <w:rsid w:val="0076518F"/>
    <w:rsid w:val="007651E5"/>
    <w:rsid w:val="007670DC"/>
    <w:rsid w:val="007700F1"/>
    <w:rsid w:val="0077111A"/>
    <w:rsid w:val="00772721"/>
    <w:rsid w:val="007756ED"/>
    <w:rsid w:val="00784A24"/>
    <w:rsid w:val="007870FC"/>
    <w:rsid w:val="00787CD0"/>
    <w:rsid w:val="00791053"/>
    <w:rsid w:val="00791A3A"/>
    <w:rsid w:val="00791BB9"/>
    <w:rsid w:val="00794196"/>
    <w:rsid w:val="00794251"/>
    <w:rsid w:val="00796EC9"/>
    <w:rsid w:val="00797637"/>
    <w:rsid w:val="00797DD2"/>
    <w:rsid w:val="007A0871"/>
    <w:rsid w:val="007A3680"/>
    <w:rsid w:val="007A59B8"/>
    <w:rsid w:val="007A75F5"/>
    <w:rsid w:val="007B2862"/>
    <w:rsid w:val="007B6518"/>
    <w:rsid w:val="007B662A"/>
    <w:rsid w:val="007B73ED"/>
    <w:rsid w:val="007D1292"/>
    <w:rsid w:val="007D28C9"/>
    <w:rsid w:val="007D3CC8"/>
    <w:rsid w:val="007D5584"/>
    <w:rsid w:val="007D62A3"/>
    <w:rsid w:val="007D62F9"/>
    <w:rsid w:val="007D63A4"/>
    <w:rsid w:val="007E1AA2"/>
    <w:rsid w:val="007E303C"/>
    <w:rsid w:val="007E4C1F"/>
    <w:rsid w:val="007E79F6"/>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53C6F"/>
    <w:rsid w:val="00861313"/>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764"/>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9DA"/>
    <w:rsid w:val="0093260B"/>
    <w:rsid w:val="00936688"/>
    <w:rsid w:val="00937CFA"/>
    <w:rsid w:val="009406B3"/>
    <w:rsid w:val="00943C27"/>
    <w:rsid w:val="00945CF5"/>
    <w:rsid w:val="009500A1"/>
    <w:rsid w:val="0095035F"/>
    <w:rsid w:val="0095037E"/>
    <w:rsid w:val="00952AAD"/>
    <w:rsid w:val="00954567"/>
    <w:rsid w:val="00957466"/>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096"/>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7C69"/>
    <w:rsid w:val="00A82C02"/>
    <w:rsid w:val="00A83953"/>
    <w:rsid w:val="00A840C5"/>
    <w:rsid w:val="00A903B6"/>
    <w:rsid w:val="00A90F4F"/>
    <w:rsid w:val="00A947AA"/>
    <w:rsid w:val="00A96748"/>
    <w:rsid w:val="00A96FD9"/>
    <w:rsid w:val="00AA1B53"/>
    <w:rsid w:val="00AA29E5"/>
    <w:rsid w:val="00AA2B3D"/>
    <w:rsid w:val="00AA3556"/>
    <w:rsid w:val="00AA35FD"/>
    <w:rsid w:val="00AA3DB7"/>
    <w:rsid w:val="00AA6A9F"/>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71B"/>
    <w:rsid w:val="00B95E5A"/>
    <w:rsid w:val="00BA22A8"/>
    <w:rsid w:val="00BA3E48"/>
    <w:rsid w:val="00BB109E"/>
    <w:rsid w:val="00BB1EB3"/>
    <w:rsid w:val="00BB2678"/>
    <w:rsid w:val="00BB5F3D"/>
    <w:rsid w:val="00BC2343"/>
    <w:rsid w:val="00BC76D5"/>
    <w:rsid w:val="00BD18B8"/>
    <w:rsid w:val="00BD30C8"/>
    <w:rsid w:val="00BD3EB4"/>
    <w:rsid w:val="00BD5C65"/>
    <w:rsid w:val="00BE01CA"/>
    <w:rsid w:val="00BE31D2"/>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D0B5E"/>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D61"/>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DF7FBC"/>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6E6"/>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53B"/>
    <w:rsid w:val="00F65617"/>
    <w:rsid w:val="00F666BC"/>
    <w:rsid w:val="00F70316"/>
    <w:rsid w:val="00F710BE"/>
    <w:rsid w:val="00F72CEF"/>
    <w:rsid w:val="00F736D2"/>
    <w:rsid w:val="00F7564C"/>
    <w:rsid w:val="00F76220"/>
    <w:rsid w:val="00F769BE"/>
    <w:rsid w:val="00F82E6B"/>
    <w:rsid w:val="00F86DE2"/>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6">
    <w:name w:val="footer"/>
    <w:basedOn w:val="a"/>
    <w:rsid w:val="00EB72C1"/>
    <w:pPr>
      <w:tabs>
        <w:tab w:val="center" w:pos="4153"/>
        <w:tab w:val="right" w:pos="8306"/>
      </w:tabs>
      <w:snapToGrid w:val="0"/>
      <w:jc w:val="left"/>
    </w:pPr>
    <w:rPr>
      <w:sz w:val="18"/>
      <w:szCs w:val="18"/>
    </w:rPr>
  </w:style>
  <w:style w:type="character" w:styleId="a7">
    <w:name w:val="page number"/>
    <w:basedOn w:val="a1"/>
    <w:rsid w:val="00EB72C1"/>
  </w:style>
  <w:style w:type="character" w:styleId="a8">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9">
    <w:name w:val="header"/>
    <w:basedOn w:val="a"/>
    <w:link w:val="Char0"/>
    <w:uiPriority w:val="99"/>
    <w:rsid w:val="00EB72C1"/>
    <w:pPr>
      <w:pBdr>
        <w:bottom w:val="single" w:sz="6" w:space="1" w:color="auto"/>
      </w:pBdr>
      <w:tabs>
        <w:tab w:val="center" w:pos="4153"/>
        <w:tab w:val="right" w:pos="8306"/>
      </w:tabs>
      <w:snapToGrid w:val="0"/>
      <w:jc w:val="center"/>
    </w:pPr>
    <w:rPr>
      <w:sz w:val="18"/>
      <w:szCs w:val="18"/>
    </w:rPr>
  </w:style>
  <w:style w:type="character" w:styleId="aa">
    <w:name w:val="FollowedHyperlink"/>
    <w:rsid w:val="00EB72C1"/>
    <w:rPr>
      <w:color w:val="800080"/>
      <w:u w:val="single"/>
    </w:rPr>
  </w:style>
  <w:style w:type="paragraph" w:styleId="ab">
    <w:name w:val="List"/>
    <w:basedOn w:val="ac"/>
    <w:rsid w:val="00EB72C1"/>
    <w:pPr>
      <w:spacing w:after="220" w:line="220" w:lineRule="atLeast"/>
      <w:ind w:left="1440" w:hanging="360"/>
    </w:pPr>
    <w:rPr>
      <w:szCs w:val="20"/>
    </w:rPr>
  </w:style>
  <w:style w:type="paragraph" w:styleId="ac">
    <w:name w:val="Body Text"/>
    <w:basedOn w:val="a"/>
    <w:rsid w:val="00EB72C1"/>
    <w:pPr>
      <w:spacing w:after="120"/>
    </w:pPr>
  </w:style>
  <w:style w:type="paragraph" w:styleId="ad">
    <w:name w:val="Date"/>
    <w:basedOn w:val="a"/>
    <w:next w:val="a"/>
    <w:link w:val="Char1"/>
    <w:uiPriority w:val="99"/>
    <w:rsid w:val="00EB72C1"/>
    <w:rPr>
      <w:sz w:val="24"/>
      <w:szCs w:val="20"/>
    </w:rPr>
  </w:style>
  <w:style w:type="character" w:customStyle="1" w:styleId="c1">
    <w:name w:val="c1"/>
    <w:rsid w:val="00EB72C1"/>
    <w:rPr>
      <w:color w:val="000000"/>
      <w:sz w:val="18"/>
      <w:szCs w:val="18"/>
    </w:rPr>
  </w:style>
  <w:style w:type="paragraph" w:styleId="10">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sid w:val="00EB72C1"/>
    <w:rPr>
      <w:sz w:val="18"/>
      <w:szCs w:val="18"/>
    </w:rPr>
  </w:style>
  <w:style w:type="character" w:styleId="af">
    <w:name w:val="annotation reference"/>
    <w:semiHidden/>
    <w:rsid w:val="00EB72C1"/>
    <w:rPr>
      <w:sz w:val="21"/>
      <w:szCs w:val="21"/>
    </w:rPr>
  </w:style>
  <w:style w:type="paragraph" w:styleId="af0">
    <w:name w:val="annotation text"/>
    <w:basedOn w:val="a"/>
    <w:semiHidden/>
    <w:rsid w:val="00EB72C1"/>
    <w:pPr>
      <w:jc w:val="left"/>
    </w:pPr>
  </w:style>
  <w:style w:type="paragraph" w:styleId="af1">
    <w:name w:val="annotation subject"/>
    <w:basedOn w:val="af0"/>
    <w:next w:val="af0"/>
    <w:semiHidden/>
    <w:rsid w:val="00EB72C1"/>
    <w:rPr>
      <w:b/>
      <w:bCs/>
    </w:rPr>
  </w:style>
  <w:style w:type="paragraph" w:customStyle="1" w:styleId="Char2">
    <w:name w:val="Char"/>
    <w:basedOn w:val="a"/>
    <w:rsid w:val="00EB72C1"/>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semiHidden/>
    <w:rsid w:val="00547D9C"/>
    <w:pPr>
      <w:snapToGrid w:val="0"/>
      <w:jc w:val="left"/>
    </w:pPr>
    <w:rPr>
      <w:sz w:val="18"/>
      <w:szCs w:val="18"/>
    </w:rPr>
  </w:style>
  <w:style w:type="character" w:styleId="af5">
    <w:name w:val="footnote reference"/>
    <w:semiHidden/>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link w:val="a5"/>
    <w:uiPriority w:val="99"/>
    <w:rsid w:val="00A96FD9"/>
    <w:rPr>
      <w:rFonts w:ascii="宋体" w:hAnsi="Courier New"/>
      <w:kern w:val="2"/>
      <w:sz w:val="21"/>
      <w:szCs w:val="21"/>
    </w:rPr>
  </w:style>
  <w:style w:type="character" w:customStyle="1" w:styleId="Char0">
    <w:name w:val="页眉 Char"/>
    <w:basedOn w:val="a1"/>
    <w:link w:val="a9"/>
    <w:uiPriority w:val="99"/>
    <w:rsid w:val="001D1356"/>
    <w:rPr>
      <w:kern w:val="2"/>
      <w:sz w:val="18"/>
      <w:szCs w:val="18"/>
    </w:rPr>
  </w:style>
  <w:style w:type="character" w:customStyle="1" w:styleId="1Char">
    <w:name w:val="标题 1 Char"/>
    <w:basedOn w:val="a1"/>
    <w:link w:val="1"/>
    <w:rsid w:val="00A7634D"/>
    <w:rPr>
      <w:b/>
      <w:bCs/>
      <w:kern w:val="44"/>
      <w:sz w:val="44"/>
      <w:szCs w:val="44"/>
    </w:rPr>
  </w:style>
  <w:style w:type="character" w:customStyle="1" w:styleId="Char1">
    <w:name w:val="日期 Char"/>
    <w:basedOn w:val="a1"/>
    <w:link w:val="ad"/>
    <w:uiPriority w:val="99"/>
    <w:rsid w:val="00C503D3"/>
    <w:rPr>
      <w:kern w:val="2"/>
      <w:sz w:val="24"/>
    </w:rPr>
  </w:style>
  <w:style w:type="character" w:styleId="af8">
    <w:name w:val="Strong"/>
    <w:basedOn w:val="a1"/>
    <w:uiPriority w:val="22"/>
    <w:qFormat/>
    <w:rsid w:val="009779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qdii.dot</Template>
  <TotalTime>0</TotalTime>
  <Pages>2</Pages>
  <Words>1193</Words>
  <Characters>6804</Characters>
  <Application>Microsoft Office Word</Application>
  <DocSecurity>4</DocSecurity>
  <Lines>56</Lines>
  <Paragraphs>15</Paragraphs>
  <ScaleCrop>false</ScaleCrop>
  <Company>TRT. Ltd. Co.</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2018-10-24T17:03:00Z</dcterms:created>
  <dcterms:modified xsi:type="dcterms:W3CDTF">2018-10-24T17:03:00Z</dcterms:modified>
</cp:coreProperties>
</file>