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C1E17" w:rsidRPr="00220C32" w:rsidRDefault="000C1E17"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C1E17" w:rsidRPr="00220C32" w:rsidRDefault="000C1E17"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279D3" w:rsidRPr="00220C32" w:rsidRDefault="002279D3" w:rsidP="00542546">
      <w:pPr>
        <w:spacing w:line="360" w:lineRule="auto"/>
        <w:jc w:val="center"/>
        <w:rPr>
          <w:rFonts w:asciiTheme="minorEastAsia" w:eastAsiaTheme="minorEastAsia" w:hAnsiTheme="minorEastAsia"/>
          <w:b/>
          <w:color w:val="000000" w:themeColor="text1"/>
          <w:sz w:val="36"/>
          <w:szCs w:val="36"/>
        </w:rPr>
      </w:pPr>
      <w:r w:rsidRPr="00220C32">
        <w:rPr>
          <w:rFonts w:asciiTheme="minorEastAsia" w:eastAsiaTheme="minorEastAsia" w:hAnsiTheme="minorEastAsia" w:hint="eastAsia"/>
          <w:b/>
          <w:color w:val="000000" w:themeColor="text1"/>
          <w:sz w:val="36"/>
          <w:szCs w:val="36"/>
        </w:rPr>
        <w:t>新华华丰灵活配置混合型证券投资基金</w:t>
      </w:r>
    </w:p>
    <w:p w:rsidR="002279D3" w:rsidRPr="00220C32" w:rsidRDefault="002279D3" w:rsidP="00542546">
      <w:pPr>
        <w:spacing w:line="360" w:lineRule="auto"/>
        <w:jc w:val="center"/>
        <w:rPr>
          <w:rFonts w:asciiTheme="minorEastAsia" w:eastAsiaTheme="minorEastAsia" w:hAnsiTheme="minorEastAsia"/>
          <w:b/>
          <w:color w:val="000000" w:themeColor="text1"/>
          <w:sz w:val="36"/>
          <w:szCs w:val="36"/>
        </w:rPr>
      </w:pPr>
      <w:r w:rsidRPr="00220C32">
        <w:rPr>
          <w:rFonts w:asciiTheme="minorEastAsia" w:eastAsiaTheme="minorEastAsia" w:hAnsiTheme="minorEastAsia" w:hint="eastAsia"/>
          <w:b/>
          <w:color w:val="000000" w:themeColor="text1"/>
          <w:sz w:val="36"/>
          <w:szCs w:val="36"/>
        </w:rPr>
        <w:t>2018年第3季度报告</w:t>
      </w:r>
    </w:p>
    <w:p w:rsidR="004061AC" w:rsidRPr="00220C32" w:rsidRDefault="00655CD8" w:rsidP="00542546">
      <w:pPr>
        <w:spacing w:line="360" w:lineRule="auto"/>
        <w:jc w:val="center"/>
        <w:rPr>
          <w:rFonts w:asciiTheme="minorEastAsia" w:eastAsiaTheme="minorEastAsia" w:hAnsiTheme="minorEastAsia"/>
          <w:b/>
          <w:color w:val="000000" w:themeColor="text1"/>
          <w:sz w:val="24"/>
          <w:szCs w:val="24"/>
        </w:rPr>
      </w:pPr>
      <w:r w:rsidRPr="00220C32">
        <w:rPr>
          <w:rFonts w:asciiTheme="minorEastAsia" w:eastAsiaTheme="minorEastAsia" w:hAnsiTheme="minorEastAsia"/>
          <w:b/>
          <w:color w:val="000000" w:themeColor="text1"/>
          <w:sz w:val="24"/>
          <w:szCs w:val="24"/>
        </w:rPr>
        <w:t>2018年9月30日</w:t>
      </w: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rPr>
          <w:rFonts w:asciiTheme="minorEastAsia" w:eastAsiaTheme="minorEastAsia" w:hAnsiTheme="minorEastAsia"/>
          <w:b/>
          <w:bCs/>
          <w:color w:val="000000" w:themeColor="text1"/>
          <w:sz w:val="24"/>
          <w:szCs w:val="24"/>
        </w:rPr>
      </w:pPr>
    </w:p>
    <w:p w:rsidR="004061AC" w:rsidRPr="00220C32" w:rsidRDefault="004061AC" w:rsidP="00542546">
      <w:pPr>
        <w:spacing w:line="360" w:lineRule="auto"/>
        <w:ind w:firstLineChars="900" w:firstLine="2168"/>
        <w:rPr>
          <w:rFonts w:asciiTheme="minorEastAsia" w:eastAsiaTheme="minorEastAsia" w:hAnsiTheme="minorEastAsia"/>
          <w:b/>
          <w:color w:val="000000" w:themeColor="text1"/>
          <w:sz w:val="24"/>
          <w:szCs w:val="24"/>
        </w:rPr>
      </w:pPr>
      <w:r w:rsidRPr="00220C32">
        <w:rPr>
          <w:rFonts w:asciiTheme="minorEastAsia" w:eastAsiaTheme="minorEastAsia" w:hAnsiTheme="minorEastAsia" w:hint="eastAsia"/>
          <w:b/>
          <w:color w:val="000000" w:themeColor="text1"/>
          <w:sz w:val="24"/>
          <w:szCs w:val="24"/>
        </w:rPr>
        <w:t>基金管理人：</w:t>
      </w:r>
      <w:r w:rsidRPr="00220C32">
        <w:rPr>
          <w:rFonts w:asciiTheme="minorEastAsia" w:eastAsiaTheme="minorEastAsia" w:hAnsiTheme="minorEastAsia"/>
          <w:b/>
          <w:color w:val="000000" w:themeColor="text1"/>
          <w:sz w:val="24"/>
          <w:szCs w:val="24"/>
        </w:rPr>
        <w:t>新华基金管理股份有限公司</w:t>
      </w:r>
    </w:p>
    <w:p w:rsidR="004061AC" w:rsidRPr="00220C32" w:rsidRDefault="004061AC" w:rsidP="00542546">
      <w:pPr>
        <w:spacing w:line="360" w:lineRule="auto"/>
        <w:ind w:firstLineChars="900" w:firstLine="2168"/>
        <w:rPr>
          <w:rFonts w:asciiTheme="minorEastAsia" w:eastAsiaTheme="minorEastAsia" w:hAnsiTheme="minorEastAsia"/>
          <w:b/>
          <w:color w:val="000000" w:themeColor="text1"/>
          <w:sz w:val="24"/>
          <w:szCs w:val="24"/>
        </w:rPr>
      </w:pPr>
      <w:r w:rsidRPr="00220C32">
        <w:rPr>
          <w:rFonts w:asciiTheme="minorEastAsia" w:eastAsiaTheme="minorEastAsia" w:hAnsiTheme="minorEastAsia" w:hint="eastAsia"/>
          <w:b/>
          <w:color w:val="000000" w:themeColor="text1"/>
          <w:sz w:val="24"/>
          <w:szCs w:val="24"/>
        </w:rPr>
        <w:t>基金托管人：</w:t>
      </w:r>
      <w:r w:rsidRPr="00220C32">
        <w:rPr>
          <w:rFonts w:asciiTheme="minorEastAsia" w:eastAsiaTheme="minorEastAsia" w:hAnsiTheme="minorEastAsia"/>
          <w:b/>
          <w:color w:val="000000" w:themeColor="text1"/>
          <w:sz w:val="24"/>
          <w:szCs w:val="24"/>
        </w:rPr>
        <w:t>中国工商银行股份有限公司</w:t>
      </w:r>
    </w:p>
    <w:p w:rsidR="004061AC" w:rsidRPr="00220C32" w:rsidRDefault="004061AC" w:rsidP="00542546">
      <w:pPr>
        <w:spacing w:line="360" w:lineRule="auto"/>
        <w:ind w:firstLineChars="900" w:firstLine="2168"/>
        <w:rPr>
          <w:rFonts w:asciiTheme="minorEastAsia" w:eastAsiaTheme="minorEastAsia" w:hAnsiTheme="minorEastAsia"/>
          <w:b/>
          <w:color w:val="000000" w:themeColor="text1"/>
          <w:sz w:val="24"/>
          <w:szCs w:val="24"/>
        </w:rPr>
        <w:sectPr w:rsidR="004061AC" w:rsidRPr="00220C32" w:rsidSect="00304A12">
          <w:headerReference w:type="default" r:id="rId8"/>
          <w:footerReference w:type="default" r:id="rId9"/>
          <w:pgSz w:w="11926" w:h="15840"/>
          <w:pgMar w:top="1418" w:right="1418" w:bottom="851" w:left="1418" w:header="851" w:footer="992" w:gutter="0"/>
          <w:cols w:space="720"/>
          <w:noEndnote/>
        </w:sectPr>
      </w:pPr>
      <w:r w:rsidRPr="00220C32">
        <w:rPr>
          <w:rFonts w:asciiTheme="minorEastAsia" w:eastAsiaTheme="minorEastAsia" w:hAnsiTheme="minorEastAsia" w:hint="eastAsia"/>
          <w:b/>
          <w:color w:val="000000" w:themeColor="text1"/>
          <w:sz w:val="24"/>
          <w:szCs w:val="24"/>
        </w:rPr>
        <w:t>报告送出日期：</w:t>
      </w:r>
      <w:r w:rsidR="00775B35" w:rsidRPr="00775B35">
        <w:rPr>
          <w:rFonts w:asciiTheme="minorEastAsia" w:eastAsiaTheme="minorEastAsia" w:hAnsiTheme="minorEastAsia"/>
          <w:b/>
          <w:sz w:val="24"/>
          <w:szCs w:val="24"/>
        </w:rPr>
        <w:t>二〇一八年十月二十四日</w:t>
      </w:r>
    </w:p>
    <w:p w:rsidR="004061AC" w:rsidRPr="00220C32" w:rsidRDefault="004061AC" w:rsidP="00AE43C8">
      <w:pPr>
        <w:pStyle w:val="1"/>
        <w:spacing w:beforeLines="100" w:afterLines="100" w:line="360" w:lineRule="auto"/>
        <w:jc w:val="center"/>
        <w:rPr>
          <w:rFonts w:asciiTheme="minorEastAsia" w:eastAsiaTheme="minorEastAsia" w:hAnsiTheme="minorEastAsia"/>
          <w:b w:val="0"/>
          <w:bCs w:val="0"/>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w:t>
      </w:r>
      <w:r w:rsidRPr="00220C32">
        <w:rPr>
          <w:rFonts w:asciiTheme="minorEastAsia" w:eastAsiaTheme="minorEastAsia" w:hAnsiTheme="minorEastAsia"/>
          <w:color w:val="000000" w:themeColor="text1"/>
          <w:kern w:val="0"/>
          <w:sz w:val="24"/>
          <w:szCs w:val="24"/>
        </w:rPr>
        <w:t xml:space="preserve">1  </w:t>
      </w:r>
      <w:r w:rsidRPr="00220C32">
        <w:rPr>
          <w:rFonts w:asciiTheme="minorEastAsia" w:eastAsiaTheme="minorEastAsia" w:hAnsiTheme="minorEastAsia" w:hint="eastAsia"/>
          <w:color w:val="000000" w:themeColor="text1"/>
          <w:kern w:val="0"/>
          <w:sz w:val="24"/>
          <w:szCs w:val="24"/>
        </w:rPr>
        <w:t>重要提示</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基金托管人中国工商银行股份有限公司根据本基金合同规定，于2018年10月22日复核了本报告中的财务指标、净值表现和投资组合报告等内容，保证复核内容不存在虚假记载、误导性陈述或者重大遗漏。 </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4061AC" w:rsidRPr="00220C32" w:rsidRDefault="004061AC" w:rsidP="00BF6314">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本报告期自2018年7月1日起至9月30日止。</w:t>
      </w:r>
    </w:p>
    <w:p w:rsidR="004061AC" w:rsidRPr="00220C32" w:rsidRDefault="004061AC" w:rsidP="00AE43C8">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2  </w:t>
      </w:r>
      <w:r w:rsidRPr="00220C32">
        <w:rPr>
          <w:rFonts w:asciiTheme="minorEastAsia" w:eastAsiaTheme="minorEastAsia" w:hAnsiTheme="minorEastAsia"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220C32" w:rsidRPr="00220C32" w:rsidTr="00BF6314">
        <w:tc>
          <w:tcPr>
            <w:tcW w:w="2835" w:type="dxa"/>
            <w:vAlign w:val="center"/>
          </w:tcPr>
          <w:p w:rsidR="004061AC" w:rsidRPr="00220C32" w:rsidRDefault="004061AC"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基金简称</w:t>
            </w:r>
          </w:p>
        </w:tc>
        <w:tc>
          <w:tcPr>
            <w:tcW w:w="5479" w:type="dxa"/>
            <w:vAlign w:val="center"/>
          </w:tcPr>
          <w:p w:rsidR="004061AC" w:rsidRPr="00220C32" w:rsidRDefault="004061AC"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olor w:val="000000" w:themeColor="text1"/>
                <w:kern w:val="0"/>
              </w:rPr>
              <w:t>新华华丰灵活配置混合</w:t>
            </w:r>
          </w:p>
        </w:tc>
      </w:tr>
      <w:tr w:rsidR="00220C32" w:rsidRPr="00220C32"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220C32" w:rsidRDefault="00D94B8D" w:rsidP="00BF6314">
            <w:pPr>
              <w:adjustRightInd w:val="0"/>
              <w:spacing w:before="29" w:line="360" w:lineRule="auto"/>
              <w:ind w:left="17"/>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220C32" w:rsidRDefault="00D94B8D"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hint="eastAsia"/>
                <w:color w:val="000000" w:themeColor="text1"/>
                <w:kern w:val="0"/>
              </w:rPr>
              <w:t>004565</w:t>
            </w:r>
          </w:p>
        </w:tc>
      </w:tr>
      <w:tr w:rsidR="00220C32" w:rsidRPr="00220C32"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220C32" w:rsidRDefault="001B2F35" w:rsidP="00BF6314">
            <w:pPr>
              <w:adjustRightInd w:val="0"/>
              <w:spacing w:before="29" w:line="360" w:lineRule="auto"/>
              <w:ind w:left="17"/>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220C32" w:rsidRDefault="00C5218C"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004565</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基金运作方式</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契约型开放式</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基金合同生效日</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2017年11月6日</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10,258,497.90</w:t>
            </w:r>
            <w:r w:rsidRPr="00220C32">
              <w:rPr>
                <w:rFonts w:asciiTheme="minorEastAsia" w:eastAsiaTheme="minorEastAsia" w:hAnsiTheme="minorEastAsia" w:hint="eastAsia"/>
                <w:color w:val="000000" w:themeColor="text1"/>
                <w:kern w:val="0"/>
              </w:rPr>
              <w:t>份</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投资目标</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综合运用多种投资策略，在严格控制基金资产净值下行风险的基础上，力争持续实现超越业绩基准的超额收益。</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投资策略</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投资策略方面，本基金将以大类资产配置策略为基础，采取积极的股票投资策略和稳健的债券投资策略。本基金将采用战略性和战术性相结合的大类资产配置策略，在基金合同规定的投资比例范围内确定各大类资产的配置比例。股票投资策略采用定性分析与定量分析相结合的方法，精</w:t>
            </w:r>
            <w:r w:rsidRPr="00220C32">
              <w:rPr>
                <w:rFonts w:asciiTheme="minorEastAsia" w:eastAsiaTheme="minorEastAsia" w:hAnsiTheme="minorEastAsia"/>
                <w:color w:val="000000" w:themeColor="text1"/>
                <w:kern w:val="0"/>
              </w:rPr>
              <w:lastRenderedPageBreak/>
              <w:t>选具有竞争优势和增长潜力、估值合理的上市公司股票进行投资，构建股票组合。债券投资策略主要运用久期调整策略、收益率曲线配置策略、债券类属配置策略、骑乘策略、可转换债券投资策略等。</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本基金业绩比较基准：沪深300指数收益率×60%＋中国债券总指数收益率 ×40%。</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风险收益特征</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本基金为混合型基金，属于证券投资基金中的中等预期风险中等预期收益品种，预期风险和预期收益低于股票型基金，高于债券型基金和货币市场基金。</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基金管理人</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新华基金管理股份有限公司</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基金托管人</w:t>
            </w:r>
          </w:p>
        </w:tc>
        <w:tc>
          <w:tcPr>
            <w:tcW w:w="5479"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中国工商银行股份有限公司</w:t>
            </w:r>
          </w:p>
        </w:tc>
      </w:tr>
    </w:tbl>
    <w:p w:rsidR="004061AC" w:rsidRPr="00220C32" w:rsidRDefault="004061AC" w:rsidP="00AE43C8">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3  </w:t>
      </w:r>
      <w:r w:rsidRPr="00220C32">
        <w:rPr>
          <w:rFonts w:asciiTheme="minorEastAsia" w:eastAsiaTheme="minorEastAsia" w:hAnsiTheme="minorEastAsia" w:hint="eastAsia"/>
          <w:color w:val="000000" w:themeColor="text1"/>
          <w:kern w:val="0"/>
          <w:sz w:val="24"/>
          <w:szCs w:val="24"/>
        </w:rPr>
        <w:t>主要财务指标和基金净值表现</w:t>
      </w: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3.1 </w:t>
      </w:r>
      <w:r w:rsidRPr="00220C32">
        <w:rPr>
          <w:rFonts w:asciiTheme="minorEastAsia" w:eastAsiaTheme="minorEastAsia" w:hAnsiTheme="minorEastAsia" w:hint="eastAsia"/>
          <w:b/>
          <w:bCs/>
          <w:color w:val="000000" w:themeColor="text1"/>
          <w:kern w:val="0"/>
          <w:sz w:val="24"/>
          <w:szCs w:val="24"/>
        </w:rPr>
        <w:t>主要财务指标</w:t>
      </w:r>
    </w:p>
    <w:p w:rsidR="004061AC" w:rsidRPr="00220C32"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4962"/>
      </w:tblGrid>
      <w:tr w:rsidR="00775B35" w:rsidRPr="00220C32" w:rsidTr="00775B35">
        <w:tc>
          <w:tcPr>
            <w:tcW w:w="3402" w:type="dxa"/>
            <w:vAlign w:val="center"/>
          </w:tcPr>
          <w:p w:rsidR="00C21520" w:rsidRPr="00220C32" w:rsidRDefault="00C21520" w:rsidP="00237F09">
            <w:pPr>
              <w:adjustRightInd w:val="0"/>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主要财务指标</w:t>
            </w:r>
          </w:p>
        </w:tc>
        <w:tc>
          <w:tcPr>
            <w:tcW w:w="4962" w:type="dxa"/>
            <w:vAlign w:val="center"/>
          </w:tcPr>
          <w:p w:rsidR="009C60F7" w:rsidRPr="00220C32" w:rsidRDefault="009C60F7" w:rsidP="00237F09">
            <w:pPr>
              <w:adjustRightInd w:val="0"/>
              <w:spacing w:before="29" w:line="360" w:lineRule="auto"/>
              <w:ind w:left="17"/>
              <w:jc w:val="center"/>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报告期</w:t>
            </w:r>
          </w:p>
          <w:p w:rsidR="00C21520" w:rsidRPr="00220C32" w:rsidRDefault="009C60F7" w:rsidP="00237F09">
            <w:pPr>
              <w:adjustRightInd w:val="0"/>
              <w:spacing w:before="29" w:line="360" w:lineRule="auto"/>
              <w:ind w:left="17"/>
              <w:jc w:val="center"/>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rPr>
              <w:t>(</w:t>
            </w:r>
            <w:r w:rsidRPr="00220C32">
              <w:rPr>
                <w:rFonts w:asciiTheme="minorEastAsia" w:eastAsiaTheme="minorEastAsia" w:hAnsiTheme="minorEastAsia" w:cs="宋体"/>
                <w:color w:val="000000" w:themeColor="text1"/>
              </w:rPr>
              <w:t>2018年7月1日-2018年9月30日</w:t>
            </w:r>
            <w:r w:rsidRPr="00220C32">
              <w:rPr>
                <w:rFonts w:asciiTheme="minorEastAsia" w:eastAsiaTheme="minorEastAsia" w:hAnsiTheme="minorEastAsia" w:cs="宋体" w:hint="eastAsia"/>
                <w:color w:val="000000" w:themeColor="text1"/>
              </w:rPr>
              <w:t>)</w:t>
            </w:r>
          </w:p>
        </w:tc>
      </w:tr>
      <w:tr w:rsidR="00775B35" w:rsidRPr="00220C32" w:rsidTr="00775B35">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1.</w:t>
            </w:r>
            <w:r w:rsidRPr="00220C32">
              <w:rPr>
                <w:rFonts w:asciiTheme="minorEastAsia" w:eastAsiaTheme="minorEastAsia" w:hAnsiTheme="minorEastAsia" w:cs="宋体" w:hint="eastAsia"/>
                <w:color w:val="000000" w:themeColor="text1"/>
                <w:kern w:val="0"/>
              </w:rPr>
              <w:t>本期已实现收益</w:t>
            </w:r>
          </w:p>
        </w:tc>
        <w:tc>
          <w:tcPr>
            <w:tcW w:w="4962" w:type="dxa"/>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-3,458,574.11</w:t>
            </w:r>
          </w:p>
        </w:tc>
      </w:tr>
      <w:tr w:rsidR="00775B35" w:rsidRPr="00220C32" w:rsidTr="00775B35">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2.</w:t>
            </w:r>
            <w:r w:rsidRPr="00220C32">
              <w:rPr>
                <w:rFonts w:asciiTheme="minorEastAsia" w:eastAsiaTheme="minorEastAsia" w:hAnsiTheme="minorEastAsia" w:cs="宋体" w:hint="eastAsia"/>
                <w:color w:val="000000" w:themeColor="text1"/>
                <w:kern w:val="0"/>
              </w:rPr>
              <w:t>本期利润</w:t>
            </w:r>
          </w:p>
        </w:tc>
        <w:tc>
          <w:tcPr>
            <w:tcW w:w="4962" w:type="dxa"/>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-3,827,994.33</w:t>
            </w:r>
          </w:p>
        </w:tc>
      </w:tr>
      <w:tr w:rsidR="00775B35" w:rsidRPr="00220C32" w:rsidTr="00775B35">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3.</w:t>
            </w:r>
            <w:r w:rsidRPr="00220C32">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-0.0463</w:t>
            </w:r>
          </w:p>
        </w:tc>
      </w:tr>
      <w:tr w:rsidR="00775B35" w:rsidRPr="00220C32" w:rsidTr="00775B35">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4.</w:t>
            </w:r>
            <w:r w:rsidRPr="00220C32">
              <w:rPr>
                <w:rFonts w:asciiTheme="minorEastAsia" w:eastAsiaTheme="minorEastAsia" w:hAnsiTheme="minorEastAsia" w:cs="宋体" w:hint="eastAsia"/>
                <w:color w:val="000000" w:themeColor="text1"/>
                <w:kern w:val="0"/>
              </w:rPr>
              <w:t>期末基金资产净值</w:t>
            </w:r>
          </w:p>
        </w:tc>
        <w:tc>
          <w:tcPr>
            <w:tcW w:w="4962" w:type="dxa"/>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10,383,086.86</w:t>
            </w:r>
          </w:p>
        </w:tc>
      </w:tr>
      <w:tr w:rsidR="00775B35" w:rsidRPr="00220C32" w:rsidTr="00775B35">
        <w:trPr>
          <w:trHeight w:val="158"/>
        </w:trPr>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5.</w:t>
            </w:r>
            <w:r w:rsidRPr="00220C32">
              <w:rPr>
                <w:rFonts w:asciiTheme="minorEastAsia" w:eastAsiaTheme="minorEastAsia" w:hAnsiTheme="minorEastAsia" w:cs="宋体" w:hint="eastAsia"/>
                <w:color w:val="000000" w:themeColor="text1"/>
                <w:kern w:val="0"/>
              </w:rPr>
              <w:t>期末基金份额净值</w:t>
            </w:r>
          </w:p>
        </w:tc>
        <w:tc>
          <w:tcPr>
            <w:tcW w:w="4962" w:type="dxa"/>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1.0121</w:t>
            </w:r>
          </w:p>
        </w:tc>
      </w:tr>
    </w:tbl>
    <w:p w:rsidR="00DA1728" w:rsidRDefault="00852DB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注：1、本期已实现收益指基金本期利息收入、投资收益、其他收入（不含公允价值变动收益）扣除相关费用后的余额，本期利润为本期已实现收益加上本期公允价值变动收益；</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2、以上所述基金业绩指标不包括持有人认购或交易基金的各项费用（例如基金申购费赎回费等），计入费用后实际收益水平要低于所列数字。</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3.2 </w:t>
      </w:r>
      <w:r w:rsidRPr="00220C32">
        <w:rPr>
          <w:rFonts w:asciiTheme="minorEastAsia" w:eastAsiaTheme="minorEastAsia" w:hAnsiTheme="minorEastAsia" w:hint="eastAsia"/>
          <w:b/>
          <w:bCs/>
          <w:color w:val="000000" w:themeColor="text1"/>
          <w:kern w:val="0"/>
          <w:sz w:val="24"/>
          <w:szCs w:val="24"/>
        </w:rPr>
        <w:t>基金净值表现</w:t>
      </w:r>
    </w:p>
    <w:p w:rsidR="00CF6572" w:rsidRPr="00220C32" w:rsidRDefault="004061AC" w:rsidP="009E7C6A">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3.2.1 </w:t>
      </w:r>
      <w:r w:rsidRPr="00220C32">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7"/>
        <w:tblW w:w="0" w:type="auto"/>
        <w:tblInd w:w="108" w:type="dxa"/>
        <w:tblLayout w:type="fixed"/>
        <w:tblLook w:val="04A0"/>
      </w:tblPr>
      <w:tblGrid>
        <w:gridCol w:w="1395"/>
        <w:gridCol w:w="1092"/>
        <w:gridCol w:w="1161"/>
        <w:gridCol w:w="1181"/>
        <w:gridCol w:w="1188"/>
        <w:gridCol w:w="1199"/>
        <w:gridCol w:w="1204"/>
      </w:tblGrid>
      <w:tr w:rsidR="00220C32" w:rsidRPr="00220C32" w:rsidTr="00BD7703">
        <w:tc>
          <w:tcPr>
            <w:tcW w:w="1395"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阶段</w:t>
            </w:r>
          </w:p>
        </w:tc>
        <w:tc>
          <w:tcPr>
            <w:tcW w:w="1092"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净值增长率①</w:t>
            </w:r>
          </w:p>
        </w:tc>
        <w:tc>
          <w:tcPr>
            <w:tcW w:w="1161"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净值增长率标准差②</w:t>
            </w:r>
          </w:p>
        </w:tc>
        <w:tc>
          <w:tcPr>
            <w:tcW w:w="1181"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业绩比较基准收益率③</w:t>
            </w:r>
          </w:p>
        </w:tc>
        <w:tc>
          <w:tcPr>
            <w:tcW w:w="1188"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业绩比较基准收益率标准差④</w:t>
            </w:r>
          </w:p>
        </w:tc>
        <w:tc>
          <w:tcPr>
            <w:tcW w:w="1199"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①</w:t>
            </w:r>
            <w:r w:rsidRPr="00220C32">
              <w:rPr>
                <w:rFonts w:asciiTheme="minorEastAsia" w:eastAsiaTheme="minorEastAsia" w:hAnsiTheme="minorEastAsia" w:cs="Arial"/>
                <w:color w:val="000000" w:themeColor="text1"/>
                <w:sz w:val="21"/>
              </w:rPr>
              <w:t>-</w:t>
            </w:r>
            <w:r w:rsidRPr="00220C32">
              <w:rPr>
                <w:rFonts w:asciiTheme="minorEastAsia" w:eastAsiaTheme="minorEastAsia" w:hAnsiTheme="minorEastAsia" w:cs="Arial" w:hint="eastAsia"/>
                <w:color w:val="000000" w:themeColor="text1"/>
                <w:sz w:val="21"/>
              </w:rPr>
              <w:t>③</w:t>
            </w:r>
          </w:p>
        </w:tc>
        <w:tc>
          <w:tcPr>
            <w:tcW w:w="1204"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②</w:t>
            </w:r>
            <w:r w:rsidRPr="00220C32">
              <w:rPr>
                <w:rFonts w:asciiTheme="minorEastAsia" w:eastAsiaTheme="minorEastAsia" w:hAnsiTheme="minorEastAsia" w:cs="Arial"/>
                <w:color w:val="000000" w:themeColor="text1"/>
                <w:sz w:val="21"/>
              </w:rPr>
              <w:t>-</w:t>
            </w:r>
            <w:r w:rsidRPr="00220C32">
              <w:rPr>
                <w:rFonts w:asciiTheme="minorEastAsia" w:eastAsiaTheme="minorEastAsia" w:hAnsiTheme="minorEastAsia" w:cs="Arial" w:hint="eastAsia"/>
                <w:color w:val="000000" w:themeColor="text1"/>
                <w:sz w:val="21"/>
              </w:rPr>
              <w:t>④</w:t>
            </w:r>
          </w:p>
        </w:tc>
      </w:tr>
      <w:tr w:rsidR="00DA1728">
        <w:tc>
          <w:tcPr>
            <w:tcW w:w="1395" w:type="dxa"/>
            <w:vAlign w:val="center"/>
          </w:tcPr>
          <w:p w:rsidR="00DA1728" w:rsidRDefault="00852DB2">
            <w:pPr>
              <w:jc w:val="left"/>
            </w:pPr>
            <w:r>
              <w:rPr>
                <w:rFonts w:asciiTheme="minorEastAsia" w:eastAsiaTheme="minorEastAsia" w:hAnsiTheme="minorEastAsia"/>
                <w:color w:val="000000" w:themeColor="text1"/>
                <w:sz w:val="21"/>
              </w:rPr>
              <w:t>过去三个月</w:t>
            </w:r>
          </w:p>
        </w:tc>
        <w:tc>
          <w:tcPr>
            <w:tcW w:w="1092" w:type="dxa"/>
            <w:vAlign w:val="center"/>
          </w:tcPr>
          <w:p w:rsidR="00DA1728" w:rsidRDefault="00852DB2">
            <w:pPr>
              <w:jc w:val="center"/>
            </w:pPr>
            <w:r>
              <w:rPr>
                <w:rFonts w:asciiTheme="minorEastAsia" w:eastAsiaTheme="minorEastAsia" w:hAnsiTheme="minorEastAsia"/>
                <w:color w:val="000000" w:themeColor="text1"/>
                <w:sz w:val="21"/>
              </w:rPr>
              <w:t>-1.61%</w:t>
            </w:r>
          </w:p>
        </w:tc>
        <w:tc>
          <w:tcPr>
            <w:tcW w:w="1161" w:type="dxa"/>
            <w:vAlign w:val="center"/>
          </w:tcPr>
          <w:p w:rsidR="00DA1728" w:rsidRDefault="00852DB2">
            <w:pPr>
              <w:jc w:val="center"/>
            </w:pPr>
            <w:r>
              <w:rPr>
                <w:rFonts w:asciiTheme="minorEastAsia" w:eastAsiaTheme="minorEastAsia" w:hAnsiTheme="minorEastAsia"/>
                <w:color w:val="000000" w:themeColor="text1"/>
                <w:sz w:val="21"/>
              </w:rPr>
              <w:t>0.31%</w:t>
            </w:r>
          </w:p>
        </w:tc>
        <w:tc>
          <w:tcPr>
            <w:tcW w:w="1181" w:type="dxa"/>
            <w:vAlign w:val="center"/>
          </w:tcPr>
          <w:p w:rsidR="00DA1728" w:rsidRDefault="00852DB2">
            <w:pPr>
              <w:jc w:val="center"/>
            </w:pPr>
            <w:r>
              <w:rPr>
                <w:rFonts w:asciiTheme="minorEastAsia" w:eastAsiaTheme="minorEastAsia" w:hAnsiTheme="minorEastAsia"/>
                <w:color w:val="000000" w:themeColor="text1"/>
                <w:sz w:val="21"/>
              </w:rPr>
              <w:t>-1.03%</w:t>
            </w:r>
          </w:p>
        </w:tc>
        <w:tc>
          <w:tcPr>
            <w:tcW w:w="1188" w:type="dxa"/>
            <w:vAlign w:val="center"/>
          </w:tcPr>
          <w:p w:rsidR="00DA1728" w:rsidRDefault="00852DB2">
            <w:pPr>
              <w:jc w:val="center"/>
            </w:pPr>
            <w:r>
              <w:rPr>
                <w:rFonts w:asciiTheme="minorEastAsia" w:eastAsiaTheme="minorEastAsia" w:hAnsiTheme="minorEastAsia"/>
                <w:color w:val="000000" w:themeColor="text1"/>
                <w:sz w:val="21"/>
              </w:rPr>
              <w:t>0.81%</w:t>
            </w:r>
          </w:p>
        </w:tc>
        <w:tc>
          <w:tcPr>
            <w:tcW w:w="1199" w:type="dxa"/>
            <w:vAlign w:val="center"/>
          </w:tcPr>
          <w:p w:rsidR="00DA1728" w:rsidRDefault="00852DB2">
            <w:pPr>
              <w:jc w:val="center"/>
            </w:pPr>
            <w:r>
              <w:rPr>
                <w:rFonts w:asciiTheme="minorEastAsia" w:eastAsiaTheme="minorEastAsia" w:hAnsiTheme="minorEastAsia"/>
                <w:color w:val="000000" w:themeColor="text1"/>
                <w:sz w:val="21"/>
              </w:rPr>
              <w:t>-0.58%</w:t>
            </w:r>
          </w:p>
        </w:tc>
        <w:tc>
          <w:tcPr>
            <w:tcW w:w="1204" w:type="dxa"/>
            <w:vAlign w:val="center"/>
          </w:tcPr>
          <w:p w:rsidR="00DA1728" w:rsidRDefault="00852DB2">
            <w:pPr>
              <w:jc w:val="center"/>
            </w:pPr>
            <w:r>
              <w:rPr>
                <w:rFonts w:asciiTheme="minorEastAsia" w:eastAsiaTheme="minorEastAsia" w:hAnsiTheme="minorEastAsia"/>
                <w:color w:val="000000" w:themeColor="text1"/>
                <w:sz w:val="21"/>
              </w:rPr>
              <w:t>-0.50%</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3.2.2</w:t>
      </w:r>
      <w:r w:rsidR="007B4D7A" w:rsidRPr="00220C32">
        <w:rPr>
          <w:rStyle w:val="afb"/>
          <w:rFonts w:hint="eastAsia"/>
          <w:color w:val="000000" w:themeColor="text1"/>
          <w:sz w:val="24"/>
          <w:szCs w:val="24"/>
          <w:shd w:val="clear" w:color="auto" w:fill="FFFFFF"/>
        </w:rPr>
        <w:t>自基金合同生效以来</w:t>
      </w:r>
      <w:r w:rsidR="00FB0BC9" w:rsidRPr="00220C32">
        <w:rPr>
          <w:rFonts w:asciiTheme="minorEastAsia" w:eastAsiaTheme="minorEastAsia" w:hAnsiTheme="minorEastAsia" w:hint="eastAsia"/>
          <w:b/>
          <w:bCs/>
          <w:color w:val="000000" w:themeColor="text1"/>
          <w:kern w:val="0"/>
          <w:sz w:val="24"/>
          <w:szCs w:val="24"/>
        </w:rPr>
        <w:t>基金累计</w:t>
      </w:r>
      <w:r w:rsidRPr="00220C32">
        <w:rPr>
          <w:rFonts w:asciiTheme="minorEastAsia" w:eastAsiaTheme="minorEastAsia" w:hAnsiTheme="minorEastAsia" w:hint="eastAsia"/>
          <w:b/>
          <w:bCs/>
          <w:color w:val="000000" w:themeColor="text1"/>
          <w:kern w:val="0"/>
          <w:sz w:val="24"/>
          <w:szCs w:val="24"/>
        </w:rPr>
        <w:t>净值增长率变动及其与同期业绩比较基准收益率变动的比较</w:t>
      </w:r>
    </w:p>
    <w:p w:rsidR="008606B6" w:rsidRPr="00220C32" w:rsidRDefault="008606B6" w:rsidP="009E7C6A">
      <w:pPr>
        <w:spacing w:line="360" w:lineRule="auto"/>
        <w:jc w:val="center"/>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新华华丰灵活配置混合型证券投资基金</w:t>
      </w:r>
    </w:p>
    <w:p w:rsidR="004061AC" w:rsidRPr="00220C32" w:rsidRDefault="00FB0BC9" w:rsidP="009E7C6A">
      <w:pPr>
        <w:pStyle w:val="a5"/>
        <w:snapToGrid w:val="0"/>
        <w:spacing w:line="360" w:lineRule="auto"/>
        <w:jc w:val="center"/>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累计净值增长率与业绩比较基准收益率</w:t>
      </w:r>
      <w:r w:rsidR="004061AC" w:rsidRPr="00220C32">
        <w:rPr>
          <w:rFonts w:asciiTheme="minorEastAsia" w:eastAsiaTheme="minorEastAsia" w:hAnsiTheme="minorEastAsia" w:hint="eastAsia"/>
          <w:color w:val="000000" w:themeColor="text1"/>
        </w:rPr>
        <w:t>历史走势对比图</w:t>
      </w:r>
    </w:p>
    <w:p w:rsidR="00AE7962" w:rsidRPr="00220C32" w:rsidRDefault="00AE7962" w:rsidP="009E7C6A">
      <w:pPr>
        <w:pStyle w:val="a5"/>
        <w:snapToGrid w:val="0"/>
        <w:spacing w:line="360" w:lineRule="auto"/>
        <w:ind w:firstLine="480"/>
        <w:jc w:val="center"/>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rPr>
        <w:t>(</w:t>
      </w:r>
      <w:r w:rsidR="0042009D" w:rsidRPr="00220C32">
        <w:rPr>
          <w:rFonts w:asciiTheme="minorEastAsia" w:eastAsiaTheme="minorEastAsia" w:hAnsiTheme="minorEastAsia"/>
          <w:color w:val="000000" w:themeColor="text1"/>
        </w:rPr>
        <w:t>2017年11月6日</w:t>
      </w:r>
      <w:r w:rsidRPr="00220C32">
        <w:rPr>
          <w:rFonts w:asciiTheme="minorEastAsia" w:eastAsiaTheme="minorEastAsia" w:hAnsiTheme="minorEastAsia" w:hint="eastAsia"/>
          <w:color w:val="000000" w:themeColor="text1"/>
        </w:rPr>
        <w:t>至2018年9月30日)</w:t>
      </w:r>
    </w:p>
    <w:p w:rsidR="004061AC" w:rsidRPr="00220C32" w:rsidRDefault="00866CF2" w:rsidP="004061AC">
      <w:pPr>
        <w:pStyle w:val="a5"/>
        <w:snapToGrid w:val="0"/>
        <w:spacing w:before="120" w:line="360" w:lineRule="auto"/>
        <w:jc w:val="center"/>
        <w:rPr>
          <w:rFonts w:asciiTheme="minorEastAsia" w:eastAsiaTheme="minorEastAsia" w:hAnsiTheme="minorEastAsia"/>
          <w:color w:val="000000" w:themeColor="text1"/>
          <w:sz w:val="24"/>
          <w:szCs w:val="24"/>
        </w:rPr>
      </w:pPr>
      <w:r w:rsidRPr="00220C32">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 xmlns:o="urn:schemas-microsoft-com:office:office" xmlns:v="urn:schemas-microsoft-com:vml" xmlns:w="http://schemas.openxmlformats.org/wordprocessingml/2006/main" xmlns:w10="urn:schemas-microsoft-com:office:word" xmlns:a14="http://schemas.microsoft.com/office/drawing/2010/main" xmlns:mc="http://schemas.openxmlformats.org/markup-compatibility/2006"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276850" cy="3086100"/>
                    </a:xfrm>
                    <a:prstGeom prst="rect">
                      <a:avLst/>
                    </a:prstGeom>
                    <a:noFill/>
                    <a:ln>
                      <a:noFill/>
                    </a:ln>
                  </pic:spPr>
                </pic:pic>
              </a:graphicData>
            </a:graphic>
          </wp:inline>
        </w:drawing>
      </w:r>
    </w:p>
    <w:p w:rsidR="00DA1728" w:rsidRDefault="00852DB2">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注：1、本基金自2017年11月6日成立，截至报告期末基金合同生效未满一年。</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2、本报告期，本基金已完成建仓，各项资产配置比例符合本基金合同约定。</w:t>
      </w:r>
    </w:p>
    <w:p w:rsidR="00957594" w:rsidRPr="00220C32" w:rsidRDefault="00957594" w:rsidP="004061AC">
      <w:pPr>
        <w:tabs>
          <w:tab w:val="left" w:pos="1800"/>
        </w:tabs>
        <w:spacing w:line="360" w:lineRule="auto"/>
        <w:rPr>
          <w:rFonts w:asciiTheme="minorEastAsia" w:eastAsiaTheme="minorEastAsia" w:hAnsiTheme="minorEastAsia"/>
          <w:color w:val="000000" w:themeColor="text1"/>
          <w:sz w:val="24"/>
          <w:szCs w:val="24"/>
        </w:rPr>
      </w:pPr>
    </w:p>
    <w:p w:rsidR="004061AC" w:rsidRPr="00220C32" w:rsidRDefault="004061AC" w:rsidP="00AE43C8">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4  </w:t>
      </w:r>
      <w:r w:rsidRPr="00220C32">
        <w:rPr>
          <w:rFonts w:asciiTheme="minorEastAsia" w:eastAsiaTheme="minorEastAsia" w:hAnsiTheme="minorEastAsia" w:hint="eastAsia"/>
          <w:color w:val="000000" w:themeColor="text1"/>
          <w:kern w:val="0"/>
          <w:sz w:val="24"/>
          <w:szCs w:val="24"/>
        </w:rPr>
        <w:t>管理人报告</w:t>
      </w:r>
    </w:p>
    <w:p w:rsidR="00B12B7D"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4.1 </w:t>
      </w:r>
      <w:r w:rsidRPr="00220C32">
        <w:rPr>
          <w:rFonts w:asciiTheme="minorEastAsia" w:eastAsiaTheme="minorEastAsia" w:hAnsiTheme="minorEastAsia" w:hint="eastAsia"/>
          <w:b/>
          <w:bCs/>
          <w:color w:val="000000" w:themeColor="text1"/>
          <w:kern w:val="0"/>
          <w:sz w:val="24"/>
          <w:szCs w:val="24"/>
        </w:rPr>
        <w:t>基金经理</w:t>
      </w:r>
      <w:r w:rsidR="00D57B7C" w:rsidRPr="00220C32">
        <w:rPr>
          <w:rFonts w:asciiTheme="minorEastAsia" w:eastAsiaTheme="minorEastAsia" w:hAnsiTheme="minorEastAsia" w:hint="eastAsia"/>
          <w:b/>
          <w:bCs/>
          <w:color w:val="000000" w:themeColor="text1"/>
          <w:kern w:val="0"/>
          <w:sz w:val="24"/>
          <w:szCs w:val="24"/>
        </w:rPr>
        <w:t>(</w:t>
      </w:r>
      <w:r w:rsidRPr="00220C32">
        <w:rPr>
          <w:rFonts w:asciiTheme="minorEastAsia" w:eastAsiaTheme="minorEastAsia" w:hAnsiTheme="minorEastAsia" w:hint="eastAsia"/>
          <w:b/>
          <w:bCs/>
          <w:color w:val="000000" w:themeColor="text1"/>
          <w:kern w:val="0"/>
          <w:sz w:val="24"/>
          <w:szCs w:val="24"/>
        </w:rPr>
        <w:t>或基金经理小组</w:t>
      </w:r>
      <w:r w:rsidR="00D57B7C" w:rsidRPr="00220C32">
        <w:rPr>
          <w:rFonts w:asciiTheme="minorEastAsia" w:eastAsiaTheme="minorEastAsia" w:hAnsiTheme="minorEastAsia" w:hint="eastAsia"/>
          <w:b/>
          <w:bCs/>
          <w:color w:val="000000" w:themeColor="text1"/>
          <w:kern w:val="0"/>
          <w:sz w:val="24"/>
          <w:szCs w:val="24"/>
        </w:rPr>
        <w:t>)</w:t>
      </w:r>
      <w:r w:rsidRPr="00220C32">
        <w:rPr>
          <w:rFonts w:asciiTheme="minorEastAsia" w:eastAsiaTheme="minorEastAsia" w:hAnsiTheme="minorEastAsia" w:hint="eastAsia"/>
          <w:b/>
          <w:bCs/>
          <w:color w:val="000000" w:themeColor="text1"/>
          <w:kern w:val="0"/>
          <w:sz w:val="24"/>
          <w:szCs w:val="24"/>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1560"/>
        <w:gridCol w:w="1559"/>
        <w:gridCol w:w="1417"/>
        <w:gridCol w:w="2694"/>
      </w:tblGrid>
      <w:tr w:rsidR="00220C32" w:rsidRPr="00220C32" w:rsidTr="00B32AA7">
        <w:trPr>
          <w:cantSplit/>
          <w:trHeight w:val="292"/>
        </w:trPr>
        <w:tc>
          <w:tcPr>
            <w:tcW w:w="851" w:type="dxa"/>
            <w:vMerge w:val="restart"/>
            <w:vAlign w:val="center"/>
          </w:tcPr>
          <w:p w:rsidR="004061AC" w:rsidRPr="00220C32" w:rsidRDefault="004061AC" w:rsidP="008014F9">
            <w:pPr>
              <w:widowControl/>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姓名</w:t>
            </w:r>
          </w:p>
        </w:tc>
        <w:tc>
          <w:tcPr>
            <w:tcW w:w="850" w:type="dxa"/>
            <w:vMerge w:val="restart"/>
            <w:vAlign w:val="center"/>
          </w:tcPr>
          <w:p w:rsidR="004061AC" w:rsidRPr="00220C32" w:rsidRDefault="004061AC" w:rsidP="008014F9">
            <w:pPr>
              <w:widowControl/>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职务</w:t>
            </w:r>
          </w:p>
        </w:tc>
        <w:tc>
          <w:tcPr>
            <w:tcW w:w="3119" w:type="dxa"/>
            <w:gridSpan w:val="2"/>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4061AC" w:rsidRPr="00220C32" w:rsidRDefault="004061AC" w:rsidP="008014F9">
            <w:pPr>
              <w:widowControl/>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说明</w:t>
            </w:r>
          </w:p>
        </w:tc>
      </w:tr>
      <w:tr w:rsidR="00220C32" w:rsidRPr="00220C32" w:rsidTr="00B32AA7">
        <w:trPr>
          <w:cantSplit/>
        </w:trPr>
        <w:tc>
          <w:tcPr>
            <w:tcW w:w="851"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任职日期</w:t>
            </w:r>
          </w:p>
        </w:tc>
        <w:tc>
          <w:tcPr>
            <w:tcW w:w="1559" w:type="dxa"/>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离任日期</w:t>
            </w:r>
          </w:p>
        </w:tc>
        <w:tc>
          <w:tcPr>
            <w:tcW w:w="1417"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r>
      <w:tr w:rsidR="00DA1728">
        <w:tc>
          <w:tcPr>
            <w:tcW w:w="851" w:type="dxa"/>
            <w:vAlign w:val="center"/>
          </w:tcPr>
          <w:p w:rsidR="00DA1728" w:rsidRDefault="00852DB2">
            <w:pPr>
              <w:jc w:val="center"/>
            </w:pPr>
            <w:r>
              <w:rPr>
                <w:rFonts w:asciiTheme="minorEastAsia" w:eastAsiaTheme="minorEastAsia" w:hAnsiTheme="minorEastAsia"/>
                <w:color w:val="000000" w:themeColor="text1"/>
              </w:rPr>
              <w:t>张永超</w:t>
            </w:r>
          </w:p>
        </w:tc>
        <w:tc>
          <w:tcPr>
            <w:tcW w:w="850" w:type="dxa"/>
            <w:vAlign w:val="center"/>
          </w:tcPr>
          <w:p w:rsidR="00DA1728" w:rsidRDefault="00852DB2">
            <w:pPr>
              <w:jc w:val="center"/>
            </w:pPr>
            <w:r>
              <w:rPr>
                <w:rFonts w:asciiTheme="minorEastAsia" w:eastAsiaTheme="minorEastAsia" w:hAnsiTheme="minorEastAsia"/>
                <w:color w:val="000000" w:themeColor="text1"/>
              </w:rPr>
              <w:t>本基金基金经理，新华健康生活主题灵活配置混合型证券投资基金基金经理、新华鑫锐混合型证券投资基金基金经理、新华鑫弘灵活配置混合型证券投资基金基金经理、新华华瑞灵活配置混合型证券投资基金基金经理、新华科技创新主题灵活配置混合型证券投资基金基金经理、新华恒益量化灵活配置混合型证券投资基金基金经理。</w:t>
            </w:r>
          </w:p>
        </w:tc>
        <w:tc>
          <w:tcPr>
            <w:tcW w:w="1560" w:type="dxa"/>
            <w:vAlign w:val="center"/>
          </w:tcPr>
          <w:p w:rsidR="00DA1728" w:rsidRDefault="00852DB2">
            <w:pPr>
              <w:jc w:val="center"/>
            </w:pPr>
            <w:r>
              <w:rPr>
                <w:rFonts w:asciiTheme="minorEastAsia" w:eastAsiaTheme="minorEastAsia" w:hAnsiTheme="minorEastAsia"/>
                <w:color w:val="000000" w:themeColor="text1"/>
              </w:rPr>
              <w:t>2017-11-06</w:t>
            </w:r>
          </w:p>
        </w:tc>
        <w:tc>
          <w:tcPr>
            <w:tcW w:w="1559" w:type="dxa"/>
            <w:vAlign w:val="center"/>
          </w:tcPr>
          <w:p w:rsidR="00DA1728" w:rsidRDefault="00852DB2">
            <w:pPr>
              <w:jc w:val="center"/>
            </w:pPr>
            <w:r>
              <w:rPr>
                <w:rFonts w:asciiTheme="minorEastAsia" w:eastAsiaTheme="minorEastAsia" w:hAnsiTheme="minorEastAsia"/>
                <w:color w:val="000000" w:themeColor="text1"/>
              </w:rPr>
              <w:t>-</w:t>
            </w:r>
          </w:p>
        </w:tc>
        <w:tc>
          <w:tcPr>
            <w:tcW w:w="1417" w:type="dxa"/>
            <w:vAlign w:val="center"/>
          </w:tcPr>
          <w:p w:rsidR="00DA1728" w:rsidRDefault="00852DB2">
            <w:pPr>
              <w:jc w:val="center"/>
            </w:pPr>
            <w:r>
              <w:rPr>
                <w:rFonts w:asciiTheme="minorEastAsia" w:eastAsiaTheme="minorEastAsia" w:hAnsiTheme="minorEastAsia"/>
                <w:color w:val="000000" w:themeColor="text1"/>
              </w:rPr>
              <w:t>8</w:t>
            </w:r>
          </w:p>
        </w:tc>
        <w:tc>
          <w:tcPr>
            <w:tcW w:w="2694" w:type="dxa"/>
            <w:vAlign w:val="center"/>
          </w:tcPr>
          <w:p w:rsidR="00DA1728" w:rsidRDefault="00852DB2">
            <w:r>
              <w:rPr>
                <w:rFonts w:asciiTheme="minorEastAsia" w:eastAsiaTheme="minorEastAsia" w:hAnsiTheme="minorEastAsia"/>
                <w:color w:val="000000" w:themeColor="text1"/>
              </w:rPr>
              <w:t>工商管理硕士，历任中信证券股份有限公司量化投资经理、北京乐正资本管理有限公司高级投资经理、中融国际信托有限公司投资经理。</w:t>
            </w:r>
          </w:p>
        </w:tc>
      </w:tr>
      <w:tr w:rsidR="00DA1728">
        <w:tc>
          <w:tcPr>
            <w:tcW w:w="851" w:type="dxa"/>
            <w:vAlign w:val="center"/>
          </w:tcPr>
          <w:p w:rsidR="00DA1728" w:rsidRDefault="00852DB2">
            <w:pPr>
              <w:jc w:val="center"/>
            </w:pPr>
            <w:r>
              <w:rPr>
                <w:rFonts w:asciiTheme="minorEastAsia" w:eastAsiaTheme="minorEastAsia" w:hAnsiTheme="minorEastAsia"/>
                <w:color w:val="000000" w:themeColor="text1"/>
              </w:rPr>
              <w:t>邓岳</w:t>
            </w:r>
          </w:p>
        </w:tc>
        <w:tc>
          <w:tcPr>
            <w:tcW w:w="850" w:type="dxa"/>
            <w:vAlign w:val="center"/>
          </w:tcPr>
          <w:p w:rsidR="00DA1728" w:rsidRDefault="00852DB2">
            <w:pPr>
              <w:jc w:val="center"/>
            </w:pPr>
            <w:r>
              <w:rPr>
                <w:rFonts w:asciiTheme="minorEastAsia" w:eastAsiaTheme="minorEastAsia" w:hAnsiTheme="minorEastAsia"/>
                <w:color w:val="000000" w:themeColor="text1"/>
              </w:rPr>
              <w:t>本基金基金经理，新华中证环保产业指数分级证券投资基金基金经理。</w:t>
            </w:r>
          </w:p>
        </w:tc>
        <w:tc>
          <w:tcPr>
            <w:tcW w:w="1560" w:type="dxa"/>
            <w:vAlign w:val="center"/>
          </w:tcPr>
          <w:p w:rsidR="00DA1728" w:rsidRDefault="00852DB2">
            <w:pPr>
              <w:jc w:val="center"/>
            </w:pPr>
            <w:r>
              <w:rPr>
                <w:rFonts w:asciiTheme="minorEastAsia" w:eastAsiaTheme="minorEastAsia" w:hAnsiTheme="minorEastAsia"/>
                <w:color w:val="000000" w:themeColor="text1"/>
              </w:rPr>
              <w:t>2017-11-09</w:t>
            </w:r>
          </w:p>
        </w:tc>
        <w:tc>
          <w:tcPr>
            <w:tcW w:w="1559" w:type="dxa"/>
            <w:vAlign w:val="center"/>
          </w:tcPr>
          <w:p w:rsidR="00DA1728" w:rsidRDefault="00852DB2">
            <w:pPr>
              <w:jc w:val="center"/>
            </w:pPr>
            <w:r>
              <w:rPr>
                <w:rFonts w:asciiTheme="minorEastAsia" w:eastAsiaTheme="minorEastAsia" w:hAnsiTheme="minorEastAsia"/>
                <w:color w:val="000000" w:themeColor="text1"/>
              </w:rPr>
              <w:t>-</w:t>
            </w:r>
          </w:p>
        </w:tc>
        <w:tc>
          <w:tcPr>
            <w:tcW w:w="1417" w:type="dxa"/>
            <w:vAlign w:val="center"/>
          </w:tcPr>
          <w:p w:rsidR="00DA1728" w:rsidRDefault="00852DB2">
            <w:pPr>
              <w:jc w:val="center"/>
            </w:pPr>
            <w:r>
              <w:rPr>
                <w:rFonts w:asciiTheme="minorEastAsia" w:eastAsiaTheme="minorEastAsia" w:hAnsiTheme="minorEastAsia"/>
                <w:color w:val="000000" w:themeColor="text1"/>
              </w:rPr>
              <w:t>10</w:t>
            </w:r>
          </w:p>
        </w:tc>
        <w:tc>
          <w:tcPr>
            <w:tcW w:w="2694" w:type="dxa"/>
            <w:vAlign w:val="center"/>
          </w:tcPr>
          <w:p w:rsidR="00DA1728" w:rsidRDefault="00852DB2">
            <w:r>
              <w:rPr>
                <w:rFonts w:asciiTheme="minorEastAsia" w:eastAsiaTheme="minorEastAsia" w:hAnsiTheme="minorEastAsia"/>
                <w:color w:val="000000" w:themeColor="text1"/>
              </w:rPr>
              <w:t>信息与信号处理专业硕士,历任北京红色天时金融科技有限公司量化研究员，国信证券股份有限公司量化研究员，光大富尊投资有限公司量化研究员、投资经理，盈融达投资（北京）有限公司投资经理。</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4.2 </w:t>
      </w:r>
      <w:r w:rsidRPr="00220C32">
        <w:rPr>
          <w:rFonts w:asciiTheme="minorEastAsia" w:eastAsiaTheme="minorEastAsia" w:hAnsiTheme="minorEastAsia" w:hint="eastAsia"/>
          <w:b/>
          <w:bCs/>
          <w:color w:val="000000" w:themeColor="text1"/>
          <w:kern w:val="0"/>
          <w:sz w:val="24"/>
          <w:szCs w:val="24"/>
        </w:rPr>
        <w:t>管理人对报告期内本基金运作遵规守信情况的说明</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报告期内，新华基金管理股份有限公司作为新华华丰灵活配置混合型证券投资基金的管理人按照《中华人民共和国证券投资基金法》、《新华华丰灵活配置混合型证券投资基金基金合同》以及其他有关法律法规的规定，本着诚实信用、勤勉尽责的原则管理和运用基金资产，在严格控制风险的基础上为持有人谋求最大利益。运作整体合法合规，无损害基金持有人利益的行为。</w:t>
      </w:r>
    </w:p>
    <w:p w:rsidR="004061AC" w:rsidRPr="00220C32" w:rsidRDefault="004061AC" w:rsidP="009E7C6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4.3 </w:t>
      </w:r>
      <w:r w:rsidRPr="00220C32">
        <w:rPr>
          <w:rFonts w:asciiTheme="minorEastAsia" w:eastAsiaTheme="minorEastAsia" w:hAnsiTheme="minorEastAsia" w:hint="eastAsia"/>
          <w:b/>
          <w:bCs/>
          <w:color w:val="000000" w:themeColor="text1"/>
          <w:kern w:val="0"/>
          <w:sz w:val="24"/>
          <w:szCs w:val="24"/>
        </w:rPr>
        <w:t>公平交易专项说明</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olor w:val="000000" w:themeColor="text1"/>
          <w:sz w:val="24"/>
          <w:szCs w:val="24"/>
        </w:rPr>
        <w:t xml:space="preserve">4.3.1 </w:t>
      </w:r>
      <w:r w:rsidRPr="00220C32">
        <w:rPr>
          <w:rFonts w:asciiTheme="minorEastAsia" w:eastAsiaTheme="minorEastAsia" w:hAnsiTheme="minorEastAsia" w:hint="eastAsia"/>
          <w:color w:val="000000" w:themeColor="text1"/>
          <w:sz w:val="24"/>
          <w:szCs w:val="24"/>
        </w:rPr>
        <w:t>公平交易制度的执行情况</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根据中国证监会颁布的《证券投资基金管理公司公平交易制度指导意见》（2011年修订），公司制定了《新华基金管理股份有限公司公平交易管理制度》。制度的范围包括境内上市股票、债券的一级市场申购、二级市场交易等所有投资管理活动，同时包括授权、研究分析、投资决策、交易执行等投资管理活动相关的各个环节。场内交易，投资指令统一由交易部下达，并且启动交易系统公平交易模块。根据公司制度，严格禁止不同投资组合之间互为对手方的交易，严格控制不同投资组合之间的同日反向交易。</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场外交易中，对于部分债券一级市场申购、非公开发行股票申购等交易，交易部根据各投资组合经理申报的满足价格条件的数量进行比例分配。如有异议，由交易部报投资总监、督察长、金融工程部和监察稽核部，再次进行审核并确定最终分配结果。如果督察长认为有必要，可以召开风险管理委员会会议，对公平交易的结果进行评估和审议。对于银行间市场交易、固定收益平台、交易所大宗交易，投资组合经理以该投资组合的名义向交易部下达投资指令，交易部向银行间市场或交易对手询价、成交确认，并根据“时间优先、价格优先”的原则保证各投资组合获得公平的交易机会。</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olor w:val="000000" w:themeColor="text1"/>
          <w:sz w:val="24"/>
          <w:szCs w:val="24"/>
        </w:rPr>
        <w:t xml:space="preserve">4.3.2 </w:t>
      </w:r>
      <w:r w:rsidRPr="00220C32">
        <w:rPr>
          <w:rFonts w:asciiTheme="minorEastAsia" w:eastAsiaTheme="minorEastAsia" w:hAnsiTheme="minorEastAsia" w:hint="eastAsia"/>
          <w:color w:val="000000" w:themeColor="text1"/>
          <w:sz w:val="24"/>
          <w:szCs w:val="24"/>
        </w:rPr>
        <w:t>异常交易行为的专项说明</w:t>
      </w:r>
    </w:p>
    <w:p w:rsidR="004061AC" w:rsidRPr="00220C32" w:rsidRDefault="00957594"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本报告期，公司对不同组合不同时间段的同向交易价差进行了溢价率样本的采集，通过平均溢价率、买入/卖出溢价率以及利益输送金额等多个层面来判断不同投资组合之间在某一时间段是否存在违反公平交易原则的异常情况，未发现重大异常情况，且不存在报告期内所有投资组合参与的交易所公开竞价同日反向交易成交较少的单边成交量超过该证券当日成交量的5%的情况。</w:t>
      </w:r>
    </w:p>
    <w:p w:rsidR="004061AC" w:rsidRPr="00220C32" w:rsidRDefault="004061AC" w:rsidP="009E7C6A">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4.4 </w:t>
      </w:r>
      <w:r w:rsidRPr="00220C32">
        <w:rPr>
          <w:rFonts w:asciiTheme="minorEastAsia" w:eastAsiaTheme="minorEastAsia" w:hAnsiTheme="minorEastAsia" w:hint="eastAsia"/>
          <w:b/>
          <w:bCs/>
          <w:color w:val="000000" w:themeColor="text1"/>
          <w:kern w:val="0"/>
          <w:sz w:val="24"/>
          <w:szCs w:val="24"/>
        </w:rPr>
        <w:t>报告期内基金的投资策略和业绩表现说明</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s="宋体"/>
          <w:color w:val="000000" w:themeColor="text1"/>
          <w:sz w:val="24"/>
          <w:szCs w:val="24"/>
        </w:rPr>
        <w:t>4.4.1</w:t>
      </w:r>
      <w:r w:rsidRPr="00220C32">
        <w:rPr>
          <w:rFonts w:asciiTheme="minorEastAsia" w:eastAsiaTheme="minorEastAsia" w:hAnsiTheme="minorEastAsia" w:cs="宋体" w:hint="eastAsia"/>
          <w:color w:val="000000" w:themeColor="text1"/>
          <w:sz w:val="24"/>
          <w:szCs w:val="24"/>
        </w:rPr>
        <w:t>报告期内基金投资策略和运作分析</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2018年三季度，市场震荡下跌，创业板跌幅大于主板和沪深300。市场成交量继续低迷，成交量一度跌至2016年以来低点，说明参与者热情不高，市场整体处于震荡寻底阶段。贸易摩擦、股权质押等不利因素逐步增多，市场波动持续增大。在风险因素没有完全释放之前，在悲观预期之下，预计市场会继续弱势。</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s="宋体"/>
          <w:color w:val="000000" w:themeColor="text1"/>
          <w:sz w:val="24"/>
          <w:szCs w:val="24"/>
        </w:rPr>
        <w:t>4.4.2</w:t>
      </w:r>
      <w:r w:rsidRPr="00220C32">
        <w:rPr>
          <w:rFonts w:asciiTheme="minorEastAsia" w:eastAsiaTheme="minorEastAsia" w:hAnsiTheme="minorEastAsia" w:cs="宋体" w:hint="eastAsia"/>
          <w:color w:val="000000" w:themeColor="text1"/>
          <w:sz w:val="24"/>
          <w:szCs w:val="24"/>
        </w:rPr>
        <w:t>报告期内基金的业绩表现</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截至2018年9月30日，本基金份额净值为1.0121，本报告期份额净值增长率为-1.61%，比较基准的增长率为-1.03%。</w:t>
      </w:r>
    </w:p>
    <w:p w:rsidR="009C5186" w:rsidRPr="00220C32" w:rsidRDefault="009C5186" w:rsidP="009E7C6A">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6360D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bookmarkStart w:id="0" w:name="_Toc245193825"/>
      <w:bookmarkStart w:id="1" w:name="_Toc255486598"/>
      <w:r w:rsidRPr="00220C32">
        <w:rPr>
          <w:rFonts w:asciiTheme="minorEastAsia" w:eastAsiaTheme="minorEastAsia" w:hAnsiTheme="minorEastAsia"/>
          <w:b/>
          <w:color w:val="000000" w:themeColor="text1"/>
          <w:kern w:val="0"/>
          <w:sz w:val="24"/>
          <w:szCs w:val="24"/>
        </w:rPr>
        <w:t>4</w:t>
      </w:r>
      <w:r w:rsidRPr="00220C32">
        <w:rPr>
          <w:rFonts w:asciiTheme="minorEastAsia" w:eastAsiaTheme="minorEastAsia" w:hAnsiTheme="minorEastAsia" w:hint="eastAsia"/>
          <w:b/>
          <w:color w:val="000000" w:themeColor="text1"/>
          <w:kern w:val="0"/>
          <w:sz w:val="24"/>
          <w:szCs w:val="24"/>
        </w:rPr>
        <w:t>.5</w:t>
      </w:r>
      <w:r w:rsidR="004061AC" w:rsidRPr="00220C32">
        <w:rPr>
          <w:rFonts w:asciiTheme="minorEastAsia" w:eastAsiaTheme="minorEastAsia" w:hAnsiTheme="minorEastAsia" w:hint="eastAsia"/>
          <w:b/>
          <w:bCs/>
          <w:color w:val="000000" w:themeColor="text1"/>
          <w:kern w:val="0"/>
          <w:sz w:val="24"/>
          <w:szCs w:val="24"/>
        </w:rPr>
        <w:t>管理人对宏观经济、证券市场及行业走势的简要展望</w:t>
      </w:r>
      <w:bookmarkEnd w:id="0"/>
      <w:bookmarkEnd w:id="1"/>
    </w:p>
    <w:p w:rsidR="004061AC" w:rsidRPr="00220C32" w:rsidRDefault="00C77AEF"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中美贸易摩擦在三季度不断升级，宏观经济指标趋弱的背景下，市场难有大幅上涨。但仍有积极因素出现，密切关注减税政策以及货币市场的变化。</w:t>
      </w:r>
    </w:p>
    <w:p w:rsidR="00A04F76" w:rsidRPr="00220C32" w:rsidRDefault="00A04F76" w:rsidP="00A04F76">
      <w:pPr>
        <w:spacing w:line="360" w:lineRule="auto"/>
        <w:rPr>
          <w:rFonts w:asciiTheme="minorEastAsia" w:eastAsiaTheme="minorEastAsia" w:hAnsiTheme="minorEastAsia"/>
          <w:color w:val="000000" w:themeColor="text1"/>
        </w:rPr>
      </w:pPr>
    </w:p>
    <w:p w:rsidR="00A04F76" w:rsidRPr="00220C32" w:rsidRDefault="006360DC" w:rsidP="00A04F76">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b/>
          <w:color w:val="000000" w:themeColor="text1"/>
          <w:kern w:val="0"/>
          <w:sz w:val="24"/>
          <w:szCs w:val="24"/>
        </w:rPr>
        <w:t>4</w:t>
      </w:r>
      <w:r w:rsidRPr="00220C32">
        <w:rPr>
          <w:rFonts w:asciiTheme="minorEastAsia" w:eastAsiaTheme="minorEastAsia" w:hAnsiTheme="minorEastAsia" w:hint="eastAsia"/>
          <w:b/>
          <w:color w:val="000000" w:themeColor="text1"/>
          <w:kern w:val="0"/>
          <w:sz w:val="24"/>
          <w:szCs w:val="24"/>
        </w:rPr>
        <w:t>.6</w:t>
      </w:r>
      <w:r w:rsidR="00A04F76" w:rsidRPr="00220C32">
        <w:rPr>
          <w:rFonts w:asciiTheme="minorEastAsia" w:eastAsiaTheme="minorEastAsia" w:hAnsiTheme="minorEastAsia" w:hint="eastAsia"/>
          <w:b/>
          <w:color w:val="000000" w:themeColor="text1"/>
          <w:kern w:val="0"/>
          <w:sz w:val="24"/>
          <w:szCs w:val="24"/>
        </w:rPr>
        <w:t>报告期内基金持有人数或基金资产净值预警说明</w:t>
      </w:r>
    </w:p>
    <w:p w:rsidR="00A04F76" w:rsidRPr="00220C32" w:rsidRDefault="00A04F76" w:rsidP="00A04F76">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本报告期本基金从2018年8月16日至2018年9月28日连续31个工作日基金资产净值低于五千万，从2018年8月28日至2018年9月28日连续23个工作日持有人户数低于200户。</w:t>
      </w:r>
    </w:p>
    <w:p w:rsidR="004061AC" w:rsidRPr="00220C32" w:rsidRDefault="004061AC" w:rsidP="00AE43C8">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001C0993" w:rsidRPr="00220C32">
        <w:rPr>
          <w:rFonts w:asciiTheme="minorEastAsia" w:eastAsiaTheme="minorEastAsia" w:hAnsiTheme="minorEastAsia" w:hint="eastAsia"/>
          <w:color w:val="000000" w:themeColor="text1"/>
          <w:kern w:val="0"/>
          <w:sz w:val="24"/>
          <w:szCs w:val="24"/>
        </w:rPr>
        <w:t>5</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投资组合报告</w:t>
      </w: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5.1 </w:t>
      </w:r>
      <w:r w:rsidRPr="00220C32">
        <w:rPr>
          <w:rFonts w:asciiTheme="minorEastAsia" w:eastAsiaTheme="minorEastAsia" w:hAnsiTheme="minorEastAsia" w:hint="eastAsia"/>
          <w:b/>
          <w:bCs/>
          <w:color w:val="000000" w:themeColor="text1"/>
          <w:kern w:val="0"/>
          <w:sz w:val="24"/>
          <w:szCs w:val="24"/>
        </w:rPr>
        <w:t>报告期末基金资产组合情况</w:t>
      </w:r>
    </w:p>
    <w:tbl>
      <w:tblPr>
        <w:tblStyle w:val="af7"/>
        <w:tblW w:w="8897" w:type="dxa"/>
        <w:jc w:val="center"/>
        <w:tblLayout w:type="fixed"/>
        <w:tblLook w:val="04A0"/>
      </w:tblPr>
      <w:tblGrid>
        <w:gridCol w:w="720"/>
        <w:gridCol w:w="3357"/>
        <w:gridCol w:w="2977"/>
        <w:gridCol w:w="1843"/>
      </w:tblGrid>
      <w:tr w:rsidR="00220C32" w:rsidRPr="00220C32" w:rsidTr="0069426C">
        <w:trPr>
          <w:jc w:val="center"/>
        </w:trPr>
        <w:tc>
          <w:tcPr>
            <w:tcW w:w="720" w:type="dxa"/>
            <w:vAlign w:val="center"/>
          </w:tcPr>
          <w:p w:rsidR="00853140" w:rsidRPr="00220C32" w:rsidRDefault="00853140" w:rsidP="00F71057">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序号</w:t>
            </w:r>
          </w:p>
        </w:tc>
        <w:tc>
          <w:tcPr>
            <w:tcW w:w="3357" w:type="dxa"/>
            <w:vAlign w:val="center"/>
          </w:tcPr>
          <w:p w:rsidR="00853140" w:rsidRPr="00220C32" w:rsidRDefault="00853140" w:rsidP="00F71057">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项目</w:t>
            </w:r>
          </w:p>
        </w:tc>
        <w:tc>
          <w:tcPr>
            <w:tcW w:w="2977" w:type="dxa"/>
            <w:vAlign w:val="center"/>
          </w:tcPr>
          <w:p w:rsidR="00853140" w:rsidRPr="00220C32" w:rsidRDefault="00853140" w:rsidP="00316484">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金额</w:t>
            </w:r>
            <w:r w:rsidR="00D57B7C" w:rsidRPr="00220C32">
              <w:rPr>
                <w:rFonts w:asciiTheme="minorEastAsia" w:eastAsiaTheme="minorEastAsia" w:hAnsiTheme="minorEastAsia" w:hint="eastAsia"/>
                <w:color w:val="000000" w:themeColor="text1"/>
                <w:sz w:val="21"/>
              </w:rPr>
              <w:t>(</w:t>
            </w:r>
            <w:r w:rsidRPr="00220C32">
              <w:rPr>
                <w:rFonts w:asciiTheme="minorEastAsia" w:eastAsiaTheme="minorEastAsia" w:hAnsiTheme="minorEastAsia" w:hint="eastAsia"/>
                <w:color w:val="000000" w:themeColor="text1"/>
                <w:sz w:val="21"/>
              </w:rPr>
              <w:t>元</w:t>
            </w:r>
            <w:r w:rsidR="00D57B7C" w:rsidRPr="00220C32">
              <w:rPr>
                <w:rFonts w:asciiTheme="minorEastAsia" w:eastAsiaTheme="minorEastAsia" w:hAnsiTheme="minorEastAsia" w:hint="eastAsia"/>
                <w:color w:val="000000" w:themeColor="text1"/>
                <w:sz w:val="21"/>
              </w:rPr>
              <w:t>)</w:t>
            </w:r>
          </w:p>
        </w:tc>
        <w:tc>
          <w:tcPr>
            <w:tcW w:w="1843" w:type="dxa"/>
            <w:vAlign w:val="center"/>
          </w:tcPr>
          <w:p w:rsidR="00853140" w:rsidRPr="00220C32" w:rsidRDefault="00853140" w:rsidP="00316484">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占基金总资产的比例</w:t>
            </w:r>
            <w:r w:rsidR="00D57B7C" w:rsidRPr="00220C32">
              <w:rPr>
                <w:rFonts w:asciiTheme="minorEastAsia" w:eastAsiaTheme="minorEastAsia" w:hAnsiTheme="minorEastAsia" w:hint="eastAsia"/>
                <w:color w:val="000000" w:themeColor="text1"/>
                <w:sz w:val="21"/>
              </w:rPr>
              <w:t>(</w:t>
            </w:r>
            <w:r w:rsidRPr="00220C32">
              <w:rPr>
                <w:rFonts w:asciiTheme="minorEastAsia" w:eastAsiaTheme="minorEastAsia" w:hAnsiTheme="minorEastAsia"/>
                <w:color w:val="000000" w:themeColor="text1"/>
                <w:sz w:val="21"/>
              </w:rPr>
              <w:t>%</w:t>
            </w:r>
            <w:r w:rsidR="00D57B7C" w:rsidRPr="00220C32">
              <w:rPr>
                <w:rFonts w:asciiTheme="minorEastAsia" w:eastAsiaTheme="minorEastAsia" w:hAnsiTheme="minorEastAsia" w:hint="eastAsia"/>
                <w:color w:val="000000" w:themeColor="text1"/>
                <w:sz w:val="21"/>
              </w:rPr>
              <w:t>)</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w:t>
            </w: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权益投资</w:t>
            </w:r>
          </w:p>
        </w:tc>
        <w:tc>
          <w:tcPr>
            <w:tcW w:w="2977" w:type="dxa"/>
            <w:vAlign w:val="center"/>
          </w:tcPr>
          <w:p w:rsidR="00853140" w:rsidRPr="00220C32" w:rsidRDefault="00C77AEF" w:rsidP="00C77AEF">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591,512.02</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5.48</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其中：股票</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591,512.02</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5.48</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2</w:t>
            </w: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固定收益投资</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4,024,000.00</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37.26</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其中：债券</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4,024,000.00</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37.26</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853140" w:rsidRPr="00220C32" w:rsidRDefault="00853140" w:rsidP="00A52F8F">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资产支持证券</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195020">
        <w:trPr>
          <w:jc w:val="center"/>
        </w:trPr>
        <w:tc>
          <w:tcPr>
            <w:tcW w:w="720" w:type="dxa"/>
          </w:tcPr>
          <w:p w:rsidR="001D63BB" w:rsidRPr="00220C32" w:rsidRDefault="001D63BB" w:rsidP="001D63BB">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3</w:t>
            </w:r>
          </w:p>
        </w:tc>
        <w:tc>
          <w:tcPr>
            <w:tcW w:w="3357" w:type="dxa"/>
          </w:tcPr>
          <w:p w:rsidR="001D63BB" w:rsidRPr="00220C32" w:rsidRDefault="001D63BB" w:rsidP="001D63BB">
            <w:pPr>
              <w:spacing w:before="29" w:line="360" w:lineRule="auto"/>
              <w:ind w:leftChars="50" w:left="105"/>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贵金属投资</w:t>
            </w:r>
          </w:p>
        </w:tc>
        <w:tc>
          <w:tcPr>
            <w:tcW w:w="2977" w:type="dxa"/>
            <w:vAlign w:val="center"/>
          </w:tcPr>
          <w:p w:rsidR="001D63BB" w:rsidRPr="00220C32" w:rsidRDefault="001D63BB" w:rsidP="00DD272F">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DD272F">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4</w:t>
            </w:r>
          </w:p>
        </w:tc>
        <w:tc>
          <w:tcPr>
            <w:tcW w:w="3357" w:type="dxa"/>
            <w:vAlign w:val="center"/>
          </w:tcPr>
          <w:p w:rsidR="001D63BB" w:rsidRPr="00220C32" w:rsidRDefault="001D63BB" w:rsidP="00EA70F1">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金融衍生品投资</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5</w:t>
            </w:r>
          </w:p>
        </w:tc>
        <w:tc>
          <w:tcPr>
            <w:tcW w:w="3357" w:type="dxa"/>
            <w:vAlign w:val="center"/>
          </w:tcPr>
          <w:p w:rsidR="001D63BB" w:rsidRPr="00220C32" w:rsidRDefault="001D63BB"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买入返售金融资产</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4,000,000.00</w:t>
            </w:r>
          </w:p>
        </w:tc>
        <w:tc>
          <w:tcPr>
            <w:tcW w:w="1843" w:type="dxa"/>
            <w:vAlign w:val="center"/>
          </w:tcPr>
          <w:p w:rsidR="001D63BB" w:rsidRPr="00220C32" w:rsidRDefault="001D63BB" w:rsidP="001675CD">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37.04</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1D63BB" w:rsidRPr="00220C32" w:rsidRDefault="001D63BB"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其中：买断式回购的买入返售金融资产</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6</w:t>
            </w:r>
          </w:p>
        </w:tc>
        <w:tc>
          <w:tcPr>
            <w:tcW w:w="3357" w:type="dxa"/>
            <w:vAlign w:val="center"/>
          </w:tcPr>
          <w:p w:rsidR="001D63BB" w:rsidRPr="00220C32" w:rsidRDefault="001D63BB" w:rsidP="00A03AAC">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银行存款和结算备付金合计</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2,088,881.25</w:t>
            </w:r>
          </w:p>
        </w:tc>
        <w:tc>
          <w:tcPr>
            <w:tcW w:w="1843" w:type="dxa"/>
            <w:vAlign w:val="center"/>
          </w:tcPr>
          <w:p w:rsidR="001D63BB" w:rsidRPr="00220C32" w:rsidRDefault="001D63BB" w:rsidP="001675CD">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19.34</w:t>
            </w:r>
          </w:p>
        </w:tc>
      </w:tr>
      <w:tr w:rsidR="00220C32" w:rsidRPr="00220C32" w:rsidTr="0069426C">
        <w:trPr>
          <w:jc w:val="center"/>
        </w:trPr>
        <w:tc>
          <w:tcPr>
            <w:tcW w:w="720" w:type="dxa"/>
            <w:vAlign w:val="center"/>
          </w:tcPr>
          <w:p w:rsidR="001D63BB" w:rsidRPr="00220C32" w:rsidRDefault="001D63BB" w:rsidP="001D63BB">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7</w:t>
            </w:r>
          </w:p>
        </w:tc>
        <w:tc>
          <w:tcPr>
            <w:tcW w:w="3357" w:type="dxa"/>
            <w:vAlign w:val="center"/>
          </w:tcPr>
          <w:p w:rsidR="001D63BB" w:rsidRPr="00220C32" w:rsidRDefault="001D63BB" w:rsidP="00A03AAC">
            <w:pPr>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其他各项资产</w:t>
            </w:r>
          </w:p>
        </w:tc>
        <w:tc>
          <w:tcPr>
            <w:tcW w:w="2977" w:type="dxa"/>
            <w:vAlign w:val="center"/>
          </w:tcPr>
          <w:p w:rsidR="001D63BB" w:rsidRPr="00220C32" w:rsidRDefault="001D63BB" w:rsidP="00A03AAC">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95,359.89</w:t>
            </w:r>
          </w:p>
        </w:tc>
        <w:tc>
          <w:tcPr>
            <w:tcW w:w="1843" w:type="dxa"/>
            <w:vAlign w:val="center"/>
          </w:tcPr>
          <w:p w:rsidR="001D63BB" w:rsidRPr="00220C32" w:rsidRDefault="001D63BB" w:rsidP="00A03AAC">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0.88</w:t>
            </w:r>
          </w:p>
        </w:tc>
      </w:tr>
      <w:tr w:rsidR="00220C32" w:rsidRPr="00220C32" w:rsidTr="0069426C">
        <w:trPr>
          <w:jc w:val="center"/>
        </w:trPr>
        <w:tc>
          <w:tcPr>
            <w:tcW w:w="720" w:type="dxa"/>
            <w:vAlign w:val="center"/>
          </w:tcPr>
          <w:p w:rsidR="001D63BB" w:rsidRPr="00220C32" w:rsidRDefault="001D63BB" w:rsidP="001D63BB">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8</w:t>
            </w:r>
          </w:p>
        </w:tc>
        <w:tc>
          <w:tcPr>
            <w:tcW w:w="3357" w:type="dxa"/>
            <w:vAlign w:val="center"/>
          </w:tcPr>
          <w:p w:rsidR="001D63BB" w:rsidRPr="00220C32" w:rsidRDefault="001D63BB" w:rsidP="00A03AAC">
            <w:pPr>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合计</w:t>
            </w:r>
          </w:p>
        </w:tc>
        <w:tc>
          <w:tcPr>
            <w:tcW w:w="2977" w:type="dxa"/>
            <w:vAlign w:val="center"/>
          </w:tcPr>
          <w:p w:rsidR="001D63BB" w:rsidRPr="00220C32" w:rsidRDefault="001D63BB" w:rsidP="00A03AAC">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10,799,753.16</w:t>
            </w:r>
          </w:p>
        </w:tc>
        <w:tc>
          <w:tcPr>
            <w:tcW w:w="1843" w:type="dxa"/>
            <w:vAlign w:val="center"/>
          </w:tcPr>
          <w:p w:rsidR="001D63BB" w:rsidRPr="00220C32" w:rsidRDefault="001D63BB" w:rsidP="001675CD">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100.00</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A409E" w:rsidRPr="00B459CD" w:rsidRDefault="008A409E" w:rsidP="008A409E">
      <w:pPr>
        <w:rPr>
          <w:b/>
        </w:rPr>
      </w:pPr>
      <w:r w:rsidRPr="00B459CD">
        <w:rPr>
          <w:rFonts w:eastAsiaTheme="minorEastAsia" w:hint="eastAsia"/>
          <w:b/>
          <w:color w:val="000000" w:themeColor="text1"/>
          <w:kern w:val="0"/>
        </w:rPr>
        <w:t>5.2.1</w:t>
      </w:r>
      <w:r w:rsidRPr="00B459CD">
        <w:rPr>
          <w:rFonts w:eastAsiaTheme="minorEastAsia" w:hint="eastAsia"/>
          <w:b/>
          <w:color w:val="000000" w:themeColor="text1"/>
          <w:kern w:val="0"/>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3691"/>
        <w:gridCol w:w="2852"/>
        <w:gridCol w:w="1648"/>
      </w:tblGrid>
      <w:tr w:rsidR="008A409E" w:rsidRPr="008A409E" w:rsidTr="009F3012">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占基金资产净值比例（％）</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p w:rsidR="008A409E" w:rsidRPr="008A409E" w:rsidRDefault="008A409E" w:rsidP="009F3012">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p w:rsidR="008A409E" w:rsidRPr="008A409E" w:rsidRDefault="008A409E" w:rsidP="009F3012">
            <w:pPr>
              <w:jc w:val="right"/>
              <w:rPr>
                <w:rFonts w:asciiTheme="minorEastAsia" w:eastAsiaTheme="minorEastAsia" w:hAnsiTheme="minorEastAsia" w:cs="宋体"/>
                <w:color w:val="000000" w:themeColor="text1"/>
                <w:kern w:val="0"/>
              </w:rPr>
            </w:pP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591,512.02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5.70</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w:t>
            </w:r>
          </w:p>
        </w:tc>
      </w:tr>
      <w:tr w:rsidR="008A409E" w:rsidRPr="008A409E"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8A409E" w:rsidRDefault="008A409E" w:rsidP="009F3012">
            <w:pPr>
              <w:adjustRightInd w:val="0"/>
              <w:snapToGrid w:val="0"/>
              <w:spacing w:line="400" w:lineRule="exac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591,512.02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8A409E" w:rsidRDefault="008A409E" w:rsidP="009F3012">
            <w:pPr>
              <w:jc w:val="right"/>
              <w:rPr>
                <w:rFonts w:asciiTheme="minorEastAsia" w:eastAsiaTheme="minorEastAsia" w:hAnsiTheme="minorEastAsia" w:cs="宋体"/>
                <w:color w:val="000000" w:themeColor="text1"/>
                <w:kern w:val="0"/>
              </w:rPr>
            </w:pPr>
            <w:r w:rsidRPr="008A409E">
              <w:rPr>
                <w:rFonts w:asciiTheme="minorEastAsia" w:eastAsiaTheme="minorEastAsia" w:hAnsiTheme="minorEastAsia" w:cs="宋体"/>
                <w:color w:val="000000" w:themeColor="text1"/>
                <w:kern w:val="0"/>
              </w:rPr>
              <w:t>5.70</w:t>
            </w:r>
          </w:p>
        </w:tc>
      </w:tr>
    </w:tbl>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5.3 </w:t>
      </w:r>
      <w:r w:rsidRPr="00220C32">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7"/>
        <w:tblW w:w="0" w:type="auto"/>
        <w:tblLayout w:type="fixed"/>
        <w:tblLook w:val="04A0"/>
      </w:tblPr>
      <w:tblGrid>
        <w:gridCol w:w="817"/>
        <w:gridCol w:w="1276"/>
        <w:gridCol w:w="1701"/>
        <w:gridCol w:w="1276"/>
        <w:gridCol w:w="1842"/>
        <w:gridCol w:w="1616"/>
      </w:tblGrid>
      <w:tr w:rsidR="00220C32" w:rsidRPr="00220C32" w:rsidTr="00D57B7C">
        <w:tc>
          <w:tcPr>
            <w:tcW w:w="817" w:type="dxa"/>
            <w:vAlign w:val="center"/>
          </w:tcPr>
          <w:p w:rsidR="00853140" w:rsidRPr="00220C32" w:rsidRDefault="00853140"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序号</w:t>
            </w:r>
          </w:p>
        </w:tc>
        <w:tc>
          <w:tcPr>
            <w:tcW w:w="1276" w:type="dxa"/>
            <w:vAlign w:val="center"/>
          </w:tcPr>
          <w:p w:rsidR="00853140" w:rsidRPr="00220C32" w:rsidRDefault="00853140"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股票代码</w:t>
            </w:r>
          </w:p>
        </w:tc>
        <w:tc>
          <w:tcPr>
            <w:tcW w:w="1701" w:type="dxa"/>
            <w:vAlign w:val="center"/>
          </w:tcPr>
          <w:p w:rsidR="00853140" w:rsidRPr="00220C32" w:rsidRDefault="00853140"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股票名称</w:t>
            </w:r>
          </w:p>
        </w:tc>
        <w:tc>
          <w:tcPr>
            <w:tcW w:w="1276" w:type="dxa"/>
            <w:vAlign w:val="center"/>
          </w:tcPr>
          <w:p w:rsidR="00853140" w:rsidRPr="00220C32" w:rsidRDefault="00853140"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数量</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股</w:t>
            </w:r>
            <w:r w:rsidR="00D57B7C" w:rsidRPr="00220C32">
              <w:rPr>
                <w:rFonts w:asciiTheme="minorEastAsia" w:eastAsiaTheme="minorEastAsia" w:hAnsiTheme="minorEastAsia" w:cs="宋体" w:hint="eastAsia"/>
                <w:color w:val="000000" w:themeColor="text1"/>
                <w:sz w:val="21"/>
              </w:rPr>
              <w:t>)</w:t>
            </w:r>
          </w:p>
        </w:tc>
        <w:tc>
          <w:tcPr>
            <w:tcW w:w="1842" w:type="dxa"/>
            <w:vAlign w:val="center"/>
          </w:tcPr>
          <w:p w:rsidR="00853140" w:rsidRPr="00220C32" w:rsidRDefault="00853140" w:rsidP="006E042A">
            <w:pPr>
              <w:autoSpaceDE w:val="0"/>
              <w:autoSpaceDN w:val="0"/>
              <w:adjustRightInd w:val="0"/>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公允价值</w:t>
            </w:r>
            <w:r w:rsidRPr="00220C32">
              <w:rPr>
                <w:rFonts w:asciiTheme="minorEastAsia" w:eastAsiaTheme="minorEastAsia" w:hAnsiTheme="minorEastAsia" w:cs="宋体"/>
                <w:color w:val="000000" w:themeColor="text1"/>
                <w:sz w:val="21"/>
              </w:rPr>
              <w:t>(</w:t>
            </w:r>
            <w:r w:rsidRPr="00220C32">
              <w:rPr>
                <w:rFonts w:asciiTheme="minorEastAsia" w:eastAsiaTheme="minorEastAsia" w:hAnsiTheme="minorEastAsia" w:cs="宋体" w:hint="eastAsia"/>
                <w:color w:val="000000" w:themeColor="text1"/>
                <w:sz w:val="21"/>
              </w:rPr>
              <w:t>元</w:t>
            </w:r>
            <w:r w:rsidRPr="00220C32">
              <w:rPr>
                <w:rFonts w:asciiTheme="minorEastAsia" w:eastAsiaTheme="minorEastAsia" w:hAnsiTheme="minorEastAsia" w:cs="宋体"/>
                <w:color w:val="000000" w:themeColor="text1"/>
                <w:sz w:val="21"/>
              </w:rPr>
              <w:t>)</w:t>
            </w:r>
          </w:p>
        </w:tc>
        <w:tc>
          <w:tcPr>
            <w:tcW w:w="1616" w:type="dxa"/>
            <w:vAlign w:val="center"/>
          </w:tcPr>
          <w:p w:rsidR="00853140" w:rsidRPr="00220C32" w:rsidRDefault="00853140"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占基金资产净值比例</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w:t>
            </w:r>
            <w:r w:rsidR="00D57B7C" w:rsidRPr="00220C32">
              <w:rPr>
                <w:rFonts w:asciiTheme="minorEastAsia" w:eastAsiaTheme="minorEastAsia" w:hAnsiTheme="minorEastAsia" w:cs="宋体" w:hint="eastAsia"/>
                <w:color w:val="000000" w:themeColor="text1"/>
                <w:sz w:val="21"/>
              </w:rPr>
              <w:t>)</w:t>
            </w:r>
          </w:p>
        </w:tc>
      </w:tr>
      <w:tr w:rsidR="00DA1728">
        <w:tc>
          <w:tcPr>
            <w:tcW w:w="817" w:type="dxa"/>
            <w:vAlign w:val="center"/>
          </w:tcPr>
          <w:p w:rsidR="00DA1728" w:rsidRDefault="00852DB2">
            <w:pPr>
              <w:jc w:val="center"/>
            </w:pPr>
            <w:r>
              <w:rPr>
                <w:rFonts w:asciiTheme="minorEastAsia" w:eastAsiaTheme="minorEastAsia" w:hAnsiTheme="minorEastAsia" w:cs="宋体"/>
                <w:color w:val="000000" w:themeColor="text1"/>
                <w:sz w:val="21"/>
              </w:rPr>
              <w:t>1</w:t>
            </w:r>
          </w:p>
        </w:tc>
        <w:tc>
          <w:tcPr>
            <w:tcW w:w="1276" w:type="dxa"/>
            <w:vAlign w:val="center"/>
          </w:tcPr>
          <w:p w:rsidR="00DA1728" w:rsidRDefault="00852DB2">
            <w:pPr>
              <w:jc w:val="center"/>
            </w:pPr>
            <w:r>
              <w:rPr>
                <w:rFonts w:asciiTheme="minorEastAsia" w:eastAsiaTheme="minorEastAsia" w:hAnsiTheme="minorEastAsia" w:cs="宋体"/>
                <w:color w:val="000000" w:themeColor="text1"/>
                <w:sz w:val="21"/>
              </w:rPr>
              <w:t>601138</w:t>
            </w:r>
          </w:p>
        </w:tc>
        <w:tc>
          <w:tcPr>
            <w:tcW w:w="1701" w:type="dxa"/>
            <w:vAlign w:val="center"/>
          </w:tcPr>
          <w:p w:rsidR="00DA1728" w:rsidRDefault="00852DB2">
            <w:pPr>
              <w:jc w:val="center"/>
            </w:pPr>
            <w:r>
              <w:rPr>
                <w:rFonts w:asciiTheme="minorEastAsia" w:eastAsiaTheme="minorEastAsia" w:hAnsiTheme="minorEastAsia" w:cs="宋体"/>
                <w:color w:val="000000" w:themeColor="text1"/>
                <w:sz w:val="21"/>
              </w:rPr>
              <w:t>工业富联</w:t>
            </w:r>
          </w:p>
        </w:tc>
        <w:tc>
          <w:tcPr>
            <w:tcW w:w="1276" w:type="dxa"/>
            <w:vAlign w:val="center"/>
          </w:tcPr>
          <w:p w:rsidR="00DA1728" w:rsidRDefault="00852DB2">
            <w:pPr>
              <w:jc w:val="right"/>
            </w:pPr>
            <w:r>
              <w:rPr>
                <w:rFonts w:asciiTheme="minorEastAsia" w:eastAsiaTheme="minorEastAsia" w:hAnsiTheme="minorEastAsia" w:cs="宋体"/>
                <w:color w:val="000000" w:themeColor="text1"/>
                <w:sz w:val="21"/>
              </w:rPr>
              <w:t>46,871</w:t>
            </w:r>
          </w:p>
        </w:tc>
        <w:tc>
          <w:tcPr>
            <w:tcW w:w="1842" w:type="dxa"/>
            <w:vAlign w:val="center"/>
          </w:tcPr>
          <w:p w:rsidR="00DA1728" w:rsidRDefault="00852DB2">
            <w:pPr>
              <w:jc w:val="right"/>
            </w:pPr>
            <w:r>
              <w:rPr>
                <w:rFonts w:asciiTheme="minorEastAsia" w:eastAsiaTheme="minorEastAsia" w:hAnsiTheme="minorEastAsia" w:cs="宋体"/>
                <w:color w:val="000000" w:themeColor="text1"/>
                <w:sz w:val="21"/>
              </w:rPr>
              <w:t>591,512.02</w:t>
            </w:r>
          </w:p>
        </w:tc>
        <w:tc>
          <w:tcPr>
            <w:tcW w:w="1616" w:type="dxa"/>
            <w:vAlign w:val="center"/>
          </w:tcPr>
          <w:p w:rsidR="00DA1728" w:rsidRDefault="00852DB2">
            <w:pPr>
              <w:jc w:val="right"/>
            </w:pPr>
            <w:r>
              <w:rPr>
                <w:rFonts w:asciiTheme="minorEastAsia" w:eastAsiaTheme="minorEastAsia" w:hAnsiTheme="minorEastAsia" w:cs="宋体"/>
                <w:color w:val="000000" w:themeColor="text1"/>
                <w:sz w:val="21"/>
              </w:rPr>
              <w:t>5.70</w:t>
            </w:r>
          </w:p>
        </w:tc>
      </w:tr>
    </w:tbl>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5.4 </w:t>
      </w:r>
      <w:r w:rsidRPr="00220C32">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7"/>
        <w:tblW w:w="8755" w:type="dxa"/>
        <w:jc w:val="center"/>
        <w:tblLayout w:type="fixed"/>
        <w:tblLook w:val="04A0"/>
      </w:tblPr>
      <w:tblGrid>
        <w:gridCol w:w="817"/>
        <w:gridCol w:w="3260"/>
        <w:gridCol w:w="2949"/>
        <w:gridCol w:w="1729"/>
      </w:tblGrid>
      <w:tr w:rsidR="00220C32" w:rsidRPr="00220C32" w:rsidTr="0069426C">
        <w:trPr>
          <w:jc w:val="center"/>
        </w:trPr>
        <w:tc>
          <w:tcPr>
            <w:tcW w:w="817" w:type="dxa"/>
            <w:vAlign w:val="center"/>
          </w:tcPr>
          <w:p w:rsidR="00AC592E" w:rsidRPr="00220C32" w:rsidRDefault="00AC592E"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序号</w:t>
            </w:r>
          </w:p>
        </w:tc>
        <w:tc>
          <w:tcPr>
            <w:tcW w:w="3260" w:type="dxa"/>
            <w:vAlign w:val="center"/>
          </w:tcPr>
          <w:p w:rsidR="00AC592E" w:rsidRPr="00220C32" w:rsidRDefault="00AC592E"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债券品种</w:t>
            </w:r>
          </w:p>
        </w:tc>
        <w:tc>
          <w:tcPr>
            <w:tcW w:w="2949" w:type="dxa"/>
            <w:vAlign w:val="center"/>
          </w:tcPr>
          <w:p w:rsidR="00AC592E" w:rsidRPr="00220C32" w:rsidRDefault="00AC592E"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公允价值</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元</w:t>
            </w:r>
            <w:r w:rsidR="00D57B7C" w:rsidRPr="00220C32">
              <w:rPr>
                <w:rFonts w:asciiTheme="minorEastAsia" w:eastAsiaTheme="minorEastAsia" w:hAnsiTheme="minorEastAsia" w:cs="宋体" w:hint="eastAsia"/>
                <w:color w:val="000000" w:themeColor="text1"/>
                <w:sz w:val="21"/>
              </w:rPr>
              <w:t>)</w:t>
            </w:r>
          </w:p>
        </w:tc>
        <w:tc>
          <w:tcPr>
            <w:tcW w:w="1729" w:type="dxa"/>
            <w:vAlign w:val="center"/>
          </w:tcPr>
          <w:p w:rsidR="00AC592E" w:rsidRPr="00220C32" w:rsidRDefault="00AC592E" w:rsidP="006E042A">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占基金资产净值比例</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w:t>
            </w:r>
            <w:r w:rsidR="00D57B7C"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1</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国家债券</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2</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央行票据</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3</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金融债券</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4,024,000.00</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38.76</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其中：政策性金融债</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4,024,000.00</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38.76</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4</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企业债券</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220C32" w:rsidRPr="00220C32" w:rsidTr="0069426C">
        <w:trPr>
          <w:jc w:val="center"/>
        </w:trPr>
        <w:tc>
          <w:tcPr>
            <w:tcW w:w="817" w:type="dxa"/>
            <w:vAlign w:val="center"/>
          </w:tcPr>
          <w:p w:rsidR="00AC592E" w:rsidRPr="00220C32" w:rsidRDefault="00AC592E"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5</w:t>
            </w:r>
          </w:p>
        </w:tc>
        <w:tc>
          <w:tcPr>
            <w:tcW w:w="3260" w:type="dxa"/>
            <w:vAlign w:val="center"/>
          </w:tcPr>
          <w:p w:rsidR="00AC592E" w:rsidRPr="00220C32" w:rsidRDefault="00AC592E" w:rsidP="000140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企业短期融资</w:t>
            </w:r>
            <w:r w:rsidR="00963F40" w:rsidRPr="00220C32">
              <w:rPr>
                <w:rFonts w:asciiTheme="minorEastAsia" w:eastAsiaTheme="minorEastAsia" w:hAnsiTheme="minorEastAsia" w:cs="宋体" w:hint="eastAsia"/>
                <w:color w:val="000000" w:themeColor="text1"/>
                <w:sz w:val="21"/>
              </w:rPr>
              <w:t>券</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220C32" w:rsidRPr="00220C32" w:rsidTr="0069426C">
        <w:trPr>
          <w:jc w:val="center"/>
        </w:trPr>
        <w:tc>
          <w:tcPr>
            <w:tcW w:w="817" w:type="dxa"/>
            <w:vAlign w:val="center"/>
          </w:tcPr>
          <w:p w:rsidR="00FB41D3" w:rsidRPr="00220C32" w:rsidRDefault="00FB41D3"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6</w:t>
            </w:r>
          </w:p>
        </w:tc>
        <w:tc>
          <w:tcPr>
            <w:tcW w:w="3260" w:type="dxa"/>
            <w:vAlign w:val="center"/>
          </w:tcPr>
          <w:p w:rsidR="00FB41D3" w:rsidRPr="00220C32" w:rsidRDefault="00FB41D3" w:rsidP="000140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中期票据</w:t>
            </w:r>
          </w:p>
        </w:tc>
        <w:tc>
          <w:tcPr>
            <w:tcW w:w="2949" w:type="dxa"/>
            <w:vAlign w:val="center"/>
          </w:tcPr>
          <w:p w:rsidR="00FB41D3" w:rsidRPr="00220C32" w:rsidRDefault="00FB41D3"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c>
          <w:tcPr>
            <w:tcW w:w="1729" w:type="dxa"/>
            <w:vAlign w:val="center"/>
          </w:tcPr>
          <w:p w:rsidR="00FB41D3" w:rsidRPr="00220C32" w:rsidRDefault="00FB41D3"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817" w:type="dxa"/>
            <w:vAlign w:val="center"/>
          </w:tcPr>
          <w:p w:rsidR="00AC592E" w:rsidRPr="00220C32" w:rsidRDefault="00FB41D3" w:rsidP="00582D99">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7</w:t>
            </w:r>
          </w:p>
        </w:tc>
        <w:tc>
          <w:tcPr>
            <w:tcW w:w="3260" w:type="dxa"/>
            <w:vAlign w:val="center"/>
          </w:tcPr>
          <w:p w:rsidR="00AC592E" w:rsidRPr="00220C32" w:rsidRDefault="00AC592E"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可转债</w:t>
            </w:r>
            <w:r w:rsidR="007B490D" w:rsidRPr="007B490D">
              <w:rPr>
                <w:rFonts w:asciiTheme="minorEastAsia" w:eastAsiaTheme="minorEastAsia" w:hAnsiTheme="minorEastAsia" w:cs="宋体" w:hint="eastAsia"/>
                <w:color w:val="000000" w:themeColor="text1"/>
                <w:sz w:val="21"/>
              </w:rPr>
              <w:t>（可交换债）</w:t>
            </w:r>
          </w:p>
        </w:tc>
        <w:tc>
          <w:tcPr>
            <w:tcW w:w="294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AC592E" w:rsidRPr="00220C32" w:rsidRDefault="00AC592E"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305A29" w:rsidRPr="00220C32" w:rsidTr="0069426C">
        <w:trPr>
          <w:jc w:val="center"/>
        </w:trPr>
        <w:tc>
          <w:tcPr>
            <w:tcW w:w="817" w:type="dxa"/>
            <w:vAlign w:val="center"/>
          </w:tcPr>
          <w:p w:rsidR="00305A29" w:rsidRPr="00305A29" w:rsidRDefault="00305A29" w:rsidP="00D234E7">
            <w:pPr>
              <w:spacing w:before="29" w:line="360" w:lineRule="auto"/>
              <w:ind w:left="17"/>
              <w:jc w:val="center"/>
              <w:rPr>
                <w:rFonts w:asciiTheme="minorEastAsia" w:eastAsiaTheme="minorEastAsia" w:hAnsiTheme="minorEastAsia" w:cs="宋体"/>
                <w:color w:val="000000" w:themeColor="text1"/>
                <w:sz w:val="21"/>
              </w:rPr>
            </w:pPr>
            <w:r w:rsidRPr="00305A29">
              <w:rPr>
                <w:rFonts w:asciiTheme="minorEastAsia" w:eastAsiaTheme="minorEastAsia" w:hAnsiTheme="minorEastAsia" w:cs="宋体" w:hint="eastAsia"/>
                <w:color w:val="000000" w:themeColor="text1"/>
                <w:sz w:val="21"/>
              </w:rPr>
              <w:t>8</w:t>
            </w:r>
          </w:p>
        </w:tc>
        <w:tc>
          <w:tcPr>
            <w:tcW w:w="3260" w:type="dxa"/>
            <w:vAlign w:val="center"/>
          </w:tcPr>
          <w:p w:rsidR="00305A29" w:rsidRPr="00305A29" w:rsidRDefault="00305A29" w:rsidP="00D234E7">
            <w:pPr>
              <w:spacing w:before="29" w:line="360" w:lineRule="auto"/>
              <w:ind w:left="17"/>
              <w:jc w:val="left"/>
              <w:rPr>
                <w:rFonts w:asciiTheme="minorEastAsia" w:eastAsiaTheme="minorEastAsia" w:hAnsiTheme="minorEastAsia" w:cs="宋体"/>
                <w:color w:val="000000" w:themeColor="text1"/>
                <w:sz w:val="21"/>
              </w:rPr>
            </w:pPr>
            <w:r w:rsidRPr="00305A29">
              <w:rPr>
                <w:rFonts w:asciiTheme="minorEastAsia" w:eastAsiaTheme="minorEastAsia" w:hAnsiTheme="minorEastAsia" w:cs="宋体" w:hint="eastAsia"/>
                <w:color w:val="000000" w:themeColor="text1"/>
                <w:sz w:val="21"/>
              </w:rPr>
              <w:t>同业存单</w:t>
            </w:r>
          </w:p>
        </w:tc>
        <w:tc>
          <w:tcPr>
            <w:tcW w:w="2949" w:type="dxa"/>
            <w:vAlign w:val="center"/>
          </w:tcPr>
          <w:p w:rsidR="00305A29" w:rsidRPr="00305A29" w:rsidRDefault="00305A29" w:rsidP="00D234E7">
            <w:pPr>
              <w:spacing w:before="29" w:line="360" w:lineRule="auto"/>
              <w:ind w:left="17"/>
              <w:jc w:val="right"/>
              <w:rPr>
                <w:rFonts w:asciiTheme="minorEastAsia" w:eastAsiaTheme="minorEastAsia" w:hAnsiTheme="minorEastAsia" w:cs="宋体"/>
                <w:color w:val="000000" w:themeColor="text1"/>
                <w:sz w:val="21"/>
              </w:rPr>
            </w:pPr>
            <w:r w:rsidRPr="00305A29">
              <w:rPr>
                <w:rFonts w:asciiTheme="minorEastAsia" w:eastAsiaTheme="minorEastAsia" w:hAnsiTheme="minorEastAsia" w:cs="宋体" w:hint="eastAsia"/>
                <w:color w:val="000000" w:themeColor="text1"/>
                <w:sz w:val="21"/>
              </w:rPr>
              <w:t>-</w:t>
            </w:r>
          </w:p>
        </w:tc>
        <w:tc>
          <w:tcPr>
            <w:tcW w:w="1729" w:type="dxa"/>
            <w:vAlign w:val="center"/>
          </w:tcPr>
          <w:p w:rsidR="00305A29" w:rsidRPr="00305A29" w:rsidRDefault="00305A29" w:rsidP="00D234E7">
            <w:pPr>
              <w:spacing w:before="29" w:line="360" w:lineRule="auto"/>
              <w:ind w:left="17"/>
              <w:jc w:val="right"/>
              <w:rPr>
                <w:rFonts w:asciiTheme="minorEastAsia" w:eastAsiaTheme="minorEastAsia" w:hAnsiTheme="minorEastAsia" w:cs="宋体"/>
                <w:color w:val="000000" w:themeColor="text1"/>
                <w:sz w:val="21"/>
              </w:rPr>
            </w:pPr>
            <w:r w:rsidRPr="00305A29">
              <w:rPr>
                <w:rFonts w:asciiTheme="minorEastAsia" w:eastAsiaTheme="minorEastAsia" w:hAnsiTheme="minorEastAsia" w:cs="宋体" w:hint="eastAsia"/>
                <w:color w:val="000000" w:themeColor="text1"/>
                <w:sz w:val="21"/>
              </w:rPr>
              <w:t>-</w:t>
            </w:r>
          </w:p>
        </w:tc>
      </w:tr>
      <w:tr w:rsidR="00305A29" w:rsidRPr="00220C32" w:rsidTr="0069426C">
        <w:trPr>
          <w:jc w:val="center"/>
        </w:trPr>
        <w:tc>
          <w:tcPr>
            <w:tcW w:w="817" w:type="dxa"/>
            <w:vAlign w:val="center"/>
          </w:tcPr>
          <w:p w:rsidR="00305A29" w:rsidRPr="00220C32" w:rsidRDefault="00305A29" w:rsidP="00FB41D3">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9</w:t>
            </w:r>
          </w:p>
        </w:tc>
        <w:tc>
          <w:tcPr>
            <w:tcW w:w="3260" w:type="dxa"/>
            <w:vAlign w:val="center"/>
          </w:tcPr>
          <w:p w:rsidR="00305A29" w:rsidRPr="00220C32" w:rsidRDefault="00305A29"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其他</w:t>
            </w:r>
          </w:p>
        </w:tc>
        <w:tc>
          <w:tcPr>
            <w:tcW w:w="2949" w:type="dxa"/>
            <w:vAlign w:val="center"/>
          </w:tcPr>
          <w:p w:rsidR="00305A29" w:rsidRPr="00220C32" w:rsidRDefault="00305A29"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c>
          <w:tcPr>
            <w:tcW w:w="1729" w:type="dxa"/>
            <w:vAlign w:val="center"/>
          </w:tcPr>
          <w:p w:rsidR="00305A29" w:rsidRPr="00220C32" w:rsidRDefault="00305A29"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w:t>
            </w:r>
          </w:p>
        </w:tc>
      </w:tr>
      <w:tr w:rsidR="00305A29" w:rsidRPr="00220C32" w:rsidTr="0069426C">
        <w:trPr>
          <w:jc w:val="center"/>
        </w:trPr>
        <w:tc>
          <w:tcPr>
            <w:tcW w:w="817" w:type="dxa"/>
            <w:vAlign w:val="center"/>
          </w:tcPr>
          <w:p w:rsidR="00305A29" w:rsidRPr="00220C32" w:rsidRDefault="00305A29" w:rsidP="00FB41D3">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10</w:t>
            </w:r>
          </w:p>
        </w:tc>
        <w:tc>
          <w:tcPr>
            <w:tcW w:w="3260" w:type="dxa"/>
            <w:vAlign w:val="center"/>
          </w:tcPr>
          <w:p w:rsidR="00305A29" w:rsidRPr="00220C32" w:rsidRDefault="00305A29" w:rsidP="00582D99">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合计</w:t>
            </w:r>
          </w:p>
        </w:tc>
        <w:tc>
          <w:tcPr>
            <w:tcW w:w="2949" w:type="dxa"/>
            <w:vAlign w:val="center"/>
          </w:tcPr>
          <w:p w:rsidR="00305A29" w:rsidRPr="00220C32" w:rsidRDefault="00305A29"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4,024,000.00</w:t>
            </w:r>
          </w:p>
        </w:tc>
        <w:tc>
          <w:tcPr>
            <w:tcW w:w="1729" w:type="dxa"/>
            <w:vAlign w:val="center"/>
          </w:tcPr>
          <w:p w:rsidR="00305A29" w:rsidRPr="00220C32" w:rsidRDefault="00305A29" w:rsidP="00582D99">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color w:val="000000" w:themeColor="text1"/>
                <w:sz w:val="21"/>
              </w:rPr>
              <w:t>38.76</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5.5 </w:t>
      </w:r>
      <w:r w:rsidRPr="00220C32">
        <w:rPr>
          <w:rFonts w:asciiTheme="minorEastAsia" w:eastAsiaTheme="minorEastAsia" w:hAnsiTheme="minorEastAsia" w:hint="eastAsia"/>
          <w:b/>
          <w:bCs/>
          <w:color w:val="000000" w:themeColor="text1"/>
          <w:kern w:val="0"/>
          <w:sz w:val="24"/>
          <w:szCs w:val="24"/>
        </w:rPr>
        <w:t>报告期末按公允价值占基金资产净值比例大小排</w:t>
      </w:r>
      <w:r w:rsidR="001D63BB" w:rsidRPr="00220C32">
        <w:rPr>
          <w:rFonts w:asciiTheme="minorEastAsia" w:eastAsiaTheme="minorEastAsia" w:hAnsiTheme="minorEastAsia" w:hint="eastAsia"/>
          <w:b/>
          <w:bCs/>
          <w:color w:val="000000" w:themeColor="text1"/>
          <w:kern w:val="0"/>
          <w:sz w:val="24"/>
          <w:szCs w:val="24"/>
        </w:rPr>
        <w:t>序</w:t>
      </w:r>
      <w:r w:rsidRPr="00220C32">
        <w:rPr>
          <w:rFonts w:asciiTheme="minorEastAsia" w:eastAsiaTheme="minorEastAsia" w:hAnsiTheme="minorEastAsia" w:hint="eastAsia"/>
          <w:b/>
          <w:bCs/>
          <w:color w:val="000000" w:themeColor="text1"/>
          <w:kern w:val="0"/>
          <w:sz w:val="24"/>
          <w:szCs w:val="24"/>
        </w:rPr>
        <w:t>的前五名债券投资明细</w:t>
      </w:r>
    </w:p>
    <w:tbl>
      <w:tblPr>
        <w:tblStyle w:val="af7"/>
        <w:tblW w:w="0" w:type="auto"/>
        <w:tblLayout w:type="fixed"/>
        <w:tblLook w:val="04A0"/>
      </w:tblPr>
      <w:tblGrid>
        <w:gridCol w:w="1252"/>
        <w:gridCol w:w="1310"/>
        <w:gridCol w:w="1282"/>
        <w:gridCol w:w="1426"/>
        <w:gridCol w:w="1646"/>
        <w:gridCol w:w="1612"/>
      </w:tblGrid>
      <w:tr w:rsidR="00220C32" w:rsidRPr="00220C32" w:rsidTr="00BD7703">
        <w:tc>
          <w:tcPr>
            <w:tcW w:w="1252"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序号</w:t>
            </w:r>
          </w:p>
        </w:tc>
        <w:tc>
          <w:tcPr>
            <w:tcW w:w="1310"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债券代码</w:t>
            </w:r>
          </w:p>
        </w:tc>
        <w:tc>
          <w:tcPr>
            <w:tcW w:w="1282"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债券名称</w:t>
            </w:r>
          </w:p>
        </w:tc>
        <w:tc>
          <w:tcPr>
            <w:tcW w:w="1426"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数量</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张</w:t>
            </w:r>
            <w:r w:rsidR="00D57B7C" w:rsidRPr="00220C32">
              <w:rPr>
                <w:rFonts w:asciiTheme="minorEastAsia" w:eastAsiaTheme="minorEastAsia" w:hAnsiTheme="minorEastAsia" w:cs="宋体" w:hint="eastAsia"/>
                <w:color w:val="000000" w:themeColor="text1"/>
                <w:sz w:val="21"/>
              </w:rPr>
              <w:t>)</w:t>
            </w:r>
          </w:p>
        </w:tc>
        <w:tc>
          <w:tcPr>
            <w:tcW w:w="1646"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公允价值</w:t>
            </w:r>
            <w:r w:rsidRPr="00220C32">
              <w:rPr>
                <w:rFonts w:asciiTheme="minorEastAsia" w:eastAsiaTheme="minorEastAsia" w:hAnsiTheme="minorEastAsia" w:cs="宋体"/>
                <w:color w:val="000000" w:themeColor="text1"/>
                <w:sz w:val="21"/>
              </w:rPr>
              <w:t>(</w:t>
            </w:r>
            <w:r w:rsidRPr="00220C32">
              <w:rPr>
                <w:rFonts w:asciiTheme="minorEastAsia" w:eastAsiaTheme="minorEastAsia" w:hAnsiTheme="minorEastAsia" w:cs="宋体" w:hint="eastAsia"/>
                <w:color w:val="000000" w:themeColor="text1"/>
                <w:sz w:val="21"/>
              </w:rPr>
              <w:t>元</w:t>
            </w:r>
            <w:r w:rsidRPr="00220C32">
              <w:rPr>
                <w:rFonts w:asciiTheme="minorEastAsia" w:eastAsiaTheme="minorEastAsia" w:hAnsiTheme="minorEastAsia" w:cs="宋体"/>
                <w:color w:val="000000" w:themeColor="text1"/>
                <w:sz w:val="21"/>
              </w:rPr>
              <w:t>)</w:t>
            </w:r>
          </w:p>
        </w:tc>
        <w:tc>
          <w:tcPr>
            <w:tcW w:w="1612" w:type="dxa"/>
            <w:vAlign w:val="center"/>
          </w:tcPr>
          <w:p w:rsidR="003E62FB" w:rsidRPr="00220C32" w:rsidRDefault="003E62FB" w:rsidP="005A6675">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占基金资产净值比例</w:t>
            </w:r>
            <w:r w:rsidR="00D57B7C" w:rsidRPr="00220C32">
              <w:rPr>
                <w:rFonts w:asciiTheme="minorEastAsia" w:eastAsiaTheme="minorEastAsia" w:hAnsiTheme="minorEastAsia" w:cs="宋体" w:hint="eastAsia"/>
                <w:color w:val="000000" w:themeColor="text1"/>
                <w:sz w:val="21"/>
              </w:rPr>
              <w:t>(</w:t>
            </w:r>
            <w:r w:rsidRPr="00220C32">
              <w:rPr>
                <w:rFonts w:asciiTheme="minorEastAsia" w:eastAsiaTheme="minorEastAsia" w:hAnsiTheme="minorEastAsia" w:cs="宋体" w:hint="eastAsia"/>
                <w:color w:val="000000" w:themeColor="text1"/>
                <w:sz w:val="21"/>
              </w:rPr>
              <w:t>％</w:t>
            </w:r>
            <w:r w:rsidR="00D57B7C" w:rsidRPr="00220C32">
              <w:rPr>
                <w:rFonts w:asciiTheme="minorEastAsia" w:eastAsiaTheme="minorEastAsia" w:hAnsiTheme="minorEastAsia" w:cs="宋体" w:hint="eastAsia"/>
                <w:color w:val="000000" w:themeColor="text1"/>
                <w:sz w:val="21"/>
              </w:rPr>
              <w:t>)</w:t>
            </w:r>
          </w:p>
        </w:tc>
      </w:tr>
      <w:tr w:rsidR="00DA1728">
        <w:tc>
          <w:tcPr>
            <w:tcW w:w="1252" w:type="dxa"/>
            <w:vAlign w:val="center"/>
          </w:tcPr>
          <w:p w:rsidR="00DA1728" w:rsidRDefault="00852DB2">
            <w:pPr>
              <w:jc w:val="center"/>
            </w:pPr>
            <w:r>
              <w:rPr>
                <w:rFonts w:asciiTheme="minorEastAsia" w:eastAsiaTheme="minorEastAsia" w:hAnsiTheme="minorEastAsia" w:cs="宋体"/>
                <w:color w:val="000000" w:themeColor="text1"/>
                <w:sz w:val="21"/>
              </w:rPr>
              <w:t>1</w:t>
            </w:r>
          </w:p>
        </w:tc>
        <w:tc>
          <w:tcPr>
            <w:tcW w:w="1310" w:type="dxa"/>
            <w:vAlign w:val="center"/>
          </w:tcPr>
          <w:p w:rsidR="00DA1728" w:rsidRDefault="00852DB2">
            <w:pPr>
              <w:jc w:val="center"/>
            </w:pPr>
            <w:r>
              <w:rPr>
                <w:rFonts w:asciiTheme="minorEastAsia" w:eastAsiaTheme="minorEastAsia" w:hAnsiTheme="minorEastAsia" w:cs="宋体"/>
                <w:color w:val="000000" w:themeColor="text1"/>
                <w:sz w:val="21"/>
              </w:rPr>
              <w:t>018005</w:t>
            </w:r>
          </w:p>
        </w:tc>
        <w:tc>
          <w:tcPr>
            <w:tcW w:w="1282" w:type="dxa"/>
            <w:vAlign w:val="center"/>
          </w:tcPr>
          <w:p w:rsidR="00DA1728" w:rsidRDefault="00852DB2">
            <w:pPr>
              <w:jc w:val="center"/>
            </w:pPr>
            <w:r>
              <w:rPr>
                <w:rFonts w:asciiTheme="minorEastAsia" w:eastAsiaTheme="minorEastAsia" w:hAnsiTheme="minorEastAsia" w:cs="宋体"/>
                <w:color w:val="000000" w:themeColor="text1"/>
                <w:sz w:val="21"/>
              </w:rPr>
              <w:t>国开1701</w:t>
            </w:r>
          </w:p>
        </w:tc>
        <w:tc>
          <w:tcPr>
            <w:tcW w:w="1426" w:type="dxa"/>
            <w:vAlign w:val="center"/>
          </w:tcPr>
          <w:p w:rsidR="00DA1728" w:rsidRDefault="00852DB2">
            <w:pPr>
              <w:jc w:val="right"/>
            </w:pPr>
            <w:r>
              <w:rPr>
                <w:rFonts w:asciiTheme="minorEastAsia" w:eastAsiaTheme="minorEastAsia" w:hAnsiTheme="minorEastAsia" w:cs="宋体"/>
                <w:color w:val="000000" w:themeColor="text1"/>
                <w:sz w:val="21"/>
              </w:rPr>
              <w:t>40,000</w:t>
            </w:r>
          </w:p>
        </w:tc>
        <w:tc>
          <w:tcPr>
            <w:tcW w:w="1646" w:type="dxa"/>
            <w:vAlign w:val="center"/>
          </w:tcPr>
          <w:p w:rsidR="00DA1728" w:rsidRDefault="00852DB2">
            <w:pPr>
              <w:jc w:val="right"/>
            </w:pPr>
            <w:r>
              <w:rPr>
                <w:rFonts w:asciiTheme="minorEastAsia" w:eastAsiaTheme="minorEastAsia" w:hAnsiTheme="minorEastAsia" w:cs="宋体"/>
                <w:color w:val="000000" w:themeColor="text1"/>
                <w:sz w:val="21"/>
              </w:rPr>
              <w:t>4,024,000.00</w:t>
            </w:r>
          </w:p>
        </w:tc>
        <w:tc>
          <w:tcPr>
            <w:tcW w:w="1612" w:type="dxa"/>
            <w:vAlign w:val="center"/>
          </w:tcPr>
          <w:p w:rsidR="00DA1728" w:rsidRDefault="00852DB2">
            <w:pPr>
              <w:jc w:val="right"/>
            </w:pPr>
            <w:r>
              <w:rPr>
                <w:rFonts w:asciiTheme="minorEastAsia" w:eastAsiaTheme="minorEastAsia" w:hAnsiTheme="minorEastAsia" w:cs="宋体"/>
                <w:color w:val="000000" w:themeColor="text1"/>
                <w:sz w:val="21"/>
              </w:rPr>
              <w:t>38.76</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5.6 </w:t>
      </w:r>
      <w:r w:rsidRPr="00220C32">
        <w:rPr>
          <w:rFonts w:asciiTheme="minorEastAsia" w:eastAsiaTheme="minorEastAsia" w:hAnsiTheme="minorEastAsia" w:hint="eastAsia"/>
          <w:b/>
          <w:bCs/>
          <w:color w:val="000000" w:themeColor="text1"/>
          <w:kern w:val="0"/>
          <w:sz w:val="24"/>
          <w:szCs w:val="24"/>
        </w:rPr>
        <w:t>报告期末按公允价值占基金资产净值比例大小排</w:t>
      </w:r>
      <w:r w:rsidR="001D63BB" w:rsidRPr="00220C32">
        <w:rPr>
          <w:rFonts w:asciiTheme="minorEastAsia" w:eastAsiaTheme="minorEastAsia" w:hAnsiTheme="minorEastAsia" w:hint="eastAsia"/>
          <w:b/>
          <w:bCs/>
          <w:color w:val="000000" w:themeColor="text1"/>
          <w:kern w:val="0"/>
          <w:sz w:val="24"/>
          <w:szCs w:val="24"/>
        </w:rPr>
        <w:t>序</w:t>
      </w:r>
      <w:r w:rsidRPr="00220C32">
        <w:rPr>
          <w:rFonts w:asciiTheme="minorEastAsia" w:eastAsiaTheme="minorEastAsia" w:hAnsiTheme="minorEastAsia" w:hint="eastAsia"/>
          <w:b/>
          <w:bCs/>
          <w:color w:val="000000" w:themeColor="text1"/>
          <w:kern w:val="0"/>
          <w:sz w:val="24"/>
          <w:szCs w:val="24"/>
        </w:rPr>
        <w:t>的前十名资产支持证券投资明细</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基金本报告期末未持有资产支持证券。</w:t>
      </w:r>
    </w:p>
    <w:p w:rsidR="001D63BB" w:rsidRPr="00220C32" w:rsidRDefault="001D63BB" w:rsidP="001D63BB">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1D63BB" w:rsidRPr="00220C32" w:rsidRDefault="001D63BB" w:rsidP="001D63BB">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1D63BB" w:rsidRPr="00220C32" w:rsidRDefault="001D63BB" w:rsidP="001D63BB">
      <w:pPr>
        <w:widowControl/>
        <w:spacing w:line="360" w:lineRule="auto"/>
        <w:jc w:val="left"/>
        <w:rPr>
          <w:rFonts w:ascii="宋体" w:hAnsi="宋体"/>
          <w:color w:val="000000" w:themeColor="text1"/>
        </w:rPr>
      </w:pPr>
      <w:r w:rsidRPr="00220C32">
        <w:rPr>
          <w:rFonts w:ascii="宋体" w:hAnsi="宋体"/>
          <w:color w:val="000000" w:themeColor="text1"/>
        </w:rPr>
        <w:t>本基金本报告期末未持有贵金属。</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A917BF"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5.8</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报告期末按公允价值占基金资产净值比例大小排</w:t>
      </w:r>
      <w:r w:rsidR="001D63BB" w:rsidRPr="00220C32">
        <w:rPr>
          <w:rFonts w:asciiTheme="minorEastAsia" w:eastAsiaTheme="minorEastAsia" w:hAnsiTheme="minorEastAsia" w:hint="eastAsia"/>
          <w:b/>
          <w:bCs/>
          <w:color w:val="000000" w:themeColor="text1"/>
          <w:kern w:val="0"/>
          <w:sz w:val="24"/>
          <w:szCs w:val="24"/>
        </w:rPr>
        <w:t>序</w:t>
      </w:r>
      <w:r w:rsidR="004061AC" w:rsidRPr="00220C32">
        <w:rPr>
          <w:rFonts w:asciiTheme="minorEastAsia" w:eastAsiaTheme="minorEastAsia" w:hAnsiTheme="minorEastAsia" w:hint="eastAsia"/>
          <w:b/>
          <w:bCs/>
          <w:color w:val="000000" w:themeColor="text1"/>
          <w:kern w:val="0"/>
          <w:sz w:val="24"/>
          <w:szCs w:val="24"/>
        </w:rPr>
        <w:t>的前五名权证投资明细</w:t>
      </w:r>
    </w:p>
    <w:p w:rsidR="004061AC" w:rsidRPr="00220C32" w:rsidRDefault="004061A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基金本报告期末未持有权证。</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5745"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A917BF" w:rsidRPr="00220C32">
        <w:rPr>
          <w:rFonts w:asciiTheme="minorEastAsia" w:eastAsiaTheme="minorEastAsia" w:hAnsiTheme="minorEastAsia" w:hint="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9</w:t>
      </w:r>
      <w:r w:rsidR="00275745" w:rsidRPr="00220C32">
        <w:rPr>
          <w:rFonts w:asciiTheme="minorEastAsia" w:eastAsiaTheme="minorEastAsia" w:hAnsiTheme="minorEastAsia" w:hint="eastAsia"/>
          <w:b/>
          <w:bCs/>
          <w:color w:val="000000" w:themeColor="text1"/>
          <w:kern w:val="0"/>
          <w:sz w:val="24"/>
          <w:szCs w:val="24"/>
        </w:rPr>
        <w:t xml:space="preserve"> 报告期末本基金投资的股指期货交易情况说明</w:t>
      </w:r>
    </w:p>
    <w:p w:rsidR="00A96A94"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59076B" w:rsidRPr="00220C32">
        <w:rPr>
          <w:rFonts w:asciiTheme="minorEastAsia" w:eastAsiaTheme="minorEastAsia" w:hAnsiTheme="minorEastAsia" w:hint="eastAsia"/>
          <w:b/>
          <w:bCs/>
          <w:color w:val="000000" w:themeColor="text1"/>
          <w:kern w:val="0"/>
          <w:sz w:val="24"/>
          <w:szCs w:val="24"/>
        </w:rPr>
        <w:t>.9.1</w:t>
      </w:r>
      <w:r w:rsidR="00A96A94" w:rsidRPr="00220C32">
        <w:rPr>
          <w:rFonts w:asciiTheme="minorEastAsia" w:eastAsiaTheme="minorEastAsia" w:hAnsiTheme="minorEastAsia" w:hint="eastAsia"/>
          <w:b/>
          <w:bCs/>
          <w:color w:val="000000" w:themeColor="text1"/>
          <w:kern w:val="0"/>
          <w:sz w:val="24"/>
          <w:szCs w:val="24"/>
        </w:rPr>
        <w:t xml:space="preserve"> 报告期末本基金投资的股指期货持仓和损益明细</w:t>
      </w:r>
    </w:p>
    <w:p w:rsidR="00275745" w:rsidRPr="00220C32" w:rsidRDefault="00AA3A38"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本基金本报告期末未持有股指期货。</w:t>
      </w:r>
    </w:p>
    <w:p w:rsidR="00AA3A38" w:rsidRPr="00220C32" w:rsidRDefault="00AA3A38" w:rsidP="00275745">
      <w:pPr>
        <w:adjustRightInd w:val="0"/>
        <w:snapToGrid w:val="0"/>
        <w:spacing w:line="360" w:lineRule="exact"/>
        <w:rPr>
          <w:rFonts w:asciiTheme="minorEastAsia" w:eastAsiaTheme="minorEastAsia" w:hAnsiTheme="minorEastAsia"/>
          <w:color w:val="000000" w:themeColor="text1"/>
          <w:sz w:val="24"/>
          <w:szCs w:val="24"/>
        </w:rPr>
      </w:pPr>
    </w:p>
    <w:p w:rsidR="00275745"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59076B" w:rsidRPr="00220C32">
        <w:rPr>
          <w:rFonts w:asciiTheme="minorEastAsia" w:eastAsiaTheme="minorEastAsia" w:hAnsiTheme="minorEastAsia" w:hint="eastAsia"/>
          <w:b/>
          <w:bCs/>
          <w:color w:val="000000" w:themeColor="text1"/>
          <w:kern w:val="0"/>
          <w:sz w:val="24"/>
          <w:szCs w:val="24"/>
        </w:rPr>
        <w:t>.9.2</w:t>
      </w:r>
      <w:r w:rsidR="00275745" w:rsidRPr="00220C32">
        <w:rPr>
          <w:rFonts w:asciiTheme="minorEastAsia" w:eastAsiaTheme="minorEastAsia" w:hAnsiTheme="minorEastAsia" w:hint="eastAsia"/>
          <w:b/>
          <w:bCs/>
          <w:color w:val="000000" w:themeColor="text1"/>
          <w:kern w:val="0"/>
          <w:sz w:val="24"/>
          <w:szCs w:val="24"/>
        </w:rPr>
        <w:t xml:space="preserve"> 本基金投资股指期货的投资政策</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本基金本报告期未投资股指期货。若本基金投资股指期货，本基金将根据风险管理的原则，以套期保值为主要目的，有选择地投资于股指期货。套期保值将主要采用流动性好、交易活跃的期货合约。</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本基金在进行股指期货投资时，将通过对证券市场和期货市场运行趋势的研究，并结合股指期货的定价模型寻求其合理的估值水平。</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本基金管理人将充分考虑股指期货的收益性、流动性及风险特征，通过资产配置、品种选择，谨慎进行投资，以降低投资组合的整体风险。</w:t>
      </w:r>
    </w:p>
    <w:p w:rsidR="00275745" w:rsidRPr="00220C32" w:rsidRDefault="00275745" w:rsidP="00175D4F">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法律法规对于基金投资股指期货的投资策略另有规定的，本基金将按法律法规的规定执行。</w:t>
      </w:r>
    </w:p>
    <w:p w:rsidR="00275745" w:rsidRPr="00220C32" w:rsidRDefault="00275745"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12A9F" w:rsidRPr="00220C32" w:rsidRDefault="00312A9F"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5.10报告期末本基金投资的国债期货交易情况说明</w:t>
      </w:r>
    </w:p>
    <w:p w:rsidR="00312A9F" w:rsidRPr="00220C32" w:rsidRDefault="00312A9F"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5.10.1 本期国债期货投资政策</w:t>
      </w:r>
    </w:p>
    <w:p w:rsidR="00312A9F" w:rsidRPr="00220C32" w:rsidRDefault="00312A9F" w:rsidP="00175D4F">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本基金合同尚无国债期货政策。</w:t>
      </w:r>
    </w:p>
    <w:p w:rsidR="00312A9F" w:rsidRPr="00220C32" w:rsidRDefault="00312A9F"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5.10.2 报告期末本基金投资的国债期货持仓和损益明细</w:t>
      </w:r>
    </w:p>
    <w:p w:rsidR="00312A9F" w:rsidRPr="00220C32" w:rsidRDefault="00312A9F" w:rsidP="00C5642F">
      <w:pPr>
        <w:autoSpaceDE w:val="0"/>
        <w:autoSpaceDN w:val="0"/>
        <w:adjustRightInd w:val="0"/>
        <w:spacing w:line="360" w:lineRule="auto"/>
        <w:jc w:val="left"/>
        <w:rPr>
          <w:rFonts w:asciiTheme="minorEastAsia" w:eastAsiaTheme="minorEastAsia" w:hAnsiTheme="minorEastAsia"/>
          <w:color w:val="000000" w:themeColor="text1"/>
          <w:sz w:val="24"/>
          <w:szCs w:val="24"/>
        </w:rPr>
      </w:pPr>
      <w:r w:rsidRPr="00220C32">
        <w:rPr>
          <w:rFonts w:asciiTheme="minorEastAsia" w:eastAsiaTheme="minorEastAsia" w:hAnsiTheme="minorEastAsia"/>
          <w:color w:val="000000" w:themeColor="text1"/>
          <w:sz w:val="24"/>
          <w:szCs w:val="24"/>
        </w:rPr>
        <w:t>本基金本报告期末未持有国债期货。</w:t>
      </w: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5</w:t>
      </w:r>
      <w:r w:rsidR="00275745"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投资组合报告附注</w:t>
      </w:r>
    </w:p>
    <w:p w:rsidR="004061AC" w:rsidRPr="00220C32" w:rsidRDefault="003259C8" w:rsidP="001B0A62">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sz w:val="24"/>
          <w:szCs w:val="24"/>
        </w:rPr>
        <w:t>5</w:t>
      </w:r>
      <w:r w:rsidR="004061AC"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11</w:t>
      </w:r>
      <w:r w:rsidR="004061AC"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1</w:t>
      </w:r>
      <w:r w:rsidR="004061AC" w:rsidRPr="00220C32">
        <w:rPr>
          <w:rFonts w:asciiTheme="minorEastAsia" w:eastAsiaTheme="minorEastAsia" w:hAnsiTheme="minorEastAsia"/>
          <w:color w:val="000000" w:themeColor="text1"/>
          <w:sz w:val="24"/>
          <w:szCs w:val="24"/>
        </w:rPr>
        <w:t>本报告期末本基金投资的前十名证券没有被监管部门立案调查,或在报告编制日前一年内受到公开遣责、处罚的情形。</w:t>
      </w:r>
    </w:p>
    <w:p w:rsidR="004061AC" w:rsidRPr="00220C32" w:rsidRDefault="003259C8" w:rsidP="001B0A62">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sz w:val="24"/>
          <w:szCs w:val="24"/>
        </w:rPr>
        <w:t>5</w:t>
      </w:r>
      <w:r w:rsidR="00275745"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11</w:t>
      </w:r>
      <w:r w:rsidR="004061AC"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2</w:t>
      </w:r>
      <w:r w:rsidR="004061AC" w:rsidRPr="00220C32">
        <w:rPr>
          <w:rFonts w:asciiTheme="minorEastAsia" w:eastAsiaTheme="minorEastAsia" w:hAnsiTheme="minorEastAsia"/>
          <w:color w:val="000000" w:themeColor="text1"/>
          <w:sz w:val="24"/>
          <w:szCs w:val="24"/>
        </w:rPr>
        <w:t>本报告期末本基金投资的前十名股票没有超出基金合同规定备选股票库。</w:t>
      </w: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275745"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3</w:t>
      </w:r>
      <w:r w:rsidR="004061AC" w:rsidRPr="00220C32">
        <w:rPr>
          <w:rFonts w:asciiTheme="minorEastAsia" w:eastAsiaTheme="minorEastAsia" w:hAnsiTheme="minorEastAsia"/>
          <w:b/>
          <w:bCs/>
          <w:color w:val="000000" w:themeColor="text1"/>
          <w:kern w:val="0"/>
          <w:sz w:val="24"/>
          <w:szCs w:val="24"/>
        </w:rPr>
        <w:t xml:space="preserve"> </w:t>
      </w:r>
      <w:r w:rsidR="00D53190">
        <w:rPr>
          <w:rFonts w:asciiTheme="minorEastAsia" w:eastAsiaTheme="minorEastAsia" w:hAnsiTheme="minorEastAsia" w:hint="eastAsia"/>
          <w:b/>
          <w:bCs/>
          <w:color w:val="000000" w:themeColor="text1"/>
          <w:kern w:val="0"/>
          <w:sz w:val="24"/>
          <w:szCs w:val="24"/>
        </w:rPr>
        <w:t>其他</w:t>
      </w:r>
      <w:r w:rsidR="004061AC" w:rsidRPr="00220C32">
        <w:rPr>
          <w:rFonts w:asciiTheme="minorEastAsia" w:eastAsiaTheme="minorEastAsia" w:hAnsiTheme="minorEastAsia" w:hint="eastAsia"/>
          <w:b/>
          <w:bCs/>
          <w:color w:val="000000" w:themeColor="text1"/>
          <w:kern w:val="0"/>
          <w:sz w:val="24"/>
          <w:szCs w:val="24"/>
        </w:rPr>
        <w:t>资产构成</w:t>
      </w:r>
    </w:p>
    <w:tbl>
      <w:tblPr>
        <w:tblStyle w:val="af7"/>
        <w:tblW w:w="0" w:type="auto"/>
        <w:tblInd w:w="15" w:type="dxa"/>
        <w:tblLook w:val="04A0"/>
      </w:tblPr>
      <w:tblGrid>
        <w:gridCol w:w="1235"/>
        <w:gridCol w:w="2470"/>
        <w:gridCol w:w="4808"/>
      </w:tblGrid>
      <w:tr w:rsidR="00220C32" w:rsidRPr="00220C32" w:rsidTr="00F31F6E">
        <w:tc>
          <w:tcPr>
            <w:tcW w:w="1235" w:type="dxa"/>
            <w:vAlign w:val="center"/>
          </w:tcPr>
          <w:p w:rsidR="00F31F6E" w:rsidRPr="00220C32" w:rsidRDefault="00F31F6E" w:rsidP="00FB41D3">
            <w:pPr>
              <w:autoSpaceDE w:val="0"/>
              <w:autoSpaceDN w:val="0"/>
              <w:adjustRightInd w:val="0"/>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序号</w:t>
            </w:r>
          </w:p>
        </w:tc>
        <w:tc>
          <w:tcPr>
            <w:tcW w:w="2470" w:type="dxa"/>
            <w:vAlign w:val="center"/>
          </w:tcPr>
          <w:p w:rsidR="00F31F6E" w:rsidRPr="00220C32" w:rsidRDefault="00F31F6E" w:rsidP="00FB41D3">
            <w:pPr>
              <w:autoSpaceDE w:val="0"/>
              <w:autoSpaceDN w:val="0"/>
              <w:adjustRightInd w:val="0"/>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名称</w:t>
            </w:r>
          </w:p>
        </w:tc>
        <w:tc>
          <w:tcPr>
            <w:tcW w:w="4808" w:type="dxa"/>
            <w:vAlign w:val="center"/>
          </w:tcPr>
          <w:p w:rsidR="00F31F6E" w:rsidRPr="00220C32" w:rsidRDefault="00F31F6E" w:rsidP="00FB41D3">
            <w:pPr>
              <w:autoSpaceDE w:val="0"/>
              <w:autoSpaceDN w:val="0"/>
              <w:adjustRightInd w:val="0"/>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金额(元)</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存出保证金</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19,780.59</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2</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应收证券清算款</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3</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应收股利</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4</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应收利息</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75,579.30</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5</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应收申购款</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6</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其他应收款</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EB2C07" w:rsidRPr="00220C32" w:rsidRDefault="00EB2C07"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7</w:t>
            </w:r>
          </w:p>
        </w:tc>
        <w:tc>
          <w:tcPr>
            <w:tcW w:w="2470" w:type="dxa"/>
            <w:vAlign w:val="center"/>
          </w:tcPr>
          <w:p w:rsidR="00EB2C07" w:rsidRPr="00220C32" w:rsidRDefault="00EB2C07" w:rsidP="00175D4F">
            <w:pPr>
              <w:autoSpaceDE w:val="0"/>
              <w:autoSpaceDN w:val="0"/>
              <w:adjustRightInd w:val="0"/>
              <w:spacing w:before="29" w:line="360" w:lineRule="auto"/>
              <w:ind w:left="15"/>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待摊费用</w:t>
            </w:r>
          </w:p>
        </w:tc>
        <w:tc>
          <w:tcPr>
            <w:tcW w:w="4808" w:type="dxa"/>
            <w:vAlign w:val="center"/>
          </w:tcPr>
          <w:p w:rsidR="00EB2C07" w:rsidRPr="00220C32" w:rsidRDefault="00EB2C07"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8</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其他</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9</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合计</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95,359.89</w:t>
            </w:r>
          </w:p>
        </w:tc>
      </w:tr>
    </w:tbl>
    <w:p w:rsidR="002918E3" w:rsidRPr="00220C32" w:rsidRDefault="002918E3" w:rsidP="00D57B7C">
      <w:pPr>
        <w:autoSpaceDE w:val="0"/>
        <w:autoSpaceDN w:val="0"/>
        <w:adjustRightInd w:val="0"/>
        <w:spacing w:line="360" w:lineRule="auto"/>
        <w:rPr>
          <w:rFonts w:asciiTheme="minorEastAsia" w:eastAsiaTheme="minorEastAsia" w:hAnsiTheme="minorEastAsia"/>
          <w:color w:val="000000" w:themeColor="text1"/>
          <w:sz w:val="24"/>
          <w:szCs w:val="24"/>
        </w:rPr>
      </w:pP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275745"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4</w:t>
      </w:r>
      <w:r w:rsidR="004061AC" w:rsidRPr="00220C32">
        <w:rPr>
          <w:rFonts w:asciiTheme="minorEastAsia" w:eastAsiaTheme="minorEastAsia" w:hAnsiTheme="minorEastAsia" w:hint="eastAsia"/>
          <w:b/>
          <w:bCs/>
          <w:color w:val="000000" w:themeColor="text1"/>
          <w:kern w:val="0"/>
          <w:sz w:val="24"/>
          <w:szCs w:val="24"/>
        </w:rPr>
        <w:t>报告期末持有的处于转股期的可转换债券明细</w:t>
      </w: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4061AC"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5</w:t>
      </w:r>
      <w:r w:rsidR="004061AC" w:rsidRPr="00220C32">
        <w:rPr>
          <w:rFonts w:asciiTheme="minorEastAsia" w:eastAsiaTheme="minorEastAsia" w:hAnsiTheme="minorEastAsia" w:hint="eastAsia"/>
          <w:b/>
          <w:bCs/>
          <w:color w:val="000000" w:themeColor="text1"/>
          <w:kern w:val="0"/>
          <w:sz w:val="24"/>
          <w:szCs w:val="24"/>
        </w:rPr>
        <w:t>报告期末前十名股票中存在流通受限情况的说明</w:t>
      </w:r>
    </w:p>
    <w:tbl>
      <w:tblPr>
        <w:tblStyle w:val="af7"/>
        <w:tblW w:w="0" w:type="auto"/>
        <w:tblInd w:w="15" w:type="dxa"/>
        <w:tblLayout w:type="fixed"/>
        <w:tblLook w:val="04A0"/>
      </w:tblPr>
      <w:tblGrid>
        <w:gridCol w:w="1083"/>
        <w:gridCol w:w="1302"/>
        <w:gridCol w:w="1301"/>
        <w:gridCol w:w="1805"/>
        <w:gridCol w:w="1655"/>
        <w:gridCol w:w="1367"/>
      </w:tblGrid>
      <w:tr w:rsidR="00220C32" w:rsidRPr="00220C32" w:rsidTr="00BD7703">
        <w:tc>
          <w:tcPr>
            <w:tcW w:w="1083" w:type="dxa"/>
            <w:vAlign w:val="center"/>
          </w:tcPr>
          <w:p w:rsidR="003E62FB" w:rsidRPr="00220C32" w:rsidRDefault="003E62FB" w:rsidP="00924582">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序号</w:t>
            </w:r>
          </w:p>
        </w:tc>
        <w:tc>
          <w:tcPr>
            <w:tcW w:w="1302" w:type="dxa"/>
            <w:vAlign w:val="center"/>
          </w:tcPr>
          <w:p w:rsidR="003E62FB" w:rsidRPr="00220C32" w:rsidRDefault="003E62FB" w:rsidP="00924582">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股票代码</w:t>
            </w:r>
          </w:p>
        </w:tc>
        <w:tc>
          <w:tcPr>
            <w:tcW w:w="1301" w:type="dxa"/>
            <w:vAlign w:val="center"/>
          </w:tcPr>
          <w:p w:rsidR="003E62FB" w:rsidRPr="00220C32" w:rsidRDefault="003E62FB" w:rsidP="00924582">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股票名称</w:t>
            </w:r>
          </w:p>
        </w:tc>
        <w:tc>
          <w:tcPr>
            <w:tcW w:w="1805" w:type="dxa"/>
            <w:vAlign w:val="center"/>
          </w:tcPr>
          <w:p w:rsidR="003E62FB" w:rsidRPr="00220C32" w:rsidRDefault="003E62FB" w:rsidP="00924582">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流通受限部分的公允价值</w:t>
            </w:r>
            <w:r w:rsidRPr="00220C32">
              <w:rPr>
                <w:rFonts w:asciiTheme="minorEastAsia" w:eastAsiaTheme="minorEastAsia" w:hAnsiTheme="minorEastAsia" w:cs="宋体"/>
                <w:color w:val="000000" w:themeColor="text1"/>
                <w:sz w:val="21"/>
              </w:rPr>
              <w:t>(</w:t>
            </w:r>
            <w:r w:rsidRPr="00220C32">
              <w:rPr>
                <w:rFonts w:asciiTheme="minorEastAsia" w:eastAsiaTheme="minorEastAsia" w:hAnsiTheme="minorEastAsia" w:cs="宋体" w:hint="eastAsia"/>
                <w:color w:val="000000" w:themeColor="text1"/>
                <w:sz w:val="21"/>
              </w:rPr>
              <w:t>元</w:t>
            </w:r>
            <w:r w:rsidRPr="00220C32">
              <w:rPr>
                <w:rFonts w:asciiTheme="minorEastAsia" w:eastAsiaTheme="minorEastAsia" w:hAnsiTheme="minorEastAsia" w:cs="宋体"/>
                <w:color w:val="000000" w:themeColor="text1"/>
                <w:sz w:val="21"/>
              </w:rPr>
              <w:t>)</w:t>
            </w:r>
          </w:p>
        </w:tc>
        <w:tc>
          <w:tcPr>
            <w:tcW w:w="1655" w:type="dxa"/>
            <w:vAlign w:val="center"/>
          </w:tcPr>
          <w:p w:rsidR="003E62FB" w:rsidRPr="00220C32" w:rsidRDefault="003E62FB" w:rsidP="00924582">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占基金资产净值比例</w:t>
            </w:r>
            <w:r w:rsidRPr="00220C32">
              <w:rPr>
                <w:rFonts w:asciiTheme="minorEastAsia" w:eastAsiaTheme="minorEastAsia" w:hAnsiTheme="minorEastAsia" w:cs="宋体"/>
                <w:color w:val="000000" w:themeColor="text1"/>
                <w:sz w:val="21"/>
              </w:rPr>
              <w:t>(%)</w:t>
            </w:r>
          </w:p>
        </w:tc>
        <w:tc>
          <w:tcPr>
            <w:tcW w:w="1367" w:type="dxa"/>
            <w:vAlign w:val="center"/>
          </w:tcPr>
          <w:p w:rsidR="003E62FB" w:rsidRPr="00220C32" w:rsidRDefault="003E62FB" w:rsidP="00924582">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流通受限情况说明</w:t>
            </w:r>
          </w:p>
        </w:tc>
      </w:tr>
      <w:tr w:rsidR="00DA1728">
        <w:tc>
          <w:tcPr>
            <w:tcW w:w="1083" w:type="dxa"/>
            <w:vAlign w:val="center"/>
          </w:tcPr>
          <w:p w:rsidR="00DA1728" w:rsidRDefault="00852DB2">
            <w:pPr>
              <w:jc w:val="center"/>
            </w:pPr>
            <w:r>
              <w:rPr>
                <w:rFonts w:asciiTheme="minorEastAsia" w:eastAsiaTheme="minorEastAsia" w:hAnsiTheme="minorEastAsia" w:cs="宋体"/>
                <w:color w:val="000000" w:themeColor="text1"/>
                <w:sz w:val="21"/>
              </w:rPr>
              <w:t>1</w:t>
            </w:r>
          </w:p>
        </w:tc>
        <w:tc>
          <w:tcPr>
            <w:tcW w:w="1302" w:type="dxa"/>
            <w:vAlign w:val="center"/>
          </w:tcPr>
          <w:p w:rsidR="00DA1728" w:rsidRDefault="00852DB2">
            <w:pPr>
              <w:jc w:val="center"/>
            </w:pPr>
            <w:r>
              <w:rPr>
                <w:rFonts w:asciiTheme="minorEastAsia" w:eastAsiaTheme="minorEastAsia" w:hAnsiTheme="minorEastAsia" w:cs="宋体"/>
                <w:color w:val="000000" w:themeColor="text1"/>
                <w:sz w:val="21"/>
              </w:rPr>
              <w:t>601138</w:t>
            </w:r>
          </w:p>
        </w:tc>
        <w:tc>
          <w:tcPr>
            <w:tcW w:w="1301" w:type="dxa"/>
            <w:vAlign w:val="center"/>
          </w:tcPr>
          <w:p w:rsidR="00DA1728" w:rsidRDefault="00852DB2">
            <w:pPr>
              <w:jc w:val="center"/>
            </w:pPr>
            <w:r>
              <w:rPr>
                <w:rFonts w:asciiTheme="minorEastAsia" w:eastAsiaTheme="minorEastAsia" w:hAnsiTheme="minorEastAsia" w:cs="宋体"/>
                <w:color w:val="000000" w:themeColor="text1"/>
                <w:sz w:val="21"/>
              </w:rPr>
              <w:t>工业富联</w:t>
            </w:r>
          </w:p>
        </w:tc>
        <w:tc>
          <w:tcPr>
            <w:tcW w:w="1805" w:type="dxa"/>
            <w:vAlign w:val="center"/>
          </w:tcPr>
          <w:p w:rsidR="00DA1728" w:rsidRDefault="00852DB2">
            <w:pPr>
              <w:jc w:val="right"/>
            </w:pPr>
            <w:r>
              <w:rPr>
                <w:rFonts w:asciiTheme="minorEastAsia" w:eastAsiaTheme="minorEastAsia" w:hAnsiTheme="minorEastAsia" w:cs="宋体"/>
                <w:color w:val="000000" w:themeColor="text1"/>
                <w:sz w:val="21"/>
              </w:rPr>
              <w:t>591,512.02</w:t>
            </w:r>
          </w:p>
        </w:tc>
        <w:tc>
          <w:tcPr>
            <w:tcW w:w="1655" w:type="dxa"/>
            <w:vAlign w:val="center"/>
          </w:tcPr>
          <w:p w:rsidR="00DA1728" w:rsidRDefault="00852DB2">
            <w:pPr>
              <w:jc w:val="right"/>
            </w:pPr>
            <w:r>
              <w:rPr>
                <w:rFonts w:asciiTheme="minorEastAsia" w:eastAsiaTheme="minorEastAsia" w:hAnsiTheme="minorEastAsia" w:cs="宋体"/>
                <w:color w:val="000000" w:themeColor="text1"/>
                <w:sz w:val="21"/>
              </w:rPr>
              <w:t>5.70</w:t>
            </w:r>
          </w:p>
        </w:tc>
        <w:tc>
          <w:tcPr>
            <w:tcW w:w="1367" w:type="dxa"/>
            <w:vAlign w:val="center"/>
          </w:tcPr>
          <w:p w:rsidR="00DA1728" w:rsidRDefault="00852DB2">
            <w:pPr>
              <w:jc w:val="right"/>
            </w:pPr>
            <w:r>
              <w:rPr>
                <w:rFonts w:asciiTheme="minorEastAsia" w:eastAsiaTheme="minorEastAsia" w:hAnsiTheme="minorEastAsia" w:cs="宋体"/>
                <w:color w:val="000000" w:themeColor="text1"/>
                <w:sz w:val="21"/>
              </w:rPr>
              <w:t>-</w:t>
            </w:r>
          </w:p>
        </w:tc>
      </w:tr>
    </w:tbl>
    <w:p w:rsidR="002918E3" w:rsidRPr="00220C32" w:rsidRDefault="002918E3" w:rsidP="00924582">
      <w:pPr>
        <w:autoSpaceDE w:val="0"/>
        <w:autoSpaceDN w:val="0"/>
        <w:adjustRightInd w:val="0"/>
        <w:spacing w:line="360" w:lineRule="auto"/>
        <w:rPr>
          <w:rFonts w:asciiTheme="minorEastAsia" w:eastAsiaTheme="minorEastAsia" w:hAnsiTheme="minorEastAsia"/>
          <w:color w:val="000000" w:themeColor="text1"/>
          <w:sz w:val="24"/>
          <w:szCs w:val="24"/>
        </w:rPr>
      </w:pP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4061AC"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6</w:t>
      </w:r>
      <w:r w:rsidR="001675CD" w:rsidRPr="00220C32">
        <w:rPr>
          <w:rFonts w:asciiTheme="minorEastAsia" w:eastAsiaTheme="minorEastAsia" w:hAnsiTheme="minorEastAsia" w:hint="eastAsia"/>
          <w:b/>
          <w:bCs/>
          <w:color w:val="000000" w:themeColor="text1"/>
          <w:kern w:val="0"/>
          <w:sz w:val="24"/>
          <w:szCs w:val="24"/>
        </w:rPr>
        <w:t>投资组合报告附注的其他文字描述部分</w:t>
      </w:r>
    </w:p>
    <w:p w:rsidR="004061AC" w:rsidRPr="00220C32" w:rsidRDefault="004061AC" w:rsidP="00175D4F">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由于四舍五入的原因，分项之和与合计项之间可能存在尾差。</w:t>
      </w:r>
    </w:p>
    <w:p w:rsidR="004061AC" w:rsidRPr="00220C32" w:rsidRDefault="004061AC" w:rsidP="00AE43C8">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6  </w:t>
      </w:r>
      <w:r w:rsidRPr="00220C32">
        <w:rPr>
          <w:rFonts w:asciiTheme="minorEastAsia" w:eastAsiaTheme="minorEastAsia" w:hAnsiTheme="minorEastAsia" w:hint="eastAsia"/>
          <w:color w:val="000000" w:themeColor="text1"/>
          <w:kern w:val="0"/>
          <w:sz w:val="24"/>
          <w:szCs w:val="24"/>
        </w:rPr>
        <w:t>开放式基金份额变动</w:t>
      </w:r>
    </w:p>
    <w:p w:rsidR="004061AC" w:rsidRPr="00220C32"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cs="宋体" w:hint="eastAsia"/>
          <w:color w:val="000000" w:themeColor="text1"/>
          <w:kern w:val="0"/>
          <w:sz w:val="24"/>
          <w:szCs w:val="24"/>
        </w:rPr>
        <w:t>单位：份</w:t>
      </w:r>
    </w:p>
    <w:tbl>
      <w:tblPr>
        <w:tblW w:w="0" w:type="auto"/>
        <w:tblInd w:w="-106" w:type="dxa"/>
        <w:tblLayout w:type="fixed"/>
        <w:tblLook w:val="0000"/>
      </w:tblPr>
      <w:tblGrid>
        <w:gridCol w:w="4609"/>
        <w:gridCol w:w="4025"/>
      </w:tblGrid>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6D7FF8"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179,128,802.19</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FE179F"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color w:val="000000" w:themeColor="text1"/>
                <w:kern w:val="0"/>
              </w:rPr>
              <w:t>报告期</w:t>
            </w:r>
            <w:r w:rsidR="004061AC" w:rsidRPr="00220C32">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1,230.12</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减：</w:t>
            </w:r>
            <w:r w:rsidR="00FE179F" w:rsidRPr="00220C32">
              <w:rPr>
                <w:rFonts w:asciiTheme="minorEastAsia" w:eastAsiaTheme="minorEastAsia" w:hAnsiTheme="minorEastAsia" w:cs="宋体"/>
                <w:color w:val="000000" w:themeColor="text1"/>
                <w:kern w:val="0"/>
              </w:rPr>
              <w:t>报告期</w:t>
            </w:r>
            <w:r w:rsidRPr="00220C32">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168,871,534.41</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FE179F"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color w:val="000000" w:themeColor="text1"/>
                <w:kern w:val="0"/>
              </w:rPr>
              <w:t>报告期</w:t>
            </w:r>
            <w:r w:rsidR="004061AC" w:rsidRPr="00220C32">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color w:val="000000" w:themeColor="text1"/>
              </w:rPr>
              <w:t>-</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220C32" w:rsidRDefault="006D7FF8"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220C32" w:rsidRDefault="006D7FF8" w:rsidP="000A2B53">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10,258,497.90</w:t>
            </w:r>
          </w:p>
        </w:tc>
      </w:tr>
    </w:tbl>
    <w:p w:rsidR="004061AC" w:rsidRPr="00220C32" w:rsidRDefault="004061AC" w:rsidP="00AE43C8">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00676095" w:rsidRPr="00220C32">
        <w:rPr>
          <w:rFonts w:asciiTheme="minorEastAsia" w:eastAsiaTheme="minorEastAsia" w:hAnsiTheme="minorEastAsia" w:hint="eastAsia"/>
          <w:color w:val="000000" w:themeColor="text1"/>
          <w:kern w:val="0"/>
          <w:sz w:val="24"/>
          <w:szCs w:val="24"/>
        </w:rPr>
        <w:t>7</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8D7928" w:rsidRPr="008D7928" w:rsidRDefault="008D7928" w:rsidP="008D7928">
      <w:pPr>
        <w:autoSpaceDE w:val="0"/>
        <w:autoSpaceDN w:val="0"/>
        <w:adjustRightInd w:val="0"/>
        <w:spacing w:line="360" w:lineRule="auto"/>
        <w:jc w:val="left"/>
        <w:rPr>
          <w:rFonts w:ascii="宋体" w:hAnsi="宋体"/>
          <w:b/>
          <w:bCs/>
          <w:color w:val="000000"/>
          <w:kern w:val="0"/>
          <w:sz w:val="24"/>
          <w:szCs w:val="24"/>
        </w:rPr>
      </w:pPr>
      <w:r w:rsidRPr="008D7928">
        <w:rPr>
          <w:rFonts w:ascii="宋体" w:hAnsi="宋体"/>
          <w:b/>
          <w:bCs/>
          <w:color w:val="000000"/>
          <w:kern w:val="0"/>
          <w:sz w:val="24"/>
          <w:szCs w:val="24"/>
        </w:rPr>
        <w:t>7.</w:t>
      </w:r>
      <w:r w:rsidRPr="008D7928">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8D7928" w:rsidRPr="009D271F" w:rsidTr="00A249C6">
        <w:tc>
          <w:tcPr>
            <w:tcW w:w="993" w:type="dxa"/>
            <w:vMerge w:val="restart"/>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投资者类别</w:t>
            </w:r>
            <w:r w:rsidRPr="009D271F">
              <w:rPr>
                <w:rFonts w:ascii="宋体" w:hAnsi="宋体"/>
                <w:color w:val="000000"/>
                <w:kern w:val="0"/>
              </w:rPr>
              <w:t xml:space="preserve">  </w:t>
            </w:r>
          </w:p>
        </w:tc>
        <w:tc>
          <w:tcPr>
            <w:tcW w:w="5670" w:type="dxa"/>
            <w:gridSpan w:val="5"/>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报告期内持有基金份额变化情况</w:t>
            </w:r>
          </w:p>
        </w:tc>
        <w:tc>
          <w:tcPr>
            <w:tcW w:w="2549" w:type="dxa"/>
            <w:gridSpan w:val="2"/>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报告期末持有基金情况</w:t>
            </w:r>
          </w:p>
        </w:tc>
      </w:tr>
      <w:tr w:rsidR="008D7928" w:rsidRPr="009D271F" w:rsidTr="00A249C6">
        <w:tc>
          <w:tcPr>
            <w:tcW w:w="993" w:type="dxa"/>
            <w:vMerge/>
            <w:vAlign w:val="center"/>
          </w:tcPr>
          <w:p w:rsidR="008D7928" w:rsidRPr="009D271F" w:rsidRDefault="008D7928" w:rsidP="00A249C6">
            <w:pPr>
              <w:autoSpaceDE w:val="0"/>
              <w:autoSpaceDN w:val="0"/>
              <w:adjustRightInd w:val="0"/>
              <w:jc w:val="center"/>
              <w:rPr>
                <w:rFonts w:ascii="宋体" w:hAnsi="宋体"/>
                <w:b/>
                <w:bCs/>
                <w:color w:val="000000"/>
                <w:kern w:val="0"/>
              </w:rPr>
            </w:pPr>
          </w:p>
        </w:tc>
        <w:tc>
          <w:tcPr>
            <w:tcW w:w="992" w:type="dxa"/>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序号</w:t>
            </w:r>
          </w:p>
        </w:tc>
        <w:tc>
          <w:tcPr>
            <w:tcW w:w="1843" w:type="dxa"/>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持有基金份额比例达到或者超过20%的时间区间</w:t>
            </w:r>
          </w:p>
        </w:tc>
        <w:tc>
          <w:tcPr>
            <w:tcW w:w="851" w:type="dxa"/>
            <w:vAlign w:val="center"/>
          </w:tcPr>
          <w:p w:rsidR="008D7928" w:rsidRPr="009D271F" w:rsidRDefault="008D7928" w:rsidP="00A249C6">
            <w:pPr>
              <w:widowControl/>
              <w:jc w:val="center"/>
              <w:rPr>
                <w:rFonts w:ascii="宋体" w:hAnsi="宋体"/>
                <w:b/>
                <w:bCs/>
                <w:color w:val="000000"/>
                <w:kern w:val="0"/>
              </w:rPr>
            </w:pPr>
            <w:r w:rsidRPr="009D271F">
              <w:rPr>
                <w:rFonts w:ascii="宋体" w:hAnsi="宋体" w:hint="eastAsia"/>
                <w:color w:val="000000"/>
                <w:kern w:val="0"/>
              </w:rPr>
              <w:t>期初份额</w:t>
            </w:r>
          </w:p>
        </w:tc>
        <w:tc>
          <w:tcPr>
            <w:tcW w:w="850" w:type="dxa"/>
            <w:vAlign w:val="center"/>
          </w:tcPr>
          <w:p w:rsidR="008D7928" w:rsidRPr="009D271F" w:rsidRDefault="008D7928" w:rsidP="00A249C6">
            <w:pPr>
              <w:widowControl/>
              <w:jc w:val="center"/>
              <w:rPr>
                <w:rFonts w:ascii="宋体" w:hAnsi="宋体"/>
                <w:b/>
                <w:bCs/>
                <w:color w:val="000000"/>
                <w:kern w:val="0"/>
              </w:rPr>
            </w:pPr>
            <w:r w:rsidRPr="009D271F">
              <w:rPr>
                <w:rFonts w:ascii="宋体" w:hAnsi="宋体" w:hint="eastAsia"/>
                <w:color w:val="000000"/>
                <w:kern w:val="0"/>
              </w:rPr>
              <w:t>申购份额</w:t>
            </w:r>
          </w:p>
        </w:tc>
        <w:tc>
          <w:tcPr>
            <w:tcW w:w="1134" w:type="dxa"/>
            <w:vAlign w:val="center"/>
          </w:tcPr>
          <w:p w:rsidR="008D7928" w:rsidRPr="009D271F" w:rsidRDefault="008D7928" w:rsidP="00A249C6">
            <w:pPr>
              <w:widowControl/>
              <w:jc w:val="center"/>
              <w:rPr>
                <w:rFonts w:ascii="宋体" w:hAnsi="宋体"/>
                <w:b/>
                <w:bCs/>
                <w:color w:val="000000"/>
                <w:kern w:val="0"/>
              </w:rPr>
            </w:pPr>
            <w:r w:rsidRPr="009D271F">
              <w:rPr>
                <w:rFonts w:ascii="宋体" w:hAnsi="宋体" w:hint="eastAsia"/>
                <w:color w:val="000000"/>
                <w:kern w:val="0"/>
              </w:rPr>
              <w:t>赎回份额</w:t>
            </w:r>
          </w:p>
        </w:tc>
        <w:tc>
          <w:tcPr>
            <w:tcW w:w="1419" w:type="dxa"/>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持有份额</w:t>
            </w:r>
          </w:p>
        </w:tc>
        <w:tc>
          <w:tcPr>
            <w:tcW w:w="1130" w:type="dxa"/>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份额占比</w:t>
            </w:r>
          </w:p>
        </w:tc>
      </w:tr>
      <w:tr w:rsidR="00DA1728">
        <w:tc>
          <w:tcPr>
            <w:tcW w:w="993" w:type="dxa"/>
            <w:vMerge w:val="restart"/>
          </w:tcPr>
          <w:p w:rsidR="00DA1728" w:rsidRDefault="00DA1728"/>
          <w:p w:rsidR="00DA1728" w:rsidRDefault="00852DB2">
            <w:r>
              <w:rPr>
                <w:rFonts w:ascii="宋体" w:hAnsi="宋体" w:hint="eastAsia"/>
                <w:bCs/>
                <w:color w:val="000000"/>
                <w:kern w:val="0"/>
              </w:rPr>
              <w:t>机构</w:t>
            </w:r>
          </w:p>
        </w:tc>
        <w:tc>
          <w:tcPr>
            <w:tcW w:w="992" w:type="dxa"/>
            <w:vAlign w:val="center"/>
          </w:tcPr>
          <w:p w:rsidR="00DA1728" w:rsidRDefault="00852DB2">
            <w:pPr>
              <w:jc w:val="center"/>
            </w:pPr>
            <w:r>
              <w:rPr>
                <w:rFonts w:ascii="宋体" w:hAnsi="宋体"/>
                <w:color w:val="000000"/>
                <w:kern w:val="0"/>
              </w:rPr>
              <w:t>1</w:t>
            </w:r>
          </w:p>
        </w:tc>
        <w:tc>
          <w:tcPr>
            <w:tcW w:w="1843" w:type="dxa"/>
            <w:vAlign w:val="center"/>
          </w:tcPr>
          <w:p w:rsidR="00DA1728" w:rsidRDefault="00852DB2">
            <w:pPr>
              <w:jc w:val="center"/>
            </w:pPr>
            <w:r>
              <w:rPr>
                <w:rFonts w:ascii="宋体" w:hAnsi="宋体"/>
                <w:color w:val="000000"/>
                <w:kern w:val="0"/>
              </w:rPr>
              <w:t>20180701-20180815</w:t>
            </w:r>
          </w:p>
        </w:tc>
        <w:tc>
          <w:tcPr>
            <w:tcW w:w="851" w:type="dxa"/>
            <w:vAlign w:val="center"/>
          </w:tcPr>
          <w:p w:rsidR="00DA1728" w:rsidRDefault="00852DB2">
            <w:pPr>
              <w:jc w:val="center"/>
            </w:pPr>
            <w:r>
              <w:rPr>
                <w:rFonts w:ascii="宋体" w:hAnsi="宋体"/>
                <w:color w:val="000000"/>
                <w:kern w:val="0"/>
              </w:rPr>
              <w:t>137,178,182.00</w:t>
            </w:r>
          </w:p>
        </w:tc>
        <w:tc>
          <w:tcPr>
            <w:tcW w:w="850" w:type="dxa"/>
            <w:vAlign w:val="center"/>
          </w:tcPr>
          <w:p w:rsidR="00DA1728" w:rsidRDefault="00852DB2">
            <w:pPr>
              <w:jc w:val="center"/>
            </w:pPr>
            <w:r>
              <w:rPr>
                <w:rFonts w:ascii="宋体" w:hAnsi="宋体"/>
                <w:color w:val="000000"/>
                <w:kern w:val="0"/>
              </w:rPr>
              <w:t>0.00</w:t>
            </w:r>
          </w:p>
        </w:tc>
        <w:tc>
          <w:tcPr>
            <w:tcW w:w="1134" w:type="dxa"/>
            <w:vAlign w:val="center"/>
          </w:tcPr>
          <w:p w:rsidR="00DA1728" w:rsidRDefault="00852DB2">
            <w:pPr>
              <w:jc w:val="center"/>
            </w:pPr>
            <w:r>
              <w:rPr>
                <w:rFonts w:ascii="宋体" w:hAnsi="宋体"/>
                <w:color w:val="000000"/>
                <w:kern w:val="0"/>
              </w:rPr>
              <w:t>137,178,182.00</w:t>
            </w:r>
          </w:p>
        </w:tc>
        <w:tc>
          <w:tcPr>
            <w:tcW w:w="1419" w:type="dxa"/>
            <w:vAlign w:val="center"/>
          </w:tcPr>
          <w:p w:rsidR="00DA1728" w:rsidRDefault="00852DB2">
            <w:pPr>
              <w:jc w:val="center"/>
            </w:pPr>
            <w:r>
              <w:rPr>
                <w:rFonts w:ascii="宋体" w:hAnsi="宋体"/>
                <w:color w:val="000000"/>
                <w:kern w:val="0"/>
              </w:rPr>
              <w:t>0.00</w:t>
            </w:r>
          </w:p>
        </w:tc>
        <w:tc>
          <w:tcPr>
            <w:tcW w:w="1130" w:type="dxa"/>
            <w:vAlign w:val="center"/>
          </w:tcPr>
          <w:p w:rsidR="00DA1728" w:rsidRDefault="00852DB2">
            <w:pPr>
              <w:jc w:val="center"/>
            </w:pPr>
            <w:r>
              <w:rPr>
                <w:rFonts w:ascii="宋体" w:hAnsi="宋体"/>
                <w:color w:val="000000"/>
                <w:kern w:val="0"/>
              </w:rPr>
              <w:t>0.00%</w:t>
            </w:r>
          </w:p>
        </w:tc>
      </w:tr>
      <w:tr w:rsidR="00DA1728">
        <w:tc>
          <w:tcPr>
            <w:tcW w:w="993" w:type="dxa"/>
            <w:vMerge/>
          </w:tcPr>
          <w:p w:rsidR="00DA1728" w:rsidRDefault="00DA1728"/>
        </w:tc>
        <w:tc>
          <w:tcPr>
            <w:tcW w:w="992" w:type="dxa"/>
            <w:vAlign w:val="center"/>
          </w:tcPr>
          <w:p w:rsidR="00DA1728" w:rsidRDefault="00852DB2">
            <w:pPr>
              <w:jc w:val="center"/>
            </w:pPr>
            <w:r>
              <w:rPr>
                <w:rFonts w:ascii="宋体" w:hAnsi="宋体"/>
                <w:color w:val="000000"/>
                <w:kern w:val="0"/>
              </w:rPr>
              <w:t>2</w:t>
            </w:r>
          </w:p>
        </w:tc>
        <w:tc>
          <w:tcPr>
            <w:tcW w:w="1843" w:type="dxa"/>
            <w:vAlign w:val="center"/>
          </w:tcPr>
          <w:p w:rsidR="00DA1728" w:rsidRDefault="00852DB2">
            <w:pPr>
              <w:jc w:val="center"/>
            </w:pPr>
            <w:r>
              <w:rPr>
                <w:rFonts w:ascii="宋体" w:hAnsi="宋体"/>
                <w:color w:val="000000"/>
                <w:kern w:val="0"/>
              </w:rPr>
              <w:t>20180816-20180930</w:t>
            </w:r>
          </w:p>
        </w:tc>
        <w:tc>
          <w:tcPr>
            <w:tcW w:w="851" w:type="dxa"/>
            <w:vAlign w:val="center"/>
          </w:tcPr>
          <w:p w:rsidR="00DA1728" w:rsidRDefault="00852DB2">
            <w:pPr>
              <w:jc w:val="center"/>
            </w:pPr>
            <w:r>
              <w:rPr>
                <w:rFonts w:ascii="宋体" w:hAnsi="宋体"/>
                <w:color w:val="000000"/>
                <w:kern w:val="0"/>
              </w:rPr>
              <w:t>10,086,754.77</w:t>
            </w:r>
          </w:p>
        </w:tc>
        <w:tc>
          <w:tcPr>
            <w:tcW w:w="850" w:type="dxa"/>
            <w:vAlign w:val="center"/>
          </w:tcPr>
          <w:p w:rsidR="00DA1728" w:rsidRDefault="00852DB2">
            <w:pPr>
              <w:jc w:val="center"/>
            </w:pPr>
            <w:r>
              <w:rPr>
                <w:rFonts w:ascii="宋体" w:hAnsi="宋体"/>
                <w:color w:val="000000"/>
                <w:kern w:val="0"/>
              </w:rPr>
              <w:t>0.00</w:t>
            </w:r>
          </w:p>
        </w:tc>
        <w:tc>
          <w:tcPr>
            <w:tcW w:w="1134" w:type="dxa"/>
            <w:vAlign w:val="center"/>
          </w:tcPr>
          <w:p w:rsidR="00DA1728" w:rsidRDefault="00852DB2">
            <w:pPr>
              <w:jc w:val="center"/>
            </w:pPr>
            <w:r>
              <w:rPr>
                <w:rFonts w:ascii="宋体" w:hAnsi="宋体"/>
                <w:color w:val="000000"/>
                <w:kern w:val="0"/>
              </w:rPr>
              <w:t>0.00</w:t>
            </w:r>
          </w:p>
        </w:tc>
        <w:tc>
          <w:tcPr>
            <w:tcW w:w="1419" w:type="dxa"/>
            <w:vAlign w:val="center"/>
          </w:tcPr>
          <w:p w:rsidR="00DA1728" w:rsidRDefault="00852DB2">
            <w:pPr>
              <w:jc w:val="center"/>
            </w:pPr>
            <w:r>
              <w:rPr>
                <w:rFonts w:ascii="宋体" w:hAnsi="宋体"/>
                <w:color w:val="000000"/>
                <w:kern w:val="0"/>
              </w:rPr>
              <w:t>10,086,754.77</w:t>
            </w:r>
          </w:p>
        </w:tc>
        <w:tc>
          <w:tcPr>
            <w:tcW w:w="1130" w:type="dxa"/>
            <w:vAlign w:val="center"/>
          </w:tcPr>
          <w:p w:rsidR="00DA1728" w:rsidRDefault="00852DB2">
            <w:pPr>
              <w:jc w:val="center"/>
            </w:pPr>
            <w:r>
              <w:rPr>
                <w:rFonts w:ascii="宋体" w:hAnsi="宋体"/>
                <w:color w:val="000000"/>
                <w:kern w:val="0"/>
              </w:rPr>
              <w:t>98.33%</w:t>
            </w:r>
          </w:p>
        </w:tc>
      </w:tr>
      <w:tr w:rsidR="008D7928" w:rsidRPr="009D271F" w:rsidTr="00A249C6">
        <w:tc>
          <w:tcPr>
            <w:tcW w:w="9212" w:type="dxa"/>
            <w:gridSpan w:val="8"/>
            <w:vAlign w:val="center"/>
          </w:tcPr>
          <w:p w:rsidR="008D7928" w:rsidRPr="009D271F" w:rsidRDefault="008D7928" w:rsidP="00A249C6">
            <w:pPr>
              <w:autoSpaceDE w:val="0"/>
              <w:autoSpaceDN w:val="0"/>
              <w:adjustRightInd w:val="0"/>
              <w:jc w:val="center"/>
              <w:rPr>
                <w:rFonts w:ascii="宋体" w:hAnsi="宋体"/>
                <w:kern w:val="0"/>
              </w:rPr>
            </w:pPr>
            <w:r w:rsidRPr="009D271F">
              <w:rPr>
                <w:rFonts w:ascii="宋体" w:hAnsi="宋体"/>
                <w:color w:val="000000"/>
                <w:kern w:val="0"/>
              </w:rPr>
              <w:t>产品特有风险</w:t>
            </w:r>
          </w:p>
        </w:tc>
      </w:tr>
      <w:tr w:rsidR="008D7928" w:rsidRPr="009D271F" w:rsidTr="00A249C6">
        <w:tc>
          <w:tcPr>
            <w:tcW w:w="9212" w:type="dxa"/>
            <w:gridSpan w:val="8"/>
            <w:vAlign w:val="center"/>
          </w:tcPr>
          <w:p w:rsidR="00DA1728" w:rsidRDefault="00852DB2">
            <w:pPr>
              <w:autoSpaceDE w:val="0"/>
              <w:autoSpaceDN w:val="0"/>
              <w:adjustRightInd w:val="0"/>
              <w:jc w:val="left"/>
              <w:rPr>
                <w:rFonts w:ascii="宋体" w:hAnsi="宋体"/>
                <w:kern w:val="0"/>
              </w:rPr>
            </w:pPr>
            <w:r>
              <w:rPr>
                <w:rFonts w:ascii="宋体" w:hAnsi="宋体" w:hint="eastAsia"/>
                <w:kern w:val="0"/>
              </w:rPr>
              <w:t>1、赎回申请延期办理的风险</w:t>
            </w:r>
          </w:p>
          <w:p w:rsidR="00DA1728" w:rsidRDefault="00852DB2">
            <w:pPr>
              <w:autoSpaceDE w:val="0"/>
              <w:autoSpaceDN w:val="0"/>
              <w:adjustRightInd w:val="0"/>
              <w:jc w:val="left"/>
              <w:rPr>
                <w:rFonts w:ascii="宋体" w:hAnsi="宋体"/>
                <w:kern w:val="0"/>
              </w:rPr>
            </w:pPr>
            <w:r>
              <w:rPr>
                <w:rFonts w:ascii="宋体" w:hAnsi="宋体" w:hint="eastAsia"/>
                <w:kern w:val="0"/>
              </w:rPr>
              <w:t>机构投资者大额赎回时易构成本基金发生巨额赎回，中小投资者可能面临小额赎回，中小投资者可能面临小额赎回申请也需要与机构投资者按同比例部分延期办理的风险；</w:t>
            </w:r>
          </w:p>
          <w:p w:rsidR="00DA1728" w:rsidRDefault="00852DB2">
            <w:pPr>
              <w:autoSpaceDE w:val="0"/>
              <w:autoSpaceDN w:val="0"/>
              <w:adjustRightInd w:val="0"/>
              <w:jc w:val="left"/>
              <w:rPr>
                <w:rFonts w:ascii="宋体" w:hAnsi="宋体"/>
                <w:kern w:val="0"/>
              </w:rPr>
            </w:pPr>
            <w:r>
              <w:rPr>
                <w:rFonts w:ascii="宋体" w:hAnsi="宋体" w:hint="eastAsia"/>
                <w:kern w:val="0"/>
              </w:rPr>
              <w:t>2、基金净值大幅波动的风险</w:t>
            </w:r>
          </w:p>
          <w:p w:rsidR="00DA1728" w:rsidRDefault="00852DB2">
            <w:pPr>
              <w:autoSpaceDE w:val="0"/>
              <w:autoSpaceDN w:val="0"/>
              <w:adjustRightInd w:val="0"/>
              <w:jc w:val="left"/>
              <w:rPr>
                <w:rFonts w:ascii="宋体" w:hAnsi="宋体"/>
                <w:kern w:val="0"/>
              </w:rPr>
            </w:pPr>
            <w:r>
              <w:rPr>
                <w:rFonts w:ascii="宋体" w:hAnsi="宋体" w:hint="eastAsia"/>
                <w:kern w:val="0"/>
              </w:rPr>
              <w:t>机构投资者大额赎回时，基金管理人进行基金财产变现可能会对基金资产净值造成较大波动；</w:t>
            </w:r>
          </w:p>
          <w:p w:rsidR="00DA1728" w:rsidRDefault="00852DB2">
            <w:pPr>
              <w:autoSpaceDE w:val="0"/>
              <w:autoSpaceDN w:val="0"/>
              <w:adjustRightInd w:val="0"/>
              <w:jc w:val="left"/>
              <w:rPr>
                <w:rFonts w:ascii="宋体" w:hAnsi="宋体"/>
                <w:kern w:val="0"/>
              </w:rPr>
            </w:pPr>
            <w:r>
              <w:rPr>
                <w:rFonts w:ascii="宋体" w:hAnsi="宋体" w:hint="eastAsia"/>
                <w:kern w:val="0"/>
              </w:rPr>
              <w:t>3、提前终止基金合同的风险</w:t>
            </w:r>
          </w:p>
          <w:p w:rsidR="00DA1728" w:rsidRDefault="00852DB2">
            <w:pPr>
              <w:autoSpaceDE w:val="0"/>
              <w:autoSpaceDN w:val="0"/>
              <w:adjustRightInd w:val="0"/>
              <w:jc w:val="left"/>
              <w:rPr>
                <w:rFonts w:ascii="宋体" w:hAnsi="宋体"/>
                <w:kern w:val="0"/>
              </w:rPr>
            </w:pPr>
            <w:r>
              <w:rPr>
                <w:rFonts w:ascii="宋体" w:hAnsi="宋体" w:hint="eastAsia"/>
                <w:kern w:val="0"/>
              </w:rPr>
              <w:t>机构投资者赎回后，可能出现基金资产净值低于5000万元的情形，若连续六十个工作日出现基金资产净值低于5000万元情形的，基金管理人可能提前终止基金合同，基金财产将进行清算；</w:t>
            </w:r>
          </w:p>
          <w:p w:rsidR="00DA1728" w:rsidRDefault="00852DB2">
            <w:pPr>
              <w:autoSpaceDE w:val="0"/>
              <w:autoSpaceDN w:val="0"/>
              <w:adjustRightInd w:val="0"/>
              <w:jc w:val="left"/>
              <w:rPr>
                <w:rFonts w:ascii="宋体" w:hAnsi="宋体"/>
                <w:kern w:val="0"/>
              </w:rPr>
            </w:pPr>
            <w:r>
              <w:rPr>
                <w:rFonts w:ascii="宋体" w:hAnsi="宋体" w:hint="eastAsia"/>
                <w:kern w:val="0"/>
              </w:rPr>
              <w:t>4、基金规模过小导致的风险</w:t>
            </w:r>
          </w:p>
          <w:p w:rsidR="008D7928" w:rsidRPr="009D271F" w:rsidRDefault="008D7928" w:rsidP="00A249C6">
            <w:pPr>
              <w:autoSpaceDE w:val="0"/>
              <w:autoSpaceDN w:val="0"/>
              <w:adjustRightInd w:val="0"/>
              <w:jc w:val="left"/>
              <w:rPr>
                <w:rFonts w:ascii="宋体" w:hAnsi="宋体"/>
                <w:kern w:val="0"/>
              </w:rPr>
            </w:pPr>
            <w:r w:rsidRPr="009D271F">
              <w:rPr>
                <w:rFonts w:ascii="宋体" w:hAnsi="宋体" w:hint="eastAsia"/>
                <w:kern w:val="0"/>
              </w:rPr>
              <w:t>机构投资者赎回后，可能导致基金规模过小。基金可能会面临投资银行间债券、交易所债券时交易困难的情形。</w:t>
            </w:r>
          </w:p>
        </w:tc>
      </w:tr>
    </w:tbl>
    <w:p w:rsidR="008D7928" w:rsidRPr="008D7928" w:rsidRDefault="008D7928" w:rsidP="008D7928">
      <w:pPr>
        <w:autoSpaceDE w:val="0"/>
        <w:autoSpaceDN w:val="0"/>
        <w:adjustRightInd w:val="0"/>
        <w:spacing w:line="360" w:lineRule="auto"/>
        <w:jc w:val="left"/>
        <w:rPr>
          <w:rFonts w:ascii="宋体" w:hAnsi="宋体"/>
          <w:b/>
          <w:bCs/>
          <w:color w:val="000000"/>
          <w:kern w:val="0"/>
          <w:sz w:val="24"/>
          <w:szCs w:val="24"/>
        </w:rPr>
      </w:pPr>
      <w:r w:rsidRPr="008D7928">
        <w:rPr>
          <w:rFonts w:ascii="宋体" w:hAnsi="宋体" w:hint="eastAsia"/>
          <w:b/>
          <w:bCs/>
          <w:color w:val="000000"/>
          <w:kern w:val="0"/>
          <w:sz w:val="24"/>
          <w:szCs w:val="24"/>
        </w:rPr>
        <w:t>7.2 影响投资者决策的其他重要信息</w:t>
      </w:r>
    </w:p>
    <w:p w:rsidR="008D7928" w:rsidRPr="009D271F" w:rsidRDefault="008D7928" w:rsidP="008D7928">
      <w:pPr>
        <w:spacing w:line="360" w:lineRule="auto"/>
        <w:ind w:firstLineChars="200" w:firstLine="420"/>
        <w:rPr>
          <w:rFonts w:ascii="宋体" w:hAnsi="宋体"/>
          <w:color w:val="000000"/>
        </w:rPr>
      </w:pPr>
      <w:r w:rsidRPr="009D271F">
        <w:rPr>
          <w:rFonts w:ascii="宋体" w:hAnsi="宋体"/>
          <w:color w:val="000000"/>
        </w:rPr>
        <w:t>本基金本报告期未有影响投资者决策的其他重要信息。</w:t>
      </w:r>
    </w:p>
    <w:p w:rsidR="004061AC" w:rsidRPr="00220C32" w:rsidRDefault="004061AC" w:rsidP="00AE43C8">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00D02347"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备查文件目录</w:t>
      </w:r>
    </w:p>
    <w:p w:rsidR="004061AC" w:rsidRPr="00220C32" w:rsidRDefault="00D02347" w:rsidP="00C7149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8</w:t>
      </w:r>
      <w:r w:rsidR="004061AC" w:rsidRPr="00220C32">
        <w:rPr>
          <w:rFonts w:asciiTheme="minorEastAsia" w:eastAsiaTheme="minorEastAsia" w:hAnsiTheme="minorEastAsia"/>
          <w:b/>
          <w:bCs/>
          <w:color w:val="000000" w:themeColor="text1"/>
          <w:kern w:val="0"/>
          <w:sz w:val="24"/>
          <w:szCs w:val="24"/>
        </w:rPr>
        <w:t>.</w:t>
      </w:r>
      <w:r w:rsidR="00676095" w:rsidRPr="00220C32">
        <w:rPr>
          <w:rFonts w:asciiTheme="minorEastAsia" w:eastAsiaTheme="minorEastAsia" w:hAnsiTheme="minorEastAsia" w:hint="eastAsia"/>
          <w:b/>
          <w:bCs/>
          <w:color w:val="000000" w:themeColor="text1"/>
          <w:kern w:val="0"/>
          <w:sz w:val="24"/>
          <w:szCs w:val="24"/>
        </w:rPr>
        <w:t>1</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备查文件目录</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（一）中国证监会批准新华华丰灵活配置混合型证券投资基金募集的文件</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（二）关于申请募集新华华丰灵活配置混合型证券投资基金之法律意见书</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（三）《新华华丰灵活配置混合型证券投资基金托管协议》</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（四）《新华华丰灵活配置混合型证券投资基金基金合同》</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（五）《新华基金管理股份有限公司开放式基金业务规则》</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（六）更新的《新华华丰灵活配置混合型证券投资基金招募说明书》</w:t>
      </w:r>
    </w:p>
    <w:p w:rsidR="00DA1728" w:rsidRDefault="00852DB2">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（七） 基金管理人业务资格批件、营业执照和公司章程</w:t>
      </w:r>
    </w:p>
    <w:p w:rsidR="004061AC" w:rsidRPr="00220C32" w:rsidRDefault="006D7FF8" w:rsidP="002835C9">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（八） 基金托管人业务资格批件及营业执照</w:t>
      </w:r>
    </w:p>
    <w:p w:rsidR="006A48FD" w:rsidRPr="00220C32" w:rsidRDefault="006A48FD" w:rsidP="00C71497">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D02347" w:rsidP="00C7149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8</w:t>
      </w:r>
      <w:r w:rsidR="004061AC" w:rsidRPr="00220C32">
        <w:rPr>
          <w:rFonts w:asciiTheme="minorEastAsia" w:eastAsiaTheme="minorEastAsia" w:hAnsiTheme="minorEastAsia"/>
          <w:b/>
          <w:bCs/>
          <w:color w:val="000000" w:themeColor="text1"/>
          <w:kern w:val="0"/>
          <w:sz w:val="24"/>
          <w:szCs w:val="24"/>
        </w:rPr>
        <w:t>.</w:t>
      </w:r>
      <w:r w:rsidR="00676095" w:rsidRPr="00220C32">
        <w:rPr>
          <w:rFonts w:asciiTheme="minorEastAsia" w:eastAsiaTheme="minorEastAsia" w:hAnsiTheme="minorEastAsia" w:hint="eastAsia"/>
          <w:b/>
          <w:bCs/>
          <w:color w:val="000000" w:themeColor="text1"/>
          <w:kern w:val="0"/>
          <w:sz w:val="24"/>
          <w:szCs w:val="24"/>
        </w:rPr>
        <w:t>2</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存放地点</w:t>
      </w:r>
    </w:p>
    <w:p w:rsidR="004061AC" w:rsidRPr="00220C32" w:rsidRDefault="006D7FF8" w:rsidP="002835C9">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基金管理人、基金托管人住所。</w:t>
      </w:r>
    </w:p>
    <w:p w:rsidR="006A48FD" w:rsidRPr="00220C32" w:rsidRDefault="006A48FD" w:rsidP="00C71497">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D02347" w:rsidP="00C7149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8</w:t>
      </w:r>
      <w:r w:rsidR="004061AC" w:rsidRPr="00220C32">
        <w:rPr>
          <w:rFonts w:asciiTheme="minorEastAsia" w:eastAsiaTheme="minorEastAsia" w:hAnsiTheme="minorEastAsia"/>
          <w:b/>
          <w:bCs/>
          <w:color w:val="000000" w:themeColor="text1"/>
          <w:kern w:val="0"/>
          <w:sz w:val="24"/>
          <w:szCs w:val="24"/>
        </w:rPr>
        <w:t>.</w:t>
      </w:r>
      <w:r w:rsidR="00676095" w:rsidRPr="00220C32">
        <w:rPr>
          <w:rFonts w:asciiTheme="minorEastAsia" w:eastAsiaTheme="minorEastAsia" w:hAnsiTheme="minorEastAsia" w:hint="eastAsia"/>
          <w:b/>
          <w:bCs/>
          <w:color w:val="000000" w:themeColor="text1"/>
          <w:kern w:val="0"/>
          <w:sz w:val="24"/>
          <w:szCs w:val="24"/>
        </w:rPr>
        <w:t>3</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查阅方式</w:t>
      </w:r>
    </w:p>
    <w:p w:rsidR="00636DB7" w:rsidRPr="00220C32" w:rsidRDefault="006D7FF8" w:rsidP="002835C9">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投资者可在营业时间内免费查阅，也可按工本费购买复印件，或通过本基金管理人网站查阅。</w:t>
      </w: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832A00" w:rsidP="00C71497">
      <w:pPr>
        <w:spacing w:line="360" w:lineRule="auto"/>
        <w:jc w:val="right"/>
        <w:rPr>
          <w:rFonts w:asciiTheme="minorEastAsia" w:eastAsiaTheme="minorEastAsia" w:hAnsiTheme="minorEastAsia"/>
          <w:b/>
          <w:bCs/>
          <w:color w:val="000000" w:themeColor="text1"/>
          <w:sz w:val="24"/>
          <w:szCs w:val="24"/>
        </w:rPr>
      </w:pPr>
      <w:r w:rsidRPr="00220C32">
        <w:rPr>
          <w:rFonts w:asciiTheme="minorEastAsia" w:eastAsiaTheme="minorEastAsia" w:hAnsiTheme="minorEastAsia"/>
          <w:b/>
          <w:bCs/>
          <w:color w:val="000000" w:themeColor="text1"/>
          <w:sz w:val="24"/>
          <w:szCs w:val="24"/>
        </w:rPr>
        <w:t>新华基金管理股份有限公司</w:t>
      </w:r>
    </w:p>
    <w:p w:rsidR="004061AC" w:rsidRPr="00220C32" w:rsidRDefault="00775B35" w:rsidP="00C71497">
      <w:pPr>
        <w:spacing w:line="360" w:lineRule="auto"/>
        <w:jc w:val="right"/>
        <w:rPr>
          <w:rFonts w:asciiTheme="minorEastAsia" w:eastAsiaTheme="minorEastAsia" w:hAnsiTheme="minorEastAsia"/>
          <w:b/>
          <w:bCs/>
          <w:color w:val="000000" w:themeColor="text1"/>
          <w:sz w:val="24"/>
          <w:szCs w:val="24"/>
        </w:rPr>
      </w:pPr>
      <w:r w:rsidRPr="00775B35">
        <w:rPr>
          <w:rFonts w:asciiTheme="minorEastAsia" w:eastAsiaTheme="minorEastAsia" w:hAnsiTheme="minorEastAsia"/>
          <w:b/>
          <w:bCs/>
          <w:sz w:val="24"/>
          <w:szCs w:val="24"/>
        </w:rPr>
        <w:t>二〇一八年十月二十四日</w:t>
      </w:r>
    </w:p>
    <w:p w:rsidR="00304A12" w:rsidRPr="00220C32" w:rsidRDefault="00304A12" w:rsidP="00955BE8">
      <w:pPr>
        <w:spacing w:line="360" w:lineRule="auto"/>
        <w:ind w:left="840"/>
        <w:jc w:val="right"/>
        <w:rPr>
          <w:rFonts w:asciiTheme="minorEastAsia" w:eastAsiaTheme="minorEastAsia" w:hAnsiTheme="minorEastAsia"/>
          <w:b/>
          <w:bCs/>
          <w:color w:val="000000" w:themeColor="text1"/>
          <w:sz w:val="24"/>
          <w:szCs w:val="24"/>
        </w:rPr>
      </w:pPr>
    </w:p>
    <w:p w:rsidR="00A90049" w:rsidRPr="00220C32" w:rsidRDefault="00A90049">
      <w:pPr>
        <w:rPr>
          <w:rFonts w:asciiTheme="minorEastAsia" w:eastAsiaTheme="minorEastAsia" w:hAnsiTheme="minorEastAsia"/>
          <w:color w:val="000000" w:themeColor="text1"/>
          <w:sz w:val="24"/>
          <w:szCs w:val="24"/>
        </w:rPr>
      </w:pPr>
    </w:p>
    <w:sectPr w:rsidR="00A90049" w:rsidRPr="00220C32"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DB2" w:rsidRDefault="00852DB2" w:rsidP="00876D65">
      <w:r>
        <w:separator/>
      </w:r>
    </w:p>
  </w:endnote>
  <w:endnote w:type="continuationSeparator" w:id="1">
    <w:p w:rsidR="00852DB2" w:rsidRDefault="00852DB2"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1D0DB0" w:rsidRDefault="00171EF0" w:rsidP="00F11104">
    <w:pPr>
      <w:pStyle w:val="a6"/>
      <w:tabs>
        <w:tab w:val="left" w:pos="4215"/>
        <w:tab w:val="center" w:pos="4545"/>
      </w:tabs>
    </w:pPr>
    <w:r>
      <w:ptab w:relativeTo="margin" w:alignment="center" w:leader="none"/>
    </w:r>
    <w:r>
      <w:ptab w:relativeTo="margin" w:alignment="center" w:leader="none"/>
    </w:r>
    <w:r w:rsidR="004463E4" w:rsidRPr="004463E4">
      <w:fldChar w:fldCharType="begin"/>
    </w:r>
    <w:r>
      <w:instrText xml:space="preserve"> PAGE   \* MERGEFORMAT </w:instrText>
    </w:r>
    <w:r w:rsidR="004463E4" w:rsidRPr="004463E4">
      <w:fldChar w:fldCharType="separate"/>
    </w:r>
    <w:r w:rsidR="00AE43C8" w:rsidRPr="00AE43C8">
      <w:rPr>
        <w:noProof/>
        <w:lang w:val="zh-CN"/>
      </w:rPr>
      <w:t>1</w:t>
    </w:r>
    <w:r w:rsidR="004463E4">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Default="004463E4">
    <w:pPr>
      <w:pStyle w:val="a6"/>
      <w:framePr w:wrap="auto" w:vAnchor="text" w:hAnchor="margin" w:xAlign="center" w:y="1"/>
      <w:rPr>
        <w:rStyle w:val="a7"/>
      </w:rPr>
    </w:pPr>
    <w:r>
      <w:rPr>
        <w:rStyle w:val="a7"/>
      </w:rPr>
      <w:fldChar w:fldCharType="begin"/>
    </w:r>
    <w:r w:rsidR="00171EF0">
      <w:rPr>
        <w:rStyle w:val="a7"/>
      </w:rPr>
      <w:instrText xml:space="preserve">PAGE  </w:instrText>
    </w:r>
    <w:r>
      <w:rPr>
        <w:rStyle w:val="a7"/>
      </w:rPr>
      <w:fldChar w:fldCharType="separate"/>
    </w:r>
    <w:r w:rsidR="00AE43C8">
      <w:rPr>
        <w:rStyle w:val="a7"/>
        <w:noProof/>
      </w:rPr>
      <w:t>2</w:t>
    </w:r>
    <w:r>
      <w:rPr>
        <w:rStyle w:val="a7"/>
      </w:rPr>
      <w:fldChar w:fldCharType="end"/>
    </w:r>
  </w:p>
  <w:p w:rsidR="00171EF0" w:rsidRDefault="00171E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DB2" w:rsidRDefault="00852DB2" w:rsidP="00876D65">
      <w:r>
        <w:separator/>
      </w:r>
    </w:p>
  </w:footnote>
  <w:footnote w:type="continuationSeparator" w:id="1">
    <w:p w:rsidR="00852DB2" w:rsidRDefault="00852DB2"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7120CC" w:rsidRDefault="00171EF0" w:rsidP="00090A26">
    <w:pPr>
      <w:pStyle w:val="a9"/>
      <w:pBdr>
        <w:bottom w:val="single" w:sz="6" w:space="0" w:color="auto"/>
      </w:pBdr>
      <w:jc w:val="right"/>
    </w:pPr>
    <w:r w:rsidRPr="007120CC">
      <w:rPr>
        <w:rFonts w:hint="eastAsia"/>
      </w:rPr>
      <w:t>新华华丰灵活配置混合型证券投资基金</w:t>
    </w:r>
    <w:r w:rsidRPr="007120CC">
      <w:rPr>
        <w:rFonts w:hint="eastAsia"/>
      </w:rPr>
      <w:t>2018</w:t>
    </w:r>
    <w:r w:rsidRPr="007120CC">
      <w:rPr>
        <w:rFonts w:hint="eastAsia"/>
      </w:rPr>
      <w:t>年第</w:t>
    </w:r>
    <w:r w:rsidRPr="007120CC">
      <w:rPr>
        <w:rFonts w:hint="eastAsia"/>
      </w:rPr>
      <w:t>3</w:t>
    </w:r>
    <w:r w:rsidRPr="007120CC">
      <w:rPr>
        <w:rFonts w:hint="eastAsia"/>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0260D"/>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8635F"/>
    <w:rsid w:val="00196E6C"/>
    <w:rsid w:val="001A73E8"/>
    <w:rsid w:val="001A75C0"/>
    <w:rsid w:val="001B0A62"/>
    <w:rsid w:val="001B2F35"/>
    <w:rsid w:val="001C0993"/>
    <w:rsid w:val="001C78B2"/>
    <w:rsid w:val="001C79F2"/>
    <w:rsid w:val="001D63BB"/>
    <w:rsid w:val="001D6A4B"/>
    <w:rsid w:val="001E4630"/>
    <w:rsid w:val="001F0964"/>
    <w:rsid w:val="001F30DA"/>
    <w:rsid w:val="001F5DC5"/>
    <w:rsid w:val="00200FAB"/>
    <w:rsid w:val="00211D54"/>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9085F"/>
    <w:rsid w:val="00394069"/>
    <w:rsid w:val="003A6061"/>
    <w:rsid w:val="003B6FBC"/>
    <w:rsid w:val="003C2B36"/>
    <w:rsid w:val="003E2240"/>
    <w:rsid w:val="003E62FB"/>
    <w:rsid w:val="003F39DF"/>
    <w:rsid w:val="003F63BE"/>
    <w:rsid w:val="004061AC"/>
    <w:rsid w:val="00406C52"/>
    <w:rsid w:val="004149AC"/>
    <w:rsid w:val="0042009D"/>
    <w:rsid w:val="00427F58"/>
    <w:rsid w:val="00433805"/>
    <w:rsid w:val="004463E4"/>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B3C1C"/>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75B35"/>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2DB2"/>
    <w:rsid w:val="00853140"/>
    <w:rsid w:val="00854537"/>
    <w:rsid w:val="008606B6"/>
    <w:rsid w:val="00864F98"/>
    <w:rsid w:val="00866CF2"/>
    <w:rsid w:val="008700EC"/>
    <w:rsid w:val="00876D65"/>
    <w:rsid w:val="00891261"/>
    <w:rsid w:val="008A21B2"/>
    <w:rsid w:val="008A409E"/>
    <w:rsid w:val="008B2FDD"/>
    <w:rsid w:val="008C3B9B"/>
    <w:rsid w:val="008C75E7"/>
    <w:rsid w:val="008C7CA8"/>
    <w:rsid w:val="008D09EC"/>
    <w:rsid w:val="008D7928"/>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C0430"/>
    <w:rsid w:val="009C1729"/>
    <w:rsid w:val="009C4E99"/>
    <w:rsid w:val="009C5186"/>
    <w:rsid w:val="009C60F7"/>
    <w:rsid w:val="009D0952"/>
    <w:rsid w:val="009E0273"/>
    <w:rsid w:val="009E31DA"/>
    <w:rsid w:val="009E402C"/>
    <w:rsid w:val="009E7C6A"/>
    <w:rsid w:val="009F7ED4"/>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43C8"/>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6DE5"/>
    <w:rsid w:val="00D57B7C"/>
    <w:rsid w:val="00D65B44"/>
    <w:rsid w:val="00D8099B"/>
    <w:rsid w:val="00D809B9"/>
    <w:rsid w:val="00D866A8"/>
    <w:rsid w:val="00D92F47"/>
    <w:rsid w:val="00D94B8D"/>
    <w:rsid w:val="00D967D3"/>
    <w:rsid w:val="00D96C8D"/>
    <w:rsid w:val="00DA1728"/>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3C2F"/>
    <w:rsid w:val="00F970EE"/>
    <w:rsid w:val="00FB0BC9"/>
    <w:rsid w:val="00FB41D3"/>
    <w:rsid w:val="00FB4F70"/>
    <w:rsid w:val="00FB5EFC"/>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5876</Characters>
  <Application>Microsoft Office Word</Application>
  <DocSecurity>4</DocSecurity>
  <Lines>48</Lines>
  <Paragraphs>13</Paragraphs>
  <ScaleCrop>false</ScaleCrop>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2018-10-23T17:36:00Z</dcterms:created>
  <dcterms:modified xsi:type="dcterms:W3CDTF">2018-10-23T17:36:00Z</dcterms:modified>
</cp:coreProperties>
</file>