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8F" w:rsidRDefault="0034028F">
      <w:pPr>
        <w:autoSpaceDE w:val="0"/>
        <w:autoSpaceDN w:val="0"/>
        <w:adjustRightInd w:val="0"/>
        <w:spacing w:line="360" w:lineRule="auto"/>
        <w:jc w:val="left"/>
        <w:rPr>
          <w:rFonts w:eastAsiaTheme="minorEastAsia"/>
          <w:color w:val="000000" w:themeColor="text1"/>
          <w:kern w:val="0"/>
          <w:szCs w:val="21"/>
        </w:rPr>
      </w:pPr>
    </w:p>
    <w:p w:rsidR="0034028F" w:rsidRDefault="0034028F">
      <w:pPr>
        <w:autoSpaceDE w:val="0"/>
        <w:autoSpaceDN w:val="0"/>
        <w:adjustRightInd w:val="0"/>
        <w:spacing w:line="360" w:lineRule="auto"/>
        <w:jc w:val="left"/>
        <w:rPr>
          <w:rFonts w:eastAsiaTheme="minorEastAsia"/>
          <w:color w:val="000000" w:themeColor="text1"/>
          <w:kern w:val="0"/>
          <w:szCs w:val="21"/>
        </w:rPr>
      </w:pPr>
    </w:p>
    <w:p w:rsidR="0034028F" w:rsidRDefault="0034028F">
      <w:pPr>
        <w:autoSpaceDE w:val="0"/>
        <w:autoSpaceDN w:val="0"/>
        <w:adjustRightInd w:val="0"/>
        <w:spacing w:line="360" w:lineRule="auto"/>
        <w:jc w:val="left"/>
        <w:rPr>
          <w:rFonts w:eastAsiaTheme="minorEastAsia"/>
          <w:color w:val="000000" w:themeColor="text1"/>
          <w:kern w:val="0"/>
          <w:szCs w:val="21"/>
        </w:rPr>
      </w:pPr>
    </w:p>
    <w:p w:rsidR="0034028F" w:rsidRDefault="0034028F">
      <w:pPr>
        <w:autoSpaceDE w:val="0"/>
        <w:autoSpaceDN w:val="0"/>
        <w:adjustRightInd w:val="0"/>
        <w:spacing w:line="360" w:lineRule="auto"/>
        <w:jc w:val="left"/>
        <w:rPr>
          <w:rFonts w:eastAsiaTheme="minorEastAsia"/>
          <w:color w:val="000000" w:themeColor="text1"/>
          <w:kern w:val="0"/>
          <w:szCs w:val="21"/>
        </w:rPr>
      </w:pPr>
    </w:p>
    <w:p w:rsidR="0034028F" w:rsidRDefault="0034028F">
      <w:pPr>
        <w:autoSpaceDE w:val="0"/>
        <w:autoSpaceDN w:val="0"/>
        <w:adjustRightInd w:val="0"/>
        <w:spacing w:line="360" w:lineRule="auto"/>
        <w:jc w:val="left"/>
        <w:rPr>
          <w:rFonts w:eastAsiaTheme="minorEastAsia"/>
          <w:color w:val="000000" w:themeColor="text1"/>
          <w:kern w:val="0"/>
          <w:szCs w:val="21"/>
        </w:rPr>
      </w:pPr>
    </w:p>
    <w:p w:rsidR="0034028F" w:rsidRDefault="00AF2871">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上投摩根安泽回报混合型证券投资基金</w:t>
      </w:r>
    </w:p>
    <w:p w:rsidR="0034028F" w:rsidRDefault="00AF2871">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2018</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34028F" w:rsidRDefault="00AF2871">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jc w:val="center"/>
        <w:rPr>
          <w:rFonts w:eastAsiaTheme="minorEastAsia"/>
          <w:b/>
          <w:color w:val="000000" w:themeColor="text1"/>
          <w:szCs w:val="21"/>
        </w:rPr>
      </w:pPr>
    </w:p>
    <w:p w:rsidR="0034028F" w:rsidRDefault="0034028F">
      <w:pPr>
        <w:spacing w:line="360" w:lineRule="auto"/>
        <w:rPr>
          <w:rFonts w:eastAsiaTheme="minorEastAsia"/>
          <w:b/>
          <w:color w:val="000000" w:themeColor="text1"/>
          <w:szCs w:val="21"/>
        </w:rPr>
      </w:pPr>
    </w:p>
    <w:p w:rsidR="0034028F" w:rsidRDefault="00AF2871">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34028F" w:rsidRDefault="00AF2871">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34028F" w:rsidRDefault="00AF2871">
      <w:pPr>
        <w:spacing w:line="360" w:lineRule="auto"/>
        <w:ind w:firstLineChars="900" w:firstLine="2168"/>
        <w:rPr>
          <w:rFonts w:eastAsiaTheme="minorEastAsia"/>
          <w:color w:val="000000" w:themeColor="text1"/>
          <w:szCs w:val="21"/>
        </w:rPr>
        <w:sectPr w:rsidR="0034028F">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报告送出日期：二〇一八年十月二十四日</w:t>
      </w:r>
    </w:p>
    <w:p w:rsidR="0034028F" w:rsidRDefault="00AF2871" w:rsidP="00D1271B">
      <w:pPr>
        <w:pStyle w:val="1"/>
        <w:spacing w:beforeLines="100" w:afterLines="100"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34028F" w:rsidRDefault="00AF2871" w:rsidP="00D1271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39"/>
        <w:gridCol w:w="2740"/>
      </w:tblGrid>
      <w:tr w:rsidR="0034028F">
        <w:tc>
          <w:tcPr>
            <w:tcW w:w="2835"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上投摩根安泽回报混合</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004146</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3,551,384.28</w:t>
            </w:r>
            <w:r>
              <w:rPr>
                <w:rFonts w:eastAsiaTheme="minorEastAsia"/>
                <w:color w:val="000000" w:themeColor="text1"/>
                <w:kern w:val="0"/>
                <w:szCs w:val="21"/>
              </w:rPr>
              <w:t>份</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×20%+</w:t>
            </w:r>
            <w:r>
              <w:rPr>
                <w:rFonts w:eastAsiaTheme="minorEastAsia"/>
                <w:color w:val="000000" w:themeColor="text1"/>
                <w:kern w:val="0"/>
                <w:szCs w:val="21"/>
              </w:rPr>
              <w:t>中证综合债券指数收益率</w:t>
            </w:r>
            <w:r>
              <w:rPr>
                <w:rFonts w:eastAsiaTheme="minorEastAsia"/>
                <w:color w:val="000000" w:themeColor="text1"/>
                <w:kern w:val="0"/>
                <w:szCs w:val="21"/>
              </w:rPr>
              <w:t>×80%</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本基金风险收益特征会定期评估并在公司网站发布，请投资者关注。</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中国建设银行股份有限公司</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34028F" w:rsidRDefault="00AF2871">
            <w:pPr>
              <w:rPr>
                <w:rFonts w:eastAsiaTheme="minorEastAsia"/>
                <w:color w:val="000000" w:themeColor="text1"/>
                <w:szCs w:val="21"/>
              </w:rPr>
            </w:pPr>
            <w:r>
              <w:rPr>
                <w:rFonts w:eastAsiaTheme="minorEastAsia"/>
                <w:color w:val="000000" w:themeColor="text1"/>
                <w:szCs w:val="21"/>
              </w:rPr>
              <w:t>安泽回报</w:t>
            </w:r>
            <w:r>
              <w:rPr>
                <w:rFonts w:eastAsiaTheme="minorEastAsia"/>
                <w:color w:val="000000" w:themeColor="text1"/>
                <w:szCs w:val="21"/>
              </w:rPr>
              <w:t>A</w:t>
            </w:r>
          </w:p>
        </w:tc>
        <w:tc>
          <w:tcPr>
            <w:tcW w:w="2740" w:type="dxa"/>
            <w:vAlign w:val="center"/>
          </w:tcPr>
          <w:p w:rsidR="0034028F" w:rsidRDefault="00AF2871">
            <w:pPr>
              <w:rPr>
                <w:rFonts w:eastAsiaTheme="minorEastAsia"/>
                <w:color w:val="000000" w:themeColor="text1"/>
                <w:szCs w:val="21"/>
              </w:rPr>
            </w:pPr>
            <w:r>
              <w:rPr>
                <w:rFonts w:eastAsiaTheme="minorEastAsia"/>
                <w:color w:val="000000" w:themeColor="text1"/>
                <w:szCs w:val="21"/>
              </w:rPr>
              <w:t>安泽回报</w:t>
            </w:r>
            <w:r>
              <w:rPr>
                <w:rFonts w:eastAsiaTheme="minorEastAsia"/>
                <w:color w:val="000000" w:themeColor="text1"/>
                <w:szCs w:val="21"/>
              </w:rPr>
              <w:t>C</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34028F" w:rsidRDefault="00AF2871">
            <w:pPr>
              <w:rPr>
                <w:rFonts w:eastAsiaTheme="minorEastAsia"/>
                <w:color w:val="000000" w:themeColor="text1"/>
                <w:szCs w:val="21"/>
              </w:rPr>
            </w:pPr>
            <w:r>
              <w:rPr>
                <w:rFonts w:eastAsiaTheme="minorEastAsia"/>
                <w:color w:val="000000" w:themeColor="text1"/>
                <w:szCs w:val="21"/>
              </w:rPr>
              <w:t>004146</w:t>
            </w:r>
          </w:p>
        </w:tc>
        <w:tc>
          <w:tcPr>
            <w:tcW w:w="2740" w:type="dxa"/>
            <w:vAlign w:val="center"/>
          </w:tcPr>
          <w:p w:rsidR="0034028F" w:rsidRDefault="00AF2871">
            <w:pPr>
              <w:rPr>
                <w:rFonts w:eastAsiaTheme="minorEastAsia"/>
                <w:color w:val="000000" w:themeColor="text1"/>
                <w:szCs w:val="21"/>
              </w:rPr>
            </w:pPr>
            <w:r>
              <w:rPr>
                <w:rFonts w:eastAsiaTheme="minorEastAsia"/>
                <w:color w:val="000000" w:themeColor="text1"/>
                <w:szCs w:val="21"/>
              </w:rPr>
              <w:t>004147</w:t>
            </w:r>
          </w:p>
        </w:tc>
      </w:tr>
      <w:tr w:rsidR="0034028F">
        <w:tc>
          <w:tcPr>
            <w:tcW w:w="2835" w:type="dxa"/>
            <w:vAlign w:val="center"/>
          </w:tcPr>
          <w:p w:rsidR="0034028F" w:rsidRDefault="00AF2871">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34028F" w:rsidRDefault="00AF2871">
            <w:pPr>
              <w:rPr>
                <w:rFonts w:eastAsiaTheme="minorEastAsia"/>
                <w:color w:val="000000" w:themeColor="text1"/>
                <w:szCs w:val="21"/>
              </w:rPr>
            </w:pPr>
            <w:r>
              <w:rPr>
                <w:rFonts w:eastAsiaTheme="minorEastAsia"/>
                <w:color w:val="000000" w:themeColor="text1"/>
                <w:szCs w:val="21"/>
              </w:rPr>
              <w:t>3,529,977.25</w:t>
            </w:r>
            <w:r>
              <w:rPr>
                <w:rFonts w:eastAsiaTheme="minorEastAsia"/>
                <w:color w:val="000000" w:themeColor="text1"/>
                <w:kern w:val="0"/>
                <w:szCs w:val="21"/>
              </w:rPr>
              <w:t>份</w:t>
            </w:r>
          </w:p>
        </w:tc>
        <w:tc>
          <w:tcPr>
            <w:tcW w:w="2740" w:type="dxa"/>
            <w:vAlign w:val="center"/>
          </w:tcPr>
          <w:p w:rsidR="0034028F" w:rsidRDefault="00AF2871">
            <w:pPr>
              <w:rPr>
                <w:rFonts w:eastAsiaTheme="minorEastAsia"/>
                <w:color w:val="000000" w:themeColor="text1"/>
                <w:szCs w:val="21"/>
              </w:rPr>
            </w:pPr>
            <w:r>
              <w:rPr>
                <w:rFonts w:eastAsiaTheme="minorEastAsia"/>
                <w:color w:val="000000" w:themeColor="text1"/>
                <w:szCs w:val="21"/>
              </w:rPr>
              <w:t>21,407.03</w:t>
            </w:r>
            <w:r>
              <w:rPr>
                <w:rFonts w:eastAsiaTheme="minorEastAsia"/>
                <w:color w:val="000000" w:themeColor="text1"/>
                <w:kern w:val="0"/>
                <w:szCs w:val="21"/>
              </w:rPr>
              <w:t>份</w:t>
            </w:r>
          </w:p>
        </w:tc>
      </w:tr>
    </w:tbl>
    <w:p w:rsidR="0034028F" w:rsidRDefault="00AF2871" w:rsidP="00D1271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34028F" w:rsidRDefault="00AF287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34028F" w:rsidRDefault="00AF2871">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481"/>
        <w:gridCol w:w="2481"/>
      </w:tblGrid>
      <w:tr w:rsidR="0034028F">
        <w:tc>
          <w:tcPr>
            <w:tcW w:w="3402" w:type="dxa"/>
            <w:vMerge w:val="restart"/>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34028F" w:rsidRDefault="00AF287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34028F" w:rsidRDefault="00AF287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34028F">
        <w:tc>
          <w:tcPr>
            <w:tcW w:w="3402" w:type="dxa"/>
            <w:vMerge/>
            <w:vAlign w:val="center"/>
          </w:tcPr>
          <w:p w:rsidR="0034028F" w:rsidRDefault="0034028F">
            <w:pPr>
              <w:adjustRightInd w:val="0"/>
              <w:spacing w:before="29" w:line="360" w:lineRule="auto"/>
              <w:ind w:left="17"/>
              <w:rPr>
                <w:rFonts w:eastAsiaTheme="minorEastAsia"/>
                <w:color w:val="000000" w:themeColor="text1"/>
                <w:kern w:val="0"/>
                <w:szCs w:val="21"/>
              </w:rPr>
            </w:pPr>
          </w:p>
        </w:tc>
        <w:tc>
          <w:tcPr>
            <w:tcW w:w="2481" w:type="dxa"/>
            <w:vAlign w:val="center"/>
          </w:tcPr>
          <w:p w:rsidR="0034028F" w:rsidRDefault="00AF287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安泽回报</w:t>
            </w:r>
            <w:r>
              <w:rPr>
                <w:rFonts w:eastAsiaTheme="minorEastAsia"/>
                <w:color w:val="000000" w:themeColor="text1"/>
                <w:szCs w:val="21"/>
              </w:rPr>
              <w:t>A</w:t>
            </w:r>
          </w:p>
        </w:tc>
        <w:tc>
          <w:tcPr>
            <w:tcW w:w="2481" w:type="dxa"/>
            <w:vAlign w:val="center"/>
          </w:tcPr>
          <w:p w:rsidR="0034028F" w:rsidRDefault="00AF2871">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安泽回报</w:t>
            </w:r>
            <w:r>
              <w:rPr>
                <w:rFonts w:eastAsiaTheme="minorEastAsia"/>
                <w:color w:val="000000" w:themeColor="text1"/>
                <w:szCs w:val="21"/>
              </w:rPr>
              <w:t>C</w:t>
            </w:r>
          </w:p>
        </w:tc>
      </w:tr>
      <w:tr w:rsidR="0034028F">
        <w:tc>
          <w:tcPr>
            <w:tcW w:w="3402"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-9,025,285.77</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-1,879.18</w:t>
            </w:r>
          </w:p>
        </w:tc>
      </w:tr>
      <w:tr w:rsidR="0034028F">
        <w:tc>
          <w:tcPr>
            <w:tcW w:w="3402"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-1,936,411.34</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293.74</w:t>
            </w:r>
          </w:p>
        </w:tc>
      </w:tr>
      <w:tr w:rsidR="0034028F">
        <w:tc>
          <w:tcPr>
            <w:tcW w:w="3402"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-0.0077</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0.0134</w:t>
            </w:r>
          </w:p>
        </w:tc>
      </w:tr>
      <w:tr w:rsidR="0034028F">
        <w:tc>
          <w:tcPr>
            <w:tcW w:w="3402"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3,836,164.43</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22,716.86</w:t>
            </w:r>
          </w:p>
        </w:tc>
      </w:tr>
      <w:tr w:rsidR="0034028F">
        <w:trPr>
          <w:trHeight w:val="158"/>
        </w:trPr>
        <w:tc>
          <w:tcPr>
            <w:tcW w:w="3402" w:type="dxa"/>
            <w:vAlign w:val="center"/>
          </w:tcPr>
          <w:p w:rsidR="0034028F" w:rsidRDefault="00AF2871">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1.0867</w:t>
            </w:r>
          </w:p>
        </w:tc>
        <w:tc>
          <w:tcPr>
            <w:tcW w:w="2481" w:type="dxa"/>
            <w:vAlign w:val="center"/>
          </w:tcPr>
          <w:p w:rsidR="0034028F" w:rsidRDefault="00AF2871">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1.0612</w:t>
            </w:r>
          </w:p>
        </w:tc>
      </w:tr>
    </w:tbl>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34028F" w:rsidRDefault="00AF287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34028F" w:rsidRDefault="00AF2871">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安泽回报</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34028F">
        <w:tc>
          <w:tcPr>
            <w:tcW w:w="1290"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34028F">
        <w:tc>
          <w:tcPr>
            <w:tcW w:w="1290" w:type="dxa"/>
            <w:vAlign w:val="center"/>
          </w:tcPr>
          <w:p w:rsidR="0034028F" w:rsidRDefault="00AF2871">
            <w:pPr>
              <w:jc w:val="left"/>
            </w:pPr>
            <w:r>
              <w:rPr>
                <w:rFonts w:eastAsiaTheme="minorEastAsia"/>
                <w:color w:val="000000" w:themeColor="text1"/>
                <w:szCs w:val="21"/>
              </w:rPr>
              <w:t>过去三个月</w:t>
            </w:r>
          </w:p>
        </w:tc>
        <w:tc>
          <w:tcPr>
            <w:tcW w:w="1291" w:type="dxa"/>
            <w:vAlign w:val="center"/>
          </w:tcPr>
          <w:p w:rsidR="0034028F" w:rsidRDefault="00AF2871">
            <w:pPr>
              <w:jc w:val="right"/>
            </w:pPr>
            <w:r>
              <w:rPr>
                <w:rFonts w:eastAsiaTheme="minorEastAsia"/>
                <w:color w:val="000000" w:themeColor="text1"/>
                <w:szCs w:val="21"/>
              </w:rPr>
              <w:t>3.33%</w:t>
            </w:r>
          </w:p>
        </w:tc>
        <w:tc>
          <w:tcPr>
            <w:tcW w:w="1291" w:type="dxa"/>
            <w:vAlign w:val="center"/>
          </w:tcPr>
          <w:p w:rsidR="0034028F" w:rsidRDefault="00AF2871">
            <w:pPr>
              <w:jc w:val="right"/>
            </w:pPr>
            <w:r>
              <w:rPr>
                <w:rFonts w:eastAsiaTheme="minorEastAsia"/>
                <w:color w:val="000000" w:themeColor="text1"/>
                <w:szCs w:val="21"/>
              </w:rPr>
              <w:t>0.29%</w:t>
            </w:r>
          </w:p>
        </w:tc>
        <w:tc>
          <w:tcPr>
            <w:tcW w:w="1291" w:type="dxa"/>
            <w:vAlign w:val="center"/>
          </w:tcPr>
          <w:p w:rsidR="0034028F" w:rsidRDefault="00AF2871">
            <w:pPr>
              <w:jc w:val="right"/>
            </w:pPr>
            <w:r>
              <w:rPr>
                <w:rFonts w:eastAsiaTheme="minorEastAsia"/>
                <w:color w:val="000000" w:themeColor="text1"/>
                <w:szCs w:val="21"/>
              </w:rPr>
              <w:t>0.64%</w:t>
            </w:r>
          </w:p>
        </w:tc>
        <w:tc>
          <w:tcPr>
            <w:tcW w:w="1291" w:type="dxa"/>
            <w:vAlign w:val="center"/>
          </w:tcPr>
          <w:p w:rsidR="0034028F" w:rsidRDefault="00AF2871">
            <w:pPr>
              <w:jc w:val="right"/>
            </w:pPr>
            <w:r>
              <w:rPr>
                <w:rFonts w:eastAsiaTheme="minorEastAsia"/>
                <w:color w:val="000000" w:themeColor="text1"/>
                <w:szCs w:val="21"/>
              </w:rPr>
              <w:t>0.27%</w:t>
            </w:r>
          </w:p>
        </w:tc>
        <w:tc>
          <w:tcPr>
            <w:tcW w:w="1291" w:type="dxa"/>
            <w:vAlign w:val="center"/>
          </w:tcPr>
          <w:p w:rsidR="0034028F" w:rsidRDefault="00AF2871">
            <w:pPr>
              <w:jc w:val="right"/>
            </w:pPr>
            <w:r>
              <w:rPr>
                <w:rFonts w:eastAsiaTheme="minorEastAsia"/>
                <w:color w:val="000000" w:themeColor="text1"/>
                <w:szCs w:val="21"/>
              </w:rPr>
              <w:t>2.69%</w:t>
            </w:r>
          </w:p>
        </w:tc>
        <w:tc>
          <w:tcPr>
            <w:tcW w:w="1291" w:type="dxa"/>
            <w:vAlign w:val="center"/>
          </w:tcPr>
          <w:p w:rsidR="0034028F" w:rsidRDefault="00AF2871">
            <w:pPr>
              <w:jc w:val="right"/>
            </w:pPr>
            <w:r>
              <w:rPr>
                <w:rFonts w:eastAsiaTheme="minorEastAsia"/>
                <w:color w:val="000000" w:themeColor="text1"/>
                <w:szCs w:val="21"/>
              </w:rPr>
              <w:t>0.02%</w:t>
            </w:r>
          </w:p>
        </w:tc>
      </w:tr>
    </w:tbl>
    <w:p w:rsidR="0034028F" w:rsidRDefault="00AF2871" w:rsidP="00D1271B">
      <w:pPr>
        <w:adjustRightInd w:val="0"/>
        <w:spacing w:beforeLines="100"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安泽回报</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34028F">
        <w:tc>
          <w:tcPr>
            <w:tcW w:w="1290"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34028F" w:rsidRDefault="00AF2871">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34028F" w:rsidRDefault="00AF2871">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34028F" w:rsidRDefault="00AF2871">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34028F">
        <w:tc>
          <w:tcPr>
            <w:tcW w:w="1290" w:type="dxa"/>
            <w:vAlign w:val="center"/>
          </w:tcPr>
          <w:p w:rsidR="0034028F" w:rsidRDefault="00AF2871">
            <w:pPr>
              <w:jc w:val="left"/>
            </w:pPr>
            <w:r>
              <w:rPr>
                <w:rFonts w:eastAsiaTheme="minorEastAsia"/>
                <w:color w:val="000000" w:themeColor="text1"/>
                <w:szCs w:val="21"/>
              </w:rPr>
              <w:t>过去三个月</w:t>
            </w:r>
          </w:p>
        </w:tc>
        <w:tc>
          <w:tcPr>
            <w:tcW w:w="1291" w:type="dxa"/>
            <w:vAlign w:val="center"/>
          </w:tcPr>
          <w:p w:rsidR="0034028F" w:rsidRDefault="00AF2871">
            <w:pPr>
              <w:jc w:val="right"/>
            </w:pPr>
            <w:r>
              <w:rPr>
                <w:rFonts w:eastAsiaTheme="minorEastAsia"/>
                <w:color w:val="000000" w:themeColor="text1"/>
                <w:szCs w:val="21"/>
              </w:rPr>
              <w:t>1.31%</w:t>
            </w:r>
          </w:p>
        </w:tc>
        <w:tc>
          <w:tcPr>
            <w:tcW w:w="1291" w:type="dxa"/>
            <w:vAlign w:val="center"/>
          </w:tcPr>
          <w:p w:rsidR="0034028F" w:rsidRDefault="00AF2871">
            <w:pPr>
              <w:jc w:val="right"/>
            </w:pPr>
            <w:r>
              <w:rPr>
                <w:rFonts w:eastAsiaTheme="minorEastAsia"/>
                <w:color w:val="000000" w:themeColor="text1"/>
                <w:szCs w:val="21"/>
              </w:rPr>
              <w:t>0.22%</w:t>
            </w:r>
          </w:p>
        </w:tc>
        <w:tc>
          <w:tcPr>
            <w:tcW w:w="1291" w:type="dxa"/>
            <w:vAlign w:val="center"/>
          </w:tcPr>
          <w:p w:rsidR="0034028F" w:rsidRDefault="00AF2871">
            <w:pPr>
              <w:jc w:val="right"/>
            </w:pPr>
            <w:r>
              <w:rPr>
                <w:rFonts w:eastAsiaTheme="minorEastAsia"/>
                <w:color w:val="000000" w:themeColor="text1"/>
                <w:szCs w:val="21"/>
              </w:rPr>
              <w:t>0.64%</w:t>
            </w:r>
          </w:p>
        </w:tc>
        <w:tc>
          <w:tcPr>
            <w:tcW w:w="1291" w:type="dxa"/>
            <w:vAlign w:val="center"/>
          </w:tcPr>
          <w:p w:rsidR="0034028F" w:rsidRDefault="00AF2871">
            <w:pPr>
              <w:jc w:val="right"/>
            </w:pPr>
            <w:r>
              <w:rPr>
                <w:rFonts w:eastAsiaTheme="minorEastAsia"/>
                <w:color w:val="000000" w:themeColor="text1"/>
                <w:szCs w:val="21"/>
              </w:rPr>
              <w:t>0.27%</w:t>
            </w:r>
          </w:p>
        </w:tc>
        <w:tc>
          <w:tcPr>
            <w:tcW w:w="1291" w:type="dxa"/>
            <w:vAlign w:val="center"/>
          </w:tcPr>
          <w:p w:rsidR="0034028F" w:rsidRDefault="00AF2871">
            <w:pPr>
              <w:jc w:val="right"/>
            </w:pPr>
            <w:r>
              <w:rPr>
                <w:rFonts w:eastAsiaTheme="minorEastAsia"/>
                <w:color w:val="000000" w:themeColor="text1"/>
                <w:szCs w:val="21"/>
              </w:rPr>
              <w:t>0.67%</w:t>
            </w:r>
          </w:p>
        </w:tc>
        <w:tc>
          <w:tcPr>
            <w:tcW w:w="1291" w:type="dxa"/>
            <w:vAlign w:val="center"/>
          </w:tcPr>
          <w:p w:rsidR="0034028F" w:rsidRDefault="00AF2871">
            <w:pPr>
              <w:jc w:val="right"/>
            </w:pPr>
            <w:r>
              <w:rPr>
                <w:rFonts w:eastAsiaTheme="minorEastAsia"/>
                <w:color w:val="000000" w:themeColor="text1"/>
                <w:szCs w:val="21"/>
              </w:rPr>
              <w:t>-0.05%</w:t>
            </w:r>
          </w:p>
        </w:tc>
      </w:tr>
    </w:tbl>
    <w:p w:rsidR="0034028F" w:rsidRDefault="00AF2871" w:rsidP="00D1271B">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34028F" w:rsidRDefault="00AF2871">
      <w:pPr>
        <w:spacing w:line="360" w:lineRule="auto"/>
        <w:jc w:val="center"/>
        <w:rPr>
          <w:rFonts w:eastAsiaTheme="minorEastAsia"/>
          <w:color w:val="000000" w:themeColor="text1"/>
          <w:szCs w:val="21"/>
        </w:rPr>
      </w:pPr>
      <w:r>
        <w:rPr>
          <w:rFonts w:eastAsiaTheme="minorEastAsia"/>
          <w:color w:val="000000" w:themeColor="text1"/>
          <w:szCs w:val="21"/>
        </w:rPr>
        <w:t>上投摩根安泽回报混合型证券投资基金</w:t>
      </w:r>
    </w:p>
    <w:p w:rsidR="0034028F" w:rsidRDefault="00AF2871">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34028F" w:rsidRDefault="00AF2871">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1</w:t>
      </w:r>
      <w:r>
        <w:rPr>
          <w:rFonts w:ascii="Times New Roman" w:eastAsiaTheme="minorEastAsia" w:hAnsi="Times New Roman"/>
          <w:color w:val="000000" w:themeColor="text1"/>
        </w:rPr>
        <w:t>月</w:t>
      </w:r>
      <w:r>
        <w:rPr>
          <w:rFonts w:ascii="Times New Roman" w:eastAsiaTheme="minorEastAsia" w:hAnsi="Times New Roman"/>
          <w:color w:val="000000" w:themeColor="text1"/>
        </w:rPr>
        <w:t>18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34028F" w:rsidRDefault="00AF2871">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．安泽回报</w:t>
      </w:r>
      <w:r>
        <w:rPr>
          <w:rFonts w:eastAsiaTheme="minorEastAsia"/>
          <w:color w:val="000000" w:themeColor="text1"/>
          <w:szCs w:val="21"/>
        </w:rPr>
        <w:t>A</w:t>
      </w:r>
      <w:r>
        <w:rPr>
          <w:rFonts w:eastAsiaTheme="minorEastAsia"/>
          <w:color w:val="000000" w:themeColor="text1"/>
          <w:szCs w:val="21"/>
        </w:rPr>
        <w:t>：</w:t>
      </w:r>
    </w:p>
    <w:p w:rsidR="0034028F" w:rsidRDefault="00AF2871">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日，建仓期结束时资产配置比例符合本基金基金合同规定。</w:t>
      </w:r>
    </w:p>
    <w:p w:rsidR="0034028F" w:rsidRDefault="00AF2871" w:rsidP="00D1271B">
      <w:pPr>
        <w:snapToGrid w:val="0"/>
        <w:spacing w:beforeLines="100"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．安泽回报</w:t>
      </w:r>
      <w:r>
        <w:rPr>
          <w:rFonts w:eastAsiaTheme="minorEastAsia"/>
          <w:color w:val="000000" w:themeColor="text1"/>
          <w:szCs w:val="21"/>
        </w:rPr>
        <w:t>C</w:t>
      </w:r>
      <w:r>
        <w:rPr>
          <w:rFonts w:eastAsiaTheme="minorEastAsia"/>
          <w:color w:val="000000" w:themeColor="text1"/>
          <w:szCs w:val="21"/>
        </w:rPr>
        <w:t>：</w:t>
      </w:r>
    </w:p>
    <w:p w:rsidR="0034028F" w:rsidRDefault="00AF2871">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日，建仓期结束时资产配置比例符合本基金基金合同规定。</w:t>
      </w:r>
    </w:p>
    <w:p w:rsidR="0034028F" w:rsidRDefault="0034028F">
      <w:pPr>
        <w:spacing w:line="360" w:lineRule="auto"/>
        <w:ind w:firstLineChars="200" w:firstLine="420"/>
        <w:rPr>
          <w:rFonts w:eastAsiaTheme="minorEastAsia"/>
          <w:color w:val="000000" w:themeColor="text1"/>
          <w:szCs w:val="21"/>
        </w:rPr>
      </w:pPr>
    </w:p>
    <w:p w:rsidR="0034028F" w:rsidRDefault="00AF2871" w:rsidP="00D1271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34028F" w:rsidRDefault="00AF287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34028F">
        <w:tc>
          <w:tcPr>
            <w:tcW w:w="952" w:type="dxa"/>
            <w:vMerge w:val="restart"/>
            <w:vAlign w:val="center"/>
          </w:tcPr>
          <w:p w:rsidR="0034028F" w:rsidRDefault="00AF287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34028F" w:rsidRDefault="00AF287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34028F" w:rsidRDefault="00AF287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34028F" w:rsidRDefault="00AF287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34028F" w:rsidRDefault="00AF287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34028F">
        <w:tc>
          <w:tcPr>
            <w:tcW w:w="952" w:type="dxa"/>
            <w:vMerge/>
            <w:vAlign w:val="center"/>
          </w:tcPr>
          <w:p w:rsidR="0034028F" w:rsidRDefault="0034028F">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34028F" w:rsidRDefault="0034028F">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34028F" w:rsidRDefault="00AF287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34028F" w:rsidRDefault="00AF2871">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34028F" w:rsidRDefault="0034028F">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34028F" w:rsidRDefault="0034028F">
            <w:pPr>
              <w:autoSpaceDE w:val="0"/>
              <w:autoSpaceDN w:val="0"/>
              <w:adjustRightInd w:val="0"/>
              <w:spacing w:before="29" w:line="288" w:lineRule="auto"/>
              <w:ind w:left="15"/>
              <w:jc w:val="center"/>
              <w:rPr>
                <w:rFonts w:eastAsiaTheme="minorEastAsia"/>
                <w:color w:val="000000" w:themeColor="text1"/>
                <w:kern w:val="0"/>
                <w:szCs w:val="21"/>
              </w:rPr>
            </w:pPr>
          </w:p>
        </w:tc>
      </w:tr>
      <w:tr w:rsidR="0034028F">
        <w:tc>
          <w:tcPr>
            <w:tcW w:w="952" w:type="dxa"/>
            <w:vAlign w:val="center"/>
          </w:tcPr>
          <w:p w:rsidR="0034028F" w:rsidRDefault="00AF2871">
            <w:pPr>
              <w:jc w:val="center"/>
            </w:pPr>
            <w:r>
              <w:rPr>
                <w:rFonts w:eastAsiaTheme="minorEastAsia"/>
                <w:color w:val="000000" w:themeColor="text1"/>
                <w:szCs w:val="21"/>
              </w:rPr>
              <w:t>施虓文</w:t>
            </w:r>
          </w:p>
        </w:tc>
        <w:tc>
          <w:tcPr>
            <w:tcW w:w="930" w:type="dxa"/>
            <w:vAlign w:val="center"/>
          </w:tcPr>
          <w:p w:rsidR="0034028F" w:rsidRDefault="00AF2871">
            <w:pPr>
              <w:jc w:val="center"/>
            </w:pPr>
            <w:r>
              <w:rPr>
                <w:rFonts w:eastAsiaTheme="minorEastAsia"/>
                <w:color w:val="000000" w:themeColor="text1"/>
                <w:szCs w:val="21"/>
              </w:rPr>
              <w:t>本基金基金经理</w:t>
            </w:r>
          </w:p>
        </w:tc>
        <w:tc>
          <w:tcPr>
            <w:tcW w:w="1210" w:type="dxa"/>
            <w:vAlign w:val="center"/>
          </w:tcPr>
          <w:p w:rsidR="0034028F" w:rsidRDefault="00AF2871">
            <w:pPr>
              <w:jc w:val="center"/>
            </w:pPr>
            <w:r>
              <w:rPr>
                <w:rFonts w:eastAsiaTheme="minorEastAsia"/>
                <w:color w:val="000000" w:themeColor="text1"/>
                <w:szCs w:val="21"/>
              </w:rPr>
              <w:t>2017-01-18</w:t>
            </w:r>
          </w:p>
        </w:tc>
        <w:tc>
          <w:tcPr>
            <w:tcW w:w="1309" w:type="dxa"/>
            <w:vAlign w:val="center"/>
          </w:tcPr>
          <w:p w:rsidR="0034028F" w:rsidRDefault="00AF2871">
            <w:pPr>
              <w:jc w:val="center"/>
            </w:pPr>
            <w:r>
              <w:rPr>
                <w:rFonts w:eastAsiaTheme="minorEastAsia"/>
                <w:color w:val="000000" w:themeColor="text1"/>
                <w:szCs w:val="21"/>
              </w:rPr>
              <w:t>-</w:t>
            </w:r>
          </w:p>
        </w:tc>
        <w:tc>
          <w:tcPr>
            <w:tcW w:w="1254" w:type="dxa"/>
            <w:vAlign w:val="center"/>
          </w:tcPr>
          <w:p w:rsidR="0034028F" w:rsidRDefault="00AF2871">
            <w:pPr>
              <w:jc w:val="center"/>
            </w:pPr>
            <w:r>
              <w:rPr>
                <w:rFonts w:eastAsiaTheme="minorEastAsia"/>
                <w:color w:val="000000" w:themeColor="text1"/>
                <w:szCs w:val="21"/>
              </w:rPr>
              <w:t>6</w:t>
            </w:r>
            <w:r>
              <w:rPr>
                <w:rFonts w:eastAsiaTheme="minorEastAsia"/>
                <w:color w:val="000000" w:themeColor="text1"/>
                <w:szCs w:val="21"/>
              </w:rPr>
              <w:t>年</w:t>
            </w:r>
          </w:p>
        </w:tc>
        <w:tc>
          <w:tcPr>
            <w:tcW w:w="3276" w:type="dxa"/>
            <w:vAlign w:val="center"/>
          </w:tcPr>
          <w:p w:rsidR="0034028F" w:rsidRDefault="00AF2871">
            <w:r>
              <w:rPr>
                <w:rFonts w:eastAsiaTheme="minorEastAsia"/>
                <w:color w:val="000000" w:themeColor="text1"/>
                <w:szCs w:val="21"/>
              </w:rPr>
              <w:t>施虓文先生，北京大学经济学硕士，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月起加入上投摩根基金管理有限公司，在研究部任助理研究员、研究员，主要承担量化支持方面的工作。自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月起同时担任上投摩根安丰回报混合型证券投资基金基金经理及上投摩根安泽回报混合型证券投资基金基金经理，自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月起同时担任上投摩根标普港股通低波红利指数型证券投资基金基金经理，自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w:t>
            </w:r>
            <w:r w:rsidRPr="00AF2871">
              <w:rPr>
                <w:rFonts w:eastAsiaTheme="minorEastAsia" w:hint="eastAsia"/>
                <w:color w:val="000000" w:themeColor="text1"/>
                <w:szCs w:val="21"/>
              </w:rPr>
              <w:t>基金经理</w:t>
            </w:r>
            <w:r>
              <w:rPr>
                <w:rFonts w:eastAsiaTheme="minorEastAsia"/>
                <w:color w:val="000000" w:themeColor="text1"/>
                <w:szCs w:val="21"/>
              </w:rPr>
              <w:t>，</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9</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w:t>
            </w:r>
          </w:p>
        </w:tc>
      </w:tr>
      <w:tr w:rsidR="0034028F" w:rsidRPr="00AF2871">
        <w:tc>
          <w:tcPr>
            <w:tcW w:w="952" w:type="dxa"/>
            <w:vAlign w:val="center"/>
          </w:tcPr>
          <w:p w:rsidR="0034028F" w:rsidRDefault="00AF2871">
            <w:pPr>
              <w:jc w:val="center"/>
            </w:pPr>
            <w:r>
              <w:rPr>
                <w:rFonts w:eastAsiaTheme="minorEastAsia"/>
                <w:color w:val="000000" w:themeColor="text1"/>
                <w:szCs w:val="21"/>
              </w:rPr>
              <w:t>唐瑭</w:t>
            </w:r>
          </w:p>
        </w:tc>
        <w:tc>
          <w:tcPr>
            <w:tcW w:w="930" w:type="dxa"/>
            <w:vAlign w:val="center"/>
          </w:tcPr>
          <w:p w:rsidR="0034028F" w:rsidRDefault="00AF2871">
            <w:pPr>
              <w:jc w:val="center"/>
            </w:pPr>
            <w:r>
              <w:rPr>
                <w:rFonts w:eastAsiaTheme="minorEastAsia"/>
                <w:color w:val="000000" w:themeColor="text1"/>
                <w:szCs w:val="21"/>
              </w:rPr>
              <w:t>本基金基金经理</w:t>
            </w:r>
          </w:p>
        </w:tc>
        <w:tc>
          <w:tcPr>
            <w:tcW w:w="1210" w:type="dxa"/>
            <w:vAlign w:val="center"/>
          </w:tcPr>
          <w:p w:rsidR="0034028F" w:rsidRDefault="00AF2871">
            <w:pPr>
              <w:jc w:val="center"/>
            </w:pPr>
            <w:r>
              <w:rPr>
                <w:rFonts w:eastAsiaTheme="minorEastAsia"/>
                <w:color w:val="000000" w:themeColor="text1"/>
                <w:szCs w:val="21"/>
              </w:rPr>
              <w:t>2017-01-18</w:t>
            </w:r>
          </w:p>
        </w:tc>
        <w:tc>
          <w:tcPr>
            <w:tcW w:w="1309" w:type="dxa"/>
            <w:vAlign w:val="center"/>
          </w:tcPr>
          <w:p w:rsidR="0034028F" w:rsidRDefault="00AF2871">
            <w:pPr>
              <w:jc w:val="center"/>
            </w:pPr>
            <w:r>
              <w:rPr>
                <w:rFonts w:eastAsiaTheme="minorEastAsia"/>
                <w:color w:val="000000" w:themeColor="text1"/>
                <w:szCs w:val="21"/>
              </w:rPr>
              <w:t>-</w:t>
            </w:r>
          </w:p>
        </w:tc>
        <w:tc>
          <w:tcPr>
            <w:tcW w:w="1254" w:type="dxa"/>
            <w:vAlign w:val="center"/>
          </w:tcPr>
          <w:p w:rsidR="0034028F" w:rsidRDefault="00AF2871">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34028F" w:rsidRDefault="00AF2871">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月加入上投摩根基金管理有限公司，先后担任研究员及基金经理助理，自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月起同时担任上投摩根强化回报债券型证券投资基金和上投摩根轮动添利债券型证券投资基金基金经理，自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月起同时担任上投摩根安丰回报混合型证券投资基金基金经理及上投摩根安泽回报混合型证券投资基金基金经理，自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w:t>
            </w:r>
            <w:r w:rsidRPr="00AF2871">
              <w:rPr>
                <w:rFonts w:eastAsiaTheme="minorEastAsia" w:hint="eastAsia"/>
                <w:color w:val="000000" w:themeColor="text1"/>
                <w:szCs w:val="21"/>
              </w:rPr>
              <w:t>基金经理</w:t>
            </w:r>
            <w:r>
              <w:rPr>
                <w:rFonts w:eastAsiaTheme="minorEastAsia"/>
                <w:color w:val="000000" w:themeColor="text1"/>
                <w:szCs w:val="21"/>
              </w:rPr>
              <w:t>，</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9</w:t>
            </w:r>
            <w:r>
              <w:rPr>
                <w:rFonts w:eastAsiaTheme="minorEastAsia"/>
                <w:color w:val="000000" w:themeColor="text1"/>
                <w:szCs w:val="21"/>
              </w:rPr>
              <w:t>月同时担任上投摩根安腾回报混合型证券投资基金基金经理。</w:t>
            </w:r>
          </w:p>
        </w:tc>
        <w:bookmarkStart w:id="0" w:name="_GoBack"/>
        <w:bookmarkEnd w:id="0"/>
      </w:tr>
    </w:tbl>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唐瑭女士、施虓文先生为本基金首任基金经理，其任职日期指本基金基金合同生效之日。</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泽回报混合型证券投资基金基金合同》的规定。基金经理对个股和投资组合的比例遵循了投资决策委员会的授权限制，基金投资比例符合基金合同和法律法规的要求。</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34028F" w:rsidRDefault="00AF2871">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4028F" w:rsidRDefault="00AF2871">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34028F" w:rsidRDefault="00AF2871">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债券市场收益率震荡上行。从增长指标来看，经济景气度从小高点有所回落，微观层面各项指标增长压力增大。货币政策从货币宽松逐步转向信用宽松，连续降准之后，资金面逐步回到较为宽松和平稳的水平。汇率走弱、海外利率抬升、国内通胀预期的增强制约债市收益率的下行空间。经过上半年小牛市以后，债券市场在三季度出现了调整。权益市场也在三季度呈现弱势震荡态势，整体成交量继续萎缩。风格上看，大盘低估值显著优于小盘成长，低市净率股票的表现明显占优；各风格的市场指数中，上证</w:t>
      </w:r>
      <w:r>
        <w:rPr>
          <w:rFonts w:eastAsiaTheme="minorEastAsia"/>
          <w:color w:val="000000" w:themeColor="text1"/>
          <w:szCs w:val="21"/>
        </w:rPr>
        <w:t>50</w:t>
      </w:r>
      <w:r>
        <w:rPr>
          <w:rFonts w:eastAsiaTheme="minorEastAsia"/>
          <w:color w:val="000000" w:themeColor="text1"/>
          <w:szCs w:val="21"/>
        </w:rPr>
        <w:t>强于沪深</w:t>
      </w:r>
      <w:r>
        <w:rPr>
          <w:rFonts w:eastAsiaTheme="minorEastAsia"/>
          <w:color w:val="000000" w:themeColor="text1"/>
          <w:szCs w:val="21"/>
        </w:rPr>
        <w:t>300</w:t>
      </w:r>
      <w:r>
        <w:rPr>
          <w:rFonts w:eastAsiaTheme="minorEastAsia"/>
          <w:color w:val="000000" w:themeColor="text1"/>
          <w:szCs w:val="21"/>
        </w:rPr>
        <w:t>，又强于创业板指。大部分行业下跌，仅石化、银行、保险、军工等行业表现较好，而家电、医药、纺织服装、电子等行业跌幅居前。</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本基金在报告期内降低了债券和权益的配置，整体进行了较为谨慎的操作，保持了基金净值的稳定。</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在经济增速放缓、流动性宽松的大背景下，债市依然具备投资价值。但要看到食品和大宗商品价格上涨抬升通胀压力，美债收益率持续上行，国内货币政策宽松力度存在掣肘，短期债券收益率再度下行的时机还需等待。权益方面，经过</w:t>
      </w:r>
      <w:r>
        <w:rPr>
          <w:rFonts w:eastAsiaTheme="minorEastAsia"/>
          <w:color w:val="000000" w:themeColor="text1"/>
          <w:szCs w:val="21"/>
        </w:rPr>
        <w:t>3</w:t>
      </w:r>
      <w:r>
        <w:rPr>
          <w:rFonts w:eastAsiaTheme="minorEastAsia"/>
          <w:color w:val="000000" w:themeColor="text1"/>
          <w:szCs w:val="21"/>
        </w:rPr>
        <w:t>个多月的震荡筑底，</w:t>
      </w:r>
      <w:r>
        <w:rPr>
          <w:rFonts w:eastAsiaTheme="minorEastAsia"/>
          <w:color w:val="000000" w:themeColor="text1"/>
          <w:szCs w:val="21"/>
        </w:rPr>
        <w:t>A</w:t>
      </w:r>
      <w:r>
        <w:rPr>
          <w:rFonts w:eastAsiaTheme="minorEastAsia"/>
          <w:color w:val="000000" w:themeColor="text1"/>
          <w:szCs w:val="21"/>
        </w:rPr>
        <w:t>股市场已接近历史估值底部，但制约市场上行的风险因素仍存。从外部环境看，贸易摩擦对我国经济的影响将逐步体现，上市公司业绩压力增大。而随着美联储</w:t>
      </w:r>
      <w:r>
        <w:rPr>
          <w:rFonts w:eastAsiaTheme="minorEastAsia"/>
          <w:color w:val="000000" w:themeColor="text1"/>
          <w:szCs w:val="21"/>
        </w:rPr>
        <w:t>9</w:t>
      </w:r>
      <w:r>
        <w:rPr>
          <w:rFonts w:eastAsiaTheme="minorEastAsia"/>
          <w:color w:val="000000" w:themeColor="text1"/>
          <w:szCs w:val="21"/>
        </w:rPr>
        <w:t>月如期加息，新兴市场继续承受资本流出压力。从内部环境看，近期经济下行压力有所显现，短期内通胀有上行可能。但稳基建、促消费的政策不断出台，财政方面更为积极地推进减税降费，有助于稳定和提振市场情绪。我们认为，在外部压力和内部动力的共同作用下，中国经济将继续加快转型，居民消费将持续升级，高科技行业的进口替代也会加快。当前市场已具备中长期投资价值，我们将坚持业绩为先的选股思路，精选业绩增长稳定、估值相对安全的个股，维持投资组合风格的相对均衡。</w:t>
      </w:r>
    </w:p>
    <w:p w:rsidR="0034028F" w:rsidRDefault="00AF2871">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类份额净值增长率为</w:t>
      </w:r>
      <w:r>
        <w:rPr>
          <w:rFonts w:eastAsiaTheme="minorEastAsia"/>
          <w:color w:val="000000" w:themeColor="text1"/>
          <w:szCs w:val="21"/>
        </w:rPr>
        <w:t>3.33%,</w:t>
      </w:r>
      <w:r>
        <w:rPr>
          <w:rFonts w:eastAsiaTheme="minorEastAsia"/>
          <w:color w:val="000000" w:themeColor="text1"/>
          <w:szCs w:val="21"/>
        </w:rPr>
        <w:t>本基金</w:t>
      </w:r>
      <w:r>
        <w:rPr>
          <w:rFonts w:eastAsiaTheme="minorEastAsia"/>
          <w:color w:val="000000" w:themeColor="text1"/>
          <w:szCs w:val="21"/>
        </w:rPr>
        <w:t>C</w:t>
      </w:r>
      <w:r>
        <w:rPr>
          <w:rFonts w:eastAsiaTheme="minorEastAsia"/>
          <w:color w:val="000000" w:themeColor="text1"/>
          <w:szCs w:val="21"/>
        </w:rPr>
        <w:t>类基金份额净值增长率为</w:t>
      </w:r>
      <w:r>
        <w:rPr>
          <w:rFonts w:eastAsiaTheme="minorEastAsia"/>
          <w:color w:val="000000" w:themeColor="text1"/>
          <w:szCs w:val="21"/>
        </w:rPr>
        <w:t>1.31%</w:t>
      </w:r>
      <w:r>
        <w:rPr>
          <w:rFonts w:eastAsiaTheme="minorEastAsia"/>
          <w:color w:val="000000" w:themeColor="text1"/>
          <w:szCs w:val="21"/>
        </w:rPr>
        <w:t>，同期业绩比较基准收益率为</w:t>
      </w:r>
      <w:r>
        <w:rPr>
          <w:rFonts w:eastAsiaTheme="minorEastAsia"/>
          <w:color w:val="000000" w:themeColor="text1"/>
          <w:szCs w:val="21"/>
        </w:rPr>
        <w:t>0.64%</w:t>
      </w:r>
      <w:r>
        <w:rPr>
          <w:rFonts w:eastAsiaTheme="minorEastAsia"/>
          <w:color w:val="000000" w:themeColor="text1"/>
          <w:szCs w:val="21"/>
        </w:rPr>
        <w:t>。</w:t>
      </w:r>
    </w:p>
    <w:p w:rsidR="0034028F" w:rsidRDefault="0034028F">
      <w:pPr>
        <w:spacing w:line="360" w:lineRule="auto"/>
        <w:ind w:firstLineChars="200" w:firstLine="420"/>
        <w:rPr>
          <w:rFonts w:eastAsiaTheme="minorEastAsia"/>
          <w:color w:val="000000" w:themeColor="text1"/>
          <w:szCs w:val="21"/>
        </w:rPr>
      </w:pPr>
    </w:p>
    <w:p w:rsidR="0034028F" w:rsidRDefault="00AF2871">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34028F" w:rsidRDefault="00AF28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34028F" w:rsidRDefault="00AF28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经与基金托管人协商一致，基金管理人于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日发布《关于以通讯开会方式召开上投摩根安泽回报混合型证券投资基金基金份额持有人大会的公告》及相关提示性公告，提议召开基金份额持有人大会终止本基金的基金合同。上述事项已报监管机关。</w:t>
      </w:r>
    </w:p>
    <w:p w:rsidR="0034028F" w:rsidRDefault="0034028F">
      <w:pPr>
        <w:spacing w:line="360" w:lineRule="auto"/>
        <w:ind w:firstLineChars="200" w:firstLine="420"/>
        <w:rPr>
          <w:rFonts w:asciiTheme="minorEastAsia" w:eastAsiaTheme="minorEastAsia" w:hAnsiTheme="minorEastAsia"/>
          <w:color w:val="000000" w:themeColor="text1"/>
          <w:szCs w:val="21"/>
        </w:rPr>
      </w:pPr>
    </w:p>
    <w:p w:rsidR="0034028F" w:rsidRDefault="00AF2871" w:rsidP="00D1271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34028F" w:rsidRDefault="00AF2871">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tblPr>
      <w:tblGrid>
        <w:gridCol w:w="720"/>
        <w:gridCol w:w="3357"/>
        <w:gridCol w:w="2977"/>
        <w:gridCol w:w="1843"/>
      </w:tblGrid>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34028F">
            <w:pPr>
              <w:spacing w:before="29" w:line="360" w:lineRule="auto"/>
              <w:ind w:left="17"/>
              <w:jc w:val="center"/>
              <w:rPr>
                <w:rFonts w:eastAsiaTheme="minorEastAsia"/>
                <w:color w:val="000000" w:themeColor="text1"/>
                <w:szCs w:val="21"/>
              </w:rPr>
            </w:pP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34028F">
            <w:pPr>
              <w:spacing w:before="29" w:line="360" w:lineRule="auto"/>
              <w:ind w:left="17"/>
              <w:jc w:val="center"/>
              <w:rPr>
                <w:rFonts w:eastAsiaTheme="minorEastAsia"/>
                <w:color w:val="000000" w:themeColor="text1"/>
                <w:szCs w:val="21"/>
              </w:rPr>
            </w:pP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34028F">
            <w:pPr>
              <w:spacing w:before="29" w:line="360" w:lineRule="auto"/>
              <w:ind w:left="17"/>
              <w:jc w:val="center"/>
              <w:rPr>
                <w:rFonts w:eastAsiaTheme="minorEastAsia"/>
                <w:color w:val="000000" w:themeColor="text1"/>
                <w:szCs w:val="21"/>
              </w:rPr>
            </w:pPr>
          </w:p>
        </w:tc>
        <w:tc>
          <w:tcPr>
            <w:tcW w:w="3357" w:type="dxa"/>
            <w:vAlign w:val="center"/>
          </w:tcPr>
          <w:p w:rsidR="0034028F" w:rsidRDefault="00AF2871">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34028F" w:rsidRDefault="00AF2871">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34028F">
            <w:pPr>
              <w:spacing w:before="29" w:line="360" w:lineRule="auto"/>
              <w:ind w:left="17"/>
              <w:jc w:val="center"/>
              <w:rPr>
                <w:rFonts w:eastAsiaTheme="minorEastAsia"/>
                <w:color w:val="000000" w:themeColor="text1"/>
                <w:szCs w:val="21"/>
              </w:rPr>
            </w:pP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34028F" w:rsidRDefault="00AF2871">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3,956,309.58</w:t>
            </w:r>
          </w:p>
        </w:tc>
        <w:tc>
          <w:tcPr>
            <w:tcW w:w="1843" w:type="dxa"/>
            <w:vAlign w:val="center"/>
          </w:tcPr>
          <w:p w:rsidR="0034028F" w:rsidRDefault="00AF2871">
            <w:pPr>
              <w:spacing w:before="29" w:line="360" w:lineRule="auto"/>
              <w:ind w:left="17"/>
              <w:jc w:val="right"/>
              <w:rPr>
                <w:rFonts w:eastAsiaTheme="minorEastAsia"/>
                <w:color w:val="000000" w:themeColor="text1"/>
                <w:szCs w:val="21"/>
              </w:rPr>
            </w:pPr>
            <w:r>
              <w:rPr>
                <w:rFonts w:eastAsiaTheme="minorEastAsia"/>
                <w:color w:val="000000" w:themeColor="text1"/>
                <w:szCs w:val="21"/>
              </w:rPr>
              <w:t>98.76</w:t>
            </w:r>
          </w:p>
        </w:tc>
      </w:tr>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34028F" w:rsidRDefault="00AF2871">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34028F" w:rsidRDefault="00AF2871">
            <w:pPr>
              <w:jc w:val="right"/>
              <w:rPr>
                <w:rFonts w:eastAsiaTheme="minorEastAsia"/>
                <w:color w:val="000000" w:themeColor="text1"/>
                <w:szCs w:val="21"/>
              </w:rPr>
            </w:pPr>
            <w:r>
              <w:rPr>
                <w:rFonts w:eastAsiaTheme="minorEastAsia"/>
                <w:color w:val="000000" w:themeColor="text1"/>
                <w:szCs w:val="21"/>
              </w:rPr>
              <w:t>49,610.67</w:t>
            </w:r>
          </w:p>
        </w:tc>
        <w:tc>
          <w:tcPr>
            <w:tcW w:w="1843" w:type="dxa"/>
            <w:vAlign w:val="center"/>
          </w:tcPr>
          <w:p w:rsidR="0034028F" w:rsidRDefault="00AF2871">
            <w:pPr>
              <w:jc w:val="right"/>
              <w:rPr>
                <w:rFonts w:eastAsiaTheme="minorEastAsia"/>
                <w:color w:val="000000" w:themeColor="text1"/>
                <w:szCs w:val="21"/>
              </w:rPr>
            </w:pPr>
            <w:r>
              <w:rPr>
                <w:rFonts w:eastAsiaTheme="minorEastAsia"/>
                <w:color w:val="000000" w:themeColor="text1"/>
                <w:szCs w:val="21"/>
              </w:rPr>
              <w:t>1.24</w:t>
            </w:r>
          </w:p>
        </w:tc>
      </w:tr>
      <w:tr w:rsidR="0034028F">
        <w:tc>
          <w:tcPr>
            <w:tcW w:w="720" w:type="dxa"/>
            <w:vAlign w:val="center"/>
          </w:tcPr>
          <w:p w:rsidR="0034028F" w:rsidRDefault="00AF2871">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34028F" w:rsidRDefault="00AF2871">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34028F" w:rsidRDefault="00AF2871">
            <w:pPr>
              <w:jc w:val="right"/>
              <w:rPr>
                <w:rFonts w:eastAsiaTheme="minorEastAsia"/>
                <w:color w:val="000000" w:themeColor="text1"/>
                <w:szCs w:val="21"/>
              </w:rPr>
            </w:pPr>
            <w:r>
              <w:rPr>
                <w:rFonts w:eastAsiaTheme="minorEastAsia"/>
                <w:color w:val="000000" w:themeColor="text1"/>
                <w:szCs w:val="21"/>
              </w:rPr>
              <w:t>4,005,920.25</w:t>
            </w:r>
          </w:p>
        </w:tc>
        <w:tc>
          <w:tcPr>
            <w:tcW w:w="1843" w:type="dxa"/>
            <w:vAlign w:val="center"/>
          </w:tcPr>
          <w:p w:rsidR="0034028F" w:rsidRDefault="00AF2871">
            <w:pPr>
              <w:jc w:val="right"/>
              <w:rPr>
                <w:rFonts w:eastAsiaTheme="minorEastAsia"/>
                <w:color w:val="000000" w:themeColor="text1"/>
                <w:szCs w:val="21"/>
              </w:rPr>
            </w:pPr>
            <w:r>
              <w:rPr>
                <w:rFonts w:eastAsiaTheme="minorEastAsia"/>
                <w:color w:val="000000" w:themeColor="text1"/>
                <w:szCs w:val="21"/>
              </w:rPr>
              <w:t>100.00</w:t>
            </w:r>
          </w:p>
        </w:tc>
      </w:tr>
    </w:tbl>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34028F" w:rsidRDefault="00AF2871">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34028F" w:rsidRDefault="00AF2871" w:rsidP="00D1271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34028F" w:rsidRDefault="00AF2871">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34028F" w:rsidRDefault="00AF2871" w:rsidP="00D1271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34028F" w:rsidRDefault="00AF2871" w:rsidP="00D1271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34028F" w:rsidRDefault="00AF2871">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34028F" w:rsidRDefault="00AF2871">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34028F" w:rsidRDefault="00AF2871">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tblPr>
      <w:tblGrid>
        <w:gridCol w:w="1110"/>
        <w:gridCol w:w="2761"/>
        <w:gridCol w:w="4808"/>
      </w:tblGrid>
      <w:tr w:rsidR="0034028F">
        <w:tc>
          <w:tcPr>
            <w:tcW w:w="1110" w:type="dxa"/>
            <w:vAlign w:val="center"/>
          </w:tcPr>
          <w:p w:rsidR="0034028F" w:rsidRDefault="00AF287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34028F" w:rsidRDefault="00AF287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34028F" w:rsidRDefault="00AF287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48,008.97</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1,601.70</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4028F">
        <w:tc>
          <w:tcPr>
            <w:tcW w:w="1110" w:type="dxa"/>
            <w:vAlign w:val="center"/>
          </w:tcPr>
          <w:p w:rsidR="0034028F" w:rsidRDefault="00AF2871">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34028F" w:rsidRDefault="00AF2871">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34028F" w:rsidRDefault="00AF2871">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49,610.67</w:t>
            </w:r>
          </w:p>
        </w:tc>
      </w:tr>
    </w:tbl>
    <w:p w:rsidR="0034028F" w:rsidRDefault="00AF2871" w:rsidP="00D1271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34028F" w:rsidRDefault="00AF2871" w:rsidP="00D1271B">
      <w:pPr>
        <w:autoSpaceDE w:val="0"/>
        <w:autoSpaceDN w:val="0"/>
        <w:adjustRightInd w:val="0"/>
        <w:spacing w:beforeLines="100"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34028F" w:rsidRDefault="00AF2871" w:rsidP="00D1271B">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34028F" w:rsidRDefault="00AF2871" w:rsidP="00D1271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34028F" w:rsidRDefault="00AF2871">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tblPr>
      <w:tblGrid>
        <w:gridCol w:w="3900"/>
        <w:gridCol w:w="2367"/>
        <w:gridCol w:w="2367"/>
      </w:tblGrid>
      <w:tr w:rsidR="0034028F">
        <w:tc>
          <w:tcPr>
            <w:tcW w:w="3900"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安泽回报</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安泽回报</w:t>
            </w:r>
            <w:r>
              <w:rPr>
                <w:rFonts w:eastAsiaTheme="minorEastAsia"/>
                <w:color w:val="000000" w:themeColor="text1"/>
                <w:szCs w:val="21"/>
              </w:rPr>
              <w:t>C</w:t>
            </w:r>
          </w:p>
        </w:tc>
      </w:tr>
      <w:tr w:rsidR="0034028F">
        <w:tc>
          <w:tcPr>
            <w:tcW w:w="3900"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450,029,779.11</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21,899.00</w:t>
            </w:r>
          </w:p>
        </w:tc>
      </w:tr>
      <w:tr w:rsidR="0034028F">
        <w:tc>
          <w:tcPr>
            <w:tcW w:w="3900"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447.53</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308.06</w:t>
            </w:r>
          </w:p>
        </w:tc>
      </w:tr>
      <w:tr w:rsidR="0034028F">
        <w:tc>
          <w:tcPr>
            <w:tcW w:w="3900"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446,500,249.39</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800.03</w:t>
            </w:r>
          </w:p>
        </w:tc>
      </w:tr>
      <w:tr w:rsidR="0034028F">
        <w:tc>
          <w:tcPr>
            <w:tcW w:w="3900"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4028F">
        <w:tc>
          <w:tcPr>
            <w:tcW w:w="3900"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3,529,977.25</w:t>
            </w:r>
          </w:p>
        </w:tc>
        <w:tc>
          <w:tcPr>
            <w:tcW w:w="2367" w:type="dxa"/>
            <w:tcBorders>
              <w:top w:val="single" w:sz="8" w:space="0" w:color="000000"/>
              <w:left w:val="single" w:sz="8" w:space="0" w:color="000000"/>
              <w:bottom w:val="single" w:sz="8" w:space="0" w:color="000000"/>
              <w:right w:val="single" w:sz="8" w:space="0" w:color="000000"/>
            </w:tcBorders>
            <w:vAlign w:val="center"/>
          </w:tcPr>
          <w:p w:rsidR="0034028F" w:rsidRDefault="00AF2871">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21,407.03</w:t>
            </w:r>
          </w:p>
        </w:tc>
      </w:tr>
    </w:tbl>
    <w:p w:rsidR="0034028F" w:rsidRDefault="00AF2871" w:rsidP="00D1271B">
      <w:pPr>
        <w:pStyle w:val="1"/>
        <w:tabs>
          <w:tab w:val="center" w:pos="4156"/>
          <w:tab w:val="right" w:pos="8312"/>
        </w:tabs>
        <w:spacing w:beforeLines="100" w:afterLines="100"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34028F" w:rsidRDefault="00AF2871">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34028F" w:rsidRDefault="00AF28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34028F" w:rsidRDefault="00AF2871" w:rsidP="00D1271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34028F" w:rsidRDefault="00AF2871">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4028F">
        <w:tc>
          <w:tcPr>
            <w:tcW w:w="993" w:type="dxa"/>
            <w:vMerge w:val="restart"/>
            <w:vAlign w:val="center"/>
          </w:tcPr>
          <w:p w:rsidR="0034028F" w:rsidRDefault="00AF287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34028F" w:rsidRDefault="00AF287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4028F" w:rsidRDefault="00AF287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4028F">
        <w:tc>
          <w:tcPr>
            <w:tcW w:w="993" w:type="dxa"/>
            <w:vMerge/>
            <w:vAlign w:val="center"/>
          </w:tcPr>
          <w:p w:rsidR="0034028F" w:rsidRDefault="0034028F">
            <w:pPr>
              <w:autoSpaceDE w:val="0"/>
              <w:autoSpaceDN w:val="0"/>
              <w:adjustRightInd w:val="0"/>
              <w:jc w:val="center"/>
              <w:rPr>
                <w:rFonts w:ascii="宋体" w:hAnsi="宋体"/>
                <w:b/>
                <w:bCs/>
                <w:color w:val="000000"/>
                <w:kern w:val="0"/>
                <w:szCs w:val="21"/>
              </w:rPr>
            </w:pPr>
          </w:p>
        </w:tc>
        <w:tc>
          <w:tcPr>
            <w:tcW w:w="992" w:type="dxa"/>
            <w:vAlign w:val="center"/>
          </w:tcPr>
          <w:p w:rsidR="0034028F" w:rsidRDefault="00AF287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4028F" w:rsidRDefault="00AF287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34028F" w:rsidRDefault="00AF2871">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4028F" w:rsidRDefault="00AF2871">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4028F" w:rsidRDefault="00AF2871">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4028F" w:rsidRDefault="00AF287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4028F" w:rsidRDefault="00AF287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4028F">
        <w:tc>
          <w:tcPr>
            <w:tcW w:w="993" w:type="dxa"/>
            <w:vMerge w:val="restart"/>
          </w:tcPr>
          <w:p w:rsidR="0034028F" w:rsidRDefault="0034028F"/>
          <w:p w:rsidR="0034028F" w:rsidRDefault="00AF2871">
            <w:r>
              <w:rPr>
                <w:rFonts w:ascii="宋体" w:hAnsi="宋体" w:hint="eastAsia"/>
                <w:bCs/>
                <w:color w:val="000000"/>
                <w:kern w:val="0"/>
                <w:szCs w:val="21"/>
              </w:rPr>
              <w:t>机构</w:t>
            </w:r>
          </w:p>
        </w:tc>
        <w:tc>
          <w:tcPr>
            <w:tcW w:w="992" w:type="dxa"/>
            <w:vAlign w:val="center"/>
          </w:tcPr>
          <w:p w:rsidR="0034028F" w:rsidRDefault="00AF2871">
            <w:pPr>
              <w:jc w:val="center"/>
            </w:pPr>
            <w:r>
              <w:rPr>
                <w:rFonts w:ascii="宋体" w:hAnsi="宋体"/>
                <w:color w:val="000000"/>
                <w:kern w:val="0"/>
                <w:szCs w:val="21"/>
              </w:rPr>
              <w:t>1</w:t>
            </w:r>
          </w:p>
        </w:tc>
        <w:tc>
          <w:tcPr>
            <w:tcW w:w="1843" w:type="dxa"/>
            <w:vAlign w:val="center"/>
          </w:tcPr>
          <w:p w:rsidR="0034028F" w:rsidRDefault="00AF2871">
            <w:pPr>
              <w:jc w:val="center"/>
            </w:pPr>
            <w:r>
              <w:rPr>
                <w:rFonts w:ascii="宋体" w:hAnsi="宋体"/>
                <w:color w:val="000000"/>
                <w:kern w:val="0"/>
                <w:szCs w:val="21"/>
              </w:rPr>
              <w:t>20180701-20180930</w:t>
            </w:r>
          </w:p>
        </w:tc>
        <w:tc>
          <w:tcPr>
            <w:tcW w:w="851" w:type="dxa"/>
            <w:vAlign w:val="center"/>
          </w:tcPr>
          <w:p w:rsidR="0034028F" w:rsidRDefault="00AF2871">
            <w:pPr>
              <w:jc w:val="center"/>
            </w:pPr>
            <w:r>
              <w:rPr>
                <w:rFonts w:ascii="宋体" w:hAnsi="宋体"/>
                <w:color w:val="000000"/>
                <w:kern w:val="0"/>
                <w:szCs w:val="21"/>
              </w:rPr>
              <w:t>450,012,000.04</w:t>
            </w:r>
          </w:p>
        </w:tc>
        <w:tc>
          <w:tcPr>
            <w:tcW w:w="850" w:type="dxa"/>
            <w:vAlign w:val="center"/>
          </w:tcPr>
          <w:p w:rsidR="0034028F" w:rsidRDefault="00AF2871">
            <w:pPr>
              <w:jc w:val="center"/>
            </w:pPr>
            <w:r>
              <w:rPr>
                <w:rFonts w:ascii="宋体" w:hAnsi="宋体"/>
                <w:color w:val="000000"/>
                <w:kern w:val="0"/>
                <w:szCs w:val="21"/>
              </w:rPr>
              <w:t>0.00</w:t>
            </w:r>
          </w:p>
        </w:tc>
        <w:tc>
          <w:tcPr>
            <w:tcW w:w="1134" w:type="dxa"/>
            <w:vAlign w:val="center"/>
          </w:tcPr>
          <w:p w:rsidR="0034028F" w:rsidRDefault="00AF2871">
            <w:pPr>
              <w:jc w:val="center"/>
            </w:pPr>
            <w:r>
              <w:rPr>
                <w:rFonts w:ascii="宋体" w:hAnsi="宋体"/>
                <w:color w:val="000000"/>
                <w:kern w:val="0"/>
                <w:szCs w:val="21"/>
              </w:rPr>
              <w:t>446,500,000.00</w:t>
            </w:r>
          </w:p>
        </w:tc>
        <w:tc>
          <w:tcPr>
            <w:tcW w:w="1419" w:type="dxa"/>
            <w:vAlign w:val="center"/>
          </w:tcPr>
          <w:p w:rsidR="0034028F" w:rsidRDefault="00AF2871">
            <w:pPr>
              <w:jc w:val="center"/>
            </w:pPr>
            <w:r>
              <w:rPr>
                <w:rFonts w:ascii="宋体" w:hAnsi="宋体"/>
                <w:color w:val="000000"/>
                <w:kern w:val="0"/>
                <w:szCs w:val="21"/>
              </w:rPr>
              <w:t>3,512,000.04</w:t>
            </w:r>
          </w:p>
        </w:tc>
        <w:tc>
          <w:tcPr>
            <w:tcW w:w="1130" w:type="dxa"/>
            <w:vAlign w:val="center"/>
          </w:tcPr>
          <w:p w:rsidR="0034028F" w:rsidRDefault="00AF2871">
            <w:pPr>
              <w:jc w:val="center"/>
            </w:pPr>
            <w:r>
              <w:rPr>
                <w:rFonts w:ascii="宋体" w:hAnsi="宋体"/>
                <w:color w:val="000000"/>
                <w:kern w:val="0"/>
                <w:szCs w:val="21"/>
              </w:rPr>
              <w:t>98.89%</w:t>
            </w:r>
          </w:p>
        </w:tc>
      </w:tr>
      <w:tr w:rsidR="0034028F">
        <w:tc>
          <w:tcPr>
            <w:tcW w:w="9212" w:type="dxa"/>
            <w:gridSpan w:val="8"/>
            <w:vAlign w:val="center"/>
          </w:tcPr>
          <w:p w:rsidR="0034028F" w:rsidRDefault="00AF2871">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4028F">
        <w:tc>
          <w:tcPr>
            <w:tcW w:w="9212" w:type="dxa"/>
            <w:gridSpan w:val="8"/>
            <w:vAlign w:val="center"/>
          </w:tcPr>
          <w:p w:rsidR="0034028F" w:rsidRDefault="00AF2871">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4028F" w:rsidRDefault="00AF2871">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34028F" w:rsidRDefault="00AF2871">
      <w:pPr>
        <w:spacing w:line="360" w:lineRule="auto"/>
        <w:ind w:firstLineChars="200" w:firstLine="420"/>
        <w:rPr>
          <w:rFonts w:ascii="宋体" w:hAnsi="宋体"/>
          <w:color w:val="000000"/>
          <w:szCs w:val="21"/>
        </w:rPr>
      </w:pPr>
      <w:r>
        <w:rPr>
          <w:rFonts w:ascii="宋体" w:hAnsi="宋体"/>
          <w:color w:val="000000"/>
          <w:szCs w:val="21"/>
        </w:rPr>
        <w:t>基金管理人于2018年9月25日发布《关于以通讯开会方式召开上投摩根安泽回报混合型证券投资基金基金份额持有人大会的公告》及相关提示性公告，经与基金托管人协商一致，提议召开基金份额持有人大会终止本基金的基金合同。</w:t>
      </w:r>
    </w:p>
    <w:p w:rsidR="0034028F" w:rsidRDefault="00AF2871" w:rsidP="00D1271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34028F" w:rsidRDefault="00AF2871">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中国证监会批准上投摩根安泽回报混合型证券投资基金设立的文件；</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《上投摩根安泽回报混合型证券投资基金基金合同》；</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《上投摩根安泽回报混合型证券投资基金托管协议》；</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34028F" w:rsidRDefault="00AF2871" w:rsidP="00D1271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34028F" w:rsidRDefault="00AF2871" w:rsidP="00D1271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34028F" w:rsidRDefault="00AF2871">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34028F" w:rsidRDefault="0034028F">
      <w:pPr>
        <w:spacing w:line="360" w:lineRule="auto"/>
        <w:ind w:left="840"/>
        <w:jc w:val="right"/>
        <w:rPr>
          <w:rFonts w:eastAsiaTheme="minorEastAsia"/>
          <w:color w:val="000000" w:themeColor="text1"/>
          <w:szCs w:val="21"/>
        </w:rPr>
      </w:pPr>
    </w:p>
    <w:p w:rsidR="0034028F" w:rsidRDefault="0034028F">
      <w:pPr>
        <w:spacing w:line="360" w:lineRule="auto"/>
        <w:ind w:left="840"/>
        <w:jc w:val="center"/>
        <w:rPr>
          <w:rFonts w:eastAsiaTheme="minorEastAsia"/>
          <w:b/>
          <w:color w:val="000000" w:themeColor="text1"/>
          <w:szCs w:val="21"/>
        </w:rPr>
      </w:pPr>
    </w:p>
    <w:p w:rsidR="0034028F" w:rsidRDefault="00AF2871">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34028F" w:rsidRDefault="00AF2871">
      <w:pPr>
        <w:spacing w:line="360" w:lineRule="auto"/>
        <w:jc w:val="right"/>
        <w:rPr>
          <w:rFonts w:eastAsiaTheme="minorEastAsia"/>
          <w:b/>
          <w:bCs/>
          <w:color w:val="000000" w:themeColor="text1"/>
          <w:szCs w:val="21"/>
        </w:rPr>
      </w:pPr>
      <w:r>
        <w:rPr>
          <w:rFonts w:eastAsiaTheme="minorEastAsia"/>
          <w:b/>
          <w:bCs/>
          <w:color w:val="000000" w:themeColor="text1"/>
          <w:szCs w:val="21"/>
        </w:rPr>
        <w:t>二〇一八年十月二十四日</w:t>
      </w:r>
    </w:p>
    <w:sectPr w:rsidR="0034028F" w:rsidSect="005A28F8">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8F8" w:rsidRDefault="00AF2871">
      <w:r>
        <w:separator/>
      </w:r>
    </w:p>
  </w:endnote>
  <w:endnote w:type="continuationSeparator" w:id="1">
    <w:p w:rsidR="005A28F8" w:rsidRDefault="00AF2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F" w:rsidRDefault="00AF2871">
    <w:pPr>
      <w:pStyle w:val="ac"/>
      <w:jc w:val="center"/>
    </w:pPr>
    <w:r>
      <w:rPr>
        <w:rFonts w:hint="eastAsia"/>
        <w:kern w:val="0"/>
        <w:szCs w:val="21"/>
      </w:rPr>
      <w:t>第</w:t>
    </w:r>
    <w:r w:rsidR="004D3D42">
      <w:rPr>
        <w:kern w:val="0"/>
        <w:szCs w:val="21"/>
      </w:rPr>
      <w:fldChar w:fldCharType="begin"/>
    </w:r>
    <w:r>
      <w:rPr>
        <w:kern w:val="0"/>
        <w:szCs w:val="21"/>
      </w:rPr>
      <w:instrText xml:space="preserve"> PAGE </w:instrText>
    </w:r>
    <w:r w:rsidR="004D3D42">
      <w:rPr>
        <w:kern w:val="0"/>
        <w:szCs w:val="21"/>
      </w:rPr>
      <w:fldChar w:fldCharType="separate"/>
    </w:r>
    <w:r w:rsidR="00D1271B">
      <w:rPr>
        <w:noProof/>
        <w:kern w:val="0"/>
        <w:szCs w:val="21"/>
      </w:rPr>
      <w:t>1</w:t>
    </w:r>
    <w:r w:rsidR="004D3D42">
      <w:rPr>
        <w:kern w:val="0"/>
        <w:szCs w:val="21"/>
      </w:rPr>
      <w:fldChar w:fldCharType="end"/>
    </w:r>
    <w:r>
      <w:rPr>
        <w:rFonts w:hint="eastAsia"/>
        <w:kern w:val="0"/>
        <w:szCs w:val="21"/>
      </w:rPr>
      <w:t>页共</w:t>
    </w:r>
    <w:r w:rsidR="004D3D42">
      <w:rPr>
        <w:kern w:val="0"/>
        <w:szCs w:val="21"/>
      </w:rPr>
      <w:fldChar w:fldCharType="begin"/>
    </w:r>
    <w:r>
      <w:rPr>
        <w:kern w:val="0"/>
        <w:szCs w:val="21"/>
      </w:rPr>
      <w:instrText xml:space="preserve"> NUMPAGES </w:instrText>
    </w:r>
    <w:r w:rsidR="004D3D42">
      <w:rPr>
        <w:kern w:val="0"/>
        <w:szCs w:val="21"/>
      </w:rPr>
      <w:fldChar w:fldCharType="separate"/>
    </w:r>
    <w:r w:rsidR="00D1271B">
      <w:rPr>
        <w:noProof/>
        <w:kern w:val="0"/>
        <w:szCs w:val="21"/>
      </w:rPr>
      <w:t>3</w:t>
    </w:r>
    <w:r w:rsidR="004D3D42">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F" w:rsidRDefault="004D3D42">
    <w:pPr>
      <w:pStyle w:val="ac"/>
      <w:framePr w:wrap="around" w:vAnchor="text" w:hAnchor="margin" w:xAlign="center" w:y="1"/>
      <w:rPr>
        <w:rStyle w:val="af2"/>
      </w:rPr>
    </w:pPr>
    <w:r>
      <w:rPr>
        <w:rStyle w:val="af2"/>
      </w:rPr>
      <w:fldChar w:fldCharType="begin"/>
    </w:r>
    <w:r w:rsidR="00AF2871">
      <w:rPr>
        <w:rStyle w:val="af2"/>
      </w:rPr>
      <w:instrText xml:space="preserve">PAGE  </w:instrText>
    </w:r>
    <w:r>
      <w:rPr>
        <w:rStyle w:val="af2"/>
      </w:rPr>
      <w:fldChar w:fldCharType="end"/>
    </w:r>
  </w:p>
  <w:p w:rsidR="0034028F" w:rsidRDefault="0034028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F" w:rsidRDefault="004D3D42">
    <w:pPr>
      <w:pStyle w:val="ac"/>
      <w:framePr w:wrap="around" w:vAnchor="text" w:hAnchor="margin" w:xAlign="center" w:y="1"/>
      <w:rPr>
        <w:rStyle w:val="af2"/>
      </w:rPr>
    </w:pPr>
    <w:r>
      <w:rPr>
        <w:rStyle w:val="af2"/>
      </w:rPr>
      <w:fldChar w:fldCharType="begin"/>
    </w:r>
    <w:r w:rsidR="00AF2871">
      <w:rPr>
        <w:rStyle w:val="af2"/>
      </w:rPr>
      <w:instrText xml:space="preserve">PAGE  </w:instrText>
    </w:r>
    <w:r>
      <w:rPr>
        <w:rStyle w:val="af2"/>
      </w:rPr>
      <w:fldChar w:fldCharType="separate"/>
    </w:r>
    <w:r w:rsidR="00D1271B">
      <w:rPr>
        <w:rStyle w:val="af2"/>
        <w:noProof/>
      </w:rPr>
      <w:t>2</w:t>
    </w:r>
    <w:r>
      <w:rPr>
        <w:rStyle w:val="af2"/>
      </w:rPr>
      <w:fldChar w:fldCharType="end"/>
    </w:r>
  </w:p>
  <w:p w:rsidR="0034028F" w:rsidRDefault="0034028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8F8" w:rsidRDefault="00AF2871">
      <w:r>
        <w:separator/>
      </w:r>
    </w:p>
  </w:footnote>
  <w:footnote w:type="continuationSeparator" w:id="1">
    <w:p w:rsidR="005A28F8" w:rsidRDefault="00AF2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F" w:rsidRDefault="00AF2871">
    <w:pPr>
      <w:pStyle w:val="ad"/>
      <w:pBdr>
        <w:bottom w:val="single" w:sz="6" w:space="0" w:color="auto"/>
      </w:pBdr>
      <w:jc w:val="right"/>
    </w:pPr>
    <w:r>
      <w:t>上投摩根安泽回报混合型证券投资基金</w:t>
    </w:r>
    <w:r>
      <w:t>2018</w:t>
    </w:r>
    <w:r>
      <w:t>年第</w:t>
    </w:r>
    <w:r>
      <w:t>3</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028F"/>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3D42"/>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28F8"/>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2871"/>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98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271B"/>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8F8"/>
    <w:pPr>
      <w:widowControl w:val="0"/>
      <w:jc w:val="both"/>
    </w:pPr>
    <w:rPr>
      <w:kern w:val="2"/>
      <w:sz w:val="21"/>
      <w:szCs w:val="24"/>
    </w:rPr>
  </w:style>
  <w:style w:type="paragraph" w:styleId="1">
    <w:name w:val="heading 1"/>
    <w:basedOn w:val="a"/>
    <w:next w:val="a"/>
    <w:link w:val="1Char"/>
    <w:qFormat/>
    <w:rsid w:val="005A28F8"/>
    <w:pPr>
      <w:keepNext/>
      <w:keepLines/>
      <w:spacing w:before="340" w:after="330" w:line="578" w:lineRule="auto"/>
      <w:outlineLvl w:val="0"/>
    </w:pPr>
    <w:rPr>
      <w:b/>
      <w:bCs/>
      <w:kern w:val="44"/>
      <w:sz w:val="44"/>
      <w:szCs w:val="44"/>
    </w:rPr>
  </w:style>
  <w:style w:type="paragraph" w:styleId="2">
    <w:name w:val="heading 2"/>
    <w:basedOn w:val="a"/>
    <w:next w:val="a0"/>
    <w:qFormat/>
    <w:rsid w:val="005A28F8"/>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5A28F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A28F8"/>
    <w:pPr>
      <w:ind w:firstLineChars="200" w:firstLine="420"/>
    </w:pPr>
  </w:style>
  <w:style w:type="paragraph" w:styleId="a4">
    <w:name w:val="annotation subject"/>
    <w:basedOn w:val="a5"/>
    <w:next w:val="a5"/>
    <w:semiHidden/>
    <w:qFormat/>
    <w:rsid w:val="005A28F8"/>
    <w:rPr>
      <w:b/>
      <w:bCs/>
    </w:rPr>
  </w:style>
  <w:style w:type="paragraph" w:styleId="a5">
    <w:name w:val="annotation text"/>
    <w:basedOn w:val="a"/>
    <w:semiHidden/>
    <w:qFormat/>
    <w:rsid w:val="005A28F8"/>
    <w:pPr>
      <w:jc w:val="left"/>
    </w:pPr>
  </w:style>
  <w:style w:type="paragraph" w:styleId="a6">
    <w:name w:val="Document Map"/>
    <w:basedOn w:val="a"/>
    <w:semiHidden/>
    <w:qFormat/>
    <w:rsid w:val="005A28F8"/>
    <w:pPr>
      <w:shd w:val="clear" w:color="auto" w:fill="000080"/>
    </w:pPr>
  </w:style>
  <w:style w:type="paragraph" w:styleId="a7">
    <w:name w:val="Body Text"/>
    <w:basedOn w:val="a"/>
    <w:qFormat/>
    <w:rsid w:val="005A28F8"/>
    <w:pPr>
      <w:spacing w:after="120"/>
    </w:pPr>
  </w:style>
  <w:style w:type="paragraph" w:styleId="a8">
    <w:name w:val="Body Text Indent"/>
    <w:basedOn w:val="a"/>
    <w:qFormat/>
    <w:rsid w:val="005A28F8"/>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sid w:val="005A28F8"/>
    <w:rPr>
      <w:rFonts w:ascii="宋体" w:hAnsi="Courier New"/>
      <w:szCs w:val="21"/>
    </w:rPr>
  </w:style>
  <w:style w:type="paragraph" w:styleId="aa">
    <w:name w:val="Date"/>
    <w:basedOn w:val="a"/>
    <w:next w:val="a"/>
    <w:link w:val="Char0"/>
    <w:qFormat/>
    <w:rsid w:val="005A28F8"/>
    <w:rPr>
      <w:sz w:val="24"/>
      <w:szCs w:val="20"/>
    </w:rPr>
  </w:style>
  <w:style w:type="paragraph" w:styleId="20">
    <w:name w:val="Body Text Indent 2"/>
    <w:basedOn w:val="a"/>
    <w:qFormat/>
    <w:rsid w:val="005A28F8"/>
    <w:pPr>
      <w:spacing w:line="560" w:lineRule="exact"/>
      <w:ind w:firstLineChars="200" w:firstLine="480"/>
    </w:pPr>
    <w:rPr>
      <w:rFonts w:ascii="宋体" w:hAnsi="宋体"/>
      <w:color w:val="FF0000"/>
      <w:sz w:val="24"/>
    </w:rPr>
  </w:style>
  <w:style w:type="paragraph" w:styleId="ab">
    <w:name w:val="Balloon Text"/>
    <w:basedOn w:val="a"/>
    <w:semiHidden/>
    <w:qFormat/>
    <w:rsid w:val="005A28F8"/>
    <w:rPr>
      <w:sz w:val="18"/>
      <w:szCs w:val="18"/>
    </w:rPr>
  </w:style>
  <w:style w:type="paragraph" w:styleId="ac">
    <w:name w:val="footer"/>
    <w:basedOn w:val="a"/>
    <w:qFormat/>
    <w:rsid w:val="005A28F8"/>
    <w:pPr>
      <w:tabs>
        <w:tab w:val="center" w:pos="4153"/>
        <w:tab w:val="right" w:pos="8306"/>
      </w:tabs>
      <w:snapToGrid w:val="0"/>
      <w:jc w:val="left"/>
    </w:pPr>
    <w:rPr>
      <w:sz w:val="18"/>
      <w:szCs w:val="18"/>
    </w:rPr>
  </w:style>
  <w:style w:type="paragraph" w:styleId="ad">
    <w:name w:val="header"/>
    <w:basedOn w:val="a"/>
    <w:link w:val="Char1"/>
    <w:uiPriority w:val="99"/>
    <w:qFormat/>
    <w:rsid w:val="005A28F8"/>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5A28F8"/>
    <w:pPr>
      <w:spacing w:after="220" w:line="220" w:lineRule="atLeast"/>
      <w:ind w:left="1440" w:hanging="360"/>
    </w:pPr>
    <w:rPr>
      <w:szCs w:val="20"/>
    </w:rPr>
  </w:style>
  <w:style w:type="paragraph" w:styleId="af">
    <w:name w:val="footnote text"/>
    <w:basedOn w:val="a"/>
    <w:link w:val="Char2"/>
    <w:qFormat/>
    <w:rsid w:val="005A28F8"/>
    <w:pPr>
      <w:snapToGrid w:val="0"/>
      <w:jc w:val="left"/>
    </w:pPr>
    <w:rPr>
      <w:sz w:val="18"/>
      <w:szCs w:val="18"/>
    </w:rPr>
  </w:style>
  <w:style w:type="paragraph" w:styleId="30">
    <w:name w:val="Body Text Indent 3"/>
    <w:basedOn w:val="a"/>
    <w:qFormat/>
    <w:rsid w:val="005A28F8"/>
    <w:pPr>
      <w:spacing w:line="560" w:lineRule="exact"/>
      <w:ind w:firstLineChars="200" w:firstLine="420"/>
    </w:pPr>
    <w:rPr>
      <w:rFonts w:ascii="Arial" w:hAnsi="Arial" w:cs="Arial"/>
      <w:color w:val="FF0000"/>
    </w:rPr>
  </w:style>
  <w:style w:type="paragraph" w:styleId="af0">
    <w:name w:val="Normal (Web)"/>
    <w:basedOn w:val="a"/>
    <w:qFormat/>
    <w:rsid w:val="005A28F8"/>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5A28F8"/>
    <w:pPr>
      <w:jc w:val="right"/>
    </w:pPr>
    <w:rPr>
      <w:color w:val="008000"/>
    </w:rPr>
  </w:style>
  <w:style w:type="character" w:styleId="af1">
    <w:name w:val="Strong"/>
    <w:basedOn w:val="a1"/>
    <w:uiPriority w:val="22"/>
    <w:qFormat/>
    <w:rsid w:val="005A28F8"/>
    <w:rPr>
      <w:b/>
      <w:bCs/>
    </w:rPr>
  </w:style>
  <w:style w:type="character" w:styleId="af2">
    <w:name w:val="page number"/>
    <w:basedOn w:val="a1"/>
    <w:qFormat/>
    <w:rsid w:val="005A28F8"/>
  </w:style>
  <w:style w:type="character" w:styleId="af3">
    <w:name w:val="Hyperlink"/>
    <w:basedOn w:val="a1"/>
    <w:qFormat/>
    <w:rsid w:val="005A28F8"/>
    <w:rPr>
      <w:color w:val="0000FF"/>
      <w:u w:val="single"/>
    </w:rPr>
  </w:style>
  <w:style w:type="character" w:styleId="af4">
    <w:name w:val="annotation reference"/>
    <w:basedOn w:val="a1"/>
    <w:semiHidden/>
    <w:qFormat/>
    <w:rsid w:val="005A28F8"/>
    <w:rPr>
      <w:sz w:val="21"/>
      <w:szCs w:val="21"/>
    </w:rPr>
  </w:style>
  <w:style w:type="character" w:styleId="af5">
    <w:name w:val="footnote reference"/>
    <w:basedOn w:val="a1"/>
    <w:qFormat/>
    <w:rsid w:val="005A28F8"/>
    <w:rPr>
      <w:vertAlign w:val="superscript"/>
    </w:rPr>
  </w:style>
  <w:style w:type="table" w:styleId="af6">
    <w:name w:val="Table Grid"/>
    <w:basedOn w:val="a2"/>
    <w:uiPriority w:val="99"/>
    <w:qFormat/>
    <w:rsid w:val="005A28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5A28F8"/>
    <w:rPr>
      <w:color w:val="800080"/>
      <w:u w:val="single"/>
    </w:rPr>
  </w:style>
  <w:style w:type="character" w:customStyle="1" w:styleId="c1">
    <w:name w:val="c1"/>
    <w:basedOn w:val="a1"/>
    <w:qFormat/>
    <w:rsid w:val="005A28F8"/>
    <w:rPr>
      <w:color w:val="000000"/>
      <w:sz w:val="18"/>
      <w:szCs w:val="18"/>
    </w:rPr>
  </w:style>
  <w:style w:type="paragraph" w:customStyle="1" w:styleId="font5">
    <w:name w:val="font5"/>
    <w:basedOn w:val="a"/>
    <w:qFormat/>
    <w:rsid w:val="005A28F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5A28F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5A28F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5A28F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5A28F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5A28F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5A28F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5A28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5A28F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5A28F8"/>
  </w:style>
  <w:style w:type="paragraph" w:customStyle="1" w:styleId="Char10">
    <w:name w:val="Char1"/>
    <w:basedOn w:val="a"/>
    <w:qFormat/>
    <w:rsid w:val="005A28F8"/>
  </w:style>
  <w:style w:type="character" w:customStyle="1" w:styleId="t1">
    <w:name w:val="t1"/>
    <w:basedOn w:val="a1"/>
    <w:rsid w:val="005A28F8"/>
    <w:rPr>
      <w:color w:val="990000"/>
    </w:rPr>
  </w:style>
  <w:style w:type="character" w:customStyle="1" w:styleId="Char">
    <w:name w:val="纯文本 Char"/>
    <w:basedOn w:val="a1"/>
    <w:link w:val="a9"/>
    <w:uiPriority w:val="99"/>
    <w:rsid w:val="005A28F8"/>
    <w:rPr>
      <w:rFonts w:ascii="宋体" w:hAnsi="Courier New"/>
      <w:kern w:val="2"/>
      <w:sz w:val="21"/>
      <w:szCs w:val="21"/>
    </w:rPr>
  </w:style>
  <w:style w:type="character" w:customStyle="1" w:styleId="Char2">
    <w:name w:val="脚注文本 Char"/>
    <w:basedOn w:val="a1"/>
    <w:link w:val="af"/>
    <w:rsid w:val="005A28F8"/>
    <w:rPr>
      <w:kern w:val="2"/>
      <w:sz w:val="18"/>
      <w:szCs w:val="18"/>
    </w:rPr>
  </w:style>
  <w:style w:type="paragraph" w:customStyle="1" w:styleId="Default">
    <w:name w:val="Default"/>
    <w:rsid w:val="005A28F8"/>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sid w:val="005A28F8"/>
    <w:rPr>
      <w:kern w:val="2"/>
      <w:sz w:val="18"/>
      <w:szCs w:val="18"/>
    </w:rPr>
  </w:style>
  <w:style w:type="character" w:customStyle="1" w:styleId="1Char">
    <w:name w:val="标题 1 Char"/>
    <w:basedOn w:val="a1"/>
    <w:link w:val="1"/>
    <w:rsid w:val="005A28F8"/>
    <w:rPr>
      <w:b/>
      <w:bCs/>
      <w:kern w:val="44"/>
      <w:sz w:val="44"/>
      <w:szCs w:val="44"/>
    </w:rPr>
  </w:style>
  <w:style w:type="character" w:customStyle="1" w:styleId="Char0">
    <w:name w:val="日期 Char"/>
    <w:basedOn w:val="a1"/>
    <w:link w:val="aa"/>
    <w:rsid w:val="005A28F8"/>
    <w:rPr>
      <w:kern w:val="2"/>
      <w:sz w:val="24"/>
    </w:rPr>
  </w:style>
  <w:style w:type="character" w:customStyle="1" w:styleId="3Char">
    <w:name w:val="标题 3 Char"/>
    <w:basedOn w:val="a1"/>
    <w:link w:val="3"/>
    <w:uiPriority w:val="9"/>
    <w:qFormat/>
    <w:rsid w:val="005A28F8"/>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0AAE2-CF97-4B59-958C-AEF4DB9E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1099</Words>
  <Characters>6267</Characters>
  <Application>Microsoft Office Word</Application>
  <DocSecurity>4</DocSecurity>
  <Lines>52</Lines>
  <Paragraphs>14</Paragraphs>
  <ScaleCrop>false</ScaleCrop>
  <Company>TRT. Ltd. Co.</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2018-10-23T16:45:00Z</dcterms:created>
  <dcterms:modified xsi:type="dcterms:W3CDTF">2018-10-23T16:45:00Z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