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54" w:rsidRDefault="00F81E54" w:rsidP="00F81E54">
      <w:pPr>
        <w:spacing w:line="360" w:lineRule="auto"/>
        <w:jc w:val="center"/>
        <w:rPr>
          <w:rFonts w:eastAsia="黑体"/>
          <w:b/>
          <w:color w:val="000000"/>
          <w:sz w:val="32"/>
        </w:rPr>
      </w:pPr>
      <w:r>
        <w:rPr>
          <w:rFonts w:eastAsia="黑体" w:hint="eastAsia"/>
          <w:b/>
          <w:color w:val="000000"/>
          <w:sz w:val="32"/>
        </w:rPr>
        <w:t>富国基金管理有限公司关于增加</w:t>
      </w:r>
      <w:r w:rsidR="00F26709">
        <w:rPr>
          <w:rFonts w:eastAsia="黑体" w:hint="eastAsia"/>
          <w:b/>
          <w:color w:val="000000"/>
          <w:sz w:val="32"/>
        </w:rPr>
        <w:t>深圳盈信基金</w:t>
      </w:r>
      <w:r w:rsidR="00036EB4" w:rsidRPr="00036EB4">
        <w:rPr>
          <w:rFonts w:eastAsia="黑体" w:hint="eastAsia"/>
          <w:b/>
          <w:color w:val="000000"/>
          <w:sz w:val="32"/>
        </w:rPr>
        <w:t>销售有限公司</w:t>
      </w:r>
      <w:r>
        <w:rPr>
          <w:rFonts w:eastAsia="黑体" w:hint="eastAsia"/>
          <w:b/>
          <w:color w:val="000000"/>
          <w:sz w:val="32"/>
        </w:rPr>
        <w:t>为旗下部分开放式证券投资基金代销机构且开通转换业务的公告</w:t>
      </w:r>
    </w:p>
    <w:p w:rsidR="00124EC3" w:rsidRDefault="00124EC3" w:rsidP="00F81E54">
      <w:pPr>
        <w:spacing w:line="360" w:lineRule="auto"/>
        <w:jc w:val="center"/>
        <w:rPr>
          <w:rFonts w:eastAsia="黑体"/>
          <w:b/>
          <w:color w:val="000000"/>
          <w:sz w:val="32"/>
        </w:rPr>
      </w:pPr>
    </w:p>
    <w:p w:rsidR="00F81E54" w:rsidRDefault="00F81E54" w:rsidP="00F81E54">
      <w:pPr>
        <w:spacing w:line="360" w:lineRule="auto"/>
        <w:ind w:firstLineChars="200" w:firstLine="480"/>
        <w:rPr>
          <w:rFonts w:ascii="宋体" w:hAnsi="宋体"/>
          <w:color w:val="000000"/>
          <w:sz w:val="24"/>
          <w:szCs w:val="24"/>
        </w:rPr>
      </w:pPr>
      <w:r>
        <w:rPr>
          <w:rFonts w:ascii="宋体" w:hAnsi="宋体" w:hint="eastAsia"/>
          <w:color w:val="000000"/>
          <w:sz w:val="24"/>
          <w:szCs w:val="24"/>
        </w:rPr>
        <w:t>根据富国基金管理有限公司（以下简称“本公司”）与</w:t>
      </w:r>
      <w:r w:rsidR="00F26709" w:rsidRPr="00F26709">
        <w:rPr>
          <w:rFonts w:ascii="宋体" w:hAnsi="宋体" w:hint="eastAsia"/>
          <w:color w:val="000000"/>
          <w:sz w:val="24"/>
          <w:szCs w:val="24"/>
        </w:rPr>
        <w:t>深圳盈信基金销售有限公司</w:t>
      </w:r>
      <w:r w:rsidRPr="00F81E54">
        <w:rPr>
          <w:rFonts w:ascii="宋体" w:hAnsi="宋体" w:hint="eastAsia"/>
          <w:color w:val="000000"/>
          <w:sz w:val="24"/>
          <w:szCs w:val="24"/>
        </w:rPr>
        <w:t>（以下简称“</w:t>
      </w:r>
      <w:r w:rsidR="00F26709">
        <w:rPr>
          <w:rFonts w:ascii="宋体" w:hAnsi="宋体" w:hint="eastAsia"/>
          <w:color w:val="000000"/>
          <w:sz w:val="24"/>
          <w:szCs w:val="24"/>
        </w:rPr>
        <w:t>盈信基金</w:t>
      </w:r>
      <w:r w:rsidRPr="00F81E54">
        <w:rPr>
          <w:rFonts w:ascii="宋体" w:hAnsi="宋体" w:hint="eastAsia"/>
          <w:color w:val="000000"/>
          <w:sz w:val="24"/>
          <w:szCs w:val="24"/>
        </w:rPr>
        <w:t>”）签署的销售代理协议</w:t>
      </w:r>
      <w:r>
        <w:rPr>
          <w:rFonts w:ascii="宋体" w:hAnsi="宋体" w:hint="eastAsia"/>
          <w:color w:val="000000"/>
          <w:sz w:val="24"/>
          <w:szCs w:val="24"/>
        </w:rPr>
        <w:t>，针对本公司旗下部分开放式证券投资基金开通如下业务：</w:t>
      </w:r>
    </w:p>
    <w:p w:rsidR="00F81E54" w:rsidRDefault="00F81E54" w:rsidP="00F81E54">
      <w:pPr>
        <w:spacing w:line="360" w:lineRule="auto"/>
        <w:ind w:firstLineChars="200" w:firstLine="480"/>
        <w:rPr>
          <w:rFonts w:ascii="宋体" w:hAnsi="宋体"/>
          <w:color w:val="000000"/>
          <w:sz w:val="24"/>
          <w:szCs w:val="24"/>
        </w:rPr>
      </w:pPr>
    </w:p>
    <w:p w:rsidR="00F81E54" w:rsidRPr="008A10B1" w:rsidRDefault="00F81E54" w:rsidP="008A10B1">
      <w:pPr>
        <w:spacing w:line="360" w:lineRule="auto"/>
        <w:ind w:firstLineChars="200" w:firstLine="482"/>
        <w:rPr>
          <w:rFonts w:ascii="宋体" w:hAnsi="宋体"/>
          <w:b/>
          <w:color w:val="000000"/>
          <w:sz w:val="24"/>
          <w:szCs w:val="24"/>
        </w:rPr>
      </w:pPr>
      <w:r w:rsidRPr="008A10B1">
        <w:rPr>
          <w:rFonts w:ascii="宋体" w:hAnsi="宋体" w:hint="eastAsia"/>
          <w:b/>
          <w:color w:val="000000"/>
          <w:sz w:val="24"/>
          <w:szCs w:val="24"/>
        </w:rPr>
        <w:t>一、开户业务和基金的申购、赎回业务</w:t>
      </w:r>
    </w:p>
    <w:p w:rsidR="00F81E54" w:rsidRDefault="00F81E54" w:rsidP="00D35484">
      <w:pPr>
        <w:spacing w:line="360" w:lineRule="auto"/>
        <w:ind w:firstLineChars="200" w:firstLine="480"/>
        <w:rPr>
          <w:rFonts w:ascii="宋体" w:hAnsi="宋体"/>
          <w:color w:val="000000"/>
          <w:sz w:val="24"/>
          <w:szCs w:val="24"/>
        </w:rPr>
      </w:pPr>
      <w:r>
        <w:rPr>
          <w:rFonts w:ascii="宋体" w:hAnsi="宋体" w:hint="eastAsia"/>
          <w:color w:val="000000"/>
          <w:sz w:val="24"/>
          <w:szCs w:val="24"/>
        </w:rPr>
        <w:t>自</w:t>
      </w:r>
      <w:r w:rsidR="00F26709">
        <w:rPr>
          <w:rFonts w:ascii="宋体" w:hAnsi="宋体" w:hint="eastAsia"/>
          <w:color w:val="000000"/>
          <w:sz w:val="24"/>
          <w:szCs w:val="24"/>
        </w:rPr>
        <w:t>2018年10月19</w:t>
      </w:r>
      <w:r>
        <w:rPr>
          <w:rFonts w:ascii="宋体" w:hAnsi="宋体" w:hint="eastAsia"/>
          <w:color w:val="000000"/>
          <w:sz w:val="24"/>
          <w:szCs w:val="24"/>
        </w:rPr>
        <w:t>日起，本公司旗下</w:t>
      </w:r>
      <w:r w:rsidRPr="00F81E54">
        <w:rPr>
          <w:rFonts w:ascii="宋体" w:hAnsi="宋体" w:hint="eastAsia"/>
          <w:color w:val="000000"/>
          <w:sz w:val="24"/>
          <w:szCs w:val="24"/>
        </w:rPr>
        <w:t>富国天源沪港深平衡混合型证券投资基金、富国天利增长债券投资基金、富国天益价值混合型证券投资基金、富国天瑞强势地区精选混合型证券投资基金、富国天惠精选成长混合型证券投资基金（LOF）、富国天时货币市场基金（A类/B类份额）、富国天合稳健优选混合型证券投资基金、富国天博创新主题混合型证券投资基金、富国天成红利灵活配置混合型证券投资基金、富国中证红利指数增强型证券投资基金、富国天丰强化收益债券型证券投资基金、富国优化增强债券型证券投资基金、富国沪深300增强证券投资基金、富国通胀通缩主题轮动混合型证券投资基金、富国汇利回报两年定期开放债券型证券投资基金、富国全球债券证券投资基金、富国可转换债券证券投资基金、富国上证综指交易型开放式指数证券投资基金联接基金、富国天盈债券型证券投资基金（LOF）、富国低碳环保混合型证券投资基金、富国全球科技互联网股票型证券投资基金（QDII）、富国中证500指数增强型证券投资基金(LOF)、富国产业债债券型证券投资基金、富国新天锋定期开放债券型证券投资基金、富国高新技术产业混合型证券投资基金、富国中国中小盘（香港上市）混合型证券投资基金、富国纯债债券型发起式证券投资基金、富国强回报定期开放债券型证券投资基金、富国宏观策略灵活配置混合型证券投资基金、富国稳健增强债券型证券投资基金、富国信用债债券型证券投资基金、富国目标收益一年期纯债债券型证券投资基金、富国医疗保健行业混合型证券投资基金、富国创业板指数分级证券投资基金、富国目标收益两年期纯债债券型证券投资基金、富国国有企业债</w:t>
      </w:r>
      <w:r w:rsidRPr="00F81E54">
        <w:rPr>
          <w:rFonts w:ascii="宋体" w:hAnsi="宋体" w:hint="eastAsia"/>
          <w:color w:val="000000"/>
          <w:sz w:val="24"/>
          <w:szCs w:val="24"/>
        </w:rPr>
        <w:lastRenderedPageBreak/>
        <w:t>债券型证券投资基金、富国城镇发展股票型证券投资基金、富国中证军工指数分级证券投资基金、富国天盛灵活配置混合型证券投资基金、富国高端制造行业股票型证券投资基金、富国目标齐利一年期纯债债券型证券投资基金、富国中证移动互联网指数分级证券投资基金、富国收益增强债券型证券投资基金、富国研究精选灵活配置混合型证券投资基金、富国中证国有企业改革指数分级证券投资基金、富国新回报灵活配置混合型证券投资基金、富国中小盘精选混合型证券投资基金、富国消费主题混合型证券投资基金、富国新兴产业股票型证券投资基金、富国中证新能源汽车指数分级证券投资基金、富国中证全指证券公司指数分级证券投资基金、富国文体健康股票型证券投资基金、富国中证银行指数分级证券投资基金、富国国家安全主题混合型证券投资基金、富国改革动力混合型证券投资基金、富国中证工业4.0指数分级证券投资基金、富国中证体育产业指数分级证券投资基金、富国沪港深价值精选灵活配置混合型证券投资基金、富国中证煤炭指数分级证券投资基金、富国绝对收益多策略定期开放混合型发起式证券投资基金、富国收益宝交易型货币市场基金（A类/B类份额）、富国低碳新经济混合型证券投资基金、富国中证智能汽车指数证券投资基金（LOF）、富国研究优选沪港深灵活配置混合型证券投资基金、富国价值优势混合型证券投资基金、富国美丽中国混合型证券投资基金、富国创新科技混合型证券投资基金、富国新动力灵活配置混合型证券投资基金、富国久利稳健配置混合型证券投资基金、富国富利稳健配置混合型证券投资基金、富国中证高端制造指数增强型证券投资基金（LOF）、富国产业升级混合型证券投资基金、富国新兴成长量化精选混合型证券投资基金(LOF)、富国新优享灵活配置混合型证券投资基金、富国嘉利稳健配置定期开放混合型证券投资基金、富国精准医疗灵活配置混合型证券投资基金、富国新优选灵活配置定期开放混合型证券投资基金、富国研究量化精选混合型证券投资基金、富国金利定期开放混合型证券投资基金、富国国企改革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富国新趋势灵活配置混合型证券投资基金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富国价值驱动灵活配置混合型证券投资基金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富国军工主题混合型证券投资基金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富国转型机遇混合型证券投资基金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富国港股通量化精选股票型证券投资基金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富国中证1000指数增强型证券</w:t>
      </w:r>
      <w:bookmarkStart w:id="0" w:name="_GoBack"/>
      <w:bookmarkEnd w:id="0"/>
      <w:r w:rsidR="00D35484" w:rsidRPr="00D35484">
        <w:rPr>
          <w:rFonts w:ascii="宋体" w:hAnsi="宋体" w:hint="eastAsia"/>
          <w:color w:val="000000"/>
          <w:sz w:val="24"/>
          <w:szCs w:val="24"/>
        </w:rPr>
        <w:t>投资基金</w:t>
      </w:r>
      <w:r w:rsidR="00D35484">
        <w:rPr>
          <w:rFonts w:ascii="宋体" w:hAnsi="宋体" w:hint="eastAsia"/>
          <w:color w:val="000000"/>
          <w:sz w:val="24"/>
          <w:szCs w:val="24"/>
        </w:rPr>
        <w:t>(LOF)、</w:t>
      </w:r>
      <w:r w:rsidR="00D35484" w:rsidRPr="00D35484">
        <w:rPr>
          <w:rFonts w:ascii="宋体" w:hAnsi="宋体" w:hint="eastAsia"/>
          <w:color w:val="000000"/>
          <w:sz w:val="24"/>
          <w:szCs w:val="24"/>
        </w:rPr>
        <w:t>富国周期优势混合型证券投资基金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富国大盘价值量化精选混合型证券投资基金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富国沪港深行业精选灵活配置混合型发起式证券投资基</w:t>
      </w:r>
      <w:r w:rsidR="00D35484" w:rsidRPr="00D35484">
        <w:rPr>
          <w:rFonts w:ascii="宋体" w:hAnsi="宋体" w:hint="eastAsia"/>
          <w:color w:val="000000"/>
          <w:sz w:val="24"/>
          <w:szCs w:val="24"/>
        </w:rPr>
        <w:lastRenderedPageBreak/>
        <w:t>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富国沪港深业绩驱动混合型证券投资基金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富国臻选成长灵活配置混合型证券投资基金</w:t>
      </w:r>
      <w:r>
        <w:rPr>
          <w:rFonts w:ascii="宋体" w:hAnsi="宋体" w:hint="eastAsia"/>
          <w:color w:val="000000"/>
          <w:sz w:val="24"/>
          <w:szCs w:val="24"/>
        </w:rPr>
        <w:t>新增</w:t>
      </w:r>
      <w:r w:rsidR="00F26709">
        <w:rPr>
          <w:rFonts w:ascii="宋体" w:hAnsi="宋体" w:hint="eastAsia"/>
          <w:color w:val="000000"/>
          <w:sz w:val="24"/>
          <w:szCs w:val="24"/>
        </w:rPr>
        <w:t>盈信基金</w:t>
      </w:r>
      <w:r>
        <w:rPr>
          <w:rFonts w:ascii="宋体" w:hAnsi="宋体" w:hint="eastAsia"/>
          <w:color w:val="000000"/>
          <w:sz w:val="24"/>
          <w:szCs w:val="24"/>
        </w:rPr>
        <w:t>为代销机构。即日起，投资者可通过</w:t>
      </w:r>
      <w:r w:rsidR="00F26709">
        <w:rPr>
          <w:rFonts w:ascii="宋体" w:hAnsi="宋体" w:hint="eastAsia"/>
          <w:color w:val="000000"/>
          <w:sz w:val="24"/>
          <w:szCs w:val="24"/>
        </w:rPr>
        <w:t>盈信基金</w:t>
      </w:r>
      <w:r>
        <w:rPr>
          <w:rFonts w:ascii="宋体" w:hAnsi="宋体" w:hint="eastAsia"/>
          <w:color w:val="000000"/>
          <w:sz w:val="24"/>
          <w:szCs w:val="24"/>
        </w:rPr>
        <w:t>办理开户业务以及上述基金的申购、赎回业务（仅限前端收费模式）。具体的业务流程、办理时间和办理方式以</w:t>
      </w:r>
      <w:r w:rsidR="00F26709">
        <w:rPr>
          <w:rFonts w:ascii="宋体" w:hAnsi="宋体" w:hint="eastAsia"/>
          <w:color w:val="000000"/>
          <w:sz w:val="24"/>
          <w:szCs w:val="24"/>
        </w:rPr>
        <w:t>盈信基金</w:t>
      </w:r>
      <w:r>
        <w:rPr>
          <w:rFonts w:ascii="宋体" w:hAnsi="宋体" w:hint="eastAsia"/>
          <w:color w:val="000000"/>
          <w:sz w:val="24"/>
          <w:szCs w:val="24"/>
        </w:rPr>
        <w:t>的规定为准。</w:t>
      </w:r>
    </w:p>
    <w:p w:rsidR="00F81E54" w:rsidRDefault="00F81E54" w:rsidP="00F81E54">
      <w:pPr>
        <w:spacing w:line="360" w:lineRule="auto"/>
        <w:ind w:firstLineChars="200" w:firstLine="480"/>
        <w:rPr>
          <w:rFonts w:ascii="宋体" w:hAnsi="宋体"/>
          <w:color w:val="000000"/>
          <w:sz w:val="24"/>
          <w:szCs w:val="24"/>
        </w:rPr>
      </w:pPr>
      <w:r w:rsidRPr="00F81E54">
        <w:rPr>
          <w:rFonts w:ascii="宋体" w:hAnsi="宋体" w:hint="eastAsia"/>
          <w:color w:val="000000"/>
          <w:sz w:val="24"/>
          <w:szCs w:val="24"/>
        </w:rPr>
        <w:t>其中，富国目标收益一年期纯债债券型证券投资基金、富国目标收益两年期纯债债券型证券投资基金、富国目标齐利一年期纯债债券型证券投资基金、富国新天锋定期开放债券型证券投资基金、富国强回报定期开放债券型证券投资基金、富国绝对收益多策略定期开放混合型发起式证券投资基金、</w:t>
      </w:r>
      <w:r w:rsidR="00AF7F2B" w:rsidRPr="00F81E54">
        <w:rPr>
          <w:rFonts w:ascii="宋体" w:hAnsi="宋体" w:hint="eastAsia"/>
          <w:color w:val="000000"/>
          <w:sz w:val="24"/>
          <w:szCs w:val="24"/>
        </w:rPr>
        <w:t>富国汇利回报两年定期开放债券型证券投资基金</w:t>
      </w:r>
      <w:r>
        <w:rPr>
          <w:rFonts w:ascii="宋体" w:hAnsi="宋体" w:hint="eastAsia"/>
          <w:color w:val="000000"/>
          <w:sz w:val="24"/>
          <w:szCs w:val="24"/>
        </w:rPr>
        <w:t>、</w:t>
      </w:r>
      <w:r w:rsidR="00FB5A00" w:rsidRPr="00FB5A00">
        <w:rPr>
          <w:rFonts w:ascii="宋体" w:hAnsi="宋体" w:hint="eastAsia"/>
          <w:color w:val="000000"/>
          <w:sz w:val="24"/>
          <w:szCs w:val="24"/>
        </w:rPr>
        <w:t>富国嘉利稳健配置定期开放混合型证券投资基金</w:t>
      </w:r>
      <w:r w:rsidR="00FB5A00">
        <w:rPr>
          <w:rFonts w:ascii="宋体" w:hAnsi="宋体" w:hint="eastAsia"/>
          <w:color w:val="000000"/>
          <w:sz w:val="24"/>
          <w:szCs w:val="24"/>
        </w:rPr>
        <w:t>、</w:t>
      </w:r>
      <w:r w:rsidR="00FB5A00" w:rsidRPr="00FB5A00">
        <w:rPr>
          <w:rFonts w:ascii="宋体" w:hAnsi="宋体" w:hint="eastAsia"/>
          <w:color w:val="000000"/>
          <w:sz w:val="24"/>
          <w:szCs w:val="24"/>
        </w:rPr>
        <w:t>富国新优选灵活配置定期开放混合型证券投资基金、</w:t>
      </w:r>
      <w:r w:rsidR="00FB5A00">
        <w:rPr>
          <w:rFonts w:ascii="宋体" w:hAnsi="宋体" w:hint="eastAsia"/>
          <w:color w:val="000000"/>
          <w:sz w:val="24"/>
          <w:szCs w:val="24"/>
        </w:rPr>
        <w:t>富国金利定期开放混合型证券投资基金</w:t>
      </w:r>
      <w:r w:rsidRPr="00F81E54">
        <w:rPr>
          <w:rFonts w:ascii="宋体" w:hAnsi="宋体" w:hint="eastAsia"/>
          <w:color w:val="000000"/>
          <w:sz w:val="24"/>
          <w:szCs w:val="24"/>
        </w:rPr>
        <w:t>为定期开放类产品，具体开放申购、赎回时间请投资者留意届时公告。</w:t>
      </w:r>
    </w:p>
    <w:p w:rsidR="00FB5A00" w:rsidRPr="00F81E54" w:rsidRDefault="00FB5A00" w:rsidP="00F81E54">
      <w:pPr>
        <w:spacing w:line="360" w:lineRule="auto"/>
        <w:ind w:firstLineChars="200" w:firstLine="480"/>
        <w:rPr>
          <w:rFonts w:ascii="宋体" w:hAnsi="宋体"/>
          <w:color w:val="000000"/>
          <w:sz w:val="24"/>
          <w:szCs w:val="24"/>
        </w:rPr>
      </w:pPr>
    </w:p>
    <w:p w:rsidR="00FB5A00" w:rsidRDefault="00FB5A00" w:rsidP="00B60894">
      <w:pPr>
        <w:spacing w:line="360" w:lineRule="auto"/>
        <w:rPr>
          <w:rFonts w:ascii="宋体" w:hAnsi="宋体"/>
          <w:color w:val="000000"/>
          <w:sz w:val="24"/>
          <w:szCs w:val="24"/>
        </w:rPr>
      </w:pPr>
    </w:p>
    <w:p w:rsidR="00F81E54" w:rsidRPr="00F81E54" w:rsidRDefault="00B60894" w:rsidP="00F81E54">
      <w:pPr>
        <w:spacing w:line="360" w:lineRule="auto"/>
        <w:ind w:firstLineChars="200" w:firstLine="482"/>
        <w:rPr>
          <w:rFonts w:ascii="宋体" w:hAnsi="宋体"/>
          <w:b/>
          <w:color w:val="000000"/>
          <w:sz w:val="24"/>
          <w:szCs w:val="24"/>
        </w:rPr>
      </w:pPr>
      <w:r>
        <w:rPr>
          <w:rFonts w:ascii="宋体" w:hAnsi="宋体" w:hint="eastAsia"/>
          <w:b/>
          <w:color w:val="000000"/>
          <w:sz w:val="24"/>
          <w:szCs w:val="24"/>
        </w:rPr>
        <w:t>二</w:t>
      </w:r>
      <w:r w:rsidR="00F81E54" w:rsidRPr="00F81E54">
        <w:rPr>
          <w:rFonts w:ascii="宋体" w:hAnsi="宋体" w:hint="eastAsia"/>
          <w:b/>
          <w:color w:val="000000"/>
          <w:sz w:val="24"/>
          <w:szCs w:val="24"/>
        </w:rPr>
        <w:t>、开通基金转换业务</w:t>
      </w:r>
    </w:p>
    <w:p w:rsidR="00F81E54" w:rsidRDefault="00F81E54" w:rsidP="00124EC3">
      <w:pPr>
        <w:spacing w:line="360" w:lineRule="auto"/>
        <w:ind w:firstLineChars="150" w:firstLine="360"/>
        <w:contextualSpacing/>
        <w:rPr>
          <w:rFonts w:ascii="宋体" w:hAnsi="宋体"/>
          <w:color w:val="000000"/>
          <w:sz w:val="24"/>
        </w:rPr>
      </w:pPr>
      <w:r>
        <w:rPr>
          <w:rFonts w:ascii="宋体" w:hAnsi="宋体" w:hint="eastAsia"/>
          <w:color w:val="000000"/>
          <w:sz w:val="24"/>
          <w:szCs w:val="24"/>
        </w:rPr>
        <w:t>自</w:t>
      </w:r>
      <w:r w:rsidR="00F26709">
        <w:rPr>
          <w:rFonts w:ascii="宋体" w:hAnsi="宋体" w:hint="eastAsia"/>
          <w:color w:val="000000"/>
          <w:sz w:val="24"/>
          <w:szCs w:val="24"/>
        </w:rPr>
        <w:t>2018年10月19</w:t>
      </w:r>
      <w:r>
        <w:rPr>
          <w:rFonts w:ascii="宋体" w:hAnsi="宋体" w:hint="eastAsia"/>
          <w:color w:val="000000"/>
          <w:sz w:val="24"/>
          <w:szCs w:val="24"/>
        </w:rPr>
        <w:t>日起，投资者可通过</w:t>
      </w:r>
      <w:r w:rsidR="00F26709">
        <w:rPr>
          <w:rFonts w:ascii="宋体" w:hAnsi="宋体" w:hint="eastAsia"/>
          <w:color w:val="000000"/>
          <w:sz w:val="24"/>
          <w:szCs w:val="24"/>
        </w:rPr>
        <w:t>盈信基金</w:t>
      </w:r>
      <w:r>
        <w:rPr>
          <w:rFonts w:ascii="宋体" w:hAnsi="宋体" w:hint="eastAsia"/>
          <w:color w:val="000000"/>
          <w:sz w:val="24"/>
          <w:szCs w:val="24"/>
        </w:rPr>
        <w:t>办理上述基金</w:t>
      </w:r>
      <w:r w:rsidR="00E05C0F">
        <w:rPr>
          <w:rFonts w:ascii="宋体" w:hAnsi="宋体" w:hint="eastAsia"/>
          <w:color w:val="000000"/>
          <w:sz w:val="24"/>
          <w:szCs w:val="24"/>
        </w:rPr>
        <w:t>(</w:t>
      </w:r>
      <w:r w:rsidR="00FB5A00" w:rsidRPr="00FB5A00">
        <w:rPr>
          <w:rFonts w:ascii="宋体" w:hAnsi="宋体" w:hint="eastAsia"/>
          <w:color w:val="000000"/>
          <w:sz w:val="24"/>
          <w:szCs w:val="24"/>
        </w:rPr>
        <w:t>富国目标收益一年期纯债债券型证券投资基金、富国目标收益两年期纯债债券型证券投资基金、富国目标齐利一年期纯债债券型证券投资基金、富国新天锋定期开放债券型证券投资基金、富国强回报定期开放债券型证券投资基金、富国绝对收益多策略定期开放混合型发起式证券投资基金、</w:t>
      </w:r>
      <w:r w:rsidR="004C6E5C" w:rsidRPr="00F81E54">
        <w:rPr>
          <w:rFonts w:ascii="宋体" w:hAnsi="宋体" w:hint="eastAsia"/>
          <w:color w:val="000000"/>
          <w:sz w:val="24"/>
          <w:szCs w:val="24"/>
        </w:rPr>
        <w:t>富国汇利回报两年定期开放债券型证券投资基金</w:t>
      </w:r>
      <w:r w:rsidR="00FB5A00" w:rsidRPr="00FB5A00">
        <w:rPr>
          <w:rFonts w:ascii="宋体" w:hAnsi="宋体" w:hint="eastAsia"/>
          <w:color w:val="000000"/>
          <w:sz w:val="24"/>
          <w:szCs w:val="24"/>
        </w:rPr>
        <w:t>、富国嘉利稳健配置定期开放混合型证券投资基金、富国新优选灵活配置定期开放混合型证券投资基金、富国金利定期开放混合型证券投资基金</w:t>
      </w:r>
      <w:r w:rsidR="00FB5A00">
        <w:rPr>
          <w:rFonts w:ascii="宋体" w:hAnsi="宋体" w:hint="eastAsia"/>
          <w:color w:val="000000"/>
          <w:sz w:val="24"/>
          <w:szCs w:val="24"/>
        </w:rPr>
        <w:t>、</w:t>
      </w:r>
      <w:r w:rsidR="00FB5A00" w:rsidRPr="00FB5A00">
        <w:rPr>
          <w:rFonts w:ascii="宋体" w:hAnsi="宋体" w:hint="eastAsia"/>
          <w:color w:val="000000"/>
          <w:sz w:val="24"/>
          <w:szCs w:val="24"/>
        </w:rPr>
        <w:t>富国天博创新主题混合型证券投资基金、</w:t>
      </w:r>
      <w:r w:rsidR="00FB5A00" w:rsidRPr="00F81E54">
        <w:rPr>
          <w:rFonts w:ascii="宋体" w:hAnsi="宋体" w:hint="eastAsia"/>
          <w:color w:val="000000"/>
          <w:sz w:val="24"/>
          <w:szCs w:val="24"/>
        </w:rPr>
        <w:t>富国沪港深价值精选灵活配置混合型证券投资基金、富国研究优选沪港深灵活配置混合型证券投资基金、</w:t>
      </w:r>
      <w:r w:rsidR="00FB5A00" w:rsidRPr="00FB5A00">
        <w:rPr>
          <w:rFonts w:ascii="宋体" w:hAnsi="宋体" w:hint="eastAsia"/>
          <w:color w:val="000000"/>
          <w:sz w:val="24"/>
          <w:szCs w:val="24"/>
        </w:rPr>
        <w:t>富国消费主题混合型证券投资基金、富国全球债券证券投资基金、富国全球科技互联网股票型证券投资基金（QDII）、</w:t>
      </w:r>
      <w:r w:rsidR="000E7E5D" w:rsidRPr="00F81E54">
        <w:rPr>
          <w:rFonts w:ascii="宋体" w:hAnsi="宋体" w:hint="eastAsia"/>
          <w:color w:val="000000"/>
          <w:sz w:val="24"/>
          <w:szCs w:val="24"/>
        </w:rPr>
        <w:t>富国中国中小盘（香港上市）混合型证券投资基金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富国港股通量化精选股票型证券投资基金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富国沪港深行业精选灵活配置混合型发起式证券投资基金、富国沪港深业绩驱动混合型证券投资基金</w:t>
      </w:r>
      <w:r w:rsidR="00FB5A00">
        <w:rPr>
          <w:rFonts w:ascii="宋体" w:hAnsi="宋体" w:hint="eastAsia"/>
          <w:color w:val="000000"/>
          <w:sz w:val="24"/>
          <w:szCs w:val="24"/>
        </w:rPr>
        <w:t>除外</w:t>
      </w:r>
      <w:r w:rsidR="00E05C0F">
        <w:rPr>
          <w:rFonts w:ascii="宋体" w:hAnsi="宋体" w:hint="eastAsia"/>
          <w:color w:val="000000"/>
          <w:sz w:val="24"/>
          <w:szCs w:val="24"/>
        </w:rPr>
        <w:t>)</w:t>
      </w:r>
      <w:r>
        <w:rPr>
          <w:rFonts w:ascii="宋体" w:hAnsi="宋体" w:hint="eastAsia"/>
          <w:color w:val="000000"/>
          <w:sz w:val="24"/>
          <w:szCs w:val="24"/>
        </w:rPr>
        <w:t>的转换业务（仅限前端收费模式）。基金转换的业务规则请参见对应基金已开通转换业务的公告或更新的招募说明书。</w:t>
      </w:r>
    </w:p>
    <w:p w:rsidR="00F81E54" w:rsidRPr="00F81E54" w:rsidRDefault="00F81E54" w:rsidP="00FD6487">
      <w:pPr>
        <w:spacing w:line="360" w:lineRule="auto"/>
        <w:ind w:firstLineChars="200" w:firstLine="480"/>
        <w:contextualSpacing/>
        <w:rPr>
          <w:rFonts w:ascii="宋体" w:hAnsi="宋体"/>
          <w:color w:val="000000"/>
          <w:sz w:val="24"/>
        </w:rPr>
      </w:pPr>
    </w:p>
    <w:p w:rsidR="00AE7BEB" w:rsidRPr="005E4C84" w:rsidRDefault="00AE7BEB" w:rsidP="003D0CC6">
      <w:pPr>
        <w:spacing w:line="360" w:lineRule="auto"/>
        <w:ind w:firstLineChars="150" w:firstLine="360"/>
        <w:contextualSpacing/>
        <w:rPr>
          <w:rFonts w:ascii="宋体" w:hAnsi="宋体"/>
          <w:color w:val="000000"/>
          <w:sz w:val="24"/>
        </w:rPr>
      </w:pPr>
      <w:r w:rsidRPr="005E4C84">
        <w:rPr>
          <w:rFonts w:ascii="宋体" w:hAnsi="宋体" w:hint="eastAsia"/>
          <w:color w:val="000000"/>
          <w:sz w:val="24"/>
        </w:rPr>
        <w:t>投资者可以通过以下途径咨询有关情况：</w:t>
      </w:r>
    </w:p>
    <w:p w:rsidR="0080278A" w:rsidRPr="0080278A" w:rsidRDefault="00B60894" w:rsidP="00B60894">
      <w:pPr>
        <w:spacing w:line="360" w:lineRule="auto"/>
        <w:ind w:firstLineChars="150" w:firstLine="360"/>
        <w:contextualSpacing/>
        <w:rPr>
          <w:rFonts w:ascii="宋体" w:hAnsi="宋体"/>
          <w:color w:val="000000"/>
          <w:sz w:val="24"/>
        </w:rPr>
      </w:pPr>
      <w:r w:rsidRPr="00B60894">
        <w:rPr>
          <w:rFonts w:ascii="宋体" w:hAnsi="宋体" w:hint="eastAsia"/>
          <w:color w:val="000000"/>
          <w:sz w:val="24"/>
        </w:rPr>
        <w:t>深圳盈信基金销售有限公司</w:t>
      </w:r>
    </w:p>
    <w:p w:rsidR="00036EB4" w:rsidRPr="00036EB4" w:rsidRDefault="00036EB4" w:rsidP="00036EB4">
      <w:pPr>
        <w:spacing w:line="360" w:lineRule="auto"/>
        <w:ind w:firstLineChars="150" w:firstLine="360"/>
        <w:contextualSpacing/>
        <w:rPr>
          <w:rFonts w:ascii="宋体" w:hAnsi="宋体"/>
          <w:color w:val="000000"/>
          <w:sz w:val="24"/>
        </w:rPr>
      </w:pPr>
      <w:r w:rsidRPr="00036EB4">
        <w:rPr>
          <w:rFonts w:ascii="宋体" w:hAnsi="宋体" w:hint="eastAsia"/>
          <w:color w:val="000000"/>
          <w:sz w:val="24"/>
        </w:rPr>
        <w:t>客服电话：</w:t>
      </w:r>
      <w:r w:rsidR="00B60894">
        <w:rPr>
          <w:rFonts w:ascii="宋体" w:hAnsi="宋体" w:hint="eastAsia"/>
          <w:color w:val="000000"/>
          <w:sz w:val="24"/>
        </w:rPr>
        <w:t>4007-903-688</w:t>
      </w:r>
    </w:p>
    <w:p w:rsidR="00036EB4" w:rsidRDefault="00036EB4" w:rsidP="00036EB4">
      <w:pPr>
        <w:spacing w:line="360" w:lineRule="auto"/>
        <w:ind w:firstLineChars="150" w:firstLine="360"/>
        <w:contextualSpacing/>
        <w:rPr>
          <w:rFonts w:ascii="宋体" w:hAnsi="宋体"/>
          <w:color w:val="000000"/>
          <w:sz w:val="24"/>
        </w:rPr>
      </w:pPr>
      <w:r>
        <w:rPr>
          <w:rFonts w:ascii="宋体" w:hAnsi="宋体" w:hint="eastAsia"/>
          <w:color w:val="000000"/>
          <w:sz w:val="24"/>
        </w:rPr>
        <w:t>公司</w:t>
      </w:r>
      <w:r w:rsidRPr="00036EB4">
        <w:rPr>
          <w:rFonts w:ascii="宋体" w:hAnsi="宋体" w:hint="eastAsia"/>
          <w:color w:val="000000"/>
          <w:sz w:val="24"/>
        </w:rPr>
        <w:t>网址：</w:t>
      </w:r>
      <w:r w:rsidR="00B60894" w:rsidRPr="00B60894">
        <w:rPr>
          <w:rFonts w:ascii="宋体" w:hAnsi="宋体" w:hint="eastAsia"/>
          <w:sz w:val="24"/>
        </w:rPr>
        <w:t>www.fundying</w:t>
      </w:r>
      <w:r w:rsidR="00B60894">
        <w:rPr>
          <w:rFonts w:ascii="宋体" w:hAnsi="宋体" w:hint="eastAsia"/>
          <w:sz w:val="24"/>
        </w:rPr>
        <w:t>.com</w:t>
      </w:r>
    </w:p>
    <w:p w:rsidR="00036EB4" w:rsidRPr="00036EB4" w:rsidRDefault="00036EB4" w:rsidP="00036EB4">
      <w:pPr>
        <w:spacing w:line="360" w:lineRule="auto"/>
        <w:ind w:firstLineChars="150" w:firstLine="360"/>
        <w:contextualSpacing/>
        <w:rPr>
          <w:rFonts w:ascii="宋体" w:hAnsi="宋体"/>
          <w:color w:val="000000"/>
          <w:sz w:val="24"/>
        </w:rPr>
      </w:pPr>
    </w:p>
    <w:p w:rsidR="00AE7BEB" w:rsidRDefault="00AE7BEB" w:rsidP="00E20B9F">
      <w:pPr>
        <w:spacing w:line="360" w:lineRule="auto"/>
        <w:ind w:firstLineChars="150" w:firstLine="360"/>
        <w:contextualSpacing/>
        <w:rPr>
          <w:rFonts w:ascii="宋体" w:hAnsi="宋体"/>
          <w:color w:val="000000"/>
          <w:sz w:val="24"/>
        </w:rPr>
      </w:pPr>
      <w:r>
        <w:rPr>
          <w:rFonts w:ascii="宋体" w:hAnsi="宋体" w:hint="eastAsia"/>
          <w:color w:val="000000"/>
          <w:sz w:val="24"/>
        </w:rPr>
        <w:t>投资者</w:t>
      </w:r>
      <w:r w:rsidR="00D04196">
        <w:rPr>
          <w:rFonts w:ascii="宋体" w:hAnsi="宋体" w:hint="eastAsia"/>
          <w:color w:val="000000"/>
          <w:sz w:val="24"/>
        </w:rPr>
        <w:t>也</w:t>
      </w:r>
      <w:r>
        <w:rPr>
          <w:rFonts w:ascii="宋体" w:hAnsi="宋体" w:hint="eastAsia"/>
          <w:color w:val="000000"/>
          <w:sz w:val="24"/>
        </w:rPr>
        <w:t>可以通过以下方式联系富国基金管理有限公司进行咨询：</w:t>
      </w:r>
    </w:p>
    <w:p w:rsidR="00AE7BEB" w:rsidRDefault="00AE7BEB" w:rsidP="007C5B0D">
      <w:pPr>
        <w:spacing w:line="360" w:lineRule="auto"/>
        <w:ind w:firstLineChars="150" w:firstLine="360"/>
        <w:contextualSpacing/>
        <w:rPr>
          <w:rFonts w:ascii="宋体" w:hAnsi="宋体"/>
          <w:color w:val="000000"/>
          <w:sz w:val="24"/>
        </w:rPr>
      </w:pPr>
      <w:r>
        <w:rPr>
          <w:rFonts w:ascii="宋体" w:hAnsi="宋体" w:hint="eastAsia"/>
          <w:color w:val="000000"/>
          <w:sz w:val="24"/>
        </w:rPr>
        <w:t>客户服务电话：95105686，4008880688（全国统一，均免长途话费）</w:t>
      </w:r>
    </w:p>
    <w:p w:rsidR="00AE7BEB" w:rsidRPr="002B2121" w:rsidRDefault="00AE7BEB" w:rsidP="007C5B0D">
      <w:pPr>
        <w:spacing w:line="360" w:lineRule="auto"/>
        <w:ind w:firstLineChars="150" w:firstLine="360"/>
        <w:contextualSpacing/>
        <w:rPr>
          <w:rFonts w:ascii="宋体" w:hAnsi="宋体"/>
          <w:color w:val="000000"/>
          <w:sz w:val="24"/>
        </w:rPr>
      </w:pPr>
      <w:r w:rsidRPr="002B2121">
        <w:rPr>
          <w:rFonts w:ascii="宋体" w:hAnsi="宋体" w:hint="eastAsia"/>
          <w:color w:val="000000"/>
          <w:sz w:val="24"/>
        </w:rPr>
        <w:t>网址：</w:t>
      </w:r>
      <w:hyperlink r:id="rId7" w:history="1">
        <w:r w:rsidRPr="002B2121">
          <w:rPr>
            <w:rFonts w:ascii="宋体" w:hAnsi="宋体" w:hint="eastAsia"/>
            <w:color w:val="000000"/>
            <w:sz w:val="24"/>
          </w:rPr>
          <w:t>www.fullgoal.com.cn</w:t>
        </w:r>
      </w:hyperlink>
    </w:p>
    <w:p w:rsidR="006A109B" w:rsidRDefault="006A109B" w:rsidP="007C5B0D">
      <w:pPr>
        <w:spacing w:line="360" w:lineRule="auto"/>
        <w:ind w:firstLineChars="150" w:firstLine="360"/>
        <w:contextualSpacing/>
        <w:rPr>
          <w:rStyle w:val="a5"/>
          <w:rFonts w:ascii="宋体" w:hAnsi="宋体"/>
          <w:sz w:val="24"/>
        </w:rPr>
      </w:pPr>
    </w:p>
    <w:p w:rsidR="00AE7BEB" w:rsidRDefault="00AE7BEB" w:rsidP="007C5B0D">
      <w:pPr>
        <w:spacing w:line="360" w:lineRule="auto"/>
        <w:ind w:firstLineChars="150" w:firstLine="360"/>
        <w:contextualSpacing/>
        <w:outlineLvl w:val="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风险提示：本公司承诺以诚实信用、勤勉尽责的原则管理和运用基金资产，但不保证基金一定盈利，也不保证最低收益。敬请投资者注意投资风险。投资者投资于</w:t>
      </w:r>
      <w:r w:rsidR="00A02789">
        <w:rPr>
          <w:rFonts w:ascii="宋体" w:hAnsi="宋体" w:hint="eastAsia"/>
          <w:color w:val="000000"/>
          <w:sz w:val="24"/>
        </w:rPr>
        <w:t>上述</w:t>
      </w:r>
      <w:r>
        <w:rPr>
          <w:rFonts w:ascii="宋体" w:hAnsi="宋体" w:hint="eastAsia"/>
          <w:color w:val="000000"/>
          <w:sz w:val="24"/>
        </w:rPr>
        <w:t>基金前应认真阅读基金的基金合同、招募说明书</w:t>
      </w:r>
      <w:r w:rsidR="00CA336D">
        <w:rPr>
          <w:rFonts w:ascii="宋体" w:hAnsi="宋体" w:hint="eastAsia"/>
          <w:color w:val="000000"/>
          <w:sz w:val="24"/>
        </w:rPr>
        <w:t>及相关公告</w:t>
      </w:r>
      <w:r>
        <w:rPr>
          <w:rFonts w:ascii="宋体" w:hAnsi="宋体" w:hint="eastAsia"/>
          <w:color w:val="000000"/>
          <w:sz w:val="24"/>
        </w:rPr>
        <w:t>。</w:t>
      </w:r>
    </w:p>
    <w:p w:rsidR="009C33D6" w:rsidRPr="009C33D6" w:rsidRDefault="009C33D6" w:rsidP="007C5B0D">
      <w:pPr>
        <w:spacing w:line="360" w:lineRule="auto"/>
        <w:ind w:firstLineChars="150" w:firstLine="360"/>
        <w:contextualSpacing/>
        <w:outlineLvl w:val="0"/>
        <w:rPr>
          <w:rFonts w:ascii="宋体" w:hAnsi="宋体"/>
          <w:color w:val="000000"/>
          <w:sz w:val="24"/>
        </w:rPr>
      </w:pPr>
    </w:p>
    <w:p w:rsidR="00AE7BEB" w:rsidRDefault="00AE7BEB" w:rsidP="00C645C9">
      <w:pPr>
        <w:spacing w:line="360" w:lineRule="auto"/>
        <w:ind w:firstLineChars="200" w:firstLine="480"/>
        <w:contextualSpacing/>
        <w:rPr>
          <w:rFonts w:ascii="宋体" w:hAnsi="宋体"/>
          <w:color w:val="000000"/>
          <w:sz w:val="24"/>
        </w:rPr>
      </w:pPr>
      <w:r>
        <w:rPr>
          <w:rFonts w:ascii="宋体" w:hAnsi="宋体" w:hint="eastAsia"/>
          <w:color w:val="000000"/>
          <w:sz w:val="24"/>
        </w:rPr>
        <w:t>本公告的解释权归</w:t>
      </w:r>
      <w:r w:rsidR="00A934B4">
        <w:rPr>
          <w:rFonts w:ascii="宋体" w:hAnsi="宋体" w:hint="eastAsia"/>
          <w:color w:val="000000"/>
          <w:sz w:val="24"/>
        </w:rPr>
        <w:t>本</w:t>
      </w:r>
      <w:r>
        <w:rPr>
          <w:rFonts w:ascii="宋体" w:hAnsi="宋体" w:hint="eastAsia"/>
          <w:color w:val="000000"/>
          <w:sz w:val="24"/>
        </w:rPr>
        <w:t>公司所有。</w:t>
      </w:r>
    </w:p>
    <w:p w:rsidR="00AE7BEB" w:rsidRPr="00173402" w:rsidRDefault="00AE7BEB" w:rsidP="00C645C9">
      <w:pPr>
        <w:spacing w:line="360" w:lineRule="auto"/>
        <w:ind w:firstLineChars="200" w:firstLine="480"/>
        <w:contextualSpacing/>
        <w:outlineLvl w:val="0"/>
        <w:rPr>
          <w:rFonts w:ascii="宋体" w:hAnsi="宋体"/>
          <w:color w:val="000000"/>
          <w:sz w:val="24"/>
        </w:rPr>
      </w:pPr>
    </w:p>
    <w:p w:rsidR="00AE7BEB" w:rsidRDefault="00AE7BEB" w:rsidP="00C645C9">
      <w:pPr>
        <w:spacing w:line="360" w:lineRule="auto"/>
        <w:ind w:firstLineChars="200" w:firstLine="480"/>
        <w:contextualSpacing/>
        <w:rPr>
          <w:rFonts w:ascii="宋体" w:hAnsi="宋体"/>
          <w:color w:val="000000"/>
          <w:sz w:val="24"/>
        </w:rPr>
      </w:pPr>
      <w:r>
        <w:rPr>
          <w:rFonts w:ascii="宋体" w:hAnsi="宋体" w:hint="eastAsia"/>
          <w:color w:val="000000"/>
          <w:sz w:val="24"/>
        </w:rPr>
        <w:t>特此公告</w:t>
      </w:r>
      <w:r w:rsidR="00C645C9">
        <w:rPr>
          <w:rFonts w:ascii="宋体" w:hAnsi="宋体" w:hint="eastAsia"/>
          <w:color w:val="000000"/>
          <w:sz w:val="24"/>
        </w:rPr>
        <w:t>。</w:t>
      </w:r>
    </w:p>
    <w:p w:rsidR="00AE7BEB" w:rsidRDefault="00AE7BEB" w:rsidP="00C645C9">
      <w:pPr>
        <w:spacing w:line="360" w:lineRule="auto"/>
        <w:ind w:firstLineChars="200" w:firstLine="480"/>
        <w:contextualSpacing/>
        <w:jc w:val="right"/>
        <w:rPr>
          <w:rFonts w:ascii="宋体" w:hAnsi="宋体"/>
          <w:sz w:val="24"/>
          <w:szCs w:val="24"/>
        </w:rPr>
      </w:pPr>
      <w:r>
        <w:rPr>
          <w:rFonts w:ascii="宋体" w:hAnsi="宋体" w:hint="eastAsia"/>
          <w:sz w:val="24"/>
          <w:szCs w:val="24"/>
        </w:rPr>
        <w:t>富国基金管理有限公司</w:t>
      </w:r>
    </w:p>
    <w:p w:rsidR="00126128" w:rsidRDefault="0094476B" w:rsidP="004E70D2">
      <w:pPr>
        <w:wordWrap w:val="0"/>
        <w:spacing w:line="360" w:lineRule="auto"/>
        <w:contextualSpacing/>
        <w:jc w:val="right"/>
      </w:pPr>
      <w:r>
        <w:rPr>
          <w:rFonts w:ascii="宋体" w:hAnsi="宋体" w:hint="eastAsia"/>
          <w:sz w:val="24"/>
          <w:szCs w:val="24"/>
        </w:rPr>
        <w:t>二〇一八年十月十九日</w:t>
      </w:r>
    </w:p>
    <w:sectPr w:rsidR="00126128" w:rsidSect="00423F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DE3" w:rsidRDefault="00494DE3" w:rsidP="00AE7BEB">
      <w:r>
        <w:separator/>
      </w:r>
    </w:p>
  </w:endnote>
  <w:endnote w:type="continuationSeparator" w:id="1">
    <w:p w:rsidR="00494DE3" w:rsidRDefault="00494DE3" w:rsidP="00AE7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DE3" w:rsidRDefault="00494DE3" w:rsidP="00AE7BEB">
      <w:r>
        <w:separator/>
      </w:r>
    </w:p>
  </w:footnote>
  <w:footnote w:type="continuationSeparator" w:id="1">
    <w:p w:rsidR="00494DE3" w:rsidRDefault="00494DE3" w:rsidP="00AE7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BEB"/>
    <w:rsid w:val="00005456"/>
    <w:rsid w:val="00012EE9"/>
    <w:rsid w:val="00013B7F"/>
    <w:rsid w:val="00033D67"/>
    <w:rsid w:val="00036EB4"/>
    <w:rsid w:val="00051B4F"/>
    <w:rsid w:val="00055922"/>
    <w:rsid w:val="000604BB"/>
    <w:rsid w:val="00064305"/>
    <w:rsid w:val="000673C2"/>
    <w:rsid w:val="00067CE6"/>
    <w:rsid w:val="000737F3"/>
    <w:rsid w:val="00075ECC"/>
    <w:rsid w:val="00077D06"/>
    <w:rsid w:val="000810D4"/>
    <w:rsid w:val="00081EDF"/>
    <w:rsid w:val="0008529F"/>
    <w:rsid w:val="00092468"/>
    <w:rsid w:val="00092E3B"/>
    <w:rsid w:val="00095121"/>
    <w:rsid w:val="000A3076"/>
    <w:rsid w:val="000C7F09"/>
    <w:rsid w:val="000D38C4"/>
    <w:rsid w:val="000E4D92"/>
    <w:rsid w:val="000E7E5D"/>
    <w:rsid w:val="00102964"/>
    <w:rsid w:val="00104712"/>
    <w:rsid w:val="001078B3"/>
    <w:rsid w:val="001133B2"/>
    <w:rsid w:val="0011402D"/>
    <w:rsid w:val="001225D6"/>
    <w:rsid w:val="00124EC3"/>
    <w:rsid w:val="00126128"/>
    <w:rsid w:val="00134EDB"/>
    <w:rsid w:val="00142FC4"/>
    <w:rsid w:val="00152A86"/>
    <w:rsid w:val="00164777"/>
    <w:rsid w:val="00165DFA"/>
    <w:rsid w:val="001826A1"/>
    <w:rsid w:val="00182C60"/>
    <w:rsid w:val="00192731"/>
    <w:rsid w:val="0019787A"/>
    <w:rsid w:val="001A5394"/>
    <w:rsid w:val="001A6B8C"/>
    <w:rsid w:val="001A6C25"/>
    <w:rsid w:val="001A76D6"/>
    <w:rsid w:val="001B5F89"/>
    <w:rsid w:val="001B67D8"/>
    <w:rsid w:val="001C1C3F"/>
    <w:rsid w:val="001E2E41"/>
    <w:rsid w:val="001E3F66"/>
    <w:rsid w:val="001F42AD"/>
    <w:rsid w:val="00203028"/>
    <w:rsid w:val="00205BE9"/>
    <w:rsid w:val="002257DA"/>
    <w:rsid w:val="00230E60"/>
    <w:rsid w:val="0023238C"/>
    <w:rsid w:val="00252830"/>
    <w:rsid w:val="00266FA5"/>
    <w:rsid w:val="00267CE0"/>
    <w:rsid w:val="00270BBC"/>
    <w:rsid w:val="0027365C"/>
    <w:rsid w:val="002840FB"/>
    <w:rsid w:val="002872CC"/>
    <w:rsid w:val="002A0FB9"/>
    <w:rsid w:val="002B2121"/>
    <w:rsid w:val="002B5371"/>
    <w:rsid w:val="002C431B"/>
    <w:rsid w:val="002C5953"/>
    <w:rsid w:val="002C76E1"/>
    <w:rsid w:val="002E2446"/>
    <w:rsid w:val="002E5B11"/>
    <w:rsid w:val="002E689E"/>
    <w:rsid w:val="002E70CA"/>
    <w:rsid w:val="00300E9C"/>
    <w:rsid w:val="00301449"/>
    <w:rsid w:val="00301C3B"/>
    <w:rsid w:val="00320041"/>
    <w:rsid w:val="0033024D"/>
    <w:rsid w:val="003352B4"/>
    <w:rsid w:val="0033682D"/>
    <w:rsid w:val="003728B8"/>
    <w:rsid w:val="00377701"/>
    <w:rsid w:val="00383AAB"/>
    <w:rsid w:val="003A646F"/>
    <w:rsid w:val="003B2E67"/>
    <w:rsid w:val="003C08E8"/>
    <w:rsid w:val="003C6077"/>
    <w:rsid w:val="003C6631"/>
    <w:rsid w:val="003D0CC6"/>
    <w:rsid w:val="003F396E"/>
    <w:rsid w:val="00423F76"/>
    <w:rsid w:val="00442842"/>
    <w:rsid w:val="00462A76"/>
    <w:rsid w:val="0048505E"/>
    <w:rsid w:val="00485943"/>
    <w:rsid w:val="00485B57"/>
    <w:rsid w:val="00494DE3"/>
    <w:rsid w:val="004B558F"/>
    <w:rsid w:val="004C6E5C"/>
    <w:rsid w:val="004D47F3"/>
    <w:rsid w:val="004E70D2"/>
    <w:rsid w:val="004F10C5"/>
    <w:rsid w:val="004F16F5"/>
    <w:rsid w:val="004F2A48"/>
    <w:rsid w:val="00514C05"/>
    <w:rsid w:val="00521409"/>
    <w:rsid w:val="00521A74"/>
    <w:rsid w:val="00522F68"/>
    <w:rsid w:val="00540C81"/>
    <w:rsid w:val="00541008"/>
    <w:rsid w:val="0055039A"/>
    <w:rsid w:val="00560186"/>
    <w:rsid w:val="005615EB"/>
    <w:rsid w:val="00563C16"/>
    <w:rsid w:val="005667C5"/>
    <w:rsid w:val="00572379"/>
    <w:rsid w:val="005872D1"/>
    <w:rsid w:val="00593920"/>
    <w:rsid w:val="00594963"/>
    <w:rsid w:val="005A2C11"/>
    <w:rsid w:val="005A7961"/>
    <w:rsid w:val="005C0AB1"/>
    <w:rsid w:val="005C6E9D"/>
    <w:rsid w:val="005C6FF4"/>
    <w:rsid w:val="005D47CF"/>
    <w:rsid w:val="005E4C84"/>
    <w:rsid w:val="006135F4"/>
    <w:rsid w:val="00614598"/>
    <w:rsid w:val="00623236"/>
    <w:rsid w:val="006326DF"/>
    <w:rsid w:val="0065259E"/>
    <w:rsid w:val="00652772"/>
    <w:rsid w:val="00656882"/>
    <w:rsid w:val="00681890"/>
    <w:rsid w:val="00684CEF"/>
    <w:rsid w:val="00693796"/>
    <w:rsid w:val="006A109B"/>
    <w:rsid w:val="006C6C59"/>
    <w:rsid w:val="006E2634"/>
    <w:rsid w:val="006F0A48"/>
    <w:rsid w:val="006F211A"/>
    <w:rsid w:val="006F7AAA"/>
    <w:rsid w:val="00703CBF"/>
    <w:rsid w:val="007163EC"/>
    <w:rsid w:val="0071786C"/>
    <w:rsid w:val="00722602"/>
    <w:rsid w:val="007229B3"/>
    <w:rsid w:val="00727CB6"/>
    <w:rsid w:val="007340B9"/>
    <w:rsid w:val="00736CF1"/>
    <w:rsid w:val="00740F72"/>
    <w:rsid w:val="00742C69"/>
    <w:rsid w:val="0074421C"/>
    <w:rsid w:val="00750280"/>
    <w:rsid w:val="00760468"/>
    <w:rsid w:val="0076121F"/>
    <w:rsid w:val="00762CDE"/>
    <w:rsid w:val="007679FA"/>
    <w:rsid w:val="00771E46"/>
    <w:rsid w:val="00782643"/>
    <w:rsid w:val="0078358B"/>
    <w:rsid w:val="00790AD2"/>
    <w:rsid w:val="007A5AB2"/>
    <w:rsid w:val="007C5B0D"/>
    <w:rsid w:val="007D2A7D"/>
    <w:rsid w:val="007D7554"/>
    <w:rsid w:val="007E040D"/>
    <w:rsid w:val="007F7448"/>
    <w:rsid w:val="0080278A"/>
    <w:rsid w:val="00814B06"/>
    <w:rsid w:val="00830C49"/>
    <w:rsid w:val="00835E80"/>
    <w:rsid w:val="00843223"/>
    <w:rsid w:val="0085477F"/>
    <w:rsid w:val="008608DC"/>
    <w:rsid w:val="00867736"/>
    <w:rsid w:val="00872CBD"/>
    <w:rsid w:val="008764C6"/>
    <w:rsid w:val="00877FDE"/>
    <w:rsid w:val="00881411"/>
    <w:rsid w:val="00887832"/>
    <w:rsid w:val="00894EE2"/>
    <w:rsid w:val="00895B46"/>
    <w:rsid w:val="008A10B1"/>
    <w:rsid w:val="008A4AFC"/>
    <w:rsid w:val="008A75E8"/>
    <w:rsid w:val="008B33FD"/>
    <w:rsid w:val="008C2026"/>
    <w:rsid w:val="008D05B3"/>
    <w:rsid w:val="008D4201"/>
    <w:rsid w:val="008D7B1E"/>
    <w:rsid w:val="008F432A"/>
    <w:rsid w:val="00902F7F"/>
    <w:rsid w:val="00906DC7"/>
    <w:rsid w:val="00920F1B"/>
    <w:rsid w:val="00924A6B"/>
    <w:rsid w:val="00943266"/>
    <w:rsid w:val="0094476B"/>
    <w:rsid w:val="00945500"/>
    <w:rsid w:val="00954727"/>
    <w:rsid w:val="00966D5B"/>
    <w:rsid w:val="00977419"/>
    <w:rsid w:val="00996200"/>
    <w:rsid w:val="0099681F"/>
    <w:rsid w:val="00997635"/>
    <w:rsid w:val="009A71A3"/>
    <w:rsid w:val="009B2507"/>
    <w:rsid w:val="009B33E4"/>
    <w:rsid w:val="009C33D6"/>
    <w:rsid w:val="009D2C10"/>
    <w:rsid w:val="009D510D"/>
    <w:rsid w:val="009E1871"/>
    <w:rsid w:val="00A02789"/>
    <w:rsid w:val="00A1643B"/>
    <w:rsid w:val="00A21FE9"/>
    <w:rsid w:val="00A31A1F"/>
    <w:rsid w:val="00A33936"/>
    <w:rsid w:val="00A44274"/>
    <w:rsid w:val="00A53D06"/>
    <w:rsid w:val="00A55F9B"/>
    <w:rsid w:val="00A74838"/>
    <w:rsid w:val="00A77E58"/>
    <w:rsid w:val="00A934B4"/>
    <w:rsid w:val="00A946E6"/>
    <w:rsid w:val="00A96459"/>
    <w:rsid w:val="00AA7BCC"/>
    <w:rsid w:val="00AB4E3E"/>
    <w:rsid w:val="00AB4EE9"/>
    <w:rsid w:val="00AC3FBC"/>
    <w:rsid w:val="00AC48B1"/>
    <w:rsid w:val="00AC51B7"/>
    <w:rsid w:val="00AD2DDB"/>
    <w:rsid w:val="00AD4B45"/>
    <w:rsid w:val="00AE7BEB"/>
    <w:rsid w:val="00AF57B7"/>
    <w:rsid w:val="00AF7F2B"/>
    <w:rsid w:val="00B00042"/>
    <w:rsid w:val="00B12E2B"/>
    <w:rsid w:val="00B1650E"/>
    <w:rsid w:val="00B23AF4"/>
    <w:rsid w:val="00B33B15"/>
    <w:rsid w:val="00B42494"/>
    <w:rsid w:val="00B56744"/>
    <w:rsid w:val="00B57377"/>
    <w:rsid w:val="00B60894"/>
    <w:rsid w:val="00B82AF2"/>
    <w:rsid w:val="00B84527"/>
    <w:rsid w:val="00B953B3"/>
    <w:rsid w:val="00BA305C"/>
    <w:rsid w:val="00BA479D"/>
    <w:rsid w:val="00BB3EF9"/>
    <w:rsid w:val="00BB75A5"/>
    <w:rsid w:val="00BC59D6"/>
    <w:rsid w:val="00BD0A58"/>
    <w:rsid w:val="00BD63B8"/>
    <w:rsid w:val="00BE2000"/>
    <w:rsid w:val="00BE2D24"/>
    <w:rsid w:val="00BF222D"/>
    <w:rsid w:val="00BF5EA7"/>
    <w:rsid w:val="00C35AF7"/>
    <w:rsid w:val="00C411F1"/>
    <w:rsid w:val="00C555AF"/>
    <w:rsid w:val="00C564B5"/>
    <w:rsid w:val="00C645C9"/>
    <w:rsid w:val="00C807DF"/>
    <w:rsid w:val="00CA0AF0"/>
    <w:rsid w:val="00CA2A09"/>
    <w:rsid w:val="00CA336D"/>
    <w:rsid w:val="00CC635C"/>
    <w:rsid w:val="00CD2926"/>
    <w:rsid w:val="00CD2D16"/>
    <w:rsid w:val="00CD67E7"/>
    <w:rsid w:val="00CE7DE7"/>
    <w:rsid w:val="00CF5A56"/>
    <w:rsid w:val="00D04196"/>
    <w:rsid w:val="00D0604A"/>
    <w:rsid w:val="00D16083"/>
    <w:rsid w:val="00D205B2"/>
    <w:rsid w:val="00D300BB"/>
    <w:rsid w:val="00D35484"/>
    <w:rsid w:val="00D4365E"/>
    <w:rsid w:val="00D51675"/>
    <w:rsid w:val="00D61014"/>
    <w:rsid w:val="00D64111"/>
    <w:rsid w:val="00D646D5"/>
    <w:rsid w:val="00DA0FE6"/>
    <w:rsid w:val="00DC0259"/>
    <w:rsid w:val="00DC0EE4"/>
    <w:rsid w:val="00DC1F59"/>
    <w:rsid w:val="00DC2E4C"/>
    <w:rsid w:val="00DE0E50"/>
    <w:rsid w:val="00DE3C27"/>
    <w:rsid w:val="00DE72A2"/>
    <w:rsid w:val="00E0122F"/>
    <w:rsid w:val="00E01E16"/>
    <w:rsid w:val="00E022B4"/>
    <w:rsid w:val="00E05C0F"/>
    <w:rsid w:val="00E05F7F"/>
    <w:rsid w:val="00E118F7"/>
    <w:rsid w:val="00E17805"/>
    <w:rsid w:val="00E20B9F"/>
    <w:rsid w:val="00E25521"/>
    <w:rsid w:val="00E309BA"/>
    <w:rsid w:val="00E4167E"/>
    <w:rsid w:val="00E46924"/>
    <w:rsid w:val="00E53CE2"/>
    <w:rsid w:val="00E624C3"/>
    <w:rsid w:val="00E660E6"/>
    <w:rsid w:val="00E70B3C"/>
    <w:rsid w:val="00E9244D"/>
    <w:rsid w:val="00EA7145"/>
    <w:rsid w:val="00EB5256"/>
    <w:rsid w:val="00EC432C"/>
    <w:rsid w:val="00EC4DA2"/>
    <w:rsid w:val="00ED013C"/>
    <w:rsid w:val="00ED033F"/>
    <w:rsid w:val="00ED101A"/>
    <w:rsid w:val="00ED1E48"/>
    <w:rsid w:val="00EE1A65"/>
    <w:rsid w:val="00EF2045"/>
    <w:rsid w:val="00EF4EA2"/>
    <w:rsid w:val="00F03713"/>
    <w:rsid w:val="00F26709"/>
    <w:rsid w:val="00F27B40"/>
    <w:rsid w:val="00F339E9"/>
    <w:rsid w:val="00F37C78"/>
    <w:rsid w:val="00F41718"/>
    <w:rsid w:val="00F418D1"/>
    <w:rsid w:val="00F42ED4"/>
    <w:rsid w:val="00F47410"/>
    <w:rsid w:val="00F561A7"/>
    <w:rsid w:val="00F8136D"/>
    <w:rsid w:val="00F81918"/>
    <w:rsid w:val="00F81E54"/>
    <w:rsid w:val="00F83C56"/>
    <w:rsid w:val="00F87E83"/>
    <w:rsid w:val="00F9446A"/>
    <w:rsid w:val="00F9502E"/>
    <w:rsid w:val="00F96E4D"/>
    <w:rsid w:val="00FA2857"/>
    <w:rsid w:val="00FA451D"/>
    <w:rsid w:val="00FB5A00"/>
    <w:rsid w:val="00FD4C8C"/>
    <w:rsid w:val="00FD6487"/>
    <w:rsid w:val="00FE4655"/>
    <w:rsid w:val="00FF6F0C"/>
    <w:rsid w:val="00FF7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7BEB"/>
    <w:rPr>
      <w:sz w:val="18"/>
      <w:szCs w:val="18"/>
    </w:rPr>
  </w:style>
  <w:style w:type="paragraph" w:styleId="a4">
    <w:name w:val="footer"/>
    <w:basedOn w:val="a"/>
    <w:link w:val="Char0"/>
    <w:uiPriority w:val="99"/>
    <w:unhideWhenUsed/>
    <w:rsid w:val="00AE7BEB"/>
    <w:pPr>
      <w:tabs>
        <w:tab w:val="center" w:pos="4153"/>
        <w:tab w:val="right" w:pos="8306"/>
      </w:tabs>
      <w:snapToGrid w:val="0"/>
      <w:jc w:val="left"/>
    </w:pPr>
    <w:rPr>
      <w:sz w:val="18"/>
      <w:szCs w:val="18"/>
    </w:rPr>
  </w:style>
  <w:style w:type="character" w:customStyle="1" w:styleId="Char0">
    <w:name w:val="页脚 Char"/>
    <w:basedOn w:val="a0"/>
    <w:link w:val="a4"/>
    <w:uiPriority w:val="99"/>
    <w:rsid w:val="00AE7BEB"/>
    <w:rPr>
      <w:sz w:val="18"/>
      <w:szCs w:val="18"/>
    </w:rPr>
  </w:style>
  <w:style w:type="character" w:styleId="a5">
    <w:name w:val="Hyperlink"/>
    <w:unhideWhenUsed/>
    <w:rsid w:val="00AE7BEB"/>
    <w:rPr>
      <w:color w:val="0000FF"/>
      <w:u w:val="single"/>
    </w:rPr>
  </w:style>
  <w:style w:type="paragraph" w:styleId="a6">
    <w:name w:val="Plain Text"/>
    <w:basedOn w:val="a"/>
    <w:link w:val="Char1"/>
    <w:uiPriority w:val="99"/>
    <w:unhideWhenUsed/>
    <w:rsid w:val="00AE7BEB"/>
    <w:pPr>
      <w:jc w:val="left"/>
    </w:pPr>
    <w:rPr>
      <w:rFonts w:hAnsi="Courier New" w:cs="Courier New"/>
      <w:szCs w:val="21"/>
    </w:rPr>
  </w:style>
  <w:style w:type="character" w:customStyle="1" w:styleId="Char1">
    <w:name w:val="纯文本 Char"/>
    <w:basedOn w:val="a0"/>
    <w:link w:val="a6"/>
    <w:uiPriority w:val="99"/>
    <w:rsid w:val="00AE7BEB"/>
    <w:rPr>
      <w:rFonts w:ascii="Calibri" w:eastAsia="宋体" w:hAnsi="Courier New" w:cs="Courier New"/>
      <w:szCs w:val="21"/>
    </w:rPr>
  </w:style>
  <w:style w:type="paragraph" w:styleId="a7">
    <w:name w:val="List Paragraph"/>
    <w:basedOn w:val="a"/>
    <w:uiPriority w:val="34"/>
    <w:qFormat/>
    <w:rsid w:val="00A934B4"/>
    <w:pPr>
      <w:ind w:firstLineChars="200" w:firstLine="420"/>
    </w:pPr>
  </w:style>
  <w:style w:type="paragraph" w:styleId="a8">
    <w:name w:val="Balloon Text"/>
    <w:basedOn w:val="a"/>
    <w:link w:val="Char2"/>
    <w:uiPriority w:val="99"/>
    <w:semiHidden/>
    <w:unhideWhenUsed/>
    <w:rsid w:val="00CA2A09"/>
    <w:rPr>
      <w:sz w:val="18"/>
      <w:szCs w:val="18"/>
    </w:rPr>
  </w:style>
  <w:style w:type="character" w:customStyle="1" w:styleId="Char2">
    <w:name w:val="批注框文本 Char"/>
    <w:basedOn w:val="a0"/>
    <w:link w:val="a8"/>
    <w:uiPriority w:val="99"/>
    <w:semiHidden/>
    <w:rsid w:val="00CA2A09"/>
    <w:rPr>
      <w:rFonts w:ascii="Calibri" w:eastAsia="宋体" w:hAnsi="Calibri" w:cs="Times New Roman"/>
      <w:sz w:val="18"/>
      <w:szCs w:val="18"/>
    </w:rPr>
  </w:style>
  <w:style w:type="paragraph" w:customStyle="1" w:styleId="a9">
    <w:name w:val="合同正文"/>
    <w:basedOn w:val="a"/>
    <w:link w:val="CharChar"/>
    <w:qFormat/>
    <w:rsid w:val="00485943"/>
    <w:pPr>
      <w:spacing w:line="360" w:lineRule="auto"/>
      <w:ind w:firstLineChars="200" w:firstLine="200"/>
    </w:pPr>
    <w:rPr>
      <w:rFonts w:ascii="Times New Roman" w:hAnsi="Times New Roman"/>
      <w:bCs/>
      <w:sz w:val="24"/>
      <w:szCs w:val="20"/>
    </w:rPr>
  </w:style>
  <w:style w:type="character" w:customStyle="1" w:styleId="CharChar">
    <w:name w:val="合同正文 Char Char"/>
    <w:link w:val="a9"/>
    <w:rsid w:val="00485943"/>
    <w:rPr>
      <w:rFonts w:ascii="Times New Roman" w:eastAsia="宋体" w:hAnsi="Times New Roman" w:cs="Times New Roman"/>
      <w:bCs/>
      <w:sz w:val="24"/>
      <w:szCs w:val="20"/>
    </w:rPr>
  </w:style>
  <w:style w:type="paragraph" w:styleId="aa">
    <w:name w:val="Revision"/>
    <w:hidden/>
    <w:uiPriority w:val="99"/>
    <w:semiHidden/>
    <w:rsid w:val="00B1650E"/>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7BEB"/>
    <w:rPr>
      <w:sz w:val="18"/>
      <w:szCs w:val="18"/>
    </w:rPr>
  </w:style>
  <w:style w:type="paragraph" w:styleId="a4">
    <w:name w:val="footer"/>
    <w:basedOn w:val="a"/>
    <w:link w:val="Char0"/>
    <w:uiPriority w:val="99"/>
    <w:unhideWhenUsed/>
    <w:rsid w:val="00AE7BEB"/>
    <w:pPr>
      <w:tabs>
        <w:tab w:val="center" w:pos="4153"/>
        <w:tab w:val="right" w:pos="8306"/>
      </w:tabs>
      <w:snapToGrid w:val="0"/>
      <w:jc w:val="left"/>
    </w:pPr>
    <w:rPr>
      <w:sz w:val="18"/>
      <w:szCs w:val="18"/>
    </w:rPr>
  </w:style>
  <w:style w:type="character" w:customStyle="1" w:styleId="Char0">
    <w:name w:val="页脚 Char"/>
    <w:basedOn w:val="a0"/>
    <w:link w:val="a4"/>
    <w:uiPriority w:val="99"/>
    <w:rsid w:val="00AE7BEB"/>
    <w:rPr>
      <w:sz w:val="18"/>
      <w:szCs w:val="18"/>
    </w:rPr>
  </w:style>
  <w:style w:type="character" w:styleId="a5">
    <w:name w:val="Hyperlink"/>
    <w:unhideWhenUsed/>
    <w:rsid w:val="00AE7BEB"/>
    <w:rPr>
      <w:color w:val="0000FF"/>
      <w:u w:val="single"/>
    </w:rPr>
  </w:style>
  <w:style w:type="paragraph" w:styleId="a6">
    <w:name w:val="Plain Text"/>
    <w:basedOn w:val="a"/>
    <w:link w:val="Char1"/>
    <w:uiPriority w:val="99"/>
    <w:unhideWhenUsed/>
    <w:rsid w:val="00AE7BEB"/>
    <w:pPr>
      <w:jc w:val="left"/>
    </w:pPr>
    <w:rPr>
      <w:rFonts w:hAnsi="Courier New" w:cs="Courier New"/>
      <w:szCs w:val="21"/>
    </w:rPr>
  </w:style>
  <w:style w:type="character" w:customStyle="1" w:styleId="Char1">
    <w:name w:val="纯文本 Char"/>
    <w:basedOn w:val="a0"/>
    <w:link w:val="a6"/>
    <w:uiPriority w:val="99"/>
    <w:rsid w:val="00AE7BEB"/>
    <w:rPr>
      <w:rFonts w:ascii="Calibri" w:eastAsia="宋体" w:hAnsi="Courier New" w:cs="Courier New"/>
      <w:szCs w:val="21"/>
    </w:rPr>
  </w:style>
  <w:style w:type="paragraph" w:styleId="a7">
    <w:name w:val="List Paragraph"/>
    <w:basedOn w:val="a"/>
    <w:uiPriority w:val="34"/>
    <w:qFormat/>
    <w:rsid w:val="00A934B4"/>
    <w:pPr>
      <w:ind w:firstLineChars="200" w:firstLine="420"/>
    </w:pPr>
  </w:style>
  <w:style w:type="paragraph" w:styleId="a8">
    <w:name w:val="Balloon Text"/>
    <w:basedOn w:val="a"/>
    <w:link w:val="Char2"/>
    <w:uiPriority w:val="99"/>
    <w:semiHidden/>
    <w:unhideWhenUsed/>
    <w:rsid w:val="00CA2A09"/>
    <w:rPr>
      <w:sz w:val="18"/>
      <w:szCs w:val="18"/>
    </w:rPr>
  </w:style>
  <w:style w:type="character" w:customStyle="1" w:styleId="Char2">
    <w:name w:val="批注框文本 Char"/>
    <w:basedOn w:val="a0"/>
    <w:link w:val="a8"/>
    <w:uiPriority w:val="99"/>
    <w:semiHidden/>
    <w:rsid w:val="00CA2A09"/>
    <w:rPr>
      <w:rFonts w:ascii="Calibri" w:eastAsia="宋体" w:hAnsi="Calibri" w:cs="Times New Roman"/>
      <w:sz w:val="18"/>
      <w:szCs w:val="18"/>
    </w:rPr>
  </w:style>
  <w:style w:type="paragraph" w:customStyle="1" w:styleId="a9">
    <w:name w:val="合同正文"/>
    <w:basedOn w:val="a"/>
    <w:link w:val="CharChar"/>
    <w:qFormat/>
    <w:rsid w:val="00485943"/>
    <w:pPr>
      <w:spacing w:line="360" w:lineRule="auto"/>
      <w:ind w:firstLineChars="200" w:firstLine="200"/>
    </w:pPr>
    <w:rPr>
      <w:rFonts w:ascii="Times New Roman" w:hAnsi="Times New Roman"/>
      <w:bCs/>
      <w:sz w:val="24"/>
      <w:szCs w:val="20"/>
    </w:rPr>
  </w:style>
  <w:style w:type="character" w:customStyle="1" w:styleId="CharChar">
    <w:name w:val="合同正文 Char Char"/>
    <w:link w:val="a9"/>
    <w:rsid w:val="00485943"/>
    <w:rPr>
      <w:rFonts w:ascii="Times New Roman" w:eastAsia="宋体" w:hAnsi="Times New Roman" w:cs="Times New Roman"/>
      <w:bCs/>
      <w:sz w:val="24"/>
      <w:szCs w:val="20"/>
    </w:rPr>
  </w:style>
  <w:style w:type="paragraph" w:styleId="aa">
    <w:name w:val="Revision"/>
    <w:hidden/>
    <w:uiPriority w:val="99"/>
    <w:semiHidden/>
    <w:rsid w:val="00B1650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3636856">
      <w:bodyDiv w:val="1"/>
      <w:marLeft w:val="0"/>
      <w:marRight w:val="0"/>
      <w:marTop w:val="0"/>
      <w:marBottom w:val="0"/>
      <w:divBdr>
        <w:top w:val="none" w:sz="0" w:space="0" w:color="auto"/>
        <w:left w:val="none" w:sz="0" w:space="0" w:color="auto"/>
        <w:bottom w:val="none" w:sz="0" w:space="0" w:color="auto"/>
        <w:right w:val="none" w:sz="0" w:space="0" w:color="auto"/>
      </w:divBdr>
    </w:div>
    <w:div w:id="8410242">
      <w:bodyDiv w:val="1"/>
      <w:marLeft w:val="0"/>
      <w:marRight w:val="0"/>
      <w:marTop w:val="0"/>
      <w:marBottom w:val="0"/>
      <w:divBdr>
        <w:top w:val="none" w:sz="0" w:space="0" w:color="auto"/>
        <w:left w:val="none" w:sz="0" w:space="0" w:color="auto"/>
        <w:bottom w:val="none" w:sz="0" w:space="0" w:color="auto"/>
        <w:right w:val="none" w:sz="0" w:space="0" w:color="auto"/>
      </w:divBdr>
    </w:div>
    <w:div w:id="215623850">
      <w:bodyDiv w:val="1"/>
      <w:marLeft w:val="0"/>
      <w:marRight w:val="0"/>
      <w:marTop w:val="0"/>
      <w:marBottom w:val="0"/>
      <w:divBdr>
        <w:top w:val="none" w:sz="0" w:space="0" w:color="auto"/>
        <w:left w:val="none" w:sz="0" w:space="0" w:color="auto"/>
        <w:bottom w:val="none" w:sz="0" w:space="0" w:color="auto"/>
        <w:right w:val="none" w:sz="0" w:space="0" w:color="auto"/>
      </w:divBdr>
    </w:div>
    <w:div w:id="1554997536">
      <w:bodyDiv w:val="1"/>
      <w:marLeft w:val="0"/>
      <w:marRight w:val="0"/>
      <w:marTop w:val="0"/>
      <w:marBottom w:val="0"/>
      <w:divBdr>
        <w:top w:val="none" w:sz="0" w:space="0" w:color="auto"/>
        <w:left w:val="none" w:sz="0" w:space="0" w:color="auto"/>
        <w:bottom w:val="none" w:sz="0" w:space="0" w:color="auto"/>
        <w:right w:val="none" w:sz="0" w:space="0" w:color="auto"/>
      </w:divBdr>
    </w:div>
    <w:div w:id="1866216016">
      <w:bodyDiv w:val="1"/>
      <w:marLeft w:val="0"/>
      <w:marRight w:val="0"/>
      <w:marTop w:val="0"/>
      <w:marBottom w:val="0"/>
      <w:divBdr>
        <w:top w:val="none" w:sz="0" w:space="0" w:color="auto"/>
        <w:left w:val="none" w:sz="0" w:space="0" w:color="auto"/>
        <w:bottom w:val="none" w:sz="0" w:space="0" w:color="auto"/>
        <w:right w:val="none" w:sz="0" w:space="0" w:color="auto"/>
      </w:divBdr>
    </w:div>
    <w:div w:id="18761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llgoal.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F9BF6-3BA4-4FA6-B0D6-69A52C1C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2644</Characters>
  <Application>Microsoft Office Word</Application>
  <DocSecurity>4</DocSecurity>
  <Lines>22</Lines>
  <Paragraphs>6</Paragraphs>
  <ScaleCrop>false</ScaleCrop>
  <Company>MS</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huangzilin</dc:creator>
  <cp:lastModifiedBy>ZHONGM</cp:lastModifiedBy>
  <cp:revision>2</cp:revision>
  <dcterms:created xsi:type="dcterms:W3CDTF">2018-10-18T16:35:00Z</dcterms:created>
  <dcterms:modified xsi:type="dcterms:W3CDTF">2018-10-18T16:35:00Z</dcterms:modified>
</cp:coreProperties>
</file>