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4E" w:rsidRPr="003E77F2" w:rsidRDefault="00C670E4" w:rsidP="00582135">
      <w:pPr>
        <w:jc w:val="center"/>
        <w:outlineLvl w:val="0"/>
        <w:rPr>
          <w:rFonts w:asciiTheme="majorEastAsia" w:eastAsiaTheme="majorEastAsia" w:hAnsiTheme="majorEastAsia"/>
          <w:b/>
          <w:sz w:val="32"/>
          <w:szCs w:val="32"/>
        </w:rPr>
      </w:pPr>
      <w:bookmarkStart w:id="0" w:name="_Toc88969212"/>
      <w:bookmarkStart w:id="1" w:name="_Toc96850238"/>
      <w:bookmarkStart w:id="2" w:name="_Toc96913041"/>
      <w:bookmarkStart w:id="3" w:name="_Toc96929642"/>
      <w:bookmarkStart w:id="4" w:name="_Toc97027695"/>
      <w:bookmarkStart w:id="5" w:name="_Toc118605544"/>
      <w:r w:rsidRPr="003E77F2">
        <w:rPr>
          <w:rFonts w:asciiTheme="majorEastAsia" w:eastAsiaTheme="majorEastAsia" w:hAnsiTheme="majorEastAsia" w:hint="eastAsia"/>
          <w:b/>
          <w:sz w:val="32"/>
          <w:szCs w:val="32"/>
        </w:rPr>
        <w:t>华泰柏瑞盛利灵活配置混合型证券投资基金</w:t>
      </w:r>
    </w:p>
    <w:p w:rsidR="00582135" w:rsidRPr="003E77F2" w:rsidRDefault="00582135" w:rsidP="00582135">
      <w:pPr>
        <w:jc w:val="center"/>
        <w:outlineLvl w:val="0"/>
        <w:rPr>
          <w:rFonts w:asciiTheme="majorEastAsia" w:eastAsiaTheme="majorEastAsia" w:hAnsiTheme="majorEastAsia"/>
          <w:b/>
          <w:sz w:val="32"/>
          <w:szCs w:val="32"/>
        </w:rPr>
      </w:pPr>
      <w:r w:rsidRPr="003E77F2">
        <w:rPr>
          <w:rFonts w:asciiTheme="majorEastAsia" w:eastAsiaTheme="majorEastAsia" w:hAnsiTheme="majorEastAsia" w:hint="eastAsia"/>
          <w:b/>
          <w:sz w:val="32"/>
          <w:szCs w:val="32"/>
        </w:rPr>
        <w:t>更新的招募说明书</w:t>
      </w:r>
      <w:bookmarkEnd w:id="0"/>
      <w:bookmarkEnd w:id="1"/>
      <w:bookmarkEnd w:id="2"/>
      <w:bookmarkEnd w:id="3"/>
      <w:bookmarkEnd w:id="4"/>
    </w:p>
    <w:bookmarkEnd w:id="5"/>
    <w:p w:rsidR="00582135" w:rsidRPr="003E77F2" w:rsidRDefault="00582135" w:rsidP="00582135">
      <w:pPr>
        <w:jc w:val="center"/>
        <w:outlineLvl w:val="0"/>
        <w:rPr>
          <w:rFonts w:asciiTheme="majorEastAsia" w:eastAsiaTheme="majorEastAsia" w:hAnsiTheme="majorEastAsia"/>
          <w:b/>
          <w:sz w:val="32"/>
          <w:szCs w:val="32"/>
        </w:rPr>
      </w:pPr>
      <w:r w:rsidRPr="003E77F2">
        <w:rPr>
          <w:rFonts w:asciiTheme="majorEastAsia" w:eastAsiaTheme="majorEastAsia" w:hAnsiTheme="majorEastAsia" w:hint="eastAsia"/>
          <w:b/>
          <w:sz w:val="32"/>
          <w:szCs w:val="32"/>
        </w:rPr>
        <w:t>（摘要）</w:t>
      </w:r>
    </w:p>
    <w:p w:rsidR="00582135" w:rsidRPr="003E77F2" w:rsidRDefault="003E77F2" w:rsidP="00582135">
      <w:pPr>
        <w:jc w:val="center"/>
        <w:outlineLvl w:val="0"/>
        <w:rPr>
          <w:rFonts w:asciiTheme="majorEastAsia" w:eastAsiaTheme="majorEastAsia" w:hAnsiTheme="majorEastAsia"/>
          <w:b/>
          <w:sz w:val="32"/>
          <w:szCs w:val="32"/>
        </w:rPr>
      </w:pPr>
      <w:r w:rsidRPr="003E77F2">
        <w:rPr>
          <w:rFonts w:asciiTheme="majorEastAsia" w:eastAsiaTheme="majorEastAsia" w:hAnsiTheme="majorEastAsia" w:hint="eastAsia"/>
          <w:b/>
          <w:sz w:val="32"/>
          <w:szCs w:val="32"/>
        </w:rPr>
        <w:t>201</w:t>
      </w:r>
      <w:r>
        <w:rPr>
          <w:rFonts w:asciiTheme="majorEastAsia" w:eastAsiaTheme="majorEastAsia" w:hAnsiTheme="majorEastAsia" w:hint="eastAsia"/>
          <w:b/>
          <w:sz w:val="32"/>
          <w:szCs w:val="32"/>
        </w:rPr>
        <w:t>8</w:t>
      </w:r>
      <w:r w:rsidR="00582135" w:rsidRPr="003E77F2">
        <w:rPr>
          <w:rFonts w:asciiTheme="majorEastAsia" w:eastAsiaTheme="majorEastAsia" w:hAnsiTheme="majorEastAsia" w:hint="eastAsia"/>
          <w:b/>
          <w:sz w:val="32"/>
          <w:szCs w:val="32"/>
        </w:rPr>
        <w:t>年</w:t>
      </w:r>
      <w:r w:rsidR="00BD1C9C" w:rsidRPr="003E77F2">
        <w:rPr>
          <w:rFonts w:asciiTheme="majorEastAsia" w:eastAsiaTheme="majorEastAsia" w:hAnsiTheme="majorEastAsia" w:hint="eastAsia"/>
          <w:b/>
          <w:sz w:val="32"/>
          <w:szCs w:val="32"/>
        </w:rPr>
        <w:t>第</w:t>
      </w:r>
      <w:r w:rsidR="00BD1C9C">
        <w:rPr>
          <w:rFonts w:asciiTheme="majorEastAsia" w:eastAsiaTheme="majorEastAsia" w:hAnsiTheme="majorEastAsia" w:hint="eastAsia"/>
          <w:b/>
          <w:sz w:val="32"/>
          <w:szCs w:val="32"/>
        </w:rPr>
        <w:t>2</w:t>
      </w:r>
      <w:r w:rsidR="00582135" w:rsidRPr="003E77F2">
        <w:rPr>
          <w:rFonts w:asciiTheme="majorEastAsia" w:eastAsiaTheme="majorEastAsia" w:hAnsiTheme="majorEastAsia" w:hint="eastAsia"/>
          <w:b/>
          <w:sz w:val="32"/>
          <w:szCs w:val="32"/>
        </w:rPr>
        <w:t>号</w:t>
      </w:r>
    </w:p>
    <w:p w:rsidR="003E77F2" w:rsidRPr="005F717C" w:rsidRDefault="003E77F2" w:rsidP="00582135">
      <w:pPr>
        <w:jc w:val="center"/>
        <w:outlineLvl w:val="0"/>
        <w:rPr>
          <w:rFonts w:asciiTheme="majorEastAsia" w:eastAsiaTheme="majorEastAsia" w:hAnsiTheme="majorEastAsia"/>
          <w:b/>
          <w:sz w:val="32"/>
          <w:szCs w:val="32"/>
        </w:rPr>
      </w:pPr>
    </w:p>
    <w:p w:rsidR="00506D4E" w:rsidRPr="00852478" w:rsidRDefault="00852478" w:rsidP="00582135">
      <w:pPr>
        <w:snapToGrid w:val="0"/>
        <w:spacing w:line="360" w:lineRule="auto"/>
        <w:ind w:firstLineChars="200" w:firstLine="420"/>
        <w:rPr>
          <w:szCs w:val="21"/>
        </w:rPr>
      </w:pPr>
      <w:r w:rsidRPr="00852478">
        <w:rPr>
          <w:rFonts w:hint="eastAsia"/>
          <w:szCs w:val="21"/>
        </w:rPr>
        <w:t>华泰柏瑞盛利灵活配置混合型证券投资基金（以下简称“本基金”）根据</w:t>
      </w:r>
      <w:r w:rsidRPr="00852478">
        <w:rPr>
          <w:rFonts w:hint="eastAsia"/>
          <w:szCs w:val="21"/>
        </w:rPr>
        <w:t>2015</w:t>
      </w:r>
      <w:r w:rsidRPr="00852478">
        <w:rPr>
          <w:rFonts w:hint="eastAsia"/>
          <w:szCs w:val="21"/>
        </w:rPr>
        <w:t>年</w:t>
      </w:r>
      <w:r w:rsidRPr="00852478">
        <w:rPr>
          <w:rFonts w:hint="eastAsia"/>
          <w:szCs w:val="21"/>
        </w:rPr>
        <w:t>7</w:t>
      </w:r>
      <w:r w:rsidRPr="00852478">
        <w:rPr>
          <w:rFonts w:hint="eastAsia"/>
          <w:szCs w:val="21"/>
        </w:rPr>
        <w:t>月</w:t>
      </w:r>
      <w:r w:rsidRPr="00852478">
        <w:rPr>
          <w:rFonts w:hint="eastAsia"/>
          <w:szCs w:val="21"/>
        </w:rPr>
        <w:t>10</w:t>
      </w:r>
      <w:r w:rsidRPr="00852478">
        <w:rPr>
          <w:rFonts w:hint="eastAsia"/>
          <w:szCs w:val="21"/>
        </w:rPr>
        <w:t>日中国证券监督管理委员会（以下简称“中国证监会”）《关于准予华泰柏瑞盛利灵活配置混合型证券投资基金注册的批复》（证监许可【</w:t>
      </w:r>
      <w:r w:rsidRPr="00852478">
        <w:rPr>
          <w:rFonts w:hint="eastAsia"/>
          <w:szCs w:val="21"/>
        </w:rPr>
        <w:t>2015</w:t>
      </w:r>
      <w:r w:rsidRPr="00852478">
        <w:rPr>
          <w:rFonts w:hint="eastAsia"/>
          <w:szCs w:val="21"/>
        </w:rPr>
        <w:t>】</w:t>
      </w:r>
      <w:r w:rsidRPr="00852478">
        <w:rPr>
          <w:rFonts w:hint="eastAsia"/>
          <w:szCs w:val="21"/>
        </w:rPr>
        <w:t>1593</w:t>
      </w:r>
      <w:r w:rsidRPr="00852478">
        <w:rPr>
          <w:rFonts w:hint="eastAsia"/>
          <w:szCs w:val="21"/>
        </w:rPr>
        <w:t>号）和</w:t>
      </w:r>
      <w:r w:rsidRPr="00852478">
        <w:rPr>
          <w:rFonts w:hint="eastAsia"/>
          <w:szCs w:val="21"/>
        </w:rPr>
        <w:t>2017</w:t>
      </w:r>
      <w:r w:rsidRPr="00852478">
        <w:rPr>
          <w:rFonts w:hint="eastAsia"/>
          <w:szCs w:val="21"/>
        </w:rPr>
        <w:t>年</w:t>
      </w:r>
      <w:r w:rsidRPr="00852478">
        <w:rPr>
          <w:rFonts w:hint="eastAsia"/>
          <w:szCs w:val="21"/>
        </w:rPr>
        <w:t>2</w:t>
      </w:r>
      <w:r w:rsidRPr="00852478">
        <w:rPr>
          <w:rFonts w:hint="eastAsia"/>
          <w:szCs w:val="21"/>
        </w:rPr>
        <w:t>月</w:t>
      </w:r>
      <w:r w:rsidRPr="00852478">
        <w:rPr>
          <w:rFonts w:hint="eastAsia"/>
          <w:szCs w:val="21"/>
        </w:rPr>
        <w:t>13</w:t>
      </w:r>
      <w:r w:rsidRPr="00852478">
        <w:rPr>
          <w:rFonts w:hint="eastAsia"/>
          <w:szCs w:val="21"/>
        </w:rPr>
        <w:t>日中国证监会证券基金机构监管部《关于华泰柏瑞盛利灵活配置混合型证券投资基金延期募集备案的回函》（机构部函【</w:t>
      </w:r>
      <w:r w:rsidRPr="00852478">
        <w:rPr>
          <w:rFonts w:hint="eastAsia"/>
          <w:szCs w:val="21"/>
        </w:rPr>
        <w:t>2017</w:t>
      </w:r>
      <w:r w:rsidRPr="00852478">
        <w:rPr>
          <w:rFonts w:hint="eastAsia"/>
          <w:szCs w:val="21"/>
        </w:rPr>
        <w:t>】</w:t>
      </w:r>
      <w:r w:rsidRPr="00852478">
        <w:rPr>
          <w:rFonts w:hint="eastAsia"/>
          <w:szCs w:val="21"/>
        </w:rPr>
        <w:t>345</w:t>
      </w:r>
      <w:r w:rsidRPr="00852478">
        <w:rPr>
          <w:rFonts w:hint="eastAsia"/>
          <w:szCs w:val="21"/>
        </w:rPr>
        <w:t>号）的注册，进行募集。本基金的基金合同于</w:t>
      </w:r>
      <w:r w:rsidRPr="00852478">
        <w:rPr>
          <w:rFonts w:hint="eastAsia"/>
          <w:szCs w:val="21"/>
        </w:rPr>
        <w:t>2017</w:t>
      </w:r>
      <w:r w:rsidRPr="00852478">
        <w:rPr>
          <w:rFonts w:hint="eastAsia"/>
          <w:szCs w:val="21"/>
        </w:rPr>
        <w:t>年</w:t>
      </w:r>
      <w:r w:rsidRPr="00852478">
        <w:rPr>
          <w:rFonts w:hint="eastAsia"/>
          <w:szCs w:val="21"/>
        </w:rPr>
        <w:t>3</w:t>
      </w:r>
      <w:r w:rsidRPr="00852478">
        <w:rPr>
          <w:rFonts w:hint="eastAsia"/>
          <w:szCs w:val="21"/>
        </w:rPr>
        <w:t>月</w:t>
      </w:r>
      <w:r w:rsidRPr="00852478">
        <w:rPr>
          <w:rFonts w:hint="eastAsia"/>
          <w:szCs w:val="21"/>
        </w:rPr>
        <w:t>3</w:t>
      </w:r>
      <w:r w:rsidRPr="00852478">
        <w:rPr>
          <w:rFonts w:hint="eastAsia"/>
          <w:szCs w:val="21"/>
        </w:rPr>
        <w:t>日正式生效。</w:t>
      </w:r>
    </w:p>
    <w:p w:rsidR="00806CB9" w:rsidRPr="003E77F2" w:rsidRDefault="00582135" w:rsidP="00351B74">
      <w:pPr>
        <w:pStyle w:val="1"/>
        <w:spacing w:line="240" w:lineRule="auto"/>
        <w:jc w:val="center"/>
        <w:rPr>
          <w:sz w:val="28"/>
          <w:szCs w:val="28"/>
        </w:rPr>
      </w:pPr>
      <w:r w:rsidRPr="003E77F2">
        <w:rPr>
          <w:rFonts w:hint="eastAsia"/>
          <w:sz w:val="28"/>
          <w:szCs w:val="28"/>
        </w:rPr>
        <w:t>重要提示</w:t>
      </w:r>
    </w:p>
    <w:p w:rsidR="00852478" w:rsidRPr="00852478" w:rsidRDefault="00852478" w:rsidP="00852478">
      <w:pPr>
        <w:snapToGrid w:val="0"/>
        <w:spacing w:line="360" w:lineRule="auto"/>
        <w:ind w:firstLineChars="200" w:firstLine="420"/>
        <w:rPr>
          <w:szCs w:val="21"/>
        </w:rPr>
      </w:pPr>
      <w:r w:rsidRPr="00852478">
        <w:rPr>
          <w:rFonts w:hint="eastAsia"/>
          <w:szCs w:val="21"/>
        </w:rPr>
        <w:t>华泰柏瑞基金管理有限公司（以下简称“基金管理人”或“管理人”或“本公司”）保证招募说明书的内容真实、准确、完整。本招募说明书在中国证监会注册，但中国证监会对本基金募集的注册，并不表明其对本基金的价值和收益作出实质性判断或保证，也不表明投资于本基金没有风险。</w:t>
      </w:r>
    </w:p>
    <w:p w:rsidR="00852478" w:rsidRPr="00852478" w:rsidRDefault="00852478" w:rsidP="00852478">
      <w:pPr>
        <w:snapToGrid w:val="0"/>
        <w:spacing w:line="360" w:lineRule="auto"/>
        <w:ind w:firstLineChars="200" w:firstLine="420"/>
        <w:rPr>
          <w:szCs w:val="21"/>
        </w:rPr>
      </w:pPr>
      <w:r w:rsidRPr="00852478">
        <w:rPr>
          <w:rFonts w:hint="eastAsia"/>
          <w:szCs w:val="21"/>
        </w:rPr>
        <w:t>基金管理人依照恪尽职守、诚实信用、谨慎勤勉的原则管理和运用基金财产，但不保证基金一定盈利，也不保证最低收益。</w:t>
      </w:r>
    </w:p>
    <w:p w:rsidR="00852478" w:rsidRPr="00852478" w:rsidRDefault="00852478" w:rsidP="00852478">
      <w:pPr>
        <w:snapToGrid w:val="0"/>
        <w:spacing w:line="360" w:lineRule="auto"/>
        <w:ind w:firstLineChars="200" w:firstLine="420"/>
        <w:rPr>
          <w:szCs w:val="21"/>
        </w:rPr>
      </w:pPr>
      <w:r w:rsidRPr="00852478">
        <w:rPr>
          <w:rFonts w:hint="eastAsia"/>
          <w:szCs w:val="21"/>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等等。</w:t>
      </w:r>
    </w:p>
    <w:p w:rsidR="00852478" w:rsidRPr="00852478" w:rsidRDefault="00852478" w:rsidP="00852478">
      <w:pPr>
        <w:snapToGrid w:val="0"/>
        <w:spacing w:line="360" w:lineRule="auto"/>
        <w:ind w:firstLineChars="200" w:firstLine="420"/>
        <w:rPr>
          <w:szCs w:val="21"/>
        </w:rPr>
      </w:pPr>
      <w:r w:rsidRPr="00852478">
        <w:rPr>
          <w:rFonts w:hint="eastAsia"/>
          <w:szCs w:val="21"/>
        </w:rPr>
        <w:t>投资者认购（或申购）本基金时应认真阅读本基金的招募说明书和基金合同。基金管理人建议投资者根据自身的风险收益偏好，选择适合自己的基金产品，并且中长期持有。</w:t>
      </w:r>
    </w:p>
    <w:p w:rsidR="00852478" w:rsidRPr="00852478" w:rsidRDefault="00852478" w:rsidP="00852478">
      <w:pPr>
        <w:snapToGrid w:val="0"/>
        <w:spacing w:line="360" w:lineRule="auto"/>
        <w:ind w:firstLineChars="200" w:firstLine="420"/>
        <w:rPr>
          <w:szCs w:val="21"/>
        </w:rPr>
      </w:pPr>
      <w:r w:rsidRPr="00852478">
        <w:rPr>
          <w:rFonts w:hint="eastAsia"/>
          <w:szCs w:val="21"/>
        </w:rPr>
        <w:t>基金的过往业绩并不预示其未来表现。</w:t>
      </w:r>
    </w:p>
    <w:p w:rsidR="00852478" w:rsidRPr="00852478" w:rsidRDefault="00852478" w:rsidP="00852478">
      <w:pPr>
        <w:snapToGrid w:val="0"/>
        <w:spacing w:line="360" w:lineRule="auto"/>
        <w:ind w:firstLineChars="200" w:firstLine="420"/>
        <w:rPr>
          <w:szCs w:val="21"/>
        </w:rPr>
      </w:pPr>
      <w:r w:rsidRPr="00852478">
        <w:rPr>
          <w:rFonts w:hint="eastAsia"/>
          <w:szCs w:val="21"/>
        </w:rPr>
        <w:t>本更新招募说明书所载内容截止日为</w:t>
      </w:r>
      <w:r w:rsidR="00BD1C9C" w:rsidRPr="00852478">
        <w:rPr>
          <w:rFonts w:hint="eastAsia"/>
          <w:szCs w:val="21"/>
        </w:rPr>
        <w:t>201</w:t>
      </w:r>
      <w:r w:rsidR="00BD1C9C">
        <w:rPr>
          <w:rFonts w:hint="eastAsia"/>
          <w:szCs w:val="21"/>
        </w:rPr>
        <w:t>8</w:t>
      </w:r>
      <w:r w:rsidR="00BD1C9C" w:rsidRPr="00852478">
        <w:rPr>
          <w:rFonts w:hint="eastAsia"/>
          <w:szCs w:val="21"/>
        </w:rPr>
        <w:t>年</w:t>
      </w:r>
      <w:r w:rsidR="00BD1C9C">
        <w:rPr>
          <w:rFonts w:hint="eastAsia"/>
          <w:szCs w:val="21"/>
        </w:rPr>
        <w:t>9</w:t>
      </w:r>
      <w:r w:rsidRPr="00852478">
        <w:rPr>
          <w:rFonts w:hint="eastAsia"/>
          <w:szCs w:val="21"/>
        </w:rPr>
        <w:t>月</w:t>
      </w:r>
      <w:r w:rsidRPr="00852478">
        <w:rPr>
          <w:rFonts w:hint="eastAsia"/>
          <w:szCs w:val="21"/>
        </w:rPr>
        <w:t>2</w:t>
      </w:r>
      <w:r w:rsidRPr="00852478">
        <w:rPr>
          <w:rFonts w:hint="eastAsia"/>
          <w:szCs w:val="21"/>
        </w:rPr>
        <w:t>日，有关财务和业绩表现数据截止日为</w:t>
      </w:r>
      <w:r w:rsidR="00BD1C9C" w:rsidRPr="00852478">
        <w:rPr>
          <w:rFonts w:hint="eastAsia"/>
          <w:szCs w:val="21"/>
        </w:rPr>
        <w:t>201</w:t>
      </w:r>
      <w:r w:rsidR="00BD1C9C">
        <w:rPr>
          <w:rFonts w:hint="eastAsia"/>
          <w:szCs w:val="21"/>
        </w:rPr>
        <w:t>8</w:t>
      </w:r>
      <w:r w:rsidR="003E77F2" w:rsidRPr="00852478">
        <w:rPr>
          <w:rFonts w:hint="eastAsia"/>
          <w:szCs w:val="21"/>
        </w:rPr>
        <w:t>年</w:t>
      </w:r>
      <w:r w:rsidR="00BD1C9C">
        <w:rPr>
          <w:rFonts w:hint="eastAsia"/>
          <w:szCs w:val="21"/>
        </w:rPr>
        <w:t>6</w:t>
      </w:r>
      <w:r w:rsidRPr="00852478">
        <w:rPr>
          <w:rFonts w:hint="eastAsia"/>
          <w:szCs w:val="21"/>
        </w:rPr>
        <w:t>月</w:t>
      </w:r>
      <w:r w:rsidR="00BD1C9C">
        <w:rPr>
          <w:rFonts w:hint="eastAsia"/>
          <w:szCs w:val="21"/>
        </w:rPr>
        <w:t>30</w:t>
      </w:r>
      <w:r w:rsidRPr="00852478">
        <w:rPr>
          <w:rFonts w:hint="eastAsia"/>
          <w:szCs w:val="21"/>
        </w:rPr>
        <w:t>日，财务和业绩表现数据未经审计。</w:t>
      </w:r>
    </w:p>
    <w:p w:rsidR="00F17AC9" w:rsidRDefault="00852478" w:rsidP="00852478">
      <w:pPr>
        <w:snapToGrid w:val="0"/>
        <w:spacing w:line="360" w:lineRule="auto"/>
        <w:ind w:firstLineChars="200" w:firstLine="420"/>
        <w:rPr>
          <w:szCs w:val="21"/>
        </w:rPr>
      </w:pPr>
      <w:r w:rsidRPr="00852478">
        <w:rPr>
          <w:rFonts w:hint="eastAsia"/>
          <w:szCs w:val="21"/>
        </w:rPr>
        <w:t>本基金托管人中国银行股份有限公司已对本次更新的招募说明书中的投资组合报告和</w:t>
      </w:r>
      <w:r w:rsidRPr="00852478">
        <w:rPr>
          <w:rFonts w:hint="eastAsia"/>
          <w:szCs w:val="21"/>
        </w:rPr>
        <w:lastRenderedPageBreak/>
        <w:t>业绩表现进行了复核确认。</w:t>
      </w:r>
    </w:p>
    <w:p w:rsidR="008F62B2" w:rsidRPr="008F62B2" w:rsidRDefault="008F62B2" w:rsidP="00852478">
      <w:pPr>
        <w:snapToGrid w:val="0"/>
        <w:spacing w:line="360" w:lineRule="auto"/>
        <w:ind w:firstLineChars="200" w:firstLine="420"/>
        <w:rPr>
          <w:szCs w:val="21"/>
        </w:rPr>
      </w:pPr>
      <w:r w:rsidRPr="008F62B2">
        <w:rPr>
          <w:rFonts w:hint="eastAsia"/>
          <w:szCs w:val="21"/>
        </w:rPr>
        <w:t>根据基金合同以及基金管理人于</w:t>
      </w:r>
      <w:r w:rsidRPr="008F62B2">
        <w:rPr>
          <w:rFonts w:hint="eastAsia"/>
          <w:szCs w:val="21"/>
        </w:rPr>
        <w:t>2018</w:t>
      </w:r>
      <w:r w:rsidRPr="008F62B2">
        <w:rPr>
          <w:rFonts w:hint="eastAsia"/>
          <w:szCs w:val="21"/>
        </w:rPr>
        <w:t>年</w:t>
      </w:r>
      <w:r w:rsidRPr="008F62B2">
        <w:rPr>
          <w:rFonts w:hint="eastAsia"/>
          <w:szCs w:val="21"/>
        </w:rPr>
        <w:t>10</w:t>
      </w:r>
      <w:r w:rsidRPr="008F62B2">
        <w:rPr>
          <w:rFonts w:hint="eastAsia"/>
          <w:szCs w:val="21"/>
        </w:rPr>
        <w:t>月</w:t>
      </w:r>
      <w:r w:rsidRPr="008F62B2">
        <w:rPr>
          <w:rFonts w:hint="eastAsia"/>
          <w:szCs w:val="21"/>
        </w:rPr>
        <w:t>13</w:t>
      </w:r>
      <w:r w:rsidRPr="008F62B2">
        <w:rPr>
          <w:rFonts w:hint="eastAsia"/>
          <w:szCs w:val="21"/>
        </w:rPr>
        <w:t>日发布的《华泰柏瑞盛利灵活配置混合型证券投资基金基金合同终止及基金财产清算的公告》，本基金于</w:t>
      </w:r>
      <w:r w:rsidRPr="008F62B2">
        <w:rPr>
          <w:rFonts w:hint="eastAsia"/>
          <w:szCs w:val="21"/>
        </w:rPr>
        <w:t>2018</w:t>
      </w:r>
      <w:r w:rsidRPr="008F62B2">
        <w:rPr>
          <w:rFonts w:hint="eastAsia"/>
          <w:szCs w:val="21"/>
        </w:rPr>
        <w:t>年</w:t>
      </w:r>
      <w:r w:rsidRPr="008F62B2">
        <w:rPr>
          <w:rFonts w:hint="eastAsia"/>
          <w:szCs w:val="21"/>
        </w:rPr>
        <w:t>10</w:t>
      </w:r>
      <w:r w:rsidRPr="008F62B2">
        <w:rPr>
          <w:rFonts w:hint="eastAsia"/>
          <w:szCs w:val="21"/>
        </w:rPr>
        <w:t>月</w:t>
      </w:r>
      <w:r w:rsidRPr="008F62B2">
        <w:rPr>
          <w:rFonts w:hint="eastAsia"/>
          <w:szCs w:val="21"/>
        </w:rPr>
        <w:t>13</w:t>
      </w:r>
      <w:r w:rsidRPr="008F62B2">
        <w:rPr>
          <w:rFonts w:hint="eastAsia"/>
          <w:szCs w:val="21"/>
        </w:rPr>
        <w:t>日进入财产清算程序。</w:t>
      </w:r>
    </w:p>
    <w:p w:rsidR="000E0B24" w:rsidRDefault="000E0B24" w:rsidP="00F17AC9">
      <w:pPr>
        <w:snapToGrid w:val="0"/>
        <w:spacing w:line="360" w:lineRule="auto"/>
        <w:ind w:firstLineChars="200" w:firstLine="420"/>
        <w:rPr>
          <w:rFonts w:ascii="宋体" w:hAnsi="宋体"/>
          <w:szCs w:val="21"/>
        </w:rPr>
      </w:pPr>
    </w:p>
    <w:p w:rsidR="00582135" w:rsidRPr="00ED61FC" w:rsidRDefault="00582135" w:rsidP="00582135">
      <w:pPr>
        <w:pStyle w:val="1"/>
        <w:numPr>
          <w:ilvl w:val="0"/>
          <w:numId w:val="1"/>
        </w:numPr>
        <w:tabs>
          <w:tab w:val="left" w:pos="426"/>
          <w:tab w:val="left" w:pos="567"/>
        </w:tabs>
        <w:spacing w:line="240" w:lineRule="auto"/>
        <w:rPr>
          <w:sz w:val="28"/>
          <w:szCs w:val="28"/>
        </w:rPr>
      </w:pPr>
      <w:r w:rsidRPr="00ED61FC">
        <w:rPr>
          <w:rFonts w:hint="eastAsia"/>
          <w:sz w:val="28"/>
          <w:szCs w:val="28"/>
        </w:rPr>
        <w:t>基金管理人</w:t>
      </w:r>
    </w:p>
    <w:p w:rsidR="00852478" w:rsidRPr="00361375" w:rsidRDefault="00852478" w:rsidP="00852478">
      <w:pPr>
        <w:pStyle w:val="2"/>
        <w:spacing w:line="240" w:lineRule="auto"/>
        <w:ind w:firstLineChars="201" w:firstLine="424"/>
        <w:rPr>
          <w:rFonts w:ascii="宋体" w:hAnsi="宋体"/>
          <w:sz w:val="21"/>
          <w:szCs w:val="21"/>
        </w:rPr>
      </w:pPr>
      <w:bookmarkStart w:id="6" w:name="_Toc88969220"/>
      <w:r w:rsidRPr="00361375">
        <w:rPr>
          <w:rFonts w:ascii="宋体" w:hAnsi="宋体" w:hint="eastAsia"/>
          <w:sz w:val="21"/>
          <w:szCs w:val="21"/>
        </w:rPr>
        <w:t>（一）基金管理人概况</w:t>
      </w:r>
    </w:p>
    <w:p w:rsidR="00852478" w:rsidRDefault="00852478" w:rsidP="00852478">
      <w:pPr>
        <w:snapToGrid w:val="0"/>
        <w:spacing w:line="360" w:lineRule="auto"/>
        <w:ind w:firstLineChars="202" w:firstLine="424"/>
        <w:rPr>
          <w:rFonts w:ascii="宋体" w:hAnsi="宋体"/>
          <w:szCs w:val="21"/>
        </w:rPr>
      </w:pPr>
      <w:r>
        <w:rPr>
          <w:rFonts w:ascii="宋体" w:hAnsi="宋体" w:hint="eastAsia"/>
          <w:szCs w:val="21"/>
        </w:rPr>
        <w:t>名称：华泰柏瑞基金管理有限公司</w:t>
      </w:r>
    </w:p>
    <w:p w:rsidR="00852478" w:rsidRPr="00132A12" w:rsidRDefault="00852478" w:rsidP="00852478">
      <w:pPr>
        <w:snapToGrid w:val="0"/>
        <w:spacing w:line="360" w:lineRule="auto"/>
        <w:ind w:firstLineChars="202" w:firstLine="424"/>
        <w:rPr>
          <w:szCs w:val="21"/>
        </w:rPr>
      </w:pPr>
      <w:r>
        <w:rPr>
          <w:rFonts w:ascii="宋体" w:hAnsi="宋体" w:hint="eastAsia"/>
          <w:szCs w:val="21"/>
        </w:rPr>
        <w:t>住所：</w:t>
      </w:r>
      <w:r w:rsidRPr="00D418A4">
        <w:rPr>
          <w:rFonts w:ascii="宋体" w:hAnsi="宋体" w:hint="eastAsia"/>
          <w:szCs w:val="21"/>
        </w:rPr>
        <w:t>中国（上海）自由贸易试验区民生路</w:t>
      </w:r>
      <w:r w:rsidRPr="00132A12">
        <w:rPr>
          <w:szCs w:val="21"/>
        </w:rPr>
        <w:t>1199</w:t>
      </w:r>
      <w:r w:rsidRPr="00132A12">
        <w:rPr>
          <w:rFonts w:hAnsi="宋体"/>
          <w:szCs w:val="21"/>
        </w:rPr>
        <w:t>弄证大五道口广场</w:t>
      </w:r>
      <w:r w:rsidRPr="00132A12">
        <w:rPr>
          <w:szCs w:val="21"/>
        </w:rPr>
        <w:t>1</w:t>
      </w:r>
      <w:r w:rsidRPr="00132A12">
        <w:rPr>
          <w:rFonts w:hAnsi="宋体"/>
          <w:szCs w:val="21"/>
        </w:rPr>
        <w:t>号楼</w:t>
      </w:r>
      <w:r w:rsidRPr="00132A12">
        <w:rPr>
          <w:szCs w:val="21"/>
        </w:rPr>
        <w:t>17</w:t>
      </w:r>
      <w:r w:rsidRPr="00132A12">
        <w:rPr>
          <w:rFonts w:hAnsi="宋体"/>
          <w:szCs w:val="21"/>
        </w:rPr>
        <w:t>层</w:t>
      </w:r>
    </w:p>
    <w:p w:rsidR="00852478" w:rsidRPr="00132A12" w:rsidRDefault="00852478" w:rsidP="00852478">
      <w:pPr>
        <w:snapToGrid w:val="0"/>
        <w:spacing w:line="360" w:lineRule="auto"/>
        <w:ind w:firstLineChars="202" w:firstLine="424"/>
        <w:rPr>
          <w:szCs w:val="21"/>
        </w:rPr>
      </w:pPr>
      <w:r w:rsidRPr="00132A12">
        <w:rPr>
          <w:rFonts w:hAnsi="宋体"/>
          <w:szCs w:val="21"/>
        </w:rPr>
        <w:t>法定代表人：贾波</w:t>
      </w:r>
    </w:p>
    <w:p w:rsidR="00852478" w:rsidRPr="00132A12" w:rsidRDefault="00852478" w:rsidP="00852478">
      <w:pPr>
        <w:snapToGrid w:val="0"/>
        <w:spacing w:line="360" w:lineRule="auto"/>
        <w:ind w:firstLineChars="202" w:firstLine="424"/>
        <w:rPr>
          <w:szCs w:val="21"/>
        </w:rPr>
      </w:pPr>
      <w:r w:rsidRPr="00132A12">
        <w:rPr>
          <w:rFonts w:hAnsi="宋体"/>
          <w:szCs w:val="21"/>
        </w:rPr>
        <w:t>成立日期：</w:t>
      </w:r>
      <w:r w:rsidRPr="00132A12">
        <w:rPr>
          <w:szCs w:val="21"/>
        </w:rPr>
        <w:t>2004</w:t>
      </w:r>
      <w:r w:rsidRPr="00132A12">
        <w:rPr>
          <w:rFonts w:hAnsi="宋体"/>
          <w:szCs w:val="21"/>
        </w:rPr>
        <w:t>年</w:t>
      </w:r>
      <w:r w:rsidRPr="00132A12">
        <w:rPr>
          <w:szCs w:val="21"/>
        </w:rPr>
        <w:t>11</w:t>
      </w:r>
      <w:r w:rsidRPr="00132A12">
        <w:rPr>
          <w:rFonts w:hAnsi="宋体"/>
          <w:szCs w:val="21"/>
        </w:rPr>
        <w:t>月</w:t>
      </w:r>
      <w:r w:rsidRPr="00132A12">
        <w:rPr>
          <w:szCs w:val="21"/>
        </w:rPr>
        <w:t>18</w:t>
      </w:r>
      <w:r w:rsidRPr="00132A12">
        <w:rPr>
          <w:rFonts w:hAnsi="宋体"/>
          <w:szCs w:val="21"/>
        </w:rPr>
        <w:t>日</w:t>
      </w:r>
    </w:p>
    <w:p w:rsidR="00852478" w:rsidRPr="00132A12" w:rsidRDefault="00852478" w:rsidP="00852478">
      <w:pPr>
        <w:snapToGrid w:val="0"/>
        <w:spacing w:line="360" w:lineRule="auto"/>
        <w:ind w:firstLineChars="202" w:firstLine="424"/>
        <w:rPr>
          <w:szCs w:val="21"/>
        </w:rPr>
      </w:pPr>
      <w:r w:rsidRPr="00132A12">
        <w:rPr>
          <w:rFonts w:hAnsi="宋体"/>
          <w:szCs w:val="21"/>
        </w:rPr>
        <w:t>批准设立机关：中国证券监督管理委员会</w:t>
      </w:r>
    </w:p>
    <w:p w:rsidR="00852478" w:rsidRPr="00132A12" w:rsidRDefault="00852478" w:rsidP="00852478">
      <w:pPr>
        <w:snapToGrid w:val="0"/>
        <w:spacing w:line="360" w:lineRule="auto"/>
        <w:ind w:firstLineChars="202" w:firstLine="424"/>
        <w:rPr>
          <w:szCs w:val="21"/>
        </w:rPr>
      </w:pPr>
      <w:r w:rsidRPr="00132A12">
        <w:rPr>
          <w:rFonts w:hAnsi="宋体"/>
          <w:szCs w:val="21"/>
        </w:rPr>
        <w:t>批准设立文号：中国证监会证监基金字</w:t>
      </w:r>
      <w:r w:rsidRPr="00132A12">
        <w:rPr>
          <w:szCs w:val="21"/>
        </w:rPr>
        <w:t>[2004]178</w:t>
      </w:r>
      <w:r w:rsidRPr="00132A12">
        <w:rPr>
          <w:rFonts w:hAnsi="宋体"/>
          <w:szCs w:val="21"/>
        </w:rPr>
        <w:t>号</w:t>
      </w:r>
    </w:p>
    <w:p w:rsidR="00852478" w:rsidRPr="00132A12" w:rsidRDefault="00852478" w:rsidP="00852478">
      <w:pPr>
        <w:snapToGrid w:val="0"/>
        <w:spacing w:line="360" w:lineRule="auto"/>
        <w:ind w:firstLineChars="202" w:firstLine="424"/>
        <w:rPr>
          <w:szCs w:val="21"/>
        </w:rPr>
      </w:pPr>
      <w:r w:rsidRPr="00132A12">
        <w:rPr>
          <w:rFonts w:hAnsi="宋体"/>
          <w:szCs w:val="21"/>
        </w:rPr>
        <w:t>经营范围：基金管理业务；发起设立基金；中国证监会批准的其他业务</w:t>
      </w:r>
    </w:p>
    <w:p w:rsidR="00852478" w:rsidRPr="00132A12" w:rsidRDefault="00852478" w:rsidP="00852478">
      <w:pPr>
        <w:snapToGrid w:val="0"/>
        <w:spacing w:line="360" w:lineRule="auto"/>
        <w:ind w:firstLineChars="202" w:firstLine="424"/>
        <w:rPr>
          <w:szCs w:val="21"/>
        </w:rPr>
      </w:pPr>
      <w:r w:rsidRPr="00132A12">
        <w:rPr>
          <w:rFonts w:hAnsi="宋体"/>
          <w:szCs w:val="21"/>
        </w:rPr>
        <w:t>组织形式：有限责任公司</w:t>
      </w:r>
    </w:p>
    <w:p w:rsidR="00852478" w:rsidRPr="00132A12" w:rsidRDefault="00852478" w:rsidP="00852478">
      <w:pPr>
        <w:snapToGrid w:val="0"/>
        <w:spacing w:line="360" w:lineRule="auto"/>
        <w:ind w:firstLineChars="202" w:firstLine="424"/>
        <w:rPr>
          <w:szCs w:val="21"/>
        </w:rPr>
      </w:pPr>
      <w:r w:rsidRPr="00132A12">
        <w:rPr>
          <w:rFonts w:hAnsi="宋体"/>
          <w:szCs w:val="21"/>
        </w:rPr>
        <w:t>注册资本：贰亿元人民币</w:t>
      </w:r>
    </w:p>
    <w:p w:rsidR="00852478" w:rsidRPr="00132A12" w:rsidRDefault="00852478" w:rsidP="00852478">
      <w:pPr>
        <w:snapToGrid w:val="0"/>
        <w:spacing w:line="360" w:lineRule="auto"/>
        <w:ind w:firstLineChars="202" w:firstLine="424"/>
        <w:rPr>
          <w:szCs w:val="21"/>
        </w:rPr>
      </w:pPr>
      <w:r w:rsidRPr="00132A12">
        <w:rPr>
          <w:rFonts w:hAnsi="宋体"/>
          <w:szCs w:val="21"/>
        </w:rPr>
        <w:t>存续期间：持续经营</w:t>
      </w:r>
    </w:p>
    <w:p w:rsidR="00852478" w:rsidRPr="00132A12" w:rsidRDefault="00852478" w:rsidP="00852478">
      <w:pPr>
        <w:snapToGrid w:val="0"/>
        <w:spacing w:line="360" w:lineRule="auto"/>
        <w:ind w:firstLineChars="202" w:firstLine="424"/>
        <w:rPr>
          <w:szCs w:val="21"/>
        </w:rPr>
      </w:pPr>
      <w:r w:rsidRPr="00132A12">
        <w:rPr>
          <w:rFonts w:hAnsi="宋体"/>
          <w:szCs w:val="21"/>
        </w:rPr>
        <w:t>联系人：汪莹白</w:t>
      </w:r>
    </w:p>
    <w:p w:rsidR="00852478" w:rsidRPr="00132A12" w:rsidRDefault="00852478" w:rsidP="00852478">
      <w:pPr>
        <w:snapToGrid w:val="0"/>
        <w:spacing w:line="360" w:lineRule="auto"/>
        <w:ind w:firstLineChars="202" w:firstLine="424"/>
        <w:rPr>
          <w:szCs w:val="21"/>
        </w:rPr>
      </w:pPr>
      <w:r w:rsidRPr="00132A12">
        <w:rPr>
          <w:rFonts w:hAnsi="宋体"/>
          <w:szCs w:val="21"/>
        </w:rPr>
        <w:t>联系电话：</w:t>
      </w:r>
      <w:r w:rsidRPr="00132A12">
        <w:rPr>
          <w:szCs w:val="21"/>
        </w:rPr>
        <w:t>400-888-0001</w:t>
      </w:r>
      <w:r w:rsidRPr="00132A12">
        <w:rPr>
          <w:rFonts w:hAnsi="宋体"/>
          <w:szCs w:val="21"/>
        </w:rPr>
        <w:t>，（</w:t>
      </w:r>
      <w:r w:rsidRPr="00132A12">
        <w:rPr>
          <w:szCs w:val="21"/>
        </w:rPr>
        <w:t>021</w:t>
      </w:r>
      <w:r w:rsidRPr="00132A12">
        <w:rPr>
          <w:rFonts w:hAnsi="宋体"/>
          <w:szCs w:val="21"/>
        </w:rPr>
        <w:t>）</w:t>
      </w:r>
      <w:r w:rsidRPr="00132A12">
        <w:rPr>
          <w:szCs w:val="21"/>
        </w:rPr>
        <w:t>38601777</w:t>
      </w:r>
    </w:p>
    <w:p w:rsidR="00852478" w:rsidRDefault="00852478" w:rsidP="00852478">
      <w:pPr>
        <w:snapToGrid w:val="0"/>
        <w:spacing w:line="360" w:lineRule="auto"/>
        <w:ind w:firstLineChars="202" w:firstLine="424"/>
        <w:rPr>
          <w:rFonts w:ascii="宋体" w:hAnsi="宋体"/>
          <w:szCs w:val="21"/>
        </w:rPr>
      </w:pPr>
      <w:r w:rsidRPr="00132A12">
        <w:rPr>
          <w:rFonts w:hAnsi="宋体"/>
          <w:szCs w:val="21"/>
        </w:rPr>
        <w:t>股权结构：柏瑞投资有限责任公司（原</w:t>
      </w:r>
      <w:r w:rsidRPr="00132A12">
        <w:rPr>
          <w:szCs w:val="21"/>
        </w:rPr>
        <w:t>AIGGIC</w:t>
      </w:r>
      <w:r w:rsidRPr="00132A12">
        <w:rPr>
          <w:rFonts w:hAnsi="宋体"/>
          <w:szCs w:val="21"/>
        </w:rPr>
        <w:t>）</w:t>
      </w:r>
      <w:r w:rsidRPr="00132A12">
        <w:rPr>
          <w:szCs w:val="21"/>
        </w:rPr>
        <w:t>49%</w:t>
      </w:r>
      <w:r w:rsidRPr="00132A12">
        <w:rPr>
          <w:rFonts w:hAnsi="宋体"/>
          <w:szCs w:val="21"/>
        </w:rPr>
        <w:t>、华泰证券股份有限公司</w:t>
      </w:r>
      <w:r w:rsidRPr="00132A12">
        <w:rPr>
          <w:szCs w:val="21"/>
        </w:rPr>
        <w:t>49%</w:t>
      </w:r>
      <w:r w:rsidRPr="00132A12">
        <w:rPr>
          <w:rFonts w:hAnsi="宋体"/>
          <w:szCs w:val="21"/>
        </w:rPr>
        <w:t>、苏州新区高新技术产业股份有限公司</w:t>
      </w:r>
      <w:r w:rsidRPr="00132A12">
        <w:rPr>
          <w:szCs w:val="21"/>
        </w:rPr>
        <w:t>2%</w:t>
      </w:r>
      <w:r>
        <w:rPr>
          <w:rFonts w:ascii="宋体" w:hAnsi="宋体" w:hint="eastAsia"/>
          <w:szCs w:val="21"/>
        </w:rPr>
        <w:t>。</w:t>
      </w:r>
    </w:p>
    <w:p w:rsidR="00852478" w:rsidRPr="00361375" w:rsidRDefault="00852478" w:rsidP="00852478">
      <w:pPr>
        <w:pStyle w:val="2"/>
        <w:spacing w:line="240" w:lineRule="auto"/>
        <w:ind w:firstLineChars="201" w:firstLine="424"/>
        <w:rPr>
          <w:rFonts w:ascii="宋体" w:hAnsi="宋体"/>
          <w:sz w:val="21"/>
          <w:szCs w:val="21"/>
        </w:rPr>
      </w:pPr>
      <w:r w:rsidRPr="00361375">
        <w:rPr>
          <w:rFonts w:ascii="宋体" w:hAnsi="宋体" w:hint="eastAsia"/>
          <w:sz w:val="21"/>
          <w:szCs w:val="21"/>
        </w:rPr>
        <w:t>（二）主要人员情况</w:t>
      </w:r>
    </w:p>
    <w:p w:rsidR="00852478" w:rsidRPr="00132A12" w:rsidRDefault="00852478" w:rsidP="00852478">
      <w:pPr>
        <w:snapToGrid w:val="0"/>
        <w:spacing w:line="360" w:lineRule="auto"/>
        <w:ind w:firstLineChars="202" w:firstLine="424"/>
        <w:rPr>
          <w:szCs w:val="21"/>
        </w:rPr>
      </w:pPr>
      <w:r w:rsidRPr="00132A12">
        <w:rPr>
          <w:szCs w:val="21"/>
        </w:rPr>
        <w:t>1</w:t>
      </w:r>
      <w:r w:rsidRPr="00132A12">
        <w:rPr>
          <w:rFonts w:hAnsi="宋体"/>
          <w:szCs w:val="21"/>
        </w:rPr>
        <w:t>、董事会成员</w:t>
      </w:r>
    </w:p>
    <w:p w:rsidR="00852478" w:rsidRPr="00132A12" w:rsidRDefault="00852478" w:rsidP="00852478">
      <w:pPr>
        <w:snapToGrid w:val="0"/>
        <w:spacing w:line="360" w:lineRule="auto"/>
        <w:ind w:firstLineChars="200" w:firstLine="420"/>
        <w:rPr>
          <w:szCs w:val="21"/>
        </w:rPr>
      </w:pPr>
      <w:r w:rsidRPr="00132A12">
        <w:rPr>
          <w:rFonts w:hAnsi="宋体"/>
          <w:szCs w:val="21"/>
        </w:rPr>
        <w:t>贾波先生：董事长，学士，曾任职于工商银行江苏省分行，</w:t>
      </w:r>
      <w:r w:rsidRPr="00132A12">
        <w:rPr>
          <w:szCs w:val="21"/>
        </w:rPr>
        <w:t>2001</w:t>
      </w:r>
      <w:r w:rsidRPr="00132A12">
        <w:rPr>
          <w:rFonts w:hAnsi="宋体"/>
          <w:szCs w:val="21"/>
        </w:rPr>
        <w:t>年</w:t>
      </w:r>
      <w:r w:rsidRPr="00132A12">
        <w:rPr>
          <w:szCs w:val="21"/>
        </w:rPr>
        <w:t>7</w:t>
      </w:r>
      <w:r w:rsidRPr="00132A12">
        <w:rPr>
          <w:rFonts w:hAnsi="宋体"/>
          <w:szCs w:val="21"/>
        </w:rPr>
        <w:t>月至</w:t>
      </w:r>
      <w:r w:rsidRPr="00132A12">
        <w:rPr>
          <w:szCs w:val="21"/>
        </w:rPr>
        <w:t>2016</w:t>
      </w:r>
      <w:r w:rsidRPr="00132A12">
        <w:rPr>
          <w:rFonts w:hAnsi="宋体"/>
          <w:szCs w:val="21"/>
        </w:rPr>
        <w:t>年</w:t>
      </w:r>
      <w:r w:rsidRPr="00132A12">
        <w:rPr>
          <w:szCs w:val="21"/>
        </w:rPr>
        <w:t>11</w:t>
      </w:r>
      <w:r w:rsidRPr="00132A12">
        <w:rPr>
          <w:rFonts w:hAnsi="宋体"/>
          <w:szCs w:val="21"/>
        </w:rPr>
        <w:t>月在华泰证券工作，历任经纪业务总部技术主办、零售客户服务总部地区经理、南宁双拥路营业部总经理、南京长江路营业部总经理、企划部副总经理</w:t>
      </w:r>
      <w:r w:rsidRPr="00132A12">
        <w:rPr>
          <w:szCs w:val="21"/>
        </w:rPr>
        <w:t>(</w:t>
      </w:r>
      <w:r w:rsidRPr="00132A12">
        <w:rPr>
          <w:rFonts w:hAnsi="宋体"/>
          <w:szCs w:val="21"/>
        </w:rPr>
        <w:t>主持工作</w:t>
      </w:r>
      <w:r w:rsidRPr="00132A12">
        <w:rPr>
          <w:szCs w:val="21"/>
        </w:rPr>
        <w:t>)</w:t>
      </w:r>
      <w:r w:rsidRPr="00132A12">
        <w:rPr>
          <w:rFonts w:hAnsi="宋体"/>
          <w:szCs w:val="21"/>
        </w:rPr>
        <w:t>、北京分公司总经理、融资融券部总经理等职务。</w:t>
      </w:r>
      <w:r w:rsidRPr="00132A12">
        <w:rPr>
          <w:szCs w:val="21"/>
        </w:rPr>
        <w:t>2016</w:t>
      </w:r>
      <w:r w:rsidRPr="00132A12">
        <w:rPr>
          <w:rFonts w:hAnsi="宋体"/>
          <w:szCs w:val="21"/>
        </w:rPr>
        <w:t>年</w:t>
      </w:r>
      <w:r w:rsidRPr="00132A12">
        <w:rPr>
          <w:szCs w:val="21"/>
        </w:rPr>
        <w:t>12</w:t>
      </w:r>
      <w:r w:rsidRPr="00132A12">
        <w:rPr>
          <w:rFonts w:hAnsi="宋体"/>
          <w:szCs w:val="21"/>
        </w:rPr>
        <w:t>月加入华泰柏瑞基金管理有限公司。</w:t>
      </w:r>
    </w:p>
    <w:p w:rsidR="00852478" w:rsidRPr="00132A12" w:rsidRDefault="00852478" w:rsidP="00852478">
      <w:pPr>
        <w:snapToGrid w:val="0"/>
        <w:spacing w:line="360" w:lineRule="auto"/>
        <w:ind w:firstLineChars="200" w:firstLine="420"/>
        <w:rPr>
          <w:szCs w:val="21"/>
        </w:rPr>
      </w:pPr>
      <w:r w:rsidRPr="00132A12">
        <w:rPr>
          <w:rFonts w:hAnsi="宋体"/>
          <w:szCs w:val="21"/>
        </w:rPr>
        <w:t>翟军先生：董事，学士，曾任职于江苏省国际信托投资公司、信泰证券，</w:t>
      </w:r>
      <w:r w:rsidRPr="00132A12">
        <w:rPr>
          <w:szCs w:val="21"/>
        </w:rPr>
        <w:t>2009</w:t>
      </w:r>
      <w:r w:rsidRPr="00132A12">
        <w:rPr>
          <w:rFonts w:hAnsi="宋体"/>
          <w:szCs w:val="21"/>
        </w:rPr>
        <w:t>年</w:t>
      </w:r>
      <w:r w:rsidRPr="00132A12">
        <w:rPr>
          <w:szCs w:val="21"/>
        </w:rPr>
        <w:t>9</w:t>
      </w:r>
      <w:r w:rsidRPr="00132A12">
        <w:rPr>
          <w:rFonts w:hAnsi="宋体"/>
          <w:szCs w:val="21"/>
        </w:rPr>
        <w:t>月进入华泰证券工作，曾任零售客户服务总部总经理助理、经纪业务总部副总经理、浙江分公司总经理等职务。现任华泰证券股份有限公司上海分公司总经理。</w:t>
      </w:r>
    </w:p>
    <w:p w:rsidR="00852478" w:rsidRPr="00132A12" w:rsidRDefault="00852478" w:rsidP="00852478">
      <w:pPr>
        <w:snapToGrid w:val="0"/>
        <w:spacing w:line="360" w:lineRule="auto"/>
        <w:ind w:firstLineChars="200" w:firstLine="420"/>
        <w:rPr>
          <w:szCs w:val="21"/>
        </w:rPr>
      </w:pPr>
      <w:r w:rsidRPr="00132A12">
        <w:rPr>
          <w:szCs w:val="21"/>
        </w:rPr>
        <w:lastRenderedPageBreak/>
        <w:t>Rajeev Mittal</w:t>
      </w:r>
      <w:r w:rsidRPr="00132A12">
        <w:rPr>
          <w:rFonts w:hAnsi="宋体"/>
          <w:szCs w:val="21"/>
        </w:rPr>
        <w:t>先生：董事，学士，</w:t>
      </w:r>
      <w:r w:rsidRPr="00132A12">
        <w:rPr>
          <w:szCs w:val="21"/>
        </w:rPr>
        <w:t>1992</w:t>
      </w:r>
      <w:r w:rsidRPr="00132A12">
        <w:rPr>
          <w:rFonts w:hAnsi="宋体"/>
          <w:szCs w:val="21"/>
        </w:rPr>
        <w:t>年加入美国国际集团，</w:t>
      </w:r>
      <w:r w:rsidRPr="00132A12">
        <w:rPr>
          <w:szCs w:val="21"/>
        </w:rPr>
        <w:t>2009</w:t>
      </w:r>
      <w:r w:rsidRPr="00132A12">
        <w:rPr>
          <w:rFonts w:hAnsi="宋体"/>
          <w:szCs w:val="21"/>
        </w:rPr>
        <w:t>至</w:t>
      </w:r>
      <w:r w:rsidRPr="00132A12">
        <w:rPr>
          <w:szCs w:val="21"/>
        </w:rPr>
        <w:t>2011</w:t>
      </w:r>
      <w:r w:rsidRPr="00132A12">
        <w:rPr>
          <w:rFonts w:hAnsi="宋体"/>
          <w:szCs w:val="21"/>
        </w:rPr>
        <w:t>年担任柏瑞投资（欧洲分公司）总经理，新兴市场投资主管，全球固定收益研究团队主管和行政总裁（欧洲分公司）。</w:t>
      </w:r>
      <w:r w:rsidRPr="00132A12">
        <w:rPr>
          <w:szCs w:val="21"/>
        </w:rPr>
        <w:t>2011</w:t>
      </w:r>
      <w:r w:rsidRPr="00132A12">
        <w:rPr>
          <w:rFonts w:hAnsi="宋体"/>
          <w:szCs w:val="21"/>
        </w:rPr>
        <w:t>年至今担任柏瑞投资亚洲有限公司业务行政总裁（亚洲，日本除外）、总经理、新兴市场投资总管，全球固定收益研究团队主管。</w:t>
      </w:r>
    </w:p>
    <w:p w:rsidR="00852478" w:rsidRPr="00132A12" w:rsidRDefault="00852478" w:rsidP="00852478">
      <w:pPr>
        <w:snapToGrid w:val="0"/>
        <w:spacing w:line="360" w:lineRule="auto"/>
        <w:ind w:firstLineChars="200" w:firstLine="420"/>
        <w:rPr>
          <w:szCs w:val="21"/>
        </w:rPr>
      </w:pPr>
      <w:r w:rsidRPr="00132A12">
        <w:rPr>
          <w:rFonts w:hAnsi="宋体"/>
          <w:szCs w:val="21"/>
        </w:rPr>
        <w:t>杨智雅女士：董事，硕士，曾就职于升强工业股份有限公司，华之杰国际商业顾问有限公司，</w:t>
      </w:r>
      <w:r w:rsidRPr="00132A12">
        <w:rPr>
          <w:szCs w:val="21"/>
        </w:rPr>
        <w:t>1992</w:t>
      </w:r>
      <w:r w:rsidRPr="00132A12">
        <w:rPr>
          <w:rFonts w:hAnsi="宋体"/>
          <w:szCs w:val="21"/>
        </w:rPr>
        <w:t>年</w:t>
      </w:r>
      <w:r w:rsidRPr="00132A12">
        <w:rPr>
          <w:szCs w:val="21"/>
        </w:rPr>
        <w:t>4</w:t>
      </w:r>
      <w:r w:rsidRPr="00132A12">
        <w:rPr>
          <w:rFonts w:hAnsi="宋体"/>
          <w:szCs w:val="21"/>
        </w:rPr>
        <w:t>月至</w:t>
      </w:r>
      <w:r w:rsidRPr="00132A12">
        <w:rPr>
          <w:szCs w:val="21"/>
        </w:rPr>
        <w:t>1996</w:t>
      </w:r>
      <w:r w:rsidRPr="00132A12">
        <w:rPr>
          <w:rFonts w:hAnsi="宋体"/>
          <w:szCs w:val="21"/>
        </w:rPr>
        <w:t>年</w:t>
      </w:r>
      <w:r w:rsidRPr="00132A12">
        <w:rPr>
          <w:szCs w:val="21"/>
        </w:rPr>
        <w:t>12</w:t>
      </w:r>
      <w:r w:rsidRPr="00132A12">
        <w:rPr>
          <w:rFonts w:hAnsi="宋体"/>
          <w:szCs w:val="21"/>
        </w:rPr>
        <w:t>月任</w:t>
      </w:r>
      <w:r w:rsidRPr="00132A12">
        <w:rPr>
          <w:szCs w:val="21"/>
        </w:rPr>
        <w:t>AIG</w:t>
      </w:r>
      <w:r w:rsidRPr="00132A12">
        <w:rPr>
          <w:rFonts w:hAnsi="宋体"/>
          <w:szCs w:val="21"/>
        </w:rPr>
        <w:t>友邦证券投资顾问股份有限公司管理部经理，</w:t>
      </w:r>
      <w:r w:rsidRPr="00132A12">
        <w:rPr>
          <w:szCs w:val="21"/>
        </w:rPr>
        <w:t>1997</w:t>
      </w:r>
      <w:r w:rsidRPr="00132A12">
        <w:rPr>
          <w:rFonts w:hAnsi="宋体"/>
          <w:szCs w:val="21"/>
        </w:rPr>
        <w:t>年</w:t>
      </w:r>
      <w:r w:rsidRPr="00132A12">
        <w:rPr>
          <w:szCs w:val="21"/>
        </w:rPr>
        <w:t>1</w:t>
      </w:r>
      <w:r w:rsidRPr="00132A12">
        <w:rPr>
          <w:rFonts w:hAnsi="宋体"/>
          <w:szCs w:val="21"/>
        </w:rPr>
        <w:t>月至</w:t>
      </w:r>
      <w:r w:rsidRPr="00132A12">
        <w:rPr>
          <w:szCs w:val="21"/>
        </w:rPr>
        <w:t>2001</w:t>
      </w:r>
      <w:r w:rsidRPr="00132A12">
        <w:rPr>
          <w:rFonts w:hAnsi="宋体"/>
          <w:szCs w:val="21"/>
        </w:rPr>
        <w:t>年</w:t>
      </w:r>
      <w:r w:rsidRPr="00132A12">
        <w:rPr>
          <w:szCs w:val="21"/>
        </w:rPr>
        <w:t>7</w:t>
      </w:r>
      <w:r w:rsidRPr="00132A12">
        <w:rPr>
          <w:rFonts w:hAnsi="宋体"/>
          <w:szCs w:val="21"/>
        </w:rPr>
        <w:t>月任</w:t>
      </w:r>
      <w:r w:rsidRPr="00132A12">
        <w:rPr>
          <w:szCs w:val="21"/>
        </w:rPr>
        <w:t>AIG</w:t>
      </w:r>
      <w:r w:rsidRPr="00132A12">
        <w:rPr>
          <w:rFonts w:hAnsi="宋体"/>
          <w:szCs w:val="21"/>
        </w:rPr>
        <w:t>友邦证券投资信托股份有限公司管理部经理、资深经理、协理，</w:t>
      </w:r>
      <w:r w:rsidRPr="00132A12">
        <w:rPr>
          <w:szCs w:val="21"/>
        </w:rPr>
        <w:t>2001</w:t>
      </w:r>
      <w:r w:rsidRPr="00132A12">
        <w:rPr>
          <w:rFonts w:hAnsi="宋体"/>
          <w:szCs w:val="21"/>
        </w:rPr>
        <w:t>年</w:t>
      </w:r>
      <w:r w:rsidRPr="00132A12">
        <w:rPr>
          <w:szCs w:val="21"/>
        </w:rPr>
        <w:t>7</w:t>
      </w:r>
      <w:r w:rsidRPr="00132A12">
        <w:rPr>
          <w:rFonts w:hAnsi="宋体"/>
          <w:szCs w:val="21"/>
        </w:rPr>
        <w:t>月至</w:t>
      </w:r>
      <w:r w:rsidRPr="00132A12">
        <w:rPr>
          <w:szCs w:val="21"/>
        </w:rPr>
        <w:t>2010</w:t>
      </w:r>
      <w:r w:rsidRPr="00132A12">
        <w:rPr>
          <w:rFonts w:hAnsi="宋体"/>
          <w:szCs w:val="21"/>
        </w:rPr>
        <w:t>年</w:t>
      </w:r>
      <w:r w:rsidRPr="00132A12">
        <w:rPr>
          <w:szCs w:val="21"/>
        </w:rPr>
        <w:t>2</w:t>
      </w:r>
      <w:r w:rsidRPr="00132A12">
        <w:rPr>
          <w:rFonts w:hAnsi="宋体"/>
          <w:szCs w:val="21"/>
        </w:rPr>
        <w:t>月任</w:t>
      </w:r>
      <w:r w:rsidRPr="00132A12">
        <w:rPr>
          <w:szCs w:val="21"/>
        </w:rPr>
        <w:t>AIG</w:t>
      </w:r>
      <w:r w:rsidRPr="00132A12">
        <w:rPr>
          <w:rFonts w:hAnsi="宋体"/>
          <w:szCs w:val="21"/>
        </w:rPr>
        <w:t>友邦证券投资顾问股份有限公司副总经理、总经理、董事长暨总经理。</w:t>
      </w:r>
      <w:r w:rsidRPr="00132A12">
        <w:rPr>
          <w:szCs w:val="21"/>
        </w:rPr>
        <w:t>2010</w:t>
      </w:r>
      <w:r w:rsidRPr="00132A12">
        <w:rPr>
          <w:rFonts w:hAnsi="宋体"/>
          <w:szCs w:val="21"/>
        </w:rPr>
        <w:t>年</w:t>
      </w:r>
      <w:r w:rsidRPr="00132A12">
        <w:rPr>
          <w:szCs w:val="21"/>
        </w:rPr>
        <w:t>2</w:t>
      </w:r>
      <w:r w:rsidRPr="00132A12">
        <w:rPr>
          <w:rFonts w:hAnsi="宋体"/>
          <w:szCs w:val="21"/>
        </w:rPr>
        <w:t>月至今任柏瑞证券投资顾问股份有限公司董事长暨总经理、总经理。</w:t>
      </w:r>
    </w:p>
    <w:p w:rsidR="00852478" w:rsidRPr="00132A12" w:rsidRDefault="00852478" w:rsidP="00852478">
      <w:pPr>
        <w:snapToGrid w:val="0"/>
        <w:spacing w:line="360" w:lineRule="auto"/>
        <w:ind w:firstLineChars="200" w:firstLine="420"/>
        <w:rPr>
          <w:szCs w:val="21"/>
        </w:rPr>
      </w:pPr>
      <w:r w:rsidRPr="00132A12">
        <w:rPr>
          <w:rFonts w:hAnsi="宋体"/>
          <w:szCs w:val="21"/>
        </w:rPr>
        <w:t>韩勇先生：董事，博士，曾任职于君安证券有限公司、华夏证券有限公司和中国证券监督管理委员会，</w:t>
      </w:r>
      <w:r w:rsidRPr="00132A12">
        <w:rPr>
          <w:szCs w:val="21"/>
        </w:rPr>
        <w:t>2007</w:t>
      </w:r>
      <w:r w:rsidRPr="00132A12">
        <w:rPr>
          <w:rFonts w:hAnsi="宋体"/>
          <w:szCs w:val="21"/>
        </w:rPr>
        <w:t>年</w:t>
      </w:r>
      <w:r w:rsidRPr="00132A12">
        <w:rPr>
          <w:szCs w:val="21"/>
        </w:rPr>
        <w:t>7</w:t>
      </w:r>
      <w:r w:rsidRPr="00132A12">
        <w:rPr>
          <w:rFonts w:hAnsi="宋体"/>
          <w:szCs w:val="21"/>
        </w:rPr>
        <w:t>月至</w:t>
      </w:r>
      <w:r w:rsidRPr="00132A12">
        <w:rPr>
          <w:szCs w:val="21"/>
        </w:rPr>
        <w:t>2011</w:t>
      </w:r>
      <w:r w:rsidRPr="00132A12">
        <w:rPr>
          <w:rFonts w:hAnsi="宋体"/>
          <w:szCs w:val="21"/>
        </w:rPr>
        <w:t>年</w:t>
      </w:r>
      <w:r w:rsidRPr="00132A12">
        <w:rPr>
          <w:szCs w:val="21"/>
        </w:rPr>
        <w:t>9</w:t>
      </w:r>
      <w:r w:rsidRPr="00132A12">
        <w:rPr>
          <w:rFonts w:hAnsi="宋体"/>
          <w:szCs w:val="21"/>
        </w:rPr>
        <w:t>月任华安基金管理有限公司副总经理。</w:t>
      </w:r>
      <w:r w:rsidRPr="00132A12">
        <w:rPr>
          <w:szCs w:val="21"/>
        </w:rPr>
        <w:t>2011</w:t>
      </w:r>
      <w:r w:rsidRPr="00132A12">
        <w:rPr>
          <w:rFonts w:hAnsi="宋体"/>
          <w:szCs w:val="21"/>
        </w:rPr>
        <w:t>年</w:t>
      </w:r>
      <w:r w:rsidRPr="00132A12">
        <w:rPr>
          <w:szCs w:val="21"/>
        </w:rPr>
        <w:t>10</w:t>
      </w:r>
      <w:r w:rsidRPr="00132A12">
        <w:rPr>
          <w:rFonts w:hAnsi="宋体"/>
          <w:szCs w:val="21"/>
        </w:rPr>
        <w:t>月加入华泰柏瑞基金管理有限公司。</w:t>
      </w:r>
    </w:p>
    <w:p w:rsidR="00852478" w:rsidRPr="00132A12" w:rsidRDefault="00852478" w:rsidP="00852478">
      <w:pPr>
        <w:snapToGrid w:val="0"/>
        <w:spacing w:line="360" w:lineRule="auto"/>
        <w:ind w:firstLineChars="200" w:firstLine="420"/>
        <w:rPr>
          <w:szCs w:val="21"/>
        </w:rPr>
      </w:pPr>
      <w:r w:rsidRPr="00132A12">
        <w:rPr>
          <w:rFonts w:hAnsi="宋体"/>
          <w:szCs w:val="21"/>
        </w:rPr>
        <w:t>杨科先生：独立董事，学士，</w:t>
      </w:r>
      <w:r w:rsidRPr="00132A12">
        <w:rPr>
          <w:szCs w:val="21"/>
        </w:rPr>
        <w:t>2001</w:t>
      </w:r>
      <w:r w:rsidRPr="00132A12">
        <w:rPr>
          <w:rFonts w:hAnsi="宋体"/>
          <w:szCs w:val="21"/>
        </w:rPr>
        <w:t>年至今任北京市天元律师事务所律师。</w:t>
      </w:r>
      <w:r w:rsidRPr="00132A12">
        <w:rPr>
          <w:szCs w:val="21"/>
        </w:rPr>
        <w:t>2010</w:t>
      </w:r>
      <w:r w:rsidRPr="00132A12">
        <w:rPr>
          <w:rFonts w:hAnsi="宋体"/>
          <w:szCs w:val="21"/>
        </w:rPr>
        <w:t>年至今任该律师事务所合伙人。</w:t>
      </w:r>
    </w:p>
    <w:p w:rsidR="00852478" w:rsidRPr="00132A12" w:rsidRDefault="00852478" w:rsidP="00852478">
      <w:pPr>
        <w:snapToGrid w:val="0"/>
        <w:spacing w:line="360" w:lineRule="auto"/>
        <w:ind w:firstLineChars="200" w:firstLine="420"/>
        <w:rPr>
          <w:szCs w:val="21"/>
        </w:rPr>
      </w:pPr>
      <w:r w:rsidRPr="00132A12">
        <w:rPr>
          <w:rFonts w:hAnsi="宋体"/>
          <w:szCs w:val="21"/>
        </w:rPr>
        <w:t>李亦宜女士：独立董事，硕士，曾任职于</w:t>
      </w:r>
      <w:r w:rsidRPr="00132A12">
        <w:rPr>
          <w:szCs w:val="21"/>
        </w:rPr>
        <w:t>Lazard &amp; Co.</w:t>
      </w:r>
      <w:r w:rsidRPr="00132A12">
        <w:rPr>
          <w:rFonts w:hAnsi="宋体"/>
          <w:szCs w:val="21"/>
        </w:rPr>
        <w:t>旧金山办事处以及</w:t>
      </w:r>
      <w:r w:rsidRPr="00132A12">
        <w:rPr>
          <w:szCs w:val="21"/>
        </w:rPr>
        <w:t>Lazard Asia</w:t>
      </w:r>
      <w:r w:rsidRPr="00132A12">
        <w:rPr>
          <w:rFonts w:hAnsi="宋体"/>
          <w:szCs w:val="21"/>
        </w:rPr>
        <w:t>香港办事处，</w:t>
      </w:r>
      <w:r w:rsidRPr="00132A12">
        <w:rPr>
          <w:szCs w:val="21"/>
        </w:rPr>
        <w:t>2010</w:t>
      </w:r>
      <w:r w:rsidRPr="00132A12">
        <w:rPr>
          <w:rFonts w:hAnsi="宋体"/>
          <w:szCs w:val="21"/>
        </w:rPr>
        <w:t>年至</w:t>
      </w:r>
      <w:r w:rsidRPr="00132A12">
        <w:rPr>
          <w:szCs w:val="21"/>
        </w:rPr>
        <w:t>2013</w:t>
      </w:r>
      <w:r w:rsidRPr="00132A12">
        <w:rPr>
          <w:rFonts w:hAnsi="宋体"/>
          <w:szCs w:val="21"/>
        </w:rPr>
        <w:t>年曾担任</w:t>
      </w:r>
      <w:r w:rsidRPr="00132A12">
        <w:rPr>
          <w:szCs w:val="21"/>
        </w:rPr>
        <w:t>Japan Residential Assets Management Limited</w:t>
      </w:r>
      <w:r w:rsidRPr="00132A12">
        <w:rPr>
          <w:rFonts w:hAnsi="宋体"/>
          <w:szCs w:val="21"/>
        </w:rPr>
        <w:t>董事。</w:t>
      </w:r>
      <w:r w:rsidRPr="00132A12">
        <w:rPr>
          <w:szCs w:val="21"/>
        </w:rPr>
        <w:t>2002</w:t>
      </w:r>
      <w:r w:rsidRPr="00132A12">
        <w:rPr>
          <w:rFonts w:hAnsi="宋体"/>
          <w:szCs w:val="21"/>
        </w:rPr>
        <w:t>年至今历任</w:t>
      </w:r>
      <w:r w:rsidRPr="00132A12">
        <w:rPr>
          <w:szCs w:val="21"/>
        </w:rPr>
        <w:t>Argyle Street Management Limited</w:t>
      </w:r>
      <w:r w:rsidRPr="00132A12">
        <w:rPr>
          <w:rFonts w:hAnsi="宋体"/>
          <w:szCs w:val="21"/>
        </w:rPr>
        <w:t>基金经理、执行董事，</w:t>
      </w:r>
      <w:r w:rsidRPr="00132A12">
        <w:rPr>
          <w:szCs w:val="21"/>
        </w:rPr>
        <w:t>2006</w:t>
      </w:r>
      <w:r w:rsidRPr="00132A12">
        <w:rPr>
          <w:rFonts w:hAnsi="宋体"/>
          <w:szCs w:val="21"/>
        </w:rPr>
        <w:t>年至今同时担任新加坡上市公司</w:t>
      </w:r>
      <w:r w:rsidRPr="00132A12">
        <w:rPr>
          <w:szCs w:val="21"/>
        </w:rPr>
        <w:t>TIH Limited</w:t>
      </w:r>
      <w:r w:rsidRPr="00132A12">
        <w:rPr>
          <w:rFonts w:hAnsi="宋体"/>
          <w:szCs w:val="21"/>
        </w:rPr>
        <w:t>董事。</w:t>
      </w:r>
    </w:p>
    <w:p w:rsidR="00852478" w:rsidRPr="00132A12" w:rsidRDefault="00852478" w:rsidP="00852478">
      <w:pPr>
        <w:snapToGrid w:val="0"/>
        <w:spacing w:line="360" w:lineRule="auto"/>
        <w:ind w:firstLineChars="200" w:firstLine="420"/>
        <w:rPr>
          <w:szCs w:val="21"/>
        </w:rPr>
      </w:pPr>
      <w:r w:rsidRPr="00132A12">
        <w:rPr>
          <w:rFonts w:hAnsi="宋体"/>
          <w:szCs w:val="21"/>
        </w:rPr>
        <w:t>文光伟先生：独立董事，博士，</w:t>
      </w:r>
      <w:r w:rsidRPr="00132A12">
        <w:rPr>
          <w:szCs w:val="21"/>
        </w:rPr>
        <w:t>1983</w:t>
      </w:r>
      <w:r w:rsidRPr="00132A12">
        <w:rPr>
          <w:rFonts w:hAnsi="宋体"/>
          <w:szCs w:val="21"/>
        </w:rPr>
        <w:t>年至</w:t>
      </w:r>
      <w:r w:rsidRPr="00132A12">
        <w:rPr>
          <w:szCs w:val="21"/>
        </w:rPr>
        <w:t>2015</w:t>
      </w:r>
      <w:r w:rsidRPr="00132A12">
        <w:rPr>
          <w:rFonts w:hAnsi="宋体"/>
          <w:szCs w:val="21"/>
        </w:rPr>
        <w:t>年先后任中国人民大学会计系助教、会计系讲师、中国人民大学商学院会计系副教授、硕士生导师，</w:t>
      </w:r>
      <w:r w:rsidRPr="00132A12">
        <w:rPr>
          <w:szCs w:val="21"/>
        </w:rPr>
        <w:t>1989</w:t>
      </w:r>
      <w:r w:rsidRPr="00132A12">
        <w:rPr>
          <w:rFonts w:hAnsi="宋体"/>
          <w:szCs w:val="21"/>
        </w:rPr>
        <w:t>年</w:t>
      </w:r>
      <w:r w:rsidRPr="00132A12">
        <w:rPr>
          <w:szCs w:val="21"/>
        </w:rPr>
        <w:t>12</w:t>
      </w:r>
      <w:r w:rsidRPr="00132A12">
        <w:rPr>
          <w:rFonts w:hAnsi="宋体"/>
          <w:szCs w:val="21"/>
        </w:rPr>
        <w:t>月至</w:t>
      </w:r>
      <w:r w:rsidRPr="00132A12">
        <w:rPr>
          <w:szCs w:val="21"/>
        </w:rPr>
        <w:t>1991</w:t>
      </w:r>
      <w:r w:rsidRPr="00132A12">
        <w:rPr>
          <w:rFonts w:hAnsi="宋体"/>
          <w:szCs w:val="21"/>
        </w:rPr>
        <w:t>年</w:t>
      </w:r>
      <w:r w:rsidRPr="00132A12">
        <w:rPr>
          <w:szCs w:val="21"/>
        </w:rPr>
        <w:t>6</w:t>
      </w:r>
      <w:r w:rsidRPr="00132A12">
        <w:rPr>
          <w:rFonts w:hAnsi="宋体"/>
          <w:szCs w:val="21"/>
        </w:rPr>
        <w:t>月期间兼职于香港普华会计公司审计部。</w:t>
      </w:r>
      <w:r w:rsidRPr="00132A12">
        <w:rPr>
          <w:szCs w:val="21"/>
        </w:rPr>
        <w:t>2015</w:t>
      </w:r>
      <w:r w:rsidRPr="00132A12">
        <w:rPr>
          <w:rFonts w:hAnsi="宋体"/>
          <w:szCs w:val="21"/>
        </w:rPr>
        <w:t>年</w:t>
      </w:r>
      <w:r w:rsidRPr="00132A12">
        <w:rPr>
          <w:szCs w:val="21"/>
        </w:rPr>
        <w:t>3</w:t>
      </w:r>
      <w:r w:rsidRPr="00132A12">
        <w:rPr>
          <w:rFonts w:hAnsi="宋体"/>
          <w:szCs w:val="21"/>
        </w:rPr>
        <w:t>月从中国人民大学退休。</w:t>
      </w:r>
    </w:p>
    <w:p w:rsidR="00852478" w:rsidRPr="00132A12" w:rsidRDefault="00852478" w:rsidP="00852478">
      <w:pPr>
        <w:snapToGrid w:val="0"/>
        <w:spacing w:line="360" w:lineRule="auto"/>
        <w:ind w:firstLineChars="200" w:firstLine="420"/>
        <w:rPr>
          <w:szCs w:val="21"/>
        </w:rPr>
      </w:pPr>
      <w:r w:rsidRPr="00132A12">
        <w:rPr>
          <w:rFonts w:hAnsi="宋体"/>
          <w:szCs w:val="21"/>
        </w:rPr>
        <w:t>沈志群先生：独立董事，学士，</w:t>
      </w:r>
      <w:r w:rsidRPr="00132A12">
        <w:rPr>
          <w:szCs w:val="21"/>
        </w:rPr>
        <w:t>1978</w:t>
      </w:r>
      <w:r w:rsidRPr="00132A12">
        <w:rPr>
          <w:rFonts w:hAnsi="宋体"/>
          <w:szCs w:val="21"/>
        </w:rPr>
        <w:t>年至</w:t>
      </w:r>
      <w:r w:rsidRPr="00132A12">
        <w:rPr>
          <w:szCs w:val="21"/>
        </w:rPr>
        <w:t>1987</w:t>
      </w:r>
      <w:r w:rsidRPr="00132A12">
        <w:rPr>
          <w:rFonts w:hAnsi="宋体"/>
          <w:szCs w:val="21"/>
        </w:rPr>
        <w:t>年先后在中国建筑科学研究院、国家建委政策研究室、国家建设部经济研究所从事研究工作，任研究室副主任，</w:t>
      </w:r>
      <w:r w:rsidRPr="00132A12">
        <w:rPr>
          <w:szCs w:val="21"/>
        </w:rPr>
        <w:t>1987</w:t>
      </w:r>
      <w:r w:rsidRPr="00132A12">
        <w:rPr>
          <w:rFonts w:hAnsi="宋体"/>
          <w:szCs w:val="21"/>
        </w:rPr>
        <w:t>年至</w:t>
      </w:r>
      <w:r w:rsidRPr="00132A12">
        <w:rPr>
          <w:szCs w:val="21"/>
        </w:rPr>
        <w:t>1997</w:t>
      </w:r>
      <w:r w:rsidRPr="00132A12">
        <w:rPr>
          <w:rFonts w:hAnsi="宋体"/>
          <w:szCs w:val="21"/>
        </w:rPr>
        <w:t>年先后任国家计委投资研究所研究室主任、所长助理、副所长（副司级），</w:t>
      </w:r>
      <w:r w:rsidRPr="00132A12">
        <w:rPr>
          <w:szCs w:val="21"/>
        </w:rPr>
        <w:t>1997</w:t>
      </w:r>
      <w:r w:rsidRPr="00132A12">
        <w:rPr>
          <w:rFonts w:hAnsi="宋体"/>
          <w:szCs w:val="21"/>
        </w:rPr>
        <w:t>年任国家计委宏观经济研究院科研部主任（正司级），</w:t>
      </w:r>
      <w:r w:rsidRPr="00132A12">
        <w:rPr>
          <w:szCs w:val="21"/>
        </w:rPr>
        <w:t>2000</w:t>
      </w:r>
      <w:r w:rsidRPr="00132A12">
        <w:rPr>
          <w:rFonts w:hAnsi="宋体"/>
          <w:szCs w:val="21"/>
        </w:rPr>
        <w:t>年任国家计委（国家发改委）宏观经济研究院院长助理，</w:t>
      </w:r>
      <w:r w:rsidRPr="00132A12">
        <w:rPr>
          <w:szCs w:val="21"/>
        </w:rPr>
        <w:t>2001</w:t>
      </w:r>
      <w:r w:rsidRPr="00132A12">
        <w:rPr>
          <w:rFonts w:hAnsi="宋体"/>
          <w:szCs w:val="21"/>
        </w:rPr>
        <w:t>年至</w:t>
      </w:r>
      <w:r w:rsidRPr="00132A12">
        <w:rPr>
          <w:szCs w:val="21"/>
        </w:rPr>
        <w:t>2014</w:t>
      </w:r>
      <w:r w:rsidRPr="00132A12">
        <w:rPr>
          <w:rFonts w:hAnsi="宋体"/>
          <w:szCs w:val="21"/>
        </w:rPr>
        <w:t>年任北京国宏物业管理有限公司（宏观院下属）总经理。</w:t>
      </w:r>
      <w:r w:rsidRPr="00132A12">
        <w:rPr>
          <w:szCs w:val="21"/>
        </w:rPr>
        <w:t>2014</w:t>
      </w:r>
      <w:r w:rsidRPr="00132A12">
        <w:rPr>
          <w:rFonts w:hAnsi="宋体"/>
          <w:szCs w:val="21"/>
        </w:rPr>
        <w:t>年退休，现任中国投资协会副会长。</w:t>
      </w:r>
    </w:p>
    <w:p w:rsidR="00852478" w:rsidRPr="00132A12" w:rsidRDefault="00852478" w:rsidP="00852478">
      <w:pPr>
        <w:snapToGrid w:val="0"/>
        <w:spacing w:line="360" w:lineRule="auto"/>
        <w:ind w:firstLineChars="200" w:firstLine="420"/>
        <w:rPr>
          <w:szCs w:val="21"/>
        </w:rPr>
      </w:pPr>
      <w:r w:rsidRPr="00132A12">
        <w:rPr>
          <w:szCs w:val="21"/>
        </w:rPr>
        <w:t>2</w:t>
      </w:r>
      <w:r w:rsidRPr="00132A12">
        <w:rPr>
          <w:rFonts w:hAnsi="宋体"/>
          <w:szCs w:val="21"/>
        </w:rPr>
        <w:t>、监事会成员</w:t>
      </w:r>
    </w:p>
    <w:p w:rsidR="00852478" w:rsidRPr="00F173F2" w:rsidRDefault="00852478" w:rsidP="00852478">
      <w:pPr>
        <w:adjustRightInd w:val="0"/>
        <w:snapToGrid w:val="0"/>
        <w:spacing w:line="360" w:lineRule="auto"/>
        <w:ind w:firstLine="420"/>
        <w:rPr>
          <w:szCs w:val="21"/>
        </w:rPr>
      </w:pPr>
      <w:r w:rsidRPr="00F173F2">
        <w:rPr>
          <w:rFonts w:hint="eastAsia"/>
          <w:szCs w:val="21"/>
        </w:rPr>
        <w:t>吴海云女士：监事长，硕士，于香港银行与资产管理业拥有丰富经验。曾任汇丰环球投资管理财务部副总裁，以及曾在富国银行，瑞银全球资产管理，瑞信私人银行，东方汇理资产管理等公司任多个重要职位。</w:t>
      </w:r>
      <w:r w:rsidRPr="00F173F2">
        <w:rPr>
          <w:rFonts w:hint="eastAsia"/>
          <w:szCs w:val="21"/>
        </w:rPr>
        <w:t>2017</w:t>
      </w:r>
      <w:r w:rsidRPr="00F173F2">
        <w:rPr>
          <w:rFonts w:hint="eastAsia"/>
          <w:szCs w:val="21"/>
        </w:rPr>
        <w:t>年</w:t>
      </w:r>
      <w:r w:rsidRPr="00F173F2">
        <w:rPr>
          <w:rFonts w:hint="eastAsia"/>
          <w:szCs w:val="21"/>
        </w:rPr>
        <w:t>6</w:t>
      </w:r>
      <w:r w:rsidRPr="00F173F2">
        <w:rPr>
          <w:rFonts w:hint="eastAsia"/>
          <w:szCs w:val="21"/>
        </w:rPr>
        <w:t>月起任柏瑞投资财务总监–亚洲</w:t>
      </w:r>
      <w:r w:rsidRPr="00A92386">
        <w:rPr>
          <w:rFonts w:asciiTheme="minorEastAsia" w:eastAsiaTheme="minorEastAsia" w:hAnsiTheme="minorEastAsia" w:hint="eastAsia"/>
          <w:szCs w:val="21"/>
        </w:rPr>
        <w:t>(</w:t>
      </w:r>
      <w:r w:rsidRPr="00F173F2">
        <w:rPr>
          <w:rFonts w:hint="eastAsia"/>
          <w:szCs w:val="21"/>
        </w:rPr>
        <w:t>日本及台湾除外</w:t>
      </w:r>
      <w:r w:rsidRPr="00A92386">
        <w:rPr>
          <w:rFonts w:asciiTheme="minorEastAsia" w:eastAsiaTheme="minorEastAsia" w:hAnsiTheme="minorEastAsia" w:hint="eastAsia"/>
          <w:szCs w:val="21"/>
        </w:rPr>
        <w:t>)</w:t>
      </w:r>
      <w:r w:rsidRPr="00F173F2">
        <w:rPr>
          <w:rFonts w:hint="eastAsia"/>
          <w:szCs w:val="21"/>
        </w:rPr>
        <w:t>。</w:t>
      </w:r>
    </w:p>
    <w:p w:rsidR="00852478" w:rsidRPr="00132A12" w:rsidRDefault="00852478" w:rsidP="00852478">
      <w:pPr>
        <w:adjustRightInd w:val="0"/>
        <w:snapToGrid w:val="0"/>
        <w:spacing w:line="360" w:lineRule="auto"/>
        <w:ind w:firstLine="420"/>
        <w:rPr>
          <w:szCs w:val="21"/>
        </w:rPr>
      </w:pPr>
      <w:r w:rsidRPr="00132A12">
        <w:rPr>
          <w:rFonts w:hAnsi="宋体"/>
          <w:szCs w:val="21"/>
        </w:rPr>
        <w:t>刘晓冰先生：监事，</w:t>
      </w:r>
      <w:r w:rsidR="00BD1C9C" w:rsidRPr="00132A12">
        <w:rPr>
          <w:rFonts w:hAnsi="宋体"/>
          <w:szCs w:val="21"/>
        </w:rPr>
        <w:t>二十</w:t>
      </w:r>
      <w:r w:rsidR="00BD1C9C">
        <w:rPr>
          <w:rFonts w:hAnsi="宋体" w:hint="eastAsia"/>
          <w:szCs w:val="21"/>
        </w:rPr>
        <w:t>三</w:t>
      </w:r>
      <w:r w:rsidR="00BD1C9C" w:rsidRPr="00132A12">
        <w:rPr>
          <w:rFonts w:hAnsi="宋体"/>
          <w:szCs w:val="21"/>
        </w:rPr>
        <w:t>年</w:t>
      </w:r>
      <w:r w:rsidRPr="00132A12">
        <w:rPr>
          <w:rFonts w:hAnsi="宋体"/>
          <w:szCs w:val="21"/>
        </w:rPr>
        <w:t>证券从业经历。</w:t>
      </w:r>
      <w:r w:rsidRPr="00132A12">
        <w:rPr>
          <w:szCs w:val="21"/>
        </w:rPr>
        <w:t>1993</w:t>
      </w:r>
      <w:r w:rsidRPr="00132A12">
        <w:rPr>
          <w:rFonts w:hAnsi="宋体"/>
          <w:szCs w:val="21"/>
        </w:rPr>
        <w:t>年</w:t>
      </w:r>
      <w:r w:rsidRPr="00132A12">
        <w:rPr>
          <w:szCs w:val="21"/>
        </w:rPr>
        <w:t>12</w:t>
      </w:r>
      <w:r w:rsidRPr="00132A12">
        <w:rPr>
          <w:rFonts w:hAnsi="宋体"/>
          <w:szCs w:val="21"/>
        </w:rPr>
        <w:t>月进入公司，曾任无锡解放西路营业部总经理助理、副总经理、总经理，无锡永乐路营业部负责人，无锡城市中心营业部总经理，无锡分公司总经理等职务。现任华泰证券股份有限公司苏州分公司总经理。</w:t>
      </w:r>
    </w:p>
    <w:p w:rsidR="00852478" w:rsidRPr="00132A12" w:rsidRDefault="00852478" w:rsidP="00852478">
      <w:pPr>
        <w:adjustRightInd w:val="0"/>
        <w:snapToGrid w:val="0"/>
        <w:spacing w:line="360" w:lineRule="auto"/>
        <w:ind w:firstLine="480"/>
        <w:rPr>
          <w:szCs w:val="21"/>
        </w:rPr>
      </w:pPr>
      <w:r w:rsidRPr="00132A12">
        <w:rPr>
          <w:rFonts w:hAnsi="宋体"/>
          <w:szCs w:val="21"/>
        </w:rPr>
        <w:t>柳军先生：监事，硕士，</w:t>
      </w:r>
      <w:r w:rsidRPr="00132A12">
        <w:rPr>
          <w:szCs w:val="21"/>
        </w:rPr>
        <w:t>2000-2001</w:t>
      </w:r>
      <w:r w:rsidRPr="00132A12">
        <w:rPr>
          <w:rFonts w:hAnsi="宋体"/>
          <w:szCs w:val="21"/>
        </w:rPr>
        <w:t>年任上海汽车集团财务有限公司财务，</w:t>
      </w:r>
      <w:r w:rsidRPr="00132A12">
        <w:rPr>
          <w:szCs w:val="21"/>
        </w:rPr>
        <w:t>2001-2004</w:t>
      </w:r>
      <w:r w:rsidRPr="00132A12">
        <w:rPr>
          <w:rFonts w:hAnsi="宋体"/>
          <w:szCs w:val="21"/>
        </w:rPr>
        <w:t>年任华安基金管理有限公司高级基金核算员，</w:t>
      </w:r>
      <w:r w:rsidR="00B35E1E" w:rsidRPr="00B35E1E">
        <w:rPr>
          <w:rFonts w:hint="eastAsia"/>
          <w:szCs w:val="21"/>
        </w:rPr>
        <w:t>2004</w:t>
      </w:r>
      <w:r w:rsidR="00B35E1E" w:rsidRPr="00B35E1E">
        <w:rPr>
          <w:rFonts w:hint="eastAsia"/>
          <w:szCs w:val="21"/>
        </w:rPr>
        <w:t>年</w:t>
      </w:r>
      <w:r w:rsidR="00B35E1E" w:rsidRPr="00B35E1E">
        <w:rPr>
          <w:rFonts w:hint="eastAsia"/>
          <w:szCs w:val="21"/>
        </w:rPr>
        <w:t>7</w:t>
      </w:r>
      <w:r w:rsidR="00B35E1E" w:rsidRPr="00B35E1E">
        <w:rPr>
          <w:rFonts w:hint="eastAsia"/>
          <w:szCs w:val="21"/>
        </w:rPr>
        <w:t>月加入华泰柏瑞基金管理有限公司，历任基金事务部总监、上证红利</w:t>
      </w:r>
      <w:r w:rsidR="00B35E1E" w:rsidRPr="00B35E1E">
        <w:rPr>
          <w:rFonts w:hint="eastAsia"/>
          <w:szCs w:val="21"/>
        </w:rPr>
        <w:t>ETF</w:t>
      </w:r>
      <w:r w:rsidR="00B35E1E" w:rsidRPr="00B35E1E">
        <w:rPr>
          <w:rFonts w:hint="eastAsia"/>
          <w:szCs w:val="21"/>
        </w:rPr>
        <w:t>基金经理助理。</w:t>
      </w:r>
      <w:r w:rsidR="00B35E1E" w:rsidRPr="00B35E1E">
        <w:rPr>
          <w:rFonts w:hint="eastAsia"/>
          <w:szCs w:val="21"/>
        </w:rPr>
        <w:t>2009</w:t>
      </w:r>
      <w:r w:rsidR="00B35E1E" w:rsidRPr="00B35E1E">
        <w:rPr>
          <w:rFonts w:hint="eastAsia"/>
          <w:szCs w:val="21"/>
        </w:rPr>
        <w:t>年</w:t>
      </w:r>
      <w:r w:rsidR="00B35E1E" w:rsidRPr="00B35E1E">
        <w:rPr>
          <w:rFonts w:hint="eastAsia"/>
          <w:szCs w:val="21"/>
        </w:rPr>
        <w:t>6</w:t>
      </w:r>
      <w:r w:rsidR="00B35E1E" w:rsidRPr="00B35E1E">
        <w:rPr>
          <w:rFonts w:hint="eastAsia"/>
          <w:szCs w:val="21"/>
        </w:rPr>
        <w:t>月起任华泰柏瑞（原友邦华泰）上证红利交易型开放式指数基金基金经理</w:t>
      </w:r>
      <w:r w:rsidR="00B35E1E">
        <w:rPr>
          <w:rFonts w:hint="eastAsia"/>
          <w:szCs w:val="21"/>
        </w:rPr>
        <w:t>。</w:t>
      </w:r>
      <w:r w:rsidRPr="00132A12">
        <w:rPr>
          <w:szCs w:val="21"/>
        </w:rPr>
        <w:t>2010</w:t>
      </w:r>
      <w:r w:rsidRPr="00132A12">
        <w:rPr>
          <w:rFonts w:hAnsi="宋体"/>
          <w:szCs w:val="21"/>
        </w:rPr>
        <w:t>年</w:t>
      </w:r>
      <w:r w:rsidRPr="00132A12">
        <w:rPr>
          <w:szCs w:val="21"/>
        </w:rPr>
        <w:t>10</w:t>
      </w:r>
      <w:r w:rsidRPr="00132A12">
        <w:rPr>
          <w:rFonts w:hAnsi="宋体"/>
          <w:szCs w:val="21"/>
        </w:rPr>
        <w:t>月起担任指数投资部副总监。</w:t>
      </w:r>
      <w:r w:rsidRPr="00132A12">
        <w:rPr>
          <w:szCs w:val="21"/>
        </w:rPr>
        <w:t>2011</w:t>
      </w:r>
      <w:r w:rsidRPr="00132A12">
        <w:rPr>
          <w:rFonts w:hAnsi="宋体"/>
          <w:szCs w:val="21"/>
        </w:rPr>
        <w:t>年</w:t>
      </w:r>
      <w:r w:rsidRPr="00132A12">
        <w:rPr>
          <w:szCs w:val="21"/>
        </w:rPr>
        <w:t>1</w:t>
      </w:r>
      <w:r w:rsidRPr="00132A12">
        <w:rPr>
          <w:rFonts w:hAnsi="宋体"/>
          <w:szCs w:val="21"/>
        </w:rPr>
        <w:t>月起兼任华泰柏瑞上证中小盘</w:t>
      </w:r>
      <w:r w:rsidRPr="00132A12">
        <w:rPr>
          <w:szCs w:val="21"/>
        </w:rPr>
        <w:t>ETF</w:t>
      </w:r>
      <w:r w:rsidRPr="00132A12">
        <w:rPr>
          <w:rFonts w:hAnsi="宋体"/>
          <w:szCs w:val="21"/>
        </w:rPr>
        <w:t>基金、华泰柏瑞上证中小盘</w:t>
      </w:r>
      <w:r w:rsidRPr="00132A12">
        <w:rPr>
          <w:szCs w:val="21"/>
        </w:rPr>
        <w:t>ETF</w:t>
      </w:r>
      <w:r w:rsidRPr="00132A12">
        <w:rPr>
          <w:rFonts w:hAnsi="宋体"/>
          <w:szCs w:val="21"/>
        </w:rPr>
        <w:t>联接基金基金经理。</w:t>
      </w:r>
      <w:r w:rsidRPr="00132A12">
        <w:rPr>
          <w:szCs w:val="21"/>
        </w:rPr>
        <w:t>2012</w:t>
      </w:r>
      <w:r w:rsidRPr="00132A12">
        <w:rPr>
          <w:rFonts w:hAnsi="宋体"/>
          <w:szCs w:val="21"/>
        </w:rPr>
        <w:t>年</w:t>
      </w:r>
      <w:r w:rsidRPr="00132A12">
        <w:rPr>
          <w:szCs w:val="21"/>
        </w:rPr>
        <w:t>5</w:t>
      </w:r>
      <w:r w:rsidRPr="00132A12">
        <w:rPr>
          <w:rFonts w:hAnsi="宋体"/>
          <w:szCs w:val="21"/>
        </w:rPr>
        <w:t>月起担任华泰柏瑞沪深</w:t>
      </w:r>
      <w:r w:rsidRPr="00132A12">
        <w:rPr>
          <w:szCs w:val="21"/>
        </w:rPr>
        <w:t>300ETF</w:t>
      </w:r>
      <w:r w:rsidRPr="00132A12">
        <w:rPr>
          <w:rFonts w:hAnsi="宋体"/>
          <w:szCs w:val="21"/>
        </w:rPr>
        <w:t>及华泰柏瑞沪深</w:t>
      </w:r>
      <w:r w:rsidRPr="00132A12">
        <w:rPr>
          <w:szCs w:val="21"/>
        </w:rPr>
        <w:t>300ETF</w:t>
      </w:r>
      <w:r w:rsidRPr="00132A12">
        <w:rPr>
          <w:rFonts w:hAnsi="宋体"/>
          <w:szCs w:val="21"/>
        </w:rPr>
        <w:t>联接基金基金经理。</w:t>
      </w:r>
      <w:r w:rsidRPr="00132A12">
        <w:rPr>
          <w:szCs w:val="21"/>
        </w:rPr>
        <w:t>2015</w:t>
      </w:r>
      <w:r w:rsidRPr="00132A12">
        <w:rPr>
          <w:rFonts w:hAnsi="宋体"/>
          <w:szCs w:val="21"/>
        </w:rPr>
        <w:t>年</w:t>
      </w:r>
      <w:r w:rsidRPr="00132A12">
        <w:rPr>
          <w:szCs w:val="21"/>
        </w:rPr>
        <w:t>2</w:t>
      </w:r>
      <w:r w:rsidRPr="00132A12">
        <w:rPr>
          <w:rFonts w:hAnsi="宋体"/>
          <w:szCs w:val="21"/>
        </w:rPr>
        <w:t>月起任指数投资部总监。</w:t>
      </w:r>
      <w:r w:rsidRPr="00132A12">
        <w:rPr>
          <w:szCs w:val="21"/>
        </w:rPr>
        <w:t>2015</w:t>
      </w:r>
      <w:r w:rsidRPr="00132A12">
        <w:rPr>
          <w:rFonts w:hAnsi="宋体"/>
          <w:szCs w:val="21"/>
        </w:rPr>
        <w:t>年</w:t>
      </w:r>
      <w:r w:rsidRPr="00132A12">
        <w:rPr>
          <w:szCs w:val="21"/>
        </w:rPr>
        <w:t>5</w:t>
      </w:r>
      <w:r w:rsidRPr="00132A12">
        <w:rPr>
          <w:rFonts w:hAnsi="宋体"/>
          <w:szCs w:val="21"/>
        </w:rPr>
        <w:t>月起任华泰柏瑞中证</w:t>
      </w:r>
      <w:r w:rsidRPr="00132A12">
        <w:rPr>
          <w:szCs w:val="21"/>
        </w:rPr>
        <w:t>500ETF</w:t>
      </w:r>
      <w:r w:rsidRPr="00132A12">
        <w:rPr>
          <w:rFonts w:hAnsi="宋体"/>
          <w:szCs w:val="21"/>
        </w:rPr>
        <w:t>及华泰柏瑞中证</w:t>
      </w:r>
      <w:r w:rsidRPr="00132A12">
        <w:rPr>
          <w:szCs w:val="21"/>
        </w:rPr>
        <w:t>500ETF</w:t>
      </w:r>
      <w:r w:rsidRPr="00132A12">
        <w:rPr>
          <w:rFonts w:hAnsi="宋体"/>
          <w:szCs w:val="21"/>
        </w:rPr>
        <w:t>联接基金的基金经理。</w:t>
      </w:r>
      <w:r w:rsidR="00BD1C9C" w:rsidRPr="00BD1C9C">
        <w:rPr>
          <w:rFonts w:hAnsi="宋体" w:hint="eastAsia"/>
          <w:szCs w:val="21"/>
        </w:rPr>
        <w:t>2018</w:t>
      </w:r>
      <w:r w:rsidR="00BD1C9C" w:rsidRPr="00BD1C9C">
        <w:rPr>
          <w:rFonts w:hAnsi="宋体" w:hint="eastAsia"/>
          <w:szCs w:val="21"/>
        </w:rPr>
        <w:t>年</w:t>
      </w:r>
      <w:r w:rsidR="00BD1C9C" w:rsidRPr="00BD1C9C">
        <w:rPr>
          <w:rFonts w:hAnsi="宋体" w:hint="eastAsia"/>
          <w:szCs w:val="21"/>
        </w:rPr>
        <w:t>3</w:t>
      </w:r>
      <w:r w:rsidR="00BD1C9C" w:rsidRPr="00BD1C9C">
        <w:rPr>
          <w:rFonts w:hAnsi="宋体" w:hint="eastAsia"/>
          <w:szCs w:val="21"/>
        </w:rPr>
        <w:t>月起任华泰柏瑞泰利灵活配置混合型证券投资基金、华泰柏瑞锦利灵活配置混合型证券投资基金和华泰柏瑞裕利灵活配置混合型证券投资基金的基金经理。</w:t>
      </w:r>
      <w:r w:rsidR="00BD1C9C" w:rsidRPr="00BD1C9C">
        <w:rPr>
          <w:rFonts w:hAnsi="宋体" w:hint="eastAsia"/>
          <w:szCs w:val="21"/>
        </w:rPr>
        <w:t>2018</w:t>
      </w:r>
      <w:r w:rsidR="00BD1C9C" w:rsidRPr="00BD1C9C">
        <w:rPr>
          <w:rFonts w:hAnsi="宋体" w:hint="eastAsia"/>
          <w:szCs w:val="21"/>
        </w:rPr>
        <w:t>年</w:t>
      </w:r>
      <w:r w:rsidR="00BD1C9C" w:rsidRPr="00BD1C9C">
        <w:rPr>
          <w:rFonts w:hAnsi="宋体" w:hint="eastAsia"/>
          <w:szCs w:val="21"/>
        </w:rPr>
        <w:t>4</w:t>
      </w:r>
      <w:r w:rsidR="00BD1C9C" w:rsidRPr="00BD1C9C">
        <w:rPr>
          <w:rFonts w:hAnsi="宋体" w:hint="eastAsia"/>
          <w:szCs w:val="21"/>
        </w:rPr>
        <w:t>月起任华泰柏瑞</w:t>
      </w:r>
      <w:r w:rsidR="00BD1C9C" w:rsidRPr="00BD1C9C">
        <w:rPr>
          <w:rFonts w:hAnsi="宋体" w:hint="eastAsia"/>
          <w:szCs w:val="21"/>
        </w:rPr>
        <w:t>MSCI</w:t>
      </w:r>
      <w:r w:rsidR="00BD1C9C" w:rsidRPr="00BD1C9C">
        <w:rPr>
          <w:rFonts w:hAnsi="宋体" w:hint="eastAsia"/>
          <w:szCs w:val="21"/>
        </w:rPr>
        <w:t>中国</w:t>
      </w:r>
      <w:r w:rsidR="00BD1C9C" w:rsidRPr="00BD1C9C">
        <w:rPr>
          <w:rFonts w:hAnsi="宋体" w:hint="eastAsia"/>
          <w:szCs w:val="21"/>
        </w:rPr>
        <w:t>A</w:t>
      </w:r>
      <w:r w:rsidR="00BD1C9C" w:rsidRPr="00BD1C9C">
        <w:rPr>
          <w:rFonts w:hAnsi="宋体" w:hint="eastAsia"/>
          <w:szCs w:val="21"/>
        </w:rPr>
        <w:t>股国际通交易型开放式指数证券投资基金的基金经理。</w:t>
      </w:r>
    </w:p>
    <w:p w:rsidR="00852478" w:rsidRPr="00132A12" w:rsidRDefault="00852478" w:rsidP="00852478">
      <w:pPr>
        <w:adjustRightInd w:val="0"/>
        <w:snapToGrid w:val="0"/>
        <w:spacing w:line="360" w:lineRule="auto"/>
        <w:ind w:firstLine="424"/>
        <w:rPr>
          <w:szCs w:val="21"/>
        </w:rPr>
      </w:pPr>
      <w:r w:rsidRPr="00132A12">
        <w:rPr>
          <w:rFonts w:hAnsi="宋体"/>
          <w:szCs w:val="21"/>
        </w:rPr>
        <w:t>童辉先生：监事，硕士。</w:t>
      </w:r>
      <w:r w:rsidRPr="00132A12">
        <w:rPr>
          <w:szCs w:val="21"/>
        </w:rPr>
        <w:t>1997-1998</w:t>
      </w:r>
      <w:r w:rsidRPr="00132A12">
        <w:rPr>
          <w:rFonts w:hAnsi="宋体"/>
          <w:szCs w:val="21"/>
        </w:rPr>
        <w:t>年任上海众恒信息产业有限公司程序员，</w:t>
      </w:r>
      <w:r w:rsidRPr="00132A12">
        <w:rPr>
          <w:szCs w:val="21"/>
        </w:rPr>
        <w:t>1998-2004</w:t>
      </w:r>
      <w:r w:rsidRPr="00132A12">
        <w:rPr>
          <w:rFonts w:hAnsi="宋体"/>
          <w:szCs w:val="21"/>
        </w:rPr>
        <w:t>年任国泰基金管理有限公司信息技术部经理，</w:t>
      </w:r>
      <w:r w:rsidRPr="00132A12">
        <w:rPr>
          <w:szCs w:val="21"/>
        </w:rPr>
        <w:t>2004</w:t>
      </w:r>
      <w:r w:rsidRPr="00132A12">
        <w:rPr>
          <w:rFonts w:hAnsi="宋体"/>
          <w:szCs w:val="21"/>
        </w:rPr>
        <w:t>年</w:t>
      </w:r>
      <w:r w:rsidRPr="00132A12">
        <w:rPr>
          <w:szCs w:val="21"/>
        </w:rPr>
        <w:t>4</w:t>
      </w:r>
      <w:r w:rsidRPr="00132A12">
        <w:rPr>
          <w:rFonts w:hAnsi="宋体"/>
          <w:szCs w:val="21"/>
        </w:rPr>
        <w:t>月加入华泰柏瑞基金管理有限公司，现任信息技术与电子商务部总监。</w:t>
      </w:r>
    </w:p>
    <w:p w:rsidR="00852478" w:rsidRPr="00132A12" w:rsidRDefault="00852478" w:rsidP="00852478">
      <w:pPr>
        <w:snapToGrid w:val="0"/>
        <w:spacing w:line="360" w:lineRule="auto"/>
        <w:ind w:firstLineChars="202" w:firstLine="424"/>
        <w:rPr>
          <w:szCs w:val="21"/>
        </w:rPr>
      </w:pPr>
      <w:r w:rsidRPr="00132A12">
        <w:rPr>
          <w:szCs w:val="21"/>
        </w:rPr>
        <w:t>3</w:t>
      </w:r>
      <w:r w:rsidRPr="00132A12">
        <w:rPr>
          <w:rFonts w:hAnsi="宋体"/>
          <w:szCs w:val="21"/>
        </w:rPr>
        <w:t>、总经理及其他高级管理人员</w:t>
      </w:r>
    </w:p>
    <w:p w:rsidR="00852478" w:rsidRPr="00132A12" w:rsidRDefault="00852478" w:rsidP="00852478">
      <w:pPr>
        <w:snapToGrid w:val="0"/>
        <w:spacing w:line="360" w:lineRule="auto"/>
        <w:ind w:firstLineChars="202" w:firstLine="424"/>
        <w:rPr>
          <w:szCs w:val="21"/>
        </w:rPr>
      </w:pPr>
      <w:r w:rsidRPr="00132A12">
        <w:rPr>
          <w:rFonts w:hAnsi="宋体"/>
          <w:szCs w:val="21"/>
        </w:rPr>
        <w:t>韩勇先生：总经理，博士，曾任职于君安证券有限公司、华夏证券有限公司和中国证券监督管理委员会，</w:t>
      </w:r>
      <w:r w:rsidRPr="00132A12">
        <w:rPr>
          <w:szCs w:val="21"/>
        </w:rPr>
        <w:t>2007</w:t>
      </w:r>
      <w:r w:rsidRPr="00132A12">
        <w:rPr>
          <w:rFonts w:hAnsi="宋体"/>
          <w:szCs w:val="21"/>
        </w:rPr>
        <w:t>年</w:t>
      </w:r>
      <w:r w:rsidRPr="00132A12">
        <w:rPr>
          <w:szCs w:val="21"/>
        </w:rPr>
        <w:t>7</w:t>
      </w:r>
      <w:r w:rsidRPr="00132A12">
        <w:rPr>
          <w:rFonts w:hAnsi="宋体"/>
          <w:szCs w:val="21"/>
        </w:rPr>
        <w:t>月至</w:t>
      </w:r>
      <w:r w:rsidRPr="00132A12">
        <w:rPr>
          <w:szCs w:val="21"/>
        </w:rPr>
        <w:t>2011</w:t>
      </w:r>
      <w:r w:rsidRPr="00132A12">
        <w:rPr>
          <w:rFonts w:hAnsi="宋体"/>
          <w:szCs w:val="21"/>
        </w:rPr>
        <w:t>年</w:t>
      </w:r>
      <w:r w:rsidRPr="00132A12">
        <w:rPr>
          <w:szCs w:val="21"/>
        </w:rPr>
        <w:t>9</w:t>
      </w:r>
      <w:r w:rsidRPr="00132A12">
        <w:rPr>
          <w:rFonts w:hAnsi="宋体"/>
          <w:szCs w:val="21"/>
        </w:rPr>
        <w:t>月任华安基金管理有限公司副总经理。</w:t>
      </w:r>
      <w:r w:rsidRPr="00132A12">
        <w:rPr>
          <w:szCs w:val="21"/>
        </w:rPr>
        <w:t>2011</w:t>
      </w:r>
      <w:r w:rsidRPr="00132A12">
        <w:rPr>
          <w:rFonts w:hAnsi="宋体"/>
          <w:szCs w:val="21"/>
        </w:rPr>
        <w:t>年</w:t>
      </w:r>
      <w:r w:rsidRPr="00132A12">
        <w:rPr>
          <w:szCs w:val="21"/>
        </w:rPr>
        <w:t>10</w:t>
      </w:r>
      <w:r w:rsidRPr="00132A12">
        <w:rPr>
          <w:rFonts w:hAnsi="宋体"/>
          <w:szCs w:val="21"/>
        </w:rPr>
        <w:t>月加入华泰柏瑞基金管理有限公司。</w:t>
      </w:r>
    </w:p>
    <w:p w:rsidR="00852478" w:rsidRPr="00132A12" w:rsidRDefault="00852478" w:rsidP="00852478">
      <w:pPr>
        <w:snapToGrid w:val="0"/>
        <w:spacing w:line="360" w:lineRule="auto"/>
        <w:ind w:firstLineChars="202" w:firstLine="424"/>
        <w:rPr>
          <w:szCs w:val="21"/>
        </w:rPr>
      </w:pPr>
      <w:r w:rsidRPr="00132A12">
        <w:rPr>
          <w:rFonts w:hAnsi="宋体"/>
          <w:szCs w:val="21"/>
        </w:rPr>
        <w:t>王溯舸先生：副总经理，硕士，</w:t>
      </w:r>
      <w:r w:rsidRPr="00132A12">
        <w:rPr>
          <w:szCs w:val="21"/>
        </w:rPr>
        <w:t>1997-2000</w:t>
      </w:r>
      <w:r w:rsidRPr="00132A12">
        <w:rPr>
          <w:rFonts w:hAnsi="宋体"/>
          <w:szCs w:val="21"/>
        </w:rPr>
        <w:t>年任深圳特区证券公司总经理助理、副总经理，</w:t>
      </w:r>
      <w:r w:rsidRPr="00132A12">
        <w:rPr>
          <w:szCs w:val="21"/>
        </w:rPr>
        <w:t>2001-2004</w:t>
      </w:r>
      <w:r w:rsidRPr="00132A12">
        <w:rPr>
          <w:rFonts w:hAnsi="宋体"/>
          <w:szCs w:val="21"/>
        </w:rPr>
        <w:t>年任华泰证券股份有限公司受托资产管理总部总经理。</w:t>
      </w:r>
    </w:p>
    <w:p w:rsidR="00852478" w:rsidRPr="00132A12" w:rsidRDefault="00852478" w:rsidP="00852478">
      <w:pPr>
        <w:snapToGrid w:val="0"/>
        <w:spacing w:line="360" w:lineRule="auto"/>
        <w:ind w:firstLineChars="202" w:firstLine="424"/>
        <w:rPr>
          <w:szCs w:val="21"/>
        </w:rPr>
      </w:pPr>
      <w:r w:rsidRPr="00132A12">
        <w:rPr>
          <w:rFonts w:hAnsi="宋体"/>
          <w:szCs w:val="21"/>
        </w:rPr>
        <w:t>陈晖女士：督察长，硕士，</w:t>
      </w:r>
      <w:r w:rsidRPr="00132A12">
        <w:rPr>
          <w:szCs w:val="21"/>
        </w:rPr>
        <w:t>1993-1999</w:t>
      </w:r>
      <w:r w:rsidRPr="00132A12">
        <w:rPr>
          <w:rFonts w:hAnsi="宋体"/>
          <w:szCs w:val="21"/>
        </w:rPr>
        <w:t>年任江苏证券有限责任公司北京代表处代表，</w:t>
      </w:r>
      <w:r w:rsidRPr="00132A12">
        <w:rPr>
          <w:szCs w:val="21"/>
        </w:rPr>
        <w:t>1999-2004</w:t>
      </w:r>
      <w:r w:rsidRPr="00132A12">
        <w:rPr>
          <w:rFonts w:hAnsi="宋体"/>
          <w:szCs w:val="21"/>
        </w:rPr>
        <w:t>年任华泰证券股份有限公司北京总部总经理。</w:t>
      </w:r>
    </w:p>
    <w:p w:rsidR="00852478" w:rsidRPr="00132A12" w:rsidRDefault="00852478" w:rsidP="00852478">
      <w:pPr>
        <w:snapToGrid w:val="0"/>
        <w:spacing w:line="360" w:lineRule="auto"/>
        <w:ind w:firstLineChars="202" w:firstLine="424"/>
        <w:rPr>
          <w:szCs w:val="21"/>
        </w:rPr>
      </w:pPr>
      <w:r w:rsidRPr="00132A12">
        <w:rPr>
          <w:rFonts w:hAnsi="宋体"/>
          <w:szCs w:val="21"/>
        </w:rPr>
        <w:t>房伟力先生：副总经理，硕士</w:t>
      </w:r>
      <w:r w:rsidRPr="00132A12">
        <w:rPr>
          <w:szCs w:val="21"/>
        </w:rPr>
        <w:t>,1997-2001</w:t>
      </w:r>
      <w:r w:rsidRPr="00132A12">
        <w:rPr>
          <w:rFonts w:hAnsi="宋体"/>
          <w:szCs w:val="21"/>
        </w:rPr>
        <w:t>年任上海证券交易所登记结算公司</w:t>
      </w:r>
      <w:r w:rsidRPr="00132A12">
        <w:rPr>
          <w:kern w:val="0"/>
        </w:rPr>
        <w:t>交收系统开发经理</w:t>
      </w:r>
      <w:r w:rsidRPr="00132A12">
        <w:rPr>
          <w:rFonts w:hAnsi="宋体"/>
          <w:szCs w:val="21"/>
        </w:rPr>
        <w:t>，</w:t>
      </w:r>
      <w:r w:rsidRPr="00132A12">
        <w:rPr>
          <w:szCs w:val="21"/>
        </w:rPr>
        <w:t>2001-2004</w:t>
      </w:r>
      <w:r w:rsidRPr="00132A12">
        <w:rPr>
          <w:rFonts w:hAnsi="宋体"/>
          <w:szCs w:val="21"/>
        </w:rPr>
        <w:t>年任华安基金管理有限公司</w:t>
      </w:r>
      <w:r w:rsidRPr="00132A12">
        <w:rPr>
          <w:kern w:val="0"/>
        </w:rPr>
        <w:t>基金登记及结算</w:t>
      </w:r>
      <w:r w:rsidRPr="00132A12">
        <w:rPr>
          <w:rFonts w:hAnsi="宋体"/>
          <w:szCs w:val="21"/>
        </w:rPr>
        <w:t>部门总监，</w:t>
      </w:r>
      <w:r w:rsidRPr="00132A12">
        <w:rPr>
          <w:szCs w:val="21"/>
        </w:rPr>
        <w:t>2004-2008</w:t>
      </w:r>
      <w:r w:rsidRPr="00132A12">
        <w:rPr>
          <w:rFonts w:hAnsi="宋体"/>
          <w:szCs w:val="21"/>
        </w:rPr>
        <w:t>年</w:t>
      </w:r>
      <w:r w:rsidRPr="00132A12">
        <w:rPr>
          <w:szCs w:val="21"/>
        </w:rPr>
        <w:t>5</w:t>
      </w:r>
      <w:r w:rsidRPr="00132A12">
        <w:rPr>
          <w:rFonts w:hAnsi="宋体"/>
          <w:szCs w:val="21"/>
        </w:rPr>
        <w:t>月任华泰柏瑞基金管理有限公司总经理助理。</w:t>
      </w:r>
    </w:p>
    <w:p w:rsidR="00852478" w:rsidRPr="00132A12" w:rsidRDefault="00852478" w:rsidP="00852478">
      <w:pPr>
        <w:snapToGrid w:val="0"/>
        <w:spacing w:line="360" w:lineRule="auto"/>
        <w:ind w:firstLineChars="202" w:firstLine="424"/>
        <w:rPr>
          <w:szCs w:val="21"/>
        </w:rPr>
      </w:pPr>
      <w:r w:rsidRPr="00132A12">
        <w:rPr>
          <w:rFonts w:hAnsi="宋体"/>
          <w:szCs w:val="21"/>
        </w:rPr>
        <w:t>田汉卿女士：副总经理。曾在美国巴克莱全球投资管理有限公司（</w:t>
      </w:r>
      <w:r w:rsidRPr="00132A12">
        <w:rPr>
          <w:szCs w:val="21"/>
        </w:rPr>
        <w:t xml:space="preserve">BGI </w:t>
      </w:r>
      <w:r w:rsidRPr="00132A12">
        <w:rPr>
          <w:rFonts w:hAnsi="宋体"/>
          <w:szCs w:val="21"/>
        </w:rPr>
        <w:t>）担任投资经理，</w:t>
      </w:r>
      <w:r w:rsidRPr="00132A12">
        <w:rPr>
          <w:szCs w:val="21"/>
        </w:rPr>
        <w:t xml:space="preserve"> 2012</w:t>
      </w:r>
      <w:r w:rsidRPr="00132A12">
        <w:rPr>
          <w:rFonts w:hAnsi="宋体"/>
          <w:szCs w:val="21"/>
        </w:rPr>
        <w:t>年</w:t>
      </w:r>
      <w:r w:rsidRPr="00132A12">
        <w:rPr>
          <w:szCs w:val="21"/>
        </w:rPr>
        <w:t>8</w:t>
      </w:r>
      <w:r w:rsidRPr="00132A12">
        <w:rPr>
          <w:rFonts w:hAnsi="宋体"/>
          <w:szCs w:val="21"/>
        </w:rPr>
        <w:t>月加入华泰柏瑞基金管理有限公司，</w:t>
      </w:r>
      <w:r w:rsidRPr="00132A12">
        <w:rPr>
          <w:szCs w:val="21"/>
        </w:rPr>
        <w:t>2013</w:t>
      </w:r>
      <w:r w:rsidRPr="00132A12">
        <w:rPr>
          <w:rFonts w:hAnsi="宋体"/>
          <w:szCs w:val="21"/>
        </w:rPr>
        <w:t>年</w:t>
      </w:r>
      <w:r w:rsidRPr="00132A12">
        <w:rPr>
          <w:szCs w:val="21"/>
        </w:rPr>
        <w:t>8</w:t>
      </w:r>
      <w:r w:rsidRPr="00132A12">
        <w:rPr>
          <w:rFonts w:hAnsi="宋体"/>
          <w:szCs w:val="21"/>
        </w:rPr>
        <w:t>月起任华泰柏瑞量化增强混合型证券投资基金的基金经理，</w:t>
      </w:r>
      <w:r w:rsidRPr="00132A12">
        <w:rPr>
          <w:szCs w:val="21"/>
        </w:rPr>
        <w:t>2013</w:t>
      </w:r>
      <w:r w:rsidRPr="00132A12">
        <w:rPr>
          <w:rFonts w:hAnsi="宋体"/>
          <w:szCs w:val="21"/>
        </w:rPr>
        <w:t>年</w:t>
      </w:r>
      <w:r w:rsidRPr="00132A12">
        <w:rPr>
          <w:szCs w:val="21"/>
        </w:rPr>
        <w:t>10</w:t>
      </w:r>
      <w:r w:rsidRPr="00132A12">
        <w:rPr>
          <w:rFonts w:hAnsi="宋体"/>
          <w:szCs w:val="21"/>
        </w:rPr>
        <w:t>月起任公司副总经理，</w:t>
      </w:r>
      <w:r w:rsidRPr="00132A12">
        <w:rPr>
          <w:szCs w:val="21"/>
        </w:rPr>
        <w:t>2014</w:t>
      </w:r>
      <w:r w:rsidRPr="00132A12">
        <w:rPr>
          <w:rFonts w:hAnsi="宋体"/>
          <w:szCs w:val="21"/>
        </w:rPr>
        <w:t>年</w:t>
      </w:r>
      <w:r w:rsidRPr="00132A12">
        <w:rPr>
          <w:szCs w:val="21"/>
        </w:rPr>
        <w:t>12</w:t>
      </w:r>
      <w:r w:rsidRPr="00132A12">
        <w:rPr>
          <w:rFonts w:hAnsi="宋体"/>
          <w:szCs w:val="21"/>
        </w:rPr>
        <w:t>月起任华泰柏瑞量化优选灵活配置混合型证券投资基金的基金经理，</w:t>
      </w:r>
      <w:r w:rsidRPr="00132A12">
        <w:rPr>
          <w:szCs w:val="21"/>
        </w:rPr>
        <w:t>2015</w:t>
      </w:r>
      <w:r w:rsidRPr="00132A12">
        <w:rPr>
          <w:rFonts w:hAnsi="宋体"/>
          <w:szCs w:val="21"/>
        </w:rPr>
        <w:t>年</w:t>
      </w:r>
      <w:r w:rsidRPr="00132A12">
        <w:rPr>
          <w:szCs w:val="21"/>
        </w:rPr>
        <w:t>3</w:t>
      </w:r>
      <w:r w:rsidRPr="00132A12">
        <w:rPr>
          <w:rFonts w:hAnsi="宋体"/>
          <w:szCs w:val="21"/>
        </w:rPr>
        <w:t>月起任华泰柏瑞量化先行混合型证券投资基金的基金经理和华泰柏瑞量化驱动灵活配置混合型证券投资基金的基金经理，</w:t>
      </w:r>
      <w:r w:rsidRPr="00132A12">
        <w:rPr>
          <w:szCs w:val="21"/>
        </w:rPr>
        <w:t>2015</w:t>
      </w:r>
      <w:r w:rsidRPr="00132A12">
        <w:rPr>
          <w:rFonts w:hAnsi="宋体"/>
          <w:szCs w:val="21"/>
        </w:rPr>
        <w:t>年</w:t>
      </w:r>
      <w:r w:rsidRPr="00132A12">
        <w:rPr>
          <w:szCs w:val="21"/>
        </w:rPr>
        <w:t>6</w:t>
      </w:r>
      <w:r w:rsidRPr="00132A12">
        <w:rPr>
          <w:rFonts w:hAnsi="宋体"/>
          <w:szCs w:val="21"/>
        </w:rPr>
        <w:t>月起任华泰柏瑞量化智慧灵活配置混合型证券投资基金的基金经理和华泰柏瑞量化绝对收益策略定期开放混合型发起式证券投资基金的基金经理</w:t>
      </w:r>
      <w:r>
        <w:rPr>
          <w:rFonts w:hAnsi="宋体" w:hint="eastAsia"/>
          <w:szCs w:val="21"/>
        </w:rPr>
        <w:t>，</w:t>
      </w:r>
      <w:r w:rsidRPr="00132A12">
        <w:rPr>
          <w:szCs w:val="21"/>
        </w:rPr>
        <w:t>2016</w:t>
      </w:r>
      <w:r w:rsidRPr="00132A12">
        <w:rPr>
          <w:rFonts w:hAnsi="宋体"/>
          <w:szCs w:val="21"/>
        </w:rPr>
        <w:t>年</w:t>
      </w:r>
      <w:r w:rsidRPr="00132A12">
        <w:rPr>
          <w:szCs w:val="21"/>
        </w:rPr>
        <w:t>5</w:t>
      </w:r>
      <w:r w:rsidRPr="00132A12">
        <w:rPr>
          <w:rFonts w:hAnsi="宋体"/>
          <w:szCs w:val="21"/>
        </w:rPr>
        <w:t>月起任华泰柏瑞量化对冲稳健收益定期开放混合型发起式证券投资基金的基金经理</w:t>
      </w:r>
      <w:r w:rsidRPr="00F173F2">
        <w:rPr>
          <w:rFonts w:hAnsi="宋体" w:hint="eastAsia"/>
          <w:szCs w:val="21"/>
        </w:rPr>
        <w:t>，</w:t>
      </w:r>
      <w:r w:rsidRPr="00F173F2">
        <w:rPr>
          <w:rFonts w:hAnsi="宋体" w:hint="eastAsia"/>
          <w:szCs w:val="21"/>
        </w:rPr>
        <w:t>2017</w:t>
      </w:r>
      <w:r w:rsidRPr="00F173F2">
        <w:rPr>
          <w:rFonts w:hAnsi="宋体" w:hint="eastAsia"/>
          <w:szCs w:val="21"/>
        </w:rPr>
        <w:t>年</w:t>
      </w:r>
      <w:r w:rsidRPr="00F173F2">
        <w:rPr>
          <w:rFonts w:hAnsi="宋体" w:hint="eastAsia"/>
          <w:szCs w:val="21"/>
        </w:rPr>
        <w:t>3</w:t>
      </w:r>
      <w:r w:rsidRPr="00F173F2">
        <w:rPr>
          <w:rFonts w:hAnsi="宋体" w:hint="eastAsia"/>
          <w:szCs w:val="21"/>
        </w:rPr>
        <w:t>月起任华泰柏瑞惠利灵活配置混合型证券投资基金的基金经理，</w:t>
      </w:r>
      <w:r w:rsidRPr="00F173F2">
        <w:rPr>
          <w:rFonts w:hAnsi="宋体" w:hint="eastAsia"/>
          <w:szCs w:val="21"/>
        </w:rPr>
        <w:t>2017</w:t>
      </w:r>
      <w:r w:rsidRPr="00F173F2">
        <w:rPr>
          <w:rFonts w:hAnsi="宋体" w:hint="eastAsia"/>
          <w:szCs w:val="21"/>
        </w:rPr>
        <w:t>年</w:t>
      </w:r>
      <w:r w:rsidRPr="00F173F2">
        <w:rPr>
          <w:rFonts w:hAnsi="宋体" w:hint="eastAsia"/>
          <w:szCs w:val="21"/>
        </w:rPr>
        <w:t>5</w:t>
      </w:r>
      <w:r w:rsidRPr="00F173F2">
        <w:rPr>
          <w:rFonts w:hAnsi="宋体" w:hint="eastAsia"/>
          <w:szCs w:val="21"/>
        </w:rPr>
        <w:t>月起任华泰柏瑞量化创优灵活配置混合型证券投资基金的基金经理</w:t>
      </w:r>
      <w:r w:rsidR="003E77F2" w:rsidRPr="003E77F2">
        <w:rPr>
          <w:rFonts w:hAnsi="宋体" w:hint="eastAsia"/>
          <w:szCs w:val="21"/>
        </w:rPr>
        <w:t>，</w:t>
      </w:r>
      <w:r w:rsidR="003E77F2" w:rsidRPr="003E77F2">
        <w:rPr>
          <w:rFonts w:hAnsi="宋体" w:hint="eastAsia"/>
          <w:szCs w:val="21"/>
        </w:rPr>
        <w:t>2017</w:t>
      </w:r>
      <w:r w:rsidR="003E77F2" w:rsidRPr="003E77F2">
        <w:rPr>
          <w:rFonts w:hAnsi="宋体" w:hint="eastAsia"/>
          <w:szCs w:val="21"/>
        </w:rPr>
        <w:t>年</w:t>
      </w:r>
      <w:r w:rsidR="003E77F2" w:rsidRPr="003E77F2">
        <w:rPr>
          <w:rFonts w:hAnsi="宋体" w:hint="eastAsia"/>
          <w:szCs w:val="21"/>
        </w:rPr>
        <w:t>9</w:t>
      </w:r>
      <w:r w:rsidR="003E77F2" w:rsidRPr="003E77F2">
        <w:rPr>
          <w:rFonts w:hAnsi="宋体" w:hint="eastAsia"/>
          <w:szCs w:val="21"/>
        </w:rPr>
        <w:t>月起任华泰柏瑞量化阿尔法灵活配置混合型证券投资基金的基金经理，</w:t>
      </w:r>
      <w:r w:rsidR="003E77F2" w:rsidRPr="003E77F2">
        <w:rPr>
          <w:rFonts w:hAnsi="宋体" w:hint="eastAsia"/>
          <w:szCs w:val="21"/>
        </w:rPr>
        <w:t>2017</w:t>
      </w:r>
      <w:r w:rsidR="003E77F2" w:rsidRPr="003E77F2">
        <w:rPr>
          <w:rFonts w:hAnsi="宋体" w:hint="eastAsia"/>
          <w:szCs w:val="21"/>
        </w:rPr>
        <w:t>年</w:t>
      </w:r>
      <w:r w:rsidR="003E77F2" w:rsidRPr="003E77F2">
        <w:rPr>
          <w:rFonts w:hAnsi="宋体" w:hint="eastAsia"/>
          <w:szCs w:val="21"/>
        </w:rPr>
        <w:t>12</w:t>
      </w:r>
      <w:r w:rsidR="003E77F2" w:rsidRPr="003E77F2">
        <w:rPr>
          <w:rFonts w:hAnsi="宋体" w:hint="eastAsia"/>
          <w:szCs w:val="21"/>
        </w:rPr>
        <w:t>月起任华泰柏瑞港股通量化灵活配置混合型证券投资基金的基金经理</w:t>
      </w:r>
      <w:r w:rsidRPr="00132A12">
        <w:rPr>
          <w:rFonts w:hAnsi="宋体"/>
          <w:szCs w:val="21"/>
        </w:rPr>
        <w:t>。本科与研究生毕业于清华大学</w:t>
      </w:r>
      <w:r>
        <w:rPr>
          <w:rFonts w:hint="eastAsia"/>
          <w:szCs w:val="21"/>
        </w:rPr>
        <w:t>，</w:t>
      </w:r>
      <w:r w:rsidRPr="00132A12">
        <w:rPr>
          <w:szCs w:val="21"/>
        </w:rPr>
        <w:t>MBA</w:t>
      </w:r>
      <w:r w:rsidRPr="00132A12">
        <w:rPr>
          <w:rFonts w:hAnsi="宋体"/>
          <w:szCs w:val="21"/>
        </w:rPr>
        <w:t>毕业于美国加州大学伯克利分校哈斯商学院。</w:t>
      </w:r>
    </w:p>
    <w:p w:rsidR="00852478" w:rsidRPr="00132A12" w:rsidRDefault="00852478" w:rsidP="00852478">
      <w:pPr>
        <w:snapToGrid w:val="0"/>
        <w:spacing w:line="360" w:lineRule="auto"/>
        <w:ind w:firstLineChars="202" w:firstLine="424"/>
        <w:rPr>
          <w:szCs w:val="21"/>
        </w:rPr>
      </w:pPr>
      <w:r w:rsidRPr="00132A12">
        <w:rPr>
          <w:rFonts w:hAnsi="宋体"/>
          <w:szCs w:val="21"/>
        </w:rPr>
        <w:t>高山先生，副总经理，博士。</w:t>
      </w:r>
      <w:r w:rsidRPr="00132A12">
        <w:rPr>
          <w:szCs w:val="21"/>
        </w:rPr>
        <w:t>2001</w:t>
      </w:r>
      <w:r w:rsidRPr="00132A12">
        <w:rPr>
          <w:rFonts w:hAnsi="宋体"/>
          <w:szCs w:val="21"/>
        </w:rPr>
        <w:t>年</w:t>
      </w:r>
      <w:r w:rsidRPr="00132A12">
        <w:rPr>
          <w:szCs w:val="21"/>
        </w:rPr>
        <w:t>5</w:t>
      </w:r>
      <w:r w:rsidRPr="00132A12">
        <w:rPr>
          <w:rFonts w:hAnsi="宋体"/>
          <w:szCs w:val="21"/>
        </w:rPr>
        <w:t>月至</w:t>
      </w:r>
      <w:r w:rsidRPr="00132A12">
        <w:rPr>
          <w:szCs w:val="21"/>
        </w:rPr>
        <w:t>2013</w:t>
      </w:r>
      <w:r w:rsidRPr="00132A12">
        <w:rPr>
          <w:rFonts w:hAnsi="宋体"/>
          <w:szCs w:val="21"/>
        </w:rPr>
        <w:t>年</w:t>
      </w:r>
      <w:r w:rsidRPr="00132A12">
        <w:rPr>
          <w:szCs w:val="21"/>
        </w:rPr>
        <w:t>7</w:t>
      </w:r>
      <w:r w:rsidRPr="00132A12">
        <w:rPr>
          <w:rFonts w:hAnsi="宋体"/>
          <w:szCs w:val="21"/>
        </w:rPr>
        <w:t>月任职于全国社会保障基金理事会投资部，任处长；</w:t>
      </w:r>
      <w:r w:rsidRPr="00132A12">
        <w:rPr>
          <w:szCs w:val="21"/>
        </w:rPr>
        <w:t>2013</w:t>
      </w:r>
      <w:r w:rsidRPr="00132A12">
        <w:rPr>
          <w:rFonts w:hAnsi="宋体"/>
          <w:szCs w:val="21"/>
        </w:rPr>
        <w:t>年</w:t>
      </w:r>
      <w:r w:rsidRPr="00132A12">
        <w:rPr>
          <w:szCs w:val="21"/>
        </w:rPr>
        <w:t>7</w:t>
      </w:r>
      <w:r w:rsidRPr="00132A12">
        <w:rPr>
          <w:rFonts w:hAnsi="宋体"/>
          <w:szCs w:val="21"/>
        </w:rPr>
        <w:t>月起加入华泰柏瑞基金管理有限公司。本科毕业于山东大学经济管理学院，硕士毕业于中国人民银行研究生部，博士毕业于财政部财政科学研究所研究生部。</w:t>
      </w:r>
    </w:p>
    <w:p w:rsidR="00852478" w:rsidRPr="00132A12" w:rsidRDefault="00852478" w:rsidP="00852478">
      <w:pPr>
        <w:snapToGrid w:val="0"/>
        <w:spacing w:line="360" w:lineRule="auto"/>
        <w:ind w:firstLineChars="202" w:firstLine="424"/>
        <w:rPr>
          <w:szCs w:val="21"/>
        </w:rPr>
      </w:pPr>
      <w:r w:rsidRPr="00132A12">
        <w:rPr>
          <w:rFonts w:hAnsi="宋体"/>
          <w:szCs w:val="21"/>
        </w:rPr>
        <w:t>董元星先生：副总经理，博士。</w:t>
      </w:r>
      <w:r w:rsidRPr="00132A12">
        <w:rPr>
          <w:szCs w:val="21"/>
        </w:rPr>
        <w:t>2006.9-2008.12</w:t>
      </w:r>
      <w:r w:rsidRPr="00132A12">
        <w:rPr>
          <w:rFonts w:hAnsi="宋体"/>
          <w:szCs w:val="21"/>
        </w:rPr>
        <w:t>任巴克莱资本（纽约）债券交易员，</w:t>
      </w:r>
      <w:r w:rsidRPr="00132A12">
        <w:rPr>
          <w:szCs w:val="21"/>
        </w:rPr>
        <w:t>2009.3-2012.8</w:t>
      </w:r>
      <w:r w:rsidRPr="00132A12">
        <w:rPr>
          <w:rFonts w:hAnsi="宋体"/>
          <w:szCs w:val="21"/>
        </w:rPr>
        <w:t>任华夏基金管理有限公司基金经理。</w:t>
      </w:r>
      <w:r w:rsidRPr="00132A12">
        <w:rPr>
          <w:szCs w:val="21"/>
        </w:rPr>
        <w:t>2012</w:t>
      </w:r>
      <w:r w:rsidRPr="00132A12">
        <w:rPr>
          <w:rFonts w:hAnsi="宋体"/>
          <w:szCs w:val="21"/>
        </w:rPr>
        <w:t>年</w:t>
      </w:r>
      <w:r w:rsidRPr="00132A12">
        <w:rPr>
          <w:szCs w:val="21"/>
        </w:rPr>
        <w:t>8</w:t>
      </w:r>
      <w:r w:rsidRPr="00132A12">
        <w:rPr>
          <w:rFonts w:hAnsi="宋体"/>
          <w:szCs w:val="21"/>
        </w:rPr>
        <w:t>月加入华泰柏瑞基金管理有限公司，任固定收益部总监。</w:t>
      </w:r>
      <w:r w:rsidRPr="00132A12">
        <w:rPr>
          <w:szCs w:val="21"/>
        </w:rPr>
        <w:t>2013</w:t>
      </w:r>
      <w:r w:rsidRPr="00132A12">
        <w:rPr>
          <w:rFonts w:hAnsi="宋体"/>
          <w:szCs w:val="21"/>
        </w:rPr>
        <w:t>年</w:t>
      </w:r>
      <w:r w:rsidRPr="00132A12">
        <w:rPr>
          <w:szCs w:val="21"/>
        </w:rPr>
        <w:t>10</w:t>
      </w:r>
      <w:r w:rsidRPr="00132A12">
        <w:rPr>
          <w:rFonts w:hAnsi="宋体"/>
          <w:szCs w:val="21"/>
        </w:rPr>
        <w:t>月起任华泰柏瑞稳健收益债券型证券投资基金的基金经理。</w:t>
      </w:r>
      <w:r w:rsidRPr="00132A12">
        <w:rPr>
          <w:szCs w:val="21"/>
        </w:rPr>
        <w:t>2014</w:t>
      </w:r>
      <w:r w:rsidRPr="00132A12">
        <w:rPr>
          <w:rFonts w:hAnsi="宋体"/>
          <w:szCs w:val="21"/>
        </w:rPr>
        <w:t>年</w:t>
      </w:r>
      <w:r w:rsidRPr="00132A12">
        <w:rPr>
          <w:szCs w:val="21"/>
        </w:rPr>
        <w:t>2</w:t>
      </w:r>
      <w:r w:rsidRPr="00132A12">
        <w:rPr>
          <w:rFonts w:hAnsi="宋体"/>
          <w:szCs w:val="21"/>
        </w:rPr>
        <w:t>月起任总经理助理。</w:t>
      </w:r>
      <w:r w:rsidRPr="00132A12">
        <w:rPr>
          <w:szCs w:val="21"/>
        </w:rPr>
        <w:t>2015</w:t>
      </w:r>
      <w:r w:rsidRPr="00132A12">
        <w:rPr>
          <w:rFonts w:hAnsi="宋体"/>
          <w:szCs w:val="21"/>
        </w:rPr>
        <w:t>年</w:t>
      </w:r>
      <w:r w:rsidRPr="00132A12">
        <w:rPr>
          <w:szCs w:val="21"/>
        </w:rPr>
        <w:t>12</w:t>
      </w:r>
      <w:r w:rsidRPr="00132A12">
        <w:rPr>
          <w:rFonts w:hAnsi="宋体"/>
          <w:szCs w:val="21"/>
        </w:rPr>
        <w:t>月起任公司副总经理。北京大学经济学学士，纽约大学</w:t>
      </w:r>
      <w:r w:rsidRPr="00132A12">
        <w:rPr>
          <w:szCs w:val="21"/>
        </w:rPr>
        <w:t>STERN</w:t>
      </w:r>
      <w:r w:rsidRPr="00132A12">
        <w:rPr>
          <w:rFonts w:hAnsi="宋体"/>
          <w:szCs w:val="21"/>
        </w:rPr>
        <w:t>商学院金融学博士。</w:t>
      </w:r>
    </w:p>
    <w:p w:rsidR="00852478" w:rsidRDefault="00852478" w:rsidP="00852478">
      <w:pPr>
        <w:snapToGrid w:val="0"/>
        <w:spacing w:line="360" w:lineRule="auto"/>
        <w:ind w:firstLineChars="202" w:firstLine="424"/>
        <w:rPr>
          <w:rFonts w:hAnsi="宋体"/>
          <w:szCs w:val="21"/>
        </w:rPr>
      </w:pPr>
      <w:r w:rsidRPr="00132A12">
        <w:rPr>
          <w:rFonts w:hAnsi="宋体"/>
          <w:szCs w:val="21"/>
        </w:rPr>
        <w:t>程安至先生：副总经理，硕士。</w:t>
      </w:r>
      <w:r w:rsidRPr="00132A12">
        <w:rPr>
          <w:szCs w:val="21"/>
        </w:rPr>
        <w:t>1997.9-2001.1</w:t>
      </w:r>
      <w:r w:rsidRPr="00132A12">
        <w:rPr>
          <w:rFonts w:hAnsi="宋体"/>
          <w:szCs w:val="21"/>
        </w:rPr>
        <w:t>任中国工商银行上海市分行信贷经理，</w:t>
      </w:r>
      <w:r w:rsidRPr="00132A12">
        <w:rPr>
          <w:szCs w:val="21"/>
        </w:rPr>
        <w:t>2001.2-2012.4</w:t>
      </w:r>
      <w:r w:rsidRPr="00132A12">
        <w:rPr>
          <w:rFonts w:hAnsi="宋体"/>
          <w:szCs w:val="21"/>
        </w:rPr>
        <w:t>任华安基金管理有限公司市场部销售总监。</w:t>
      </w:r>
      <w:r w:rsidRPr="00132A12">
        <w:rPr>
          <w:szCs w:val="21"/>
        </w:rPr>
        <w:t>2012</w:t>
      </w:r>
      <w:r w:rsidRPr="00132A12">
        <w:rPr>
          <w:rFonts w:hAnsi="宋体"/>
          <w:szCs w:val="21"/>
        </w:rPr>
        <w:t>年</w:t>
      </w:r>
      <w:r w:rsidRPr="00132A12">
        <w:rPr>
          <w:szCs w:val="21"/>
        </w:rPr>
        <w:t>5</w:t>
      </w:r>
      <w:r w:rsidRPr="00132A12">
        <w:rPr>
          <w:rFonts w:hAnsi="宋体"/>
          <w:szCs w:val="21"/>
        </w:rPr>
        <w:t>月加入华泰柏瑞基金管理有限公司，任总经理助理。</w:t>
      </w:r>
      <w:r w:rsidRPr="00132A12">
        <w:rPr>
          <w:szCs w:val="21"/>
        </w:rPr>
        <w:t>2015</w:t>
      </w:r>
      <w:r w:rsidRPr="00132A12">
        <w:rPr>
          <w:rFonts w:hAnsi="宋体"/>
          <w:szCs w:val="21"/>
        </w:rPr>
        <w:t>年</w:t>
      </w:r>
      <w:r w:rsidRPr="00132A12">
        <w:rPr>
          <w:szCs w:val="21"/>
        </w:rPr>
        <w:t>12</w:t>
      </w:r>
      <w:r w:rsidRPr="00132A12">
        <w:rPr>
          <w:rFonts w:hAnsi="宋体"/>
          <w:szCs w:val="21"/>
        </w:rPr>
        <w:t>月起任公司副总经理。本科毕业于华东师范大学国际金融专业，硕士毕业于上海财经大学国民经济学专业，</w:t>
      </w:r>
      <w:r w:rsidRPr="00132A12">
        <w:rPr>
          <w:szCs w:val="21"/>
        </w:rPr>
        <w:t>EMBA</w:t>
      </w:r>
      <w:r w:rsidRPr="00132A12">
        <w:rPr>
          <w:rFonts w:hAnsi="宋体"/>
          <w:szCs w:val="21"/>
        </w:rPr>
        <w:t>毕业于上海交通大学中欧国际工商学院。</w:t>
      </w:r>
    </w:p>
    <w:p w:rsidR="005B4E2C" w:rsidRPr="005B4E2C" w:rsidRDefault="005B4E2C" w:rsidP="005B4E2C">
      <w:pPr>
        <w:snapToGrid w:val="0"/>
        <w:spacing w:line="360" w:lineRule="auto"/>
        <w:ind w:firstLineChars="202" w:firstLine="424"/>
        <w:rPr>
          <w:szCs w:val="21"/>
        </w:rPr>
      </w:pPr>
      <w:r w:rsidRPr="005B4E2C">
        <w:rPr>
          <w:rFonts w:hint="eastAsia"/>
          <w:szCs w:val="21"/>
        </w:rPr>
        <w:t>李晓西先生，副总经理，美国杜克大学工商管理硕士。曾任中银信托投资公司外汇交易结算员，银建实业股份有限公司证券投资经理，汉唐证券有限责任公司高级经理，美国信安环球股票有限公司董事总经理兼基金经理。</w:t>
      </w:r>
      <w:r w:rsidRPr="005B4E2C">
        <w:rPr>
          <w:rFonts w:hint="eastAsia"/>
          <w:szCs w:val="21"/>
        </w:rPr>
        <w:t>2018</w:t>
      </w:r>
      <w:r w:rsidRPr="005B4E2C">
        <w:rPr>
          <w:rFonts w:hint="eastAsia"/>
          <w:szCs w:val="21"/>
        </w:rPr>
        <w:t>年</w:t>
      </w:r>
      <w:r w:rsidRPr="005B4E2C">
        <w:rPr>
          <w:rFonts w:hint="eastAsia"/>
          <w:szCs w:val="21"/>
        </w:rPr>
        <w:t>7</w:t>
      </w:r>
      <w:r w:rsidRPr="005B4E2C">
        <w:rPr>
          <w:rFonts w:hint="eastAsia"/>
          <w:szCs w:val="21"/>
        </w:rPr>
        <w:t>月加入华泰柏瑞基金管理有限公司，</w:t>
      </w:r>
      <w:r w:rsidRPr="005B4E2C">
        <w:rPr>
          <w:rFonts w:hint="eastAsia"/>
          <w:szCs w:val="21"/>
        </w:rPr>
        <w:t>2018</w:t>
      </w:r>
      <w:r w:rsidRPr="005B4E2C">
        <w:rPr>
          <w:rFonts w:hint="eastAsia"/>
          <w:szCs w:val="21"/>
        </w:rPr>
        <w:t>年</w:t>
      </w:r>
      <w:r w:rsidRPr="005B4E2C">
        <w:rPr>
          <w:rFonts w:hint="eastAsia"/>
          <w:szCs w:val="21"/>
        </w:rPr>
        <w:t>8</w:t>
      </w:r>
      <w:r w:rsidRPr="005B4E2C">
        <w:rPr>
          <w:rFonts w:hint="eastAsia"/>
          <w:szCs w:val="21"/>
        </w:rPr>
        <w:t>月起任公司副总经理。</w:t>
      </w:r>
    </w:p>
    <w:p w:rsidR="005B4E2C" w:rsidRPr="005B4E2C" w:rsidRDefault="005B4E2C" w:rsidP="005B4E2C">
      <w:pPr>
        <w:snapToGrid w:val="0"/>
        <w:spacing w:line="360" w:lineRule="auto"/>
        <w:ind w:firstLineChars="202" w:firstLine="424"/>
        <w:rPr>
          <w:szCs w:val="21"/>
        </w:rPr>
      </w:pPr>
      <w:r w:rsidRPr="005B4E2C">
        <w:rPr>
          <w:rFonts w:hint="eastAsia"/>
          <w:szCs w:val="21"/>
        </w:rPr>
        <w:t>4</w:t>
      </w:r>
      <w:r w:rsidRPr="005B4E2C">
        <w:rPr>
          <w:rFonts w:hint="eastAsia"/>
          <w:szCs w:val="21"/>
        </w:rPr>
        <w:t>、本基金基金经理</w:t>
      </w:r>
    </w:p>
    <w:p w:rsidR="005B4E2C" w:rsidRPr="005B4E2C" w:rsidRDefault="005B4E2C" w:rsidP="005B4E2C">
      <w:pPr>
        <w:snapToGrid w:val="0"/>
        <w:spacing w:line="360" w:lineRule="auto"/>
        <w:ind w:firstLineChars="202" w:firstLine="424"/>
        <w:rPr>
          <w:szCs w:val="21"/>
        </w:rPr>
      </w:pPr>
      <w:r w:rsidRPr="005B4E2C">
        <w:rPr>
          <w:rFonts w:hint="eastAsia"/>
          <w:szCs w:val="21"/>
        </w:rPr>
        <w:t>杨景涵先生，中山大学经济学硕士。特许金融分析师（</w:t>
      </w:r>
      <w:r w:rsidRPr="005B4E2C">
        <w:rPr>
          <w:rFonts w:hint="eastAsia"/>
          <w:szCs w:val="21"/>
        </w:rPr>
        <w:t>CFA</w:t>
      </w:r>
      <w:r w:rsidRPr="005B4E2C">
        <w:rPr>
          <w:rFonts w:hint="eastAsia"/>
          <w:szCs w:val="21"/>
        </w:rPr>
        <w:t>），金融风险管理师（</w:t>
      </w:r>
      <w:r w:rsidRPr="005B4E2C">
        <w:rPr>
          <w:rFonts w:hint="eastAsia"/>
          <w:szCs w:val="21"/>
        </w:rPr>
        <w:t>FRM</w:t>
      </w:r>
      <w:r w:rsidRPr="005B4E2C">
        <w:rPr>
          <w:rFonts w:hint="eastAsia"/>
          <w:szCs w:val="21"/>
        </w:rPr>
        <w:t>）。</w:t>
      </w:r>
      <w:r w:rsidRPr="005B4E2C">
        <w:rPr>
          <w:rFonts w:hint="eastAsia"/>
          <w:szCs w:val="21"/>
        </w:rPr>
        <w:t>2004</w:t>
      </w:r>
      <w:r w:rsidRPr="005B4E2C">
        <w:rPr>
          <w:rFonts w:hint="eastAsia"/>
          <w:szCs w:val="21"/>
        </w:rPr>
        <w:t>年至</w:t>
      </w:r>
      <w:r w:rsidRPr="005B4E2C">
        <w:rPr>
          <w:rFonts w:hint="eastAsia"/>
          <w:szCs w:val="21"/>
        </w:rPr>
        <w:t>2006</w:t>
      </w:r>
      <w:r w:rsidRPr="005B4E2C">
        <w:rPr>
          <w:rFonts w:hint="eastAsia"/>
          <w:szCs w:val="21"/>
        </w:rPr>
        <w:t>年于平安资产管理有限公司，任投资分析师；</w:t>
      </w:r>
      <w:r w:rsidRPr="005B4E2C">
        <w:rPr>
          <w:rFonts w:hint="eastAsia"/>
          <w:szCs w:val="21"/>
        </w:rPr>
        <w:t>2006</w:t>
      </w:r>
      <w:r w:rsidRPr="005B4E2C">
        <w:rPr>
          <w:rFonts w:hint="eastAsia"/>
          <w:szCs w:val="21"/>
        </w:rPr>
        <w:t>年至</w:t>
      </w:r>
      <w:r w:rsidRPr="005B4E2C">
        <w:rPr>
          <w:rFonts w:hint="eastAsia"/>
          <w:szCs w:val="21"/>
        </w:rPr>
        <w:t>2009</w:t>
      </w:r>
      <w:r w:rsidRPr="005B4E2C">
        <w:rPr>
          <w:rFonts w:hint="eastAsia"/>
          <w:szCs w:val="21"/>
        </w:rPr>
        <w:t>年</w:t>
      </w:r>
      <w:r w:rsidRPr="005B4E2C">
        <w:rPr>
          <w:rFonts w:hint="eastAsia"/>
          <w:szCs w:val="21"/>
        </w:rPr>
        <w:t>9</w:t>
      </w:r>
      <w:r w:rsidRPr="005B4E2C">
        <w:rPr>
          <w:rFonts w:hint="eastAsia"/>
          <w:szCs w:val="21"/>
        </w:rPr>
        <w:t>月于生命人寿保险公司，历任投连投资经理、投资经理、基金投资部负责人。</w:t>
      </w:r>
      <w:r w:rsidRPr="005B4E2C">
        <w:rPr>
          <w:rFonts w:hint="eastAsia"/>
          <w:szCs w:val="21"/>
        </w:rPr>
        <w:t>2009</w:t>
      </w:r>
      <w:r w:rsidRPr="005B4E2C">
        <w:rPr>
          <w:rFonts w:hint="eastAsia"/>
          <w:szCs w:val="21"/>
        </w:rPr>
        <w:t>年</w:t>
      </w:r>
      <w:r w:rsidRPr="005B4E2C">
        <w:rPr>
          <w:rFonts w:hint="eastAsia"/>
          <w:szCs w:val="21"/>
        </w:rPr>
        <w:t>10</w:t>
      </w:r>
      <w:r w:rsidRPr="005B4E2C">
        <w:rPr>
          <w:rFonts w:hint="eastAsia"/>
          <w:szCs w:val="21"/>
        </w:rPr>
        <w:t>月加入本公司，任专户投资部投资经理。</w:t>
      </w:r>
      <w:r w:rsidRPr="005B4E2C">
        <w:rPr>
          <w:rFonts w:hint="eastAsia"/>
          <w:szCs w:val="21"/>
        </w:rPr>
        <w:t>2014</w:t>
      </w:r>
      <w:r w:rsidRPr="005B4E2C">
        <w:rPr>
          <w:rFonts w:hint="eastAsia"/>
          <w:szCs w:val="21"/>
        </w:rPr>
        <w:t>年</w:t>
      </w:r>
      <w:r w:rsidRPr="005B4E2C">
        <w:rPr>
          <w:rFonts w:hint="eastAsia"/>
          <w:szCs w:val="21"/>
        </w:rPr>
        <w:t>6</w:t>
      </w:r>
      <w:r w:rsidRPr="005B4E2C">
        <w:rPr>
          <w:rFonts w:hint="eastAsia"/>
          <w:szCs w:val="21"/>
        </w:rPr>
        <w:t>月至</w:t>
      </w:r>
      <w:r w:rsidRPr="005B4E2C">
        <w:rPr>
          <w:rFonts w:hint="eastAsia"/>
          <w:szCs w:val="21"/>
        </w:rPr>
        <w:t>2015</w:t>
      </w:r>
      <w:r w:rsidRPr="005B4E2C">
        <w:rPr>
          <w:rFonts w:hint="eastAsia"/>
          <w:szCs w:val="21"/>
        </w:rPr>
        <w:t>年</w:t>
      </w:r>
      <w:r w:rsidRPr="005B4E2C">
        <w:rPr>
          <w:rFonts w:hint="eastAsia"/>
          <w:szCs w:val="21"/>
        </w:rPr>
        <w:t>4</w:t>
      </w:r>
      <w:r w:rsidRPr="005B4E2C">
        <w:rPr>
          <w:rFonts w:hint="eastAsia"/>
          <w:szCs w:val="21"/>
        </w:rPr>
        <w:t>月任研究部总监助理。</w:t>
      </w:r>
      <w:r w:rsidRPr="005B4E2C">
        <w:rPr>
          <w:rFonts w:hint="eastAsia"/>
          <w:szCs w:val="21"/>
        </w:rPr>
        <w:t>2015</w:t>
      </w:r>
      <w:r w:rsidRPr="005B4E2C">
        <w:rPr>
          <w:rFonts w:hint="eastAsia"/>
          <w:szCs w:val="21"/>
        </w:rPr>
        <w:t>年</w:t>
      </w:r>
      <w:r w:rsidRPr="005B4E2C">
        <w:rPr>
          <w:rFonts w:hint="eastAsia"/>
          <w:szCs w:val="21"/>
        </w:rPr>
        <w:t>4</w:t>
      </w:r>
      <w:r w:rsidRPr="005B4E2C">
        <w:rPr>
          <w:rFonts w:hint="eastAsia"/>
          <w:szCs w:val="21"/>
        </w:rPr>
        <w:t>月至</w:t>
      </w:r>
      <w:r w:rsidRPr="005B4E2C">
        <w:rPr>
          <w:rFonts w:hint="eastAsia"/>
          <w:szCs w:val="21"/>
        </w:rPr>
        <w:t>2018</w:t>
      </w:r>
      <w:r w:rsidRPr="005B4E2C">
        <w:rPr>
          <w:rFonts w:hint="eastAsia"/>
          <w:szCs w:val="21"/>
        </w:rPr>
        <w:t>年</w:t>
      </w:r>
      <w:r w:rsidRPr="005B4E2C">
        <w:rPr>
          <w:rFonts w:hint="eastAsia"/>
          <w:szCs w:val="21"/>
        </w:rPr>
        <w:t>4</w:t>
      </w:r>
      <w:r w:rsidRPr="005B4E2C">
        <w:rPr>
          <w:rFonts w:hint="eastAsia"/>
          <w:szCs w:val="21"/>
        </w:rPr>
        <w:t>月任华泰柏瑞新利灵活配置混合型证券投资基金的基金经理。</w:t>
      </w:r>
      <w:r w:rsidRPr="005B4E2C">
        <w:rPr>
          <w:rFonts w:hint="eastAsia"/>
          <w:szCs w:val="21"/>
        </w:rPr>
        <w:t>2015</w:t>
      </w:r>
      <w:r w:rsidRPr="005B4E2C">
        <w:rPr>
          <w:rFonts w:hint="eastAsia"/>
          <w:szCs w:val="21"/>
        </w:rPr>
        <w:t>年</w:t>
      </w:r>
      <w:r w:rsidRPr="005B4E2C">
        <w:rPr>
          <w:rFonts w:hint="eastAsia"/>
          <w:szCs w:val="21"/>
        </w:rPr>
        <w:t>5</w:t>
      </w:r>
      <w:r w:rsidRPr="005B4E2C">
        <w:rPr>
          <w:rFonts w:hint="eastAsia"/>
          <w:szCs w:val="21"/>
        </w:rPr>
        <w:t>月至</w:t>
      </w:r>
      <w:r w:rsidRPr="005B4E2C">
        <w:rPr>
          <w:rFonts w:hint="eastAsia"/>
          <w:szCs w:val="21"/>
        </w:rPr>
        <w:t>2017</w:t>
      </w:r>
      <w:r w:rsidRPr="005B4E2C">
        <w:rPr>
          <w:rFonts w:hint="eastAsia"/>
          <w:szCs w:val="21"/>
        </w:rPr>
        <w:t>年</w:t>
      </w:r>
      <w:r w:rsidRPr="005B4E2C">
        <w:rPr>
          <w:rFonts w:hint="eastAsia"/>
          <w:szCs w:val="21"/>
        </w:rPr>
        <w:t>12</w:t>
      </w:r>
      <w:r w:rsidRPr="005B4E2C">
        <w:rPr>
          <w:rFonts w:hint="eastAsia"/>
          <w:szCs w:val="21"/>
        </w:rPr>
        <w:t>月任华泰柏瑞惠利灵活配置混合型证券投资基金的基金经理。</w:t>
      </w:r>
      <w:r w:rsidRPr="005B4E2C">
        <w:rPr>
          <w:rFonts w:hint="eastAsia"/>
          <w:szCs w:val="21"/>
        </w:rPr>
        <w:t>2016</w:t>
      </w:r>
      <w:r w:rsidRPr="005B4E2C">
        <w:rPr>
          <w:rFonts w:hint="eastAsia"/>
          <w:szCs w:val="21"/>
        </w:rPr>
        <w:t>年</w:t>
      </w:r>
      <w:r w:rsidRPr="005B4E2C">
        <w:rPr>
          <w:rFonts w:hint="eastAsia"/>
          <w:szCs w:val="21"/>
        </w:rPr>
        <w:t>8</w:t>
      </w:r>
      <w:r w:rsidRPr="005B4E2C">
        <w:rPr>
          <w:rFonts w:hint="eastAsia"/>
          <w:szCs w:val="21"/>
        </w:rPr>
        <w:t>月至</w:t>
      </w:r>
      <w:r w:rsidRPr="005B4E2C">
        <w:rPr>
          <w:rFonts w:hint="eastAsia"/>
          <w:szCs w:val="21"/>
        </w:rPr>
        <w:t>2017</w:t>
      </w:r>
      <w:r w:rsidRPr="005B4E2C">
        <w:rPr>
          <w:rFonts w:hint="eastAsia"/>
          <w:szCs w:val="21"/>
        </w:rPr>
        <w:t>年</w:t>
      </w:r>
      <w:r w:rsidRPr="005B4E2C">
        <w:rPr>
          <w:rFonts w:hint="eastAsia"/>
          <w:szCs w:val="21"/>
        </w:rPr>
        <w:t>12</w:t>
      </w:r>
      <w:r w:rsidRPr="005B4E2C">
        <w:rPr>
          <w:rFonts w:hint="eastAsia"/>
          <w:szCs w:val="21"/>
        </w:rPr>
        <w:t>月任华泰柏瑞精选回报灵活配置混合型证券投资基金的基金经理。</w:t>
      </w:r>
      <w:r w:rsidRPr="005B4E2C">
        <w:rPr>
          <w:rFonts w:hint="eastAsia"/>
          <w:szCs w:val="21"/>
        </w:rPr>
        <w:t>2016</w:t>
      </w:r>
      <w:r w:rsidRPr="005B4E2C">
        <w:rPr>
          <w:rFonts w:hint="eastAsia"/>
          <w:szCs w:val="21"/>
        </w:rPr>
        <w:t>年</w:t>
      </w:r>
      <w:r w:rsidRPr="005B4E2C">
        <w:rPr>
          <w:rFonts w:hint="eastAsia"/>
          <w:szCs w:val="21"/>
        </w:rPr>
        <w:t>9</w:t>
      </w:r>
      <w:r w:rsidRPr="005B4E2C">
        <w:rPr>
          <w:rFonts w:hint="eastAsia"/>
          <w:szCs w:val="21"/>
        </w:rPr>
        <w:t>月起任华泰柏瑞爱利灵活配置混合型证券投资基金和华泰柏瑞多策略灵活配置混合型证券投资基金的基金经理。</w:t>
      </w:r>
      <w:r w:rsidRPr="005B4E2C">
        <w:rPr>
          <w:rFonts w:hint="eastAsia"/>
          <w:szCs w:val="21"/>
        </w:rPr>
        <w:t>2016</w:t>
      </w:r>
      <w:r w:rsidRPr="005B4E2C">
        <w:rPr>
          <w:rFonts w:hint="eastAsia"/>
          <w:szCs w:val="21"/>
        </w:rPr>
        <w:t>年</w:t>
      </w:r>
      <w:r w:rsidRPr="005B4E2C">
        <w:rPr>
          <w:rFonts w:hint="eastAsia"/>
          <w:szCs w:val="21"/>
        </w:rPr>
        <w:t>11</w:t>
      </w:r>
      <w:r w:rsidRPr="005B4E2C">
        <w:rPr>
          <w:rFonts w:hint="eastAsia"/>
          <w:szCs w:val="21"/>
        </w:rPr>
        <w:t>月至</w:t>
      </w:r>
      <w:r w:rsidRPr="005B4E2C">
        <w:rPr>
          <w:rFonts w:hint="eastAsia"/>
          <w:szCs w:val="21"/>
        </w:rPr>
        <w:t>2017</w:t>
      </w:r>
      <w:r w:rsidRPr="005B4E2C">
        <w:rPr>
          <w:rFonts w:hint="eastAsia"/>
          <w:szCs w:val="21"/>
        </w:rPr>
        <w:t>年</w:t>
      </w:r>
      <w:r w:rsidRPr="005B4E2C">
        <w:rPr>
          <w:rFonts w:hint="eastAsia"/>
          <w:szCs w:val="21"/>
        </w:rPr>
        <w:t>12</w:t>
      </w:r>
      <w:r w:rsidRPr="005B4E2C">
        <w:rPr>
          <w:rFonts w:hint="eastAsia"/>
          <w:szCs w:val="21"/>
        </w:rPr>
        <w:t>月任华泰柏瑞睿利灵活配置混合型证券投资基金的基金经理。</w:t>
      </w:r>
      <w:r w:rsidRPr="005B4E2C">
        <w:rPr>
          <w:rFonts w:hint="eastAsia"/>
          <w:szCs w:val="21"/>
        </w:rPr>
        <w:t>2016</w:t>
      </w:r>
      <w:r w:rsidRPr="005B4E2C">
        <w:rPr>
          <w:rFonts w:hint="eastAsia"/>
          <w:szCs w:val="21"/>
        </w:rPr>
        <w:t>年</w:t>
      </w:r>
      <w:r w:rsidRPr="005B4E2C">
        <w:rPr>
          <w:rFonts w:hint="eastAsia"/>
          <w:szCs w:val="21"/>
        </w:rPr>
        <w:t>12</w:t>
      </w:r>
      <w:r w:rsidRPr="005B4E2C">
        <w:rPr>
          <w:rFonts w:hint="eastAsia"/>
          <w:szCs w:val="21"/>
        </w:rPr>
        <w:t>月至</w:t>
      </w:r>
      <w:r w:rsidRPr="005B4E2C">
        <w:rPr>
          <w:rFonts w:hint="eastAsia"/>
          <w:szCs w:val="21"/>
        </w:rPr>
        <w:t>2018</w:t>
      </w:r>
      <w:r w:rsidRPr="005B4E2C">
        <w:rPr>
          <w:rFonts w:hint="eastAsia"/>
          <w:szCs w:val="21"/>
        </w:rPr>
        <w:t>年</w:t>
      </w:r>
      <w:r w:rsidRPr="005B4E2C">
        <w:rPr>
          <w:rFonts w:hint="eastAsia"/>
          <w:szCs w:val="21"/>
        </w:rPr>
        <w:t>4</w:t>
      </w:r>
      <w:r w:rsidRPr="005B4E2C">
        <w:rPr>
          <w:rFonts w:hint="eastAsia"/>
          <w:szCs w:val="21"/>
        </w:rPr>
        <w:t>月任华泰柏瑞鼎利灵活配置混合型证券投资基金的基金经理。</w:t>
      </w:r>
      <w:r w:rsidRPr="005B4E2C">
        <w:rPr>
          <w:rFonts w:hint="eastAsia"/>
          <w:szCs w:val="21"/>
        </w:rPr>
        <w:t>2016</w:t>
      </w:r>
      <w:r w:rsidRPr="005B4E2C">
        <w:rPr>
          <w:rFonts w:hint="eastAsia"/>
          <w:szCs w:val="21"/>
        </w:rPr>
        <w:t>年</w:t>
      </w:r>
      <w:r w:rsidRPr="005B4E2C">
        <w:rPr>
          <w:rFonts w:hint="eastAsia"/>
          <w:szCs w:val="21"/>
        </w:rPr>
        <w:t>12</w:t>
      </w:r>
      <w:r w:rsidRPr="005B4E2C">
        <w:rPr>
          <w:rFonts w:hint="eastAsia"/>
          <w:szCs w:val="21"/>
        </w:rPr>
        <w:t>月起任华泰柏瑞享利灵活配置混合型证券投资基金和华泰柏瑞兴利灵活配置混合型证券投资基金的基金经理。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1</w:t>
      </w:r>
      <w:r w:rsidRPr="005B4E2C">
        <w:rPr>
          <w:rFonts w:hint="eastAsia"/>
          <w:szCs w:val="21"/>
        </w:rPr>
        <w:t>月至</w:t>
      </w:r>
      <w:r w:rsidRPr="005B4E2C">
        <w:rPr>
          <w:rFonts w:hint="eastAsia"/>
          <w:szCs w:val="21"/>
        </w:rPr>
        <w:t>2018</w:t>
      </w:r>
      <w:r w:rsidRPr="005B4E2C">
        <w:rPr>
          <w:rFonts w:hint="eastAsia"/>
          <w:szCs w:val="21"/>
        </w:rPr>
        <w:t>年</w:t>
      </w:r>
      <w:r w:rsidRPr="005B4E2C">
        <w:rPr>
          <w:rFonts w:hint="eastAsia"/>
          <w:szCs w:val="21"/>
        </w:rPr>
        <w:t>3</w:t>
      </w:r>
      <w:r w:rsidRPr="005B4E2C">
        <w:rPr>
          <w:rFonts w:hint="eastAsia"/>
          <w:szCs w:val="21"/>
        </w:rPr>
        <w:t>月任华泰柏瑞泰利灵活配置混合型证券投资基金、华泰柏瑞锦利灵活配置混合型证券投资基金和华泰柏瑞裕利灵活配置混合型证券投资基金的基金经理。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2</w:t>
      </w:r>
      <w:r w:rsidRPr="005B4E2C">
        <w:rPr>
          <w:rFonts w:hint="eastAsia"/>
          <w:szCs w:val="21"/>
        </w:rPr>
        <w:t>月起任华泰柏瑞价值精选</w:t>
      </w:r>
      <w:r w:rsidRPr="005B4E2C">
        <w:rPr>
          <w:rFonts w:hint="eastAsia"/>
          <w:szCs w:val="21"/>
        </w:rPr>
        <w:t>30</w:t>
      </w:r>
      <w:r w:rsidRPr="005B4E2C">
        <w:rPr>
          <w:rFonts w:hint="eastAsia"/>
          <w:szCs w:val="21"/>
        </w:rPr>
        <w:t>灵活配置混合型证券投资基金和华泰柏嘉利灵活配置混合型证券投资基金的基金经理。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3</w:t>
      </w:r>
      <w:r w:rsidRPr="005B4E2C">
        <w:rPr>
          <w:rFonts w:hint="eastAsia"/>
          <w:szCs w:val="21"/>
        </w:rPr>
        <w:t>月起任华泰柏瑞盛利灵活配置混合型证券投资基金的基金经理。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9</w:t>
      </w:r>
      <w:r w:rsidRPr="005B4E2C">
        <w:rPr>
          <w:rFonts w:hint="eastAsia"/>
          <w:szCs w:val="21"/>
        </w:rPr>
        <w:t>月起任华泰柏瑞富利灵活配置混合型证券投资基金的基金经理。</w:t>
      </w:r>
      <w:r w:rsidRPr="005B4E2C">
        <w:rPr>
          <w:rFonts w:hint="eastAsia"/>
          <w:szCs w:val="21"/>
        </w:rPr>
        <w:t>2018</w:t>
      </w:r>
      <w:r w:rsidRPr="005B4E2C">
        <w:rPr>
          <w:rFonts w:hint="eastAsia"/>
          <w:szCs w:val="21"/>
        </w:rPr>
        <w:t>年</w:t>
      </w:r>
      <w:r w:rsidRPr="005B4E2C">
        <w:rPr>
          <w:rFonts w:hint="eastAsia"/>
          <w:szCs w:val="21"/>
        </w:rPr>
        <w:t>3</w:t>
      </w:r>
      <w:r w:rsidRPr="005B4E2C">
        <w:rPr>
          <w:rFonts w:hint="eastAsia"/>
          <w:szCs w:val="21"/>
        </w:rPr>
        <w:t>月起任华泰柏瑞新金融地产灵活配置混合型证券投资基金的基金经理。</w:t>
      </w:r>
      <w:r w:rsidRPr="005B4E2C">
        <w:rPr>
          <w:rFonts w:hint="eastAsia"/>
          <w:szCs w:val="21"/>
        </w:rPr>
        <w:t>2018</w:t>
      </w:r>
      <w:r w:rsidRPr="005B4E2C">
        <w:rPr>
          <w:rFonts w:hint="eastAsia"/>
          <w:szCs w:val="21"/>
        </w:rPr>
        <w:t>年</w:t>
      </w:r>
      <w:r w:rsidRPr="005B4E2C">
        <w:rPr>
          <w:rFonts w:hint="eastAsia"/>
          <w:szCs w:val="21"/>
        </w:rPr>
        <w:t>6</w:t>
      </w:r>
      <w:r w:rsidRPr="005B4E2C">
        <w:rPr>
          <w:rFonts w:hint="eastAsia"/>
          <w:szCs w:val="21"/>
        </w:rPr>
        <w:t>月起任华泰柏瑞国企整合精选混合型证券投资基金的基金经理。</w:t>
      </w:r>
    </w:p>
    <w:p w:rsidR="005B4E2C" w:rsidRPr="005B4E2C" w:rsidRDefault="005B4E2C" w:rsidP="005B4E2C">
      <w:pPr>
        <w:snapToGrid w:val="0"/>
        <w:spacing w:line="360" w:lineRule="auto"/>
        <w:ind w:firstLineChars="202" w:firstLine="424"/>
        <w:rPr>
          <w:szCs w:val="21"/>
        </w:rPr>
      </w:pPr>
      <w:r w:rsidRPr="005B4E2C">
        <w:rPr>
          <w:rFonts w:hint="eastAsia"/>
          <w:szCs w:val="21"/>
        </w:rPr>
        <w:t>盛豪先生，英国剑桥大学数学系硕士。</w:t>
      </w:r>
      <w:r w:rsidRPr="005B4E2C">
        <w:rPr>
          <w:rFonts w:hint="eastAsia"/>
          <w:szCs w:val="21"/>
        </w:rPr>
        <w:t>2007</w:t>
      </w:r>
      <w:r w:rsidRPr="005B4E2C">
        <w:rPr>
          <w:rFonts w:hint="eastAsia"/>
          <w:szCs w:val="21"/>
        </w:rPr>
        <w:t>年</w:t>
      </w:r>
      <w:r w:rsidRPr="005B4E2C">
        <w:rPr>
          <w:rFonts w:hint="eastAsia"/>
          <w:szCs w:val="21"/>
        </w:rPr>
        <w:t>10</w:t>
      </w:r>
      <w:r w:rsidRPr="005B4E2C">
        <w:rPr>
          <w:rFonts w:hint="eastAsia"/>
          <w:szCs w:val="21"/>
        </w:rPr>
        <w:t>月至</w:t>
      </w:r>
      <w:r w:rsidRPr="005B4E2C">
        <w:rPr>
          <w:rFonts w:hint="eastAsia"/>
          <w:szCs w:val="21"/>
        </w:rPr>
        <w:t>2010</w:t>
      </w:r>
      <w:r w:rsidRPr="005B4E2C">
        <w:rPr>
          <w:rFonts w:hint="eastAsia"/>
          <w:szCs w:val="21"/>
        </w:rPr>
        <w:t>年</w:t>
      </w:r>
      <w:r w:rsidRPr="005B4E2C">
        <w:rPr>
          <w:rFonts w:hint="eastAsia"/>
          <w:szCs w:val="21"/>
        </w:rPr>
        <w:t>3</w:t>
      </w:r>
      <w:r w:rsidRPr="005B4E2C">
        <w:rPr>
          <w:rFonts w:hint="eastAsia"/>
          <w:szCs w:val="21"/>
        </w:rPr>
        <w:t>月任</w:t>
      </w:r>
      <w:r w:rsidRPr="005B4E2C">
        <w:rPr>
          <w:rFonts w:hint="eastAsia"/>
          <w:szCs w:val="21"/>
        </w:rPr>
        <w:t>Wilshire Associates</w:t>
      </w:r>
      <w:r w:rsidRPr="005B4E2C">
        <w:rPr>
          <w:rFonts w:hint="eastAsia"/>
          <w:szCs w:val="21"/>
        </w:rPr>
        <w:t>量化研究员，</w:t>
      </w:r>
      <w:r w:rsidRPr="005B4E2C">
        <w:rPr>
          <w:rFonts w:hint="eastAsia"/>
          <w:szCs w:val="21"/>
        </w:rPr>
        <w:t>2010</w:t>
      </w:r>
      <w:r w:rsidRPr="005B4E2C">
        <w:rPr>
          <w:rFonts w:hint="eastAsia"/>
          <w:szCs w:val="21"/>
        </w:rPr>
        <w:t>年</w:t>
      </w:r>
      <w:r w:rsidRPr="005B4E2C">
        <w:rPr>
          <w:rFonts w:hint="eastAsia"/>
          <w:szCs w:val="21"/>
        </w:rPr>
        <w:t>11</w:t>
      </w:r>
      <w:r w:rsidRPr="005B4E2C">
        <w:rPr>
          <w:rFonts w:hint="eastAsia"/>
          <w:szCs w:val="21"/>
        </w:rPr>
        <w:t>月至</w:t>
      </w:r>
      <w:r w:rsidRPr="005B4E2C">
        <w:rPr>
          <w:rFonts w:hint="eastAsia"/>
          <w:szCs w:val="21"/>
        </w:rPr>
        <w:t>2012</w:t>
      </w:r>
      <w:r w:rsidRPr="005B4E2C">
        <w:rPr>
          <w:rFonts w:hint="eastAsia"/>
          <w:szCs w:val="21"/>
        </w:rPr>
        <w:t>年</w:t>
      </w:r>
      <w:r w:rsidRPr="005B4E2C">
        <w:rPr>
          <w:rFonts w:hint="eastAsia"/>
          <w:szCs w:val="21"/>
        </w:rPr>
        <w:t>8</w:t>
      </w:r>
      <w:r w:rsidRPr="005B4E2C">
        <w:rPr>
          <w:rFonts w:hint="eastAsia"/>
          <w:szCs w:val="21"/>
        </w:rPr>
        <w:t>月任</w:t>
      </w:r>
      <w:r w:rsidRPr="005B4E2C">
        <w:rPr>
          <w:rFonts w:hint="eastAsia"/>
          <w:szCs w:val="21"/>
        </w:rPr>
        <w:t>Goldenberg Hehmeyer Trading Company</w:t>
      </w:r>
      <w:r w:rsidRPr="005B4E2C">
        <w:rPr>
          <w:rFonts w:hint="eastAsia"/>
          <w:szCs w:val="21"/>
        </w:rPr>
        <w:t>交易员。</w:t>
      </w:r>
      <w:r w:rsidRPr="005B4E2C">
        <w:rPr>
          <w:rFonts w:hint="eastAsia"/>
          <w:szCs w:val="21"/>
        </w:rPr>
        <w:t>2012</w:t>
      </w:r>
      <w:r w:rsidRPr="005B4E2C">
        <w:rPr>
          <w:rFonts w:hint="eastAsia"/>
          <w:szCs w:val="21"/>
        </w:rPr>
        <w:t>年</w:t>
      </w:r>
      <w:r w:rsidRPr="005B4E2C">
        <w:rPr>
          <w:rFonts w:hint="eastAsia"/>
          <w:szCs w:val="21"/>
        </w:rPr>
        <w:t>9</w:t>
      </w:r>
      <w:r w:rsidRPr="005B4E2C">
        <w:rPr>
          <w:rFonts w:hint="eastAsia"/>
          <w:szCs w:val="21"/>
        </w:rPr>
        <w:t>月加入华泰柏瑞基金管理有限公司，历任量化投资部研究员、基金经理助理。</w:t>
      </w:r>
      <w:r w:rsidRPr="005B4E2C">
        <w:rPr>
          <w:rFonts w:hint="eastAsia"/>
          <w:szCs w:val="21"/>
        </w:rPr>
        <w:t>2015</w:t>
      </w:r>
      <w:r w:rsidRPr="005B4E2C">
        <w:rPr>
          <w:rFonts w:hint="eastAsia"/>
          <w:szCs w:val="21"/>
        </w:rPr>
        <w:t>年</w:t>
      </w:r>
      <w:r w:rsidRPr="005B4E2C">
        <w:rPr>
          <w:rFonts w:hint="eastAsia"/>
          <w:szCs w:val="21"/>
        </w:rPr>
        <w:t>1</w:t>
      </w:r>
      <w:r w:rsidRPr="005B4E2C">
        <w:rPr>
          <w:rFonts w:hint="eastAsia"/>
          <w:szCs w:val="21"/>
        </w:rPr>
        <w:t>月起任量化投资部副总监，</w:t>
      </w:r>
      <w:r w:rsidRPr="005B4E2C">
        <w:rPr>
          <w:rFonts w:hint="eastAsia"/>
          <w:szCs w:val="21"/>
        </w:rPr>
        <w:t>2015</w:t>
      </w:r>
      <w:r w:rsidRPr="005B4E2C">
        <w:rPr>
          <w:rFonts w:hint="eastAsia"/>
          <w:szCs w:val="21"/>
        </w:rPr>
        <w:t>年</w:t>
      </w:r>
      <w:r w:rsidRPr="005B4E2C">
        <w:rPr>
          <w:rFonts w:hint="eastAsia"/>
          <w:szCs w:val="21"/>
        </w:rPr>
        <w:t>10</w:t>
      </w:r>
      <w:r w:rsidRPr="005B4E2C">
        <w:rPr>
          <w:rFonts w:hint="eastAsia"/>
          <w:szCs w:val="21"/>
        </w:rPr>
        <w:t>月起任华泰柏瑞量化优选灵活配置混合型证券投资基金和华泰柏瑞量化驱动灵活配置混合型证券投资基金的基金经理。</w:t>
      </w:r>
      <w:r w:rsidRPr="005B4E2C">
        <w:rPr>
          <w:rFonts w:hint="eastAsia"/>
          <w:szCs w:val="21"/>
        </w:rPr>
        <w:t>2016</w:t>
      </w:r>
      <w:r w:rsidRPr="005B4E2C">
        <w:rPr>
          <w:rFonts w:hint="eastAsia"/>
          <w:szCs w:val="21"/>
        </w:rPr>
        <w:t>年</w:t>
      </w:r>
      <w:r w:rsidRPr="005B4E2C">
        <w:rPr>
          <w:rFonts w:hint="eastAsia"/>
          <w:szCs w:val="21"/>
        </w:rPr>
        <w:t>12</w:t>
      </w:r>
      <w:r w:rsidRPr="005B4E2C">
        <w:rPr>
          <w:rFonts w:hint="eastAsia"/>
          <w:szCs w:val="21"/>
        </w:rPr>
        <w:t>月起任华泰柏瑞行业竞争优势灵活配置混合型证券投资基金的基金经理。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3</w:t>
      </w:r>
      <w:r w:rsidRPr="005B4E2C">
        <w:rPr>
          <w:rFonts w:hint="eastAsia"/>
          <w:szCs w:val="21"/>
        </w:rPr>
        <w:t>月起任华泰柏瑞嘉利灵活配置混合型证券投资基金、华泰柏瑞盛利灵活配置混合型证券投资基金和华泰柏瑞惠利灵活配置混合型证券投资基金的基金经理。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4</w:t>
      </w:r>
      <w:r w:rsidRPr="005B4E2C">
        <w:rPr>
          <w:rFonts w:hint="eastAsia"/>
          <w:szCs w:val="21"/>
        </w:rPr>
        <w:t>月至</w:t>
      </w:r>
      <w:r w:rsidRPr="005B4E2C">
        <w:rPr>
          <w:rFonts w:hint="eastAsia"/>
          <w:szCs w:val="21"/>
        </w:rPr>
        <w:t>2018</w:t>
      </w:r>
      <w:r w:rsidRPr="005B4E2C">
        <w:rPr>
          <w:rFonts w:hint="eastAsia"/>
          <w:szCs w:val="21"/>
        </w:rPr>
        <w:t>年</w:t>
      </w:r>
      <w:r w:rsidRPr="005B4E2C">
        <w:rPr>
          <w:rFonts w:hint="eastAsia"/>
          <w:szCs w:val="21"/>
        </w:rPr>
        <w:t>4</w:t>
      </w:r>
      <w:r w:rsidRPr="005B4E2C">
        <w:rPr>
          <w:rFonts w:hint="eastAsia"/>
          <w:szCs w:val="21"/>
        </w:rPr>
        <w:t>月任华泰柏瑞泰利灵活配置混合型证券投资基金、华泰柏瑞锦利灵活配置混合型证券投资基金、华泰柏瑞裕利灵活配置混合型证券投资基金的基金经理。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4</w:t>
      </w:r>
      <w:r w:rsidRPr="005B4E2C">
        <w:rPr>
          <w:rFonts w:hint="eastAsia"/>
          <w:szCs w:val="21"/>
        </w:rPr>
        <w:t>月起任华泰柏瑞睿利灵活配置混合型证券投资基金的基金经理。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6</w:t>
      </w:r>
      <w:r w:rsidRPr="005B4E2C">
        <w:rPr>
          <w:rFonts w:hint="eastAsia"/>
          <w:szCs w:val="21"/>
        </w:rPr>
        <w:t>月起任华泰柏瑞精选回报灵活配置混合型证券投资基金的基金经理。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9</w:t>
      </w:r>
      <w:r w:rsidRPr="005B4E2C">
        <w:rPr>
          <w:rFonts w:hint="eastAsia"/>
          <w:szCs w:val="21"/>
        </w:rPr>
        <w:t>月起任华泰柏瑞量化阿尔法灵活配置混合型证券投资基金的基金经理。</w:t>
      </w:r>
      <w:r w:rsidRPr="005B4E2C">
        <w:rPr>
          <w:rFonts w:hint="eastAsia"/>
          <w:szCs w:val="21"/>
        </w:rPr>
        <w:t>2017</w:t>
      </w:r>
      <w:r w:rsidRPr="005B4E2C">
        <w:rPr>
          <w:rFonts w:hint="eastAsia"/>
          <w:szCs w:val="21"/>
        </w:rPr>
        <w:t>年</w:t>
      </w:r>
      <w:r w:rsidRPr="005B4E2C">
        <w:rPr>
          <w:rFonts w:hint="eastAsia"/>
          <w:szCs w:val="21"/>
        </w:rPr>
        <w:t>12</w:t>
      </w:r>
      <w:r w:rsidRPr="005B4E2C">
        <w:rPr>
          <w:rFonts w:hint="eastAsia"/>
          <w:szCs w:val="21"/>
        </w:rPr>
        <w:t>月起任华泰柏瑞港股通量化灵活配置混合型证券投资基金的基金经理。</w:t>
      </w:r>
    </w:p>
    <w:p w:rsidR="00C5591F" w:rsidRPr="00C5591F" w:rsidRDefault="00C5591F" w:rsidP="00C5591F">
      <w:pPr>
        <w:snapToGrid w:val="0"/>
        <w:spacing w:line="360" w:lineRule="auto"/>
        <w:ind w:firstLineChars="202" w:firstLine="424"/>
        <w:rPr>
          <w:szCs w:val="21"/>
        </w:rPr>
      </w:pPr>
      <w:r w:rsidRPr="00C5591F">
        <w:rPr>
          <w:rFonts w:hint="eastAsia"/>
          <w:szCs w:val="21"/>
        </w:rPr>
        <w:t>5</w:t>
      </w:r>
      <w:r w:rsidRPr="00C5591F">
        <w:rPr>
          <w:rFonts w:hint="eastAsia"/>
          <w:szCs w:val="21"/>
        </w:rPr>
        <w:t>、权益投资决策委员会成员</w:t>
      </w:r>
    </w:p>
    <w:p w:rsidR="00C5591F" w:rsidRPr="00C5591F" w:rsidRDefault="00C5591F" w:rsidP="00C5591F">
      <w:pPr>
        <w:snapToGrid w:val="0"/>
        <w:spacing w:line="360" w:lineRule="auto"/>
        <w:ind w:firstLineChars="202" w:firstLine="424"/>
        <w:rPr>
          <w:szCs w:val="21"/>
        </w:rPr>
      </w:pPr>
      <w:r w:rsidRPr="00C5591F">
        <w:rPr>
          <w:rFonts w:hint="eastAsia"/>
          <w:szCs w:val="21"/>
        </w:rPr>
        <w:t>主席：总经理韩勇先生；</w:t>
      </w:r>
    </w:p>
    <w:p w:rsidR="00C5591F" w:rsidRPr="00C5591F" w:rsidRDefault="00C5591F" w:rsidP="00C5591F">
      <w:pPr>
        <w:snapToGrid w:val="0"/>
        <w:spacing w:line="360" w:lineRule="auto"/>
        <w:ind w:firstLineChars="202" w:firstLine="424"/>
        <w:rPr>
          <w:szCs w:val="21"/>
        </w:rPr>
      </w:pPr>
      <w:r w:rsidRPr="00C5591F">
        <w:rPr>
          <w:rFonts w:hint="eastAsia"/>
          <w:szCs w:val="21"/>
        </w:rPr>
        <w:t>成员：副总经理王溯舸先生；副总经理</w:t>
      </w:r>
      <w:r w:rsidR="00356C5C" w:rsidRPr="00356C5C">
        <w:rPr>
          <w:rFonts w:hint="eastAsia"/>
          <w:szCs w:val="21"/>
        </w:rPr>
        <w:t>李晓西</w:t>
      </w:r>
      <w:r w:rsidRPr="00C5591F">
        <w:rPr>
          <w:rFonts w:hint="eastAsia"/>
          <w:szCs w:val="21"/>
        </w:rPr>
        <w:t>先生；副总经理田汉卿女士；投资部总监方伦煜先生；投资部总监吕慧建先生；研究部副总监李磊先生。</w:t>
      </w:r>
    </w:p>
    <w:p w:rsidR="00C5591F" w:rsidRPr="00C5591F" w:rsidRDefault="00C5591F" w:rsidP="00C5591F">
      <w:pPr>
        <w:snapToGrid w:val="0"/>
        <w:spacing w:line="360" w:lineRule="auto"/>
        <w:ind w:firstLineChars="202" w:firstLine="424"/>
        <w:rPr>
          <w:szCs w:val="21"/>
        </w:rPr>
      </w:pPr>
      <w:r w:rsidRPr="00C5591F">
        <w:rPr>
          <w:rFonts w:hint="eastAsia"/>
          <w:szCs w:val="21"/>
        </w:rPr>
        <w:t>列席人员：督察长陈晖女士；权益投资决策委员会主席指定的其他人员。</w:t>
      </w:r>
    </w:p>
    <w:p w:rsidR="00C5591F" w:rsidRPr="00C5591F" w:rsidRDefault="00C5591F" w:rsidP="00C5591F">
      <w:pPr>
        <w:snapToGrid w:val="0"/>
        <w:spacing w:line="360" w:lineRule="auto"/>
        <w:ind w:firstLineChars="202" w:firstLine="424"/>
        <w:rPr>
          <w:szCs w:val="21"/>
        </w:rPr>
      </w:pPr>
      <w:r w:rsidRPr="00C5591F">
        <w:rPr>
          <w:rFonts w:hint="eastAsia"/>
          <w:szCs w:val="21"/>
        </w:rPr>
        <w:t>上述人员之间不存在近亲属关系。</w:t>
      </w:r>
    </w:p>
    <w:p w:rsidR="00852478" w:rsidRPr="00361375" w:rsidRDefault="00852478" w:rsidP="00852478">
      <w:pPr>
        <w:pStyle w:val="2"/>
        <w:spacing w:line="240" w:lineRule="auto"/>
        <w:ind w:firstLineChars="201" w:firstLine="424"/>
        <w:rPr>
          <w:rFonts w:ascii="宋体" w:hAnsi="宋体"/>
          <w:sz w:val="21"/>
          <w:szCs w:val="21"/>
        </w:rPr>
      </w:pPr>
      <w:r w:rsidRPr="00361375">
        <w:rPr>
          <w:rFonts w:ascii="宋体" w:hAnsi="宋体"/>
          <w:sz w:val="21"/>
          <w:szCs w:val="21"/>
        </w:rPr>
        <w:t>（三）基金管理人的职责</w:t>
      </w:r>
    </w:p>
    <w:p w:rsidR="00852478" w:rsidRPr="00132A12" w:rsidRDefault="00852478" w:rsidP="00852478">
      <w:pPr>
        <w:snapToGrid w:val="0"/>
        <w:spacing w:line="360" w:lineRule="auto"/>
        <w:ind w:firstLineChars="202" w:firstLine="424"/>
        <w:rPr>
          <w:szCs w:val="21"/>
        </w:rPr>
      </w:pPr>
      <w:r w:rsidRPr="00132A12">
        <w:rPr>
          <w:szCs w:val="21"/>
        </w:rPr>
        <w:t>1</w:t>
      </w:r>
      <w:r w:rsidRPr="00132A12">
        <w:rPr>
          <w:rFonts w:hAnsi="宋体"/>
          <w:szCs w:val="21"/>
        </w:rPr>
        <w:t>、依法募集资金，办理或者委托经中国证监会认定的其他机构代为办理基金份额的发售、申购、赎回、转换和登记事宜；</w:t>
      </w:r>
    </w:p>
    <w:p w:rsidR="00852478" w:rsidRPr="00132A12" w:rsidRDefault="00852478" w:rsidP="00852478">
      <w:pPr>
        <w:snapToGrid w:val="0"/>
        <w:spacing w:line="360" w:lineRule="auto"/>
        <w:ind w:firstLineChars="202" w:firstLine="424"/>
        <w:rPr>
          <w:szCs w:val="21"/>
        </w:rPr>
      </w:pPr>
      <w:r w:rsidRPr="00132A12">
        <w:rPr>
          <w:szCs w:val="21"/>
        </w:rPr>
        <w:t>2</w:t>
      </w:r>
      <w:r w:rsidRPr="00132A12">
        <w:rPr>
          <w:rFonts w:hAnsi="宋体"/>
          <w:szCs w:val="21"/>
        </w:rPr>
        <w:t>、办理基金备案手续；</w:t>
      </w:r>
    </w:p>
    <w:p w:rsidR="00852478" w:rsidRPr="00132A12" w:rsidRDefault="00852478" w:rsidP="00852478">
      <w:pPr>
        <w:snapToGrid w:val="0"/>
        <w:spacing w:line="360" w:lineRule="auto"/>
        <w:ind w:firstLineChars="202" w:firstLine="424"/>
        <w:rPr>
          <w:szCs w:val="21"/>
        </w:rPr>
      </w:pPr>
      <w:r w:rsidRPr="00132A12">
        <w:rPr>
          <w:szCs w:val="21"/>
        </w:rPr>
        <w:t>3</w:t>
      </w:r>
      <w:r w:rsidRPr="00132A12">
        <w:rPr>
          <w:rFonts w:hAnsi="宋体"/>
          <w:szCs w:val="21"/>
        </w:rPr>
        <w:t>、自基金合同生效之日起，以诚实信用、勤勉尽责的原则管理和运用基金财产，建立健全内部风险控制、监察与稽核、财务管理及人事管理等制度，保证所管理的基金财产和基金管理人的财产相互独立，对所管理的不同基金财产分别管理、分别记账，进行证券投资；</w:t>
      </w:r>
    </w:p>
    <w:p w:rsidR="00852478" w:rsidRPr="00132A12" w:rsidRDefault="00852478" w:rsidP="00852478">
      <w:pPr>
        <w:snapToGrid w:val="0"/>
        <w:spacing w:line="360" w:lineRule="auto"/>
        <w:ind w:firstLineChars="202" w:firstLine="424"/>
        <w:rPr>
          <w:szCs w:val="21"/>
        </w:rPr>
      </w:pPr>
      <w:r w:rsidRPr="00132A12">
        <w:rPr>
          <w:szCs w:val="21"/>
        </w:rPr>
        <w:t>4</w:t>
      </w:r>
      <w:r w:rsidRPr="00132A12">
        <w:rPr>
          <w:rFonts w:hAnsi="宋体"/>
          <w:szCs w:val="21"/>
        </w:rPr>
        <w:t>、按照基金合同的约定确定基金收益分配方案，及时向基金份额持有人分配收益；</w:t>
      </w:r>
    </w:p>
    <w:p w:rsidR="00852478" w:rsidRPr="00132A12" w:rsidRDefault="00852478" w:rsidP="00852478">
      <w:pPr>
        <w:snapToGrid w:val="0"/>
        <w:spacing w:line="360" w:lineRule="auto"/>
        <w:ind w:firstLineChars="202" w:firstLine="424"/>
        <w:rPr>
          <w:szCs w:val="21"/>
        </w:rPr>
      </w:pPr>
      <w:r w:rsidRPr="00132A12">
        <w:rPr>
          <w:szCs w:val="21"/>
        </w:rPr>
        <w:t>5</w:t>
      </w:r>
      <w:r w:rsidRPr="00132A12">
        <w:rPr>
          <w:rFonts w:hAnsi="宋体"/>
          <w:szCs w:val="21"/>
        </w:rPr>
        <w:t>、进行基金会计核算并编制基金财务会计报告；</w:t>
      </w:r>
    </w:p>
    <w:p w:rsidR="00852478" w:rsidRPr="00132A12" w:rsidRDefault="00852478" w:rsidP="00852478">
      <w:pPr>
        <w:snapToGrid w:val="0"/>
        <w:spacing w:line="360" w:lineRule="auto"/>
        <w:ind w:firstLineChars="202" w:firstLine="424"/>
        <w:rPr>
          <w:szCs w:val="21"/>
        </w:rPr>
      </w:pPr>
      <w:r w:rsidRPr="00132A12">
        <w:rPr>
          <w:szCs w:val="21"/>
        </w:rPr>
        <w:t>6</w:t>
      </w:r>
      <w:r w:rsidRPr="00132A12">
        <w:rPr>
          <w:rFonts w:hAnsi="宋体"/>
          <w:szCs w:val="21"/>
        </w:rPr>
        <w:t>、编制季度、半年度和年度基金报告；</w:t>
      </w:r>
    </w:p>
    <w:p w:rsidR="00852478" w:rsidRPr="00132A12" w:rsidRDefault="00852478" w:rsidP="00852478">
      <w:pPr>
        <w:snapToGrid w:val="0"/>
        <w:spacing w:line="360" w:lineRule="auto"/>
        <w:ind w:firstLineChars="202" w:firstLine="424"/>
        <w:rPr>
          <w:szCs w:val="21"/>
        </w:rPr>
      </w:pPr>
      <w:r w:rsidRPr="00132A12">
        <w:rPr>
          <w:szCs w:val="21"/>
        </w:rPr>
        <w:t>7</w:t>
      </w:r>
      <w:r w:rsidRPr="00132A12">
        <w:rPr>
          <w:rFonts w:hAnsi="宋体"/>
          <w:szCs w:val="21"/>
        </w:rPr>
        <w:t>、计算并公告基金资产净值，确定基金份额申购、赎回价格；按规定受理申购和赎回申请，及时、足额支付赎回款项；采取适当合理的措施使计算开放式基金份额认购、申购、赎回和注销价格的方法符合基金合同等法律文件的规定；</w:t>
      </w:r>
    </w:p>
    <w:p w:rsidR="00852478" w:rsidRPr="00132A12" w:rsidRDefault="00852478" w:rsidP="00852478">
      <w:pPr>
        <w:snapToGrid w:val="0"/>
        <w:spacing w:line="360" w:lineRule="auto"/>
        <w:ind w:firstLineChars="202" w:firstLine="424"/>
        <w:rPr>
          <w:szCs w:val="21"/>
        </w:rPr>
      </w:pPr>
      <w:r w:rsidRPr="00132A12">
        <w:rPr>
          <w:szCs w:val="21"/>
        </w:rPr>
        <w:t>8</w:t>
      </w:r>
      <w:r w:rsidRPr="00132A12">
        <w:rPr>
          <w:rFonts w:hAnsi="宋体"/>
          <w:szCs w:val="21"/>
        </w:rPr>
        <w:t>、办理与基金财产管理业务活动有关的信息披露事项；</w:t>
      </w:r>
    </w:p>
    <w:p w:rsidR="00852478" w:rsidRPr="00132A12" w:rsidRDefault="00852478" w:rsidP="00852478">
      <w:pPr>
        <w:snapToGrid w:val="0"/>
        <w:spacing w:line="360" w:lineRule="auto"/>
        <w:ind w:firstLineChars="202" w:firstLine="424"/>
        <w:rPr>
          <w:szCs w:val="21"/>
        </w:rPr>
      </w:pPr>
      <w:r w:rsidRPr="00132A12">
        <w:rPr>
          <w:szCs w:val="21"/>
        </w:rPr>
        <w:t>9</w:t>
      </w:r>
      <w:r w:rsidRPr="00132A12">
        <w:rPr>
          <w:rFonts w:hAnsi="宋体"/>
          <w:szCs w:val="21"/>
        </w:rPr>
        <w:t>、依据《基金法》、基金合同及其他有关规定召集基金份额持有人大会或配合基金托管人、基金份额持有人依法召集基金份额持有人大会；</w:t>
      </w:r>
    </w:p>
    <w:p w:rsidR="00852478" w:rsidRPr="00132A12" w:rsidRDefault="00852478" w:rsidP="00852478">
      <w:pPr>
        <w:snapToGrid w:val="0"/>
        <w:spacing w:line="360" w:lineRule="auto"/>
        <w:ind w:firstLineChars="202" w:firstLine="424"/>
        <w:rPr>
          <w:szCs w:val="21"/>
        </w:rPr>
      </w:pPr>
      <w:r w:rsidRPr="00132A12">
        <w:rPr>
          <w:szCs w:val="21"/>
        </w:rPr>
        <w:t>10</w:t>
      </w:r>
      <w:r w:rsidRPr="00132A12">
        <w:rPr>
          <w:rFonts w:hAnsi="宋体"/>
          <w:szCs w:val="21"/>
        </w:rPr>
        <w:t>、保存基金财产管理业务活动的记录、账册、报表、代表基金签订的重大合同及其他相关资料；</w:t>
      </w:r>
    </w:p>
    <w:p w:rsidR="00852478" w:rsidRPr="00132A12" w:rsidRDefault="00852478" w:rsidP="00852478">
      <w:pPr>
        <w:snapToGrid w:val="0"/>
        <w:spacing w:line="360" w:lineRule="auto"/>
        <w:ind w:firstLineChars="202" w:firstLine="424"/>
        <w:rPr>
          <w:szCs w:val="21"/>
        </w:rPr>
      </w:pPr>
      <w:r w:rsidRPr="00132A12">
        <w:rPr>
          <w:szCs w:val="21"/>
        </w:rPr>
        <w:t>11</w:t>
      </w:r>
      <w:r w:rsidRPr="00132A12">
        <w:rPr>
          <w:rFonts w:hAnsi="宋体"/>
          <w:szCs w:val="21"/>
        </w:rPr>
        <w:t>、以基金管理人名义，代表基金份额持有人利益行使诉讼权利或者实施其他法律行为；</w:t>
      </w:r>
    </w:p>
    <w:p w:rsidR="00852478" w:rsidRPr="00132A12" w:rsidRDefault="00852478" w:rsidP="00852478">
      <w:pPr>
        <w:snapToGrid w:val="0"/>
        <w:spacing w:line="360" w:lineRule="auto"/>
        <w:ind w:firstLineChars="202" w:firstLine="424"/>
        <w:rPr>
          <w:szCs w:val="21"/>
        </w:rPr>
      </w:pPr>
      <w:r w:rsidRPr="00132A12">
        <w:rPr>
          <w:szCs w:val="21"/>
        </w:rPr>
        <w:t>12</w:t>
      </w:r>
      <w:r w:rsidRPr="00132A12">
        <w:rPr>
          <w:rFonts w:hAnsi="宋体"/>
          <w:szCs w:val="21"/>
        </w:rPr>
        <w:t>、组织并参加基金财产清算小组，参与基金财产的保管、清理、估价、变现和分配；</w:t>
      </w:r>
    </w:p>
    <w:p w:rsidR="00852478" w:rsidRDefault="00852478" w:rsidP="00852478">
      <w:pPr>
        <w:snapToGrid w:val="0"/>
        <w:spacing w:line="360" w:lineRule="auto"/>
        <w:ind w:firstLineChars="202" w:firstLine="424"/>
        <w:rPr>
          <w:rFonts w:ascii="宋体" w:hAnsi="宋体"/>
          <w:szCs w:val="21"/>
        </w:rPr>
      </w:pPr>
      <w:r w:rsidRPr="00132A12">
        <w:rPr>
          <w:szCs w:val="21"/>
        </w:rPr>
        <w:t>13</w:t>
      </w:r>
      <w:r>
        <w:rPr>
          <w:rFonts w:ascii="宋体" w:hAnsi="宋体"/>
          <w:szCs w:val="21"/>
        </w:rPr>
        <w:t>、中国证监会规定的其他职责。</w:t>
      </w:r>
    </w:p>
    <w:p w:rsidR="00852478" w:rsidRPr="00361375" w:rsidRDefault="00852478" w:rsidP="00852478">
      <w:pPr>
        <w:pStyle w:val="2"/>
        <w:spacing w:line="240" w:lineRule="auto"/>
        <w:ind w:firstLineChars="201" w:firstLine="424"/>
        <w:rPr>
          <w:rFonts w:ascii="宋体" w:hAnsi="宋体"/>
          <w:sz w:val="21"/>
          <w:szCs w:val="21"/>
        </w:rPr>
      </w:pPr>
      <w:r w:rsidRPr="00361375">
        <w:rPr>
          <w:rFonts w:ascii="宋体" w:hAnsi="宋体"/>
          <w:sz w:val="21"/>
          <w:szCs w:val="21"/>
        </w:rPr>
        <w:t>（四）基金管理人的承诺</w:t>
      </w:r>
    </w:p>
    <w:p w:rsidR="00852478" w:rsidRPr="00132A12" w:rsidRDefault="00852478" w:rsidP="00852478">
      <w:pPr>
        <w:snapToGrid w:val="0"/>
        <w:spacing w:line="360" w:lineRule="auto"/>
        <w:ind w:firstLineChars="202" w:firstLine="424"/>
        <w:rPr>
          <w:szCs w:val="21"/>
        </w:rPr>
      </w:pPr>
      <w:r w:rsidRPr="00132A12">
        <w:rPr>
          <w:szCs w:val="21"/>
        </w:rPr>
        <w:t>1</w:t>
      </w:r>
      <w:r w:rsidRPr="00132A12">
        <w:rPr>
          <w:rFonts w:hAnsi="宋体"/>
          <w:szCs w:val="21"/>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852478" w:rsidRPr="00132A12" w:rsidRDefault="00852478" w:rsidP="00852478">
      <w:pPr>
        <w:snapToGrid w:val="0"/>
        <w:spacing w:line="360" w:lineRule="auto"/>
        <w:ind w:firstLineChars="202" w:firstLine="424"/>
        <w:rPr>
          <w:szCs w:val="21"/>
        </w:rPr>
      </w:pPr>
      <w:r w:rsidRPr="00132A12">
        <w:rPr>
          <w:szCs w:val="21"/>
        </w:rPr>
        <w:t>2</w:t>
      </w:r>
      <w:r w:rsidRPr="00132A12">
        <w:rPr>
          <w:rFonts w:hAnsi="宋体"/>
          <w:szCs w:val="21"/>
        </w:rPr>
        <w:t>、本基金管理人承诺严格遵守《中华人民共和国证券法》、《基金法》及有关法律法规，建立健全的内部控制制度，采取有效措施，防止下列行为发生：</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w:t>
      </w:r>
      <w:r w:rsidRPr="00132A12">
        <w:rPr>
          <w:rFonts w:hAnsi="宋体"/>
          <w:szCs w:val="21"/>
        </w:rPr>
        <w:t>）将其固有财产或者他人财产混同于基金财产从事证券投资；</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2</w:t>
      </w:r>
      <w:r w:rsidRPr="00132A12">
        <w:rPr>
          <w:rFonts w:hAnsi="宋体"/>
          <w:szCs w:val="21"/>
        </w:rPr>
        <w:t>）不公平地对待其管理的不同基金财产；</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3</w:t>
      </w:r>
      <w:r w:rsidRPr="00132A12">
        <w:rPr>
          <w:rFonts w:hAnsi="宋体"/>
          <w:szCs w:val="21"/>
        </w:rPr>
        <w:t>）利用基金财产为基金份额持有人以外的第三人谋取利益；</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4</w:t>
      </w:r>
      <w:r w:rsidRPr="00132A12">
        <w:rPr>
          <w:rFonts w:hAnsi="宋体"/>
          <w:szCs w:val="21"/>
        </w:rPr>
        <w:t>）向基金份额持有人违规承诺收益或者承担损失；</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5</w:t>
      </w:r>
      <w:r w:rsidRPr="00132A12">
        <w:rPr>
          <w:rFonts w:hAnsi="宋体"/>
          <w:szCs w:val="21"/>
        </w:rPr>
        <w:t>）法律法规或中国证监会禁止的其他行为。</w:t>
      </w:r>
    </w:p>
    <w:p w:rsidR="00852478" w:rsidRPr="00132A12" w:rsidRDefault="00852478" w:rsidP="00852478">
      <w:pPr>
        <w:snapToGrid w:val="0"/>
        <w:spacing w:line="360" w:lineRule="auto"/>
        <w:ind w:firstLineChars="202" w:firstLine="424"/>
        <w:rPr>
          <w:szCs w:val="21"/>
        </w:rPr>
      </w:pPr>
      <w:r w:rsidRPr="00132A12">
        <w:rPr>
          <w:szCs w:val="21"/>
        </w:rPr>
        <w:t>3</w:t>
      </w:r>
      <w:r w:rsidRPr="00132A12">
        <w:rPr>
          <w:rFonts w:hAnsi="宋体"/>
          <w:szCs w:val="21"/>
        </w:rPr>
        <w:t>、本基金管理人承诺加强人员管理，强化职业操守，督促和约束员工遵守国家有关法律、法规及行业规范，诚实信用、勤勉尽责，不从事以下活动：</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w:t>
      </w:r>
      <w:r w:rsidRPr="00132A12">
        <w:rPr>
          <w:rFonts w:hAnsi="宋体"/>
          <w:szCs w:val="21"/>
        </w:rPr>
        <w:t>）越权或违规经营；</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2</w:t>
      </w:r>
      <w:r w:rsidRPr="00132A12">
        <w:rPr>
          <w:rFonts w:hAnsi="宋体"/>
          <w:szCs w:val="21"/>
        </w:rPr>
        <w:t>）违反基金合同或托管协议；</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3</w:t>
      </w:r>
      <w:r w:rsidRPr="00132A12">
        <w:rPr>
          <w:rFonts w:hAnsi="宋体"/>
          <w:szCs w:val="21"/>
        </w:rPr>
        <w:t>）故意损害基金份额持有人或其他基金相关机构的合法利益；</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4</w:t>
      </w:r>
      <w:r w:rsidRPr="00132A12">
        <w:rPr>
          <w:rFonts w:hAnsi="宋体"/>
          <w:szCs w:val="21"/>
        </w:rPr>
        <w:t>）在向中国证监会报送的资料中弄虚作假；</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5</w:t>
      </w:r>
      <w:r w:rsidRPr="00132A12">
        <w:rPr>
          <w:rFonts w:hAnsi="宋体"/>
          <w:szCs w:val="21"/>
        </w:rPr>
        <w:t>）拒绝、干扰、阻挠或严重影响中国证监会依法监管；</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6</w:t>
      </w:r>
      <w:r w:rsidRPr="00132A12">
        <w:rPr>
          <w:rFonts w:hAnsi="宋体"/>
          <w:szCs w:val="21"/>
        </w:rPr>
        <w:t>）玩忽职守、滥用职权；</w:t>
      </w:r>
    </w:p>
    <w:p w:rsidR="00852478" w:rsidRDefault="00852478" w:rsidP="00852478">
      <w:pPr>
        <w:snapToGrid w:val="0"/>
        <w:spacing w:line="360" w:lineRule="auto"/>
        <w:ind w:firstLineChars="202" w:firstLine="424"/>
        <w:rPr>
          <w:rFonts w:ascii="宋体" w:hAnsi="宋体"/>
          <w:szCs w:val="21"/>
        </w:rPr>
      </w:pPr>
      <w:r w:rsidRPr="00132A12">
        <w:rPr>
          <w:rFonts w:hAnsi="宋体"/>
          <w:szCs w:val="21"/>
        </w:rPr>
        <w:t>（</w:t>
      </w:r>
      <w:r w:rsidRPr="00132A12">
        <w:rPr>
          <w:szCs w:val="21"/>
        </w:rPr>
        <w:t>7</w:t>
      </w:r>
      <w:r w:rsidRPr="00132A12">
        <w:rPr>
          <w:rFonts w:hAnsi="宋体"/>
          <w:szCs w:val="21"/>
        </w:rPr>
        <w:t>）</w:t>
      </w:r>
      <w:r>
        <w:rPr>
          <w:rFonts w:ascii="宋体" w:hAnsi="宋体"/>
          <w:szCs w:val="21"/>
        </w:rPr>
        <w:t>违反现行有效的有关法律、法规、规章、基金合同和中国证监会的有关规定，泄漏在任职期间知悉的有关证券、基金的商业秘密，尚未依法公开的基金投资内容、基金投资计划等信息；</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8</w:t>
      </w:r>
      <w:r w:rsidRPr="00132A12">
        <w:rPr>
          <w:rFonts w:hAnsi="宋体"/>
          <w:szCs w:val="21"/>
        </w:rPr>
        <w:t>）违反证券交易场所业务规则，利用对敲、倒仓等手段操纵市场价格，扰乱市场秩序；</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9</w:t>
      </w:r>
      <w:r w:rsidRPr="00132A12">
        <w:rPr>
          <w:rFonts w:hAnsi="宋体"/>
          <w:szCs w:val="21"/>
        </w:rPr>
        <w:t>）贬损同行，以抬高自己；</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10</w:t>
      </w:r>
      <w:r w:rsidRPr="00132A12">
        <w:rPr>
          <w:rFonts w:hAnsi="宋体"/>
          <w:szCs w:val="21"/>
        </w:rPr>
        <w:t>）以不正当手段谋求业务发展；</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11</w:t>
      </w:r>
      <w:r w:rsidRPr="00132A12">
        <w:rPr>
          <w:rFonts w:hAnsi="宋体"/>
          <w:szCs w:val="21"/>
        </w:rPr>
        <w:t>）有悖社会公德，损害证券投资基金人员形象；</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12</w:t>
      </w:r>
      <w:r w:rsidRPr="00132A12">
        <w:rPr>
          <w:rFonts w:hAnsi="宋体"/>
          <w:szCs w:val="21"/>
        </w:rPr>
        <w:t>）在公开信息披露和广告中故意含有虚假、误导、欺诈成分；</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13</w:t>
      </w:r>
      <w:r w:rsidRPr="00132A12">
        <w:rPr>
          <w:rFonts w:hAnsi="宋体"/>
          <w:szCs w:val="21"/>
        </w:rPr>
        <w:t>）其他法律、行政法规以及中国证监会禁止的行为。</w:t>
      </w:r>
    </w:p>
    <w:p w:rsidR="00852478" w:rsidRPr="00132A12" w:rsidRDefault="00852478" w:rsidP="00852478">
      <w:pPr>
        <w:snapToGrid w:val="0"/>
        <w:spacing w:line="360" w:lineRule="auto"/>
        <w:ind w:firstLineChars="202" w:firstLine="424"/>
        <w:rPr>
          <w:szCs w:val="21"/>
        </w:rPr>
      </w:pPr>
      <w:r w:rsidRPr="00132A12">
        <w:rPr>
          <w:szCs w:val="21"/>
        </w:rPr>
        <w:t>4</w:t>
      </w:r>
      <w:r w:rsidRPr="00132A12">
        <w:rPr>
          <w:rFonts w:hAnsi="宋体"/>
          <w:szCs w:val="21"/>
        </w:rPr>
        <w:t>、基金经理承诺</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w:t>
      </w:r>
      <w:r w:rsidRPr="00132A12">
        <w:rPr>
          <w:rFonts w:hAnsi="宋体"/>
          <w:szCs w:val="21"/>
        </w:rPr>
        <w:t>）依照有关法律、法规和基金合同的规定，本着谨慎的原则为基金份额持有人谋取最大利益；</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2</w:t>
      </w:r>
      <w:r w:rsidRPr="00132A12">
        <w:rPr>
          <w:rFonts w:hAnsi="宋体"/>
          <w:szCs w:val="21"/>
        </w:rPr>
        <w:t>）不利用职务之便为自己及其代理人、受雇人或任何第三人谋取利益；</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3</w:t>
      </w:r>
      <w:r w:rsidRPr="00132A12">
        <w:rPr>
          <w:rFonts w:hAnsi="宋体"/>
          <w:szCs w:val="21"/>
        </w:rPr>
        <w:t>）不违反现行有效的有关法律、法规、规章、基金合同和中国证监会的有关规定，泄漏在任职期间知悉的有关证券、基金的商业秘密、尚未依法公开的基金投资内容、基金投资计划等信息；</w:t>
      </w:r>
    </w:p>
    <w:p w:rsidR="00852478" w:rsidRDefault="00852478" w:rsidP="00852478">
      <w:pPr>
        <w:snapToGrid w:val="0"/>
        <w:spacing w:line="360" w:lineRule="auto"/>
        <w:ind w:firstLineChars="202" w:firstLine="424"/>
        <w:rPr>
          <w:rFonts w:ascii="宋体" w:hAnsi="宋体"/>
          <w:szCs w:val="21"/>
        </w:rPr>
      </w:pPr>
      <w:r w:rsidRPr="00132A12">
        <w:rPr>
          <w:rFonts w:hAnsi="宋体"/>
          <w:szCs w:val="21"/>
        </w:rPr>
        <w:t>（</w:t>
      </w:r>
      <w:r w:rsidRPr="00132A12">
        <w:rPr>
          <w:szCs w:val="21"/>
        </w:rPr>
        <w:t>4</w:t>
      </w:r>
      <w:r w:rsidRPr="00132A12">
        <w:rPr>
          <w:rFonts w:hAnsi="宋体"/>
          <w:szCs w:val="21"/>
        </w:rPr>
        <w:t>）</w:t>
      </w:r>
      <w:r>
        <w:rPr>
          <w:rFonts w:ascii="宋体" w:hAnsi="宋体"/>
          <w:szCs w:val="21"/>
        </w:rPr>
        <w:t>不从事损害基金财产和基金份额持有人利益的证券交易及其他活动。</w:t>
      </w:r>
    </w:p>
    <w:p w:rsidR="00852478" w:rsidRPr="00361375" w:rsidRDefault="00852478" w:rsidP="00852478">
      <w:pPr>
        <w:pStyle w:val="2"/>
        <w:spacing w:line="240" w:lineRule="auto"/>
        <w:ind w:firstLineChars="201" w:firstLine="424"/>
        <w:rPr>
          <w:rFonts w:ascii="宋体" w:hAnsi="宋体"/>
          <w:sz w:val="21"/>
          <w:szCs w:val="21"/>
        </w:rPr>
      </w:pPr>
      <w:r w:rsidRPr="00361375">
        <w:rPr>
          <w:rFonts w:ascii="宋体" w:hAnsi="宋体"/>
          <w:sz w:val="21"/>
          <w:szCs w:val="21"/>
        </w:rPr>
        <w:t>（五）基金管理人的内部控制制度</w:t>
      </w:r>
    </w:p>
    <w:p w:rsidR="00852478" w:rsidRPr="00132A12" w:rsidRDefault="00852478" w:rsidP="00852478">
      <w:pPr>
        <w:snapToGrid w:val="0"/>
        <w:spacing w:line="360" w:lineRule="auto"/>
        <w:ind w:firstLineChars="202" w:firstLine="424"/>
        <w:rPr>
          <w:szCs w:val="21"/>
        </w:rPr>
      </w:pPr>
      <w:r w:rsidRPr="00132A12">
        <w:rPr>
          <w:szCs w:val="21"/>
        </w:rPr>
        <w:t>1</w:t>
      </w:r>
      <w:r w:rsidRPr="00132A12">
        <w:rPr>
          <w:rFonts w:hAnsi="宋体"/>
          <w:szCs w:val="21"/>
        </w:rPr>
        <w:t>、内部控制的原则</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w:t>
      </w:r>
      <w:r w:rsidRPr="00132A12">
        <w:rPr>
          <w:rFonts w:hAnsi="宋体"/>
          <w:szCs w:val="21"/>
        </w:rPr>
        <w:t>）健全性原则。内部控制必须覆盖公司各个部门和各级岗位，并渗透到各项业务过程，涵盖决策、执行、监督、反馈等各个经营环节；</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2</w:t>
      </w:r>
      <w:r w:rsidRPr="00132A12">
        <w:rPr>
          <w:rFonts w:hAnsi="宋体"/>
          <w:szCs w:val="21"/>
        </w:rPr>
        <w:t>）有效性原则。通过科学的内控手段和方法，建立合理的内控程序，维护内控制度的有效执行；</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3</w:t>
      </w:r>
      <w:r w:rsidRPr="00132A12">
        <w:rPr>
          <w:rFonts w:hAnsi="宋体"/>
          <w:szCs w:val="21"/>
        </w:rPr>
        <w:t>）独立性原则。公司在精简的基础上设立能够充分满足经营运作需要的机构、部门和岗位，各机构、部门和岗位职能上保持相对独立。内部控制的检查评价部门必须独立于内部控制的建立和执行部门；</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4</w:t>
      </w:r>
      <w:r w:rsidRPr="00132A12">
        <w:rPr>
          <w:rFonts w:hAnsi="宋体"/>
          <w:szCs w:val="21"/>
        </w:rPr>
        <w:t>）相互制约原则。公司内部部门和岗位的设置应权责分明、相互制衡，消除内部控制中的盲点；</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5</w:t>
      </w:r>
      <w:r w:rsidRPr="00132A12">
        <w:rPr>
          <w:rFonts w:hAnsi="宋体"/>
          <w:szCs w:val="21"/>
        </w:rPr>
        <w:t>）防火墙原则。公司基金资产、自有资产、其他资产的运作应当分离，基金投资研究、决策、执行、清算、评估等部门和岗位，应当在物理上和制度上适当隔离，以达到风险防范的目的；</w:t>
      </w:r>
    </w:p>
    <w:p w:rsidR="00852478" w:rsidRDefault="00852478" w:rsidP="00852478">
      <w:pPr>
        <w:snapToGrid w:val="0"/>
        <w:spacing w:line="360" w:lineRule="auto"/>
        <w:ind w:firstLineChars="202" w:firstLine="424"/>
        <w:rPr>
          <w:rFonts w:ascii="宋体" w:hAnsi="宋体"/>
          <w:szCs w:val="21"/>
        </w:rPr>
      </w:pPr>
      <w:r w:rsidRPr="00132A12">
        <w:rPr>
          <w:rFonts w:hAnsi="宋体"/>
          <w:szCs w:val="21"/>
        </w:rPr>
        <w:t>（</w:t>
      </w:r>
      <w:r w:rsidRPr="00132A12">
        <w:rPr>
          <w:szCs w:val="21"/>
        </w:rPr>
        <w:t>6</w:t>
      </w:r>
      <w:r w:rsidRPr="00132A12">
        <w:rPr>
          <w:rFonts w:hAnsi="宋体"/>
          <w:szCs w:val="21"/>
        </w:rPr>
        <w:t>）</w:t>
      </w:r>
      <w:r>
        <w:rPr>
          <w:rFonts w:ascii="宋体" w:hAnsi="宋体"/>
          <w:szCs w:val="21"/>
        </w:rPr>
        <w:t>成本效益原则。公司运用科学化的经营管理方法降低运作成本，提高经济效益，以合理的控制成本达到最佳的内部控制效果。</w:t>
      </w:r>
    </w:p>
    <w:p w:rsidR="00852478" w:rsidRPr="00132A12" w:rsidRDefault="00852478" w:rsidP="00852478">
      <w:pPr>
        <w:snapToGrid w:val="0"/>
        <w:spacing w:line="360" w:lineRule="auto"/>
        <w:ind w:firstLineChars="202" w:firstLine="424"/>
        <w:rPr>
          <w:szCs w:val="21"/>
        </w:rPr>
      </w:pPr>
      <w:r w:rsidRPr="00132A12">
        <w:rPr>
          <w:szCs w:val="21"/>
        </w:rPr>
        <w:t>2</w:t>
      </w:r>
      <w:r w:rsidRPr="00132A12">
        <w:rPr>
          <w:rFonts w:hAnsi="宋体"/>
          <w:szCs w:val="21"/>
        </w:rPr>
        <w:t>、内部控制的主要内容</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w:t>
      </w:r>
      <w:r w:rsidRPr="00132A12">
        <w:rPr>
          <w:rFonts w:hAnsi="宋体"/>
          <w:szCs w:val="21"/>
        </w:rPr>
        <w:t>）控制环境</w:t>
      </w:r>
    </w:p>
    <w:p w:rsidR="00852478" w:rsidRPr="00132A12" w:rsidRDefault="00852478" w:rsidP="00852478">
      <w:pPr>
        <w:snapToGrid w:val="0"/>
        <w:spacing w:line="360" w:lineRule="auto"/>
        <w:ind w:firstLineChars="202" w:firstLine="424"/>
        <w:rPr>
          <w:szCs w:val="21"/>
        </w:rPr>
      </w:pPr>
      <w:r w:rsidRPr="00132A12">
        <w:rPr>
          <w:rFonts w:hAnsi="宋体"/>
          <w:szCs w:val="21"/>
        </w:rPr>
        <w:t>董事会下设风险管理与审计委员会，全面负责公司的风险管理、风险控制和财务监控，审查公司的内控制度，并对重大关联交易进行审计；董事会下设薪酬、考核与资格审查委员会，对董事、总经理、督察长、财务总监和其他高级管理人员的候选人进行资格审查以确保其具有中国证监会所要求的任职资格，制定董事、监事、总经理、督察长、财务总监、其他高级管理人员及基金经理的薪酬</w:t>
      </w:r>
      <w:r w:rsidRPr="00132A12">
        <w:rPr>
          <w:szCs w:val="21"/>
        </w:rPr>
        <w:t>/</w:t>
      </w:r>
      <w:r w:rsidRPr="00132A12">
        <w:rPr>
          <w:rFonts w:hAnsi="宋体"/>
          <w:szCs w:val="21"/>
        </w:rPr>
        <w:t>报酬计划或方案。</w:t>
      </w:r>
    </w:p>
    <w:p w:rsidR="00852478" w:rsidRPr="00132A12" w:rsidRDefault="00852478" w:rsidP="00852478">
      <w:pPr>
        <w:snapToGrid w:val="0"/>
        <w:spacing w:line="360" w:lineRule="auto"/>
        <w:ind w:firstLineChars="202" w:firstLine="424"/>
        <w:rPr>
          <w:szCs w:val="21"/>
        </w:rPr>
      </w:pPr>
      <w:r w:rsidRPr="00132A12">
        <w:rPr>
          <w:rFonts w:hAnsi="宋体"/>
          <w:szCs w:val="21"/>
        </w:rPr>
        <w:t>公司管理层在总经理领导下，认真执行董事会确定的内部控制战略，为了有效贯彻公司董事会制定的经营方针及发展战略，设立了投资决策委员会和风险控制委员会，就基金投资和风险控制等发表专业意见及建议。</w:t>
      </w:r>
    </w:p>
    <w:p w:rsidR="00852478" w:rsidRPr="00132A12" w:rsidRDefault="00852478" w:rsidP="00852478">
      <w:pPr>
        <w:snapToGrid w:val="0"/>
        <w:spacing w:line="360" w:lineRule="auto"/>
        <w:ind w:firstLineChars="202" w:firstLine="424"/>
        <w:rPr>
          <w:szCs w:val="21"/>
        </w:rPr>
      </w:pPr>
      <w:r w:rsidRPr="00132A12">
        <w:rPr>
          <w:rFonts w:hAnsi="宋体"/>
          <w:szCs w:val="21"/>
        </w:rPr>
        <w:t>公司设立督察长，对董事会负责，主要负责对公司内部控制的合法合规性、有效性和合理性进行审查，发现重大风险事件时向公司董事长和中国证监会报告。</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2</w:t>
      </w:r>
      <w:r w:rsidRPr="00132A12">
        <w:rPr>
          <w:rFonts w:hAnsi="宋体"/>
          <w:szCs w:val="21"/>
        </w:rPr>
        <w:t>）风险评估</w:t>
      </w:r>
    </w:p>
    <w:p w:rsidR="00852478" w:rsidRPr="00132A12" w:rsidRDefault="00852478" w:rsidP="00852478">
      <w:pPr>
        <w:snapToGrid w:val="0"/>
        <w:spacing w:line="360" w:lineRule="auto"/>
        <w:ind w:firstLineChars="202" w:firstLine="424"/>
        <w:rPr>
          <w:szCs w:val="21"/>
        </w:rPr>
      </w:pPr>
      <w:r w:rsidRPr="00132A12">
        <w:rPr>
          <w:rFonts w:hAnsi="宋体"/>
          <w:szCs w:val="21"/>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3</w:t>
      </w:r>
      <w:r w:rsidRPr="00132A12">
        <w:rPr>
          <w:rFonts w:hAnsi="宋体"/>
          <w:szCs w:val="21"/>
        </w:rPr>
        <w:t>）控制活动</w:t>
      </w:r>
    </w:p>
    <w:p w:rsidR="00852478" w:rsidRPr="00132A12" w:rsidRDefault="00852478" w:rsidP="00852478">
      <w:pPr>
        <w:snapToGrid w:val="0"/>
        <w:spacing w:line="360" w:lineRule="auto"/>
        <w:ind w:firstLineChars="202" w:firstLine="424"/>
        <w:rPr>
          <w:szCs w:val="21"/>
        </w:rPr>
      </w:pPr>
      <w:r w:rsidRPr="00132A12">
        <w:rPr>
          <w:rFonts w:hAnsi="宋体"/>
          <w:szCs w:val="21"/>
        </w:rPr>
        <w:t>控制活动包括自我控制、职责分离、监察稽核、实物控制、业绩评价、严格授权、资产分离、危机处理等政策、程序或措施。</w:t>
      </w:r>
    </w:p>
    <w:p w:rsidR="00852478" w:rsidRPr="00132A12" w:rsidRDefault="00852478" w:rsidP="00852478">
      <w:pPr>
        <w:snapToGrid w:val="0"/>
        <w:spacing w:line="360" w:lineRule="auto"/>
        <w:ind w:firstLineChars="202" w:firstLine="424"/>
        <w:rPr>
          <w:szCs w:val="21"/>
        </w:rPr>
      </w:pPr>
      <w:r w:rsidRPr="00132A12">
        <w:rPr>
          <w:rFonts w:hAnsi="宋体"/>
          <w:szCs w:val="21"/>
        </w:rPr>
        <w:t>自我控制以各岗位的目标责任制为基础，是内部控制的第一道防线。在公司内部建立科学、严格的岗位分离制度，在相关部门和相关岗位之间建立重要业务处理凭据传递和信息沟通制度，后续部门及岗位对前一部门及岗位负有监督责任，使相互监督制衡的机制成为内部控制的第二道防线。充分发挥督察长和法律监察部对各岗位、各部门、各机构、各项业务全面监察稽核作用，建立内部控制的第三道防线。</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4</w:t>
      </w:r>
      <w:r w:rsidRPr="00132A12">
        <w:rPr>
          <w:rFonts w:hAnsi="宋体"/>
          <w:szCs w:val="21"/>
        </w:rPr>
        <w:t>）信息与沟通</w:t>
      </w:r>
    </w:p>
    <w:p w:rsidR="00852478" w:rsidRPr="00132A12" w:rsidRDefault="00852478" w:rsidP="00852478">
      <w:pPr>
        <w:snapToGrid w:val="0"/>
        <w:spacing w:line="360" w:lineRule="auto"/>
        <w:ind w:firstLineChars="202" w:firstLine="424"/>
        <w:rPr>
          <w:szCs w:val="21"/>
        </w:rPr>
      </w:pPr>
      <w:r w:rsidRPr="00132A12">
        <w:rPr>
          <w:rFonts w:hAnsi="宋体"/>
          <w:szCs w:val="21"/>
        </w:rPr>
        <w:t>公司建立了内部办公自动化信息系统与业务汇报体系，形成了自上而下的信息传播渠道和自下而上的信息呈报渠道。通过建立有效的信息交流渠道，保证了公司员工及各级管理人员可以充分了解与其职责相关的信息，并及时送达适当的人员进行处理。</w:t>
      </w:r>
    </w:p>
    <w:p w:rsidR="00852478" w:rsidRDefault="00852478" w:rsidP="00852478">
      <w:pPr>
        <w:snapToGrid w:val="0"/>
        <w:spacing w:line="360" w:lineRule="auto"/>
        <w:ind w:firstLineChars="202" w:firstLine="424"/>
        <w:rPr>
          <w:rFonts w:ascii="宋体" w:hAnsi="宋体"/>
          <w:szCs w:val="21"/>
        </w:rPr>
      </w:pPr>
      <w:r w:rsidRPr="00132A12">
        <w:rPr>
          <w:rFonts w:hAnsi="宋体"/>
          <w:szCs w:val="21"/>
        </w:rPr>
        <w:t>（</w:t>
      </w:r>
      <w:r w:rsidRPr="00132A12">
        <w:rPr>
          <w:szCs w:val="21"/>
        </w:rPr>
        <w:t>5</w:t>
      </w:r>
      <w:r w:rsidRPr="00132A12">
        <w:rPr>
          <w:rFonts w:hAnsi="宋体"/>
          <w:szCs w:val="21"/>
        </w:rPr>
        <w:t>）</w:t>
      </w:r>
      <w:r>
        <w:rPr>
          <w:rFonts w:ascii="宋体" w:hAnsi="宋体"/>
          <w:szCs w:val="21"/>
        </w:rPr>
        <w:t>内部监控</w:t>
      </w:r>
    </w:p>
    <w:p w:rsidR="00852478" w:rsidRDefault="00852478" w:rsidP="00852478">
      <w:pPr>
        <w:snapToGrid w:val="0"/>
        <w:spacing w:line="360" w:lineRule="auto"/>
        <w:ind w:firstLineChars="202" w:firstLine="424"/>
        <w:rPr>
          <w:rFonts w:ascii="宋体" w:hAnsi="宋体"/>
          <w:szCs w:val="21"/>
        </w:rPr>
      </w:pPr>
      <w:r>
        <w:rPr>
          <w:rFonts w:ascii="宋体" w:hAnsi="宋体"/>
          <w:szCs w:val="21"/>
        </w:rPr>
        <w:t>内部监控由公司风险管理与审计委员会、督察长、风险控制委员会和法律监察部等部门在各自的职权范围内开展。本公司设立了独立于各业务部门的法律监察部，其中监察稽核人员履行内部稽核职能，检查、评价公司内部控制制度合理性、完备性和有效性，监督公司内部控制制度的执行情况，揭示公司内部管理及基金运作中的风险，及时提出改进意见，促进公司内部管理制度有效地执行。</w:t>
      </w:r>
    </w:p>
    <w:p w:rsidR="00852478" w:rsidRPr="00132A12" w:rsidRDefault="00852478" w:rsidP="00852478">
      <w:pPr>
        <w:snapToGrid w:val="0"/>
        <w:spacing w:line="360" w:lineRule="auto"/>
        <w:ind w:firstLineChars="202" w:firstLine="424"/>
        <w:rPr>
          <w:szCs w:val="21"/>
        </w:rPr>
      </w:pPr>
      <w:r w:rsidRPr="00132A12">
        <w:rPr>
          <w:szCs w:val="21"/>
        </w:rPr>
        <w:t>3</w:t>
      </w:r>
      <w:r w:rsidRPr="00132A12">
        <w:rPr>
          <w:rFonts w:hAnsi="宋体"/>
          <w:szCs w:val="21"/>
        </w:rPr>
        <w:t>、基金管理人关于内部控制的声明</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1</w:t>
      </w:r>
      <w:r w:rsidRPr="00132A12">
        <w:rPr>
          <w:rFonts w:hAnsi="宋体"/>
          <w:szCs w:val="21"/>
        </w:rPr>
        <w:t>）基金管理人确知建立、实施和维持内部控制制度是本公司董事会及管理层的责任；</w:t>
      </w:r>
    </w:p>
    <w:p w:rsidR="00852478" w:rsidRPr="00132A12" w:rsidRDefault="00852478" w:rsidP="00852478">
      <w:pPr>
        <w:snapToGrid w:val="0"/>
        <w:spacing w:line="360" w:lineRule="auto"/>
        <w:ind w:firstLineChars="202" w:firstLine="424"/>
        <w:rPr>
          <w:szCs w:val="21"/>
        </w:rPr>
      </w:pPr>
      <w:r w:rsidRPr="00132A12">
        <w:rPr>
          <w:rFonts w:hAnsi="宋体"/>
          <w:szCs w:val="21"/>
        </w:rPr>
        <w:t>（</w:t>
      </w:r>
      <w:r w:rsidRPr="00132A12">
        <w:rPr>
          <w:szCs w:val="21"/>
        </w:rPr>
        <w:t>2</w:t>
      </w:r>
      <w:r w:rsidRPr="00132A12">
        <w:rPr>
          <w:rFonts w:hAnsi="宋体"/>
          <w:szCs w:val="21"/>
        </w:rPr>
        <w:t>）本公司承诺以上关于内部控制制度的披露真实、准确；</w:t>
      </w:r>
    </w:p>
    <w:p w:rsidR="00852478" w:rsidRDefault="00852478" w:rsidP="00852478">
      <w:pPr>
        <w:snapToGrid w:val="0"/>
        <w:spacing w:line="360" w:lineRule="auto"/>
        <w:ind w:firstLineChars="202" w:firstLine="424"/>
        <w:rPr>
          <w:rFonts w:ascii="宋体" w:hAnsi="宋体"/>
        </w:rPr>
      </w:pPr>
      <w:r w:rsidRPr="00132A12">
        <w:rPr>
          <w:rFonts w:hAnsi="宋体"/>
        </w:rPr>
        <w:t>（</w:t>
      </w:r>
      <w:r w:rsidRPr="00132A12">
        <w:t>3</w:t>
      </w:r>
      <w:r w:rsidRPr="00132A12">
        <w:rPr>
          <w:rFonts w:hAnsi="宋体"/>
        </w:rPr>
        <w:t>）</w:t>
      </w:r>
      <w:r>
        <w:rPr>
          <w:rFonts w:ascii="宋体" w:hAnsi="宋体"/>
        </w:rPr>
        <w:t>本公司承诺将根据市场环境的变化及公司的发展不断完善内部控制制度。</w:t>
      </w:r>
    </w:p>
    <w:p w:rsidR="000E0B24" w:rsidRPr="00852478" w:rsidRDefault="000E0B24" w:rsidP="00D26113">
      <w:pPr>
        <w:snapToGrid w:val="0"/>
        <w:spacing w:line="360" w:lineRule="auto"/>
        <w:ind w:firstLineChars="202" w:firstLine="424"/>
        <w:rPr>
          <w:szCs w:val="21"/>
        </w:rPr>
      </w:pPr>
    </w:p>
    <w:bookmarkEnd w:id="6"/>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基金托管人</w:t>
      </w:r>
    </w:p>
    <w:p w:rsidR="003E77F2" w:rsidRPr="003E77F2" w:rsidRDefault="003E77F2" w:rsidP="003E77F2">
      <w:pPr>
        <w:pStyle w:val="2"/>
        <w:spacing w:line="240" w:lineRule="auto"/>
        <w:ind w:firstLineChars="201" w:firstLine="424"/>
        <w:rPr>
          <w:rFonts w:ascii="宋体" w:hAnsi="宋体"/>
          <w:sz w:val="21"/>
          <w:szCs w:val="21"/>
        </w:rPr>
      </w:pPr>
      <w:r w:rsidRPr="003E77F2">
        <w:rPr>
          <w:rFonts w:ascii="宋体" w:hAnsi="宋体" w:hint="eastAsia"/>
          <w:sz w:val="21"/>
          <w:szCs w:val="21"/>
        </w:rPr>
        <w:t>（一）基本情况</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名称：中国银行股份有限公司（简称“中国银行”）</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住所及办公地址：北京市西城区复兴门内大街</w:t>
      </w:r>
      <w:r w:rsidRPr="00BD1C9C">
        <w:rPr>
          <w:rFonts w:hint="eastAsia"/>
          <w:bCs/>
          <w:szCs w:val="21"/>
        </w:rPr>
        <w:t>1</w:t>
      </w:r>
      <w:r w:rsidRPr="00BD1C9C">
        <w:rPr>
          <w:rFonts w:hint="eastAsia"/>
          <w:bCs/>
          <w:szCs w:val="21"/>
        </w:rPr>
        <w:t>号</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首次注册登记日期：</w:t>
      </w:r>
      <w:r w:rsidRPr="00BD1C9C">
        <w:rPr>
          <w:rFonts w:hint="eastAsia"/>
          <w:bCs/>
          <w:szCs w:val="21"/>
        </w:rPr>
        <w:t>1983</w:t>
      </w:r>
      <w:r w:rsidRPr="00BD1C9C">
        <w:rPr>
          <w:rFonts w:hint="eastAsia"/>
          <w:bCs/>
          <w:szCs w:val="21"/>
        </w:rPr>
        <w:t>年</w:t>
      </w:r>
      <w:r w:rsidRPr="00BD1C9C">
        <w:rPr>
          <w:rFonts w:hint="eastAsia"/>
          <w:bCs/>
          <w:szCs w:val="21"/>
        </w:rPr>
        <w:t>10</w:t>
      </w:r>
      <w:r w:rsidRPr="00BD1C9C">
        <w:rPr>
          <w:rFonts w:hint="eastAsia"/>
          <w:bCs/>
          <w:szCs w:val="21"/>
        </w:rPr>
        <w:t>月</w:t>
      </w:r>
      <w:r w:rsidRPr="00BD1C9C">
        <w:rPr>
          <w:rFonts w:hint="eastAsia"/>
          <w:bCs/>
          <w:szCs w:val="21"/>
        </w:rPr>
        <w:t>31</w:t>
      </w:r>
      <w:r w:rsidRPr="00BD1C9C">
        <w:rPr>
          <w:rFonts w:hint="eastAsia"/>
          <w:bCs/>
          <w:szCs w:val="21"/>
        </w:rPr>
        <w:t>日</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注册资本：人民币贰仟玖佰肆拾叁亿捌仟柒佰柒拾玖万壹仟贰佰肆拾壹元整</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法定代表人：陈四清</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基金托管业务批准文号：中国证监会证监基字【</w:t>
      </w:r>
      <w:r w:rsidRPr="00BD1C9C">
        <w:rPr>
          <w:rFonts w:hint="eastAsia"/>
          <w:bCs/>
          <w:szCs w:val="21"/>
        </w:rPr>
        <w:t>1998</w:t>
      </w:r>
      <w:r w:rsidRPr="00BD1C9C">
        <w:rPr>
          <w:rFonts w:hint="eastAsia"/>
          <w:bCs/>
          <w:szCs w:val="21"/>
        </w:rPr>
        <w:t>】</w:t>
      </w:r>
      <w:r w:rsidRPr="00BD1C9C">
        <w:rPr>
          <w:rFonts w:hint="eastAsia"/>
          <w:bCs/>
          <w:szCs w:val="21"/>
        </w:rPr>
        <w:t xml:space="preserve">24 </w:t>
      </w:r>
      <w:r w:rsidRPr="00BD1C9C">
        <w:rPr>
          <w:rFonts w:hint="eastAsia"/>
          <w:bCs/>
          <w:szCs w:val="21"/>
        </w:rPr>
        <w:t>号</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托管部门信息披露联系人：王永民</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传真：（</w:t>
      </w:r>
      <w:r w:rsidRPr="00BD1C9C">
        <w:rPr>
          <w:rFonts w:hint="eastAsia"/>
          <w:bCs/>
          <w:szCs w:val="21"/>
        </w:rPr>
        <w:t>010</w:t>
      </w:r>
      <w:r w:rsidRPr="00BD1C9C">
        <w:rPr>
          <w:rFonts w:hint="eastAsia"/>
          <w:bCs/>
          <w:szCs w:val="21"/>
        </w:rPr>
        <w:t>）</w:t>
      </w:r>
      <w:r w:rsidRPr="00BD1C9C">
        <w:rPr>
          <w:rFonts w:hint="eastAsia"/>
          <w:bCs/>
          <w:szCs w:val="21"/>
        </w:rPr>
        <w:t>66594942</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中国银行客服电话：</w:t>
      </w:r>
      <w:r w:rsidRPr="00BD1C9C">
        <w:rPr>
          <w:rFonts w:hint="eastAsia"/>
          <w:bCs/>
          <w:szCs w:val="21"/>
        </w:rPr>
        <w:t>95566</w:t>
      </w:r>
    </w:p>
    <w:p w:rsidR="00E60900" w:rsidRPr="00E60900" w:rsidRDefault="00E60900" w:rsidP="00E60900">
      <w:pPr>
        <w:pStyle w:val="2"/>
        <w:spacing w:line="240" w:lineRule="auto"/>
        <w:ind w:firstLineChars="201" w:firstLine="424"/>
        <w:rPr>
          <w:rFonts w:ascii="宋体" w:hAnsi="宋体"/>
          <w:bCs w:val="0"/>
          <w:szCs w:val="21"/>
        </w:rPr>
      </w:pPr>
      <w:r w:rsidRPr="00E60900">
        <w:rPr>
          <w:rFonts w:ascii="宋体" w:hAnsi="宋体" w:hint="eastAsia"/>
          <w:sz w:val="21"/>
          <w:szCs w:val="21"/>
        </w:rPr>
        <w:t>（二）基金托管部门及主要人员情况</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中国银行托管业务部设立于</w:t>
      </w:r>
      <w:r w:rsidRPr="00BD1C9C">
        <w:rPr>
          <w:rFonts w:hint="eastAsia"/>
          <w:bCs/>
          <w:szCs w:val="21"/>
        </w:rPr>
        <w:t>1998</w:t>
      </w:r>
      <w:r w:rsidRPr="00BD1C9C">
        <w:rPr>
          <w:rFonts w:hint="eastAsia"/>
          <w:bCs/>
          <w:szCs w:val="21"/>
        </w:rPr>
        <w:t>年，现有员工</w:t>
      </w:r>
      <w:r w:rsidRPr="00BD1C9C">
        <w:rPr>
          <w:rFonts w:hint="eastAsia"/>
          <w:bCs/>
          <w:szCs w:val="21"/>
        </w:rPr>
        <w:t>110</w:t>
      </w:r>
      <w:r w:rsidRPr="00BD1C9C">
        <w:rPr>
          <w:rFonts w:hint="eastAsia"/>
          <w:bCs/>
          <w:szCs w:val="21"/>
        </w:rPr>
        <w:t>余人，大部分员工具有丰富的银行、证券、基金、信托从业经验，且具有海外工作、学习或培训经历，</w:t>
      </w:r>
      <w:r w:rsidRPr="00BD1C9C">
        <w:rPr>
          <w:rFonts w:hint="eastAsia"/>
          <w:bCs/>
          <w:szCs w:val="21"/>
        </w:rPr>
        <w:t>60</w:t>
      </w:r>
      <w:r w:rsidRPr="00BD1C9C">
        <w:rPr>
          <w:rFonts w:hint="eastAsia"/>
          <w:bCs/>
          <w:szCs w:val="21"/>
        </w:rPr>
        <w:t>％以上的员工具有硕士以上学位或高级职称。为给客户提供专业化的托管服务，中国银行已在境内、外分行开展托管业务。</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作为国内首批开展证券投资基金托管业务的商业银行，中国银行拥有证券投资基金、基金（一对多、一对一）、社保基金、保险资金、</w:t>
      </w:r>
      <w:r w:rsidRPr="00BD1C9C">
        <w:rPr>
          <w:rFonts w:hint="eastAsia"/>
          <w:bCs/>
          <w:szCs w:val="21"/>
        </w:rPr>
        <w:t>QFII</w:t>
      </w:r>
      <w:r w:rsidRPr="00BD1C9C">
        <w:rPr>
          <w:rFonts w:hint="eastAsia"/>
          <w:bCs/>
          <w:szCs w:val="21"/>
        </w:rPr>
        <w:t>、</w:t>
      </w:r>
      <w:r w:rsidRPr="00BD1C9C">
        <w:rPr>
          <w:rFonts w:hint="eastAsia"/>
          <w:bCs/>
          <w:szCs w:val="21"/>
        </w:rPr>
        <w:t>RQFII</w:t>
      </w:r>
      <w:r w:rsidRPr="00BD1C9C">
        <w:rPr>
          <w:rFonts w:hint="eastAsia"/>
          <w:bCs/>
          <w:szCs w:val="21"/>
        </w:rPr>
        <w:t>、</w:t>
      </w:r>
      <w:r w:rsidRPr="00BD1C9C">
        <w:rPr>
          <w:rFonts w:hint="eastAsia"/>
          <w:bCs/>
          <w:szCs w:val="21"/>
        </w:rPr>
        <w:t>QDII</w:t>
      </w:r>
      <w:r w:rsidRPr="00BD1C9C">
        <w:rPr>
          <w:rFonts w:hint="eastAsia"/>
          <w:bCs/>
          <w:szCs w:val="21"/>
        </w:rPr>
        <w:t>、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E60900" w:rsidRPr="00E60900" w:rsidRDefault="00E60900" w:rsidP="00E60900">
      <w:pPr>
        <w:pStyle w:val="2"/>
        <w:spacing w:line="240" w:lineRule="auto"/>
        <w:ind w:firstLineChars="201" w:firstLine="424"/>
        <w:rPr>
          <w:rFonts w:ascii="宋体" w:hAnsi="宋体"/>
          <w:bCs w:val="0"/>
          <w:szCs w:val="21"/>
        </w:rPr>
      </w:pPr>
      <w:r w:rsidRPr="00E60900">
        <w:rPr>
          <w:rFonts w:ascii="宋体" w:hAnsi="宋体" w:hint="eastAsia"/>
          <w:sz w:val="21"/>
          <w:szCs w:val="21"/>
        </w:rPr>
        <w:t>（三）证券投资基金托管情况</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截至</w:t>
      </w:r>
      <w:r w:rsidRPr="00BD1C9C">
        <w:rPr>
          <w:rFonts w:hint="eastAsia"/>
          <w:bCs/>
          <w:szCs w:val="21"/>
        </w:rPr>
        <w:t>2018</w:t>
      </w:r>
      <w:r w:rsidRPr="00BD1C9C">
        <w:rPr>
          <w:rFonts w:hint="eastAsia"/>
          <w:bCs/>
          <w:szCs w:val="21"/>
        </w:rPr>
        <w:t>年</w:t>
      </w:r>
      <w:r w:rsidRPr="00BD1C9C">
        <w:rPr>
          <w:rFonts w:hint="eastAsia"/>
          <w:bCs/>
          <w:szCs w:val="21"/>
        </w:rPr>
        <w:t>6</w:t>
      </w:r>
      <w:r w:rsidRPr="00BD1C9C">
        <w:rPr>
          <w:rFonts w:hint="eastAsia"/>
          <w:bCs/>
          <w:szCs w:val="21"/>
        </w:rPr>
        <w:t>月</w:t>
      </w:r>
      <w:r w:rsidRPr="00BD1C9C">
        <w:rPr>
          <w:rFonts w:hint="eastAsia"/>
          <w:bCs/>
          <w:szCs w:val="21"/>
        </w:rPr>
        <w:t>30</w:t>
      </w:r>
      <w:r w:rsidRPr="00BD1C9C">
        <w:rPr>
          <w:rFonts w:hint="eastAsia"/>
          <w:bCs/>
          <w:szCs w:val="21"/>
        </w:rPr>
        <w:t>日，中国银行已托管</w:t>
      </w:r>
      <w:r w:rsidRPr="00BD1C9C">
        <w:rPr>
          <w:rFonts w:hint="eastAsia"/>
          <w:bCs/>
          <w:szCs w:val="21"/>
        </w:rPr>
        <w:t>674</w:t>
      </w:r>
      <w:r w:rsidRPr="00BD1C9C">
        <w:rPr>
          <w:rFonts w:hint="eastAsia"/>
          <w:bCs/>
          <w:szCs w:val="21"/>
        </w:rPr>
        <w:t>只证券投资基金，其中境内基金</w:t>
      </w:r>
      <w:r w:rsidRPr="00BD1C9C">
        <w:rPr>
          <w:rFonts w:hint="eastAsia"/>
          <w:bCs/>
          <w:szCs w:val="21"/>
        </w:rPr>
        <w:t>638</w:t>
      </w:r>
      <w:r w:rsidRPr="00BD1C9C">
        <w:rPr>
          <w:rFonts w:hint="eastAsia"/>
          <w:bCs/>
          <w:szCs w:val="21"/>
        </w:rPr>
        <w:t>只，</w:t>
      </w:r>
      <w:r w:rsidRPr="00BD1C9C">
        <w:rPr>
          <w:rFonts w:hint="eastAsia"/>
          <w:bCs/>
          <w:szCs w:val="21"/>
        </w:rPr>
        <w:t>QDII</w:t>
      </w:r>
      <w:r w:rsidRPr="00BD1C9C">
        <w:rPr>
          <w:rFonts w:hint="eastAsia"/>
          <w:bCs/>
          <w:szCs w:val="21"/>
        </w:rPr>
        <w:t>基金</w:t>
      </w:r>
      <w:r w:rsidRPr="00BD1C9C">
        <w:rPr>
          <w:rFonts w:hint="eastAsia"/>
          <w:bCs/>
          <w:szCs w:val="21"/>
        </w:rPr>
        <w:t>36</w:t>
      </w:r>
      <w:r w:rsidRPr="00BD1C9C">
        <w:rPr>
          <w:rFonts w:hint="eastAsia"/>
          <w:bCs/>
          <w:szCs w:val="21"/>
        </w:rPr>
        <w:t>只，覆盖了股票型、债券型、混合型、货币型、指数型、</w:t>
      </w:r>
      <w:r w:rsidRPr="00BD1C9C">
        <w:rPr>
          <w:rFonts w:hint="eastAsia"/>
          <w:bCs/>
          <w:szCs w:val="21"/>
        </w:rPr>
        <w:t>FOF</w:t>
      </w:r>
      <w:r w:rsidRPr="00BD1C9C">
        <w:rPr>
          <w:rFonts w:hint="eastAsia"/>
          <w:bCs/>
          <w:szCs w:val="21"/>
        </w:rPr>
        <w:t>等多种类型的基金，满足了不同客户多元化的投资理财需求，基金托管规模位居同业前列。</w:t>
      </w:r>
    </w:p>
    <w:p w:rsidR="00E60900" w:rsidRPr="00E60900" w:rsidRDefault="00E60900" w:rsidP="00E60900">
      <w:pPr>
        <w:pStyle w:val="2"/>
        <w:spacing w:line="240" w:lineRule="auto"/>
        <w:ind w:firstLineChars="201" w:firstLine="424"/>
        <w:rPr>
          <w:rFonts w:ascii="宋体" w:hAnsi="宋体"/>
          <w:bCs w:val="0"/>
          <w:szCs w:val="21"/>
        </w:rPr>
      </w:pPr>
      <w:r w:rsidRPr="00E60900">
        <w:rPr>
          <w:rFonts w:ascii="宋体" w:hAnsi="宋体" w:hint="eastAsia"/>
          <w:sz w:val="21"/>
          <w:szCs w:val="21"/>
        </w:rPr>
        <w:t>（四）托管业务的内部控制制度</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BD1C9C" w:rsidRPr="00BD1C9C" w:rsidRDefault="00BD1C9C" w:rsidP="00BD1C9C">
      <w:pPr>
        <w:tabs>
          <w:tab w:val="left" w:pos="0"/>
        </w:tabs>
        <w:snapToGrid w:val="0"/>
        <w:spacing w:line="360" w:lineRule="auto"/>
        <w:ind w:left="-2" w:firstLine="420"/>
        <w:rPr>
          <w:bCs/>
          <w:szCs w:val="21"/>
        </w:rPr>
      </w:pPr>
      <w:r w:rsidRPr="00BD1C9C">
        <w:rPr>
          <w:rFonts w:hint="eastAsia"/>
          <w:bCs/>
          <w:szCs w:val="21"/>
        </w:rPr>
        <w:t>2007</w:t>
      </w:r>
      <w:r w:rsidRPr="00BD1C9C">
        <w:rPr>
          <w:rFonts w:hint="eastAsia"/>
          <w:bCs/>
          <w:szCs w:val="21"/>
        </w:rPr>
        <w:t>年起，中国银行连续聘请外部会计会计师事务所开展托管业务内部控制审阅工作。先后获得基于“</w:t>
      </w:r>
      <w:r w:rsidRPr="00BD1C9C">
        <w:rPr>
          <w:rFonts w:hint="eastAsia"/>
          <w:bCs/>
          <w:szCs w:val="21"/>
        </w:rPr>
        <w:t>SAS70</w:t>
      </w:r>
      <w:r w:rsidRPr="00BD1C9C">
        <w:rPr>
          <w:rFonts w:hint="eastAsia"/>
          <w:bCs/>
          <w:szCs w:val="21"/>
        </w:rPr>
        <w:t>”、“</w:t>
      </w:r>
      <w:r w:rsidRPr="00BD1C9C">
        <w:rPr>
          <w:rFonts w:hint="eastAsia"/>
          <w:bCs/>
          <w:szCs w:val="21"/>
        </w:rPr>
        <w:t>AAF01/06</w:t>
      </w:r>
      <w:r w:rsidRPr="00BD1C9C">
        <w:rPr>
          <w:rFonts w:hint="eastAsia"/>
          <w:bCs/>
          <w:szCs w:val="21"/>
        </w:rPr>
        <w:t>”、“</w:t>
      </w:r>
      <w:r w:rsidRPr="00BD1C9C">
        <w:rPr>
          <w:rFonts w:hint="eastAsia"/>
          <w:bCs/>
          <w:szCs w:val="21"/>
        </w:rPr>
        <w:t>ISAE3402</w:t>
      </w:r>
      <w:r w:rsidRPr="00BD1C9C">
        <w:rPr>
          <w:rFonts w:hint="eastAsia"/>
          <w:bCs/>
          <w:szCs w:val="21"/>
        </w:rPr>
        <w:t>”和“</w:t>
      </w:r>
      <w:r w:rsidRPr="00BD1C9C">
        <w:rPr>
          <w:rFonts w:hint="eastAsia"/>
          <w:bCs/>
          <w:szCs w:val="21"/>
        </w:rPr>
        <w:t>SSAE16</w:t>
      </w:r>
      <w:r w:rsidRPr="00BD1C9C">
        <w:rPr>
          <w:rFonts w:hint="eastAsia"/>
          <w:bCs/>
          <w:szCs w:val="21"/>
        </w:rPr>
        <w:t>”等国际主流内控审阅准则的无保留意见的审阅报告。</w:t>
      </w:r>
      <w:r w:rsidRPr="00BD1C9C">
        <w:rPr>
          <w:rFonts w:hint="eastAsia"/>
          <w:bCs/>
          <w:szCs w:val="21"/>
        </w:rPr>
        <w:t>2017</w:t>
      </w:r>
      <w:r w:rsidRPr="00BD1C9C">
        <w:rPr>
          <w:rFonts w:hint="eastAsia"/>
          <w:bCs/>
          <w:szCs w:val="21"/>
        </w:rPr>
        <w:t>年，中国银行继续获得了基于“</w:t>
      </w:r>
      <w:r w:rsidRPr="00BD1C9C">
        <w:rPr>
          <w:rFonts w:hint="eastAsia"/>
          <w:bCs/>
          <w:szCs w:val="21"/>
        </w:rPr>
        <w:t>ISAE3402</w:t>
      </w:r>
      <w:r w:rsidRPr="00BD1C9C">
        <w:rPr>
          <w:rFonts w:hint="eastAsia"/>
          <w:bCs/>
          <w:szCs w:val="21"/>
        </w:rPr>
        <w:t>”和“</w:t>
      </w:r>
      <w:r w:rsidRPr="00BD1C9C">
        <w:rPr>
          <w:rFonts w:hint="eastAsia"/>
          <w:bCs/>
          <w:szCs w:val="21"/>
        </w:rPr>
        <w:t>SSAE16</w:t>
      </w:r>
      <w:r w:rsidRPr="00BD1C9C">
        <w:rPr>
          <w:rFonts w:hint="eastAsia"/>
          <w:bCs/>
          <w:szCs w:val="21"/>
        </w:rPr>
        <w:t>”双准则的内部控制审计报告。中国银行托管业务内控制度完善，内控措施严密，能够有效保证托管资产的安全。</w:t>
      </w:r>
    </w:p>
    <w:p w:rsidR="00E60900" w:rsidRPr="00E60900" w:rsidRDefault="00E60900" w:rsidP="00E60900">
      <w:pPr>
        <w:pStyle w:val="2"/>
        <w:spacing w:line="240" w:lineRule="auto"/>
        <w:ind w:firstLineChars="201" w:firstLine="424"/>
        <w:rPr>
          <w:rFonts w:ascii="宋体" w:hAnsi="宋体"/>
          <w:bCs w:val="0"/>
          <w:szCs w:val="21"/>
        </w:rPr>
      </w:pPr>
      <w:r w:rsidRPr="00E60900">
        <w:rPr>
          <w:rFonts w:ascii="宋体" w:hAnsi="宋体" w:hint="eastAsia"/>
          <w:sz w:val="21"/>
          <w:szCs w:val="21"/>
        </w:rPr>
        <w:t>（五）托管人对管理人运作基金进行监督的方法和程序</w:t>
      </w:r>
    </w:p>
    <w:p w:rsidR="00BD1C9C" w:rsidRPr="00852478" w:rsidRDefault="00BD1C9C" w:rsidP="00BD1C9C">
      <w:pPr>
        <w:tabs>
          <w:tab w:val="left" w:pos="0"/>
        </w:tabs>
        <w:snapToGrid w:val="0"/>
        <w:spacing w:line="360" w:lineRule="auto"/>
        <w:ind w:left="-2" w:firstLine="420"/>
        <w:rPr>
          <w:bCs/>
          <w:szCs w:val="21"/>
        </w:rPr>
      </w:pPr>
      <w:r w:rsidRPr="00BD1C9C">
        <w:rPr>
          <w:rFonts w:hint="eastAsia"/>
          <w:bCs/>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BD1C9C">
        <w:rPr>
          <w:rFonts w:hint="eastAsia"/>
          <w:bCs/>
          <w:szCs w:val="21"/>
        </w:rPr>
        <w:t>,</w:t>
      </w:r>
      <w:r w:rsidRPr="00BD1C9C">
        <w:rPr>
          <w:rFonts w:hint="eastAsia"/>
          <w:bCs/>
          <w:szCs w:val="21"/>
        </w:rPr>
        <w:t>应当及时通知基金管理人，并及时向国务院证券监督管理机构报告。</w:t>
      </w:r>
    </w:p>
    <w:p w:rsidR="002F1E15" w:rsidRDefault="002F1E15" w:rsidP="00582135">
      <w:pPr>
        <w:tabs>
          <w:tab w:val="left" w:pos="0"/>
        </w:tabs>
        <w:snapToGrid w:val="0"/>
        <w:spacing w:line="360" w:lineRule="auto"/>
        <w:ind w:left="-2" w:firstLine="420"/>
        <w:rPr>
          <w:bCs/>
          <w:szCs w:val="21"/>
        </w:rPr>
      </w:pPr>
    </w:p>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相关服务机构</w:t>
      </w:r>
    </w:p>
    <w:p w:rsidR="00852478" w:rsidRPr="00361375" w:rsidRDefault="00852478" w:rsidP="00852478">
      <w:pPr>
        <w:pStyle w:val="2"/>
        <w:spacing w:line="240" w:lineRule="auto"/>
        <w:ind w:firstLineChars="201" w:firstLine="424"/>
        <w:rPr>
          <w:rFonts w:ascii="宋体" w:hAnsi="宋体"/>
          <w:sz w:val="21"/>
          <w:szCs w:val="21"/>
        </w:rPr>
      </w:pPr>
      <w:bookmarkStart w:id="7" w:name="_Toc88969234"/>
      <w:bookmarkStart w:id="8" w:name="_Toc96850260"/>
      <w:bookmarkStart w:id="9" w:name="_Toc96913063"/>
      <w:r w:rsidRPr="00361375">
        <w:rPr>
          <w:rFonts w:ascii="宋体" w:hAnsi="宋体"/>
          <w:sz w:val="21"/>
          <w:szCs w:val="21"/>
        </w:rPr>
        <w:t>（一）基金份额发售机构</w:t>
      </w:r>
      <w:bookmarkEnd w:id="7"/>
      <w:bookmarkEnd w:id="8"/>
      <w:bookmarkEnd w:id="9"/>
    </w:p>
    <w:p w:rsidR="00852478" w:rsidRDefault="00852478" w:rsidP="00852478">
      <w:pPr>
        <w:adjustRightInd w:val="0"/>
        <w:snapToGrid w:val="0"/>
        <w:spacing w:line="360" w:lineRule="auto"/>
        <w:ind w:firstLineChars="200" w:firstLine="420"/>
        <w:rPr>
          <w:rFonts w:ascii="宋体" w:hAnsi="宋体"/>
          <w:szCs w:val="21"/>
        </w:rPr>
      </w:pPr>
      <w:r>
        <w:rPr>
          <w:rFonts w:ascii="宋体" w:hAnsi="宋体"/>
          <w:szCs w:val="21"/>
        </w:rPr>
        <w:t>基金份额发售机构包括基金管理人的直销机构和代销机构的销售网点。</w:t>
      </w:r>
    </w:p>
    <w:p w:rsidR="00852478" w:rsidRPr="00B17C3D" w:rsidRDefault="00852478" w:rsidP="00852478">
      <w:pPr>
        <w:adjustRightInd w:val="0"/>
        <w:snapToGrid w:val="0"/>
        <w:spacing w:line="360" w:lineRule="auto"/>
        <w:ind w:firstLineChars="200" w:firstLine="420"/>
        <w:rPr>
          <w:szCs w:val="21"/>
        </w:rPr>
      </w:pPr>
      <w:bookmarkStart w:id="10" w:name="_Toc96850261"/>
      <w:bookmarkStart w:id="11" w:name="_Toc96913064"/>
      <w:r w:rsidRPr="00B17C3D">
        <w:rPr>
          <w:szCs w:val="21"/>
        </w:rPr>
        <w:t>1</w:t>
      </w:r>
      <w:r w:rsidRPr="00B17C3D">
        <w:rPr>
          <w:szCs w:val="21"/>
        </w:rPr>
        <w:t>、直销机构：</w:t>
      </w:r>
    </w:p>
    <w:p w:rsidR="00852478" w:rsidRPr="00B17C3D" w:rsidRDefault="00852478" w:rsidP="00852478">
      <w:pPr>
        <w:adjustRightInd w:val="0"/>
        <w:snapToGrid w:val="0"/>
        <w:spacing w:line="360" w:lineRule="auto"/>
        <w:ind w:firstLineChars="200" w:firstLine="420"/>
        <w:rPr>
          <w:szCs w:val="21"/>
        </w:rPr>
      </w:pPr>
      <w:r w:rsidRPr="00B17C3D">
        <w:rPr>
          <w:szCs w:val="21"/>
        </w:rPr>
        <w:t>华泰柏瑞基金管理有限公司</w:t>
      </w:r>
    </w:p>
    <w:p w:rsidR="00852478" w:rsidRPr="00B17C3D" w:rsidRDefault="00852478" w:rsidP="00852478">
      <w:pPr>
        <w:adjustRightInd w:val="0"/>
        <w:snapToGrid w:val="0"/>
        <w:spacing w:line="360" w:lineRule="auto"/>
        <w:ind w:firstLineChars="200" w:firstLine="420"/>
        <w:rPr>
          <w:szCs w:val="21"/>
        </w:rPr>
      </w:pPr>
      <w:r w:rsidRPr="00B17C3D">
        <w:rPr>
          <w:szCs w:val="21"/>
        </w:rPr>
        <w:t>注册地址：中国（上海）自由贸易试验区民生路</w:t>
      </w:r>
      <w:r w:rsidRPr="00B17C3D">
        <w:rPr>
          <w:szCs w:val="21"/>
        </w:rPr>
        <w:t>1199</w:t>
      </w:r>
      <w:r w:rsidRPr="00B17C3D">
        <w:rPr>
          <w:szCs w:val="21"/>
        </w:rPr>
        <w:t>弄证大五道口广场</w:t>
      </w:r>
      <w:r w:rsidRPr="00B17C3D">
        <w:rPr>
          <w:szCs w:val="21"/>
        </w:rPr>
        <w:t>1</w:t>
      </w:r>
      <w:r w:rsidRPr="00B17C3D">
        <w:rPr>
          <w:szCs w:val="21"/>
        </w:rPr>
        <w:t>号楼</w:t>
      </w:r>
      <w:r w:rsidRPr="00B17C3D">
        <w:rPr>
          <w:szCs w:val="21"/>
        </w:rPr>
        <w:t>17</w:t>
      </w:r>
      <w:r w:rsidRPr="00B17C3D">
        <w:rPr>
          <w:szCs w:val="21"/>
        </w:rPr>
        <w:t>层</w:t>
      </w:r>
    </w:p>
    <w:p w:rsidR="00852478" w:rsidRPr="00B17C3D" w:rsidRDefault="00852478" w:rsidP="00852478">
      <w:pPr>
        <w:adjustRightInd w:val="0"/>
        <w:snapToGrid w:val="0"/>
        <w:spacing w:line="360" w:lineRule="auto"/>
        <w:ind w:firstLineChars="200" w:firstLine="420"/>
        <w:rPr>
          <w:szCs w:val="21"/>
        </w:rPr>
      </w:pPr>
      <w:r w:rsidRPr="00B17C3D">
        <w:rPr>
          <w:szCs w:val="21"/>
        </w:rPr>
        <w:t>办公地址：中国（上海）自由贸易试验区民生路</w:t>
      </w:r>
      <w:r w:rsidRPr="00B17C3D">
        <w:rPr>
          <w:szCs w:val="21"/>
        </w:rPr>
        <w:t>1199</w:t>
      </w:r>
      <w:r w:rsidRPr="00B17C3D">
        <w:rPr>
          <w:szCs w:val="21"/>
        </w:rPr>
        <w:t>弄证大五道口广场</w:t>
      </w:r>
      <w:r w:rsidRPr="00B17C3D">
        <w:rPr>
          <w:szCs w:val="21"/>
        </w:rPr>
        <w:t>1</w:t>
      </w:r>
      <w:r w:rsidRPr="00B17C3D">
        <w:rPr>
          <w:szCs w:val="21"/>
        </w:rPr>
        <w:t>号楼</w:t>
      </w:r>
      <w:r w:rsidRPr="00B17C3D">
        <w:rPr>
          <w:szCs w:val="21"/>
        </w:rPr>
        <w:t>17</w:t>
      </w:r>
      <w:r w:rsidRPr="00B17C3D">
        <w:rPr>
          <w:szCs w:val="21"/>
        </w:rPr>
        <w:t>层</w:t>
      </w:r>
    </w:p>
    <w:p w:rsidR="00852478" w:rsidRPr="00B17C3D" w:rsidRDefault="00852478" w:rsidP="00852478">
      <w:pPr>
        <w:adjustRightInd w:val="0"/>
        <w:snapToGrid w:val="0"/>
        <w:spacing w:line="360" w:lineRule="auto"/>
        <w:ind w:firstLineChars="200" w:firstLine="420"/>
        <w:rPr>
          <w:szCs w:val="21"/>
        </w:rPr>
      </w:pPr>
      <w:r w:rsidRPr="00B17C3D">
        <w:rPr>
          <w:szCs w:val="21"/>
        </w:rPr>
        <w:t>法定代表人：贾波</w:t>
      </w:r>
    </w:p>
    <w:p w:rsidR="00852478" w:rsidRPr="00B17C3D" w:rsidRDefault="00852478" w:rsidP="00852478">
      <w:pPr>
        <w:adjustRightInd w:val="0"/>
        <w:snapToGrid w:val="0"/>
        <w:spacing w:line="360" w:lineRule="auto"/>
        <w:ind w:firstLineChars="200" w:firstLine="420"/>
        <w:rPr>
          <w:szCs w:val="21"/>
        </w:rPr>
      </w:pPr>
      <w:r w:rsidRPr="00B17C3D">
        <w:rPr>
          <w:szCs w:val="21"/>
        </w:rPr>
        <w:t>电话：（</w:t>
      </w:r>
      <w:r w:rsidRPr="00B17C3D">
        <w:rPr>
          <w:szCs w:val="21"/>
        </w:rPr>
        <w:t>021</w:t>
      </w:r>
      <w:r w:rsidRPr="00B17C3D">
        <w:rPr>
          <w:szCs w:val="21"/>
        </w:rPr>
        <w:t>）</w:t>
      </w:r>
      <w:r w:rsidRPr="00B17C3D">
        <w:rPr>
          <w:szCs w:val="21"/>
        </w:rPr>
        <w:t xml:space="preserve">38784638 </w:t>
      </w:r>
    </w:p>
    <w:p w:rsidR="00852478" w:rsidRPr="00B17C3D" w:rsidRDefault="00852478" w:rsidP="00852478">
      <w:pPr>
        <w:adjustRightInd w:val="0"/>
        <w:snapToGrid w:val="0"/>
        <w:spacing w:line="360" w:lineRule="auto"/>
        <w:ind w:firstLineChars="200" w:firstLine="420"/>
        <w:rPr>
          <w:szCs w:val="21"/>
        </w:rPr>
      </w:pPr>
      <w:r w:rsidRPr="00B17C3D">
        <w:rPr>
          <w:szCs w:val="21"/>
        </w:rPr>
        <w:t>传真：（</w:t>
      </w:r>
      <w:r w:rsidRPr="00B17C3D">
        <w:rPr>
          <w:szCs w:val="21"/>
        </w:rPr>
        <w:t>021</w:t>
      </w:r>
      <w:r w:rsidRPr="00B17C3D">
        <w:rPr>
          <w:szCs w:val="21"/>
        </w:rPr>
        <w:t>）</w:t>
      </w:r>
      <w:r w:rsidRPr="00B17C3D">
        <w:rPr>
          <w:szCs w:val="21"/>
        </w:rPr>
        <w:t>50103016</w:t>
      </w:r>
    </w:p>
    <w:p w:rsidR="00852478" w:rsidRPr="00B17C3D" w:rsidRDefault="00852478" w:rsidP="00852478">
      <w:pPr>
        <w:adjustRightInd w:val="0"/>
        <w:snapToGrid w:val="0"/>
        <w:spacing w:line="360" w:lineRule="auto"/>
        <w:ind w:firstLineChars="200" w:firstLine="420"/>
        <w:rPr>
          <w:szCs w:val="21"/>
        </w:rPr>
      </w:pPr>
      <w:r w:rsidRPr="00B17C3D">
        <w:rPr>
          <w:szCs w:val="21"/>
        </w:rPr>
        <w:t>联系人：汪莹白</w:t>
      </w:r>
    </w:p>
    <w:p w:rsidR="00852478" w:rsidRPr="00B17C3D" w:rsidRDefault="00852478" w:rsidP="00852478">
      <w:pPr>
        <w:adjustRightInd w:val="0"/>
        <w:snapToGrid w:val="0"/>
        <w:spacing w:line="360" w:lineRule="auto"/>
        <w:ind w:firstLineChars="200" w:firstLine="420"/>
        <w:rPr>
          <w:szCs w:val="21"/>
        </w:rPr>
      </w:pPr>
      <w:r w:rsidRPr="00B17C3D">
        <w:rPr>
          <w:szCs w:val="21"/>
        </w:rPr>
        <w:t>客服电话：</w:t>
      </w:r>
      <w:r w:rsidRPr="00B17C3D">
        <w:rPr>
          <w:szCs w:val="21"/>
        </w:rPr>
        <w:t>400-888-0001</w:t>
      </w:r>
      <w:r w:rsidRPr="00B17C3D">
        <w:rPr>
          <w:szCs w:val="21"/>
        </w:rPr>
        <w:t>，（</w:t>
      </w:r>
      <w:r w:rsidRPr="00B17C3D">
        <w:rPr>
          <w:szCs w:val="21"/>
        </w:rPr>
        <w:t>021</w:t>
      </w:r>
      <w:r w:rsidRPr="00B17C3D">
        <w:rPr>
          <w:szCs w:val="21"/>
        </w:rPr>
        <w:t>）</w:t>
      </w:r>
      <w:r w:rsidRPr="00B17C3D">
        <w:rPr>
          <w:szCs w:val="21"/>
        </w:rPr>
        <w:t>38784638</w:t>
      </w:r>
    </w:p>
    <w:p w:rsidR="00852478" w:rsidRPr="00B17C3D" w:rsidRDefault="00852478" w:rsidP="00852478">
      <w:pPr>
        <w:adjustRightInd w:val="0"/>
        <w:snapToGrid w:val="0"/>
        <w:spacing w:line="360" w:lineRule="auto"/>
        <w:ind w:firstLineChars="200" w:firstLine="420"/>
        <w:rPr>
          <w:szCs w:val="21"/>
        </w:rPr>
      </w:pPr>
      <w:r w:rsidRPr="00B17C3D">
        <w:rPr>
          <w:szCs w:val="21"/>
        </w:rPr>
        <w:t>公司网址：</w:t>
      </w:r>
      <w:r w:rsidRPr="00B17C3D">
        <w:rPr>
          <w:szCs w:val="21"/>
        </w:rPr>
        <w:t xml:space="preserve">www.huatai-pb.com </w:t>
      </w:r>
    </w:p>
    <w:p w:rsidR="00852478" w:rsidRPr="00B17C3D" w:rsidRDefault="00852478" w:rsidP="00852478">
      <w:pPr>
        <w:adjustRightInd w:val="0"/>
        <w:snapToGrid w:val="0"/>
        <w:spacing w:line="360" w:lineRule="auto"/>
        <w:ind w:firstLineChars="200" w:firstLine="420"/>
        <w:rPr>
          <w:szCs w:val="21"/>
        </w:rPr>
      </w:pPr>
      <w:r w:rsidRPr="00B17C3D">
        <w:rPr>
          <w:szCs w:val="21"/>
        </w:rPr>
        <w:t>2</w:t>
      </w:r>
      <w:r w:rsidRPr="00B17C3D">
        <w:rPr>
          <w:szCs w:val="21"/>
        </w:rPr>
        <w:t>、代销机构</w:t>
      </w:r>
    </w:p>
    <w:p w:rsidR="00B955C1" w:rsidRPr="00B955C1" w:rsidRDefault="00B955C1" w:rsidP="00B955C1">
      <w:pPr>
        <w:adjustRightInd w:val="0"/>
        <w:snapToGrid w:val="0"/>
        <w:spacing w:line="360" w:lineRule="auto"/>
        <w:ind w:firstLineChars="200" w:firstLine="420"/>
        <w:rPr>
          <w:szCs w:val="21"/>
        </w:rPr>
      </w:pPr>
      <w:r w:rsidRPr="00B955C1">
        <w:rPr>
          <w:rFonts w:hint="eastAsia"/>
          <w:szCs w:val="21"/>
        </w:rPr>
        <w:t>1</w:t>
      </w:r>
      <w:r w:rsidRPr="00B955C1">
        <w:rPr>
          <w:rFonts w:hint="eastAsia"/>
          <w:szCs w:val="21"/>
        </w:rPr>
        <w:t>）华泰证券股份有限公司</w:t>
      </w:r>
    </w:p>
    <w:p w:rsidR="00B955C1" w:rsidRPr="00B955C1" w:rsidRDefault="00B955C1" w:rsidP="00B955C1">
      <w:pPr>
        <w:adjustRightInd w:val="0"/>
        <w:snapToGrid w:val="0"/>
        <w:spacing w:line="360" w:lineRule="auto"/>
        <w:ind w:firstLineChars="200" w:firstLine="420"/>
        <w:rPr>
          <w:szCs w:val="21"/>
        </w:rPr>
      </w:pPr>
      <w:r w:rsidRPr="00B955C1">
        <w:rPr>
          <w:rFonts w:hint="eastAsia"/>
          <w:szCs w:val="21"/>
        </w:rPr>
        <w:t>注册地址：南京市江东中路</w:t>
      </w:r>
      <w:r w:rsidRPr="00B955C1">
        <w:rPr>
          <w:rFonts w:hint="eastAsia"/>
          <w:szCs w:val="21"/>
        </w:rPr>
        <w:t>228</w:t>
      </w:r>
      <w:r w:rsidRPr="00B955C1">
        <w:rPr>
          <w:rFonts w:hint="eastAsia"/>
          <w:szCs w:val="21"/>
        </w:rPr>
        <w:t>号</w:t>
      </w:r>
    </w:p>
    <w:p w:rsidR="00B955C1" w:rsidRPr="00B955C1" w:rsidRDefault="00B955C1" w:rsidP="00B955C1">
      <w:pPr>
        <w:adjustRightInd w:val="0"/>
        <w:snapToGrid w:val="0"/>
        <w:spacing w:line="360" w:lineRule="auto"/>
        <w:ind w:firstLineChars="200" w:firstLine="420"/>
        <w:rPr>
          <w:szCs w:val="21"/>
        </w:rPr>
      </w:pPr>
      <w:r w:rsidRPr="00B955C1">
        <w:rPr>
          <w:rFonts w:hint="eastAsia"/>
          <w:szCs w:val="21"/>
        </w:rPr>
        <w:t>办公地址：南京市建邺区江东中路</w:t>
      </w:r>
      <w:r w:rsidRPr="00B955C1">
        <w:rPr>
          <w:rFonts w:hint="eastAsia"/>
          <w:szCs w:val="21"/>
        </w:rPr>
        <w:t>228</w:t>
      </w:r>
      <w:r w:rsidRPr="00B955C1">
        <w:rPr>
          <w:rFonts w:hint="eastAsia"/>
          <w:szCs w:val="21"/>
        </w:rPr>
        <w:t>号华泰证券广场、深圳市福田区深南大道</w:t>
      </w:r>
      <w:r w:rsidRPr="00B955C1">
        <w:rPr>
          <w:rFonts w:hint="eastAsia"/>
          <w:szCs w:val="21"/>
        </w:rPr>
        <w:t>4011</w:t>
      </w:r>
      <w:r w:rsidRPr="00B955C1">
        <w:rPr>
          <w:rFonts w:hint="eastAsia"/>
          <w:szCs w:val="21"/>
        </w:rPr>
        <w:t>号港中旅大厦</w:t>
      </w:r>
      <w:r w:rsidRPr="00B955C1">
        <w:rPr>
          <w:rFonts w:hint="eastAsia"/>
          <w:szCs w:val="21"/>
        </w:rPr>
        <w:t>18</w:t>
      </w:r>
      <w:r w:rsidRPr="00B955C1">
        <w:rPr>
          <w:rFonts w:hint="eastAsia"/>
          <w:szCs w:val="21"/>
        </w:rPr>
        <w:t>楼</w:t>
      </w:r>
    </w:p>
    <w:p w:rsidR="00B955C1" w:rsidRPr="00B955C1" w:rsidRDefault="00B955C1" w:rsidP="00B955C1">
      <w:pPr>
        <w:adjustRightInd w:val="0"/>
        <w:snapToGrid w:val="0"/>
        <w:spacing w:line="360" w:lineRule="auto"/>
        <w:ind w:firstLineChars="200" w:firstLine="420"/>
        <w:rPr>
          <w:szCs w:val="21"/>
        </w:rPr>
      </w:pPr>
      <w:r w:rsidRPr="00B955C1">
        <w:rPr>
          <w:rFonts w:hint="eastAsia"/>
          <w:szCs w:val="21"/>
        </w:rPr>
        <w:t>法定代表人：周易</w:t>
      </w:r>
    </w:p>
    <w:p w:rsidR="00B955C1" w:rsidRPr="00B955C1" w:rsidRDefault="00B955C1" w:rsidP="00B955C1">
      <w:pPr>
        <w:adjustRightInd w:val="0"/>
        <w:snapToGrid w:val="0"/>
        <w:spacing w:line="360" w:lineRule="auto"/>
        <w:ind w:firstLineChars="200" w:firstLine="420"/>
        <w:rPr>
          <w:szCs w:val="21"/>
        </w:rPr>
      </w:pPr>
      <w:r w:rsidRPr="00B955C1">
        <w:rPr>
          <w:rFonts w:hint="eastAsia"/>
          <w:szCs w:val="21"/>
        </w:rPr>
        <w:t>联系人：庞晓云</w:t>
      </w:r>
    </w:p>
    <w:p w:rsidR="00B955C1" w:rsidRPr="00B955C1" w:rsidRDefault="00B955C1" w:rsidP="00B955C1">
      <w:pPr>
        <w:adjustRightInd w:val="0"/>
        <w:snapToGrid w:val="0"/>
        <w:spacing w:line="360" w:lineRule="auto"/>
        <w:ind w:firstLineChars="200" w:firstLine="420"/>
        <w:rPr>
          <w:szCs w:val="21"/>
        </w:rPr>
      </w:pPr>
      <w:r w:rsidRPr="00B955C1">
        <w:rPr>
          <w:rFonts w:hint="eastAsia"/>
          <w:szCs w:val="21"/>
        </w:rPr>
        <w:t>电话：</w:t>
      </w:r>
      <w:r w:rsidRPr="00B955C1">
        <w:rPr>
          <w:rFonts w:hint="eastAsia"/>
          <w:szCs w:val="21"/>
        </w:rPr>
        <w:t xml:space="preserve"> 025-883389093</w:t>
      </w:r>
    </w:p>
    <w:p w:rsidR="00B955C1" w:rsidRPr="00B955C1" w:rsidRDefault="00B955C1" w:rsidP="00B955C1">
      <w:pPr>
        <w:adjustRightInd w:val="0"/>
        <w:snapToGrid w:val="0"/>
        <w:spacing w:line="360" w:lineRule="auto"/>
        <w:ind w:firstLineChars="200" w:firstLine="420"/>
        <w:rPr>
          <w:szCs w:val="21"/>
        </w:rPr>
      </w:pPr>
      <w:r w:rsidRPr="00B955C1">
        <w:rPr>
          <w:rFonts w:hint="eastAsia"/>
          <w:szCs w:val="21"/>
        </w:rPr>
        <w:t>传真：</w:t>
      </w:r>
      <w:r w:rsidRPr="00B955C1">
        <w:rPr>
          <w:rFonts w:hint="eastAsia"/>
          <w:szCs w:val="21"/>
        </w:rPr>
        <w:t>0755-82492962</w:t>
      </w:r>
      <w:r w:rsidRPr="00B955C1">
        <w:rPr>
          <w:rFonts w:hint="eastAsia"/>
          <w:szCs w:val="21"/>
        </w:rPr>
        <w:t>（深圳）</w:t>
      </w:r>
    </w:p>
    <w:p w:rsidR="00B955C1" w:rsidRPr="00B955C1" w:rsidRDefault="00B955C1" w:rsidP="00B955C1">
      <w:pPr>
        <w:adjustRightInd w:val="0"/>
        <w:snapToGrid w:val="0"/>
        <w:spacing w:line="360" w:lineRule="auto"/>
        <w:ind w:firstLineChars="200" w:firstLine="420"/>
        <w:rPr>
          <w:szCs w:val="21"/>
        </w:rPr>
      </w:pPr>
      <w:r w:rsidRPr="00B955C1">
        <w:rPr>
          <w:rFonts w:hint="eastAsia"/>
          <w:szCs w:val="21"/>
        </w:rPr>
        <w:t>客服电话：</w:t>
      </w:r>
      <w:r w:rsidRPr="00B955C1">
        <w:rPr>
          <w:rFonts w:hint="eastAsia"/>
          <w:szCs w:val="21"/>
        </w:rPr>
        <w:t>95597</w:t>
      </w:r>
    </w:p>
    <w:p w:rsidR="00BD1C9C" w:rsidRDefault="00B955C1" w:rsidP="00B955C1">
      <w:pPr>
        <w:adjustRightInd w:val="0"/>
        <w:snapToGrid w:val="0"/>
        <w:spacing w:line="360" w:lineRule="auto"/>
        <w:ind w:firstLineChars="200" w:firstLine="420"/>
        <w:rPr>
          <w:szCs w:val="21"/>
        </w:rPr>
      </w:pPr>
      <w:r w:rsidRPr="00B955C1">
        <w:rPr>
          <w:rFonts w:hint="eastAsia"/>
          <w:szCs w:val="21"/>
        </w:rPr>
        <w:t>公司网址：</w:t>
      </w:r>
      <w:r w:rsidRPr="00B955C1">
        <w:rPr>
          <w:rFonts w:hint="eastAsia"/>
          <w:szCs w:val="21"/>
        </w:rPr>
        <w:t>www.htsc.com.cn</w:t>
      </w:r>
    </w:p>
    <w:p w:rsidR="00852478" w:rsidRPr="00852478" w:rsidRDefault="00852478" w:rsidP="00852478">
      <w:pPr>
        <w:adjustRightInd w:val="0"/>
        <w:snapToGrid w:val="0"/>
        <w:spacing w:line="360" w:lineRule="auto"/>
        <w:ind w:firstLineChars="200" w:firstLine="420"/>
        <w:rPr>
          <w:szCs w:val="21"/>
        </w:rPr>
      </w:pPr>
    </w:p>
    <w:p w:rsidR="00852478" w:rsidRPr="00B17C3D" w:rsidRDefault="00852478" w:rsidP="00852478">
      <w:pPr>
        <w:adjustRightInd w:val="0"/>
        <w:snapToGrid w:val="0"/>
        <w:spacing w:line="360" w:lineRule="auto"/>
        <w:ind w:firstLineChars="200" w:firstLine="420"/>
        <w:rPr>
          <w:szCs w:val="21"/>
        </w:rPr>
      </w:pPr>
      <w:bookmarkStart w:id="12" w:name="_Toc96850281"/>
      <w:bookmarkStart w:id="13" w:name="_Toc96913083"/>
      <w:bookmarkEnd w:id="10"/>
      <w:bookmarkEnd w:id="11"/>
      <w:r w:rsidRPr="00B17C3D">
        <w:rPr>
          <w:szCs w:val="21"/>
        </w:rPr>
        <w:t>3</w:t>
      </w:r>
      <w:r w:rsidRPr="00B17C3D">
        <w:rPr>
          <w:szCs w:val="21"/>
        </w:rPr>
        <w:t>、基金管理人可根据有关法律法规的要求，选择其他符合要求的机构代理销售本基金，并及时公告。</w:t>
      </w:r>
      <w:bookmarkEnd w:id="12"/>
      <w:bookmarkEnd w:id="13"/>
    </w:p>
    <w:p w:rsidR="00852478" w:rsidRPr="00361375" w:rsidRDefault="00852478" w:rsidP="00852478">
      <w:pPr>
        <w:pStyle w:val="2"/>
        <w:spacing w:line="240" w:lineRule="auto"/>
        <w:ind w:firstLineChars="201" w:firstLine="424"/>
        <w:rPr>
          <w:rFonts w:ascii="宋体" w:hAnsi="宋体"/>
          <w:sz w:val="21"/>
          <w:szCs w:val="21"/>
        </w:rPr>
      </w:pPr>
      <w:bookmarkStart w:id="14" w:name="_Toc88969235"/>
      <w:bookmarkStart w:id="15" w:name="_Toc96850282"/>
      <w:bookmarkStart w:id="16" w:name="_Toc96913084"/>
      <w:r w:rsidRPr="00361375">
        <w:rPr>
          <w:rFonts w:ascii="宋体" w:hAnsi="宋体"/>
          <w:sz w:val="21"/>
          <w:szCs w:val="21"/>
        </w:rPr>
        <w:t>（二）注册登记机构</w:t>
      </w:r>
      <w:bookmarkEnd w:id="14"/>
      <w:bookmarkEnd w:id="15"/>
      <w:bookmarkEnd w:id="16"/>
    </w:p>
    <w:p w:rsidR="00852478" w:rsidRDefault="00852478" w:rsidP="00852478">
      <w:pPr>
        <w:adjustRightInd w:val="0"/>
        <w:snapToGrid w:val="0"/>
        <w:spacing w:line="360" w:lineRule="auto"/>
        <w:ind w:firstLineChars="200" w:firstLine="420"/>
        <w:rPr>
          <w:rFonts w:ascii="宋体" w:hAnsi="宋体"/>
          <w:szCs w:val="21"/>
        </w:rPr>
      </w:pPr>
      <w:bookmarkStart w:id="17" w:name="_Toc96850283"/>
      <w:bookmarkStart w:id="18" w:name="_Toc96913085"/>
      <w:r>
        <w:rPr>
          <w:rFonts w:ascii="宋体" w:hAnsi="宋体"/>
          <w:szCs w:val="21"/>
        </w:rPr>
        <w:t>名称：华泰柏瑞基金管理有限公司</w:t>
      </w:r>
      <w:bookmarkEnd w:id="17"/>
      <w:bookmarkEnd w:id="18"/>
    </w:p>
    <w:p w:rsidR="00852478" w:rsidRPr="00E067F2" w:rsidRDefault="00852478" w:rsidP="00852478">
      <w:pPr>
        <w:adjustRightInd w:val="0"/>
        <w:snapToGrid w:val="0"/>
        <w:spacing w:line="360" w:lineRule="auto"/>
        <w:ind w:firstLineChars="200" w:firstLine="420"/>
        <w:rPr>
          <w:szCs w:val="21"/>
        </w:rPr>
      </w:pPr>
      <w:bookmarkStart w:id="19" w:name="_Toc96850284"/>
      <w:bookmarkStart w:id="20" w:name="_Toc96913086"/>
      <w:r>
        <w:rPr>
          <w:rFonts w:ascii="宋体" w:hAnsi="宋体"/>
          <w:szCs w:val="21"/>
        </w:rPr>
        <w:t>住所：</w:t>
      </w:r>
      <w:r w:rsidRPr="00CA49EB">
        <w:rPr>
          <w:rFonts w:ascii="宋体" w:hAnsi="宋体" w:hint="eastAsia"/>
          <w:szCs w:val="21"/>
        </w:rPr>
        <w:t>中国（上海）自由贸易试验区民生路</w:t>
      </w:r>
      <w:r w:rsidRPr="00E067F2">
        <w:rPr>
          <w:szCs w:val="21"/>
        </w:rPr>
        <w:t>1199</w:t>
      </w:r>
      <w:r w:rsidRPr="00E067F2">
        <w:rPr>
          <w:rFonts w:hAnsi="宋体"/>
          <w:szCs w:val="21"/>
        </w:rPr>
        <w:t>弄证大五道口广场</w:t>
      </w:r>
      <w:r w:rsidRPr="00E067F2">
        <w:rPr>
          <w:szCs w:val="21"/>
        </w:rPr>
        <w:t>1</w:t>
      </w:r>
      <w:r w:rsidRPr="00E067F2">
        <w:rPr>
          <w:rFonts w:hAnsi="宋体"/>
          <w:szCs w:val="21"/>
        </w:rPr>
        <w:t>号楼</w:t>
      </w:r>
      <w:r w:rsidRPr="00E067F2">
        <w:rPr>
          <w:szCs w:val="21"/>
        </w:rPr>
        <w:t>17</w:t>
      </w:r>
      <w:r w:rsidRPr="00E067F2">
        <w:rPr>
          <w:rFonts w:hAnsi="宋体"/>
          <w:szCs w:val="21"/>
        </w:rPr>
        <w:t>层</w:t>
      </w:r>
      <w:bookmarkEnd w:id="19"/>
      <w:bookmarkEnd w:id="20"/>
    </w:p>
    <w:p w:rsidR="00852478" w:rsidRPr="00E067F2" w:rsidRDefault="00852478" w:rsidP="00852478">
      <w:pPr>
        <w:adjustRightInd w:val="0"/>
        <w:snapToGrid w:val="0"/>
        <w:spacing w:line="360" w:lineRule="auto"/>
        <w:ind w:firstLineChars="200" w:firstLine="420"/>
        <w:rPr>
          <w:szCs w:val="21"/>
        </w:rPr>
      </w:pPr>
      <w:bookmarkStart w:id="21" w:name="_Toc96850285"/>
      <w:bookmarkStart w:id="22" w:name="_Toc96913087"/>
      <w:r w:rsidRPr="00E067F2">
        <w:rPr>
          <w:rFonts w:hAnsi="宋体"/>
          <w:szCs w:val="21"/>
        </w:rPr>
        <w:t>法定代表人：</w:t>
      </w:r>
      <w:bookmarkEnd w:id="21"/>
      <w:bookmarkEnd w:id="22"/>
      <w:r w:rsidRPr="00E067F2">
        <w:rPr>
          <w:rFonts w:hAnsi="宋体"/>
          <w:szCs w:val="21"/>
        </w:rPr>
        <w:t>贾波</w:t>
      </w:r>
    </w:p>
    <w:p w:rsidR="00852478" w:rsidRPr="00E067F2" w:rsidRDefault="00852478" w:rsidP="00852478">
      <w:pPr>
        <w:adjustRightInd w:val="0"/>
        <w:snapToGrid w:val="0"/>
        <w:spacing w:line="360" w:lineRule="auto"/>
        <w:ind w:firstLineChars="200" w:firstLine="420"/>
        <w:rPr>
          <w:szCs w:val="21"/>
        </w:rPr>
      </w:pPr>
      <w:bookmarkStart w:id="23" w:name="_Toc96850286"/>
      <w:bookmarkStart w:id="24" w:name="_Toc96913088"/>
      <w:r w:rsidRPr="00E067F2">
        <w:rPr>
          <w:rFonts w:hAnsi="宋体"/>
          <w:szCs w:val="21"/>
        </w:rPr>
        <w:t>办公地址：中国（上海）自由贸易试验区民生路</w:t>
      </w:r>
      <w:r w:rsidRPr="00E067F2">
        <w:rPr>
          <w:szCs w:val="21"/>
        </w:rPr>
        <w:t>1199</w:t>
      </w:r>
      <w:r w:rsidRPr="00E067F2">
        <w:rPr>
          <w:rFonts w:hAnsi="宋体"/>
          <w:szCs w:val="21"/>
        </w:rPr>
        <w:t>弄证大五道口广场</w:t>
      </w:r>
      <w:r w:rsidRPr="00E067F2">
        <w:rPr>
          <w:szCs w:val="21"/>
        </w:rPr>
        <w:t>1</w:t>
      </w:r>
      <w:r w:rsidRPr="00E067F2">
        <w:rPr>
          <w:rFonts w:hAnsi="宋体"/>
          <w:szCs w:val="21"/>
        </w:rPr>
        <w:t>号楼</w:t>
      </w:r>
      <w:r w:rsidRPr="00E067F2">
        <w:rPr>
          <w:szCs w:val="21"/>
        </w:rPr>
        <w:t>17</w:t>
      </w:r>
      <w:r w:rsidRPr="00E067F2">
        <w:rPr>
          <w:rFonts w:hAnsi="宋体"/>
          <w:szCs w:val="21"/>
        </w:rPr>
        <w:t>层</w:t>
      </w:r>
    </w:p>
    <w:p w:rsidR="00852478" w:rsidRPr="00E067F2" w:rsidRDefault="00852478" w:rsidP="00852478">
      <w:pPr>
        <w:adjustRightInd w:val="0"/>
        <w:snapToGrid w:val="0"/>
        <w:spacing w:line="360" w:lineRule="auto"/>
        <w:ind w:firstLineChars="200" w:firstLine="420"/>
        <w:rPr>
          <w:szCs w:val="21"/>
        </w:rPr>
      </w:pPr>
      <w:r w:rsidRPr="00E067F2">
        <w:rPr>
          <w:rFonts w:hAnsi="宋体"/>
          <w:szCs w:val="21"/>
        </w:rPr>
        <w:t>电话：</w:t>
      </w:r>
      <w:r w:rsidRPr="00E067F2">
        <w:rPr>
          <w:szCs w:val="21"/>
        </w:rPr>
        <w:t>400-888-0001</w:t>
      </w:r>
      <w:r w:rsidRPr="00E067F2">
        <w:rPr>
          <w:rFonts w:hAnsi="宋体"/>
          <w:szCs w:val="21"/>
        </w:rPr>
        <w:t>，（</w:t>
      </w:r>
      <w:r w:rsidRPr="00E067F2">
        <w:rPr>
          <w:szCs w:val="21"/>
        </w:rPr>
        <w:t>021</w:t>
      </w:r>
      <w:r w:rsidRPr="00E067F2">
        <w:rPr>
          <w:rFonts w:hAnsi="宋体"/>
          <w:szCs w:val="21"/>
        </w:rPr>
        <w:t>）</w:t>
      </w:r>
      <w:r w:rsidRPr="00E067F2">
        <w:rPr>
          <w:szCs w:val="21"/>
        </w:rPr>
        <w:t>38601777</w:t>
      </w:r>
    </w:p>
    <w:p w:rsidR="00852478" w:rsidRPr="00E067F2" w:rsidRDefault="00852478" w:rsidP="00852478">
      <w:pPr>
        <w:adjustRightInd w:val="0"/>
        <w:snapToGrid w:val="0"/>
        <w:spacing w:line="360" w:lineRule="auto"/>
        <w:ind w:firstLineChars="200" w:firstLine="420"/>
        <w:rPr>
          <w:szCs w:val="21"/>
        </w:rPr>
      </w:pPr>
      <w:r w:rsidRPr="00E067F2">
        <w:rPr>
          <w:rFonts w:hAnsi="宋体"/>
          <w:szCs w:val="21"/>
        </w:rPr>
        <w:t>传真：（</w:t>
      </w:r>
      <w:r w:rsidRPr="00E067F2">
        <w:rPr>
          <w:szCs w:val="21"/>
        </w:rPr>
        <w:t>021</w:t>
      </w:r>
      <w:r w:rsidRPr="00E067F2">
        <w:rPr>
          <w:rFonts w:hAnsi="宋体"/>
          <w:szCs w:val="21"/>
        </w:rPr>
        <w:t>）</w:t>
      </w:r>
      <w:r w:rsidRPr="00E067F2">
        <w:rPr>
          <w:szCs w:val="21"/>
        </w:rPr>
        <w:t>50103016</w:t>
      </w:r>
    </w:p>
    <w:p w:rsidR="00852478" w:rsidRDefault="00852478" w:rsidP="00852478">
      <w:pPr>
        <w:adjustRightInd w:val="0"/>
        <w:snapToGrid w:val="0"/>
        <w:spacing w:line="360" w:lineRule="auto"/>
        <w:ind w:firstLineChars="200" w:firstLine="420"/>
        <w:rPr>
          <w:rFonts w:ascii="宋体" w:hAnsi="宋体"/>
          <w:szCs w:val="21"/>
        </w:rPr>
      </w:pPr>
      <w:r>
        <w:rPr>
          <w:rFonts w:ascii="宋体" w:hAnsi="宋体"/>
          <w:szCs w:val="21"/>
        </w:rPr>
        <w:t>联系人：</w:t>
      </w:r>
      <w:r>
        <w:rPr>
          <w:rFonts w:ascii="宋体" w:hAnsi="宋体" w:hint="eastAsia"/>
          <w:szCs w:val="21"/>
        </w:rPr>
        <w:t>赵景云</w:t>
      </w:r>
      <w:bookmarkEnd w:id="23"/>
      <w:bookmarkEnd w:id="24"/>
    </w:p>
    <w:p w:rsidR="00852478" w:rsidRPr="00361375" w:rsidRDefault="00852478" w:rsidP="00852478">
      <w:pPr>
        <w:pStyle w:val="2"/>
        <w:spacing w:line="240" w:lineRule="auto"/>
        <w:ind w:firstLineChars="201" w:firstLine="424"/>
        <w:rPr>
          <w:rFonts w:ascii="宋体" w:hAnsi="宋体"/>
          <w:sz w:val="21"/>
          <w:szCs w:val="21"/>
        </w:rPr>
      </w:pPr>
      <w:bookmarkStart w:id="25" w:name="_Toc88969236"/>
      <w:bookmarkStart w:id="26" w:name="_Toc96850289"/>
      <w:bookmarkStart w:id="27" w:name="_Toc96913091"/>
      <w:r w:rsidRPr="00361375">
        <w:rPr>
          <w:rFonts w:ascii="宋体" w:hAnsi="宋体"/>
          <w:sz w:val="21"/>
          <w:szCs w:val="21"/>
        </w:rPr>
        <w:t>（三）律师事务所和经办律师</w:t>
      </w:r>
      <w:bookmarkEnd w:id="25"/>
      <w:bookmarkEnd w:id="26"/>
      <w:bookmarkEnd w:id="27"/>
    </w:p>
    <w:p w:rsidR="00852478" w:rsidRDefault="00852478" w:rsidP="00852478">
      <w:pPr>
        <w:adjustRightInd w:val="0"/>
        <w:snapToGrid w:val="0"/>
        <w:spacing w:line="360" w:lineRule="auto"/>
        <w:ind w:firstLineChars="200" w:firstLine="420"/>
        <w:rPr>
          <w:rFonts w:ascii="宋体" w:hAnsi="宋体"/>
          <w:szCs w:val="21"/>
        </w:rPr>
      </w:pPr>
      <w:bookmarkStart w:id="28" w:name="_Toc96850290"/>
      <w:bookmarkStart w:id="29" w:name="_Toc96913092"/>
      <w:r>
        <w:rPr>
          <w:rFonts w:ascii="宋体" w:hAnsi="宋体"/>
          <w:szCs w:val="21"/>
        </w:rPr>
        <w:t>名称：</w:t>
      </w:r>
      <w:bookmarkEnd w:id="28"/>
      <w:bookmarkEnd w:id="29"/>
      <w:r>
        <w:rPr>
          <w:rFonts w:ascii="宋体" w:hAnsi="宋体" w:hint="eastAsia"/>
          <w:szCs w:val="21"/>
        </w:rPr>
        <w:t>上海源泰</w:t>
      </w:r>
      <w:r>
        <w:rPr>
          <w:rFonts w:ascii="宋体" w:hAnsi="宋体"/>
          <w:szCs w:val="21"/>
        </w:rPr>
        <w:t>律师事务所</w:t>
      </w:r>
    </w:p>
    <w:p w:rsidR="00852478" w:rsidRPr="00E067F2" w:rsidRDefault="00852478" w:rsidP="00852478">
      <w:pPr>
        <w:adjustRightInd w:val="0"/>
        <w:snapToGrid w:val="0"/>
        <w:spacing w:line="360" w:lineRule="auto"/>
        <w:ind w:firstLineChars="200" w:firstLine="420"/>
        <w:rPr>
          <w:szCs w:val="21"/>
        </w:rPr>
      </w:pPr>
      <w:bookmarkStart w:id="30" w:name="_Toc96850291"/>
      <w:bookmarkStart w:id="31" w:name="_Toc96913093"/>
      <w:r>
        <w:rPr>
          <w:rFonts w:ascii="宋体" w:hAnsi="宋体"/>
          <w:szCs w:val="21"/>
        </w:rPr>
        <w:t>住所：</w:t>
      </w:r>
      <w:r>
        <w:rPr>
          <w:rFonts w:ascii="宋体" w:hAnsi="宋体" w:hint="eastAsia"/>
          <w:szCs w:val="21"/>
        </w:rPr>
        <w:t>上海市浦东新区浦东南路</w:t>
      </w:r>
      <w:r w:rsidRPr="00E067F2">
        <w:rPr>
          <w:szCs w:val="21"/>
        </w:rPr>
        <w:t>256</w:t>
      </w:r>
      <w:r w:rsidRPr="00E067F2">
        <w:rPr>
          <w:rFonts w:hAnsi="宋体"/>
          <w:szCs w:val="21"/>
        </w:rPr>
        <w:t>号华夏银行大厦</w:t>
      </w:r>
      <w:r w:rsidRPr="00E067F2">
        <w:rPr>
          <w:szCs w:val="21"/>
        </w:rPr>
        <w:t>1405</w:t>
      </w:r>
      <w:r w:rsidRPr="00E067F2">
        <w:rPr>
          <w:rFonts w:hAnsi="宋体"/>
          <w:szCs w:val="21"/>
        </w:rPr>
        <w:t>室</w:t>
      </w:r>
    </w:p>
    <w:p w:rsidR="00852478" w:rsidRPr="00E067F2" w:rsidRDefault="00852478" w:rsidP="00852478">
      <w:pPr>
        <w:adjustRightInd w:val="0"/>
        <w:snapToGrid w:val="0"/>
        <w:spacing w:line="360" w:lineRule="auto"/>
        <w:ind w:firstLineChars="200" w:firstLine="420"/>
        <w:rPr>
          <w:szCs w:val="21"/>
        </w:rPr>
      </w:pPr>
      <w:r w:rsidRPr="00E067F2">
        <w:rPr>
          <w:rFonts w:hAnsi="宋体"/>
          <w:szCs w:val="21"/>
        </w:rPr>
        <w:t>负责人：</w:t>
      </w:r>
      <w:bookmarkEnd w:id="30"/>
      <w:bookmarkEnd w:id="31"/>
      <w:r w:rsidRPr="00E067F2">
        <w:rPr>
          <w:rFonts w:hAnsi="宋体"/>
          <w:szCs w:val="21"/>
        </w:rPr>
        <w:t>廖海</w:t>
      </w:r>
    </w:p>
    <w:p w:rsidR="00852478" w:rsidRPr="00E067F2" w:rsidRDefault="00852478" w:rsidP="00852478">
      <w:pPr>
        <w:adjustRightInd w:val="0"/>
        <w:snapToGrid w:val="0"/>
        <w:spacing w:line="360" w:lineRule="auto"/>
        <w:ind w:firstLineChars="200" w:firstLine="420"/>
        <w:rPr>
          <w:szCs w:val="21"/>
        </w:rPr>
      </w:pPr>
      <w:bookmarkStart w:id="32" w:name="_Toc96850293"/>
      <w:bookmarkStart w:id="33" w:name="_Toc96913095"/>
      <w:r w:rsidRPr="00E067F2">
        <w:rPr>
          <w:rFonts w:hAnsi="宋体"/>
          <w:szCs w:val="21"/>
        </w:rPr>
        <w:t>电话：</w:t>
      </w:r>
      <w:bookmarkEnd w:id="32"/>
      <w:bookmarkEnd w:id="33"/>
      <w:r w:rsidRPr="00E067F2">
        <w:rPr>
          <w:rFonts w:hAnsi="宋体"/>
          <w:szCs w:val="21"/>
        </w:rPr>
        <w:t>（</w:t>
      </w:r>
      <w:r w:rsidRPr="00E067F2">
        <w:rPr>
          <w:szCs w:val="21"/>
        </w:rPr>
        <w:t>021</w:t>
      </w:r>
      <w:r w:rsidRPr="00E067F2">
        <w:rPr>
          <w:rFonts w:hAnsi="宋体"/>
          <w:szCs w:val="21"/>
        </w:rPr>
        <w:t>）</w:t>
      </w:r>
      <w:r w:rsidRPr="00E067F2">
        <w:rPr>
          <w:szCs w:val="21"/>
        </w:rPr>
        <w:t>51150298</w:t>
      </w:r>
    </w:p>
    <w:p w:rsidR="00852478" w:rsidRPr="00E067F2" w:rsidRDefault="00852478" w:rsidP="00852478">
      <w:pPr>
        <w:adjustRightInd w:val="0"/>
        <w:snapToGrid w:val="0"/>
        <w:spacing w:line="360" w:lineRule="auto"/>
        <w:ind w:firstLineChars="200" w:firstLine="420"/>
        <w:rPr>
          <w:szCs w:val="21"/>
        </w:rPr>
      </w:pPr>
      <w:bookmarkStart w:id="34" w:name="_Toc96850294"/>
      <w:bookmarkStart w:id="35" w:name="_Toc96913096"/>
      <w:r w:rsidRPr="00E067F2">
        <w:rPr>
          <w:rFonts w:hAnsi="宋体"/>
          <w:szCs w:val="21"/>
        </w:rPr>
        <w:t>传真：（</w:t>
      </w:r>
      <w:r w:rsidRPr="00E067F2">
        <w:rPr>
          <w:szCs w:val="21"/>
        </w:rPr>
        <w:t>021</w:t>
      </w:r>
      <w:r w:rsidRPr="00E067F2">
        <w:rPr>
          <w:rFonts w:hAnsi="宋体"/>
          <w:szCs w:val="21"/>
        </w:rPr>
        <w:t>）</w:t>
      </w:r>
      <w:r w:rsidRPr="00E067F2">
        <w:rPr>
          <w:szCs w:val="21"/>
        </w:rPr>
        <w:t>51150298</w:t>
      </w:r>
    </w:p>
    <w:p w:rsidR="00852478" w:rsidRDefault="00852478" w:rsidP="00852478">
      <w:pPr>
        <w:adjustRightInd w:val="0"/>
        <w:snapToGrid w:val="0"/>
        <w:spacing w:line="360" w:lineRule="auto"/>
        <w:ind w:firstLineChars="200" w:firstLine="420"/>
        <w:rPr>
          <w:rFonts w:ascii="宋体" w:hAnsi="宋体"/>
          <w:szCs w:val="21"/>
        </w:rPr>
      </w:pPr>
      <w:r>
        <w:rPr>
          <w:rFonts w:ascii="宋体" w:hAnsi="宋体"/>
          <w:szCs w:val="21"/>
        </w:rPr>
        <w:t>经办律师：</w:t>
      </w:r>
      <w:bookmarkEnd w:id="34"/>
      <w:bookmarkEnd w:id="35"/>
      <w:r>
        <w:rPr>
          <w:rFonts w:ascii="宋体" w:hAnsi="宋体" w:hint="eastAsia"/>
          <w:szCs w:val="21"/>
        </w:rPr>
        <w:t>刘佳、范佳斐</w:t>
      </w:r>
    </w:p>
    <w:p w:rsidR="00852478" w:rsidRDefault="00852478" w:rsidP="00852478">
      <w:pPr>
        <w:adjustRightInd w:val="0"/>
        <w:snapToGrid w:val="0"/>
        <w:spacing w:line="360" w:lineRule="auto"/>
        <w:ind w:firstLineChars="200" w:firstLine="420"/>
        <w:rPr>
          <w:rFonts w:ascii="宋体" w:hAnsi="宋体"/>
          <w:szCs w:val="21"/>
        </w:rPr>
      </w:pPr>
      <w:r>
        <w:rPr>
          <w:rFonts w:ascii="宋体" w:hAnsi="宋体" w:hint="eastAsia"/>
          <w:szCs w:val="21"/>
        </w:rPr>
        <w:t>联系人：范佳斐</w:t>
      </w:r>
    </w:p>
    <w:p w:rsidR="00852478" w:rsidRPr="00361375" w:rsidRDefault="00852478" w:rsidP="00852478">
      <w:pPr>
        <w:pStyle w:val="2"/>
        <w:spacing w:line="240" w:lineRule="auto"/>
        <w:ind w:firstLineChars="201" w:firstLine="424"/>
        <w:rPr>
          <w:rFonts w:ascii="宋体" w:hAnsi="宋体"/>
          <w:sz w:val="21"/>
          <w:szCs w:val="21"/>
        </w:rPr>
      </w:pPr>
      <w:r w:rsidRPr="00361375">
        <w:rPr>
          <w:rFonts w:ascii="宋体" w:hAnsi="宋体" w:hint="eastAsia"/>
          <w:sz w:val="21"/>
          <w:szCs w:val="21"/>
        </w:rPr>
        <w:t>（四）会计师事务所和经办注册会计师</w:t>
      </w:r>
    </w:p>
    <w:p w:rsidR="00852478" w:rsidRDefault="00852478" w:rsidP="00852478">
      <w:pPr>
        <w:adjustRightInd w:val="0"/>
        <w:snapToGrid w:val="0"/>
        <w:spacing w:line="360" w:lineRule="auto"/>
        <w:ind w:firstLineChars="200" w:firstLine="420"/>
        <w:rPr>
          <w:rFonts w:ascii="宋体" w:hAnsi="宋体"/>
          <w:szCs w:val="21"/>
        </w:rPr>
      </w:pPr>
      <w:r>
        <w:rPr>
          <w:rFonts w:ascii="宋体" w:hAnsi="宋体" w:hint="eastAsia"/>
          <w:szCs w:val="21"/>
        </w:rPr>
        <w:t>名称：普华永道中天会计师事务所</w:t>
      </w:r>
      <w:r>
        <w:rPr>
          <w:rFonts w:ascii="宋体" w:hAnsi="宋体"/>
          <w:szCs w:val="21"/>
        </w:rPr>
        <w:t>(</w:t>
      </w:r>
      <w:r>
        <w:rPr>
          <w:rFonts w:ascii="宋体" w:hAnsi="宋体" w:hint="eastAsia"/>
          <w:szCs w:val="21"/>
        </w:rPr>
        <w:t>特殊普通合伙</w:t>
      </w:r>
      <w:r>
        <w:rPr>
          <w:rFonts w:ascii="宋体" w:hAnsi="宋体"/>
          <w:szCs w:val="21"/>
        </w:rPr>
        <w:t>)</w:t>
      </w:r>
    </w:p>
    <w:p w:rsidR="00852478" w:rsidRPr="00BD1C9C" w:rsidRDefault="00852478" w:rsidP="00852478">
      <w:pPr>
        <w:adjustRightInd w:val="0"/>
        <w:snapToGrid w:val="0"/>
        <w:spacing w:line="360" w:lineRule="auto"/>
        <w:ind w:firstLineChars="200" w:firstLine="420"/>
        <w:rPr>
          <w:szCs w:val="21"/>
        </w:rPr>
      </w:pPr>
      <w:r>
        <w:rPr>
          <w:rFonts w:ascii="宋体" w:hAnsi="宋体" w:hint="eastAsia"/>
          <w:szCs w:val="21"/>
        </w:rPr>
        <w:t>住所：</w:t>
      </w:r>
      <w:r w:rsidR="00E60900" w:rsidRPr="00E60900">
        <w:rPr>
          <w:rFonts w:hAnsi="宋体" w:hint="eastAsia"/>
          <w:szCs w:val="21"/>
        </w:rPr>
        <w:t>中国上海市黄浦区湖滨路</w:t>
      </w:r>
      <w:r w:rsidR="00E60900" w:rsidRPr="00E60900">
        <w:rPr>
          <w:szCs w:val="21"/>
        </w:rPr>
        <w:t>202</w:t>
      </w:r>
      <w:r w:rsidR="00E60900" w:rsidRPr="00E60900">
        <w:rPr>
          <w:rFonts w:hAnsi="宋体" w:hint="eastAsia"/>
          <w:szCs w:val="21"/>
        </w:rPr>
        <w:t>号领展企业广场</w:t>
      </w:r>
      <w:r w:rsidR="00E60900" w:rsidRPr="00E60900">
        <w:rPr>
          <w:szCs w:val="21"/>
        </w:rPr>
        <w:t>2</w:t>
      </w:r>
      <w:r w:rsidR="00E60900" w:rsidRPr="00E60900">
        <w:rPr>
          <w:rFonts w:hAnsi="宋体" w:hint="eastAsia"/>
          <w:szCs w:val="21"/>
        </w:rPr>
        <w:t>座普华永道中心</w:t>
      </w:r>
      <w:r w:rsidR="00E60900" w:rsidRPr="00E60900">
        <w:rPr>
          <w:szCs w:val="21"/>
        </w:rPr>
        <w:t>11</w:t>
      </w:r>
      <w:r w:rsidR="00E60900" w:rsidRPr="00E60900">
        <w:rPr>
          <w:rFonts w:hAnsi="宋体" w:hint="eastAsia"/>
          <w:szCs w:val="21"/>
        </w:rPr>
        <w:t>楼</w:t>
      </w:r>
    </w:p>
    <w:p w:rsidR="00852478" w:rsidRPr="00E067F2" w:rsidRDefault="00852478" w:rsidP="00852478">
      <w:pPr>
        <w:adjustRightInd w:val="0"/>
        <w:snapToGrid w:val="0"/>
        <w:spacing w:line="360" w:lineRule="auto"/>
        <w:ind w:firstLineChars="200" w:firstLine="420"/>
        <w:rPr>
          <w:szCs w:val="21"/>
        </w:rPr>
      </w:pPr>
      <w:r w:rsidRPr="00E067F2">
        <w:rPr>
          <w:rFonts w:hAnsi="宋体"/>
          <w:szCs w:val="21"/>
        </w:rPr>
        <w:t>法定代表人：杨绍信</w:t>
      </w:r>
    </w:p>
    <w:p w:rsidR="00852478" w:rsidRPr="00E067F2" w:rsidRDefault="00852478" w:rsidP="00852478">
      <w:pPr>
        <w:adjustRightInd w:val="0"/>
        <w:snapToGrid w:val="0"/>
        <w:spacing w:line="360" w:lineRule="auto"/>
        <w:ind w:firstLineChars="200" w:firstLine="420"/>
        <w:rPr>
          <w:szCs w:val="21"/>
        </w:rPr>
      </w:pPr>
      <w:r w:rsidRPr="00E067F2">
        <w:rPr>
          <w:rFonts w:hAnsi="宋体"/>
          <w:szCs w:val="21"/>
        </w:rPr>
        <w:t>经办注册会计师：单峰、</w:t>
      </w:r>
      <w:r>
        <w:rPr>
          <w:rFonts w:hAnsi="宋体" w:hint="eastAsia"/>
          <w:szCs w:val="21"/>
        </w:rPr>
        <w:t>曹阳</w:t>
      </w:r>
    </w:p>
    <w:p w:rsidR="00852478" w:rsidRPr="00E067F2" w:rsidRDefault="00852478" w:rsidP="00852478">
      <w:pPr>
        <w:adjustRightInd w:val="0"/>
        <w:snapToGrid w:val="0"/>
        <w:spacing w:line="360" w:lineRule="auto"/>
        <w:ind w:firstLineChars="200" w:firstLine="420"/>
        <w:rPr>
          <w:szCs w:val="21"/>
        </w:rPr>
      </w:pPr>
      <w:r w:rsidRPr="00E067F2">
        <w:rPr>
          <w:rFonts w:hAnsi="宋体"/>
          <w:szCs w:val="21"/>
        </w:rPr>
        <w:t>电话：</w:t>
      </w:r>
      <w:r w:rsidRPr="00E067F2">
        <w:rPr>
          <w:szCs w:val="21"/>
        </w:rPr>
        <w:t>021-23238888</w:t>
      </w:r>
    </w:p>
    <w:p w:rsidR="00852478" w:rsidRPr="00E067F2" w:rsidRDefault="00852478" w:rsidP="00852478">
      <w:pPr>
        <w:adjustRightInd w:val="0"/>
        <w:snapToGrid w:val="0"/>
        <w:spacing w:line="360" w:lineRule="auto"/>
        <w:ind w:firstLineChars="200" w:firstLine="420"/>
        <w:rPr>
          <w:szCs w:val="21"/>
        </w:rPr>
      </w:pPr>
      <w:r w:rsidRPr="00E067F2">
        <w:rPr>
          <w:rFonts w:hAnsi="宋体"/>
          <w:szCs w:val="21"/>
        </w:rPr>
        <w:t>传真：</w:t>
      </w:r>
      <w:r w:rsidRPr="00E067F2">
        <w:rPr>
          <w:szCs w:val="21"/>
        </w:rPr>
        <w:t>021-23238800</w:t>
      </w:r>
    </w:p>
    <w:p w:rsidR="00CD44DF" w:rsidRPr="00852478" w:rsidRDefault="00CD44DF" w:rsidP="00555B3B">
      <w:pPr>
        <w:adjustRightInd w:val="0"/>
        <w:snapToGrid w:val="0"/>
        <w:spacing w:line="360" w:lineRule="auto"/>
        <w:ind w:firstLineChars="200" w:firstLine="420"/>
        <w:rPr>
          <w:szCs w:val="21"/>
        </w:rPr>
      </w:pPr>
    </w:p>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基金的名称</w:t>
      </w:r>
    </w:p>
    <w:p w:rsidR="00593F93" w:rsidRDefault="00593F93" w:rsidP="00582135">
      <w:pPr>
        <w:snapToGrid w:val="0"/>
        <w:spacing w:line="360" w:lineRule="auto"/>
        <w:ind w:firstLineChars="200" w:firstLine="420"/>
        <w:rPr>
          <w:rFonts w:ascii="宋体" w:hAnsi="宋体"/>
          <w:szCs w:val="21"/>
        </w:rPr>
      </w:pPr>
      <w:r w:rsidRPr="00593F93">
        <w:rPr>
          <w:rFonts w:ascii="宋体" w:hAnsi="宋体" w:hint="eastAsia"/>
          <w:szCs w:val="21"/>
        </w:rPr>
        <w:t>华泰柏瑞盛利灵活配置混合型证券投资基金</w:t>
      </w:r>
    </w:p>
    <w:p w:rsidR="00593F93" w:rsidRPr="00593F93" w:rsidRDefault="00593F93" w:rsidP="00582135">
      <w:pPr>
        <w:snapToGrid w:val="0"/>
        <w:spacing w:line="360" w:lineRule="auto"/>
        <w:ind w:firstLineChars="200" w:firstLine="420"/>
        <w:rPr>
          <w:rFonts w:ascii="宋体" w:hAnsi="宋体"/>
          <w:szCs w:val="21"/>
        </w:rPr>
      </w:pPr>
    </w:p>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基金的类型</w:t>
      </w:r>
    </w:p>
    <w:p w:rsidR="00713C27" w:rsidRDefault="00713C27" w:rsidP="00582135">
      <w:pPr>
        <w:snapToGrid w:val="0"/>
        <w:spacing w:line="360" w:lineRule="auto"/>
        <w:ind w:firstLineChars="200" w:firstLine="420"/>
        <w:rPr>
          <w:rFonts w:ascii="宋体" w:hAnsi="宋体"/>
          <w:szCs w:val="21"/>
        </w:rPr>
      </w:pPr>
      <w:r w:rsidRPr="00713C27">
        <w:rPr>
          <w:rFonts w:ascii="宋体" w:hAnsi="宋体" w:hint="eastAsia"/>
          <w:szCs w:val="21"/>
        </w:rPr>
        <w:t>混合型证券投资基金</w:t>
      </w:r>
    </w:p>
    <w:p w:rsidR="00713C27" w:rsidRDefault="00713C27" w:rsidP="00582135">
      <w:pPr>
        <w:snapToGrid w:val="0"/>
        <w:spacing w:line="360" w:lineRule="auto"/>
        <w:ind w:firstLineChars="200" w:firstLine="420"/>
        <w:rPr>
          <w:rFonts w:ascii="宋体" w:hAnsi="宋体"/>
          <w:szCs w:val="21"/>
        </w:rPr>
      </w:pPr>
    </w:p>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基金的投资目标</w:t>
      </w:r>
    </w:p>
    <w:p w:rsidR="00713C27" w:rsidRDefault="00713C27" w:rsidP="00582135">
      <w:pPr>
        <w:snapToGrid w:val="0"/>
        <w:spacing w:line="360" w:lineRule="auto"/>
        <w:ind w:firstLineChars="200" w:firstLine="420"/>
        <w:rPr>
          <w:rFonts w:ascii="宋体" w:hAnsi="宋体"/>
          <w:szCs w:val="21"/>
        </w:rPr>
      </w:pPr>
      <w:r w:rsidRPr="00713C27">
        <w:rPr>
          <w:rFonts w:ascii="宋体" w:hAnsi="宋体" w:hint="eastAsia"/>
          <w:szCs w:val="21"/>
        </w:rPr>
        <w:t>在有效控制风险的前提下，追求基金资产的长期增值，前瞻性地把握不同时期股票市场、债券市场和银行间市场等潜在的投资机会，力争在中长期为投资者创造高于业绩比较基准的投资回报。</w:t>
      </w:r>
    </w:p>
    <w:p w:rsidR="00713C27" w:rsidRDefault="00713C27" w:rsidP="00582135">
      <w:pPr>
        <w:snapToGrid w:val="0"/>
        <w:spacing w:line="360" w:lineRule="auto"/>
        <w:ind w:firstLineChars="200" w:firstLine="420"/>
        <w:rPr>
          <w:rFonts w:ascii="宋体" w:hAnsi="宋体"/>
          <w:szCs w:val="21"/>
        </w:rPr>
      </w:pPr>
    </w:p>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基金的投资范围</w:t>
      </w:r>
    </w:p>
    <w:p w:rsidR="00713C27" w:rsidRPr="00713C27" w:rsidRDefault="00713C27" w:rsidP="00713C27">
      <w:pPr>
        <w:snapToGrid w:val="0"/>
        <w:spacing w:line="360" w:lineRule="auto"/>
        <w:ind w:firstLineChars="200" w:firstLine="420"/>
        <w:rPr>
          <w:szCs w:val="21"/>
        </w:rPr>
      </w:pPr>
      <w:r w:rsidRPr="00713C27">
        <w:rPr>
          <w:rFonts w:hint="eastAsia"/>
          <w:szCs w:val="21"/>
        </w:rPr>
        <w:t>本基金的投资范围为具有良好流动性的金融工具，包括国内依法发行的股票（包含中小板、创业板及其他经中国证监会核准上市的股票）、债券（国债、金融债、企业债、公司债、次级债、可转换债券（含分离交易可转债）、央行票据、短期融资券、超短期融资券、中期票据等）、资产支持证券、债券回购、银行存款、货币市场工具、股指期货、权证以及法律法规或中国证监会允许基金投资的其他金融工具（但须符合中国证监会相关规定）。</w:t>
      </w:r>
    </w:p>
    <w:p w:rsidR="00713C27" w:rsidRPr="00713C27" w:rsidRDefault="00713C27" w:rsidP="00713C27">
      <w:pPr>
        <w:snapToGrid w:val="0"/>
        <w:spacing w:line="360" w:lineRule="auto"/>
        <w:ind w:firstLineChars="200" w:firstLine="420"/>
        <w:rPr>
          <w:szCs w:val="21"/>
        </w:rPr>
      </w:pPr>
      <w:r w:rsidRPr="00713C27">
        <w:rPr>
          <w:rFonts w:hint="eastAsia"/>
          <w:szCs w:val="21"/>
        </w:rPr>
        <w:t>如法律法规或监管机构以后允许基金投资其他品种，基金管理人在履行适当程序后，可以将其纳入投资范围。</w:t>
      </w:r>
    </w:p>
    <w:p w:rsidR="00713C27" w:rsidRDefault="00713C27" w:rsidP="00713C27">
      <w:pPr>
        <w:snapToGrid w:val="0"/>
        <w:spacing w:line="360" w:lineRule="auto"/>
        <w:ind w:firstLineChars="200" w:firstLine="420"/>
        <w:rPr>
          <w:szCs w:val="21"/>
        </w:rPr>
      </w:pPr>
      <w:r w:rsidRPr="00713C27">
        <w:rPr>
          <w:rFonts w:hint="eastAsia"/>
          <w:szCs w:val="21"/>
        </w:rPr>
        <w:t>本基金股票资产的投资比例占基金资产的</w:t>
      </w:r>
      <w:r w:rsidRPr="00713C27">
        <w:rPr>
          <w:rFonts w:hint="eastAsia"/>
          <w:szCs w:val="21"/>
        </w:rPr>
        <w:t>0-95%</w:t>
      </w:r>
      <w:r w:rsidRPr="00713C27">
        <w:rPr>
          <w:rFonts w:hint="eastAsia"/>
          <w:szCs w:val="21"/>
        </w:rPr>
        <w:t>；每个交易日日终在扣除股指期货合约需缴纳的交易保证金后，现金</w:t>
      </w:r>
      <w:r w:rsidR="00BD1C9C" w:rsidRPr="00BD1C9C">
        <w:rPr>
          <w:rFonts w:hint="eastAsia"/>
          <w:szCs w:val="21"/>
        </w:rPr>
        <w:t>（不包括结算备付金、存出保证金、应收申购款等）</w:t>
      </w:r>
      <w:r w:rsidRPr="00713C27">
        <w:rPr>
          <w:rFonts w:hint="eastAsia"/>
          <w:szCs w:val="21"/>
        </w:rPr>
        <w:t>和到期日在一年以内的政府债券的投资比例不低于基金资产净值的</w:t>
      </w:r>
      <w:r w:rsidRPr="00713C27">
        <w:rPr>
          <w:rFonts w:hint="eastAsia"/>
          <w:szCs w:val="21"/>
        </w:rPr>
        <w:t>5%</w:t>
      </w:r>
      <w:r w:rsidRPr="00713C27">
        <w:rPr>
          <w:rFonts w:hint="eastAsia"/>
          <w:szCs w:val="21"/>
        </w:rPr>
        <w:t>。</w:t>
      </w:r>
    </w:p>
    <w:p w:rsidR="00713C27" w:rsidRPr="00713C27" w:rsidRDefault="00713C27" w:rsidP="00713C27">
      <w:pPr>
        <w:snapToGrid w:val="0"/>
        <w:spacing w:line="360" w:lineRule="auto"/>
        <w:ind w:firstLineChars="200" w:firstLine="420"/>
        <w:rPr>
          <w:szCs w:val="21"/>
        </w:rPr>
      </w:pPr>
    </w:p>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基金的投资策略</w:t>
      </w:r>
    </w:p>
    <w:p w:rsidR="00713C27" w:rsidRPr="00713C27" w:rsidRDefault="00713C27" w:rsidP="00713C27">
      <w:pPr>
        <w:snapToGrid w:val="0"/>
        <w:spacing w:line="360" w:lineRule="auto"/>
        <w:ind w:firstLineChars="200" w:firstLine="420"/>
        <w:rPr>
          <w:szCs w:val="21"/>
        </w:rPr>
      </w:pPr>
      <w:r w:rsidRPr="00713C27">
        <w:rPr>
          <w:rFonts w:hint="eastAsia"/>
          <w:szCs w:val="21"/>
        </w:rPr>
        <w:t>1</w:t>
      </w:r>
      <w:r w:rsidRPr="00713C27">
        <w:rPr>
          <w:rFonts w:hint="eastAsia"/>
          <w:szCs w:val="21"/>
        </w:rPr>
        <w:t>、资产配置策略</w:t>
      </w:r>
    </w:p>
    <w:p w:rsidR="00713C27" w:rsidRPr="00713C27" w:rsidRDefault="00713C27" w:rsidP="00713C27">
      <w:pPr>
        <w:snapToGrid w:val="0"/>
        <w:spacing w:line="360" w:lineRule="auto"/>
        <w:ind w:firstLineChars="200" w:firstLine="420"/>
        <w:rPr>
          <w:szCs w:val="21"/>
        </w:rPr>
      </w:pPr>
      <w:r w:rsidRPr="00713C27">
        <w:rPr>
          <w:rFonts w:hint="eastAsia"/>
          <w:szCs w:val="21"/>
        </w:rPr>
        <w:t>本基金为混合型基金，以获取长期稳定收益为目标。根据各项重要的经济指标分析宏观经济发展变动趋势，判断当前所处的经济周期，进而对未来做出科学预测。在此基础上，结合对流动性及资金流向的分析，综合股市和债市估值及风险分析进行大类资产配置。</w:t>
      </w:r>
    </w:p>
    <w:p w:rsidR="00713C27" w:rsidRPr="00713C27" w:rsidRDefault="00713C27" w:rsidP="00713C27">
      <w:pPr>
        <w:snapToGrid w:val="0"/>
        <w:spacing w:line="360" w:lineRule="auto"/>
        <w:ind w:firstLineChars="200" w:firstLine="420"/>
        <w:rPr>
          <w:szCs w:val="21"/>
        </w:rPr>
      </w:pPr>
      <w:r w:rsidRPr="00713C27">
        <w:rPr>
          <w:rFonts w:hint="eastAsia"/>
          <w:szCs w:val="21"/>
        </w:rPr>
        <w:t>2</w:t>
      </w:r>
      <w:r w:rsidRPr="00713C27">
        <w:rPr>
          <w:rFonts w:hint="eastAsia"/>
          <w:szCs w:val="21"/>
        </w:rPr>
        <w:t>、股票投资策略</w:t>
      </w:r>
    </w:p>
    <w:p w:rsidR="00713C27" w:rsidRPr="00713C27" w:rsidRDefault="00713C27" w:rsidP="00713C27">
      <w:pPr>
        <w:snapToGrid w:val="0"/>
        <w:spacing w:line="360" w:lineRule="auto"/>
        <w:ind w:firstLineChars="200" w:firstLine="420"/>
        <w:rPr>
          <w:szCs w:val="21"/>
        </w:rPr>
      </w:pPr>
      <w:r w:rsidRPr="00713C27">
        <w:rPr>
          <w:rFonts w:hint="eastAsia"/>
          <w:szCs w:val="21"/>
        </w:rPr>
        <w:t>本基金股票投资以定性和定量分析为基础，从基本面分析入手。根据个股的估值水平优选个股，重点配置当前业绩优良、市场认同度较高、在可预见的未来其行业处于景气周期中的股票。</w:t>
      </w:r>
    </w:p>
    <w:p w:rsidR="00713C27" w:rsidRPr="00713C27" w:rsidRDefault="00713C27" w:rsidP="00713C27">
      <w:pPr>
        <w:snapToGrid w:val="0"/>
        <w:spacing w:line="360" w:lineRule="auto"/>
        <w:ind w:firstLineChars="200" w:firstLine="420"/>
        <w:rPr>
          <w:szCs w:val="21"/>
        </w:rPr>
      </w:pPr>
      <w:r w:rsidRPr="00713C27">
        <w:rPr>
          <w:rFonts w:hint="eastAsia"/>
          <w:szCs w:val="21"/>
        </w:rPr>
        <w:t>（</w:t>
      </w:r>
      <w:r w:rsidRPr="00713C27">
        <w:rPr>
          <w:rFonts w:hint="eastAsia"/>
          <w:szCs w:val="21"/>
        </w:rPr>
        <w:t>1</w:t>
      </w:r>
      <w:r w:rsidRPr="00713C27">
        <w:rPr>
          <w:rFonts w:hint="eastAsia"/>
          <w:szCs w:val="21"/>
        </w:rPr>
        <w:t>）自上而下的行业配置</w:t>
      </w:r>
    </w:p>
    <w:p w:rsidR="00713C27" w:rsidRPr="00713C27" w:rsidRDefault="00713C27" w:rsidP="00713C27">
      <w:pPr>
        <w:snapToGrid w:val="0"/>
        <w:spacing w:line="360" w:lineRule="auto"/>
        <w:ind w:firstLineChars="200" w:firstLine="420"/>
        <w:rPr>
          <w:szCs w:val="21"/>
        </w:rPr>
      </w:pPr>
      <w:r w:rsidRPr="00713C27">
        <w:rPr>
          <w:rFonts w:hint="eastAsia"/>
          <w:szCs w:val="21"/>
        </w:rPr>
        <w:t>本基金在股票投资中注重自上而下的行业配置，即以行业估值为基础，以行业基本面趋势变化为契机，结合国家产业政策的导向，在不备选行业之间合理配置基金资产。</w:t>
      </w:r>
    </w:p>
    <w:p w:rsidR="00713C27" w:rsidRPr="00713C27" w:rsidRDefault="00713C27" w:rsidP="00713C27">
      <w:pPr>
        <w:snapToGrid w:val="0"/>
        <w:spacing w:line="360" w:lineRule="auto"/>
        <w:ind w:firstLineChars="200" w:firstLine="420"/>
        <w:rPr>
          <w:szCs w:val="21"/>
        </w:rPr>
      </w:pPr>
      <w:r w:rsidRPr="00713C27">
        <w:rPr>
          <w:rFonts w:hint="eastAsia"/>
          <w:szCs w:val="21"/>
        </w:rPr>
        <w:t>首先，基金管理考察各个行业相对全市场的估值偏离度，运用行业估值中枢模型将投资周期划分为</w:t>
      </w:r>
      <w:r w:rsidRPr="00713C27">
        <w:rPr>
          <w:rFonts w:hint="eastAsia"/>
          <w:szCs w:val="21"/>
        </w:rPr>
        <w:t>4</w:t>
      </w:r>
      <w:r w:rsidRPr="00713C27">
        <w:rPr>
          <w:rFonts w:hint="eastAsia"/>
          <w:szCs w:val="21"/>
        </w:rPr>
        <w:t>个区域——价值区域、进攻区域、防守区域和风险区域，并按照金字塔的原则确定各备选行业在不同区域内的理论投资权重。</w:t>
      </w:r>
    </w:p>
    <w:p w:rsidR="00713C27" w:rsidRPr="00713C27" w:rsidRDefault="00713C27" w:rsidP="00713C27">
      <w:pPr>
        <w:snapToGrid w:val="0"/>
        <w:spacing w:line="360" w:lineRule="auto"/>
        <w:ind w:firstLineChars="200" w:firstLine="420"/>
        <w:rPr>
          <w:szCs w:val="21"/>
        </w:rPr>
      </w:pPr>
      <w:r w:rsidRPr="00713C27">
        <w:rPr>
          <w:rFonts w:hint="eastAsia"/>
          <w:szCs w:val="21"/>
        </w:rPr>
        <w:t>本基金对各备选行业的基本面趋势进行深入研究（量化指标包括但不限于行业净利润增速），分别按照上行阶段（即底部反转或持续上升）和下行阶段（即高位回落或持续回落）对各备选行业的理论投资权重进行合理调整。</w:t>
      </w:r>
    </w:p>
    <w:p w:rsidR="00713C27" w:rsidRPr="00713C27" w:rsidRDefault="00713C27" w:rsidP="00713C27">
      <w:pPr>
        <w:snapToGrid w:val="0"/>
        <w:spacing w:line="360" w:lineRule="auto"/>
        <w:ind w:firstLineChars="200" w:firstLine="420"/>
        <w:rPr>
          <w:szCs w:val="21"/>
        </w:rPr>
      </w:pPr>
      <w:r w:rsidRPr="00713C27">
        <w:rPr>
          <w:rFonts w:hint="eastAsia"/>
          <w:szCs w:val="21"/>
        </w:rPr>
        <w:t>在参考调整后的理论投资权重的前提下，本基金继续从经济周期、行业景气周期、宏观政策影响（如当时国家产业政策的导向）等多方面深入研究，把握各备选行业的发展前景，选择并确定当期拟重点投资的领先行业。</w:t>
      </w:r>
    </w:p>
    <w:p w:rsidR="00713C27" w:rsidRPr="00713C27" w:rsidRDefault="00713C27" w:rsidP="00713C27">
      <w:pPr>
        <w:snapToGrid w:val="0"/>
        <w:spacing w:line="360" w:lineRule="auto"/>
        <w:ind w:firstLineChars="200" w:firstLine="420"/>
        <w:rPr>
          <w:szCs w:val="21"/>
        </w:rPr>
      </w:pPr>
      <w:r w:rsidRPr="00713C27">
        <w:rPr>
          <w:rFonts w:hint="eastAsia"/>
          <w:szCs w:val="21"/>
        </w:rPr>
        <w:t>（</w:t>
      </w:r>
      <w:r w:rsidRPr="00713C27">
        <w:rPr>
          <w:rFonts w:hint="eastAsia"/>
          <w:szCs w:val="21"/>
        </w:rPr>
        <w:t>2</w:t>
      </w:r>
      <w:r w:rsidRPr="00713C27">
        <w:rPr>
          <w:rFonts w:hint="eastAsia"/>
          <w:szCs w:val="21"/>
        </w:rPr>
        <w:t>）个股投资策略</w:t>
      </w:r>
    </w:p>
    <w:p w:rsidR="00713C27" w:rsidRPr="00713C27" w:rsidRDefault="00713C27" w:rsidP="00713C27">
      <w:pPr>
        <w:snapToGrid w:val="0"/>
        <w:spacing w:line="360" w:lineRule="auto"/>
        <w:ind w:firstLineChars="200" w:firstLine="420"/>
        <w:rPr>
          <w:szCs w:val="21"/>
        </w:rPr>
      </w:pPr>
      <w:r w:rsidRPr="00713C27">
        <w:rPr>
          <w:rFonts w:hint="eastAsia"/>
          <w:szCs w:val="21"/>
        </w:rPr>
        <w:t>本基金管理人首先从上市公司的经营状况、行业特征、驱动因素及同业比较等定性方面对个股进行基本面研究，然后考察定量指标（如单季主营收入增速、单季净利润增速、单季毛利率、单季净利率、单季度</w:t>
      </w:r>
      <w:r w:rsidRPr="00713C27">
        <w:rPr>
          <w:rFonts w:hint="eastAsia"/>
          <w:szCs w:val="21"/>
        </w:rPr>
        <w:t>ROE</w:t>
      </w:r>
      <w:r w:rsidRPr="00713C27">
        <w:rPr>
          <w:rFonts w:hint="eastAsia"/>
          <w:szCs w:val="21"/>
        </w:rPr>
        <w:t>、年度主营收入增速、年度净利润增速、年度毛利率、年度净利率、年度</w:t>
      </w:r>
      <w:r w:rsidRPr="00713C27">
        <w:rPr>
          <w:rFonts w:hint="eastAsia"/>
          <w:szCs w:val="21"/>
        </w:rPr>
        <w:t>ROE</w:t>
      </w:r>
      <w:r w:rsidRPr="00713C27">
        <w:rPr>
          <w:rFonts w:hint="eastAsia"/>
          <w:szCs w:val="21"/>
        </w:rPr>
        <w:t>等财务指标及</w:t>
      </w:r>
      <w:r w:rsidRPr="00713C27">
        <w:rPr>
          <w:rFonts w:hint="eastAsia"/>
          <w:szCs w:val="21"/>
        </w:rPr>
        <w:t>PE</w:t>
      </w:r>
      <w:r w:rsidRPr="00713C27">
        <w:rPr>
          <w:rFonts w:hint="eastAsia"/>
          <w:szCs w:val="21"/>
        </w:rPr>
        <w:t>、</w:t>
      </w:r>
      <w:r w:rsidRPr="00713C27">
        <w:rPr>
          <w:rFonts w:hint="eastAsia"/>
          <w:szCs w:val="21"/>
        </w:rPr>
        <w:t>PB</w:t>
      </w:r>
      <w:r w:rsidRPr="00713C27">
        <w:rPr>
          <w:rFonts w:hint="eastAsia"/>
          <w:szCs w:val="21"/>
        </w:rPr>
        <w:t>、</w:t>
      </w:r>
      <w:r w:rsidRPr="00713C27">
        <w:rPr>
          <w:rFonts w:hint="eastAsia"/>
          <w:szCs w:val="21"/>
        </w:rPr>
        <w:t>PS</w:t>
      </w:r>
      <w:r w:rsidRPr="00713C27">
        <w:rPr>
          <w:rFonts w:hint="eastAsia"/>
          <w:szCs w:val="21"/>
        </w:rPr>
        <w:t>等估值指标），进行深入的分析评价，选取具有持续经营能力的上市公司，组成股票初选库。</w:t>
      </w:r>
    </w:p>
    <w:p w:rsidR="00713C27" w:rsidRPr="00713C27" w:rsidRDefault="00713C27" w:rsidP="00713C27">
      <w:pPr>
        <w:snapToGrid w:val="0"/>
        <w:spacing w:line="360" w:lineRule="auto"/>
        <w:ind w:firstLineChars="200" w:firstLine="420"/>
        <w:rPr>
          <w:szCs w:val="21"/>
        </w:rPr>
      </w:pPr>
      <w:r w:rsidRPr="00713C27">
        <w:rPr>
          <w:rFonts w:hint="eastAsia"/>
          <w:szCs w:val="21"/>
        </w:rPr>
        <w:t>在股票初选库中，按照企业生命周期理论将股票划分为突出成长类——</w:t>
      </w:r>
      <w:r w:rsidRPr="00713C27">
        <w:rPr>
          <w:rFonts w:hint="eastAsia"/>
          <w:szCs w:val="21"/>
        </w:rPr>
        <w:t>A</w:t>
      </w:r>
      <w:r w:rsidRPr="00713C27">
        <w:rPr>
          <w:rFonts w:hint="eastAsia"/>
          <w:szCs w:val="21"/>
        </w:rPr>
        <w:t>类、高速稳定成长类——</w:t>
      </w:r>
      <w:r w:rsidRPr="00713C27">
        <w:rPr>
          <w:rFonts w:hint="eastAsia"/>
          <w:szCs w:val="21"/>
        </w:rPr>
        <w:t>B</w:t>
      </w:r>
      <w:r w:rsidRPr="00713C27">
        <w:rPr>
          <w:rFonts w:hint="eastAsia"/>
          <w:szCs w:val="21"/>
        </w:rPr>
        <w:t>类、高速周期性成长类——</w:t>
      </w:r>
      <w:r w:rsidRPr="00713C27">
        <w:rPr>
          <w:rFonts w:hint="eastAsia"/>
          <w:szCs w:val="21"/>
        </w:rPr>
        <w:t>C</w:t>
      </w:r>
      <w:r w:rsidRPr="00713C27">
        <w:rPr>
          <w:rFonts w:hint="eastAsia"/>
          <w:szCs w:val="21"/>
        </w:rPr>
        <w:t>类、成熟类——</w:t>
      </w:r>
      <w:r w:rsidRPr="00713C27">
        <w:rPr>
          <w:rFonts w:hint="eastAsia"/>
          <w:szCs w:val="21"/>
        </w:rPr>
        <w:t>D</w:t>
      </w:r>
      <w:r w:rsidRPr="00713C27">
        <w:rPr>
          <w:rFonts w:hint="eastAsia"/>
          <w:szCs w:val="21"/>
        </w:rPr>
        <w:t>类（</w:t>
      </w:r>
      <w:r w:rsidRPr="00713C27">
        <w:rPr>
          <w:rFonts w:hint="eastAsia"/>
          <w:szCs w:val="21"/>
        </w:rPr>
        <w:t>D</w:t>
      </w:r>
      <w:r w:rsidRPr="00713C27">
        <w:rPr>
          <w:rFonts w:hint="eastAsia"/>
          <w:szCs w:val="21"/>
        </w:rPr>
        <w:t>类又分为成熟</w:t>
      </w:r>
      <w:r w:rsidRPr="00713C27">
        <w:rPr>
          <w:rFonts w:hint="eastAsia"/>
          <w:szCs w:val="21"/>
        </w:rPr>
        <w:t>/</w:t>
      </w:r>
      <w:r w:rsidRPr="00713C27">
        <w:rPr>
          <w:rFonts w:hint="eastAsia"/>
          <w:szCs w:val="21"/>
        </w:rPr>
        <w:t>良性转折——</w:t>
      </w:r>
      <w:r w:rsidRPr="00713C27">
        <w:rPr>
          <w:rFonts w:hint="eastAsia"/>
          <w:szCs w:val="21"/>
        </w:rPr>
        <w:t>D1</w:t>
      </w:r>
      <w:r w:rsidRPr="00713C27">
        <w:rPr>
          <w:rFonts w:hint="eastAsia"/>
          <w:szCs w:val="21"/>
        </w:rPr>
        <w:t>类、成熟</w:t>
      </w:r>
      <w:r w:rsidRPr="00713C27">
        <w:rPr>
          <w:rFonts w:hint="eastAsia"/>
          <w:szCs w:val="21"/>
        </w:rPr>
        <w:t>/</w:t>
      </w:r>
      <w:r w:rsidRPr="00713C27">
        <w:rPr>
          <w:rFonts w:hint="eastAsia"/>
          <w:szCs w:val="21"/>
        </w:rPr>
        <w:t>周期性——</w:t>
      </w:r>
      <w:r w:rsidRPr="00713C27">
        <w:rPr>
          <w:rFonts w:hint="eastAsia"/>
          <w:szCs w:val="21"/>
        </w:rPr>
        <w:t>D2</w:t>
      </w:r>
      <w:r w:rsidRPr="00713C27">
        <w:rPr>
          <w:rFonts w:hint="eastAsia"/>
          <w:szCs w:val="21"/>
        </w:rPr>
        <w:t>类、成熟</w:t>
      </w:r>
      <w:r w:rsidRPr="00713C27">
        <w:rPr>
          <w:rFonts w:hint="eastAsia"/>
          <w:szCs w:val="21"/>
        </w:rPr>
        <w:t>/</w:t>
      </w:r>
      <w:r w:rsidRPr="00713C27">
        <w:rPr>
          <w:rFonts w:hint="eastAsia"/>
          <w:szCs w:val="21"/>
        </w:rPr>
        <w:t>防御性——</w:t>
      </w:r>
      <w:r w:rsidRPr="00713C27">
        <w:rPr>
          <w:rFonts w:hint="eastAsia"/>
          <w:szCs w:val="21"/>
        </w:rPr>
        <w:t>D3</w:t>
      </w:r>
      <w:r w:rsidRPr="00713C27">
        <w:rPr>
          <w:rFonts w:hint="eastAsia"/>
          <w:szCs w:val="21"/>
        </w:rPr>
        <w:t>类）。本基金管理人对股票初选库中的上市公司深入研究，构建财务模型，进行盈利预测，给出股票评级和目标价，提交详尽的标准研究报告，其中获得</w:t>
      </w:r>
      <w:r w:rsidRPr="00713C27">
        <w:rPr>
          <w:rFonts w:hint="eastAsia"/>
          <w:szCs w:val="21"/>
        </w:rPr>
        <w:t>1</w:t>
      </w:r>
      <w:r w:rsidRPr="00713C27">
        <w:rPr>
          <w:rFonts w:hint="eastAsia"/>
          <w:szCs w:val="21"/>
        </w:rPr>
        <w:t>、</w:t>
      </w:r>
      <w:r w:rsidRPr="00713C27">
        <w:rPr>
          <w:rFonts w:hint="eastAsia"/>
          <w:szCs w:val="21"/>
        </w:rPr>
        <w:t>2</w:t>
      </w:r>
      <w:r w:rsidRPr="00713C27">
        <w:rPr>
          <w:rFonts w:hint="eastAsia"/>
          <w:szCs w:val="21"/>
        </w:rPr>
        <w:t>、</w:t>
      </w:r>
      <w:r w:rsidRPr="00713C27">
        <w:rPr>
          <w:rFonts w:hint="eastAsia"/>
          <w:szCs w:val="21"/>
        </w:rPr>
        <w:t>3</w:t>
      </w:r>
      <w:r w:rsidRPr="00713C27">
        <w:rPr>
          <w:rFonts w:hint="eastAsia"/>
          <w:szCs w:val="21"/>
        </w:rPr>
        <w:t>评级的股票构成本基金的股票精选库。</w:t>
      </w:r>
    </w:p>
    <w:p w:rsidR="00713C27" w:rsidRPr="00713C27" w:rsidRDefault="00713C27" w:rsidP="00713C27">
      <w:pPr>
        <w:snapToGrid w:val="0"/>
        <w:spacing w:line="360" w:lineRule="auto"/>
        <w:ind w:firstLineChars="200" w:firstLine="420"/>
        <w:rPr>
          <w:szCs w:val="21"/>
        </w:rPr>
      </w:pPr>
      <w:r w:rsidRPr="00713C27">
        <w:rPr>
          <w:rFonts w:hint="eastAsia"/>
          <w:szCs w:val="21"/>
        </w:rPr>
        <w:t>3</w:t>
      </w:r>
      <w:r w:rsidRPr="00713C27">
        <w:rPr>
          <w:rFonts w:hint="eastAsia"/>
          <w:szCs w:val="21"/>
        </w:rPr>
        <w:t>、固定收益资产投资策略</w:t>
      </w:r>
    </w:p>
    <w:p w:rsidR="00713C27" w:rsidRPr="00713C27" w:rsidRDefault="00713C27" w:rsidP="00713C27">
      <w:pPr>
        <w:snapToGrid w:val="0"/>
        <w:spacing w:line="360" w:lineRule="auto"/>
        <w:ind w:firstLineChars="200" w:firstLine="420"/>
        <w:rPr>
          <w:szCs w:val="21"/>
        </w:rPr>
      </w:pPr>
      <w:r w:rsidRPr="00713C27">
        <w:rPr>
          <w:rFonts w:hint="eastAsia"/>
          <w:szCs w:val="21"/>
        </w:rPr>
        <w:t>本基金固定收益资产投资的目的是在保证基金资产流动性的基础上，有效利用基金资产，提高基金资产的投资收益。</w:t>
      </w:r>
    </w:p>
    <w:p w:rsidR="00713C27" w:rsidRPr="00713C27" w:rsidRDefault="00713C27" w:rsidP="00713C27">
      <w:pPr>
        <w:snapToGrid w:val="0"/>
        <w:spacing w:line="360" w:lineRule="auto"/>
        <w:ind w:firstLineChars="200" w:firstLine="420"/>
        <w:rPr>
          <w:szCs w:val="21"/>
        </w:rPr>
      </w:pPr>
      <w:r w:rsidRPr="00713C27">
        <w:rPr>
          <w:rFonts w:hint="eastAsia"/>
          <w:szCs w:val="21"/>
        </w:rPr>
        <w:t>固定收益资产包括债券（国债、金融债、企业债、公司债、次级债、可转换债券（含分离交易可转债）、央行票据、短期融资券、超短期融资券、中期票据等）、资产支持证券、债券回购、银行存款、货币市场工具等。</w:t>
      </w:r>
    </w:p>
    <w:p w:rsidR="00713C27" w:rsidRPr="00713C27" w:rsidRDefault="00713C27" w:rsidP="00713C27">
      <w:pPr>
        <w:snapToGrid w:val="0"/>
        <w:spacing w:line="360" w:lineRule="auto"/>
        <w:ind w:firstLineChars="200" w:firstLine="420"/>
        <w:rPr>
          <w:szCs w:val="21"/>
        </w:rPr>
      </w:pPr>
      <w:r w:rsidRPr="00713C27">
        <w:rPr>
          <w:rFonts w:hint="eastAsia"/>
          <w:szCs w:val="21"/>
        </w:rPr>
        <w:t>本基金管理人将基于对国内外宏观经济形势的深入分析、国内财政政策与货币市场政策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rsidR="00713C27" w:rsidRPr="00713C27" w:rsidRDefault="00713C27" w:rsidP="00713C27">
      <w:pPr>
        <w:snapToGrid w:val="0"/>
        <w:spacing w:line="360" w:lineRule="auto"/>
        <w:ind w:firstLineChars="200" w:firstLine="420"/>
        <w:rPr>
          <w:szCs w:val="21"/>
        </w:rPr>
      </w:pPr>
      <w:r w:rsidRPr="00713C27">
        <w:rPr>
          <w:rFonts w:hint="eastAsia"/>
          <w:szCs w:val="21"/>
        </w:rPr>
        <w:t>4</w:t>
      </w:r>
      <w:r w:rsidRPr="00713C27">
        <w:rPr>
          <w:rFonts w:hint="eastAsia"/>
          <w:szCs w:val="21"/>
        </w:rPr>
        <w:t>、权证投资策略</w:t>
      </w:r>
    </w:p>
    <w:p w:rsidR="00713C27" w:rsidRPr="00713C27" w:rsidRDefault="00713C27" w:rsidP="00713C27">
      <w:pPr>
        <w:snapToGrid w:val="0"/>
        <w:spacing w:line="360" w:lineRule="auto"/>
        <w:ind w:firstLineChars="200" w:firstLine="420"/>
        <w:rPr>
          <w:szCs w:val="21"/>
        </w:rPr>
      </w:pPr>
      <w:r w:rsidRPr="00713C27">
        <w:rPr>
          <w:rFonts w:hint="eastAsia"/>
          <w:szCs w:val="21"/>
        </w:rPr>
        <w:t>权证为本基金辅助性投资工具，其投资原则为有利于基金资产增值，有利于加强基金风险控制。本基金在权证投资中将对权证标的证券的基本面进行研究，同时综合考虑权证定价模型、市场供求关系、交易制度设计等多种因素对权证进行定价。</w:t>
      </w:r>
    </w:p>
    <w:p w:rsidR="00713C27" w:rsidRPr="00713C27" w:rsidRDefault="00713C27" w:rsidP="00713C27">
      <w:pPr>
        <w:snapToGrid w:val="0"/>
        <w:spacing w:line="360" w:lineRule="auto"/>
        <w:ind w:firstLineChars="200" w:firstLine="420"/>
        <w:rPr>
          <w:szCs w:val="21"/>
        </w:rPr>
      </w:pPr>
      <w:r w:rsidRPr="00713C27">
        <w:rPr>
          <w:rFonts w:hint="eastAsia"/>
          <w:szCs w:val="21"/>
        </w:rPr>
        <w:t>5</w:t>
      </w:r>
      <w:r w:rsidRPr="00713C27">
        <w:rPr>
          <w:rFonts w:hint="eastAsia"/>
          <w:szCs w:val="21"/>
        </w:rPr>
        <w:t>、其他金融衍生工具投资策略</w:t>
      </w:r>
    </w:p>
    <w:p w:rsidR="00713C27" w:rsidRDefault="00713C27" w:rsidP="00713C27">
      <w:pPr>
        <w:snapToGrid w:val="0"/>
        <w:spacing w:line="360" w:lineRule="auto"/>
        <w:ind w:firstLineChars="200" w:firstLine="420"/>
        <w:rPr>
          <w:szCs w:val="21"/>
        </w:rPr>
      </w:pPr>
      <w:r w:rsidRPr="00713C27">
        <w:rPr>
          <w:rFonts w:hint="eastAsia"/>
          <w:szCs w:val="21"/>
        </w:rPr>
        <w:t>在法律法规允许的范围内，本基金可基于谨慎原则运用股指期货等相关金融衍生工具对基金投资组合进行管理，以套期保值为目的，对冲系统性风险和某些特殊情况下的流动性风险，提高投资效率。本基金主要采用流动性好、交易活跃的衍生品合约，通过多头或空头套期保值等策略进行套期保值操作。若法律法规或监管机构以后允许基金投资如期权、互换等其他金融衍生品种，本基金将以风险管理和组合优化为目的，根据届时法律法规的相关规定参与投资。</w:t>
      </w:r>
    </w:p>
    <w:p w:rsidR="00713C27" w:rsidRPr="00713C27" w:rsidRDefault="00713C27" w:rsidP="00713C27">
      <w:pPr>
        <w:snapToGrid w:val="0"/>
        <w:spacing w:line="360" w:lineRule="auto"/>
        <w:ind w:firstLineChars="200" w:firstLine="420"/>
        <w:rPr>
          <w:szCs w:val="21"/>
        </w:rPr>
      </w:pPr>
    </w:p>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基金的业绩比较基准</w:t>
      </w:r>
    </w:p>
    <w:p w:rsidR="00713C27" w:rsidRPr="00713C27" w:rsidRDefault="00713C27" w:rsidP="00713C27">
      <w:pPr>
        <w:snapToGrid w:val="0"/>
        <w:spacing w:line="360" w:lineRule="auto"/>
        <w:ind w:firstLineChars="200" w:firstLine="420"/>
        <w:rPr>
          <w:szCs w:val="21"/>
        </w:rPr>
      </w:pPr>
      <w:r w:rsidRPr="00713C27">
        <w:rPr>
          <w:rFonts w:hint="eastAsia"/>
          <w:szCs w:val="21"/>
        </w:rPr>
        <w:t>本基金的业绩比较基准为：沪深</w:t>
      </w:r>
      <w:r w:rsidRPr="00713C27">
        <w:rPr>
          <w:rFonts w:hint="eastAsia"/>
          <w:szCs w:val="21"/>
        </w:rPr>
        <w:t>300</w:t>
      </w:r>
      <w:r w:rsidRPr="00713C27">
        <w:rPr>
          <w:rFonts w:hint="eastAsia"/>
          <w:szCs w:val="21"/>
        </w:rPr>
        <w:t>指数收益率×</w:t>
      </w:r>
      <w:r w:rsidRPr="00713C27">
        <w:rPr>
          <w:rFonts w:hint="eastAsia"/>
          <w:szCs w:val="21"/>
        </w:rPr>
        <w:t>50%</w:t>
      </w:r>
      <w:r w:rsidRPr="00713C27">
        <w:rPr>
          <w:rFonts w:hint="eastAsia"/>
          <w:szCs w:val="21"/>
        </w:rPr>
        <w:t>＋中债综合指数收益率×</w:t>
      </w:r>
      <w:r w:rsidRPr="00713C27">
        <w:rPr>
          <w:rFonts w:hint="eastAsia"/>
          <w:szCs w:val="21"/>
        </w:rPr>
        <w:t>50%</w:t>
      </w:r>
      <w:r w:rsidRPr="00713C27">
        <w:rPr>
          <w:rFonts w:hint="eastAsia"/>
          <w:szCs w:val="21"/>
        </w:rPr>
        <w:t>。</w:t>
      </w:r>
    </w:p>
    <w:p w:rsidR="00713C27" w:rsidRPr="00713C27" w:rsidRDefault="00713C27" w:rsidP="00713C27">
      <w:pPr>
        <w:snapToGrid w:val="0"/>
        <w:spacing w:line="360" w:lineRule="auto"/>
        <w:ind w:firstLineChars="200" w:firstLine="420"/>
        <w:rPr>
          <w:szCs w:val="21"/>
        </w:rPr>
      </w:pPr>
      <w:r w:rsidRPr="00713C27">
        <w:rPr>
          <w:rFonts w:hint="eastAsia"/>
          <w:szCs w:val="21"/>
        </w:rPr>
        <w:t>沪深</w:t>
      </w:r>
      <w:r w:rsidRPr="00713C27">
        <w:rPr>
          <w:rFonts w:hint="eastAsia"/>
          <w:szCs w:val="21"/>
        </w:rPr>
        <w:t>300</w:t>
      </w:r>
      <w:r w:rsidRPr="00713C27">
        <w:rPr>
          <w:rFonts w:hint="eastAsia"/>
          <w:szCs w:val="21"/>
        </w:rPr>
        <w:t>指数是上海证券交易所和深圳证券交易所共同推出的沪深两个市场第一个统一指数，该指数编制合理、透明，有一定市场覆盖率，抗操纵性强，并且有较高的知名度和市场影响力。中债综合指数由中央国债登记结算有限责任公司编制，样本债券涵盖的范围全面，具有广泛的市场代表性，涵盖主要交易市场、不同发行主体和期限，能够很好地反映中国债券市场总体价格水平和变动趋势。综合考虑基金资产配置与市场指数代表性等因素，本基金选用沪深</w:t>
      </w:r>
      <w:r w:rsidRPr="00713C27">
        <w:rPr>
          <w:rFonts w:hint="eastAsia"/>
          <w:szCs w:val="21"/>
        </w:rPr>
        <w:t>300</w:t>
      </w:r>
      <w:r w:rsidRPr="00713C27">
        <w:rPr>
          <w:rFonts w:hint="eastAsia"/>
          <w:szCs w:val="21"/>
        </w:rPr>
        <w:t>指数和中债综合指数加权作为本基金的投资业绩评价基准。</w:t>
      </w:r>
    </w:p>
    <w:p w:rsidR="00713C27" w:rsidRDefault="00713C27" w:rsidP="00713C27">
      <w:pPr>
        <w:snapToGrid w:val="0"/>
        <w:spacing w:line="360" w:lineRule="auto"/>
        <w:ind w:firstLineChars="200" w:firstLine="420"/>
        <w:rPr>
          <w:szCs w:val="21"/>
        </w:rPr>
      </w:pPr>
      <w:r w:rsidRPr="00713C27">
        <w:rPr>
          <w:rFonts w:hint="eastAsia"/>
          <w:szCs w:val="21"/>
        </w:rPr>
        <w:t>随着法律法规和市场环境发生变化，如果上述业绩比较基准不适用本基金，或者本基金业绩比较基准中所使用的指数暂停或终止发布，或者市场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rsidR="00713C27" w:rsidRPr="00713C27" w:rsidRDefault="00713C27" w:rsidP="00713C27">
      <w:pPr>
        <w:snapToGrid w:val="0"/>
        <w:spacing w:line="360" w:lineRule="auto"/>
        <w:ind w:firstLineChars="200" w:firstLine="420"/>
        <w:rPr>
          <w:szCs w:val="21"/>
        </w:rPr>
      </w:pPr>
    </w:p>
    <w:p w:rsidR="00582135" w:rsidRPr="009D210B" w:rsidRDefault="00582135" w:rsidP="00582135">
      <w:pPr>
        <w:pStyle w:val="1"/>
        <w:numPr>
          <w:ilvl w:val="0"/>
          <w:numId w:val="1"/>
        </w:numPr>
        <w:tabs>
          <w:tab w:val="left" w:pos="426"/>
          <w:tab w:val="left" w:pos="567"/>
        </w:tabs>
        <w:spacing w:line="240" w:lineRule="auto"/>
        <w:rPr>
          <w:sz w:val="28"/>
          <w:szCs w:val="28"/>
        </w:rPr>
      </w:pPr>
      <w:r w:rsidRPr="009D210B">
        <w:rPr>
          <w:rFonts w:hint="eastAsia"/>
          <w:sz w:val="28"/>
          <w:szCs w:val="28"/>
        </w:rPr>
        <w:t>基金的风险收益特征</w:t>
      </w:r>
    </w:p>
    <w:p w:rsidR="00713C27" w:rsidRDefault="00713C27" w:rsidP="00582135">
      <w:pPr>
        <w:snapToGrid w:val="0"/>
        <w:spacing w:line="360" w:lineRule="auto"/>
        <w:ind w:firstLineChars="200" w:firstLine="420"/>
        <w:rPr>
          <w:szCs w:val="21"/>
        </w:rPr>
      </w:pPr>
      <w:r w:rsidRPr="00713C27">
        <w:rPr>
          <w:rFonts w:hint="eastAsia"/>
          <w:szCs w:val="21"/>
        </w:rPr>
        <w:t>本基金为混合型基金，其预期风险与预期收益高于债券型基金与货币市场基金，低于股票型基金。</w:t>
      </w:r>
    </w:p>
    <w:p w:rsidR="00713C27" w:rsidRPr="00713C27" w:rsidRDefault="00713C27" w:rsidP="00582135">
      <w:pPr>
        <w:snapToGrid w:val="0"/>
        <w:spacing w:line="360" w:lineRule="auto"/>
        <w:ind w:firstLineChars="200" w:firstLine="420"/>
        <w:rPr>
          <w:szCs w:val="21"/>
        </w:rPr>
      </w:pPr>
    </w:p>
    <w:p w:rsidR="00582135" w:rsidRPr="009D210B" w:rsidRDefault="00582135" w:rsidP="009D210B">
      <w:pPr>
        <w:pStyle w:val="1"/>
        <w:numPr>
          <w:ilvl w:val="0"/>
          <w:numId w:val="1"/>
        </w:numPr>
        <w:tabs>
          <w:tab w:val="left" w:pos="426"/>
          <w:tab w:val="left" w:pos="567"/>
          <w:tab w:val="left" w:pos="709"/>
          <w:tab w:val="left" w:pos="851"/>
        </w:tabs>
        <w:spacing w:line="240" w:lineRule="auto"/>
        <w:rPr>
          <w:sz w:val="28"/>
          <w:szCs w:val="28"/>
        </w:rPr>
      </w:pPr>
      <w:r w:rsidRPr="009D210B">
        <w:rPr>
          <w:rFonts w:hint="eastAsia"/>
          <w:sz w:val="28"/>
          <w:szCs w:val="28"/>
        </w:rPr>
        <w:t>基金的投资组合报告</w:t>
      </w:r>
    </w:p>
    <w:p w:rsidR="00713C27" w:rsidRDefault="00713C27" w:rsidP="00582135">
      <w:pPr>
        <w:snapToGrid w:val="0"/>
        <w:spacing w:line="360" w:lineRule="auto"/>
        <w:ind w:firstLineChars="200" w:firstLine="420"/>
        <w:rPr>
          <w:szCs w:val="21"/>
        </w:rPr>
      </w:pPr>
      <w:r w:rsidRPr="00713C27">
        <w:rPr>
          <w:rFonts w:hint="eastAsia"/>
          <w:szCs w:val="21"/>
        </w:rPr>
        <w:t>投资组合报告截止日为</w:t>
      </w:r>
      <w:r w:rsidR="00BD1C9C" w:rsidRPr="00713C27">
        <w:rPr>
          <w:rFonts w:hint="eastAsia"/>
          <w:szCs w:val="21"/>
        </w:rPr>
        <w:t>201</w:t>
      </w:r>
      <w:r w:rsidR="00BD1C9C">
        <w:rPr>
          <w:rFonts w:hint="eastAsia"/>
          <w:szCs w:val="21"/>
        </w:rPr>
        <w:t>8</w:t>
      </w:r>
      <w:r w:rsidR="003E77F2" w:rsidRPr="00713C27">
        <w:rPr>
          <w:rFonts w:hint="eastAsia"/>
          <w:szCs w:val="21"/>
        </w:rPr>
        <w:t>年</w:t>
      </w:r>
      <w:r w:rsidR="00BD1C9C">
        <w:rPr>
          <w:rFonts w:hint="eastAsia"/>
          <w:szCs w:val="21"/>
        </w:rPr>
        <w:t>6</w:t>
      </w:r>
      <w:r w:rsidRPr="00713C27">
        <w:rPr>
          <w:rFonts w:hint="eastAsia"/>
          <w:szCs w:val="21"/>
        </w:rPr>
        <w:t>月</w:t>
      </w:r>
      <w:r w:rsidR="00BD1C9C">
        <w:rPr>
          <w:rFonts w:hint="eastAsia"/>
          <w:szCs w:val="21"/>
        </w:rPr>
        <w:t>30</w:t>
      </w:r>
      <w:r w:rsidRPr="00713C27">
        <w:rPr>
          <w:rFonts w:hint="eastAsia"/>
          <w:szCs w:val="21"/>
        </w:rPr>
        <w:t>日。</w:t>
      </w:r>
    </w:p>
    <w:p w:rsidR="000B3562" w:rsidRDefault="000B3562" w:rsidP="000B3562">
      <w:pPr>
        <w:adjustRightInd w:val="0"/>
        <w:snapToGrid w:val="0"/>
        <w:spacing w:line="360" w:lineRule="auto"/>
        <w:ind w:firstLineChars="200" w:firstLine="420"/>
        <w:rPr>
          <w:bCs/>
          <w:szCs w:val="21"/>
        </w:rPr>
      </w:pPr>
      <w:r>
        <w:rPr>
          <w:szCs w:val="21"/>
        </w:rPr>
        <w:t>1</w:t>
      </w:r>
      <w:r>
        <w:rPr>
          <w:rFonts w:hint="eastAsia"/>
          <w:szCs w:val="21"/>
        </w:rPr>
        <w:t>、报告期末基金资产组合情况</w:t>
      </w:r>
    </w:p>
    <w:p w:rsidR="000B3562" w:rsidRDefault="000B3562" w:rsidP="000B3562">
      <w:pPr>
        <w:jc w:val="right"/>
        <w:rPr>
          <w:rFonts w:ascii="宋体" w:hAnsi="宋体"/>
        </w:rPr>
      </w:pPr>
      <w:bookmarkStart w:id="36" w:name="m08FHB_01_tab"/>
      <w:r>
        <w:rPr>
          <w:rFonts w:ascii="宋体" w:hAnsi="宋体" w:hint="eastAsia"/>
        </w:rPr>
        <w:t>金额单位：人民币元</w:t>
      </w:r>
    </w:p>
    <w:tbl>
      <w:tblPr>
        <w:tblW w:w="89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2828"/>
        <w:gridCol w:w="2535"/>
        <w:gridCol w:w="2809"/>
      </w:tblGrid>
      <w:tr w:rsidR="006F7E87" w:rsidTr="006F7E87">
        <w:tc>
          <w:tcPr>
            <w:tcW w:w="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序号</w:t>
            </w:r>
          </w:p>
        </w:tc>
        <w:tc>
          <w:tcPr>
            <w:tcW w:w="26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项目</w:t>
            </w:r>
          </w:p>
        </w:tc>
        <w:tc>
          <w:tcPr>
            <w:tcW w:w="2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金额（元）</w:t>
            </w:r>
          </w:p>
        </w:tc>
        <w:tc>
          <w:tcPr>
            <w:tcW w:w="26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占基金总资产的比例（%）</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1</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权益投资</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118,180,520.25</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60.54</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tcPr>
          <w:p w:rsidR="006F7E87" w:rsidRDefault="006F7E87">
            <w:pPr>
              <w:jc w:val="center"/>
              <w:rPr>
                <w:rFonts w:ascii="宋体" w:hAnsi="宋体"/>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 xml:space="preserve">其中：股票 </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118,180,520.25</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60.54</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2</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基金投资</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3</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 xml:space="preserve">固定收益投资 </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tcPr>
          <w:p w:rsidR="006F7E87" w:rsidRDefault="006F7E87">
            <w:pPr>
              <w:jc w:val="center"/>
              <w:rPr>
                <w:rFonts w:ascii="宋体" w:hAnsi="宋体"/>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 xml:space="preserve">其中：债券  </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tcPr>
          <w:p w:rsidR="006F7E87" w:rsidRDefault="006F7E87">
            <w:pPr>
              <w:jc w:val="center"/>
              <w:rPr>
                <w:rFonts w:ascii="宋体" w:hAnsi="宋体"/>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资产支持证券</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4</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贵金属投资</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5</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金融衍生品投资</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6</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 xml:space="preserve">买入返售金融资产 </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tcPr>
          <w:p w:rsidR="006F7E87" w:rsidRDefault="006F7E87">
            <w:pPr>
              <w:jc w:val="center"/>
              <w:rPr>
                <w:rFonts w:ascii="宋体" w:hAnsi="宋体"/>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 xml:space="preserve">其中：买断式回购的买入返售金融资产  </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7</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 xml:space="preserve">银行存款和结算备付金合计 </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76,914,921.53</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39.40</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8</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 xml:space="preserve">其他资产  </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105,779.05</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0.05</w:t>
            </w:r>
          </w:p>
        </w:tc>
      </w:tr>
      <w:tr w:rsidR="006F7E87" w:rsidTr="006F7E87">
        <w:tc>
          <w:tcPr>
            <w:tcW w:w="68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9</w:t>
            </w:r>
          </w:p>
        </w:tc>
        <w:tc>
          <w:tcPr>
            <w:tcW w:w="267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rPr>
                <w:rFonts w:ascii="宋体" w:hAnsi="宋体"/>
              </w:rPr>
            </w:pPr>
            <w:r>
              <w:rPr>
                <w:rFonts w:ascii="宋体" w:hAnsi="宋体" w:hint="eastAsia"/>
              </w:rPr>
              <w:t xml:space="preserve">合计    </w:t>
            </w:r>
          </w:p>
        </w:tc>
        <w:tc>
          <w:tcPr>
            <w:tcW w:w="239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 xml:space="preserve">195,201,220.83   </w:t>
            </w:r>
          </w:p>
        </w:tc>
        <w:tc>
          <w:tcPr>
            <w:tcW w:w="2653"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100.00</w:t>
            </w:r>
          </w:p>
        </w:tc>
      </w:tr>
      <w:bookmarkEnd w:id="36"/>
    </w:tbl>
    <w:p w:rsidR="005E176D" w:rsidRDefault="005E176D" w:rsidP="000B3562">
      <w:pPr>
        <w:adjustRightInd w:val="0"/>
        <w:snapToGrid w:val="0"/>
        <w:spacing w:line="360" w:lineRule="auto"/>
        <w:ind w:firstLineChars="200" w:firstLine="420"/>
        <w:rPr>
          <w:szCs w:val="21"/>
        </w:rPr>
      </w:pPr>
    </w:p>
    <w:p w:rsidR="000B3562" w:rsidRDefault="000B3562" w:rsidP="000B3562">
      <w:pPr>
        <w:adjustRightInd w:val="0"/>
        <w:snapToGrid w:val="0"/>
        <w:spacing w:line="360" w:lineRule="auto"/>
        <w:ind w:firstLineChars="200" w:firstLine="420"/>
        <w:rPr>
          <w:szCs w:val="21"/>
        </w:rPr>
      </w:pPr>
      <w:r>
        <w:rPr>
          <w:szCs w:val="21"/>
        </w:rPr>
        <w:t>2</w:t>
      </w:r>
      <w:r>
        <w:rPr>
          <w:rFonts w:hint="eastAsia"/>
          <w:szCs w:val="21"/>
        </w:rPr>
        <w:t>、报告期末按行业分类的股票投资组合</w:t>
      </w:r>
    </w:p>
    <w:p w:rsidR="000B3562" w:rsidRDefault="000B3562" w:rsidP="000B3562">
      <w:pPr>
        <w:adjustRightInd w:val="0"/>
        <w:snapToGrid w:val="0"/>
        <w:spacing w:line="360" w:lineRule="auto"/>
        <w:ind w:firstLineChars="200" w:firstLine="420"/>
        <w:rPr>
          <w:szCs w:val="21"/>
        </w:rPr>
      </w:pPr>
      <w:r>
        <w:rPr>
          <w:szCs w:val="21"/>
        </w:rPr>
        <w:t>1</w:t>
      </w:r>
      <w:r>
        <w:rPr>
          <w:rFonts w:hint="eastAsia"/>
          <w:szCs w:val="21"/>
        </w:rPr>
        <w:t>）报告期末按行业分类的境内股票投资组合</w:t>
      </w:r>
    </w:p>
    <w:p w:rsidR="000B3562" w:rsidRDefault="000B3562" w:rsidP="000B3562">
      <w:pPr>
        <w:wordWrap w:val="0"/>
        <w:jc w:val="right"/>
        <w:rPr>
          <w:rStyle w:val="ab"/>
        </w:rPr>
      </w:pPr>
      <w:bookmarkStart w:id="37" w:name="m08FHB_02_tab"/>
      <w:r>
        <w:rPr>
          <w:rStyle w:val="ab"/>
          <w:rFonts w:hint="eastAsia"/>
        </w:rPr>
        <w:t>金额单位：人民币元</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111"/>
        <w:gridCol w:w="2443"/>
        <w:gridCol w:w="2841"/>
      </w:tblGrid>
      <w:tr w:rsidR="006F7E87" w:rsidTr="006F7E87">
        <w:tc>
          <w:tcPr>
            <w:tcW w:w="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代码</w:t>
            </w:r>
          </w:p>
        </w:tc>
        <w:tc>
          <w:tcPr>
            <w:tcW w:w="28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行业类别</w:t>
            </w:r>
          </w:p>
        </w:tc>
        <w:tc>
          <w:tcPr>
            <w:tcW w:w="2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公允价值（元）</w:t>
            </w:r>
          </w:p>
        </w:tc>
        <w:tc>
          <w:tcPr>
            <w:tcW w:w="26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占基金资产净值比例(%)</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A</w:t>
            </w:r>
          </w:p>
        </w:tc>
        <w:tc>
          <w:tcPr>
            <w:tcW w:w="286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农、林、牧、渔业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480,190.00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0.25</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B</w:t>
            </w:r>
          </w:p>
        </w:tc>
        <w:tc>
          <w:tcPr>
            <w:tcW w:w="286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采矿业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1,737,046.00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0.89</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C</w:t>
            </w:r>
          </w:p>
        </w:tc>
        <w:tc>
          <w:tcPr>
            <w:tcW w:w="286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制造业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76,929,016.91</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39.51</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D</w:t>
            </w:r>
          </w:p>
        </w:tc>
        <w:tc>
          <w:tcPr>
            <w:tcW w:w="286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电力、热力、燃气及水生产和供应业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2,293,369.85</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1.18</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E</w:t>
            </w:r>
          </w:p>
        </w:tc>
        <w:tc>
          <w:tcPr>
            <w:tcW w:w="286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建筑业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5,510,897.58</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2.83</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F</w:t>
            </w:r>
          </w:p>
        </w:tc>
        <w:tc>
          <w:tcPr>
            <w:tcW w:w="286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批发和零售业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5,178,552.90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2.66</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G</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交通运输、仓储和邮政业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2,018,288.00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1.04</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H</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住宿和餐饮业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I</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信息传输、软件和信息技术服务业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8,658,080.00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4.45</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J</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金融业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6,102,394.00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3.13</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K</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房地产业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5,025,163.90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2.58</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L</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租赁和商务服务业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1,535,014.37</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0.79</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M</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科学研究和技术服务业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249,321.60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0.13</w:t>
            </w:r>
          </w:p>
        </w:tc>
      </w:tr>
      <w:tr w:rsidR="006F7E87" w:rsidTr="006F7E87">
        <w:tc>
          <w:tcPr>
            <w:tcW w:w="702" w:type="dxa"/>
            <w:tcBorders>
              <w:top w:val="single" w:sz="4" w:space="0" w:color="auto"/>
              <w:left w:val="single" w:sz="4" w:space="0" w:color="auto"/>
              <w:bottom w:val="single" w:sz="4" w:space="0" w:color="auto"/>
              <w:right w:val="single" w:sz="4" w:space="0" w:color="auto"/>
            </w:tcBorders>
            <w:hideMark/>
          </w:tcPr>
          <w:p w:rsidR="006F7E87" w:rsidRDefault="006F7E87">
            <w:pPr>
              <w:jc w:val="center"/>
              <w:rPr>
                <w:rFonts w:ascii="宋体" w:hAnsi="宋体"/>
              </w:rPr>
            </w:pPr>
            <w:r>
              <w:rPr>
                <w:rFonts w:ascii="宋体" w:hAnsi="宋体" w:hint="eastAsia"/>
              </w:rPr>
              <w:t>N</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水利、环境和公共设施管理业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1,333,271.14</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0.68</w:t>
            </w:r>
          </w:p>
        </w:tc>
      </w:tr>
      <w:tr w:rsidR="006F7E87" w:rsidTr="006F7E87">
        <w:tc>
          <w:tcPr>
            <w:tcW w:w="702" w:type="dxa"/>
            <w:tcBorders>
              <w:top w:val="single" w:sz="4" w:space="0" w:color="auto"/>
              <w:left w:val="single" w:sz="4" w:space="0" w:color="auto"/>
              <w:bottom w:val="single" w:sz="4" w:space="0" w:color="auto"/>
              <w:right w:val="single" w:sz="4" w:space="0" w:color="auto"/>
            </w:tcBorders>
            <w:hideMark/>
          </w:tcPr>
          <w:p w:rsidR="006F7E87" w:rsidRDefault="006F7E87">
            <w:pPr>
              <w:jc w:val="center"/>
              <w:rPr>
                <w:rFonts w:ascii="宋体" w:hAnsi="宋体"/>
              </w:rPr>
            </w:pPr>
            <w:r>
              <w:rPr>
                <w:rFonts w:ascii="宋体" w:hAnsi="宋体" w:hint="eastAsia"/>
              </w:rPr>
              <w:t>O</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居民服务、修理和其他服务业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702" w:type="dxa"/>
            <w:tcBorders>
              <w:top w:val="single" w:sz="4" w:space="0" w:color="auto"/>
              <w:left w:val="single" w:sz="4" w:space="0" w:color="auto"/>
              <w:bottom w:val="single" w:sz="4" w:space="0" w:color="auto"/>
              <w:right w:val="single" w:sz="4" w:space="0" w:color="auto"/>
            </w:tcBorders>
            <w:hideMark/>
          </w:tcPr>
          <w:p w:rsidR="006F7E87" w:rsidRDefault="006F7E87">
            <w:pPr>
              <w:jc w:val="center"/>
              <w:rPr>
                <w:rFonts w:ascii="宋体" w:hAnsi="宋体"/>
              </w:rPr>
            </w:pPr>
            <w:r>
              <w:rPr>
                <w:rFonts w:ascii="宋体" w:hAnsi="宋体" w:hint="eastAsia"/>
              </w:rPr>
              <w:t>P</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教育</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702" w:type="dxa"/>
            <w:tcBorders>
              <w:top w:val="single" w:sz="4" w:space="0" w:color="auto"/>
              <w:left w:val="single" w:sz="4" w:space="0" w:color="auto"/>
              <w:bottom w:val="single" w:sz="4" w:space="0" w:color="auto"/>
              <w:right w:val="single" w:sz="4" w:space="0" w:color="auto"/>
            </w:tcBorders>
            <w:hideMark/>
          </w:tcPr>
          <w:p w:rsidR="006F7E87" w:rsidRDefault="006F7E87">
            <w:pPr>
              <w:jc w:val="center"/>
              <w:rPr>
                <w:rFonts w:ascii="宋体" w:hAnsi="宋体"/>
              </w:rPr>
            </w:pPr>
            <w:r>
              <w:rPr>
                <w:rFonts w:ascii="宋体" w:hAnsi="宋体" w:hint="eastAsia"/>
              </w:rPr>
              <w:t>Q</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卫生和社会工作</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702" w:type="dxa"/>
            <w:tcBorders>
              <w:top w:val="single" w:sz="4" w:space="0" w:color="auto"/>
              <w:left w:val="single" w:sz="4" w:space="0" w:color="auto"/>
              <w:bottom w:val="single" w:sz="4" w:space="0" w:color="auto"/>
              <w:right w:val="single" w:sz="4" w:space="0" w:color="auto"/>
            </w:tcBorders>
            <w:hideMark/>
          </w:tcPr>
          <w:p w:rsidR="006F7E87" w:rsidRDefault="006F7E87">
            <w:pPr>
              <w:jc w:val="center"/>
              <w:rPr>
                <w:rFonts w:ascii="宋体" w:hAnsi="宋体"/>
              </w:rPr>
            </w:pPr>
            <w:r>
              <w:rPr>
                <w:rFonts w:ascii="宋体" w:hAnsi="宋体" w:hint="eastAsia"/>
              </w:rPr>
              <w:t>R</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文化、体育和娱乐业</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1,129,914.00</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0.58</w:t>
            </w:r>
          </w:p>
        </w:tc>
      </w:tr>
      <w:tr w:rsidR="006F7E87" w:rsidTr="006F7E87">
        <w:tc>
          <w:tcPr>
            <w:tcW w:w="702" w:type="dxa"/>
            <w:tcBorders>
              <w:top w:val="single" w:sz="4" w:space="0" w:color="auto"/>
              <w:left w:val="single" w:sz="4" w:space="0" w:color="auto"/>
              <w:bottom w:val="single" w:sz="4" w:space="0" w:color="auto"/>
              <w:right w:val="single" w:sz="4" w:space="0" w:color="auto"/>
            </w:tcBorders>
            <w:hideMark/>
          </w:tcPr>
          <w:p w:rsidR="006F7E87" w:rsidRDefault="006F7E87">
            <w:pPr>
              <w:jc w:val="center"/>
              <w:rPr>
                <w:rFonts w:ascii="宋体" w:hAnsi="宋体"/>
              </w:rPr>
            </w:pPr>
            <w:r>
              <w:rPr>
                <w:rFonts w:ascii="宋体" w:hAnsi="宋体" w:hint="eastAsia"/>
              </w:rPr>
              <w:t>S</w:t>
            </w:r>
          </w:p>
        </w:tc>
        <w:tc>
          <w:tcPr>
            <w:tcW w:w="2860" w:type="dxa"/>
            <w:tcBorders>
              <w:top w:val="single" w:sz="4" w:space="0" w:color="auto"/>
              <w:left w:val="single" w:sz="4" w:space="0" w:color="auto"/>
              <w:bottom w:val="single" w:sz="4" w:space="0" w:color="auto"/>
              <w:right w:val="single" w:sz="4" w:space="0" w:color="auto"/>
            </w:tcBorders>
            <w:hideMark/>
          </w:tcPr>
          <w:p w:rsidR="006F7E87" w:rsidRDefault="006F7E87">
            <w:pPr>
              <w:jc w:val="left"/>
              <w:rPr>
                <w:rFonts w:ascii="宋体" w:hAnsi="宋体"/>
              </w:rPr>
            </w:pPr>
            <w:r>
              <w:rPr>
                <w:rFonts w:ascii="宋体" w:hAnsi="宋体" w:hint="eastAsia"/>
              </w:rPr>
              <w:t>综合</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c>
          <w:tcPr>
            <w:tcW w:w="702" w:type="dxa"/>
            <w:tcBorders>
              <w:top w:val="single" w:sz="4" w:space="0" w:color="auto"/>
              <w:left w:val="single" w:sz="4" w:space="0" w:color="auto"/>
              <w:bottom w:val="single" w:sz="4" w:space="0" w:color="auto"/>
              <w:right w:val="single" w:sz="4" w:space="0" w:color="auto"/>
            </w:tcBorders>
            <w:vAlign w:val="center"/>
          </w:tcPr>
          <w:p w:rsidR="006F7E87" w:rsidRDefault="006F7E87">
            <w:pPr>
              <w:jc w:val="center"/>
              <w:rPr>
                <w:rFonts w:ascii="宋体" w:hAnsi="宋体"/>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合计</w:t>
            </w:r>
          </w:p>
        </w:tc>
        <w:tc>
          <w:tcPr>
            <w:tcW w:w="224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118,180,520.25</w:t>
            </w:r>
          </w:p>
        </w:tc>
        <w:tc>
          <w:tcPr>
            <w:tcW w:w="26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60.69</w:t>
            </w:r>
          </w:p>
        </w:tc>
      </w:tr>
      <w:bookmarkEnd w:id="37"/>
    </w:tbl>
    <w:p w:rsidR="005E176D" w:rsidRDefault="005E176D" w:rsidP="000B3562">
      <w:pPr>
        <w:adjustRightInd w:val="0"/>
        <w:snapToGrid w:val="0"/>
        <w:spacing w:line="360" w:lineRule="auto"/>
        <w:ind w:firstLineChars="200" w:firstLine="420"/>
        <w:rPr>
          <w:szCs w:val="21"/>
        </w:rPr>
      </w:pPr>
    </w:p>
    <w:p w:rsidR="000B3562" w:rsidRDefault="000B3562" w:rsidP="000B3562">
      <w:pPr>
        <w:adjustRightInd w:val="0"/>
        <w:snapToGrid w:val="0"/>
        <w:spacing w:line="360" w:lineRule="auto"/>
        <w:ind w:firstLineChars="200" w:firstLine="420"/>
        <w:rPr>
          <w:szCs w:val="21"/>
        </w:rPr>
      </w:pPr>
      <w:r>
        <w:rPr>
          <w:szCs w:val="21"/>
        </w:rPr>
        <w:t>2</w:t>
      </w:r>
      <w:r>
        <w:rPr>
          <w:rFonts w:hint="eastAsia"/>
          <w:szCs w:val="21"/>
        </w:rPr>
        <w:t>）报告期末按行业分类的</w:t>
      </w:r>
      <w:r w:rsidR="00BD1C9C">
        <w:rPr>
          <w:rFonts w:hint="eastAsia"/>
          <w:szCs w:val="21"/>
        </w:rPr>
        <w:t>港股</w:t>
      </w:r>
      <w:r>
        <w:rPr>
          <w:rFonts w:hint="eastAsia"/>
          <w:szCs w:val="21"/>
        </w:rPr>
        <w:t>通投资股票投资组合</w:t>
      </w:r>
    </w:p>
    <w:p w:rsidR="000B3562" w:rsidRDefault="000B3562" w:rsidP="000B3562">
      <w:pPr>
        <w:adjustRightInd w:val="0"/>
        <w:snapToGrid w:val="0"/>
        <w:spacing w:line="360" w:lineRule="auto"/>
        <w:ind w:firstLineChars="200" w:firstLine="420"/>
        <w:rPr>
          <w:szCs w:val="21"/>
        </w:rPr>
      </w:pPr>
      <w:r>
        <w:rPr>
          <w:rFonts w:hint="eastAsia"/>
          <w:szCs w:val="21"/>
        </w:rPr>
        <w:t>注：本基金本报告期末未持有</w:t>
      </w:r>
      <w:r w:rsidR="00BD1C9C">
        <w:rPr>
          <w:rFonts w:hint="eastAsia"/>
          <w:szCs w:val="21"/>
        </w:rPr>
        <w:t>港股</w:t>
      </w:r>
      <w:r>
        <w:rPr>
          <w:rFonts w:hint="eastAsia"/>
          <w:szCs w:val="21"/>
        </w:rPr>
        <w:t>通投资股票。</w:t>
      </w:r>
    </w:p>
    <w:p w:rsidR="005E176D" w:rsidRDefault="005E176D" w:rsidP="000B3562">
      <w:pPr>
        <w:adjustRightInd w:val="0"/>
        <w:snapToGrid w:val="0"/>
        <w:spacing w:line="360" w:lineRule="auto"/>
        <w:ind w:firstLineChars="200" w:firstLine="420"/>
        <w:rPr>
          <w:szCs w:val="21"/>
        </w:rPr>
      </w:pPr>
    </w:p>
    <w:p w:rsidR="000B3562" w:rsidRDefault="000B3562" w:rsidP="000B3562">
      <w:pPr>
        <w:adjustRightInd w:val="0"/>
        <w:snapToGrid w:val="0"/>
        <w:spacing w:line="360" w:lineRule="auto"/>
        <w:ind w:firstLineChars="200" w:firstLine="420"/>
        <w:rPr>
          <w:szCs w:val="21"/>
        </w:rPr>
      </w:pPr>
      <w:r>
        <w:rPr>
          <w:szCs w:val="21"/>
        </w:rPr>
        <w:t>3</w:t>
      </w:r>
      <w:r>
        <w:rPr>
          <w:rFonts w:hint="eastAsia"/>
          <w:szCs w:val="21"/>
        </w:rPr>
        <w:t>、报告期末按公允价值占基金资产净值比例大小排序的前十名股票投资明细</w:t>
      </w:r>
    </w:p>
    <w:p w:rsidR="000B3562" w:rsidRDefault="000B3562" w:rsidP="000B3562">
      <w:pPr>
        <w:jc w:val="right"/>
        <w:rPr>
          <w:rStyle w:val="ab"/>
        </w:rPr>
      </w:pPr>
      <w:r>
        <w:rPr>
          <w:rStyle w:val="ab"/>
          <w:rFonts w:hint="eastAsia"/>
        </w:rPr>
        <w:t>金额单位：人民币元</w:t>
      </w:r>
    </w:p>
    <w:tbl>
      <w:tblPr>
        <w:tblW w:w="8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1929"/>
        <w:gridCol w:w="1282"/>
        <w:gridCol w:w="1530"/>
        <w:gridCol w:w="1820"/>
        <w:gridCol w:w="1614"/>
      </w:tblGrid>
      <w:tr w:rsidR="006F7E87" w:rsidTr="006F7E87">
        <w:tc>
          <w:tcPr>
            <w:tcW w:w="6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序号</w:t>
            </w:r>
          </w:p>
        </w:tc>
        <w:tc>
          <w:tcPr>
            <w:tcW w:w="18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股票代码</w:t>
            </w:r>
          </w:p>
        </w:tc>
        <w:tc>
          <w:tcPr>
            <w:tcW w:w="12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股票名称</w:t>
            </w: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数量（股）</w:t>
            </w:r>
          </w:p>
        </w:tc>
        <w:tc>
          <w:tcPr>
            <w:tcW w:w="1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公允价值（元）</w:t>
            </w:r>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占基金资产净值比例（％）</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1</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601006</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大秦铁路</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244,800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2,009,808.00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1.03</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2</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002373</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千方科技</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154,000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2,009,700.00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1.03</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3</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601800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中国交建</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161,122</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1,835,179.58</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0.94</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601186</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中国铁建</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212,700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1,833,474.00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0.94</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5</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000338</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潍柴动力</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200,000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1,750,000.00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0.90</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6</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600516</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方大炭素</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70,800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1,726,104.00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0.89</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7</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000952</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广济药业</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117,200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1,684,164.00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0.86</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8</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000528</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柳    工</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155,065</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1,660,746.15</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0.85</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9</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300462</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华铭智能</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58,800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1,569,960.00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0.81</w:t>
            </w:r>
          </w:p>
        </w:tc>
      </w:tr>
      <w:tr w:rsidR="006F7E87" w:rsidTr="006F7E87">
        <w:tc>
          <w:tcPr>
            <w:tcW w:w="69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10</w:t>
            </w:r>
          </w:p>
        </w:tc>
        <w:tc>
          <w:tcPr>
            <w:tcW w:w="1824"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002013</w:t>
            </w:r>
          </w:p>
        </w:tc>
        <w:tc>
          <w:tcPr>
            <w:tcW w:w="1212"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中航机电</w:t>
            </w:r>
          </w:p>
        </w:tc>
        <w:tc>
          <w:tcPr>
            <w:tcW w:w="144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204,050</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1,544,658.50</w:t>
            </w:r>
          </w:p>
        </w:tc>
        <w:tc>
          <w:tcPr>
            <w:tcW w:w="1526"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0.79</w:t>
            </w:r>
          </w:p>
        </w:tc>
      </w:tr>
    </w:tbl>
    <w:p w:rsidR="005E176D" w:rsidRDefault="005E176D" w:rsidP="000B3562">
      <w:pPr>
        <w:adjustRightInd w:val="0"/>
        <w:snapToGrid w:val="0"/>
        <w:spacing w:line="360" w:lineRule="auto"/>
        <w:ind w:firstLineChars="200" w:firstLine="420"/>
        <w:rPr>
          <w:szCs w:val="21"/>
        </w:rPr>
      </w:pPr>
    </w:p>
    <w:p w:rsidR="000B3562" w:rsidRDefault="000B3562" w:rsidP="000B3562">
      <w:pPr>
        <w:adjustRightInd w:val="0"/>
        <w:snapToGrid w:val="0"/>
        <w:spacing w:line="360" w:lineRule="auto"/>
        <w:ind w:firstLineChars="200" w:firstLine="420"/>
        <w:rPr>
          <w:szCs w:val="21"/>
        </w:rPr>
      </w:pPr>
      <w:r>
        <w:rPr>
          <w:szCs w:val="21"/>
        </w:rPr>
        <w:t>4</w:t>
      </w:r>
      <w:r>
        <w:rPr>
          <w:rFonts w:hint="eastAsia"/>
          <w:szCs w:val="21"/>
        </w:rPr>
        <w:t>、报告期末按债券品种分类的债券投资组合</w:t>
      </w:r>
    </w:p>
    <w:p w:rsidR="000B3562" w:rsidRDefault="000B3562" w:rsidP="000B3562">
      <w:pPr>
        <w:adjustRightInd w:val="0"/>
        <w:snapToGrid w:val="0"/>
        <w:spacing w:line="360" w:lineRule="auto"/>
        <w:ind w:firstLineChars="200" w:firstLine="420"/>
        <w:rPr>
          <w:bCs/>
          <w:szCs w:val="21"/>
        </w:rPr>
      </w:pPr>
      <w:r w:rsidRPr="00822544">
        <w:rPr>
          <w:rFonts w:hint="eastAsia"/>
          <w:bCs/>
          <w:szCs w:val="21"/>
        </w:rPr>
        <w:t>注：本基金本报告期末未持有债券。</w:t>
      </w:r>
    </w:p>
    <w:p w:rsidR="005E176D" w:rsidRDefault="005E176D" w:rsidP="000B3562">
      <w:pPr>
        <w:adjustRightInd w:val="0"/>
        <w:snapToGrid w:val="0"/>
        <w:spacing w:line="360" w:lineRule="auto"/>
        <w:ind w:firstLineChars="200" w:firstLine="420"/>
        <w:rPr>
          <w:szCs w:val="21"/>
        </w:rPr>
      </w:pPr>
    </w:p>
    <w:p w:rsidR="000B3562" w:rsidRDefault="000B3562" w:rsidP="000B3562">
      <w:pPr>
        <w:adjustRightInd w:val="0"/>
        <w:snapToGrid w:val="0"/>
        <w:spacing w:line="360" w:lineRule="auto"/>
        <w:ind w:firstLineChars="200" w:firstLine="420"/>
        <w:rPr>
          <w:szCs w:val="21"/>
        </w:rPr>
      </w:pPr>
      <w:r>
        <w:rPr>
          <w:szCs w:val="21"/>
        </w:rPr>
        <w:t>5</w:t>
      </w:r>
      <w:r>
        <w:rPr>
          <w:rFonts w:hint="eastAsia"/>
          <w:szCs w:val="21"/>
        </w:rPr>
        <w:t>、报告期末按公允价值占基金资产净值比例大小排序的前五名债券投资明细</w:t>
      </w:r>
    </w:p>
    <w:p w:rsidR="000B3562" w:rsidRDefault="000B3562" w:rsidP="000B3562">
      <w:pPr>
        <w:adjustRightInd w:val="0"/>
        <w:snapToGrid w:val="0"/>
        <w:spacing w:line="360" w:lineRule="auto"/>
        <w:ind w:firstLineChars="200" w:firstLine="420"/>
        <w:rPr>
          <w:bCs/>
          <w:szCs w:val="21"/>
        </w:rPr>
      </w:pPr>
      <w:r w:rsidRPr="00822544">
        <w:rPr>
          <w:rFonts w:hint="eastAsia"/>
          <w:bCs/>
          <w:szCs w:val="21"/>
        </w:rPr>
        <w:t>注：本基金本报告期末未持有债券。</w:t>
      </w:r>
    </w:p>
    <w:p w:rsidR="005E176D" w:rsidRDefault="005E176D" w:rsidP="000B3562">
      <w:pPr>
        <w:adjustRightInd w:val="0"/>
        <w:snapToGrid w:val="0"/>
        <w:spacing w:line="360" w:lineRule="auto"/>
        <w:ind w:leftChars="200" w:left="420"/>
        <w:rPr>
          <w:bCs/>
          <w:szCs w:val="21"/>
        </w:rPr>
      </w:pPr>
    </w:p>
    <w:p w:rsidR="000B3562" w:rsidRDefault="000B3562" w:rsidP="000B3562">
      <w:pPr>
        <w:adjustRightInd w:val="0"/>
        <w:snapToGrid w:val="0"/>
        <w:spacing w:line="360" w:lineRule="auto"/>
        <w:ind w:leftChars="200" w:left="420"/>
        <w:rPr>
          <w:bCs/>
          <w:szCs w:val="21"/>
        </w:rPr>
      </w:pPr>
      <w:r w:rsidRPr="00822544">
        <w:rPr>
          <w:rFonts w:hint="eastAsia"/>
          <w:bCs/>
          <w:szCs w:val="21"/>
        </w:rPr>
        <w:t>6</w:t>
      </w:r>
      <w:r w:rsidRPr="00822544">
        <w:rPr>
          <w:rFonts w:hint="eastAsia"/>
          <w:bCs/>
          <w:szCs w:val="21"/>
        </w:rPr>
        <w:t>、报告期末按公允价值占基金资产净值比例大小排序的前十名资产支持证券投资明细</w:t>
      </w:r>
    </w:p>
    <w:p w:rsidR="000B3562" w:rsidRPr="00822544" w:rsidRDefault="000B3562" w:rsidP="000B3562">
      <w:pPr>
        <w:adjustRightInd w:val="0"/>
        <w:snapToGrid w:val="0"/>
        <w:spacing w:line="360" w:lineRule="auto"/>
        <w:ind w:leftChars="200" w:left="420"/>
        <w:rPr>
          <w:bCs/>
          <w:szCs w:val="21"/>
        </w:rPr>
      </w:pPr>
      <w:r w:rsidRPr="00822544">
        <w:rPr>
          <w:rFonts w:hint="eastAsia"/>
          <w:bCs/>
          <w:szCs w:val="21"/>
        </w:rPr>
        <w:t>注：本基金本报告期末未持有资产支持证券。</w:t>
      </w:r>
    </w:p>
    <w:p w:rsidR="005E176D" w:rsidRDefault="005E176D" w:rsidP="000B3562">
      <w:pPr>
        <w:adjustRightInd w:val="0"/>
        <w:snapToGrid w:val="0"/>
        <w:spacing w:line="360" w:lineRule="auto"/>
        <w:ind w:firstLineChars="200" w:firstLine="420"/>
        <w:rPr>
          <w:bCs/>
          <w:szCs w:val="21"/>
        </w:rPr>
      </w:pPr>
    </w:p>
    <w:p w:rsidR="000B3562" w:rsidRDefault="000B3562" w:rsidP="000B3562">
      <w:pPr>
        <w:adjustRightInd w:val="0"/>
        <w:snapToGrid w:val="0"/>
        <w:spacing w:line="360" w:lineRule="auto"/>
        <w:ind w:firstLineChars="200" w:firstLine="420"/>
        <w:rPr>
          <w:bCs/>
          <w:szCs w:val="21"/>
        </w:rPr>
      </w:pPr>
      <w:r w:rsidRPr="00822544">
        <w:rPr>
          <w:rFonts w:hint="eastAsia"/>
          <w:bCs/>
          <w:szCs w:val="21"/>
        </w:rPr>
        <w:t>7</w:t>
      </w:r>
      <w:r w:rsidRPr="00822544">
        <w:rPr>
          <w:rFonts w:hint="eastAsia"/>
          <w:bCs/>
          <w:szCs w:val="21"/>
        </w:rPr>
        <w:t>、报告期末按公允价值占基金资产净值比例大小排序的前五名贵金属投资明细</w:t>
      </w:r>
    </w:p>
    <w:p w:rsidR="000B3562" w:rsidRPr="00822544" w:rsidRDefault="000B3562" w:rsidP="000B3562">
      <w:pPr>
        <w:adjustRightInd w:val="0"/>
        <w:snapToGrid w:val="0"/>
        <w:spacing w:line="360" w:lineRule="auto"/>
        <w:ind w:firstLineChars="200" w:firstLine="420"/>
        <w:rPr>
          <w:bCs/>
          <w:szCs w:val="21"/>
        </w:rPr>
      </w:pPr>
      <w:r w:rsidRPr="00822544">
        <w:rPr>
          <w:rFonts w:hint="eastAsia"/>
          <w:bCs/>
          <w:szCs w:val="21"/>
        </w:rPr>
        <w:t>注：本基金本报告期末未持有贵金属。</w:t>
      </w:r>
    </w:p>
    <w:p w:rsidR="00877AC1" w:rsidRDefault="00877AC1" w:rsidP="000B3562">
      <w:pPr>
        <w:adjustRightInd w:val="0"/>
        <w:snapToGrid w:val="0"/>
        <w:spacing w:line="360" w:lineRule="auto"/>
        <w:ind w:firstLineChars="200" w:firstLine="420"/>
        <w:rPr>
          <w:bCs/>
          <w:szCs w:val="21"/>
        </w:rPr>
      </w:pPr>
    </w:p>
    <w:p w:rsidR="000B3562" w:rsidRDefault="000B3562" w:rsidP="000B3562">
      <w:pPr>
        <w:adjustRightInd w:val="0"/>
        <w:snapToGrid w:val="0"/>
        <w:spacing w:line="360" w:lineRule="auto"/>
        <w:ind w:firstLineChars="200" w:firstLine="420"/>
        <w:rPr>
          <w:bCs/>
          <w:szCs w:val="21"/>
        </w:rPr>
      </w:pPr>
      <w:r w:rsidRPr="00822544">
        <w:rPr>
          <w:rFonts w:hint="eastAsia"/>
          <w:bCs/>
          <w:szCs w:val="21"/>
        </w:rPr>
        <w:t>8</w:t>
      </w:r>
      <w:r w:rsidRPr="00822544">
        <w:rPr>
          <w:rFonts w:hint="eastAsia"/>
          <w:bCs/>
          <w:szCs w:val="21"/>
        </w:rPr>
        <w:t>、报告期末按公允价值占基金资产净值比例大小排序的前五名权证投资明细</w:t>
      </w:r>
    </w:p>
    <w:p w:rsidR="000B3562" w:rsidRDefault="000B3562" w:rsidP="000B3562">
      <w:pPr>
        <w:adjustRightInd w:val="0"/>
        <w:snapToGrid w:val="0"/>
        <w:spacing w:line="360" w:lineRule="auto"/>
        <w:ind w:firstLineChars="200" w:firstLine="420"/>
        <w:rPr>
          <w:bCs/>
          <w:szCs w:val="21"/>
        </w:rPr>
      </w:pPr>
      <w:r w:rsidRPr="00822544">
        <w:rPr>
          <w:rFonts w:hint="eastAsia"/>
          <w:bCs/>
          <w:szCs w:val="21"/>
        </w:rPr>
        <w:t>注：本基金本报告期末未持有权证。</w:t>
      </w:r>
    </w:p>
    <w:p w:rsidR="00877AC1" w:rsidRDefault="00877AC1" w:rsidP="000B3562">
      <w:pPr>
        <w:adjustRightInd w:val="0"/>
        <w:snapToGrid w:val="0"/>
        <w:spacing w:line="360" w:lineRule="auto"/>
        <w:ind w:firstLineChars="200" w:firstLine="420"/>
        <w:rPr>
          <w:bCs/>
          <w:szCs w:val="21"/>
        </w:rPr>
      </w:pPr>
    </w:p>
    <w:p w:rsidR="000B3562" w:rsidRPr="00DB1F7D" w:rsidRDefault="000B3562" w:rsidP="000B3562">
      <w:pPr>
        <w:adjustRightInd w:val="0"/>
        <w:snapToGrid w:val="0"/>
        <w:spacing w:line="360" w:lineRule="auto"/>
        <w:ind w:firstLineChars="200" w:firstLine="420"/>
        <w:rPr>
          <w:bCs/>
          <w:szCs w:val="21"/>
        </w:rPr>
      </w:pPr>
      <w:r w:rsidRPr="00DB1F7D">
        <w:rPr>
          <w:rFonts w:hint="eastAsia"/>
          <w:bCs/>
          <w:szCs w:val="21"/>
        </w:rPr>
        <w:t>9</w:t>
      </w:r>
      <w:r w:rsidRPr="00DB1F7D">
        <w:rPr>
          <w:rFonts w:hint="eastAsia"/>
          <w:bCs/>
          <w:szCs w:val="21"/>
        </w:rPr>
        <w:t>、报告期末本基金投资的股指期货交易情况说明</w:t>
      </w:r>
    </w:p>
    <w:p w:rsidR="000B3562" w:rsidRDefault="000B3562" w:rsidP="000B3562">
      <w:pPr>
        <w:adjustRightInd w:val="0"/>
        <w:snapToGrid w:val="0"/>
        <w:spacing w:line="360" w:lineRule="auto"/>
        <w:ind w:firstLineChars="200" w:firstLine="420"/>
        <w:rPr>
          <w:bCs/>
          <w:szCs w:val="21"/>
        </w:rPr>
      </w:pPr>
      <w:r w:rsidRPr="00DB1F7D">
        <w:rPr>
          <w:rFonts w:hint="eastAsia"/>
          <w:bCs/>
          <w:szCs w:val="21"/>
        </w:rPr>
        <w:t>1</w:t>
      </w:r>
      <w:r w:rsidRPr="00DB1F7D">
        <w:rPr>
          <w:rFonts w:hint="eastAsia"/>
          <w:bCs/>
          <w:szCs w:val="21"/>
        </w:rPr>
        <w:t>）报告期末本基金投资的股指期货持仓和损益明细</w:t>
      </w:r>
    </w:p>
    <w:p w:rsidR="000B3562" w:rsidRPr="00DB1F7D" w:rsidRDefault="000B3562" w:rsidP="000B3562">
      <w:pPr>
        <w:adjustRightInd w:val="0"/>
        <w:snapToGrid w:val="0"/>
        <w:spacing w:line="360" w:lineRule="auto"/>
        <w:ind w:firstLineChars="200" w:firstLine="420"/>
        <w:rPr>
          <w:bCs/>
          <w:szCs w:val="21"/>
        </w:rPr>
      </w:pPr>
      <w:r w:rsidRPr="00DB1F7D">
        <w:rPr>
          <w:rFonts w:hint="eastAsia"/>
          <w:bCs/>
          <w:szCs w:val="21"/>
        </w:rPr>
        <w:t>注：本基金本报告期末未投资股指期货。</w:t>
      </w:r>
    </w:p>
    <w:p w:rsidR="000B3562" w:rsidRDefault="000B3562" w:rsidP="000B3562">
      <w:pPr>
        <w:adjustRightInd w:val="0"/>
        <w:snapToGrid w:val="0"/>
        <w:spacing w:line="360" w:lineRule="auto"/>
        <w:ind w:firstLineChars="200" w:firstLine="420"/>
        <w:rPr>
          <w:bCs/>
          <w:szCs w:val="21"/>
        </w:rPr>
      </w:pPr>
      <w:r w:rsidRPr="00DB1F7D">
        <w:rPr>
          <w:rFonts w:hint="eastAsia"/>
          <w:bCs/>
          <w:szCs w:val="21"/>
        </w:rPr>
        <w:t>2</w:t>
      </w:r>
      <w:r w:rsidRPr="00DB1F7D">
        <w:rPr>
          <w:rFonts w:hint="eastAsia"/>
          <w:bCs/>
          <w:szCs w:val="21"/>
        </w:rPr>
        <w:t>）本基金投资股指期货的投资政策</w:t>
      </w:r>
    </w:p>
    <w:p w:rsidR="000B3562" w:rsidRDefault="000B3562" w:rsidP="000B3562">
      <w:pPr>
        <w:adjustRightInd w:val="0"/>
        <w:snapToGrid w:val="0"/>
        <w:spacing w:line="360" w:lineRule="auto"/>
        <w:ind w:firstLineChars="200" w:firstLine="420"/>
        <w:rPr>
          <w:bCs/>
          <w:szCs w:val="21"/>
        </w:rPr>
      </w:pPr>
      <w:r w:rsidRPr="00DB1F7D">
        <w:rPr>
          <w:rFonts w:hint="eastAsia"/>
          <w:bCs/>
          <w:szCs w:val="21"/>
        </w:rPr>
        <w:t>注：本基金本报告期末未投资股指期货。</w:t>
      </w:r>
    </w:p>
    <w:p w:rsidR="00877AC1" w:rsidRDefault="00877AC1" w:rsidP="000B3562">
      <w:pPr>
        <w:adjustRightInd w:val="0"/>
        <w:snapToGrid w:val="0"/>
        <w:spacing w:line="360" w:lineRule="auto"/>
        <w:ind w:firstLineChars="200" w:firstLine="420"/>
        <w:rPr>
          <w:bCs/>
          <w:szCs w:val="21"/>
        </w:rPr>
      </w:pPr>
    </w:p>
    <w:p w:rsidR="000B3562" w:rsidRPr="00A64EDC" w:rsidRDefault="000B3562" w:rsidP="000B3562">
      <w:pPr>
        <w:adjustRightInd w:val="0"/>
        <w:snapToGrid w:val="0"/>
        <w:spacing w:line="360" w:lineRule="auto"/>
        <w:ind w:firstLineChars="200" w:firstLine="420"/>
        <w:rPr>
          <w:bCs/>
          <w:szCs w:val="21"/>
        </w:rPr>
      </w:pPr>
      <w:r w:rsidRPr="00A64EDC">
        <w:rPr>
          <w:rFonts w:hint="eastAsia"/>
          <w:bCs/>
          <w:szCs w:val="21"/>
        </w:rPr>
        <w:t>10</w:t>
      </w:r>
      <w:r w:rsidRPr="00A64EDC">
        <w:rPr>
          <w:rFonts w:hint="eastAsia"/>
          <w:bCs/>
          <w:szCs w:val="21"/>
        </w:rPr>
        <w:t>、报告期末本基金投资的国债期货交易情况说明</w:t>
      </w:r>
    </w:p>
    <w:p w:rsidR="000B3562" w:rsidRDefault="000B3562" w:rsidP="000B3562">
      <w:pPr>
        <w:adjustRightInd w:val="0"/>
        <w:snapToGrid w:val="0"/>
        <w:spacing w:line="360" w:lineRule="auto"/>
        <w:ind w:firstLineChars="200" w:firstLine="420"/>
        <w:rPr>
          <w:bCs/>
          <w:szCs w:val="21"/>
        </w:rPr>
      </w:pPr>
      <w:r w:rsidRPr="00A64EDC">
        <w:rPr>
          <w:rFonts w:hint="eastAsia"/>
          <w:bCs/>
          <w:szCs w:val="21"/>
        </w:rPr>
        <w:t>1</w:t>
      </w:r>
      <w:r w:rsidRPr="00A64EDC">
        <w:rPr>
          <w:rFonts w:hint="eastAsia"/>
          <w:bCs/>
          <w:szCs w:val="21"/>
        </w:rPr>
        <w:t>）本期国债期货投资政策</w:t>
      </w:r>
    </w:p>
    <w:p w:rsidR="000B3562" w:rsidRPr="00A64EDC" w:rsidRDefault="000B3562" w:rsidP="000B3562">
      <w:pPr>
        <w:adjustRightInd w:val="0"/>
        <w:snapToGrid w:val="0"/>
        <w:spacing w:line="360" w:lineRule="auto"/>
        <w:ind w:firstLineChars="200" w:firstLine="420"/>
        <w:rPr>
          <w:bCs/>
          <w:szCs w:val="21"/>
        </w:rPr>
      </w:pPr>
      <w:r w:rsidRPr="00A64EDC">
        <w:rPr>
          <w:rFonts w:hint="eastAsia"/>
          <w:bCs/>
          <w:szCs w:val="21"/>
        </w:rPr>
        <w:t>注：本基金本报告期末未持有国债期货。</w:t>
      </w:r>
    </w:p>
    <w:p w:rsidR="000B3562" w:rsidRDefault="000B3562" w:rsidP="000B3562">
      <w:pPr>
        <w:adjustRightInd w:val="0"/>
        <w:snapToGrid w:val="0"/>
        <w:spacing w:line="360" w:lineRule="auto"/>
        <w:ind w:firstLineChars="200" w:firstLine="420"/>
        <w:rPr>
          <w:bCs/>
          <w:szCs w:val="21"/>
        </w:rPr>
      </w:pPr>
      <w:r w:rsidRPr="00A64EDC">
        <w:rPr>
          <w:rFonts w:hint="eastAsia"/>
          <w:bCs/>
          <w:szCs w:val="21"/>
        </w:rPr>
        <w:t>2</w:t>
      </w:r>
      <w:r w:rsidRPr="00A64EDC">
        <w:rPr>
          <w:rFonts w:hint="eastAsia"/>
          <w:bCs/>
          <w:szCs w:val="21"/>
        </w:rPr>
        <w:t>）报告期末本基金投资的国债期货持仓和损益明细</w:t>
      </w:r>
    </w:p>
    <w:p w:rsidR="000B3562" w:rsidRPr="00A64EDC" w:rsidRDefault="000B3562" w:rsidP="000B3562">
      <w:pPr>
        <w:adjustRightInd w:val="0"/>
        <w:snapToGrid w:val="0"/>
        <w:spacing w:line="360" w:lineRule="auto"/>
        <w:ind w:firstLineChars="200" w:firstLine="420"/>
        <w:rPr>
          <w:bCs/>
          <w:szCs w:val="21"/>
        </w:rPr>
      </w:pPr>
      <w:r w:rsidRPr="00A64EDC">
        <w:rPr>
          <w:rFonts w:hint="eastAsia"/>
          <w:bCs/>
          <w:szCs w:val="21"/>
        </w:rPr>
        <w:t>注：本基金本报告期末未持有国债期货。</w:t>
      </w:r>
    </w:p>
    <w:p w:rsidR="000B3562" w:rsidRDefault="000B3562" w:rsidP="000B3562">
      <w:pPr>
        <w:adjustRightInd w:val="0"/>
        <w:snapToGrid w:val="0"/>
        <w:spacing w:line="360" w:lineRule="auto"/>
        <w:ind w:firstLineChars="200" w:firstLine="420"/>
        <w:rPr>
          <w:bCs/>
          <w:szCs w:val="21"/>
        </w:rPr>
      </w:pPr>
      <w:r w:rsidRPr="00A64EDC">
        <w:rPr>
          <w:rFonts w:hint="eastAsia"/>
          <w:bCs/>
          <w:szCs w:val="21"/>
        </w:rPr>
        <w:t>3</w:t>
      </w:r>
      <w:r w:rsidRPr="00A64EDC">
        <w:rPr>
          <w:rFonts w:hint="eastAsia"/>
          <w:bCs/>
          <w:szCs w:val="21"/>
        </w:rPr>
        <w:t>）本期国债期货投资评价</w:t>
      </w:r>
    </w:p>
    <w:p w:rsidR="000B3562" w:rsidRDefault="000B3562" w:rsidP="000B3562">
      <w:pPr>
        <w:adjustRightInd w:val="0"/>
        <w:snapToGrid w:val="0"/>
        <w:spacing w:line="360" w:lineRule="auto"/>
        <w:ind w:firstLineChars="200" w:firstLine="420"/>
        <w:rPr>
          <w:bCs/>
          <w:szCs w:val="21"/>
        </w:rPr>
      </w:pPr>
      <w:r w:rsidRPr="00A64EDC">
        <w:rPr>
          <w:rFonts w:hint="eastAsia"/>
          <w:bCs/>
          <w:szCs w:val="21"/>
        </w:rPr>
        <w:t>注：本基金本报告期末未持有国债期货。</w:t>
      </w:r>
    </w:p>
    <w:p w:rsidR="00877AC1" w:rsidRDefault="00877AC1" w:rsidP="000B3562">
      <w:pPr>
        <w:adjustRightInd w:val="0"/>
        <w:snapToGrid w:val="0"/>
        <w:spacing w:line="360" w:lineRule="auto"/>
        <w:ind w:firstLineChars="200" w:firstLine="420"/>
        <w:rPr>
          <w:bCs/>
          <w:szCs w:val="21"/>
        </w:rPr>
      </w:pPr>
    </w:p>
    <w:p w:rsidR="000B3562" w:rsidRPr="00A64EDC" w:rsidRDefault="000B3562" w:rsidP="000B3562">
      <w:pPr>
        <w:adjustRightInd w:val="0"/>
        <w:snapToGrid w:val="0"/>
        <w:spacing w:line="360" w:lineRule="auto"/>
        <w:ind w:firstLineChars="200" w:firstLine="420"/>
        <w:rPr>
          <w:bCs/>
          <w:szCs w:val="21"/>
        </w:rPr>
      </w:pPr>
      <w:r w:rsidRPr="00A64EDC">
        <w:rPr>
          <w:rFonts w:hint="eastAsia"/>
          <w:bCs/>
          <w:szCs w:val="21"/>
        </w:rPr>
        <w:t>11</w:t>
      </w:r>
      <w:r w:rsidRPr="00A64EDC">
        <w:rPr>
          <w:rFonts w:hint="eastAsia"/>
          <w:bCs/>
          <w:szCs w:val="21"/>
        </w:rPr>
        <w:t>、投资组合报告附注</w:t>
      </w:r>
    </w:p>
    <w:p w:rsidR="000B3562" w:rsidRDefault="000B3562" w:rsidP="000B3562">
      <w:pPr>
        <w:adjustRightInd w:val="0"/>
        <w:snapToGrid w:val="0"/>
        <w:spacing w:line="360" w:lineRule="auto"/>
        <w:ind w:firstLineChars="200" w:firstLine="420"/>
        <w:rPr>
          <w:bCs/>
          <w:szCs w:val="21"/>
        </w:rPr>
      </w:pPr>
      <w:r w:rsidRPr="00A64EDC">
        <w:rPr>
          <w:rFonts w:hint="eastAsia"/>
          <w:bCs/>
          <w:szCs w:val="21"/>
        </w:rPr>
        <w:t>1</w:t>
      </w:r>
      <w:r w:rsidRPr="00A64EDC">
        <w:rPr>
          <w:rFonts w:hint="eastAsia"/>
          <w:bCs/>
          <w:szCs w:val="21"/>
        </w:rPr>
        <w:t>）报告期内基金投资的前十名证券的发行主体没有被监管部门立案调查的情形，也没有在报告编制日前一年内受到公开谴责、处罚的情形。</w:t>
      </w:r>
    </w:p>
    <w:p w:rsidR="000B3562" w:rsidRPr="00A64EDC" w:rsidRDefault="000B3562" w:rsidP="000B3562">
      <w:pPr>
        <w:adjustRightInd w:val="0"/>
        <w:snapToGrid w:val="0"/>
        <w:spacing w:line="360" w:lineRule="auto"/>
        <w:ind w:firstLineChars="200" w:firstLine="420"/>
        <w:rPr>
          <w:bCs/>
          <w:szCs w:val="21"/>
        </w:rPr>
      </w:pPr>
      <w:r w:rsidRPr="00A64EDC">
        <w:rPr>
          <w:rFonts w:hint="eastAsia"/>
          <w:bCs/>
          <w:szCs w:val="21"/>
        </w:rPr>
        <w:t>2</w:t>
      </w:r>
      <w:r w:rsidRPr="00A64EDC">
        <w:rPr>
          <w:rFonts w:hint="eastAsia"/>
          <w:bCs/>
          <w:szCs w:val="21"/>
        </w:rPr>
        <w:t>）基金投资的前十名股票中，没有投资于超出基金合同规定备选股票库之外的情形。</w:t>
      </w:r>
    </w:p>
    <w:p w:rsidR="000B3562" w:rsidRDefault="000B3562" w:rsidP="000B3562">
      <w:pPr>
        <w:adjustRightInd w:val="0"/>
        <w:snapToGrid w:val="0"/>
        <w:spacing w:line="360" w:lineRule="auto"/>
        <w:ind w:firstLineChars="200" w:firstLine="420"/>
        <w:rPr>
          <w:bCs/>
          <w:szCs w:val="21"/>
        </w:rPr>
      </w:pPr>
      <w:r w:rsidRPr="00A64EDC">
        <w:rPr>
          <w:rFonts w:hint="eastAsia"/>
          <w:bCs/>
          <w:szCs w:val="21"/>
        </w:rPr>
        <w:t>3</w:t>
      </w:r>
      <w:r w:rsidRPr="00A64EDC">
        <w:rPr>
          <w:rFonts w:hint="eastAsia"/>
          <w:bCs/>
          <w:szCs w:val="21"/>
        </w:rPr>
        <w:t>）其他资产构成</w:t>
      </w:r>
    </w:p>
    <w:p w:rsidR="000B3562" w:rsidRDefault="000B3562" w:rsidP="000B3562">
      <w:pPr>
        <w:jc w:val="right"/>
        <w:rPr>
          <w:rStyle w:val="ab"/>
        </w:rPr>
      </w:pPr>
      <w:bookmarkStart w:id="38" w:name="m08FHB_10_03_tab"/>
      <w:r>
        <w:rPr>
          <w:rStyle w:val="ab"/>
          <w:rFonts w:hint="eastAsia"/>
        </w:rPr>
        <w:t>单位：人民币元</w:t>
      </w:r>
    </w:p>
    <w:tbl>
      <w:tblPr>
        <w:tblW w:w="8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2735"/>
        <w:gridCol w:w="5418"/>
      </w:tblGrid>
      <w:tr w:rsidR="006F7E87" w:rsidTr="006F7E87">
        <w:trPr>
          <w:trHeight w:val="247"/>
        </w:trPr>
        <w:tc>
          <w:tcPr>
            <w:tcW w:w="7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序号</w:t>
            </w:r>
          </w:p>
        </w:tc>
        <w:tc>
          <w:tcPr>
            <w:tcW w:w="25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名称</w:t>
            </w:r>
          </w:p>
        </w:tc>
        <w:tc>
          <w:tcPr>
            <w:tcW w:w="5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7E87" w:rsidRDefault="006F7E87">
            <w:pPr>
              <w:jc w:val="center"/>
              <w:rPr>
                <w:rFonts w:ascii="宋体" w:hAnsi="宋体"/>
              </w:rPr>
            </w:pPr>
            <w:r>
              <w:rPr>
                <w:rFonts w:ascii="宋体" w:hAnsi="宋体" w:hint="eastAsia"/>
              </w:rPr>
              <w:t>金额（元）</w:t>
            </w:r>
          </w:p>
        </w:tc>
      </w:tr>
      <w:tr w:rsidR="006F7E87" w:rsidTr="006F7E87">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1</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存出保证金</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90,200.86</w:t>
            </w:r>
          </w:p>
        </w:tc>
      </w:tr>
      <w:tr w:rsidR="006F7E87" w:rsidTr="006F7E87">
        <w:trPr>
          <w:trHeight w:val="298"/>
        </w:trPr>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2</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应收证券清算款</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rPr>
          <w:trHeight w:val="298"/>
        </w:trPr>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3</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应收股利</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rPr>
          <w:trHeight w:val="298"/>
        </w:trPr>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4</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应收利息</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15,578.19</w:t>
            </w:r>
          </w:p>
        </w:tc>
      </w:tr>
      <w:tr w:rsidR="006F7E87" w:rsidTr="006F7E87">
        <w:trPr>
          <w:trHeight w:val="298"/>
        </w:trPr>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5</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应收申购款</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rPr>
          <w:trHeight w:val="298"/>
        </w:trPr>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6</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其他应收款</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rPr>
          <w:trHeight w:val="298"/>
        </w:trPr>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7</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待摊费用</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rPr>
          <w:trHeight w:val="298"/>
        </w:trPr>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8</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其他</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w:t>
            </w:r>
          </w:p>
        </w:tc>
      </w:tr>
      <w:tr w:rsidR="006F7E87" w:rsidTr="006F7E87">
        <w:trPr>
          <w:trHeight w:val="298"/>
        </w:trPr>
        <w:tc>
          <w:tcPr>
            <w:tcW w:w="750"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center"/>
              <w:rPr>
                <w:rFonts w:ascii="宋体" w:hAnsi="宋体"/>
              </w:rPr>
            </w:pPr>
            <w:r>
              <w:rPr>
                <w:rFonts w:ascii="宋体" w:hAnsi="宋体" w:hint="eastAsia"/>
              </w:rPr>
              <w:t>9</w:t>
            </w:r>
          </w:p>
        </w:tc>
        <w:tc>
          <w:tcPr>
            <w:tcW w:w="2588"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left"/>
              <w:rPr>
                <w:rFonts w:ascii="宋体" w:hAnsi="宋体"/>
              </w:rPr>
            </w:pPr>
            <w:r>
              <w:rPr>
                <w:rFonts w:ascii="宋体" w:hAnsi="宋体" w:hint="eastAsia"/>
              </w:rPr>
              <w:t>合计</w:t>
            </w:r>
          </w:p>
        </w:tc>
        <w:tc>
          <w:tcPr>
            <w:tcW w:w="5127" w:type="dxa"/>
            <w:tcBorders>
              <w:top w:val="single" w:sz="4" w:space="0" w:color="auto"/>
              <w:left w:val="single" w:sz="4" w:space="0" w:color="auto"/>
              <w:bottom w:val="single" w:sz="4" w:space="0" w:color="auto"/>
              <w:right w:val="single" w:sz="4" w:space="0" w:color="auto"/>
            </w:tcBorders>
            <w:vAlign w:val="center"/>
            <w:hideMark/>
          </w:tcPr>
          <w:p w:rsidR="006F7E87" w:rsidRDefault="006F7E87">
            <w:pPr>
              <w:jc w:val="right"/>
              <w:rPr>
                <w:rFonts w:ascii="宋体" w:hAnsi="宋体"/>
              </w:rPr>
            </w:pPr>
            <w:r>
              <w:rPr>
                <w:rFonts w:ascii="宋体" w:hAnsi="宋体" w:hint="eastAsia"/>
              </w:rPr>
              <w:t>105,779.05</w:t>
            </w:r>
          </w:p>
        </w:tc>
      </w:tr>
      <w:bookmarkEnd w:id="38"/>
    </w:tbl>
    <w:p w:rsidR="00877AC1" w:rsidRDefault="00877AC1" w:rsidP="000B3562">
      <w:pPr>
        <w:adjustRightInd w:val="0"/>
        <w:snapToGrid w:val="0"/>
        <w:spacing w:line="360" w:lineRule="auto"/>
        <w:ind w:firstLineChars="200" w:firstLine="420"/>
        <w:rPr>
          <w:bCs/>
          <w:szCs w:val="21"/>
        </w:rPr>
      </w:pPr>
    </w:p>
    <w:p w:rsidR="000B3562" w:rsidRDefault="000B3562" w:rsidP="000B3562">
      <w:pPr>
        <w:adjustRightInd w:val="0"/>
        <w:snapToGrid w:val="0"/>
        <w:spacing w:line="360" w:lineRule="auto"/>
        <w:ind w:firstLineChars="200" w:firstLine="420"/>
        <w:rPr>
          <w:bCs/>
          <w:szCs w:val="21"/>
        </w:rPr>
      </w:pPr>
      <w:r w:rsidRPr="00A64EDC">
        <w:rPr>
          <w:rFonts w:hint="eastAsia"/>
          <w:bCs/>
          <w:szCs w:val="21"/>
        </w:rPr>
        <w:t>4</w:t>
      </w:r>
      <w:r w:rsidRPr="00A64EDC">
        <w:rPr>
          <w:rFonts w:hint="eastAsia"/>
          <w:bCs/>
          <w:szCs w:val="21"/>
        </w:rPr>
        <w:t>）报告期末持有的处于转股期的可转换债券明细</w:t>
      </w:r>
    </w:p>
    <w:p w:rsidR="000B3562" w:rsidRPr="00A64EDC" w:rsidRDefault="000B3562" w:rsidP="000B3562">
      <w:pPr>
        <w:adjustRightInd w:val="0"/>
        <w:snapToGrid w:val="0"/>
        <w:spacing w:line="360" w:lineRule="auto"/>
        <w:ind w:firstLineChars="200" w:firstLine="420"/>
        <w:rPr>
          <w:bCs/>
          <w:szCs w:val="21"/>
        </w:rPr>
      </w:pPr>
      <w:r w:rsidRPr="00A64EDC">
        <w:rPr>
          <w:rFonts w:hint="eastAsia"/>
          <w:bCs/>
          <w:szCs w:val="21"/>
        </w:rPr>
        <w:t>注：本基金本报告期末未持有处于转股期的可转换债券。</w:t>
      </w:r>
    </w:p>
    <w:p w:rsidR="000B3562" w:rsidRDefault="000B3562" w:rsidP="000B3562">
      <w:pPr>
        <w:adjustRightInd w:val="0"/>
        <w:snapToGrid w:val="0"/>
        <w:spacing w:line="360" w:lineRule="auto"/>
        <w:ind w:firstLineChars="200" w:firstLine="420"/>
        <w:rPr>
          <w:bCs/>
          <w:szCs w:val="21"/>
        </w:rPr>
      </w:pPr>
      <w:r w:rsidRPr="00A64EDC">
        <w:rPr>
          <w:rFonts w:hint="eastAsia"/>
          <w:bCs/>
          <w:szCs w:val="21"/>
        </w:rPr>
        <w:t>5</w:t>
      </w:r>
      <w:r w:rsidRPr="00A64EDC">
        <w:rPr>
          <w:rFonts w:hint="eastAsia"/>
          <w:bCs/>
          <w:szCs w:val="21"/>
        </w:rPr>
        <w:t>）报告期末前十名股票中存在流通受限情况的说明</w:t>
      </w:r>
    </w:p>
    <w:p w:rsidR="00713C27" w:rsidRPr="00713C27" w:rsidRDefault="006F7E87" w:rsidP="00582135">
      <w:pPr>
        <w:snapToGrid w:val="0"/>
        <w:spacing w:line="360" w:lineRule="auto"/>
        <w:ind w:firstLineChars="200" w:firstLine="420"/>
        <w:rPr>
          <w:szCs w:val="21"/>
        </w:rPr>
      </w:pPr>
      <w:r>
        <w:rPr>
          <w:rFonts w:ascii="宋体" w:hAnsi="宋体" w:hint="eastAsia"/>
        </w:rPr>
        <w:t>注：本基金本报告期末前十名股票中不存在流通受限情况。</w:t>
      </w:r>
    </w:p>
    <w:p w:rsidR="00582135" w:rsidRPr="009D210B" w:rsidRDefault="00582135" w:rsidP="009D210B">
      <w:pPr>
        <w:pStyle w:val="1"/>
        <w:numPr>
          <w:ilvl w:val="0"/>
          <w:numId w:val="1"/>
        </w:numPr>
        <w:tabs>
          <w:tab w:val="left" w:pos="426"/>
          <w:tab w:val="left" w:pos="567"/>
          <w:tab w:val="left" w:pos="709"/>
          <w:tab w:val="left" w:pos="851"/>
        </w:tabs>
        <w:spacing w:line="240" w:lineRule="auto"/>
        <w:rPr>
          <w:sz w:val="28"/>
          <w:szCs w:val="28"/>
        </w:rPr>
      </w:pPr>
      <w:r w:rsidRPr="009D210B">
        <w:rPr>
          <w:rFonts w:hint="eastAsia"/>
          <w:sz w:val="28"/>
          <w:szCs w:val="28"/>
        </w:rPr>
        <w:t>基金的业绩</w:t>
      </w:r>
    </w:p>
    <w:p w:rsidR="00F17AC9" w:rsidRPr="00F17AC9" w:rsidRDefault="00F17AC9" w:rsidP="00F17AC9">
      <w:pPr>
        <w:snapToGrid w:val="0"/>
        <w:spacing w:line="360" w:lineRule="auto"/>
        <w:ind w:firstLineChars="202" w:firstLine="424"/>
        <w:rPr>
          <w:rFonts w:ascii="宋体" w:hAnsi="宋体"/>
          <w:szCs w:val="21"/>
        </w:rPr>
      </w:pPr>
      <w:r w:rsidRPr="00F17AC9">
        <w:rPr>
          <w:rFonts w:ascii="宋体" w:hAnsi="宋体" w:hint="eastAsia"/>
          <w:szCs w:val="21"/>
        </w:rPr>
        <w:t>基金管理人承诺以诚实信用、勤勉尽责的原则管理和运用基金资产，但不保证基金一定盈利。基金的过往业绩并不代表其未来表现。投资有风险，投资者在做出投资决策前应仔细阅读本基金的招募说明书。</w:t>
      </w:r>
    </w:p>
    <w:p w:rsidR="00BF4CD5" w:rsidRDefault="00F17AC9" w:rsidP="00F17AC9">
      <w:pPr>
        <w:snapToGrid w:val="0"/>
        <w:spacing w:line="360" w:lineRule="auto"/>
        <w:ind w:firstLineChars="202" w:firstLine="424"/>
        <w:rPr>
          <w:szCs w:val="21"/>
        </w:rPr>
      </w:pPr>
      <w:r w:rsidRPr="00F17AC9">
        <w:rPr>
          <w:rFonts w:ascii="宋体" w:hAnsi="宋体" w:hint="eastAsia"/>
          <w:szCs w:val="21"/>
        </w:rPr>
        <w:t>下述基金业绩指标不包括持有人认购或交易基金的各项费用，计入费用后实际收益水平要低于所列数字。</w:t>
      </w:r>
      <w:r w:rsidR="008F7524" w:rsidRPr="00877AC1">
        <w:rPr>
          <w:rFonts w:hint="eastAsia"/>
          <w:szCs w:val="21"/>
        </w:rPr>
        <w:t>基金的业绩报告截止日为</w:t>
      </w:r>
      <w:r w:rsidR="00BD1C9C" w:rsidRPr="00877AC1">
        <w:rPr>
          <w:rFonts w:hint="eastAsia"/>
          <w:szCs w:val="21"/>
        </w:rPr>
        <w:t>201</w:t>
      </w:r>
      <w:r w:rsidR="00BD1C9C">
        <w:rPr>
          <w:rFonts w:hint="eastAsia"/>
          <w:szCs w:val="21"/>
        </w:rPr>
        <w:t>8</w:t>
      </w:r>
      <w:r w:rsidR="003E77F2" w:rsidRPr="00877AC1">
        <w:rPr>
          <w:rFonts w:hint="eastAsia"/>
          <w:szCs w:val="21"/>
        </w:rPr>
        <w:t>年</w:t>
      </w:r>
      <w:r w:rsidR="00BD1C9C">
        <w:rPr>
          <w:rFonts w:hint="eastAsia"/>
          <w:szCs w:val="21"/>
        </w:rPr>
        <w:t>6</w:t>
      </w:r>
      <w:r w:rsidR="008F7524" w:rsidRPr="00877AC1">
        <w:rPr>
          <w:rFonts w:hint="eastAsia"/>
          <w:szCs w:val="21"/>
        </w:rPr>
        <w:t>月</w:t>
      </w:r>
      <w:r w:rsidR="00BD1C9C">
        <w:rPr>
          <w:rFonts w:hint="eastAsia"/>
          <w:szCs w:val="21"/>
        </w:rPr>
        <w:t>30</w:t>
      </w:r>
      <w:r w:rsidR="008F7524" w:rsidRPr="00877AC1">
        <w:rPr>
          <w:rFonts w:hint="eastAsia"/>
          <w:szCs w:val="21"/>
        </w:rPr>
        <w:t>日。</w:t>
      </w:r>
    </w:p>
    <w:p w:rsidR="000B3562" w:rsidRDefault="000B3562" w:rsidP="000B3562">
      <w:pPr>
        <w:adjustRightInd w:val="0"/>
        <w:snapToGrid w:val="0"/>
        <w:spacing w:line="360" w:lineRule="auto"/>
        <w:ind w:firstLineChars="200" w:firstLine="420"/>
        <w:rPr>
          <w:szCs w:val="21"/>
        </w:rPr>
      </w:pPr>
      <w:r>
        <w:rPr>
          <w:szCs w:val="21"/>
        </w:rPr>
        <w:t>1</w:t>
      </w:r>
      <w:r>
        <w:rPr>
          <w:rFonts w:hint="eastAsia"/>
          <w:szCs w:val="21"/>
        </w:rPr>
        <w:t>、基金份额净值增长率及其与同期业绩比较基准收益率的比较</w:t>
      </w:r>
    </w:p>
    <w:p w:rsidR="000B3562" w:rsidRDefault="000B3562" w:rsidP="000B3562">
      <w:pPr>
        <w:ind w:firstLineChars="1450" w:firstLine="3045"/>
        <w:rPr>
          <w:rStyle w:val="ab"/>
        </w:rPr>
      </w:pPr>
      <w:r>
        <w:rPr>
          <w:rFonts w:ascii="宋体" w:hAnsi="宋体" w:hint="eastAsia"/>
          <w:kern w:val="0"/>
        </w:rPr>
        <w:t>华泰柏瑞盛利混合</w:t>
      </w:r>
      <w:r>
        <w:rPr>
          <w:rFonts w:ascii="宋体" w:hAnsi="宋体"/>
          <w:kern w:val="0"/>
        </w:rPr>
        <w:t>A</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271"/>
        <w:gridCol w:w="1144"/>
        <w:gridCol w:w="1145"/>
        <w:gridCol w:w="1525"/>
        <w:gridCol w:w="1271"/>
        <w:gridCol w:w="1272"/>
      </w:tblGrid>
      <w:tr w:rsidR="009F6CD9" w:rsidTr="009F6CD9">
        <w:tc>
          <w:tcPr>
            <w:tcW w:w="1272" w:type="dxa"/>
            <w:shd w:val="clear" w:color="auto" w:fill="D9D9D9"/>
            <w:vAlign w:val="center"/>
          </w:tcPr>
          <w:p w:rsidR="009F6CD9" w:rsidRDefault="009F6CD9" w:rsidP="00C54BCC">
            <w:pPr>
              <w:snapToGrid w:val="0"/>
              <w:jc w:val="center"/>
              <w:rPr>
                <w:rFonts w:ascii="宋体" w:hAnsi="宋体"/>
              </w:rPr>
            </w:pPr>
            <w:r>
              <w:rPr>
                <w:rFonts w:ascii="宋体" w:hAnsi="宋体" w:hint="eastAsia"/>
              </w:rPr>
              <w:t>阶段</w:t>
            </w:r>
          </w:p>
        </w:tc>
        <w:tc>
          <w:tcPr>
            <w:tcW w:w="1271" w:type="dxa"/>
            <w:shd w:val="clear" w:color="auto" w:fill="D9D9D9"/>
            <w:vAlign w:val="center"/>
          </w:tcPr>
          <w:p w:rsidR="009F6CD9" w:rsidRDefault="009F6CD9" w:rsidP="00C54BCC">
            <w:pPr>
              <w:snapToGrid w:val="0"/>
              <w:jc w:val="center"/>
              <w:rPr>
                <w:rFonts w:ascii="宋体" w:hAnsi="宋体"/>
              </w:rPr>
            </w:pPr>
            <w:r>
              <w:rPr>
                <w:rFonts w:ascii="宋体" w:hAnsi="宋体" w:hint="eastAsia"/>
              </w:rPr>
              <w:t>份额净值增长率①</w:t>
            </w:r>
          </w:p>
        </w:tc>
        <w:tc>
          <w:tcPr>
            <w:tcW w:w="1144" w:type="dxa"/>
            <w:shd w:val="clear" w:color="auto" w:fill="D9D9D9"/>
            <w:vAlign w:val="center"/>
          </w:tcPr>
          <w:p w:rsidR="009F6CD9" w:rsidRDefault="009F6CD9" w:rsidP="00C54BCC">
            <w:pPr>
              <w:snapToGrid w:val="0"/>
              <w:jc w:val="center"/>
              <w:rPr>
                <w:rFonts w:ascii="宋体" w:hAnsi="宋体"/>
              </w:rPr>
            </w:pPr>
            <w:r>
              <w:rPr>
                <w:rFonts w:ascii="宋体" w:hAnsi="宋体" w:hint="eastAsia"/>
              </w:rPr>
              <w:t>份额净值增长率标准差②</w:t>
            </w:r>
          </w:p>
        </w:tc>
        <w:tc>
          <w:tcPr>
            <w:tcW w:w="1145" w:type="dxa"/>
            <w:shd w:val="clear" w:color="auto" w:fill="D9D9D9"/>
            <w:vAlign w:val="center"/>
          </w:tcPr>
          <w:p w:rsidR="009F6CD9" w:rsidRDefault="009F6CD9" w:rsidP="00C54BCC">
            <w:pPr>
              <w:snapToGrid w:val="0"/>
              <w:jc w:val="center"/>
              <w:rPr>
                <w:rFonts w:ascii="宋体" w:hAnsi="宋体"/>
              </w:rPr>
            </w:pPr>
            <w:r>
              <w:rPr>
                <w:rFonts w:ascii="宋体" w:hAnsi="宋体" w:hint="eastAsia"/>
              </w:rPr>
              <w:t>业绩比较基准收益率③</w:t>
            </w:r>
          </w:p>
        </w:tc>
        <w:tc>
          <w:tcPr>
            <w:tcW w:w="1525" w:type="dxa"/>
            <w:shd w:val="clear" w:color="auto" w:fill="D9D9D9"/>
            <w:vAlign w:val="center"/>
          </w:tcPr>
          <w:p w:rsidR="009F6CD9" w:rsidRDefault="009F6CD9" w:rsidP="00C54BCC">
            <w:pPr>
              <w:snapToGrid w:val="0"/>
              <w:jc w:val="center"/>
              <w:rPr>
                <w:rFonts w:ascii="宋体" w:hAnsi="宋体"/>
              </w:rPr>
            </w:pPr>
            <w:r>
              <w:rPr>
                <w:rFonts w:ascii="宋体" w:hAnsi="宋体" w:hint="eastAsia"/>
              </w:rPr>
              <w:t>业绩比较基准收益率标准差④</w:t>
            </w:r>
          </w:p>
        </w:tc>
        <w:tc>
          <w:tcPr>
            <w:tcW w:w="1271" w:type="dxa"/>
            <w:shd w:val="clear" w:color="auto" w:fill="D9D9D9"/>
            <w:vAlign w:val="center"/>
          </w:tcPr>
          <w:p w:rsidR="009F6CD9" w:rsidRDefault="009F6CD9" w:rsidP="00C54BCC">
            <w:pPr>
              <w:snapToGrid w:val="0"/>
              <w:jc w:val="center"/>
              <w:rPr>
                <w:rFonts w:ascii="宋体" w:hAnsi="宋体"/>
              </w:rPr>
            </w:pPr>
            <w:r>
              <w:rPr>
                <w:rFonts w:ascii="宋体" w:hAnsi="宋体" w:hint="eastAsia"/>
              </w:rPr>
              <w:t>①－③</w:t>
            </w:r>
          </w:p>
        </w:tc>
        <w:tc>
          <w:tcPr>
            <w:tcW w:w="1272" w:type="dxa"/>
            <w:shd w:val="clear" w:color="auto" w:fill="D9D9D9"/>
            <w:vAlign w:val="center"/>
          </w:tcPr>
          <w:p w:rsidR="009F6CD9" w:rsidRDefault="009F6CD9" w:rsidP="00C54BCC">
            <w:pPr>
              <w:snapToGrid w:val="0"/>
              <w:jc w:val="center"/>
              <w:rPr>
                <w:rFonts w:ascii="宋体" w:hAnsi="宋体"/>
              </w:rPr>
            </w:pPr>
            <w:r>
              <w:rPr>
                <w:rFonts w:ascii="宋体" w:hAnsi="宋体" w:hint="eastAsia"/>
              </w:rPr>
              <w:t>②－④</w:t>
            </w:r>
          </w:p>
        </w:tc>
      </w:tr>
      <w:tr w:rsidR="006F7E87" w:rsidTr="009F6CD9">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center"/>
              <w:rPr>
                <w:rFonts w:ascii="宋体" w:hAnsi="宋体"/>
              </w:rPr>
            </w:pPr>
            <w:r>
              <w:rPr>
                <w:rFonts w:ascii="宋体" w:hAnsi="宋体" w:hint="eastAsia"/>
              </w:rPr>
              <w:t>成立至2017年底</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17.59%</w:t>
            </w:r>
          </w:p>
        </w:tc>
        <w:tc>
          <w:tcPr>
            <w:tcW w:w="1144"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0.52%</w:t>
            </w:r>
          </w:p>
        </w:tc>
        <w:tc>
          <w:tcPr>
            <w:tcW w:w="114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7.12%</w:t>
            </w:r>
          </w:p>
        </w:tc>
        <w:tc>
          <w:tcPr>
            <w:tcW w:w="152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0.33%</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10.47%</w:t>
            </w:r>
          </w:p>
        </w:tc>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0.19%</w:t>
            </w:r>
          </w:p>
        </w:tc>
      </w:tr>
      <w:tr w:rsidR="006F7E87" w:rsidTr="009F6CD9">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center"/>
              <w:rPr>
                <w:rFonts w:ascii="宋体" w:hAnsi="宋体"/>
              </w:rPr>
            </w:pPr>
            <w:r>
              <w:rPr>
                <w:rFonts w:ascii="宋体" w:hAnsi="宋体"/>
              </w:rPr>
              <w:t>过去六个月</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-4.56%</w:t>
            </w:r>
          </w:p>
        </w:tc>
        <w:tc>
          <w:tcPr>
            <w:tcW w:w="1144"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0.68%</w:t>
            </w:r>
          </w:p>
        </w:tc>
        <w:tc>
          <w:tcPr>
            <w:tcW w:w="114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-5.47%</w:t>
            </w:r>
          </w:p>
        </w:tc>
        <w:tc>
          <w:tcPr>
            <w:tcW w:w="152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0.57%</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0.91%</w:t>
            </w:r>
          </w:p>
        </w:tc>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0.11%</w:t>
            </w:r>
          </w:p>
        </w:tc>
      </w:tr>
      <w:tr w:rsidR="006F7E87" w:rsidTr="009F6CD9">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center"/>
              <w:rPr>
                <w:rFonts w:ascii="宋体" w:hAnsi="宋体"/>
              </w:rPr>
            </w:pPr>
            <w:r>
              <w:rPr>
                <w:rFonts w:ascii="宋体" w:hAnsi="宋体"/>
              </w:rPr>
              <w:t>自基金合同生效起至今</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12.23%</w:t>
            </w:r>
          </w:p>
        </w:tc>
        <w:tc>
          <w:tcPr>
            <w:tcW w:w="1144"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0.58%</w:t>
            </w:r>
          </w:p>
        </w:tc>
        <w:tc>
          <w:tcPr>
            <w:tcW w:w="114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1.26%</w:t>
            </w:r>
          </w:p>
        </w:tc>
        <w:tc>
          <w:tcPr>
            <w:tcW w:w="152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0.44%</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10.97%</w:t>
            </w:r>
          </w:p>
        </w:tc>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0.14%</w:t>
            </w:r>
          </w:p>
        </w:tc>
      </w:tr>
    </w:tbl>
    <w:p w:rsidR="000B3562" w:rsidRDefault="000B3562" w:rsidP="000B3562">
      <w:pPr>
        <w:ind w:firstLineChars="1450" w:firstLine="3045"/>
        <w:rPr>
          <w:rFonts w:ascii="宋体" w:hAnsi="宋体"/>
        </w:rPr>
      </w:pPr>
    </w:p>
    <w:p w:rsidR="000B3562" w:rsidRDefault="000B3562" w:rsidP="000B3562">
      <w:pPr>
        <w:ind w:firstLineChars="1450" w:firstLine="3045"/>
        <w:rPr>
          <w:rStyle w:val="ab"/>
        </w:rPr>
      </w:pPr>
      <w:r>
        <w:rPr>
          <w:rFonts w:ascii="宋体" w:hAnsi="宋体" w:hint="eastAsia"/>
          <w:kern w:val="0"/>
        </w:rPr>
        <w:t>华泰柏瑞盛利混合</w:t>
      </w:r>
      <w:r>
        <w:rPr>
          <w:rFonts w:ascii="宋体" w:hAnsi="宋体"/>
          <w:kern w:val="0"/>
        </w:rPr>
        <w:t>C</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271"/>
        <w:gridCol w:w="1144"/>
        <w:gridCol w:w="1145"/>
        <w:gridCol w:w="1525"/>
        <w:gridCol w:w="1271"/>
        <w:gridCol w:w="1272"/>
      </w:tblGrid>
      <w:tr w:rsidR="009F6CD9" w:rsidTr="009F6CD9">
        <w:tc>
          <w:tcPr>
            <w:tcW w:w="1272" w:type="dxa"/>
            <w:shd w:val="clear" w:color="auto" w:fill="D9D9D9"/>
            <w:vAlign w:val="center"/>
          </w:tcPr>
          <w:p w:rsidR="009F6CD9" w:rsidRDefault="009F6CD9" w:rsidP="00C54BCC">
            <w:pPr>
              <w:snapToGrid w:val="0"/>
              <w:jc w:val="center"/>
              <w:rPr>
                <w:rFonts w:ascii="宋体" w:hAnsi="宋体"/>
              </w:rPr>
            </w:pPr>
            <w:r>
              <w:rPr>
                <w:rFonts w:ascii="宋体" w:hAnsi="宋体" w:hint="eastAsia"/>
              </w:rPr>
              <w:t>阶段</w:t>
            </w:r>
          </w:p>
        </w:tc>
        <w:tc>
          <w:tcPr>
            <w:tcW w:w="1271" w:type="dxa"/>
            <w:shd w:val="clear" w:color="auto" w:fill="D9D9D9"/>
            <w:vAlign w:val="center"/>
          </w:tcPr>
          <w:p w:rsidR="009F6CD9" w:rsidRDefault="009F6CD9" w:rsidP="00C54BCC">
            <w:pPr>
              <w:snapToGrid w:val="0"/>
              <w:jc w:val="center"/>
              <w:rPr>
                <w:rFonts w:ascii="宋体" w:hAnsi="宋体"/>
              </w:rPr>
            </w:pPr>
            <w:r>
              <w:rPr>
                <w:rFonts w:ascii="宋体" w:hAnsi="宋体" w:hint="eastAsia"/>
              </w:rPr>
              <w:t>份额净值增长率①</w:t>
            </w:r>
          </w:p>
        </w:tc>
        <w:tc>
          <w:tcPr>
            <w:tcW w:w="1144" w:type="dxa"/>
            <w:shd w:val="clear" w:color="auto" w:fill="D9D9D9"/>
            <w:vAlign w:val="center"/>
          </w:tcPr>
          <w:p w:rsidR="009F6CD9" w:rsidRDefault="009F6CD9" w:rsidP="00C54BCC">
            <w:pPr>
              <w:snapToGrid w:val="0"/>
              <w:jc w:val="center"/>
              <w:rPr>
                <w:rFonts w:ascii="宋体" w:hAnsi="宋体"/>
              </w:rPr>
            </w:pPr>
            <w:r>
              <w:rPr>
                <w:rFonts w:ascii="宋体" w:hAnsi="宋体" w:hint="eastAsia"/>
              </w:rPr>
              <w:t>份额净值增长率标准差②</w:t>
            </w:r>
          </w:p>
        </w:tc>
        <w:tc>
          <w:tcPr>
            <w:tcW w:w="1145" w:type="dxa"/>
            <w:shd w:val="clear" w:color="auto" w:fill="D9D9D9"/>
            <w:vAlign w:val="center"/>
          </w:tcPr>
          <w:p w:rsidR="009F6CD9" w:rsidRDefault="009F6CD9" w:rsidP="00C54BCC">
            <w:pPr>
              <w:snapToGrid w:val="0"/>
              <w:jc w:val="center"/>
              <w:rPr>
                <w:rFonts w:ascii="宋体" w:hAnsi="宋体"/>
              </w:rPr>
            </w:pPr>
            <w:r>
              <w:rPr>
                <w:rFonts w:ascii="宋体" w:hAnsi="宋体" w:hint="eastAsia"/>
              </w:rPr>
              <w:t>业绩比较基准收益率③</w:t>
            </w:r>
          </w:p>
        </w:tc>
        <w:tc>
          <w:tcPr>
            <w:tcW w:w="1525" w:type="dxa"/>
            <w:shd w:val="clear" w:color="auto" w:fill="D9D9D9"/>
            <w:vAlign w:val="center"/>
          </w:tcPr>
          <w:p w:rsidR="009F6CD9" w:rsidRDefault="009F6CD9" w:rsidP="00C54BCC">
            <w:pPr>
              <w:snapToGrid w:val="0"/>
              <w:jc w:val="center"/>
              <w:rPr>
                <w:rFonts w:ascii="宋体" w:hAnsi="宋体"/>
              </w:rPr>
            </w:pPr>
            <w:r>
              <w:rPr>
                <w:rFonts w:ascii="宋体" w:hAnsi="宋体" w:hint="eastAsia"/>
              </w:rPr>
              <w:t>业绩比较基准收益率标准差④</w:t>
            </w:r>
          </w:p>
        </w:tc>
        <w:tc>
          <w:tcPr>
            <w:tcW w:w="1271" w:type="dxa"/>
            <w:shd w:val="clear" w:color="auto" w:fill="D9D9D9"/>
            <w:vAlign w:val="center"/>
          </w:tcPr>
          <w:p w:rsidR="009F6CD9" w:rsidRDefault="009F6CD9" w:rsidP="00C54BCC">
            <w:pPr>
              <w:snapToGrid w:val="0"/>
              <w:jc w:val="center"/>
              <w:rPr>
                <w:rFonts w:ascii="宋体" w:hAnsi="宋体"/>
              </w:rPr>
            </w:pPr>
            <w:r>
              <w:rPr>
                <w:rFonts w:ascii="宋体" w:hAnsi="宋体" w:hint="eastAsia"/>
              </w:rPr>
              <w:t>①－③</w:t>
            </w:r>
          </w:p>
        </w:tc>
        <w:tc>
          <w:tcPr>
            <w:tcW w:w="1272" w:type="dxa"/>
            <w:shd w:val="clear" w:color="auto" w:fill="D9D9D9"/>
            <w:vAlign w:val="center"/>
          </w:tcPr>
          <w:p w:rsidR="009F6CD9" w:rsidRDefault="009F6CD9" w:rsidP="00C54BCC">
            <w:pPr>
              <w:snapToGrid w:val="0"/>
              <w:jc w:val="center"/>
              <w:rPr>
                <w:rFonts w:ascii="宋体" w:hAnsi="宋体"/>
              </w:rPr>
            </w:pPr>
            <w:r>
              <w:rPr>
                <w:rFonts w:ascii="宋体" w:hAnsi="宋体" w:hint="eastAsia"/>
              </w:rPr>
              <w:t>②－④</w:t>
            </w:r>
          </w:p>
        </w:tc>
      </w:tr>
      <w:tr w:rsidR="006F7E87" w:rsidTr="009F6CD9">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center"/>
              <w:rPr>
                <w:rFonts w:ascii="宋体" w:hAnsi="宋体"/>
              </w:rPr>
            </w:pPr>
            <w:bookmarkStart w:id="39" w:name="_GoBack" w:colFirst="1" w:colLast="6"/>
            <w:r>
              <w:rPr>
                <w:rFonts w:ascii="宋体" w:hAnsi="宋体" w:hint="eastAsia"/>
              </w:rPr>
              <w:t>成立至2017年底</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16.62%</w:t>
            </w:r>
          </w:p>
        </w:tc>
        <w:tc>
          <w:tcPr>
            <w:tcW w:w="1144"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0.52%</w:t>
            </w:r>
          </w:p>
        </w:tc>
        <w:tc>
          <w:tcPr>
            <w:tcW w:w="114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7.12%</w:t>
            </w:r>
          </w:p>
        </w:tc>
        <w:tc>
          <w:tcPr>
            <w:tcW w:w="152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0.33%</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9.50%</w:t>
            </w:r>
          </w:p>
        </w:tc>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0.19%</w:t>
            </w:r>
          </w:p>
        </w:tc>
      </w:tr>
      <w:tr w:rsidR="006F7E87" w:rsidTr="009F6CD9">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center"/>
              <w:rPr>
                <w:rFonts w:ascii="宋体" w:hAnsi="宋体"/>
              </w:rPr>
            </w:pPr>
            <w:r>
              <w:rPr>
                <w:rFonts w:ascii="宋体" w:hAnsi="宋体"/>
              </w:rPr>
              <w:t>过去六个月</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-4.72%</w:t>
            </w:r>
          </w:p>
        </w:tc>
        <w:tc>
          <w:tcPr>
            <w:tcW w:w="1144"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0.68%</w:t>
            </w:r>
          </w:p>
        </w:tc>
        <w:tc>
          <w:tcPr>
            <w:tcW w:w="114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-5.47%</w:t>
            </w:r>
          </w:p>
        </w:tc>
        <w:tc>
          <w:tcPr>
            <w:tcW w:w="152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0.57%</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0.75%</w:t>
            </w:r>
          </w:p>
        </w:tc>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0.11%</w:t>
            </w:r>
          </w:p>
        </w:tc>
      </w:tr>
      <w:tr w:rsidR="006F7E87" w:rsidTr="009F6CD9">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center"/>
              <w:rPr>
                <w:rFonts w:ascii="宋体" w:hAnsi="宋体"/>
              </w:rPr>
            </w:pPr>
            <w:r>
              <w:rPr>
                <w:rFonts w:ascii="宋体" w:hAnsi="宋体"/>
              </w:rPr>
              <w:t>自基金合同生效起至今</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11.11%</w:t>
            </w:r>
          </w:p>
        </w:tc>
        <w:tc>
          <w:tcPr>
            <w:tcW w:w="1144"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0.58%</w:t>
            </w:r>
          </w:p>
        </w:tc>
        <w:tc>
          <w:tcPr>
            <w:tcW w:w="114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1.26%</w:t>
            </w:r>
          </w:p>
        </w:tc>
        <w:tc>
          <w:tcPr>
            <w:tcW w:w="1525"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0.44%</w:t>
            </w:r>
          </w:p>
        </w:tc>
        <w:tc>
          <w:tcPr>
            <w:tcW w:w="1271"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9.85%</w:t>
            </w:r>
          </w:p>
        </w:tc>
        <w:tc>
          <w:tcPr>
            <w:tcW w:w="1272" w:type="dxa"/>
            <w:tcBorders>
              <w:top w:val="single" w:sz="4" w:space="0" w:color="auto"/>
              <w:left w:val="single" w:sz="4" w:space="0" w:color="auto"/>
              <w:bottom w:val="single" w:sz="4" w:space="0" w:color="auto"/>
              <w:right w:val="single" w:sz="4" w:space="0" w:color="auto"/>
            </w:tcBorders>
            <w:vAlign w:val="center"/>
          </w:tcPr>
          <w:p w:rsidR="006F7E87" w:rsidRDefault="006F7E87" w:rsidP="00C54BCC">
            <w:pPr>
              <w:jc w:val="right"/>
              <w:rPr>
                <w:rFonts w:ascii="宋体" w:hAnsi="宋体"/>
              </w:rPr>
            </w:pPr>
            <w:r>
              <w:rPr>
                <w:rFonts w:ascii="宋体" w:hAnsi="宋体" w:hint="eastAsia"/>
              </w:rPr>
              <w:t>0.14%</w:t>
            </w:r>
          </w:p>
        </w:tc>
      </w:tr>
      <w:bookmarkEnd w:id="39"/>
    </w:tbl>
    <w:p w:rsidR="00877AC1" w:rsidRDefault="00877AC1" w:rsidP="000B3562">
      <w:pPr>
        <w:adjustRightInd w:val="0"/>
        <w:snapToGrid w:val="0"/>
        <w:spacing w:line="360" w:lineRule="auto"/>
        <w:ind w:firstLineChars="200" w:firstLine="420"/>
        <w:rPr>
          <w:szCs w:val="21"/>
        </w:rPr>
      </w:pPr>
    </w:p>
    <w:p w:rsidR="000B3562" w:rsidRDefault="000B3562" w:rsidP="000B3562">
      <w:pPr>
        <w:adjustRightInd w:val="0"/>
        <w:snapToGrid w:val="0"/>
        <w:spacing w:line="360" w:lineRule="auto"/>
        <w:ind w:firstLineChars="200" w:firstLine="420"/>
        <w:rPr>
          <w:szCs w:val="21"/>
        </w:rPr>
      </w:pPr>
      <w:r>
        <w:rPr>
          <w:szCs w:val="21"/>
        </w:rPr>
        <w:t>2</w:t>
      </w:r>
      <w:r>
        <w:rPr>
          <w:rFonts w:hint="eastAsia"/>
          <w:szCs w:val="21"/>
        </w:rPr>
        <w:t>、基金的收益分配情况</w:t>
      </w:r>
    </w:p>
    <w:p w:rsidR="000B3562" w:rsidRDefault="000B3562" w:rsidP="000B3562">
      <w:pPr>
        <w:adjustRightInd w:val="0"/>
        <w:snapToGrid w:val="0"/>
        <w:spacing w:line="360" w:lineRule="auto"/>
        <w:ind w:firstLineChars="200" w:firstLine="420"/>
        <w:rPr>
          <w:szCs w:val="21"/>
        </w:rPr>
      </w:pPr>
      <w:r>
        <w:rPr>
          <w:rFonts w:hint="eastAsia"/>
          <w:szCs w:val="21"/>
        </w:rPr>
        <w:t>本基金成立以来未进行收益分配。</w:t>
      </w:r>
    </w:p>
    <w:p w:rsidR="00877AC1" w:rsidRDefault="00877AC1" w:rsidP="000B3562">
      <w:pPr>
        <w:adjustRightInd w:val="0"/>
        <w:snapToGrid w:val="0"/>
        <w:spacing w:line="360" w:lineRule="auto"/>
        <w:ind w:firstLineChars="200" w:firstLine="420"/>
        <w:rPr>
          <w:szCs w:val="21"/>
        </w:rPr>
      </w:pPr>
    </w:p>
    <w:p w:rsidR="000B3562" w:rsidRDefault="000B3562" w:rsidP="000B3562">
      <w:pPr>
        <w:adjustRightInd w:val="0"/>
        <w:snapToGrid w:val="0"/>
        <w:spacing w:line="360" w:lineRule="auto"/>
        <w:ind w:firstLineChars="200" w:firstLine="420"/>
        <w:rPr>
          <w:szCs w:val="21"/>
        </w:rPr>
      </w:pPr>
      <w:r>
        <w:rPr>
          <w:szCs w:val="21"/>
        </w:rPr>
        <w:t>3</w:t>
      </w:r>
      <w:r>
        <w:rPr>
          <w:rFonts w:hint="eastAsia"/>
          <w:szCs w:val="21"/>
        </w:rPr>
        <w:t>、图示自基金合同生效以来基金份额净值的变动情况，并与同期业绩比较基准的变动的比较</w:t>
      </w:r>
    </w:p>
    <w:p w:rsidR="000B3562" w:rsidRPr="00A64EDC" w:rsidRDefault="000B3562" w:rsidP="000B3562">
      <w:pPr>
        <w:adjustRightInd w:val="0"/>
        <w:snapToGrid w:val="0"/>
        <w:spacing w:line="360" w:lineRule="auto"/>
        <w:ind w:firstLineChars="200" w:firstLine="420"/>
        <w:jc w:val="center"/>
        <w:rPr>
          <w:bCs/>
          <w:szCs w:val="21"/>
        </w:rPr>
      </w:pPr>
      <w:r>
        <w:rPr>
          <w:rFonts w:hint="eastAsia"/>
          <w:szCs w:val="21"/>
        </w:rPr>
        <w:t>基金份额累计净值增长率变动及其与业绩比较基准收益率历史走势对比图</w:t>
      </w:r>
    </w:p>
    <w:p w:rsidR="000B3562" w:rsidRPr="00987064" w:rsidRDefault="00320E3E" w:rsidP="000B3562">
      <w:pPr>
        <w:adjustRightInd w:val="0"/>
        <w:snapToGrid w:val="0"/>
        <w:spacing w:line="360" w:lineRule="auto"/>
        <w:ind w:firstLineChars="200" w:firstLine="420"/>
        <w:rPr>
          <w:bCs/>
          <w:szCs w:val="21"/>
        </w:rPr>
      </w:pPr>
      <w:r>
        <w:rPr>
          <w:rFonts w:ascii="宋体" w:cs="宋体"/>
          <w:noProof/>
          <w:color w:val="000000"/>
          <w:kern w:val="0"/>
        </w:rPr>
        <w:drawing>
          <wp:inline distT="0" distB="0" distL="0" distR="0">
            <wp:extent cx="5274310" cy="4255206"/>
            <wp:effectExtent l="0" t="0" r="0" b="0"/>
            <wp:docPr id="1" name="图片 1" descr="http://172.18.2.86:8084/XBRL/temp/CN_50440000_002069_FB030020_201800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8.2.86:8084/XBRL/temp/CN_50440000_002069_FB030020_20180004_1.jp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255206"/>
                    </a:xfrm>
                    <a:prstGeom prst="rect">
                      <a:avLst/>
                    </a:prstGeom>
                    <a:noFill/>
                    <a:ln>
                      <a:noFill/>
                    </a:ln>
                  </pic:spPr>
                </pic:pic>
              </a:graphicData>
            </a:graphic>
          </wp:inline>
        </w:drawing>
      </w:r>
    </w:p>
    <w:p w:rsidR="000B3562" w:rsidRDefault="00320E3E" w:rsidP="000B3562">
      <w:pPr>
        <w:adjustRightInd w:val="0"/>
        <w:snapToGrid w:val="0"/>
        <w:spacing w:line="360" w:lineRule="auto"/>
        <w:ind w:firstLineChars="200" w:firstLine="420"/>
        <w:rPr>
          <w:rFonts w:ascii="宋体" w:hAnsi="宋体"/>
        </w:rPr>
      </w:pPr>
      <w:r>
        <w:rPr>
          <w:rFonts w:ascii="宋体" w:cs="宋体"/>
          <w:noProof/>
          <w:color w:val="000000"/>
          <w:kern w:val="0"/>
        </w:rPr>
        <w:drawing>
          <wp:inline distT="0" distB="0" distL="0" distR="0">
            <wp:extent cx="5274310" cy="4255206"/>
            <wp:effectExtent l="0" t="0" r="0" b="0"/>
            <wp:docPr id="2" name="图片 2" descr="http://172.18.2.86:8084/XBRL/temp/CN_50440000_002069_FB030020_201800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8.2.86:8084/XBRL/temp/CN_50440000_002069_FB030020_20180004_2.jpg"/>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255206"/>
                    </a:xfrm>
                    <a:prstGeom prst="rect">
                      <a:avLst/>
                    </a:prstGeom>
                    <a:noFill/>
                    <a:ln>
                      <a:noFill/>
                    </a:ln>
                  </pic:spPr>
                </pic:pic>
              </a:graphicData>
            </a:graphic>
          </wp:inline>
        </w:drawing>
      </w:r>
    </w:p>
    <w:p w:rsidR="009F6CD9" w:rsidRDefault="004A1FDC" w:rsidP="009F6CD9">
      <w:pPr>
        <w:spacing w:line="360" w:lineRule="auto"/>
        <w:jc w:val="left"/>
        <w:rPr>
          <w:rFonts w:ascii="宋体" w:hAnsi="宋体"/>
        </w:rPr>
      </w:pPr>
      <w:r w:rsidRPr="004A1FDC">
        <w:rPr>
          <w:rFonts w:hint="eastAsia"/>
          <w:kern w:val="0"/>
          <w:szCs w:val="21"/>
        </w:rPr>
        <w:t>注：</w:t>
      </w:r>
      <w:r w:rsidR="009F6CD9">
        <w:rPr>
          <w:rFonts w:ascii="宋体" w:hAnsi="宋体"/>
        </w:rPr>
        <w:t>1. A级图示日期为</w:t>
      </w:r>
      <w:smartTag w:uri="urn:schemas-microsoft-com:office:smarttags" w:element="chsdate">
        <w:smartTagPr>
          <w:attr w:name="Year" w:val="2017"/>
          <w:attr w:name="Month" w:val="3"/>
          <w:attr w:name="Day" w:val="3"/>
          <w:attr w:name="IsLunarDate" w:val="False"/>
          <w:attr w:name="IsROCDate" w:val="False"/>
        </w:smartTagPr>
        <w:r w:rsidR="009F6CD9">
          <w:rPr>
            <w:rFonts w:ascii="宋体" w:hAnsi="宋体"/>
          </w:rPr>
          <w:t>2017年3月3日</w:t>
        </w:r>
      </w:smartTag>
      <w:r w:rsidR="009F6CD9">
        <w:rPr>
          <w:rFonts w:ascii="宋体" w:hAnsi="宋体"/>
        </w:rPr>
        <w:t>至</w:t>
      </w:r>
      <w:r w:rsidR="006F7E87">
        <w:rPr>
          <w:rFonts w:ascii="宋体" w:hAnsi="宋体" w:hint="eastAsia"/>
        </w:rPr>
        <w:t>2018</w:t>
      </w:r>
      <w:r w:rsidR="009F6CD9">
        <w:rPr>
          <w:rFonts w:ascii="宋体" w:hAnsi="宋体"/>
        </w:rPr>
        <w:t>年</w:t>
      </w:r>
      <w:r w:rsidR="006F7E87">
        <w:rPr>
          <w:rFonts w:ascii="宋体" w:hAnsi="宋体" w:hint="eastAsia"/>
        </w:rPr>
        <w:t>6</w:t>
      </w:r>
      <w:r w:rsidR="009F6CD9">
        <w:rPr>
          <w:rFonts w:ascii="宋体" w:hAnsi="宋体"/>
        </w:rPr>
        <w:t>月</w:t>
      </w:r>
      <w:r w:rsidR="006F7E87">
        <w:rPr>
          <w:rFonts w:ascii="宋体" w:hAnsi="宋体" w:hint="eastAsia"/>
        </w:rPr>
        <w:t>30</w:t>
      </w:r>
      <w:r w:rsidR="009F6CD9">
        <w:rPr>
          <w:rFonts w:ascii="宋体" w:hAnsi="宋体"/>
        </w:rPr>
        <w:t>日。C级图示日期为</w:t>
      </w:r>
      <w:smartTag w:uri="urn:schemas-microsoft-com:office:smarttags" w:element="chsdate">
        <w:smartTagPr>
          <w:attr w:name="Year" w:val="2017"/>
          <w:attr w:name="Month" w:val="3"/>
          <w:attr w:name="Day" w:val="3"/>
          <w:attr w:name="IsLunarDate" w:val="False"/>
          <w:attr w:name="IsROCDate" w:val="False"/>
        </w:smartTagPr>
        <w:r w:rsidR="009F6CD9">
          <w:rPr>
            <w:rFonts w:ascii="宋体" w:hAnsi="宋体"/>
          </w:rPr>
          <w:t>2017年3月3日</w:t>
        </w:r>
      </w:smartTag>
      <w:r w:rsidR="009F6CD9">
        <w:rPr>
          <w:rFonts w:ascii="宋体" w:hAnsi="宋体"/>
        </w:rPr>
        <w:t>至</w:t>
      </w:r>
      <w:r w:rsidR="006F7E87">
        <w:rPr>
          <w:rFonts w:ascii="宋体" w:hAnsi="宋体" w:hint="eastAsia"/>
        </w:rPr>
        <w:t>2018</w:t>
      </w:r>
      <w:r w:rsidR="009F6CD9">
        <w:rPr>
          <w:rFonts w:ascii="宋体" w:hAnsi="宋体"/>
        </w:rPr>
        <w:t>年</w:t>
      </w:r>
      <w:r w:rsidR="006F7E87">
        <w:rPr>
          <w:rFonts w:ascii="宋体" w:hAnsi="宋体" w:hint="eastAsia"/>
        </w:rPr>
        <w:t>6</w:t>
      </w:r>
      <w:r w:rsidR="009F6CD9">
        <w:rPr>
          <w:rFonts w:ascii="宋体" w:hAnsi="宋体"/>
        </w:rPr>
        <w:t>月</w:t>
      </w:r>
      <w:r w:rsidR="006F7E87">
        <w:rPr>
          <w:rFonts w:ascii="宋体" w:hAnsi="宋体" w:hint="eastAsia"/>
        </w:rPr>
        <w:t>30</w:t>
      </w:r>
      <w:r w:rsidR="009F6CD9">
        <w:rPr>
          <w:rFonts w:ascii="宋体" w:hAnsi="宋体"/>
        </w:rPr>
        <w:t xml:space="preserve">日。 </w:t>
      </w:r>
    </w:p>
    <w:p w:rsidR="006F7E87" w:rsidRDefault="006F7E87" w:rsidP="006F7E87">
      <w:pPr>
        <w:spacing w:line="360" w:lineRule="auto"/>
        <w:jc w:val="left"/>
        <w:rPr>
          <w:rFonts w:ascii="宋体" w:cs="宋体"/>
          <w:color w:val="000000"/>
          <w:kern w:val="0"/>
        </w:rPr>
      </w:pPr>
      <w:r>
        <w:rPr>
          <w:rFonts w:ascii="宋体" w:hAnsi="宋体" w:hint="eastAsia"/>
        </w:rPr>
        <w:t>2.按基金合同规定，本基金自基金合同生效日起6个月内为建仓期，截至报告期末本基金的各项投资比例已达到基金合同投资范围中规定的比例。</w:t>
      </w:r>
    </w:p>
    <w:p w:rsidR="008F7524" w:rsidRPr="000B3562" w:rsidRDefault="008F7524" w:rsidP="00F17AC9">
      <w:pPr>
        <w:snapToGrid w:val="0"/>
        <w:spacing w:line="360" w:lineRule="auto"/>
        <w:ind w:firstLineChars="202" w:firstLine="424"/>
        <w:rPr>
          <w:szCs w:val="21"/>
        </w:rPr>
      </w:pPr>
    </w:p>
    <w:p w:rsidR="00582135" w:rsidRPr="009D210B" w:rsidRDefault="00582135" w:rsidP="009D210B">
      <w:pPr>
        <w:pStyle w:val="1"/>
        <w:numPr>
          <w:ilvl w:val="0"/>
          <w:numId w:val="1"/>
        </w:numPr>
        <w:tabs>
          <w:tab w:val="left" w:pos="426"/>
          <w:tab w:val="left" w:pos="567"/>
          <w:tab w:val="left" w:pos="709"/>
          <w:tab w:val="left" w:pos="851"/>
        </w:tabs>
        <w:spacing w:line="240" w:lineRule="auto"/>
        <w:rPr>
          <w:sz w:val="28"/>
          <w:szCs w:val="28"/>
        </w:rPr>
      </w:pPr>
      <w:r w:rsidRPr="009D210B">
        <w:rPr>
          <w:rFonts w:hint="eastAsia"/>
          <w:sz w:val="28"/>
          <w:szCs w:val="28"/>
        </w:rPr>
        <w:t>基金的费用与税收</w:t>
      </w:r>
    </w:p>
    <w:p w:rsidR="008F7524" w:rsidRPr="0016057C" w:rsidRDefault="008F7524" w:rsidP="008F7524">
      <w:pPr>
        <w:pStyle w:val="2"/>
        <w:spacing w:line="240" w:lineRule="auto"/>
        <w:ind w:firstLineChars="201" w:firstLine="424"/>
        <w:rPr>
          <w:kern w:val="0"/>
          <w:sz w:val="21"/>
          <w:szCs w:val="21"/>
        </w:rPr>
      </w:pPr>
      <w:r w:rsidRPr="0016057C">
        <w:rPr>
          <w:rFonts w:hint="eastAsia"/>
          <w:kern w:val="0"/>
          <w:sz w:val="21"/>
          <w:szCs w:val="21"/>
        </w:rPr>
        <w:t>（一</w:t>
      </w:r>
      <w:r w:rsidRPr="0016057C">
        <w:rPr>
          <w:kern w:val="0"/>
          <w:sz w:val="21"/>
          <w:szCs w:val="21"/>
        </w:rPr>
        <w:t>）</w:t>
      </w:r>
      <w:r w:rsidRPr="0016057C">
        <w:rPr>
          <w:rFonts w:hint="eastAsia"/>
          <w:kern w:val="0"/>
          <w:sz w:val="21"/>
          <w:szCs w:val="21"/>
        </w:rPr>
        <w:t>基金费用的种类</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1</w:t>
      </w:r>
      <w:r w:rsidRPr="0016057C">
        <w:rPr>
          <w:rFonts w:hAnsi="宋体"/>
          <w:kern w:val="0"/>
          <w:szCs w:val="21"/>
        </w:rPr>
        <w:t>、基金管理人的管理费；</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2</w:t>
      </w:r>
      <w:r w:rsidRPr="0016057C">
        <w:rPr>
          <w:rFonts w:hAnsi="宋体"/>
          <w:kern w:val="0"/>
          <w:szCs w:val="21"/>
        </w:rPr>
        <w:t>、基金托管人的托管费；</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3</w:t>
      </w:r>
      <w:r w:rsidRPr="0016057C">
        <w:rPr>
          <w:rFonts w:hAnsi="宋体"/>
          <w:kern w:val="0"/>
          <w:szCs w:val="21"/>
        </w:rPr>
        <w:t>、本基金从</w:t>
      </w:r>
      <w:r w:rsidRPr="0016057C">
        <w:rPr>
          <w:kern w:val="0"/>
          <w:szCs w:val="21"/>
        </w:rPr>
        <w:t>C</w:t>
      </w:r>
      <w:r w:rsidRPr="0016057C">
        <w:rPr>
          <w:rFonts w:hAnsi="宋体"/>
          <w:kern w:val="0"/>
          <w:szCs w:val="21"/>
        </w:rPr>
        <w:t>类基金份额的基金财产中计提的销售服务费；</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4</w:t>
      </w:r>
      <w:r w:rsidRPr="0016057C">
        <w:rPr>
          <w:rFonts w:hAnsi="宋体"/>
          <w:kern w:val="0"/>
          <w:szCs w:val="21"/>
        </w:rPr>
        <w:t>、基金合同生效后与基金相关的会计师费、律师费、仲裁费和诉讼费；</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5</w:t>
      </w:r>
      <w:r w:rsidRPr="0016057C">
        <w:rPr>
          <w:rFonts w:hAnsi="宋体"/>
          <w:kern w:val="0"/>
          <w:szCs w:val="21"/>
        </w:rPr>
        <w:t>、基金份额持有人大会费用；</w:t>
      </w:r>
      <w:r w:rsidRPr="0016057C">
        <w:rPr>
          <w:kern w:val="0"/>
          <w:szCs w:val="21"/>
        </w:rPr>
        <w:tab/>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6</w:t>
      </w:r>
      <w:r w:rsidRPr="0016057C">
        <w:rPr>
          <w:rFonts w:hAnsi="宋体"/>
          <w:kern w:val="0"/>
          <w:szCs w:val="21"/>
        </w:rPr>
        <w:t>、基金的投资标的交易费用；</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7</w:t>
      </w:r>
      <w:r w:rsidRPr="0016057C">
        <w:rPr>
          <w:rFonts w:hAnsi="宋体"/>
          <w:kern w:val="0"/>
          <w:szCs w:val="21"/>
        </w:rPr>
        <w:t>、基金的银行汇划费用；</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8</w:t>
      </w:r>
      <w:r w:rsidRPr="0016057C">
        <w:rPr>
          <w:rFonts w:hAnsi="宋体"/>
          <w:kern w:val="0"/>
          <w:szCs w:val="21"/>
        </w:rPr>
        <w:t>、基金的开户费用、账户维护费用；</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9</w:t>
      </w:r>
      <w:r w:rsidRPr="0016057C">
        <w:rPr>
          <w:rFonts w:hAnsi="宋体"/>
          <w:kern w:val="0"/>
          <w:szCs w:val="21"/>
        </w:rPr>
        <w:t>、基金合同生效后与基金相关的信息披露费用；</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10</w:t>
      </w:r>
      <w:r w:rsidRPr="0016057C">
        <w:rPr>
          <w:rFonts w:hAnsi="宋体"/>
          <w:kern w:val="0"/>
          <w:szCs w:val="21"/>
        </w:rPr>
        <w:t>、按照国家有关规定和基金合同约定，可以在基金财产中列支的其他费用。</w:t>
      </w:r>
    </w:p>
    <w:p w:rsidR="008F7524" w:rsidRPr="00745A2F" w:rsidRDefault="008F7524" w:rsidP="008F7524">
      <w:pPr>
        <w:pStyle w:val="2"/>
        <w:spacing w:line="240" w:lineRule="auto"/>
        <w:ind w:firstLineChars="201" w:firstLine="424"/>
        <w:rPr>
          <w:kern w:val="0"/>
          <w:sz w:val="21"/>
          <w:szCs w:val="21"/>
        </w:rPr>
      </w:pPr>
      <w:r w:rsidRPr="00745A2F">
        <w:rPr>
          <w:kern w:val="0"/>
          <w:sz w:val="21"/>
          <w:szCs w:val="21"/>
        </w:rPr>
        <w:t>（二）基金费用计提方法、计提标准和支付方式</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1</w:t>
      </w:r>
      <w:r w:rsidRPr="0016057C">
        <w:rPr>
          <w:rFonts w:hAnsi="宋体"/>
          <w:kern w:val="0"/>
          <w:szCs w:val="21"/>
        </w:rPr>
        <w:t>、基金管理人的管理费</w:t>
      </w:r>
    </w:p>
    <w:p w:rsidR="008F7524" w:rsidRPr="0016057C" w:rsidRDefault="008F7524" w:rsidP="008F7524">
      <w:pPr>
        <w:adjustRightInd w:val="0"/>
        <w:snapToGrid w:val="0"/>
        <w:spacing w:line="360" w:lineRule="auto"/>
        <w:ind w:firstLineChars="200" w:firstLine="420"/>
        <w:rPr>
          <w:kern w:val="0"/>
          <w:szCs w:val="21"/>
        </w:rPr>
      </w:pPr>
      <w:r w:rsidRPr="0016057C">
        <w:rPr>
          <w:rFonts w:hAnsi="宋体"/>
          <w:kern w:val="0"/>
          <w:szCs w:val="21"/>
        </w:rPr>
        <w:t>本基金的管理费按前一日基金资产净值的</w:t>
      </w:r>
      <w:r w:rsidRPr="0016057C">
        <w:rPr>
          <w:kern w:val="0"/>
          <w:szCs w:val="21"/>
        </w:rPr>
        <w:t>0.60%</w:t>
      </w:r>
      <w:r w:rsidRPr="0016057C">
        <w:rPr>
          <w:rFonts w:hAnsi="宋体"/>
          <w:kern w:val="0"/>
          <w:szCs w:val="21"/>
        </w:rPr>
        <w:t>年费率计提。管理费的计算方法如下：</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H</w:t>
      </w:r>
      <w:r w:rsidRPr="0016057C">
        <w:rPr>
          <w:rFonts w:hAnsi="宋体"/>
          <w:kern w:val="0"/>
          <w:szCs w:val="21"/>
        </w:rPr>
        <w:t>＝</w:t>
      </w:r>
      <w:r w:rsidRPr="0016057C">
        <w:rPr>
          <w:kern w:val="0"/>
          <w:szCs w:val="21"/>
        </w:rPr>
        <w:t>E×0.60%÷</w:t>
      </w:r>
      <w:r w:rsidRPr="0016057C">
        <w:rPr>
          <w:rFonts w:hAnsi="宋体"/>
          <w:kern w:val="0"/>
          <w:szCs w:val="21"/>
        </w:rPr>
        <w:t>当年天数</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H</w:t>
      </w:r>
      <w:r w:rsidRPr="0016057C">
        <w:rPr>
          <w:rFonts w:hAnsi="宋体"/>
          <w:kern w:val="0"/>
          <w:szCs w:val="21"/>
        </w:rPr>
        <w:t>为每日应计提的基金管理费</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E</w:t>
      </w:r>
      <w:r w:rsidRPr="0016057C">
        <w:rPr>
          <w:rFonts w:hAnsi="宋体"/>
          <w:kern w:val="0"/>
          <w:szCs w:val="21"/>
        </w:rPr>
        <w:t>为前一日的基金资产净值</w:t>
      </w:r>
    </w:p>
    <w:p w:rsidR="008F7524" w:rsidRPr="0016057C" w:rsidRDefault="008F7524" w:rsidP="008F7524">
      <w:pPr>
        <w:adjustRightInd w:val="0"/>
        <w:snapToGrid w:val="0"/>
        <w:spacing w:line="360" w:lineRule="auto"/>
        <w:ind w:firstLineChars="200" w:firstLine="420"/>
        <w:rPr>
          <w:kern w:val="0"/>
          <w:szCs w:val="21"/>
        </w:rPr>
      </w:pPr>
      <w:r w:rsidRPr="0016057C">
        <w:rPr>
          <w:rFonts w:hAnsi="宋体"/>
          <w:kern w:val="0"/>
          <w:szCs w:val="21"/>
        </w:rPr>
        <w:t>基金管理费每日计提，逐日累计至每月月末，按月支付。经基金管理人与基金托管人核对一致后，基金托管人于次月首日起</w:t>
      </w:r>
      <w:r w:rsidRPr="0016057C">
        <w:rPr>
          <w:kern w:val="0"/>
          <w:szCs w:val="21"/>
        </w:rPr>
        <w:t>5</w:t>
      </w:r>
      <w:r w:rsidRPr="0016057C">
        <w:rPr>
          <w:rFonts w:hAnsi="宋体"/>
          <w:kern w:val="0"/>
          <w:szCs w:val="21"/>
        </w:rPr>
        <w:t>个工作日内、按照指定的账户路径进行资金支付，基金管理人无需再出具资金划拨指令。若遇法定节假日、公休日或不可抗力等，支付日期顺延。费用自动扣划后，基金管理人应进行核对，如发现数据不符，及时联系基金托管人协商解决。</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2</w:t>
      </w:r>
      <w:r w:rsidRPr="0016057C">
        <w:rPr>
          <w:rFonts w:hAnsi="宋体"/>
          <w:kern w:val="0"/>
          <w:szCs w:val="21"/>
        </w:rPr>
        <w:t>、基金托管人的托管费</w:t>
      </w:r>
    </w:p>
    <w:p w:rsidR="008F7524" w:rsidRPr="0016057C" w:rsidRDefault="008F7524" w:rsidP="008F7524">
      <w:pPr>
        <w:spacing w:line="360" w:lineRule="auto"/>
        <w:ind w:firstLineChars="200" w:firstLine="420"/>
        <w:rPr>
          <w:kern w:val="0"/>
          <w:szCs w:val="21"/>
        </w:rPr>
      </w:pPr>
      <w:r w:rsidRPr="0016057C">
        <w:rPr>
          <w:rFonts w:hAnsi="宋体"/>
          <w:kern w:val="0"/>
          <w:szCs w:val="21"/>
        </w:rPr>
        <w:t>本基金的托管费按前一日基金资产净值的</w:t>
      </w:r>
      <w:r w:rsidRPr="0016057C">
        <w:rPr>
          <w:kern w:val="0"/>
          <w:szCs w:val="21"/>
        </w:rPr>
        <w:t>0.15%</w:t>
      </w:r>
      <w:r w:rsidRPr="0016057C">
        <w:rPr>
          <w:rFonts w:hAnsi="宋体"/>
          <w:kern w:val="0"/>
          <w:szCs w:val="21"/>
        </w:rPr>
        <w:t>的年费率计提。托管费的计算方法如下：</w:t>
      </w:r>
    </w:p>
    <w:p w:rsidR="008F7524" w:rsidRPr="0016057C" w:rsidRDefault="008F7524" w:rsidP="008F7524">
      <w:pPr>
        <w:spacing w:line="360" w:lineRule="auto"/>
        <w:ind w:firstLineChars="200" w:firstLine="420"/>
        <w:rPr>
          <w:kern w:val="0"/>
          <w:szCs w:val="21"/>
        </w:rPr>
      </w:pPr>
      <w:r w:rsidRPr="0016057C">
        <w:rPr>
          <w:kern w:val="0"/>
          <w:szCs w:val="21"/>
        </w:rPr>
        <w:t>H</w:t>
      </w:r>
      <w:r w:rsidRPr="0016057C">
        <w:rPr>
          <w:rFonts w:hAnsi="宋体"/>
          <w:kern w:val="0"/>
          <w:szCs w:val="21"/>
        </w:rPr>
        <w:t>＝</w:t>
      </w:r>
      <w:r w:rsidRPr="0016057C">
        <w:rPr>
          <w:kern w:val="0"/>
          <w:szCs w:val="21"/>
        </w:rPr>
        <w:t>E×0.15%÷</w:t>
      </w:r>
      <w:r w:rsidRPr="0016057C">
        <w:rPr>
          <w:rFonts w:hAnsi="宋体"/>
          <w:kern w:val="0"/>
          <w:szCs w:val="21"/>
        </w:rPr>
        <w:t>当年天数</w:t>
      </w:r>
    </w:p>
    <w:p w:rsidR="008F7524" w:rsidRPr="0016057C" w:rsidRDefault="008F7524" w:rsidP="008F7524">
      <w:pPr>
        <w:spacing w:line="360" w:lineRule="auto"/>
        <w:ind w:firstLineChars="200" w:firstLine="420"/>
        <w:rPr>
          <w:kern w:val="0"/>
          <w:szCs w:val="21"/>
        </w:rPr>
      </w:pPr>
      <w:r w:rsidRPr="0016057C">
        <w:rPr>
          <w:kern w:val="0"/>
          <w:szCs w:val="21"/>
        </w:rPr>
        <w:t>H</w:t>
      </w:r>
      <w:r w:rsidRPr="0016057C">
        <w:rPr>
          <w:rFonts w:hAnsi="宋体"/>
          <w:kern w:val="0"/>
          <w:szCs w:val="21"/>
        </w:rPr>
        <w:t>为每日应计提的基金托管费</w:t>
      </w:r>
    </w:p>
    <w:p w:rsidR="008F7524" w:rsidRPr="0016057C" w:rsidRDefault="008F7524" w:rsidP="008F7524">
      <w:pPr>
        <w:spacing w:line="360" w:lineRule="auto"/>
        <w:ind w:firstLineChars="200" w:firstLine="420"/>
        <w:rPr>
          <w:kern w:val="0"/>
          <w:szCs w:val="21"/>
        </w:rPr>
      </w:pPr>
      <w:r w:rsidRPr="0016057C">
        <w:rPr>
          <w:kern w:val="0"/>
          <w:szCs w:val="21"/>
        </w:rPr>
        <w:t>E</w:t>
      </w:r>
      <w:r w:rsidRPr="0016057C">
        <w:rPr>
          <w:rFonts w:hAnsi="宋体"/>
          <w:kern w:val="0"/>
          <w:szCs w:val="21"/>
        </w:rPr>
        <w:t>为前一日的基金资产净值</w:t>
      </w:r>
    </w:p>
    <w:p w:rsidR="008F7524" w:rsidRPr="0016057C" w:rsidRDefault="008F7524" w:rsidP="008F7524">
      <w:pPr>
        <w:spacing w:line="360" w:lineRule="auto"/>
        <w:ind w:firstLineChars="200" w:firstLine="420"/>
        <w:rPr>
          <w:kern w:val="0"/>
          <w:szCs w:val="21"/>
        </w:rPr>
      </w:pPr>
      <w:r w:rsidRPr="0016057C">
        <w:rPr>
          <w:rFonts w:hAnsi="宋体"/>
          <w:kern w:val="0"/>
          <w:szCs w:val="21"/>
        </w:rPr>
        <w:t>基金托管费每日计提，逐日累计至每月月末，按月支付。经基金管理人与基金托管人核对一致后，基金托管人于次月首日起</w:t>
      </w:r>
      <w:r w:rsidRPr="0016057C">
        <w:rPr>
          <w:kern w:val="0"/>
          <w:szCs w:val="21"/>
        </w:rPr>
        <w:t>5</w:t>
      </w:r>
      <w:r w:rsidRPr="0016057C">
        <w:rPr>
          <w:rFonts w:hAnsi="宋体"/>
          <w:kern w:val="0"/>
          <w:szCs w:val="21"/>
        </w:rPr>
        <w:t>个工作日内、按照指定的账户路径进行资金支付，基金管理人无需再出具资金划拨指令。若遇法定节假日、公休日或不可抗力等，支付日期顺延。费用自动扣划后，基金管理人应进行核对，如发现数据不符，及时联系基金托管人协商解决。</w:t>
      </w:r>
    </w:p>
    <w:p w:rsidR="008F7524" w:rsidRPr="0016057C" w:rsidRDefault="008F7524" w:rsidP="008F7524">
      <w:pPr>
        <w:spacing w:line="360" w:lineRule="auto"/>
        <w:ind w:firstLineChars="200" w:firstLine="420"/>
        <w:rPr>
          <w:kern w:val="0"/>
          <w:szCs w:val="21"/>
        </w:rPr>
      </w:pPr>
      <w:r w:rsidRPr="0016057C">
        <w:rPr>
          <w:kern w:val="0"/>
          <w:szCs w:val="21"/>
        </w:rPr>
        <w:t>3</w:t>
      </w:r>
      <w:r w:rsidRPr="0016057C">
        <w:rPr>
          <w:rFonts w:hAnsi="宋体"/>
          <w:kern w:val="0"/>
          <w:szCs w:val="21"/>
        </w:rPr>
        <w:t>、</w:t>
      </w:r>
      <w:r w:rsidRPr="0016057C">
        <w:rPr>
          <w:kern w:val="0"/>
          <w:szCs w:val="21"/>
        </w:rPr>
        <w:t>C</w:t>
      </w:r>
      <w:r w:rsidRPr="0016057C">
        <w:rPr>
          <w:rFonts w:hAnsi="宋体"/>
          <w:kern w:val="0"/>
          <w:szCs w:val="21"/>
        </w:rPr>
        <w:t>类基金份额的销售服务费</w:t>
      </w:r>
    </w:p>
    <w:p w:rsidR="008F7524" w:rsidRPr="0016057C" w:rsidRDefault="008F7524" w:rsidP="008F7524">
      <w:pPr>
        <w:spacing w:line="360" w:lineRule="auto"/>
        <w:ind w:firstLineChars="200" w:firstLine="420"/>
        <w:rPr>
          <w:kern w:val="0"/>
          <w:szCs w:val="21"/>
        </w:rPr>
      </w:pPr>
      <w:r w:rsidRPr="0016057C">
        <w:rPr>
          <w:rFonts w:hAnsi="宋体"/>
          <w:kern w:val="0"/>
          <w:szCs w:val="21"/>
        </w:rPr>
        <w:t>本基金</w:t>
      </w:r>
      <w:r w:rsidRPr="0016057C">
        <w:rPr>
          <w:kern w:val="0"/>
          <w:szCs w:val="21"/>
        </w:rPr>
        <w:t>A</w:t>
      </w:r>
      <w:r w:rsidRPr="0016057C">
        <w:rPr>
          <w:rFonts w:hAnsi="宋体"/>
          <w:kern w:val="0"/>
          <w:szCs w:val="21"/>
        </w:rPr>
        <w:t>类基金份额不收取销售服务费，</w:t>
      </w:r>
      <w:r w:rsidRPr="0016057C">
        <w:rPr>
          <w:kern w:val="0"/>
          <w:szCs w:val="21"/>
        </w:rPr>
        <w:t>C</w:t>
      </w:r>
      <w:r w:rsidRPr="0016057C">
        <w:rPr>
          <w:rFonts w:hAnsi="宋体"/>
          <w:kern w:val="0"/>
          <w:szCs w:val="21"/>
        </w:rPr>
        <w:t>类基金份额的销售服务费按前一日</w:t>
      </w:r>
      <w:r w:rsidRPr="0016057C">
        <w:rPr>
          <w:kern w:val="0"/>
          <w:szCs w:val="21"/>
        </w:rPr>
        <w:t>C</w:t>
      </w:r>
      <w:r w:rsidRPr="0016057C">
        <w:rPr>
          <w:rFonts w:hAnsi="宋体"/>
          <w:kern w:val="0"/>
          <w:szCs w:val="21"/>
        </w:rPr>
        <w:t>类基金资产净值的</w:t>
      </w:r>
      <w:r w:rsidRPr="0016057C">
        <w:rPr>
          <w:kern w:val="0"/>
          <w:szCs w:val="21"/>
        </w:rPr>
        <w:t>0.20%</w:t>
      </w:r>
      <w:r w:rsidRPr="0016057C">
        <w:rPr>
          <w:rFonts w:hAnsi="宋体"/>
          <w:kern w:val="0"/>
          <w:szCs w:val="21"/>
        </w:rPr>
        <w:t>年费率计提。计算方法如下：</w:t>
      </w:r>
    </w:p>
    <w:p w:rsidR="008F7524" w:rsidRPr="0016057C" w:rsidRDefault="008F7524" w:rsidP="008F7524">
      <w:pPr>
        <w:spacing w:line="360" w:lineRule="auto"/>
        <w:ind w:firstLineChars="200" w:firstLine="420"/>
        <w:rPr>
          <w:kern w:val="0"/>
          <w:szCs w:val="21"/>
        </w:rPr>
      </w:pPr>
      <w:r w:rsidRPr="0016057C">
        <w:rPr>
          <w:kern w:val="0"/>
          <w:szCs w:val="21"/>
        </w:rPr>
        <w:t>H</w:t>
      </w:r>
      <w:r w:rsidRPr="0016057C">
        <w:rPr>
          <w:rFonts w:hAnsi="宋体"/>
          <w:kern w:val="0"/>
          <w:szCs w:val="21"/>
        </w:rPr>
        <w:t>＝</w:t>
      </w:r>
      <w:r w:rsidRPr="0016057C">
        <w:rPr>
          <w:kern w:val="0"/>
          <w:szCs w:val="21"/>
        </w:rPr>
        <w:t>E×0.20%÷</w:t>
      </w:r>
      <w:r w:rsidRPr="0016057C">
        <w:rPr>
          <w:rFonts w:hAnsi="宋体"/>
          <w:kern w:val="0"/>
          <w:szCs w:val="21"/>
        </w:rPr>
        <w:t>当年天数</w:t>
      </w:r>
    </w:p>
    <w:p w:rsidR="008F7524" w:rsidRPr="0016057C" w:rsidRDefault="008F7524" w:rsidP="008F7524">
      <w:pPr>
        <w:spacing w:line="360" w:lineRule="auto"/>
        <w:ind w:firstLineChars="200" w:firstLine="420"/>
        <w:rPr>
          <w:kern w:val="0"/>
          <w:szCs w:val="21"/>
        </w:rPr>
      </w:pPr>
      <w:r w:rsidRPr="0016057C">
        <w:rPr>
          <w:kern w:val="0"/>
          <w:szCs w:val="21"/>
        </w:rPr>
        <w:t>H</w:t>
      </w:r>
      <w:r w:rsidRPr="0016057C">
        <w:rPr>
          <w:rFonts w:hAnsi="宋体"/>
          <w:kern w:val="0"/>
          <w:szCs w:val="21"/>
        </w:rPr>
        <w:t>为</w:t>
      </w:r>
      <w:r w:rsidRPr="0016057C">
        <w:rPr>
          <w:kern w:val="0"/>
          <w:szCs w:val="21"/>
        </w:rPr>
        <w:t>C</w:t>
      </w:r>
      <w:r w:rsidRPr="0016057C">
        <w:rPr>
          <w:rFonts w:hAnsi="宋体"/>
          <w:kern w:val="0"/>
          <w:szCs w:val="21"/>
        </w:rPr>
        <w:t>类基金份额每日应计提的销售服务费</w:t>
      </w:r>
    </w:p>
    <w:p w:rsidR="008F7524" w:rsidRPr="0016057C" w:rsidRDefault="008F7524" w:rsidP="008F7524">
      <w:pPr>
        <w:spacing w:line="360" w:lineRule="auto"/>
        <w:ind w:firstLineChars="200" w:firstLine="420"/>
        <w:rPr>
          <w:kern w:val="0"/>
          <w:szCs w:val="21"/>
        </w:rPr>
      </w:pPr>
      <w:r w:rsidRPr="0016057C">
        <w:rPr>
          <w:kern w:val="0"/>
          <w:szCs w:val="21"/>
        </w:rPr>
        <w:t>E</w:t>
      </w:r>
      <w:r w:rsidRPr="0016057C">
        <w:rPr>
          <w:rFonts w:hAnsi="宋体"/>
          <w:kern w:val="0"/>
          <w:szCs w:val="21"/>
        </w:rPr>
        <w:t>为</w:t>
      </w:r>
      <w:r w:rsidRPr="0016057C">
        <w:rPr>
          <w:kern w:val="0"/>
          <w:szCs w:val="21"/>
        </w:rPr>
        <w:t>C</w:t>
      </w:r>
      <w:r w:rsidRPr="0016057C">
        <w:rPr>
          <w:rFonts w:hAnsi="宋体"/>
          <w:kern w:val="0"/>
          <w:szCs w:val="21"/>
        </w:rPr>
        <w:t>类基金份额前一日基金资产净值</w:t>
      </w:r>
    </w:p>
    <w:p w:rsidR="008F7524" w:rsidRDefault="008F7524" w:rsidP="008F7524">
      <w:pPr>
        <w:spacing w:line="360" w:lineRule="auto"/>
        <w:ind w:firstLineChars="200" w:firstLine="420"/>
        <w:rPr>
          <w:rFonts w:ascii="宋体" w:hAnsi="宋体"/>
          <w:kern w:val="0"/>
          <w:szCs w:val="21"/>
        </w:rPr>
      </w:pPr>
      <w:r w:rsidRPr="0016057C">
        <w:rPr>
          <w:kern w:val="0"/>
          <w:szCs w:val="21"/>
        </w:rPr>
        <w:t>C</w:t>
      </w:r>
      <w:r w:rsidRPr="0016057C">
        <w:rPr>
          <w:rFonts w:hAnsi="宋体"/>
          <w:kern w:val="0"/>
          <w:szCs w:val="21"/>
        </w:rPr>
        <w:t>类基金份额销售服务费每日计提，逐日累计至每月月末，按月支付。经基金管理人与基金托管人核对一致后，基金托管人于次月首日起</w:t>
      </w:r>
      <w:r w:rsidRPr="0016057C">
        <w:rPr>
          <w:kern w:val="0"/>
          <w:szCs w:val="21"/>
        </w:rPr>
        <w:t>5</w:t>
      </w:r>
      <w:r w:rsidRPr="004B4E82">
        <w:rPr>
          <w:rFonts w:ascii="宋体" w:hAnsi="宋体" w:hint="eastAsia"/>
          <w:kern w:val="0"/>
          <w:szCs w:val="21"/>
        </w:rPr>
        <w:t>个工作日内、按照指定的账户路径进行资金支付，由基金管理人代付给销售机构，基金管理人无需再出具资金划拨指令。若遇法定节假日、公休日或不可抗力等，支付日期顺延。费用自动扣划后，基金管理人应进行核对，如发现数据不符，及时联系基金托管人协商解决。</w:t>
      </w:r>
    </w:p>
    <w:p w:rsidR="008F7524" w:rsidRPr="004A5185" w:rsidRDefault="008F7524" w:rsidP="008F7524">
      <w:pPr>
        <w:spacing w:line="360" w:lineRule="auto"/>
        <w:ind w:firstLineChars="200" w:firstLine="420"/>
        <w:rPr>
          <w:rFonts w:ascii="宋体" w:hAnsi="宋体"/>
          <w:kern w:val="0"/>
          <w:szCs w:val="21"/>
        </w:rPr>
      </w:pPr>
      <w:r w:rsidRPr="004A5185">
        <w:rPr>
          <w:rFonts w:ascii="宋体" w:hAnsi="宋体" w:hint="eastAsia"/>
          <w:kern w:val="0"/>
          <w:szCs w:val="21"/>
        </w:rPr>
        <w:t>本基金销售服务费将专门用于本基金的销售与基金份额持有人服务，基金管理人将在基金年度报告中对该项费用的列支情况作专项说明。</w:t>
      </w:r>
    </w:p>
    <w:p w:rsidR="008F7524" w:rsidRPr="004A5185" w:rsidRDefault="008F7524" w:rsidP="008F7524">
      <w:pPr>
        <w:spacing w:line="360" w:lineRule="auto"/>
        <w:ind w:firstLineChars="200" w:firstLine="420"/>
        <w:rPr>
          <w:rFonts w:ascii="宋体" w:hAnsi="宋体"/>
          <w:kern w:val="0"/>
          <w:szCs w:val="21"/>
        </w:rPr>
      </w:pPr>
      <w:r w:rsidRPr="004A5185">
        <w:rPr>
          <w:rFonts w:ascii="宋体" w:hAnsi="宋体"/>
          <w:kern w:val="0"/>
          <w:szCs w:val="21"/>
        </w:rPr>
        <w:t>上述</w:t>
      </w:r>
      <w:r w:rsidRPr="004A5185">
        <w:rPr>
          <w:rFonts w:ascii="宋体" w:hAnsi="宋体" w:hint="eastAsia"/>
          <w:kern w:val="0"/>
          <w:szCs w:val="21"/>
        </w:rPr>
        <w:t>“（</w:t>
      </w:r>
      <w:r w:rsidRPr="004A5185">
        <w:rPr>
          <w:rFonts w:ascii="宋体" w:hAnsi="宋体"/>
          <w:kern w:val="0"/>
          <w:szCs w:val="21"/>
        </w:rPr>
        <w:t>一</w:t>
      </w:r>
      <w:r w:rsidRPr="004A5185">
        <w:rPr>
          <w:rFonts w:ascii="宋体" w:hAnsi="宋体" w:hint="eastAsia"/>
          <w:kern w:val="0"/>
          <w:szCs w:val="21"/>
        </w:rPr>
        <w:t>）</w:t>
      </w:r>
      <w:r w:rsidRPr="004A5185">
        <w:rPr>
          <w:rFonts w:ascii="宋体" w:hAnsi="宋体"/>
          <w:kern w:val="0"/>
          <w:szCs w:val="21"/>
        </w:rPr>
        <w:t>基金费用的种类中第</w:t>
      </w:r>
      <w:r w:rsidRPr="004A5185">
        <w:rPr>
          <w:rFonts w:ascii="宋体" w:hAnsi="宋体" w:hint="eastAsia"/>
          <w:kern w:val="0"/>
          <w:szCs w:val="21"/>
        </w:rPr>
        <w:t>4</w:t>
      </w:r>
      <w:r w:rsidRPr="004A5185">
        <w:rPr>
          <w:rFonts w:ascii="宋体" w:hAnsi="宋体"/>
          <w:kern w:val="0"/>
          <w:szCs w:val="21"/>
        </w:rPr>
        <w:t>－</w:t>
      </w:r>
      <w:r w:rsidRPr="004A5185">
        <w:rPr>
          <w:rFonts w:ascii="宋体" w:hAnsi="宋体" w:hint="eastAsia"/>
          <w:kern w:val="0"/>
          <w:szCs w:val="21"/>
        </w:rPr>
        <w:t>10</w:t>
      </w:r>
      <w:r w:rsidRPr="004A5185">
        <w:rPr>
          <w:rFonts w:ascii="宋体" w:hAnsi="宋体"/>
          <w:kern w:val="0"/>
          <w:szCs w:val="21"/>
        </w:rPr>
        <w:t>项费用</w:t>
      </w:r>
      <w:r w:rsidRPr="004A5185">
        <w:rPr>
          <w:rFonts w:ascii="宋体" w:hAnsi="宋体" w:hint="eastAsia"/>
          <w:kern w:val="0"/>
          <w:szCs w:val="21"/>
        </w:rPr>
        <w:t>”</w:t>
      </w:r>
      <w:r w:rsidRPr="004A5185">
        <w:rPr>
          <w:rFonts w:ascii="宋体" w:hAnsi="宋体"/>
          <w:kern w:val="0"/>
          <w:szCs w:val="21"/>
        </w:rPr>
        <w:t>，根据有关法规及相应协议规定，按费用实际支出金额列入当期费用，由基金托管人从基金财产中支付。</w:t>
      </w:r>
    </w:p>
    <w:p w:rsidR="008F7524" w:rsidRPr="00745A2F" w:rsidRDefault="008F7524" w:rsidP="008F7524">
      <w:pPr>
        <w:pStyle w:val="2"/>
        <w:spacing w:line="240" w:lineRule="auto"/>
        <w:ind w:firstLineChars="201" w:firstLine="424"/>
        <w:rPr>
          <w:kern w:val="0"/>
          <w:sz w:val="21"/>
          <w:szCs w:val="21"/>
        </w:rPr>
      </w:pPr>
      <w:r w:rsidRPr="00745A2F">
        <w:rPr>
          <w:rFonts w:hint="eastAsia"/>
          <w:kern w:val="0"/>
          <w:sz w:val="21"/>
          <w:szCs w:val="21"/>
        </w:rPr>
        <w:t>（三）不列入基金费用的项目</w:t>
      </w:r>
    </w:p>
    <w:p w:rsidR="008F7524" w:rsidRDefault="008F7524" w:rsidP="008F7524">
      <w:pPr>
        <w:adjustRightInd w:val="0"/>
        <w:snapToGrid w:val="0"/>
        <w:spacing w:line="360" w:lineRule="auto"/>
        <w:ind w:firstLineChars="200" w:firstLine="420"/>
        <w:rPr>
          <w:rFonts w:ascii="宋体" w:hAnsi="宋体"/>
          <w:kern w:val="0"/>
          <w:szCs w:val="21"/>
        </w:rPr>
      </w:pPr>
      <w:r>
        <w:rPr>
          <w:rFonts w:ascii="宋体" w:hAnsi="宋体" w:hint="eastAsia"/>
          <w:kern w:val="0"/>
          <w:szCs w:val="21"/>
        </w:rPr>
        <w:t>下列费用不列入基金费用：</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1</w:t>
      </w:r>
      <w:r w:rsidRPr="0016057C">
        <w:rPr>
          <w:rFonts w:hAnsi="宋体"/>
          <w:kern w:val="0"/>
          <w:szCs w:val="21"/>
        </w:rPr>
        <w:t>、基金管理人和基金托管人因未履行或未完全履行义务导致的费用支出或基金财产的损失；</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2</w:t>
      </w:r>
      <w:r w:rsidRPr="0016057C">
        <w:rPr>
          <w:rFonts w:hAnsi="宋体"/>
          <w:kern w:val="0"/>
          <w:szCs w:val="21"/>
        </w:rPr>
        <w:t>、基金管理人和基金托管人处理与基金运作无关的事项发生的费用；</w:t>
      </w:r>
    </w:p>
    <w:p w:rsidR="008F7524" w:rsidRPr="0016057C" w:rsidRDefault="008F7524" w:rsidP="008F7524">
      <w:pPr>
        <w:adjustRightInd w:val="0"/>
        <w:snapToGrid w:val="0"/>
        <w:spacing w:line="360" w:lineRule="auto"/>
        <w:ind w:firstLineChars="200" w:firstLine="420"/>
        <w:rPr>
          <w:kern w:val="0"/>
          <w:szCs w:val="21"/>
        </w:rPr>
      </w:pPr>
      <w:r w:rsidRPr="0016057C">
        <w:rPr>
          <w:kern w:val="0"/>
          <w:szCs w:val="21"/>
        </w:rPr>
        <w:t>3</w:t>
      </w:r>
      <w:r w:rsidRPr="0016057C">
        <w:rPr>
          <w:rFonts w:hAnsi="宋体"/>
          <w:kern w:val="0"/>
          <w:szCs w:val="21"/>
        </w:rPr>
        <w:t>、基金合同生效前的相关费用；</w:t>
      </w:r>
    </w:p>
    <w:p w:rsidR="008F7524" w:rsidRDefault="008F7524" w:rsidP="008F7524">
      <w:pPr>
        <w:adjustRightInd w:val="0"/>
        <w:snapToGrid w:val="0"/>
        <w:spacing w:line="360" w:lineRule="auto"/>
        <w:ind w:firstLineChars="200" w:firstLine="420"/>
        <w:rPr>
          <w:rFonts w:ascii="宋体" w:hAnsi="宋体"/>
          <w:kern w:val="0"/>
          <w:szCs w:val="21"/>
        </w:rPr>
      </w:pPr>
      <w:r w:rsidRPr="0016057C">
        <w:rPr>
          <w:kern w:val="0"/>
          <w:szCs w:val="21"/>
        </w:rPr>
        <w:t>4</w:t>
      </w:r>
      <w:r>
        <w:rPr>
          <w:rFonts w:ascii="宋体" w:hAnsi="宋体" w:hint="eastAsia"/>
          <w:kern w:val="0"/>
          <w:szCs w:val="21"/>
        </w:rPr>
        <w:t>、其他根据相关法律法规及中国证监会的有关规定不得列入基金费用的项目。</w:t>
      </w:r>
    </w:p>
    <w:p w:rsidR="008F7524" w:rsidRPr="00745A2F" w:rsidRDefault="008F7524" w:rsidP="008F7524">
      <w:pPr>
        <w:pStyle w:val="2"/>
        <w:spacing w:line="240" w:lineRule="auto"/>
        <w:ind w:firstLineChars="201" w:firstLine="424"/>
        <w:rPr>
          <w:kern w:val="0"/>
          <w:sz w:val="21"/>
          <w:szCs w:val="21"/>
        </w:rPr>
      </w:pPr>
      <w:r w:rsidRPr="00745A2F">
        <w:rPr>
          <w:rFonts w:hint="eastAsia"/>
          <w:kern w:val="0"/>
          <w:sz w:val="21"/>
          <w:szCs w:val="21"/>
        </w:rPr>
        <w:t>（四）基金税收</w:t>
      </w:r>
    </w:p>
    <w:p w:rsidR="008F7524" w:rsidRDefault="008F7524" w:rsidP="008F7524">
      <w:pPr>
        <w:adjustRightInd w:val="0"/>
        <w:snapToGrid w:val="0"/>
        <w:spacing w:line="360" w:lineRule="auto"/>
        <w:ind w:firstLineChars="200" w:firstLine="420"/>
        <w:rPr>
          <w:rFonts w:ascii="宋体" w:hAnsi="宋体"/>
          <w:kern w:val="0"/>
          <w:szCs w:val="21"/>
        </w:rPr>
      </w:pPr>
      <w:r>
        <w:rPr>
          <w:rFonts w:ascii="宋体" w:hAnsi="宋体" w:hint="eastAsia"/>
          <w:kern w:val="0"/>
          <w:szCs w:val="21"/>
        </w:rPr>
        <w:t>本基金运作过程中涉及的各纳税主体，其纳税义务按国家税收法律、法规执行。</w:t>
      </w:r>
    </w:p>
    <w:p w:rsidR="008F7524" w:rsidRPr="007D3487" w:rsidRDefault="008F7524" w:rsidP="008F7524">
      <w:pPr>
        <w:pStyle w:val="2"/>
        <w:spacing w:line="240" w:lineRule="auto"/>
        <w:ind w:firstLineChars="201" w:firstLine="424"/>
        <w:rPr>
          <w:kern w:val="0"/>
          <w:sz w:val="21"/>
          <w:szCs w:val="21"/>
        </w:rPr>
      </w:pPr>
      <w:r w:rsidRPr="007D3487">
        <w:rPr>
          <w:rFonts w:hint="eastAsia"/>
          <w:kern w:val="0"/>
          <w:sz w:val="21"/>
          <w:szCs w:val="21"/>
        </w:rPr>
        <w:t>（五）基金管理费、基金托管费和销售服务费的调整</w:t>
      </w:r>
    </w:p>
    <w:p w:rsidR="008F7524" w:rsidRDefault="008F7524" w:rsidP="008F7524">
      <w:pPr>
        <w:adjustRightInd w:val="0"/>
        <w:snapToGrid w:val="0"/>
        <w:spacing w:line="360" w:lineRule="auto"/>
        <w:ind w:firstLineChars="200" w:firstLine="420"/>
        <w:rPr>
          <w:rFonts w:ascii="宋体" w:hAnsi="宋体"/>
          <w:kern w:val="0"/>
          <w:szCs w:val="21"/>
        </w:rPr>
      </w:pPr>
      <w:r w:rsidRPr="004B4E82">
        <w:rPr>
          <w:rFonts w:ascii="宋体" w:hAnsi="宋体" w:hint="eastAsia"/>
          <w:kern w:val="0"/>
          <w:szCs w:val="21"/>
        </w:rPr>
        <w:t>基金管理人和基金托管人可根据基金规模等因素协商一致，酌情调低基金管理费率、基金托管费率和销售服务费率，无需召开基金份额持有人大会。提高上述费率需经基金份额持有人大会决议通过，但法律法规要求提高该等报酬标准或费率的除外。</w:t>
      </w:r>
    </w:p>
    <w:p w:rsidR="00FA013E" w:rsidRPr="008F7524" w:rsidRDefault="00FA013E" w:rsidP="00582135">
      <w:pPr>
        <w:adjustRightInd w:val="0"/>
        <w:snapToGrid w:val="0"/>
        <w:spacing w:line="360" w:lineRule="auto"/>
        <w:ind w:firstLineChars="200" w:firstLine="420"/>
        <w:rPr>
          <w:kern w:val="0"/>
          <w:szCs w:val="21"/>
        </w:rPr>
      </w:pPr>
    </w:p>
    <w:p w:rsidR="00582135" w:rsidRPr="009D210B" w:rsidRDefault="00582135" w:rsidP="009D210B">
      <w:pPr>
        <w:pStyle w:val="1"/>
        <w:numPr>
          <w:ilvl w:val="0"/>
          <w:numId w:val="1"/>
        </w:numPr>
        <w:tabs>
          <w:tab w:val="left" w:pos="426"/>
          <w:tab w:val="left" w:pos="567"/>
          <w:tab w:val="left" w:pos="709"/>
          <w:tab w:val="left" w:pos="851"/>
        </w:tabs>
        <w:spacing w:line="240" w:lineRule="auto"/>
        <w:rPr>
          <w:sz w:val="28"/>
          <w:szCs w:val="28"/>
        </w:rPr>
      </w:pPr>
      <w:r w:rsidRPr="009D210B">
        <w:rPr>
          <w:rFonts w:hint="eastAsia"/>
          <w:sz w:val="28"/>
          <w:szCs w:val="28"/>
        </w:rPr>
        <w:t>对招募说明书更新部分的说明</w:t>
      </w:r>
    </w:p>
    <w:p w:rsidR="00EF037C" w:rsidRDefault="00EF037C" w:rsidP="00127068">
      <w:pPr>
        <w:spacing w:line="360" w:lineRule="auto"/>
        <w:ind w:firstLineChars="200" w:firstLine="420"/>
        <w:rPr>
          <w:rFonts w:ascii="宋体" w:hAnsi="宋体"/>
          <w:kern w:val="0"/>
          <w:szCs w:val="21"/>
        </w:rPr>
      </w:pPr>
      <w:r w:rsidRPr="00EF037C">
        <w:rPr>
          <w:rFonts w:ascii="宋体" w:hAnsi="宋体" w:hint="eastAsia"/>
          <w:kern w:val="0"/>
          <w:szCs w:val="21"/>
        </w:rPr>
        <w:t>本基金管理人依据《中华人民共和国证券投资基金法》、《公开募集证券投资基金运作管理办法》、《证券投资基金销售管理办法》、《证券投资基金信息披露管理办法》及其它有关法律法规的要求，结合本基金管理人对本基金实施的投资管理活动，本基金的招募说明书进行了更新，主要更新的内容如下：</w:t>
      </w:r>
    </w:p>
    <w:p w:rsidR="00D0071E" w:rsidRDefault="00A26088" w:rsidP="00D0071E">
      <w:pPr>
        <w:spacing w:line="360" w:lineRule="auto"/>
        <w:ind w:firstLineChars="200" w:firstLine="420"/>
        <w:rPr>
          <w:rFonts w:ascii="宋体" w:hAnsi="宋体"/>
          <w:kern w:val="0"/>
          <w:szCs w:val="21"/>
        </w:rPr>
      </w:pPr>
      <w:r>
        <w:rPr>
          <w:rFonts w:ascii="宋体" w:hAnsi="宋体" w:hint="eastAsia"/>
          <w:kern w:val="0"/>
          <w:szCs w:val="21"/>
        </w:rPr>
        <w:t>1</w:t>
      </w:r>
      <w:r w:rsidR="00127068" w:rsidRPr="00127068">
        <w:rPr>
          <w:rFonts w:ascii="宋体" w:hAnsi="宋体" w:hint="eastAsia"/>
          <w:kern w:val="0"/>
          <w:szCs w:val="21"/>
        </w:rPr>
        <w:t>、</w:t>
      </w:r>
      <w:r w:rsidR="00127068" w:rsidRPr="00127068">
        <w:rPr>
          <w:rFonts w:ascii="宋体" w:hAnsi="宋体" w:hint="eastAsia"/>
          <w:kern w:val="0"/>
          <w:szCs w:val="21"/>
        </w:rPr>
        <w:tab/>
        <w:t>“三、基金管理人”部分，对</w:t>
      </w:r>
      <w:r w:rsidR="00BD1C9C">
        <w:rPr>
          <w:rFonts w:ascii="宋体" w:hAnsi="宋体" w:hint="eastAsia"/>
          <w:kern w:val="0"/>
          <w:szCs w:val="21"/>
        </w:rPr>
        <w:t>监事会成员、</w:t>
      </w:r>
      <w:r w:rsidR="00127068" w:rsidRPr="00127068">
        <w:rPr>
          <w:rFonts w:ascii="宋体" w:hAnsi="宋体" w:hint="eastAsia"/>
          <w:kern w:val="0"/>
          <w:szCs w:val="21"/>
        </w:rPr>
        <w:t>总经理及其他高级管理人员</w:t>
      </w:r>
      <w:r w:rsidR="00356C5C">
        <w:rPr>
          <w:rFonts w:ascii="宋体" w:hAnsi="宋体" w:hint="eastAsia"/>
          <w:kern w:val="0"/>
          <w:szCs w:val="21"/>
        </w:rPr>
        <w:t>、</w:t>
      </w:r>
      <w:r w:rsidR="00127068" w:rsidRPr="00127068">
        <w:rPr>
          <w:rFonts w:ascii="宋体" w:hAnsi="宋体" w:hint="eastAsia"/>
          <w:kern w:val="0"/>
          <w:szCs w:val="21"/>
        </w:rPr>
        <w:t>本基金基金经理</w:t>
      </w:r>
      <w:r w:rsidR="00356C5C">
        <w:rPr>
          <w:rFonts w:ascii="宋体" w:hAnsi="宋体" w:hint="eastAsia"/>
          <w:kern w:val="0"/>
          <w:szCs w:val="21"/>
        </w:rPr>
        <w:t>和</w:t>
      </w:r>
      <w:r w:rsidR="00356C5C" w:rsidRPr="00356C5C">
        <w:rPr>
          <w:rFonts w:ascii="宋体" w:hAnsi="宋体" w:hint="eastAsia"/>
          <w:kern w:val="0"/>
          <w:szCs w:val="21"/>
        </w:rPr>
        <w:t>投资决策委员会成员</w:t>
      </w:r>
      <w:r w:rsidR="00127068" w:rsidRPr="00127068">
        <w:rPr>
          <w:rFonts w:ascii="宋体" w:hAnsi="宋体" w:hint="eastAsia"/>
          <w:kern w:val="0"/>
          <w:szCs w:val="21"/>
        </w:rPr>
        <w:t>的相关信息作了更新。</w:t>
      </w:r>
    </w:p>
    <w:p w:rsidR="008148B8" w:rsidRDefault="00A26088" w:rsidP="00D0071E">
      <w:pPr>
        <w:spacing w:line="360" w:lineRule="auto"/>
        <w:ind w:firstLineChars="200" w:firstLine="420"/>
        <w:rPr>
          <w:rFonts w:ascii="宋体" w:hAnsi="宋体"/>
          <w:kern w:val="0"/>
          <w:szCs w:val="21"/>
        </w:rPr>
      </w:pPr>
      <w:r>
        <w:rPr>
          <w:rFonts w:ascii="宋体" w:hAnsi="宋体" w:hint="eastAsia"/>
          <w:kern w:val="0"/>
          <w:szCs w:val="21"/>
        </w:rPr>
        <w:t>2</w:t>
      </w:r>
      <w:r w:rsidR="008148B8" w:rsidRPr="008148B8">
        <w:rPr>
          <w:rFonts w:ascii="宋体" w:hAnsi="宋体" w:hint="eastAsia"/>
          <w:kern w:val="0"/>
          <w:szCs w:val="21"/>
        </w:rPr>
        <w:t>、</w:t>
      </w:r>
      <w:r w:rsidR="008148B8" w:rsidRPr="008148B8">
        <w:rPr>
          <w:rFonts w:ascii="宋体" w:hAnsi="宋体" w:hint="eastAsia"/>
          <w:kern w:val="0"/>
          <w:szCs w:val="21"/>
        </w:rPr>
        <w:tab/>
        <w:t>“四、基金托管人”部分，根据基金托管人提供的更新内容作了相应的更新。</w:t>
      </w:r>
    </w:p>
    <w:p w:rsidR="00127068" w:rsidRPr="00127068" w:rsidRDefault="00A26088" w:rsidP="00127068">
      <w:pPr>
        <w:spacing w:line="360" w:lineRule="auto"/>
        <w:ind w:firstLineChars="200" w:firstLine="420"/>
        <w:rPr>
          <w:rFonts w:ascii="宋体" w:hAnsi="宋体"/>
          <w:kern w:val="0"/>
          <w:szCs w:val="21"/>
        </w:rPr>
      </w:pPr>
      <w:r>
        <w:rPr>
          <w:rFonts w:ascii="宋体" w:hAnsi="宋体" w:hint="eastAsia"/>
          <w:kern w:val="0"/>
          <w:szCs w:val="21"/>
        </w:rPr>
        <w:t>3</w:t>
      </w:r>
      <w:r w:rsidR="00127068" w:rsidRPr="00127068">
        <w:rPr>
          <w:rFonts w:ascii="宋体" w:hAnsi="宋体" w:hint="eastAsia"/>
          <w:kern w:val="0"/>
          <w:szCs w:val="21"/>
        </w:rPr>
        <w:t>、</w:t>
      </w:r>
      <w:r w:rsidR="00127068" w:rsidRPr="00127068">
        <w:rPr>
          <w:rFonts w:ascii="宋体" w:hAnsi="宋体" w:hint="eastAsia"/>
          <w:kern w:val="0"/>
          <w:szCs w:val="21"/>
        </w:rPr>
        <w:tab/>
        <w:t>“</w:t>
      </w:r>
      <w:r w:rsidR="00E65300">
        <w:rPr>
          <w:rFonts w:ascii="宋体" w:hAnsi="宋体" w:hint="eastAsia"/>
          <w:kern w:val="0"/>
          <w:szCs w:val="21"/>
        </w:rPr>
        <w:t>九</w:t>
      </w:r>
      <w:r w:rsidR="00127068" w:rsidRPr="00127068">
        <w:rPr>
          <w:rFonts w:ascii="宋体" w:hAnsi="宋体" w:hint="eastAsia"/>
          <w:kern w:val="0"/>
          <w:szCs w:val="21"/>
        </w:rPr>
        <w:t>、基金的投资”部分，对基金投资组合报告作了更新。</w:t>
      </w:r>
    </w:p>
    <w:p w:rsidR="00127068" w:rsidRDefault="00A26088" w:rsidP="00127068">
      <w:pPr>
        <w:spacing w:line="360" w:lineRule="auto"/>
        <w:ind w:firstLineChars="200" w:firstLine="420"/>
        <w:rPr>
          <w:rFonts w:ascii="宋体" w:hAnsi="宋体"/>
          <w:kern w:val="0"/>
          <w:szCs w:val="21"/>
        </w:rPr>
      </w:pPr>
      <w:r>
        <w:rPr>
          <w:rFonts w:ascii="宋体" w:hAnsi="宋体" w:hint="eastAsia"/>
          <w:kern w:val="0"/>
          <w:szCs w:val="21"/>
        </w:rPr>
        <w:t>4</w:t>
      </w:r>
      <w:r w:rsidR="00127068" w:rsidRPr="00127068">
        <w:rPr>
          <w:rFonts w:ascii="宋体" w:hAnsi="宋体" w:hint="eastAsia"/>
          <w:kern w:val="0"/>
          <w:szCs w:val="21"/>
        </w:rPr>
        <w:t>、</w:t>
      </w:r>
      <w:r w:rsidR="00127068" w:rsidRPr="00127068">
        <w:rPr>
          <w:rFonts w:ascii="宋体" w:hAnsi="宋体" w:hint="eastAsia"/>
          <w:kern w:val="0"/>
          <w:szCs w:val="21"/>
        </w:rPr>
        <w:tab/>
        <w:t>“十、基金的业绩”部分，对基金投资业绩作了更新。</w:t>
      </w:r>
    </w:p>
    <w:p w:rsidR="00F31FB6" w:rsidRDefault="00F31FB6" w:rsidP="00127068">
      <w:pPr>
        <w:spacing w:line="360" w:lineRule="auto"/>
        <w:ind w:firstLineChars="200" w:firstLine="420"/>
        <w:rPr>
          <w:rFonts w:ascii="宋体" w:hAnsi="宋体"/>
          <w:kern w:val="0"/>
          <w:szCs w:val="21"/>
        </w:rPr>
      </w:pPr>
      <w:r>
        <w:rPr>
          <w:rFonts w:ascii="宋体" w:hAnsi="宋体" w:hint="eastAsia"/>
          <w:kern w:val="0"/>
          <w:szCs w:val="21"/>
        </w:rPr>
        <w:t>5</w:t>
      </w:r>
      <w:r w:rsidRPr="00F31FB6">
        <w:rPr>
          <w:rFonts w:ascii="宋体" w:hAnsi="宋体" w:hint="eastAsia"/>
          <w:kern w:val="0"/>
          <w:szCs w:val="21"/>
        </w:rPr>
        <w:t>、</w:t>
      </w:r>
      <w:r w:rsidRPr="00F31FB6">
        <w:rPr>
          <w:rFonts w:ascii="宋体" w:hAnsi="宋体" w:hint="eastAsia"/>
          <w:kern w:val="0"/>
          <w:szCs w:val="21"/>
        </w:rPr>
        <w:tab/>
        <w:t>“一、绪言”、“二、释义”、“八、基金份额的申购与赎回”、“九、基金的投资”、“十二、基金资产估值”、“十六、基金的信息披露”、“二十、基金托管协议的内容摘要”等部分，根据基金流动性风险管理规定的内容作了修订。</w:t>
      </w:r>
    </w:p>
    <w:p w:rsidR="00351B74" w:rsidRPr="00127068" w:rsidRDefault="00F31FB6" w:rsidP="00127068">
      <w:pPr>
        <w:spacing w:line="360" w:lineRule="auto"/>
        <w:ind w:firstLineChars="200" w:firstLine="420"/>
        <w:rPr>
          <w:rFonts w:ascii="宋体" w:hAnsi="宋体"/>
          <w:kern w:val="0"/>
          <w:szCs w:val="21"/>
        </w:rPr>
      </w:pPr>
      <w:r>
        <w:rPr>
          <w:rFonts w:ascii="宋体" w:hAnsi="宋体" w:hint="eastAsia"/>
          <w:kern w:val="0"/>
          <w:szCs w:val="21"/>
        </w:rPr>
        <w:t>6</w:t>
      </w:r>
      <w:r w:rsidR="00127068" w:rsidRPr="00127068">
        <w:rPr>
          <w:rFonts w:ascii="宋体" w:hAnsi="宋体" w:hint="eastAsia"/>
          <w:kern w:val="0"/>
          <w:szCs w:val="21"/>
        </w:rPr>
        <w:t>、</w:t>
      </w:r>
      <w:r w:rsidR="00127068" w:rsidRPr="00127068">
        <w:rPr>
          <w:rFonts w:ascii="宋体" w:hAnsi="宋体" w:hint="eastAsia"/>
          <w:kern w:val="0"/>
          <w:szCs w:val="21"/>
        </w:rPr>
        <w:tab/>
        <w:t>“二十</w:t>
      </w:r>
      <w:r w:rsidR="00127068">
        <w:rPr>
          <w:rFonts w:ascii="宋体" w:hAnsi="宋体" w:hint="eastAsia"/>
          <w:kern w:val="0"/>
          <w:szCs w:val="21"/>
        </w:rPr>
        <w:t>二</w:t>
      </w:r>
      <w:r w:rsidR="00127068" w:rsidRPr="00127068">
        <w:rPr>
          <w:rFonts w:ascii="宋体" w:hAnsi="宋体" w:hint="eastAsia"/>
          <w:kern w:val="0"/>
          <w:szCs w:val="21"/>
        </w:rPr>
        <w:t>、其他应披露事项”部分，根据</w:t>
      </w:r>
      <w:r w:rsidR="006B4C0F" w:rsidRPr="006B4C0F">
        <w:rPr>
          <w:rFonts w:ascii="宋体" w:hAnsi="宋体" w:hint="eastAsia"/>
          <w:kern w:val="0"/>
          <w:szCs w:val="21"/>
        </w:rPr>
        <w:t>前次招募说明书（更新）公布日</w:t>
      </w:r>
      <w:r w:rsidR="00127068" w:rsidRPr="00127068">
        <w:rPr>
          <w:rFonts w:ascii="宋体" w:hAnsi="宋体" w:hint="eastAsia"/>
          <w:kern w:val="0"/>
          <w:szCs w:val="21"/>
        </w:rPr>
        <w:t>至本次更新内容截止日的历次信息披露作了更新。</w:t>
      </w:r>
    </w:p>
    <w:p w:rsidR="00127068" w:rsidRDefault="00127068" w:rsidP="00582135">
      <w:pPr>
        <w:spacing w:line="360" w:lineRule="auto"/>
        <w:ind w:firstLineChars="200" w:firstLine="420"/>
        <w:rPr>
          <w:rFonts w:ascii="宋体" w:hAnsi="宋体"/>
          <w:kern w:val="0"/>
          <w:szCs w:val="21"/>
        </w:rPr>
      </w:pPr>
    </w:p>
    <w:p w:rsidR="00351B74" w:rsidRPr="00F31FB6" w:rsidRDefault="00351B74" w:rsidP="00582135">
      <w:pPr>
        <w:spacing w:line="360" w:lineRule="auto"/>
        <w:ind w:firstLineChars="200" w:firstLine="420"/>
        <w:rPr>
          <w:rFonts w:ascii="宋体" w:hAnsi="宋体"/>
          <w:kern w:val="0"/>
          <w:szCs w:val="21"/>
        </w:rPr>
      </w:pPr>
    </w:p>
    <w:p w:rsidR="00582135" w:rsidRDefault="00582135" w:rsidP="00CC56E6">
      <w:pPr>
        <w:spacing w:line="360" w:lineRule="auto"/>
        <w:ind w:right="509" w:firstLineChars="1971" w:firstLine="4139"/>
        <w:jc w:val="right"/>
        <w:rPr>
          <w:rFonts w:ascii="宋体" w:hAnsi="宋体"/>
          <w:szCs w:val="21"/>
        </w:rPr>
      </w:pPr>
      <w:bookmarkStart w:id="40" w:name="OLE_LINK1"/>
      <w:bookmarkStart w:id="41" w:name="OLE_LINK2"/>
      <w:r>
        <w:rPr>
          <w:rFonts w:ascii="宋体" w:hAnsi="宋体" w:hint="eastAsia"/>
          <w:szCs w:val="21"/>
        </w:rPr>
        <w:t>华泰柏瑞基金管理有限公司</w:t>
      </w:r>
    </w:p>
    <w:p w:rsidR="00BF4CD5" w:rsidRDefault="00F31FB6" w:rsidP="00CC56E6">
      <w:pPr>
        <w:spacing w:line="360" w:lineRule="auto"/>
        <w:ind w:right="509" w:firstLineChars="1971" w:firstLine="4139"/>
        <w:jc w:val="right"/>
        <w:rPr>
          <w:rFonts w:ascii="宋体" w:hAnsi="宋体"/>
          <w:szCs w:val="21"/>
        </w:rPr>
      </w:pPr>
      <w:r w:rsidRPr="00BF4CD5">
        <w:rPr>
          <w:rFonts w:ascii="宋体" w:hAnsi="宋体" w:hint="eastAsia"/>
          <w:szCs w:val="21"/>
        </w:rPr>
        <w:t>二〇一</w:t>
      </w:r>
      <w:r>
        <w:rPr>
          <w:rFonts w:ascii="宋体" w:hAnsi="宋体" w:hint="eastAsia"/>
          <w:szCs w:val="21"/>
        </w:rPr>
        <w:t>八</w:t>
      </w:r>
      <w:r w:rsidRPr="00BF4CD5">
        <w:rPr>
          <w:rFonts w:ascii="宋体" w:hAnsi="宋体" w:hint="eastAsia"/>
          <w:szCs w:val="21"/>
        </w:rPr>
        <w:t>年</w:t>
      </w:r>
      <w:r>
        <w:rPr>
          <w:rFonts w:ascii="宋体" w:hAnsi="宋体" w:hint="eastAsia"/>
          <w:szCs w:val="21"/>
        </w:rPr>
        <w:t>十</w:t>
      </w:r>
      <w:r w:rsidRPr="00BF4CD5">
        <w:rPr>
          <w:rFonts w:ascii="宋体" w:hAnsi="宋体" w:hint="eastAsia"/>
          <w:szCs w:val="21"/>
        </w:rPr>
        <w:t>月</w:t>
      </w:r>
      <w:r>
        <w:rPr>
          <w:rFonts w:ascii="宋体" w:hAnsi="宋体" w:hint="eastAsia"/>
          <w:szCs w:val="21"/>
        </w:rPr>
        <w:t>十六</w:t>
      </w:r>
      <w:r w:rsidRPr="00BF4CD5">
        <w:rPr>
          <w:rFonts w:ascii="宋体" w:hAnsi="宋体" w:hint="eastAsia"/>
          <w:szCs w:val="21"/>
        </w:rPr>
        <w:t>日</w:t>
      </w:r>
    </w:p>
    <w:bookmarkEnd w:id="40"/>
    <w:bookmarkEnd w:id="41"/>
    <w:p w:rsidR="00582135" w:rsidRDefault="00582135" w:rsidP="00582135">
      <w:pPr>
        <w:snapToGrid w:val="0"/>
        <w:spacing w:line="360" w:lineRule="auto"/>
        <w:ind w:firstLineChars="200" w:firstLine="420"/>
        <w:rPr>
          <w:rFonts w:ascii="宋体" w:hAnsi="宋体"/>
          <w:szCs w:val="21"/>
        </w:rPr>
      </w:pPr>
    </w:p>
    <w:p w:rsidR="00582135" w:rsidRPr="00582135" w:rsidRDefault="00582135" w:rsidP="00582135">
      <w:pPr>
        <w:snapToGrid w:val="0"/>
        <w:spacing w:line="360" w:lineRule="auto"/>
        <w:ind w:firstLineChars="200" w:firstLine="420"/>
        <w:rPr>
          <w:rFonts w:ascii="宋体" w:hAnsi="宋体"/>
          <w:szCs w:val="21"/>
        </w:rPr>
      </w:pPr>
    </w:p>
    <w:sectPr w:rsidR="00582135" w:rsidRPr="00582135" w:rsidSect="0020631D">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E3E" w:rsidRDefault="00320E3E" w:rsidP="00582135">
      <w:r>
        <w:separator/>
      </w:r>
    </w:p>
  </w:endnote>
  <w:endnote w:type="continuationSeparator" w:id="1">
    <w:p w:rsidR="00320E3E" w:rsidRDefault="00320E3E" w:rsidP="00582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E3E" w:rsidRDefault="00320E3E" w:rsidP="00582135">
      <w:r>
        <w:separator/>
      </w:r>
    </w:p>
  </w:footnote>
  <w:footnote w:type="continuationSeparator" w:id="1">
    <w:p w:rsidR="00320E3E" w:rsidRDefault="00320E3E" w:rsidP="00582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87" w:rsidRPr="00582135" w:rsidRDefault="006F7E87" w:rsidP="00582135">
    <w:pPr>
      <w:pStyle w:val="a3"/>
      <w:jc w:val="both"/>
    </w:pPr>
    <w:r w:rsidRPr="00C670E4">
      <w:rPr>
        <w:rFonts w:hint="eastAsia"/>
      </w:rPr>
      <w:t>华泰柏瑞盛利灵活配置混合型证券投资基金</w:t>
    </w:r>
    <w:r w:rsidR="00C42498">
      <w:rPr>
        <w:rFonts w:hint="eastAsia"/>
      </w:rPr>
      <w:t xml:space="preserve">                                </w:t>
    </w:r>
    <w:r>
      <w:rPr>
        <w:rFonts w:hint="eastAsia"/>
      </w:rPr>
      <w:t>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4171"/>
    <w:multiLevelType w:val="hybridMultilevel"/>
    <w:tmpl w:val="A3A8F97C"/>
    <w:lvl w:ilvl="0" w:tplc="F9142FB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2AB94056"/>
    <w:multiLevelType w:val="hybridMultilevel"/>
    <w:tmpl w:val="E452BC0A"/>
    <w:lvl w:ilvl="0" w:tplc="04090013">
      <w:start w:val="1"/>
      <w:numFmt w:val="chineseCountingThousand"/>
      <w:lvlText w:val="%1、"/>
      <w:lvlJc w:val="left"/>
      <w:pPr>
        <w:ind w:left="420" w:hanging="420"/>
      </w:pPr>
    </w:lvl>
    <w:lvl w:ilvl="1" w:tplc="04090019" w:tentative="1">
      <w:start w:val="1"/>
      <w:numFmt w:val="lowerLetter"/>
      <w:pStyle w:val="XBRLTitle2"/>
      <w:lvlText w:val="%2)"/>
      <w:lvlJc w:val="left"/>
      <w:pPr>
        <w:ind w:left="840" w:hanging="420"/>
      </w:pPr>
    </w:lvl>
    <w:lvl w:ilvl="2" w:tplc="0409001B" w:tentative="1">
      <w:start w:val="1"/>
      <w:numFmt w:val="lowerRoman"/>
      <w:pStyle w:val="XBRLTitle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85167"/>
    <w:multiLevelType w:val="hybridMultilevel"/>
    <w:tmpl w:val="6C4AEA92"/>
    <w:lvl w:ilvl="0" w:tplc="AB8CCA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7D73EE"/>
    <w:multiLevelType w:val="multilevel"/>
    <w:tmpl w:val="547D73EE"/>
    <w:lvl w:ilvl="0">
      <w:start w:val="1"/>
      <w:numFmt w:val="decimal"/>
      <w:suff w:val="space"/>
      <w:lvlText w:val="§%1"/>
      <w:lvlJc w:val="left"/>
      <w:pPr>
        <w:ind w:left="425" w:hanging="425"/>
      </w:pPr>
      <w:rPr>
        <w:rFonts w:hint="eastAsia"/>
      </w:rPr>
    </w:lvl>
    <w:lvl w:ilvl="1">
      <w:start w:val="1"/>
      <w:numFmt w:val="decimal"/>
      <w:suff w:val="space"/>
      <w:lvlText w:val="%1.%2"/>
      <w:lvlJc w:val="left"/>
      <w:pPr>
        <w:ind w:left="880"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33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0E5F"/>
    <w:rsid w:val="0000030D"/>
    <w:rsid w:val="00000666"/>
    <w:rsid w:val="0000648C"/>
    <w:rsid w:val="0001122B"/>
    <w:rsid w:val="0001787A"/>
    <w:rsid w:val="000A0D6D"/>
    <w:rsid w:val="000B2C06"/>
    <w:rsid w:val="000B3562"/>
    <w:rsid w:val="000D264F"/>
    <w:rsid w:val="000E0B24"/>
    <w:rsid w:val="000F3C3C"/>
    <w:rsid w:val="00105294"/>
    <w:rsid w:val="001065FC"/>
    <w:rsid w:val="00122BA1"/>
    <w:rsid w:val="001240C8"/>
    <w:rsid w:val="00127068"/>
    <w:rsid w:val="00146094"/>
    <w:rsid w:val="001537FB"/>
    <w:rsid w:val="00173131"/>
    <w:rsid w:val="001D12FD"/>
    <w:rsid w:val="001E7725"/>
    <w:rsid w:val="001E7D3F"/>
    <w:rsid w:val="001F4148"/>
    <w:rsid w:val="0020631D"/>
    <w:rsid w:val="0021560D"/>
    <w:rsid w:val="00215C71"/>
    <w:rsid w:val="00222616"/>
    <w:rsid w:val="00243EBE"/>
    <w:rsid w:val="002512B9"/>
    <w:rsid w:val="002714E1"/>
    <w:rsid w:val="00276E05"/>
    <w:rsid w:val="002A06CD"/>
    <w:rsid w:val="002A4F0F"/>
    <w:rsid w:val="002C1076"/>
    <w:rsid w:val="002E1270"/>
    <w:rsid w:val="002E24C5"/>
    <w:rsid w:val="002E4929"/>
    <w:rsid w:val="002F1E15"/>
    <w:rsid w:val="00304711"/>
    <w:rsid w:val="003137F7"/>
    <w:rsid w:val="00315EC3"/>
    <w:rsid w:val="0032009E"/>
    <w:rsid w:val="00320E3E"/>
    <w:rsid w:val="0034446B"/>
    <w:rsid w:val="00350E5F"/>
    <w:rsid w:val="00351B74"/>
    <w:rsid w:val="0035489E"/>
    <w:rsid w:val="00356C5C"/>
    <w:rsid w:val="003937BB"/>
    <w:rsid w:val="003A0889"/>
    <w:rsid w:val="003C3A61"/>
    <w:rsid w:val="003C5CC9"/>
    <w:rsid w:val="003C6F2F"/>
    <w:rsid w:val="003E2CC8"/>
    <w:rsid w:val="003E4B95"/>
    <w:rsid w:val="003E77F2"/>
    <w:rsid w:val="003F3B12"/>
    <w:rsid w:val="00413BAE"/>
    <w:rsid w:val="0043289E"/>
    <w:rsid w:val="00437AE1"/>
    <w:rsid w:val="00450031"/>
    <w:rsid w:val="00457BE4"/>
    <w:rsid w:val="00463B2D"/>
    <w:rsid w:val="0047366B"/>
    <w:rsid w:val="00481561"/>
    <w:rsid w:val="00482C7B"/>
    <w:rsid w:val="004A1FDC"/>
    <w:rsid w:val="004A3834"/>
    <w:rsid w:val="004D3691"/>
    <w:rsid w:val="004F7A6C"/>
    <w:rsid w:val="00506D4E"/>
    <w:rsid w:val="00522D26"/>
    <w:rsid w:val="005259E2"/>
    <w:rsid w:val="00547816"/>
    <w:rsid w:val="00555B3B"/>
    <w:rsid w:val="00560A68"/>
    <w:rsid w:val="00572CED"/>
    <w:rsid w:val="00582135"/>
    <w:rsid w:val="00593F93"/>
    <w:rsid w:val="005B4E2C"/>
    <w:rsid w:val="005D1B9A"/>
    <w:rsid w:val="005D2F0D"/>
    <w:rsid w:val="005E176D"/>
    <w:rsid w:val="005F54C0"/>
    <w:rsid w:val="005F717C"/>
    <w:rsid w:val="006071AA"/>
    <w:rsid w:val="00632C6A"/>
    <w:rsid w:val="00671C36"/>
    <w:rsid w:val="0067426B"/>
    <w:rsid w:val="00677FA2"/>
    <w:rsid w:val="006850EF"/>
    <w:rsid w:val="006A2477"/>
    <w:rsid w:val="006B4C0F"/>
    <w:rsid w:val="006C2A05"/>
    <w:rsid w:val="006C5534"/>
    <w:rsid w:val="006D4DA1"/>
    <w:rsid w:val="006F7E87"/>
    <w:rsid w:val="00706A0C"/>
    <w:rsid w:val="00713C27"/>
    <w:rsid w:val="00750D74"/>
    <w:rsid w:val="007637A8"/>
    <w:rsid w:val="00764D6D"/>
    <w:rsid w:val="00776F8E"/>
    <w:rsid w:val="00782A6C"/>
    <w:rsid w:val="00794994"/>
    <w:rsid w:val="007C5542"/>
    <w:rsid w:val="007D343D"/>
    <w:rsid w:val="007D70D0"/>
    <w:rsid w:val="00806CB9"/>
    <w:rsid w:val="008148B8"/>
    <w:rsid w:val="008370F1"/>
    <w:rsid w:val="008433DC"/>
    <w:rsid w:val="00852478"/>
    <w:rsid w:val="0087187A"/>
    <w:rsid w:val="008734B7"/>
    <w:rsid w:val="00877AC1"/>
    <w:rsid w:val="00891249"/>
    <w:rsid w:val="008B3825"/>
    <w:rsid w:val="008D1F6F"/>
    <w:rsid w:val="008E37BC"/>
    <w:rsid w:val="008F31E3"/>
    <w:rsid w:val="008F62B2"/>
    <w:rsid w:val="008F7524"/>
    <w:rsid w:val="009050D8"/>
    <w:rsid w:val="009115A7"/>
    <w:rsid w:val="00915BE0"/>
    <w:rsid w:val="0095350D"/>
    <w:rsid w:val="009577D4"/>
    <w:rsid w:val="00964A0D"/>
    <w:rsid w:val="009714CD"/>
    <w:rsid w:val="00981A0B"/>
    <w:rsid w:val="009A3CA4"/>
    <w:rsid w:val="009C3C02"/>
    <w:rsid w:val="009D210B"/>
    <w:rsid w:val="009F6CD9"/>
    <w:rsid w:val="00A26088"/>
    <w:rsid w:val="00A36CAB"/>
    <w:rsid w:val="00A40BB2"/>
    <w:rsid w:val="00A92386"/>
    <w:rsid w:val="00A95EBC"/>
    <w:rsid w:val="00AA2BB2"/>
    <w:rsid w:val="00AB4CED"/>
    <w:rsid w:val="00AC0905"/>
    <w:rsid w:val="00AC11FD"/>
    <w:rsid w:val="00AC1CA6"/>
    <w:rsid w:val="00AC7679"/>
    <w:rsid w:val="00AE1014"/>
    <w:rsid w:val="00AE31F5"/>
    <w:rsid w:val="00B00F8E"/>
    <w:rsid w:val="00B35E1E"/>
    <w:rsid w:val="00B706BD"/>
    <w:rsid w:val="00B955C1"/>
    <w:rsid w:val="00BD1C9C"/>
    <w:rsid w:val="00BE5267"/>
    <w:rsid w:val="00BE6592"/>
    <w:rsid w:val="00BF4CD5"/>
    <w:rsid w:val="00BF664E"/>
    <w:rsid w:val="00C02D58"/>
    <w:rsid w:val="00C0454E"/>
    <w:rsid w:val="00C12204"/>
    <w:rsid w:val="00C42498"/>
    <w:rsid w:val="00C54BCC"/>
    <w:rsid w:val="00C5591F"/>
    <w:rsid w:val="00C670E4"/>
    <w:rsid w:val="00C8187E"/>
    <w:rsid w:val="00CA2F54"/>
    <w:rsid w:val="00CA52E2"/>
    <w:rsid w:val="00CA5597"/>
    <w:rsid w:val="00CC56E6"/>
    <w:rsid w:val="00CC7D8E"/>
    <w:rsid w:val="00CD44DF"/>
    <w:rsid w:val="00CE2B97"/>
    <w:rsid w:val="00CE7847"/>
    <w:rsid w:val="00CF13EA"/>
    <w:rsid w:val="00D0071E"/>
    <w:rsid w:val="00D03573"/>
    <w:rsid w:val="00D04054"/>
    <w:rsid w:val="00D10EFA"/>
    <w:rsid w:val="00D26113"/>
    <w:rsid w:val="00D40B33"/>
    <w:rsid w:val="00D5046D"/>
    <w:rsid w:val="00D70537"/>
    <w:rsid w:val="00D80DAA"/>
    <w:rsid w:val="00DB067A"/>
    <w:rsid w:val="00DB32BE"/>
    <w:rsid w:val="00DB43BC"/>
    <w:rsid w:val="00DD485B"/>
    <w:rsid w:val="00E00688"/>
    <w:rsid w:val="00E12CA5"/>
    <w:rsid w:val="00E263E7"/>
    <w:rsid w:val="00E53DD3"/>
    <w:rsid w:val="00E54FE7"/>
    <w:rsid w:val="00E57A37"/>
    <w:rsid w:val="00E60900"/>
    <w:rsid w:val="00E65300"/>
    <w:rsid w:val="00E83C00"/>
    <w:rsid w:val="00E91944"/>
    <w:rsid w:val="00ED61FC"/>
    <w:rsid w:val="00EF037C"/>
    <w:rsid w:val="00F17AC9"/>
    <w:rsid w:val="00F266D2"/>
    <w:rsid w:val="00F27816"/>
    <w:rsid w:val="00F31FB6"/>
    <w:rsid w:val="00F426B5"/>
    <w:rsid w:val="00F42B9C"/>
    <w:rsid w:val="00F42F32"/>
    <w:rsid w:val="00F716AD"/>
    <w:rsid w:val="00F81EEA"/>
    <w:rsid w:val="00FA013E"/>
    <w:rsid w:val="00FB25A8"/>
    <w:rsid w:val="00FE0B93"/>
    <w:rsid w:val="00FF2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3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8213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582135"/>
    <w:pPr>
      <w:keepNext/>
      <w:keepLines/>
      <w:spacing w:before="260" w:after="260" w:line="416" w:lineRule="auto"/>
      <w:outlineLvl w:val="1"/>
    </w:pPr>
    <w:rPr>
      <w:rFonts w:ascii="Cambria" w:hAnsi="Cambria" w:cs="黑体"/>
      <w:b/>
      <w:bCs/>
      <w:sz w:val="32"/>
      <w:szCs w:val="32"/>
    </w:rPr>
  </w:style>
  <w:style w:type="paragraph" w:styleId="4">
    <w:name w:val="heading 4"/>
    <w:basedOn w:val="a"/>
    <w:next w:val="a"/>
    <w:link w:val="4Char"/>
    <w:uiPriority w:val="9"/>
    <w:semiHidden/>
    <w:unhideWhenUsed/>
    <w:qFormat/>
    <w:rsid w:val="00E83C0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135"/>
    <w:rPr>
      <w:sz w:val="18"/>
      <w:szCs w:val="18"/>
    </w:rPr>
  </w:style>
  <w:style w:type="paragraph" w:styleId="a4">
    <w:name w:val="footer"/>
    <w:basedOn w:val="a"/>
    <w:link w:val="Char0"/>
    <w:uiPriority w:val="99"/>
    <w:unhideWhenUsed/>
    <w:rsid w:val="00582135"/>
    <w:pPr>
      <w:tabs>
        <w:tab w:val="center" w:pos="4153"/>
        <w:tab w:val="right" w:pos="8306"/>
      </w:tabs>
      <w:snapToGrid w:val="0"/>
      <w:jc w:val="left"/>
    </w:pPr>
    <w:rPr>
      <w:sz w:val="18"/>
      <w:szCs w:val="18"/>
    </w:rPr>
  </w:style>
  <w:style w:type="character" w:customStyle="1" w:styleId="Char0">
    <w:name w:val="页脚 Char"/>
    <w:basedOn w:val="a0"/>
    <w:link w:val="a4"/>
    <w:uiPriority w:val="99"/>
    <w:rsid w:val="00582135"/>
    <w:rPr>
      <w:sz w:val="18"/>
      <w:szCs w:val="18"/>
    </w:rPr>
  </w:style>
  <w:style w:type="character" w:customStyle="1" w:styleId="1Char">
    <w:name w:val="标题 1 Char"/>
    <w:basedOn w:val="a0"/>
    <w:link w:val="1"/>
    <w:uiPriority w:val="9"/>
    <w:rsid w:val="00582135"/>
    <w:rPr>
      <w:rFonts w:ascii="Times New Roman" w:eastAsia="宋体" w:hAnsi="Times New Roman" w:cs="Times New Roman"/>
      <w:b/>
      <w:bCs/>
      <w:kern w:val="44"/>
      <w:sz w:val="44"/>
      <w:szCs w:val="44"/>
    </w:rPr>
  </w:style>
  <w:style w:type="character" w:customStyle="1" w:styleId="2Char">
    <w:name w:val="标题 2 Char"/>
    <w:basedOn w:val="a0"/>
    <w:link w:val="2"/>
    <w:qFormat/>
    <w:rsid w:val="00582135"/>
    <w:rPr>
      <w:rFonts w:ascii="Cambria" w:eastAsia="宋体" w:hAnsi="Cambria" w:cs="黑体"/>
      <w:b/>
      <w:bCs/>
      <w:sz w:val="32"/>
      <w:szCs w:val="32"/>
    </w:rPr>
  </w:style>
  <w:style w:type="paragraph" w:customStyle="1" w:styleId="XBRLTitle2">
    <w:name w:val="XBRLTitle2"/>
    <w:basedOn w:val="a5"/>
    <w:next w:val="4"/>
    <w:qFormat/>
    <w:rsid w:val="00E83C00"/>
    <w:pPr>
      <w:keepNext/>
      <w:keepLines/>
      <w:numPr>
        <w:ilvl w:val="1"/>
        <w:numId w:val="1"/>
      </w:numPr>
      <w:spacing w:beforeLines="50" w:afterLines="50" w:line="240" w:lineRule="auto"/>
      <w:ind w:left="454"/>
      <w:jc w:val="left"/>
    </w:pPr>
    <w:rPr>
      <w:rFonts w:ascii="Cambria" w:hAnsi="Cambria" w:cs="Times New Roman"/>
      <w:sz w:val="24"/>
    </w:rPr>
  </w:style>
  <w:style w:type="paragraph" w:customStyle="1" w:styleId="XBRLTitle3">
    <w:name w:val="XBRLTitle3"/>
    <w:basedOn w:val="a5"/>
    <w:next w:val="4"/>
    <w:qFormat/>
    <w:rsid w:val="00E83C00"/>
    <w:pPr>
      <w:keepNext/>
      <w:keepLines/>
      <w:numPr>
        <w:ilvl w:val="2"/>
        <w:numId w:val="1"/>
      </w:numPr>
      <w:spacing w:beforeLines="50" w:afterLines="50" w:line="240" w:lineRule="auto"/>
      <w:jc w:val="left"/>
      <w:outlineLvl w:val="9"/>
    </w:pPr>
    <w:rPr>
      <w:rFonts w:ascii="Cambria" w:hAnsi="Cambria" w:cs="Times New Roman"/>
      <w:sz w:val="24"/>
    </w:rPr>
  </w:style>
  <w:style w:type="paragraph" w:styleId="a5">
    <w:name w:val="Subtitle"/>
    <w:basedOn w:val="a"/>
    <w:next w:val="a"/>
    <w:link w:val="Char1"/>
    <w:qFormat/>
    <w:rsid w:val="00E83C00"/>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5"/>
    <w:rsid w:val="00E83C00"/>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83C00"/>
    <w:rPr>
      <w:rFonts w:asciiTheme="majorHAnsi" w:eastAsiaTheme="majorEastAsia" w:hAnsiTheme="majorHAnsi" w:cstheme="majorBidi"/>
      <w:b/>
      <w:bCs/>
      <w:sz w:val="28"/>
      <w:szCs w:val="28"/>
    </w:rPr>
  </w:style>
  <w:style w:type="paragraph" w:styleId="a6">
    <w:name w:val="Balloon Text"/>
    <w:basedOn w:val="a"/>
    <w:link w:val="Char2"/>
    <w:uiPriority w:val="99"/>
    <w:semiHidden/>
    <w:unhideWhenUsed/>
    <w:rsid w:val="00E83C00"/>
    <w:rPr>
      <w:sz w:val="18"/>
      <w:szCs w:val="18"/>
    </w:rPr>
  </w:style>
  <w:style w:type="character" w:customStyle="1" w:styleId="Char2">
    <w:name w:val="批注框文本 Char"/>
    <w:basedOn w:val="a0"/>
    <w:link w:val="a6"/>
    <w:uiPriority w:val="99"/>
    <w:semiHidden/>
    <w:rsid w:val="00E83C00"/>
    <w:rPr>
      <w:rFonts w:ascii="Times New Roman" w:eastAsia="宋体" w:hAnsi="Times New Roman" w:cs="Times New Roman"/>
      <w:sz w:val="18"/>
      <w:szCs w:val="18"/>
    </w:rPr>
  </w:style>
  <w:style w:type="paragraph" w:styleId="a7">
    <w:name w:val="Document Map"/>
    <w:basedOn w:val="a"/>
    <w:link w:val="Char3"/>
    <w:uiPriority w:val="99"/>
    <w:semiHidden/>
    <w:unhideWhenUsed/>
    <w:rsid w:val="00122BA1"/>
    <w:rPr>
      <w:rFonts w:ascii="宋体"/>
      <w:sz w:val="18"/>
      <w:szCs w:val="18"/>
    </w:rPr>
  </w:style>
  <w:style w:type="character" w:customStyle="1" w:styleId="Char3">
    <w:name w:val="文档结构图 Char"/>
    <w:basedOn w:val="a0"/>
    <w:link w:val="a7"/>
    <w:uiPriority w:val="99"/>
    <w:semiHidden/>
    <w:rsid w:val="00122BA1"/>
    <w:rPr>
      <w:rFonts w:ascii="宋体" w:eastAsia="宋体" w:hAnsi="Times New Roman" w:cs="Times New Roman"/>
      <w:sz w:val="18"/>
      <w:szCs w:val="18"/>
    </w:rPr>
  </w:style>
  <w:style w:type="paragraph" w:styleId="a8">
    <w:name w:val="Revision"/>
    <w:hidden/>
    <w:uiPriority w:val="99"/>
    <w:semiHidden/>
    <w:rsid w:val="00463B2D"/>
    <w:rPr>
      <w:rFonts w:ascii="Times New Roman" w:eastAsia="宋体" w:hAnsi="Times New Roman" w:cs="Times New Roman"/>
      <w:szCs w:val="24"/>
    </w:rPr>
  </w:style>
  <w:style w:type="paragraph" w:styleId="a9">
    <w:name w:val="List Paragraph"/>
    <w:basedOn w:val="a"/>
    <w:uiPriority w:val="34"/>
    <w:qFormat/>
    <w:rsid w:val="008148B8"/>
    <w:pPr>
      <w:ind w:firstLineChars="200" w:firstLine="420"/>
    </w:pPr>
  </w:style>
  <w:style w:type="paragraph" w:customStyle="1" w:styleId="aa">
    <w:name w:val="样式 宋体 居中"/>
    <w:basedOn w:val="a"/>
    <w:rsid w:val="000B3562"/>
    <w:pPr>
      <w:spacing w:line="360" w:lineRule="auto"/>
      <w:jc w:val="center"/>
    </w:pPr>
    <w:rPr>
      <w:rFonts w:cs="宋体"/>
      <w:szCs w:val="20"/>
    </w:rPr>
  </w:style>
  <w:style w:type="character" w:customStyle="1" w:styleId="ab">
    <w:name w:val="样式 宋体"/>
    <w:rsid w:val="000B3562"/>
    <w:rPr>
      <w:rFonts w:ascii="Times New Roman" w:eastAsia="宋体" w:hAnsi="Times New Roman"/>
    </w:rPr>
  </w:style>
  <w:style w:type="character" w:styleId="ac">
    <w:name w:val="Hyperlink"/>
    <w:basedOn w:val="a0"/>
    <w:uiPriority w:val="99"/>
    <w:unhideWhenUsed/>
    <w:rsid w:val="00C55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3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8213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582135"/>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135"/>
    <w:rPr>
      <w:sz w:val="18"/>
      <w:szCs w:val="18"/>
    </w:rPr>
  </w:style>
  <w:style w:type="paragraph" w:styleId="a4">
    <w:name w:val="footer"/>
    <w:basedOn w:val="a"/>
    <w:link w:val="Char0"/>
    <w:uiPriority w:val="99"/>
    <w:unhideWhenUsed/>
    <w:rsid w:val="00582135"/>
    <w:pPr>
      <w:tabs>
        <w:tab w:val="center" w:pos="4153"/>
        <w:tab w:val="right" w:pos="8306"/>
      </w:tabs>
      <w:snapToGrid w:val="0"/>
      <w:jc w:val="left"/>
    </w:pPr>
    <w:rPr>
      <w:sz w:val="18"/>
      <w:szCs w:val="18"/>
    </w:rPr>
  </w:style>
  <w:style w:type="character" w:customStyle="1" w:styleId="Char0">
    <w:name w:val="页脚 Char"/>
    <w:basedOn w:val="a0"/>
    <w:link w:val="a4"/>
    <w:uiPriority w:val="99"/>
    <w:rsid w:val="00582135"/>
    <w:rPr>
      <w:sz w:val="18"/>
      <w:szCs w:val="18"/>
    </w:rPr>
  </w:style>
  <w:style w:type="character" w:customStyle="1" w:styleId="1Char">
    <w:name w:val="标题 1 Char"/>
    <w:basedOn w:val="a0"/>
    <w:link w:val="1"/>
    <w:uiPriority w:val="9"/>
    <w:rsid w:val="00582135"/>
    <w:rPr>
      <w:rFonts w:ascii="Times New Roman" w:eastAsia="宋体" w:hAnsi="Times New Roman" w:cs="Times New Roman"/>
      <w:b/>
      <w:bCs/>
      <w:kern w:val="44"/>
      <w:sz w:val="44"/>
      <w:szCs w:val="44"/>
    </w:rPr>
  </w:style>
  <w:style w:type="character" w:customStyle="1" w:styleId="2Char">
    <w:name w:val="标题 2 Char"/>
    <w:basedOn w:val="a0"/>
    <w:link w:val="2"/>
    <w:rsid w:val="00582135"/>
    <w:rPr>
      <w:rFonts w:ascii="Cambria" w:eastAsia="宋体" w:hAnsi="Cambria" w:cs="黑体"/>
      <w:b/>
      <w:bCs/>
      <w:sz w:val="32"/>
      <w:szCs w:val="32"/>
    </w:rPr>
  </w:style>
</w:styles>
</file>

<file path=word/webSettings.xml><?xml version="1.0" encoding="utf-8"?>
<w:webSettings xmlns:r="http://schemas.openxmlformats.org/officeDocument/2006/relationships" xmlns:w="http://schemas.openxmlformats.org/wordprocessingml/2006/main">
  <w:divs>
    <w:div w:id="239291213">
      <w:bodyDiv w:val="1"/>
      <w:marLeft w:val="0"/>
      <w:marRight w:val="0"/>
      <w:marTop w:val="0"/>
      <w:marBottom w:val="0"/>
      <w:divBdr>
        <w:top w:val="none" w:sz="0" w:space="0" w:color="auto"/>
        <w:left w:val="none" w:sz="0" w:space="0" w:color="auto"/>
        <w:bottom w:val="none" w:sz="0" w:space="0" w:color="auto"/>
        <w:right w:val="none" w:sz="0" w:space="0" w:color="auto"/>
      </w:divBdr>
    </w:div>
    <w:div w:id="455953637">
      <w:bodyDiv w:val="1"/>
      <w:marLeft w:val="0"/>
      <w:marRight w:val="0"/>
      <w:marTop w:val="0"/>
      <w:marBottom w:val="0"/>
      <w:divBdr>
        <w:top w:val="none" w:sz="0" w:space="0" w:color="auto"/>
        <w:left w:val="none" w:sz="0" w:space="0" w:color="auto"/>
        <w:bottom w:val="none" w:sz="0" w:space="0" w:color="auto"/>
        <w:right w:val="none" w:sz="0" w:space="0" w:color="auto"/>
      </w:divBdr>
    </w:div>
    <w:div w:id="878708367">
      <w:bodyDiv w:val="1"/>
      <w:marLeft w:val="0"/>
      <w:marRight w:val="0"/>
      <w:marTop w:val="0"/>
      <w:marBottom w:val="0"/>
      <w:divBdr>
        <w:top w:val="none" w:sz="0" w:space="0" w:color="auto"/>
        <w:left w:val="none" w:sz="0" w:space="0" w:color="auto"/>
        <w:bottom w:val="none" w:sz="0" w:space="0" w:color="auto"/>
        <w:right w:val="none" w:sz="0" w:space="0" w:color="auto"/>
      </w:divBdr>
    </w:div>
    <w:div w:id="938566506">
      <w:bodyDiv w:val="1"/>
      <w:marLeft w:val="0"/>
      <w:marRight w:val="0"/>
      <w:marTop w:val="0"/>
      <w:marBottom w:val="0"/>
      <w:divBdr>
        <w:top w:val="none" w:sz="0" w:space="0" w:color="auto"/>
        <w:left w:val="none" w:sz="0" w:space="0" w:color="auto"/>
        <w:bottom w:val="none" w:sz="0" w:space="0" w:color="auto"/>
        <w:right w:val="none" w:sz="0" w:space="0" w:color="auto"/>
      </w:divBdr>
    </w:div>
    <w:div w:id="1412660503">
      <w:bodyDiv w:val="1"/>
      <w:marLeft w:val="0"/>
      <w:marRight w:val="0"/>
      <w:marTop w:val="0"/>
      <w:marBottom w:val="0"/>
      <w:divBdr>
        <w:top w:val="none" w:sz="0" w:space="0" w:color="auto"/>
        <w:left w:val="none" w:sz="0" w:space="0" w:color="auto"/>
        <w:bottom w:val="none" w:sz="0" w:space="0" w:color="auto"/>
        <w:right w:val="none" w:sz="0" w:space="0" w:color="auto"/>
      </w:divBdr>
    </w:div>
    <w:div w:id="20923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72.18.2.86:8084/XBRL/temp/CN_50440000_002069_FB030020_20180004_1.jpg"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172.18.2.86:8084/XBRL/temp/CN_50440000_002069_FB030020_20180004_2.jp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2935</Words>
  <Characters>16732</Characters>
  <Application>Microsoft Office Word</Application>
  <DocSecurity>4</DocSecurity>
  <Lines>139</Lines>
  <Paragraphs>39</Paragraphs>
  <ScaleCrop>false</ScaleCrop>
  <Company/>
  <LinksUpToDate>false</LinksUpToDate>
  <CharactersWithSpaces>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dc:creator>
  <cp:lastModifiedBy>ZHONGM</cp:lastModifiedBy>
  <cp:revision>2</cp:revision>
  <dcterms:created xsi:type="dcterms:W3CDTF">2018-10-15T16:32:00Z</dcterms:created>
  <dcterms:modified xsi:type="dcterms:W3CDTF">2018-10-15T16:32:00Z</dcterms:modified>
</cp:coreProperties>
</file>