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2" w:rsidRPr="00560AA5" w:rsidRDefault="00127E02" w:rsidP="00FD0108">
      <w:pPr>
        <w:autoSpaceDE w:val="0"/>
        <w:autoSpaceDN w:val="0"/>
        <w:adjustRightInd w:val="0"/>
        <w:spacing w:line="360" w:lineRule="auto"/>
        <w:ind w:right="-1"/>
        <w:jc w:val="left"/>
        <w:rPr>
          <w:rFonts w:asciiTheme="minorEastAsia" w:hAnsiTheme="minorEastAsia" w:cs="宋体"/>
          <w:color w:val="000000"/>
          <w:kern w:val="0"/>
          <w:sz w:val="24"/>
          <w:szCs w:val="24"/>
        </w:rPr>
      </w:pPr>
    </w:p>
    <w:p w:rsidR="00127E02" w:rsidRPr="00560AA5" w:rsidRDefault="00127E02"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color w:val="323232"/>
          <w:sz w:val="36"/>
          <w:szCs w:val="36"/>
        </w:rPr>
      </w:pPr>
    </w:p>
    <w:p w:rsidR="00127E02" w:rsidRPr="00560AA5" w:rsidRDefault="00127E02"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color w:val="323232"/>
          <w:sz w:val="36"/>
          <w:szCs w:val="36"/>
        </w:rPr>
      </w:pPr>
    </w:p>
    <w:p w:rsidR="00127E02" w:rsidRPr="00560AA5" w:rsidRDefault="00127E02"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color w:val="323232"/>
          <w:sz w:val="36"/>
          <w:szCs w:val="36"/>
        </w:rPr>
      </w:pPr>
    </w:p>
    <w:p w:rsidR="00127E02" w:rsidRPr="00560AA5" w:rsidRDefault="00127E02"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color w:val="323232"/>
          <w:sz w:val="36"/>
          <w:szCs w:val="36"/>
        </w:rPr>
      </w:pPr>
    </w:p>
    <w:p w:rsidR="00E2050D" w:rsidRPr="00560AA5" w:rsidRDefault="00B27ACC" w:rsidP="00FD0108">
      <w:pPr>
        <w:pStyle w:val="21"/>
        <w:kinsoku w:val="0"/>
        <w:overflowPunct w:val="0"/>
        <w:adjustRightInd/>
        <w:spacing w:line="360" w:lineRule="auto"/>
        <w:ind w:left="0" w:right="-1"/>
        <w:jc w:val="center"/>
        <w:outlineLvl w:val="9"/>
        <w:rPr>
          <w:rFonts w:asciiTheme="minorEastAsia" w:eastAsiaTheme="minorEastAsia" w:hAnsiTheme="minorEastAsia" w:cs="宋体"/>
          <w:bCs w:val="0"/>
          <w:color w:val="323232"/>
          <w:sz w:val="36"/>
          <w:szCs w:val="36"/>
        </w:rPr>
      </w:pPr>
      <w:r w:rsidRPr="00560AA5">
        <w:rPr>
          <w:rFonts w:asciiTheme="minorEastAsia" w:eastAsiaTheme="minorEastAsia" w:hAnsiTheme="minorEastAsia" w:cs="宋体" w:hint="eastAsia"/>
          <w:bCs w:val="0"/>
          <w:color w:val="323232"/>
          <w:sz w:val="36"/>
          <w:szCs w:val="36"/>
        </w:rPr>
        <w:t>国投瑞银新成长灵活配置混合型证券投资基金</w:t>
      </w:r>
    </w:p>
    <w:p w:rsidR="00127E02" w:rsidRPr="00560AA5" w:rsidRDefault="009D17C5" w:rsidP="00FD0108">
      <w:pPr>
        <w:pStyle w:val="21"/>
        <w:kinsoku w:val="0"/>
        <w:overflowPunct w:val="0"/>
        <w:adjustRightInd/>
        <w:spacing w:line="360" w:lineRule="auto"/>
        <w:ind w:left="0" w:right="-1"/>
        <w:jc w:val="center"/>
        <w:outlineLvl w:val="9"/>
        <w:rPr>
          <w:rFonts w:asciiTheme="minorEastAsia" w:eastAsiaTheme="minorEastAsia" w:hAnsiTheme="minorEastAsia"/>
        </w:rPr>
      </w:pPr>
      <w:r w:rsidRPr="00560AA5">
        <w:rPr>
          <w:rFonts w:asciiTheme="minorEastAsia" w:eastAsiaTheme="minorEastAsia" w:hAnsiTheme="minorEastAsia" w:cs="宋体"/>
          <w:bCs w:val="0"/>
          <w:color w:val="323232"/>
          <w:sz w:val="36"/>
          <w:szCs w:val="36"/>
        </w:rPr>
        <w:t>清算报告</w:t>
      </w: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Change w:id="0" w:author="ZHONGM" w:date="2018-10-10T00:38:00Z">
          <w:pPr>
            <w:pStyle w:val="21"/>
            <w:kinsoku w:val="0"/>
            <w:overflowPunct w:val="0"/>
            <w:adjustRightInd/>
            <w:spacing w:beforeLines="100" w:line="360" w:lineRule="auto"/>
            <w:ind w:left="0" w:right="-1"/>
            <w:outlineLvl w:val="9"/>
          </w:pPr>
        </w:pPrChange>
      </w:pP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Change w:id="1" w:author="ZHONGM" w:date="2018-10-10T00:38:00Z">
          <w:pPr>
            <w:pStyle w:val="21"/>
            <w:kinsoku w:val="0"/>
            <w:overflowPunct w:val="0"/>
            <w:adjustRightInd/>
            <w:spacing w:beforeLines="100" w:line="360" w:lineRule="auto"/>
            <w:ind w:left="0" w:right="-1"/>
            <w:outlineLvl w:val="9"/>
          </w:pPr>
        </w:pPrChange>
      </w:pP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Change w:id="2" w:author="ZHONGM" w:date="2018-10-10T00:38:00Z">
          <w:pPr>
            <w:pStyle w:val="21"/>
            <w:kinsoku w:val="0"/>
            <w:overflowPunct w:val="0"/>
            <w:adjustRightInd/>
            <w:spacing w:beforeLines="100" w:line="360" w:lineRule="auto"/>
            <w:ind w:left="0" w:right="-1"/>
            <w:outlineLvl w:val="9"/>
          </w:pPr>
        </w:pPrChange>
      </w:pP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Change w:id="3" w:author="ZHONGM" w:date="2018-10-10T00:38:00Z">
          <w:pPr>
            <w:pStyle w:val="21"/>
            <w:kinsoku w:val="0"/>
            <w:overflowPunct w:val="0"/>
            <w:adjustRightInd/>
            <w:spacing w:beforeLines="100" w:line="360" w:lineRule="auto"/>
            <w:ind w:left="0" w:right="-1"/>
            <w:outlineLvl w:val="9"/>
          </w:pPr>
        </w:pPrChange>
      </w:pPr>
    </w:p>
    <w:p w:rsidR="00127E02" w:rsidRPr="00560AA5" w:rsidRDefault="00127E02" w:rsidP="007B1575">
      <w:pPr>
        <w:pStyle w:val="21"/>
        <w:kinsoku w:val="0"/>
        <w:overflowPunct w:val="0"/>
        <w:adjustRightInd/>
        <w:spacing w:beforeLines="100" w:line="360" w:lineRule="auto"/>
        <w:ind w:left="0" w:right="-1"/>
        <w:outlineLvl w:val="9"/>
        <w:rPr>
          <w:rFonts w:asciiTheme="minorEastAsia" w:eastAsiaTheme="minorEastAsia" w:hAnsiTheme="minorEastAsia" w:cs="宋体"/>
          <w:b w:val="0"/>
          <w:bCs w:val="0"/>
          <w:sz w:val="24"/>
          <w:szCs w:val="24"/>
        </w:rPr>
        <w:pPrChange w:id="4" w:author="ZHONGM" w:date="2018-10-10T00:38:00Z">
          <w:pPr>
            <w:pStyle w:val="21"/>
            <w:kinsoku w:val="0"/>
            <w:overflowPunct w:val="0"/>
            <w:adjustRightInd/>
            <w:spacing w:beforeLines="100" w:line="360" w:lineRule="auto"/>
            <w:ind w:left="0" w:right="-1"/>
            <w:outlineLvl w:val="9"/>
          </w:pPr>
        </w:pPrChange>
      </w:pPr>
    </w:p>
    <w:p w:rsidR="00127E02" w:rsidRPr="00560AA5" w:rsidRDefault="009D17C5" w:rsidP="007B1575">
      <w:pPr>
        <w:pStyle w:val="21"/>
        <w:kinsoku w:val="0"/>
        <w:overflowPunct w:val="0"/>
        <w:adjustRightInd/>
        <w:spacing w:beforeLines="100" w:line="360" w:lineRule="auto"/>
        <w:ind w:left="0" w:right="-1"/>
        <w:jc w:val="center"/>
        <w:outlineLvl w:val="9"/>
        <w:rPr>
          <w:rFonts w:asciiTheme="minorEastAsia" w:eastAsiaTheme="minorEastAsia" w:hAnsiTheme="minorEastAsia" w:cs="宋体"/>
          <w:b w:val="0"/>
          <w:bCs w:val="0"/>
          <w:sz w:val="24"/>
          <w:szCs w:val="24"/>
        </w:rPr>
        <w:pPrChange w:id="5" w:author="ZHONGM" w:date="2018-10-10T00:38:00Z">
          <w:pPr>
            <w:pStyle w:val="21"/>
            <w:kinsoku w:val="0"/>
            <w:overflowPunct w:val="0"/>
            <w:adjustRightInd/>
            <w:spacing w:beforeLines="100" w:line="360" w:lineRule="auto"/>
            <w:ind w:left="0" w:right="-1"/>
            <w:jc w:val="center"/>
            <w:outlineLvl w:val="9"/>
          </w:pPr>
        </w:pPrChange>
      </w:pPr>
      <w:r w:rsidRPr="00560AA5">
        <w:rPr>
          <w:rFonts w:asciiTheme="minorEastAsia" w:eastAsiaTheme="minorEastAsia" w:hAnsiTheme="minorEastAsia" w:cs="宋体" w:hint="eastAsia"/>
          <w:b w:val="0"/>
          <w:bCs w:val="0"/>
          <w:sz w:val="24"/>
          <w:szCs w:val="24"/>
        </w:rPr>
        <w:t>基金管理人：国投瑞银基金管理有限公司</w:t>
      </w:r>
    </w:p>
    <w:p w:rsidR="00127E02" w:rsidRPr="00560AA5" w:rsidRDefault="009D17C5"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sz w:val="24"/>
          <w:szCs w:val="24"/>
        </w:rPr>
      </w:pPr>
      <w:r w:rsidRPr="00560AA5">
        <w:rPr>
          <w:rFonts w:asciiTheme="minorEastAsia" w:eastAsiaTheme="minorEastAsia" w:hAnsiTheme="minorEastAsia" w:cs="宋体" w:hint="eastAsia"/>
          <w:b w:val="0"/>
          <w:bCs w:val="0"/>
          <w:sz w:val="24"/>
          <w:szCs w:val="24"/>
        </w:rPr>
        <w:t>基金托管人：</w:t>
      </w:r>
      <w:r w:rsidR="00B27ACC" w:rsidRPr="00560AA5">
        <w:rPr>
          <w:rFonts w:asciiTheme="minorEastAsia" w:eastAsiaTheme="minorEastAsia" w:hAnsiTheme="minorEastAsia" w:cs="宋体" w:hint="eastAsia"/>
          <w:b w:val="0"/>
          <w:bCs w:val="0"/>
          <w:sz w:val="24"/>
          <w:szCs w:val="24"/>
        </w:rPr>
        <w:t>上海浦东发展银行股份有限公司</w:t>
      </w:r>
    </w:p>
    <w:p w:rsidR="00127E02" w:rsidRPr="00560AA5" w:rsidRDefault="009D17C5" w:rsidP="00FD0108">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sz w:val="24"/>
          <w:szCs w:val="24"/>
        </w:rPr>
      </w:pPr>
      <w:r w:rsidRPr="00560AA5">
        <w:rPr>
          <w:rFonts w:asciiTheme="minorEastAsia" w:eastAsiaTheme="minorEastAsia" w:hAnsiTheme="minorEastAsia" w:cs="宋体" w:hint="eastAsia"/>
          <w:b w:val="0"/>
          <w:bCs w:val="0"/>
          <w:sz w:val="24"/>
          <w:szCs w:val="24"/>
        </w:rPr>
        <w:t>清算报告出具日：</w:t>
      </w:r>
      <w:r w:rsidR="00B27ACC" w:rsidRPr="00560AA5">
        <w:rPr>
          <w:rFonts w:asciiTheme="minorEastAsia" w:eastAsiaTheme="minorEastAsia" w:hAnsiTheme="minorEastAsia" w:cs="宋体" w:hint="eastAsia"/>
          <w:b w:val="0"/>
          <w:bCs w:val="0"/>
          <w:sz w:val="24"/>
          <w:szCs w:val="24"/>
        </w:rPr>
        <w:t>2018年9月14日</w:t>
      </w:r>
    </w:p>
    <w:p w:rsidR="00127E02" w:rsidRPr="00560AA5" w:rsidRDefault="009D17C5" w:rsidP="00873FF3">
      <w:pPr>
        <w:pStyle w:val="21"/>
        <w:kinsoku w:val="0"/>
        <w:overflowPunct w:val="0"/>
        <w:adjustRightInd/>
        <w:spacing w:line="360" w:lineRule="auto"/>
        <w:ind w:left="0" w:right="-1"/>
        <w:jc w:val="center"/>
        <w:outlineLvl w:val="9"/>
        <w:rPr>
          <w:rFonts w:asciiTheme="minorEastAsia" w:eastAsiaTheme="minorEastAsia" w:hAnsiTheme="minorEastAsia" w:cs="宋体"/>
          <w:b w:val="0"/>
          <w:bCs w:val="0"/>
          <w:sz w:val="24"/>
          <w:szCs w:val="24"/>
        </w:rPr>
      </w:pPr>
      <w:r w:rsidRPr="00560AA5">
        <w:rPr>
          <w:rFonts w:asciiTheme="minorEastAsia" w:eastAsiaTheme="minorEastAsia" w:hAnsiTheme="minorEastAsia" w:cs="宋体" w:hint="eastAsia"/>
          <w:b w:val="0"/>
          <w:bCs w:val="0"/>
          <w:sz w:val="24"/>
          <w:szCs w:val="24"/>
        </w:rPr>
        <w:t>清算报告公告日：</w:t>
      </w:r>
      <w:r w:rsidR="00136E08" w:rsidRPr="00560AA5">
        <w:rPr>
          <w:rFonts w:asciiTheme="minorEastAsia" w:eastAsiaTheme="minorEastAsia" w:hAnsiTheme="minorEastAsia" w:cs="宋体" w:hint="eastAsia"/>
          <w:b w:val="0"/>
          <w:bCs w:val="0"/>
          <w:sz w:val="24"/>
          <w:szCs w:val="24"/>
        </w:rPr>
        <w:t>2018年</w:t>
      </w:r>
      <w:r w:rsidR="00136E08">
        <w:rPr>
          <w:rFonts w:asciiTheme="minorEastAsia" w:eastAsiaTheme="minorEastAsia" w:hAnsiTheme="minorEastAsia" w:cs="宋体" w:hint="eastAsia"/>
          <w:b w:val="0"/>
          <w:bCs w:val="0"/>
          <w:sz w:val="24"/>
          <w:szCs w:val="24"/>
        </w:rPr>
        <w:t>10</w:t>
      </w:r>
      <w:r w:rsidR="00136E08" w:rsidRPr="00560AA5">
        <w:rPr>
          <w:rFonts w:asciiTheme="minorEastAsia" w:eastAsiaTheme="minorEastAsia" w:hAnsiTheme="minorEastAsia" w:cs="宋体" w:hint="eastAsia"/>
          <w:b w:val="0"/>
          <w:bCs w:val="0"/>
          <w:sz w:val="24"/>
          <w:szCs w:val="24"/>
        </w:rPr>
        <w:t>月</w:t>
      </w:r>
      <w:r w:rsidR="00136E08">
        <w:rPr>
          <w:rFonts w:asciiTheme="minorEastAsia" w:eastAsiaTheme="minorEastAsia" w:hAnsiTheme="minorEastAsia" w:cs="宋体" w:hint="eastAsia"/>
          <w:b w:val="0"/>
          <w:bCs w:val="0"/>
          <w:sz w:val="24"/>
          <w:szCs w:val="24"/>
        </w:rPr>
        <w:t>10</w:t>
      </w:r>
      <w:bookmarkStart w:id="6" w:name="_GoBack"/>
      <w:bookmarkEnd w:id="6"/>
      <w:r w:rsidRPr="00560AA5">
        <w:rPr>
          <w:rFonts w:asciiTheme="minorEastAsia" w:eastAsiaTheme="minorEastAsia" w:hAnsiTheme="minorEastAsia" w:cs="宋体" w:hint="eastAsia"/>
          <w:b w:val="0"/>
          <w:bCs w:val="0"/>
          <w:sz w:val="24"/>
          <w:szCs w:val="24"/>
        </w:rPr>
        <w:t>日</w:t>
      </w:r>
    </w:p>
    <w:p w:rsidR="00127E02" w:rsidRPr="00560AA5" w:rsidRDefault="009D17C5" w:rsidP="00FD0108">
      <w:pPr>
        <w:widowControl/>
        <w:spacing w:line="360" w:lineRule="auto"/>
        <w:ind w:right="-1" w:firstLine="428"/>
        <w:jc w:val="left"/>
        <w:rPr>
          <w:rFonts w:asciiTheme="minorEastAsia" w:hAnsiTheme="minorEastAsia" w:cs="Microsoft JhengHei"/>
          <w:b/>
          <w:bCs/>
          <w:kern w:val="0"/>
          <w:sz w:val="28"/>
          <w:szCs w:val="28"/>
        </w:rPr>
      </w:pPr>
      <w:r w:rsidRPr="00560AA5">
        <w:rPr>
          <w:rFonts w:asciiTheme="minorEastAsia" w:hAnsiTheme="minorEastAsia"/>
        </w:rPr>
        <w:br w:type="page"/>
      </w:r>
    </w:p>
    <w:p w:rsidR="00127E02" w:rsidRPr="00560AA5" w:rsidRDefault="009D17C5" w:rsidP="00FD0108">
      <w:pPr>
        <w:pStyle w:val="21"/>
        <w:numPr>
          <w:ilvl w:val="0"/>
          <w:numId w:val="1"/>
        </w:numPr>
        <w:kinsoku w:val="0"/>
        <w:overflowPunct w:val="0"/>
        <w:adjustRightInd/>
        <w:spacing w:line="360" w:lineRule="auto"/>
        <w:ind w:left="0" w:right="-1" w:firstLine="428"/>
        <w:outlineLvl w:val="9"/>
        <w:rPr>
          <w:rFonts w:asciiTheme="minorEastAsia" w:eastAsiaTheme="minorEastAsia" w:hAnsiTheme="minorEastAsia"/>
        </w:rPr>
      </w:pPr>
      <w:r w:rsidRPr="00560AA5">
        <w:rPr>
          <w:rFonts w:asciiTheme="minorEastAsia" w:eastAsiaTheme="minorEastAsia" w:hAnsiTheme="minorEastAsia" w:hint="eastAsia"/>
        </w:rPr>
        <w:lastRenderedPageBreak/>
        <w:t>重要提示</w:t>
      </w:r>
    </w:p>
    <w:p w:rsidR="00127E02" w:rsidRPr="00560AA5" w:rsidRDefault="00B27ACC" w:rsidP="00FD0108">
      <w:pPr>
        <w:pStyle w:val="a5"/>
        <w:kinsoku w:val="0"/>
        <w:overflowPunct w:val="0"/>
        <w:adjustRightInd/>
        <w:spacing w:line="360" w:lineRule="auto"/>
        <w:ind w:left="0" w:right="-1" w:firstLine="428"/>
        <w:rPr>
          <w:rFonts w:asciiTheme="minorEastAsia" w:eastAsiaTheme="minorEastAsia" w:hAnsiTheme="minorEastAsia"/>
        </w:rPr>
      </w:pPr>
      <w:r w:rsidRPr="00560AA5">
        <w:rPr>
          <w:rFonts w:asciiTheme="minorEastAsia" w:eastAsiaTheme="minorEastAsia" w:hAnsiTheme="minorEastAsia" w:hint="eastAsia"/>
        </w:rPr>
        <w:t>国投瑞银新成长灵活配置混合型证券投资基金</w:t>
      </w:r>
      <w:r w:rsidR="009D17C5" w:rsidRPr="00560AA5">
        <w:rPr>
          <w:rFonts w:asciiTheme="minorEastAsia" w:eastAsiaTheme="minorEastAsia" w:hAnsiTheme="minorEastAsia" w:hint="eastAsia"/>
        </w:rPr>
        <w:t>(以下简称</w:t>
      </w:r>
      <w:r w:rsidR="00FE46E4">
        <w:rPr>
          <w:rFonts w:asciiTheme="minorEastAsia" w:eastAsiaTheme="minorEastAsia" w:hAnsiTheme="minorEastAsia" w:hint="eastAsia"/>
        </w:rPr>
        <w:t>“</w:t>
      </w:r>
      <w:r w:rsidR="009D17C5" w:rsidRPr="00560AA5">
        <w:rPr>
          <w:rFonts w:asciiTheme="minorEastAsia" w:eastAsiaTheme="minorEastAsia" w:hAnsiTheme="minorEastAsia" w:hint="eastAsia"/>
        </w:rPr>
        <w:t>本基金</w:t>
      </w:r>
      <w:r w:rsidR="00FE46E4">
        <w:rPr>
          <w:rFonts w:asciiTheme="minorEastAsia" w:eastAsiaTheme="minorEastAsia" w:hAnsiTheme="minorEastAsia" w:hint="eastAsia"/>
        </w:rPr>
        <w:t>”</w:t>
      </w:r>
      <w:r w:rsidR="009D17C5" w:rsidRPr="00560AA5">
        <w:rPr>
          <w:rFonts w:asciiTheme="minorEastAsia" w:eastAsiaTheme="minorEastAsia" w:hAnsiTheme="minorEastAsia" w:hint="eastAsia"/>
        </w:rPr>
        <w:t>)经中国证监会证监许可</w:t>
      </w:r>
      <w:r w:rsidRPr="00560AA5">
        <w:rPr>
          <w:rFonts w:asciiTheme="minorEastAsia" w:eastAsiaTheme="minorEastAsia" w:hAnsiTheme="minorEastAsia" w:hint="eastAsia"/>
        </w:rPr>
        <w:t>[2015]1788</w:t>
      </w:r>
      <w:r w:rsidR="009D17C5" w:rsidRPr="00560AA5">
        <w:rPr>
          <w:rFonts w:asciiTheme="minorEastAsia" w:eastAsiaTheme="minorEastAsia" w:hAnsiTheme="minorEastAsia" w:hint="eastAsia"/>
        </w:rPr>
        <w:t>号文注册募集，于</w:t>
      </w:r>
      <w:r w:rsidRPr="00560AA5">
        <w:rPr>
          <w:rFonts w:asciiTheme="minorEastAsia" w:eastAsiaTheme="minorEastAsia" w:hAnsiTheme="minorEastAsia" w:hint="eastAsia"/>
        </w:rPr>
        <w:t>2015年11月27日</w:t>
      </w:r>
      <w:r w:rsidR="009D17C5" w:rsidRPr="00560AA5">
        <w:rPr>
          <w:rFonts w:asciiTheme="minorEastAsia" w:eastAsiaTheme="minorEastAsia" w:hAnsiTheme="minorEastAsia" w:hint="eastAsia"/>
        </w:rPr>
        <w:t>成立并正式运作，基金管理人为国投瑞银基金管理有限公司（以下简称“基金管理人”），基金托管人为</w:t>
      </w:r>
      <w:r w:rsidRPr="00560AA5">
        <w:rPr>
          <w:rFonts w:asciiTheme="minorEastAsia" w:eastAsiaTheme="minorEastAsia" w:hAnsiTheme="minorEastAsia" w:hint="eastAsia"/>
        </w:rPr>
        <w:t>上海浦东发展银行股份有限公司</w:t>
      </w:r>
      <w:r w:rsidR="009D17C5" w:rsidRPr="00560AA5">
        <w:rPr>
          <w:rFonts w:asciiTheme="minorEastAsia" w:eastAsiaTheme="minorEastAsia" w:hAnsiTheme="minorEastAsia" w:hint="eastAsia"/>
        </w:rPr>
        <w:t>（以下简称“基金托管人”）。</w:t>
      </w:r>
    </w:p>
    <w:p w:rsidR="00127E02" w:rsidRPr="00560AA5" w:rsidRDefault="00BD0B26" w:rsidP="00FD0108">
      <w:pPr>
        <w:pStyle w:val="a5"/>
        <w:kinsoku w:val="0"/>
        <w:spacing w:line="360" w:lineRule="auto"/>
        <w:ind w:left="0" w:right="-1" w:firstLine="428"/>
        <w:rPr>
          <w:rFonts w:asciiTheme="minorEastAsia" w:eastAsiaTheme="minorEastAsia" w:hAnsiTheme="minorEastAsia"/>
        </w:rPr>
      </w:pPr>
      <w:r w:rsidRPr="00560AA5">
        <w:rPr>
          <w:rFonts w:asciiTheme="minorEastAsia" w:eastAsiaTheme="minorEastAsia" w:hAnsiTheme="minorEastAsia" w:hint="eastAsia"/>
        </w:rPr>
        <w:t>根据《中华人民共和国证券投资基金法》、《公开募集证券投资基金运作管理办法》、《国投瑞银新成长灵活配置混合型证券投资基金基金合同》（以下简称“《基金合同》”）的有关规定，《基金合同》生效后，连续20个工作日出现基金份额持有人数量不满200人或者基金资产净值低于5000万元情形的，基金管理人应当在定期报告中予以披露；连续60个工作日出现前述情形的，本基金合同将终止并进行基金财产清算，且无需召开基金份额持有人大会。根据《关于国投瑞银新成长灵活配置混合型证券投资基金基金财产清算及基金合同终止的公告》</w:t>
      </w:r>
      <w:r w:rsidRPr="00560AA5">
        <w:rPr>
          <w:rFonts w:asciiTheme="minorEastAsia" w:eastAsiaTheme="minorEastAsia" w:hAnsiTheme="minorEastAsia"/>
        </w:rPr>
        <w:t>及《基金合同》，本基金最后运作日为2018年9月3日，于2018年9月4日起进入清算期。</w:t>
      </w:r>
    </w:p>
    <w:p w:rsidR="00DE74F3" w:rsidRPr="00560AA5" w:rsidRDefault="009D17C5" w:rsidP="00FD0108">
      <w:pPr>
        <w:pStyle w:val="21"/>
        <w:kinsoku w:val="0"/>
        <w:overflowPunct w:val="0"/>
        <w:spacing w:line="360" w:lineRule="auto"/>
        <w:ind w:left="0" w:right="-1" w:firstLine="428"/>
        <w:outlineLvl w:val="9"/>
        <w:rPr>
          <w:rFonts w:asciiTheme="minorEastAsia" w:eastAsiaTheme="minorEastAsia" w:hAnsiTheme="minorEastAsia" w:cs="宋体"/>
          <w:b w:val="0"/>
          <w:bCs w:val="0"/>
          <w:sz w:val="24"/>
          <w:szCs w:val="24"/>
        </w:rPr>
      </w:pPr>
      <w:r w:rsidRPr="00560AA5">
        <w:rPr>
          <w:rFonts w:asciiTheme="minorEastAsia" w:eastAsiaTheme="minorEastAsia" w:hAnsiTheme="minorEastAsia" w:cs="宋体" w:hint="eastAsia"/>
          <w:b w:val="0"/>
          <w:bCs w:val="0"/>
          <w:sz w:val="24"/>
          <w:szCs w:val="24"/>
        </w:rPr>
        <w:t>基金管理人、基金托管人、安永华明会计师事务所（特殊普通合伙）和上海源泰律师事务所于</w:t>
      </w:r>
      <w:r w:rsidR="00BD0B26" w:rsidRPr="00560AA5">
        <w:rPr>
          <w:rFonts w:asciiTheme="minorEastAsia" w:eastAsiaTheme="minorEastAsia" w:hAnsiTheme="minorEastAsia" w:cs="宋体" w:hint="eastAsia"/>
          <w:b w:val="0"/>
          <w:bCs w:val="0"/>
          <w:sz w:val="24"/>
          <w:szCs w:val="24"/>
        </w:rPr>
        <w:t>2018年9月4日</w:t>
      </w:r>
      <w:r w:rsidRPr="00560AA5">
        <w:rPr>
          <w:rFonts w:asciiTheme="minorEastAsia" w:eastAsiaTheme="minorEastAsia" w:hAnsiTheme="minorEastAsia" w:cs="宋体" w:hint="eastAsia"/>
          <w:b w:val="0"/>
          <w:bCs w:val="0"/>
          <w:sz w:val="24"/>
          <w:szCs w:val="24"/>
        </w:rPr>
        <w:t>组成基金财产清算小组履行基金财产清算程序，并由安永华明会计师事务所（特殊普通合伙）对本基金进行清算审计，上海源泰律师事务所对清算报告出具法律意见。</w:t>
      </w:r>
      <w:bookmarkStart w:id="7" w:name="bookmark3"/>
      <w:bookmarkStart w:id="8" w:name="bookmark2"/>
      <w:bookmarkEnd w:id="7"/>
      <w:bookmarkEnd w:id="8"/>
    </w:p>
    <w:p w:rsidR="009212A7" w:rsidRPr="00560AA5" w:rsidRDefault="009212A7" w:rsidP="00FD0108">
      <w:pPr>
        <w:pStyle w:val="21"/>
        <w:kinsoku w:val="0"/>
        <w:overflowPunct w:val="0"/>
        <w:spacing w:line="360" w:lineRule="auto"/>
        <w:ind w:left="0" w:right="-1" w:firstLine="428"/>
        <w:outlineLvl w:val="9"/>
        <w:rPr>
          <w:rFonts w:asciiTheme="minorEastAsia" w:eastAsiaTheme="minorEastAsia" w:hAnsiTheme="minorEastAsia" w:cs="宋体"/>
          <w:b w:val="0"/>
          <w:bCs w:val="0"/>
          <w:sz w:val="24"/>
          <w:szCs w:val="24"/>
        </w:rPr>
      </w:pPr>
    </w:p>
    <w:p w:rsidR="00B47AD0" w:rsidRPr="00560AA5" w:rsidRDefault="009D17C5" w:rsidP="00FD0108">
      <w:pPr>
        <w:pStyle w:val="21"/>
        <w:numPr>
          <w:ilvl w:val="0"/>
          <w:numId w:val="1"/>
        </w:numPr>
        <w:kinsoku w:val="0"/>
        <w:overflowPunct w:val="0"/>
        <w:spacing w:line="360" w:lineRule="auto"/>
        <w:ind w:left="0" w:right="-1" w:firstLine="428"/>
        <w:outlineLvl w:val="9"/>
        <w:rPr>
          <w:rFonts w:asciiTheme="minorEastAsia" w:eastAsiaTheme="minorEastAsia" w:hAnsiTheme="minorEastAsia"/>
          <w:b w:val="0"/>
          <w:bCs w:val="0"/>
        </w:rPr>
      </w:pPr>
      <w:r w:rsidRPr="00560AA5">
        <w:rPr>
          <w:rFonts w:asciiTheme="minorEastAsia" w:eastAsiaTheme="minorEastAsia" w:hAnsiTheme="minorEastAsia" w:hint="eastAsia"/>
        </w:rPr>
        <w:t>基金概况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693"/>
        <w:gridCol w:w="2693"/>
      </w:tblGrid>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基金</w:t>
            </w:r>
            <w:r w:rsidRPr="00560AA5">
              <w:rPr>
                <w:rFonts w:asciiTheme="minorEastAsia" w:hAnsiTheme="minorEastAsia" w:hint="eastAsia"/>
                <w:color w:val="000000" w:themeColor="text1"/>
                <w:kern w:val="0"/>
                <w:sz w:val="24"/>
              </w:rPr>
              <w:t>名称</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国投瑞银新成长灵活配置混合型证券投资基金</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基金简称</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国投瑞银新成长混合</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基金</w:t>
            </w:r>
            <w:r w:rsidR="009B527A">
              <w:rPr>
                <w:rFonts w:asciiTheme="minorEastAsia" w:hAnsiTheme="minorEastAsia" w:hint="eastAsia"/>
                <w:color w:val="000000" w:themeColor="text1"/>
                <w:kern w:val="0"/>
                <w:sz w:val="24"/>
              </w:rPr>
              <w:t>主</w:t>
            </w:r>
            <w:r w:rsidRPr="00560AA5">
              <w:rPr>
                <w:rFonts w:asciiTheme="minorEastAsia" w:hAnsiTheme="minorEastAsia"/>
                <w:color w:val="000000" w:themeColor="text1"/>
                <w:kern w:val="0"/>
                <w:sz w:val="24"/>
              </w:rPr>
              <w:t>代码</w:t>
            </w:r>
          </w:p>
        </w:tc>
        <w:tc>
          <w:tcPr>
            <w:tcW w:w="5386" w:type="dxa"/>
            <w:gridSpan w:val="2"/>
            <w:tcBorders>
              <w:bottom w:val="single" w:sz="4" w:space="0" w:color="auto"/>
            </w:tcBorders>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002041</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基金运作方式</w:t>
            </w:r>
          </w:p>
        </w:tc>
        <w:tc>
          <w:tcPr>
            <w:tcW w:w="5386" w:type="dxa"/>
            <w:gridSpan w:val="2"/>
            <w:tcBorders>
              <w:top w:val="single" w:sz="4" w:space="0" w:color="auto"/>
            </w:tcBorders>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契约型开放式</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基金合同生效日</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2015年11月27日</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最后运作日（2018年9月3日）基金份额总额</w:t>
            </w:r>
          </w:p>
        </w:tc>
        <w:tc>
          <w:tcPr>
            <w:tcW w:w="5386" w:type="dxa"/>
            <w:gridSpan w:val="2"/>
            <w:vAlign w:val="center"/>
          </w:tcPr>
          <w:p w:rsidR="00B47AD0" w:rsidRPr="00560AA5" w:rsidRDefault="00C351B4"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407,202.20</w:t>
            </w:r>
            <w:r w:rsidR="00B47AD0" w:rsidRPr="00560AA5">
              <w:rPr>
                <w:rFonts w:asciiTheme="minorEastAsia" w:hAnsiTheme="minorEastAsia"/>
                <w:color w:val="000000" w:themeColor="text1"/>
                <w:kern w:val="0"/>
                <w:sz w:val="24"/>
              </w:rPr>
              <w:t>份</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投资目标</w:t>
            </w:r>
          </w:p>
        </w:tc>
        <w:tc>
          <w:tcPr>
            <w:tcW w:w="5386" w:type="dxa"/>
            <w:gridSpan w:val="2"/>
            <w:vAlign w:val="center"/>
          </w:tcPr>
          <w:p w:rsidR="00B47AD0" w:rsidRPr="00560AA5" w:rsidRDefault="00B47AD0" w:rsidP="00D2741D">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在严格控制风险的基础上，通过对不同资产类别的优化配置及组合精选，力求实现基金资产的长期</w:t>
            </w:r>
            <w:r w:rsidRPr="00560AA5">
              <w:rPr>
                <w:rFonts w:asciiTheme="minorEastAsia" w:hAnsiTheme="minorEastAsia"/>
                <w:color w:val="000000" w:themeColor="text1"/>
                <w:kern w:val="0"/>
                <w:sz w:val="24"/>
              </w:rPr>
              <w:lastRenderedPageBreak/>
              <w:t>稳健增值。</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lastRenderedPageBreak/>
              <w:t>投资策略</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本基金将采取主动的类别资产配置策略，注重风险与收益的平衡。本基金将精选具有较高投资价值的股票和债券，力求实现基金资产的长期稳定增长。</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1、类别资产配置</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本基金根据各类资产的市场趋势和预期收益风险的比较判别，对股票、债券及货币市场工具等类别资产的配置比例进行动态调整，以期在投资中达到风险和收益的优化平衡。</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2、股票投资管理</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本基金管理人在进行行业配置时，将采用自上而下与自下而上相结合的方式确定行业权重。在投资组合管理过程中，基金管理人也将根据宏观经济形势以及各个行业的基本面特征对行业配置进行持续动态地调整。</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本基金构建股票组合的步骤是：根据定量与定性分析确定股票初选库；基于公司基本面全面考量、筛选优势企业，运用现金流贴现模型等估值方法，分析股票内在价值；结合风险管理，构建股票组合并对其进行动态调整。</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3、</w:t>
            </w:r>
            <w:r w:rsidRPr="00560AA5">
              <w:rPr>
                <w:rFonts w:asciiTheme="minorEastAsia" w:hAnsiTheme="minorEastAsia" w:hint="eastAsia"/>
                <w:color w:val="000000" w:themeColor="text1"/>
                <w:kern w:val="0"/>
                <w:sz w:val="24"/>
              </w:rPr>
              <w:t>权证投资管理</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（1）考量标的股票合理价值、标的股票价格、行权价格、行权时间、行权方式、股价历史与预期波动率和无风险收益率等要素，估计权证合理价值。</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（2）根据权证合理价值与其市场价格间的差幅即“估值差价(Value Price)”以及权证合理价值对定价参数的敏感性，结合标的股票合理价值考量，决策买入、持有或沽出权证。</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4、债券投资管理</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kern w:val="0"/>
                <w:sz w:val="24"/>
              </w:rPr>
              <w:t>本基金采取“自上而下”的债券分析方法，确定债券投资组合，并管理组合风险。</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5、中小企业私募债券投资策略</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对于中小企业私募债券，本基金将重点关注发行人财务状况、个券增信措施等因素，以及对基金资产流动性的影响，在充分考虑信用风险、流动性风险的基础上，进行投资决策。</w:t>
            </w:r>
          </w:p>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hint="eastAsia"/>
                <w:color w:val="000000" w:themeColor="text1"/>
                <w:kern w:val="0"/>
                <w:sz w:val="24"/>
              </w:rPr>
              <w:t>6、资产支持证券投资策略</w:t>
            </w:r>
          </w:p>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hint="eastAsia"/>
                <w:color w:val="000000" w:themeColor="text1"/>
                <w:kern w:val="0"/>
                <w:sz w:val="24"/>
              </w:rPr>
              <w:t>资产支持证券的定价受市场利率、发行条款、标的资产的构成及质量、提前偿还率等多种因素影响。本基金将在基本面分析和债券市场宏观分析的基础上，以数量化模型确定其内在价值。</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业绩比较基准</w:t>
            </w:r>
          </w:p>
        </w:tc>
        <w:tc>
          <w:tcPr>
            <w:tcW w:w="5386" w:type="dxa"/>
            <w:gridSpan w:val="2"/>
            <w:vAlign w:val="center"/>
          </w:tcPr>
          <w:p w:rsidR="00B47AD0" w:rsidRPr="00560AA5" w:rsidRDefault="00B47AD0" w:rsidP="00D2741D">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沪深300指数收益率×50%＋中债综合指数收益率×50%</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风险收益特征</w:t>
            </w:r>
          </w:p>
        </w:tc>
        <w:tc>
          <w:tcPr>
            <w:tcW w:w="5386" w:type="dxa"/>
            <w:gridSpan w:val="2"/>
            <w:vAlign w:val="center"/>
          </w:tcPr>
          <w:p w:rsidR="00B47AD0" w:rsidRPr="00560AA5" w:rsidRDefault="00B47AD0" w:rsidP="006B421F">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本基金为混合型基金，其预期风险和预期收益高于债券型基金和货币市场基金，低于股票型基金。</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基金管理人</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国投瑞银基金管理有限公司</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基金托管人</w:t>
            </w:r>
          </w:p>
        </w:tc>
        <w:tc>
          <w:tcPr>
            <w:tcW w:w="5386" w:type="dxa"/>
            <w:gridSpan w:val="2"/>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kern w:val="0"/>
                <w:sz w:val="24"/>
              </w:rPr>
              <w:t>上海浦东发展银行股份有限公司</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kern w:val="0"/>
                <w:sz w:val="24"/>
              </w:rPr>
            </w:pPr>
            <w:r w:rsidRPr="00560AA5">
              <w:rPr>
                <w:rFonts w:asciiTheme="minorEastAsia" w:hAnsiTheme="minorEastAsia"/>
                <w:color w:val="000000" w:themeColor="text1"/>
                <w:sz w:val="24"/>
              </w:rPr>
              <w:t>下属分级基金的基金简称</w:t>
            </w:r>
          </w:p>
        </w:tc>
        <w:tc>
          <w:tcPr>
            <w:tcW w:w="2693" w:type="dxa"/>
            <w:vAlign w:val="center"/>
          </w:tcPr>
          <w:p w:rsidR="00B47AD0" w:rsidRPr="00560AA5" w:rsidRDefault="00B47AD0"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国投瑞银新成长混合A</w:t>
            </w:r>
          </w:p>
        </w:tc>
        <w:tc>
          <w:tcPr>
            <w:tcW w:w="2693" w:type="dxa"/>
            <w:vAlign w:val="center"/>
          </w:tcPr>
          <w:p w:rsidR="00B47AD0" w:rsidRPr="00560AA5" w:rsidRDefault="00B47AD0"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国投瑞银新成长混合C</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下属分级基金的交易代码</w:t>
            </w:r>
          </w:p>
        </w:tc>
        <w:tc>
          <w:tcPr>
            <w:tcW w:w="2693" w:type="dxa"/>
            <w:vAlign w:val="center"/>
          </w:tcPr>
          <w:p w:rsidR="00B47AD0" w:rsidRPr="00560AA5" w:rsidRDefault="00B47AD0"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002041</w:t>
            </w:r>
          </w:p>
        </w:tc>
        <w:tc>
          <w:tcPr>
            <w:tcW w:w="2693" w:type="dxa"/>
            <w:vAlign w:val="center"/>
          </w:tcPr>
          <w:p w:rsidR="00B47AD0" w:rsidRPr="00560AA5" w:rsidRDefault="00B47AD0"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002042</w:t>
            </w:r>
          </w:p>
        </w:tc>
      </w:tr>
      <w:tr w:rsidR="00B47AD0" w:rsidRPr="00560AA5" w:rsidTr="00BB1764">
        <w:tc>
          <w:tcPr>
            <w:tcW w:w="3260" w:type="dxa"/>
            <w:vAlign w:val="center"/>
          </w:tcPr>
          <w:p w:rsidR="00B47AD0" w:rsidRPr="00560AA5" w:rsidRDefault="00B47AD0" w:rsidP="00FD0108">
            <w:pPr>
              <w:adjustRightInd w:val="0"/>
              <w:spacing w:before="29" w:line="360" w:lineRule="auto"/>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最后运作日（2018年9月3日）下属分级基金的份额总额</w:t>
            </w:r>
          </w:p>
        </w:tc>
        <w:tc>
          <w:tcPr>
            <w:tcW w:w="2693" w:type="dxa"/>
            <w:vAlign w:val="center"/>
          </w:tcPr>
          <w:p w:rsidR="00B47AD0" w:rsidRPr="00560AA5" w:rsidRDefault="0014583B"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339,137.83</w:t>
            </w:r>
            <w:r w:rsidR="00B47AD0" w:rsidRPr="00560AA5">
              <w:rPr>
                <w:rFonts w:asciiTheme="minorEastAsia" w:hAnsiTheme="minorEastAsia"/>
                <w:color w:val="000000" w:themeColor="text1"/>
                <w:kern w:val="0"/>
                <w:sz w:val="24"/>
              </w:rPr>
              <w:t>份</w:t>
            </w:r>
          </w:p>
        </w:tc>
        <w:tc>
          <w:tcPr>
            <w:tcW w:w="2693" w:type="dxa"/>
            <w:vAlign w:val="center"/>
          </w:tcPr>
          <w:p w:rsidR="00B47AD0" w:rsidRPr="00560AA5" w:rsidRDefault="0014583B" w:rsidP="00FD0108">
            <w:pPr>
              <w:ind w:right="-1" w:firstLine="44"/>
              <w:rPr>
                <w:rFonts w:asciiTheme="minorEastAsia" w:hAnsiTheme="minorEastAsia"/>
                <w:color w:val="000000" w:themeColor="text1"/>
                <w:sz w:val="24"/>
              </w:rPr>
            </w:pPr>
            <w:r w:rsidRPr="00560AA5">
              <w:rPr>
                <w:rFonts w:asciiTheme="minorEastAsia" w:hAnsiTheme="minorEastAsia"/>
                <w:color w:val="000000" w:themeColor="text1"/>
                <w:sz w:val="24"/>
              </w:rPr>
              <w:t>68,064.37</w:t>
            </w:r>
            <w:r w:rsidR="00B47AD0" w:rsidRPr="00560AA5">
              <w:rPr>
                <w:rFonts w:asciiTheme="minorEastAsia" w:hAnsiTheme="minorEastAsia"/>
                <w:color w:val="000000" w:themeColor="text1"/>
                <w:kern w:val="0"/>
                <w:sz w:val="24"/>
              </w:rPr>
              <w:t>份</w:t>
            </w:r>
          </w:p>
        </w:tc>
      </w:tr>
    </w:tbl>
    <w:p w:rsidR="00127E02" w:rsidRPr="00560AA5" w:rsidRDefault="00127E02" w:rsidP="00FD0108">
      <w:pPr>
        <w:spacing w:line="360" w:lineRule="auto"/>
        <w:ind w:right="-1" w:firstLine="428"/>
        <w:jc w:val="left"/>
        <w:rPr>
          <w:rFonts w:asciiTheme="minorEastAsia" w:hAnsiTheme="minorEastAsia"/>
          <w:color w:val="2C2C2C"/>
          <w:sz w:val="24"/>
          <w:szCs w:val="24"/>
          <w:highlight w:val="yellow"/>
        </w:rPr>
      </w:pPr>
    </w:p>
    <w:p w:rsidR="00E43068" w:rsidRPr="00560AA5" w:rsidRDefault="00E43068" w:rsidP="00FD0108">
      <w:pPr>
        <w:pStyle w:val="21"/>
        <w:numPr>
          <w:ilvl w:val="0"/>
          <w:numId w:val="1"/>
        </w:numPr>
        <w:kinsoku w:val="0"/>
        <w:overflowPunct w:val="0"/>
        <w:spacing w:line="360" w:lineRule="auto"/>
        <w:ind w:left="0" w:right="-1" w:firstLine="428"/>
        <w:outlineLvl w:val="9"/>
        <w:rPr>
          <w:rFonts w:asciiTheme="minorEastAsia" w:eastAsiaTheme="minorEastAsia" w:hAnsiTheme="minorEastAsia"/>
        </w:rPr>
      </w:pPr>
      <w:r w:rsidRPr="00560AA5">
        <w:rPr>
          <w:rFonts w:asciiTheme="minorEastAsia" w:eastAsiaTheme="minorEastAsia" w:hAnsiTheme="minorEastAsia" w:hint="eastAsia"/>
        </w:rPr>
        <w:t>基金运作情况</w:t>
      </w:r>
    </w:p>
    <w:p w:rsidR="00E43068" w:rsidRPr="00560AA5" w:rsidRDefault="00E43068" w:rsidP="00FD0108">
      <w:pPr>
        <w:spacing w:line="360" w:lineRule="auto"/>
        <w:ind w:right="-1" w:firstLine="428"/>
        <w:jc w:val="left"/>
        <w:rPr>
          <w:rFonts w:asciiTheme="minorEastAsia" w:hAnsiTheme="minorEastAsia"/>
          <w:color w:val="2C2C2C"/>
          <w:sz w:val="24"/>
          <w:szCs w:val="24"/>
        </w:rPr>
      </w:pPr>
      <w:r w:rsidRPr="00560AA5">
        <w:rPr>
          <w:rFonts w:asciiTheme="minorEastAsia" w:hAnsiTheme="minorEastAsia" w:hint="eastAsia"/>
          <w:color w:val="2C2C2C"/>
          <w:sz w:val="24"/>
          <w:szCs w:val="24"/>
        </w:rPr>
        <w:t>本基金经中国证监会证监许可</w:t>
      </w:r>
      <w:r w:rsidR="00B27ACC" w:rsidRPr="00560AA5">
        <w:rPr>
          <w:rFonts w:asciiTheme="minorEastAsia" w:hAnsiTheme="minorEastAsia" w:hint="eastAsia"/>
          <w:color w:val="2C2C2C"/>
          <w:sz w:val="24"/>
          <w:szCs w:val="24"/>
        </w:rPr>
        <w:t>[2015]1788</w:t>
      </w:r>
      <w:r w:rsidRPr="00560AA5">
        <w:rPr>
          <w:rFonts w:asciiTheme="minorEastAsia" w:hAnsiTheme="minorEastAsia" w:hint="eastAsia"/>
          <w:color w:val="2C2C2C"/>
          <w:sz w:val="24"/>
          <w:szCs w:val="24"/>
        </w:rPr>
        <w:t>号文注册募集，由基金管理人依照法律法规、基金合同等规定于</w:t>
      </w:r>
      <w:r w:rsidR="00CF100C" w:rsidRPr="00560AA5">
        <w:rPr>
          <w:rFonts w:asciiTheme="minorEastAsia" w:hAnsiTheme="minorEastAsia" w:hint="eastAsia"/>
          <w:color w:val="2C2C2C"/>
          <w:sz w:val="24"/>
          <w:szCs w:val="24"/>
        </w:rPr>
        <w:t>2015年11月24日至</w:t>
      </w:r>
      <w:r w:rsidR="00CC1F9E" w:rsidRPr="00560AA5">
        <w:rPr>
          <w:rFonts w:asciiTheme="minorEastAsia" w:hAnsiTheme="minorEastAsia" w:hint="eastAsia"/>
          <w:color w:val="2C2C2C"/>
          <w:sz w:val="24"/>
          <w:szCs w:val="24"/>
        </w:rPr>
        <w:t>2015年11月25日</w:t>
      </w:r>
      <w:r w:rsidRPr="00560AA5">
        <w:rPr>
          <w:rFonts w:asciiTheme="minorEastAsia" w:hAnsiTheme="minorEastAsia" w:hint="eastAsia"/>
          <w:color w:val="2C2C2C"/>
          <w:sz w:val="24"/>
          <w:szCs w:val="24"/>
        </w:rPr>
        <w:t>向社会公开募集。本基金基金合同于</w:t>
      </w:r>
      <w:r w:rsidR="00B27ACC" w:rsidRPr="00560AA5">
        <w:rPr>
          <w:rFonts w:asciiTheme="minorEastAsia" w:hAnsiTheme="minorEastAsia" w:hint="eastAsia"/>
          <w:color w:val="2C2C2C"/>
          <w:sz w:val="24"/>
          <w:szCs w:val="24"/>
        </w:rPr>
        <w:t>2015年11月27日</w:t>
      </w:r>
      <w:r w:rsidRPr="00560AA5">
        <w:rPr>
          <w:rFonts w:asciiTheme="minorEastAsia" w:hAnsiTheme="minorEastAsia" w:hint="eastAsia"/>
          <w:color w:val="2C2C2C"/>
          <w:sz w:val="24"/>
          <w:szCs w:val="24"/>
        </w:rPr>
        <w:t>正式生效，基金合同生效日的基金份额总数为</w:t>
      </w:r>
      <w:r w:rsidR="00CF100C" w:rsidRPr="00560AA5">
        <w:rPr>
          <w:rFonts w:asciiTheme="minorEastAsia" w:hAnsiTheme="minorEastAsia" w:hint="eastAsia"/>
          <w:color w:val="2C2C2C"/>
          <w:sz w:val="24"/>
          <w:szCs w:val="24"/>
        </w:rPr>
        <w:t>229,780,420.63</w:t>
      </w:r>
      <w:r w:rsidRPr="00560AA5">
        <w:rPr>
          <w:rFonts w:asciiTheme="minorEastAsia" w:hAnsiTheme="minorEastAsia" w:hint="eastAsia"/>
          <w:color w:val="2C2C2C"/>
          <w:sz w:val="24"/>
          <w:szCs w:val="24"/>
        </w:rPr>
        <w:t>份。自</w:t>
      </w:r>
      <w:r w:rsidR="00B27ACC" w:rsidRPr="00560AA5">
        <w:rPr>
          <w:rFonts w:asciiTheme="minorEastAsia" w:hAnsiTheme="minorEastAsia" w:hint="eastAsia"/>
          <w:color w:val="2C2C2C"/>
          <w:sz w:val="24"/>
          <w:szCs w:val="24"/>
        </w:rPr>
        <w:t>2015年11月27日</w:t>
      </w:r>
      <w:r w:rsidRPr="00560AA5">
        <w:rPr>
          <w:rFonts w:asciiTheme="minorEastAsia" w:hAnsiTheme="minorEastAsia" w:hint="eastAsia"/>
          <w:color w:val="2C2C2C"/>
          <w:sz w:val="24"/>
          <w:szCs w:val="24"/>
        </w:rPr>
        <w:t>至</w:t>
      </w:r>
      <w:r w:rsidR="00CF100C" w:rsidRPr="00560AA5">
        <w:rPr>
          <w:rFonts w:asciiTheme="minorEastAsia" w:hAnsiTheme="minorEastAsia" w:hint="eastAsia"/>
          <w:color w:val="2C2C2C"/>
          <w:sz w:val="24"/>
          <w:szCs w:val="24"/>
        </w:rPr>
        <w:t>2018年9月3日</w:t>
      </w:r>
      <w:r w:rsidRPr="00560AA5">
        <w:rPr>
          <w:rFonts w:asciiTheme="minorEastAsia" w:hAnsiTheme="minorEastAsia" w:hint="eastAsia"/>
          <w:color w:val="2C2C2C"/>
          <w:sz w:val="24"/>
          <w:szCs w:val="24"/>
        </w:rPr>
        <w:t>期间，本基金正常运作。</w:t>
      </w:r>
    </w:p>
    <w:p w:rsidR="00E43068" w:rsidRPr="00560AA5" w:rsidRDefault="00E43068" w:rsidP="00FD0108">
      <w:pPr>
        <w:spacing w:line="360" w:lineRule="auto"/>
        <w:ind w:right="-1" w:firstLine="428"/>
        <w:jc w:val="left"/>
        <w:rPr>
          <w:rFonts w:asciiTheme="minorEastAsia" w:hAnsiTheme="minorEastAsia"/>
          <w:color w:val="2C2C2C"/>
          <w:sz w:val="24"/>
          <w:szCs w:val="24"/>
        </w:rPr>
      </w:pPr>
      <w:r w:rsidRPr="00560AA5">
        <w:rPr>
          <w:rFonts w:asciiTheme="minorEastAsia" w:hAnsiTheme="minorEastAsia" w:hint="eastAsia"/>
          <w:color w:val="2C2C2C"/>
          <w:sz w:val="24"/>
          <w:szCs w:val="24"/>
        </w:rPr>
        <w:t>根据《中华人民共和国证券投资基金法》、《公开募集证券投资基金运作管理办法》、《</w:t>
      </w:r>
      <w:r w:rsidR="00B34720" w:rsidRPr="00560AA5">
        <w:rPr>
          <w:rFonts w:asciiTheme="minorEastAsia" w:hAnsiTheme="minorEastAsia" w:hint="eastAsia"/>
          <w:color w:val="2C2C2C"/>
          <w:sz w:val="24"/>
          <w:szCs w:val="24"/>
        </w:rPr>
        <w:t>国投瑞银新成长灵活配置混合型证券投资基金</w:t>
      </w:r>
      <w:r w:rsidR="00252476" w:rsidRPr="00560AA5">
        <w:rPr>
          <w:rFonts w:asciiTheme="minorEastAsia" w:hAnsiTheme="minorEastAsia" w:hint="eastAsia"/>
          <w:color w:val="2C2C2C"/>
          <w:sz w:val="24"/>
          <w:szCs w:val="24"/>
        </w:rPr>
        <w:t>基金合同</w:t>
      </w:r>
      <w:r w:rsidRPr="00560AA5">
        <w:rPr>
          <w:rFonts w:asciiTheme="minorEastAsia" w:hAnsiTheme="minorEastAsia" w:hint="eastAsia"/>
          <w:color w:val="2C2C2C"/>
          <w:sz w:val="24"/>
          <w:szCs w:val="24"/>
        </w:rPr>
        <w:t>》等有关规定，</w:t>
      </w:r>
      <w:r w:rsidR="00D03EB1" w:rsidRPr="00560AA5">
        <w:rPr>
          <w:rFonts w:asciiTheme="minorEastAsia" w:hAnsiTheme="minorEastAsia"/>
          <w:color w:val="2C2C2C"/>
          <w:sz w:val="24"/>
          <w:szCs w:val="24"/>
        </w:rPr>
        <w:t>《基金合同》生效后，连续2</w:t>
      </w:r>
      <w:r w:rsidR="00D03EB1" w:rsidRPr="00560AA5">
        <w:rPr>
          <w:rFonts w:asciiTheme="minorEastAsia" w:hAnsiTheme="minorEastAsia" w:hint="eastAsia"/>
          <w:color w:val="2C2C2C"/>
          <w:sz w:val="24"/>
          <w:szCs w:val="24"/>
        </w:rPr>
        <w:t>0</w:t>
      </w:r>
      <w:r w:rsidR="00D03EB1" w:rsidRPr="00560AA5">
        <w:rPr>
          <w:rFonts w:asciiTheme="minorEastAsia" w:hAnsiTheme="minorEastAsia"/>
          <w:color w:val="2C2C2C"/>
          <w:sz w:val="24"/>
          <w:szCs w:val="24"/>
        </w:rPr>
        <w:t>个工作日出现基金份额持有人数量不满200人或者基金资产净值低于5000万元情形的，基金管理人应当在定期报告中予以披露；连续60个工作日出现前述情形的，本基金合同将终止并进行基金财产清算，且无需召开基金份额持有人大会</w:t>
      </w:r>
      <w:r w:rsidRPr="00560AA5">
        <w:rPr>
          <w:rFonts w:asciiTheme="minorEastAsia" w:hAnsiTheme="minorEastAsia" w:hint="eastAsia"/>
          <w:color w:val="2C2C2C"/>
          <w:sz w:val="24"/>
          <w:szCs w:val="24"/>
        </w:rPr>
        <w:t>。截至</w:t>
      </w:r>
      <w:r w:rsidR="00CF100C" w:rsidRPr="00560AA5">
        <w:rPr>
          <w:rFonts w:asciiTheme="minorEastAsia" w:hAnsiTheme="minorEastAsia" w:hint="eastAsia"/>
          <w:color w:val="2C2C2C"/>
          <w:sz w:val="24"/>
          <w:szCs w:val="24"/>
        </w:rPr>
        <w:t>2018年9月3日</w:t>
      </w:r>
      <w:r w:rsidRPr="00560AA5">
        <w:rPr>
          <w:rFonts w:asciiTheme="minorEastAsia" w:hAnsiTheme="minorEastAsia" w:hint="eastAsia"/>
          <w:color w:val="2C2C2C"/>
          <w:sz w:val="24"/>
          <w:szCs w:val="24"/>
        </w:rPr>
        <w:t>终，</w:t>
      </w:r>
      <w:r w:rsidR="008624DB" w:rsidRPr="00560AA5">
        <w:rPr>
          <w:rFonts w:asciiTheme="minorEastAsia" w:hAnsiTheme="minorEastAsia" w:hint="eastAsia"/>
          <w:color w:val="2C2C2C"/>
          <w:sz w:val="24"/>
          <w:szCs w:val="24"/>
        </w:rPr>
        <w:t>本基金的基金资产净值已连续60个工作日（自2018年6月1</w:t>
      </w:r>
      <w:r w:rsidR="00501D63" w:rsidRPr="00560AA5">
        <w:rPr>
          <w:rFonts w:asciiTheme="minorEastAsia" w:hAnsiTheme="minorEastAsia" w:hint="eastAsia"/>
          <w:color w:val="2C2C2C"/>
          <w:sz w:val="24"/>
          <w:szCs w:val="24"/>
        </w:rPr>
        <w:t>1</w:t>
      </w:r>
      <w:r w:rsidR="008624DB" w:rsidRPr="00560AA5">
        <w:rPr>
          <w:rFonts w:asciiTheme="minorEastAsia" w:hAnsiTheme="minorEastAsia" w:hint="eastAsia"/>
          <w:color w:val="2C2C2C"/>
          <w:sz w:val="24"/>
          <w:szCs w:val="24"/>
        </w:rPr>
        <w:t>日起至</w:t>
      </w:r>
      <w:r w:rsidR="00CF100C" w:rsidRPr="00560AA5">
        <w:rPr>
          <w:rFonts w:asciiTheme="minorEastAsia" w:hAnsiTheme="minorEastAsia" w:hint="eastAsia"/>
          <w:color w:val="2C2C2C"/>
          <w:sz w:val="24"/>
          <w:szCs w:val="24"/>
        </w:rPr>
        <w:t>2018年9月3日</w:t>
      </w:r>
      <w:r w:rsidR="008624DB" w:rsidRPr="00560AA5">
        <w:rPr>
          <w:rFonts w:asciiTheme="minorEastAsia" w:hAnsiTheme="minorEastAsia" w:hint="eastAsia"/>
          <w:color w:val="2C2C2C"/>
          <w:sz w:val="24"/>
          <w:szCs w:val="24"/>
        </w:rPr>
        <w:t>止）低于5000万元，触发基金合同终止情形</w:t>
      </w:r>
      <w:r w:rsidR="00D03EB1" w:rsidRPr="00560AA5">
        <w:rPr>
          <w:rFonts w:asciiTheme="minorEastAsia" w:hAnsiTheme="minorEastAsia"/>
          <w:color w:val="2C2C2C"/>
          <w:sz w:val="24"/>
          <w:szCs w:val="24"/>
        </w:rPr>
        <w:t>，</w:t>
      </w:r>
      <w:r w:rsidRPr="00560AA5">
        <w:rPr>
          <w:rFonts w:asciiTheme="minorEastAsia" w:hAnsiTheme="minorEastAsia" w:hint="eastAsia"/>
          <w:color w:val="2C2C2C"/>
          <w:sz w:val="24"/>
          <w:szCs w:val="24"/>
        </w:rPr>
        <w:t>基金管理人已就该事项于</w:t>
      </w:r>
      <w:r w:rsidR="00BD0B26" w:rsidRPr="00560AA5">
        <w:rPr>
          <w:rFonts w:asciiTheme="minorEastAsia" w:hAnsiTheme="minorEastAsia" w:hint="eastAsia"/>
          <w:color w:val="2C2C2C"/>
          <w:sz w:val="24"/>
          <w:szCs w:val="24"/>
        </w:rPr>
        <w:t>2018年9月4日</w:t>
      </w:r>
      <w:r w:rsidRPr="00560AA5">
        <w:rPr>
          <w:rFonts w:asciiTheme="minorEastAsia" w:hAnsiTheme="minorEastAsia" w:hint="eastAsia"/>
          <w:color w:val="2C2C2C"/>
          <w:sz w:val="24"/>
          <w:szCs w:val="24"/>
        </w:rPr>
        <w:t>刊登了《</w:t>
      </w:r>
      <w:r w:rsidR="00501D63" w:rsidRPr="00560AA5">
        <w:rPr>
          <w:rFonts w:asciiTheme="minorEastAsia" w:hAnsiTheme="minorEastAsia" w:hint="eastAsia"/>
          <w:color w:val="2C2C2C"/>
          <w:sz w:val="24"/>
          <w:szCs w:val="24"/>
        </w:rPr>
        <w:t>关于国投瑞银新成长灵活配置混合型证券投资基金基金财产清算及基金合同终止的公告</w:t>
      </w:r>
      <w:r w:rsidRPr="00560AA5">
        <w:rPr>
          <w:rFonts w:asciiTheme="minorEastAsia" w:hAnsiTheme="minorEastAsia" w:hint="eastAsia"/>
          <w:color w:val="2C2C2C"/>
          <w:sz w:val="24"/>
          <w:szCs w:val="24"/>
        </w:rPr>
        <w:t>》。本基金从</w:t>
      </w:r>
      <w:r w:rsidR="00BD0B26" w:rsidRPr="00560AA5">
        <w:rPr>
          <w:rFonts w:asciiTheme="minorEastAsia" w:hAnsiTheme="minorEastAsia" w:hint="eastAsia"/>
          <w:color w:val="2C2C2C"/>
          <w:sz w:val="24"/>
          <w:szCs w:val="24"/>
        </w:rPr>
        <w:t>2018年9月4日</w:t>
      </w:r>
      <w:r w:rsidRPr="00560AA5">
        <w:rPr>
          <w:rFonts w:asciiTheme="minorEastAsia" w:hAnsiTheme="minorEastAsia" w:hint="eastAsia"/>
          <w:color w:val="2C2C2C"/>
          <w:sz w:val="24"/>
          <w:szCs w:val="24"/>
        </w:rPr>
        <w:t>起进入清算期。</w:t>
      </w:r>
    </w:p>
    <w:p w:rsidR="00E43068" w:rsidRPr="00560AA5" w:rsidRDefault="00E43068" w:rsidP="00FD0108">
      <w:pPr>
        <w:spacing w:line="360" w:lineRule="auto"/>
        <w:ind w:right="-1" w:firstLine="428"/>
        <w:jc w:val="left"/>
        <w:rPr>
          <w:rFonts w:asciiTheme="minorEastAsia" w:hAnsiTheme="minorEastAsia"/>
          <w:color w:val="2C2C2C"/>
          <w:sz w:val="24"/>
          <w:szCs w:val="24"/>
          <w:highlight w:val="yellow"/>
        </w:rPr>
      </w:pPr>
    </w:p>
    <w:p w:rsidR="00127E02" w:rsidRPr="00560AA5" w:rsidRDefault="009D17C5" w:rsidP="00FD0108">
      <w:pPr>
        <w:pStyle w:val="21"/>
        <w:numPr>
          <w:ilvl w:val="0"/>
          <w:numId w:val="1"/>
        </w:numPr>
        <w:kinsoku w:val="0"/>
        <w:overflowPunct w:val="0"/>
        <w:spacing w:line="360" w:lineRule="auto"/>
        <w:ind w:left="0" w:right="-1" w:firstLine="428"/>
        <w:outlineLvl w:val="9"/>
        <w:rPr>
          <w:rFonts w:asciiTheme="minorEastAsia" w:eastAsiaTheme="minorEastAsia" w:hAnsiTheme="minorEastAsia"/>
        </w:rPr>
      </w:pPr>
      <w:r w:rsidRPr="00560AA5">
        <w:rPr>
          <w:rFonts w:asciiTheme="minorEastAsia" w:eastAsiaTheme="minorEastAsia" w:hAnsiTheme="minorEastAsia" w:hint="eastAsia"/>
        </w:rPr>
        <w:t>财务会计报告</w:t>
      </w:r>
    </w:p>
    <w:p w:rsidR="0092659A" w:rsidRPr="00560AA5" w:rsidRDefault="00E43068" w:rsidP="00FD0108">
      <w:pPr>
        <w:spacing w:line="360" w:lineRule="auto"/>
        <w:ind w:right="-1" w:firstLine="428"/>
        <w:jc w:val="left"/>
        <w:rPr>
          <w:rFonts w:asciiTheme="minorEastAsia" w:hAnsiTheme="minorEastAsia"/>
          <w:color w:val="2C2C2C"/>
          <w:sz w:val="24"/>
          <w:szCs w:val="24"/>
        </w:rPr>
      </w:pPr>
      <w:r w:rsidRPr="00560AA5">
        <w:rPr>
          <w:rFonts w:asciiTheme="minorEastAsia" w:hAnsiTheme="minorEastAsia" w:hint="eastAsia"/>
          <w:color w:val="2C2C2C"/>
          <w:sz w:val="24"/>
          <w:szCs w:val="24"/>
        </w:rPr>
        <w:t>基金最后运作日资产负债表（已经审计）</w:t>
      </w:r>
    </w:p>
    <w:p w:rsidR="00127E02" w:rsidRPr="00560AA5" w:rsidRDefault="009D17C5" w:rsidP="00FD0108">
      <w:pPr>
        <w:spacing w:line="360" w:lineRule="auto"/>
        <w:ind w:right="-1" w:firstLine="428"/>
        <w:jc w:val="left"/>
        <w:rPr>
          <w:rFonts w:asciiTheme="minorEastAsia" w:hAnsiTheme="minorEastAsia"/>
          <w:color w:val="2C2C2C"/>
          <w:sz w:val="24"/>
          <w:szCs w:val="24"/>
        </w:rPr>
      </w:pPr>
      <w:r w:rsidRPr="00560AA5">
        <w:rPr>
          <w:rFonts w:asciiTheme="minorEastAsia" w:hAnsiTheme="minorEastAsia" w:hint="eastAsia"/>
          <w:color w:val="2C2C2C"/>
          <w:sz w:val="24"/>
          <w:szCs w:val="24"/>
        </w:rPr>
        <w:t>会计主体：</w:t>
      </w:r>
      <w:r w:rsidR="00B27ACC" w:rsidRPr="00560AA5">
        <w:rPr>
          <w:rFonts w:asciiTheme="minorEastAsia" w:hAnsiTheme="minorEastAsia" w:hint="eastAsia"/>
          <w:color w:val="2C2C2C"/>
          <w:sz w:val="24"/>
          <w:szCs w:val="24"/>
        </w:rPr>
        <w:t>国投瑞银新成长灵活配置混合型证券投资基金</w:t>
      </w:r>
    </w:p>
    <w:p w:rsidR="00AF7D0A" w:rsidRPr="00560AA5" w:rsidRDefault="009D17C5" w:rsidP="00873FF3">
      <w:pPr>
        <w:spacing w:line="360" w:lineRule="auto"/>
        <w:ind w:right="-1" w:firstLine="428"/>
        <w:jc w:val="left"/>
        <w:rPr>
          <w:rFonts w:asciiTheme="minorEastAsia" w:hAnsiTheme="minorEastAsia" w:cs="Arial"/>
          <w:kern w:val="0"/>
          <w:sz w:val="24"/>
          <w:szCs w:val="24"/>
        </w:rPr>
      </w:pPr>
      <w:r w:rsidRPr="00560AA5">
        <w:rPr>
          <w:rFonts w:asciiTheme="minorEastAsia" w:hAnsiTheme="minorEastAsia" w:hint="eastAsia"/>
          <w:color w:val="2C2C2C"/>
          <w:sz w:val="24"/>
          <w:szCs w:val="24"/>
        </w:rPr>
        <w:t>报告截止日：</w:t>
      </w:r>
      <w:r w:rsidR="00CF100C" w:rsidRPr="00560AA5">
        <w:rPr>
          <w:rFonts w:asciiTheme="minorEastAsia" w:hAnsiTheme="minorEastAsia" w:hint="eastAsia"/>
          <w:color w:val="2C2C2C"/>
          <w:sz w:val="24"/>
          <w:szCs w:val="24"/>
        </w:rPr>
        <w:t>2018年9月3日</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gridCol w:w="5670"/>
      </w:tblGrid>
      <w:tr w:rsidR="00A27270" w:rsidRPr="00560AA5" w:rsidTr="00A0481F">
        <w:tc>
          <w:tcPr>
            <w:tcW w:w="2976" w:type="dxa"/>
            <w:tcBorders>
              <w:top w:val="nil"/>
              <w:left w:val="nil"/>
              <w:bottom w:val="single" w:sz="4" w:space="0" w:color="auto"/>
              <w:right w:val="nil"/>
            </w:tcBorders>
            <w:vAlign w:val="center"/>
          </w:tcPr>
          <w:p w:rsidR="00A27270" w:rsidRPr="00560AA5" w:rsidRDefault="00A27270" w:rsidP="00FD0108">
            <w:pPr>
              <w:pStyle w:val="a9"/>
              <w:spacing w:before="0" w:beforeAutospacing="0" w:after="0" w:afterAutospacing="0" w:line="240" w:lineRule="atLeast"/>
              <w:ind w:right="-1"/>
              <w:rPr>
                <w:rFonts w:asciiTheme="minorEastAsia" w:eastAsiaTheme="minorEastAsia" w:hAnsiTheme="minorEastAsia" w:cs="Arial"/>
              </w:rPr>
            </w:pPr>
          </w:p>
        </w:tc>
        <w:tc>
          <w:tcPr>
            <w:tcW w:w="5670" w:type="dxa"/>
            <w:tcBorders>
              <w:top w:val="nil"/>
              <w:left w:val="nil"/>
              <w:bottom w:val="single" w:sz="4" w:space="0" w:color="auto"/>
              <w:right w:val="nil"/>
            </w:tcBorders>
            <w:vAlign w:val="center"/>
          </w:tcPr>
          <w:p w:rsidR="00A27270" w:rsidRPr="00560AA5" w:rsidRDefault="00A27270" w:rsidP="00FD0108">
            <w:pPr>
              <w:pStyle w:val="a9"/>
              <w:spacing w:before="0" w:beforeAutospacing="0" w:after="0" w:afterAutospacing="0" w:line="240" w:lineRule="atLeast"/>
              <w:ind w:right="-1"/>
              <w:jc w:val="right"/>
              <w:rPr>
                <w:rFonts w:asciiTheme="minorEastAsia" w:eastAsiaTheme="minorEastAsia" w:hAnsiTheme="minorEastAsia" w:cs="Arial"/>
              </w:rPr>
            </w:pPr>
            <w:r w:rsidRPr="00560AA5">
              <w:rPr>
                <w:rFonts w:asciiTheme="minorEastAsia" w:eastAsiaTheme="minorEastAsia" w:hAnsiTheme="minorEastAsia" w:cs="Arial"/>
              </w:rPr>
              <w:t>单位：人民币元</w:t>
            </w:r>
          </w:p>
        </w:tc>
      </w:tr>
      <w:tr w:rsidR="00AF7D0A" w:rsidRPr="00560AA5" w:rsidTr="00A0481F">
        <w:tc>
          <w:tcPr>
            <w:tcW w:w="2976" w:type="dxa"/>
            <w:tcBorders>
              <w:top w:val="single" w:sz="4" w:space="0" w:color="auto"/>
            </w:tcBorders>
            <w:vAlign w:val="center"/>
          </w:tcPr>
          <w:p w:rsidR="00AF7D0A" w:rsidRPr="00560AA5" w:rsidRDefault="00AF7D0A" w:rsidP="00FD0108">
            <w:pPr>
              <w:pStyle w:val="a9"/>
              <w:spacing w:before="0" w:beforeAutospacing="0" w:after="0" w:afterAutospacing="0" w:line="240" w:lineRule="atLeast"/>
              <w:ind w:right="-1"/>
              <w:rPr>
                <w:rFonts w:asciiTheme="minorEastAsia" w:eastAsiaTheme="minorEastAsia" w:hAnsiTheme="minorEastAsia" w:cs="Arial"/>
              </w:rPr>
            </w:pPr>
            <w:bookmarkStart w:id="9" w:name="OLE_LINK10"/>
          </w:p>
        </w:tc>
        <w:tc>
          <w:tcPr>
            <w:tcW w:w="5670" w:type="dxa"/>
            <w:tcBorders>
              <w:top w:val="single" w:sz="4" w:space="0" w:color="auto"/>
            </w:tcBorders>
            <w:vAlign w:val="center"/>
          </w:tcPr>
          <w:p w:rsidR="00AF7D0A" w:rsidRPr="00560AA5" w:rsidRDefault="00AF7D0A" w:rsidP="00FD0108">
            <w:pPr>
              <w:pStyle w:val="a9"/>
              <w:spacing w:before="0" w:beforeAutospacing="0" w:after="0" w:afterAutospacing="0" w:line="240" w:lineRule="atLeast"/>
              <w:ind w:right="-1"/>
              <w:jc w:val="right"/>
              <w:rPr>
                <w:rFonts w:asciiTheme="minorEastAsia" w:eastAsiaTheme="minorEastAsia" w:hAnsiTheme="minorEastAsia" w:cs="Arial"/>
              </w:rPr>
            </w:pPr>
            <w:r w:rsidRPr="00560AA5">
              <w:rPr>
                <w:rFonts w:asciiTheme="minorEastAsia" w:eastAsiaTheme="minorEastAsia" w:hAnsiTheme="minorEastAsia" w:cs="Arial"/>
              </w:rPr>
              <w:t>最后运作日</w:t>
            </w:r>
          </w:p>
          <w:p w:rsidR="00AF7D0A" w:rsidRPr="00560AA5" w:rsidRDefault="00AF7D0A" w:rsidP="00FD0108">
            <w:pPr>
              <w:pStyle w:val="a9"/>
              <w:spacing w:before="0" w:beforeAutospacing="0" w:after="0" w:afterAutospacing="0" w:line="240" w:lineRule="atLeast"/>
              <w:ind w:right="-1"/>
              <w:jc w:val="right"/>
              <w:rPr>
                <w:rFonts w:asciiTheme="minorEastAsia" w:eastAsiaTheme="minorEastAsia" w:hAnsiTheme="minorEastAsia" w:cs="Arial"/>
              </w:rPr>
            </w:pPr>
            <w:r w:rsidRPr="00560AA5">
              <w:rPr>
                <w:rFonts w:asciiTheme="minorEastAsia" w:eastAsiaTheme="minorEastAsia" w:hAnsiTheme="minorEastAsia" w:cs="Arial"/>
              </w:rPr>
              <w:t>2018年9月3日</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资 产：</w:t>
            </w:r>
          </w:p>
        </w:tc>
        <w:tc>
          <w:tcPr>
            <w:tcW w:w="5670" w:type="dxa"/>
            <w:vAlign w:val="bottom"/>
          </w:tcPr>
          <w:p w:rsidR="00AF7D0A" w:rsidRPr="00560AA5" w:rsidRDefault="00AF7D0A" w:rsidP="00FD0108">
            <w:pPr>
              <w:pStyle w:val="a9"/>
              <w:ind w:right="-1"/>
              <w:jc w:val="right"/>
              <w:rPr>
                <w:rFonts w:asciiTheme="minorEastAsia" w:eastAsiaTheme="minorEastAsia" w:hAnsiTheme="minorEastAsia" w:cs="Arial"/>
              </w:rPr>
            </w:pP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银行存款</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353,062.63</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存出保证金</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111,313.64</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应收利息</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7,730.35</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资产总计</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472,106.62</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负 债：</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应付赎回款</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9,026.08</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应付管理人报酬</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669.22</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应付托管费</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111.52</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hint="eastAsia"/>
              </w:rPr>
              <w:t>应付销售服务费</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171.15</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其他负债</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3.93</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负债合计</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9,981.90</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所有者权益：</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实收基金</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407,202.20</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未分配利润</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54,922.52</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所有者权益合计</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462,124.72</w:t>
            </w:r>
          </w:p>
        </w:tc>
      </w:tr>
      <w:tr w:rsidR="00AF7D0A" w:rsidRPr="00560AA5" w:rsidTr="00A0481F">
        <w:tc>
          <w:tcPr>
            <w:tcW w:w="2976" w:type="dxa"/>
            <w:vAlign w:val="bottom"/>
          </w:tcPr>
          <w:p w:rsidR="00AF7D0A" w:rsidRPr="00560AA5" w:rsidRDefault="00AF7D0A" w:rsidP="00FD0108">
            <w:pPr>
              <w:pStyle w:val="a9"/>
              <w:ind w:right="-1"/>
              <w:rPr>
                <w:rFonts w:asciiTheme="minorEastAsia" w:eastAsiaTheme="minorEastAsia" w:hAnsiTheme="minorEastAsia" w:cs="Arial"/>
              </w:rPr>
            </w:pPr>
            <w:r w:rsidRPr="00560AA5">
              <w:rPr>
                <w:rFonts w:asciiTheme="minorEastAsia" w:eastAsiaTheme="minorEastAsia" w:hAnsiTheme="minorEastAsia" w:cs="Arial"/>
              </w:rPr>
              <w:t>负债和所有者权益总计</w:t>
            </w:r>
          </w:p>
        </w:tc>
        <w:tc>
          <w:tcPr>
            <w:tcW w:w="5670" w:type="dxa"/>
            <w:vAlign w:val="bottom"/>
          </w:tcPr>
          <w:p w:rsidR="00AF7D0A" w:rsidRPr="00560AA5" w:rsidRDefault="00AF7D0A" w:rsidP="00FD0108">
            <w:pPr>
              <w:widowControl/>
              <w:ind w:right="-1"/>
              <w:jc w:val="right"/>
              <w:rPr>
                <w:rFonts w:asciiTheme="minorEastAsia" w:hAnsiTheme="minorEastAsia" w:cs="Arial"/>
                <w:kern w:val="0"/>
                <w:sz w:val="24"/>
                <w:szCs w:val="24"/>
              </w:rPr>
            </w:pPr>
            <w:r w:rsidRPr="00560AA5">
              <w:rPr>
                <w:rFonts w:asciiTheme="minorEastAsia" w:hAnsiTheme="minorEastAsia" w:cs="Arial"/>
                <w:kern w:val="0"/>
                <w:sz w:val="24"/>
                <w:szCs w:val="24"/>
              </w:rPr>
              <w:t>472,106.62</w:t>
            </w:r>
          </w:p>
        </w:tc>
      </w:tr>
    </w:tbl>
    <w:p w:rsidR="00127E02" w:rsidRDefault="009D17C5" w:rsidP="00FD0108">
      <w:pPr>
        <w:spacing w:line="360" w:lineRule="auto"/>
        <w:ind w:right="-1" w:firstLine="428"/>
        <w:jc w:val="left"/>
        <w:rPr>
          <w:rFonts w:asciiTheme="minorEastAsia" w:hAnsiTheme="minorEastAsia"/>
          <w:color w:val="2C2C2C"/>
          <w:sz w:val="24"/>
          <w:szCs w:val="24"/>
        </w:rPr>
      </w:pPr>
      <w:bookmarkStart w:id="10" w:name="资产"/>
      <w:bookmarkEnd w:id="9"/>
      <w:bookmarkEnd w:id="10"/>
      <w:r w:rsidRPr="00560AA5">
        <w:rPr>
          <w:rFonts w:asciiTheme="minorEastAsia" w:hAnsiTheme="minorEastAsia" w:hint="eastAsia"/>
          <w:color w:val="2C2C2C"/>
          <w:sz w:val="24"/>
          <w:szCs w:val="24"/>
        </w:rPr>
        <w:t>注</w:t>
      </w:r>
      <w:r w:rsidR="00985923" w:rsidRPr="00560AA5">
        <w:rPr>
          <w:rFonts w:asciiTheme="minorEastAsia" w:hAnsiTheme="minorEastAsia" w:cs="Arial"/>
          <w:kern w:val="0"/>
          <w:sz w:val="24"/>
          <w:szCs w:val="24"/>
        </w:rPr>
        <w:t>：</w:t>
      </w:r>
      <w:r w:rsidRPr="00560AA5">
        <w:rPr>
          <w:rFonts w:asciiTheme="minorEastAsia" w:hAnsiTheme="minorEastAsia" w:hint="eastAsia"/>
          <w:color w:val="2C2C2C"/>
          <w:sz w:val="24"/>
          <w:szCs w:val="24"/>
        </w:rPr>
        <w:t>报告截止日</w:t>
      </w:r>
      <w:r w:rsidR="00CF100C" w:rsidRPr="00560AA5">
        <w:rPr>
          <w:rFonts w:asciiTheme="minorEastAsia" w:hAnsiTheme="minorEastAsia" w:hint="eastAsia"/>
          <w:color w:val="2C2C2C"/>
          <w:sz w:val="24"/>
          <w:szCs w:val="24"/>
        </w:rPr>
        <w:t>2018年9月3日</w:t>
      </w:r>
      <w:r w:rsidR="001B3318">
        <w:rPr>
          <w:rFonts w:asciiTheme="minorEastAsia" w:hAnsiTheme="minorEastAsia" w:hint="eastAsia"/>
          <w:color w:val="2C2C2C"/>
          <w:sz w:val="24"/>
          <w:szCs w:val="24"/>
        </w:rPr>
        <w:t>（</w:t>
      </w:r>
      <w:r w:rsidRPr="00560AA5">
        <w:rPr>
          <w:rFonts w:asciiTheme="minorEastAsia" w:hAnsiTheme="minorEastAsia" w:hint="eastAsia"/>
          <w:color w:val="2C2C2C"/>
          <w:sz w:val="24"/>
          <w:szCs w:val="24"/>
        </w:rPr>
        <w:t>基金最后运作日</w:t>
      </w:r>
      <w:r w:rsidR="001B3318">
        <w:rPr>
          <w:rFonts w:asciiTheme="minorEastAsia" w:hAnsiTheme="minorEastAsia" w:hint="eastAsia"/>
          <w:color w:val="2C2C2C"/>
          <w:sz w:val="24"/>
          <w:szCs w:val="24"/>
        </w:rPr>
        <w:t>）</w:t>
      </w:r>
      <w:r w:rsidRPr="00560AA5">
        <w:rPr>
          <w:rFonts w:asciiTheme="minorEastAsia" w:hAnsiTheme="minorEastAsia" w:hint="eastAsia"/>
          <w:color w:val="2C2C2C"/>
          <w:sz w:val="24"/>
          <w:szCs w:val="24"/>
        </w:rPr>
        <w:t>,</w:t>
      </w:r>
      <w:r w:rsidR="004F20EC">
        <w:rPr>
          <w:rFonts w:asciiTheme="minorEastAsia" w:hAnsiTheme="minorEastAsia" w:hint="eastAsia"/>
          <w:color w:val="2C2C2C"/>
          <w:sz w:val="24"/>
          <w:szCs w:val="24"/>
        </w:rPr>
        <w:t>本基金</w:t>
      </w:r>
      <w:r w:rsidR="00BB0857" w:rsidRPr="00BB0857">
        <w:rPr>
          <w:rFonts w:asciiTheme="minorEastAsia" w:hAnsiTheme="minorEastAsia" w:hint="eastAsia"/>
          <w:color w:val="2C2C2C"/>
          <w:sz w:val="24"/>
          <w:szCs w:val="24"/>
        </w:rPr>
        <w:t>A类基金份额净值人民币</w:t>
      </w:r>
      <w:r w:rsidR="00EF0330" w:rsidRPr="00EF0330">
        <w:rPr>
          <w:rFonts w:asciiTheme="minorEastAsia" w:hAnsiTheme="minorEastAsia"/>
          <w:color w:val="2C2C2C"/>
          <w:sz w:val="24"/>
          <w:szCs w:val="24"/>
        </w:rPr>
        <w:t>1.1383</w:t>
      </w:r>
      <w:r w:rsidR="00BB0857" w:rsidRPr="00BB0857">
        <w:rPr>
          <w:rFonts w:asciiTheme="minorEastAsia" w:hAnsiTheme="minorEastAsia" w:hint="eastAsia"/>
          <w:color w:val="2C2C2C"/>
          <w:sz w:val="24"/>
          <w:szCs w:val="24"/>
        </w:rPr>
        <w:t>元，C类基金份额净值人民币</w:t>
      </w:r>
      <w:r w:rsidR="00EF0330" w:rsidRPr="00EF0330">
        <w:rPr>
          <w:rFonts w:asciiTheme="minorEastAsia" w:hAnsiTheme="minorEastAsia"/>
          <w:color w:val="2C2C2C"/>
          <w:sz w:val="24"/>
          <w:szCs w:val="24"/>
        </w:rPr>
        <w:t>1.1176</w:t>
      </w:r>
      <w:r w:rsidR="00BB0857" w:rsidRPr="00BB0857">
        <w:rPr>
          <w:rFonts w:asciiTheme="minorEastAsia" w:hAnsiTheme="minorEastAsia" w:hint="eastAsia"/>
          <w:color w:val="2C2C2C"/>
          <w:sz w:val="24"/>
          <w:szCs w:val="24"/>
        </w:rPr>
        <w:t>元</w:t>
      </w:r>
      <w:r w:rsidR="004F20EC">
        <w:rPr>
          <w:rFonts w:asciiTheme="minorEastAsia" w:hAnsiTheme="minorEastAsia" w:hint="eastAsia"/>
          <w:color w:val="2C2C2C"/>
          <w:sz w:val="24"/>
          <w:szCs w:val="24"/>
        </w:rPr>
        <w:t>；</w:t>
      </w:r>
      <w:r w:rsidR="00BB0857" w:rsidRPr="00BB0857">
        <w:rPr>
          <w:rFonts w:asciiTheme="minorEastAsia" w:hAnsiTheme="minorEastAsia" w:hint="eastAsia"/>
          <w:color w:val="2C2C2C"/>
          <w:sz w:val="24"/>
          <w:szCs w:val="24"/>
        </w:rPr>
        <w:t>基金份额总额</w:t>
      </w:r>
      <w:r w:rsidR="00EF0330" w:rsidRPr="00560AA5">
        <w:rPr>
          <w:rFonts w:asciiTheme="minorEastAsia" w:hAnsiTheme="minorEastAsia"/>
          <w:color w:val="2C2C2C"/>
          <w:sz w:val="24"/>
          <w:szCs w:val="24"/>
        </w:rPr>
        <w:t>407,202.20</w:t>
      </w:r>
      <w:r w:rsidR="00EF0330" w:rsidRPr="00560AA5">
        <w:rPr>
          <w:rFonts w:asciiTheme="minorEastAsia" w:hAnsiTheme="minorEastAsia" w:hint="eastAsia"/>
          <w:color w:val="2C2C2C"/>
          <w:sz w:val="24"/>
          <w:szCs w:val="24"/>
        </w:rPr>
        <w:t>份</w:t>
      </w:r>
      <w:r w:rsidR="00BB0857" w:rsidRPr="00BB0857">
        <w:rPr>
          <w:rFonts w:asciiTheme="minorEastAsia" w:hAnsiTheme="minorEastAsia" w:hint="eastAsia"/>
          <w:color w:val="2C2C2C"/>
          <w:sz w:val="24"/>
          <w:szCs w:val="24"/>
        </w:rPr>
        <w:t>，其中A类基金份额</w:t>
      </w:r>
      <w:r w:rsidR="00EF0330" w:rsidRPr="00EF0330">
        <w:rPr>
          <w:rFonts w:asciiTheme="minorEastAsia" w:hAnsiTheme="minorEastAsia"/>
          <w:color w:val="2C2C2C"/>
          <w:sz w:val="24"/>
          <w:szCs w:val="24"/>
        </w:rPr>
        <w:t>339,137.83</w:t>
      </w:r>
      <w:r w:rsidR="003E75A9">
        <w:rPr>
          <w:rFonts w:asciiTheme="minorEastAsia" w:hAnsiTheme="minorEastAsia" w:hint="eastAsia"/>
          <w:color w:val="2C2C2C"/>
          <w:sz w:val="24"/>
          <w:szCs w:val="24"/>
        </w:rPr>
        <w:t>份，</w:t>
      </w:r>
      <w:r w:rsidR="00BB0857" w:rsidRPr="00BB0857">
        <w:rPr>
          <w:rFonts w:asciiTheme="minorEastAsia" w:hAnsiTheme="minorEastAsia" w:hint="eastAsia"/>
          <w:color w:val="2C2C2C"/>
          <w:sz w:val="24"/>
          <w:szCs w:val="24"/>
        </w:rPr>
        <w:t>C类基金份额</w:t>
      </w:r>
      <w:r w:rsidR="00EF0330" w:rsidRPr="00EF0330">
        <w:rPr>
          <w:rFonts w:asciiTheme="minorEastAsia" w:hAnsiTheme="minorEastAsia"/>
          <w:color w:val="2C2C2C"/>
          <w:sz w:val="24"/>
          <w:szCs w:val="24"/>
        </w:rPr>
        <w:t>68,064.37</w:t>
      </w:r>
      <w:r w:rsidR="00BB0857" w:rsidRPr="00BB0857">
        <w:rPr>
          <w:rFonts w:asciiTheme="minorEastAsia" w:hAnsiTheme="minorEastAsia" w:hint="eastAsia"/>
          <w:color w:val="2C2C2C"/>
          <w:sz w:val="24"/>
          <w:szCs w:val="24"/>
        </w:rPr>
        <w:t>份。</w:t>
      </w:r>
    </w:p>
    <w:p w:rsidR="00873FF3" w:rsidRPr="004F20EC" w:rsidRDefault="00873FF3" w:rsidP="00FD0108">
      <w:pPr>
        <w:spacing w:line="360" w:lineRule="auto"/>
        <w:ind w:right="-1" w:firstLine="428"/>
        <w:jc w:val="left"/>
        <w:rPr>
          <w:rFonts w:asciiTheme="minorEastAsia" w:hAnsiTheme="minorEastAsia"/>
          <w:color w:val="2C2C2C"/>
          <w:sz w:val="24"/>
          <w:szCs w:val="24"/>
        </w:rPr>
      </w:pPr>
    </w:p>
    <w:p w:rsidR="00127E02" w:rsidRPr="00560AA5" w:rsidRDefault="009D17C5" w:rsidP="00FD0108">
      <w:pPr>
        <w:pStyle w:val="21"/>
        <w:numPr>
          <w:ilvl w:val="0"/>
          <w:numId w:val="1"/>
        </w:numPr>
        <w:kinsoku w:val="0"/>
        <w:overflowPunct w:val="0"/>
        <w:spacing w:line="360" w:lineRule="auto"/>
        <w:ind w:left="0" w:right="-1" w:firstLine="428"/>
        <w:outlineLvl w:val="9"/>
        <w:rPr>
          <w:rFonts w:asciiTheme="minorEastAsia" w:eastAsiaTheme="minorEastAsia" w:hAnsiTheme="minorEastAsia"/>
        </w:rPr>
      </w:pPr>
      <w:r w:rsidRPr="00560AA5">
        <w:rPr>
          <w:rFonts w:asciiTheme="minorEastAsia" w:eastAsiaTheme="minorEastAsia" w:hAnsiTheme="minorEastAsia" w:hint="eastAsia"/>
        </w:rPr>
        <w:t>清算情况</w:t>
      </w:r>
    </w:p>
    <w:p w:rsidR="0041370E" w:rsidRPr="00560AA5" w:rsidRDefault="000F38E2" w:rsidP="00FD0108">
      <w:pPr>
        <w:pStyle w:val="21"/>
        <w:kinsoku w:val="0"/>
        <w:overflowPunct w:val="0"/>
        <w:spacing w:line="360" w:lineRule="auto"/>
        <w:ind w:left="0" w:right="-1" w:firstLine="428"/>
        <w:jc w:val="both"/>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hint="eastAsia"/>
          <w:b w:val="0"/>
          <w:bCs w:val="0"/>
          <w:sz w:val="24"/>
          <w:szCs w:val="24"/>
        </w:rPr>
        <w:t>自2018年9月4日</w:t>
      </w:r>
      <w:r w:rsidR="009B527A">
        <w:rPr>
          <w:rFonts w:asciiTheme="minorEastAsia" w:eastAsiaTheme="minorEastAsia" w:hAnsiTheme="minorEastAsia" w:cs="Arial" w:hint="eastAsia"/>
          <w:b w:val="0"/>
          <w:bCs w:val="0"/>
          <w:sz w:val="24"/>
          <w:szCs w:val="24"/>
        </w:rPr>
        <w:t>起</w:t>
      </w:r>
      <w:r w:rsidRPr="00560AA5">
        <w:rPr>
          <w:rFonts w:asciiTheme="minorEastAsia" w:eastAsiaTheme="minorEastAsia" w:hAnsiTheme="minorEastAsia" w:cs="Arial" w:hint="eastAsia"/>
          <w:b w:val="0"/>
          <w:bCs w:val="0"/>
          <w:sz w:val="24"/>
          <w:szCs w:val="24"/>
        </w:rPr>
        <w:t>至2018年9月14日止的清算期间，本基金基金财产清算小组对本基金的资产、负债进行清算，全部清算工作按清算原则和清算手续进行。基金资产处置、负债清偿及基金净资产分配情况如下：</w:t>
      </w:r>
    </w:p>
    <w:p w:rsidR="00237DBD" w:rsidRPr="00560AA5" w:rsidRDefault="00237DBD" w:rsidP="00FD0108">
      <w:pPr>
        <w:tabs>
          <w:tab w:val="left" w:pos="709"/>
        </w:tabs>
        <w:overflowPunct w:val="0"/>
        <w:autoSpaceDE w:val="0"/>
        <w:autoSpaceDN w:val="0"/>
        <w:snapToGrid w:val="0"/>
        <w:ind w:right="-1" w:firstLine="428"/>
        <w:rPr>
          <w:rFonts w:asciiTheme="minorEastAsia" w:hAnsiTheme="minorEastAsia" w:cs="Arial"/>
          <w:kern w:val="0"/>
          <w:sz w:val="24"/>
          <w:szCs w:val="24"/>
        </w:rPr>
      </w:pPr>
      <w:bookmarkStart w:id="11" w:name="OLE_LINK8"/>
      <w:bookmarkStart w:id="12" w:name="OLE_LINK9"/>
    </w:p>
    <w:p w:rsidR="00BB1764" w:rsidRPr="00BB1764" w:rsidRDefault="0041370E" w:rsidP="00BB1764">
      <w:pPr>
        <w:pStyle w:val="21"/>
        <w:numPr>
          <w:ilvl w:val="0"/>
          <w:numId w:val="9"/>
        </w:numPr>
        <w:kinsoku w:val="0"/>
        <w:overflowPunct w:val="0"/>
        <w:spacing w:line="360" w:lineRule="auto"/>
        <w:ind w:right="-1"/>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b w:val="0"/>
          <w:bCs w:val="0"/>
          <w:sz w:val="24"/>
          <w:szCs w:val="24"/>
        </w:rPr>
        <w:t>资产处置情况</w:t>
      </w:r>
    </w:p>
    <w:bookmarkEnd w:id="11"/>
    <w:bookmarkEnd w:id="12"/>
    <w:p w:rsidR="000F38E2" w:rsidRPr="00560AA5" w:rsidRDefault="000F38E2" w:rsidP="00873FF3">
      <w:pPr>
        <w:numPr>
          <w:ilvl w:val="0"/>
          <w:numId w:val="4"/>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本基金最后运作日存出保证金人民币111,313.64元，该款项已于2018年9月4日转入本基金托管账户。</w:t>
      </w:r>
    </w:p>
    <w:p w:rsidR="00127E02" w:rsidRPr="00560AA5" w:rsidRDefault="000F38E2" w:rsidP="00873FF3">
      <w:pPr>
        <w:numPr>
          <w:ilvl w:val="0"/>
          <w:numId w:val="4"/>
        </w:numPr>
        <w:tabs>
          <w:tab w:val="left" w:pos="851"/>
        </w:tabs>
        <w:overflowPunct w:val="0"/>
        <w:autoSpaceDE w:val="0"/>
        <w:autoSpaceDN w:val="0"/>
        <w:snapToGrid w:val="0"/>
        <w:spacing w:line="360" w:lineRule="auto"/>
        <w:ind w:left="0" w:right="-1" w:firstLine="428"/>
        <w:rPr>
          <w:rFonts w:asciiTheme="minorEastAsia" w:hAnsiTheme="minorEastAsia"/>
          <w:kern w:val="0"/>
          <w:sz w:val="24"/>
        </w:rPr>
      </w:pPr>
      <w:r w:rsidRPr="00560AA5">
        <w:rPr>
          <w:rFonts w:asciiTheme="minorEastAsia" w:hAnsiTheme="minorEastAsia" w:cs="Arial" w:hint="eastAsia"/>
          <w:kern w:val="0"/>
          <w:sz w:val="24"/>
          <w:szCs w:val="24"/>
        </w:rPr>
        <w:t>本基金最后运作日应收利息人民币7,730.35元，包括应收银行存款利息人民币7,106.19元、应收结算备付金利息人民币224.52元、应收存出保证金利息人民币399.48元及应收申购款利息人民币0.16元。其中，应收申购款利息人民币0.16元已于2018年9月7日收回并划入本基金托管账户。截至2018年9月14日应收利息余额为人民币7,972.44元，包括应收银行存款利息人民币7,343.43元、应收结算备付金利息人民币224.52元及应收存出保证金利息人民币404.49元，该款项将于结息后划入本基金托管账户。</w:t>
      </w:r>
    </w:p>
    <w:p w:rsidR="000F38E2" w:rsidRPr="00560AA5" w:rsidRDefault="000F38E2" w:rsidP="00FD0108">
      <w:pPr>
        <w:tabs>
          <w:tab w:val="left" w:pos="1134"/>
        </w:tabs>
        <w:overflowPunct w:val="0"/>
        <w:autoSpaceDE w:val="0"/>
        <w:autoSpaceDN w:val="0"/>
        <w:snapToGrid w:val="0"/>
        <w:spacing w:line="360" w:lineRule="auto"/>
        <w:ind w:right="-1" w:firstLine="428"/>
        <w:rPr>
          <w:rFonts w:asciiTheme="minorEastAsia" w:hAnsiTheme="minorEastAsia"/>
          <w:kern w:val="0"/>
          <w:sz w:val="24"/>
        </w:rPr>
      </w:pPr>
    </w:p>
    <w:p w:rsidR="0041370E" w:rsidRPr="00560AA5" w:rsidRDefault="0041370E" w:rsidP="009C7DD4">
      <w:pPr>
        <w:pStyle w:val="21"/>
        <w:numPr>
          <w:ilvl w:val="0"/>
          <w:numId w:val="9"/>
        </w:numPr>
        <w:kinsoku w:val="0"/>
        <w:overflowPunct w:val="0"/>
        <w:spacing w:line="360" w:lineRule="auto"/>
        <w:ind w:right="-1"/>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b w:val="0"/>
          <w:bCs w:val="0"/>
          <w:sz w:val="24"/>
          <w:szCs w:val="24"/>
        </w:rPr>
        <w:t>负债清偿情况</w:t>
      </w:r>
    </w:p>
    <w:p w:rsidR="000F38E2" w:rsidRPr="00560AA5" w:rsidRDefault="000F38E2" w:rsidP="00873FF3">
      <w:pPr>
        <w:numPr>
          <w:ilvl w:val="0"/>
          <w:numId w:val="6"/>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本基金最后运作日应付赎回款为人民币9,026.08元，该款项已于2018年9月4日支付。</w:t>
      </w:r>
    </w:p>
    <w:p w:rsidR="000F38E2" w:rsidRPr="00560AA5" w:rsidRDefault="000F38E2" w:rsidP="00873FF3">
      <w:pPr>
        <w:numPr>
          <w:ilvl w:val="0"/>
          <w:numId w:val="6"/>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本基金最后运作日应付管理人报酬为人民币669.22元，该款项已于2018年9月4日支付。</w:t>
      </w:r>
    </w:p>
    <w:p w:rsidR="000F38E2" w:rsidRPr="00560AA5" w:rsidRDefault="000F38E2" w:rsidP="00873FF3">
      <w:pPr>
        <w:numPr>
          <w:ilvl w:val="0"/>
          <w:numId w:val="6"/>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本基金最后运作日应付托管费为人民币111.52元，该款项已于2018年9月4日支付。</w:t>
      </w:r>
    </w:p>
    <w:p w:rsidR="000F38E2" w:rsidRPr="00560AA5" w:rsidRDefault="000F38E2" w:rsidP="00873FF3">
      <w:pPr>
        <w:numPr>
          <w:ilvl w:val="0"/>
          <w:numId w:val="6"/>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本基金最后运作日应付销售服务费用为人民币171.15元，该款项已于2018年9月4日支付。</w:t>
      </w:r>
    </w:p>
    <w:p w:rsidR="00252476" w:rsidRDefault="000F38E2" w:rsidP="00873FF3">
      <w:pPr>
        <w:numPr>
          <w:ilvl w:val="0"/>
          <w:numId w:val="6"/>
        </w:numPr>
        <w:tabs>
          <w:tab w:val="left" w:pos="851"/>
        </w:tabs>
        <w:overflowPunct w:val="0"/>
        <w:autoSpaceDE w:val="0"/>
        <w:autoSpaceDN w:val="0"/>
        <w:snapToGrid w:val="0"/>
        <w:spacing w:line="360" w:lineRule="auto"/>
        <w:ind w:left="0"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本基金最后运作日其他负债为人民币3.93元，系应付赎回费人民币3.93元，该款项已于2018年9月4日支付。</w:t>
      </w:r>
    </w:p>
    <w:p w:rsidR="00873FF3" w:rsidRDefault="00873FF3" w:rsidP="00873FF3">
      <w:pPr>
        <w:tabs>
          <w:tab w:val="left" w:pos="1134"/>
        </w:tabs>
        <w:overflowPunct w:val="0"/>
        <w:autoSpaceDE w:val="0"/>
        <w:autoSpaceDN w:val="0"/>
        <w:snapToGrid w:val="0"/>
        <w:spacing w:line="360" w:lineRule="auto"/>
        <w:ind w:left="428" w:right="-1"/>
        <w:rPr>
          <w:rFonts w:asciiTheme="minorEastAsia" w:hAnsiTheme="minorEastAsia" w:cs="Arial"/>
          <w:kern w:val="0"/>
          <w:sz w:val="24"/>
          <w:szCs w:val="24"/>
        </w:rPr>
      </w:pPr>
    </w:p>
    <w:p w:rsidR="001B3318" w:rsidRPr="00560AA5" w:rsidRDefault="001B3318" w:rsidP="00873FF3">
      <w:pPr>
        <w:tabs>
          <w:tab w:val="left" w:pos="1134"/>
        </w:tabs>
        <w:overflowPunct w:val="0"/>
        <w:autoSpaceDE w:val="0"/>
        <w:autoSpaceDN w:val="0"/>
        <w:snapToGrid w:val="0"/>
        <w:spacing w:line="360" w:lineRule="auto"/>
        <w:ind w:left="428" w:right="-1"/>
        <w:rPr>
          <w:rFonts w:asciiTheme="minorEastAsia" w:hAnsiTheme="minorEastAsia" w:cs="Arial"/>
          <w:kern w:val="0"/>
          <w:sz w:val="24"/>
          <w:szCs w:val="24"/>
        </w:rPr>
      </w:pPr>
    </w:p>
    <w:p w:rsidR="00127E02" w:rsidRDefault="009D17C5" w:rsidP="009C7DD4">
      <w:pPr>
        <w:pStyle w:val="21"/>
        <w:numPr>
          <w:ilvl w:val="0"/>
          <w:numId w:val="9"/>
        </w:numPr>
        <w:kinsoku w:val="0"/>
        <w:overflowPunct w:val="0"/>
        <w:spacing w:line="360" w:lineRule="auto"/>
        <w:ind w:right="-1"/>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b w:val="0"/>
          <w:bCs w:val="0"/>
          <w:sz w:val="24"/>
          <w:szCs w:val="24"/>
        </w:rPr>
        <w:t>清算期间的清算损益情况</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110"/>
      </w:tblGrid>
      <w:tr w:rsidR="00A27270" w:rsidRPr="00560AA5" w:rsidTr="00A0481F">
        <w:trPr>
          <w:trHeight w:val="80"/>
        </w:trPr>
        <w:tc>
          <w:tcPr>
            <w:tcW w:w="4536" w:type="dxa"/>
            <w:tcBorders>
              <w:top w:val="nil"/>
              <w:left w:val="nil"/>
              <w:bottom w:val="single" w:sz="4" w:space="0" w:color="auto"/>
              <w:right w:val="nil"/>
            </w:tcBorders>
            <w:noWrap/>
            <w:vAlign w:val="bottom"/>
          </w:tcPr>
          <w:p w:rsidR="00A27270" w:rsidRPr="00560AA5" w:rsidRDefault="00A27270" w:rsidP="00A27270">
            <w:pPr>
              <w:overflowPunct w:val="0"/>
              <w:autoSpaceDE w:val="0"/>
              <w:autoSpaceDN w:val="0"/>
              <w:snapToGrid w:val="0"/>
              <w:ind w:right="-1"/>
              <w:jc w:val="left"/>
              <w:rPr>
                <w:rFonts w:asciiTheme="minorEastAsia" w:hAnsiTheme="minorEastAsia" w:cs="Arial"/>
                <w:kern w:val="0"/>
                <w:sz w:val="24"/>
                <w:szCs w:val="24"/>
              </w:rPr>
            </w:pPr>
          </w:p>
        </w:tc>
        <w:tc>
          <w:tcPr>
            <w:tcW w:w="4110" w:type="dxa"/>
            <w:tcBorders>
              <w:top w:val="nil"/>
              <w:left w:val="nil"/>
              <w:bottom w:val="single" w:sz="4" w:space="0" w:color="auto"/>
              <w:right w:val="nil"/>
            </w:tcBorders>
            <w:noWrap/>
            <w:vAlign w:val="bottom"/>
          </w:tcPr>
          <w:p w:rsidR="00A27270" w:rsidRPr="00560AA5" w:rsidRDefault="00A27270"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单位：人民币元</w:t>
            </w:r>
          </w:p>
        </w:tc>
      </w:tr>
      <w:tr w:rsidR="000F38E2" w:rsidRPr="00560AA5" w:rsidTr="00A0481F">
        <w:trPr>
          <w:trHeight w:val="80"/>
        </w:trPr>
        <w:tc>
          <w:tcPr>
            <w:tcW w:w="4536" w:type="dxa"/>
            <w:tcBorders>
              <w:top w:val="single" w:sz="4" w:space="0" w:color="auto"/>
            </w:tcBorders>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项目</w:t>
            </w:r>
          </w:p>
        </w:tc>
        <w:tc>
          <w:tcPr>
            <w:tcW w:w="4110" w:type="dxa"/>
            <w:tcBorders>
              <w:top w:val="single" w:sz="4" w:space="0" w:color="auto"/>
            </w:tcBorders>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自2018年9月</w:t>
            </w:r>
            <w:r w:rsidR="009B527A">
              <w:rPr>
                <w:rFonts w:asciiTheme="minorEastAsia" w:hAnsiTheme="minorEastAsia" w:cs="Arial" w:hint="eastAsia"/>
                <w:kern w:val="0"/>
                <w:sz w:val="24"/>
                <w:szCs w:val="24"/>
              </w:rPr>
              <w:t>4</w:t>
            </w:r>
            <w:r w:rsidRPr="00560AA5">
              <w:rPr>
                <w:rFonts w:asciiTheme="minorEastAsia" w:hAnsiTheme="minorEastAsia" w:cs="Arial"/>
                <w:kern w:val="0"/>
                <w:sz w:val="24"/>
                <w:szCs w:val="24"/>
              </w:rPr>
              <w:t>日</w:t>
            </w:r>
            <w:r w:rsidR="009B527A">
              <w:rPr>
                <w:rFonts w:asciiTheme="minorEastAsia" w:hAnsiTheme="minorEastAsia" w:cs="Arial" w:hint="eastAsia"/>
                <w:kern w:val="0"/>
                <w:sz w:val="24"/>
                <w:szCs w:val="24"/>
              </w:rPr>
              <w:t>起</w:t>
            </w:r>
            <w:r w:rsidRPr="00560AA5">
              <w:rPr>
                <w:rFonts w:asciiTheme="minorEastAsia" w:hAnsiTheme="minorEastAsia" w:cs="Arial"/>
                <w:kern w:val="0"/>
                <w:sz w:val="24"/>
                <w:szCs w:val="24"/>
              </w:rPr>
              <w:t>至</w:t>
            </w:r>
          </w:p>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2018年9月14日止</w:t>
            </w:r>
            <w:r w:rsidR="009B527A">
              <w:rPr>
                <w:rFonts w:asciiTheme="minorEastAsia" w:hAnsiTheme="minorEastAsia" w:cs="Arial" w:hint="eastAsia"/>
                <w:kern w:val="0"/>
                <w:sz w:val="24"/>
                <w:szCs w:val="24"/>
              </w:rPr>
              <w:t>的</w:t>
            </w:r>
            <w:r w:rsidRPr="00560AA5">
              <w:rPr>
                <w:rFonts w:asciiTheme="minorEastAsia" w:hAnsiTheme="minorEastAsia" w:cs="Arial"/>
                <w:kern w:val="0"/>
                <w:sz w:val="24"/>
                <w:szCs w:val="24"/>
              </w:rPr>
              <w:t>清算期间</w:t>
            </w:r>
          </w:p>
        </w:tc>
      </w:tr>
      <w:tr w:rsidR="000F38E2" w:rsidRPr="00560AA5" w:rsidTr="00A0481F">
        <w:trPr>
          <w:trHeight w:val="144"/>
        </w:trPr>
        <w:tc>
          <w:tcPr>
            <w:tcW w:w="4536" w:type="dxa"/>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一、清算收益</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p>
        </w:tc>
      </w:tr>
      <w:tr w:rsidR="000F38E2" w:rsidRPr="00560AA5" w:rsidTr="00A0481F">
        <w:trPr>
          <w:trHeight w:val="80"/>
        </w:trPr>
        <w:tc>
          <w:tcPr>
            <w:tcW w:w="4536" w:type="dxa"/>
            <w:noWrap/>
            <w:vAlign w:val="bottom"/>
          </w:tcPr>
          <w:p w:rsidR="000F38E2" w:rsidRPr="00560AA5" w:rsidRDefault="000F38E2" w:rsidP="000E1289">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1</w:t>
            </w:r>
            <w:r w:rsidR="000E1289">
              <w:rPr>
                <w:rFonts w:asciiTheme="minorEastAsia" w:hAnsiTheme="minorEastAsia" w:cs="Arial"/>
                <w:kern w:val="0"/>
                <w:sz w:val="24"/>
                <w:szCs w:val="24"/>
              </w:rPr>
              <w:t>、利息收入</w:t>
            </w:r>
            <w:r w:rsidR="000E1289">
              <w:rPr>
                <w:rFonts w:asciiTheme="minorEastAsia" w:hAnsiTheme="minorEastAsia" w:cs="Arial" w:hint="eastAsia"/>
                <w:kern w:val="0"/>
                <w:sz w:val="24"/>
                <w:szCs w:val="24"/>
              </w:rPr>
              <w:t>（</w:t>
            </w:r>
            <w:r w:rsidRPr="00560AA5">
              <w:rPr>
                <w:rFonts w:asciiTheme="minorEastAsia" w:hAnsiTheme="minorEastAsia" w:cs="Arial"/>
                <w:kern w:val="0"/>
                <w:sz w:val="24"/>
                <w:szCs w:val="24"/>
              </w:rPr>
              <w:t>注1）</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336.91</w:t>
            </w:r>
          </w:p>
        </w:tc>
      </w:tr>
      <w:tr w:rsidR="000F38E2" w:rsidRPr="00560AA5" w:rsidTr="00A0481F">
        <w:trPr>
          <w:trHeight w:val="80"/>
        </w:trPr>
        <w:tc>
          <w:tcPr>
            <w:tcW w:w="4536" w:type="dxa"/>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2、</w:t>
            </w:r>
            <w:r w:rsidRPr="00560AA5">
              <w:rPr>
                <w:rFonts w:asciiTheme="minorEastAsia" w:hAnsiTheme="minorEastAsia" w:cs="Arial" w:hint="eastAsia"/>
                <w:kern w:val="0"/>
                <w:sz w:val="24"/>
                <w:szCs w:val="24"/>
              </w:rPr>
              <w:t>其他收入</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5.07</w:t>
            </w:r>
          </w:p>
        </w:tc>
      </w:tr>
      <w:tr w:rsidR="000F38E2" w:rsidRPr="00560AA5" w:rsidTr="00A0481F">
        <w:trPr>
          <w:trHeight w:val="80"/>
        </w:trPr>
        <w:tc>
          <w:tcPr>
            <w:tcW w:w="4536" w:type="dxa"/>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清算收入小计</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341.98</w:t>
            </w:r>
          </w:p>
        </w:tc>
      </w:tr>
      <w:tr w:rsidR="000F38E2" w:rsidRPr="00560AA5" w:rsidTr="00A0481F">
        <w:trPr>
          <w:trHeight w:val="80"/>
        </w:trPr>
        <w:tc>
          <w:tcPr>
            <w:tcW w:w="4536" w:type="dxa"/>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二、清算费用</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p>
        </w:tc>
      </w:tr>
      <w:tr w:rsidR="000F38E2" w:rsidRPr="00560AA5" w:rsidTr="00A0481F">
        <w:trPr>
          <w:trHeight w:val="80"/>
        </w:trPr>
        <w:tc>
          <w:tcPr>
            <w:tcW w:w="4536" w:type="dxa"/>
            <w:noWrap/>
            <w:vAlign w:val="bottom"/>
          </w:tcPr>
          <w:p w:rsidR="000F38E2" w:rsidRPr="00560AA5" w:rsidRDefault="000F38E2" w:rsidP="00FD0108">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清算费用小计</w:t>
            </w:r>
            <w:r w:rsidR="000E1289">
              <w:rPr>
                <w:rFonts w:asciiTheme="minorEastAsia" w:hAnsiTheme="minorEastAsia" w:cs="Arial" w:hint="eastAsia"/>
                <w:kern w:val="0"/>
                <w:sz w:val="24"/>
                <w:szCs w:val="24"/>
              </w:rPr>
              <w:t>（</w:t>
            </w:r>
            <w:r w:rsidRPr="00560AA5">
              <w:rPr>
                <w:rFonts w:asciiTheme="minorEastAsia" w:hAnsiTheme="minorEastAsia" w:cs="Arial"/>
                <w:kern w:val="0"/>
                <w:sz w:val="24"/>
                <w:szCs w:val="24"/>
              </w:rPr>
              <w:t>注2）</w:t>
            </w:r>
          </w:p>
        </w:tc>
        <w:tc>
          <w:tcPr>
            <w:tcW w:w="4110" w:type="dxa"/>
            <w:noWrap/>
            <w:vAlign w:val="bottom"/>
          </w:tcPr>
          <w:p w:rsidR="000F38E2" w:rsidRPr="00560AA5" w:rsidRDefault="000F38E2" w:rsidP="00FD0108">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w:t>
            </w:r>
          </w:p>
        </w:tc>
      </w:tr>
      <w:tr w:rsidR="000F38E2" w:rsidRPr="00AB1D07" w:rsidTr="00A0481F">
        <w:trPr>
          <w:trHeight w:val="80"/>
        </w:trPr>
        <w:tc>
          <w:tcPr>
            <w:tcW w:w="4536" w:type="dxa"/>
            <w:noWrap/>
            <w:vAlign w:val="bottom"/>
          </w:tcPr>
          <w:p w:rsidR="000F38E2" w:rsidRPr="00AB1D07" w:rsidRDefault="000F38E2" w:rsidP="00AB1D07">
            <w:pPr>
              <w:pStyle w:val="a9"/>
              <w:ind w:right="-1"/>
              <w:rPr>
                <w:rFonts w:asciiTheme="minorEastAsia" w:eastAsiaTheme="minorEastAsia" w:hAnsiTheme="minorEastAsia" w:cs="Arial"/>
              </w:rPr>
            </w:pPr>
            <w:r w:rsidRPr="00AB1D07">
              <w:rPr>
                <w:rFonts w:asciiTheme="minorEastAsia" w:eastAsiaTheme="minorEastAsia" w:hAnsiTheme="minorEastAsia" w:cs="Arial"/>
              </w:rPr>
              <w:t>三、清算净收益</w:t>
            </w:r>
          </w:p>
        </w:tc>
        <w:tc>
          <w:tcPr>
            <w:tcW w:w="4110" w:type="dxa"/>
            <w:noWrap/>
            <w:vAlign w:val="bottom"/>
          </w:tcPr>
          <w:p w:rsidR="000F38E2" w:rsidRPr="00AB1D07" w:rsidRDefault="000F38E2" w:rsidP="00AB1D07">
            <w:pPr>
              <w:overflowPunct w:val="0"/>
              <w:autoSpaceDE w:val="0"/>
              <w:autoSpaceDN w:val="0"/>
              <w:snapToGrid w:val="0"/>
              <w:ind w:right="-1" w:firstLine="34"/>
              <w:jc w:val="right"/>
              <w:rPr>
                <w:rFonts w:asciiTheme="minorEastAsia" w:hAnsiTheme="minorEastAsia" w:cs="Arial"/>
                <w:kern w:val="0"/>
                <w:sz w:val="24"/>
                <w:szCs w:val="24"/>
              </w:rPr>
            </w:pPr>
            <w:r w:rsidRPr="00AB1D07">
              <w:rPr>
                <w:rFonts w:asciiTheme="minorEastAsia" w:hAnsiTheme="minorEastAsia" w:cs="Arial"/>
                <w:kern w:val="0"/>
                <w:sz w:val="24"/>
                <w:szCs w:val="24"/>
              </w:rPr>
              <w:t>341.98</w:t>
            </w:r>
          </w:p>
        </w:tc>
      </w:tr>
    </w:tbl>
    <w:p w:rsidR="00AB1D07" w:rsidRDefault="00AB1D07" w:rsidP="00FD0108">
      <w:pPr>
        <w:overflowPunct w:val="0"/>
        <w:autoSpaceDE w:val="0"/>
        <w:autoSpaceDN w:val="0"/>
        <w:snapToGrid w:val="0"/>
        <w:spacing w:line="360" w:lineRule="auto"/>
        <w:ind w:right="-1" w:firstLine="428"/>
        <w:rPr>
          <w:rFonts w:asciiTheme="minorEastAsia" w:hAnsiTheme="minorEastAsia" w:cs="Arial"/>
          <w:kern w:val="0"/>
          <w:sz w:val="24"/>
          <w:szCs w:val="24"/>
        </w:rPr>
      </w:pPr>
    </w:p>
    <w:p w:rsidR="000F38E2" w:rsidRPr="00560AA5" w:rsidRDefault="000F38E2" w:rsidP="00FD0108">
      <w:pPr>
        <w:overflowPunct w:val="0"/>
        <w:autoSpaceDE w:val="0"/>
        <w:autoSpaceDN w:val="0"/>
        <w:snapToGrid w:val="0"/>
        <w:spacing w:line="360" w:lineRule="auto"/>
        <w:ind w:right="-1" w:firstLine="428"/>
        <w:rPr>
          <w:rFonts w:asciiTheme="minorEastAsia" w:hAnsiTheme="minorEastAsia" w:cs="Arial"/>
          <w:kern w:val="0"/>
          <w:sz w:val="24"/>
          <w:szCs w:val="24"/>
        </w:rPr>
      </w:pPr>
      <w:r w:rsidRPr="00560AA5">
        <w:rPr>
          <w:rFonts w:asciiTheme="minorEastAsia" w:hAnsiTheme="minorEastAsia" w:cs="Arial"/>
          <w:kern w:val="0"/>
          <w:sz w:val="24"/>
          <w:szCs w:val="24"/>
        </w:rPr>
        <w:t>注1：利息收入</w:t>
      </w:r>
      <w:r w:rsidR="00CC1F9E" w:rsidRPr="00560AA5">
        <w:rPr>
          <w:rFonts w:asciiTheme="minorEastAsia" w:hAnsiTheme="minorEastAsia" w:cs="Arial"/>
          <w:kern w:val="0"/>
          <w:sz w:val="24"/>
          <w:szCs w:val="24"/>
        </w:rPr>
        <w:t>系</w:t>
      </w:r>
      <w:r w:rsidR="000E1289">
        <w:rPr>
          <w:rFonts w:asciiTheme="minorEastAsia" w:hAnsiTheme="minorEastAsia" w:cs="Arial" w:hint="eastAsia"/>
          <w:kern w:val="0"/>
          <w:sz w:val="24"/>
          <w:szCs w:val="24"/>
        </w:rPr>
        <w:t>确认的</w:t>
      </w:r>
      <w:r w:rsidRPr="00560AA5">
        <w:rPr>
          <w:rFonts w:asciiTheme="minorEastAsia" w:hAnsiTheme="minorEastAsia" w:cs="Arial"/>
          <w:kern w:val="0"/>
          <w:sz w:val="24"/>
          <w:szCs w:val="24"/>
        </w:rPr>
        <w:t>自2018年9月4日</w:t>
      </w:r>
      <w:r w:rsidR="009B527A">
        <w:rPr>
          <w:rFonts w:asciiTheme="minorEastAsia" w:hAnsiTheme="minorEastAsia" w:cs="Arial" w:hint="eastAsia"/>
          <w:kern w:val="0"/>
          <w:sz w:val="24"/>
          <w:szCs w:val="24"/>
        </w:rPr>
        <w:t>起</w:t>
      </w:r>
      <w:r w:rsidRPr="00560AA5">
        <w:rPr>
          <w:rFonts w:asciiTheme="minorEastAsia" w:hAnsiTheme="minorEastAsia" w:cs="Arial"/>
          <w:kern w:val="0"/>
          <w:sz w:val="24"/>
          <w:szCs w:val="24"/>
        </w:rPr>
        <w:t>至2018年9月14日止</w:t>
      </w:r>
      <w:r w:rsidR="009B527A">
        <w:rPr>
          <w:rFonts w:asciiTheme="minorEastAsia" w:hAnsiTheme="minorEastAsia" w:cs="Arial" w:hint="eastAsia"/>
          <w:kern w:val="0"/>
          <w:sz w:val="24"/>
          <w:szCs w:val="24"/>
        </w:rPr>
        <w:t>的</w:t>
      </w:r>
      <w:r w:rsidRPr="00560AA5">
        <w:rPr>
          <w:rFonts w:asciiTheme="minorEastAsia" w:hAnsiTheme="minorEastAsia" w:cs="Arial"/>
          <w:kern w:val="0"/>
          <w:sz w:val="24"/>
          <w:szCs w:val="24"/>
        </w:rPr>
        <w:t>清算期间的银行存款利息、存出保证金利息及赎回款利息。</w:t>
      </w:r>
    </w:p>
    <w:p w:rsidR="000F38E2" w:rsidRPr="00560AA5" w:rsidRDefault="000F38E2" w:rsidP="00FD0108">
      <w:pPr>
        <w:overflowPunct w:val="0"/>
        <w:autoSpaceDE w:val="0"/>
        <w:autoSpaceDN w:val="0"/>
        <w:snapToGrid w:val="0"/>
        <w:spacing w:line="360" w:lineRule="auto"/>
        <w:ind w:right="-1" w:firstLine="428"/>
        <w:rPr>
          <w:rFonts w:asciiTheme="minorEastAsia" w:hAnsiTheme="minorEastAsia" w:cs="Arial"/>
          <w:kern w:val="0"/>
          <w:sz w:val="24"/>
          <w:szCs w:val="24"/>
        </w:rPr>
      </w:pPr>
      <w:r w:rsidRPr="00560AA5">
        <w:rPr>
          <w:rFonts w:asciiTheme="minorEastAsia" w:hAnsiTheme="minorEastAsia" w:cs="Arial"/>
          <w:kern w:val="0"/>
          <w:sz w:val="24"/>
          <w:szCs w:val="24"/>
        </w:rPr>
        <w:t>注2：根据《关于国投瑞银新成长灵活配置混合型证券投资基金基金财产清算及基金合同终止的公告》，考虑到本基金清算的实际情况，从保护基金份额持有人利益的角度出发，本基金的清算费用将由基金管理人承担。</w:t>
      </w:r>
    </w:p>
    <w:p w:rsidR="000F38E2" w:rsidRPr="00560AA5" w:rsidRDefault="000F38E2" w:rsidP="00FD0108">
      <w:pPr>
        <w:pStyle w:val="21"/>
        <w:kinsoku w:val="0"/>
        <w:overflowPunct w:val="0"/>
        <w:spacing w:line="360" w:lineRule="auto"/>
        <w:ind w:left="0" w:right="-1" w:firstLine="428"/>
        <w:outlineLvl w:val="9"/>
        <w:rPr>
          <w:rFonts w:asciiTheme="minorEastAsia" w:eastAsiaTheme="minorEastAsia" w:hAnsiTheme="minorEastAsia" w:cs="Arial"/>
          <w:b w:val="0"/>
          <w:bCs w:val="0"/>
          <w:sz w:val="24"/>
          <w:szCs w:val="24"/>
        </w:rPr>
      </w:pPr>
    </w:p>
    <w:p w:rsidR="00127E02" w:rsidRPr="00560AA5" w:rsidRDefault="00761525" w:rsidP="009C7DD4">
      <w:pPr>
        <w:pStyle w:val="21"/>
        <w:numPr>
          <w:ilvl w:val="0"/>
          <w:numId w:val="9"/>
        </w:numPr>
        <w:kinsoku w:val="0"/>
        <w:overflowPunct w:val="0"/>
        <w:spacing w:line="360" w:lineRule="auto"/>
        <w:ind w:right="-1"/>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hint="eastAsia"/>
          <w:b w:val="0"/>
          <w:bCs w:val="0"/>
          <w:sz w:val="24"/>
          <w:szCs w:val="24"/>
        </w:rPr>
        <w:t>清算期间</w:t>
      </w:r>
      <w:r w:rsidR="009D17C5" w:rsidRPr="00560AA5">
        <w:rPr>
          <w:rFonts w:asciiTheme="minorEastAsia" w:eastAsiaTheme="minorEastAsia" w:hAnsiTheme="minorEastAsia" w:cs="Arial"/>
          <w:b w:val="0"/>
          <w:bCs w:val="0"/>
          <w:sz w:val="24"/>
          <w:szCs w:val="24"/>
        </w:rPr>
        <w:t>的剩余资产分配情况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3827"/>
      </w:tblGrid>
      <w:tr w:rsidR="009C7DD4" w:rsidRPr="00560AA5" w:rsidTr="00A0481F">
        <w:tc>
          <w:tcPr>
            <w:tcW w:w="4819" w:type="dxa"/>
            <w:tcBorders>
              <w:top w:val="nil"/>
              <w:left w:val="nil"/>
              <w:bottom w:val="single" w:sz="4" w:space="0" w:color="auto"/>
              <w:right w:val="nil"/>
            </w:tcBorders>
            <w:shd w:val="clear" w:color="auto" w:fill="auto"/>
          </w:tcPr>
          <w:p w:rsidR="009C7DD4" w:rsidRPr="00560AA5" w:rsidRDefault="009C7DD4" w:rsidP="009C7DD4">
            <w:pPr>
              <w:overflowPunct w:val="0"/>
              <w:autoSpaceDE w:val="0"/>
              <w:autoSpaceDN w:val="0"/>
              <w:snapToGrid w:val="0"/>
              <w:ind w:right="-1" w:firstLine="34"/>
              <w:jc w:val="left"/>
              <w:rPr>
                <w:rFonts w:asciiTheme="minorEastAsia" w:hAnsiTheme="minorEastAsia" w:cs="Arial"/>
                <w:kern w:val="0"/>
                <w:sz w:val="24"/>
                <w:szCs w:val="24"/>
              </w:rPr>
            </w:pPr>
          </w:p>
        </w:tc>
        <w:tc>
          <w:tcPr>
            <w:tcW w:w="3827" w:type="dxa"/>
            <w:tcBorders>
              <w:top w:val="nil"/>
              <w:left w:val="nil"/>
              <w:bottom w:val="single" w:sz="4" w:space="0" w:color="auto"/>
              <w:right w:val="nil"/>
            </w:tcBorders>
            <w:shd w:val="clear" w:color="auto" w:fill="auto"/>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单位：人民币元</w:t>
            </w:r>
          </w:p>
        </w:tc>
      </w:tr>
      <w:tr w:rsidR="009C7DD4" w:rsidRPr="00560AA5" w:rsidTr="00A0481F">
        <w:tc>
          <w:tcPr>
            <w:tcW w:w="4819" w:type="dxa"/>
            <w:tcBorders>
              <w:top w:val="single" w:sz="4" w:space="0" w:color="auto"/>
            </w:tcBorders>
            <w:shd w:val="clear" w:color="auto" w:fill="auto"/>
          </w:tcPr>
          <w:p w:rsidR="009C7DD4" w:rsidRPr="00560AA5" w:rsidRDefault="009C7DD4" w:rsidP="009C7DD4">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项目</w:t>
            </w:r>
          </w:p>
        </w:tc>
        <w:tc>
          <w:tcPr>
            <w:tcW w:w="3827" w:type="dxa"/>
            <w:tcBorders>
              <w:top w:val="single" w:sz="4" w:space="0" w:color="auto"/>
            </w:tcBorders>
            <w:shd w:val="clear" w:color="auto" w:fill="auto"/>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金额</w:t>
            </w:r>
          </w:p>
        </w:tc>
      </w:tr>
      <w:tr w:rsidR="009C7DD4" w:rsidRPr="00560AA5" w:rsidTr="00A0481F">
        <w:tc>
          <w:tcPr>
            <w:tcW w:w="4819" w:type="dxa"/>
            <w:shd w:val="clear" w:color="auto" w:fill="auto"/>
          </w:tcPr>
          <w:p w:rsidR="009C7DD4" w:rsidRPr="00560AA5" w:rsidRDefault="009C7DD4" w:rsidP="009C7DD4">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一、最后运作日2018年9月3日基金净资产</w:t>
            </w:r>
          </w:p>
        </w:tc>
        <w:tc>
          <w:tcPr>
            <w:tcW w:w="3827" w:type="dxa"/>
            <w:shd w:val="clear" w:color="auto" w:fill="auto"/>
            <w:vAlign w:val="center"/>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462,124.72</w:t>
            </w:r>
          </w:p>
        </w:tc>
      </w:tr>
      <w:tr w:rsidR="009C7DD4" w:rsidRPr="00560AA5" w:rsidTr="00A0481F">
        <w:tc>
          <w:tcPr>
            <w:tcW w:w="4819" w:type="dxa"/>
            <w:shd w:val="clear" w:color="auto" w:fill="auto"/>
          </w:tcPr>
          <w:p w:rsidR="009C7DD4" w:rsidRPr="00560AA5" w:rsidRDefault="009C7DD4" w:rsidP="009C7DD4">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加：清算期间净收益</w:t>
            </w:r>
          </w:p>
        </w:tc>
        <w:tc>
          <w:tcPr>
            <w:tcW w:w="3827" w:type="dxa"/>
            <w:shd w:val="clear" w:color="auto" w:fill="auto"/>
            <w:vAlign w:val="center"/>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341.98</w:t>
            </w:r>
          </w:p>
        </w:tc>
      </w:tr>
      <w:tr w:rsidR="009C7DD4" w:rsidRPr="00560AA5" w:rsidTr="00A0481F">
        <w:tc>
          <w:tcPr>
            <w:tcW w:w="4819" w:type="dxa"/>
            <w:shd w:val="clear" w:color="auto" w:fill="auto"/>
          </w:tcPr>
          <w:p w:rsidR="009C7DD4" w:rsidRPr="00560AA5" w:rsidRDefault="00935A52" w:rsidP="00007DCB">
            <w:pPr>
              <w:overflowPunct w:val="0"/>
              <w:autoSpaceDE w:val="0"/>
              <w:autoSpaceDN w:val="0"/>
              <w:snapToGrid w:val="0"/>
              <w:ind w:firstLineChars="210" w:firstLine="504"/>
              <w:jc w:val="left"/>
              <w:rPr>
                <w:rFonts w:asciiTheme="minorEastAsia" w:hAnsiTheme="minorEastAsia" w:cs="Arial"/>
                <w:kern w:val="0"/>
                <w:sz w:val="24"/>
                <w:szCs w:val="24"/>
              </w:rPr>
            </w:pPr>
            <w:r>
              <w:rPr>
                <w:rFonts w:ascii="宋体" w:eastAsia="宋体" w:hAnsi="宋体" w:cs="Arial" w:hint="eastAsia"/>
                <w:sz w:val="24"/>
                <w:szCs w:val="24"/>
              </w:rPr>
              <w:t>基金赎回款</w:t>
            </w:r>
            <w:r w:rsidR="00C3220A">
              <w:rPr>
                <w:rFonts w:ascii="宋体" w:eastAsia="宋体" w:hAnsi="宋体" w:cs="Arial" w:hint="eastAsia"/>
                <w:sz w:val="24"/>
                <w:szCs w:val="24"/>
              </w:rPr>
              <w:t>及赎回费</w:t>
            </w:r>
            <w:r w:rsidRPr="002969E1">
              <w:rPr>
                <w:rFonts w:ascii="宋体" w:eastAsia="宋体" w:hAnsi="宋体" w:cs="Arial" w:hint="eastAsia"/>
                <w:sz w:val="24"/>
                <w:szCs w:val="24"/>
              </w:rPr>
              <w:t>（注1）</w:t>
            </w:r>
          </w:p>
        </w:tc>
        <w:tc>
          <w:tcPr>
            <w:tcW w:w="3827" w:type="dxa"/>
            <w:shd w:val="clear" w:color="auto" w:fill="auto"/>
            <w:vAlign w:val="center"/>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-7,932.88</w:t>
            </w:r>
          </w:p>
        </w:tc>
      </w:tr>
      <w:tr w:rsidR="009C7DD4" w:rsidRPr="00560AA5" w:rsidTr="00A0481F">
        <w:trPr>
          <w:trHeight w:val="101"/>
        </w:trPr>
        <w:tc>
          <w:tcPr>
            <w:tcW w:w="4819" w:type="dxa"/>
            <w:shd w:val="clear" w:color="auto" w:fill="auto"/>
          </w:tcPr>
          <w:p w:rsidR="009C7DD4" w:rsidRPr="00560AA5" w:rsidRDefault="009C7DD4" w:rsidP="009C7DD4">
            <w:pPr>
              <w:overflowPunct w:val="0"/>
              <w:autoSpaceDE w:val="0"/>
              <w:autoSpaceDN w:val="0"/>
              <w:snapToGrid w:val="0"/>
              <w:ind w:right="-1" w:firstLine="34"/>
              <w:jc w:val="left"/>
              <w:rPr>
                <w:rFonts w:asciiTheme="minorEastAsia" w:hAnsiTheme="minorEastAsia" w:cs="Arial"/>
                <w:kern w:val="0"/>
                <w:sz w:val="24"/>
                <w:szCs w:val="24"/>
              </w:rPr>
            </w:pPr>
            <w:r w:rsidRPr="00560AA5">
              <w:rPr>
                <w:rFonts w:asciiTheme="minorEastAsia" w:hAnsiTheme="minorEastAsia" w:cs="Arial"/>
                <w:kern w:val="0"/>
                <w:sz w:val="24"/>
                <w:szCs w:val="24"/>
              </w:rPr>
              <w:t>二、2018年9月14日基金净资产</w:t>
            </w:r>
          </w:p>
        </w:tc>
        <w:tc>
          <w:tcPr>
            <w:tcW w:w="3827" w:type="dxa"/>
            <w:shd w:val="clear" w:color="auto" w:fill="auto"/>
            <w:vAlign w:val="center"/>
          </w:tcPr>
          <w:p w:rsidR="009C7DD4" w:rsidRPr="00560AA5" w:rsidRDefault="009C7DD4" w:rsidP="009C7DD4">
            <w:pPr>
              <w:overflowPunct w:val="0"/>
              <w:autoSpaceDE w:val="0"/>
              <w:autoSpaceDN w:val="0"/>
              <w:snapToGrid w:val="0"/>
              <w:ind w:right="-1" w:firstLine="34"/>
              <w:jc w:val="right"/>
              <w:rPr>
                <w:rFonts w:asciiTheme="minorEastAsia" w:hAnsiTheme="minorEastAsia" w:cs="Arial"/>
                <w:kern w:val="0"/>
                <w:sz w:val="24"/>
                <w:szCs w:val="24"/>
              </w:rPr>
            </w:pPr>
            <w:r w:rsidRPr="00560AA5">
              <w:rPr>
                <w:rFonts w:asciiTheme="minorEastAsia" w:hAnsiTheme="minorEastAsia" w:cs="Arial"/>
                <w:kern w:val="0"/>
                <w:sz w:val="24"/>
                <w:szCs w:val="24"/>
              </w:rPr>
              <w:t>454,533.82</w:t>
            </w:r>
          </w:p>
        </w:tc>
      </w:tr>
    </w:tbl>
    <w:p w:rsidR="001B3318" w:rsidRDefault="001B3318" w:rsidP="009C7DD4">
      <w:pPr>
        <w:overflowPunct w:val="0"/>
        <w:autoSpaceDE w:val="0"/>
        <w:autoSpaceDN w:val="0"/>
        <w:snapToGrid w:val="0"/>
        <w:spacing w:line="360" w:lineRule="auto"/>
        <w:ind w:right="-1" w:firstLine="428"/>
        <w:rPr>
          <w:rFonts w:asciiTheme="minorEastAsia" w:hAnsiTheme="minorEastAsia" w:cs="Arial"/>
          <w:kern w:val="0"/>
          <w:sz w:val="24"/>
          <w:szCs w:val="24"/>
        </w:rPr>
      </w:pPr>
    </w:p>
    <w:p w:rsidR="00AB1D07" w:rsidRPr="00935A52" w:rsidRDefault="00935A52" w:rsidP="009C7DD4">
      <w:pPr>
        <w:overflowPunct w:val="0"/>
        <w:autoSpaceDE w:val="0"/>
        <w:autoSpaceDN w:val="0"/>
        <w:snapToGrid w:val="0"/>
        <w:spacing w:line="360" w:lineRule="auto"/>
        <w:ind w:right="-1" w:firstLine="428"/>
        <w:rPr>
          <w:rFonts w:asciiTheme="minorEastAsia" w:hAnsiTheme="minorEastAsia" w:cs="Arial"/>
          <w:kern w:val="0"/>
          <w:sz w:val="24"/>
          <w:szCs w:val="24"/>
        </w:rPr>
      </w:pPr>
      <w:r w:rsidRPr="00935A52">
        <w:rPr>
          <w:rFonts w:asciiTheme="minorEastAsia" w:hAnsiTheme="minorEastAsia" w:cs="Arial" w:hint="eastAsia"/>
          <w:kern w:val="0"/>
          <w:sz w:val="24"/>
          <w:szCs w:val="24"/>
        </w:rPr>
        <w:t>注1：本基金持有人于最后运作日（2018年</w:t>
      </w:r>
      <w:r>
        <w:rPr>
          <w:rFonts w:asciiTheme="minorEastAsia" w:hAnsiTheme="minorEastAsia" w:cs="Arial" w:hint="eastAsia"/>
          <w:kern w:val="0"/>
          <w:sz w:val="24"/>
          <w:szCs w:val="24"/>
        </w:rPr>
        <w:t>9</w:t>
      </w:r>
      <w:r w:rsidRPr="00935A52">
        <w:rPr>
          <w:rFonts w:asciiTheme="minorEastAsia" w:hAnsiTheme="minorEastAsia" w:cs="Arial" w:hint="eastAsia"/>
          <w:kern w:val="0"/>
          <w:sz w:val="24"/>
          <w:szCs w:val="24"/>
        </w:rPr>
        <w:t>月</w:t>
      </w:r>
      <w:r>
        <w:rPr>
          <w:rFonts w:asciiTheme="minorEastAsia" w:hAnsiTheme="minorEastAsia" w:cs="Arial" w:hint="eastAsia"/>
          <w:kern w:val="0"/>
          <w:sz w:val="24"/>
          <w:szCs w:val="24"/>
        </w:rPr>
        <w:t>3</w:t>
      </w:r>
      <w:r w:rsidR="007304E2">
        <w:rPr>
          <w:rFonts w:asciiTheme="minorEastAsia" w:hAnsiTheme="minorEastAsia" w:cs="Arial" w:hint="eastAsia"/>
          <w:kern w:val="0"/>
          <w:sz w:val="24"/>
          <w:szCs w:val="24"/>
        </w:rPr>
        <w:t>日）提交的</w:t>
      </w:r>
      <w:r w:rsidRPr="00935A52">
        <w:rPr>
          <w:rFonts w:asciiTheme="minorEastAsia" w:hAnsiTheme="minorEastAsia" w:cs="Arial" w:hint="eastAsia"/>
          <w:kern w:val="0"/>
          <w:sz w:val="24"/>
          <w:szCs w:val="24"/>
        </w:rPr>
        <w:t>赎回申请，该款项已于2018年</w:t>
      </w:r>
      <w:r>
        <w:rPr>
          <w:rFonts w:asciiTheme="minorEastAsia" w:hAnsiTheme="minorEastAsia" w:cs="Arial" w:hint="eastAsia"/>
          <w:kern w:val="0"/>
          <w:sz w:val="24"/>
          <w:szCs w:val="24"/>
        </w:rPr>
        <w:t>9</w:t>
      </w:r>
      <w:r w:rsidRPr="00935A52">
        <w:rPr>
          <w:rFonts w:asciiTheme="minorEastAsia" w:hAnsiTheme="minorEastAsia" w:cs="Arial" w:hint="eastAsia"/>
          <w:kern w:val="0"/>
          <w:sz w:val="24"/>
          <w:szCs w:val="24"/>
        </w:rPr>
        <w:t>月5日支付。</w:t>
      </w:r>
    </w:p>
    <w:p w:rsidR="009C7DD4" w:rsidRPr="00560AA5" w:rsidRDefault="009C7DD4" w:rsidP="009C7DD4">
      <w:pPr>
        <w:overflowPunct w:val="0"/>
        <w:autoSpaceDE w:val="0"/>
        <w:autoSpaceDN w:val="0"/>
        <w:snapToGrid w:val="0"/>
        <w:spacing w:line="360" w:lineRule="auto"/>
        <w:ind w:right="-1" w:firstLine="428"/>
        <w:rPr>
          <w:rFonts w:asciiTheme="minorEastAsia" w:hAnsiTheme="minorEastAsia" w:cs="Arial"/>
          <w:kern w:val="0"/>
          <w:sz w:val="24"/>
          <w:szCs w:val="24"/>
        </w:rPr>
      </w:pPr>
      <w:r w:rsidRPr="00560AA5">
        <w:rPr>
          <w:rFonts w:asciiTheme="minorEastAsia" w:hAnsiTheme="minorEastAsia" w:cs="Arial" w:hint="eastAsia"/>
          <w:kern w:val="0"/>
          <w:sz w:val="24"/>
          <w:szCs w:val="24"/>
        </w:rPr>
        <w:t>资产处置及负债清偿后，于</w:t>
      </w:r>
      <w:r w:rsidRPr="00560AA5">
        <w:rPr>
          <w:rFonts w:asciiTheme="minorEastAsia" w:hAnsiTheme="minorEastAsia" w:cs="Arial"/>
          <w:kern w:val="0"/>
          <w:sz w:val="24"/>
          <w:szCs w:val="24"/>
        </w:rPr>
        <w:t>2018年9月</w:t>
      </w:r>
      <w:r w:rsidRPr="00560AA5">
        <w:rPr>
          <w:rFonts w:asciiTheme="minorEastAsia" w:hAnsiTheme="minorEastAsia" w:cs="Arial" w:hint="eastAsia"/>
          <w:kern w:val="0"/>
          <w:sz w:val="24"/>
          <w:szCs w:val="24"/>
        </w:rPr>
        <w:t>14</w:t>
      </w:r>
      <w:r w:rsidRPr="00560AA5">
        <w:rPr>
          <w:rFonts w:asciiTheme="minorEastAsia" w:hAnsiTheme="minorEastAsia" w:cs="Arial"/>
          <w:kern w:val="0"/>
          <w:sz w:val="24"/>
          <w:szCs w:val="24"/>
        </w:rPr>
        <w:t>日本基金剩余财产为人民币454,533.82元，根据本基金的基金合同约定</w:t>
      </w:r>
      <w:r w:rsidRPr="00560AA5">
        <w:rPr>
          <w:rFonts w:asciiTheme="minorEastAsia" w:hAnsiTheme="minorEastAsia" w:cs="Arial" w:hint="eastAsia"/>
          <w:kern w:val="0"/>
          <w:sz w:val="24"/>
          <w:szCs w:val="24"/>
        </w:rPr>
        <w:t>及《关于国投瑞银新成长灵活配置混合型证券投资基金基金财产清算及基金合同终止的公告》</w:t>
      </w:r>
      <w:r w:rsidRPr="00560AA5">
        <w:rPr>
          <w:rFonts w:asciiTheme="minorEastAsia" w:hAnsiTheme="minorEastAsia" w:cs="Arial"/>
          <w:kern w:val="0"/>
          <w:sz w:val="24"/>
          <w:szCs w:val="24"/>
        </w:rPr>
        <w:t>，依据基金财产清算的分配方案，将基金财产清算后的全部剩余资产</w:t>
      </w:r>
      <w:r w:rsidRPr="00560AA5">
        <w:rPr>
          <w:rFonts w:asciiTheme="minorEastAsia" w:hAnsiTheme="minorEastAsia" w:cs="Arial" w:hint="eastAsia"/>
          <w:kern w:val="0"/>
          <w:sz w:val="24"/>
          <w:szCs w:val="24"/>
        </w:rPr>
        <w:t>扣除基金财产清算费用（本基金清算费用由基金管理人承担）、交纳所欠税款并清偿基金债务后，按基金份额持有人持有的基金份额比例进行分配。</w:t>
      </w:r>
    </w:p>
    <w:p w:rsidR="00FD0108" w:rsidRDefault="0041370E" w:rsidP="00FD0108">
      <w:pPr>
        <w:overflowPunct w:val="0"/>
        <w:autoSpaceDE w:val="0"/>
        <w:autoSpaceDN w:val="0"/>
        <w:snapToGrid w:val="0"/>
        <w:spacing w:line="360" w:lineRule="auto"/>
        <w:ind w:right="-1" w:firstLine="428"/>
        <w:rPr>
          <w:rFonts w:asciiTheme="minorEastAsia" w:hAnsiTheme="minorEastAsia" w:cs="Arial"/>
          <w:sz w:val="24"/>
          <w:szCs w:val="24"/>
        </w:rPr>
      </w:pPr>
      <w:r w:rsidRPr="00560AA5">
        <w:rPr>
          <w:rFonts w:asciiTheme="minorEastAsia" w:hAnsiTheme="minorEastAsia" w:cs="Arial"/>
          <w:kern w:val="0"/>
          <w:sz w:val="24"/>
          <w:szCs w:val="24"/>
        </w:rPr>
        <w:t>因清算</w:t>
      </w:r>
      <w:r w:rsidRPr="00560AA5">
        <w:rPr>
          <w:rFonts w:asciiTheme="minorEastAsia" w:hAnsiTheme="minorEastAsia" w:cs="Arial"/>
          <w:sz w:val="24"/>
          <w:szCs w:val="24"/>
        </w:rPr>
        <w:t>款划出日不能确定，暂不能准确预估清算结束日至清算款划出日前一日银行存款产生的利息，该期间利息亦属全体份额持有人所有</w:t>
      </w:r>
      <w:r w:rsidR="002B5C24" w:rsidRPr="00560AA5">
        <w:rPr>
          <w:rFonts w:asciiTheme="minorEastAsia" w:hAnsiTheme="minorEastAsia" w:cs="Arial" w:hint="eastAsia"/>
          <w:sz w:val="24"/>
          <w:szCs w:val="24"/>
        </w:rPr>
        <w:t>。</w:t>
      </w:r>
      <w:r w:rsidR="00287177" w:rsidRPr="00560AA5">
        <w:rPr>
          <w:rFonts w:asciiTheme="minorEastAsia" w:hAnsiTheme="minorEastAsia" w:cs="Arial" w:hint="eastAsia"/>
          <w:sz w:val="24"/>
          <w:szCs w:val="24"/>
        </w:rPr>
        <w:t>将于划出清算款时一并向基金份额持有人分配。</w:t>
      </w:r>
      <w:r w:rsidR="002B5C24" w:rsidRPr="00560AA5">
        <w:rPr>
          <w:rFonts w:asciiTheme="minorEastAsia" w:hAnsiTheme="minorEastAsia" w:cs="Arial" w:hint="eastAsia"/>
          <w:sz w:val="24"/>
          <w:szCs w:val="24"/>
        </w:rPr>
        <w:t>为保护基金份额持有人利益，加快清算速度，基金管理人将于清算款划出日前以自有资金先行垫付该笔款项（该金额可能与实际结息金额存在略微差异）。基金管理人垫付的资金以及垫付资金产生的利息将于清算期后返还给基金管理人。</w:t>
      </w:r>
    </w:p>
    <w:p w:rsidR="00AB1D07" w:rsidRDefault="00AB1D07" w:rsidP="00FD0108">
      <w:pPr>
        <w:overflowPunct w:val="0"/>
        <w:autoSpaceDE w:val="0"/>
        <w:autoSpaceDN w:val="0"/>
        <w:snapToGrid w:val="0"/>
        <w:spacing w:line="360" w:lineRule="auto"/>
        <w:ind w:right="-1" w:firstLine="428"/>
        <w:rPr>
          <w:rFonts w:asciiTheme="minorEastAsia" w:hAnsiTheme="minorEastAsia" w:cs="Arial"/>
          <w:sz w:val="24"/>
          <w:szCs w:val="24"/>
        </w:rPr>
      </w:pPr>
    </w:p>
    <w:p w:rsidR="00127E02" w:rsidRPr="00560AA5" w:rsidRDefault="009C7DD4" w:rsidP="009C7DD4">
      <w:pPr>
        <w:pStyle w:val="21"/>
        <w:numPr>
          <w:ilvl w:val="0"/>
          <w:numId w:val="9"/>
        </w:numPr>
        <w:kinsoku w:val="0"/>
        <w:overflowPunct w:val="0"/>
        <w:spacing w:line="360" w:lineRule="auto"/>
        <w:ind w:right="-1"/>
        <w:outlineLvl w:val="9"/>
        <w:rPr>
          <w:rFonts w:asciiTheme="minorEastAsia" w:eastAsiaTheme="minorEastAsia" w:hAnsiTheme="minorEastAsia" w:cs="Arial"/>
          <w:b w:val="0"/>
          <w:bCs w:val="0"/>
          <w:sz w:val="24"/>
          <w:szCs w:val="24"/>
        </w:rPr>
      </w:pPr>
      <w:r w:rsidRPr="00560AA5">
        <w:rPr>
          <w:rFonts w:asciiTheme="minorEastAsia" w:eastAsiaTheme="minorEastAsia" w:hAnsiTheme="minorEastAsia" w:cs="Arial" w:hint="eastAsia"/>
          <w:b w:val="0"/>
          <w:bCs w:val="0"/>
          <w:sz w:val="24"/>
          <w:szCs w:val="24"/>
        </w:rPr>
        <w:t>基金财产清算报告的告知安排</w:t>
      </w:r>
    </w:p>
    <w:p w:rsidR="00A0481F" w:rsidRDefault="009D17C5" w:rsidP="00BB1764">
      <w:pPr>
        <w:overflowPunct w:val="0"/>
        <w:autoSpaceDE w:val="0"/>
        <w:autoSpaceDN w:val="0"/>
        <w:snapToGrid w:val="0"/>
        <w:spacing w:line="360" w:lineRule="auto"/>
        <w:ind w:right="-1" w:firstLine="428"/>
        <w:rPr>
          <w:rFonts w:asciiTheme="minorEastAsia" w:hAnsiTheme="minorEastAsia" w:cs="Microsoft JhengHei"/>
          <w:b/>
          <w:bCs/>
          <w:kern w:val="0"/>
          <w:sz w:val="28"/>
          <w:szCs w:val="28"/>
        </w:rPr>
      </w:pPr>
      <w:r w:rsidRPr="00560AA5">
        <w:rPr>
          <w:rFonts w:asciiTheme="minorEastAsia" w:hAnsiTheme="minorEastAsia" w:cs="Arial" w:hint="eastAsia"/>
          <w:sz w:val="24"/>
          <w:szCs w:val="24"/>
        </w:rPr>
        <w:t>本清算报告已经基金托管人复核，在经会计师事务所审计、律师事务所出具法律意见书后，报中国证券监督管理委员会备案并向基金份额持有人公告。</w:t>
      </w:r>
    </w:p>
    <w:p w:rsidR="00BB1764" w:rsidRDefault="00BB1764" w:rsidP="00BB1764">
      <w:pPr>
        <w:pStyle w:val="21"/>
        <w:kinsoku w:val="0"/>
        <w:overflowPunct w:val="0"/>
        <w:spacing w:line="360" w:lineRule="auto"/>
        <w:ind w:left="428" w:right="-1"/>
        <w:outlineLvl w:val="9"/>
        <w:rPr>
          <w:rFonts w:asciiTheme="minorEastAsia" w:eastAsiaTheme="minorEastAsia" w:hAnsiTheme="minorEastAsia"/>
        </w:rPr>
      </w:pPr>
    </w:p>
    <w:p w:rsidR="00127E02" w:rsidRPr="00560AA5" w:rsidRDefault="009D17C5" w:rsidP="00FD0108">
      <w:pPr>
        <w:pStyle w:val="21"/>
        <w:numPr>
          <w:ilvl w:val="0"/>
          <w:numId w:val="1"/>
        </w:numPr>
        <w:kinsoku w:val="0"/>
        <w:overflowPunct w:val="0"/>
        <w:spacing w:line="360" w:lineRule="auto"/>
        <w:ind w:left="0" w:right="-1" w:firstLine="428"/>
        <w:outlineLvl w:val="9"/>
        <w:rPr>
          <w:rFonts w:asciiTheme="minorEastAsia" w:eastAsiaTheme="minorEastAsia" w:hAnsiTheme="minorEastAsia"/>
        </w:rPr>
      </w:pPr>
      <w:r w:rsidRPr="00560AA5">
        <w:rPr>
          <w:rFonts w:asciiTheme="minorEastAsia" w:eastAsiaTheme="minorEastAsia" w:hAnsiTheme="minorEastAsia" w:hint="eastAsia"/>
        </w:rPr>
        <w:t>备查文件</w:t>
      </w:r>
    </w:p>
    <w:p w:rsidR="00127E02" w:rsidRPr="00560AA5" w:rsidRDefault="009D17C5" w:rsidP="00A0481F">
      <w:pPr>
        <w:pStyle w:val="Default"/>
        <w:spacing w:line="360" w:lineRule="auto"/>
        <w:ind w:leftChars="202" w:left="424" w:right="-1"/>
        <w:rPr>
          <w:rFonts w:asciiTheme="minorEastAsia" w:eastAsiaTheme="minorEastAsia" w:hAnsiTheme="minorEastAsia"/>
          <w:color w:val="2C2C2C"/>
        </w:rPr>
      </w:pPr>
      <w:r w:rsidRPr="00560AA5">
        <w:rPr>
          <w:rFonts w:asciiTheme="minorEastAsia" w:eastAsiaTheme="minorEastAsia" w:hAnsiTheme="minorEastAsia" w:hint="eastAsia"/>
          <w:color w:val="2C2C2C"/>
        </w:rPr>
        <w:t>1、备查文件目录</w:t>
      </w:r>
      <w:r w:rsidRPr="00560AA5">
        <w:rPr>
          <w:rFonts w:asciiTheme="minorEastAsia" w:eastAsiaTheme="minorEastAsia" w:hAnsiTheme="minorEastAsia" w:hint="eastAsia"/>
          <w:color w:val="2C2C2C"/>
        </w:rPr>
        <w:br/>
        <w:t>（1）《</w:t>
      </w:r>
      <w:r w:rsidR="00B34720" w:rsidRPr="00560AA5">
        <w:rPr>
          <w:rFonts w:asciiTheme="minorEastAsia" w:eastAsiaTheme="minorEastAsia" w:hAnsiTheme="minorEastAsia" w:hint="eastAsia"/>
          <w:color w:val="2C2C2C"/>
        </w:rPr>
        <w:t>国投瑞银新成长灵活配置混合型证券投资基金</w:t>
      </w:r>
      <w:r w:rsidRPr="00560AA5">
        <w:rPr>
          <w:rFonts w:asciiTheme="minorEastAsia" w:eastAsiaTheme="minorEastAsia" w:hAnsiTheme="minorEastAsia" w:hint="eastAsia"/>
          <w:color w:val="2C2C2C"/>
        </w:rPr>
        <w:t>清算审计报告》</w:t>
      </w:r>
      <w:r w:rsidRPr="00560AA5">
        <w:rPr>
          <w:rFonts w:asciiTheme="minorEastAsia" w:eastAsiaTheme="minorEastAsia" w:hAnsiTheme="minorEastAsia" w:hint="eastAsia"/>
          <w:color w:val="2C2C2C"/>
        </w:rPr>
        <w:br/>
        <w:t>（2）《</w:t>
      </w:r>
      <w:r w:rsidR="00B34720" w:rsidRPr="00560AA5">
        <w:rPr>
          <w:rFonts w:asciiTheme="minorEastAsia" w:eastAsiaTheme="minorEastAsia" w:hAnsiTheme="minorEastAsia" w:hint="eastAsia"/>
          <w:color w:val="2C2C2C"/>
        </w:rPr>
        <w:t>国投瑞银新成长灵活配置混合型证券投资基金</w:t>
      </w:r>
      <w:r w:rsidRPr="00560AA5">
        <w:rPr>
          <w:rFonts w:asciiTheme="minorEastAsia" w:eastAsiaTheme="minorEastAsia" w:hAnsiTheme="minorEastAsia" w:hint="eastAsia"/>
          <w:color w:val="2C2C2C"/>
        </w:rPr>
        <w:t>清算事宜之法律意见》</w:t>
      </w:r>
      <w:r w:rsidRPr="00560AA5">
        <w:rPr>
          <w:rFonts w:asciiTheme="minorEastAsia" w:eastAsiaTheme="minorEastAsia" w:hAnsiTheme="minorEastAsia" w:hint="eastAsia"/>
          <w:color w:val="2C2C2C"/>
        </w:rPr>
        <w:br/>
        <w:t>2、存放地点</w:t>
      </w:r>
      <w:r w:rsidRPr="00560AA5">
        <w:rPr>
          <w:rFonts w:asciiTheme="minorEastAsia" w:eastAsiaTheme="minorEastAsia" w:hAnsiTheme="minorEastAsia" w:hint="eastAsia"/>
          <w:color w:val="2C2C2C"/>
        </w:rPr>
        <w:br/>
        <w:t>基金管理人的办公场所：中国广东省深圳市福田区金田路4028号荣超经贸中心46层</w:t>
      </w:r>
    </w:p>
    <w:p w:rsidR="00127E02" w:rsidRPr="00560AA5" w:rsidRDefault="009D17C5" w:rsidP="00A0481F">
      <w:pPr>
        <w:pStyle w:val="Default"/>
        <w:adjustRightInd/>
        <w:spacing w:line="360" w:lineRule="auto"/>
        <w:ind w:leftChars="202" w:left="424" w:right="-1"/>
        <w:rPr>
          <w:rFonts w:asciiTheme="minorEastAsia" w:eastAsiaTheme="minorEastAsia" w:hAnsiTheme="minorEastAsia"/>
          <w:color w:val="2C2C2C"/>
        </w:rPr>
      </w:pPr>
      <w:r w:rsidRPr="00560AA5">
        <w:rPr>
          <w:rFonts w:asciiTheme="minorEastAsia" w:eastAsiaTheme="minorEastAsia" w:hAnsiTheme="minorEastAsia" w:hint="eastAsia"/>
          <w:color w:val="2C2C2C"/>
        </w:rPr>
        <w:t>存放网址：http://www.ubssdic.com</w:t>
      </w:r>
    </w:p>
    <w:p w:rsidR="00127E02" w:rsidRPr="00560AA5" w:rsidRDefault="009D17C5" w:rsidP="00A0481F">
      <w:pPr>
        <w:pStyle w:val="Default"/>
        <w:adjustRightInd/>
        <w:spacing w:line="360" w:lineRule="auto"/>
        <w:ind w:leftChars="202" w:left="424" w:right="-1"/>
        <w:rPr>
          <w:rFonts w:asciiTheme="minorEastAsia" w:eastAsiaTheme="minorEastAsia" w:hAnsiTheme="minorEastAsia"/>
          <w:color w:val="2C2C2C"/>
        </w:rPr>
      </w:pPr>
      <w:r w:rsidRPr="00560AA5">
        <w:rPr>
          <w:rFonts w:asciiTheme="minorEastAsia" w:eastAsiaTheme="minorEastAsia" w:hAnsiTheme="minorEastAsia" w:hint="eastAsia"/>
          <w:color w:val="2C2C2C"/>
        </w:rPr>
        <w:t>3、查阅方式</w:t>
      </w:r>
      <w:r w:rsidRPr="00560AA5">
        <w:rPr>
          <w:rFonts w:asciiTheme="minorEastAsia" w:eastAsiaTheme="minorEastAsia" w:hAnsiTheme="minorEastAsia" w:hint="eastAsia"/>
          <w:color w:val="2C2C2C"/>
        </w:rPr>
        <w:br/>
        <w:t>投资者可在营业时间内至基金管理人的办公场所免费查阅。</w:t>
      </w:r>
    </w:p>
    <w:p w:rsidR="00127E02" w:rsidRPr="00560AA5" w:rsidRDefault="009D17C5" w:rsidP="00A0481F">
      <w:pPr>
        <w:pStyle w:val="Default"/>
        <w:adjustRightInd/>
        <w:spacing w:line="360" w:lineRule="auto"/>
        <w:ind w:leftChars="202" w:left="424" w:right="-1"/>
        <w:rPr>
          <w:rFonts w:asciiTheme="minorEastAsia" w:eastAsiaTheme="minorEastAsia" w:hAnsiTheme="minorEastAsia"/>
          <w:color w:val="2C2C2C"/>
        </w:rPr>
      </w:pPr>
      <w:r w:rsidRPr="00560AA5">
        <w:rPr>
          <w:rFonts w:asciiTheme="minorEastAsia" w:eastAsiaTheme="minorEastAsia" w:hAnsiTheme="minorEastAsia" w:hint="eastAsia"/>
          <w:color w:val="2C2C2C"/>
        </w:rPr>
        <w:t>咨询电话：400-880-6868</w:t>
      </w:r>
    </w:p>
    <w:p w:rsidR="0041370E" w:rsidRPr="00560AA5" w:rsidRDefault="0041370E" w:rsidP="00FD0108">
      <w:pPr>
        <w:pStyle w:val="Default"/>
        <w:adjustRightInd/>
        <w:spacing w:line="360" w:lineRule="auto"/>
        <w:ind w:right="-1" w:firstLine="428"/>
        <w:rPr>
          <w:rFonts w:asciiTheme="minorEastAsia" w:eastAsiaTheme="minorEastAsia" w:hAnsiTheme="minorEastAsia"/>
          <w:color w:val="2C2C2C"/>
        </w:rPr>
      </w:pPr>
    </w:p>
    <w:p w:rsidR="000C707F" w:rsidRPr="00560AA5" w:rsidRDefault="000C707F" w:rsidP="00FD0108">
      <w:pPr>
        <w:pStyle w:val="Default"/>
        <w:adjustRightInd/>
        <w:spacing w:line="360" w:lineRule="auto"/>
        <w:ind w:right="-1" w:firstLine="428"/>
        <w:rPr>
          <w:rFonts w:asciiTheme="minorEastAsia" w:eastAsiaTheme="minorEastAsia" w:hAnsiTheme="minorEastAsia"/>
          <w:color w:val="2C2C2C"/>
        </w:rPr>
      </w:pPr>
    </w:p>
    <w:p w:rsidR="00127E02" w:rsidRPr="00560AA5" w:rsidRDefault="00127E02" w:rsidP="00FD0108">
      <w:pPr>
        <w:pStyle w:val="Default"/>
        <w:adjustRightInd/>
        <w:spacing w:line="360" w:lineRule="auto"/>
        <w:ind w:right="-1" w:firstLine="428"/>
        <w:rPr>
          <w:rFonts w:asciiTheme="minorEastAsia" w:eastAsiaTheme="minorEastAsia" w:hAnsiTheme="minorEastAsia"/>
          <w:color w:val="2C2C2C"/>
        </w:rPr>
      </w:pPr>
    </w:p>
    <w:p w:rsidR="00127E02" w:rsidRPr="00560AA5" w:rsidRDefault="00B34720" w:rsidP="00FD0108">
      <w:pPr>
        <w:pStyle w:val="Default"/>
        <w:adjustRightInd/>
        <w:spacing w:line="360" w:lineRule="auto"/>
        <w:ind w:right="-1" w:firstLine="428"/>
        <w:jc w:val="right"/>
        <w:rPr>
          <w:rFonts w:asciiTheme="minorEastAsia" w:eastAsiaTheme="minorEastAsia" w:hAnsiTheme="minorEastAsia"/>
          <w:color w:val="2C2C2C"/>
        </w:rPr>
      </w:pPr>
      <w:r w:rsidRPr="00560AA5">
        <w:rPr>
          <w:rFonts w:asciiTheme="minorEastAsia" w:eastAsiaTheme="minorEastAsia" w:hAnsiTheme="minorEastAsia" w:hint="eastAsia"/>
          <w:color w:val="2C2C2C"/>
        </w:rPr>
        <w:t>国投瑞银新成长灵活配置混合型证券投资基金</w:t>
      </w:r>
      <w:r w:rsidR="009D17C5" w:rsidRPr="00560AA5">
        <w:rPr>
          <w:rFonts w:asciiTheme="minorEastAsia" w:eastAsiaTheme="minorEastAsia" w:hAnsiTheme="minorEastAsia" w:hint="eastAsia"/>
          <w:color w:val="2C2C2C"/>
        </w:rPr>
        <w:t>基金财产清算小组</w:t>
      </w:r>
    </w:p>
    <w:p w:rsidR="00127E02" w:rsidRPr="00560AA5" w:rsidRDefault="00B27ACC" w:rsidP="00FD0108">
      <w:pPr>
        <w:pStyle w:val="Default"/>
        <w:wordWrap w:val="0"/>
        <w:adjustRightInd/>
        <w:spacing w:line="360" w:lineRule="auto"/>
        <w:ind w:right="-1" w:firstLine="428"/>
        <w:jc w:val="right"/>
        <w:rPr>
          <w:rFonts w:asciiTheme="minorEastAsia" w:eastAsiaTheme="minorEastAsia" w:hAnsiTheme="minorEastAsia"/>
          <w:color w:val="2C2C2C"/>
          <w:highlight w:val="yellow"/>
        </w:rPr>
      </w:pPr>
      <w:r w:rsidRPr="00560AA5">
        <w:rPr>
          <w:rFonts w:asciiTheme="minorEastAsia" w:eastAsiaTheme="minorEastAsia" w:hAnsiTheme="minorEastAsia" w:hint="eastAsia"/>
          <w:color w:val="2C2C2C"/>
        </w:rPr>
        <w:t>2018年9月14日</w:t>
      </w:r>
    </w:p>
    <w:sectPr w:rsidR="00127E02" w:rsidRPr="00560AA5" w:rsidSect="00CA7F0F">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6D" w:rsidRDefault="001E366D">
      <w:r>
        <w:separator/>
      </w:r>
    </w:p>
  </w:endnote>
  <w:endnote w:type="continuationSeparator" w:id="1">
    <w:p w:rsidR="001E366D" w:rsidRDefault="001E3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CA7F0F">
    <w:pPr>
      <w:pStyle w:val="a7"/>
      <w:jc w:val="center"/>
    </w:pPr>
    <w:r>
      <w:fldChar w:fldCharType="begin"/>
    </w:r>
    <w:r w:rsidR="009D17C5">
      <w:instrText xml:space="preserve"> PAGE   \* MERGEFORMAT </w:instrText>
    </w:r>
    <w:r>
      <w:fldChar w:fldCharType="separate"/>
    </w:r>
    <w:r w:rsidR="007B1575" w:rsidRPr="007B1575">
      <w:rPr>
        <w:noProof/>
        <w:lang w:val="zh-CN"/>
      </w:rPr>
      <w:t>1</w:t>
    </w:r>
    <w:r>
      <w:fldChar w:fldCharType="end"/>
    </w:r>
  </w:p>
  <w:p w:rsidR="00127E02" w:rsidRDefault="00127E02">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6D" w:rsidRDefault="001E366D">
      <w:r>
        <w:separator/>
      </w:r>
    </w:p>
  </w:footnote>
  <w:footnote w:type="continuationSeparator" w:id="1">
    <w:p w:rsidR="001E366D" w:rsidRDefault="001E3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CA7F0F">
    <w:pPr>
      <w:kinsoku w:val="0"/>
      <w:overflowPunct w:val="0"/>
      <w:spacing w:line="200" w:lineRule="exact"/>
      <w:rPr>
        <w:sz w:val="20"/>
        <w:szCs w:val="20"/>
      </w:rPr>
    </w:pPr>
    <w:r w:rsidRPr="00CA7F0F">
      <w:rPr>
        <w:noProof/>
      </w:rPr>
      <w:pict>
        <v:shape id="Freeform 1" o:spid="_x0000_s20481" style="position:absolute;left:0;text-align:left;margin-left:75.25pt;margin-top:55.55pt;width:444.75pt;height:0;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8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" o:allowincell="f" path="m,l8895,e" filled="f">
          <v:path arrowok="t" o:connecttype="custom" o:connectlocs="0,0;564832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FBD"/>
    <w:multiLevelType w:val="multilevel"/>
    <w:tmpl w:val="0EE75FBD"/>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
    <w:nsid w:val="16FF58CE"/>
    <w:multiLevelType w:val="hybridMultilevel"/>
    <w:tmpl w:val="689ED99E"/>
    <w:lvl w:ilvl="0" w:tplc="0C268302">
      <w:start w:val="1"/>
      <w:numFmt w:val="decimal"/>
      <w:lvlText w:val="(%1)"/>
      <w:lvlJc w:val="left"/>
      <w:pPr>
        <w:ind w:left="987" w:firstLine="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
    <w:nsid w:val="1D5D2879"/>
    <w:multiLevelType w:val="hybridMultilevel"/>
    <w:tmpl w:val="DCC8896E"/>
    <w:lvl w:ilvl="0" w:tplc="E53E37DC">
      <w:start w:val="1"/>
      <w:numFmt w:val="decimal"/>
      <w:lvlText w:val="%1、"/>
      <w:lvlJc w:val="left"/>
      <w:pPr>
        <w:ind w:left="848"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F4015"/>
    <w:multiLevelType w:val="hybridMultilevel"/>
    <w:tmpl w:val="6ED4138C"/>
    <w:lvl w:ilvl="0" w:tplc="F7262F0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0B109CB"/>
    <w:multiLevelType w:val="multilevel"/>
    <w:tmpl w:val="40B109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FE81771"/>
    <w:multiLevelType w:val="hybridMultilevel"/>
    <w:tmpl w:val="165C2476"/>
    <w:lvl w:ilvl="0" w:tplc="FF2836F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8E14509"/>
    <w:multiLevelType w:val="hybridMultilevel"/>
    <w:tmpl w:val="5DE6DE42"/>
    <w:lvl w:ilvl="0" w:tplc="52FE5518">
      <w:start w:val="1"/>
      <w:numFmt w:val="decimal"/>
      <w:lvlText w:val="%1、"/>
      <w:lvlJc w:val="left"/>
      <w:pPr>
        <w:ind w:left="848" w:hanging="420"/>
      </w:pPr>
      <w:rPr>
        <w:rFonts w:ascii="方正舒体" w:cs="Times New Roman"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7">
    <w:nsid w:val="773906F6"/>
    <w:multiLevelType w:val="hybridMultilevel"/>
    <w:tmpl w:val="9A8ED998"/>
    <w:lvl w:ilvl="0" w:tplc="D6B0A120">
      <w:start w:val="4"/>
      <w:numFmt w:val="decimal"/>
      <w:lvlText w:val="%1、"/>
      <w:lvlJc w:val="left"/>
      <w:pPr>
        <w:ind w:left="848" w:hanging="420"/>
      </w:pPr>
      <w:rPr>
        <w:rFonts w:cs="Times New Roman"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8">
    <w:nsid w:val="7EF84910"/>
    <w:multiLevelType w:val="multilevel"/>
    <w:tmpl w:val="7EF84910"/>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o:shapelayout v:ext="edit">
      <o:idmap v:ext="edit" data="20"/>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07DCB"/>
    <w:rsid w:val="00012AA3"/>
    <w:rsid w:val="00062F89"/>
    <w:rsid w:val="00081848"/>
    <w:rsid w:val="0009698F"/>
    <w:rsid w:val="000C527B"/>
    <w:rsid w:val="000C707F"/>
    <w:rsid w:val="000E1289"/>
    <w:rsid w:val="000F38E2"/>
    <w:rsid w:val="000F6765"/>
    <w:rsid w:val="001225D9"/>
    <w:rsid w:val="00127E02"/>
    <w:rsid w:val="00136E08"/>
    <w:rsid w:val="0014583B"/>
    <w:rsid w:val="00187E3B"/>
    <w:rsid w:val="001A36E6"/>
    <w:rsid w:val="001A6E76"/>
    <w:rsid w:val="001B0857"/>
    <w:rsid w:val="001B3318"/>
    <w:rsid w:val="001E366D"/>
    <w:rsid w:val="00204D67"/>
    <w:rsid w:val="00210E47"/>
    <w:rsid w:val="0021220B"/>
    <w:rsid w:val="002135BB"/>
    <w:rsid w:val="002306C8"/>
    <w:rsid w:val="00237DBD"/>
    <w:rsid w:val="00252476"/>
    <w:rsid w:val="00262896"/>
    <w:rsid w:val="002853EC"/>
    <w:rsid w:val="002860FF"/>
    <w:rsid w:val="00287177"/>
    <w:rsid w:val="0029170E"/>
    <w:rsid w:val="002B5C24"/>
    <w:rsid w:val="002F5D31"/>
    <w:rsid w:val="00325A7E"/>
    <w:rsid w:val="00352528"/>
    <w:rsid w:val="00353176"/>
    <w:rsid w:val="00353E7B"/>
    <w:rsid w:val="00386394"/>
    <w:rsid w:val="00387C3B"/>
    <w:rsid w:val="003969F2"/>
    <w:rsid w:val="003B5347"/>
    <w:rsid w:val="003C6924"/>
    <w:rsid w:val="003E75A9"/>
    <w:rsid w:val="00412072"/>
    <w:rsid w:val="0041370E"/>
    <w:rsid w:val="004243D0"/>
    <w:rsid w:val="00426A63"/>
    <w:rsid w:val="004300C5"/>
    <w:rsid w:val="004842B6"/>
    <w:rsid w:val="004A331E"/>
    <w:rsid w:val="004B4E06"/>
    <w:rsid w:val="004D390B"/>
    <w:rsid w:val="004D462E"/>
    <w:rsid w:val="004E00EF"/>
    <w:rsid w:val="004F20EC"/>
    <w:rsid w:val="004F658B"/>
    <w:rsid w:val="00501D63"/>
    <w:rsid w:val="00511EF8"/>
    <w:rsid w:val="00523450"/>
    <w:rsid w:val="00535304"/>
    <w:rsid w:val="00535C53"/>
    <w:rsid w:val="00560AA5"/>
    <w:rsid w:val="0056450E"/>
    <w:rsid w:val="00587149"/>
    <w:rsid w:val="0059259F"/>
    <w:rsid w:val="00594F67"/>
    <w:rsid w:val="005A2E8C"/>
    <w:rsid w:val="005A78EB"/>
    <w:rsid w:val="005B2212"/>
    <w:rsid w:val="005F688A"/>
    <w:rsid w:val="0060073C"/>
    <w:rsid w:val="006078F9"/>
    <w:rsid w:val="00612CE3"/>
    <w:rsid w:val="00630D2A"/>
    <w:rsid w:val="00632E58"/>
    <w:rsid w:val="00683C06"/>
    <w:rsid w:val="00691E16"/>
    <w:rsid w:val="006A42B3"/>
    <w:rsid w:val="006B421F"/>
    <w:rsid w:val="006D785B"/>
    <w:rsid w:val="006E50EF"/>
    <w:rsid w:val="006E561E"/>
    <w:rsid w:val="006E7939"/>
    <w:rsid w:val="006F0DA9"/>
    <w:rsid w:val="007304E2"/>
    <w:rsid w:val="00740427"/>
    <w:rsid w:val="00745273"/>
    <w:rsid w:val="00761525"/>
    <w:rsid w:val="00762BC7"/>
    <w:rsid w:val="0078249B"/>
    <w:rsid w:val="00783A7A"/>
    <w:rsid w:val="007B13C6"/>
    <w:rsid w:val="007B1575"/>
    <w:rsid w:val="007D3A3E"/>
    <w:rsid w:val="007D7FC7"/>
    <w:rsid w:val="00814875"/>
    <w:rsid w:val="00826A07"/>
    <w:rsid w:val="00827119"/>
    <w:rsid w:val="008273EB"/>
    <w:rsid w:val="00841EB8"/>
    <w:rsid w:val="008624DB"/>
    <w:rsid w:val="00867FAC"/>
    <w:rsid w:val="00872406"/>
    <w:rsid w:val="00872BFA"/>
    <w:rsid w:val="00873FF3"/>
    <w:rsid w:val="00896EC1"/>
    <w:rsid w:val="008B2FB1"/>
    <w:rsid w:val="008C081B"/>
    <w:rsid w:val="008C0F99"/>
    <w:rsid w:val="00913F19"/>
    <w:rsid w:val="009212A7"/>
    <w:rsid w:val="0092659A"/>
    <w:rsid w:val="00935A52"/>
    <w:rsid w:val="00945674"/>
    <w:rsid w:val="009531A1"/>
    <w:rsid w:val="00962492"/>
    <w:rsid w:val="00963408"/>
    <w:rsid w:val="00965383"/>
    <w:rsid w:val="009717FC"/>
    <w:rsid w:val="00985923"/>
    <w:rsid w:val="009B527A"/>
    <w:rsid w:val="009C69FA"/>
    <w:rsid w:val="009C7DD4"/>
    <w:rsid w:val="009D17C5"/>
    <w:rsid w:val="009F447A"/>
    <w:rsid w:val="00A0481F"/>
    <w:rsid w:val="00A0510A"/>
    <w:rsid w:val="00A07F9C"/>
    <w:rsid w:val="00A1350E"/>
    <w:rsid w:val="00A15C3D"/>
    <w:rsid w:val="00A232D2"/>
    <w:rsid w:val="00A27270"/>
    <w:rsid w:val="00A336AE"/>
    <w:rsid w:val="00A36030"/>
    <w:rsid w:val="00A939BC"/>
    <w:rsid w:val="00AB1D07"/>
    <w:rsid w:val="00AD4F58"/>
    <w:rsid w:val="00AE0990"/>
    <w:rsid w:val="00AE64CA"/>
    <w:rsid w:val="00AF0945"/>
    <w:rsid w:val="00AF7D0A"/>
    <w:rsid w:val="00B13B67"/>
    <w:rsid w:val="00B21158"/>
    <w:rsid w:val="00B22072"/>
    <w:rsid w:val="00B23060"/>
    <w:rsid w:val="00B27ACC"/>
    <w:rsid w:val="00B27FA0"/>
    <w:rsid w:val="00B34720"/>
    <w:rsid w:val="00B3601A"/>
    <w:rsid w:val="00B47AD0"/>
    <w:rsid w:val="00B556FA"/>
    <w:rsid w:val="00B617C3"/>
    <w:rsid w:val="00B748F7"/>
    <w:rsid w:val="00B84BE3"/>
    <w:rsid w:val="00B8519F"/>
    <w:rsid w:val="00B904B8"/>
    <w:rsid w:val="00B93C80"/>
    <w:rsid w:val="00BA2374"/>
    <w:rsid w:val="00BA33CE"/>
    <w:rsid w:val="00BB0857"/>
    <w:rsid w:val="00BB1764"/>
    <w:rsid w:val="00BB66A9"/>
    <w:rsid w:val="00BD0B26"/>
    <w:rsid w:val="00BD4BAB"/>
    <w:rsid w:val="00BD7454"/>
    <w:rsid w:val="00BE611E"/>
    <w:rsid w:val="00BE6306"/>
    <w:rsid w:val="00BE738A"/>
    <w:rsid w:val="00BF00AD"/>
    <w:rsid w:val="00BF0E38"/>
    <w:rsid w:val="00C021AD"/>
    <w:rsid w:val="00C13F1F"/>
    <w:rsid w:val="00C30DC0"/>
    <w:rsid w:val="00C31186"/>
    <w:rsid w:val="00C3220A"/>
    <w:rsid w:val="00C351AC"/>
    <w:rsid w:val="00C351B4"/>
    <w:rsid w:val="00C40A84"/>
    <w:rsid w:val="00C41A13"/>
    <w:rsid w:val="00C44B06"/>
    <w:rsid w:val="00C45679"/>
    <w:rsid w:val="00C46504"/>
    <w:rsid w:val="00C706FE"/>
    <w:rsid w:val="00C849CD"/>
    <w:rsid w:val="00CA0650"/>
    <w:rsid w:val="00CA7F0F"/>
    <w:rsid w:val="00CC1F9E"/>
    <w:rsid w:val="00CC707B"/>
    <w:rsid w:val="00CD2DE9"/>
    <w:rsid w:val="00CE4BC7"/>
    <w:rsid w:val="00CE4EC2"/>
    <w:rsid w:val="00CF100C"/>
    <w:rsid w:val="00CF561F"/>
    <w:rsid w:val="00D02E56"/>
    <w:rsid w:val="00D03EB1"/>
    <w:rsid w:val="00D23124"/>
    <w:rsid w:val="00D2741D"/>
    <w:rsid w:val="00D46223"/>
    <w:rsid w:val="00D84AD6"/>
    <w:rsid w:val="00DC4C38"/>
    <w:rsid w:val="00DD0214"/>
    <w:rsid w:val="00DE74F3"/>
    <w:rsid w:val="00E2050D"/>
    <w:rsid w:val="00E225CC"/>
    <w:rsid w:val="00E22933"/>
    <w:rsid w:val="00E349D6"/>
    <w:rsid w:val="00E43068"/>
    <w:rsid w:val="00E44D51"/>
    <w:rsid w:val="00E51FB2"/>
    <w:rsid w:val="00E53C71"/>
    <w:rsid w:val="00E71173"/>
    <w:rsid w:val="00E87EFB"/>
    <w:rsid w:val="00E90B1C"/>
    <w:rsid w:val="00EE572A"/>
    <w:rsid w:val="00EF0330"/>
    <w:rsid w:val="00EF6A07"/>
    <w:rsid w:val="00F05EDB"/>
    <w:rsid w:val="00F566B3"/>
    <w:rsid w:val="00F60077"/>
    <w:rsid w:val="00F82BC3"/>
    <w:rsid w:val="00FB3ECB"/>
    <w:rsid w:val="00FD0108"/>
    <w:rsid w:val="00FE46E4"/>
    <w:rsid w:val="02AF7E44"/>
    <w:rsid w:val="0C4C2BFD"/>
    <w:rsid w:val="1D7B54B7"/>
    <w:rsid w:val="37A134D2"/>
    <w:rsid w:val="478C4742"/>
    <w:rsid w:val="49580563"/>
    <w:rsid w:val="4F747DAF"/>
    <w:rsid w:val="534F72EE"/>
    <w:rsid w:val="54566D95"/>
    <w:rsid w:val="5ED04CDC"/>
    <w:rsid w:val="67360285"/>
    <w:rsid w:val="68B60A9D"/>
    <w:rsid w:val="69DE6805"/>
    <w:rsid w:val="756A77E5"/>
    <w:rsid w:val="771A3595"/>
    <w:rsid w:val="7A0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CA7F0F"/>
    <w:rPr>
      <w:b/>
      <w:bCs/>
    </w:rPr>
  </w:style>
  <w:style w:type="paragraph" w:styleId="a4">
    <w:name w:val="annotation text"/>
    <w:basedOn w:val="a"/>
    <w:link w:val="Char0"/>
    <w:uiPriority w:val="99"/>
    <w:unhideWhenUsed/>
    <w:rsid w:val="00CA7F0F"/>
    <w:pPr>
      <w:jc w:val="left"/>
    </w:pPr>
  </w:style>
  <w:style w:type="paragraph" w:styleId="a5">
    <w:name w:val="Body Text"/>
    <w:basedOn w:val="a"/>
    <w:link w:val="Char1"/>
    <w:uiPriority w:val="1"/>
    <w:qFormat/>
    <w:rsid w:val="00CA7F0F"/>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sid w:val="00CA7F0F"/>
    <w:rPr>
      <w:sz w:val="18"/>
      <w:szCs w:val="18"/>
    </w:rPr>
  </w:style>
  <w:style w:type="paragraph" w:styleId="a7">
    <w:name w:val="footer"/>
    <w:basedOn w:val="a"/>
    <w:link w:val="Char3"/>
    <w:uiPriority w:val="99"/>
    <w:unhideWhenUsed/>
    <w:qFormat/>
    <w:rsid w:val="00CA7F0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A7F0F"/>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A7F0F"/>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sid w:val="00CA7F0F"/>
    <w:rPr>
      <w:sz w:val="21"/>
      <w:szCs w:val="21"/>
    </w:rPr>
  </w:style>
  <w:style w:type="character" w:customStyle="1" w:styleId="Char4">
    <w:name w:val="页眉 Char"/>
    <w:basedOn w:val="a0"/>
    <w:link w:val="a8"/>
    <w:uiPriority w:val="99"/>
    <w:qFormat/>
    <w:rsid w:val="00CA7F0F"/>
    <w:rPr>
      <w:sz w:val="18"/>
      <w:szCs w:val="18"/>
    </w:rPr>
  </w:style>
  <w:style w:type="character" w:customStyle="1" w:styleId="Char3">
    <w:name w:val="页脚 Char"/>
    <w:basedOn w:val="a0"/>
    <w:link w:val="a7"/>
    <w:uiPriority w:val="99"/>
    <w:rsid w:val="00CA7F0F"/>
    <w:rPr>
      <w:sz w:val="18"/>
      <w:szCs w:val="18"/>
    </w:rPr>
  </w:style>
  <w:style w:type="paragraph" w:customStyle="1" w:styleId="Default">
    <w:name w:val="Default"/>
    <w:rsid w:val="00CA7F0F"/>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sid w:val="00CA7F0F"/>
    <w:rPr>
      <w:rFonts w:ascii="宋体" w:eastAsia="宋体" w:hAnsi="Times New Roman" w:cs="宋体"/>
      <w:kern w:val="0"/>
      <w:sz w:val="24"/>
      <w:szCs w:val="24"/>
    </w:rPr>
  </w:style>
  <w:style w:type="paragraph" w:customStyle="1" w:styleId="21">
    <w:name w:val="标题 21"/>
    <w:basedOn w:val="a"/>
    <w:uiPriority w:val="1"/>
    <w:qFormat/>
    <w:rsid w:val="00CA7F0F"/>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sid w:val="00CA7F0F"/>
    <w:rPr>
      <w:sz w:val="18"/>
      <w:szCs w:val="18"/>
    </w:rPr>
  </w:style>
  <w:style w:type="character" w:customStyle="1" w:styleId="Char0">
    <w:name w:val="批注文字 Char"/>
    <w:basedOn w:val="a0"/>
    <w:link w:val="a4"/>
    <w:uiPriority w:val="99"/>
    <w:rsid w:val="00CA7F0F"/>
  </w:style>
  <w:style w:type="character" w:customStyle="1" w:styleId="Char">
    <w:name w:val="批注主题 Char"/>
    <w:basedOn w:val="Char0"/>
    <w:link w:val="a3"/>
    <w:uiPriority w:val="99"/>
    <w:rsid w:val="00CA7F0F"/>
    <w:rPr>
      <w:b/>
      <w:bCs/>
    </w:rPr>
  </w:style>
  <w:style w:type="paragraph" w:styleId="ab">
    <w:name w:val="List Paragraph"/>
    <w:basedOn w:val="a"/>
    <w:uiPriority w:val="34"/>
    <w:qFormat/>
    <w:rsid w:val="00CA7F0F"/>
    <w:pPr>
      <w:ind w:firstLineChars="200" w:firstLine="420"/>
    </w:pPr>
    <w:rPr>
      <w:rFonts w:ascii="Times New Roman" w:eastAsia="宋体" w:hAnsi="Times New Roman" w:cs="Times New Roman"/>
      <w:szCs w:val="24"/>
    </w:rPr>
  </w:style>
  <w:style w:type="paragraph" w:styleId="ac">
    <w:name w:val="Revision"/>
    <w:hidden/>
    <w:uiPriority w:val="99"/>
    <w:unhideWhenUsed/>
    <w:rsid w:val="001225D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w:basedOn w:val="a"/>
    <w:link w:val="Char1"/>
    <w:uiPriority w:val="1"/>
    <w:qFormat/>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Pr>
      <w:rFonts w:ascii="宋体" w:eastAsia="宋体" w:hAnsi="Times New Roman" w:cs="宋体"/>
      <w:kern w:val="0"/>
      <w:sz w:val="24"/>
      <w:szCs w:val="24"/>
    </w:rPr>
  </w:style>
  <w:style w:type="paragraph" w:customStyle="1" w:styleId="21">
    <w:name w:val="标题 21"/>
    <w:basedOn w:val="a"/>
    <w:uiPriority w:val="1"/>
    <w:qFormat/>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Pr>
      <w:sz w:val="18"/>
      <w:szCs w:val="18"/>
    </w:rPr>
  </w:style>
  <w:style w:type="character" w:customStyle="1" w:styleId="Char0">
    <w:name w:val="批注文字 Char"/>
    <w:basedOn w:val="a0"/>
    <w:link w:val="a4"/>
    <w:uiPriority w:val="99"/>
  </w:style>
  <w:style w:type="character" w:customStyle="1" w:styleId="Char">
    <w:name w:val="批注主题 Char"/>
    <w:basedOn w:val="Char0"/>
    <w:link w:val="a3"/>
    <w:uiPriority w:val="99"/>
    <w:rPr>
      <w:b/>
      <w:bCs/>
    </w:rPr>
  </w:style>
  <w:style w:type="paragraph" w:styleId="ab">
    <w:name w:val="List Paragraph"/>
    <w:basedOn w:val="a"/>
    <w:uiPriority w:val="34"/>
    <w:qFormat/>
    <w:pPr>
      <w:ind w:firstLineChars="200" w:firstLine="420"/>
    </w:pPr>
    <w:rPr>
      <w:rFonts w:ascii="Times New Roman" w:eastAsia="宋体" w:hAnsi="Times New Roman" w:cs="Times New Roman"/>
      <w:szCs w:val="24"/>
    </w:rPr>
  </w:style>
  <w:style w:type="paragraph" w:styleId="ac">
    <w:name w:val="Revision"/>
    <w:hidden/>
    <w:uiPriority w:val="99"/>
    <w:unhideWhenUsed/>
    <w:rsid w:val="001225D9"/>
    <w:rPr>
      <w:kern w:val="2"/>
      <w:sz w:val="21"/>
      <w:szCs w:val="22"/>
    </w:rPr>
  </w:style>
</w:styles>
</file>

<file path=word/webSettings.xml><?xml version="1.0" encoding="utf-8"?>
<w:webSettings xmlns:r="http://schemas.openxmlformats.org/officeDocument/2006/relationships" xmlns:w="http://schemas.openxmlformats.org/wordprocessingml/2006/main">
  <w:divs>
    <w:div w:id="479541934">
      <w:bodyDiv w:val="1"/>
      <w:marLeft w:val="0"/>
      <w:marRight w:val="0"/>
      <w:marTop w:val="0"/>
      <w:marBottom w:val="0"/>
      <w:divBdr>
        <w:top w:val="none" w:sz="0" w:space="0" w:color="auto"/>
        <w:left w:val="none" w:sz="0" w:space="0" w:color="auto"/>
        <w:bottom w:val="none" w:sz="0" w:space="0" w:color="auto"/>
        <w:right w:val="none" w:sz="0" w:space="0" w:color="auto"/>
      </w:divBdr>
    </w:div>
    <w:div w:id="146958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28550A3-4425-4642-8C2D-EF3C5461A5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4</DocSecurity>
  <Lines>33</Lines>
  <Paragraphs>9</Paragraphs>
  <ScaleCrop>false</ScaleCrop>
  <Company>Lenovo</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cp:lastPrinted>2018-09-12T11:36:00Z</cp:lastPrinted>
  <dcterms:created xsi:type="dcterms:W3CDTF">2018-10-09T16:38:00Z</dcterms:created>
  <dcterms:modified xsi:type="dcterms:W3CDTF">2018-10-09T16:38:00Z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