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E02" w:rsidRDefault="00127E02">
      <w:pPr>
        <w:autoSpaceDE w:val="0"/>
        <w:autoSpaceDN w:val="0"/>
        <w:adjustRightInd w:val="0"/>
        <w:spacing w:line="360" w:lineRule="auto"/>
        <w:jc w:val="left"/>
        <w:rPr>
          <w:rFonts w:ascii="宋体" w:hAnsi="宋体" w:cs="宋体"/>
          <w:color w:val="000000"/>
          <w:kern w:val="0"/>
          <w:sz w:val="24"/>
          <w:szCs w:val="24"/>
        </w:rPr>
      </w:pPr>
    </w:p>
    <w:p w:rsidR="00127E02" w:rsidRDefault="00127E02">
      <w:pPr>
        <w:pStyle w:val="21"/>
        <w:kinsoku w:val="0"/>
        <w:overflowPunct w:val="0"/>
        <w:adjustRightInd/>
        <w:spacing w:line="360" w:lineRule="auto"/>
        <w:jc w:val="center"/>
        <w:outlineLvl w:val="9"/>
        <w:rPr>
          <w:rFonts w:ascii="宋体" w:eastAsiaTheme="minorEastAsia" w:hAnsi="宋体" w:cs="宋体"/>
          <w:b w:val="0"/>
          <w:bCs w:val="0"/>
          <w:color w:val="323232"/>
          <w:sz w:val="36"/>
          <w:szCs w:val="36"/>
        </w:rPr>
      </w:pPr>
    </w:p>
    <w:p w:rsidR="00127E02" w:rsidRDefault="00127E02">
      <w:pPr>
        <w:pStyle w:val="21"/>
        <w:kinsoku w:val="0"/>
        <w:overflowPunct w:val="0"/>
        <w:adjustRightInd/>
        <w:spacing w:line="360" w:lineRule="auto"/>
        <w:jc w:val="center"/>
        <w:outlineLvl w:val="9"/>
        <w:rPr>
          <w:rFonts w:ascii="宋体" w:eastAsiaTheme="minorEastAsia" w:hAnsi="宋体" w:cs="宋体"/>
          <w:b w:val="0"/>
          <w:bCs w:val="0"/>
          <w:color w:val="323232"/>
          <w:sz w:val="36"/>
          <w:szCs w:val="36"/>
        </w:rPr>
      </w:pPr>
    </w:p>
    <w:p w:rsidR="00127E02" w:rsidRDefault="00127E02">
      <w:pPr>
        <w:pStyle w:val="21"/>
        <w:kinsoku w:val="0"/>
        <w:overflowPunct w:val="0"/>
        <w:adjustRightInd/>
        <w:spacing w:line="360" w:lineRule="auto"/>
        <w:jc w:val="center"/>
        <w:outlineLvl w:val="9"/>
        <w:rPr>
          <w:rFonts w:ascii="宋体" w:eastAsiaTheme="minorEastAsia" w:hAnsi="宋体" w:cs="宋体"/>
          <w:b w:val="0"/>
          <w:bCs w:val="0"/>
          <w:color w:val="323232"/>
          <w:sz w:val="36"/>
          <w:szCs w:val="36"/>
        </w:rPr>
      </w:pPr>
    </w:p>
    <w:p w:rsidR="00127E02" w:rsidRDefault="00127E02">
      <w:pPr>
        <w:pStyle w:val="21"/>
        <w:kinsoku w:val="0"/>
        <w:overflowPunct w:val="0"/>
        <w:adjustRightInd/>
        <w:spacing w:line="360" w:lineRule="auto"/>
        <w:jc w:val="center"/>
        <w:outlineLvl w:val="9"/>
        <w:rPr>
          <w:rFonts w:ascii="宋体" w:eastAsiaTheme="minorEastAsia" w:hAnsi="宋体" w:cs="宋体"/>
          <w:b w:val="0"/>
          <w:bCs w:val="0"/>
          <w:color w:val="323232"/>
          <w:sz w:val="36"/>
          <w:szCs w:val="36"/>
        </w:rPr>
      </w:pPr>
    </w:p>
    <w:p w:rsidR="00E2050D" w:rsidRDefault="00E2050D">
      <w:pPr>
        <w:pStyle w:val="21"/>
        <w:kinsoku w:val="0"/>
        <w:overflowPunct w:val="0"/>
        <w:adjustRightInd/>
        <w:spacing w:line="360" w:lineRule="auto"/>
        <w:jc w:val="center"/>
        <w:outlineLvl w:val="9"/>
        <w:rPr>
          <w:rFonts w:ascii="宋体" w:eastAsiaTheme="minorEastAsia" w:hAnsi="宋体" w:cs="宋体"/>
          <w:bCs w:val="0"/>
          <w:color w:val="323232"/>
          <w:sz w:val="36"/>
          <w:szCs w:val="36"/>
        </w:rPr>
      </w:pPr>
      <w:r w:rsidRPr="00E2050D">
        <w:rPr>
          <w:rFonts w:ascii="宋体" w:eastAsiaTheme="minorEastAsia" w:hAnsi="宋体" w:cs="宋体" w:hint="eastAsia"/>
          <w:bCs w:val="0"/>
          <w:color w:val="323232"/>
          <w:sz w:val="36"/>
          <w:szCs w:val="36"/>
        </w:rPr>
        <w:t>国投瑞银安颐多策略混合型证券投</w:t>
      </w:r>
      <w:bookmarkStart w:id="0" w:name="_GoBack"/>
      <w:bookmarkEnd w:id="0"/>
      <w:r w:rsidRPr="00E2050D">
        <w:rPr>
          <w:rFonts w:ascii="宋体" w:eastAsiaTheme="minorEastAsia" w:hAnsi="宋体" w:cs="宋体" w:hint="eastAsia"/>
          <w:bCs w:val="0"/>
          <w:color w:val="323232"/>
          <w:sz w:val="36"/>
          <w:szCs w:val="36"/>
        </w:rPr>
        <w:t>资基金</w:t>
      </w:r>
    </w:p>
    <w:p w:rsidR="00127E02" w:rsidRDefault="009D17C5">
      <w:pPr>
        <w:pStyle w:val="21"/>
        <w:kinsoku w:val="0"/>
        <w:overflowPunct w:val="0"/>
        <w:adjustRightInd/>
        <w:spacing w:line="360" w:lineRule="auto"/>
        <w:jc w:val="center"/>
        <w:outlineLvl w:val="9"/>
        <w:rPr>
          <w:rFonts w:ascii="宋体" w:eastAsia="宋体" w:hAnsi="宋体"/>
        </w:rPr>
      </w:pPr>
      <w:r>
        <w:rPr>
          <w:rFonts w:ascii="宋体" w:eastAsiaTheme="minorEastAsia" w:hAnsi="宋体" w:cs="宋体"/>
          <w:bCs w:val="0"/>
          <w:color w:val="323232"/>
          <w:sz w:val="36"/>
          <w:szCs w:val="36"/>
        </w:rPr>
        <w:t>清算报告</w:t>
      </w:r>
    </w:p>
    <w:p w:rsidR="00127E02" w:rsidRDefault="00127E02" w:rsidP="00847E02">
      <w:pPr>
        <w:pStyle w:val="21"/>
        <w:kinsoku w:val="0"/>
        <w:overflowPunct w:val="0"/>
        <w:adjustRightInd/>
        <w:spacing w:beforeLines="100" w:line="360" w:lineRule="auto"/>
        <w:ind w:left="153"/>
        <w:outlineLvl w:val="9"/>
        <w:rPr>
          <w:rFonts w:ascii="宋体" w:eastAsia="宋体" w:cs="宋体"/>
          <w:b w:val="0"/>
          <w:bCs w:val="0"/>
          <w:sz w:val="24"/>
          <w:szCs w:val="24"/>
        </w:rPr>
      </w:pPr>
    </w:p>
    <w:p w:rsidR="00127E02" w:rsidRDefault="00127E02" w:rsidP="00847E02">
      <w:pPr>
        <w:pStyle w:val="21"/>
        <w:kinsoku w:val="0"/>
        <w:overflowPunct w:val="0"/>
        <w:adjustRightInd/>
        <w:spacing w:beforeLines="100" w:line="360" w:lineRule="auto"/>
        <w:ind w:left="153"/>
        <w:outlineLvl w:val="9"/>
        <w:rPr>
          <w:rFonts w:ascii="宋体" w:eastAsia="宋体" w:cs="宋体"/>
          <w:b w:val="0"/>
          <w:bCs w:val="0"/>
          <w:sz w:val="24"/>
          <w:szCs w:val="24"/>
        </w:rPr>
        <w:pPrChange w:id="1" w:author="ZHONGM" w:date="2018-10-10T00:38:00Z">
          <w:pPr>
            <w:pStyle w:val="21"/>
            <w:kinsoku w:val="0"/>
            <w:overflowPunct w:val="0"/>
            <w:adjustRightInd/>
            <w:spacing w:beforeLines="100" w:line="360" w:lineRule="auto"/>
            <w:ind w:left="153"/>
            <w:outlineLvl w:val="9"/>
          </w:pPr>
        </w:pPrChange>
      </w:pPr>
    </w:p>
    <w:p w:rsidR="00127E02" w:rsidRDefault="00127E02" w:rsidP="00847E02">
      <w:pPr>
        <w:pStyle w:val="21"/>
        <w:kinsoku w:val="0"/>
        <w:overflowPunct w:val="0"/>
        <w:adjustRightInd/>
        <w:spacing w:beforeLines="100" w:line="360" w:lineRule="auto"/>
        <w:ind w:left="153"/>
        <w:outlineLvl w:val="9"/>
        <w:rPr>
          <w:rFonts w:ascii="宋体" w:eastAsia="宋体" w:cs="宋体"/>
          <w:b w:val="0"/>
          <w:bCs w:val="0"/>
          <w:sz w:val="24"/>
          <w:szCs w:val="24"/>
        </w:rPr>
        <w:pPrChange w:id="2" w:author="ZHONGM" w:date="2018-10-10T00:38:00Z">
          <w:pPr>
            <w:pStyle w:val="21"/>
            <w:kinsoku w:val="0"/>
            <w:overflowPunct w:val="0"/>
            <w:adjustRightInd/>
            <w:spacing w:beforeLines="100" w:line="360" w:lineRule="auto"/>
            <w:ind w:left="153"/>
            <w:outlineLvl w:val="9"/>
          </w:pPr>
        </w:pPrChange>
      </w:pPr>
    </w:p>
    <w:p w:rsidR="00127E02" w:rsidRDefault="00127E02" w:rsidP="00847E02">
      <w:pPr>
        <w:pStyle w:val="21"/>
        <w:kinsoku w:val="0"/>
        <w:overflowPunct w:val="0"/>
        <w:adjustRightInd/>
        <w:spacing w:beforeLines="100" w:line="360" w:lineRule="auto"/>
        <w:ind w:left="153"/>
        <w:outlineLvl w:val="9"/>
        <w:rPr>
          <w:rFonts w:ascii="宋体" w:eastAsia="宋体" w:cs="宋体"/>
          <w:b w:val="0"/>
          <w:bCs w:val="0"/>
          <w:sz w:val="24"/>
          <w:szCs w:val="24"/>
        </w:rPr>
        <w:pPrChange w:id="3" w:author="ZHONGM" w:date="2018-10-10T00:38:00Z">
          <w:pPr>
            <w:pStyle w:val="21"/>
            <w:kinsoku w:val="0"/>
            <w:overflowPunct w:val="0"/>
            <w:adjustRightInd/>
            <w:spacing w:beforeLines="100" w:line="360" w:lineRule="auto"/>
            <w:ind w:left="153"/>
            <w:outlineLvl w:val="9"/>
          </w:pPr>
        </w:pPrChange>
      </w:pPr>
    </w:p>
    <w:p w:rsidR="00127E02" w:rsidRDefault="00127E02" w:rsidP="00847E02">
      <w:pPr>
        <w:pStyle w:val="21"/>
        <w:kinsoku w:val="0"/>
        <w:overflowPunct w:val="0"/>
        <w:adjustRightInd/>
        <w:spacing w:beforeLines="100" w:line="360" w:lineRule="auto"/>
        <w:ind w:left="153"/>
        <w:outlineLvl w:val="9"/>
        <w:rPr>
          <w:rFonts w:ascii="宋体" w:eastAsia="宋体" w:cs="宋体"/>
          <w:b w:val="0"/>
          <w:bCs w:val="0"/>
          <w:sz w:val="24"/>
          <w:szCs w:val="24"/>
        </w:rPr>
        <w:pPrChange w:id="4" w:author="ZHONGM" w:date="2018-10-10T00:38:00Z">
          <w:pPr>
            <w:pStyle w:val="21"/>
            <w:kinsoku w:val="0"/>
            <w:overflowPunct w:val="0"/>
            <w:adjustRightInd/>
            <w:spacing w:beforeLines="100" w:line="360" w:lineRule="auto"/>
            <w:ind w:left="153"/>
            <w:outlineLvl w:val="9"/>
          </w:pPr>
        </w:pPrChange>
      </w:pPr>
    </w:p>
    <w:p w:rsidR="00127E02" w:rsidRDefault="00127E02" w:rsidP="00847E02">
      <w:pPr>
        <w:pStyle w:val="21"/>
        <w:kinsoku w:val="0"/>
        <w:overflowPunct w:val="0"/>
        <w:adjustRightInd/>
        <w:spacing w:beforeLines="100" w:line="360" w:lineRule="auto"/>
        <w:ind w:left="153"/>
        <w:outlineLvl w:val="9"/>
        <w:rPr>
          <w:rFonts w:ascii="宋体" w:eastAsia="宋体" w:cs="宋体"/>
          <w:b w:val="0"/>
          <w:bCs w:val="0"/>
          <w:sz w:val="24"/>
          <w:szCs w:val="24"/>
        </w:rPr>
        <w:pPrChange w:id="5" w:author="ZHONGM" w:date="2018-10-10T00:38:00Z">
          <w:pPr>
            <w:pStyle w:val="21"/>
            <w:kinsoku w:val="0"/>
            <w:overflowPunct w:val="0"/>
            <w:adjustRightInd/>
            <w:spacing w:beforeLines="100" w:line="360" w:lineRule="auto"/>
            <w:ind w:left="153"/>
            <w:outlineLvl w:val="9"/>
          </w:pPr>
        </w:pPrChange>
      </w:pPr>
    </w:p>
    <w:p w:rsidR="00127E02" w:rsidRDefault="009D17C5" w:rsidP="00847E02">
      <w:pPr>
        <w:pStyle w:val="21"/>
        <w:kinsoku w:val="0"/>
        <w:overflowPunct w:val="0"/>
        <w:adjustRightInd/>
        <w:spacing w:beforeLines="100" w:line="360" w:lineRule="auto"/>
        <w:ind w:left="153"/>
        <w:jc w:val="center"/>
        <w:outlineLvl w:val="9"/>
        <w:rPr>
          <w:rFonts w:ascii="宋体" w:eastAsia="宋体" w:cs="宋体"/>
          <w:b w:val="0"/>
          <w:bCs w:val="0"/>
          <w:sz w:val="24"/>
          <w:szCs w:val="24"/>
        </w:rPr>
        <w:pPrChange w:id="6" w:author="ZHONGM" w:date="2018-10-10T00:38:00Z">
          <w:pPr>
            <w:pStyle w:val="21"/>
            <w:kinsoku w:val="0"/>
            <w:overflowPunct w:val="0"/>
            <w:adjustRightInd/>
            <w:spacing w:beforeLines="100" w:line="360" w:lineRule="auto"/>
            <w:ind w:left="153"/>
            <w:jc w:val="center"/>
            <w:outlineLvl w:val="9"/>
          </w:pPr>
        </w:pPrChange>
      </w:pPr>
      <w:r>
        <w:rPr>
          <w:rFonts w:ascii="宋体" w:eastAsia="宋体" w:cs="宋体" w:hint="eastAsia"/>
          <w:b w:val="0"/>
          <w:bCs w:val="0"/>
          <w:sz w:val="24"/>
          <w:szCs w:val="24"/>
        </w:rPr>
        <w:t>基金管理人：国投瑞银基金管理有限公司</w:t>
      </w:r>
    </w:p>
    <w:p w:rsidR="00127E02" w:rsidRDefault="009D17C5">
      <w:pPr>
        <w:pStyle w:val="21"/>
        <w:kinsoku w:val="0"/>
        <w:overflowPunct w:val="0"/>
        <w:adjustRightInd/>
        <w:spacing w:line="360" w:lineRule="auto"/>
        <w:jc w:val="center"/>
        <w:outlineLvl w:val="9"/>
        <w:rPr>
          <w:rFonts w:ascii="宋体" w:eastAsia="宋体" w:cs="宋体"/>
          <w:b w:val="0"/>
          <w:bCs w:val="0"/>
          <w:sz w:val="24"/>
          <w:szCs w:val="24"/>
        </w:rPr>
      </w:pPr>
      <w:r>
        <w:rPr>
          <w:rFonts w:ascii="宋体" w:eastAsia="宋体" w:cs="宋体" w:hint="eastAsia"/>
          <w:b w:val="0"/>
          <w:bCs w:val="0"/>
          <w:sz w:val="24"/>
          <w:szCs w:val="24"/>
        </w:rPr>
        <w:t>基金托管人：中国银行股份有限公司</w:t>
      </w:r>
    </w:p>
    <w:p w:rsidR="00127E02" w:rsidRDefault="009D17C5">
      <w:pPr>
        <w:pStyle w:val="21"/>
        <w:kinsoku w:val="0"/>
        <w:overflowPunct w:val="0"/>
        <w:adjustRightInd/>
        <w:spacing w:line="360" w:lineRule="auto"/>
        <w:jc w:val="center"/>
        <w:outlineLvl w:val="9"/>
        <w:rPr>
          <w:rFonts w:ascii="宋体" w:eastAsia="宋体" w:cs="宋体"/>
          <w:b w:val="0"/>
          <w:bCs w:val="0"/>
          <w:sz w:val="24"/>
          <w:szCs w:val="24"/>
        </w:rPr>
      </w:pPr>
      <w:r>
        <w:rPr>
          <w:rFonts w:ascii="宋体" w:eastAsia="宋体" w:cs="宋体" w:hint="eastAsia"/>
          <w:b w:val="0"/>
          <w:bCs w:val="0"/>
          <w:sz w:val="24"/>
          <w:szCs w:val="24"/>
        </w:rPr>
        <w:t>清算报告出具日：</w:t>
      </w:r>
      <w:r w:rsidR="00E349D6">
        <w:rPr>
          <w:rFonts w:ascii="宋体" w:eastAsia="宋体" w:cs="宋体" w:hint="eastAsia"/>
          <w:b w:val="0"/>
          <w:bCs w:val="0"/>
          <w:sz w:val="24"/>
          <w:szCs w:val="24"/>
        </w:rPr>
        <w:t>2018年</w:t>
      </w:r>
      <w:r w:rsidR="004243D0">
        <w:rPr>
          <w:rFonts w:ascii="宋体" w:eastAsia="宋体" w:cs="宋体" w:hint="eastAsia"/>
          <w:b w:val="0"/>
          <w:bCs w:val="0"/>
          <w:sz w:val="24"/>
          <w:szCs w:val="24"/>
        </w:rPr>
        <w:t>9</w:t>
      </w:r>
      <w:r>
        <w:rPr>
          <w:rFonts w:ascii="宋体" w:eastAsia="宋体" w:cs="宋体" w:hint="eastAsia"/>
          <w:b w:val="0"/>
          <w:bCs w:val="0"/>
          <w:sz w:val="24"/>
          <w:szCs w:val="24"/>
        </w:rPr>
        <w:t>月</w:t>
      </w:r>
      <w:r w:rsidR="004243D0">
        <w:rPr>
          <w:rFonts w:ascii="宋体" w:eastAsia="宋体" w:cs="宋体" w:hint="eastAsia"/>
          <w:b w:val="0"/>
          <w:bCs w:val="0"/>
          <w:sz w:val="24"/>
          <w:szCs w:val="24"/>
        </w:rPr>
        <w:t>7</w:t>
      </w:r>
      <w:r>
        <w:rPr>
          <w:rFonts w:ascii="宋体" w:eastAsia="宋体" w:cs="宋体" w:hint="eastAsia"/>
          <w:b w:val="0"/>
          <w:bCs w:val="0"/>
          <w:sz w:val="24"/>
          <w:szCs w:val="24"/>
        </w:rPr>
        <w:t>日</w:t>
      </w:r>
    </w:p>
    <w:p w:rsidR="00127E02" w:rsidRDefault="009D17C5">
      <w:pPr>
        <w:pStyle w:val="21"/>
        <w:kinsoku w:val="0"/>
        <w:overflowPunct w:val="0"/>
        <w:adjustRightInd/>
        <w:spacing w:line="360" w:lineRule="auto"/>
        <w:jc w:val="center"/>
        <w:outlineLvl w:val="9"/>
        <w:rPr>
          <w:rFonts w:ascii="宋体" w:eastAsia="宋体" w:cs="宋体"/>
          <w:b w:val="0"/>
          <w:bCs w:val="0"/>
          <w:sz w:val="24"/>
          <w:szCs w:val="24"/>
        </w:rPr>
      </w:pPr>
      <w:r>
        <w:rPr>
          <w:rFonts w:ascii="宋体" w:eastAsia="宋体" w:cs="宋体" w:hint="eastAsia"/>
          <w:b w:val="0"/>
          <w:bCs w:val="0"/>
          <w:sz w:val="24"/>
          <w:szCs w:val="24"/>
        </w:rPr>
        <w:t>清算报告公告日：</w:t>
      </w:r>
      <w:r w:rsidR="00E349D6">
        <w:rPr>
          <w:rFonts w:ascii="宋体" w:eastAsia="宋体" w:cs="宋体" w:hint="eastAsia"/>
          <w:b w:val="0"/>
          <w:bCs w:val="0"/>
          <w:sz w:val="24"/>
          <w:szCs w:val="24"/>
        </w:rPr>
        <w:t>2018年</w:t>
      </w:r>
      <w:r w:rsidR="001F2C91">
        <w:rPr>
          <w:rFonts w:ascii="宋体" w:eastAsia="宋体" w:cs="宋体" w:hint="eastAsia"/>
          <w:b w:val="0"/>
          <w:bCs w:val="0"/>
          <w:sz w:val="24"/>
          <w:szCs w:val="24"/>
        </w:rPr>
        <w:t>10</w:t>
      </w:r>
      <w:r>
        <w:rPr>
          <w:rFonts w:ascii="宋体" w:eastAsia="宋体" w:cs="宋体" w:hint="eastAsia"/>
          <w:b w:val="0"/>
          <w:bCs w:val="0"/>
          <w:sz w:val="24"/>
          <w:szCs w:val="24"/>
        </w:rPr>
        <w:t>月</w:t>
      </w:r>
      <w:r w:rsidR="001F2C91">
        <w:rPr>
          <w:rFonts w:ascii="宋体" w:eastAsia="宋体" w:cs="宋体" w:hint="eastAsia"/>
          <w:b w:val="0"/>
          <w:bCs w:val="0"/>
          <w:sz w:val="24"/>
          <w:szCs w:val="24"/>
        </w:rPr>
        <w:t>10</w:t>
      </w:r>
      <w:r>
        <w:rPr>
          <w:rFonts w:ascii="宋体" w:eastAsia="宋体" w:cs="宋体" w:hint="eastAsia"/>
          <w:b w:val="0"/>
          <w:bCs w:val="0"/>
          <w:sz w:val="24"/>
          <w:szCs w:val="24"/>
        </w:rPr>
        <w:t>日</w:t>
      </w:r>
    </w:p>
    <w:p w:rsidR="00127E02" w:rsidRPr="001F2C91" w:rsidRDefault="00127E02">
      <w:pPr>
        <w:pStyle w:val="21"/>
        <w:kinsoku w:val="0"/>
        <w:overflowPunct w:val="0"/>
        <w:adjustRightInd/>
        <w:spacing w:line="360" w:lineRule="auto"/>
        <w:outlineLvl w:val="9"/>
        <w:rPr>
          <w:rFonts w:ascii="宋体" w:eastAsia="宋体" w:cs="宋体"/>
          <w:b w:val="0"/>
          <w:bCs w:val="0"/>
          <w:sz w:val="24"/>
          <w:szCs w:val="24"/>
        </w:rPr>
      </w:pPr>
    </w:p>
    <w:p w:rsidR="00127E02" w:rsidRDefault="009D17C5">
      <w:pPr>
        <w:widowControl/>
        <w:spacing w:line="360" w:lineRule="auto"/>
        <w:jc w:val="left"/>
        <w:rPr>
          <w:rFonts w:ascii="宋体" w:eastAsia="宋体" w:hAnsi="宋体" w:cs="Microsoft JhengHei"/>
          <w:b/>
          <w:bCs/>
          <w:kern w:val="0"/>
          <w:sz w:val="28"/>
          <w:szCs w:val="28"/>
        </w:rPr>
      </w:pPr>
      <w:r>
        <w:rPr>
          <w:rFonts w:ascii="宋体" w:eastAsia="宋体" w:hAnsi="宋体"/>
        </w:rPr>
        <w:br w:type="page"/>
      </w:r>
    </w:p>
    <w:p w:rsidR="00127E02" w:rsidRDefault="009D17C5">
      <w:pPr>
        <w:pStyle w:val="21"/>
        <w:numPr>
          <w:ilvl w:val="0"/>
          <w:numId w:val="1"/>
        </w:numPr>
        <w:kinsoku w:val="0"/>
        <w:overflowPunct w:val="0"/>
        <w:adjustRightInd/>
        <w:spacing w:line="360" w:lineRule="auto"/>
        <w:outlineLvl w:val="9"/>
        <w:rPr>
          <w:rFonts w:ascii="宋体" w:eastAsia="宋体" w:hAnsi="宋体"/>
        </w:rPr>
      </w:pPr>
      <w:r>
        <w:rPr>
          <w:rFonts w:ascii="宋体" w:eastAsia="宋体" w:hAnsi="宋体" w:hint="eastAsia"/>
        </w:rPr>
        <w:lastRenderedPageBreak/>
        <w:t>重要提示</w:t>
      </w:r>
    </w:p>
    <w:p w:rsidR="00127E02" w:rsidRDefault="00E349D6" w:rsidP="00D03EB1">
      <w:pPr>
        <w:pStyle w:val="a5"/>
        <w:kinsoku w:val="0"/>
        <w:overflowPunct w:val="0"/>
        <w:adjustRightInd/>
        <w:spacing w:line="360" w:lineRule="auto"/>
        <w:ind w:left="0" w:firstLineChars="200" w:firstLine="480"/>
        <w:rPr>
          <w:rFonts w:hAnsi="宋体"/>
        </w:rPr>
      </w:pPr>
      <w:r w:rsidRPr="00E349D6">
        <w:rPr>
          <w:rFonts w:hAnsi="宋体" w:hint="eastAsia"/>
        </w:rPr>
        <w:t>国投瑞银安颐多策略混合型证券投资基金</w:t>
      </w:r>
      <w:r w:rsidR="009D17C5">
        <w:rPr>
          <w:rFonts w:hAnsi="宋体" w:hint="eastAsia"/>
        </w:rPr>
        <w:t>(以下简称"本基金")经中国证监会证监许可[2016]</w:t>
      </w:r>
      <w:r>
        <w:rPr>
          <w:rFonts w:hAnsi="宋体" w:hint="eastAsia"/>
        </w:rPr>
        <w:t>3175</w:t>
      </w:r>
      <w:r w:rsidR="009D17C5">
        <w:rPr>
          <w:rFonts w:hAnsi="宋体" w:hint="eastAsia"/>
        </w:rPr>
        <w:t>号文注册募集，于201</w:t>
      </w:r>
      <w:r>
        <w:rPr>
          <w:rFonts w:hAnsi="宋体" w:hint="eastAsia"/>
        </w:rPr>
        <w:t>7</w:t>
      </w:r>
      <w:r w:rsidR="009D17C5">
        <w:rPr>
          <w:rFonts w:hAnsi="宋体" w:hint="eastAsia"/>
        </w:rPr>
        <w:t>年</w:t>
      </w:r>
      <w:r>
        <w:rPr>
          <w:rFonts w:hAnsi="宋体" w:hint="eastAsia"/>
        </w:rPr>
        <w:t>3</w:t>
      </w:r>
      <w:r w:rsidR="009D17C5">
        <w:rPr>
          <w:rFonts w:hAnsi="宋体" w:hint="eastAsia"/>
        </w:rPr>
        <w:t>月29日成立并正式运作，</w:t>
      </w:r>
      <w:r w:rsidR="009D17C5">
        <w:rPr>
          <w:rFonts w:hint="eastAsia"/>
        </w:rPr>
        <w:t>基金管理人为国投瑞银基金管理有限公司（以下简称“基金管理人”），</w:t>
      </w:r>
      <w:r w:rsidR="009D17C5">
        <w:rPr>
          <w:rFonts w:hAnsi="宋体" w:hint="eastAsia"/>
        </w:rPr>
        <w:t>基金托管人为中国银行股份有限公司（以下简称“基金托管人”）。</w:t>
      </w:r>
    </w:p>
    <w:p w:rsidR="00127E02" w:rsidRDefault="00CF561F">
      <w:pPr>
        <w:pStyle w:val="a5"/>
        <w:kinsoku w:val="0"/>
        <w:overflowPunct w:val="0"/>
        <w:spacing w:line="360" w:lineRule="auto"/>
        <w:ind w:left="0" w:firstLineChars="200" w:firstLine="480"/>
      </w:pPr>
      <w:r w:rsidRPr="00CF561F">
        <w:rPr>
          <w:rFonts w:hint="eastAsia"/>
        </w:rPr>
        <w:t>根据《中华人民共和国证券投资基金法》、《公开募集证券投资基金运作管理办法》、《国投瑞银安颐多策略混合型证券投资基金基金合同》（以下简称“《基金合同》”）的有关规定，《基金合同》生效后，连续20个工作日出现基金份额持有人数量不满200人或者基金资产净值低于5000万元情形的，基金管理人应当在定期报告中予以披露；连续60个工作日出现前述情形的，本基金合同将终止并进行基金财产清算，且无需召开基金份额持有人大会</w:t>
      </w:r>
      <w:r>
        <w:rPr>
          <w:rFonts w:hint="eastAsia"/>
        </w:rPr>
        <w:t>。</w:t>
      </w:r>
      <w:r w:rsidR="009D17C5">
        <w:rPr>
          <w:rFonts w:hint="eastAsia"/>
        </w:rPr>
        <w:t>根据《</w:t>
      </w:r>
      <w:r w:rsidRPr="00CF561F">
        <w:rPr>
          <w:rFonts w:hint="eastAsia"/>
        </w:rPr>
        <w:t>关于国投瑞银安颐多策略基金财产清算及基金合同终止的公告</w:t>
      </w:r>
      <w:r w:rsidR="009D17C5">
        <w:rPr>
          <w:rFonts w:hint="eastAsia"/>
        </w:rPr>
        <w:t>》及《基金合同》，本基金最后运作日为</w:t>
      </w:r>
      <w:r w:rsidR="00E349D6">
        <w:rPr>
          <w:rFonts w:hint="eastAsia"/>
        </w:rPr>
        <w:t>2018年8</w:t>
      </w:r>
      <w:r w:rsidR="009D17C5">
        <w:rPr>
          <w:rFonts w:hint="eastAsia"/>
        </w:rPr>
        <w:t>月</w:t>
      </w:r>
      <w:r w:rsidR="00E349D6">
        <w:rPr>
          <w:rFonts w:hint="eastAsia"/>
        </w:rPr>
        <w:t>2</w:t>
      </w:r>
      <w:r w:rsidR="009D17C5">
        <w:rPr>
          <w:rFonts w:hint="eastAsia"/>
        </w:rPr>
        <w:t>4日，于</w:t>
      </w:r>
      <w:r w:rsidR="00E349D6">
        <w:rPr>
          <w:rFonts w:hint="eastAsia"/>
        </w:rPr>
        <w:t>2018年8</w:t>
      </w:r>
      <w:r w:rsidR="009D17C5">
        <w:rPr>
          <w:rFonts w:hint="eastAsia"/>
        </w:rPr>
        <w:t>月</w:t>
      </w:r>
      <w:r w:rsidR="00E349D6">
        <w:rPr>
          <w:rFonts w:hint="eastAsia"/>
        </w:rPr>
        <w:t>2</w:t>
      </w:r>
      <w:r w:rsidR="009D17C5">
        <w:rPr>
          <w:rFonts w:hint="eastAsia"/>
        </w:rPr>
        <w:t>5日起进入清算期。</w:t>
      </w:r>
    </w:p>
    <w:p w:rsidR="00DE74F3" w:rsidRDefault="009D17C5" w:rsidP="009212A7">
      <w:pPr>
        <w:pStyle w:val="21"/>
        <w:kinsoku w:val="0"/>
        <w:overflowPunct w:val="0"/>
        <w:spacing w:line="360" w:lineRule="auto"/>
        <w:ind w:left="0" w:right="75" w:firstLineChars="200" w:firstLine="480"/>
        <w:outlineLvl w:val="9"/>
        <w:rPr>
          <w:rFonts w:ascii="宋体" w:eastAsia="宋体" w:hAnsi="宋体" w:cs="宋体"/>
          <w:b w:val="0"/>
          <w:bCs w:val="0"/>
          <w:sz w:val="24"/>
          <w:szCs w:val="24"/>
        </w:rPr>
      </w:pPr>
      <w:r w:rsidRPr="009212A7">
        <w:rPr>
          <w:rFonts w:ascii="宋体" w:eastAsia="宋体" w:hAnsi="宋体" w:cs="宋体" w:hint="eastAsia"/>
          <w:b w:val="0"/>
          <w:bCs w:val="0"/>
          <w:sz w:val="24"/>
          <w:szCs w:val="24"/>
        </w:rPr>
        <w:t>基金管理人、基金托管人、安永华明会计师事务所（特殊普通合伙）和上海源泰律师事务所于</w:t>
      </w:r>
      <w:r w:rsidR="0060073C" w:rsidRPr="009212A7">
        <w:rPr>
          <w:rFonts w:ascii="宋体" w:eastAsia="宋体" w:hAnsi="宋体" w:cs="宋体" w:hint="eastAsia"/>
          <w:b w:val="0"/>
          <w:bCs w:val="0"/>
          <w:sz w:val="24"/>
          <w:szCs w:val="24"/>
        </w:rPr>
        <w:t>2018年</w:t>
      </w:r>
      <w:r w:rsidR="0060073C">
        <w:rPr>
          <w:rFonts w:ascii="宋体" w:eastAsia="宋体" w:hAnsi="宋体" w:cs="宋体" w:hint="eastAsia"/>
          <w:b w:val="0"/>
          <w:bCs w:val="0"/>
          <w:sz w:val="24"/>
          <w:szCs w:val="24"/>
        </w:rPr>
        <w:t>8</w:t>
      </w:r>
      <w:r w:rsidRPr="009212A7">
        <w:rPr>
          <w:rFonts w:ascii="宋体" w:eastAsia="宋体" w:hAnsi="宋体" w:cs="宋体" w:hint="eastAsia"/>
          <w:b w:val="0"/>
          <w:bCs w:val="0"/>
          <w:sz w:val="24"/>
          <w:szCs w:val="24"/>
        </w:rPr>
        <w:t>月</w:t>
      </w:r>
      <w:r w:rsidR="0060073C">
        <w:rPr>
          <w:rFonts w:ascii="宋体" w:eastAsia="宋体" w:hAnsi="宋体" w:cs="宋体" w:hint="eastAsia"/>
          <w:b w:val="0"/>
          <w:bCs w:val="0"/>
          <w:sz w:val="24"/>
          <w:szCs w:val="24"/>
        </w:rPr>
        <w:t>2</w:t>
      </w:r>
      <w:r w:rsidRPr="009212A7">
        <w:rPr>
          <w:rFonts w:ascii="宋体" w:eastAsia="宋体" w:hAnsi="宋体" w:cs="宋体" w:hint="eastAsia"/>
          <w:b w:val="0"/>
          <w:bCs w:val="0"/>
          <w:sz w:val="24"/>
          <w:szCs w:val="24"/>
        </w:rPr>
        <w:t xml:space="preserve">5日组成基金财产清算小组履行基金财产清算程序，并由安永华明会计师事务所（特殊普通合伙）对本基金进行清算审计，上海源泰律师事务所对清算报告出具法律意见。 </w:t>
      </w:r>
      <w:bookmarkStart w:id="7" w:name="bookmark3"/>
      <w:bookmarkStart w:id="8" w:name="bookmark2"/>
      <w:bookmarkEnd w:id="7"/>
      <w:bookmarkEnd w:id="8"/>
    </w:p>
    <w:p w:rsidR="009212A7" w:rsidRPr="009212A7" w:rsidRDefault="009212A7" w:rsidP="009212A7">
      <w:pPr>
        <w:pStyle w:val="21"/>
        <w:kinsoku w:val="0"/>
        <w:overflowPunct w:val="0"/>
        <w:spacing w:line="360" w:lineRule="auto"/>
        <w:ind w:left="0" w:right="75" w:firstLineChars="200" w:firstLine="480"/>
        <w:outlineLvl w:val="9"/>
        <w:rPr>
          <w:rFonts w:ascii="宋体" w:eastAsia="宋体" w:hAnsi="宋体" w:cs="宋体"/>
          <w:b w:val="0"/>
          <w:bCs w:val="0"/>
          <w:sz w:val="24"/>
          <w:szCs w:val="24"/>
        </w:rPr>
      </w:pPr>
    </w:p>
    <w:p w:rsidR="00127E02" w:rsidRDefault="009D17C5">
      <w:pPr>
        <w:pStyle w:val="21"/>
        <w:numPr>
          <w:ilvl w:val="0"/>
          <w:numId w:val="1"/>
        </w:numPr>
        <w:kinsoku w:val="0"/>
        <w:overflowPunct w:val="0"/>
        <w:spacing w:line="360" w:lineRule="auto"/>
        <w:ind w:right="75"/>
        <w:outlineLvl w:val="9"/>
        <w:rPr>
          <w:rFonts w:ascii="宋体" w:eastAsia="宋体" w:hAnsi="宋体"/>
          <w:b w:val="0"/>
          <w:bCs w:val="0"/>
        </w:rPr>
      </w:pPr>
      <w:r>
        <w:rPr>
          <w:rFonts w:ascii="宋体" w:eastAsia="宋体" w:hAnsi="宋体" w:hint="eastAsia"/>
        </w:rPr>
        <w:t>基金概况</w:t>
      </w:r>
    </w:p>
    <w:p w:rsidR="00127E02" w:rsidRDefault="00127E02">
      <w:pPr>
        <w:pStyle w:val="a5"/>
        <w:kinsoku w:val="0"/>
        <w:overflowPunct w:val="0"/>
        <w:adjustRightInd/>
        <w:spacing w:line="360" w:lineRule="auto"/>
        <w:ind w:left="0" w:firstLine="420"/>
        <w:jc w:val="both"/>
        <w:rPr>
          <w:rFonts w:hAnsi="宋体"/>
        </w:rPr>
      </w:pPr>
    </w:p>
    <w:tbl>
      <w:tblPr>
        <w:tblW w:w="8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12"/>
        <w:gridCol w:w="5595"/>
      </w:tblGrid>
      <w:tr w:rsidR="0060073C" w:rsidTr="009F447A">
        <w:trPr>
          <w:jc w:val="center"/>
        </w:trPr>
        <w:tc>
          <w:tcPr>
            <w:tcW w:w="2912" w:type="dxa"/>
            <w:tcBorders>
              <w:top w:val="single" w:sz="4" w:space="0" w:color="auto"/>
              <w:left w:val="single" w:sz="4" w:space="0" w:color="auto"/>
              <w:bottom w:val="single" w:sz="4" w:space="0" w:color="auto"/>
              <w:right w:val="single" w:sz="4" w:space="0" w:color="auto"/>
            </w:tcBorders>
            <w:shd w:val="clear" w:color="auto" w:fill="auto"/>
          </w:tcPr>
          <w:p w:rsidR="0060073C" w:rsidRDefault="0060073C" w:rsidP="00E43068">
            <w:pPr>
              <w:pStyle w:val="a5"/>
              <w:kinsoku w:val="0"/>
              <w:overflowPunct w:val="0"/>
              <w:adjustRightInd/>
              <w:spacing w:line="360" w:lineRule="auto"/>
              <w:ind w:left="0"/>
              <w:jc w:val="both"/>
            </w:pPr>
            <w:r w:rsidRPr="00E43068">
              <w:rPr>
                <w:rFonts w:hint="eastAsia"/>
              </w:rPr>
              <w:t>基金名称</w:t>
            </w:r>
          </w:p>
        </w:tc>
        <w:tc>
          <w:tcPr>
            <w:tcW w:w="5595" w:type="dxa"/>
            <w:tcBorders>
              <w:top w:val="single" w:sz="4" w:space="0" w:color="auto"/>
              <w:left w:val="single" w:sz="4" w:space="0" w:color="auto"/>
              <w:bottom w:val="single" w:sz="4" w:space="0" w:color="auto"/>
              <w:right w:val="single" w:sz="4" w:space="0" w:color="auto"/>
            </w:tcBorders>
            <w:shd w:val="clear" w:color="auto" w:fill="auto"/>
          </w:tcPr>
          <w:p w:rsidR="0060073C" w:rsidRDefault="0060073C" w:rsidP="00E43068">
            <w:pPr>
              <w:pStyle w:val="a5"/>
              <w:kinsoku w:val="0"/>
              <w:overflowPunct w:val="0"/>
              <w:adjustRightInd/>
              <w:spacing w:line="360" w:lineRule="auto"/>
              <w:ind w:left="0"/>
              <w:jc w:val="both"/>
            </w:pPr>
            <w:r w:rsidRPr="00152CD1">
              <w:rPr>
                <w:rFonts w:hint="eastAsia"/>
              </w:rPr>
              <w:t>国投瑞银安颐多策略混合型证券投资基金</w:t>
            </w:r>
          </w:p>
        </w:tc>
      </w:tr>
      <w:tr w:rsidR="0060073C" w:rsidTr="009F447A">
        <w:trPr>
          <w:jc w:val="center"/>
        </w:trPr>
        <w:tc>
          <w:tcPr>
            <w:tcW w:w="2912" w:type="dxa"/>
            <w:tcBorders>
              <w:top w:val="single" w:sz="4" w:space="0" w:color="auto"/>
              <w:left w:val="single" w:sz="4" w:space="0" w:color="auto"/>
              <w:bottom w:val="single" w:sz="4" w:space="0" w:color="auto"/>
              <w:right w:val="single" w:sz="4" w:space="0" w:color="auto"/>
            </w:tcBorders>
            <w:shd w:val="clear" w:color="auto" w:fill="auto"/>
          </w:tcPr>
          <w:p w:rsidR="0060073C" w:rsidRDefault="0060073C" w:rsidP="00E43068">
            <w:pPr>
              <w:pStyle w:val="a5"/>
              <w:kinsoku w:val="0"/>
              <w:overflowPunct w:val="0"/>
              <w:adjustRightInd/>
              <w:spacing w:line="360" w:lineRule="auto"/>
              <w:ind w:left="0"/>
              <w:jc w:val="both"/>
            </w:pPr>
            <w:r w:rsidRPr="00E43068">
              <w:rPr>
                <w:rFonts w:hint="eastAsia"/>
              </w:rPr>
              <w:t>基金简称</w:t>
            </w:r>
          </w:p>
        </w:tc>
        <w:tc>
          <w:tcPr>
            <w:tcW w:w="5595" w:type="dxa"/>
            <w:tcBorders>
              <w:top w:val="single" w:sz="4" w:space="0" w:color="auto"/>
              <w:left w:val="single" w:sz="4" w:space="0" w:color="auto"/>
              <w:bottom w:val="single" w:sz="4" w:space="0" w:color="auto"/>
              <w:right w:val="single" w:sz="4" w:space="0" w:color="auto"/>
            </w:tcBorders>
            <w:shd w:val="clear" w:color="auto" w:fill="auto"/>
          </w:tcPr>
          <w:p w:rsidR="0060073C" w:rsidRDefault="0060073C" w:rsidP="00E43068">
            <w:pPr>
              <w:pStyle w:val="a5"/>
              <w:kinsoku w:val="0"/>
              <w:overflowPunct w:val="0"/>
              <w:adjustRightInd/>
              <w:spacing w:line="360" w:lineRule="auto"/>
              <w:ind w:left="0"/>
              <w:jc w:val="both"/>
            </w:pPr>
            <w:r w:rsidRPr="00152CD1">
              <w:rPr>
                <w:rFonts w:hint="eastAsia"/>
              </w:rPr>
              <w:t>国投瑞银安颐多策略混合</w:t>
            </w:r>
          </w:p>
        </w:tc>
      </w:tr>
      <w:tr w:rsidR="0060073C" w:rsidTr="009F447A">
        <w:trPr>
          <w:jc w:val="center"/>
        </w:trPr>
        <w:tc>
          <w:tcPr>
            <w:tcW w:w="2912" w:type="dxa"/>
            <w:tcBorders>
              <w:top w:val="single" w:sz="4" w:space="0" w:color="auto"/>
              <w:left w:val="single" w:sz="4" w:space="0" w:color="auto"/>
              <w:bottom w:val="single" w:sz="4" w:space="0" w:color="auto"/>
              <w:right w:val="single" w:sz="4" w:space="0" w:color="auto"/>
            </w:tcBorders>
            <w:shd w:val="clear" w:color="auto" w:fill="auto"/>
          </w:tcPr>
          <w:p w:rsidR="0060073C" w:rsidRDefault="0060073C" w:rsidP="00BF0E38">
            <w:pPr>
              <w:pStyle w:val="a5"/>
              <w:kinsoku w:val="0"/>
              <w:overflowPunct w:val="0"/>
              <w:adjustRightInd/>
              <w:spacing w:line="360" w:lineRule="auto"/>
              <w:ind w:left="0"/>
              <w:jc w:val="both"/>
            </w:pPr>
            <w:r w:rsidRPr="00E43068">
              <w:rPr>
                <w:rFonts w:hint="eastAsia"/>
              </w:rPr>
              <w:t>基金代码</w:t>
            </w:r>
          </w:p>
        </w:tc>
        <w:tc>
          <w:tcPr>
            <w:tcW w:w="5595" w:type="dxa"/>
            <w:tcBorders>
              <w:top w:val="single" w:sz="4" w:space="0" w:color="auto"/>
              <w:left w:val="single" w:sz="4" w:space="0" w:color="auto"/>
              <w:bottom w:val="single" w:sz="4" w:space="0" w:color="auto"/>
              <w:right w:val="single" w:sz="4" w:space="0" w:color="auto"/>
            </w:tcBorders>
            <w:shd w:val="clear" w:color="auto" w:fill="auto"/>
          </w:tcPr>
          <w:p w:rsidR="0060073C" w:rsidRDefault="0060073C" w:rsidP="00E43068">
            <w:pPr>
              <w:pStyle w:val="a5"/>
              <w:kinsoku w:val="0"/>
              <w:overflowPunct w:val="0"/>
              <w:adjustRightInd/>
              <w:spacing w:line="360" w:lineRule="auto"/>
              <w:ind w:left="0"/>
              <w:jc w:val="both"/>
            </w:pPr>
            <w:r w:rsidRPr="000A5138">
              <w:t>004287</w:t>
            </w:r>
          </w:p>
        </w:tc>
      </w:tr>
      <w:tr w:rsidR="00E43068" w:rsidTr="009F447A">
        <w:trPr>
          <w:jc w:val="center"/>
        </w:trPr>
        <w:tc>
          <w:tcPr>
            <w:tcW w:w="2912" w:type="dxa"/>
            <w:tcBorders>
              <w:top w:val="single" w:sz="4" w:space="0" w:color="auto"/>
              <w:left w:val="single" w:sz="4" w:space="0" w:color="auto"/>
              <w:bottom w:val="single" w:sz="4" w:space="0" w:color="auto"/>
              <w:right w:val="single" w:sz="4" w:space="0" w:color="auto"/>
            </w:tcBorders>
            <w:shd w:val="clear" w:color="auto" w:fill="auto"/>
          </w:tcPr>
          <w:p w:rsidR="00E43068" w:rsidRDefault="00E43068" w:rsidP="00E43068">
            <w:pPr>
              <w:pStyle w:val="a5"/>
              <w:kinsoku w:val="0"/>
              <w:overflowPunct w:val="0"/>
              <w:adjustRightInd/>
              <w:spacing w:line="360" w:lineRule="auto"/>
              <w:ind w:left="0"/>
              <w:jc w:val="both"/>
            </w:pPr>
            <w:r w:rsidRPr="00E43068">
              <w:rPr>
                <w:rFonts w:hint="eastAsia"/>
              </w:rPr>
              <w:t>基金运作方式</w:t>
            </w:r>
          </w:p>
        </w:tc>
        <w:tc>
          <w:tcPr>
            <w:tcW w:w="5595" w:type="dxa"/>
            <w:tcBorders>
              <w:top w:val="single" w:sz="4" w:space="0" w:color="auto"/>
              <w:left w:val="single" w:sz="4" w:space="0" w:color="auto"/>
              <w:bottom w:val="single" w:sz="4" w:space="0" w:color="auto"/>
              <w:right w:val="single" w:sz="4" w:space="0" w:color="auto"/>
            </w:tcBorders>
            <w:shd w:val="clear" w:color="auto" w:fill="auto"/>
          </w:tcPr>
          <w:p w:rsidR="00E43068" w:rsidRDefault="00E43068" w:rsidP="00E43068">
            <w:pPr>
              <w:pStyle w:val="a5"/>
              <w:kinsoku w:val="0"/>
              <w:overflowPunct w:val="0"/>
              <w:adjustRightInd/>
              <w:spacing w:line="360" w:lineRule="auto"/>
              <w:ind w:left="0"/>
              <w:jc w:val="both"/>
            </w:pPr>
            <w:r>
              <w:rPr>
                <w:rFonts w:hint="eastAsia"/>
              </w:rPr>
              <w:t>契约型开放式</w:t>
            </w:r>
          </w:p>
        </w:tc>
      </w:tr>
      <w:tr w:rsidR="00E43068" w:rsidTr="009F447A">
        <w:trPr>
          <w:jc w:val="center"/>
        </w:trPr>
        <w:tc>
          <w:tcPr>
            <w:tcW w:w="2912" w:type="dxa"/>
            <w:tcBorders>
              <w:top w:val="single" w:sz="4" w:space="0" w:color="auto"/>
              <w:left w:val="single" w:sz="4" w:space="0" w:color="auto"/>
              <w:bottom w:val="single" w:sz="4" w:space="0" w:color="auto"/>
              <w:right w:val="single" w:sz="4" w:space="0" w:color="auto"/>
            </w:tcBorders>
            <w:shd w:val="clear" w:color="auto" w:fill="auto"/>
          </w:tcPr>
          <w:p w:rsidR="00E43068" w:rsidRDefault="00E43068" w:rsidP="00E43068">
            <w:pPr>
              <w:pStyle w:val="a5"/>
              <w:kinsoku w:val="0"/>
              <w:overflowPunct w:val="0"/>
              <w:adjustRightInd/>
              <w:spacing w:line="360" w:lineRule="auto"/>
              <w:ind w:left="0"/>
              <w:jc w:val="both"/>
            </w:pPr>
            <w:r w:rsidRPr="00E43068">
              <w:rPr>
                <w:rFonts w:hint="eastAsia"/>
              </w:rPr>
              <w:t>基金合同生效日</w:t>
            </w:r>
          </w:p>
        </w:tc>
        <w:tc>
          <w:tcPr>
            <w:tcW w:w="5595" w:type="dxa"/>
            <w:tcBorders>
              <w:top w:val="single" w:sz="4" w:space="0" w:color="auto"/>
              <w:left w:val="single" w:sz="4" w:space="0" w:color="auto"/>
              <w:bottom w:val="single" w:sz="4" w:space="0" w:color="auto"/>
              <w:right w:val="single" w:sz="4" w:space="0" w:color="auto"/>
            </w:tcBorders>
            <w:shd w:val="clear" w:color="auto" w:fill="auto"/>
          </w:tcPr>
          <w:p w:rsidR="00E43068" w:rsidRDefault="0060073C" w:rsidP="00E43068">
            <w:pPr>
              <w:pStyle w:val="a5"/>
              <w:kinsoku w:val="0"/>
              <w:overflowPunct w:val="0"/>
              <w:adjustRightInd/>
              <w:spacing w:line="360" w:lineRule="auto"/>
              <w:ind w:left="0"/>
              <w:jc w:val="both"/>
            </w:pPr>
            <w:r w:rsidRPr="0060073C">
              <w:rPr>
                <w:rFonts w:hint="eastAsia"/>
              </w:rPr>
              <w:t>2017年3月29日</w:t>
            </w:r>
          </w:p>
        </w:tc>
      </w:tr>
      <w:tr w:rsidR="00E43068" w:rsidTr="009F447A">
        <w:trPr>
          <w:jc w:val="center"/>
        </w:trPr>
        <w:tc>
          <w:tcPr>
            <w:tcW w:w="2912" w:type="dxa"/>
            <w:tcBorders>
              <w:top w:val="single" w:sz="4" w:space="0" w:color="auto"/>
              <w:left w:val="single" w:sz="4" w:space="0" w:color="auto"/>
              <w:bottom w:val="single" w:sz="4" w:space="0" w:color="auto"/>
              <w:right w:val="single" w:sz="4" w:space="0" w:color="auto"/>
            </w:tcBorders>
            <w:shd w:val="clear" w:color="auto" w:fill="auto"/>
          </w:tcPr>
          <w:p w:rsidR="00E43068" w:rsidRDefault="00E43068" w:rsidP="0060073C">
            <w:pPr>
              <w:pStyle w:val="a5"/>
              <w:kinsoku w:val="0"/>
              <w:overflowPunct w:val="0"/>
              <w:adjustRightInd/>
              <w:spacing w:line="360" w:lineRule="auto"/>
              <w:ind w:left="0"/>
              <w:jc w:val="both"/>
            </w:pPr>
            <w:r w:rsidRPr="00E43068">
              <w:rPr>
                <w:rFonts w:hint="eastAsia"/>
              </w:rPr>
              <w:t>最后运作日（</w:t>
            </w:r>
            <w:r w:rsidR="0060073C" w:rsidRPr="00E43068">
              <w:rPr>
                <w:rFonts w:hint="eastAsia"/>
              </w:rPr>
              <w:t>201</w:t>
            </w:r>
            <w:r w:rsidR="0060073C">
              <w:rPr>
                <w:rFonts w:hint="eastAsia"/>
              </w:rPr>
              <w:t>8</w:t>
            </w:r>
            <w:r w:rsidR="0060073C" w:rsidRPr="00E43068">
              <w:rPr>
                <w:rFonts w:hint="eastAsia"/>
              </w:rPr>
              <w:t>年</w:t>
            </w:r>
            <w:r w:rsidR="0060073C">
              <w:rPr>
                <w:rFonts w:hint="eastAsia"/>
              </w:rPr>
              <w:t>8</w:t>
            </w:r>
            <w:r w:rsidRPr="00E43068">
              <w:rPr>
                <w:rFonts w:hint="eastAsia"/>
              </w:rPr>
              <w:t>月</w:t>
            </w:r>
            <w:r w:rsidR="0060073C">
              <w:rPr>
                <w:rFonts w:hint="eastAsia"/>
              </w:rPr>
              <w:t>2</w:t>
            </w:r>
            <w:r>
              <w:rPr>
                <w:rFonts w:hint="eastAsia"/>
              </w:rPr>
              <w:t>4</w:t>
            </w:r>
            <w:r w:rsidRPr="00E43068">
              <w:rPr>
                <w:rFonts w:hint="eastAsia"/>
              </w:rPr>
              <w:t>日）基金份额总额</w:t>
            </w:r>
          </w:p>
        </w:tc>
        <w:tc>
          <w:tcPr>
            <w:tcW w:w="5595" w:type="dxa"/>
            <w:tcBorders>
              <w:top w:val="single" w:sz="4" w:space="0" w:color="auto"/>
              <w:left w:val="single" w:sz="4" w:space="0" w:color="auto"/>
              <w:bottom w:val="single" w:sz="4" w:space="0" w:color="auto"/>
              <w:right w:val="single" w:sz="4" w:space="0" w:color="auto"/>
            </w:tcBorders>
            <w:shd w:val="clear" w:color="auto" w:fill="auto"/>
          </w:tcPr>
          <w:p w:rsidR="00E43068" w:rsidRDefault="001225D9" w:rsidP="00E43068">
            <w:pPr>
              <w:pStyle w:val="a5"/>
              <w:kinsoku w:val="0"/>
              <w:overflowPunct w:val="0"/>
              <w:adjustRightInd/>
              <w:spacing w:line="360" w:lineRule="auto"/>
              <w:ind w:left="0"/>
              <w:jc w:val="both"/>
            </w:pPr>
            <w:r w:rsidRPr="001225D9">
              <w:t>21,136,864.26</w:t>
            </w:r>
            <w:r w:rsidR="00E43068">
              <w:rPr>
                <w:rFonts w:hint="eastAsia"/>
              </w:rPr>
              <w:t>份</w:t>
            </w:r>
          </w:p>
        </w:tc>
      </w:tr>
      <w:tr w:rsidR="00E43068" w:rsidTr="00E43068">
        <w:trPr>
          <w:jc w:val="center"/>
        </w:trPr>
        <w:tc>
          <w:tcPr>
            <w:tcW w:w="2912" w:type="dxa"/>
            <w:tcBorders>
              <w:top w:val="single" w:sz="4" w:space="0" w:color="auto"/>
              <w:left w:val="single" w:sz="4" w:space="0" w:color="auto"/>
              <w:bottom w:val="single" w:sz="4" w:space="0" w:color="auto"/>
              <w:right w:val="single" w:sz="4" w:space="0" w:color="auto"/>
            </w:tcBorders>
            <w:shd w:val="clear" w:color="auto" w:fill="auto"/>
          </w:tcPr>
          <w:p w:rsidR="00E43068" w:rsidRPr="00E43068" w:rsidRDefault="00E43068" w:rsidP="00E43068">
            <w:pPr>
              <w:pStyle w:val="a5"/>
              <w:kinsoku w:val="0"/>
              <w:overflowPunct w:val="0"/>
              <w:adjustRightInd/>
              <w:spacing w:line="360" w:lineRule="auto"/>
              <w:ind w:left="0"/>
              <w:jc w:val="both"/>
            </w:pPr>
            <w:r>
              <w:rPr>
                <w:rFonts w:hint="eastAsia"/>
              </w:rPr>
              <w:t>投资目标</w:t>
            </w:r>
          </w:p>
        </w:tc>
        <w:tc>
          <w:tcPr>
            <w:tcW w:w="5595" w:type="dxa"/>
            <w:tcBorders>
              <w:top w:val="single" w:sz="4" w:space="0" w:color="auto"/>
              <w:left w:val="single" w:sz="4" w:space="0" w:color="auto"/>
              <w:bottom w:val="single" w:sz="4" w:space="0" w:color="auto"/>
              <w:right w:val="single" w:sz="4" w:space="0" w:color="auto"/>
            </w:tcBorders>
            <w:shd w:val="clear" w:color="auto" w:fill="auto"/>
          </w:tcPr>
          <w:p w:rsidR="00E43068" w:rsidRDefault="0060073C" w:rsidP="00E43068">
            <w:pPr>
              <w:pStyle w:val="a5"/>
              <w:kinsoku w:val="0"/>
              <w:overflowPunct w:val="0"/>
              <w:adjustRightInd/>
              <w:spacing w:line="360" w:lineRule="auto"/>
              <w:ind w:left="0"/>
              <w:jc w:val="both"/>
            </w:pPr>
            <w:r w:rsidRPr="0060073C">
              <w:rPr>
                <w:rFonts w:hint="eastAsia"/>
              </w:rPr>
              <w:t>在严格控制风险的基础上，采取多种投资策略，力求实现基金资产的长期稳健增值。</w:t>
            </w:r>
          </w:p>
        </w:tc>
      </w:tr>
      <w:tr w:rsidR="00E43068" w:rsidTr="00E43068">
        <w:trPr>
          <w:jc w:val="center"/>
        </w:trPr>
        <w:tc>
          <w:tcPr>
            <w:tcW w:w="2912" w:type="dxa"/>
            <w:tcBorders>
              <w:top w:val="single" w:sz="4" w:space="0" w:color="auto"/>
              <w:left w:val="single" w:sz="4" w:space="0" w:color="auto"/>
              <w:bottom w:val="single" w:sz="4" w:space="0" w:color="auto"/>
              <w:right w:val="single" w:sz="4" w:space="0" w:color="auto"/>
            </w:tcBorders>
            <w:shd w:val="clear" w:color="auto" w:fill="auto"/>
          </w:tcPr>
          <w:p w:rsidR="00E43068" w:rsidRPr="00E43068" w:rsidRDefault="00E43068" w:rsidP="00E43068">
            <w:pPr>
              <w:pStyle w:val="a5"/>
              <w:kinsoku w:val="0"/>
              <w:overflowPunct w:val="0"/>
              <w:adjustRightInd/>
              <w:spacing w:line="360" w:lineRule="auto"/>
              <w:ind w:left="0"/>
              <w:jc w:val="both"/>
            </w:pPr>
            <w:r>
              <w:rPr>
                <w:rFonts w:hint="eastAsia"/>
              </w:rPr>
              <w:lastRenderedPageBreak/>
              <w:t>投资策略</w:t>
            </w:r>
          </w:p>
        </w:tc>
        <w:tc>
          <w:tcPr>
            <w:tcW w:w="5595" w:type="dxa"/>
            <w:tcBorders>
              <w:top w:val="single" w:sz="4" w:space="0" w:color="auto"/>
              <w:left w:val="single" w:sz="4" w:space="0" w:color="auto"/>
              <w:bottom w:val="single" w:sz="4" w:space="0" w:color="auto"/>
              <w:right w:val="single" w:sz="4" w:space="0" w:color="auto"/>
            </w:tcBorders>
            <w:shd w:val="clear" w:color="auto" w:fill="auto"/>
          </w:tcPr>
          <w:p w:rsidR="0060073C" w:rsidRDefault="0060073C" w:rsidP="0060073C">
            <w:pPr>
              <w:pStyle w:val="a5"/>
              <w:kinsoku w:val="0"/>
              <w:overflowPunct w:val="0"/>
              <w:spacing w:line="360" w:lineRule="auto"/>
            </w:pPr>
            <w:r>
              <w:rPr>
                <w:rFonts w:hint="eastAsia"/>
              </w:rPr>
              <w:t>本基金的投资策略主要包括类别资产配置策略、股票投资管理策略、事件驱动策略、债券投资管理策略及对中小企业私募债券、资产支持证券等的投资策略。</w:t>
            </w:r>
          </w:p>
          <w:p w:rsidR="0060073C" w:rsidRDefault="0060073C" w:rsidP="0060073C">
            <w:pPr>
              <w:pStyle w:val="a5"/>
              <w:kinsoku w:val="0"/>
              <w:overflowPunct w:val="0"/>
              <w:spacing w:line="360" w:lineRule="auto"/>
            </w:pPr>
            <w:r>
              <w:rPr>
                <w:rFonts w:hint="eastAsia"/>
              </w:rPr>
              <w:t>（一）类别资产配置</w:t>
            </w:r>
          </w:p>
          <w:p w:rsidR="0060073C" w:rsidRDefault="0060073C" w:rsidP="0060073C">
            <w:pPr>
              <w:pStyle w:val="a5"/>
              <w:kinsoku w:val="0"/>
              <w:overflowPunct w:val="0"/>
              <w:spacing w:line="360" w:lineRule="auto"/>
            </w:pPr>
            <w:r>
              <w:rPr>
                <w:rFonts w:hint="eastAsia"/>
              </w:rPr>
              <w:t>本基金根据各类资产的市场趋势和预期收益风险的比较判别，对股票、债券及货币市场工具等各资产类别的配置比例进行动态调整，以期在投资中达到风险和收益的优化平衡。</w:t>
            </w:r>
          </w:p>
          <w:p w:rsidR="0060073C" w:rsidRDefault="0060073C" w:rsidP="0060073C">
            <w:pPr>
              <w:pStyle w:val="a5"/>
              <w:kinsoku w:val="0"/>
              <w:overflowPunct w:val="0"/>
              <w:spacing w:line="360" w:lineRule="auto"/>
            </w:pPr>
            <w:r>
              <w:rPr>
                <w:rFonts w:hint="eastAsia"/>
              </w:rPr>
              <w:t>（二）股票投资管理</w:t>
            </w:r>
          </w:p>
          <w:p w:rsidR="0060073C" w:rsidRDefault="0060073C" w:rsidP="0060073C">
            <w:pPr>
              <w:pStyle w:val="a5"/>
              <w:kinsoku w:val="0"/>
              <w:overflowPunct w:val="0"/>
              <w:spacing w:line="360" w:lineRule="auto"/>
            </w:pPr>
            <w:r>
              <w:rPr>
                <w:rFonts w:hint="eastAsia"/>
              </w:rPr>
              <w:t>股票投资管理包括行业配置策略和优选个股策略。</w:t>
            </w:r>
          </w:p>
          <w:p w:rsidR="0060073C" w:rsidRDefault="0060073C" w:rsidP="0060073C">
            <w:pPr>
              <w:pStyle w:val="a5"/>
              <w:kinsoku w:val="0"/>
              <w:overflowPunct w:val="0"/>
              <w:spacing w:line="360" w:lineRule="auto"/>
            </w:pPr>
            <w:r>
              <w:rPr>
                <w:rFonts w:hint="eastAsia"/>
              </w:rPr>
              <w:t>（三）事件驱动策略</w:t>
            </w:r>
          </w:p>
          <w:p w:rsidR="0060073C" w:rsidRDefault="0060073C" w:rsidP="0060073C">
            <w:pPr>
              <w:pStyle w:val="a5"/>
              <w:kinsoku w:val="0"/>
              <w:overflowPunct w:val="0"/>
              <w:spacing w:line="360" w:lineRule="auto"/>
            </w:pPr>
            <w:r>
              <w:rPr>
                <w:rFonts w:hint="eastAsia"/>
              </w:rPr>
              <w:t>本基金将持续关注事件驱动投资机会，基金管理人重点关注的事件包括资产重组、资产注入、公司兼并收购、公司股权变动、公司再融资、上市公司管理层变动、公司股权激励计划、新产品研发与上市等等。</w:t>
            </w:r>
          </w:p>
          <w:p w:rsidR="0060073C" w:rsidRDefault="0060073C" w:rsidP="0060073C">
            <w:pPr>
              <w:pStyle w:val="a5"/>
              <w:kinsoku w:val="0"/>
              <w:overflowPunct w:val="0"/>
              <w:spacing w:line="360" w:lineRule="auto"/>
            </w:pPr>
            <w:r>
              <w:rPr>
                <w:rFonts w:hint="eastAsia"/>
              </w:rPr>
              <w:t>（四）债券投资管理</w:t>
            </w:r>
          </w:p>
          <w:p w:rsidR="0060073C" w:rsidRDefault="0060073C" w:rsidP="0060073C">
            <w:pPr>
              <w:pStyle w:val="a5"/>
              <w:kinsoku w:val="0"/>
              <w:overflowPunct w:val="0"/>
              <w:spacing w:line="360" w:lineRule="auto"/>
            </w:pPr>
            <w:r>
              <w:rPr>
                <w:rFonts w:hint="eastAsia"/>
              </w:rPr>
              <w:t>本基金采取“自上而下”的债券分析方法，确定债券投资组合，并管理组合风险。</w:t>
            </w:r>
          </w:p>
          <w:p w:rsidR="0060073C" w:rsidRDefault="0060073C" w:rsidP="0060073C">
            <w:pPr>
              <w:pStyle w:val="a5"/>
              <w:kinsoku w:val="0"/>
              <w:overflowPunct w:val="0"/>
              <w:spacing w:line="360" w:lineRule="auto"/>
            </w:pPr>
            <w:r>
              <w:rPr>
                <w:rFonts w:hint="eastAsia"/>
              </w:rPr>
              <w:t>债券投资策略主要包括：久期策略、收益率曲线策略、类别选择策略和个券选择策略。</w:t>
            </w:r>
          </w:p>
          <w:p w:rsidR="0060073C" w:rsidRDefault="0060073C" w:rsidP="0060073C">
            <w:pPr>
              <w:pStyle w:val="a5"/>
              <w:kinsoku w:val="0"/>
              <w:overflowPunct w:val="0"/>
              <w:spacing w:line="360" w:lineRule="auto"/>
            </w:pPr>
            <w:r>
              <w:rPr>
                <w:rFonts w:hint="eastAsia"/>
              </w:rPr>
              <w:t>（五）权证投资管理</w:t>
            </w:r>
          </w:p>
          <w:p w:rsidR="0060073C" w:rsidRDefault="0060073C" w:rsidP="0060073C">
            <w:pPr>
              <w:pStyle w:val="a5"/>
              <w:kinsoku w:val="0"/>
              <w:overflowPunct w:val="0"/>
              <w:spacing w:line="360" w:lineRule="auto"/>
            </w:pPr>
            <w:r>
              <w:rPr>
                <w:rFonts w:hint="eastAsia"/>
              </w:rPr>
              <w:t>1、考量标的股票合理价值、标的股票价格、行权价格、行权时间、行权方式、股价历史与预期波动率和无风险收益率等要素，估计权证合理价值。</w:t>
            </w:r>
          </w:p>
          <w:p w:rsidR="0060073C" w:rsidRDefault="0060073C" w:rsidP="0060073C">
            <w:pPr>
              <w:pStyle w:val="a5"/>
              <w:kinsoku w:val="0"/>
              <w:overflowPunct w:val="0"/>
              <w:spacing w:line="360" w:lineRule="auto"/>
            </w:pPr>
            <w:r>
              <w:rPr>
                <w:rFonts w:hint="eastAsia"/>
              </w:rPr>
              <w:t>2、根据权证合理价值与其市场价格间的差幅即“估值差价(Value Price)”以及权证合理价值对定价参数的敏感性，结合标的股票合理价值考量，决策买入、持有或沽出权证。</w:t>
            </w:r>
          </w:p>
          <w:p w:rsidR="0060073C" w:rsidRDefault="0060073C" w:rsidP="0060073C">
            <w:pPr>
              <w:pStyle w:val="a5"/>
              <w:kinsoku w:val="0"/>
              <w:overflowPunct w:val="0"/>
              <w:spacing w:line="360" w:lineRule="auto"/>
            </w:pPr>
            <w:r>
              <w:rPr>
                <w:rFonts w:hint="eastAsia"/>
              </w:rPr>
              <w:t>（六）对于中小企业私募债券，本基金将重点关注发行人财务状况、个券增信措施等因素，以及对基金资产流动性的影响，在充分考虑信用风险、流动性风险的基础上，进行投资决策。</w:t>
            </w:r>
          </w:p>
          <w:p w:rsidR="00E43068" w:rsidRDefault="0060073C" w:rsidP="0060073C">
            <w:pPr>
              <w:pStyle w:val="a5"/>
              <w:kinsoku w:val="0"/>
              <w:overflowPunct w:val="0"/>
              <w:adjustRightInd/>
              <w:spacing w:line="360" w:lineRule="auto"/>
              <w:ind w:left="0"/>
              <w:jc w:val="both"/>
            </w:pPr>
            <w:r>
              <w:rPr>
                <w:rFonts w:hint="eastAsia"/>
              </w:rPr>
              <w:t>（七）对于资产支持证券，其定价受市场利率、发行条款、标的资产的构成及质量、提前偿还率等多种因素影响。本基金将在基本面分析和债券市场宏观分析的基础上，以数量化模型确定其内在价值。</w:t>
            </w:r>
          </w:p>
        </w:tc>
      </w:tr>
      <w:tr w:rsidR="00E43068" w:rsidTr="00E43068">
        <w:trPr>
          <w:jc w:val="center"/>
        </w:trPr>
        <w:tc>
          <w:tcPr>
            <w:tcW w:w="2912" w:type="dxa"/>
            <w:tcBorders>
              <w:top w:val="single" w:sz="4" w:space="0" w:color="auto"/>
              <w:left w:val="single" w:sz="4" w:space="0" w:color="auto"/>
              <w:bottom w:val="single" w:sz="4" w:space="0" w:color="auto"/>
              <w:right w:val="single" w:sz="4" w:space="0" w:color="auto"/>
            </w:tcBorders>
            <w:shd w:val="clear" w:color="auto" w:fill="auto"/>
          </w:tcPr>
          <w:p w:rsidR="00E43068" w:rsidRPr="00E43068" w:rsidRDefault="00E43068" w:rsidP="00E43068">
            <w:pPr>
              <w:pStyle w:val="a5"/>
              <w:kinsoku w:val="0"/>
              <w:overflowPunct w:val="0"/>
              <w:adjustRightInd/>
              <w:spacing w:line="360" w:lineRule="auto"/>
              <w:ind w:left="0"/>
              <w:jc w:val="both"/>
            </w:pPr>
            <w:r>
              <w:rPr>
                <w:rFonts w:hint="eastAsia"/>
              </w:rPr>
              <w:t>业绩比较基准</w:t>
            </w:r>
          </w:p>
        </w:tc>
        <w:tc>
          <w:tcPr>
            <w:tcW w:w="5595" w:type="dxa"/>
            <w:tcBorders>
              <w:top w:val="single" w:sz="4" w:space="0" w:color="auto"/>
              <w:left w:val="single" w:sz="4" w:space="0" w:color="auto"/>
              <w:bottom w:val="single" w:sz="4" w:space="0" w:color="auto"/>
              <w:right w:val="single" w:sz="4" w:space="0" w:color="auto"/>
            </w:tcBorders>
            <w:shd w:val="clear" w:color="auto" w:fill="auto"/>
          </w:tcPr>
          <w:p w:rsidR="00E43068" w:rsidRDefault="0060073C" w:rsidP="00E43068">
            <w:pPr>
              <w:pStyle w:val="a5"/>
              <w:kinsoku w:val="0"/>
              <w:overflowPunct w:val="0"/>
              <w:adjustRightInd/>
              <w:spacing w:line="360" w:lineRule="auto"/>
              <w:ind w:left="0"/>
              <w:jc w:val="both"/>
            </w:pPr>
            <w:r w:rsidRPr="0060073C">
              <w:rPr>
                <w:rFonts w:hint="eastAsia"/>
              </w:rPr>
              <w:t>中债综合指数收益率×80%＋沪深300指数收益率×20%</w:t>
            </w:r>
          </w:p>
        </w:tc>
      </w:tr>
      <w:tr w:rsidR="00E43068" w:rsidTr="00E43068">
        <w:trPr>
          <w:jc w:val="center"/>
        </w:trPr>
        <w:tc>
          <w:tcPr>
            <w:tcW w:w="2912" w:type="dxa"/>
            <w:tcBorders>
              <w:top w:val="single" w:sz="4" w:space="0" w:color="auto"/>
              <w:left w:val="single" w:sz="4" w:space="0" w:color="auto"/>
              <w:bottom w:val="single" w:sz="4" w:space="0" w:color="auto"/>
              <w:right w:val="single" w:sz="4" w:space="0" w:color="auto"/>
            </w:tcBorders>
            <w:shd w:val="clear" w:color="auto" w:fill="auto"/>
          </w:tcPr>
          <w:p w:rsidR="00E43068" w:rsidRPr="00E43068" w:rsidRDefault="00E43068" w:rsidP="00E43068">
            <w:pPr>
              <w:pStyle w:val="a5"/>
              <w:kinsoku w:val="0"/>
              <w:overflowPunct w:val="0"/>
              <w:adjustRightInd/>
              <w:spacing w:line="360" w:lineRule="auto"/>
              <w:ind w:left="0"/>
              <w:jc w:val="both"/>
            </w:pPr>
            <w:r>
              <w:rPr>
                <w:rFonts w:hint="eastAsia"/>
              </w:rPr>
              <w:t>风险收益特征</w:t>
            </w:r>
          </w:p>
        </w:tc>
        <w:tc>
          <w:tcPr>
            <w:tcW w:w="5595" w:type="dxa"/>
            <w:tcBorders>
              <w:top w:val="single" w:sz="4" w:space="0" w:color="auto"/>
              <w:left w:val="single" w:sz="4" w:space="0" w:color="auto"/>
              <w:bottom w:val="single" w:sz="4" w:space="0" w:color="auto"/>
              <w:right w:val="single" w:sz="4" w:space="0" w:color="auto"/>
            </w:tcBorders>
            <w:shd w:val="clear" w:color="auto" w:fill="auto"/>
          </w:tcPr>
          <w:p w:rsidR="00E43068" w:rsidRDefault="0060073C" w:rsidP="00E43068">
            <w:pPr>
              <w:pStyle w:val="a5"/>
              <w:kinsoku w:val="0"/>
              <w:overflowPunct w:val="0"/>
              <w:adjustRightInd/>
              <w:spacing w:line="360" w:lineRule="auto"/>
              <w:ind w:left="0"/>
              <w:jc w:val="both"/>
            </w:pPr>
            <w:r w:rsidRPr="0060073C">
              <w:rPr>
                <w:rFonts w:hint="eastAsia"/>
              </w:rPr>
              <w:t>本基金为混合型基金，属于中高风险、中高收益的基金品种，其预期风险和预期收益高于债券型基金和货币市场基金，低于股票型基金。</w:t>
            </w:r>
          </w:p>
        </w:tc>
      </w:tr>
      <w:tr w:rsidR="00E43068" w:rsidTr="009F447A">
        <w:trPr>
          <w:jc w:val="center"/>
        </w:trPr>
        <w:tc>
          <w:tcPr>
            <w:tcW w:w="2912" w:type="dxa"/>
            <w:tcBorders>
              <w:top w:val="single" w:sz="4" w:space="0" w:color="auto"/>
              <w:left w:val="single" w:sz="4" w:space="0" w:color="auto"/>
              <w:bottom w:val="single" w:sz="4" w:space="0" w:color="auto"/>
              <w:right w:val="single" w:sz="4" w:space="0" w:color="auto"/>
            </w:tcBorders>
            <w:shd w:val="clear" w:color="auto" w:fill="auto"/>
          </w:tcPr>
          <w:p w:rsidR="00E43068" w:rsidRPr="00E43068" w:rsidRDefault="00E43068" w:rsidP="00E43068">
            <w:pPr>
              <w:pStyle w:val="a5"/>
              <w:kinsoku w:val="0"/>
              <w:overflowPunct w:val="0"/>
              <w:adjustRightInd/>
              <w:spacing w:line="360" w:lineRule="auto"/>
              <w:ind w:left="0"/>
              <w:jc w:val="both"/>
            </w:pPr>
            <w:r>
              <w:rPr>
                <w:rFonts w:hint="eastAsia"/>
              </w:rPr>
              <w:t>基金管理人</w:t>
            </w:r>
          </w:p>
        </w:tc>
        <w:tc>
          <w:tcPr>
            <w:tcW w:w="5595" w:type="dxa"/>
            <w:tcBorders>
              <w:top w:val="single" w:sz="4" w:space="0" w:color="auto"/>
              <w:left w:val="single" w:sz="4" w:space="0" w:color="auto"/>
              <w:bottom w:val="single" w:sz="4" w:space="0" w:color="auto"/>
              <w:right w:val="single" w:sz="4" w:space="0" w:color="auto"/>
            </w:tcBorders>
            <w:shd w:val="clear" w:color="auto" w:fill="auto"/>
          </w:tcPr>
          <w:p w:rsidR="00E43068" w:rsidRDefault="00E43068" w:rsidP="00E43068">
            <w:pPr>
              <w:pStyle w:val="a5"/>
              <w:kinsoku w:val="0"/>
              <w:overflowPunct w:val="0"/>
              <w:adjustRightInd/>
              <w:spacing w:line="360" w:lineRule="auto"/>
              <w:ind w:left="0"/>
              <w:jc w:val="both"/>
            </w:pPr>
            <w:r>
              <w:rPr>
                <w:rFonts w:hint="eastAsia"/>
              </w:rPr>
              <w:t>国投瑞银基金管理有限公司</w:t>
            </w:r>
          </w:p>
        </w:tc>
      </w:tr>
      <w:tr w:rsidR="00E43068" w:rsidTr="009F447A">
        <w:trPr>
          <w:jc w:val="center"/>
        </w:trPr>
        <w:tc>
          <w:tcPr>
            <w:tcW w:w="2912" w:type="dxa"/>
            <w:tcBorders>
              <w:top w:val="single" w:sz="4" w:space="0" w:color="auto"/>
              <w:left w:val="single" w:sz="4" w:space="0" w:color="auto"/>
              <w:bottom w:val="single" w:sz="4" w:space="0" w:color="auto"/>
              <w:right w:val="single" w:sz="4" w:space="0" w:color="auto"/>
            </w:tcBorders>
            <w:shd w:val="clear" w:color="auto" w:fill="auto"/>
          </w:tcPr>
          <w:p w:rsidR="00E43068" w:rsidRPr="00E43068" w:rsidRDefault="00E43068" w:rsidP="00E43068">
            <w:pPr>
              <w:pStyle w:val="a5"/>
              <w:kinsoku w:val="0"/>
              <w:overflowPunct w:val="0"/>
              <w:adjustRightInd/>
              <w:spacing w:line="360" w:lineRule="auto"/>
              <w:ind w:left="0"/>
              <w:jc w:val="both"/>
            </w:pPr>
            <w:r>
              <w:rPr>
                <w:rFonts w:hint="eastAsia"/>
              </w:rPr>
              <w:t>基金托管人</w:t>
            </w:r>
          </w:p>
        </w:tc>
        <w:tc>
          <w:tcPr>
            <w:tcW w:w="5595" w:type="dxa"/>
            <w:tcBorders>
              <w:top w:val="single" w:sz="4" w:space="0" w:color="auto"/>
              <w:left w:val="single" w:sz="4" w:space="0" w:color="auto"/>
              <w:bottom w:val="single" w:sz="4" w:space="0" w:color="auto"/>
              <w:right w:val="single" w:sz="4" w:space="0" w:color="auto"/>
            </w:tcBorders>
            <w:shd w:val="clear" w:color="auto" w:fill="auto"/>
          </w:tcPr>
          <w:p w:rsidR="00E43068" w:rsidRDefault="00E43068" w:rsidP="0060073C">
            <w:pPr>
              <w:pStyle w:val="a5"/>
              <w:kinsoku w:val="0"/>
              <w:overflowPunct w:val="0"/>
              <w:adjustRightInd/>
              <w:spacing w:line="360" w:lineRule="auto"/>
              <w:ind w:left="0"/>
              <w:jc w:val="both"/>
            </w:pPr>
            <w:r>
              <w:rPr>
                <w:rFonts w:hint="eastAsia"/>
              </w:rPr>
              <w:t>中国银行股份有限公司</w:t>
            </w:r>
          </w:p>
        </w:tc>
      </w:tr>
    </w:tbl>
    <w:p w:rsidR="00127E02" w:rsidRDefault="00127E02" w:rsidP="00E43068">
      <w:pPr>
        <w:spacing w:line="360" w:lineRule="auto"/>
        <w:ind w:firstLineChars="200" w:firstLine="480"/>
        <w:jc w:val="left"/>
        <w:rPr>
          <w:rFonts w:ascii="宋体" w:eastAsia="宋体" w:hAnsi="宋体"/>
          <w:color w:val="2C2C2C"/>
          <w:sz w:val="24"/>
          <w:szCs w:val="24"/>
          <w:highlight w:val="yellow"/>
        </w:rPr>
      </w:pPr>
    </w:p>
    <w:p w:rsidR="00E43068" w:rsidRPr="009F447A" w:rsidRDefault="00E43068" w:rsidP="0092659A">
      <w:pPr>
        <w:pStyle w:val="21"/>
        <w:numPr>
          <w:ilvl w:val="0"/>
          <w:numId w:val="1"/>
        </w:numPr>
        <w:kinsoku w:val="0"/>
        <w:overflowPunct w:val="0"/>
        <w:spacing w:line="360" w:lineRule="auto"/>
        <w:ind w:right="75"/>
        <w:outlineLvl w:val="9"/>
        <w:rPr>
          <w:rFonts w:ascii="宋体" w:eastAsia="宋体" w:hAnsi="宋体"/>
        </w:rPr>
      </w:pPr>
      <w:r w:rsidRPr="009F447A">
        <w:rPr>
          <w:rFonts w:ascii="宋体" w:eastAsia="宋体" w:hAnsi="宋体" w:hint="eastAsia"/>
        </w:rPr>
        <w:t>基金运作情况</w:t>
      </w:r>
    </w:p>
    <w:p w:rsidR="00E43068" w:rsidRPr="00E43068" w:rsidRDefault="00E43068" w:rsidP="00E43068">
      <w:pPr>
        <w:spacing w:line="360" w:lineRule="auto"/>
        <w:ind w:firstLineChars="200" w:firstLine="480"/>
        <w:jc w:val="left"/>
        <w:rPr>
          <w:rFonts w:ascii="宋体" w:eastAsia="宋体" w:hAnsi="宋体"/>
          <w:color w:val="2C2C2C"/>
          <w:sz w:val="24"/>
          <w:szCs w:val="24"/>
        </w:rPr>
      </w:pPr>
      <w:r w:rsidRPr="00E43068">
        <w:rPr>
          <w:rFonts w:ascii="宋体" w:eastAsia="宋体" w:hAnsi="宋体" w:hint="eastAsia"/>
          <w:color w:val="2C2C2C"/>
          <w:sz w:val="24"/>
          <w:szCs w:val="24"/>
        </w:rPr>
        <w:t>本基金经中国证监会证监许可[2016]</w:t>
      </w:r>
      <w:r w:rsidR="002306C8" w:rsidRPr="002306C8">
        <w:rPr>
          <w:rFonts w:ascii="宋体" w:eastAsia="宋体" w:hAnsi="宋体"/>
          <w:color w:val="2C2C2C"/>
          <w:sz w:val="24"/>
          <w:szCs w:val="24"/>
        </w:rPr>
        <w:t>3175</w:t>
      </w:r>
      <w:r w:rsidRPr="00E43068">
        <w:rPr>
          <w:rFonts w:ascii="宋体" w:eastAsia="宋体" w:hAnsi="宋体" w:hint="eastAsia"/>
          <w:color w:val="2C2C2C"/>
          <w:sz w:val="24"/>
          <w:szCs w:val="24"/>
        </w:rPr>
        <w:t>号文注册募集，由基金管理人依照法律法规、基金合同等规定于</w:t>
      </w:r>
      <w:r w:rsidR="002306C8">
        <w:rPr>
          <w:rFonts w:ascii="宋体" w:eastAsia="宋体" w:hAnsi="宋体" w:hint="eastAsia"/>
          <w:color w:val="2C2C2C"/>
          <w:sz w:val="24"/>
          <w:szCs w:val="24"/>
        </w:rPr>
        <w:t>2017年2月28日</w:t>
      </w:r>
      <w:r>
        <w:rPr>
          <w:rFonts w:ascii="宋体" w:eastAsia="宋体" w:hAnsi="宋体" w:hint="eastAsia"/>
          <w:color w:val="2C2C2C"/>
          <w:sz w:val="24"/>
          <w:szCs w:val="24"/>
        </w:rPr>
        <w:t>至</w:t>
      </w:r>
      <w:r w:rsidR="002306C8">
        <w:rPr>
          <w:rFonts w:ascii="宋体" w:eastAsia="宋体" w:hAnsi="宋体" w:hint="eastAsia"/>
          <w:color w:val="2C2C2C"/>
          <w:sz w:val="24"/>
          <w:szCs w:val="24"/>
        </w:rPr>
        <w:t>2017年3月24</w:t>
      </w:r>
      <w:r>
        <w:rPr>
          <w:rFonts w:ascii="宋体" w:eastAsia="宋体" w:hAnsi="宋体" w:hint="eastAsia"/>
          <w:color w:val="2C2C2C"/>
          <w:sz w:val="24"/>
          <w:szCs w:val="24"/>
        </w:rPr>
        <w:t>日</w:t>
      </w:r>
      <w:r w:rsidRPr="00E43068">
        <w:rPr>
          <w:rFonts w:ascii="宋体" w:eastAsia="宋体" w:hAnsi="宋体" w:hint="eastAsia"/>
          <w:color w:val="2C2C2C"/>
          <w:sz w:val="24"/>
          <w:szCs w:val="24"/>
        </w:rPr>
        <w:t>向社会公开募集。本基金基金合同于201</w:t>
      </w:r>
      <w:r w:rsidR="002306C8">
        <w:rPr>
          <w:rFonts w:ascii="宋体" w:eastAsia="宋体" w:hAnsi="宋体" w:hint="eastAsia"/>
          <w:color w:val="2C2C2C"/>
          <w:sz w:val="24"/>
          <w:szCs w:val="24"/>
        </w:rPr>
        <w:t>7</w:t>
      </w:r>
      <w:r w:rsidRPr="00E43068">
        <w:rPr>
          <w:rFonts w:ascii="宋体" w:eastAsia="宋体" w:hAnsi="宋体" w:hint="eastAsia"/>
          <w:color w:val="2C2C2C"/>
          <w:sz w:val="24"/>
          <w:szCs w:val="24"/>
        </w:rPr>
        <w:t>年</w:t>
      </w:r>
      <w:r w:rsidR="002306C8">
        <w:rPr>
          <w:rFonts w:ascii="宋体" w:eastAsia="宋体" w:hAnsi="宋体" w:hint="eastAsia"/>
          <w:color w:val="2C2C2C"/>
          <w:sz w:val="24"/>
          <w:szCs w:val="24"/>
        </w:rPr>
        <w:t>3</w:t>
      </w:r>
      <w:r w:rsidRPr="00E43068">
        <w:rPr>
          <w:rFonts w:ascii="宋体" w:eastAsia="宋体" w:hAnsi="宋体" w:hint="eastAsia"/>
          <w:color w:val="2C2C2C"/>
          <w:sz w:val="24"/>
          <w:szCs w:val="24"/>
        </w:rPr>
        <w:t>月29日正式生效，基金合同生效日的基金份额总数为</w:t>
      </w:r>
      <w:r w:rsidR="002306C8">
        <w:rPr>
          <w:rFonts w:ascii="宋体" w:eastAsia="宋体" w:hAnsi="宋体" w:hint="eastAsia"/>
          <w:color w:val="2C2C2C"/>
          <w:sz w:val="24"/>
          <w:szCs w:val="24"/>
        </w:rPr>
        <w:t>614,685,730.68</w:t>
      </w:r>
      <w:r w:rsidRPr="00E43068">
        <w:rPr>
          <w:rFonts w:ascii="宋体" w:eastAsia="宋体" w:hAnsi="宋体" w:hint="eastAsia"/>
          <w:color w:val="2C2C2C"/>
          <w:sz w:val="24"/>
          <w:szCs w:val="24"/>
        </w:rPr>
        <w:t>份。自</w:t>
      </w:r>
      <w:r w:rsidR="002306C8" w:rsidRPr="00E43068">
        <w:rPr>
          <w:rFonts w:ascii="宋体" w:eastAsia="宋体" w:hAnsi="宋体" w:hint="eastAsia"/>
          <w:color w:val="2C2C2C"/>
          <w:sz w:val="24"/>
          <w:szCs w:val="24"/>
        </w:rPr>
        <w:t>201</w:t>
      </w:r>
      <w:r w:rsidR="002306C8">
        <w:rPr>
          <w:rFonts w:ascii="宋体" w:eastAsia="宋体" w:hAnsi="宋体" w:hint="eastAsia"/>
          <w:color w:val="2C2C2C"/>
          <w:sz w:val="24"/>
          <w:szCs w:val="24"/>
        </w:rPr>
        <w:t>7</w:t>
      </w:r>
      <w:r w:rsidR="002306C8" w:rsidRPr="00E43068">
        <w:rPr>
          <w:rFonts w:ascii="宋体" w:eastAsia="宋体" w:hAnsi="宋体" w:hint="eastAsia"/>
          <w:color w:val="2C2C2C"/>
          <w:sz w:val="24"/>
          <w:szCs w:val="24"/>
        </w:rPr>
        <w:t>年</w:t>
      </w:r>
      <w:r w:rsidR="002306C8">
        <w:rPr>
          <w:rFonts w:ascii="宋体" w:eastAsia="宋体" w:hAnsi="宋体" w:hint="eastAsia"/>
          <w:color w:val="2C2C2C"/>
          <w:sz w:val="24"/>
          <w:szCs w:val="24"/>
        </w:rPr>
        <w:t>3</w:t>
      </w:r>
      <w:r w:rsidR="002306C8" w:rsidRPr="00E43068">
        <w:rPr>
          <w:rFonts w:ascii="宋体" w:eastAsia="宋体" w:hAnsi="宋体" w:hint="eastAsia"/>
          <w:color w:val="2C2C2C"/>
          <w:sz w:val="24"/>
          <w:szCs w:val="24"/>
        </w:rPr>
        <w:t>月29日</w:t>
      </w:r>
      <w:r w:rsidRPr="00E43068">
        <w:rPr>
          <w:rFonts w:ascii="宋体" w:eastAsia="宋体" w:hAnsi="宋体" w:hint="eastAsia"/>
          <w:color w:val="2C2C2C"/>
          <w:sz w:val="24"/>
          <w:szCs w:val="24"/>
        </w:rPr>
        <w:t>至</w:t>
      </w:r>
      <w:r w:rsidR="002306C8" w:rsidRPr="00E43068">
        <w:rPr>
          <w:rFonts w:ascii="宋体" w:eastAsia="宋体" w:hAnsi="宋体" w:hint="eastAsia"/>
          <w:color w:val="2C2C2C"/>
          <w:sz w:val="24"/>
          <w:szCs w:val="24"/>
        </w:rPr>
        <w:t>201</w:t>
      </w:r>
      <w:r w:rsidR="002306C8">
        <w:rPr>
          <w:rFonts w:ascii="宋体" w:eastAsia="宋体" w:hAnsi="宋体" w:hint="eastAsia"/>
          <w:color w:val="2C2C2C"/>
          <w:sz w:val="24"/>
          <w:szCs w:val="24"/>
        </w:rPr>
        <w:t>8</w:t>
      </w:r>
      <w:r w:rsidR="002306C8" w:rsidRPr="00E43068">
        <w:rPr>
          <w:rFonts w:ascii="宋体" w:eastAsia="宋体" w:hAnsi="宋体" w:hint="eastAsia"/>
          <w:color w:val="2C2C2C"/>
          <w:sz w:val="24"/>
          <w:szCs w:val="24"/>
        </w:rPr>
        <w:t>年</w:t>
      </w:r>
      <w:r w:rsidR="002306C8">
        <w:rPr>
          <w:rFonts w:ascii="宋体" w:eastAsia="宋体" w:hAnsi="宋体" w:hint="eastAsia"/>
          <w:color w:val="2C2C2C"/>
          <w:sz w:val="24"/>
          <w:szCs w:val="24"/>
        </w:rPr>
        <w:t>8</w:t>
      </w:r>
      <w:r w:rsidR="002306C8" w:rsidRPr="00E43068">
        <w:rPr>
          <w:rFonts w:ascii="宋体" w:eastAsia="宋体" w:hAnsi="宋体" w:hint="eastAsia"/>
          <w:color w:val="2C2C2C"/>
          <w:sz w:val="24"/>
          <w:szCs w:val="24"/>
        </w:rPr>
        <w:t>月</w:t>
      </w:r>
      <w:r w:rsidR="002306C8">
        <w:rPr>
          <w:rFonts w:ascii="宋体" w:eastAsia="宋体" w:hAnsi="宋体" w:hint="eastAsia"/>
          <w:color w:val="2C2C2C"/>
          <w:sz w:val="24"/>
          <w:szCs w:val="24"/>
        </w:rPr>
        <w:t>24</w:t>
      </w:r>
      <w:r w:rsidR="002306C8" w:rsidRPr="00E43068">
        <w:rPr>
          <w:rFonts w:ascii="宋体" w:eastAsia="宋体" w:hAnsi="宋体" w:hint="eastAsia"/>
          <w:color w:val="2C2C2C"/>
          <w:sz w:val="24"/>
          <w:szCs w:val="24"/>
        </w:rPr>
        <w:t>日</w:t>
      </w:r>
      <w:r w:rsidRPr="00E43068">
        <w:rPr>
          <w:rFonts w:ascii="宋体" w:eastAsia="宋体" w:hAnsi="宋体" w:hint="eastAsia"/>
          <w:color w:val="2C2C2C"/>
          <w:sz w:val="24"/>
          <w:szCs w:val="24"/>
        </w:rPr>
        <w:t>期间，本基金正常运作。</w:t>
      </w:r>
    </w:p>
    <w:p w:rsidR="00E43068" w:rsidRDefault="00E43068" w:rsidP="00E43068">
      <w:pPr>
        <w:spacing w:line="360" w:lineRule="auto"/>
        <w:ind w:firstLineChars="200" w:firstLine="480"/>
        <w:jc w:val="left"/>
        <w:rPr>
          <w:rFonts w:ascii="宋体" w:eastAsia="宋体" w:hAnsi="宋体"/>
          <w:color w:val="2C2C2C"/>
          <w:sz w:val="24"/>
          <w:szCs w:val="24"/>
        </w:rPr>
      </w:pPr>
      <w:r w:rsidRPr="00E43068">
        <w:rPr>
          <w:rFonts w:ascii="宋体" w:eastAsia="宋体" w:hAnsi="宋体" w:hint="eastAsia"/>
          <w:color w:val="2C2C2C"/>
          <w:sz w:val="24"/>
          <w:szCs w:val="24"/>
        </w:rPr>
        <w:t>根据《中华人民共和国证券投资基金法》、《公开募集证券投资基金运作管理办法》、《</w:t>
      </w:r>
      <w:r w:rsidR="00252476" w:rsidRPr="00252476">
        <w:rPr>
          <w:rFonts w:ascii="宋体" w:eastAsia="宋体" w:hAnsi="宋体" w:hint="eastAsia"/>
          <w:color w:val="2C2C2C"/>
          <w:sz w:val="24"/>
          <w:szCs w:val="24"/>
        </w:rPr>
        <w:t>国投瑞银安颐多策略混合型证券投资基金基金合同</w:t>
      </w:r>
      <w:r w:rsidRPr="00E43068">
        <w:rPr>
          <w:rFonts w:ascii="宋体" w:eastAsia="宋体" w:hAnsi="宋体" w:hint="eastAsia"/>
          <w:color w:val="2C2C2C"/>
          <w:sz w:val="24"/>
          <w:szCs w:val="24"/>
        </w:rPr>
        <w:t>》等有关规定，</w:t>
      </w:r>
      <w:r w:rsidR="00D03EB1" w:rsidRPr="00894A2B">
        <w:rPr>
          <w:rFonts w:ascii="宋体" w:eastAsia="宋体" w:hAnsi="宋体"/>
          <w:color w:val="2C2C2C"/>
          <w:sz w:val="24"/>
          <w:szCs w:val="24"/>
        </w:rPr>
        <w:t>《基金合同》生效后，连续</w:t>
      </w:r>
      <w:r w:rsidR="00D03EB1">
        <w:rPr>
          <w:rFonts w:ascii="宋体" w:eastAsia="宋体" w:hAnsi="宋体"/>
          <w:color w:val="2C2C2C"/>
          <w:sz w:val="24"/>
          <w:szCs w:val="24"/>
        </w:rPr>
        <w:t>2</w:t>
      </w:r>
      <w:r w:rsidR="00D03EB1">
        <w:rPr>
          <w:rFonts w:ascii="宋体" w:eastAsia="宋体" w:hAnsi="宋体" w:hint="eastAsia"/>
          <w:color w:val="2C2C2C"/>
          <w:sz w:val="24"/>
          <w:szCs w:val="24"/>
        </w:rPr>
        <w:t>0</w:t>
      </w:r>
      <w:r w:rsidR="00D03EB1" w:rsidRPr="00894A2B">
        <w:rPr>
          <w:rFonts w:ascii="宋体" w:eastAsia="宋体" w:hAnsi="宋体"/>
          <w:color w:val="2C2C2C"/>
          <w:sz w:val="24"/>
          <w:szCs w:val="24"/>
        </w:rPr>
        <w:t xml:space="preserve">个工作日出现基金份额持有人数量不满 </w:t>
      </w:r>
      <w:r w:rsidR="00D03EB1">
        <w:rPr>
          <w:rFonts w:ascii="宋体" w:eastAsia="宋体" w:hAnsi="宋体"/>
          <w:color w:val="2C2C2C"/>
          <w:sz w:val="24"/>
          <w:szCs w:val="24"/>
        </w:rPr>
        <w:t>200</w:t>
      </w:r>
      <w:r w:rsidR="00D03EB1" w:rsidRPr="00894A2B">
        <w:rPr>
          <w:rFonts w:ascii="宋体" w:eastAsia="宋体" w:hAnsi="宋体"/>
          <w:color w:val="2C2C2C"/>
          <w:sz w:val="24"/>
          <w:szCs w:val="24"/>
        </w:rPr>
        <w:t>人或者基金资产净值低于</w:t>
      </w:r>
      <w:r w:rsidR="00D03EB1">
        <w:rPr>
          <w:rFonts w:ascii="宋体" w:eastAsia="宋体" w:hAnsi="宋体"/>
          <w:color w:val="2C2C2C"/>
          <w:sz w:val="24"/>
          <w:szCs w:val="24"/>
        </w:rPr>
        <w:t>5000</w:t>
      </w:r>
      <w:r w:rsidR="00D03EB1" w:rsidRPr="00894A2B">
        <w:rPr>
          <w:rFonts w:ascii="宋体" w:eastAsia="宋体" w:hAnsi="宋体"/>
          <w:color w:val="2C2C2C"/>
          <w:sz w:val="24"/>
          <w:szCs w:val="24"/>
        </w:rPr>
        <w:t>万元情形的，基金管理人应当在定期报告中予以披露；连续</w:t>
      </w:r>
      <w:r w:rsidR="00D03EB1">
        <w:rPr>
          <w:rFonts w:ascii="宋体" w:eastAsia="宋体" w:hAnsi="宋体"/>
          <w:color w:val="2C2C2C"/>
          <w:sz w:val="24"/>
          <w:szCs w:val="24"/>
        </w:rPr>
        <w:t>60</w:t>
      </w:r>
      <w:r w:rsidR="00D03EB1" w:rsidRPr="00894A2B">
        <w:rPr>
          <w:rFonts w:ascii="宋体" w:eastAsia="宋体" w:hAnsi="宋体"/>
          <w:color w:val="2C2C2C"/>
          <w:sz w:val="24"/>
          <w:szCs w:val="24"/>
        </w:rPr>
        <w:t>个工作日出现前述情形的，本</w:t>
      </w:r>
      <w:r w:rsidR="00D03EB1">
        <w:rPr>
          <w:rFonts w:ascii="宋体" w:eastAsia="宋体" w:hAnsi="宋体"/>
          <w:color w:val="2C2C2C"/>
          <w:sz w:val="24"/>
          <w:szCs w:val="24"/>
        </w:rPr>
        <w:t>基金合同将终止并进行基金财产清算，且无需召开基金份额持有人大会</w:t>
      </w:r>
      <w:r w:rsidRPr="00E43068">
        <w:rPr>
          <w:rFonts w:ascii="宋体" w:eastAsia="宋体" w:hAnsi="宋体" w:hint="eastAsia"/>
          <w:color w:val="2C2C2C"/>
          <w:sz w:val="24"/>
          <w:szCs w:val="24"/>
        </w:rPr>
        <w:t>。截至</w:t>
      </w:r>
      <w:r w:rsidR="002306C8" w:rsidRPr="00E43068">
        <w:rPr>
          <w:rFonts w:ascii="宋体" w:eastAsia="宋体" w:hAnsi="宋体" w:hint="eastAsia"/>
          <w:color w:val="2C2C2C"/>
          <w:sz w:val="24"/>
          <w:szCs w:val="24"/>
        </w:rPr>
        <w:t>2018年</w:t>
      </w:r>
      <w:r w:rsidR="002306C8">
        <w:rPr>
          <w:rFonts w:ascii="宋体" w:eastAsia="宋体" w:hAnsi="宋体" w:hint="eastAsia"/>
          <w:color w:val="2C2C2C"/>
          <w:sz w:val="24"/>
          <w:szCs w:val="24"/>
        </w:rPr>
        <w:t>8</w:t>
      </w:r>
      <w:r w:rsidRPr="00E43068">
        <w:rPr>
          <w:rFonts w:ascii="宋体" w:eastAsia="宋体" w:hAnsi="宋体" w:hint="eastAsia"/>
          <w:color w:val="2C2C2C"/>
          <w:sz w:val="24"/>
          <w:szCs w:val="24"/>
        </w:rPr>
        <w:t>月</w:t>
      </w:r>
      <w:r w:rsidR="002306C8">
        <w:rPr>
          <w:rFonts w:ascii="宋体" w:eastAsia="宋体" w:hAnsi="宋体" w:hint="eastAsia"/>
          <w:color w:val="2C2C2C"/>
          <w:sz w:val="24"/>
          <w:szCs w:val="24"/>
        </w:rPr>
        <w:t>2</w:t>
      </w:r>
      <w:r>
        <w:rPr>
          <w:rFonts w:ascii="宋体" w:eastAsia="宋体" w:hAnsi="宋体" w:hint="eastAsia"/>
          <w:color w:val="2C2C2C"/>
          <w:sz w:val="24"/>
          <w:szCs w:val="24"/>
        </w:rPr>
        <w:t>4</w:t>
      </w:r>
      <w:r w:rsidRPr="00E43068">
        <w:rPr>
          <w:rFonts w:ascii="宋体" w:eastAsia="宋体" w:hAnsi="宋体" w:hint="eastAsia"/>
          <w:color w:val="2C2C2C"/>
          <w:sz w:val="24"/>
          <w:szCs w:val="24"/>
        </w:rPr>
        <w:t>日终，</w:t>
      </w:r>
      <w:r w:rsidR="008624DB" w:rsidRPr="00665AA9">
        <w:rPr>
          <w:rFonts w:ascii="宋体" w:eastAsia="宋体" w:hAnsi="宋体" w:hint="eastAsia"/>
          <w:color w:val="2C2C2C"/>
          <w:sz w:val="24"/>
          <w:szCs w:val="24"/>
        </w:rPr>
        <w:t>本基金的基金资产净值已连续60个工作日（自2018年</w:t>
      </w:r>
      <w:r w:rsidR="008624DB">
        <w:rPr>
          <w:rFonts w:ascii="宋体" w:eastAsia="宋体" w:hAnsi="宋体" w:hint="eastAsia"/>
          <w:color w:val="2C2C2C"/>
          <w:sz w:val="24"/>
          <w:szCs w:val="24"/>
        </w:rPr>
        <w:t>6</w:t>
      </w:r>
      <w:r w:rsidR="008624DB" w:rsidRPr="00665AA9">
        <w:rPr>
          <w:rFonts w:ascii="宋体" w:eastAsia="宋体" w:hAnsi="宋体" w:hint="eastAsia"/>
          <w:color w:val="2C2C2C"/>
          <w:sz w:val="24"/>
          <w:szCs w:val="24"/>
        </w:rPr>
        <w:t>月</w:t>
      </w:r>
      <w:r w:rsidR="008624DB">
        <w:rPr>
          <w:rFonts w:ascii="宋体" w:eastAsia="宋体" w:hAnsi="宋体" w:hint="eastAsia"/>
          <w:color w:val="2C2C2C"/>
          <w:sz w:val="24"/>
          <w:szCs w:val="24"/>
        </w:rPr>
        <w:t>1</w:t>
      </w:r>
      <w:r w:rsidR="008624DB" w:rsidRPr="00665AA9">
        <w:rPr>
          <w:rFonts w:ascii="宋体" w:eastAsia="宋体" w:hAnsi="宋体" w:hint="eastAsia"/>
          <w:color w:val="2C2C2C"/>
          <w:sz w:val="24"/>
          <w:szCs w:val="24"/>
        </w:rPr>
        <w:t>日起至2018年</w:t>
      </w:r>
      <w:r w:rsidR="008624DB">
        <w:rPr>
          <w:rFonts w:ascii="宋体" w:eastAsia="宋体" w:hAnsi="宋体" w:hint="eastAsia"/>
          <w:color w:val="2C2C2C"/>
          <w:sz w:val="24"/>
          <w:szCs w:val="24"/>
        </w:rPr>
        <w:t>8</w:t>
      </w:r>
      <w:r w:rsidR="008624DB" w:rsidRPr="00665AA9">
        <w:rPr>
          <w:rFonts w:ascii="宋体" w:eastAsia="宋体" w:hAnsi="宋体" w:hint="eastAsia"/>
          <w:color w:val="2C2C2C"/>
          <w:sz w:val="24"/>
          <w:szCs w:val="24"/>
        </w:rPr>
        <w:t>月</w:t>
      </w:r>
      <w:r w:rsidR="008624DB">
        <w:rPr>
          <w:rFonts w:ascii="宋体" w:eastAsia="宋体" w:hAnsi="宋体" w:hint="eastAsia"/>
          <w:color w:val="2C2C2C"/>
          <w:sz w:val="24"/>
          <w:szCs w:val="24"/>
        </w:rPr>
        <w:t>24</w:t>
      </w:r>
      <w:r w:rsidR="008624DB" w:rsidRPr="00665AA9">
        <w:rPr>
          <w:rFonts w:ascii="宋体" w:eastAsia="宋体" w:hAnsi="宋体" w:hint="eastAsia"/>
          <w:color w:val="2C2C2C"/>
          <w:sz w:val="24"/>
          <w:szCs w:val="24"/>
        </w:rPr>
        <w:t>日止）低于5000万元，</w:t>
      </w:r>
      <w:r w:rsidR="008624DB">
        <w:rPr>
          <w:rFonts w:ascii="宋体" w:eastAsia="宋体" w:hAnsi="宋体" w:hint="eastAsia"/>
          <w:color w:val="2C2C2C"/>
          <w:sz w:val="24"/>
          <w:szCs w:val="24"/>
        </w:rPr>
        <w:t>触发基金合同终止情形</w:t>
      </w:r>
      <w:r w:rsidR="00D03EB1" w:rsidRPr="00894A2B">
        <w:rPr>
          <w:rFonts w:ascii="宋体" w:eastAsia="宋体" w:hAnsi="宋体"/>
          <w:color w:val="2C2C2C"/>
          <w:sz w:val="24"/>
          <w:szCs w:val="24"/>
        </w:rPr>
        <w:t>，</w:t>
      </w:r>
      <w:r w:rsidRPr="00E43068">
        <w:rPr>
          <w:rFonts w:ascii="宋体" w:eastAsia="宋体" w:hAnsi="宋体" w:hint="eastAsia"/>
          <w:color w:val="2C2C2C"/>
          <w:sz w:val="24"/>
          <w:szCs w:val="24"/>
        </w:rPr>
        <w:t>基金管理人已就该事项于</w:t>
      </w:r>
      <w:r w:rsidR="002306C8" w:rsidRPr="00E43068">
        <w:rPr>
          <w:rFonts w:ascii="宋体" w:eastAsia="宋体" w:hAnsi="宋体" w:hint="eastAsia"/>
          <w:color w:val="2C2C2C"/>
          <w:sz w:val="24"/>
          <w:szCs w:val="24"/>
        </w:rPr>
        <w:t>2018年</w:t>
      </w:r>
      <w:r w:rsidR="002306C8">
        <w:rPr>
          <w:rFonts w:ascii="宋体" w:eastAsia="宋体" w:hAnsi="宋体" w:hint="eastAsia"/>
          <w:color w:val="2C2C2C"/>
          <w:sz w:val="24"/>
          <w:szCs w:val="24"/>
        </w:rPr>
        <w:t>8</w:t>
      </w:r>
      <w:r w:rsidR="007D3A3E">
        <w:rPr>
          <w:rFonts w:ascii="宋体" w:eastAsia="宋体" w:hAnsi="宋体" w:hint="eastAsia"/>
          <w:color w:val="2C2C2C"/>
          <w:sz w:val="24"/>
          <w:szCs w:val="24"/>
        </w:rPr>
        <w:t>月</w:t>
      </w:r>
      <w:r w:rsidR="002306C8">
        <w:rPr>
          <w:rFonts w:ascii="宋体" w:eastAsia="宋体" w:hAnsi="宋体" w:hint="eastAsia"/>
          <w:color w:val="2C2C2C"/>
          <w:sz w:val="24"/>
          <w:szCs w:val="24"/>
        </w:rPr>
        <w:t>2</w:t>
      </w:r>
      <w:r w:rsidR="007D3A3E">
        <w:rPr>
          <w:rFonts w:ascii="宋体" w:eastAsia="宋体" w:hAnsi="宋体" w:hint="eastAsia"/>
          <w:color w:val="2C2C2C"/>
          <w:sz w:val="24"/>
          <w:szCs w:val="24"/>
        </w:rPr>
        <w:t>5</w:t>
      </w:r>
      <w:r w:rsidRPr="00E43068">
        <w:rPr>
          <w:rFonts w:ascii="宋体" w:eastAsia="宋体" w:hAnsi="宋体" w:hint="eastAsia"/>
          <w:color w:val="2C2C2C"/>
          <w:sz w:val="24"/>
          <w:szCs w:val="24"/>
        </w:rPr>
        <w:t>日刊登了《</w:t>
      </w:r>
      <w:r w:rsidR="00252476" w:rsidRPr="00252476">
        <w:rPr>
          <w:rFonts w:ascii="宋体" w:eastAsia="宋体" w:hAnsi="宋体" w:hint="eastAsia"/>
          <w:color w:val="2C2C2C"/>
          <w:sz w:val="24"/>
          <w:szCs w:val="24"/>
        </w:rPr>
        <w:t>关于国投瑞银安颐多策略基金财产清算及基金合同终止的公告</w:t>
      </w:r>
      <w:r w:rsidRPr="00E43068">
        <w:rPr>
          <w:rFonts w:ascii="宋体" w:eastAsia="宋体" w:hAnsi="宋体" w:hint="eastAsia"/>
          <w:color w:val="2C2C2C"/>
          <w:sz w:val="24"/>
          <w:szCs w:val="24"/>
        </w:rPr>
        <w:t>》。本基金从</w:t>
      </w:r>
      <w:r w:rsidR="002306C8" w:rsidRPr="00E43068">
        <w:rPr>
          <w:rFonts w:ascii="宋体" w:eastAsia="宋体" w:hAnsi="宋体" w:hint="eastAsia"/>
          <w:color w:val="2C2C2C"/>
          <w:sz w:val="24"/>
          <w:szCs w:val="24"/>
        </w:rPr>
        <w:t>2018年</w:t>
      </w:r>
      <w:r w:rsidR="002306C8">
        <w:rPr>
          <w:rFonts w:ascii="宋体" w:eastAsia="宋体" w:hAnsi="宋体" w:hint="eastAsia"/>
          <w:color w:val="2C2C2C"/>
          <w:sz w:val="24"/>
          <w:szCs w:val="24"/>
        </w:rPr>
        <w:t>8</w:t>
      </w:r>
      <w:r w:rsidRPr="00E43068">
        <w:rPr>
          <w:rFonts w:ascii="宋体" w:eastAsia="宋体" w:hAnsi="宋体" w:hint="eastAsia"/>
          <w:color w:val="2C2C2C"/>
          <w:sz w:val="24"/>
          <w:szCs w:val="24"/>
        </w:rPr>
        <w:t>月</w:t>
      </w:r>
      <w:r w:rsidR="002306C8">
        <w:rPr>
          <w:rFonts w:ascii="宋体" w:eastAsia="宋体" w:hAnsi="宋体" w:hint="eastAsia"/>
          <w:color w:val="2C2C2C"/>
          <w:sz w:val="24"/>
          <w:szCs w:val="24"/>
        </w:rPr>
        <w:t>2</w:t>
      </w:r>
      <w:r>
        <w:rPr>
          <w:rFonts w:ascii="宋体" w:eastAsia="宋体" w:hAnsi="宋体" w:hint="eastAsia"/>
          <w:color w:val="2C2C2C"/>
          <w:sz w:val="24"/>
          <w:szCs w:val="24"/>
        </w:rPr>
        <w:t>5</w:t>
      </w:r>
      <w:r w:rsidRPr="00E43068">
        <w:rPr>
          <w:rFonts w:ascii="宋体" w:eastAsia="宋体" w:hAnsi="宋体" w:hint="eastAsia"/>
          <w:color w:val="2C2C2C"/>
          <w:sz w:val="24"/>
          <w:szCs w:val="24"/>
        </w:rPr>
        <w:t>日起进入清算期。</w:t>
      </w:r>
    </w:p>
    <w:p w:rsidR="00E43068" w:rsidRPr="004E00EF" w:rsidRDefault="00E43068" w:rsidP="00E43068">
      <w:pPr>
        <w:spacing w:line="360" w:lineRule="auto"/>
        <w:ind w:firstLineChars="200" w:firstLine="480"/>
        <w:jc w:val="left"/>
        <w:rPr>
          <w:rFonts w:ascii="宋体" w:eastAsia="宋体" w:hAnsi="宋体"/>
          <w:color w:val="2C2C2C"/>
          <w:sz w:val="24"/>
          <w:szCs w:val="24"/>
          <w:highlight w:val="yellow"/>
        </w:rPr>
      </w:pPr>
    </w:p>
    <w:p w:rsidR="00127E02" w:rsidRPr="0092659A" w:rsidRDefault="009D17C5">
      <w:pPr>
        <w:pStyle w:val="21"/>
        <w:numPr>
          <w:ilvl w:val="0"/>
          <w:numId w:val="1"/>
        </w:numPr>
        <w:kinsoku w:val="0"/>
        <w:overflowPunct w:val="0"/>
        <w:spacing w:line="360" w:lineRule="auto"/>
        <w:ind w:right="75"/>
        <w:outlineLvl w:val="9"/>
        <w:rPr>
          <w:rFonts w:ascii="宋体" w:eastAsia="宋体" w:hAnsi="宋体"/>
        </w:rPr>
      </w:pPr>
      <w:r>
        <w:rPr>
          <w:rFonts w:ascii="宋体" w:eastAsia="宋体" w:hAnsi="宋体" w:hint="eastAsia"/>
        </w:rPr>
        <w:t>财务会计报告</w:t>
      </w:r>
    </w:p>
    <w:p w:rsidR="0092659A" w:rsidRDefault="00E43068">
      <w:pPr>
        <w:spacing w:line="360" w:lineRule="auto"/>
        <w:jc w:val="left"/>
        <w:rPr>
          <w:rFonts w:ascii="宋体" w:eastAsia="宋体" w:hAnsi="宋体"/>
          <w:color w:val="2C2C2C"/>
          <w:sz w:val="24"/>
          <w:szCs w:val="24"/>
        </w:rPr>
      </w:pPr>
      <w:r w:rsidRPr="00E43068">
        <w:rPr>
          <w:rFonts w:ascii="宋体" w:eastAsia="宋体" w:hAnsi="宋体" w:hint="eastAsia"/>
          <w:color w:val="2C2C2C"/>
          <w:sz w:val="24"/>
          <w:szCs w:val="24"/>
        </w:rPr>
        <w:t>基金最后运作日资产负债表（已经审计）</w:t>
      </w:r>
    </w:p>
    <w:p w:rsidR="00127E02" w:rsidRDefault="009D17C5">
      <w:pPr>
        <w:spacing w:line="360" w:lineRule="auto"/>
        <w:jc w:val="left"/>
        <w:rPr>
          <w:rFonts w:ascii="宋体" w:eastAsia="宋体" w:hAnsi="宋体"/>
          <w:color w:val="2C2C2C"/>
          <w:sz w:val="24"/>
          <w:szCs w:val="24"/>
        </w:rPr>
      </w:pPr>
      <w:r>
        <w:rPr>
          <w:rFonts w:ascii="宋体" w:eastAsia="宋体" w:hAnsi="宋体" w:hint="eastAsia"/>
          <w:color w:val="2C2C2C"/>
          <w:sz w:val="24"/>
          <w:szCs w:val="24"/>
        </w:rPr>
        <w:t>会计主体：</w:t>
      </w:r>
      <w:r w:rsidR="002306C8" w:rsidRPr="002306C8">
        <w:rPr>
          <w:rFonts w:ascii="宋体" w:eastAsia="宋体" w:hAnsi="宋体" w:hint="eastAsia"/>
          <w:color w:val="2C2C2C"/>
          <w:sz w:val="24"/>
          <w:szCs w:val="24"/>
        </w:rPr>
        <w:t>国投瑞银安颐多策略混合型证券投资基金</w:t>
      </w:r>
    </w:p>
    <w:p w:rsidR="00127E02" w:rsidRDefault="009D17C5">
      <w:pPr>
        <w:spacing w:line="360" w:lineRule="auto"/>
        <w:jc w:val="left"/>
        <w:rPr>
          <w:rFonts w:ascii="宋体" w:eastAsia="宋体" w:hAnsi="宋体"/>
          <w:color w:val="2C2C2C"/>
          <w:sz w:val="24"/>
          <w:szCs w:val="24"/>
        </w:rPr>
      </w:pPr>
      <w:r>
        <w:rPr>
          <w:rFonts w:ascii="宋体" w:eastAsia="宋体" w:hAnsi="宋体" w:hint="eastAsia"/>
          <w:color w:val="2C2C2C"/>
          <w:sz w:val="24"/>
          <w:szCs w:val="24"/>
        </w:rPr>
        <w:t>报告截止日：</w:t>
      </w:r>
      <w:r w:rsidR="002306C8">
        <w:rPr>
          <w:rFonts w:ascii="宋体" w:eastAsia="宋体" w:hAnsi="宋体" w:hint="eastAsia"/>
          <w:color w:val="2C2C2C"/>
          <w:sz w:val="24"/>
          <w:szCs w:val="24"/>
        </w:rPr>
        <w:t>2018年8</w:t>
      </w:r>
      <w:r>
        <w:rPr>
          <w:rFonts w:ascii="宋体" w:eastAsia="宋体" w:hAnsi="宋体" w:hint="eastAsia"/>
          <w:color w:val="2C2C2C"/>
          <w:sz w:val="24"/>
          <w:szCs w:val="24"/>
        </w:rPr>
        <w:t>月</w:t>
      </w:r>
      <w:r w:rsidR="002306C8">
        <w:rPr>
          <w:rFonts w:ascii="宋体" w:eastAsia="宋体" w:hAnsi="宋体" w:hint="eastAsia"/>
          <w:color w:val="2C2C2C"/>
          <w:sz w:val="24"/>
          <w:szCs w:val="24"/>
        </w:rPr>
        <w:t>2</w:t>
      </w:r>
      <w:r>
        <w:rPr>
          <w:rFonts w:ascii="宋体" w:eastAsia="宋体" w:hAnsi="宋体" w:hint="eastAsia"/>
          <w:color w:val="2C2C2C"/>
          <w:sz w:val="24"/>
          <w:szCs w:val="24"/>
        </w:rPr>
        <w:t>4日</w:t>
      </w:r>
    </w:p>
    <w:p w:rsidR="00127E02" w:rsidRDefault="009D17C5" w:rsidP="001225D9">
      <w:pPr>
        <w:spacing w:line="360" w:lineRule="auto"/>
        <w:ind w:rightChars="2" w:right="4"/>
        <w:jc w:val="right"/>
        <w:rPr>
          <w:rFonts w:ascii="黑体" w:eastAsia="黑体" w:hAnsi="黑体" w:cs="Arial"/>
          <w:sz w:val="22"/>
        </w:rPr>
      </w:pPr>
      <w:r>
        <w:rPr>
          <w:rFonts w:ascii="黑体" w:eastAsia="黑体" w:hAnsi="黑体" w:cs="Arial"/>
          <w:sz w:val="22"/>
        </w:rPr>
        <w:t>单位：人民币元</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45"/>
        <w:gridCol w:w="3827"/>
      </w:tblGrid>
      <w:tr w:rsidR="001225D9" w:rsidRPr="00390EF6" w:rsidTr="00252476">
        <w:tc>
          <w:tcPr>
            <w:tcW w:w="5245" w:type="dxa"/>
            <w:tcBorders>
              <w:top w:val="single" w:sz="4" w:space="0" w:color="auto"/>
            </w:tcBorders>
            <w:vAlign w:val="center"/>
          </w:tcPr>
          <w:p w:rsidR="001225D9" w:rsidRPr="00632E58" w:rsidRDefault="001225D9" w:rsidP="00252476">
            <w:pPr>
              <w:pStyle w:val="a9"/>
              <w:spacing w:before="0" w:beforeAutospacing="0" w:after="0" w:afterAutospacing="0" w:line="240" w:lineRule="atLeast"/>
              <w:rPr>
                <w:rFonts w:cstheme="minorBidi"/>
                <w:color w:val="2C2C2C"/>
                <w:kern w:val="2"/>
              </w:rPr>
            </w:pPr>
            <w:bookmarkStart w:id="9" w:name="OLE_LINK10"/>
          </w:p>
        </w:tc>
        <w:tc>
          <w:tcPr>
            <w:tcW w:w="3827" w:type="dxa"/>
            <w:tcBorders>
              <w:top w:val="single" w:sz="4" w:space="0" w:color="auto"/>
            </w:tcBorders>
            <w:vAlign w:val="bottom"/>
          </w:tcPr>
          <w:p w:rsidR="001225D9" w:rsidRPr="00632E58" w:rsidRDefault="001225D9" w:rsidP="00252476">
            <w:pPr>
              <w:pStyle w:val="a9"/>
              <w:spacing w:before="0" w:beforeAutospacing="0" w:after="0" w:afterAutospacing="0" w:line="240" w:lineRule="atLeast"/>
              <w:jc w:val="right"/>
              <w:rPr>
                <w:rFonts w:cstheme="minorBidi"/>
                <w:color w:val="2C2C2C"/>
                <w:kern w:val="2"/>
              </w:rPr>
            </w:pPr>
            <w:r w:rsidRPr="00632E58">
              <w:rPr>
                <w:rFonts w:cstheme="minorBidi"/>
                <w:color w:val="2C2C2C"/>
                <w:kern w:val="2"/>
              </w:rPr>
              <w:t>最后运作日</w:t>
            </w:r>
          </w:p>
          <w:p w:rsidR="001225D9" w:rsidRPr="00632E58" w:rsidRDefault="001225D9" w:rsidP="00252476">
            <w:pPr>
              <w:pStyle w:val="a9"/>
              <w:spacing w:before="0" w:beforeAutospacing="0" w:after="0" w:afterAutospacing="0" w:line="240" w:lineRule="atLeast"/>
              <w:jc w:val="right"/>
              <w:rPr>
                <w:rFonts w:cstheme="minorBidi"/>
                <w:color w:val="2C2C2C"/>
                <w:kern w:val="2"/>
              </w:rPr>
            </w:pPr>
            <w:r w:rsidRPr="00632E58">
              <w:rPr>
                <w:rFonts w:cstheme="minorBidi"/>
                <w:color w:val="2C2C2C"/>
                <w:kern w:val="2"/>
              </w:rPr>
              <w:t>2018年8月24日</w:t>
            </w:r>
          </w:p>
        </w:tc>
      </w:tr>
      <w:tr w:rsidR="001225D9" w:rsidRPr="00390EF6" w:rsidTr="00252476">
        <w:tc>
          <w:tcPr>
            <w:tcW w:w="5245" w:type="dxa"/>
            <w:vAlign w:val="bottom"/>
          </w:tcPr>
          <w:p w:rsidR="001225D9" w:rsidRPr="00632E58" w:rsidRDefault="001225D9" w:rsidP="00252476">
            <w:pPr>
              <w:pStyle w:val="a9"/>
              <w:rPr>
                <w:rFonts w:cstheme="minorBidi"/>
                <w:color w:val="2C2C2C"/>
                <w:kern w:val="2"/>
              </w:rPr>
            </w:pPr>
            <w:r w:rsidRPr="00632E58">
              <w:rPr>
                <w:rFonts w:cstheme="minorBidi"/>
                <w:color w:val="2C2C2C"/>
                <w:kern w:val="2"/>
              </w:rPr>
              <w:t>资 产：</w:t>
            </w:r>
          </w:p>
        </w:tc>
        <w:tc>
          <w:tcPr>
            <w:tcW w:w="3827" w:type="dxa"/>
            <w:vAlign w:val="bottom"/>
          </w:tcPr>
          <w:p w:rsidR="001225D9" w:rsidRPr="00632E58" w:rsidRDefault="001225D9" w:rsidP="00252476">
            <w:pPr>
              <w:pStyle w:val="a9"/>
              <w:jc w:val="right"/>
              <w:rPr>
                <w:rFonts w:cstheme="minorBidi"/>
                <w:color w:val="2C2C2C"/>
                <w:kern w:val="2"/>
              </w:rPr>
            </w:pPr>
          </w:p>
        </w:tc>
      </w:tr>
      <w:tr w:rsidR="001225D9" w:rsidRPr="00390EF6" w:rsidTr="00252476">
        <w:tc>
          <w:tcPr>
            <w:tcW w:w="5245" w:type="dxa"/>
            <w:vAlign w:val="bottom"/>
          </w:tcPr>
          <w:p w:rsidR="001225D9" w:rsidRPr="00632E58" w:rsidRDefault="001225D9" w:rsidP="00252476">
            <w:pPr>
              <w:pStyle w:val="a9"/>
              <w:rPr>
                <w:rFonts w:cstheme="minorBidi"/>
                <w:color w:val="2C2C2C"/>
                <w:kern w:val="2"/>
              </w:rPr>
            </w:pPr>
            <w:r w:rsidRPr="00632E58">
              <w:rPr>
                <w:rFonts w:cstheme="minorBidi"/>
                <w:color w:val="2C2C2C"/>
                <w:kern w:val="2"/>
              </w:rPr>
              <w:t>银行存款</w:t>
            </w:r>
          </w:p>
        </w:tc>
        <w:tc>
          <w:tcPr>
            <w:tcW w:w="3827" w:type="dxa"/>
            <w:vAlign w:val="bottom"/>
          </w:tcPr>
          <w:p w:rsidR="001225D9" w:rsidRPr="00632E58" w:rsidRDefault="001225D9" w:rsidP="00252476">
            <w:pPr>
              <w:pStyle w:val="a9"/>
              <w:jc w:val="right"/>
              <w:rPr>
                <w:rFonts w:cstheme="minorBidi"/>
                <w:color w:val="2C2C2C"/>
                <w:kern w:val="2"/>
              </w:rPr>
            </w:pPr>
            <w:r w:rsidRPr="00632E58">
              <w:rPr>
                <w:rFonts w:cstheme="minorBidi"/>
                <w:color w:val="2C2C2C"/>
                <w:kern w:val="2"/>
              </w:rPr>
              <w:t>558,496.92</w:t>
            </w:r>
          </w:p>
        </w:tc>
      </w:tr>
      <w:tr w:rsidR="001225D9" w:rsidRPr="00390EF6" w:rsidTr="00252476">
        <w:tc>
          <w:tcPr>
            <w:tcW w:w="5245" w:type="dxa"/>
          </w:tcPr>
          <w:p w:rsidR="001225D9" w:rsidRPr="00632E58" w:rsidRDefault="001225D9" w:rsidP="00252476">
            <w:pPr>
              <w:pStyle w:val="a9"/>
              <w:rPr>
                <w:rFonts w:cstheme="minorBidi"/>
                <w:color w:val="2C2C2C"/>
                <w:kern w:val="2"/>
              </w:rPr>
            </w:pPr>
            <w:r w:rsidRPr="00632E58">
              <w:rPr>
                <w:rFonts w:cstheme="minorBidi"/>
                <w:color w:val="2C2C2C"/>
                <w:kern w:val="2"/>
              </w:rPr>
              <w:t>结算备付</w:t>
            </w:r>
            <w:r w:rsidRPr="00632E58">
              <w:rPr>
                <w:rFonts w:cstheme="minorBidi" w:hint="eastAsia"/>
                <w:color w:val="2C2C2C"/>
                <w:kern w:val="2"/>
              </w:rPr>
              <w:t>金</w:t>
            </w:r>
          </w:p>
        </w:tc>
        <w:tc>
          <w:tcPr>
            <w:tcW w:w="3827" w:type="dxa"/>
            <w:vAlign w:val="bottom"/>
          </w:tcPr>
          <w:p w:rsidR="001225D9" w:rsidRPr="00632E58" w:rsidRDefault="001225D9" w:rsidP="00252476">
            <w:pPr>
              <w:pStyle w:val="a9"/>
              <w:jc w:val="right"/>
              <w:rPr>
                <w:rFonts w:cstheme="minorBidi"/>
                <w:color w:val="2C2C2C"/>
                <w:kern w:val="2"/>
              </w:rPr>
            </w:pPr>
            <w:r w:rsidRPr="00632E58">
              <w:rPr>
                <w:rFonts w:cstheme="minorBidi"/>
                <w:color w:val="2C2C2C"/>
                <w:kern w:val="2"/>
              </w:rPr>
              <w:t>882,860.55</w:t>
            </w:r>
          </w:p>
        </w:tc>
      </w:tr>
      <w:tr w:rsidR="001225D9" w:rsidRPr="00390EF6" w:rsidTr="00252476">
        <w:tc>
          <w:tcPr>
            <w:tcW w:w="5245" w:type="dxa"/>
          </w:tcPr>
          <w:p w:rsidR="001225D9" w:rsidRPr="00632E58" w:rsidRDefault="001225D9" w:rsidP="00252476">
            <w:pPr>
              <w:pStyle w:val="a9"/>
              <w:rPr>
                <w:rFonts w:cstheme="minorBidi"/>
                <w:color w:val="2C2C2C"/>
                <w:kern w:val="2"/>
              </w:rPr>
            </w:pPr>
            <w:r w:rsidRPr="00632E58">
              <w:rPr>
                <w:rFonts w:cstheme="minorBidi"/>
                <w:color w:val="2C2C2C"/>
                <w:kern w:val="2"/>
              </w:rPr>
              <w:t>存出保证</w:t>
            </w:r>
            <w:r w:rsidRPr="00632E58">
              <w:rPr>
                <w:rFonts w:cstheme="minorBidi" w:hint="eastAsia"/>
                <w:color w:val="2C2C2C"/>
                <w:kern w:val="2"/>
              </w:rPr>
              <w:t>金</w:t>
            </w:r>
          </w:p>
        </w:tc>
        <w:tc>
          <w:tcPr>
            <w:tcW w:w="3827" w:type="dxa"/>
            <w:vAlign w:val="bottom"/>
          </w:tcPr>
          <w:p w:rsidR="001225D9" w:rsidRPr="00632E58" w:rsidRDefault="001225D9" w:rsidP="00252476">
            <w:pPr>
              <w:pStyle w:val="a9"/>
              <w:jc w:val="right"/>
              <w:rPr>
                <w:rFonts w:cstheme="minorBidi"/>
                <w:color w:val="2C2C2C"/>
                <w:kern w:val="2"/>
              </w:rPr>
            </w:pPr>
            <w:r w:rsidRPr="00632E58">
              <w:rPr>
                <w:rFonts w:cstheme="minorBidi"/>
                <w:color w:val="2C2C2C"/>
                <w:kern w:val="2"/>
              </w:rPr>
              <w:t>6,112.49</w:t>
            </w:r>
          </w:p>
        </w:tc>
      </w:tr>
      <w:tr w:rsidR="001225D9" w:rsidRPr="00390EF6" w:rsidTr="00252476">
        <w:tc>
          <w:tcPr>
            <w:tcW w:w="5245" w:type="dxa"/>
            <w:vAlign w:val="bottom"/>
          </w:tcPr>
          <w:p w:rsidR="001225D9" w:rsidRPr="00632E58" w:rsidRDefault="001225D9" w:rsidP="00252476">
            <w:pPr>
              <w:pStyle w:val="a9"/>
              <w:rPr>
                <w:rFonts w:cstheme="minorBidi"/>
                <w:color w:val="2C2C2C"/>
                <w:kern w:val="2"/>
              </w:rPr>
            </w:pPr>
            <w:r w:rsidRPr="00632E58">
              <w:rPr>
                <w:rFonts w:cstheme="minorBidi"/>
                <w:color w:val="2C2C2C"/>
                <w:kern w:val="2"/>
              </w:rPr>
              <w:t>交易性金融资产</w:t>
            </w:r>
          </w:p>
        </w:tc>
        <w:tc>
          <w:tcPr>
            <w:tcW w:w="3827" w:type="dxa"/>
            <w:vAlign w:val="bottom"/>
          </w:tcPr>
          <w:p w:rsidR="001225D9" w:rsidRPr="00632E58" w:rsidRDefault="001225D9" w:rsidP="00252476">
            <w:pPr>
              <w:pStyle w:val="a9"/>
              <w:jc w:val="right"/>
              <w:rPr>
                <w:rFonts w:cstheme="minorBidi"/>
                <w:color w:val="2C2C2C"/>
                <w:kern w:val="2"/>
              </w:rPr>
            </w:pPr>
            <w:r w:rsidRPr="00632E58">
              <w:rPr>
                <w:rFonts w:cstheme="minorBidi"/>
                <w:color w:val="2C2C2C"/>
                <w:kern w:val="2"/>
              </w:rPr>
              <w:t>19,503,856.38</w:t>
            </w:r>
          </w:p>
        </w:tc>
      </w:tr>
      <w:tr w:rsidR="001225D9" w:rsidRPr="00390EF6" w:rsidTr="00252476">
        <w:tc>
          <w:tcPr>
            <w:tcW w:w="5245" w:type="dxa"/>
            <w:vAlign w:val="bottom"/>
          </w:tcPr>
          <w:p w:rsidR="001225D9" w:rsidRPr="00632E58" w:rsidRDefault="001225D9" w:rsidP="00252476">
            <w:pPr>
              <w:pStyle w:val="a9"/>
              <w:rPr>
                <w:rFonts w:cstheme="minorBidi"/>
                <w:color w:val="2C2C2C"/>
                <w:kern w:val="2"/>
              </w:rPr>
            </w:pPr>
            <w:r w:rsidRPr="00632E58">
              <w:rPr>
                <w:rFonts w:cstheme="minorBidi"/>
                <w:color w:val="2C2C2C"/>
                <w:kern w:val="2"/>
              </w:rPr>
              <w:t>其中：股票投资</w:t>
            </w:r>
          </w:p>
        </w:tc>
        <w:tc>
          <w:tcPr>
            <w:tcW w:w="3827" w:type="dxa"/>
            <w:vAlign w:val="bottom"/>
          </w:tcPr>
          <w:p w:rsidR="001225D9" w:rsidRPr="00632E58" w:rsidRDefault="001225D9" w:rsidP="00252476">
            <w:pPr>
              <w:pStyle w:val="a9"/>
              <w:jc w:val="right"/>
              <w:rPr>
                <w:rFonts w:cstheme="minorBidi"/>
                <w:color w:val="2C2C2C"/>
                <w:kern w:val="2"/>
              </w:rPr>
            </w:pPr>
            <w:r w:rsidRPr="00632E58">
              <w:rPr>
                <w:rFonts w:cstheme="minorBidi"/>
                <w:color w:val="2C2C2C"/>
                <w:kern w:val="2"/>
              </w:rPr>
              <w:t>9,347,296.38</w:t>
            </w:r>
          </w:p>
        </w:tc>
      </w:tr>
      <w:tr w:rsidR="001225D9" w:rsidRPr="00390EF6" w:rsidTr="00252476">
        <w:tc>
          <w:tcPr>
            <w:tcW w:w="5245" w:type="dxa"/>
            <w:vAlign w:val="bottom"/>
          </w:tcPr>
          <w:p w:rsidR="001225D9" w:rsidRPr="00632E58" w:rsidRDefault="001225D9" w:rsidP="00252476">
            <w:pPr>
              <w:pStyle w:val="a9"/>
              <w:rPr>
                <w:rFonts w:cstheme="minorBidi"/>
                <w:color w:val="2C2C2C"/>
                <w:kern w:val="2"/>
              </w:rPr>
            </w:pPr>
            <w:r w:rsidRPr="00632E58">
              <w:rPr>
                <w:rFonts w:cstheme="minorBidi"/>
                <w:color w:val="2C2C2C"/>
                <w:kern w:val="2"/>
              </w:rPr>
              <w:t xml:space="preserve">           债券投资</w:t>
            </w:r>
          </w:p>
        </w:tc>
        <w:tc>
          <w:tcPr>
            <w:tcW w:w="3827" w:type="dxa"/>
            <w:vAlign w:val="bottom"/>
          </w:tcPr>
          <w:p w:rsidR="001225D9" w:rsidRPr="00632E58" w:rsidRDefault="001225D9" w:rsidP="00252476">
            <w:pPr>
              <w:pStyle w:val="a9"/>
              <w:jc w:val="right"/>
              <w:rPr>
                <w:rFonts w:cstheme="minorBidi"/>
                <w:color w:val="2C2C2C"/>
                <w:kern w:val="2"/>
              </w:rPr>
            </w:pPr>
            <w:r w:rsidRPr="00632E58">
              <w:rPr>
                <w:rFonts w:cstheme="minorBidi"/>
                <w:color w:val="2C2C2C"/>
                <w:kern w:val="2"/>
              </w:rPr>
              <w:t>10,156,560.00</w:t>
            </w:r>
          </w:p>
        </w:tc>
      </w:tr>
      <w:tr w:rsidR="001225D9" w:rsidRPr="00390EF6" w:rsidTr="00252476">
        <w:tc>
          <w:tcPr>
            <w:tcW w:w="5245" w:type="dxa"/>
            <w:vAlign w:val="bottom"/>
          </w:tcPr>
          <w:p w:rsidR="001225D9" w:rsidRPr="00632E58" w:rsidRDefault="001225D9" w:rsidP="00252476">
            <w:pPr>
              <w:pStyle w:val="a9"/>
              <w:rPr>
                <w:rFonts w:cstheme="minorBidi"/>
                <w:color w:val="2C2C2C"/>
                <w:kern w:val="2"/>
              </w:rPr>
            </w:pPr>
            <w:r w:rsidRPr="00632E58">
              <w:rPr>
                <w:rFonts w:cstheme="minorBidi"/>
                <w:color w:val="2C2C2C"/>
                <w:kern w:val="2"/>
              </w:rPr>
              <w:t>应收证券清算款</w:t>
            </w:r>
          </w:p>
        </w:tc>
        <w:tc>
          <w:tcPr>
            <w:tcW w:w="3827" w:type="dxa"/>
            <w:vAlign w:val="bottom"/>
          </w:tcPr>
          <w:p w:rsidR="001225D9" w:rsidRPr="00632E58" w:rsidRDefault="001225D9" w:rsidP="00252476">
            <w:pPr>
              <w:pStyle w:val="a9"/>
              <w:jc w:val="right"/>
              <w:rPr>
                <w:rFonts w:cstheme="minorBidi"/>
                <w:color w:val="2C2C2C"/>
                <w:kern w:val="2"/>
              </w:rPr>
            </w:pPr>
            <w:r w:rsidRPr="00632E58">
              <w:rPr>
                <w:rFonts w:cstheme="minorBidi"/>
                <w:color w:val="2C2C2C"/>
                <w:kern w:val="2"/>
              </w:rPr>
              <w:t>3,096,580.48</w:t>
            </w:r>
          </w:p>
        </w:tc>
      </w:tr>
      <w:tr w:rsidR="001225D9" w:rsidRPr="00390EF6" w:rsidTr="00252476">
        <w:tc>
          <w:tcPr>
            <w:tcW w:w="5245" w:type="dxa"/>
          </w:tcPr>
          <w:p w:rsidR="001225D9" w:rsidRPr="00632E58" w:rsidRDefault="001225D9" w:rsidP="00252476">
            <w:pPr>
              <w:pStyle w:val="a9"/>
              <w:rPr>
                <w:rFonts w:cstheme="minorBidi"/>
                <w:color w:val="2C2C2C"/>
                <w:kern w:val="2"/>
              </w:rPr>
            </w:pPr>
            <w:r w:rsidRPr="00632E58">
              <w:rPr>
                <w:rFonts w:cstheme="minorBidi"/>
                <w:color w:val="2C2C2C"/>
                <w:kern w:val="2"/>
              </w:rPr>
              <w:t>应收利</w:t>
            </w:r>
            <w:r w:rsidRPr="00632E58">
              <w:rPr>
                <w:rFonts w:cstheme="minorBidi" w:hint="eastAsia"/>
                <w:color w:val="2C2C2C"/>
                <w:kern w:val="2"/>
              </w:rPr>
              <w:t>息</w:t>
            </w:r>
          </w:p>
        </w:tc>
        <w:tc>
          <w:tcPr>
            <w:tcW w:w="3827" w:type="dxa"/>
            <w:vAlign w:val="bottom"/>
          </w:tcPr>
          <w:p w:rsidR="001225D9" w:rsidRPr="00632E58" w:rsidRDefault="001225D9" w:rsidP="00252476">
            <w:pPr>
              <w:pStyle w:val="a9"/>
              <w:jc w:val="right"/>
              <w:rPr>
                <w:rFonts w:cstheme="minorBidi"/>
                <w:color w:val="2C2C2C"/>
                <w:kern w:val="2"/>
              </w:rPr>
            </w:pPr>
            <w:r w:rsidRPr="00632E58">
              <w:rPr>
                <w:rFonts w:cstheme="minorBidi"/>
                <w:color w:val="2C2C2C"/>
                <w:kern w:val="2"/>
              </w:rPr>
              <w:t>150,792.53</w:t>
            </w:r>
          </w:p>
        </w:tc>
      </w:tr>
      <w:tr w:rsidR="001225D9" w:rsidRPr="00390EF6" w:rsidTr="00252476">
        <w:tc>
          <w:tcPr>
            <w:tcW w:w="5245" w:type="dxa"/>
            <w:vAlign w:val="bottom"/>
          </w:tcPr>
          <w:p w:rsidR="001225D9" w:rsidRPr="00632E58" w:rsidRDefault="001225D9" w:rsidP="00252476">
            <w:pPr>
              <w:pStyle w:val="a9"/>
              <w:rPr>
                <w:rFonts w:cstheme="minorBidi"/>
                <w:color w:val="2C2C2C"/>
                <w:kern w:val="2"/>
              </w:rPr>
            </w:pPr>
            <w:r w:rsidRPr="00632E58">
              <w:rPr>
                <w:rFonts w:cstheme="minorBidi"/>
                <w:color w:val="2C2C2C"/>
                <w:kern w:val="2"/>
              </w:rPr>
              <w:t>资产总计</w:t>
            </w:r>
          </w:p>
        </w:tc>
        <w:tc>
          <w:tcPr>
            <w:tcW w:w="3827" w:type="dxa"/>
            <w:vAlign w:val="bottom"/>
          </w:tcPr>
          <w:p w:rsidR="001225D9" w:rsidRPr="00632E58" w:rsidRDefault="001225D9" w:rsidP="00252476">
            <w:pPr>
              <w:pStyle w:val="a9"/>
              <w:jc w:val="right"/>
              <w:rPr>
                <w:rFonts w:cstheme="minorBidi"/>
                <w:color w:val="2C2C2C"/>
                <w:kern w:val="2"/>
              </w:rPr>
            </w:pPr>
            <w:r w:rsidRPr="00632E58">
              <w:rPr>
                <w:rFonts w:cstheme="minorBidi"/>
                <w:color w:val="2C2C2C"/>
                <w:kern w:val="2"/>
              </w:rPr>
              <w:t>24,198,699.35</w:t>
            </w:r>
          </w:p>
        </w:tc>
      </w:tr>
      <w:tr w:rsidR="001225D9" w:rsidRPr="00390EF6" w:rsidTr="00252476">
        <w:tc>
          <w:tcPr>
            <w:tcW w:w="5245" w:type="dxa"/>
            <w:vAlign w:val="bottom"/>
          </w:tcPr>
          <w:p w:rsidR="001225D9" w:rsidRPr="00632E58" w:rsidRDefault="001225D9" w:rsidP="00252476">
            <w:pPr>
              <w:pStyle w:val="a9"/>
              <w:rPr>
                <w:rFonts w:cstheme="minorBidi"/>
                <w:color w:val="2C2C2C"/>
                <w:kern w:val="2"/>
              </w:rPr>
            </w:pPr>
            <w:r w:rsidRPr="00632E58">
              <w:rPr>
                <w:rFonts w:cstheme="minorBidi"/>
                <w:color w:val="2C2C2C"/>
                <w:kern w:val="2"/>
              </w:rPr>
              <w:t>负 债：</w:t>
            </w:r>
          </w:p>
        </w:tc>
        <w:tc>
          <w:tcPr>
            <w:tcW w:w="3827" w:type="dxa"/>
            <w:vAlign w:val="bottom"/>
          </w:tcPr>
          <w:p w:rsidR="001225D9" w:rsidRPr="00632E58" w:rsidRDefault="001225D9" w:rsidP="00252476">
            <w:pPr>
              <w:pStyle w:val="a9"/>
              <w:jc w:val="right"/>
              <w:rPr>
                <w:rFonts w:cstheme="minorBidi"/>
                <w:color w:val="2C2C2C"/>
                <w:kern w:val="2"/>
              </w:rPr>
            </w:pPr>
          </w:p>
        </w:tc>
      </w:tr>
      <w:tr w:rsidR="001225D9" w:rsidRPr="00390EF6" w:rsidTr="00252476">
        <w:tc>
          <w:tcPr>
            <w:tcW w:w="5245" w:type="dxa"/>
            <w:vAlign w:val="bottom"/>
          </w:tcPr>
          <w:p w:rsidR="001225D9" w:rsidRPr="00632E58" w:rsidRDefault="001225D9" w:rsidP="00252476">
            <w:pPr>
              <w:pStyle w:val="a9"/>
              <w:rPr>
                <w:rFonts w:cstheme="minorBidi"/>
                <w:color w:val="2C2C2C"/>
                <w:kern w:val="2"/>
              </w:rPr>
            </w:pPr>
            <w:r w:rsidRPr="00632E58">
              <w:rPr>
                <w:rFonts w:cstheme="minorBidi"/>
                <w:color w:val="2C2C2C"/>
                <w:kern w:val="2"/>
              </w:rPr>
              <w:t>应付赎回款</w:t>
            </w:r>
          </w:p>
        </w:tc>
        <w:tc>
          <w:tcPr>
            <w:tcW w:w="3827" w:type="dxa"/>
            <w:vAlign w:val="bottom"/>
          </w:tcPr>
          <w:p w:rsidR="001225D9" w:rsidRPr="00632E58" w:rsidRDefault="001225D9" w:rsidP="00252476">
            <w:pPr>
              <w:pStyle w:val="a9"/>
              <w:jc w:val="right"/>
              <w:rPr>
                <w:rFonts w:cstheme="minorBidi"/>
                <w:color w:val="2C2C2C"/>
                <w:kern w:val="2"/>
              </w:rPr>
            </w:pPr>
            <w:r w:rsidRPr="00632E58">
              <w:rPr>
                <w:rFonts w:cstheme="minorBidi"/>
                <w:color w:val="2C2C2C"/>
                <w:kern w:val="2"/>
              </w:rPr>
              <w:t>2,109,945.52</w:t>
            </w:r>
          </w:p>
        </w:tc>
      </w:tr>
      <w:tr w:rsidR="001225D9" w:rsidRPr="00390EF6" w:rsidTr="00252476">
        <w:tc>
          <w:tcPr>
            <w:tcW w:w="5245" w:type="dxa"/>
            <w:vAlign w:val="bottom"/>
          </w:tcPr>
          <w:p w:rsidR="001225D9" w:rsidRPr="00632E58" w:rsidRDefault="001225D9" w:rsidP="00252476">
            <w:pPr>
              <w:pStyle w:val="a9"/>
              <w:rPr>
                <w:rFonts w:cstheme="minorBidi"/>
                <w:color w:val="2C2C2C"/>
                <w:kern w:val="2"/>
              </w:rPr>
            </w:pPr>
            <w:r w:rsidRPr="00632E58">
              <w:rPr>
                <w:rFonts w:cstheme="minorBidi"/>
                <w:color w:val="2C2C2C"/>
                <w:kern w:val="2"/>
              </w:rPr>
              <w:t>应付管理人报酬</w:t>
            </w:r>
          </w:p>
        </w:tc>
        <w:tc>
          <w:tcPr>
            <w:tcW w:w="3827" w:type="dxa"/>
            <w:vAlign w:val="bottom"/>
          </w:tcPr>
          <w:p w:rsidR="001225D9" w:rsidRPr="00632E58" w:rsidRDefault="001225D9" w:rsidP="00252476">
            <w:pPr>
              <w:pStyle w:val="a9"/>
              <w:jc w:val="right"/>
              <w:rPr>
                <w:rFonts w:cstheme="minorBidi"/>
                <w:color w:val="2C2C2C"/>
                <w:kern w:val="2"/>
              </w:rPr>
            </w:pPr>
            <w:r w:rsidRPr="00632E58">
              <w:rPr>
                <w:rFonts w:cstheme="minorBidi"/>
                <w:color w:val="2C2C2C"/>
                <w:kern w:val="2"/>
              </w:rPr>
              <w:t>28,459.38</w:t>
            </w:r>
          </w:p>
        </w:tc>
      </w:tr>
      <w:tr w:rsidR="001225D9" w:rsidRPr="00390EF6" w:rsidTr="00252476">
        <w:tc>
          <w:tcPr>
            <w:tcW w:w="5245" w:type="dxa"/>
            <w:vAlign w:val="bottom"/>
          </w:tcPr>
          <w:p w:rsidR="001225D9" w:rsidRPr="00632E58" w:rsidRDefault="001225D9" w:rsidP="00252476">
            <w:pPr>
              <w:pStyle w:val="a9"/>
              <w:rPr>
                <w:rFonts w:cstheme="minorBidi"/>
                <w:color w:val="2C2C2C"/>
                <w:kern w:val="2"/>
              </w:rPr>
            </w:pPr>
            <w:r w:rsidRPr="00632E58">
              <w:rPr>
                <w:rFonts w:cstheme="minorBidi"/>
                <w:color w:val="2C2C2C"/>
                <w:kern w:val="2"/>
              </w:rPr>
              <w:t>应付托管费</w:t>
            </w:r>
          </w:p>
        </w:tc>
        <w:tc>
          <w:tcPr>
            <w:tcW w:w="3827" w:type="dxa"/>
            <w:vAlign w:val="bottom"/>
          </w:tcPr>
          <w:p w:rsidR="001225D9" w:rsidRPr="00632E58" w:rsidRDefault="001225D9" w:rsidP="00252476">
            <w:pPr>
              <w:pStyle w:val="a9"/>
              <w:jc w:val="right"/>
              <w:rPr>
                <w:rFonts w:cstheme="minorBidi"/>
                <w:color w:val="2C2C2C"/>
                <w:kern w:val="2"/>
              </w:rPr>
            </w:pPr>
            <w:r w:rsidRPr="00632E58">
              <w:rPr>
                <w:rFonts w:cstheme="minorBidi"/>
                <w:color w:val="2C2C2C"/>
                <w:kern w:val="2"/>
              </w:rPr>
              <w:t>5,929.03</w:t>
            </w:r>
          </w:p>
        </w:tc>
      </w:tr>
      <w:tr w:rsidR="001225D9" w:rsidRPr="00390EF6" w:rsidTr="00252476">
        <w:tc>
          <w:tcPr>
            <w:tcW w:w="5245" w:type="dxa"/>
            <w:vAlign w:val="bottom"/>
          </w:tcPr>
          <w:p w:rsidR="001225D9" w:rsidRPr="00632E58" w:rsidRDefault="001225D9" w:rsidP="00252476">
            <w:pPr>
              <w:pStyle w:val="a9"/>
              <w:rPr>
                <w:rFonts w:cstheme="minorBidi"/>
                <w:color w:val="2C2C2C"/>
                <w:kern w:val="2"/>
              </w:rPr>
            </w:pPr>
            <w:r w:rsidRPr="00632E58">
              <w:rPr>
                <w:rFonts w:cstheme="minorBidi"/>
                <w:color w:val="2C2C2C"/>
                <w:kern w:val="2"/>
              </w:rPr>
              <w:t>应付交易费用</w:t>
            </w:r>
          </w:p>
        </w:tc>
        <w:tc>
          <w:tcPr>
            <w:tcW w:w="3827" w:type="dxa"/>
            <w:vAlign w:val="bottom"/>
          </w:tcPr>
          <w:p w:rsidR="001225D9" w:rsidRPr="00632E58" w:rsidRDefault="001225D9" w:rsidP="00252476">
            <w:pPr>
              <w:pStyle w:val="a9"/>
              <w:jc w:val="right"/>
              <w:rPr>
                <w:rFonts w:cstheme="minorBidi"/>
                <w:color w:val="2C2C2C"/>
                <w:kern w:val="2"/>
              </w:rPr>
            </w:pPr>
            <w:r w:rsidRPr="00632E58">
              <w:rPr>
                <w:rFonts w:cstheme="minorBidi"/>
                <w:color w:val="2C2C2C"/>
                <w:kern w:val="2"/>
              </w:rPr>
              <w:t>6,671.16</w:t>
            </w:r>
          </w:p>
        </w:tc>
      </w:tr>
      <w:tr w:rsidR="001225D9" w:rsidRPr="00390EF6" w:rsidTr="00252476">
        <w:tc>
          <w:tcPr>
            <w:tcW w:w="5245" w:type="dxa"/>
            <w:vAlign w:val="bottom"/>
          </w:tcPr>
          <w:p w:rsidR="001225D9" w:rsidRPr="00632E58" w:rsidRDefault="001225D9" w:rsidP="00252476">
            <w:pPr>
              <w:pStyle w:val="a9"/>
              <w:rPr>
                <w:rFonts w:cstheme="minorBidi"/>
                <w:color w:val="2C2C2C"/>
                <w:kern w:val="2"/>
              </w:rPr>
            </w:pPr>
            <w:r w:rsidRPr="00632E58">
              <w:rPr>
                <w:rFonts w:cstheme="minorBidi"/>
                <w:color w:val="2C2C2C"/>
                <w:kern w:val="2"/>
              </w:rPr>
              <w:t>应付税费</w:t>
            </w:r>
          </w:p>
        </w:tc>
        <w:tc>
          <w:tcPr>
            <w:tcW w:w="3827" w:type="dxa"/>
            <w:vAlign w:val="bottom"/>
          </w:tcPr>
          <w:p w:rsidR="001225D9" w:rsidRPr="00632E58" w:rsidRDefault="001225D9" w:rsidP="00252476">
            <w:pPr>
              <w:pStyle w:val="a9"/>
              <w:jc w:val="right"/>
              <w:rPr>
                <w:rFonts w:cstheme="minorBidi"/>
                <w:color w:val="2C2C2C"/>
                <w:kern w:val="2"/>
              </w:rPr>
            </w:pPr>
            <w:r w:rsidRPr="00632E58">
              <w:rPr>
                <w:rFonts w:cstheme="minorBidi"/>
                <w:color w:val="2C2C2C"/>
                <w:kern w:val="2"/>
              </w:rPr>
              <w:t>547.14</w:t>
            </w:r>
          </w:p>
        </w:tc>
      </w:tr>
      <w:tr w:rsidR="001225D9" w:rsidRPr="00390EF6" w:rsidTr="00252476">
        <w:tc>
          <w:tcPr>
            <w:tcW w:w="5245" w:type="dxa"/>
            <w:vAlign w:val="bottom"/>
          </w:tcPr>
          <w:p w:rsidR="001225D9" w:rsidRPr="00632E58" w:rsidRDefault="001225D9" w:rsidP="00252476">
            <w:pPr>
              <w:pStyle w:val="a9"/>
              <w:rPr>
                <w:rFonts w:cstheme="minorBidi"/>
                <w:color w:val="2C2C2C"/>
                <w:kern w:val="2"/>
              </w:rPr>
            </w:pPr>
            <w:r w:rsidRPr="00632E58">
              <w:rPr>
                <w:rFonts w:cstheme="minorBidi"/>
                <w:color w:val="2C2C2C"/>
                <w:kern w:val="2"/>
              </w:rPr>
              <w:t>其他负债</w:t>
            </w:r>
          </w:p>
        </w:tc>
        <w:tc>
          <w:tcPr>
            <w:tcW w:w="3827" w:type="dxa"/>
            <w:vAlign w:val="bottom"/>
          </w:tcPr>
          <w:p w:rsidR="001225D9" w:rsidRPr="00632E58" w:rsidRDefault="001225D9" w:rsidP="00252476">
            <w:pPr>
              <w:pStyle w:val="a9"/>
              <w:jc w:val="right"/>
              <w:rPr>
                <w:rFonts w:cstheme="minorBidi"/>
                <w:color w:val="2C2C2C"/>
                <w:kern w:val="2"/>
              </w:rPr>
            </w:pPr>
            <w:r w:rsidRPr="00632E58">
              <w:rPr>
                <w:rFonts w:cstheme="minorBidi"/>
                <w:color w:val="2C2C2C"/>
                <w:kern w:val="2"/>
              </w:rPr>
              <w:t>13,141.60</w:t>
            </w:r>
          </w:p>
        </w:tc>
      </w:tr>
      <w:tr w:rsidR="001225D9" w:rsidRPr="00390EF6" w:rsidTr="00252476">
        <w:tc>
          <w:tcPr>
            <w:tcW w:w="5245" w:type="dxa"/>
            <w:vAlign w:val="bottom"/>
          </w:tcPr>
          <w:p w:rsidR="001225D9" w:rsidRPr="00632E58" w:rsidRDefault="001225D9" w:rsidP="00252476">
            <w:pPr>
              <w:pStyle w:val="a9"/>
              <w:rPr>
                <w:rFonts w:cstheme="minorBidi"/>
                <w:color w:val="2C2C2C"/>
                <w:kern w:val="2"/>
              </w:rPr>
            </w:pPr>
            <w:r w:rsidRPr="00632E58">
              <w:rPr>
                <w:rFonts w:cstheme="minorBidi"/>
                <w:color w:val="2C2C2C"/>
                <w:kern w:val="2"/>
              </w:rPr>
              <w:t>负债合计</w:t>
            </w:r>
          </w:p>
        </w:tc>
        <w:tc>
          <w:tcPr>
            <w:tcW w:w="3827" w:type="dxa"/>
            <w:vAlign w:val="bottom"/>
          </w:tcPr>
          <w:p w:rsidR="001225D9" w:rsidRPr="00632E58" w:rsidRDefault="001225D9" w:rsidP="00252476">
            <w:pPr>
              <w:pStyle w:val="a9"/>
              <w:jc w:val="right"/>
              <w:rPr>
                <w:rFonts w:cstheme="minorBidi"/>
                <w:color w:val="2C2C2C"/>
                <w:kern w:val="2"/>
              </w:rPr>
            </w:pPr>
            <w:r w:rsidRPr="00632E58">
              <w:rPr>
                <w:rFonts w:cstheme="minorBidi"/>
                <w:color w:val="2C2C2C"/>
                <w:kern w:val="2"/>
              </w:rPr>
              <w:t>2,164,693.83</w:t>
            </w:r>
          </w:p>
        </w:tc>
      </w:tr>
      <w:tr w:rsidR="001225D9" w:rsidRPr="00390EF6" w:rsidTr="00252476">
        <w:tc>
          <w:tcPr>
            <w:tcW w:w="5245" w:type="dxa"/>
            <w:vAlign w:val="bottom"/>
          </w:tcPr>
          <w:p w:rsidR="001225D9" w:rsidRPr="00632E58" w:rsidRDefault="001225D9" w:rsidP="00252476">
            <w:pPr>
              <w:pStyle w:val="a9"/>
              <w:rPr>
                <w:rFonts w:cstheme="minorBidi"/>
                <w:color w:val="2C2C2C"/>
                <w:kern w:val="2"/>
              </w:rPr>
            </w:pPr>
            <w:r w:rsidRPr="00632E58">
              <w:rPr>
                <w:rFonts w:cstheme="minorBidi"/>
                <w:color w:val="2C2C2C"/>
                <w:kern w:val="2"/>
              </w:rPr>
              <w:t>所有者权益：</w:t>
            </w:r>
          </w:p>
        </w:tc>
        <w:tc>
          <w:tcPr>
            <w:tcW w:w="3827" w:type="dxa"/>
            <w:vAlign w:val="bottom"/>
          </w:tcPr>
          <w:p w:rsidR="001225D9" w:rsidRPr="00632E58" w:rsidRDefault="001225D9" w:rsidP="00252476">
            <w:pPr>
              <w:pStyle w:val="a9"/>
              <w:jc w:val="right"/>
              <w:rPr>
                <w:rFonts w:cstheme="minorBidi"/>
                <w:color w:val="2C2C2C"/>
                <w:kern w:val="2"/>
              </w:rPr>
            </w:pPr>
          </w:p>
        </w:tc>
      </w:tr>
      <w:tr w:rsidR="001225D9" w:rsidRPr="00390EF6" w:rsidTr="00252476">
        <w:tc>
          <w:tcPr>
            <w:tcW w:w="5245" w:type="dxa"/>
            <w:vAlign w:val="bottom"/>
          </w:tcPr>
          <w:p w:rsidR="001225D9" w:rsidRPr="00632E58" w:rsidRDefault="001225D9" w:rsidP="00252476">
            <w:pPr>
              <w:pStyle w:val="a9"/>
              <w:rPr>
                <w:rFonts w:cstheme="minorBidi"/>
                <w:color w:val="2C2C2C"/>
                <w:kern w:val="2"/>
              </w:rPr>
            </w:pPr>
            <w:r w:rsidRPr="00632E58">
              <w:rPr>
                <w:rFonts w:cstheme="minorBidi"/>
                <w:color w:val="2C2C2C"/>
                <w:kern w:val="2"/>
              </w:rPr>
              <w:t>实收基金</w:t>
            </w:r>
          </w:p>
        </w:tc>
        <w:tc>
          <w:tcPr>
            <w:tcW w:w="3827" w:type="dxa"/>
            <w:vAlign w:val="bottom"/>
          </w:tcPr>
          <w:p w:rsidR="001225D9" w:rsidRPr="00632E58" w:rsidRDefault="001225D9" w:rsidP="00252476">
            <w:pPr>
              <w:pStyle w:val="a9"/>
              <w:jc w:val="right"/>
              <w:rPr>
                <w:rFonts w:cstheme="minorBidi"/>
                <w:color w:val="2C2C2C"/>
                <w:kern w:val="2"/>
              </w:rPr>
            </w:pPr>
            <w:r w:rsidRPr="00632E58">
              <w:rPr>
                <w:rFonts w:cstheme="minorBidi"/>
                <w:color w:val="2C2C2C"/>
                <w:kern w:val="2"/>
              </w:rPr>
              <w:t>21,136,864.26</w:t>
            </w:r>
          </w:p>
        </w:tc>
      </w:tr>
      <w:tr w:rsidR="001225D9" w:rsidRPr="00390EF6" w:rsidTr="00252476">
        <w:tc>
          <w:tcPr>
            <w:tcW w:w="5245" w:type="dxa"/>
            <w:vAlign w:val="bottom"/>
          </w:tcPr>
          <w:p w:rsidR="001225D9" w:rsidRPr="00632E58" w:rsidRDefault="001225D9" w:rsidP="00252476">
            <w:pPr>
              <w:pStyle w:val="a9"/>
              <w:rPr>
                <w:rFonts w:cstheme="minorBidi"/>
                <w:color w:val="2C2C2C"/>
                <w:kern w:val="2"/>
              </w:rPr>
            </w:pPr>
            <w:r w:rsidRPr="00632E58">
              <w:rPr>
                <w:rFonts w:cstheme="minorBidi"/>
                <w:color w:val="2C2C2C"/>
                <w:kern w:val="2"/>
              </w:rPr>
              <w:t>未分配利润</w:t>
            </w:r>
          </w:p>
        </w:tc>
        <w:tc>
          <w:tcPr>
            <w:tcW w:w="3827" w:type="dxa"/>
            <w:vAlign w:val="bottom"/>
          </w:tcPr>
          <w:p w:rsidR="001225D9" w:rsidRPr="00632E58" w:rsidRDefault="001225D9" w:rsidP="00252476">
            <w:pPr>
              <w:pStyle w:val="a9"/>
              <w:jc w:val="right"/>
              <w:rPr>
                <w:rFonts w:cstheme="minorBidi"/>
                <w:color w:val="2C2C2C"/>
                <w:kern w:val="2"/>
              </w:rPr>
            </w:pPr>
            <w:r w:rsidRPr="00632E58">
              <w:rPr>
                <w:rFonts w:cstheme="minorBidi"/>
                <w:color w:val="2C2C2C"/>
                <w:kern w:val="2"/>
              </w:rPr>
              <w:t>897,141.26</w:t>
            </w:r>
          </w:p>
        </w:tc>
      </w:tr>
      <w:tr w:rsidR="001225D9" w:rsidRPr="00390EF6" w:rsidTr="00252476">
        <w:tc>
          <w:tcPr>
            <w:tcW w:w="5245" w:type="dxa"/>
            <w:vAlign w:val="bottom"/>
          </w:tcPr>
          <w:p w:rsidR="001225D9" w:rsidRPr="00632E58" w:rsidRDefault="001225D9" w:rsidP="00252476">
            <w:pPr>
              <w:pStyle w:val="a9"/>
              <w:rPr>
                <w:rFonts w:cstheme="minorBidi"/>
                <w:color w:val="2C2C2C"/>
                <w:kern w:val="2"/>
              </w:rPr>
            </w:pPr>
            <w:r w:rsidRPr="00632E58">
              <w:rPr>
                <w:rFonts w:cstheme="minorBidi"/>
                <w:color w:val="2C2C2C"/>
                <w:kern w:val="2"/>
              </w:rPr>
              <w:t>所有者权益合计</w:t>
            </w:r>
          </w:p>
        </w:tc>
        <w:tc>
          <w:tcPr>
            <w:tcW w:w="3827" w:type="dxa"/>
            <w:vAlign w:val="bottom"/>
          </w:tcPr>
          <w:p w:rsidR="001225D9" w:rsidRPr="00632E58" w:rsidRDefault="001225D9" w:rsidP="00252476">
            <w:pPr>
              <w:pStyle w:val="a9"/>
              <w:jc w:val="right"/>
              <w:rPr>
                <w:rFonts w:cstheme="minorBidi"/>
                <w:color w:val="2C2C2C"/>
                <w:kern w:val="2"/>
              </w:rPr>
            </w:pPr>
            <w:r w:rsidRPr="00632E58">
              <w:rPr>
                <w:rFonts w:cstheme="minorBidi"/>
                <w:color w:val="2C2C2C"/>
                <w:kern w:val="2"/>
              </w:rPr>
              <w:t>22,034,005.52</w:t>
            </w:r>
          </w:p>
        </w:tc>
      </w:tr>
      <w:tr w:rsidR="001225D9" w:rsidRPr="00390EF6" w:rsidTr="00252476">
        <w:tc>
          <w:tcPr>
            <w:tcW w:w="5245" w:type="dxa"/>
            <w:vAlign w:val="bottom"/>
          </w:tcPr>
          <w:p w:rsidR="001225D9" w:rsidRPr="00632E58" w:rsidRDefault="001225D9" w:rsidP="00252476">
            <w:pPr>
              <w:pStyle w:val="a9"/>
              <w:rPr>
                <w:rFonts w:cstheme="minorBidi"/>
                <w:color w:val="2C2C2C"/>
                <w:kern w:val="2"/>
              </w:rPr>
            </w:pPr>
            <w:r w:rsidRPr="00632E58">
              <w:rPr>
                <w:rFonts w:cstheme="minorBidi"/>
                <w:color w:val="2C2C2C"/>
                <w:kern w:val="2"/>
              </w:rPr>
              <w:t>负债和所有者权益总计</w:t>
            </w:r>
          </w:p>
        </w:tc>
        <w:tc>
          <w:tcPr>
            <w:tcW w:w="3827" w:type="dxa"/>
            <w:vAlign w:val="bottom"/>
          </w:tcPr>
          <w:p w:rsidR="001225D9" w:rsidRPr="00632E58" w:rsidRDefault="001225D9" w:rsidP="00252476">
            <w:pPr>
              <w:pStyle w:val="a9"/>
              <w:jc w:val="right"/>
              <w:rPr>
                <w:rFonts w:cstheme="minorBidi"/>
                <w:color w:val="2C2C2C"/>
                <w:kern w:val="2"/>
              </w:rPr>
            </w:pPr>
            <w:r w:rsidRPr="00632E58">
              <w:rPr>
                <w:rFonts w:cstheme="minorBidi"/>
                <w:color w:val="2C2C2C"/>
                <w:kern w:val="2"/>
              </w:rPr>
              <w:t>24,198,699.35</w:t>
            </w:r>
          </w:p>
        </w:tc>
      </w:tr>
      <w:bookmarkEnd w:id="9"/>
    </w:tbl>
    <w:p w:rsidR="001225D9" w:rsidRDefault="001225D9">
      <w:pPr>
        <w:spacing w:line="360" w:lineRule="auto"/>
        <w:ind w:rightChars="2" w:right="4"/>
        <w:jc w:val="right"/>
        <w:rPr>
          <w:rFonts w:ascii="黑体" w:eastAsia="黑体" w:hAnsi="黑体" w:cs="Arial"/>
          <w:sz w:val="22"/>
        </w:rPr>
      </w:pPr>
    </w:p>
    <w:p w:rsidR="00127E02" w:rsidRDefault="009D17C5">
      <w:pPr>
        <w:spacing w:line="360" w:lineRule="auto"/>
        <w:ind w:firstLine="480"/>
        <w:jc w:val="left"/>
        <w:rPr>
          <w:rFonts w:ascii="宋体" w:eastAsia="宋体" w:hAnsi="宋体"/>
          <w:color w:val="2C2C2C"/>
          <w:sz w:val="24"/>
          <w:szCs w:val="24"/>
        </w:rPr>
      </w:pPr>
      <w:bookmarkStart w:id="10" w:name="资产"/>
      <w:bookmarkEnd w:id="10"/>
      <w:r>
        <w:rPr>
          <w:rFonts w:ascii="宋体" w:eastAsia="宋体" w:hAnsi="宋体" w:hint="eastAsia"/>
          <w:color w:val="2C2C2C"/>
          <w:sz w:val="24"/>
          <w:szCs w:val="24"/>
        </w:rPr>
        <w:t>注:报告截止日</w:t>
      </w:r>
      <w:r w:rsidR="008B2FB1">
        <w:rPr>
          <w:rFonts w:ascii="宋体" w:eastAsia="宋体" w:hAnsi="宋体" w:hint="eastAsia"/>
          <w:color w:val="2C2C2C"/>
          <w:sz w:val="24"/>
          <w:szCs w:val="24"/>
        </w:rPr>
        <w:t>2018年8</w:t>
      </w:r>
      <w:r>
        <w:rPr>
          <w:rFonts w:ascii="宋体" w:eastAsia="宋体" w:hAnsi="宋体" w:hint="eastAsia"/>
          <w:color w:val="2C2C2C"/>
          <w:sz w:val="24"/>
          <w:szCs w:val="24"/>
        </w:rPr>
        <w:t>月</w:t>
      </w:r>
      <w:r w:rsidR="008B2FB1">
        <w:rPr>
          <w:rFonts w:ascii="宋体" w:eastAsia="宋体" w:hAnsi="宋体" w:hint="eastAsia"/>
          <w:color w:val="2C2C2C"/>
          <w:sz w:val="24"/>
          <w:szCs w:val="24"/>
        </w:rPr>
        <w:t>2</w:t>
      </w:r>
      <w:r>
        <w:rPr>
          <w:rFonts w:ascii="宋体" w:eastAsia="宋体" w:hAnsi="宋体" w:hint="eastAsia"/>
          <w:color w:val="2C2C2C"/>
          <w:sz w:val="24"/>
          <w:szCs w:val="24"/>
        </w:rPr>
        <w:t>4日(基金最后运作日),基金份额净值</w:t>
      </w:r>
      <w:r w:rsidR="001225D9" w:rsidRPr="001225D9">
        <w:rPr>
          <w:rFonts w:ascii="宋体" w:eastAsia="宋体" w:hAnsi="宋体"/>
          <w:color w:val="2C2C2C"/>
          <w:sz w:val="24"/>
          <w:szCs w:val="24"/>
        </w:rPr>
        <w:t>1.0424</w:t>
      </w:r>
      <w:r>
        <w:rPr>
          <w:rFonts w:ascii="宋体" w:eastAsia="宋体" w:hAnsi="宋体" w:hint="eastAsia"/>
          <w:color w:val="2C2C2C"/>
          <w:sz w:val="24"/>
          <w:szCs w:val="24"/>
        </w:rPr>
        <w:t>元,基金份额总额</w:t>
      </w:r>
      <w:r w:rsidR="001225D9" w:rsidRPr="001225D9">
        <w:rPr>
          <w:rFonts w:ascii="宋体" w:eastAsia="宋体" w:hAnsi="宋体"/>
          <w:color w:val="2C2C2C"/>
          <w:sz w:val="24"/>
          <w:szCs w:val="24"/>
        </w:rPr>
        <w:t>21,136,864.26</w:t>
      </w:r>
      <w:r>
        <w:rPr>
          <w:rFonts w:ascii="宋体" w:eastAsia="宋体" w:hAnsi="宋体" w:hint="eastAsia"/>
          <w:color w:val="2C2C2C"/>
          <w:sz w:val="24"/>
          <w:szCs w:val="24"/>
        </w:rPr>
        <w:t>份。</w:t>
      </w:r>
    </w:p>
    <w:p w:rsidR="00127E02" w:rsidRDefault="009D17C5">
      <w:pPr>
        <w:pStyle w:val="21"/>
        <w:numPr>
          <w:ilvl w:val="0"/>
          <w:numId w:val="1"/>
        </w:numPr>
        <w:kinsoku w:val="0"/>
        <w:overflowPunct w:val="0"/>
        <w:spacing w:line="360" w:lineRule="auto"/>
        <w:ind w:right="75"/>
        <w:outlineLvl w:val="9"/>
        <w:rPr>
          <w:rFonts w:ascii="宋体" w:eastAsia="宋体" w:hAnsi="宋体"/>
        </w:rPr>
      </w:pPr>
      <w:r>
        <w:rPr>
          <w:rFonts w:ascii="宋体" w:eastAsia="宋体" w:hAnsi="宋体" w:hint="eastAsia"/>
        </w:rPr>
        <w:t>清算情况</w:t>
      </w:r>
    </w:p>
    <w:p w:rsidR="0041370E" w:rsidRDefault="0041370E">
      <w:pPr>
        <w:pStyle w:val="21"/>
        <w:kinsoku w:val="0"/>
        <w:overflowPunct w:val="0"/>
        <w:spacing w:line="360" w:lineRule="auto"/>
        <w:ind w:right="75" w:firstLineChars="200" w:firstLine="480"/>
        <w:jc w:val="both"/>
        <w:outlineLvl w:val="9"/>
        <w:rPr>
          <w:rFonts w:asciiTheme="minorEastAsia" w:eastAsia="宋体" w:hAnsiTheme="minorEastAsia" w:cs="Arial"/>
          <w:b w:val="0"/>
          <w:bCs w:val="0"/>
          <w:sz w:val="24"/>
          <w:szCs w:val="24"/>
        </w:rPr>
      </w:pPr>
      <w:r w:rsidRPr="0041370E">
        <w:rPr>
          <w:rFonts w:asciiTheme="minorEastAsia" w:eastAsia="宋体" w:hAnsiTheme="minorEastAsia" w:cs="Arial" w:hint="eastAsia"/>
          <w:b w:val="0"/>
          <w:bCs w:val="0"/>
          <w:sz w:val="24"/>
          <w:szCs w:val="24"/>
        </w:rPr>
        <w:t>自2018年8月25日至2018年9月7日止的清算期间，本基金财产清算小组对本基金的资产、负债进行清算，全部清算工作按清算原则和清算手续进行。基金资产处置、负债清偿及基金净资产分配情况如下：</w:t>
      </w:r>
    </w:p>
    <w:p w:rsidR="00237DBD" w:rsidRDefault="00237DBD" w:rsidP="00CF561F">
      <w:pPr>
        <w:tabs>
          <w:tab w:val="left" w:pos="709"/>
        </w:tabs>
        <w:overflowPunct w:val="0"/>
        <w:autoSpaceDE w:val="0"/>
        <w:autoSpaceDN w:val="0"/>
        <w:snapToGrid w:val="0"/>
        <w:ind w:leftChars="50" w:left="105" w:firstLineChars="150" w:firstLine="360"/>
        <w:rPr>
          <w:rFonts w:asciiTheme="minorEastAsia" w:eastAsia="宋体" w:hAnsiTheme="minorEastAsia" w:cs="Arial"/>
          <w:kern w:val="0"/>
          <w:sz w:val="24"/>
          <w:szCs w:val="24"/>
        </w:rPr>
      </w:pPr>
      <w:bookmarkStart w:id="11" w:name="OLE_LINK8"/>
      <w:bookmarkStart w:id="12" w:name="OLE_LINK9"/>
    </w:p>
    <w:p w:rsidR="0041370E" w:rsidRPr="00390EF6" w:rsidRDefault="0041370E" w:rsidP="00CF561F">
      <w:pPr>
        <w:tabs>
          <w:tab w:val="left" w:pos="709"/>
        </w:tabs>
        <w:overflowPunct w:val="0"/>
        <w:autoSpaceDE w:val="0"/>
        <w:autoSpaceDN w:val="0"/>
        <w:snapToGrid w:val="0"/>
        <w:ind w:leftChars="50" w:left="105" w:firstLineChars="150" w:firstLine="360"/>
        <w:rPr>
          <w:rFonts w:ascii="Arial" w:eastAsia="黑体" w:hAnsi="Arial" w:cs="Arial"/>
          <w:sz w:val="22"/>
        </w:rPr>
      </w:pPr>
      <w:r w:rsidRPr="00CF561F">
        <w:rPr>
          <w:rFonts w:asciiTheme="minorEastAsia" w:eastAsia="宋体" w:hAnsiTheme="minorEastAsia" w:cs="Arial"/>
          <w:kern w:val="0"/>
          <w:sz w:val="24"/>
          <w:szCs w:val="24"/>
        </w:rPr>
        <w:t>1、资产处置情况</w:t>
      </w:r>
    </w:p>
    <w:bookmarkEnd w:id="11"/>
    <w:bookmarkEnd w:id="12"/>
    <w:p w:rsidR="0041370E" w:rsidRPr="00390EF6" w:rsidRDefault="0041370E" w:rsidP="0041370E">
      <w:pPr>
        <w:overflowPunct w:val="0"/>
        <w:autoSpaceDE w:val="0"/>
        <w:autoSpaceDN w:val="0"/>
        <w:snapToGrid w:val="0"/>
        <w:ind w:left="602" w:hanging="360"/>
        <w:rPr>
          <w:rFonts w:ascii="Arial" w:eastAsia="黑体" w:hAnsi="Arial" w:cs="Arial"/>
          <w:sz w:val="22"/>
        </w:rPr>
      </w:pPr>
    </w:p>
    <w:p w:rsidR="0041370E" w:rsidRPr="00CF561F" w:rsidRDefault="0041370E" w:rsidP="002B5C24">
      <w:pPr>
        <w:numPr>
          <w:ilvl w:val="0"/>
          <w:numId w:val="4"/>
        </w:numPr>
        <w:tabs>
          <w:tab w:val="left" w:pos="1134"/>
        </w:tabs>
        <w:overflowPunct w:val="0"/>
        <w:autoSpaceDE w:val="0"/>
        <w:autoSpaceDN w:val="0"/>
        <w:snapToGrid w:val="0"/>
        <w:spacing w:line="360" w:lineRule="auto"/>
        <w:rPr>
          <w:rFonts w:asciiTheme="minorEastAsia" w:eastAsia="宋体" w:hAnsiTheme="minorEastAsia" w:cs="Arial"/>
          <w:kern w:val="0"/>
          <w:sz w:val="24"/>
          <w:szCs w:val="24"/>
        </w:rPr>
      </w:pPr>
      <w:r w:rsidRPr="00CF561F">
        <w:rPr>
          <w:rFonts w:asciiTheme="minorEastAsia" w:eastAsia="宋体" w:hAnsiTheme="minorEastAsia" w:cs="Arial"/>
          <w:kern w:val="0"/>
          <w:sz w:val="24"/>
          <w:szCs w:val="24"/>
        </w:rPr>
        <w:t>本基金最后运作日</w:t>
      </w:r>
      <w:r w:rsidRPr="00CF561F">
        <w:rPr>
          <w:rFonts w:asciiTheme="minorEastAsia" w:eastAsia="宋体" w:hAnsiTheme="minorEastAsia" w:cs="Arial" w:hint="eastAsia"/>
          <w:kern w:val="0"/>
          <w:sz w:val="24"/>
          <w:szCs w:val="24"/>
        </w:rPr>
        <w:t>结算备付金</w:t>
      </w:r>
      <w:r w:rsidRPr="00CF561F">
        <w:rPr>
          <w:rFonts w:asciiTheme="minorEastAsia" w:eastAsia="宋体" w:hAnsiTheme="minorEastAsia" w:cs="Arial"/>
          <w:kern w:val="0"/>
          <w:sz w:val="24"/>
          <w:szCs w:val="24"/>
        </w:rPr>
        <w:t>人民币882,860.55元，截至2018年9月7日</w:t>
      </w:r>
      <w:r w:rsidRPr="00CF561F">
        <w:rPr>
          <w:rFonts w:asciiTheme="minorEastAsia" w:eastAsia="宋体" w:hAnsiTheme="minorEastAsia" w:cs="Arial" w:hint="eastAsia"/>
          <w:kern w:val="0"/>
          <w:sz w:val="24"/>
          <w:szCs w:val="24"/>
        </w:rPr>
        <w:t>结算备付金</w:t>
      </w:r>
      <w:r w:rsidRPr="00CF561F">
        <w:rPr>
          <w:rFonts w:asciiTheme="minorEastAsia" w:eastAsia="宋体" w:hAnsiTheme="minorEastAsia" w:cs="Arial"/>
          <w:kern w:val="0"/>
          <w:sz w:val="24"/>
          <w:szCs w:val="24"/>
        </w:rPr>
        <w:t>余额为人民币790,564.60元，该款项将于</w:t>
      </w:r>
      <w:r w:rsidRPr="00CF561F">
        <w:rPr>
          <w:rFonts w:asciiTheme="minorEastAsia" w:eastAsia="宋体" w:hAnsiTheme="minorEastAsia" w:cs="Arial" w:hint="eastAsia"/>
          <w:kern w:val="0"/>
          <w:sz w:val="24"/>
          <w:szCs w:val="24"/>
        </w:rPr>
        <w:t>中登结算后转入本基金托管账户</w:t>
      </w:r>
      <w:r w:rsidRPr="00CF561F">
        <w:rPr>
          <w:rFonts w:asciiTheme="minorEastAsia" w:eastAsia="宋体" w:hAnsiTheme="minorEastAsia" w:cs="Arial"/>
          <w:kern w:val="0"/>
          <w:sz w:val="24"/>
          <w:szCs w:val="24"/>
        </w:rPr>
        <w:t>。</w:t>
      </w:r>
    </w:p>
    <w:p w:rsidR="0041370E" w:rsidRPr="00CF561F" w:rsidRDefault="0041370E" w:rsidP="002B5C24">
      <w:pPr>
        <w:numPr>
          <w:ilvl w:val="0"/>
          <w:numId w:val="4"/>
        </w:numPr>
        <w:tabs>
          <w:tab w:val="left" w:pos="1134"/>
        </w:tabs>
        <w:overflowPunct w:val="0"/>
        <w:autoSpaceDE w:val="0"/>
        <w:autoSpaceDN w:val="0"/>
        <w:snapToGrid w:val="0"/>
        <w:spacing w:line="360" w:lineRule="auto"/>
        <w:rPr>
          <w:rFonts w:asciiTheme="minorEastAsia" w:eastAsia="宋体" w:hAnsiTheme="minorEastAsia" w:cs="Arial"/>
          <w:kern w:val="0"/>
          <w:sz w:val="24"/>
          <w:szCs w:val="24"/>
        </w:rPr>
      </w:pPr>
      <w:r w:rsidRPr="00CF561F">
        <w:rPr>
          <w:rFonts w:asciiTheme="minorEastAsia" w:eastAsia="宋体" w:hAnsiTheme="minorEastAsia" w:cs="Arial"/>
          <w:kern w:val="0"/>
          <w:sz w:val="24"/>
          <w:szCs w:val="24"/>
        </w:rPr>
        <w:t>本基金最后运作日存出保证金人民币6,112.49元</w:t>
      </w:r>
      <w:r w:rsidRPr="00CF561F">
        <w:rPr>
          <w:rFonts w:asciiTheme="minorEastAsia" w:eastAsia="宋体" w:hAnsiTheme="minorEastAsia" w:cs="Arial" w:hint="eastAsia"/>
          <w:kern w:val="0"/>
          <w:sz w:val="24"/>
          <w:szCs w:val="24"/>
        </w:rPr>
        <w:t>，该款项已于2018年9月4日转入本基金</w:t>
      </w:r>
      <w:r w:rsidRPr="00CF561F">
        <w:rPr>
          <w:rFonts w:asciiTheme="minorEastAsia" w:eastAsia="宋体" w:hAnsiTheme="minorEastAsia" w:cs="Arial"/>
          <w:kern w:val="0"/>
          <w:sz w:val="24"/>
          <w:szCs w:val="24"/>
        </w:rPr>
        <w:t>托管账户。</w:t>
      </w:r>
    </w:p>
    <w:p w:rsidR="0041370E" w:rsidRPr="00CF561F" w:rsidRDefault="0041370E" w:rsidP="002B5C24">
      <w:pPr>
        <w:numPr>
          <w:ilvl w:val="0"/>
          <w:numId w:val="4"/>
        </w:numPr>
        <w:tabs>
          <w:tab w:val="left" w:pos="1134"/>
        </w:tabs>
        <w:overflowPunct w:val="0"/>
        <w:autoSpaceDE w:val="0"/>
        <w:autoSpaceDN w:val="0"/>
        <w:snapToGrid w:val="0"/>
        <w:spacing w:line="360" w:lineRule="auto"/>
        <w:rPr>
          <w:rFonts w:asciiTheme="minorEastAsia" w:eastAsia="宋体" w:hAnsiTheme="minorEastAsia" w:cs="Arial"/>
          <w:kern w:val="0"/>
          <w:sz w:val="24"/>
          <w:szCs w:val="24"/>
        </w:rPr>
      </w:pPr>
      <w:r w:rsidRPr="00CF561F">
        <w:rPr>
          <w:rFonts w:asciiTheme="minorEastAsia" w:eastAsia="宋体" w:hAnsiTheme="minorEastAsia" w:cs="Arial"/>
          <w:kern w:val="0"/>
          <w:sz w:val="24"/>
          <w:szCs w:val="24"/>
        </w:rPr>
        <w:t>本基金最后运作日交易性金融资产人民币19,503,856.38元，其中股票投资人民币9,347,296.38元，其明细如下：</w:t>
      </w:r>
    </w:p>
    <w:p w:rsidR="0041370E" w:rsidRPr="00B748F7" w:rsidRDefault="0041370E" w:rsidP="0041370E">
      <w:pPr>
        <w:tabs>
          <w:tab w:val="left" w:pos="1134"/>
        </w:tabs>
        <w:overflowPunct w:val="0"/>
        <w:autoSpaceDE w:val="0"/>
        <w:autoSpaceDN w:val="0"/>
        <w:snapToGrid w:val="0"/>
        <w:ind w:left="1129" w:right="-172"/>
        <w:jc w:val="right"/>
        <w:rPr>
          <w:rFonts w:ascii="宋体" w:eastAsia="宋体" w:hAnsi="宋体" w:cs="Arial"/>
          <w:sz w:val="24"/>
          <w:szCs w:val="24"/>
        </w:rPr>
      </w:pPr>
      <w:r w:rsidRPr="00B748F7">
        <w:rPr>
          <w:rFonts w:ascii="宋体" w:eastAsia="宋体" w:hAnsi="宋体" w:cs="Arial"/>
          <w:sz w:val="24"/>
          <w:szCs w:val="24"/>
        </w:rPr>
        <w:t>单位：人民币元</w:t>
      </w:r>
    </w:p>
    <w:tbl>
      <w:tblPr>
        <w:tblW w:w="836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1358"/>
        <w:gridCol w:w="14"/>
        <w:gridCol w:w="1260"/>
        <w:gridCol w:w="14"/>
        <w:gridCol w:w="1161"/>
        <w:gridCol w:w="14"/>
        <w:gridCol w:w="1666"/>
        <w:gridCol w:w="14"/>
        <w:gridCol w:w="1727"/>
      </w:tblGrid>
      <w:tr w:rsidR="0041370E" w:rsidRPr="00B748F7" w:rsidTr="00B748F7">
        <w:tc>
          <w:tcPr>
            <w:tcW w:w="1135" w:type="dxa"/>
            <w:shd w:val="clear" w:color="auto" w:fill="auto"/>
            <w:vAlign w:val="bottom"/>
          </w:tcPr>
          <w:p w:rsidR="0041370E" w:rsidRPr="00B748F7" w:rsidRDefault="0041370E" w:rsidP="00B748F7">
            <w:pPr>
              <w:widowControl/>
              <w:tabs>
                <w:tab w:val="left" w:pos="1134"/>
              </w:tabs>
              <w:overflowPunct w:val="0"/>
              <w:autoSpaceDE w:val="0"/>
              <w:autoSpaceDN w:val="0"/>
              <w:snapToGrid w:val="0"/>
              <w:spacing w:line="360" w:lineRule="auto"/>
              <w:jc w:val="center"/>
              <w:rPr>
                <w:rFonts w:ascii="宋体" w:eastAsia="宋体" w:hAnsi="宋体" w:cs="Arial"/>
                <w:sz w:val="24"/>
                <w:szCs w:val="24"/>
              </w:rPr>
            </w:pPr>
            <w:r w:rsidRPr="00B748F7">
              <w:rPr>
                <w:rFonts w:ascii="宋体" w:eastAsia="宋体" w:hAnsi="宋体" w:cs="Arial"/>
                <w:sz w:val="24"/>
                <w:szCs w:val="24"/>
              </w:rPr>
              <w:t>股票</w:t>
            </w:r>
          </w:p>
          <w:p w:rsidR="0041370E" w:rsidRPr="00B748F7" w:rsidRDefault="0041370E" w:rsidP="00B748F7">
            <w:pPr>
              <w:widowControl/>
              <w:tabs>
                <w:tab w:val="left" w:pos="1134"/>
              </w:tabs>
              <w:overflowPunct w:val="0"/>
              <w:autoSpaceDE w:val="0"/>
              <w:autoSpaceDN w:val="0"/>
              <w:snapToGrid w:val="0"/>
              <w:spacing w:line="360" w:lineRule="auto"/>
              <w:jc w:val="center"/>
              <w:rPr>
                <w:rFonts w:ascii="宋体" w:eastAsia="宋体" w:hAnsi="宋体" w:cs="Arial"/>
                <w:sz w:val="24"/>
                <w:szCs w:val="24"/>
              </w:rPr>
            </w:pPr>
            <w:r w:rsidRPr="00B748F7">
              <w:rPr>
                <w:rFonts w:ascii="宋体" w:eastAsia="宋体" w:hAnsi="宋体" w:cs="Arial"/>
                <w:sz w:val="24"/>
                <w:szCs w:val="24"/>
              </w:rPr>
              <w:t>代码</w:t>
            </w:r>
          </w:p>
        </w:tc>
        <w:tc>
          <w:tcPr>
            <w:tcW w:w="1358" w:type="dxa"/>
            <w:shd w:val="clear" w:color="auto" w:fill="auto"/>
            <w:vAlign w:val="bottom"/>
          </w:tcPr>
          <w:p w:rsidR="0041370E" w:rsidRPr="00B748F7" w:rsidRDefault="0041370E" w:rsidP="00B748F7">
            <w:pPr>
              <w:widowControl/>
              <w:tabs>
                <w:tab w:val="left" w:pos="1134"/>
              </w:tabs>
              <w:overflowPunct w:val="0"/>
              <w:autoSpaceDE w:val="0"/>
              <w:autoSpaceDN w:val="0"/>
              <w:snapToGrid w:val="0"/>
              <w:spacing w:line="360" w:lineRule="auto"/>
              <w:jc w:val="center"/>
              <w:rPr>
                <w:rFonts w:ascii="宋体" w:eastAsia="宋体" w:hAnsi="宋体" w:cs="Arial"/>
                <w:sz w:val="24"/>
                <w:szCs w:val="24"/>
              </w:rPr>
            </w:pPr>
            <w:r w:rsidRPr="00B748F7">
              <w:rPr>
                <w:rFonts w:ascii="宋体" w:eastAsia="宋体" w:hAnsi="宋体" w:cs="Arial"/>
                <w:sz w:val="24"/>
                <w:szCs w:val="24"/>
              </w:rPr>
              <w:t>股票</w:t>
            </w:r>
          </w:p>
          <w:p w:rsidR="0041370E" w:rsidRPr="00B748F7" w:rsidRDefault="0041370E" w:rsidP="00B748F7">
            <w:pPr>
              <w:widowControl/>
              <w:tabs>
                <w:tab w:val="left" w:pos="1134"/>
              </w:tabs>
              <w:overflowPunct w:val="0"/>
              <w:autoSpaceDE w:val="0"/>
              <w:autoSpaceDN w:val="0"/>
              <w:snapToGrid w:val="0"/>
              <w:spacing w:line="360" w:lineRule="auto"/>
              <w:jc w:val="center"/>
              <w:rPr>
                <w:rFonts w:ascii="宋体" w:eastAsia="宋体" w:hAnsi="宋体" w:cs="Arial"/>
                <w:sz w:val="24"/>
                <w:szCs w:val="24"/>
              </w:rPr>
            </w:pPr>
            <w:r w:rsidRPr="00B748F7">
              <w:rPr>
                <w:rFonts w:ascii="宋体" w:eastAsia="宋体" w:hAnsi="宋体" w:cs="Arial"/>
                <w:sz w:val="24"/>
                <w:szCs w:val="24"/>
              </w:rPr>
              <w:t>名称</w:t>
            </w:r>
          </w:p>
        </w:tc>
        <w:tc>
          <w:tcPr>
            <w:tcW w:w="1274" w:type="dxa"/>
            <w:gridSpan w:val="2"/>
            <w:shd w:val="clear" w:color="auto" w:fill="auto"/>
            <w:vAlign w:val="bottom"/>
          </w:tcPr>
          <w:p w:rsidR="0041370E" w:rsidRPr="00B748F7" w:rsidRDefault="0041370E" w:rsidP="00B748F7">
            <w:pPr>
              <w:widowControl/>
              <w:tabs>
                <w:tab w:val="left" w:pos="1012"/>
              </w:tabs>
              <w:overflowPunct w:val="0"/>
              <w:autoSpaceDE w:val="0"/>
              <w:autoSpaceDN w:val="0"/>
              <w:snapToGrid w:val="0"/>
              <w:spacing w:line="360" w:lineRule="auto"/>
              <w:ind w:rightChars="-38" w:right="-80" w:hanging="66"/>
              <w:jc w:val="center"/>
              <w:rPr>
                <w:rFonts w:ascii="宋体" w:eastAsia="宋体" w:hAnsi="宋体" w:cs="Arial"/>
                <w:sz w:val="24"/>
                <w:szCs w:val="24"/>
              </w:rPr>
            </w:pPr>
            <w:r w:rsidRPr="00B748F7">
              <w:rPr>
                <w:rFonts w:ascii="宋体" w:eastAsia="宋体" w:hAnsi="宋体" w:cs="Arial"/>
                <w:sz w:val="24"/>
                <w:szCs w:val="24"/>
              </w:rPr>
              <w:t>最后运作日</w:t>
            </w:r>
          </w:p>
          <w:p w:rsidR="0041370E" w:rsidRPr="00B748F7" w:rsidRDefault="0041370E" w:rsidP="00B748F7">
            <w:pPr>
              <w:widowControl/>
              <w:tabs>
                <w:tab w:val="left" w:pos="1134"/>
              </w:tabs>
              <w:overflowPunct w:val="0"/>
              <w:autoSpaceDE w:val="0"/>
              <w:autoSpaceDN w:val="0"/>
              <w:snapToGrid w:val="0"/>
              <w:spacing w:line="360" w:lineRule="auto"/>
              <w:ind w:rightChars="-38" w:right="-80"/>
              <w:jc w:val="center"/>
              <w:rPr>
                <w:rFonts w:ascii="宋体" w:eastAsia="宋体" w:hAnsi="宋体" w:cs="Arial"/>
                <w:sz w:val="24"/>
                <w:szCs w:val="24"/>
              </w:rPr>
            </w:pPr>
            <w:r w:rsidRPr="00B748F7">
              <w:rPr>
                <w:rFonts w:ascii="宋体" w:eastAsia="宋体" w:hAnsi="宋体" w:cs="Arial"/>
                <w:sz w:val="24"/>
                <w:szCs w:val="24"/>
              </w:rPr>
              <w:t>估值单价</w:t>
            </w:r>
          </w:p>
        </w:tc>
        <w:tc>
          <w:tcPr>
            <w:tcW w:w="1175" w:type="dxa"/>
            <w:gridSpan w:val="2"/>
            <w:shd w:val="clear" w:color="auto" w:fill="auto"/>
            <w:vAlign w:val="bottom"/>
          </w:tcPr>
          <w:p w:rsidR="0041370E" w:rsidRPr="00B748F7" w:rsidRDefault="0041370E" w:rsidP="00B748F7">
            <w:pPr>
              <w:widowControl/>
              <w:tabs>
                <w:tab w:val="left" w:pos="1134"/>
              </w:tabs>
              <w:overflowPunct w:val="0"/>
              <w:autoSpaceDE w:val="0"/>
              <w:autoSpaceDN w:val="0"/>
              <w:snapToGrid w:val="0"/>
              <w:spacing w:line="360" w:lineRule="auto"/>
              <w:ind w:left="-80" w:rightChars="-38" w:right="-80"/>
              <w:jc w:val="center"/>
              <w:rPr>
                <w:rFonts w:ascii="宋体" w:eastAsia="宋体" w:hAnsi="宋体" w:cs="Arial"/>
                <w:sz w:val="24"/>
                <w:szCs w:val="24"/>
              </w:rPr>
            </w:pPr>
            <w:r w:rsidRPr="00B748F7">
              <w:rPr>
                <w:rFonts w:ascii="宋体" w:eastAsia="宋体" w:hAnsi="宋体" w:cs="Arial"/>
                <w:sz w:val="24"/>
                <w:szCs w:val="24"/>
              </w:rPr>
              <w:t>数量</w:t>
            </w:r>
          </w:p>
          <w:p w:rsidR="0041370E" w:rsidRPr="00B748F7" w:rsidRDefault="0041370E" w:rsidP="00B748F7">
            <w:pPr>
              <w:widowControl/>
              <w:tabs>
                <w:tab w:val="left" w:pos="1134"/>
              </w:tabs>
              <w:overflowPunct w:val="0"/>
              <w:autoSpaceDE w:val="0"/>
              <w:autoSpaceDN w:val="0"/>
              <w:snapToGrid w:val="0"/>
              <w:spacing w:line="360" w:lineRule="auto"/>
              <w:ind w:rightChars="-44" w:right="-92" w:hanging="108"/>
              <w:jc w:val="center"/>
              <w:rPr>
                <w:rFonts w:ascii="宋体" w:eastAsia="宋体" w:hAnsi="宋体" w:cs="Arial"/>
                <w:sz w:val="24"/>
                <w:szCs w:val="24"/>
              </w:rPr>
            </w:pPr>
            <w:r w:rsidRPr="00B748F7">
              <w:rPr>
                <w:rFonts w:ascii="宋体" w:eastAsia="宋体" w:hAnsi="宋体" w:cs="Arial"/>
                <w:sz w:val="24"/>
                <w:szCs w:val="24"/>
              </w:rPr>
              <w:t>(单位:股)</w:t>
            </w:r>
          </w:p>
        </w:tc>
        <w:tc>
          <w:tcPr>
            <w:tcW w:w="1680" w:type="dxa"/>
            <w:gridSpan w:val="2"/>
            <w:shd w:val="clear" w:color="auto" w:fill="auto"/>
            <w:vAlign w:val="bottom"/>
          </w:tcPr>
          <w:p w:rsidR="0041370E" w:rsidRPr="00B748F7" w:rsidRDefault="0041370E" w:rsidP="00B748F7">
            <w:pPr>
              <w:widowControl/>
              <w:tabs>
                <w:tab w:val="left" w:pos="1134"/>
              </w:tabs>
              <w:overflowPunct w:val="0"/>
              <w:autoSpaceDE w:val="0"/>
              <w:autoSpaceDN w:val="0"/>
              <w:snapToGrid w:val="0"/>
              <w:spacing w:line="360" w:lineRule="auto"/>
              <w:ind w:rightChars="-38" w:right="-80"/>
              <w:jc w:val="center"/>
              <w:rPr>
                <w:rFonts w:ascii="宋体" w:eastAsia="宋体" w:hAnsi="宋体" w:cs="Arial"/>
                <w:sz w:val="24"/>
                <w:szCs w:val="24"/>
              </w:rPr>
            </w:pPr>
            <w:r w:rsidRPr="00B748F7">
              <w:rPr>
                <w:rFonts w:ascii="宋体" w:eastAsia="宋体" w:hAnsi="宋体" w:cs="Arial"/>
                <w:sz w:val="24"/>
                <w:szCs w:val="24"/>
              </w:rPr>
              <w:t>最后运作日</w:t>
            </w:r>
          </w:p>
          <w:p w:rsidR="0041370E" w:rsidRPr="00B748F7" w:rsidRDefault="0041370E" w:rsidP="00B748F7">
            <w:pPr>
              <w:widowControl/>
              <w:tabs>
                <w:tab w:val="left" w:pos="1134"/>
              </w:tabs>
              <w:overflowPunct w:val="0"/>
              <w:autoSpaceDE w:val="0"/>
              <w:autoSpaceDN w:val="0"/>
              <w:snapToGrid w:val="0"/>
              <w:spacing w:line="360" w:lineRule="auto"/>
              <w:ind w:rightChars="-38" w:right="-80"/>
              <w:jc w:val="center"/>
              <w:rPr>
                <w:rFonts w:ascii="宋体" w:eastAsia="宋体" w:hAnsi="宋体" w:cs="Arial"/>
                <w:sz w:val="24"/>
                <w:szCs w:val="24"/>
              </w:rPr>
            </w:pPr>
            <w:r w:rsidRPr="00B748F7">
              <w:rPr>
                <w:rFonts w:ascii="宋体" w:eastAsia="宋体" w:hAnsi="宋体" w:cs="Arial"/>
                <w:sz w:val="24"/>
                <w:szCs w:val="24"/>
              </w:rPr>
              <w:t>成本总额</w:t>
            </w:r>
          </w:p>
        </w:tc>
        <w:tc>
          <w:tcPr>
            <w:tcW w:w="1741" w:type="dxa"/>
            <w:gridSpan w:val="2"/>
            <w:shd w:val="clear" w:color="auto" w:fill="auto"/>
            <w:vAlign w:val="bottom"/>
          </w:tcPr>
          <w:p w:rsidR="0041370E" w:rsidRPr="00B748F7" w:rsidRDefault="0041370E" w:rsidP="00B748F7">
            <w:pPr>
              <w:widowControl/>
              <w:tabs>
                <w:tab w:val="left" w:pos="1134"/>
              </w:tabs>
              <w:overflowPunct w:val="0"/>
              <w:autoSpaceDE w:val="0"/>
              <w:autoSpaceDN w:val="0"/>
              <w:snapToGrid w:val="0"/>
              <w:spacing w:line="360" w:lineRule="auto"/>
              <w:ind w:rightChars="-38" w:right="-80"/>
              <w:jc w:val="center"/>
              <w:rPr>
                <w:rFonts w:ascii="宋体" w:eastAsia="宋体" w:hAnsi="宋体" w:cs="Arial"/>
                <w:sz w:val="24"/>
                <w:szCs w:val="24"/>
              </w:rPr>
            </w:pPr>
            <w:r w:rsidRPr="00B748F7">
              <w:rPr>
                <w:rFonts w:ascii="宋体" w:eastAsia="宋体" w:hAnsi="宋体" w:cs="Arial"/>
                <w:sz w:val="24"/>
                <w:szCs w:val="24"/>
              </w:rPr>
              <w:t>最后运作日</w:t>
            </w:r>
          </w:p>
          <w:p w:rsidR="0041370E" w:rsidRPr="00B748F7" w:rsidRDefault="0041370E" w:rsidP="00B748F7">
            <w:pPr>
              <w:widowControl/>
              <w:tabs>
                <w:tab w:val="left" w:pos="1134"/>
              </w:tabs>
              <w:overflowPunct w:val="0"/>
              <w:autoSpaceDE w:val="0"/>
              <w:autoSpaceDN w:val="0"/>
              <w:snapToGrid w:val="0"/>
              <w:spacing w:line="360" w:lineRule="auto"/>
              <w:ind w:rightChars="-38" w:right="-80"/>
              <w:jc w:val="center"/>
              <w:rPr>
                <w:rFonts w:ascii="宋体" w:eastAsia="宋体" w:hAnsi="宋体" w:cs="Arial"/>
                <w:sz w:val="24"/>
                <w:szCs w:val="24"/>
              </w:rPr>
            </w:pPr>
            <w:r w:rsidRPr="00B748F7">
              <w:rPr>
                <w:rFonts w:ascii="宋体" w:eastAsia="宋体" w:hAnsi="宋体" w:cs="Arial"/>
                <w:sz w:val="24"/>
                <w:szCs w:val="24"/>
              </w:rPr>
              <w:t>估值总额</w:t>
            </w:r>
          </w:p>
        </w:tc>
      </w:tr>
      <w:tr w:rsidR="0041370E" w:rsidRPr="00390EF6" w:rsidTr="00B748F7">
        <w:tc>
          <w:tcPr>
            <w:tcW w:w="1135" w:type="dxa"/>
            <w:shd w:val="clear" w:color="auto" w:fill="auto"/>
            <w:vAlign w:val="bottom"/>
          </w:tcPr>
          <w:p w:rsidR="0041370E" w:rsidRPr="00B748F7" w:rsidRDefault="0041370E" w:rsidP="00B748F7">
            <w:pPr>
              <w:widowControl/>
              <w:tabs>
                <w:tab w:val="left" w:pos="1134"/>
              </w:tabs>
              <w:overflowPunct w:val="0"/>
              <w:autoSpaceDE w:val="0"/>
              <w:autoSpaceDN w:val="0"/>
              <w:snapToGrid w:val="0"/>
              <w:spacing w:line="360" w:lineRule="auto"/>
              <w:jc w:val="center"/>
              <w:rPr>
                <w:rFonts w:ascii="宋体" w:eastAsia="宋体" w:hAnsi="宋体" w:cs="Arial"/>
                <w:sz w:val="24"/>
                <w:szCs w:val="24"/>
              </w:rPr>
            </w:pPr>
            <w:r w:rsidRPr="00B748F7">
              <w:rPr>
                <w:rFonts w:ascii="宋体" w:eastAsia="宋体" w:hAnsi="宋体" w:cs="Arial"/>
                <w:sz w:val="24"/>
                <w:szCs w:val="24"/>
              </w:rPr>
              <w:t>600276</w:t>
            </w:r>
          </w:p>
        </w:tc>
        <w:tc>
          <w:tcPr>
            <w:tcW w:w="1372" w:type="dxa"/>
            <w:gridSpan w:val="2"/>
            <w:shd w:val="clear" w:color="auto" w:fill="auto"/>
            <w:vAlign w:val="bottom"/>
          </w:tcPr>
          <w:p w:rsidR="0041370E" w:rsidRPr="00B748F7" w:rsidRDefault="0041370E" w:rsidP="00B748F7">
            <w:pPr>
              <w:widowControl/>
              <w:tabs>
                <w:tab w:val="left" w:pos="1134"/>
              </w:tabs>
              <w:overflowPunct w:val="0"/>
              <w:autoSpaceDE w:val="0"/>
              <w:autoSpaceDN w:val="0"/>
              <w:snapToGrid w:val="0"/>
              <w:spacing w:line="360" w:lineRule="auto"/>
              <w:jc w:val="center"/>
              <w:rPr>
                <w:rFonts w:ascii="宋体" w:eastAsia="宋体" w:hAnsi="宋体" w:cs="Arial"/>
                <w:sz w:val="24"/>
                <w:szCs w:val="24"/>
              </w:rPr>
            </w:pPr>
            <w:r w:rsidRPr="00B748F7">
              <w:rPr>
                <w:rFonts w:ascii="宋体" w:eastAsia="宋体" w:hAnsi="宋体" w:cs="Arial"/>
                <w:sz w:val="24"/>
                <w:szCs w:val="24"/>
              </w:rPr>
              <w:t>恒瑞医药</w:t>
            </w:r>
          </w:p>
        </w:tc>
        <w:tc>
          <w:tcPr>
            <w:tcW w:w="1274" w:type="dxa"/>
            <w:gridSpan w:val="2"/>
            <w:shd w:val="clear" w:color="auto" w:fill="auto"/>
            <w:vAlign w:val="bottom"/>
          </w:tcPr>
          <w:p w:rsidR="0041370E" w:rsidRPr="00B748F7" w:rsidRDefault="0041370E" w:rsidP="00B748F7">
            <w:pPr>
              <w:widowControl/>
              <w:tabs>
                <w:tab w:val="left" w:pos="1134"/>
              </w:tabs>
              <w:overflowPunct w:val="0"/>
              <w:autoSpaceDE w:val="0"/>
              <w:autoSpaceDN w:val="0"/>
              <w:snapToGrid w:val="0"/>
              <w:spacing w:line="360" w:lineRule="auto"/>
              <w:jc w:val="right"/>
              <w:rPr>
                <w:rFonts w:ascii="宋体" w:eastAsia="宋体" w:hAnsi="宋体" w:cs="Arial"/>
                <w:sz w:val="24"/>
                <w:szCs w:val="24"/>
              </w:rPr>
            </w:pPr>
            <w:r w:rsidRPr="00B748F7">
              <w:rPr>
                <w:rFonts w:ascii="宋体" w:eastAsia="宋体" w:hAnsi="宋体" w:cs="Arial"/>
                <w:sz w:val="24"/>
                <w:szCs w:val="24"/>
              </w:rPr>
              <w:t>67.97</w:t>
            </w:r>
          </w:p>
        </w:tc>
        <w:tc>
          <w:tcPr>
            <w:tcW w:w="1175" w:type="dxa"/>
            <w:gridSpan w:val="2"/>
            <w:shd w:val="clear" w:color="auto" w:fill="auto"/>
            <w:vAlign w:val="bottom"/>
          </w:tcPr>
          <w:p w:rsidR="0041370E" w:rsidRPr="00B748F7" w:rsidRDefault="0041370E" w:rsidP="00B748F7">
            <w:pPr>
              <w:widowControl/>
              <w:tabs>
                <w:tab w:val="left" w:pos="1134"/>
              </w:tabs>
              <w:overflowPunct w:val="0"/>
              <w:autoSpaceDE w:val="0"/>
              <w:autoSpaceDN w:val="0"/>
              <w:snapToGrid w:val="0"/>
              <w:spacing w:line="360" w:lineRule="auto"/>
              <w:jc w:val="right"/>
              <w:rPr>
                <w:rFonts w:ascii="宋体" w:eastAsia="宋体" w:hAnsi="宋体" w:cs="Arial"/>
                <w:sz w:val="24"/>
                <w:szCs w:val="24"/>
              </w:rPr>
            </w:pPr>
            <w:r w:rsidRPr="00B748F7">
              <w:rPr>
                <w:rFonts w:ascii="宋体" w:eastAsia="宋体" w:hAnsi="宋体" w:cs="Arial"/>
                <w:sz w:val="24"/>
                <w:szCs w:val="24"/>
              </w:rPr>
              <w:t>20,300</w:t>
            </w:r>
          </w:p>
        </w:tc>
        <w:tc>
          <w:tcPr>
            <w:tcW w:w="1680" w:type="dxa"/>
            <w:gridSpan w:val="2"/>
            <w:shd w:val="clear" w:color="auto" w:fill="auto"/>
            <w:vAlign w:val="bottom"/>
          </w:tcPr>
          <w:p w:rsidR="0041370E" w:rsidRPr="00B748F7" w:rsidRDefault="0041370E" w:rsidP="00B748F7">
            <w:pPr>
              <w:widowControl/>
              <w:tabs>
                <w:tab w:val="left" w:pos="1068"/>
              </w:tabs>
              <w:overflowPunct w:val="0"/>
              <w:autoSpaceDE w:val="0"/>
              <w:autoSpaceDN w:val="0"/>
              <w:snapToGrid w:val="0"/>
              <w:spacing w:line="360" w:lineRule="auto"/>
              <w:jc w:val="right"/>
              <w:rPr>
                <w:rFonts w:ascii="宋体" w:eastAsia="宋体" w:hAnsi="宋体" w:cs="Arial"/>
                <w:sz w:val="24"/>
                <w:szCs w:val="24"/>
              </w:rPr>
            </w:pPr>
            <w:r w:rsidRPr="00B748F7">
              <w:rPr>
                <w:rFonts w:ascii="宋体" w:eastAsia="宋体" w:hAnsi="宋体" w:cs="Arial"/>
                <w:sz w:val="24"/>
                <w:szCs w:val="24"/>
              </w:rPr>
              <w:t>795,423.20</w:t>
            </w:r>
          </w:p>
        </w:tc>
        <w:tc>
          <w:tcPr>
            <w:tcW w:w="1727" w:type="dxa"/>
            <w:shd w:val="clear" w:color="auto" w:fill="auto"/>
            <w:vAlign w:val="bottom"/>
          </w:tcPr>
          <w:p w:rsidR="0041370E" w:rsidRPr="00B748F7" w:rsidRDefault="0041370E" w:rsidP="00B748F7">
            <w:pPr>
              <w:widowControl/>
              <w:tabs>
                <w:tab w:val="left" w:pos="1134"/>
              </w:tabs>
              <w:overflowPunct w:val="0"/>
              <w:autoSpaceDE w:val="0"/>
              <w:autoSpaceDN w:val="0"/>
              <w:snapToGrid w:val="0"/>
              <w:spacing w:line="360" w:lineRule="auto"/>
              <w:jc w:val="right"/>
              <w:rPr>
                <w:rFonts w:ascii="宋体" w:eastAsia="宋体" w:hAnsi="宋体" w:cs="Arial"/>
                <w:sz w:val="24"/>
                <w:szCs w:val="24"/>
              </w:rPr>
            </w:pPr>
            <w:r w:rsidRPr="00B748F7">
              <w:rPr>
                <w:rFonts w:ascii="宋体" w:eastAsia="宋体" w:hAnsi="宋体" w:cs="Arial"/>
                <w:sz w:val="24"/>
                <w:szCs w:val="24"/>
              </w:rPr>
              <w:t>1,379,791.00</w:t>
            </w:r>
          </w:p>
        </w:tc>
      </w:tr>
      <w:tr w:rsidR="0041370E" w:rsidRPr="00390EF6" w:rsidTr="00B748F7">
        <w:tc>
          <w:tcPr>
            <w:tcW w:w="1135" w:type="dxa"/>
            <w:shd w:val="clear" w:color="auto" w:fill="auto"/>
            <w:vAlign w:val="bottom"/>
          </w:tcPr>
          <w:p w:rsidR="0041370E" w:rsidRPr="00B748F7" w:rsidRDefault="0041370E" w:rsidP="00B748F7">
            <w:pPr>
              <w:widowControl/>
              <w:tabs>
                <w:tab w:val="left" w:pos="1134"/>
              </w:tabs>
              <w:overflowPunct w:val="0"/>
              <w:autoSpaceDE w:val="0"/>
              <w:autoSpaceDN w:val="0"/>
              <w:snapToGrid w:val="0"/>
              <w:spacing w:line="360" w:lineRule="auto"/>
              <w:jc w:val="center"/>
              <w:rPr>
                <w:rFonts w:ascii="宋体" w:eastAsia="宋体" w:hAnsi="宋体" w:cs="Arial"/>
                <w:sz w:val="24"/>
                <w:szCs w:val="24"/>
              </w:rPr>
            </w:pPr>
            <w:r w:rsidRPr="00B748F7">
              <w:rPr>
                <w:rFonts w:ascii="宋体" w:eastAsia="宋体" w:hAnsi="宋体" w:cs="Arial"/>
                <w:sz w:val="24"/>
                <w:szCs w:val="24"/>
              </w:rPr>
              <w:t>600426</w:t>
            </w:r>
          </w:p>
        </w:tc>
        <w:tc>
          <w:tcPr>
            <w:tcW w:w="1372" w:type="dxa"/>
            <w:gridSpan w:val="2"/>
            <w:shd w:val="clear" w:color="auto" w:fill="auto"/>
            <w:vAlign w:val="bottom"/>
          </w:tcPr>
          <w:p w:rsidR="0041370E" w:rsidRPr="00B748F7" w:rsidRDefault="0041370E" w:rsidP="00B748F7">
            <w:pPr>
              <w:widowControl/>
              <w:tabs>
                <w:tab w:val="left" w:pos="1134"/>
              </w:tabs>
              <w:overflowPunct w:val="0"/>
              <w:autoSpaceDE w:val="0"/>
              <w:autoSpaceDN w:val="0"/>
              <w:snapToGrid w:val="0"/>
              <w:spacing w:line="360" w:lineRule="auto"/>
              <w:jc w:val="center"/>
              <w:rPr>
                <w:rFonts w:ascii="宋体" w:eastAsia="宋体" w:hAnsi="宋体" w:cs="Arial"/>
                <w:sz w:val="24"/>
                <w:szCs w:val="24"/>
              </w:rPr>
            </w:pPr>
            <w:r w:rsidRPr="00B748F7">
              <w:rPr>
                <w:rFonts w:ascii="宋体" w:eastAsia="宋体" w:hAnsi="宋体" w:cs="Arial"/>
                <w:sz w:val="24"/>
                <w:szCs w:val="24"/>
              </w:rPr>
              <w:t>华鲁恒升</w:t>
            </w:r>
          </w:p>
        </w:tc>
        <w:tc>
          <w:tcPr>
            <w:tcW w:w="1274" w:type="dxa"/>
            <w:gridSpan w:val="2"/>
            <w:shd w:val="clear" w:color="auto" w:fill="auto"/>
            <w:vAlign w:val="bottom"/>
          </w:tcPr>
          <w:p w:rsidR="0041370E" w:rsidRPr="00B748F7" w:rsidRDefault="0041370E" w:rsidP="00B748F7">
            <w:pPr>
              <w:widowControl/>
              <w:tabs>
                <w:tab w:val="left" w:pos="1134"/>
              </w:tabs>
              <w:overflowPunct w:val="0"/>
              <w:autoSpaceDE w:val="0"/>
              <w:autoSpaceDN w:val="0"/>
              <w:snapToGrid w:val="0"/>
              <w:spacing w:line="360" w:lineRule="auto"/>
              <w:jc w:val="right"/>
              <w:rPr>
                <w:rFonts w:ascii="宋体" w:eastAsia="宋体" w:hAnsi="宋体" w:cs="Arial"/>
                <w:sz w:val="24"/>
                <w:szCs w:val="24"/>
              </w:rPr>
            </w:pPr>
            <w:r w:rsidRPr="00B748F7">
              <w:rPr>
                <w:rFonts w:ascii="宋体" w:eastAsia="宋体" w:hAnsi="宋体" w:cs="Arial"/>
                <w:sz w:val="24"/>
                <w:szCs w:val="24"/>
              </w:rPr>
              <w:t>17.39</w:t>
            </w:r>
          </w:p>
        </w:tc>
        <w:tc>
          <w:tcPr>
            <w:tcW w:w="1175" w:type="dxa"/>
            <w:gridSpan w:val="2"/>
            <w:shd w:val="clear" w:color="auto" w:fill="auto"/>
            <w:vAlign w:val="bottom"/>
          </w:tcPr>
          <w:p w:rsidR="0041370E" w:rsidRPr="00B748F7" w:rsidRDefault="0041370E" w:rsidP="00B748F7">
            <w:pPr>
              <w:widowControl/>
              <w:tabs>
                <w:tab w:val="left" w:pos="1134"/>
              </w:tabs>
              <w:overflowPunct w:val="0"/>
              <w:autoSpaceDE w:val="0"/>
              <w:autoSpaceDN w:val="0"/>
              <w:snapToGrid w:val="0"/>
              <w:spacing w:line="360" w:lineRule="auto"/>
              <w:jc w:val="right"/>
              <w:rPr>
                <w:rFonts w:ascii="宋体" w:eastAsia="宋体" w:hAnsi="宋体" w:cs="Arial"/>
                <w:sz w:val="24"/>
                <w:szCs w:val="24"/>
              </w:rPr>
            </w:pPr>
            <w:r w:rsidRPr="00B748F7">
              <w:rPr>
                <w:rFonts w:ascii="宋体" w:eastAsia="宋体" w:hAnsi="宋体" w:cs="Arial"/>
                <w:sz w:val="24"/>
                <w:szCs w:val="24"/>
              </w:rPr>
              <w:t>52,600</w:t>
            </w:r>
          </w:p>
        </w:tc>
        <w:tc>
          <w:tcPr>
            <w:tcW w:w="1680" w:type="dxa"/>
            <w:gridSpan w:val="2"/>
            <w:shd w:val="clear" w:color="auto" w:fill="auto"/>
            <w:vAlign w:val="bottom"/>
          </w:tcPr>
          <w:p w:rsidR="0041370E" w:rsidRPr="00B748F7" w:rsidRDefault="0041370E" w:rsidP="00B748F7">
            <w:pPr>
              <w:widowControl/>
              <w:tabs>
                <w:tab w:val="left" w:pos="1068"/>
              </w:tabs>
              <w:overflowPunct w:val="0"/>
              <w:autoSpaceDE w:val="0"/>
              <w:autoSpaceDN w:val="0"/>
              <w:snapToGrid w:val="0"/>
              <w:spacing w:line="360" w:lineRule="auto"/>
              <w:jc w:val="right"/>
              <w:rPr>
                <w:rFonts w:ascii="宋体" w:eastAsia="宋体" w:hAnsi="宋体" w:cs="Arial"/>
                <w:sz w:val="24"/>
                <w:szCs w:val="24"/>
              </w:rPr>
            </w:pPr>
            <w:r w:rsidRPr="00B748F7">
              <w:rPr>
                <w:rFonts w:ascii="宋体" w:eastAsia="宋体" w:hAnsi="宋体" w:cs="Arial"/>
                <w:sz w:val="24"/>
                <w:szCs w:val="24"/>
              </w:rPr>
              <w:t>1,002,121.96</w:t>
            </w:r>
          </w:p>
        </w:tc>
        <w:tc>
          <w:tcPr>
            <w:tcW w:w="1727" w:type="dxa"/>
            <w:shd w:val="clear" w:color="auto" w:fill="auto"/>
            <w:vAlign w:val="bottom"/>
          </w:tcPr>
          <w:p w:rsidR="0041370E" w:rsidRPr="00B748F7" w:rsidRDefault="0041370E" w:rsidP="00B748F7">
            <w:pPr>
              <w:widowControl/>
              <w:tabs>
                <w:tab w:val="left" w:pos="1134"/>
              </w:tabs>
              <w:overflowPunct w:val="0"/>
              <w:autoSpaceDE w:val="0"/>
              <w:autoSpaceDN w:val="0"/>
              <w:snapToGrid w:val="0"/>
              <w:spacing w:line="360" w:lineRule="auto"/>
              <w:jc w:val="right"/>
              <w:rPr>
                <w:rFonts w:ascii="宋体" w:eastAsia="宋体" w:hAnsi="宋体" w:cs="Arial"/>
                <w:sz w:val="24"/>
                <w:szCs w:val="24"/>
              </w:rPr>
            </w:pPr>
            <w:r w:rsidRPr="00B748F7">
              <w:rPr>
                <w:rFonts w:ascii="宋体" w:eastAsia="宋体" w:hAnsi="宋体" w:cs="Arial"/>
                <w:sz w:val="24"/>
                <w:szCs w:val="24"/>
              </w:rPr>
              <w:t>914,714.00</w:t>
            </w:r>
          </w:p>
        </w:tc>
      </w:tr>
      <w:tr w:rsidR="0041370E" w:rsidRPr="00390EF6" w:rsidTr="00B748F7">
        <w:tc>
          <w:tcPr>
            <w:tcW w:w="1135" w:type="dxa"/>
            <w:shd w:val="clear" w:color="auto" w:fill="auto"/>
            <w:vAlign w:val="bottom"/>
          </w:tcPr>
          <w:p w:rsidR="0041370E" w:rsidRPr="00B748F7" w:rsidRDefault="0041370E" w:rsidP="00B748F7">
            <w:pPr>
              <w:widowControl/>
              <w:tabs>
                <w:tab w:val="left" w:pos="1134"/>
              </w:tabs>
              <w:overflowPunct w:val="0"/>
              <w:autoSpaceDE w:val="0"/>
              <w:autoSpaceDN w:val="0"/>
              <w:snapToGrid w:val="0"/>
              <w:spacing w:line="360" w:lineRule="auto"/>
              <w:jc w:val="center"/>
              <w:rPr>
                <w:rFonts w:ascii="宋体" w:eastAsia="宋体" w:hAnsi="宋体" w:cs="Arial"/>
                <w:sz w:val="24"/>
                <w:szCs w:val="24"/>
              </w:rPr>
            </w:pPr>
            <w:r w:rsidRPr="00B748F7">
              <w:rPr>
                <w:rFonts w:ascii="宋体" w:eastAsia="宋体" w:hAnsi="宋体" w:cs="Arial"/>
                <w:sz w:val="24"/>
                <w:szCs w:val="24"/>
              </w:rPr>
              <w:t>600585</w:t>
            </w:r>
          </w:p>
        </w:tc>
        <w:tc>
          <w:tcPr>
            <w:tcW w:w="1372" w:type="dxa"/>
            <w:gridSpan w:val="2"/>
            <w:shd w:val="clear" w:color="auto" w:fill="auto"/>
            <w:vAlign w:val="bottom"/>
          </w:tcPr>
          <w:p w:rsidR="0041370E" w:rsidRPr="00B748F7" w:rsidRDefault="0041370E" w:rsidP="00B748F7">
            <w:pPr>
              <w:widowControl/>
              <w:tabs>
                <w:tab w:val="left" w:pos="1134"/>
              </w:tabs>
              <w:overflowPunct w:val="0"/>
              <w:autoSpaceDE w:val="0"/>
              <w:autoSpaceDN w:val="0"/>
              <w:snapToGrid w:val="0"/>
              <w:spacing w:line="360" w:lineRule="auto"/>
              <w:jc w:val="center"/>
              <w:rPr>
                <w:rFonts w:ascii="宋体" w:eastAsia="宋体" w:hAnsi="宋体" w:cs="Arial"/>
                <w:sz w:val="24"/>
                <w:szCs w:val="24"/>
              </w:rPr>
            </w:pPr>
            <w:r w:rsidRPr="00B748F7">
              <w:rPr>
                <w:rFonts w:ascii="宋体" w:eastAsia="宋体" w:hAnsi="宋体" w:cs="Arial"/>
                <w:sz w:val="24"/>
                <w:szCs w:val="24"/>
              </w:rPr>
              <w:t>海螺水泥</w:t>
            </w:r>
          </w:p>
        </w:tc>
        <w:tc>
          <w:tcPr>
            <w:tcW w:w="1274" w:type="dxa"/>
            <w:gridSpan w:val="2"/>
            <w:shd w:val="clear" w:color="auto" w:fill="auto"/>
            <w:vAlign w:val="bottom"/>
          </w:tcPr>
          <w:p w:rsidR="0041370E" w:rsidRPr="00B748F7" w:rsidRDefault="0041370E" w:rsidP="00B748F7">
            <w:pPr>
              <w:widowControl/>
              <w:tabs>
                <w:tab w:val="left" w:pos="1134"/>
              </w:tabs>
              <w:overflowPunct w:val="0"/>
              <w:autoSpaceDE w:val="0"/>
              <w:autoSpaceDN w:val="0"/>
              <w:snapToGrid w:val="0"/>
              <w:spacing w:line="360" w:lineRule="auto"/>
              <w:jc w:val="right"/>
              <w:rPr>
                <w:rFonts w:ascii="宋体" w:eastAsia="宋体" w:hAnsi="宋体" w:cs="Arial"/>
                <w:sz w:val="24"/>
                <w:szCs w:val="24"/>
              </w:rPr>
            </w:pPr>
            <w:r w:rsidRPr="00B748F7">
              <w:rPr>
                <w:rFonts w:ascii="宋体" w:eastAsia="宋体" w:hAnsi="宋体" w:cs="Arial"/>
                <w:sz w:val="24"/>
                <w:szCs w:val="24"/>
              </w:rPr>
              <w:t>37.35</w:t>
            </w:r>
          </w:p>
        </w:tc>
        <w:tc>
          <w:tcPr>
            <w:tcW w:w="1175" w:type="dxa"/>
            <w:gridSpan w:val="2"/>
            <w:shd w:val="clear" w:color="auto" w:fill="auto"/>
            <w:vAlign w:val="bottom"/>
          </w:tcPr>
          <w:p w:rsidR="0041370E" w:rsidRPr="00B748F7" w:rsidRDefault="0041370E" w:rsidP="00B748F7">
            <w:pPr>
              <w:widowControl/>
              <w:tabs>
                <w:tab w:val="left" w:pos="1134"/>
              </w:tabs>
              <w:overflowPunct w:val="0"/>
              <w:autoSpaceDE w:val="0"/>
              <w:autoSpaceDN w:val="0"/>
              <w:snapToGrid w:val="0"/>
              <w:spacing w:line="360" w:lineRule="auto"/>
              <w:jc w:val="right"/>
              <w:rPr>
                <w:rFonts w:ascii="宋体" w:eastAsia="宋体" w:hAnsi="宋体" w:cs="Arial"/>
                <w:sz w:val="24"/>
                <w:szCs w:val="24"/>
              </w:rPr>
            </w:pPr>
            <w:r w:rsidRPr="00B748F7">
              <w:rPr>
                <w:rFonts w:ascii="宋体" w:eastAsia="宋体" w:hAnsi="宋体" w:cs="Arial"/>
                <w:sz w:val="24"/>
                <w:szCs w:val="24"/>
              </w:rPr>
              <w:t>41,800</w:t>
            </w:r>
          </w:p>
        </w:tc>
        <w:tc>
          <w:tcPr>
            <w:tcW w:w="1680" w:type="dxa"/>
            <w:gridSpan w:val="2"/>
            <w:shd w:val="clear" w:color="auto" w:fill="auto"/>
            <w:vAlign w:val="bottom"/>
          </w:tcPr>
          <w:p w:rsidR="0041370E" w:rsidRPr="00B748F7" w:rsidRDefault="0041370E" w:rsidP="00B748F7">
            <w:pPr>
              <w:widowControl/>
              <w:tabs>
                <w:tab w:val="left" w:pos="1068"/>
              </w:tabs>
              <w:overflowPunct w:val="0"/>
              <w:autoSpaceDE w:val="0"/>
              <w:autoSpaceDN w:val="0"/>
              <w:snapToGrid w:val="0"/>
              <w:spacing w:line="360" w:lineRule="auto"/>
              <w:jc w:val="right"/>
              <w:rPr>
                <w:rFonts w:ascii="宋体" w:eastAsia="宋体" w:hAnsi="宋体" w:cs="Arial"/>
                <w:sz w:val="24"/>
                <w:szCs w:val="24"/>
              </w:rPr>
            </w:pPr>
            <w:r w:rsidRPr="00B748F7">
              <w:rPr>
                <w:rFonts w:ascii="宋体" w:eastAsia="宋体" w:hAnsi="宋体" w:cs="Arial"/>
                <w:sz w:val="24"/>
                <w:szCs w:val="24"/>
              </w:rPr>
              <w:t>1,314,310.19</w:t>
            </w:r>
          </w:p>
        </w:tc>
        <w:tc>
          <w:tcPr>
            <w:tcW w:w="1727" w:type="dxa"/>
            <w:shd w:val="clear" w:color="auto" w:fill="auto"/>
            <w:vAlign w:val="bottom"/>
          </w:tcPr>
          <w:p w:rsidR="0041370E" w:rsidRPr="00B748F7" w:rsidRDefault="0041370E" w:rsidP="00B748F7">
            <w:pPr>
              <w:widowControl/>
              <w:tabs>
                <w:tab w:val="left" w:pos="1134"/>
              </w:tabs>
              <w:overflowPunct w:val="0"/>
              <w:autoSpaceDE w:val="0"/>
              <w:autoSpaceDN w:val="0"/>
              <w:snapToGrid w:val="0"/>
              <w:spacing w:line="360" w:lineRule="auto"/>
              <w:jc w:val="right"/>
              <w:rPr>
                <w:rFonts w:ascii="宋体" w:eastAsia="宋体" w:hAnsi="宋体" w:cs="Arial"/>
                <w:sz w:val="24"/>
                <w:szCs w:val="24"/>
              </w:rPr>
            </w:pPr>
            <w:r w:rsidRPr="00B748F7">
              <w:rPr>
                <w:rFonts w:ascii="宋体" w:eastAsia="宋体" w:hAnsi="宋体" w:cs="Arial"/>
                <w:sz w:val="24"/>
                <w:szCs w:val="24"/>
              </w:rPr>
              <w:t>1,561,230.00</w:t>
            </w:r>
          </w:p>
        </w:tc>
      </w:tr>
      <w:tr w:rsidR="0041370E" w:rsidRPr="00390EF6" w:rsidTr="00B748F7">
        <w:tc>
          <w:tcPr>
            <w:tcW w:w="1135" w:type="dxa"/>
            <w:shd w:val="clear" w:color="auto" w:fill="auto"/>
            <w:vAlign w:val="bottom"/>
          </w:tcPr>
          <w:p w:rsidR="0041370E" w:rsidRPr="00B748F7" w:rsidRDefault="0041370E" w:rsidP="00B748F7">
            <w:pPr>
              <w:widowControl/>
              <w:tabs>
                <w:tab w:val="left" w:pos="1134"/>
              </w:tabs>
              <w:overflowPunct w:val="0"/>
              <w:autoSpaceDE w:val="0"/>
              <w:autoSpaceDN w:val="0"/>
              <w:snapToGrid w:val="0"/>
              <w:spacing w:line="360" w:lineRule="auto"/>
              <w:jc w:val="center"/>
              <w:rPr>
                <w:rFonts w:ascii="宋体" w:eastAsia="宋体" w:hAnsi="宋体" w:cs="Arial"/>
                <w:sz w:val="24"/>
                <w:szCs w:val="24"/>
              </w:rPr>
            </w:pPr>
            <w:r w:rsidRPr="00B748F7">
              <w:rPr>
                <w:rFonts w:ascii="宋体" w:eastAsia="宋体" w:hAnsi="宋体" w:cs="Arial"/>
                <w:sz w:val="24"/>
                <w:szCs w:val="24"/>
              </w:rPr>
              <w:t>601225</w:t>
            </w:r>
          </w:p>
        </w:tc>
        <w:tc>
          <w:tcPr>
            <w:tcW w:w="1372" w:type="dxa"/>
            <w:gridSpan w:val="2"/>
            <w:shd w:val="clear" w:color="auto" w:fill="auto"/>
            <w:vAlign w:val="bottom"/>
          </w:tcPr>
          <w:p w:rsidR="0041370E" w:rsidRPr="00B748F7" w:rsidRDefault="0041370E" w:rsidP="00B748F7">
            <w:pPr>
              <w:widowControl/>
              <w:tabs>
                <w:tab w:val="left" w:pos="1134"/>
              </w:tabs>
              <w:overflowPunct w:val="0"/>
              <w:autoSpaceDE w:val="0"/>
              <w:autoSpaceDN w:val="0"/>
              <w:snapToGrid w:val="0"/>
              <w:spacing w:line="360" w:lineRule="auto"/>
              <w:jc w:val="center"/>
              <w:rPr>
                <w:rFonts w:ascii="宋体" w:eastAsia="宋体" w:hAnsi="宋体" w:cs="Arial"/>
                <w:sz w:val="24"/>
                <w:szCs w:val="24"/>
              </w:rPr>
            </w:pPr>
            <w:r w:rsidRPr="00B748F7">
              <w:rPr>
                <w:rFonts w:ascii="宋体" w:eastAsia="宋体" w:hAnsi="宋体" w:cs="Arial"/>
                <w:sz w:val="24"/>
                <w:szCs w:val="24"/>
              </w:rPr>
              <w:t>陕西煤业</w:t>
            </w:r>
          </w:p>
        </w:tc>
        <w:tc>
          <w:tcPr>
            <w:tcW w:w="1274" w:type="dxa"/>
            <w:gridSpan w:val="2"/>
            <w:shd w:val="clear" w:color="auto" w:fill="auto"/>
            <w:vAlign w:val="bottom"/>
          </w:tcPr>
          <w:p w:rsidR="0041370E" w:rsidRPr="00B748F7" w:rsidRDefault="0041370E" w:rsidP="00B748F7">
            <w:pPr>
              <w:widowControl/>
              <w:tabs>
                <w:tab w:val="left" w:pos="1134"/>
              </w:tabs>
              <w:overflowPunct w:val="0"/>
              <w:autoSpaceDE w:val="0"/>
              <w:autoSpaceDN w:val="0"/>
              <w:snapToGrid w:val="0"/>
              <w:spacing w:line="360" w:lineRule="auto"/>
              <w:jc w:val="right"/>
              <w:rPr>
                <w:rFonts w:ascii="宋体" w:eastAsia="宋体" w:hAnsi="宋体" w:cs="Arial"/>
                <w:sz w:val="24"/>
                <w:szCs w:val="24"/>
              </w:rPr>
            </w:pPr>
            <w:r w:rsidRPr="00B748F7">
              <w:rPr>
                <w:rFonts w:ascii="宋体" w:eastAsia="宋体" w:hAnsi="宋体" w:cs="Arial"/>
                <w:sz w:val="24"/>
                <w:szCs w:val="24"/>
              </w:rPr>
              <w:t>7.51</w:t>
            </w:r>
          </w:p>
        </w:tc>
        <w:tc>
          <w:tcPr>
            <w:tcW w:w="1175" w:type="dxa"/>
            <w:gridSpan w:val="2"/>
            <w:shd w:val="clear" w:color="auto" w:fill="auto"/>
            <w:vAlign w:val="bottom"/>
          </w:tcPr>
          <w:p w:rsidR="0041370E" w:rsidRPr="00B748F7" w:rsidRDefault="0041370E" w:rsidP="00B748F7">
            <w:pPr>
              <w:widowControl/>
              <w:tabs>
                <w:tab w:val="left" w:pos="1134"/>
              </w:tabs>
              <w:overflowPunct w:val="0"/>
              <w:autoSpaceDE w:val="0"/>
              <w:autoSpaceDN w:val="0"/>
              <w:snapToGrid w:val="0"/>
              <w:spacing w:line="360" w:lineRule="auto"/>
              <w:jc w:val="right"/>
              <w:rPr>
                <w:rFonts w:ascii="宋体" w:eastAsia="宋体" w:hAnsi="宋体" w:cs="Arial"/>
                <w:sz w:val="24"/>
                <w:szCs w:val="24"/>
              </w:rPr>
            </w:pPr>
            <w:r w:rsidRPr="00B748F7">
              <w:rPr>
                <w:rFonts w:ascii="宋体" w:eastAsia="宋体" w:hAnsi="宋体" w:cs="Arial"/>
                <w:sz w:val="24"/>
                <w:szCs w:val="24"/>
              </w:rPr>
              <w:t>129,900</w:t>
            </w:r>
          </w:p>
        </w:tc>
        <w:tc>
          <w:tcPr>
            <w:tcW w:w="1680" w:type="dxa"/>
            <w:gridSpan w:val="2"/>
            <w:shd w:val="clear" w:color="auto" w:fill="auto"/>
            <w:vAlign w:val="bottom"/>
          </w:tcPr>
          <w:p w:rsidR="0041370E" w:rsidRPr="00B748F7" w:rsidRDefault="0041370E" w:rsidP="00B748F7">
            <w:pPr>
              <w:widowControl/>
              <w:tabs>
                <w:tab w:val="left" w:pos="1068"/>
              </w:tabs>
              <w:overflowPunct w:val="0"/>
              <w:autoSpaceDE w:val="0"/>
              <w:autoSpaceDN w:val="0"/>
              <w:snapToGrid w:val="0"/>
              <w:spacing w:line="360" w:lineRule="auto"/>
              <w:jc w:val="right"/>
              <w:rPr>
                <w:rFonts w:ascii="宋体" w:eastAsia="宋体" w:hAnsi="宋体" w:cs="Arial"/>
                <w:sz w:val="24"/>
                <w:szCs w:val="24"/>
              </w:rPr>
            </w:pPr>
            <w:r w:rsidRPr="00B748F7">
              <w:rPr>
                <w:rFonts w:ascii="宋体" w:eastAsia="宋体" w:hAnsi="宋体" w:cs="Arial"/>
                <w:sz w:val="24"/>
                <w:szCs w:val="24"/>
              </w:rPr>
              <w:t>1,034,292.67</w:t>
            </w:r>
          </w:p>
        </w:tc>
        <w:tc>
          <w:tcPr>
            <w:tcW w:w="1727" w:type="dxa"/>
            <w:shd w:val="clear" w:color="auto" w:fill="auto"/>
            <w:vAlign w:val="bottom"/>
          </w:tcPr>
          <w:p w:rsidR="0041370E" w:rsidRPr="00B748F7" w:rsidRDefault="0041370E" w:rsidP="00B748F7">
            <w:pPr>
              <w:widowControl/>
              <w:tabs>
                <w:tab w:val="left" w:pos="1134"/>
              </w:tabs>
              <w:overflowPunct w:val="0"/>
              <w:autoSpaceDE w:val="0"/>
              <w:autoSpaceDN w:val="0"/>
              <w:snapToGrid w:val="0"/>
              <w:spacing w:line="360" w:lineRule="auto"/>
              <w:jc w:val="right"/>
              <w:rPr>
                <w:rFonts w:ascii="宋体" w:eastAsia="宋体" w:hAnsi="宋体" w:cs="Arial"/>
                <w:sz w:val="24"/>
                <w:szCs w:val="24"/>
              </w:rPr>
            </w:pPr>
            <w:r w:rsidRPr="00B748F7">
              <w:rPr>
                <w:rFonts w:ascii="宋体" w:eastAsia="宋体" w:hAnsi="宋体" w:cs="Arial"/>
                <w:sz w:val="24"/>
                <w:szCs w:val="24"/>
              </w:rPr>
              <w:t>975,549.00</w:t>
            </w:r>
          </w:p>
        </w:tc>
      </w:tr>
      <w:tr w:rsidR="0041370E" w:rsidRPr="00390EF6" w:rsidTr="00B748F7">
        <w:tc>
          <w:tcPr>
            <w:tcW w:w="1135" w:type="dxa"/>
            <w:shd w:val="clear" w:color="auto" w:fill="auto"/>
            <w:vAlign w:val="bottom"/>
          </w:tcPr>
          <w:p w:rsidR="0041370E" w:rsidRPr="00B748F7" w:rsidRDefault="0041370E" w:rsidP="00B748F7">
            <w:pPr>
              <w:widowControl/>
              <w:tabs>
                <w:tab w:val="left" w:pos="1134"/>
              </w:tabs>
              <w:overflowPunct w:val="0"/>
              <w:autoSpaceDE w:val="0"/>
              <w:autoSpaceDN w:val="0"/>
              <w:snapToGrid w:val="0"/>
              <w:spacing w:line="360" w:lineRule="auto"/>
              <w:jc w:val="center"/>
              <w:rPr>
                <w:rFonts w:ascii="宋体" w:eastAsia="宋体" w:hAnsi="宋体" w:cs="Arial"/>
                <w:sz w:val="24"/>
                <w:szCs w:val="24"/>
              </w:rPr>
            </w:pPr>
            <w:r w:rsidRPr="00B748F7">
              <w:rPr>
                <w:rFonts w:ascii="宋体" w:eastAsia="宋体" w:hAnsi="宋体" w:cs="Arial"/>
                <w:sz w:val="24"/>
                <w:szCs w:val="24"/>
              </w:rPr>
              <w:t>601318</w:t>
            </w:r>
          </w:p>
        </w:tc>
        <w:tc>
          <w:tcPr>
            <w:tcW w:w="1372" w:type="dxa"/>
            <w:gridSpan w:val="2"/>
            <w:shd w:val="clear" w:color="auto" w:fill="auto"/>
            <w:vAlign w:val="bottom"/>
          </w:tcPr>
          <w:p w:rsidR="0041370E" w:rsidRPr="00B748F7" w:rsidRDefault="0041370E" w:rsidP="00B748F7">
            <w:pPr>
              <w:widowControl/>
              <w:tabs>
                <w:tab w:val="left" w:pos="1134"/>
              </w:tabs>
              <w:overflowPunct w:val="0"/>
              <w:autoSpaceDE w:val="0"/>
              <w:autoSpaceDN w:val="0"/>
              <w:snapToGrid w:val="0"/>
              <w:spacing w:line="360" w:lineRule="auto"/>
              <w:jc w:val="center"/>
              <w:rPr>
                <w:rFonts w:ascii="宋体" w:eastAsia="宋体" w:hAnsi="宋体" w:cs="Arial"/>
                <w:sz w:val="24"/>
                <w:szCs w:val="24"/>
              </w:rPr>
            </w:pPr>
            <w:r w:rsidRPr="00B748F7">
              <w:rPr>
                <w:rFonts w:ascii="宋体" w:eastAsia="宋体" w:hAnsi="宋体" w:cs="Arial"/>
                <w:sz w:val="24"/>
                <w:szCs w:val="24"/>
              </w:rPr>
              <w:t>中国平安</w:t>
            </w:r>
          </w:p>
        </w:tc>
        <w:tc>
          <w:tcPr>
            <w:tcW w:w="1274" w:type="dxa"/>
            <w:gridSpan w:val="2"/>
            <w:shd w:val="clear" w:color="auto" w:fill="auto"/>
            <w:vAlign w:val="bottom"/>
          </w:tcPr>
          <w:p w:rsidR="0041370E" w:rsidRPr="00B748F7" w:rsidRDefault="0041370E" w:rsidP="00B748F7">
            <w:pPr>
              <w:widowControl/>
              <w:tabs>
                <w:tab w:val="left" w:pos="1134"/>
              </w:tabs>
              <w:overflowPunct w:val="0"/>
              <w:autoSpaceDE w:val="0"/>
              <w:autoSpaceDN w:val="0"/>
              <w:snapToGrid w:val="0"/>
              <w:spacing w:line="360" w:lineRule="auto"/>
              <w:jc w:val="right"/>
              <w:rPr>
                <w:rFonts w:ascii="宋体" w:eastAsia="宋体" w:hAnsi="宋体" w:cs="Arial"/>
                <w:sz w:val="24"/>
                <w:szCs w:val="24"/>
              </w:rPr>
            </w:pPr>
            <w:r w:rsidRPr="00B748F7">
              <w:rPr>
                <w:rFonts w:ascii="宋体" w:eastAsia="宋体" w:hAnsi="宋体" w:cs="Arial"/>
                <w:sz w:val="24"/>
                <w:szCs w:val="24"/>
              </w:rPr>
              <w:t>62.47</w:t>
            </w:r>
          </w:p>
        </w:tc>
        <w:tc>
          <w:tcPr>
            <w:tcW w:w="1175" w:type="dxa"/>
            <w:gridSpan w:val="2"/>
            <w:shd w:val="clear" w:color="auto" w:fill="auto"/>
            <w:vAlign w:val="bottom"/>
          </w:tcPr>
          <w:p w:rsidR="0041370E" w:rsidRPr="00B748F7" w:rsidRDefault="0041370E" w:rsidP="00B748F7">
            <w:pPr>
              <w:widowControl/>
              <w:tabs>
                <w:tab w:val="left" w:pos="1134"/>
              </w:tabs>
              <w:overflowPunct w:val="0"/>
              <w:autoSpaceDE w:val="0"/>
              <w:autoSpaceDN w:val="0"/>
              <w:snapToGrid w:val="0"/>
              <w:spacing w:line="360" w:lineRule="auto"/>
              <w:jc w:val="right"/>
              <w:rPr>
                <w:rFonts w:ascii="宋体" w:eastAsia="宋体" w:hAnsi="宋体" w:cs="Arial"/>
                <w:sz w:val="24"/>
                <w:szCs w:val="24"/>
              </w:rPr>
            </w:pPr>
            <w:r w:rsidRPr="00B748F7">
              <w:rPr>
                <w:rFonts w:ascii="宋体" w:eastAsia="宋体" w:hAnsi="宋体" w:cs="Arial"/>
                <w:sz w:val="24"/>
                <w:szCs w:val="24"/>
              </w:rPr>
              <w:t>21,700</w:t>
            </w:r>
          </w:p>
        </w:tc>
        <w:tc>
          <w:tcPr>
            <w:tcW w:w="1680" w:type="dxa"/>
            <w:gridSpan w:val="2"/>
            <w:shd w:val="clear" w:color="auto" w:fill="auto"/>
            <w:vAlign w:val="bottom"/>
          </w:tcPr>
          <w:p w:rsidR="0041370E" w:rsidRPr="00B748F7" w:rsidRDefault="0041370E" w:rsidP="00B748F7">
            <w:pPr>
              <w:widowControl/>
              <w:tabs>
                <w:tab w:val="left" w:pos="1068"/>
              </w:tabs>
              <w:overflowPunct w:val="0"/>
              <w:autoSpaceDE w:val="0"/>
              <w:autoSpaceDN w:val="0"/>
              <w:snapToGrid w:val="0"/>
              <w:spacing w:line="360" w:lineRule="auto"/>
              <w:jc w:val="right"/>
              <w:rPr>
                <w:rFonts w:ascii="宋体" w:eastAsia="宋体" w:hAnsi="宋体" w:cs="Arial"/>
                <w:sz w:val="24"/>
                <w:szCs w:val="24"/>
              </w:rPr>
            </w:pPr>
            <w:r w:rsidRPr="00B748F7">
              <w:rPr>
                <w:rFonts w:ascii="宋体" w:eastAsia="宋体" w:hAnsi="宋体" w:cs="Arial"/>
                <w:sz w:val="24"/>
                <w:szCs w:val="24"/>
              </w:rPr>
              <w:t>1,030,456.05</w:t>
            </w:r>
          </w:p>
        </w:tc>
        <w:tc>
          <w:tcPr>
            <w:tcW w:w="1727" w:type="dxa"/>
            <w:shd w:val="clear" w:color="auto" w:fill="auto"/>
            <w:vAlign w:val="bottom"/>
          </w:tcPr>
          <w:p w:rsidR="0041370E" w:rsidRPr="00B748F7" w:rsidRDefault="0041370E" w:rsidP="00B748F7">
            <w:pPr>
              <w:widowControl/>
              <w:tabs>
                <w:tab w:val="left" w:pos="1134"/>
              </w:tabs>
              <w:overflowPunct w:val="0"/>
              <w:autoSpaceDE w:val="0"/>
              <w:autoSpaceDN w:val="0"/>
              <w:snapToGrid w:val="0"/>
              <w:spacing w:line="360" w:lineRule="auto"/>
              <w:jc w:val="right"/>
              <w:rPr>
                <w:rFonts w:ascii="宋体" w:eastAsia="宋体" w:hAnsi="宋体" w:cs="Arial"/>
                <w:sz w:val="24"/>
                <w:szCs w:val="24"/>
              </w:rPr>
            </w:pPr>
            <w:r w:rsidRPr="00B748F7">
              <w:rPr>
                <w:rFonts w:ascii="宋体" w:eastAsia="宋体" w:hAnsi="宋体" w:cs="Arial"/>
                <w:sz w:val="24"/>
                <w:szCs w:val="24"/>
              </w:rPr>
              <w:t>1,355,599.00</w:t>
            </w:r>
          </w:p>
        </w:tc>
      </w:tr>
      <w:tr w:rsidR="0041370E" w:rsidRPr="00390EF6" w:rsidTr="00B748F7">
        <w:tc>
          <w:tcPr>
            <w:tcW w:w="1135" w:type="dxa"/>
            <w:shd w:val="clear" w:color="auto" w:fill="auto"/>
            <w:vAlign w:val="bottom"/>
          </w:tcPr>
          <w:p w:rsidR="0041370E" w:rsidRPr="00B748F7" w:rsidRDefault="0041370E" w:rsidP="00B748F7">
            <w:pPr>
              <w:widowControl/>
              <w:tabs>
                <w:tab w:val="left" w:pos="1134"/>
              </w:tabs>
              <w:overflowPunct w:val="0"/>
              <w:autoSpaceDE w:val="0"/>
              <w:autoSpaceDN w:val="0"/>
              <w:snapToGrid w:val="0"/>
              <w:spacing w:line="360" w:lineRule="auto"/>
              <w:jc w:val="center"/>
              <w:rPr>
                <w:rFonts w:ascii="宋体" w:eastAsia="宋体" w:hAnsi="宋体" w:cs="Arial"/>
                <w:sz w:val="24"/>
                <w:szCs w:val="24"/>
              </w:rPr>
            </w:pPr>
            <w:r w:rsidRPr="00B748F7">
              <w:rPr>
                <w:rFonts w:ascii="宋体" w:eastAsia="宋体" w:hAnsi="宋体" w:cs="Arial"/>
                <w:sz w:val="24"/>
                <w:szCs w:val="24"/>
              </w:rPr>
              <w:t>000333</w:t>
            </w:r>
          </w:p>
        </w:tc>
        <w:tc>
          <w:tcPr>
            <w:tcW w:w="1372" w:type="dxa"/>
            <w:gridSpan w:val="2"/>
            <w:shd w:val="clear" w:color="auto" w:fill="auto"/>
            <w:vAlign w:val="bottom"/>
          </w:tcPr>
          <w:p w:rsidR="0041370E" w:rsidRPr="00B748F7" w:rsidRDefault="0041370E" w:rsidP="00B748F7">
            <w:pPr>
              <w:widowControl/>
              <w:tabs>
                <w:tab w:val="left" w:pos="1134"/>
              </w:tabs>
              <w:overflowPunct w:val="0"/>
              <w:autoSpaceDE w:val="0"/>
              <w:autoSpaceDN w:val="0"/>
              <w:snapToGrid w:val="0"/>
              <w:spacing w:line="360" w:lineRule="auto"/>
              <w:jc w:val="center"/>
              <w:rPr>
                <w:rFonts w:ascii="宋体" w:eastAsia="宋体" w:hAnsi="宋体" w:cs="Arial"/>
                <w:sz w:val="24"/>
                <w:szCs w:val="24"/>
              </w:rPr>
            </w:pPr>
            <w:r w:rsidRPr="00B748F7">
              <w:rPr>
                <w:rFonts w:ascii="宋体" w:eastAsia="宋体" w:hAnsi="宋体" w:cs="Arial"/>
                <w:sz w:val="24"/>
                <w:szCs w:val="24"/>
              </w:rPr>
              <w:t>美的集团</w:t>
            </w:r>
          </w:p>
        </w:tc>
        <w:tc>
          <w:tcPr>
            <w:tcW w:w="1274" w:type="dxa"/>
            <w:gridSpan w:val="2"/>
            <w:shd w:val="clear" w:color="auto" w:fill="auto"/>
            <w:vAlign w:val="bottom"/>
          </w:tcPr>
          <w:p w:rsidR="0041370E" w:rsidRPr="00B748F7" w:rsidRDefault="0041370E" w:rsidP="00B748F7">
            <w:pPr>
              <w:widowControl/>
              <w:tabs>
                <w:tab w:val="left" w:pos="1134"/>
              </w:tabs>
              <w:overflowPunct w:val="0"/>
              <w:autoSpaceDE w:val="0"/>
              <w:autoSpaceDN w:val="0"/>
              <w:snapToGrid w:val="0"/>
              <w:spacing w:line="360" w:lineRule="auto"/>
              <w:jc w:val="right"/>
              <w:rPr>
                <w:rFonts w:ascii="宋体" w:eastAsia="宋体" w:hAnsi="宋体" w:cs="Arial"/>
                <w:sz w:val="24"/>
                <w:szCs w:val="24"/>
              </w:rPr>
            </w:pPr>
            <w:r w:rsidRPr="00B748F7">
              <w:rPr>
                <w:rFonts w:ascii="宋体" w:eastAsia="宋体" w:hAnsi="宋体" w:cs="Arial"/>
                <w:sz w:val="24"/>
                <w:szCs w:val="24"/>
              </w:rPr>
              <w:t>41.38</w:t>
            </w:r>
          </w:p>
        </w:tc>
        <w:tc>
          <w:tcPr>
            <w:tcW w:w="1175" w:type="dxa"/>
            <w:gridSpan w:val="2"/>
            <w:shd w:val="clear" w:color="auto" w:fill="auto"/>
            <w:vAlign w:val="bottom"/>
          </w:tcPr>
          <w:p w:rsidR="0041370E" w:rsidRPr="00B748F7" w:rsidRDefault="0041370E" w:rsidP="00B748F7">
            <w:pPr>
              <w:widowControl/>
              <w:tabs>
                <w:tab w:val="left" w:pos="1134"/>
              </w:tabs>
              <w:overflowPunct w:val="0"/>
              <w:autoSpaceDE w:val="0"/>
              <w:autoSpaceDN w:val="0"/>
              <w:snapToGrid w:val="0"/>
              <w:spacing w:line="360" w:lineRule="auto"/>
              <w:jc w:val="right"/>
              <w:rPr>
                <w:rFonts w:ascii="宋体" w:eastAsia="宋体" w:hAnsi="宋体" w:cs="Arial"/>
                <w:sz w:val="24"/>
                <w:szCs w:val="24"/>
              </w:rPr>
            </w:pPr>
            <w:r w:rsidRPr="00B748F7">
              <w:rPr>
                <w:rFonts w:ascii="宋体" w:eastAsia="宋体" w:hAnsi="宋体" w:cs="Arial"/>
                <w:sz w:val="24"/>
                <w:szCs w:val="24"/>
              </w:rPr>
              <w:t>27,401</w:t>
            </w:r>
          </w:p>
        </w:tc>
        <w:tc>
          <w:tcPr>
            <w:tcW w:w="1680" w:type="dxa"/>
            <w:gridSpan w:val="2"/>
            <w:shd w:val="clear" w:color="auto" w:fill="auto"/>
            <w:vAlign w:val="bottom"/>
          </w:tcPr>
          <w:p w:rsidR="0041370E" w:rsidRPr="00B748F7" w:rsidRDefault="0041370E" w:rsidP="00B748F7">
            <w:pPr>
              <w:widowControl/>
              <w:tabs>
                <w:tab w:val="left" w:pos="1068"/>
              </w:tabs>
              <w:overflowPunct w:val="0"/>
              <w:autoSpaceDE w:val="0"/>
              <w:autoSpaceDN w:val="0"/>
              <w:snapToGrid w:val="0"/>
              <w:spacing w:line="360" w:lineRule="auto"/>
              <w:jc w:val="right"/>
              <w:rPr>
                <w:rFonts w:ascii="宋体" w:eastAsia="宋体" w:hAnsi="宋体" w:cs="Arial"/>
                <w:sz w:val="24"/>
                <w:szCs w:val="24"/>
              </w:rPr>
            </w:pPr>
            <w:r w:rsidRPr="00B748F7">
              <w:rPr>
                <w:rFonts w:ascii="宋体" w:eastAsia="宋体" w:hAnsi="宋体" w:cs="Arial"/>
                <w:sz w:val="24"/>
                <w:szCs w:val="24"/>
              </w:rPr>
              <w:t>1,102,809.79</w:t>
            </w:r>
          </w:p>
        </w:tc>
        <w:tc>
          <w:tcPr>
            <w:tcW w:w="1727" w:type="dxa"/>
            <w:shd w:val="clear" w:color="auto" w:fill="auto"/>
            <w:vAlign w:val="bottom"/>
          </w:tcPr>
          <w:p w:rsidR="0041370E" w:rsidRPr="00B748F7" w:rsidRDefault="0041370E" w:rsidP="00B748F7">
            <w:pPr>
              <w:widowControl/>
              <w:tabs>
                <w:tab w:val="left" w:pos="1134"/>
              </w:tabs>
              <w:overflowPunct w:val="0"/>
              <w:autoSpaceDE w:val="0"/>
              <w:autoSpaceDN w:val="0"/>
              <w:snapToGrid w:val="0"/>
              <w:spacing w:line="360" w:lineRule="auto"/>
              <w:jc w:val="right"/>
              <w:rPr>
                <w:rFonts w:ascii="宋体" w:eastAsia="宋体" w:hAnsi="宋体" w:cs="Arial"/>
                <w:sz w:val="24"/>
                <w:szCs w:val="24"/>
              </w:rPr>
            </w:pPr>
            <w:r w:rsidRPr="00B748F7">
              <w:rPr>
                <w:rFonts w:ascii="宋体" w:eastAsia="宋体" w:hAnsi="宋体" w:cs="Arial"/>
                <w:sz w:val="24"/>
                <w:szCs w:val="24"/>
              </w:rPr>
              <w:t>1,133,853.38</w:t>
            </w:r>
          </w:p>
        </w:tc>
      </w:tr>
      <w:tr w:rsidR="0041370E" w:rsidRPr="00390EF6" w:rsidTr="00B748F7">
        <w:tc>
          <w:tcPr>
            <w:tcW w:w="1135" w:type="dxa"/>
            <w:shd w:val="clear" w:color="auto" w:fill="auto"/>
            <w:vAlign w:val="bottom"/>
          </w:tcPr>
          <w:p w:rsidR="0041370E" w:rsidRPr="00B748F7" w:rsidRDefault="0041370E" w:rsidP="00B748F7">
            <w:pPr>
              <w:widowControl/>
              <w:tabs>
                <w:tab w:val="left" w:pos="1134"/>
              </w:tabs>
              <w:overflowPunct w:val="0"/>
              <w:autoSpaceDE w:val="0"/>
              <w:autoSpaceDN w:val="0"/>
              <w:snapToGrid w:val="0"/>
              <w:spacing w:line="360" w:lineRule="auto"/>
              <w:jc w:val="center"/>
              <w:rPr>
                <w:rFonts w:ascii="宋体" w:eastAsia="宋体" w:hAnsi="宋体" w:cs="Arial"/>
                <w:sz w:val="24"/>
                <w:szCs w:val="24"/>
              </w:rPr>
            </w:pPr>
            <w:r w:rsidRPr="00B748F7">
              <w:rPr>
                <w:rFonts w:ascii="宋体" w:eastAsia="宋体" w:hAnsi="宋体" w:cs="Arial"/>
                <w:sz w:val="24"/>
                <w:szCs w:val="24"/>
              </w:rPr>
              <w:t>000651</w:t>
            </w:r>
          </w:p>
        </w:tc>
        <w:tc>
          <w:tcPr>
            <w:tcW w:w="1372" w:type="dxa"/>
            <w:gridSpan w:val="2"/>
            <w:shd w:val="clear" w:color="auto" w:fill="auto"/>
            <w:vAlign w:val="bottom"/>
          </w:tcPr>
          <w:p w:rsidR="0041370E" w:rsidRPr="00B748F7" w:rsidRDefault="0041370E" w:rsidP="00B748F7">
            <w:pPr>
              <w:widowControl/>
              <w:tabs>
                <w:tab w:val="left" w:pos="1134"/>
              </w:tabs>
              <w:overflowPunct w:val="0"/>
              <w:autoSpaceDE w:val="0"/>
              <w:autoSpaceDN w:val="0"/>
              <w:snapToGrid w:val="0"/>
              <w:spacing w:line="360" w:lineRule="auto"/>
              <w:jc w:val="center"/>
              <w:rPr>
                <w:rFonts w:ascii="宋体" w:eastAsia="宋体" w:hAnsi="宋体" w:cs="Arial"/>
                <w:sz w:val="24"/>
                <w:szCs w:val="24"/>
              </w:rPr>
            </w:pPr>
            <w:r w:rsidRPr="00B748F7">
              <w:rPr>
                <w:rFonts w:ascii="宋体" w:eastAsia="宋体" w:hAnsi="宋体" w:cs="Arial"/>
                <w:sz w:val="24"/>
                <w:szCs w:val="24"/>
              </w:rPr>
              <w:t>格力电器</w:t>
            </w:r>
          </w:p>
        </w:tc>
        <w:tc>
          <w:tcPr>
            <w:tcW w:w="1274" w:type="dxa"/>
            <w:gridSpan w:val="2"/>
            <w:shd w:val="clear" w:color="auto" w:fill="auto"/>
            <w:vAlign w:val="bottom"/>
          </w:tcPr>
          <w:p w:rsidR="0041370E" w:rsidRPr="00B748F7" w:rsidRDefault="0041370E" w:rsidP="00B748F7">
            <w:pPr>
              <w:widowControl/>
              <w:tabs>
                <w:tab w:val="left" w:pos="1134"/>
              </w:tabs>
              <w:overflowPunct w:val="0"/>
              <w:autoSpaceDE w:val="0"/>
              <w:autoSpaceDN w:val="0"/>
              <w:snapToGrid w:val="0"/>
              <w:spacing w:line="360" w:lineRule="auto"/>
              <w:jc w:val="right"/>
              <w:rPr>
                <w:rFonts w:ascii="宋体" w:eastAsia="宋体" w:hAnsi="宋体" w:cs="Arial"/>
                <w:sz w:val="24"/>
                <w:szCs w:val="24"/>
              </w:rPr>
            </w:pPr>
            <w:r w:rsidRPr="00B748F7">
              <w:rPr>
                <w:rFonts w:ascii="宋体" w:eastAsia="宋体" w:hAnsi="宋体" w:cs="Arial"/>
                <w:sz w:val="24"/>
                <w:szCs w:val="24"/>
              </w:rPr>
              <w:t>38.94</w:t>
            </w:r>
          </w:p>
        </w:tc>
        <w:tc>
          <w:tcPr>
            <w:tcW w:w="1175" w:type="dxa"/>
            <w:gridSpan w:val="2"/>
            <w:shd w:val="clear" w:color="auto" w:fill="auto"/>
            <w:vAlign w:val="bottom"/>
          </w:tcPr>
          <w:p w:rsidR="0041370E" w:rsidRPr="00B748F7" w:rsidRDefault="0041370E" w:rsidP="00B748F7">
            <w:pPr>
              <w:widowControl/>
              <w:tabs>
                <w:tab w:val="left" w:pos="1134"/>
              </w:tabs>
              <w:overflowPunct w:val="0"/>
              <w:autoSpaceDE w:val="0"/>
              <w:autoSpaceDN w:val="0"/>
              <w:snapToGrid w:val="0"/>
              <w:spacing w:line="360" w:lineRule="auto"/>
              <w:jc w:val="right"/>
              <w:rPr>
                <w:rFonts w:ascii="宋体" w:eastAsia="宋体" w:hAnsi="宋体" w:cs="Arial"/>
                <w:sz w:val="24"/>
                <w:szCs w:val="24"/>
              </w:rPr>
            </w:pPr>
            <w:r w:rsidRPr="00B748F7">
              <w:rPr>
                <w:rFonts w:ascii="宋体" w:eastAsia="宋体" w:hAnsi="宋体" w:cs="Arial"/>
                <w:sz w:val="24"/>
                <w:szCs w:val="24"/>
              </w:rPr>
              <w:t>31,000</w:t>
            </w:r>
          </w:p>
        </w:tc>
        <w:tc>
          <w:tcPr>
            <w:tcW w:w="1680" w:type="dxa"/>
            <w:gridSpan w:val="2"/>
            <w:shd w:val="clear" w:color="auto" w:fill="auto"/>
            <w:vAlign w:val="bottom"/>
          </w:tcPr>
          <w:p w:rsidR="0041370E" w:rsidRPr="00B748F7" w:rsidRDefault="0041370E" w:rsidP="00B748F7">
            <w:pPr>
              <w:widowControl/>
              <w:tabs>
                <w:tab w:val="left" w:pos="1068"/>
              </w:tabs>
              <w:overflowPunct w:val="0"/>
              <w:autoSpaceDE w:val="0"/>
              <w:autoSpaceDN w:val="0"/>
              <w:snapToGrid w:val="0"/>
              <w:spacing w:line="360" w:lineRule="auto"/>
              <w:jc w:val="right"/>
              <w:rPr>
                <w:rFonts w:ascii="宋体" w:eastAsia="宋体" w:hAnsi="宋体" w:cs="Arial"/>
                <w:sz w:val="24"/>
                <w:szCs w:val="24"/>
              </w:rPr>
            </w:pPr>
            <w:r w:rsidRPr="00B748F7">
              <w:rPr>
                <w:rFonts w:ascii="宋体" w:eastAsia="宋体" w:hAnsi="宋体" w:cs="Arial"/>
                <w:sz w:val="24"/>
                <w:szCs w:val="24"/>
              </w:rPr>
              <w:t>1,158,367.12</w:t>
            </w:r>
          </w:p>
        </w:tc>
        <w:tc>
          <w:tcPr>
            <w:tcW w:w="1727" w:type="dxa"/>
            <w:shd w:val="clear" w:color="auto" w:fill="auto"/>
            <w:vAlign w:val="bottom"/>
          </w:tcPr>
          <w:p w:rsidR="0041370E" w:rsidRPr="00B748F7" w:rsidRDefault="0041370E" w:rsidP="00B748F7">
            <w:pPr>
              <w:widowControl/>
              <w:tabs>
                <w:tab w:val="left" w:pos="1134"/>
              </w:tabs>
              <w:overflowPunct w:val="0"/>
              <w:autoSpaceDE w:val="0"/>
              <w:autoSpaceDN w:val="0"/>
              <w:snapToGrid w:val="0"/>
              <w:spacing w:line="360" w:lineRule="auto"/>
              <w:jc w:val="right"/>
              <w:rPr>
                <w:rFonts w:ascii="宋体" w:eastAsia="宋体" w:hAnsi="宋体" w:cs="Arial"/>
                <w:sz w:val="24"/>
                <w:szCs w:val="24"/>
              </w:rPr>
            </w:pPr>
            <w:r w:rsidRPr="00B748F7">
              <w:rPr>
                <w:rFonts w:ascii="宋体" w:eastAsia="宋体" w:hAnsi="宋体" w:cs="Arial"/>
                <w:sz w:val="24"/>
                <w:szCs w:val="24"/>
              </w:rPr>
              <w:t>1,207,140.00</w:t>
            </w:r>
          </w:p>
        </w:tc>
      </w:tr>
      <w:tr w:rsidR="0041370E" w:rsidRPr="00390EF6" w:rsidTr="00B748F7">
        <w:tc>
          <w:tcPr>
            <w:tcW w:w="1135" w:type="dxa"/>
            <w:shd w:val="clear" w:color="auto" w:fill="auto"/>
            <w:vAlign w:val="bottom"/>
          </w:tcPr>
          <w:p w:rsidR="0041370E" w:rsidRPr="00B748F7" w:rsidRDefault="0041370E" w:rsidP="00B748F7">
            <w:pPr>
              <w:widowControl/>
              <w:tabs>
                <w:tab w:val="left" w:pos="1134"/>
              </w:tabs>
              <w:overflowPunct w:val="0"/>
              <w:autoSpaceDE w:val="0"/>
              <w:autoSpaceDN w:val="0"/>
              <w:snapToGrid w:val="0"/>
              <w:spacing w:line="360" w:lineRule="auto"/>
              <w:jc w:val="center"/>
              <w:rPr>
                <w:rFonts w:ascii="宋体" w:eastAsia="宋体" w:hAnsi="宋体" w:cs="Arial"/>
                <w:sz w:val="24"/>
                <w:szCs w:val="24"/>
              </w:rPr>
            </w:pPr>
            <w:r w:rsidRPr="00B748F7">
              <w:rPr>
                <w:rFonts w:ascii="宋体" w:eastAsia="宋体" w:hAnsi="宋体" w:cs="Arial"/>
                <w:sz w:val="24"/>
                <w:szCs w:val="24"/>
              </w:rPr>
              <w:t>002311</w:t>
            </w:r>
          </w:p>
        </w:tc>
        <w:tc>
          <w:tcPr>
            <w:tcW w:w="1372" w:type="dxa"/>
            <w:gridSpan w:val="2"/>
            <w:shd w:val="clear" w:color="auto" w:fill="auto"/>
            <w:vAlign w:val="bottom"/>
          </w:tcPr>
          <w:p w:rsidR="0041370E" w:rsidRPr="00B748F7" w:rsidRDefault="0041370E" w:rsidP="00B748F7">
            <w:pPr>
              <w:widowControl/>
              <w:tabs>
                <w:tab w:val="left" w:pos="1134"/>
              </w:tabs>
              <w:overflowPunct w:val="0"/>
              <w:autoSpaceDE w:val="0"/>
              <w:autoSpaceDN w:val="0"/>
              <w:snapToGrid w:val="0"/>
              <w:spacing w:line="360" w:lineRule="auto"/>
              <w:jc w:val="center"/>
              <w:rPr>
                <w:rFonts w:ascii="宋体" w:eastAsia="宋体" w:hAnsi="宋体" w:cs="Arial"/>
                <w:sz w:val="24"/>
                <w:szCs w:val="24"/>
              </w:rPr>
            </w:pPr>
            <w:r w:rsidRPr="00B748F7">
              <w:rPr>
                <w:rFonts w:ascii="宋体" w:eastAsia="宋体" w:hAnsi="宋体" w:cs="Arial"/>
                <w:sz w:val="24"/>
                <w:szCs w:val="24"/>
              </w:rPr>
              <w:t>海大集团</w:t>
            </w:r>
          </w:p>
        </w:tc>
        <w:tc>
          <w:tcPr>
            <w:tcW w:w="1274" w:type="dxa"/>
            <w:gridSpan w:val="2"/>
            <w:shd w:val="clear" w:color="auto" w:fill="auto"/>
            <w:vAlign w:val="bottom"/>
          </w:tcPr>
          <w:p w:rsidR="0041370E" w:rsidRPr="00B748F7" w:rsidRDefault="0041370E" w:rsidP="00B748F7">
            <w:pPr>
              <w:widowControl/>
              <w:tabs>
                <w:tab w:val="left" w:pos="1134"/>
              </w:tabs>
              <w:overflowPunct w:val="0"/>
              <w:autoSpaceDE w:val="0"/>
              <w:autoSpaceDN w:val="0"/>
              <w:snapToGrid w:val="0"/>
              <w:spacing w:line="360" w:lineRule="auto"/>
              <w:jc w:val="right"/>
              <w:rPr>
                <w:rFonts w:ascii="宋体" w:eastAsia="宋体" w:hAnsi="宋体" w:cs="Arial"/>
                <w:sz w:val="24"/>
                <w:szCs w:val="24"/>
              </w:rPr>
            </w:pPr>
            <w:r w:rsidRPr="00B748F7">
              <w:rPr>
                <w:rFonts w:ascii="宋体" w:eastAsia="宋体" w:hAnsi="宋体" w:cs="Arial"/>
                <w:sz w:val="24"/>
                <w:szCs w:val="24"/>
              </w:rPr>
              <w:t>19.51</w:t>
            </w:r>
          </w:p>
        </w:tc>
        <w:tc>
          <w:tcPr>
            <w:tcW w:w="1175" w:type="dxa"/>
            <w:gridSpan w:val="2"/>
            <w:shd w:val="clear" w:color="auto" w:fill="auto"/>
            <w:vAlign w:val="bottom"/>
          </w:tcPr>
          <w:p w:rsidR="0041370E" w:rsidRPr="00B748F7" w:rsidRDefault="0041370E" w:rsidP="00B748F7">
            <w:pPr>
              <w:widowControl/>
              <w:tabs>
                <w:tab w:val="left" w:pos="1134"/>
              </w:tabs>
              <w:overflowPunct w:val="0"/>
              <w:autoSpaceDE w:val="0"/>
              <w:autoSpaceDN w:val="0"/>
              <w:snapToGrid w:val="0"/>
              <w:spacing w:line="360" w:lineRule="auto"/>
              <w:jc w:val="right"/>
              <w:rPr>
                <w:rFonts w:ascii="宋体" w:eastAsia="宋体" w:hAnsi="宋体" w:cs="Arial"/>
                <w:sz w:val="24"/>
                <w:szCs w:val="24"/>
              </w:rPr>
            </w:pPr>
            <w:r w:rsidRPr="00B748F7">
              <w:rPr>
                <w:rFonts w:ascii="宋体" w:eastAsia="宋体" w:hAnsi="宋体" w:cs="Arial"/>
                <w:sz w:val="24"/>
                <w:szCs w:val="24"/>
              </w:rPr>
              <w:t>42,000</w:t>
            </w:r>
          </w:p>
        </w:tc>
        <w:tc>
          <w:tcPr>
            <w:tcW w:w="1680" w:type="dxa"/>
            <w:gridSpan w:val="2"/>
            <w:shd w:val="clear" w:color="auto" w:fill="auto"/>
            <w:vAlign w:val="bottom"/>
          </w:tcPr>
          <w:p w:rsidR="0041370E" w:rsidRPr="00B748F7" w:rsidRDefault="0041370E" w:rsidP="00B748F7">
            <w:pPr>
              <w:widowControl/>
              <w:tabs>
                <w:tab w:val="left" w:pos="1068"/>
              </w:tabs>
              <w:overflowPunct w:val="0"/>
              <w:autoSpaceDE w:val="0"/>
              <w:autoSpaceDN w:val="0"/>
              <w:snapToGrid w:val="0"/>
              <w:spacing w:line="360" w:lineRule="auto"/>
              <w:jc w:val="right"/>
              <w:rPr>
                <w:rFonts w:ascii="宋体" w:eastAsia="宋体" w:hAnsi="宋体" w:cs="Arial"/>
                <w:sz w:val="24"/>
                <w:szCs w:val="24"/>
              </w:rPr>
            </w:pPr>
            <w:r w:rsidRPr="00B748F7">
              <w:rPr>
                <w:rFonts w:ascii="宋体" w:eastAsia="宋体" w:hAnsi="宋体" w:cs="Arial"/>
                <w:sz w:val="24"/>
                <w:szCs w:val="24"/>
              </w:rPr>
              <w:t>860,349.00</w:t>
            </w:r>
          </w:p>
        </w:tc>
        <w:tc>
          <w:tcPr>
            <w:tcW w:w="1727" w:type="dxa"/>
            <w:shd w:val="clear" w:color="auto" w:fill="auto"/>
            <w:vAlign w:val="bottom"/>
          </w:tcPr>
          <w:p w:rsidR="0041370E" w:rsidRPr="00B748F7" w:rsidRDefault="0041370E" w:rsidP="00B748F7">
            <w:pPr>
              <w:widowControl/>
              <w:tabs>
                <w:tab w:val="left" w:pos="1134"/>
              </w:tabs>
              <w:overflowPunct w:val="0"/>
              <w:autoSpaceDE w:val="0"/>
              <w:autoSpaceDN w:val="0"/>
              <w:snapToGrid w:val="0"/>
              <w:spacing w:line="360" w:lineRule="auto"/>
              <w:jc w:val="right"/>
              <w:rPr>
                <w:rFonts w:ascii="宋体" w:eastAsia="宋体" w:hAnsi="宋体" w:cs="Arial"/>
                <w:sz w:val="24"/>
                <w:szCs w:val="24"/>
              </w:rPr>
            </w:pPr>
            <w:r w:rsidRPr="00B748F7">
              <w:rPr>
                <w:rFonts w:ascii="宋体" w:eastAsia="宋体" w:hAnsi="宋体" w:cs="Arial"/>
                <w:sz w:val="24"/>
                <w:szCs w:val="24"/>
              </w:rPr>
              <w:t>819,420.00</w:t>
            </w:r>
          </w:p>
        </w:tc>
      </w:tr>
    </w:tbl>
    <w:p w:rsidR="0041370E" w:rsidRPr="00390EF6" w:rsidRDefault="0041370E" w:rsidP="0041370E">
      <w:pPr>
        <w:tabs>
          <w:tab w:val="left" w:pos="1134"/>
        </w:tabs>
        <w:overflowPunct w:val="0"/>
        <w:autoSpaceDE w:val="0"/>
        <w:autoSpaceDN w:val="0"/>
        <w:snapToGrid w:val="0"/>
        <w:ind w:left="1129"/>
        <w:rPr>
          <w:rFonts w:ascii="Arial" w:eastAsia="黑体" w:hAnsi="Arial" w:cs="Arial"/>
          <w:sz w:val="22"/>
        </w:rPr>
      </w:pPr>
    </w:p>
    <w:p w:rsidR="0041370E" w:rsidRPr="00CF561F" w:rsidRDefault="0041370E" w:rsidP="004243D0">
      <w:pPr>
        <w:tabs>
          <w:tab w:val="left" w:pos="1134"/>
        </w:tabs>
        <w:overflowPunct w:val="0"/>
        <w:autoSpaceDE w:val="0"/>
        <w:autoSpaceDN w:val="0"/>
        <w:snapToGrid w:val="0"/>
        <w:spacing w:line="360" w:lineRule="auto"/>
        <w:ind w:left="1128"/>
        <w:rPr>
          <w:rFonts w:asciiTheme="minorEastAsia" w:eastAsia="宋体" w:hAnsiTheme="minorEastAsia" w:cs="Arial"/>
          <w:kern w:val="0"/>
          <w:sz w:val="24"/>
          <w:szCs w:val="24"/>
        </w:rPr>
      </w:pPr>
      <w:r w:rsidRPr="00CF561F">
        <w:rPr>
          <w:rFonts w:asciiTheme="minorEastAsia" w:eastAsia="宋体" w:hAnsiTheme="minorEastAsia" w:cs="Arial" w:hint="eastAsia"/>
          <w:kern w:val="0"/>
          <w:sz w:val="24"/>
          <w:szCs w:val="24"/>
        </w:rPr>
        <w:t>其中</w:t>
      </w:r>
      <w:r w:rsidRPr="00CF561F">
        <w:rPr>
          <w:rFonts w:asciiTheme="minorEastAsia" w:eastAsia="宋体" w:hAnsiTheme="minorEastAsia" w:cs="Arial"/>
          <w:kern w:val="0"/>
          <w:sz w:val="24"/>
          <w:szCs w:val="24"/>
        </w:rPr>
        <w:t>本基金最后运作日债券投资人民币10,156,560</w:t>
      </w:r>
      <w:r w:rsidRPr="00CF561F">
        <w:rPr>
          <w:rFonts w:asciiTheme="minorEastAsia" w:eastAsia="宋体" w:hAnsiTheme="minorEastAsia" w:cs="Arial" w:hint="eastAsia"/>
          <w:kern w:val="0"/>
          <w:sz w:val="24"/>
          <w:szCs w:val="24"/>
        </w:rPr>
        <w:t>.00</w:t>
      </w:r>
      <w:r w:rsidRPr="00CF561F">
        <w:rPr>
          <w:rFonts w:asciiTheme="minorEastAsia" w:eastAsia="宋体" w:hAnsiTheme="minorEastAsia" w:cs="Arial"/>
          <w:kern w:val="0"/>
          <w:sz w:val="24"/>
          <w:szCs w:val="24"/>
        </w:rPr>
        <w:t>元，其明细如下：</w:t>
      </w:r>
    </w:p>
    <w:p w:rsidR="0041370E" w:rsidRPr="00B748F7" w:rsidRDefault="0041370E" w:rsidP="0041370E">
      <w:pPr>
        <w:tabs>
          <w:tab w:val="left" w:pos="1134"/>
        </w:tabs>
        <w:overflowPunct w:val="0"/>
        <w:autoSpaceDE w:val="0"/>
        <w:autoSpaceDN w:val="0"/>
        <w:snapToGrid w:val="0"/>
        <w:ind w:left="1129" w:right="-172"/>
        <w:jc w:val="right"/>
        <w:rPr>
          <w:rFonts w:asciiTheme="minorEastAsia" w:eastAsia="宋体" w:hAnsiTheme="minorEastAsia" w:cs="Arial"/>
          <w:kern w:val="0"/>
          <w:sz w:val="24"/>
          <w:szCs w:val="24"/>
        </w:rPr>
      </w:pPr>
      <w:r w:rsidRPr="00B748F7">
        <w:rPr>
          <w:rFonts w:asciiTheme="minorEastAsia" w:eastAsia="宋体" w:hAnsiTheme="minorEastAsia" w:cs="Arial"/>
          <w:kern w:val="0"/>
          <w:sz w:val="24"/>
          <w:szCs w:val="24"/>
        </w:rPr>
        <w:t>单位：人民币元</w:t>
      </w:r>
    </w:p>
    <w:tbl>
      <w:tblPr>
        <w:tblW w:w="8631" w:type="dxa"/>
        <w:tblInd w:w="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9"/>
        <w:gridCol w:w="1359"/>
        <w:gridCol w:w="1288"/>
        <w:gridCol w:w="1189"/>
        <w:gridCol w:w="1834"/>
        <w:gridCol w:w="1842"/>
      </w:tblGrid>
      <w:tr w:rsidR="0041370E" w:rsidRPr="00390EF6" w:rsidTr="00B748F7">
        <w:tc>
          <w:tcPr>
            <w:tcW w:w="1119" w:type="dxa"/>
            <w:shd w:val="clear" w:color="auto" w:fill="auto"/>
            <w:vAlign w:val="bottom"/>
          </w:tcPr>
          <w:p w:rsidR="0041370E" w:rsidRPr="00B748F7" w:rsidRDefault="0041370E" w:rsidP="00B748F7">
            <w:pPr>
              <w:widowControl/>
              <w:tabs>
                <w:tab w:val="left" w:pos="1134"/>
              </w:tabs>
              <w:overflowPunct w:val="0"/>
              <w:autoSpaceDE w:val="0"/>
              <w:autoSpaceDN w:val="0"/>
              <w:snapToGrid w:val="0"/>
              <w:spacing w:line="360" w:lineRule="auto"/>
              <w:jc w:val="center"/>
              <w:rPr>
                <w:rFonts w:ascii="宋体" w:eastAsia="宋体" w:hAnsi="宋体" w:cs="Arial"/>
                <w:sz w:val="24"/>
                <w:szCs w:val="24"/>
              </w:rPr>
            </w:pPr>
            <w:r w:rsidRPr="00B748F7">
              <w:rPr>
                <w:rFonts w:ascii="宋体" w:eastAsia="宋体" w:hAnsi="宋体" w:cs="Arial"/>
                <w:sz w:val="24"/>
                <w:szCs w:val="24"/>
              </w:rPr>
              <w:t>债券</w:t>
            </w:r>
          </w:p>
          <w:p w:rsidR="0041370E" w:rsidRPr="00B748F7" w:rsidRDefault="0041370E" w:rsidP="00B748F7">
            <w:pPr>
              <w:widowControl/>
              <w:tabs>
                <w:tab w:val="left" w:pos="1134"/>
              </w:tabs>
              <w:overflowPunct w:val="0"/>
              <w:autoSpaceDE w:val="0"/>
              <w:autoSpaceDN w:val="0"/>
              <w:snapToGrid w:val="0"/>
              <w:spacing w:line="360" w:lineRule="auto"/>
              <w:jc w:val="center"/>
              <w:rPr>
                <w:rFonts w:ascii="宋体" w:eastAsia="宋体" w:hAnsi="宋体" w:cs="Arial"/>
                <w:sz w:val="24"/>
                <w:szCs w:val="24"/>
              </w:rPr>
            </w:pPr>
            <w:r w:rsidRPr="00B748F7">
              <w:rPr>
                <w:rFonts w:ascii="宋体" w:eastAsia="宋体" w:hAnsi="宋体" w:cs="Arial"/>
                <w:sz w:val="24"/>
                <w:szCs w:val="24"/>
              </w:rPr>
              <w:t>代码</w:t>
            </w:r>
          </w:p>
        </w:tc>
        <w:tc>
          <w:tcPr>
            <w:tcW w:w="1359" w:type="dxa"/>
            <w:shd w:val="clear" w:color="auto" w:fill="auto"/>
            <w:vAlign w:val="bottom"/>
          </w:tcPr>
          <w:p w:rsidR="0041370E" w:rsidRPr="00B748F7" w:rsidRDefault="0041370E" w:rsidP="00B748F7">
            <w:pPr>
              <w:widowControl/>
              <w:tabs>
                <w:tab w:val="left" w:pos="1134"/>
              </w:tabs>
              <w:overflowPunct w:val="0"/>
              <w:autoSpaceDE w:val="0"/>
              <w:autoSpaceDN w:val="0"/>
              <w:snapToGrid w:val="0"/>
              <w:spacing w:line="360" w:lineRule="auto"/>
              <w:jc w:val="center"/>
              <w:rPr>
                <w:rFonts w:ascii="宋体" w:eastAsia="宋体" w:hAnsi="宋体" w:cs="Arial"/>
                <w:sz w:val="24"/>
                <w:szCs w:val="24"/>
              </w:rPr>
            </w:pPr>
            <w:r w:rsidRPr="00B748F7">
              <w:rPr>
                <w:rFonts w:ascii="宋体" w:eastAsia="宋体" w:hAnsi="宋体" w:cs="Arial"/>
                <w:sz w:val="24"/>
                <w:szCs w:val="24"/>
              </w:rPr>
              <w:t>债券</w:t>
            </w:r>
          </w:p>
          <w:p w:rsidR="0041370E" w:rsidRPr="00B748F7" w:rsidRDefault="0041370E" w:rsidP="00B748F7">
            <w:pPr>
              <w:widowControl/>
              <w:tabs>
                <w:tab w:val="left" w:pos="1134"/>
              </w:tabs>
              <w:overflowPunct w:val="0"/>
              <w:autoSpaceDE w:val="0"/>
              <w:autoSpaceDN w:val="0"/>
              <w:snapToGrid w:val="0"/>
              <w:spacing w:line="360" w:lineRule="auto"/>
              <w:jc w:val="center"/>
              <w:rPr>
                <w:rFonts w:ascii="宋体" w:eastAsia="宋体" w:hAnsi="宋体" w:cs="Arial"/>
                <w:sz w:val="24"/>
                <w:szCs w:val="24"/>
              </w:rPr>
            </w:pPr>
            <w:r w:rsidRPr="00B748F7">
              <w:rPr>
                <w:rFonts w:ascii="宋体" w:eastAsia="宋体" w:hAnsi="宋体" w:cs="Arial"/>
                <w:sz w:val="24"/>
                <w:szCs w:val="24"/>
              </w:rPr>
              <w:t>名称</w:t>
            </w:r>
          </w:p>
        </w:tc>
        <w:tc>
          <w:tcPr>
            <w:tcW w:w="1288" w:type="dxa"/>
            <w:shd w:val="clear" w:color="auto" w:fill="auto"/>
            <w:vAlign w:val="bottom"/>
          </w:tcPr>
          <w:p w:rsidR="0041370E" w:rsidRPr="00B748F7" w:rsidRDefault="0041370E" w:rsidP="00B748F7">
            <w:pPr>
              <w:widowControl/>
              <w:tabs>
                <w:tab w:val="left" w:pos="1134"/>
              </w:tabs>
              <w:overflowPunct w:val="0"/>
              <w:autoSpaceDE w:val="0"/>
              <w:autoSpaceDN w:val="0"/>
              <w:snapToGrid w:val="0"/>
              <w:spacing w:line="360" w:lineRule="auto"/>
              <w:ind w:rightChars="-38" w:right="-80"/>
              <w:jc w:val="center"/>
              <w:rPr>
                <w:rFonts w:ascii="宋体" w:eastAsia="宋体" w:hAnsi="宋体" w:cs="Arial"/>
                <w:sz w:val="24"/>
                <w:szCs w:val="24"/>
              </w:rPr>
            </w:pPr>
            <w:r w:rsidRPr="00B748F7">
              <w:rPr>
                <w:rFonts w:ascii="宋体" w:eastAsia="宋体" w:hAnsi="宋体" w:cs="Arial"/>
                <w:sz w:val="24"/>
                <w:szCs w:val="24"/>
              </w:rPr>
              <w:t>最后运</w:t>
            </w:r>
            <w:r w:rsidR="00AD4F58">
              <w:rPr>
                <w:rFonts w:ascii="宋体" w:eastAsia="宋体" w:hAnsi="宋体" w:cs="Arial" w:hint="eastAsia"/>
                <w:sz w:val="24"/>
                <w:szCs w:val="24"/>
              </w:rPr>
              <w:t xml:space="preserve">作 </w:t>
            </w:r>
            <w:r w:rsidRPr="00B748F7">
              <w:rPr>
                <w:rFonts w:ascii="宋体" w:eastAsia="宋体" w:hAnsi="宋体" w:cs="Arial"/>
                <w:sz w:val="24"/>
                <w:szCs w:val="24"/>
              </w:rPr>
              <w:t>日估值单价</w:t>
            </w:r>
          </w:p>
        </w:tc>
        <w:tc>
          <w:tcPr>
            <w:tcW w:w="1189" w:type="dxa"/>
            <w:shd w:val="clear" w:color="auto" w:fill="auto"/>
            <w:vAlign w:val="bottom"/>
          </w:tcPr>
          <w:p w:rsidR="0041370E" w:rsidRPr="00B748F7" w:rsidRDefault="0041370E" w:rsidP="00B748F7">
            <w:pPr>
              <w:widowControl/>
              <w:tabs>
                <w:tab w:val="left" w:pos="1134"/>
              </w:tabs>
              <w:overflowPunct w:val="0"/>
              <w:autoSpaceDE w:val="0"/>
              <w:autoSpaceDN w:val="0"/>
              <w:snapToGrid w:val="0"/>
              <w:spacing w:line="360" w:lineRule="auto"/>
              <w:ind w:rightChars="-38" w:right="-80"/>
              <w:jc w:val="center"/>
              <w:rPr>
                <w:rFonts w:ascii="宋体" w:eastAsia="宋体" w:hAnsi="宋体" w:cs="Arial"/>
                <w:sz w:val="24"/>
                <w:szCs w:val="24"/>
              </w:rPr>
            </w:pPr>
            <w:r w:rsidRPr="00B748F7">
              <w:rPr>
                <w:rFonts w:ascii="宋体" w:eastAsia="宋体" w:hAnsi="宋体" w:cs="Arial"/>
                <w:sz w:val="24"/>
                <w:szCs w:val="24"/>
              </w:rPr>
              <w:t>数量</w:t>
            </w:r>
          </w:p>
          <w:p w:rsidR="0041370E" w:rsidRPr="00B748F7" w:rsidRDefault="0041370E" w:rsidP="00B748F7">
            <w:pPr>
              <w:widowControl/>
              <w:tabs>
                <w:tab w:val="left" w:pos="1134"/>
              </w:tabs>
              <w:overflowPunct w:val="0"/>
              <w:autoSpaceDE w:val="0"/>
              <w:autoSpaceDN w:val="0"/>
              <w:snapToGrid w:val="0"/>
              <w:spacing w:line="360" w:lineRule="auto"/>
              <w:ind w:rightChars="-38" w:right="-80"/>
              <w:jc w:val="center"/>
              <w:rPr>
                <w:rFonts w:ascii="宋体" w:eastAsia="宋体" w:hAnsi="宋体" w:cs="Arial"/>
                <w:sz w:val="24"/>
                <w:szCs w:val="24"/>
              </w:rPr>
            </w:pPr>
            <w:r w:rsidRPr="00B748F7">
              <w:rPr>
                <w:rFonts w:ascii="宋体" w:eastAsia="宋体" w:hAnsi="宋体" w:cs="Arial"/>
                <w:sz w:val="24"/>
                <w:szCs w:val="24"/>
              </w:rPr>
              <w:t>(单位张)</w:t>
            </w:r>
          </w:p>
        </w:tc>
        <w:tc>
          <w:tcPr>
            <w:tcW w:w="1834" w:type="dxa"/>
            <w:shd w:val="clear" w:color="auto" w:fill="auto"/>
            <w:vAlign w:val="bottom"/>
          </w:tcPr>
          <w:p w:rsidR="0041370E" w:rsidRPr="00B748F7" w:rsidRDefault="0041370E" w:rsidP="00B748F7">
            <w:pPr>
              <w:widowControl/>
              <w:tabs>
                <w:tab w:val="left" w:pos="1134"/>
              </w:tabs>
              <w:overflowPunct w:val="0"/>
              <w:autoSpaceDE w:val="0"/>
              <w:autoSpaceDN w:val="0"/>
              <w:snapToGrid w:val="0"/>
              <w:spacing w:line="360" w:lineRule="auto"/>
              <w:ind w:rightChars="-38" w:right="-80"/>
              <w:jc w:val="center"/>
              <w:rPr>
                <w:rFonts w:ascii="宋体" w:eastAsia="宋体" w:hAnsi="宋体" w:cs="Arial"/>
                <w:sz w:val="24"/>
                <w:szCs w:val="24"/>
              </w:rPr>
            </w:pPr>
            <w:r w:rsidRPr="00B748F7">
              <w:rPr>
                <w:rFonts w:ascii="宋体" w:eastAsia="宋体" w:hAnsi="宋体" w:cs="Arial"/>
                <w:sz w:val="24"/>
                <w:szCs w:val="24"/>
              </w:rPr>
              <w:t>最后运作日</w:t>
            </w:r>
          </w:p>
          <w:p w:rsidR="0041370E" w:rsidRPr="00B748F7" w:rsidRDefault="0041370E" w:rsidP="00B748F7">
            <w:pPr>
              <w:widowControl/>
              <w:tabs>
                <w:tab w:val="left" w:pos="1134"/>
              </w:tabs>
              <w:overflowPunct w:val="0"/>
              <w:autoSpaceDE w:val="0"/>
              <w:autoSpaceDN w:val="0"/>
              <w:snapToGrid w:val="0"/>
              <w:spacing w:line="360" w:lineRule="auto"/>
              <w:ind w:rightChars="-38" w:right="-80"/>
              <w:jc w:val="center"/>
              <w:rPr>
                <w:rFonts w:ascii="宋体" w:eastAsia="宋体" w:hAnsi="宋体" w:cs="Arial"/>
                <w:sz w:val="24"/>
                <w:szCs w:val="24"/>
              </w:rPr>
            </w:pPr>
            <w:r w:rsidRPr="00B748F7">
              <w:rPr>
                <w:rFonts w:ascii="宋体" w:eastAsia="宋体" w:hAnsi="宋体" w:cs="Arial"/>
                <w:sz w:val="24"/>
                <w:szCs w:val="24"/>
              </w:rPr>
              <w:t>成本总额</w:t>
            </w:r>
          </w:p>
        </w:tc>
        <w:tc>
          <w:tcPr>
            <w:tcW w:w="1842" w:type="dxa"/>
            <w:shd w:val="clear" w:color="auto" w:fill="auto"/>
            <w:vAlign w:val="bottom"/>
          </w:tcPr>
          <w:p w:rsidR="0041370E" w:rsidRPr="00B748F7" w:rsidRDefault="0041370E" w:rsidP="00B748F7">
            <w:pPr>
              <w:widowControl/>
              <w:tabs>
                <w:tab w:val="left" w:pos="1134"/>
              </w:tabs>
              <w:overflowPunct w:val="0"/>
              <w:autoSpaceDE w:val="0"/>
              <w:autoSpaceDN w:val="0"/>
              <w:snapToGrid w:val="0"/>
              <w:spacing w:line="360" w:lineRule="auto"/>
              <w:ind w:rightChars="-38" w:right="-80"/>
              <w:jc w:val="center"/>
              <w:rPr>
                <w:rFonts w:ascii="宋体" w:eastAsia="宋体" w:hAnsi="宋体" w:cs="Arial"/>
                <w:sz w:val="24"/>
                <w:szCs w:val="24"/>
              </w:rPr>
            </w:pPr>
            <w:r w:rsidRPr="00B748F7">
              <w:rPr>
                <w:rFonts w:ascii="宋体" w:eastAsia="宋体" w:hAnsi="宋体" w:cs="Arial"/>
                <w:sz w:val="24"/>
                <w:szCs w:val="24"/>
              </w:rPr>
              <w:t>最后运作日</w:t>
            </w:r>
          </w:p>
          <w:p w:rsidR="0041370E" w:rsidRPr="00B748F7" w:rsidRDefault="0041370E" w:rsidP="00B748F7">
            <w:pPr>
              <w:widowControl/>
              <w:tabs>
                <w:tab w:val="left" w:pos="1134"/>
              </w:tabs>
              <w:overflowPunct w:val="0"/>
              <w:autoSpaceDE w:val="0"/>
              <w:autoSpaceDN w:val="0"/>
              <w:snapToGrid w:val="0"/>
              <w:spacing w:line="360" w:lineRule="auto"/>
              <w:ind w:rightChars="-38" w:right="-80"/>
              <w:jc w:val="center"/>
              <w:rPr>
                <w:rFonts w:ascii="宋体" w:eastAsia="宋体" w:hAnsi="宋体" w:cs="Arial"/>
                <w:sz w:val="24"/>
                <w:szCs w:val="24"/>
              </w:rPr>
            </w:pPr>
            <w:r w:rsidRPr="00B748F7">
              <w:rPr>
                <w:rFonts w:ascii="宋体" w:eastAsia="宋体" w:hAnsi="宋体" w:cs="Arial"/>
                <w:sz w:val="24"/>
                <w:szCs w:val="24"/>
              </w:rPr>
              <w:t>估值总额</w:t>
            </w:r>
          </w:p>
        </w:tc>
      </w:tr>
      <w:tr w:rsidR="0041370E" w:rsidRPr="00390EF6" w:rsidTr="00B748F7">
        <w:tc>
          <w:tcPr>
            <w:tcW w:w="1119" w:type="dxa"/>
            <w:shd w:val="clear" w:color="auto" w:fill="auto"/>
            <w:vAlign w:val="bottom"/>
          </w:tcPr>
          <w:p w:rsidR="0041370E" w:rsidRPr="00B748F7" w:rsidRDefault="0041370E" w:rsidP="00B748F7">
            <w:pPr>
              <w:widowControl/>
              <w:tabs>
                <w:tab w:val="left" w:pos="1134"/>
              </w:tabs>
              <w:overflowPunct w:val="0"/>
              <w:autoSpaceDE w:val="0"/>
              <w:autoSpaceDN w:val="0"/>
              <w:snapToGrid w:val="0"/>
              <w:spacing w:line="360" w:lineRule="auto"/>
              <w:jc w:val="right"/>
              <w:rPr>
                <w:rFonts w:ascii="宋体" w:eastAsia="宋体" w:hAnsi="宋体" w:cs="Arial"/>
                <w:sz w:val="24"/>
                <w:szCs w:val="24"/>
              </w:rPr>
            </w:pPr>
            <w:r w:rsidRPr="00B748F7">
              <w:rPr>
                <w:rFonts w:ascii="宋体" w:eastAsia="宋体" w:hAnsi="宋体" w:cs="Arial"/>
                <w:sz w:val="24"/>
                <w:szCs w:val="24"/>
              </w:rPr>
              <w:t>018005</w:t>
            </w:r>
          </w:p>
        </w:tc>
        <w:tc>
          <w:tcPr>
            <w:tcW w:w="1359" w:type="dxa"/>
            <w:shd w:val="clear" w:color="auto" w:fill="auto"/>
            <w:vAlign w:val="bottom"/>
          </w:tcPr>
          <w:p w:rsidR="0041370E" w:rsidRPr="00B748F7" w:rsidRDefault="0041370E" w:rsidP="00B748F7">
            <w:pPr>
              <w:widowControl/>
              <w:tabs>
                <w:tab w:val="left" w:pos="1134"/>
              </w:tabs>
              <w:overflowPunct w:val="0"/>
              <w:autoSpaceDE w:val="0"/>
              <w:autoSpaceDN w:val="0"/>
              <w:snapToGrid w:val="0"/>
              <w:spacing w:line="360" w:lineRule="auto"/>
              <w:jc w:val="right"/>
              <w:rPr>
                <w:rFonts w:ascii="宋体" w:eastAsia="宋体" w:hAnsi="宋体" w:cs="Arial"/>
                <w:sz w:val="24"/>
                <w:szCs w:val="24"/>
              </w:rPr>
            </w:pPr>
            <w:r w:rsidRPr="00B748F7">
              <w:rPr>
                <w:rFonts w:ascii="宋体" w:eastAsia="宋体" w:hAnsi="宋体" w:cs="Arial"/>
                <w:sz w:val="24"/>
                <w:szCs w:val="24"/>
              </w:rPr>
              <w:t>国开1701</w:t>
            </w:r>
          </w:p>
        </w:tc>
        <w:tc>
          <w:tcPr>
            <w:tcW w:w="1288" w:type="dxa"/>
            <w:shd w:val="clear" w:color="auto" w:fill="auto"/>
            <w:vAlign w:val="bottom"/>
          </w:tcPr>
          <w:p w:rsidR="0041370E" w:rsidRPr="00B748F7" w:rsidRDefault="0041370E" w:rsidP="00B748F7">
            <w:pPr>
              <w:widowControl/>
              <w:spacing w:line="360" w:lineRule="auto"/>
              <w:jc w:val="right"/>
              <w:rPr>
                <w:rFonts w:ascii="宋体" w:eastAsia="宋体" w:hAnsi="宋体" w:cs="Arial"/>
                <w:sz w:val="24"/>
                <w:szCs w:val="24"/>
              </w:rPr>
            </w:pPr>
            <w:r w:rsidRPr="00B748F7">
              <w:rPr>
                <w:rFonts w:ascii="宋体" w:eastAsia="宋体" w:hAnsi="宋体" w:cs="Arial"/>
                <w:sz w:val="24"/>
                <w:szCs w:val="24"/>
              </w:rPr>
              <w:t>100.56</w:t>
            </w:r>
          </w:p>
        </w:tc>
        <w:tc>
          <w:tcPr>
            <w:tcW w:w="1189" w:type="dxa"/>
            <w:shd w:val="clear" w:color="auto" w:fill="auto"/>
            <w:vAlign w:val="bottom"/>
          </w:tcPr>
          <w:p w:rsidR="0041370E" w:rsidRPr="00B748F7" w:rsidRDefault="0041370E" w:rsidP="00B748F7">
            <w:pPr>
              <w:widowControl/>
              <w:spacing w:line="360" w:lineRule="auto"/>
              <w:jc w:val="right"/>
              <w:rPr>
                <w:rFonts w:ascii="宋体" w:eastAsia="宋体" w:hAnsi="宋体" w:cs="Arial"/>
                <w:sz w:val="24"/>
                <w:szCs w:val="24"/>
              </w:rPr>
            </w:pPr>
            <w:r w:rsidRPr="00B748F7">
              <w:rPr>
                <w:rFonts w:ascii="宋体" w:eastAsia="宋体" w:hAnsi="宋体" w:cs="Arial"/>
                <w:sz w:val="24"/>
                <w:szCs w:val="24"/>
              </w:rPr>
              <w:t>101,000</w:t>
            </w:r>
          </w:p>
        </w:tc>
        <w:tc>
          <w:tcPr>
            <w:tcW w:w="1834" w:type="dxa"/>
            <w:shd w:val="clear" w:color="auto" w:fill="auto"/>
            <w:vAlign w:val="bottom"/>
          </w:tcPr>
          <w:p w:rsidR="0041370E" w:rsidRPr="00B748F7" w:rsidRDefault="0041370E" w:rsidP="00B748F7">
            <w:pPr>
              <w:widowControl/>
              <w:spacing w:line="360" w:lineRule="auto"/>
              <w:jc w:val="right"/>
              <w:rPr>
                <w:rFonts w:ascii="宋体" w:eastAsia="宋体" w:hAnsi="宋体" w:cs="Arial"/>
                <w:sz w:val="24"/>
                <w:szCs w:val="24"/>
              </w:rPr>
            </w:pPr>
            <w:r w:rsidRPr="00B748F7">
              <w:rPr>
                <w:rFonts w:ascii="宋体" w:eastAsia="宋体" w:hAnsi="宋体" w:cs="Arial"/>
                <w:sz w:val="24"/>
                <w:szCs w:val="24"/>
              </w:rPr>
              <w:t>10,152,180.00</w:t>
            </w:r>
          </w:p>
        </w:tc>
        <w:tc>
          <w:tcPr>
            <w:tcW w:w="1842" w:type="dxa"/>
            <w:shd w:val="clear" w:color="auto" w:fill="auto"/>
            <w:vAlign w:val="bottom"/>
          </w:tcPr>
          <w:p w:rsidR="0041370E" w:rsidRPr="00B748F7" w:rsidRDefault="0041370E" w:rsidP="00B748F7">
            <w:pPr>
              <w:widowControl/>
              <w:spacing w:line="360" w:lineRule="auto"/>
              <w:jc w:val="right"/>
              <w:rPr>
                <w:rFonts w:ascii="宋体" w:eastAsia="宋体" w:hAnsi="宋体" w:cs="Arial"/>
                <w:sz w:val="24"/>
                <w:szCs w:val="24"/>
              </w:rPr>
            </w:pPr>
            <w:r w:rsidRPr="00B748F7">
              <w:rPr>
                <w:rFonts w:ascii="宋体" w:eastAsia="宋体" w:hAnsi="宋体" w:cs="Arial"/>
                <w:sz w:val="24"/>
                <w:szCs w:val="24"/>
              </w:rPr>
              <w:t>10,156,560.00</w:t>
            </w:r>
          </w:p>
        </w:tc>
      </w:tr>
    </w:tbl>
    <w:p w:rsidR="0041370E" w:rsidRPr="00390EF6" w:rsidRDefault="0041370E" w:rsidP="0041370E">
      <w:pPr>
        <w:tabs>
          <w:tab w:val="left" w:pos="1134"/>
        </w:tabs>
        <w:overflowPunct w:val="0"/>
        <w:autoSpaceDE w:val="0"/>
        <w:autoSpaceDN w:val="0"/>
        <w:snapToGrid w:val="0"/>
        <w:ind w:left="1129"/>
        <w:rPr>
          <w:rFonts w:ascii="Arial" w:eastAsia="黑体" w:hAnsi="Arial" w:cs="Arial"/>
          <w:color w:val="000000"/>
          <w:sz w:val="22"/>
        </w:rPr>
      </w:pPr>
    </w:p>
    <w:p w:rsidR="0041370E" w:rsidRPr="00CF561F" w:rsidRDefault="0041370E" w:rsidP="002B5C24">
      <w:pPr>
        <w:tabs>
          <w:tab w:val="left" w:pos="1134"/>
        </w:tabs>
        <w:overflowPunct w:val="0"/>
        <w:autoSpaceDE w:val="0"/>
        <w:autoSpaceDN w:val="0"/>
        <w:snapToGrid w:val="0"/>
        <w:spacing w:line="360" w:lineRule="auto"/>
        <w:ind w:left="1128"/>
        <w:rPr>
          <w:rFonts w:asciiTheme="minorEastAsia" w:eastAsia="宋体" w:hAnsiTheme="minorEastAsia" w:cs="Arial"/>
          <w:kern w:val="0"/>
          <w:sz w:val="24"/>
          <w:szCs w:val="24"/>
        </w:rPr>
      </w:pPr>
      <w:r w:rsidRPr="00CF561F">
        <w:rPr>
          <w:rFonts w:asciiTheme="minorEastAsia" w:eastAsia="宋体" w:hAnsiTheme="minorEastAsia" w:cs="Arial"/>
          <w:kern w:val="0"/>
          <w:sz w:val="24"/>
          <w:szCs w:val="24"/>
        </w:rPr>
        <w:t>以上</w:t>
      </w:r>
      <w:r w:rsidRPr="00CF561F">
        <w:rPr>
          <w:rFonts w:asciiTheme="minorEastAsia" w:eastAsia="宋体" w:hAnsiTheme="minorEastAsia" w:cs="Arial" w:hint="eastAsia"/>
          <w:kern w:val="0"/>
          <w:sz w:val="24"/>
          <w:szCs w:val="24"/>
        </w:rPr>
        <w:t>交易性金融资产</w:t>
      </w:r>
      <w:r w:rsidRPr="00CF561F">
        <w:rPr>
          <w:rFonts w:asciiTheme="minorEastAsia" w:eastAsia="宋体" w:hAnsiTheme="minorEastAsia" w:cs="Arial"/>
          <w:kern w:val="0"/>
          <w:sz w:val="24"/>
          <w:szCs w:val="24"/>
        </w:rPr>
        <w:t>已于自2018年8月25日至2018年9月7日止的清算期间处置变现，实际变现金额为人民币19,877,564.86元。</w:t>
      </w:r>
    </w:p>
    <w:p w:rsidR="0041370E" w:rsidRPr="00CF561F" w:rsidRDefault="0041370E" w:rsidP="002B5C24">
      <w:pPr>
        <w:numPr>
          <w:ilvl w:val="0"/>
          <w:numId w:val="4"/>
        </w:numPr>
        <w:tabs>
          <w:tab w:val="left" w:pos="1134"/>
        </w:tabs>
        <w:overflowPunct w:val="0"/>
        <w:autoSpaceDE w:val="0"/>
        <w:autoSpaceDN w:val="0"/>
        <w:snapToGrid w:val="0"/>
        <w:spacing w:line="360" w:lineRule="auto"/>
        <w:rPr>
          <w:rFonts w:asciiTheme="minorEastAsia" w:eastAsia="宋体" w:hAnsiTheme="minorEastAsia" w:cs="Arial"/>
          <w:kern w:val="0"/>
          <w:sz w:val="24"/>
          <w:szCs w:val="24"/>
        </w:rPr>
      </w:pPr>
      <w:r w:rsidRPr="00CF561F">
        <w:rPr>
          <w:rFonts w:asciiTheme="minorEastAsia" w:eastAsia="宋体" w:hAnsiTheme="minorEastAsia" w:cs="Arial"/>
          <w:kern w:val="0"/>
          <w:sz w:val="24"/>
          <w:szCs w:val="24"/>
        </w:rPr>
        <w:t>本基金最后运作日应收证券清算款人民币3,096,580.48元，已于2018年8月27日收回并划入本基金托管账户。</w:t>
      </w:r>
    </w:p>
    <w:p w:rsidR="0041370E" w:rsidRPr="00CF561F" w:rsidRDefault="0041370E" w:rsidP="002B5C24">
      <w:pPr>
        <w:pStyle w:val="ab"/>
        <w:numPr>
          <w:ilvl w:val="0"/>
          <w:numId w:val="4"/>
        </w:numPr>
        <w:tabs>
          <w:tab w:val="left" w:pos="1134"/>
        </w:tabs>
        <w:overflowPunct w:val="0"/>
        <w:autoSpaceDE w:val="0"/>
        <w:autoSpaceDN w:val="0"/>
        <w:snapToGrid w:val="0"/>
        <w:spacing w:line="360" w:lineRule="auto"/>
        <w:ind w:firstLineChars="0"/>
        <w:rPr>
          <w:rFonts w:asciiTheme="minorEastAsia" w:hAnsiTheme="minorEastAsia" w:cs="Arial"/>
          <w:kern w:val="0"/>
          <w:sz w:val="24"/>
        </w:rPr>
      </w:pPr>
      <w:r w:rsidRPr="00CF561F">
        <w:rPr>
          <w:rFonts w:asciiTheme="minorEastAsia" w:hAnsiTheme="minorEastAsia" w:cs="Arial"/>
          <w:kern w:val="0"/>
          <w:sz w:val="24"/>
        </w:rPr>
        <w:t>本基金最后运作日应收利息人民币150,792.53元，包括应收银行存款利息人民币629.07元、</w:t>
      </w:r>
      <w:r w:rsidRPr="00CF561F">
        <w:rPr>
          <w:rFonts w:asciiTheme="minorEastAsia" w:hAnsiTheme="minorEastAsia" w:cs="Arial" w:hint="eastAsia"/>
          <w:kern w:val="0"/>
          <w:sz w:val="24"/>
        </w:rPr>
        <w:t>应收清算备付金利息人民币</w:t>
      </w:r>
      <w:r w:rsidRPr="00CF561F">
        <w:rPr>
          <w:rFonts w:asciiTheme="minorEastAsia" w:hAnsiTheme="minorEastAsia" w:cs="Arial"/>
          <w:kern w:val="0"/>
          <w:sz w:val="24"/>
        </w:rPr>
        <w:t>2,710.06</w:t>
      </w:r>
      <w:r w:rsidRPr="00CF561F">
        <w:rPr>
          <w:rFonts w:asciiTheme="minorEastAsia" w:hAnsiTheme="minorEastAsia" w:cs="Arial" w:hint="eastAsia"/>
          <w:kern w:val="0"/>
          <w:sz w:val="24"/>
        </w:rPr>
        <w:t>元、</w:t>
      </w:r>
      <w:r w:rsidRPr="00CF561F">
        <w:rPr>
          <w:rFonts w:asciiTheme="minorEastAsia" w:hAnsiTheme="minorEastAsia" w:cs="Arial"/>
          <w:kern w:val="0"/>
          <w:sz w:val="24"/>
        </w:rPr>
        <w:t>应收交易保证金利息人民币15.34元、</w:t>
      </w:r>
      <w:r w:rsidRPr="00CF561F">
        <w:rPr>
          <w:rFonts w:asciiTheme="minorEastAsia" w:hAnsiTheme="minorEastAsia" w:cs="Arial" w:hint="eastAsia"/>
          <w:kern w:val="0"/>
          <w:sz w:val="24"/>
        </w:rPr>
        <w:t>应收申购款利息人民币0.03元、</w:t>
      </w:r>
      <w:r w:rsidRPr="00CF561F">
        <w:rPr>
          <w:rFonts w:asciiTheme="minorEastAsia" w:hAnsiTheme="minorEastAsia" w:cs="Arial"/>
          <w:kern w:val="0"/>
          <w:sz w:val="24"/>
        </w:rPr>
        <w:t>应收赎回款利息人民币368.33元、应收债券利息人民币147,482.14元</w:t>
      </w:r>
      <w:r w:rsidRPr="00CF561F">
        <w:rPr>
          <w:rFonts w:asciiTheme="minorEastAsia" w:hAnsiTheme="minorEastAsia" w:cs="Arial" w:hint="eastAsia"/>
          <w:kern w:val="0"/>
          <w:sz w:val="24"/>
        </w:rPr>
        <w:t>及应收买入返售到期冲抵利息人民币</w:t>
      </w:r>
      <w:r w:rsidRPr="00CF561F">
        <w:rPr>
          <w:rFonts w:asciiTheme="minorEastAsia" w:hAnsiTheme="minorEastAsia" w:cs="Arial"/>
          <w:kern w:val="0"/>
          <w:sz w:val="24"/>
        </w:rPr>
        <w:t>-412.44</w:t>
      </w:r>
      <w:r w:rsidRPr="00CF561F">
        <w:rPr>
          <w:rFonts w:asciiTheme="minorEastAsia" w:hAnsiTheme="minorEastAsia" w:cs="Arial" w:hint="eastAsia"/>
          <w:kern w:val="0"/>
          <w:sz w:val="24"/>
        </w:rPr>
        <w:t>元</w:t>
      </w:r>
      <w:r w:rsidRPr="00CF561F">
        <w:rPr>
          <w:rFonts w:asciiTheme="minorEastAsia" w:hAnsiTheme="minorEastAsia" w:cs="Arial"/>
          <w:kern w:val="0"/>
          <w:sz w:val="24"/>
        </w:rPr>
        <w:t>。其中，</w:t>
      </w:r>
      <w:r w:rsidRPr="00CF561F">
        <w:rPr>
          <w:rFonts w:asciiTheme="minorEastAsia" w:hAnsiTheme="minorEastAsia" w:cs="Arial" w:hint="eastAsia"/>
          <w:kern w:val="0"/>
          <w:sz w:val="24"/>
        </w:rPr>
        <w:t>应收申购款利息人民币0.03元、</w:t>
      </w:r>
      <w:r w:rsidRPr="00CF561F">
        <w:rPr>
          <w:rFonts w:asciiTheme="minorEastAsia" w:hAnsiTheme="minorEastAsia" w:cs="Arial"/>
          <w:kern w:val="0"/>
          <w:sz w:val="24"/>
        </w:rPr>
        <w:t>应收赎回款利息人民币368.33元、应收债券利息人民币147,482.14元</w:t>
      </w:r>
      <w:r w:rsidRPr="00CF561F">
        <w:rPr>
          <w:rFonts w:asciiTheme="minorEastAsia" w:hAnsiTheme="minorEastAsia" w:cs="Arial" w:hint="eastAsia"/>
          <w:kern w:val="0"/>
          <w:sz w:val="24"/>
        </w:rPr>
        <w:t>及应收买入返售到期冲抵利息人民币</w:t>
      </w:r>
      <w:r w:rsidRPr="00CF561F">
        <w:rPr>
          <w:rFonts w:asciiTheme="minorEastAsia" w:hAnsiTheme="minorEastAsia" w:cs="Arial"/>
          <w:kern w:val="0"/>
          <w:sz w:val="24"/>
        </w:rPr>
        <w:t>-412.44</w:t>
      </w:r>
      <w:r w:rsidRPr="00CF561F">
        <w:rPr>
          <w:rFonts w:asciiTheme="minorEastAsia" w:hAnsiTheme="minorEastAsia" w:cs="Arial" w:hint="eastAsia"/>
          <w:kern w:val="0"/>
          <w:sz w:val="24"/>
        </w:rPr>
        <w:t>元</w:t>
      </w:r>
      <w:r w:rsidRPr="00CF561F">
        <w:rPr>
          <w:rFonts w:asciiTheme="minorEastAsia" w:hAnsiTheme="minorEastAsia" w:cs="Arial"/>
          <w:kern w:val="0"/>
          <w:sz w:val="24"/>
        </w:rPr>
        <w:t>已于清算期间收回并划入本基金托管账户。</w:t>
      </w:r>
      <w:r w:rsidRPr="00CF561F">
        <w:rPr>
          <w:rFonts w:asciiTheme="minorEastAsia" w:hAnsiTheme="minorEastAsia" w:cs="Arial" w:hint="eastAsia"/>
          <w:kern w:val="0"/>
          <w:sz w:val="24"/>
        </w:rPr>
        <w:t>其余</w:t>
      </w:r>
      <w:r w:rsidRPr="00CF561F">
        <w:rPr>
          <w:rFonts w:asciiTheme="minorEastAsia" w:hAnsiTheme="minorEastAsia" w:cs="Arial"/>
          <w:kern w:val="0"/>
          <w:sz w:val="24"/>
        </w:rPr>
        <w:t>款项将于</w:t>
      </w:r>
      <w:r w:rsidRPr="00CF561F">
        <w:rPr>
          <w:rFonts w:asciiTheme="minorEastAsia" w:hAnsiTheme="minorEastAsia" w:cs="Arial" w:hint="eastAsia"/>
          <w:kern w:val="0"/>
          <w:sz w:val="24"/>
        </w:rPr>
        <w:t>结息后划入本基金托管账户</w:t>
      </w:r>
      <w:r w:rsidR="00CF561F">
        <w:rPr>
          <w:rFonts w:asciiTheme="minorEastAsia" w:hAnsiTheme="minorEastAsia" w:cs="Arial" w:hint="eastAsia"/>
          <w:kern w:val="0"/>
          <w:sz w:val="24"/>
        </w:rPr>
        <w:t>。</w:t>
      </w:r>
    </w:p>
    <w:p w:rsidR="00127E02" w:rsidRPr="00BA2374" w:rsidRDefault="00127E02" w:rsidP="002135BB">
      <w:pPr>
        <w:pStyle w:val="ab"/>
        <w:ind w:left="1129" w:firstLineChars="0" w:firstLine="0"/>
        <w:jc w:val="left"/>
        <w:rPr>
          <w:rFonts w:asciiTheme="minorEastAsia" w:hAnsiTheme="minorEastAsia"/>
          <w:kern w:val="0"/>
          <w:sz w:val="24"/>
        </w:rPr>
      </w:pPr>
    </w:p>
    <w:p w:rsidR="0041370E" w:rsidRPr="00CF561F" w:rsidRDefault="0041370E" w:rsidP="00CF561F">
      <w:pPr>
        <w:tabs>
          <w:tab w:val="left" w:pos="709"/>
        </w:tabs>
        <w:overflowPunct w:val="0"/>
        <w:autoSpaceDE w:val="0"/>
        <w:autoSpaceDN w:val="0"/>
        <w:snapToGrid w:val="0"/>
        <w:ind w:leftChars="50" w:left="105" w:firstLineChars="200" w:firstLine="480"/>
        <w:rPr>
          <w:rFonts w:asciiTheme="minorEastAsia" w:eastAsia="宋体" w:hAnsiTheme="minorEastAsia" w:cs="Arial"/>
          <w:kern w:val="0"/>
          <w:sz w:val="24"/>
          <w:szCs w:val="24"/>
        </w:rPr>
      </w:pPr>
      <w:r w:rsidRPr="00CF561F">
        <w:rPr>
          <w:rFonts w:asciiTheme="minorEastAsia" w:eastAsia="宋体" w:hAnsiTheme="minorEastAsia" w:cs="Arial"/>
          <w:kern w:val="0"/>
          <w:sz w:val="24"/>
          <w:szCs w:val="24"/>
        </w:rPr>
        <w:t>2、负债清偿情况</w:t>
      </w:r>
    </w:p>
    <w:p w:rsidR="0041370E" w:rsidRPr="00390EF6" w:rsidRDefault="0041370E" w:rsidP="0041370E">
      <w:pPr>
        <w:overflowPunct w:val="0"/>
        <w:autoSpaceDE w:val="0"/>
        <w:autoSpaceDN w:val="0"/>
        <w:snapToGrid w:val="0"/>
        <w:ind w:left="602"/>
        <w:rPr>
          <w:rFonts w:ascii="Arial" w:eastAsia="黑体" w:hAnsi="Arial" w:cs="Arial"/>
          <w:sz w:val="22"/>
          <w:highlight w:val="yellow"/>
        </w:rPr>
      </w:pPr>
    </w:p>
    <w:p w:rsidR="0041370E" w:rsidRPr="00CF561F" w:rsidRDefault="0041370E" w:rsidP="002B5C24">
      <w:pPr>
        <w:numPr>
          <w:ilvl w:val="0"/>
          <w:numId w:val="6"/>
        </w:numPr>
        <w:tabs>
          <w:tab w:val="left" w:pos="1134"/>
        </w:tabs>
        <w:overflowPunct w:val="0"/>
        <w:autoSpaceDE w:val="0"/>
        <w:autoSpaceDN w:val="0"/>
        <w:snapToGrid w:val="0"/>
        <w:spacing w:line="360" w:lineRule="auto"/>
        <w:rPr>
          <w:rFonts w:asciiTheme="minorEastAsia" w:eastAsia="宋体" w:hAnsiTheme="minorEastAsia" w:cs="Arial"/>
          <w:kern w:val="0"/>
          <w:sz w:val="24"/>
          <w:szCs w:val="24"/>
        </w:rPr>
      </w:pPr>
      <w:r w:rsidRPr="00CF561F">
        <w:rPr>
          <w:rFonts w:asciiTheme="minorEastAsia" w:eastAsia="宋体" w:hAnsiTheme="minorEastAsia" w:cs="Arial"/>
          <w:kern w:val="0"/>
          <w:sz w:val="24"/>
          <w:szCs w:val="24"/>
        </w:rPr>
        <w:t>本基金最后运作日应付赎回款为人民币2,109,945.52元，该款项已于2018年8月27日支付。</w:t>
      </w:r>
    </w:p>
    <w:p w:rsidR="0041370E" w:rsidRPr="00CF561F" w:rsidRDefault="0041370E" w:rsidP="002B5C24">
      <w:pPr>
        <w:numPr>
          <w:ilvl w:val="0"/>
          <w:numId w:val="6"/>
        </w:numPr>
        <w:tabs>
          <w:tab w:val="left" w:pos="1134"/>
        </w:tabs>
        <w:overflowPunct w:val="0"/>
        <w:autoSpaceDE w:val="0"/>
        <w:autoSpaceDN w:val="0"/>
        <w:snapToGrid w:val="0"/>
        <w:spacing w:line="360" w:lineRule="auto"/>
        <w:rPr>
          <w:rFonts w:asciiTheme="minorEastAsia" w:eastAsia="宋体" w:hAnsiTheme="minorEastAsia" w:cs="Arial"/>
          <w:kern w:val="0"/>
          <w:sz w:val="24"/>
          <w:szCs w:val="24"/>
        </w:rPr>
      </w:pPr>
      <w:r w:rsidRPr="00CF561F">
        <w:rPr>
          <w:rFonts w:asciiTheme="minorEastAsia" w:eastAsia="宋体" w:hAnsiTheme="minorEastAsia" w:cs="Arial"/>
          <w:kern w:val="0"/>
          <w:sz w:val="24"/>
          <w:szCs w:val="24"/>
        </w:rPr>
        <w:t>本基金最后运作日应付管理人报酬为人民币28,459.38元，该款项已于2018年8月30日支付。</w:t>
      </w:r>
    </w:p>
    <w:p w:rsidR="0041370E" w:rsidRPr="00C021AD" w:rsidRDefault="0041370E" w:rsidP="002B5C24">
      <w:pPr>
        <w:numPr>
          <w:ilvl w:val="0"/>
          <w:numId w:val="6"/>
        </w:numPr>
        <w:tabs>
          <w:tab w:val="left" w:pos="1134"/>
        </w:tabs>
        <w:overflowPunct w:val="0"/>
        <w:autoSpaceDE w:val="0"/>
        <w:autoSpaceDN w:val="0"/>
        <w:snapToGrid w:val="0"/>
        <w:spacing w:line="360" w:lineRule="auto"/>
        <w:rPr>
          <w:rFonts w:asciiTheme="minorEastAsia" w:eastAsia="宋体" w:hAnsiTheme="minorEastAsia" w:cs="Arial"/>
          <w:kern w:val="0"/>
          <w:sz w:val="24"/>
          <w:szCs w:val="24"/>
        </w:rPr>
      </w:pPr>
      <w:r w:rsidRPr="00CF561F">
        <w:rPr>
          <w:rFonts w:asciiTheme="minorEastAsia" w:eastAsia="宋体" w:hAnsiTheme="minorEastAsia" w:cs="Arial"/>
          <w:kern w:val="0"/>
          <w:sz w:val="24"/>
          <w:szCs w:val="24"/>
        </w:rPr>
        <w:t>本基金最后运作日应付托管费为人民币5,929.03元，该款项已于2018年8月30日支付</w:t>
      </w:r>
      <w:r w:rsidRPr="00C021AD">
        <w:rPr>
          <w:rFonts w:asciiTheme="minorEastAsia" w:eastAsia="宋体" w:hAnsiTheme="minorEastAsia" w:cs="Arial"/>
          <w:kern w:val="0"/>
          <w:sz w:val="24"/>
          <w:szCs w:val="24"/>
        </w:rPr>
        <w:t>。</w:t>
      </w:r>
    </w:p>
    <w:p w:rsidR="0041370E" w:rsidRPr="00CF561F" w:rsidRDefault="0041370E" w:rsidP="002B5C24">
      <w:pPr>
        <w:numPr>
          <w:ilvl w:val="0"/>
          <w:numId w:val="6"/>
        </w:numPr>
        <w:tabs>
          <w:tab w:val="left" w:pos="1134"/>
        </w:tabs>
        <w:overflowPunct w:val="0"/>
        <w:autoSpaceDE w:val="0"/>
        <w:autoSpaceDN w:val="0"/>
        <w:snapToGrid w:val="0"/>
        <w:spacing w:line="360" w:lineRule="auto"/>
        <w:rPr>
          <w:rFonts w:asciiTheme="minorEastAsia" w:eastAsia="宋体" w:hAnsiTheme="minorEastAsia" w:cs="Arial"/>
          <w:kern w:val="0"/>
          <w:sz w:val="24"/>
          <w:szCs w:val="24"/>
        </w:rPr>
      </w:pPr>
      <w:r w:rsidRPr="00CF561F">
        <w:rPr>
          <w:rFonts w:asciiTheme="minorEastAsia" w:eastAsia="宋体" w:hAnsiTheme="minorEastAsia" w:cs="Arial"/>
          <w:kern w:val="0"/>
          <w:sz w:val="24"/>
          <w:szCs w:val="24"/>
        </w:rPr>
        <w:t>本基金最后运作日应付交易费用人民币6,671.16元，该款项已于2018年8月30日支付。</w:t>
      </w:r>
    </w:p>
    <w:p w:rsidR="0041370E" w:rsidRPr="00CF561F" w:rsidRDefault="0041370E" w:rsidP="002B5C24">
      <w:pPr>
        <w:numPr>
          <w:ilvl w:val="0"/>
          <w:numId w:val="6"/>
        </w:numPr>
        <w:tabs>
          <w:tab w:val="left" w:pos="1134"/>
        </w:tabs>
        <w:overflowPunct w:val="0"/>
        <w:autoSpaceDE w:val="0"/>
        <w:autoSpaceDN w:val="0"/>
        <w:snapToGrid w:val="0"/>
        <w:spacing w:line="360" w:lineRule="auto"/>
        <w:rPr>
          <w:rFonts w:asciiTheme="minorEastAsia" w:eastAsia="宋体" w:hAnsiTheme="minorEastAsia" w:cs="Arial"/>
          <w:kern w:val="0"/>
          <w:sz w:val="24"/>
          <w:szCs w:val="24"/>
        </w:rPr>
      </w:pPr>
      <w:r w:rsidRPr="00CF561F">
        <w:rPr>
          <w:rFonts w:asciiTheme="minorEastAsia" w:eastAsia="宋体" w:hAnsiTheme="minorEastAsia" w:cs="Arial"/>
          <w:kern w:val="0"/>
          <w:sz w:val="24"/>
          <w:szCs w:val="24"/>
        </w:rPr>
        <w:t>本基金最后运作日应交税费为人民币547.14元，该款项已于2018年8月29日支付。</w:t>
      </w:r>
    </w:p>
    <w:p w:rsidR="0041370E" w:rsidRPr="00CF561F" w:rsidRDefault="0041370E" w:rsidP="002B5C24">
      <w:pPr>
        <w:numPr>
          <w:ilvl w:val="0"/>
          <w:numId w:val="6"/>
        </w:numPr>
        <w:tabs>
          <w:tab w:val="left" w:pos="1134"/>
        </w:tabs>
        <w:overflowPunct w:val="0"/>
        <w:autoSpaceDE w:val="0"/>
        <w:autoSpaceDN w:val="0"/>
        <w:snapToGrid w:val="0"/>
        <w:spacing w:line="360" w:lineRule="auto"/>
        <w:rPr>
          <w:rFonts w:asciiTheme="minorEastAsia" w:eastAsia="宋体" w:hAnsiTheme="minorEastAsia" w:cs="Arial"/>
          <w:kern w:val="0"/>
          <w:sz w:val="24"/>
          <w:szCs w:val="24"/>
        </w:rPr>
      </w:pPr>
      <w:r w:rsidRPr="00CF561F">
        <w:rPr>
          <w:rFonts w:asciiTheme="minorEastAsia" w:eastAsia="宋体" w:hAnsiTheme="minorEastAsia" w:cs="Arial"/>
          <w:kern w:val="0"/>
          <w:sz w:val="24"/>
          <w:szCs w:val="24"/>
        </w:rPr>
        <w:t>本基金最后运作日其他负债为人民币13,141.60元，系本基金已预提的</w:t>
      </w:r>
      <w:r w:rsidRPr="00CF561F">
        <w:rPr>
          <w:rFonts w:asciiTheme="minorEastAsia" w:eastAsia="宋体" w:hAnsiTheme="minorEastAsia" w:cs="Arial" w:hint="eastAsia"/>
          <w:kern w:val="0"/>
          <w:sz w:val="24"/>
          <w:szCs w:val="24"/>
        </w:rPr>
        <w:t>银行间账户维护费人民币9,000</w:t>
      </w:r>
      <w:r w:rsidRPr="00CF561F">
        <w:rPr>
          <w:rFonts w:asciiTheme="minorEastAsia" w:eastAsia="宋体" w:hAnsiTheme="minorEastAsia" w:cs="Arial"/>
          <w:kern w:val="0"/>
          <w:sz w:val="24"/>
          <w:szCs w:val="24"/>
        </w:rPr>
        <w:t>.00</w:t>
      </w:r>
      <w:r w:rsidRPr="00CF561F">
        <w:rPr>
          <w:rFonts w:asciiTheme="minorEastAsia" w:eastAsia="宋体" w:hAnsiTheme="minorEastAsia" w:cs="Arial" w:hint="eastAsia"/>
          <w:kern w:val="0"/>
          <w:sz w:val="24"/>
          <w:szCs w:val="24"/>
        </w:rPr>
        <w:t>元及应付赎回费人民币</w:t>
      </w:r>
      <w:r w:rsidRPr="00CF561F">
        <w:rPr>
          <w:rFonts w:asciiTheme="minorEastAsia" w:eastAsia="宋体" w:hAnsiTheme="minorEastAsia" w:cs="Arial"/>
          <w:kern w:val="0"/>
          <w:sz w:val="24"/>
          <w:szCs w:val="24"/>
        </w:rPr>
        <w:t>4,141.60</w:t>
      </w:r>
      <w:r w:rsidRPr="00CF561F">
        <w:rPr>
          <w:rFonts w:asciiTheme="minorEastAsia" w:eastAsia="宋体" w:hAnsiTheme="minorEastAsia" w:cs="Arial" w:hint="eastAsia"/>
          <w:kern w:val="0"/>
          <w:sz w:val="24"/>
          <w:szCs w:val="24"/>
        </w:rPr>
        <w:t>元</w:t>
      </w:r>
      <w:r w:rsidRPr="00CF561F">
        <w:rPr>
          <w:rFonts w:asciiTheme="minorEastAsia" w:eastAsia="宋体" w:hAnsiTheme="minorEastAsia" w:cs="Arial"/>
          <w:kern w:val="0"/>
          <w:sz w:val="24"/>
          <w:szCs w:val="24"/>
        </w:rPr>
        <w:t>。</w:t>
      </w:r>
      <w:r w:rsidRPr="00CF561F">
        <w:rPr>
          <w:rFonts w:asciiTheme="minorEastAsia" w:eastAsia="宋体" w:hAnsiTheme="minorEastAsia" w:cs="Arial" w:hint="eastAsia"/>
          <w:kern w:val="0"/>
          <w:sz w:val="24"/>
          <w:szCs w:val="24"/>
        </w:rPr>
        <w:t>其中，应付赎回费人民币</w:t>
      </w:r>
      <w:r w:rsidRPr="00CF561F">
        <w:rPr>
          <w:rFonts w:asciiTheme="minorEastAsia" w:eastAsia="宋体" w:hAnsiTheme="minorEastAsia" w:cs="Arial"/>
          <w:kern w:val="0"/>
          <w:sz w:val="24"/>
          <w:szCs w:val="24"/>
        </w:rPr>
        <w:t>4,141.60</w:t>
      </w:r>
      <w:r w:rsidRPr="00CF561F">
        <w:rPr>
          <w:rFonts w:asciiTheme="minorEastAsia" w:eastAsia="宋体" w:hAnsiTheme="minorEastAsia" w:cs="Arial" w:hint="eastAsia"/>
          <w:kern w:val="0"/>
          <w:sz w:val="24"/>
          <w:szCs w:val="24"/>
        </w:rPr>
        <w:t>元</w:t>
      </w:r>
      <w:r w:rsidRPr="00CF561F">
        <w:rPr>
          <w:rFonts w:asciiTheme="minorEastAsia" w:eastAsia="宋体" w:hAnsiTheme="minorEastAsia" w:cs="Arial"/>
          <w:kern w:val="0"/>
          <w:sz w:val="24"/>
          <w:szCs w:val="24"/>
        </w:rPr>
        <w:t>已于2018年8月27日支付。截至2018年9月7日其他负债余额为人民币</w:t>
      </w:r>
      <w:r w:rsidRPr="00CF561F">
        <w:rPr>
          <w:rFonts w:asciiTheme="minorEastAsia" w:eastAsia="宋体" w:hAnsiTheme="minorEastAsia" w:cs="Arial" w:hint="eastAsia"/>
          <w:kern w:val="0"/>
          <w:sz w:val="24"/>
          <w:szCs w:val="24"/>
        </w:rPr>
        <w:t>9,000.</w:t>
      </w:r>
      <w:r w:rsidRPr="00CF561F">
        <w:rPr>
          <w:rFonts w:asciiTheme="minorEastAsia" w:eastAsia="宋体" w:hAnsiTheme="minorEastAsia" w:cs="Arial"/>
          <w:kern w:val="0"/>
          <w:sz w:val="24"/>
          <w:szCs w:val="24"/>
        </w:rPr>
        <w:t>00元</w:t>
      </w:r>
      <w:r w:rsidRPr="00CF561F">
        <w:rPr>
          <w:rFonts w:asciiTheme="minorEastAsia" w:eastAsia="宋体" w:hAnsiTheme="minorEastAsia" w:cs="Arial" w:hint="eastAsia"/>
          <w:kern w:val="0"/>
          <w:sz w:val="24"/>
          <w:szCs w:val="24"/>
        </w:rPr>
        <w:t>，</w:t>
      </w:r>
      <w:r w:rsidRPr="00CF561F">
        <w:rPr>
          <w:rFonts w:asciiTheme="minorEastAsia" w:eastAsia="宋体" w:hAnsiTheme="minorEastAsia" w:cs="Arial"/>
          <w:kern w:val="0"/>
          <w:sz w:val="24"/>
          <w:szCs w:val="24"/>
        </w:rPr>
        <w:t>系本基金已预提的</w:t>
      </w:r>
      <w:r w:rsidRPr="00CF561F">
        <w:rPr>
          <w:rFonts w:asciiTheme="minorEastAsia" w:eastAsia="宋体" w:hAnsiTheme="minorEastAsia" w:cs="Arial" w:hint="eastAsia"/>
          <w:kern w:val="0"/>
          <w:sz w:val="24"/>
          <w:szCs w:val="24"/>
        </w:rPr>
        <w:t>银行间账户维护费，该款项将于办理银行间账户销户手续时支付。</w:t>
      </w:r>
    </w:p>
    <w:p w:rsidR="00252476" w:rsidRDefault="00252476">
      <w:pPr>
        <w:overflowPunct w:val="0"/>
        <w:autoSpaceDE w:val="0"/>
        <w:autoSpaceDN w:val="0"/>
        <w:snapToGrid w:val="0"/>
        <w:spacing w:line="360" w:lineRule="auto"/>
        <w:ind w:left="1129"/>
        <w:rPr>
          <w:rFonts w:asciiTheme="minorEastAsia" w:eastAsia="宋体" w:hAnsiTheme="minorEastAsia" w:cs="Arial"/>
          <w:kern w:val="0"/>
          <w:sz w:val="24"/>
          <w:szCs w:val="24"/>
        </w:rPr>
      </w:pPr>
    </w:p>
    <w:p w:rsidR="00127E02" w:rsidRDefault="009D17C5">
      <w:pPr>
        <w:pStyle w:val="21"/>
        <w:kinsoku w:val="0"/>
        <w:overflowPunct w:val="0"/>
        <w:spacing w:line="360" w:lineRule="auto"/>
        <w:ind w:right="75" w:firstLineChars="200" w:firstLine="480"/>
        <w:outlineLvl w:val="9"/>
        <w:rPr>
          <w:rFonts w:asciiTheme="minorEastAsia" w:eastAsia="宋体" w:hAnsiTheme="minorEastAsia" w:cs="Arial"/>
          <w:b w:val="0"/>
          <w:bCs w:val="0"/>
          <w:sz w:val="24"/>
          <w:szCs w:val="24"/>
        </w:rPr>
      </w:pPr>
      <w:r>
        <w:rPr>
          <w:rFonts w:asciiTheme="minorEastAsia" w:eastAsia="宋体" w:hAnsiTheme="minorEastAsia" w:cs="Arial"/>
          <w:b w:val="0"/>
          <w:bCs w:val="0"/>
          <w:sz w:val="24"/>
          <w:szCs w:val="24"/>
        </w:rPr>
        <w:t>3、清算期间的清算损益情况</w:t>
      </w:r>
    </w:p>
    <w:p w:rsidR="0041370E" w:rsidRPr="00B748F7" w:rsidRDefault="0041370E" w:rsidP="0041370E">
      <w:pPr>
        <w:overflowPunct w:val="0"/>
        <w:autoSpaceDE w:val="0"/>
        <w:autoSpaceDN w:val="0"/>
        <w:snapToGrid w:val="0"/>
        <w:ind w:left="6480" w:right="-4" w:firstLine="1023"/>
        <w:rPr>
          <w:rFonts w:ascii="宋体" w:eastAsia="宋体" w:hAnsi="宋体" w:cs="Arial"/>
          <w:sz w:val="24"/>
          <w:szCs w:val="24"/>
        </w:rPr>
      </w:pPr>
      <w:r w:rsidRPr="00B748F7">
        <w:rPr>
          <w:rFonts w:ascii="宋体" w:eastAsia="宋体" w:hAnsi="宋体" w:cs="Arial"/>
          <w:sz w:val="24"/>
          <w:szCs w:val="24"/>
        </w:rPr>
        <w:t>单位：人民币元</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4110"/>
      </w:tblGrid>
      <w:tr w:rsidR="0041370E" w:rsidRPr="00390EF6" w:rsidTr="002135BB">
        <w:trPr>
          <w:trHeight w:val="80"/>
        </w:trPr>
        <w:tc>
          <w:tcPr>
            <w:tcW w:w="4253" w:type="dxa"/>
            <w:noWrap/>
            <w:vAlign w:val="bottom"/>
          </w:tcPr>
          <w:p w:rsidR="0041370E" w:rsidRPr="00B748F7" w:rsidRDefault="0041370E" w:rsidP="00B748F7">
            <w:pPr>
              <w:widowControl/>
              <w:tabs>
                <w:tab w:val="left" w:pos="1134"/>
              </w:tabs>
              <w:overflowPunct w:val="0"/>
              <w:autoSpaceDE w:val="0"/>
              <w:autoSpaceDN w:val="0"/>
              <w:snapToGrid w:val="0"/>
              <w:spacing w:line="360" w:lineRule="auto"/>
              <w:jc w:val="left"/>
              <w:rPr>
                <w:rFonts w:ascii="宋体" w:eastAsia="宋体" w:hAnsi="宋体" w:cs="Arial"/>
                <w:sz w:val="24"/>
                <w:szCs w:val="24"/>
              </w:rPr>
            </w:pPr>
            <w:r w:rsidRPr="00B748F7">
              <w:rPr>
                <w:rFonts w:ascii="宋体" w:eastAsia="宋体" w:hAnsi="宋体" w:cs="Arial"/>
                <w:sz w:val="24"/>
                <w:szCs w:val="24"/>
              </w:rPr>
              <w:t>项目</w:t>
            </w:r>
          </w:p>
        </w:tc>
        <w:tc>
          <w:tcPr>
            <w:tcW w:w="4110" w:type="dxa"/>
            <w:noWrap/>
            <w:vAlign w:val="bottom"/>
          </w:tcPr>
          <w:p w:rsidR="0041370E" w:rsidRPr="00B748F7" w:rsidRDefault="0041370E" w:rsidP="00B748F7">
            <w:pPr>
              <w:widowControl/>
              <w:tabs>
                <w:tab w:val="left" w:pos="1134"/>
              </w:tabs>
              <w:overflowPunct w:val="0"/>
              <w:autoSpaceDE w:val="0"/>
              <w:autoSpaceDN w:val="0"/>
              <w:snapToGrid w:val="0"/>
              <w:spacing w:line="360" w:lineRule="auto"/>
              <w:jc w:val="right"/>
              <w:rPr>
                <w:rFonts w:ascii="宋体" w:eastAsia="宋体" w:hAnsi="宋体" w:cs="Arial"/>
                <w:sz w:val="24"/>
                <w:szCs w:val="24"/>
              </w:rPr>
            </w:pPr>
            <w:r w:rsidRPr="00B748F7">
              <w:rPr>
                <w:rFonts w:ascii="宋体" w:eastAsia="宋体" w:hAnsi="宋体" w:cs="Arial"/>
                <w:sz w:val="24"/>
                <w:szCs w:val="24"/>
              </w:rPr>
              <w:t>自2018年8月25日至</w:t>
            </w:r>
          </w:p>
          <w:p w:rsidR="0041370E" w:rsidRPr="00B748F7" w:rsidRDefault="0041370E" w:rsidP="00B748F7">
            <w:pPr>
              <w:widowControl/>
              <w:tabs>
                <w:tab w:val="left" w:pos="1134"/>
              </w:tabs>
              <w:overflowPunct w:val="0"/>
              <w:autoSpaceDE w:val="0"/>
              <w:autoSpaceDN w:val="0"/>
              <w:snapToGrid w:val="0"/>
              <w:spacing w:line="360" w:lineRule="auto"/>
              <w:jc w:val="right"/>
              <w:rPr>
                <w:rFonts w:ascii="宋体" w:eastAsia="宋体" w:hAnsi="宋体" w:cs="Arial"/>
                <w:sz w:val="24"/>
                <w:szCs w:val="24"/>
              </w:rPr>
            </w:pPr>
            <w:r w:rsidRPr="00B748F7">
              <w:rPr>
                <w:rFonts w:ascii="宋体" w:eastAsia="宋体" w:hAnsi="宋体" w:cs="Arial"/>
                <w:sz w:val="24"/>
                <w:szCs w:val="24"/>
              </w:rPr>
              <w:t>2018年9月7日止清算期间</w:t>
            </w:r>
          </w:p>
        </w:tc>
      </w:tr>
      <w:tr w:rsidR="0041370E" w:rsidRPr="00390EF6" w:rsidTr="002135BB">
        <w:trPr>
          <w:trHeight w:val="271"/>
        </w:trPr>
        <w:tc>
          <w:tcPr>
            <w:tcW w:w="4253" w:type="dxa"/>
            <w:noWrap/>
            <w:vAlign w:val="bottom"/>
          </w:tcPr>
          <w:p w:rsidR="0041370E" w:rsidRPr="00B748F7" w:rsidRDefault="0041370E" w:rsidP="00B748F7">
            <w:pPr>
              <w:widowControl/>
              <w:tabs>
                <w:tab w:val="left" w:pos="1134"/>
              </w:tabs>
              <w:overflowPunct w:val="0"/>
              <w:autoSpaceDE w:val="0"/>
              <w:autoSpaceDN w:val="0"/>
              <w:snapToGrid w:val="0"/>
              <w:spacing w:line="360" w:lineRule="auto"/>
              <w:jc w:val="left"/>
              <w:rPr>
                <w:rFonts w:ascii="宋体" w:eastAsia="宋体" w:hAnsi="宋体" w:cs="Arial"/>
                <w:sz w:val="24"/>
                <w:szCs w:val="24"/>
              </w:rPr>
            </w:pPr>
            <w:r w:rsidRPr="00B748F7">
              <w:rPr>
                <w:rFonts w:ascii="宋体" w:eastAsia="宋体" w:hAnsi="宋体" w:cs="Arial"/>
                <w:sz w:val="24"/>
                <w:szCs w:val="24"/>
              </w:rPr>
              <w:t>一、清算收益</w:t>
            </w:r>
          </w:p>
        </w:tc>
        <w:tc>
          <w:tcPr>
            <w:tcW w:w="4110" w:type="dxa"/>
            <w:noWrap/>
            <w:vAlign w:val="bottom"/>
          </w:tcPr>
          <w:p w:rsidR="0041370E" w:rsidRPr="00B748F7" w:rsidRDefault="0041370E" w:rsidP="00B748F7">
            <w:pPr>
              <w:widowControl/>
              <w:tabs>
                <w:tab w:val="left" w:pos="1134"/>
              </w:tabs>
              <w:overflowPunct w:val="0"/>
              <w:autoSpaceDE w:val="0"/>
              <w:autoSpaceDN w:val="0"/>
              <w:snapToGrid w:val="0"/>
              <w:spacing w:line="360" w:lineRule="auto"/>
              <w:jc w:val="right"/>
              <w:rPr>
                <w:rFonts w:ascii="宋体" w:eastAsia="宋体" w:hAnsi="宋体" w:cs="Arial"/>
                <w:sz w:val="24"/>
                <w:szCs w:val="24"/>
              </w:rPr>
            </w:pPr>
          </w:p>
        </w:tc>
      </w:tr>
      <w:tr w:rsidR="0041370E" w:rsidRPr="00390EF6" w:rsidTr="002135BB">
        <w:trPr>
          <w:trHeight w:val="80"/>
        </w:trPr>
        <w:tc>
          <w:tcPr>
            <w:tcW w:w="4253" w:type="dxa"/>
            <w:noWrap/>
            <w:vAlign w:val="bottom"/>
          </w:tcPr>
          <w:p w:rsidR="0041370E" w:rsidRPr="00B748F7" w:rsidRDefault="0041370E" w:rsidP="00B748F7">
            <w:pPr>
              <w:widowControl/>
              <w:tabs>
                <w:tab w:val="left" w:pos="1134"/>
              </w:tabs>
              <w:overflowPunct w:val="0"/>
              <w:autoSpaceDE w:val="0"/>
              <w:autoSpaceDN w:val="0"/>
              <w:snapToGrid w:val="0"/>
              <w:spacing w:line="360" w:lineRule="auto"/>
              <w:jc w:val="left"/>
              <w:rPr>
                <w:rFonts w:ascii="宋体" w:eastAsia="宋体" w:hAnsi="宋体" w:cs="Arial"/>
                <w:sz w:val="24"/>
                <w:szCs w:val="24"/>
              </w:rPr>
            </w:pPr>
            <w:r w:rsidRPr="00B748F7">
              <w:rPr>
                <w:rFonts w:ascii="宋体" w:eastAsia="宋体" w:hAnsi="宋体" w:cs="Arial"/>
                <w:sz w:val="24"/>
                <w:szCs w:val="24"/>
              </w:rPr>
              <w:t>1、利息收入（注1）</w:t>
            </w:r>
          </w:p>
        </w:tc>
        <w:tc>
          <w:tcPr>
            <w:tcW w:w="4110" w:type="dxa"/>
            <w:noWrap/>
            <w:vAlign w:val="bottom"/>
          </w:tcPr>
          <w:p w:rsidR="0041370E" w:rsidRPr="00B748F7" w:rsidRDefault="0041370E" w:rsidP="00B748F7">
            <w:pPr>
              <w:widowControl/>
              <w:tabs>
                <w:tab w:val="left" w:pos="1134"/>
              </w:tabs>
              <w:overflowPunct w:val="0"/>
              <w:autoSpaceDE w:val="0"/>
              <w:autoSpaceDN w:val="0"/>
              <w:snapToGrid w:val="0"/>
              <w:spacing w:line="360" w:lineRule="auto"/>
              <w:jc w:val="right"/>
              <w:rPr>
                <w:rFonts w:ascii="宋体" w:eastAsia="宋体" w:hAnsi="宋体" w:cs="Arial"/>
                <w:sz w:val="24"/>
                <w:szCs w:val="24"/>
              </w:rPr>
            </w:pPr>
            <w:r w:rsidRPr="00B748F7">
              <w:rPr>
                <w:rFonts w:ascii="宋体" w:eastAsia="宋体" w:hAnsi="宋体" w:cs="Arial"/>
                <w:sz w:val="24"/>
                <w:szCs w:val="24"/>
              </w:rPr>
              <w:t>8,999.80</w:t>
            </w:r>
          </w:p>
        </w:tc>
      </w:tr>
      <w:tr w:rsidR="0041370E" w:rsidRPr="00390EF6" w:rsidTr="002135BB">
        <w:trPr>
          <w:trHeight w:val="80"/>
        </w:trPr>
        <w:tc>
          <w:tcPr>
            <w:tcW w:w="4253" w:type="dxa"/>
            <w:noWrap/>
            <w:vAlign w:val="bottom"/>
          </w:tcPr>
          <w:p w:rsidR="0041370E" w:rsidRPr="00B748F7" w:rsidRDefault="0041370E" w:rsidP="00B748F7">
            <w:pPr>
              <w:widowControl/>
              <w:tabs>
                <w:tab w:val="left" w:pos="1134"/>
              </w:tabs>
              <w:overflowPunct w:val="0"/>
              <w:autoSpaceDE w:val="0"/>
              <w:autoSpaceDN w:val="0"/>
              <w:snapToGrid w:val="0"/>
              <w:spacing w:line="360" w:lineRule="auto"/>
              <w:jc w:val="left"/>
              <w:rPr>
                <w:rFonts w:ascii="宋体" w:eastAsia="宋体" w:hAnsi="宋体" w:cs="Arial"/>
                <w:sz w:val="24"/>
                <w:szCs w:val="24"/>
              </w:rPr>
            </w:pPr>
            <w:r w:rsidRPr="00B748F7">
              <w:rPr>
                <w:rFonts w:ascii="宋体" w:eastAsia="宋体" w:hAnsi="宋体" w:cs="Arial"/>
                <w:sz w:val="24"/>
                <w:szCs w:val="24"/>
              </w:rPr>
              <w:t>2、投资收益</w:t>
            </w:r>
          </w:p>
        </w:tc>
        <w:tc>
          <w:tcPr>
            <w:tcW w:w="4110" w:type="dxa"/>
            <w:noWrap/>
            <w:vAlign w:val="bottom"/>
          </w:tcPr>
          <w:p w:rsidR="0041370E" w:rsidRPr="00B748F7" w:rsidRDefault="0041370E" w:rsidP="00B748F7">
            <w:pPr>
              <w:widowControl/>
              <w:tabs>
                <w:tab w:val="left" w:pos="1134"/>
              </w:tabs>
              <w:overflowPunct w:val="0"/>
              <w:autoSpaceDE w:val="0"/>
              <w:autoSpaceDN w:val="0"/>
              <w:snapToGrid w:val="0"/>
              <w:spacing w:line="360" w:lineRule="auto"/>
              <w:jc w:val="right"/>
              <w:rPr>
                <w:rFonts w:ascii="宋体" w:eastAsia="宋体" w:hAnsi="宋体" w:cs="Arial"/>
                <w:sz w:val="24"/>
                <w:szCs w:val="24"/>
              </w:rPr>
            </w:pPr>
            <w:r w:rsidRPr="00B748F7">
              <w:rPr>
                <w:rFonts w:ascii="宋体" w:eastAsia="宋体" w:hAnsi="宋体" w:cs="Arial"/>
                <w:sz w:val="24"/>
                <w:szCs w:val="24"/>
              </w:rPr>
              <w:t>1,295,013.45</w:t>
            </w:r>
          </w:p>
        </w:tc>
      </w:tr>
      <w:tr w:rsidR="0041370E" w:rsidRPr="00390EF6" w:rsidTr="002135BB">
        <w:trPr>
          <w:trHeight w:val="80"/>
        </w:trPr>
        <w:tc>
          <w:tcPr>
            <w:tcW w:w="4253" w:type="dxa"/>
            <w:noWrap/>
            <w:vAlign w:val="bottom"/>
          </w:tcPr>
          <w:p w:rsidR="0041370E" w:rsidRPr="00B748F7" w:rsidRDefault="0041370E" w:rsidP="00B748F7">
            <w:pPr>
              <w:widowControl/>
              <w:tabs>
                <w:tab w:val="left" w:pos="1134"/>
              </w:tabs>
              <w:overflowPunct w:val="0"/>
              <w:autoSpaceDE w:val="0"/>
              <w:autoSpaceDN w:val="0"/>
              <w:snapToGrid w:val="0"/>
              <w:spacing w:line="360" w:lineRule="auto"/>
              <w:jc w:val="left"/>
              <w:rPr>
                <w:rFonts w:ascii="宋体" w:eastAsia="宋体" w:hAnsi="宋体" w:cs="Arial"/>
                <w:sz w:val="24"/>
                <w:szCs w:val="24"/>
              </w:rPr>
            </w:pPr>
            <w:r w:rsidRPr="00B748F7">
              <w:rPr>
                <w:rFonts w:ascii="宋体" w:eastAsia="宋体" w:hAnsi="宋体" w:cs="Arial"/>
                <w:sz w:val="24"/>
                <w:szCs w:val="24"/>
              </w:rPr>
              <w:t>3、公允价值变动损益</w:t>
            </w:r>
          </w:p>
        </w:tc>
        <w:tc>
          <w:tcPr>
            <w:tcW w:w="4110" w:type="dxa"/>
            <w:noWrap/>
            <w:vAlign w:val="bottom"/>
          </w:tcPr>
          <w:p w:rsidR="0041370E" w:rsidRPr="00B748F7" w:rsidRDefault="0041370E" w:rsidP="00B748F7">
            <w:pPr>
              <w:widowControl/>
              <w:tabs>
                <w:tab w:val="left" w:pos="1134"/>
              </w:tabs>
              <w:overflowPunct w:val="0"/>
              <w:autoSpaceDE w:val="0"/>
              <w:autoSpaceDN w:val="0"/>
              <w:snapToGrid w:val="0"/>
              <w:spacing w:line="360" w:lineRule="auto"/>
              <w:jc w:val="right"/>
              <w:rPr>
                <w:rFonts w:ascii="宋体" w:eastAsia="宋体" w:hAnsi="宋体" w:cs="Arial"/>
                <w:sz w:val="24"/>
                <w:szCs w:val="24"/>
              </w:rPr>
            </w:pPr>
            <w:r w:rsidRPr="00B748F7">
              <w:rPr>
                <w:rFonts w:ascii="宋体" w:eastAsia="宋体" w:hAnsi="宋体" w:cs="Arial"/>
                <w:sz w:val="24"/>
                <w:szCs w:val="24"/>
              </w:rPr>
              <w:t>-1,053,546.40</w:t>
            </w:r>
          </w:p>
        </w:tc>
      </w:tr>
      <w:tr w:rsidR="0041370E" w:rsidRPr="00390EF6" w:rsidTr="002135BB">
        <w:trPr>
          <w:trHeight w:val="80"/>
        </w:trPr>
        <w:tc>
          <w:tcPr>
            <w:tcW w:w="4253" w:type="dxa"/>
            <w:noWrap/>
            <w:vAlign w:val="bottom"/>
          </w:tcPr>
          <w:p w:rsidR="0041370E" w:rsidRPr="00B748F7" w:rsidRDefault="0041370E" w:rsidP="00B748F7">
            <w:pPr>
              <w:widowControl/>
              <w:tabs>
                <w:tab w:val="left" w:pos="1134"/>
              </w:tabs>
              <w:overflowPunct w:val="0"/>
              <w:autoSpaceDE w:val="0"/>
              <w:autoSpaceDN w:val="0"/>
              <w:snapToGrid w:val="0"/>
              <w:spacing w:line="360" w:lineRule="auto"/>
              <w:jc w:val="left"/>
              <w:rPr>
                <w:rFonts w:ascii="宋体" w:eastAsia="宋体" w:hAnsi="宋体" w:cs="Arial"/>
                <w:sz w:val="24"/>
                <w:szCs w:val="24"/>
              </w:rPr>
            </w:pPr>
            <w:r w:rsidRPr="00B748F7">
              <w:rPr>
                <w:rFonts w:ascii="宋体" w:eastAsia="宋体" w:hAnsi="宋体" w:cs="Arial"/>
                <w:sz w:val="24"/>
                <w:szCs w:val="24"/>
              </w:rPr>
              <w:t>4、</w:t>
            </w:r>
            <w:r w:rsidRPr="00B748F7">
              <w:rPr>
                <w:rFonts w:ascii="宋体" w:eastAsia="宋体" w:hAnsi="宋体" w:cs="Arial" w:hint="eastAsia"/>
                <w:sz w:val="24"/>
                <w:szCs w:val="24"/>
              </w:rPr>
              <w:t>其他收入</w:t>
            </w:r>
          </w:p>
        </w:tc>
        <w:tc>
          <w:tcPr>
            <w:tcW w:w="4110" w:type="dxa"/>
            <w:noWrap/>
            <w:vAlign w:val="bottom"/>
          </w:tcPr>
          <w:p w:rsidR="0041370E" w:rsidRPr="00B748F7" w:rsidRDefault="0041370E" w:rsidP="00B748F7">
            <w:pPr>
              <w:widowControl/>
              <w:tabs>
                <w:tab w:val="left" w:pos="1134"/>
              </w:tabs>
              <w:overflowPunct w:val="0"/>
              <w:autoSpaceDE w:val="0"/>
              <w:autoSpaceDN w:val="0"/>
              <w:snapToGrid w:val="0"/>
              <w:spacing w:line="360" w:lineRule="auto"/>
              <w:jc w:val="right"/>
              <w:rPr>
                <w:rFonts w:ascii="宋体" w:eastAsia="宋体" w:hAnsi="宋体" w:cs="Arial"/>
                <w:sz w:val="24"/>
                <w:szCs w:val="24"/>
              </w:rPr>
            </w:pPr>
            <w:r w:rsidRPr="00B748F7">
              <w:rPr>
                <w:rFonts w:ascii="宋体" w:eastAsia="宋体" w:hAnsi="宋体" w:cs="Arial"/>
                <w:sz w:val="24"/>
                <w:szCs w:val="24"/>
              </w:rPr>
              <w:t>3,260.56</w:t>
            </w:r>
          </w:p>
        </w:tc>
      </w:tr>
      <w:tr w:rsidR="0041370E" w:rsidRPr="00390EF6" w:rsidTr="002135BB">
        <w:trPr>
          <w:trHeight w:val="80"/>
        </w:trPr>
        <w:tc>
          <w:tcPr>
            <w:tcW w:w="4253" w:type="dxa"/>
            <w:noWrap/>
            <w:vAlign w:val="bottom"/>
          </w:tcPr>
          <w:p w:rsidR="0041370E" w:rsidRPr="00B748F7" w:rsidRDefault="0041370E" w:rsidP="00B748F7">
            <w:pPr>
              <w:widowControl/>
              <w:tabs>
                <w:tab w:val="left" w:pos="1134"/>
              </w:tabs>
              <w:overflowPunct w:val="0"/>
              <w:autoSpaceDE w:val="0"/>
              <w:autoSpaceDN w:val="0"/>
              <w:snapToGrid w:val="0"/>
              <w:spacing w:line="360" w:lineRule="auto"/>
              <w:jc w:val="left"/>
              <w:rPr>
                <w:rFonts w:ascii="宋体" w:eastAsia="宋体" w:hAnsi="宋体" w:cs="Arial"/>
                <w:sz w:val="24"/>
                <w:szCs w:val="24"/>
              </w:rPr>
            </w:pPr>
            <w:r w:rsidRPr="00B748F7">
              <w:rPr>
                <w:rFonts w:ascii="宋体" w:eastAsia="宋体" w:hAnsi="宋体" w:cs="Arial"/>
                <w:sz w:val="24"/>
                <w:szCs w:val="24"/>
              </w:rPr>
              <w:t>清算收入小计</w:t>
            </w:r>
          </w:p>
        </w:tc>
        <w:tc>
          <w:tcPr>
            <w:tcW w:w="4110" w:type="dxa"/>
            <w:noWrap/>
            <w:vAlign w:val="bottom"/>
          </w:tcPr>
          <w:p w:rsidR="0041370E" w:rsidRPr="00B748F7" w:rsidRDefault="0041370E" w:rsidP="00B748F7">
            <w:pPr>
              <w:widowControl/>
              <w:tabs>
                <w:tab w:val="left" w:pos="1134"/>
              </w:tabs>
              <w:overflowPunct w:val="0"/>
              <w:autoSpaceDE w:val="0"/>
              <w:autoSpaceDN w:val="0"/>
              <w:snapToGrid w:val="0"/>
              <w:spacing w:line="360" w:lineRule="auto"/>
              <w:jc w:val="right"/>
              <w:rPr>
                <w:rFonts w:ascii="宋体" w:eastAsia="宋体" w:hAnsi="宋体" w:cs="Arial"/>
                <w:sz w:val="24"/>
                <w:szCs w:val="24"/>
              </w:rPr>
            </w:pPr>
            <w:r w:rsidRPr="00B748F7">
              <w:rPr>
                <w:rFonts w:ascii="宋体" w:eastAsia="宋体" w:hAnsi="宋体" w:cs="Arial"/>
                <w:sz w:val="24"/>
                <w:szCs w:val="24"/>
              </w:rPr>
              <w:t>253,727.41</w:t>
            </w:r>
          </w:p>
        </w:tc>
      </w:tr>
      <w:tr w:rsidR="0041370E" w:rsidRPr="00390EF6" w:rsidTr="002135BB">
        <w:trPr>
          <w:trHeight w:val="80"/>
        </w:trPr>
        <w:tc>
          <w:tcPr>
            <w:tcW w:w="4253" w:type="dxa"/>
            <w:noWrap/>
            <w:vAlign w:val="bottom"/>
          </w:tcPr>
          <w:p w:rsidR="0041370E" w:rsidRPr="00B748F7" w:rsidRDefault="0041370E" w:rsidP="00B748F7">
            <w:pPr>
              <w:widowControl/>
              <w:tabs>
                <w:tab w:val="left" w:pos="1134"/>
              </w:tabs>
              <w:overflowPunct w:val="0"/>
              <w:autoSpaceDE w:val="0"/>
              <w:autoSpaceDN w:val="0"/>
              <w:snapToGrid w:val="0"/>
              <w:spacing w:line="360" w:lineRule="auto"/>
              <w:jc w:val="left"/>
              <w:rPr>
                <w:rFonts w:ascii="宋体" w:eastAsia="宋体" w:hAnsi="宋体" w:cs="Arial"/>
                <w:sz w:val="24"/>
                <w:szCs w:val="24"/>
              </w:rPr>
            </w:pPr>
            <w:r w:rsidRPr="00B748F7">
              <w:rPr>
                <w:rFonts w:ascii="宋体" w:eastAsia="宋体" w:hAnsi="宋体" w:cs="Arial"/>
                <w:sz w:val="24"/>
                <w:szCs w:val="24"/>
              </w:rPr>
              <w:t>二、清算费用</w:t>
            </w:r>
          </w:p>
        </w:tc>
        <w:tc>
          <w:tcPr>
            <w:tcW w:w="4110" w:type="dxa"/>
            <w:noWrap/>
            <w:vAlign w:val="bottom"/>
          </w:tcPr>
          <w:p w:rsidR="0041370E" w:rsidRPr="00B748F7" w:rsidRDefault="0041370E" w:rsidP="00B748F7">
            <w:pPr>
              <w:widowControl/>
              <w:tabs>
                <w:tab w:val="left" w:pos="1134"/>
              </w:tabs>
              <w:overflowPunct w:val="0"/>
              <w:autoSpaceDE w:val="0"/>
              <w:autoSpaceDN w:val="0"/>
              <w:snapToGrid w:val="0"/>
              <w:spacing w:line="360" w:lineRule="auto"/>
              <w:jc w:val="right"/>
              <w:rPr>
                <w:rFonts w:ascii="宋体" w:eastAsia="宋体" w:hAnsi="宋体" w:cs="Arial"/>
                <w:sz w:val="24"/>
                <w:szCs w:val="24"/>
              </w:rPr>
            </w:pPr>
          </w:p>
        </w:tc>
      </w:tr>
      <w:tr w:rsidR="0041370E" w:rsidRPr="00390EF6" w:rsidTr="002135BB">
        <w:trPr>
          <w:trHeight w:val="80"/>
        </w:trPr>
        <w:tc>
          <w:tcPr>
            <w:tcW w:w="4253" w:type="dxa"/>
            <w:noWrap/>
            <w:vAlign w:val="bottom"/>
          </w:tcPr>
          <w:p w:rsidR="0041370E" w:rsidRPr="00B748F7" w:rsidRDefault="0041370E" w:rsidP="00B748F7">
            <w:pPr>
              <w:widowControl/>
              <w:tabs>
                <w:tab w:val="left" w:pos="1134"/>
              </w:tabs>
              <w:overflowPunct w:val="0"/>
              <w:autoSpaceDE w:val="0"/>
              <w:autoSpaceDN w:val="0"/>
              <w:snapToGrid w:val="0"/>
              <w:spacing w:line="360" w:lineRule="auto"/>
              <w:jc w:val="left"/>
              <w:rPr>
                <w:rFonts w:ascii="宋体" w:eastAsia="宋体" w:hAnsi="宋体" w:cs="Arial"/>
                <w:sz w:val="24"/>
                <w:szCs w:val="24"/>
              </w:rPr>
            </w:pPr>
            <w:r w:rsidRPr="00B748F7">
              <w:rPr>
                <w:rFonts w:ascii="宋体" w:eastAsia="宋体" w:hAnsi="宋体" w:cs="Arial"/>
                <w:sz w:val="24"/>
                <w:szCs w:val="24"/>
              </w:rPr>
              <w:t>1、</w:t>
            </w:r>
            <w:r w:rsidRPr="00B748F7">
              <w:rPr>
                <w:rFonts w:ascii="宋体" w:eastAsia="宋体" w:hAnsi="宋体" w:cs="Arial" w:hint="eastAsia"/>
                <w:sz w:val="24"/>
                <w:szCs w:val="24"/>
              </w:rPr>
              <w:t>交易费用</w:t>
            </w:r>
          </w:p>
        </w:tc>
        <w:tc>
          <w:tcPr>
            <w:tcW w:w="4110" w:type="dxa"/>
            <w:noWrap/>
            <w:vAlign w:val="bottom"/>
          </w:tcPr>
          <w:p w:rsidR="0041370E" w:rsidRPr="00B748F7" w:rsidRDefault="0041370E" w:rsidP="00B748F7">
            <w:pPr>
              <w:widowControl/>
              <w:tabs>
                <w:tab w:val="left" w:pos="1134"/>
              </w:tabs>
              <w:overflowPunct w:val="0"/>
              <w:autoSpaceDE w:val="0"/>
              <w:autoSpaceDN w:val="0"/>
              <w:snapToGrid w:val="0"/>
              <w:spacing w:line="360" w:lineRule="auto"/>
              <w:jc w:val="right"/>
              <w:rPr>
                <w:rFonts w:ascii="宋体" w:eastAsia="宋体" w:hAnsi="宋体" w:cs="Arial"/>
                <w:sz w:val="24"/>
                <w:szCs w:val="24"/>
              </w:rPr>
            </w:pPr>
            <w:r w:rsidRPr="00B748F7">
              <w:rPr>
                <w:rFonts w:ascii="宋体" w:eastAsia="宋体" w:hAnsi="宋体" w:cs="Arial"/>
                <w:sz w:val="24"/>
                <w:szCs w:val="24"/>
              </w:rPr>
              <w:t>19,424.60</w:t>
            </w:r>
          </w:p>
        </w:tc>
      </w:tr>
      <w:tr w:rsidR="0041370E" w:rsidRPr="00390EF6" w:rsidTr="002135BB">
        <w:trPr>
          <w:trHeight w:val="80"/>
        </w:trPr>
        <w:tc>
          <w:tcPr>
            <w:tcW w:w="4253" w:type="dxa"/>
            <w:noWrap/>
            <w:vAlign w:val="bottom"/>
          </w:tcPr>
          <w:p w:rsidR="0041370E" w:rsidRPr="00B748F7" w:rsidRDefault="0041370E" w:rsidP="00B748F7">
            <w:pPr>
              <w:widowControl/>
              <w:tabs>
                <w:tab w:val="left" w:pos="1134"/>
              </w:tabs>
              <w:overflowPunct w:val="0"/>
              <w:autoSpaceDE w:val="0"/>
              <w:autoSpaceDN w:val="0"/>
              <w:snapToGrid w:val="0"/>
              <w:spacing w:line="360" w:lineRule="auto"/>
              <w:jc w:val="left"/>
              <w:rPr>
                <w:rFonts w:ascii="宋体" w:eastAsia="宋体" w:hAnsi="宋体" w:cs="Arial"/>
                <w:sz w:val="24"/>
                <w:szCs w:val="24"/>
              </w:rPr>
            </w:pPr>
            <w:r w:rsidRPr="00B748F7">
              <w:rPr>
                <w:rFonts w:ascii="宋体" w:eastAsia="宋体" w:hAnsi="宋体" w:cs="Arial"/>
                <w:sz w:val="24"/>
                <w:szCs w:val="24"/>
              </w:rPr>
              <w:t>2、</w:t>
            </w:r>
            <w:r w:rsidRPr="00B748F7">
              <w:rPr>
                <w:rFonts w:ascii="宋体" w:eastAsia="宋体" w:hAnsi="宋体" w:cs="Arial" w:hint="eastAsia"/>
                <w:sz w:val="24"/>
                <w:szCs w:val="24"/>
              </w:rPr>
              <w:t>税金</w:t>
            </w:r>
            <w:r w:rsidRPr="00B748F7">
              <w:rPr>
                <w:rFonts w:ascii="宋体" w:eastAsia="宋体" w:hAnsi="宋体" w:cs="Arial"/>
                <w:sz w:val="24"/>
                <w:szCs w:val="24"/>
              </w:rPr>
              <w:t>及附加</w:t>
            </w:r>
          </w:p>
        </w:tc>
        <w:tc>
          <w:tcPr>
            <w:tcW w:w="4110" w:type="dxa"/>
            <w:noWrap/>
            <w:vAlign w:val="bottom"/>
          </w:tcPr>
          <w:p w:rsidR="0041370E" w:rsidRPr="00B748F7" w:rsidRDefault="0041370E" w:rsidP="00B748F7">
            <w:pPr>
              <w:widowControl/>
              <w:tabs>
                <w:tab w:val="left" w:pos="1134"/>
              </w:tabs>
              <w:overflowPunct w:val="0"/>
              <w:autoSpaceDE w:val="0"/>
              <w:autoSpaceDN w:val="0"/>
              <w:snapToGrid w:val="0"/>
              <w:spacing w:line="360" w:lineRule="auto"/>
              <w:jc w:val="right"/>
              <w:rPr>
                <w:rFonts w:ascii="宋体" w:eastAsia="宋体" w:hAnsi="宋体" w:cs="Arial"/>
                <w:sz w:val="24"/>
                <w:szCs w:val="24"/>
              </w:rPr>
            </w:pPr>
            <w:r w:rsidRPr="00B748F7">
              <w:rPr>
                <w:rFonts w:ascii="宋体" w:eastAsia="宋体" w:hAnsi="宋体" w:cs="Arial"/>
                <w:sz w:val="24"/>
                <w:szCs w:val="24"/>
              </w:rPr>
              <w:t>1.33</w:t>
            </w:r>
          </w:p>
        </w:tc>
      </w:tr>
      <w:tr w:rsidR="0041370E" w:rsidRPr="00390EF6" w:rsidTr="002135BB">
        <w:trPr>
          <w:trHeight w:val="80"/>
        </w:trPr>
        <w:tc>
          <w:tcPr>
            <w:tcW w:w="4253" w:type="dxa"/>
            <w:noWrap/>
            <w:vAlign w:val="bottom"/>
          </w:tcPr>
          <w:p w:rsidR="0041370E" w:rsidRPr="00B748F7" w:rsidRDefault="0041370E" w:rsidP="00B748F7">
            <w:pPr>
              <w:widowControl/>
              <w:tabs>
                <w:tab w:val="left" w:pos="1134"/>
              </w:tabs>
              <w:overflowPunct w:val="0"/>
              <w:autoSpaceDE w:val="0"/>
              <w:autoSpaceDN w:val="0"/>
              <w:snapToGrid w:val="0"/>
              <w:spacing w:line="360" w:lineRule="auto"/>
              <w:jc w:val="left"/>
              <w:rPr>
                <w:rFonts w:ascii="宋体" w:eastAsia="宋体" w:hAnsi="宋体" w:cs="Arial"/>
                <w:sz w:val="24"/>
                <w:szCs w:val="24"/>
              </w:rPr>
            </w:pPr>
            <w:r w:rsidRPr="00B748F7">
              <w:rPr>
                <w:rFonts w:ascii="宋体" w:eastAsia="宋体" w:hAnsi="宋体" w:cs="Arial"/>
                <w:sz w:val="24"/>
                <w:szCs w:val="24"/>
              </w:rPr>
              <w:t>清算费用小计（注2）</w:t>
            </w:r>
          </w:p>
        </w:tc>
        <w:tc>
          <w:tcPr>
            <w:tcW w:w="4110" w:type="dxa"/>
            <w:noWrap/>
            <w:vAlign w:val="bottom"/>
          </w:tcPr>
          <w:p w:rsidR="0041370E" w:rsidRPr="00B748F7" w:rsidRDefault="0041370E" w:rsidP="00B748F7">
            <w:pPr>
              <w:widowControl/>
              <w:tabs>
                <w:tab w:val="left" w:pos="1134"/>
              </w:tabs>
              <w:overflowPunct w:val="0"/>
              <w:autoSpaceDE w:val="0"/>
              <w:autoSpaceDN w:val="0"/>
              <w:snapToGrid w:val="0"/>
              <w:spacing w:line="360" w:lineRule="auto"/>
              <w:jc w:val="right"/>
              <w:rPr>
                <w:rFonts w:ascii="宋体" w:eastAsia="宋体" w:hAnsi="宋体" w:cs="Arial"/>
                <w:sz w:val="24"/>
                <w:szCs w:val="24"/>
              </w:rPr>
            </w:pPr>
            <w:r w:rsidRPr="00B748F7">
              <w:rPr>
                <w:rFonts w:ascii="宋体" w:eastAsia="宋体" w:hAnsi="宋体" w:cs="Arial"/>
                <w:sz w:val="24"/>
                <w:szCs w:val="24"/>
              </w:rPr>
              <w:t>19,425.93</w:t>
            </w:r>
          </w:p>
        </w:tc>
      </w:tr>
      <w:tr w:rsidR="0041370E" w:rsidRPr="00390EF6" w:rsidTr="002135BB">
        <w:trPr>
          <w:trHeight w:val="80"/>
        </w:trPr>
        <w:tc>
          <w:tcPr>
            <w:tcW w:w="4253" w:type="dxa"/>
            <w:noWrap/>
            <w:vAlign w:val="bottom"/>
          </w:tcPr>
          <w:p w:rsidR="0041370E" w:rsidRPr="00B748F7" w:rsidRDefault="0041370E" w:rsidP="00B748F7">
            <w:pPr>
              <w:widowControl/>
              <w:tabs>
                <w:tab w:val="left" w:pos="1134"/>
              </w:tabs>
              <w:overflowPunct w:val="0"/>
              <w:autoSpaceDE w:val="0"/>
              <w:autoSpaceDN w:val="0"/>
              <w:snapToGrid w:val="0"/>
              <w:spacing w:line="360" w:lineRule="auto"/>
              <w:jc w:val="left"/>
              <w:rPr>
                <w:rFonts w:ascii="宋体" w:eastAsia="宋体" w:hAnsi="宋体" w:cs="Arial"/>
                <w:sz w:val="24"/>
                <w:szCs w:val="24"/>
              </w:rPr>
            </w:pPr>
            <w:r w:rsidRPr="00B748F7">
              <w:rPr>
                <w:rFonts w:ascii="宋体" w:eastAsia="宋体" w:hAnsi="宋体" w:cs="Arial"/>
                <w:sz w:val="24"/>
                <w:szCs w:val="24"/>
              </w:rPr>
              <w:t>三、清算净收益</w:t>
            </w:r>
          </w:p>
        </w:tc>
        <w:tc>
          <w:tcPr>
            <w:tcW w:w="4110" w:type="dxa"/>
            <w:noWrap/>
            <w:vAlign w:val="bottom"/>
          </w:tcPr>
          <w:p w:rsidR="0041370E" w:rsidRPr="00B748F7" w:rsidRDefault="0041370E" w:rsidP="00B748F7">
            <w:pPr>
              <w:widowControl/>
              <w:tabs>
                <w:tab w:val="left" w:pos="1134"/>
              </w:tabs>
              <w:overflowPunct w:val="0"/>
              <w:autoSpaceDE w:val="0"/>
              <w:autoSpaceDN w:val="0"/>
              <w:snapToGrid w:val="0"/>
              <w:spacing w:line="360" w:lineRule="auto"/>
              <w:jc w:val="right"/>
              <w:rPr>
                <w:rFonts w:ascii="宋体" w:eastAsia="宋体" w:hAnsi="宋体" w:cs="Arial"/>
                <w:sz w:val="24"/>
                <w:szCs w:val="24"/>
              </w:rPr>
            </w:pPr>
            <w:r w:rsidRPr="00B748F7">
              <w:rPr>
                <w:rFonts w:ascii="宋体" w:eastAsia="宋体" w:hAnsi="宋体" w:cs="Arial"/>
                <w:sz w:val="24"/>
                <w:szCs w:val="24"/>
              </w:rPr>
              <w:t>234,301.48</w:t>
            </w:r>
          </w:p>
        </w:tc>
      </w:tr>
    </w:tbl>
    <w:p w:rsidR="000C527B" w:rsidRDefault="000C527B" w:rsidP="00C021AD">
      <w:pPr>
        <w:overflowPunct w:val="0"/>
        <w:autoSpaceDE w:val="0"/>
        <w:autoSpaceDN w:val="0"/>
        <w:snapToGrid w:val="0"/>
        <w:spacing w:line="360" w:lineRule="auto"/>
        <w:ind w:leftChars="200" w:left="900" w:hangingChars="200" w:hanging="480"/>
        <w:rPr>
          <w:rFonts w:asciiTheme="minorEastAsia" w:eastAsia="宋体" w:hAnsiTheme="minorEastAsia" w:cs="Arial"/>
          <w:kern w:val="0"/>
          <w:sz w:val="24"/>
          <w:szCs w:val="24"/>
        </w:rPr>
      </w:pPr>
    </w:p>
    <w:p w:rsidR="0041370E" w:rsidRPr="00CF561F" w:rsidRDefault="0041370E" w:rsidP="00C021AD">
      <w:pPr>
        <w:overflowPunct w:val="0"/>
        <w:autoSpaceDE w:val="0"/>
        <w:autoSpaceDN w:val="0"/>
        <w:snapToGrid w:val="0"/>
        <w:spacing w:line="360" w:lineRule="auto"/>
        <w:ind w:leftChars="200" w:left="900" w:hangingChars="200" w:hanging="480"/>
        <w:rPr>
          <w:rFonts w:asciiTheme="minorEastAsia" w:eastAsia="宋体" w:hAnsiTheme="minorEastAsia" w:cs="Arial"/>
          <w:kern w:val="0"/>
          <w:sz w:val="24"/>
          <w:szCs w:val="24"/>
        </w:rPr>
      </w:pPr>
      <w:r w:rsidRPr="00CF561F">
        <w:rPr>
          <w:rFonts w:asciiTheme="minorEastAsia" w:eastAsia="宋体" w:hAnsiTheme="minorEastAsia" w:cs="Arial"/>
          <w:kern w:val="0"/>
          <w:sz w:val="24"/>
          <w:szCs w:val="24"/>
        </w:rPr>
        <w:t>注1</w:t>
      </w:r>
      <w:r w:rsidRPr="00390EF6">
        <w:rPr>
          <w:rFonts w:ascii="Arial" w:eastAsia="黑体" w:hAnsi="Arial" w:cs="Arial"/>
          <w:sz w:val="22"/>
        </w:rPr>
        <w:t>：</w:t>
      </w:r>
      <w:r w:rsidRPr="00CF561F">
        <w:rPr>
          <w:rFonts w:asciiTheme="minorEastAsia" w:eastAsia="宋体" w:hAnsiTheme="minorEastAsia" w:cs="Arial"/>
          <w:kern w:val="0"/>
          <w:sz w:val="24"/>
          <w:szCs w:val="24"/>
        </w:rPr>
        <w:t>利息收入系计提的自2018年8月25日至2018年9月7日止清算期间的银行存款利息、</w:t>
      </w:r>
      <w:r w:rsidRPr="00CF561F">
        <w:rPr>
          <w:rFonts w:asciiTheme="minorEastAsia" w:eastAsia="宋体" w:hAnsiTheme="minorEastAsia" w:cs="Arial" w:hint="eastAsia"/>
          <w:kern w:val="0"/>
          <w:sz w:val="24"/>
          <w:szCs w:val="24"/>
        </w:rPr>
        <w:t>交易</w:t>
      </w:r>
      <w:r w:rsidRPr="00CF561F">
        <w:rPr>
          <w:rFonts w:asciiTheme="minorEastAsia" w:eastAsia="宋体" w:hAnsiTheme="minorEastAsia" w:cs="Arial"/>
          <w:kern w:val="0"/>
          <w:sz w:val="24"/>
          <w:szCs w:val="24"/>
        </w:rPr>
        <w:t>保证金利息</w:t>
      </w:r>
      <w:r w:rsidRPr="00CF561F">
        <w:rPr>
          <w:rFonts w:asciiTheme="minorEastAsia" w:eastAsia="宋体" w:hAnsiTheme="minorEastAsia" w:cs="Arial" w:hint="eastAsia"/>
          <w:kern w:val="0"/>
          <w:sz w:val="24"/>
          <w:szCs w:val="24"/>
        </w:rPr>
        <w:t>、赎回款利息、清算备付金</w:t>
      </w:r>
      <w:r w:rsidRPr="00CF561F">
        <w:rPr>
          <w:rFonts w:asciiTheme="minorEastAsia" w:eastAsia="宋体" w:hAnsiTheme="minorEastAsia" w:cs="Arial"/>
          <w:kern w:val="0"/>
          <w:sz w:val="24"/>
          <w:szCs w:val="24"/>
        </w:rPr>
        <w:t>利息、</w:t>
      </w:r>
      <w:r w:rsidRPr="00CF561F">
        <w:rPr>
          <w:rFonts w:asciiTheme="minorEastAsia" w:eastAsia="宋体" w:hAnsiTheme="minorEastAsia" w:cs="Arial" w:hint="eastAsia"/>
          <w:kern w:val="0"/>
          <w:sz w:val="24"/>
          <w:szCs w:val="24"/>
        </w:rPr>
        <w:t>买入返售金融资产利息及</w:t>
      </w:r>
      <w:r w:rsidRPr="00CF561F">
        <w:rPr>
          <w:rFonts w:asciiTheme="minorEastAsia" w:eastAsia="宋体" w:hAnsiTheme="minorEastAsia" w:cs="Arial"/>
          <w:kern w:val="0"/>
          <w:sz w:val="24"/>
          <w:szCs w:val="24"/>
        </w:rPr>
        <w:t>债券利息。</w:t>
      </w:r>
    </w:p>
    <w:p w:rsidR="0041370E" w:rsidRPr="00390EF6" w:rsidRDefault="0041370E" w:rsidP="00C021AD">
      <w:pPr>
        <w:overflowPunct w:val="0"/>
        <w:autoSpaceDE w:val="0"/>
        <w:autoSpaceDN w:val="0"/>
        <w:snapToGrid w:val="0"/>
        <w:spacing w:line="360" w:lineRule="auto"/>
        <w:ind w:leftChars="200" w:left="900" w:hangingChars="200" w:hanging="480"/>
        <w:rPr>
          <w:rFonts w:ascii="Arial" w:eastAsia="黑体" w:hAnsi="Arial" w:cs="Arial"/>
          <w:sz w:val="22"/>
        </w:rPr>
      </w:pPr>
      <w:r w:rsidRPr="00CF561F">
        <w:rPr>
          <w:rFonts w:asciiTheme="minorEastAsia" w:eastAsia="宋体" w:hAnsiTheme="minorEastAsia" w:cs="Arial"/>
          <w:kern w:val="0"/>
          <w:sz w:val="24"/>
          <w:szCs w:val="24"/>
        </w:rPr>
        <w:t>注2</w:t>
      </w:r>
      <w:r w:rsidRPr="00390EF6">
        <w:rPr>
          <w:rFonts w:ascii="Arial" w:eastAsia="黑体" w:hAnsi="Arial" w:cs="Arial"/>
          <w:sz w:val="22"/>
        </w:rPr>
        <w:t>：</w:t>
      </w:r>
      <w:r w:rsidRPr="00CF561F">
        <w:rPr>
          <w:rFonts w:asciiTheme="minorEastAsia" w:eastAsia="宋体" w:hAnsiTheme="minorEastAsia" w:cs="Arial"/>
          <w:kern w:val="0"/>
          <w:sz w:val="24"/>
          <w:szCs w:val="24"/>
        </w:rPr>
        <w:t>根据《</w:t>
      </w:r>
      <w:r w:rsidR="0059259F" w:rsidRPr="0059259F">
        <w:rPr>
          <w:rFonts w:asciiTheme="minorEastAsia" w:eastAsia="宋体" w:hAnsiTheme="minorEastAsia" w:cs="Arial" w:hint="eastAsia"/>
          <w:kern w:val="0"/>
          <w:sz w:val="24"/>
          <w:szCs w:val="24"/>
        </w:rPr>
        <w:t>关于国投瑞银安颐多策略基金财产清算及基金合同终止的公告</w:t>
      </w:r>
      <w:r w:rsidRPr="00CF561F">
        <w:rPr>
          <w:rFonts w:asciiTheme="minorEastAsia" w:eastAsia="宋体" w:hAnsiTheme="minorEastAsia" w:cs="Arial"/>
          <w:kern w:val="0"/>
          <w:sz w:val="24"/>
          <w:szCs w:val="24"/>
        </w:rPr>
        <w:t>》，考虑到本基金清算的实际情况，从保护基金份额持有人利益的角度出发，</w:t>
      </w:r>
      <w:r w:rsidRPr="00CF561F">
        <w:rPr>
          <w:rFonts w:asciiTheme="minorEastAsia" w:eastAsia="宋体" w:hAnsiTheme="minorEastAsia" w:cs="Arial" w:hint="eastAsia"/>
          <w:kern w:val="0"/>
          <w:sz w:val="24"/>
          <w:szCs w:val="24"/>
        </w:rPr>
        <w:t>除上述交易相关的费用及税金外，其他与本次清算相关的清算费用由本基金管理人承担，不从基金财产中支付。</w:t>
      </w:r>
    </w:p>
    <w:p w:rsidR="00127E02" w:rsidRPr="00761525" w:rsidRDefault="00761525" w:rsidP="00761525">
      <w:pPr>
        <w:pStyle w:val="21"/>
        <w:kinsoku w:val="0"/>
        <w:overflowPunct w:val="0"/>
        <w:spacing w:line="360" w:lineRule="auto"/>
        <w:ind w:right="75" w:firstLineChars="200" w:firstLine="480"/>
        <w:outlineLvl w:val="9"/>
        <w:rPr>
          <w:rFonts w:asciiTheme="minorEastAsia" w:eastAsia="宋体" w:hAnsiTheme="minorEastAsia" w:cs="Arial"/>
          <w:b w:val="0"/>
          <w:bCs w:val="0"/>
          <w:sz w:val="24"/>
          <w:szCs w:val="24"/>
        </w:rPr>
      </w:pPr>
      <w:r>
        <w:rPr>
          <w:rFonts w:asciiTheme="minorEastAsia" w:eastAsia="宋体" w:hAnsiTheme="minorEastAsia" w:cs="Arial" w:hint="eastAsia"/>
          <w:b w:val="0"/>
          <w:bCs w:val="0"/>
          <w:sz w:val="24"/>
          <w:szCs w:val="24"/>
        </w:rPr>
        <w:t>4、清算期间</w:t>
      </w:r>
      <w:r w:rsidR="009D17C5" w:rsidRPr="00761525">
        <w:rPr>
          <w:rFonts w:asciiTheme="minorEastAsia" w:eastAsia="宋体" w:hAnsiTheme="minorEastAsia" w:cs="Arial"/>
          <w:b w:val="0"/>
          <w:bCs w:val="0"/>
          <w:sz w:val="24"/>
          <w:szCs w:val="24"/>
        </w:rPr>
        <w:t>的剩余资产分配情况</w:t>
      </w:r>
    </w:p>
    <w:p w:rsidR="00127E02" w:rsidRDefault="009D17C5">
      <w:pPr>
        <w:overflowPunct w:val="0"/>
        <w:autoSpaceDE w:val="0"/>
        <w:autoSpaceDN w:val="0"/>
        <w:snapToGrid w:val="0"/>
        <w:spacing w:line="360" w:lineRule="auto"/>
        <w:ind w:left="6480" w:firstLine="1033"/>
        <w:rPr>
          <w:rFonts w:asciiTheme="minorEastAsia" w:hAnsiTheme="minorEastAsia" w:cs="Arial"/>
          <w:b/>
          <w:sz w:val="24"/>
          <w:szCs w:val="24"/>
        </w:rPr>
      </w:pPr>
      <w:r>
        <w:rPr>
          <w:rFonts w:asciiTheme="minorEastAsia" w:hAnsiTheme="minorEastAsia" w:cs="Arial"/>
          <w:sz w:val="24"/>
          <w:szCs w:val="24"/>
        </w:rPr>
        <w:t>单位：人民币元</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3812"/>
      </w:tblGrid>
      <w:tr w:rsidR="0041370E" w:rsidRPr="00390EF6" w:rsidTr="0041370E">
        <w:tc>
          <w:tcPr>
            <w:tcW w:w="4536" w:type="dxa"/>
            <w:shd w:val="clear" w:color="auto" w:fill="auto"/>
          </w:tcPr>
          <w:p w:rsidR="0041370E" w:rsidRPr="00B748F7" w:rsidRDefault="0041370E" w:rsidP="00252476">
            <w:pPr>
              <w:overflowPunct w:val="0"/>
              <w:autoSpaceDE w:val="0"/>
              <w:autoSpaceDN w:val="0"/>
              <w:snapToGrid w:val="0"/>
              <w:jc w:val="left"/>
              <w:rPr>
                <w:rFonts w:asciiTheme="minorEastAsia" w:eastAsia="宋体" w:hAnsiTheme="minorEastAsia" w:cs="Arial"/>
                <w:kern w:val="0"/>
                <w:sz w:val="24"/>
                <w:szCs w:val="24"/>
              </w:rPr>
            </w:pPr>
            <w:r w:rsidRPr="00B748F7">
              <w:rPr>
                <w:rFonts w:asciiTheme="minorEastAsia" w:eastAsia="宋体" w:hAnsiTheme="minorEastAsia" w:cs="Arial"/>
                <w:kern w:val="0"/>
                <w:sz w:val="24"/>
                <w:szCs w:val="24"/>
              </w:rPr>
              <w:t>项目</w:t>
            </w:r>
          </w:p>
        </w:tc>
        <w:tc>
          <w:tcPr>
            <w:tcW w:w="3812" w:type="dxa"/>
            <w:shd w:val="clear" w:color="auto" w:fill="auto"/>
          </w:tcPr>
          <w:p w:rsidR="0041370E" w:rsidRPr="00B748F7" w:rsidRDefault="0041370E" w:rsidP="00252476">
            <w:pPr>
              <w:overflowPunct w:val="0"/>
              <w:autoSpaceDE w:val="0"/>
              <w:autoSpaceDN w:val="0"/>
              <w:snapToGrid w:val="0"/>
              <w:jc w:val="right"/>
              <w:rPr>
                <w:rFonts w:asciiTheme="minorEastAsia" w:eastAsia="宋体" w:hAnsiTheme="minorEastAsia" w:cs="Arial"/>
                <w:kern w:val="0"/>
                <w:sz w:val="24"/>
                <w:szCs w:val="24"/>
              </w:rPr>
            </w:pPr>
            <w:r w:rsidRPr="00B748F7">
              <w:rPr>
                <w:rFonts w:asciiTheme="minorEastAsia" w:eastAsia="宋体" w:hAnsiTheme="minorEastAsia" w:cs="Arial"/>
                <w:kern w:val="0"/>
                <w:sz w:val="24"/>
                <w:szCs w:val="24"/>
              </w:rPr>
              <w:t>金额</w:t>
            </w:r>
          </w:p>
        </w:tc>
      </w:tr>
      <w:tr w:rsidR="0041370E" w:rsidRPr="00390EF6" w:rsidTr="0041370E">
        <w:tc>
          <w:tcPr>
            <w:tcW w:w="4536" w:type="dxa"/>
            <w:shd w:val="clear" w:color="auto" w:fill="auto"/>
          </w:tcPr>
          <w:p w:rsidR="0041370E" w:rsidRPr="00B748F7" w:rsidRDefault="0041370E" w:rsidP="00252476">
            <w:pPr>
              <w:overflowPunct w:val="0"/>
              <w:autoSpaceDE w:val="0"/>
              <w:autoSpaceDN w:val="0"/>
              <w:snapToGrid w:val="0"/>
              <w:rPr>
                <w:rFonts w:asciiTheme="minorEastAsia" w:eastAsia="宋体" w:hAnsiTheme="minorEastAsia" w:cs="Arial"/>
                <w:kern w:val="0"/>
                <w:sz w:val="24"/>
                <w:szCs w:val="24"/>
              </w:rPr>
            </w:pPr>
            <w:r w:rsidRPr="00B748F7">
              <w:rPr>
                <w:rFonts w:asciiTheme="minorEastAsia" w:eastAsia="宋体" w:hAnsiTheme="minorEastAsia" w:cs="Arial"/>
                <w:kern w:val="0"/>
                <w:sz w:val="24"/>
                <w:szCs w:val="24"/>
              </w:rPr>
              <w:t>一、最后运作日2018年8月24日基金净资产</w:t>
            </w:r>
          </w:p>
        </w:tc>
        <w:tc>
          <w:tcPr>
            <w:tcW w:w="3812" w:type="dxa"/>
            <w:shd w:val="clear" w:color="auto" w:fill="auto"/>
            <w:vAlign w:val="center"/>
          </w:tcPr>
          <w:p w:rsidR="0041370E" w:rsidRPr="00B748F7" w:rsidRDefault="0041370E" w:rsidP="00252476">
            <w:pPr>
              <w:overflowPunct w:val="0"/>
              <w:autoSpaceDE w:val="0"/>
              <w:autoSpaceDN w:val="0"/>
              <w:snapToGrid w:val="0"/>
              <w:jc w:val="right"/>
              <w:rPr>
                <w:rFonts w:asciiTheme="minorEastAsia" w:eastAsia="宋体" w:hAnsiTheme="minorEastAsia" w:cs="Arial"/>
                <w:kern w:val="0"/>
                <w:sz w:val="24"/>
                <w:szCs w:val="24"/>
              </w:rPr>
            </w:pPr>
            <w:r w:rsidRPr="00B748F7">
              <w:rPr>
                <w:rFonts w:asciiTheme="minorEastAsia" w:eastAsia="宋体" w:hAnsiTheme="minorEastAsia" w:cs="Arial"/>
                <w:kern w:val="0"/>
                <w:sz w:val="24"/>
                <w:szCs w:val="24"/>
              </w:rPr>
              <w:t>22,034,005.52</w:t>
            </w:r>
          </w:p>
        </w:tc>
      </w:tr>
      <w:tr w:rsidR="0041370E" w:rsidRPr="00390EF6" w:rsidTr="0041370E">
        <w:tc>
          <w:tcPr>
            <w:tcW w:w="4536" w:type="dxa"/>
            <w:shd w:val="clear" w:color="auto" w:fill="auto"/>
          </w:tcPr>
          <w:p w:rsidR="0041370E" w:rsidRPr="00B748F7" w:rsidRDefault="0041370E" w:rsidP="00252476">
            <w:pPr>
              <w:overflowPunct w:val="0"/>
              <w:autoSpaceDE w:val="0"/>
              <w:autoSpaceDN w:val="0"/>
              <w:snapToGrid w:val="0"/>
              <w:rPr>
                <w:rFonts w:asciiTheme="minorEastAsia" w:eastAsia="宋体" w:hAnsiTheme="minorEastAsia" w:cs="Arial"/>
                <w:kern w:val="0"/>
                <w:sz w:val="24"/>
                <w:szCs w:val="24"/>
              </w:rPr>
            </w:pPr>
            <w:r w:rsidRPr="00B748F7">
              <w:rPr>
                <w:rFonts w:asciiTheme="minorEastAsia" w:eastAsia="宋体" w:hAnsiTheme="minorEastAsia" w:cs="Arial"/>
                <w:kern w:val="0"/>
                <w:sz w:val="24"/>
                <w:szCs w:val="24"/>
              </w:rPr>
              <w:t>加：清算期间净收益</w:t>
            </w:r>
          </w:p>
        </w:tc>
        <w:tc>
          <w:tcPr>
            <w:tcW w:w="3812" w:type="dxa"/>
            <w:shd w:val="clear" w:color="auto" w:fill="auto"/>
            <w:vAlign w:val="center"/>
          </w:tcPr>
          <w:p w:rsidR="0041370E" w:rsidRPr="00B748F7" w:rsidRDefault="0041370E" w:rsidP="00252476">
            <w:pPr>
              <w:overflowPunct w:val="0"/>
              <w:autoSpaceDE w:val="0"/>
              <w:autoSpaceDN w:val="0"/>
              <w:snapToGrid w:val="0"/>
              <w:jc w:val="right"/>
              <w:rPr>
                <w:rFonts w:asciiTheme="minorEastAsia" w:eastAsia="宋体" w:hAnsiTheme="minorEastAsia" w:cs="Arial"/>
                <w:kern w:val="0"/>
                <w:sz w:val="24"/>
                <w:szCs w:val="24"/>
              </w:rPr>
            </w:pPr>
            <w:r w:rsidRPr="00B748F7">
              <w:rPr>
                <w:rFonts w:asciiTheme="minorEastAsia" w:eastAsia="宋体" w:hAnsiTheme="minorEastAsia" w:cs="Arial"/>
                <w:kern w:val="0"/>
                <w:sz w:val="24"/>
                <w:szCs w:val="24"/>
              </w:rPr>
              <w:t>234,301.48</w:t>
            </w:r>
          </w:p>
        </w:tc>
      </w:tr>
      <w:tr w:rsidR="0041370E" w:rsidRPr="00390EF6" w:rsidTr="0041370E">
        <w:tc>
          <w:tcPr>
            <w:tcW w:w="4536" w:type="dxa"/>
            <w:shd w:val="clear" w:color="auto" w:fill="auto"/>
          </w:tcPr>
          <w:p w:rsidR="0041370E" w:rsidRPr="00B748F7" w:rsidRDefault="0041370E" w:rsidP="00252476">
            <w:pPr>
              <w:overflowPunct w:val="0"/>
              <w:autoSpaceDE w:val="0"/>
              <w:autoSpaceDN w:val="0"/>
              <w:snapToGrid w:val="0"/>
              <w:ind w:firstLine="415"/>
              <w:rPr>
                <w:rFonts w:asciiTheme="minorEastAsia" w:eastAsia="宋体" w:hAnsiTheme="minorEastAsia" w:cs="Arial"/>
                <w:kern w:val="0"/>
                <w:sz w:val="24"/>
                <w:szCs w:val="24"/>
              </w:rPr>
            </w:pPr>
            <w:r w:rsidRPr="00B748F7">
              <w:rPr>
                <w:rFonts w:asciiTheme="minorEastAsia" w:eastAsia="宋体" w:hAnsiTheme="minorEastAsia" w:cs="Arial"/>
                <w:kern w:val="0"/>
                <w:sz w:val="24"/>
                <w:szCs w:val="24"/>
              </w:rPr>
              <w:t>从持有人权益转入/(转出)</w:t>
            </w:r>
          </w:p>
        </w:tc>
        <w:tc>
          <w:tcPr>
            <w:tcW w:w="3812" w:type="dxa"/>
            <w:shd w:val="clear" w:color="auto" w:fill="auto"/>
            <w:vAlign w:val="center"/>
          </w:tcPr>
          <w:p w:rsidR="0041370E" w:rsidRPr="00B748F7" w:rsidDel="00E635E5" w:rsidRDefault="0041370E" w:rsidP="00252476">
            <w:pPr>
              <w:overflowPunct w:val="0"/>
              <w:autoSpaceDE w:val="0"/>
              <w:autoSpaceDN w:val="0"/>
              <w:snapToGrid w:val="0"/>
              <w:jc w:val="right"/>
              <w:rPr>
                <w:rFonts w:asciiTheme="minorEastAsia" w:eastAsia="宋体" w:hAnsiTheme="minorEastAsia" w:cs="Arial"/>
                <w:kern w:val="0"/>
                <w:sz w:val="24"/>
                <w:szCs w:val="24"/>
              </w:rPr>
            </w:pPr>
            <w:r w:rsidRPr="00B748F7">
              <w:rPr>
                <w:rFonts w:asciiTheme="minorEastAsia" w:eastAsia="宋体" w:hAnsiTheme="minorEastAsia" w:cs="Arial"/>
                <w:kern w:val="0"/>
                <w:sz w:val="24"/>
                <w:szCs w:val="24"/>
              </w:rPr>
              <w:t>-3,419,445.21</w:t>
            </w:r>
          </w:p>
        </w:tc>
      </w:tr>
      <w:tr w:rsidR="0041370E" w:rsidRPr="00390EF6" w:rsidTr="0041370E">
        <w:trPr>
          <w:trHeight w:val="101"/>
        </w:trPr>
        <w:tc>
          <w:tcPr>
            <w:tcW w:w="4536" w:type="dxa"/>
            <w:shd w:val="clear" w:color="auto" w:fill="auto"/>
          </w:tcPr>
          <w:p w:rsidR="0041370E" w:rsidRPr="00B748F7" w:rsidRDefault="0041370E" w:rsidP="00252476">
            <w:pPr>
              <w:overflowPunct w:val="0"/>
              <w:autoSpaceDE w:val="0"/>
              <w:autoSpaceDN w:val="0"/>
              <w:snapToGrid w:val="0"/>
              <w:rPr>
                <w:rFonts w:asciiTheme="minorEastAsia" w:eastAsia="宋体" w:hAnsiTheme="minorEastAsia" w:cs="Arial"/>
                <w:kern w:val="0"/>
                <w:sz w:val="24"/>
                <w:szCs w:val="24"/>
              </w:rPr>
            </w:pPr>
            <w:r w:rsidRPr="00B748F7">
              <w:rPr>
                <w:rFonts w:asciiTheme="minorEastAsia" w:eastAsia="宋体" w:hAnsiTheme="minorEastAsia" w:cs="Arial"/>
                <w:kern w:val="0"/>
                <w:sz w:val="24"/>
                <w:szCs w:val="24"/>
              </w:rPr>
              <w:t>二、2018年9月7日基金净资产</w:t>
            </w:r>
          </w:p>
        </w:tc>
        <w:tc>
          <w:tcPr>
            <w:tcW w:w="3812" w:type="dxa"/>
            <w:shd w:val="clear" w:color="auto" w:fill="auto"/>
            <w:vAlign w:val="center"/>
          </w:tcPr>
          <w:p w:rsidR="0041370E" w:rsidRPr="00B748F7" w:rsidRDefault="0041370E" w:rsidP="00252476">
            <w:pPr>
              <w:overflowPunct w:val="0"/>
              <w:autoSpaceDE w:val="0"/>
              <w:autoSpaceDN w:val="0"/>
              <w:snapToGrid w:val="0"/>
              <w:jc w:val="right"/>
              <w:rPr>
                <w:rFonts w:asciiTheme="minorEastAsia" w:eastAsia="宋体" w:hAnsiTheme="minorEastAsia" w:cs="Arial"/>
                <w:kern w:val="0"/>
                <w:sz w:val="24"/>
                <w:szCs w:val="24"/>
              </w:rPr>
            </w:pPr>
            <w:r w:rsidRPr="00B748F7">
              <w:rPr>
                <w:rFonts w:asciiTheme="minorEastAsia" w:eastAsia="宋体" w:hAnsiTheme="minorEastAsia" w:cs="Arial"/>
                <w:kern w:val="0"/>
                <w:sz w:val="24"/>
                <w:szCs w:val="24"/>
              </w:rPr>
              <w:t>18,848,861.79</w:t>
            </w:r>
          </w:p>
        </w:tc>
      </w:tr>
    </w:tbl>
    <w:p w:rsidR="0041370E" w:rsidRPr="00CF561F" w:rsidRDefault="0041370E" w:rsidP="00CF561F">
      <w:pPr>
        <w:overflowPunct w:val="0"/>
        <w:autoSpaceDE w:val="0"/>
        <w:autoSpaceDN w:val="0"/>
        <w:snapToGrid w:val="0"/>
        <w:spacing w:line="360" w:lineRule="auto"/>
        <w:ind w:left="709" w:firstLineChars="200" w:firstLine="480"/>
        <w:rPr>
          <w:rFonts w:asciiTheme="minorEastAsia" w:eastAsia="宋体" w:hAnsiTheme="minorEastAsia" w:cs="Arial"/>
          <w:kern w:val="0"/>
          <w:sz w:val="24"/>
          <w:szCs w:val="24"/>
        </w:rPr>
      </w:pPr>
      <w:r w:rsidRPr="00CF561F">
        <w:rPr>
          <w:rFonts w:asciiTheme="minorEastAsia" w:eastAsia="宋体" w:hAnsiTheme="minorEastAsia" w:cs="Arial"/>
          <w:kern w:val="0"/>
          <w:sz w:val="24"/>
          <w:szCs w:val="24"/>
        </w:rPr>
        <w:t>资产处置及负债清偿后，于2018年9月7日本基金剩余财产为人民币18,848,861.79元，根据本基金的基金合同约定及《</w:t>
      </w:r>
      <w:r w:rsidR="008C081B" w:rsidRPr="008C081B">
        <w:rPr>
          <w:rFonts w:asciiTheme="minorEastAsia" w:eastAsia="宋体" w:hAnsiTheme="minorEastAsia" w:cs="Arial" w:hint="eastAsia"/>
          <w:kern w:val="0"/>
          <w:sz w:val="24"/>
          <w:szCs w:val="24"/>
        </w:rPr>
        <w:t>关于国投瑞银安颐多策略基金财产清算及基金合同终止的公告</w:t>
      </w:r>
      <w:r w:rsidRPr="00CF561F">
        <w:rPr>
          <w:rFonts w:asciiTheme="minorEastAsia" w:eastAsia="宋体" w:hAnsiTheme="minorEastAsia" w:cs="Arial"/>
          <w:kern w:val="0"/>
          <w:sz w:val="24"/>
          <w:szCs w:val="24"/>
        </w:rPr>
        <w:t>》，依据基金财产清算的分配方案，将基金财产清算后的全部剩余资产扣除基金财产清算费用（本基金清算费用由基金管理人承担）、交纳所欠税款并清偿基金债务后，按基金份额持有人持有的基金份额比例进行分配。</w:t>
      </w:r>
    </w:p>
    <w:p w:rsidR="00127E02" w:rsidRDefault="0041370E" w:rsidP="006E50EF">
      <w:pPr>
        <w:overflowPunct w:val="0"/>
        <w:autoSpaceDE w:val="0"/>
        <w:autoSpaceDN w:val="0"/>
        <w:snapToGrid w:val="0"/>
        <w:spacing w:line="360" w:lineRule="auto"/>
        <w:ind w:left="709" w:firstLineChars="200" w:firstLine="480"/>
        <w:rPr>
          <w:rFonts w:asciiTheme="minorEastAsia" w:eastAsia="宋体" w:hAnsiTheme="minorEastAsia" w:cs="Arial"/>
          <w:b/>
          <w:bCs/>
          <w:sz w:val="24"/>
          <w:szCs w:val="24"/>
        </w:rPr>
      </w:pPr>
      <w:r w:rsidRPr="00CF561F">
        <w:rPr>
          <w:rFonts w:asciiTheme="minorEastAsia" w:eastAsia="宋体" w:hAnsiTheme="minorEastAsia" w:cs="Arial"/>
          <w:kern w:val="0"/>
          <w:sz w:val="24"/>
          <w:szCs w:val="24"/>
        </w:rPr>
        <w:t>因清算</w:t>
      </w:r>
      <w:r w:rsidRPr="00CF561F">
        <w:rPr>
          <w:rFonts w:asciiTheme="minorEastAsia" w:hAnsiTheme="minorEastAsia" w:cs="Arial"/>
          <w:sz w:val="24"/>
          <w:szCs w:val="24"/>
        </w:rPr>
        <w:t>款划出日不能确定，暂不能准确预估清算结束日至清算款划出日前一日银行存款产生的利息，该期间利息亦属全体份额持有人所有</w:t>
      </w:r>
      <w:r w:rsidR="002B5C24">
        <w:rPr>
          <w:rFonts w:asciiTheme="minorEastAsia" w:hAnsiTheme="minorEastAsia" w:cs="Arial" w:hint="eastAsia"/>
          <w:sz w:val="24"/>
          <w:szCs w:val="24"/>
        </w:rPr>
        <w:t>。</w:t>
      </w:r>
      <w:r w:rsidR="00287177" w:rsidRPr="00287177">
        <w:rPr>
          <w:rFonts w:asciiTheme="minorEastAsia" w:hAnsiTheme="minorEastAsia" w:cs="Arial" w:hint="eastAsia"/>
          <w:sz w:val="24"/>
          <w:szCs w:val="24"/>
        </w:rPr>
        <w:t>将于划出清算款时一并向基金份额持有人分配。</w:t>
      </w:r>
      <w:r w:rsidR="002B5C24" w:rsidRPr="002B5C24">
        <w:rPr>
          <w:rFonts w:asciiTheme="minorEastAsia" w:hAnsiTheme="minorEastAsia" w:cs="Arial" w:hint="eastAsia"/>
          <w:sz w:val="24"/>
          <w:szCs w:val="24"/>
        </w:rPr>
        <w:t>为保护基金份额持有人利益，加快清算速度，基金管理人</w:t>
      </w:r>
      <w:r w:rsidR="002B5C24">
        <w:rPr>
          <w:rFonts w:asciiTheme="minorEastAsia" w:hAnsiTheme="minorEastAsia" w:cs="Arial" w:hint="eastAsia"/>
          <w:sz w:val="24"/>
          <w:szCs w:val="24"/>
        </w:rPr>
        <w:t>将</w:t>
      </w:r>
      <w:r w:rsidR="002B5C24" w:rsidRPr="002B5C24">
        <w:rPr>
          <w:rFonts w:asciiTheme="minorEastAsia" w:hAnsiTheme="minorEastAsia" w:cs="Arial" w:hint="eastAsia"/>
          <w:sz w:val="24"/>
          <w:szCs w:val="24"/>
        </w:rPr>
        <w:t>于</w:t>
      </w:r>
      <w:r w:rsidR="002B5C24">
        <w:rPr>
          <w:rFonts w:asciiTheme="minorEastAsia" w:hAnsiTheme="minorEastAsia" w:cs="Arial" w:hint="eastAsia"/>
          <w:sz w:val="24"/>
          <w:szCs w:val="24"/>
        </w:rPr>
        <w:t>清算款划出日前</w:t>
      </w:r>
      <w:r w:rsidR="002B5C24" w:rsidRPr="002B5C24">
        <w:rPr>
          <w:rFonts w:asciiTheme="minorEastAsia" w:hAnsiTheme="minorEastAsia" w:cs="Arial" w:hint="eastAsia"/>
          <w:sz w:val="24"/>
          <w:szCs w:val="24"/>
        </w:rPr>
        <w:t>以自有资金先行垫付该笔款项（该金额可能与实际结息金额存在略微差异）。基金管理人垫付的资金以及垫付资金产生的利息将于清算期后返还给基金管理人。</w:t>
      </w:r>
      <w:r w:rsidR="00252476">
        <w:rPr>
          <w:rFonts w:asciiTheme="minorEastAsia" w:hAnsiTheme="minorEastAsia" w:cs="Arial" w:hint="eastAsia"/>
          <w:vanish/>
          <w:sz w:val="24"/>
          <w:szCs w:val="24"/>
        </w:rPr>
        <w:cr/>
      </w:r>
      <w:r w:rsidR="00761525">
        <w:rPr>
          <w:rFonts w:asciiTheme="minorEastAsia" w:eastAsia="宋体" w:hAnsiTheme="minorEastAsia" w:cs="Arial" w:hint="eastAsia"/>
          <w:sz w:val="24"/>
          <w:szCs w:val="24"/>
        </w:rPr>
        <w:t>5、</w:t>
      </w:r>
      <w:r w:rsidR="009D17C5" w:rsidRPr="00761525">
        <w:rPr>
          <w:rFonts w:asciiTheme="minorEastAsia" w:eastAsia="宋体" w:hAnsiTheme="minorEastAsia" w:cs="Arial" w:hint="eastAsia"/>
          <w:sz w:val="24"/>
          <w:szCs w:val="24"/>
        </w:rPr>
        <w:t>基金财产清算报告的告知安排</w:t>
      </w:r>
    </w:p>
    <w:p w:rsidR="00127E02" w:rsidRDefault="009D17C5" w:rsidP="000C707F">
      <w:pPr>
        <w:overflowPunct w:val="0"/>
        <w:autoSpaceDE w:val="0"/>
        <w:autoSpaceDN w:val="0"/>
        <w:snapToGrid w:val="0"/>
        <w:spacing w:line="360" w:lineRule="auto"/>
        <w:ind w:leftChars="200" w:left="420" w:firstLineChars="200" w:firstLine="480"/>
        <w:rPr>
          <w:rFonts w:asciiTheme="minorEastAsia" w:hAnsiTheme="minorEastAsia" w:cs="Arial"/>
          <w:sz w:val="24"/>
          <w:szCs w:val="24"/>
        </w:rPr>
      </w:pPr>
      <w:r>
        <w:rPr>
          <w:rFonts w:asciiTheme="minorEastAsia" w:hAnsiTheme="minorEastAsia" w:cs="Arial" w:hint="eastAsia"/>
          <w:sz w:val="24"/>
          <w:szCs w:val="24"/>
        </w:rPr>
        <w:t>本清算报告已经基金托管人复核，在经会计师事务所审计、律师事务所出具法律意见书后，报中国证券监督管理委员会备案并向基金份额持有人公告。</w:t>
      </w:r>
    </w:p>
    <w:p w:rsidR="00127E02" w:rsidRPr="0092659A" w:rsidRDefault="009D17C5" w:rsidP="00C40A84">
      <w:pPr>
        <w:pStyle w:val="21"/>
        <w:numPr>
          <w:ilvl w:val="0"/>
          <w:numId w:val="1"/>
        </w:numPr>
        <w:kinsoku w:val="0"/>
        <w:overflowPunct w:val="0"/>
        <w:spacing w:line="360" w:lineRule="auto"/>
        <w:ind w:right="75" w:firstLineChars="200" w:firstLine="562"/>
        <w:outlineLvl w:val="9"/>
        <w:rPr>
          <w:rFonts w:ascii="宋体" w:eastAsia="宋体" w:hAnsi="宋体"/>
        </w:rPr>
      </w:pPr>
      <w:r w:rsidRPr="0092659A">
        <w:rPr>
          <w:rFonts w:ascii="宋体" w:eastAsia="宋体" w:hAnsi="宋体" w:hint="eastAsia"/>
        </w:rPr>
        <w:t>备查文件</w:t>
      </w:r>
    </w:p>
    <w:p w:rsidR="00127E02" w:rsidRDefault="009D17C5" w:rsidP="00C40A84">
      <w:pPr>
        <w:pStyle w:val="Default"/>
        <w:spacing w:line="360" w:lineRule="auto"/>
        <w:ind w:leftChars="200" w:left="420"/>
        <w:rPr>
          <w:rFonts w:hAnsi="宋体"/>
          <w:color w:val="2C2C2C"/>
        </w:rPr>
      </w:pPr>
      <w:r>
        <w:rPr>
          <w:rFonts w:hAnsi="宋体" w:hint="eastAsia"/>
          <w:color w:val="2C2C2C"/>
        </w:rPr>
        <w:t>1、备查文件目录</w:t>
      </w:r>
      <w:r>
        <w:rPr>
          <w:rFonts w:hAnsi="宋体" w:hint="eastAsia"/>
          <w:color w:val="2C2C2C"/>
        </w:rPr>
        <w:br/>
        <w:t>（1）《</w:t>
      </w:r>
      <w:r w:rsidR="00BB66A9" w:rsidRPr="00BB66A9">
        <w:rPr>
          <w:rFonts w:hAnsi="宋体" w:hint="eastAsia"/>
          <w:color w:val="2C2C2C"/>
        </w:rPr>
        <w:t>国投瑞银安颐多策略混合型证券投资基金</w:t>
      </w:r>
      <w:r>
        <w:rPr>
          <w:rFonts w:hAnsi="宋体" w:hint="eastAsia"/>
          <w:color w:val="2C2C2C"/>
        </w:rPr>
        <w:t>清算审计报告》</w:t>
      </w:r>
      <w:r>
        <w:rPr>
          <w:rFonts w:hAnsi="宋体" w:hint="eastAsia"/>
          <w:color w:val="2C2C2C"/>
        </w:rPr>
        <w:br/>
        <w:t>（2）《</w:t>
      </w:r>
      <w:r w:rsidR="00BB66A9" w:rsidRPr="00BB66A9">
        <w:rPr>
          <w:rFonts w:hAnsi="宋体" w:hint="eastAsia"/>
          <w:color w:val="2C2C2C"/>
        </w:rPr>
        <w:t>国投瑞银安颐多策略混合型证券投资基金</w:t>
      </w:r>
      <w:r>
        <w:rPr>
          <w:rFonts w:hAnsi="宋体" w:hint="eastAsia"/>
          <w:color w:val="2C2C2C"/>
        </w:rPr>
        <w:t>清算事宜之法律意见》</w:t>
      </w:r>
      <w:r>
        <w:rPr>
          <w:rFonts w:hAnsi="宋体" w:hint="eastAsia"/>
          <w:color w:val="2C2C2C"/>
        </w:rPr>
        <w:br/>
        <w:t>2、存放地点</w:t>
      </w:r>
      <w:r>
        <w:rPr>
          <w:rFonts w:hAnsi="宋体" w:hint="eastAsia"/>
          <w:color w:val="2C2C2C"/>
        </w:rPr>
        <w:br/>
        <w:t>基金管理人的办公场所：中国广东省深圳市福田区金田路4028号荣超经贸中心46层</w:t>
      </w:r>
    </w:p>
    <w:p w:rsidR="00127E02" w:rsidRDefault="009D17C5" w:rsidP="00C40A84">
      <w:pPr>
        <w:pStyle w:val="Default"/>
        <w:adjustRightInd/>
        <w:spacing w:line="360" w:lineRule="auto"/>
        <w:ind w:firstLineChars="200" w:firstLine="480"/>
        <w:rPr>
          <w:rFonts w:hAnsi="宋体"/>
          <w:color w:val="2C2C2C"/>
        </w:rPr>
      </w:pPr>
      <w:r>
        <w:rPr>
          <w:rFonts w:hAnsi="宋体" w:hint="eastAsia"/>
          <w:color w:val="2C2C2C"/>
        </w:rPr>
        <w:t>存放网址：http://www.ubssdic.com</w:t>
      </w:r>
    </w:p>
    <w:p w:rsidR="00127E02" w:rsidRDefault="009D17C5" w:rsidP="00C40A84">
      <w:pPr>
        <w:pStyle w:val="Default"/>
        <w:adjustRightInd/>
        <w:spacing w:line="360" w:lineRule="auto"/>
        <w:ind w:leftChars="200" w:left="420"/>
        <w:rPr>
          <w:rFonts w:hAnsi="宋体"/>
          <w:color w:val="2C2C2C"/>
        </w:rPr>
      </w:pPr>
      <w:r>
        <w:rPr>
          <w:rFonts w:hAnsi="宋体" w:hint="eastAsia"/>
          <w:color w:val="2C2C2C"/>
        </w:rPr>
        <w:t>3、查阅方式</w:t>
      </w:r>
      <w:r>
        <w:rPr>
          <w:rFonts w:hAnsi="宋体" w:hint="eastAsia"/>
          <w:color w:val="2C2C2C"/>
        </w:rPr>
        <w:br/>
        <w:t>投资者可在营业时间内至基金管理人的办公场所免费查阅。</w:t>
      </w:r>
    </w:p>
    <w:p w:rsidR="00127E02" w:rsidRDefault="009D17C5" w:rsidP="00C40A84">
      <w:pPr>
        <w:pStyle w:val="Default"/>
        <w:adjustRightInd/>
        <w:spacing w:line="360" w:lineRule="auto"/>
        <w:ind w:firstLineChars="200" w:firstLine="480"/>
        <w:rPr>
          <w:rFonts w:hAnsi="宋体"/>
          <w:color w:val="2C2C2C"/>
        </w:rPr>
      </w:pPr>
      <w:r>
        <w:rPr>
          <w:rFonts w:hAnsi="宋体" w:hint="eastAsia"/>
          <w:color w:val="2C2C2C"/>
        </w:rPr>
        <w:t>咨询电话：400-880-6868</w:t>
      </w:r>
    </w:p>
    <w:p w:rsidR="0041370E" w:rsidRDefault="0041370E" w:rsidP="00E43068">
      <w:pPr>
        <w:pStyle w:val="Default"/>
        <w:adjustRightInd/>
        <w:spacing w:line="360" w:lineRule="auto"/>
        <w:rPr>
          <w:rFonts w:hAnsi="宋体"/>
          <w:color w:val="2C2C2C"/>
        </w:rPr>
      </w:pPr>
    </w:p>
    <w:p w:rsidR="000C707F" w:rsidRDefault="000C707F" w:rsidP="00E43068">
      <w:pPr>
        <w:pStyle w:val="Default"/>
        <w:adjustRightInd/>
        <w:spacing w:line="360" w:lineRule="auto"/>
        <w:rPr>
          <w:rFonts w:hAnsi="宋体"/>
          <w:color w:val="2C2C2C"/>
        </w:rPr>
      </w:pPr>
    </w:p>
    <w:p w:rsidR="00127E02" w:rsidRDefault="00127E02">
      <w:pPr>
        <w:pStyle w:val="Default"/>
        <w:adjustRightInd/>
        <w:spacing w:line="360" w:lineRule="auto"/>
        <w:rPr>
          <w:rFonts w:hAnsi="宋体"/>
          <w:color w:val="2C2C2C"/>
        </w:rPr>
      </w:pPr>
    </w:p>
    <w:p w:rsidR="00127E02" w:rsidRDefault="00C351AC">
      <w:pPr>
        <w:pStyle w:val="Default"/>
        <w:adjustRightInd/>
        <w:spacing w:line="360" w:lineRule="auto"/>
        <w:jc w:val="right"/>
        <w:rPr>
          <w:rFonts w:hAnsi="宋体"/>
          <w:color w:val="2C2C2C"/>
        </w:rPr>
      </w:pPr>
      <w:r w:rsidRPr="00C351AC">
        <w:rPr>
          <w:rFonts w:hAnsi="宋体" w:hint="eastAsia"/>
          <w:color w:val="2C2C2C"/>
        </w:rPr>
        <w:t>国投瑞银安颐多策略混合型证券投资基金</w:t>
      </w:r>
      <w:r w:rsidR="009D17C5">
        <w:rPr>
          <w:rFonts w:hAnsi="宋体" w:hint="eastAsia"/>
          <w:color w:val="2C2C2C"/>
        </w:rPr>
        <w:t>基金财产清算小组</w:t>
      </w:r>
    </w:p>
    <w:p w:rsidR="00127E02" w:rsidRDefault="00C351AC">
      <w:pPr>
        <w:pStyle w:val="Default"/>
        <w:wordWrap w:val="0"/>
        <w:adjustRightInd/>
        <w:spacing w:line="360" w:lineRule="auto"/>
        <w:jc w:val="right"/>
        <w:rPr>
          <w:rFonts w:hAnsi="宋体"/>
          <w:color w:val="2C2C2C"/>
          <w:highlight w:val="yellow"/>
        </w:rPr>
      </w:pPr>
      <w:r>
        <w:rPr>
          <w:rFonts w:hAnsi="宋体" w:hint="eastAsia"/>
          <w:color w:val="2C2C2C"/>
        </w:rPr>
        <w:t>2018年</w:t>
      </w:r>
      <w:r w:rsidR="0041370E">
        <w:rPr>
          <w:rFonts w:hAnsi="宋体" w:hint="eastAsia"/>
          <w:color w:val="2C2C2C"/>
        </w:rPr>
        <w:t>9</w:t>
      </w:r>
      <w:r>
        <w:rPr>
          <w:rFonts w:hAnsi="宋体" w:hint="eastAsia"/>
          <w:color w:val="2C2C2C"/>
        </w:rPr>
        <w:t>月</w:t>
      </w:r>
      <w:r w:rsidR="0041370E">
        <w:rPr>
          <w:rFonts w:hAnsi="宋体" w:hint="eastAsia"/>
          <w:color w:val="2C2C2C"/>
        </w:rPr>
        <w:t>7</w:t>
      </w:r>
      <w:r w:rsidR="009D17C5">
        <w:rPr>
          <w:rFonts w:hAnsi="宋体" w:hint="eastAsia"/>
          <w:color w:val="2C2C2C"/>
        </w:rPr>
        <w:t>日</w:t>
      </w:r>
    </w:p>
    <w:sectPr w:rsidR="00127E02" w:rsidSect="006334D7">
      <w:headerReference w:type="default" r:id="rId9"/>
      <w:footerReference w:type="default" r:id="rId10"/>
      <w:pgSz w:w="11906" w:h="16838"/>
      <w:pgMar w:top="1440" w:right="1134"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6AE" w:rsidRDefault="00A336AE">
      <w:r>
        <w:separator/>
      </w:r>
    </w:p>
  </w:endnote>
  <w:endnote w:type="continuationSeparator" w:id="1">
    <w:p w:rsidR="00A336AE" w:rsidRDefault="00A336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Microsoft JhengHei">
    <w:charset w:val="88"/>
    <w:family w:val="swiss"/>
    <w:pitch w:val="variable"/>
    <w:sig w:usb0="00000087" w:usb1="288F4000" w:usb2="00000016" w:usb3="00000000" w:csb0="00100009" w:csb1="00000000"/>
  </w:font>
  <w:font w:name="黑体">
    <w:altName w:val="SimHei"/>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E02" w:rsidRDefault="006334D7">
    <w:pPr>
      <w:pStyle w:val="a7"/>
      <w:jc w:val="center"/>
    </w:pPr>
    <w:r>
      <w:fldChar w:fldCharType="begin"/>
    </w:r>
    <w:r w:rsidR="009D17C5">
      <w:instrText xml:space="preserve"> PAGE   \* MERGEFORMAT </w:instrText>
    </w:r>
    <w:r>
      <w:fldChar w:fldCharType="separate"/>
    </w:r>
    <w:r w:rsidR="00847E02" w:rsidRPr="00847E02">
      <w:rPr>
        <w:noProof/>
        <w:lang w:val="zh-CN"/>
      </w:rPr>
      <w:t>1</w:t>
    </w:r>
    <w:r>
      <w:fldChar w:fldCharType="end"/>
    </w:r>
  </w:p>
  <w:p w:rsidR="00127E02" w:rsidRDefault="00127E02">
    <w:pPr>
      <w:kinsoku w:val="0"/>
      <w:overflowPunct w:val="0"/>
      <w:spacing w:line="200" w:lineRule="exac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6AE" w:rsidRDefault="00A336AE">
      <w:r>
        <w:separator/>
      </w:r>
    </w:p>
  </w:footnote>
  <w:footnote w:type="continuationSeparator" w:id="1">
    <w:p w:rsidR="00A336AE" w:rsidRDefault="00A336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E02" w:rsidRDefault="006334D7">
    <w:pPr>
      <w:kinsoku w:val="0"/>
      <w:overflowPunct w:val="0"/>
      <w:spacing w:line="200" w:lineRule="exact"/>
      <w:rPr>
        <w:sz w:val="20"/>
        <w:szCs w:val="20"/>
      </w:rPr>
    </w:pPr>
    <w:r w:rsidRPr="006334D7">
      <w:rPr>
        <w:noProof/>
      </w:rPr>
      <w:pict>
        <v:shape id="Freeform 1" o:spid="_x0000_s29697" style="position:absolute;left:0;text-align:left;margin-left:75.25pt;margin-top:55.55pt;width:444.75pt;height:0;z-index:-251658752;visibility:visible;mso-wrap-style:square;mso-wrap-distance-left:9pt;mso-wrap-distance-top:0;mso-wrap-distance-right:9pt;mso-wrap-distance-bottom:0;mso-position-horizontal:absolute;mso-position-horizontal-relative:page;mso-position-vertical:absolute;mso-position-vertical-relative:page;v-text-anchor:top" coordsize="88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" o:allowincell="f" path="m,l8895,e" filled="f">
          <v:path arrowok="t" o:connecttype="custom" o:connectlocs="0,0;5648325,0" o:connectangles="0,0"/>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75FBD"/>
    <w:multiLevelType w:val="multilevel"/>
    <w:tmpl w:val="0EE75FBD"/>
    <w:lvl w:ilvl="0">
      <w:start w:val="1"/>
      <w:numFmt w:val="decimal"/>
      <w:lvlText w:val="(%1)"/>
      <w:lvlJc w:val="left"/>
      <w:pPr>
        <w:ind w:left="1129" w:hanging="420"/>
      </w:pPr>
      <w:rPr>
        <w:rFonts w:ascii="Times New Roman" w:hAnsi="Times New Roman" w:cs="Times New Roman" w:hint="default"/>
      </w:rPr>
    </w:lvl>
    <w:lvl w:ilvl="1">
      <w:start w:val="1"/>
      <w:numFmt w:val="lowerLetter"/>
      <w:lvlText w:val="%2."/>
      <w:lvlJc w:val="left"/>
      <w:pPr>
        <w:ind w:left="1789" w:hanging="360"/>
      </w:pPr>
      <w:rPr>
        <w:rFonts w:ascii="Times New Roman" w:hAnsi="Times New Roman" w:cs="Times New Roman" w:hint="default"/>
      </w:rPr>
    </w:lvl>
    <w:lvl w:ilvl="2">
      <w:start w:val="1"/>
      <w:numFmt w:val="lowerRoman"/>
      <w:lvlText w:val="%3."/>
      <w:lvlJc w:val="right"/>
      <w:pPr>
        <w:ind w:left="2509" w:hanging="180"/>
      </w:pPr>
      <w:rPr>
        <w:rFonts w:ascii="Times New Roman" w:hAnsi="Times New Roman" w:cs="Times New Roman" w:hint="default"/>
      </w:rPr>
    </w:lvl>
    <w:lvl w:ilvl="3">
      <w:start w:val="1"/>
      <w:numFmt w:val="decimal"/>
      <w:lvlText w:val="%4."/>
      <w:lvlJc w:val="left"/>
      <w:pPr>
        <w:ind w:left="3229" w:hanging="360"/>
      </w:pPr>
      <w:rPr>
        <w:rFonts w:ascii="Times New Roman" w:hAnsi="Times New Roman" w:cs="Times New Roman" w:hint="default"/>
      </w:rPr>
    </w:lvl>
    <w:lvl w:ilvl="4">
      <w:start w:val="1"/>
      <w:numFmt w:val="lowerLetter"/>
      <w:lvlText w:val="%5."/>
      <w:lvlJc w:val="left"/>
      <w:pPr>
        <w:ind w:left="3949" w:hanging="360"/>
      </w:pPr>
      <w:rPr>
        <w:rFonts w:ascii="Times New Roman" w:hAnsi="Times New Roman" w:cs="Times New Roman" w:hint="default"/>
      </w:rPr>
    </w:lvl>
    <w:lvl w:ilvl="5">
      <w:start w:val="1"/>
      <w:numFmt w:val="lowerRoman"/>
      <w:lvlText w:val="%6."/>
      <w:lvlJc w:val="right"/>
      <w:pPr>
        <w:ind w:left="4669" w:hanging="180"/>
      </w:pPr>
      <w:rPr>
        <w:rFonts w:ascii="Times New Roman" w:hAnsi="Times New Roman" w:cs="Times New Roman" w:hint="default"/>
      </w:rPr>
    </w:lvl>
    <w:lvl w:ilvl="6">
      <w:start w:val="1"/>
      <w:numFmt w:val="decimal"/>
      <w:lvlText w:val="%7."/>
      <w:lvlJc w:val="left"/>
      <w:pPr>
        <w:ind w:left="5389" w:hanging="360"/>
      </w:pPr>
      <w:rPr>
        <w:rFonts w:ascii="Times New Roman" w:hAnsi="Times New Roman" w:cs="Times New Roman" w:hint="default"/>
      </w:rPr>
    </w:lvl>
    <w:lvl w:ilvl="7">
      <w:start w:val="1"/>
      <w:numFmt w:val="lowerLetter"/>
      <w:lvlText w:val="%8."/>
      <w:lvlJc w:val="left"/>
      <w:pPr>
        <w:ind w:left="6109" w:hanging="360"/>
      </w:pPr>
      <w:rPr>
        <w:rFonts w:ascii="Times New Roman" w:hAnsi="Times New Roman" w:cs="Times New Roman" w:hint="default"/>
      </w:rPr>
    </w:lvl>
    <w:lvl w:ilvl="8">
      <w:start w:val="1"/>
      <w:numFmt w:val="lowerRoman"/>
      <w:lvlText w:val="%9."/>
      <w:lvlJc w:val="right"/>
      <w:pPr>
        <w:ind w:left="6829" w:hanging="180"/>
      </w:pPr>
      <w:rPr>
        <w:rFonts w:ascii="Times New Roman" w:hAnsi="Times New Roman" w:cs="Times New Roman" w:hint="default"/>
      </w:rPr>
    </w:lvl>
  </w:abstractNum>
  <w:abstractNum w:abstractNumId="1">
    <w:nsid w:val="16FF58CE"/>
    <w:multiLevelType w:val="hybridMultilevel"/>
    <w:tmpl w:val="A32C4C4C"/>
    <w:lvl w:ilvl="0" w:tplc="FF2836F0">
      <w:start w:val="1"/>
      <w:numFmt w:val="decimal"/>
      <w:lvlText w:val="(%1)"/>
      <w:lvlJc w:val="left"/>
      <w:pPr>
        <w:ind w:left="1129" w:hanging="4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2E9F4015"/>
    <w:multiLevelType w:val="hybridMultilevel"/>
    <w:tmpl w:val="6ED4138C"/>
    <w:lvl w:ilvl="0" w:tplc="F7262F0C">
      <w:start w:val="1"/>
      <w:numFmt w:val="decimal"/>
      <w:lvlText w:val="(%1)"/>
      <w:lvlJc w:val="left"/>
      <w:pPr>
        <w:ind w:left="1129" w:hanging="4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0B109CB"/>
    <w:multiLevelType w:val="multilevel"/>
    <w:tmpl w:val="40B109CB"/>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FE81771"/>
    <w:multiLevelType w:val="hybridMultilevel"/>
    <w:tmpl w:val="165C2476"/>
    <w:lvl w:ilvl="0" w:tplc="FF2836F0">
      <w:start w:val="1"/>
      <w:numFmt w:val="decimal"/>
      <w:lvlText w:val="(%1)"/>
      <w:lvlJc w:val="left"/>
      <w:pPr>
        <w:ind w:left="1129" w:hanging="4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7EF84910"/>
    <w:multiLevelType w:val="multilevel"/>
    <w:tmpl w:val="7EF84910"/>
    <w:lvl w:ilvl="0">
      <w:start w:val="1"/>
      <w:numFmt w:val="decimal"/>
      <w:lvlText w:val="(%1)"/>
      <w:lvlJc w:val="left"/>
      <w:pPr>
        <w:ind w:left="1129" w:hanging="420"/>
      </w:pPr>
      <w:rPr>
        <w:rFonts w:ascii="Times New Roman" w:hAnsi="Times New Roman" w:cs="Times New Roman" w:hint="default"/>
      </w:rPr>
    </w:lvl>
    <w:lvl w:ilvl="1">
      <w:start w:val="1"/>
      <w:numFmt w:val="lowerLetter"/>
      <w:lvlText w:val="%2."/>
      <w:lvlJc w:val="left"/>
      <w:pPr>
        <w:ind w:left="1789" w:hanging="360"/>
      </w:pPr>
      <w:rPr>
        <w:rFonts w:ascii="Times New Roman" w:hAnsi="Times New Roman" w:cs="Times New Roman" w:hint="default"/>
      </w:rPr>
    </w:lvl>
    <w:lvl w:ilvl="2">
      <w:start w:val="1"/>
      <w:numFmt w:val="lowerRoman"/>
      <w:lvlText w:val="%3."/>
      <w:lvlJc w:val="right"/>
      <w:pPr>
        <w:ind w:left="2509" w:hanging="180"/>
      </w:pPr>
      <w:rPr>
        <w:rFonts w:ascii="Times New Roman" w:hAnsi="Times New Roman" w:cs="Times New Roman" w:hint="default"/>
      </w:rPr>
    </w:lvl>
    <w:lvl w:ilvl="3">
      <w:start w:val="1"/>
      <w:numFmt w:val="decimal"/>
      <w:lvlText w:val="%4."/>
      <w:lvlJc w:val="left"/>
      <w:pPr>
        <w:ind w:left="3229" w:hanging="360"/>
      </w:pPr>
      <w:rPr>
        <w:rFonts w:ascii="Times New Roman" w:hAnsi="Times New Roman" w:cs="Times New Roman" w:hint="default"/>
      </w:rPr>
    </w:lvl>
    <w:lvl w:ilvl="4">
      <w:start w:val="1"/>
      <w:numFmt w:val="lowerLetter"/>
      <w:lvlText w:val="%5."/>
      <w:lvlJc w:val="left"/>
      <w:pPr>
        <w:ind w:left="3949" w:hanging="360"/>
      </w:pPr>
      <w:rPr>
        <w:rFonts w:ascii="Times New Roman" w:hAnsi="Times New Roman" w:cs="Times New Roman" w:hint="default"/>
      </w:rPr>
    </w:lvl>
    <w:lvl w:ilvl="5">
      <w:start w:val="1"/>
      <w:numFmt w:val="lowerRoman"/>
      <w:lvlText w:val="%6."/>
      <w:lvlJc w:val="right"/>
      <w:pPr>
        <w:ind w:left="4669" w:hanging="180"/>
      </w:pPr>
      <w:rPr>
        <w:rFonts w:ascii="Times New Roman" w:hAnsi="Times New Roman" w:cs="Times New Roman" w:hint="default"/>
      </w:rPr>
    </w:lvl>
    <w:lvl w:ilvl="6">
      <w:start w:val="1"/>
      <w:numFmt w:val="decimal"/>
      <w:lvlText w:val="%7."/>
      <w:lvlJc w:val="left"/>
      <w:pPr>
        <w:ind w:left="5389" w:hanging="360"/>
      </w:pPr>
      <w:rPr>
        <w:rFonts w:ascii="Times New Roman" w:hAnsi="Times New Roman" w:cs="Times New Roman" w:hint="default"/>
      </w:rPr>
    </w:lvl>
    <w:lvl w:ilvl="7">
      <w:start w:val="1"/>
      <w:numFmt w:val="lowerLetter"/>
      <w:lvlText w:val="%8."/>
      <w:lvlJc w:val="left"/>
      <w:pPr>
        <w:ind w:left="6109" w:hanging="360"/>
      </w:pPr>
      <w:rPr>
        <w:rFonts w:ascii="Times New Roman" w:hAnsi="Times New Roman" w:cs="Times New Roman" w:hint="default"/>
      </w:rPr>
    </w:lvl>
    <w:lvl w:ilvl="8">
      <w:start w:val="1"/>
      <w:numFmt w:val="lowerRoman"/>
      <w:lvlText w:val="%9."/>
      <w:lvlJc w:val="right"/>
      <w:pPr>
        <w:ind w:left="6829" w:hanging="180"/>
      </w:pPr>
      <w:rPr>
        <w:rFonts w:ascii="Times New Roman" w:hAnsi="Times New Roman" w:cs="Times New Roman" w:hint="default"/>
      </w:r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9698"/>
    <o:shapelayout v:ext="edit">
      <o:idmap v:ext="edit" data="29"/>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1173"/>
    <w:rsid w:val="00012AA3"/>
    <w:rsid w:val="00062F89"/>
    <w:rsid w:val="00081848"/>
    <w:rsid w:val="0009698F"/>
    <w:rsid w:val="000C527B"/>
    <w:rsid w:val="000C707F"/>
    <w:rsid w:val="000F6765"/>
    <w:rsid w:val="001225D9"/>
    <w:rsid w:val="00127E02"/>
    <w:rsid w:val="00187E3B"/>
    <w:rsid w:val="001A36E6"/>
    <w:rsid w:val="001A6E76"/>
    <w:rsid w:val="001B0857"/>
    <w:rsid w:val="001F2C91"/>
    <w:rsid w:val="00204D67"/>
    <w:rsid w:val="00210E47"/>
    <w:rsid w:val="0021220B"/>
    <w:rsid w:val="002135BB"/>
    <w:rsid w:val="002306C8"/>
    <w:rsid w:val="00237DBD"/>
    <w:rsid w:val="00252476"/>
    <w:rsid w:val="00262896"/>
    <w:rsid w:val="002853EC"/>
    <w:rsid w:val="002860FF"/>
    <w:rsid w:val="00287177"/>
    <w:rsid w:val="0029170E"/>
    <w:rsid w:val="002B5C24"/>
    <w:rsid w:val="00325A7E"/>
    <w:rsid w:val="00352528"/>
    <w:rsid w:val="00353176"/>
    <w:rsid w:val="00353E7B"/>
    <w:rsid w:val="00386394"/>
    <w:rsid w:val="00387C3B"/>
    <w:rsid w:val="003969F2"/>
    <w:rsid w:val="003B5347"/>
    <w:rsid w:val="003C6924"/>
    <w:rsid w:val="00412072"/>
    <w:rsid w:val="0041370E"/>
    <w:rsid w:val="004243D0"/>
    <w:rsid w:val="00426A63"/>
    <w:rsid w:val="004300C5"/>
    <w:rsid w:val="004842B6"/>
    <w:rsid w:val="004B4E06"/>
    <w:rsid w:val="004D390B"/>
    <w:rsid w:val="004D462E"/>
    <w:rsid w:val="004E00EF"/>
    <w:rsid w:val="00523450"/>
    <w:rsid w:val="00535304"/>
    <w:rsid w:val="00535C53"/>
    <w:rsid w:val="0056450E"/>
    <w:rsid w:val="00587149"/>
    <w:rsid w:val="0059259F"/>
    <w:rsid w:val="00594F67"/>
    <w:rsid w:val="005A2E8C"/>
    <w:rsid w:val="005A78EB"/>
    <w:rsid w:val="005B2212"/>
    <w:rsid w:val="005F688A"/>
    <w:rsid w:val="0060073C"/>
    <w:rsid w:val="006078F9"/>
    <w:rsid w:val="00630D2A"/>
    <w:rsid w:val="00632E58"/>
    <w:rsid w:val="006334D7"/>
    <w:rsid w:val="00683C06"/>
    <w:rsid w:val="00691E16"/>
    <w:rsid w:val="006D785B"/>
    <w:rsid w:val="006E50EF"/>
    <w:rsid w:val="006E561E"/>
    <w:rsid w:val="006E7939"/>
    <w:rsid w:val="006F0DA9"/>
    <w:rsid w:val="00740427"/>
    <w:rsid w:val="00745273"/>
    <w:rsid w:val="00761525"/>
    <w:rsid w:val="00762BC7"/>
    <w:rsid w:val="0078249B"/>
    <w:rsid w:val="007B13C6"/>
    <w:rsid w:val="007D3A3E"/>
    <w:rsid w:val="007D7FC7"/>
    <w:rsid w:val="00814875"/>
    <w:rsid w:val="00826A07"/>
    <w:rsid w:val="00827119"/>
    <w:rsid w:val="008273EB"/>
    <w:rsid w:val="00841EB8"/>
    <w:rsid w:val="00847E02"/>
    <w:rsid w:val="008624DB"/>
    <w:rsid w:val="00867FAC"/>
    <w:rsid w:val="00872406"/>
    <w:rsid w:val="00896EC1"/>
    <w:rsid w:val="008B2FB1"/>
    <w:rsid w:val="008C081B"/>
    <w:rsid w:val="008C0F99"/>
    <w:rsid w:val="00913F19"/>
    <w:rsid w:val="009212A7"/>
    <w:rsid w:val="0092659A"/>
    <w:rsid w:val="00945674"/>
    <w:rsid w:val="009531A1"/>
    <w:rsid w:val="00962492"/>
    <w:rsid w:val="00963408"/>
    <w:rsid w:val="00965383"/>
    <w:rsid w:val="009717FC"/>
    <w:rsid w:val="009C69FA"/>
    <w:rsid w:val="009D17C5"/>
    <w:rsid w:val="009F447A"/>
    <w:rsid w:val="00A0510A"/>
    <w:rsid w:val="00A07F9C"/>
    <w:rsid w:val="00A1350E"/>
    <w:rsid w:val="00A15C3D"/>
    <w:rsid w:val="00A232D2"/>
    <w:rsid w:val="00A336AE"/>
    <w:rsid w:val="00A36030"/>
    <w:rsid w:val="00AD4F58"/>
    <w:rsid w:val="00AE0990"/>
    <w:rsid w:val="00AF0945"/>
    <w:rsid w:val="00B13B67"/>
    <w:rsid w:val="00B21158"/>
    <w:rsid w:val="00B22072"/>
    <w:rsid w:val="00B23060"/>
    <w:rsid w:val="00B27FA0"/>
    <w:rsid w:val="00B3601A"/>
    <w:rsid w:val="00B556FA"/>
    <w:rsid w:val="00B748F7"/>
    <w:rsid w:val="00B84BE3"/>
    <w:rsid w:val="00B8519F"/>
    <w:rsid w:val="00B904B8"/>
    <w:rsid w:val="00B93C80"/>
    <w:rsid w:val="00BA2374"/>
    <w:rsid w:val="00BA33CE"/>
    <w:rsid w:val="00BB66A9"/>
    <w:rsid w:val="00BD4BAB"/>
    <w:rsid w:val="00BD7454"/>
    <w:rsid w:val="00BE611E"/>
    <w:rsid w:val="00BE6306"/>
    <w:rsid w:val="00BE738A"/>
    <w:rsid w:val="00BF0E38"/>
    <w:rsid w:val="00C021AD"/>
    <w:rsid w:val="00C13F1F"/>
    <w:rsid w:val="00C30DC0"/>
    <w:rsid w:val="00C31186"/>
    <w:rsid w:val="00C351AC"/>
    <w:rsid w:val="00C40A84"/>
    <w:rsid w:val="00C41A13"/>
    <w:rsid w:val="00C44B06"/>
    <w:rsid w:val="00C45679"/>
    <w:rsid w:val="00C46504"/>
    <w:rsid w:val="00C706FE"/>
    <w:rsid w:val="00C849CD"/>
    <w:rsid w:val="00CA0650"/>
    <w:rsid w:val="00CD2DE9"/>
    <w:rsid w:val="00CE4EC2"/>
    <w:rsid w:val="00CF561F"/>
    <w:rsid w:val="00D02E56"/>
    <w:rsid w:val="00D03EB1"/>
    <w:rsid w:val="00D23124"/>
    <w:rsid w:val="00D46223"/>
    <w:rsid w:val="00D84AD6"/>
    <w:rsid w:val="00DC4C38"/>
    <w:rsid w:val="00DD0214"/>
    <w:rsid w:val="00DE74F3"/>
    <w:rsid w:val="00E2050D"/>
    <w:rsid w:val="00E225CC"/>
    <w:rsid w:val="00E22933"/>
    <w:rsid w:val="00E349D6"/>
    <w:rsid w:val="00E43068"/>
    <w:rsid w:val="00E44D51"/>
    <w:rsid w:val="00E51FB2"/>
    <w:rsid w:val="00E53C71"/>
    <w:rsid w:val="00E71173"/>
    <w:rsid w:val="00E87EFB"/>
    <w:rsid w:val="00E90B1C"/>
    <w:rsid w:val="00EF6A07"/>
    <w:rsid w:val="00F05EDB"/>
    <w:rsid w:val="00F566B3"/>
    <w:rsid w:val="00F60077"/>
    <w:rsid w:val="00F82BC3"/>
    <w:rsid w:val="00FB3ECB"/>
    <w:rsid w:val="02AF7E44"/>
    <w:rsid w:val="0C4C2BFD"/>
    <w:rsid w:val="1D7B54B7"/>
    <w:rsid w:val="37A134D2"/>
    <w:rsid w:val="478C4742"/>
    <w:rsid w:val="49580563"/>
    <w:rsid w:val="4F747DAF"/>
    <w:rsid w:val="534F72EE"/>
    <w:rsid w:val="54566D95"/>
    <w:rsid w:val="5ED04CDC"/>
    <w:rsid w:val="67360285"/>
    <w:rsid w:val="68B60A9D"/>
    <w:rsid w:val="69DE6805"/>
    <w:rsid w:val="756A77E5"/>
    <w:rsid w:val="771A3595"/>
    <w:rsid w:val="7A0D44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annotation subject" w:semiHidden="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4D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sid w:val="006334D7"/>
    <w:rPr>
      <w:b/>
      <w:bCs/>
    </w:rPr>
  </w:style>
  <w:style w:type="paragraph" w:styleId="a4">
    <w:name w:val="annotation text"/>
    <w:basedOn w:val="a"/>
    <w:link w:val="Char0"/>
    <w:uiPriority w:val="99"/>
    <w:unhideWhenUsed/>
    <w:rsid w:val="006334D7"/>
    <w:pPr>
      <w:jc w:val="left"/>
    </w:pPr>
  </w:style>
  <w:style w:type="paragraph" w:styleId="a5">
    <w:name w:val="Body Text"/>
    <w:basedOn w:val="a"/>
    <w:link w:val="Char1"/>
    <w:uiPriority w:val="1"/>
    <w:qFormat/>
    <w:rsid w:val="006334D7"/>
    <w:pPr>
      <w:autoSpaceDE w:val="0"/>
      <w:autoSpaceDN w:val="0"/>
      <w:adjustRightInd w:val="0"/>
      <w:ind w:left="151"/>
      <w:jc w:val="left"/>
    </w:pPr>
    <w:rPr>
      <w:rFonts w:ascii="宋体" w:eastAsia="宋体" w:hAnsi="Times New Roman" w:cs="宋体"/>
      <w:kern w:val="0"/>
      <w:sz w:val="24"/>
      <w:szCs w:val="24"/>
    </w:rPr>
  </w:style>
  <w:style w:type="paragraph" w:styleId="a6">
    <w:name w:val="Balloon Text"/>
    <w:basedOn w:val="a"/>
    <w:link w:val="Char2"/>
    <w:uiPriority w:val="99"/>
    <w:unhideWhenUsed/>
    <w:qFormat/>
    <w:rsid w:val="006334D7"/>
    <w:rPr>
      <w:sz w:val="18"/>
      <w:szCs w:val="18"/>
    </w:rPr>
  </w:style>
  <w:style w:type="paragraph" w:styleId="a7">
    <w:name w:val="footer"/>
    <w:basedOn w:val="a"/>
    <w:link w:val="Char3"/>
    <w:uiPriority w:val="99"/>
    <w:unhideWhenUsed/>
    <w:qFormat/>
    <w:rsid w:val="006334D7"/>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6334D7"/>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rsid w:val="006334D7"/>
    <w:pPr>
      <w:widowControl/>
      <w:spacing w:before="100" w:beforeAutospacing="1" w:after="100" w:afterAutospacing="1"/>
      <w:jc w:val="left"/>
    </w:pPr>
    <w:rPr>
      <w:rFonts w:ascii="宋体" w:eastAsia="宋体" w:hAnsi="宋体" w:cs="宋体"/>
      <w:kern w:val="0"/>
      <w:sz w:val="24"/>
      <w:szCs w:val="24"/>
    </w:rPr>
  </w:style>
  <w:style w:type="character" w:styleId="aa">
    <w:name w:val="annotation reference"/>
    <w:basedOn w:val="a0"/>
    <w:uiPriority w:val="99"/>
    <w:unhideWhenUsed/>
    <w:qFormat/>
    <w:rsid w:val="006334D7"/>
    <w:rPr>
      <w:sz w:val="21"/>
      <w:szCs w:val="21"/>
    </w:rPr>
  </w:style>
  <w:style w:type="character" w:customStyle="1" w:styleId="Char4">
    <w:name w:val="页眉 Char"/>
    <w:basedOn w:val="a0"/>
    <w:link w:val="a8"/>
    <w:uiPriority w:val="99"/>
    <w:qFormat/>
    <w:rsid w:val="006334D7"/>
    <w:rPr>
      <w:sz w:val="18"/>
      <w:szCs w:val="18"/>
    </w:rPr>
  </w:style>
  <w:style w:type="character" w:customStyle="1" w:styleId="Char3">
    <w:name w:val="页脚 Char"/>
    <w:basedOn w:val="a0"/>
    <w:link w:val="a7"/>
    <w:uiPriority w:val="99"/>
    <w:rsid w:val="006334D7"/>
    <w:rPr>
      <w:sz w:val="18"/>
      <w:szCs w:val="18"/>
    </w:rPr>
  </w:style>
  <w:style w:type="paragraph" w:customStyle="1" w:styleId="Default">
    <w:name w:val="Default"/>
    <w:rsid w:val="006334D7"/>
    <w:pPr>
      <w:widowControl w:val="0"/>
      <w:autoSpaceDE w:val="0"/>
      <w:autoSpaceDN w:val="0"/>
      <w:adjustRightInd w:val="0"/>
    </w:pPr>
    <w:rPr>
      <w:rFonts w:ascii="宋体" w:eastAsia="宋体" w:cs="宋体"/>
      <w:color w:val="000000"/>
      <w:sz w:val="24"/>
      <w:szCs w:val="24"/>
    </w:rPr>
  </w:style>
  <w:style w:type="character" w:customStyle="1" w:styleId="Char1">
    <w:name w:val="正文文本 Char"/>
    <w:basedOn w:val="a0"/>
    <w:link w:val="a5"/>
    <w:uiPriority w:val="1"/>
    <w:qFormat/>
    <w:rsid w:val="006334D7"/>
    <w:rPr>
      <w:rFonts w:ascii="宋体" w:eastAsia="宋体" w:hAnsi="Times New Roman" w:cs="宋体"/>
      <w:kern w:val="0"/>
      <w:sz w:val="24"/>
      <w:szCs w:val="24"/>
    </w:rPr>
  </w:style>
  <w:style w:type="paragraph" w:customStyle="1" w:styleId="21">
    <w:name w:val="标题 21"/>
    <w:basedOn w:val="a"/>
    <w:uiPriority w:val="1"/>
    <w:qFormat/>
    <w:rsid w:val="006334D7"/>
    <w:pPr>
      <w:autoSpaceDE w:val="0"/>
      <w:autoSpaceDN w:val="0"/>
      <w:adjustRightInd w:val="0"/>
      <w:ind w:left="151"/>
      <w:jc w:val="left"/>
      <w:outlineLvl w:val="1"/>
    </w:pPr>
    <w:rPr>
      <w:rFonts w:ascii="Microsoft JhengHei" w:eastAsia="Microsoft JhengHei" w:hAnsi="Times New Roman" w:cs="Microsoft JhengHei"/>
      <w:b/>
      <w:bCs/>
      <w:kern w:val="0"/>
      <w:sz w:val="28"/>
      <w:szCs w:val="28"/>
    </w:rPr>
  </w:style>
  <w:style w:type="character" w:customStyle="1" w:styleId="Char2">
    <w:name w:val="批注框文本 Char"/>
    <w:basedOn w:val="a0"/>
    <w:link w:val="a6"/>
    <w:uiPriority w:val="99"/>
    <w:semiHidden/>
    <w:qFormat/>
    <w:rsid w:val="006334D7"/>
    <w:rPr>
      <w:sz w:val="18"/>
      <w:szCs w:val="18"/>
    </w:rPr>
  </w:style>
  <w:style w:type="character" w:customStyle="1" w:styleId="Char0">
    <w:name w:val="批注文字 Char"/>
    <w:basedOn w:val="a0"/>
    <w:link w:val="a4"/>
    <w:uiPriority w:val="99"/>
    <w:rsid w:val="006334D7"/>
  </w:style>
  <w:style w:type="character" w:customStyle="1" w:styleId="Char">
    <w:name w:val="批注主题 Char"/>
    <w:basedOn w:val="Char0"/>
    <w:link w:val="a3"/>
    <w:uiPriority w:val="99"/>
    <w:rsid w:val="006334D7"/>
    <w:rPr>
      <w:b/>
      <w:bCs/>
    </w:rPr>
  </w:style>
  <w:style w:type="paragraph" w:styleId="ab">
    <w:name w:val="List Paragraph"/>
    <w:basedOn w:val="a"/>
    <w:uiPriority w:val="34"/>
    <w:qFormat/>
    <w:rsid w:val="006334D7"/>
    <w:pPr>
      <w:ind w:firstLineChars="200" w:firstLine="420"/>
    </w:pPr>
    <w:rPr>
      <w:rFonts w:ascii="Times New Roman" w:eastAsia="宋体" w:hAnsi="Times New Roman" w:cs="Times New Roman"/>
      <w:szCs w:val="24"/>
    </w:rPr>
  </w:style>
  <w:style w:type="paragraph" w:styleId="ac">
    <w:name w:val="Revision"/>
    <w:hidden/>
    <w:uiPriority w:val="99"/>
    <w:unhideWhenUsed/>
    <w:rsid w:val="001225D9"/>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annotation subject" w:semiHidden="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iPriority w:val="99"/>
    <w:unhideWhenUsed/>
    <w:pPr>
      <w:jc w:val="left"/>
    </w:pPr>
  </w:style>
  <w:style w:type="paragraph" w:styleId="a5">
    <w:name w:val="Body Text"/>
    <w:basedOn w:val="a"/>
    <w:link w:val="Char1"/>
    <w:uiPriority w:val="1"/>
    <w:qFormat/>
    <w:pPr>
      <w:autoSpaceDE w:val="0"/>
      <w:autoSpaceDN w:val="0"/>
      <w:adjustRightInd w:val="0"/>
      <w:ind w:left="151"/>
      <w:jc w:val="left"/>
    </w:pPr>
    <w:rPr>
      <w:rFonts w:ascii="宋体" w:eastAsia="宋体" w:hAnsi="Times New Roman" w:cs="宋体"/>
      <w:kern w:val="0"/>
      <w:sz w:val="24"/>
      <w:szCs w:val="24"/>
    </w:rPr>
  </w:style>
  <w:style w:type="paragraph" w:styleId="a6">
    <w:name w:val="Balloon Text"/>
    <w:basedOn w:val="a"/>
    <w:link w:val="Char2"/>
    <w:uiPriority w:val="99"/>
    <w:unhideWhenUsed/>
    <w:qFormat/>
    <w:rPr>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widowControl/>
      <w:spacing w:before="100" w:beforeAutospacing="1" w:after="100" w:afterAutospacing="1"/>
      <w:jc w:val="left"/>
    </w:pPr>
    <w:rPr>
      <w:rFonts w:ascii="宋体" w:eastAsia="宋体" w:hAnsi="宋体" w:cs="宋体"/>
      <w:kern w:val="0"/>
      <w:sz w:val="24"/>
      <w:szCs w:val="24"/>
    </w:rPr>
  </w:style>
  <w:style w:type="character" w:styleId="aa">
    <w:name w:val="annotation reference"/>
    <w:basedOn w:val="a0"/>
    <w:uiPriority w:val="99"/>
    <w:unhideWhenUsed/>
    <w:qFormat/>
    <w:rPr>
      <w:sz w:val="21"/>
      <w:szCs w:val="21"/>
    </w:r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rPr>
      <w:sz w:val="18"/>
      <w:szCs w:val="18"/>
    </w:rPr>
  </w:style>
  <w:style w:type="paragraph" w:customStyle="1" w:styleId="Default">
    <w:name w:val="Default"/>
    <w:pPr>
      <w:widowControl w:val="0"/>
      <w:autoSpaceDE w:val="0"/>
      <w:autoSpaceDN w:val="0"/>
      <w:adjustRightInd w:val="0"/>
    </w:pPr>
    <w:rPr>
      <w:rFonts w:ascii="宋体" w:eastAsia="宋体" w:cs="宋体"/>
      <w:color w:val="000000"/>
      <w:sz w:val="24"/>
      <w:szCs w:val="24"/>
    </w:rPr>
  </w:style>
  <w:style w:type="character" w:customStyle="1" w:styleId="Char1">
    <w:name w:val="正文文本 Char"/>
    <w:basedOn w:val="a0"/>
    <w:link w:val="a5"/>
    <w:uiPriority w:val="1"/>
    <w:qFormat/>
    <w:rPr>
      <w:rFonts w:ascii="宋体" w:eastAsia="宋体" w:hAnsi="Times New Roman" w:cs="宋体"/>
      <w:kern w:val="0"/>
      <w:sz w:val="24"/>
      <w:szCs w:val="24"/>
    </w:rPr>
  </w:style>
  <w:style w:type="paragraph" w:customStyle="1" w:styleId="21">
    <w:name w:val="标题 21"/>
    <w:basedOn w:val="a"/>
    <w:uiPriority w:val="1"/>
    <w:qFormat/>
    <w:pPr>
      <w:autoSpaceDE w:val="0"/>
      <w:autoSpaceDN w:val="0"/>
      <w:adjustRightInd w:val="0"/>
      <w:ind w:left="151"/>
      <w:jc w:val="left"/>
      <w:outlineLvl w:val="1"/>
    </w:pPr>
    <w:rPr>
      <w:rFonts w:ascii="Microsoft JhengHei" w:eastAsia="Microsoft JhengHei" w:hAnsi="Times New Roman" w:cs="Microsoft JhengHei"/>
      <w:b/>
      <w:bCs/>
      <w:kern w:val="0"/>
      <w:sz w:val="28"/>
      <w:szCs w:val="28"/>
    </w:rPr>
  </w:style>
  <w:style w:type="character" w:customStyle="1" w:styleId="Char2">
    <w:name w:val="批注框文本 Char"/>
    <w:basedOn w:val="a0"/>
    <w:link w:val="a6"/>
    <w:uiPriority w:val="99"/>
    <w:semiHidden/>
    <w:qFormat/>
    <w:rPr>
      <w:sz w:val="18"/>
      <w:szCs w:val="18"/>
    </w:rPr>
  </w:style>
  <w:style w:type="character" w:customStyle="1" w:styleId="Char0">
    <w:name w:val="批注文字 Char"/>
    <w:basedOn w:val="a0"/>
    <w:link w:val="a4"/>
    <w:uiPriority w:val="99"/>
  </w:style>
  <w:style w:type="character" w:customStyle="1" w:styleId="Char">
    <w:name w:val="批注主题 Char"/>
    <w:basedOn w:val="Char0"/>
    <w:link w:val="a3"/>
    <w:uiPriority w:val="99"/>
    <w:rPr>
      <w:b/>
      <w:bCs/>
    </w:rPr>
  </w:style>
  <w:style w:type="paragraph" w:styleId="ab">
    <w:name w:val="List Paragraph"/>
    <w:basedOn w:val="a"/>
    <w:uiPriority w:val="34"/>
    <w:qFormat/>
    <w:pPr>
      <w:ind w:firstLineChars="200" w:firstLine="420"/>
    </w:pPr>
    <w:rPr>
      <w:rFonts w:ascii="Times New Roman" w:eastAsia="宋体" w:hAnsi="Times New Roman" w:cs="Times New Roman"/>
      <w:szCs w:val="24"/>
    </w:rPr>
  </w:style>
  <w:style w:type="paragraph" w:styleId="ac">
    <w:name w:val="Revision"/>
    <w:hidden/>
    <w:uiPriority w:val="99"/>
    <w:unhideWhenUsed/>
    <w:rsid w:val="001225D9"/>
    <w:rPr>
      <w:kern w:val="2"/>
      <w:sz w:val="21"/>
      <w:szCs w:val="22"/>
    </w:rPr>
  </w:style>
</w:styles>
</file>

<file path=word/webSettings.xml><?xml version="1.0" encoding="utf-8"?>
<w:webSettings xmlns:r="http://schemas.openxmlformats.org/officeDocument/2006/relationships" xmlns:w="http://schemas.openxmlformats.org/wordprocessingml/2006/main">
  <w:divs>
    <w:div w:id="479541934">
      <w:bodyDiv w:val="1"/>
      <w:marLeft w:val="0"/>
      <w:marRight w:val="0"/>
      <w:marTop w:val="0"/>
      <w:marBottom w:val="0"/>
      <w:divBdr>
        <w:top w:val="none" w:sz="0" w:space="0" w:color="auto"/>
        <w:left w:val="none" w:sz="0" w:space="0" w:color="auto"/>
        <w:bottom w:val="none" w:sz="0" w:space="0" w:color="auto"/>
        <w:right w:val="none" w:sz="0" w:space="0" w:color="auto"/>
      </w:divBdr>
    </w:div>
    <w:div w:id="1469585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60CF7437-2CFD-4635-8F38-61C800E798E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878</Words>
  <Characters>5007</Characters>
  <Application>Microsoft Office Word</Application>
  <DocSecurity>4</DocSecurity>
  <Lines>41</Lines>
  <Paragraphs>11</Paragraphs>
  <ScaleCrop>false</ScaleCrop>
  <Company>Lenovo</Company>
  <LinksUpToDate>false</LinksUpToDate>
  <CharactersWithSpaces>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carrey.wu</dc:creator>
  <cp:lastModifiedBy>ZHONGM</cp:lastModifiedBy>
  <cp:revision>2</cp:revision>
  <dcterms:created xsi:type="dcterms:W3CDTF">2018-10-09T16:38:00Z</dcterms:created>
  <dcterms:modified xsi:type="dcterms:W3CDTF">2018-10-09T16:38:00Z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