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D8D" w:rsidRDefault="003D6CE2" w:rsidP="007443AB">
      <w:pPr>
        <w:spacing w:line="360" w:lineRule="auto"/>
        <w:jc w:val="center"/>
        <w:rPr>
          <w:rFonts w:ascii="黑体" w:eastAsia="黑体" w:hAnsi="黑体"/>
          <w:sz w:val="30"/>
          <w:szCs w:val="30"/>
        </w:rPr>
      </w:pPr>
      <w:r w:rsidRPr="007D5691">
        <w:rPr>
          <w:rFonts w:ascii="黑体" w:eastAsia="黑体" w:hAnsi="黑体" w:hint="eastAsia"/>
          <w:sz w:val="30"/>
          <w:szCs w:val="30"/>
        </w:rPr>
        <w:t>兴银基金管理有限责任公司</w:t>
      </w:r>
    </w:p>
    <w:p w:rsidR="00463391" w:rsidRPr="007D5691" w:rsidRDefault="003D6CE2" w:rsidP="007443AB">
      <w:pPr>
        <w:spacing w:line="360" w:lineRule="auto"/>
        <w:jc w:val="center"/>
        <w:rPr>
          <w:rFonts w:ascii="黑体" w:eastAsia="黑体" w:hAnsi="黑体"/>
          <w:sz w:val="30"/>
          <w:szCs w:val="30"/>
        </w:rPr>
      </w:pPr>
      <w:r w:rsidRPr="007D5691">
        <w:rPr>
          <w:rFonts w:ascii="黑体" w:eastAsia="黑体" w:hAnsi="黑体" w:hint="eastAsia"/>
          <w:sz w:val="30"/>
          <w:szCs w:val="30"/>
        </w:rPr>
        <w:t>关于兴银长禧半年定期开放债券型证券投资基金可能触发基金合同终止情形的提示性公告</w:t>
      </w:r>
    </w:p>
    <w:p w:rsidR="003D6CE2" w:rsidRPr="007443AB" w:rsidRDefault="003D6CE2" w:rsidP="007443AB">
      <w:pPr>
        <w:spacing w:line="360" w:lineRule="auto"/>
        <w:rPr>
          <w:sz w:val="24"/>
          <w:szCs w:val="24"/>
        </w:rPr>
      </w:pPr>
    </w:p>
    <w:p w:rsidR="00B5454B" w:rsidRPr="007443AB" w:rsidRDefault="003426A6" w:rsidP="007443AB">
      <w:pPr>
        <w:spacing w:line="360" w:lineRule="auto"/>
        <w:ind w:firstLineChars="200" w:firstLine="480"/>
        <w:jc w:val="left"/>
        <w:rPr>
          <w:sz w:val="24"/>
          <w:szCs w:val="24"/>
        </w:rPr>
      </w:pPr>
      <w:r w:rsidRPr="007443AB">
        <w:rPr>
          <w:rFonts w:ascii="Times New Roman" w:hAnsi="Times New Roman" w:hint="eastAsia"/>
          <w:sz w:val="24"/>
          <w:szCs w:val="24"/>
        </w:rPr>
        <w:t>根据《中华人民共和国证券投资基金法》、《公开募集证券投资基金运作管理办法》、《</w:t>
      </w:r>
      <w:r w:rsidRPr="007443AB">
        <w:rPr>
          <w:rFonts w:hint="eastAsia"/>
          <w:sz w:val="24"/>
          <w:szCs w:val="24"/>
        </w:rPr>
        <w:t>兴银</w:t>
      </w:r>
      <w:r w:rsidR="00E37487">
        <w:rPr>
          <w:rFonts w:hint="eastAsia"/>
          <w:sz w:val="24"/>
          <w:szCs w:val="24"/>
        </w:rPr>
        <w:t>长禧半</w:t>
      </w:r>
      <w:r w:rsidRPr="007443AB">
        <w:rPr>
          <w:rFonts w:hint="eastAsia"/>
          <w:sz w:val="24"/>
          <w:szCs w:val="24"/>
        </w:rPr>
        <w:t>年定期开放债券型证券投资基金</w:t>
      </w:r>
      <w:r w:rsidRPr="007443AB">
        <w:rPr>
          <w:rFonts w:ascii="Times New Roman" w:hAnsi="Times New Roman" w:hint="eastAsia"/>
          <w:sz w:val="24"/>
          <w:szCs w:val="24"/>
        </w:rPr>
        <w:t>基金合同》（以下简称“《基金合同》”）的有关规定，</w:t>
      </w:r>
      <w:r w:rsidRPr="007443AB">
        <w:rPr>
          <w:rFonts w:hint="eastAsia"/>
          <w:sz w:val="24"/>
          <w:szCs w:val="24"/>
        </w:rPr>
        <w:t>兴银</w:t>
      </w:r>
      <w:r w:rsidR="00E37487">
        <w:rPr>
          <w:rFonts w:hint="eastAsia"/>
          <w:sz w:val="24"/>
          <w:szCs w:val="24"/>
        </w:rPr>
        <w:t>长禧半</w:t>
      </w:r>
      <w:r w:rsidRPr="007443AB">
        <w:rPr>
          <w:rFonts w:hint="eastAsia"/>
          <w:sz w:val="24"/>
          <w:szCs w:val="24"/>
        </w:rPr>
        <w:t>年定期开放债券型证券投资基金</w:t>
      </w:r>
      <w:r w:rsidRPr="007443AB">
        <w:rPr>
          <w:rFonts w:ascii="Times New Roman" w:hAnsi="Times New Roman" w:hint="eastAsia"/>
          <w:sz w:val="24"/>
          <w:szCs w:val="24"/>
        </w:rPr>
        <w:t>（以下简称“本基金”）</w:t>
      </w:r>
      <w:r w:rsidR="00B5454B" w:rsidRPr="007443AB">
        <w:rPr>
          <w:rFonts w:ascii="Times New Roman" w:hAnsi="Times New Roman" w:hint="eastAsia"/>
          <w:sz w:val="24"/>
          <w:szCs w:val="24"/>
        </w:rPr>
        <w:t>可能</w:t>
      </w:r>
      <w:r w:rsidRPr="007443AB">
        <w:rPr>
          <w:rFonts w:ascii="Times New Roman" w:hAnsi="Times New Roman" w:hint="eastAsia"/>
          <w:sz w:val="24"/>
          <w:szCs w:val="24"/>
        </w:rPr>
        <w:t>触发基金合同终止情形，</w:t>
      </w:r>
      <w:r w:rsidR="00B5454B" w:rsidRPr="007443AB">
        <w:rPr>
          <w:rFonts w:ascii="Times New Roman" w:hAnsi="Times New Roman" w:hint="eastAsia"/>
          <w:sz w:val="24"/>
          <w:szCs w:val="24"/>
        </w:rPr>
        <w:t>现将相关事项提示公告如下：</w:t>
      </w:r>
    </w:p>
    <w:p w:rsidR="00B5454B" w:rsidRPr="001910AE" w:rsidRDefault="00B5454B" w:rsidP="001910AE">
      <w:pPr>
        <w:spacing w:line="360" w:lineRule="auto"/>
        <w:ind w:firstLineChars="200" w:firstLine="482"/>
        <w:jc w:val="left"/>
        <w:outlineLvl w:val="0"/>
        <w:rPr>
          <w:rFonts w:ascii="Times New Roman" w:hAnsi="Times New Roman"/>
          <w:b/>
          <w:sz w:val="24"/>
          <w:szCs w:val="24"/>
        </w:rPr>
      </w:pPr>
      <w:r w:rsidRPr="001910AE">
        <w:rPr>
          <w:rFonts w:ascii="Times New Roman" w:hAnsi="Times New Roman" w:hint="eastAsia"/>
          <w:b/>
          <w:sz w:val="24"/>
          <w:szCs w:val="24"/>
        </w:rPr>
        <w:t>一、本基金基本信息</w:t>
      </w:r>
    </w:p>
    <w:p w:rsidR="00B5454B" w:rsidRPr="007443AB" w:rsidRDefault="00B5454B" w:rsidP="007443AB">
      <w:pPr>
        <w:spacing w:line="360" w:lineRule="auto"/>
        <w:ind w:firstLineChars="200" w:firstLine="480"/>
        <w:jc w:val="left"/>
        <w:rPr>
          <w:rFonts w:ascii="Times New Roman" w:hAnsi="Times New Roman"/>
          <w:sz w:val="24"/>
          <w:szCs w:val="24"/>
        </w:rPr>
      </w:pPr>
      <w:r w:rsidRPr="007443AB">
        <w:rPr>
          <w:rFonts w:ascii="Times New Roman" w:hAnsi="Times New Roman" w:hint="eastAsia"/>
          <w:sz w:val="24"/>
          <w:szCs w:val="24"/>
        </w:rPr>
        <w:t>基金名称：</w:t>
      </w:r>
      <w:r w:rsidRPr="007443AB">
        <w:rPr>
          <w:rFonts w:hint="eastAsia"/>
          <w:sz w:val="24"/>
          <w:szCs w:val="24"/>
        </w:rPr>
        <w:t>兴银</w:t>
      </w:r>
      <w:r w:rsidR="00E1416D" w:rsidRPr="007443AB">
        <w:rPr>
          <w:rFonts w:hint="eastAsia"/>
          <w:sz w:val="24"/>
          <w:szCs w:val="24"/>
        </w:rPr>
        <w:t>长禧半年</w:t>
      </w:r>
      <w:r w:rsidRPr="007443AB">
        <w:rPr>
          <w:rFonts w:hint="eastAsia"/>
          <w:sz w:val="24"/>
          <w:szCs w:val="24"/>
        </w:rPr>
        <w:t>定期开放债券型证券投资基金</w:t>
      </w:r>
    </w:p>
    <w:p w:rsidR="00B5454B" w:rsidRPr="007443AB" w:rsidRDefault="00B5454B" w:rsidP="007443AB">
      <w:pPr>
        <w:spacing w:line="360" w:lineRule="auto"/>
        <w:ind w:firstLineChars="200" w:firstLine="480"/>
        <w:jc w:val="left"/>
        <w:rPr>
          <w:rFonts w:ascii="Times New Roman" w:hAnsi="Times New Roman"/>
          <w:sz w:val="24"/>
          <w:szCs w:val="24"/>
        </w:rPr>
      </w:pPr>
      <w:r w:rsidRPr="007443AB">
        <w:rPr>
          <w:rFonts w:ascii="Times New Roman" w:hAnsi="Times New Roman" w:hint="eastAsia"/>
          <w:sz w:val="24"/>
          <w:szCs w:val="24"/>
        </w:rPr>
        <w:t>基金简称：</w:t>
      </w:r>
      <w:r w:rsidRPr="007443AB">
        <w:rPr>
          <w:rFonts w:ascii="Times New Roman" w:hAnsi="Times New Roman"/>
          <w:sz w:val="24"/>
          <w:szCs w:val="24"/>
        </w:rPr>
        <w:t>兴银</w:t>
      </w:r>
      <w:r w:rsidR="00E1416D" w:rsidRPr="007443AB">
        <w:rPr>
          <w:rFonts w:ascii="Times New Roman" w:hAnsi="Times New Roman" w:hint="eastAsia"/>
          <w:sz w:val="24"/>
          <w:szCs w:val="24"/>
        </w:rPr>
        <w:t>长禧定开债</w:t>
      </w:r>
    </w:p>
    <w:p w:rsidR="00B5454B" w:rsidRPr="007443AB" w:rsidRDefault="00B5454B" w:rsidP="007443AB">
      <w:pPr>
        <w:spacing w:line="360" w:lineRule="auto"/>
        <w:ind w:firstLineChars="200" w:firstLine="480"/>
        <w:jc w:val="left"/>
        <w:rPr>
          <w:rFonts w:ascii="Times New Roman" w:hAnsi="Times New Roman"/>
          <w:sz w:val="24"/>
          <w:szCs w:val="24"/>
        </w:rPr>
      </w:pPr>
      <w:r w:rsidRPr="007443AB">
        <w:rPr>
          <w:rFonts w:ascii="Times New Roman" w:hAnsi="Times New Roman" w:hint="eastAsia"/>
          <w:sz w:val="24"/>
          <w:szCs w:val="24"/>
        </w:rPr>
        <w:t>基金代码：</w:t>
      </w:r>
      <w:r w:rsidRPr="007443AB">
        <w:rPr>
          <w:rFonts w:ascii="Times New Roman" w:hAnsi="Times New Roman"/>
          <w:sz w:val="24"/>
          <w:szCs w:val="24"/>
        </w:rPr>
        <w:t>00</w:t>
      </w:r>
      <w:r w:rsidR="007443AB" w:rsidRPr="007443AB">
        <w:rPr>
          <w:rFonts w:ascii="Times New Roman" w:hAnsi="Times New Roman" w:hint="eastAsia"/>
          <w:sz w:val="24"/>
          <w:szCs w:val="24"/>
        </w:rPr>
        <w:t>2570</w:t>
      </w:r>
    </w:p>
    <w:p w:rsidR="00B5454B" w:rsidRPr="007443AB" w:rsidRDefault="00B5454B" w:rsidP="007443AB">
      <w:pPr>
        <w:spacing w:line="360" w:lineRule="auto"/>
        <w:ind w:firstLineChars="200" w:firstLine="480"/>
        <w:jc w:val="left"/>
        <w:rPr>
          <w:rFonts w:ascii="Times New Roman" w:hAnsi="Times New Roman"/>
          <w:sz w:val="24"/>
          <w:szCs w:val="24"/>
        </w:rPr>
      </w:pPr>
      <w:r w:rsidRPr="007443AB">
        <w:rPr>
          <w:rFonts w:ascii="Times New Roman" w:hAnsi="Times New Roman" w:hint="eastAsia"/>
          <w:sz w:val="24"/>
          <w:szCs w:val="24"/>
        </w:rPr>
        <w:t>基金运作方式：</w:t>
      </w:r>
      <w:r w:rsidRPr="007443AB">
        <w:rPr>
          <w:rFonts w:ascii="Times New Roman" w:hAnsi="Times New Roman"/>
          <w:sz w:val="24"/>
          <w:szCs w:val="24"/>
        </w:rPr>
        <w:t>契约型</w:t>
      </w:r>
      <w:r w:rsidRPr="007443AB">
        <w:rPr>
          <w:rFonts w:ascii="Times New Roman" w:hAnsi="Times New Roman" w:hint="eastAsia"/>
          <w:sz w:val="24"/>
          <w:szCs w:val="24"/>
        </w:rPr>
        <w:t>、定期</w:t>
      </w:r>
      <w:r w:rsidRPr="007443AB">
        <w:rPr>
          <w:rFonts w:ascii="Times New Roman" w:hAnsi="Times New Roman"/>
          <w:sz w:val="24"/>
          <w:szCs w:val="24"/>
        </w:rPr>
        <w:t>开放式</w:t>
      </w:r>
    </w:p>
    <w:p w:rsidR="00B5454B" w:rsidRPr="007443AB" w:rsidRDefault="00B5454B" w:rsidP="007443AB">
      <w:pPr>
        <w:spacing w:line="360" w:lineRule="auto"/>
        <w:ind w:firstLineChars="200" w:firstLine="480"/>
        <w:jc w:val="left"/>
        <w:rPr>
          <w:rFonts w:ascii="Times New Roman" w:hAnsi="Times New Roman"/>
          <w:sz w:val="24"/>
          <w:szCs w:val="24"/>
        </w:rPr>
      </w:pPr>
      <w:r w:rsidRPr="007443AB">
        <w:rPr>
          <w:rFonts w:ascii="Times New Roman" w:hAnsi="Times New Roman" w:hint="eastAsia"/>
          <w:sz w:val="24"/>
          <w:szCs w:val="24"/>
        </w:rPr>
        <w:t>基金合同生效日：</w:t>
      </w:r>
      <w:r w:rsidRPr="007443AB">
        <w:rPr>
          <w:rFonts w:ascii="Times New Roman" w:hAnsi="Times New Roman"/>
          <w:sz w:val="24"/>
          <w:szCs w:val="24"/>
        </w:rPr>
        <w:t>201</w:t>
      </w:r>
      <w:r w:rsidRPr="007443AB">
        <w:rPr>
          <w:rFonts w:ascii="Times New Roman" w:hAnsi="Times New Roman" w:hint="eastAsia"/>
          <w:sz w:val="24"/>
          <w:szCs w:val="24"/>
        </w:rPr>
        <w:t>6</w:t>
      </w:r>
      <w:r w:rsidRPr="007443AB">
        <w:rPr>
          <w:rFonts w:ascii="Times New Roman" w:hAnsi="Times New Roman"/>
          <w:sz w:val="24"/>
          <w:szCs w:val="24"/>
        </w:rPr>
        <w:t>年</w:t>
      </w:r>
      <w:r w:rsidR="007443AB" w:rsidRPr="007443AB">
        <w:rPr>
          <w:rFonts w:ascii="Times New Roman" w:hAnsi="Times New Roman" w:hint="eastAsia"/>
          <w:sz w:val="24"/>
          <w:szCs w:val="24"/>
        </w:rPr>
        <w:t>5</w:t>
      </w:r>
      <w:r w:rsidRPr="007443AB">
        <w:rPr>
          <w:rFonts w:ascii="Times New Roman" w:hAnsi="Times New Roman"/>
          <w:sz w:val="24"/>
          <w:szCs w:val="24"/>
        </w:rPr>
        <w:t>月</w:t>
      </w:r>
      <w:r w:rsidR="007443AB" w:rsidRPr="007443AB">
        <w:rPr>
          <w:rFonts w:ascii="Times New Roman" w:hAnsi="Times New Roman" w:hint="eastAsia"/>
          <w:sz w:val="24"/>
          <w:szCs w:val="24"/>
        </w:rPr>
        <w:t>24</w:t>
      </w:r>
      <w:r w:rsidRPr="007443AB">
        <w:rPr>
          <w:rFonts w:ascii="Times New Roman" w:hAnsi="Times New Roman"/>
          <w:sz w:val="24"/>
          <w:szCs w:val="24"/>
        </w:rPr>
        <w:t>日</w:t>
      </w:r>
    </w:p>
    <w:p w:rsidR="00B5454B" w:rsidRPr="007443AB" w:rsidRDefault="00B5454B" w:rsidP="007443AB">
      <w:pPr>
        <w:spacing w:line="360" w:lineRule="auto"/>
        <w:ind w:firstLineChars="200" w:firstLine="480"/>
        <w:jc w:val="left"/>
        <w:rPr>
          <w:rFonts w:ascii="Times New Roman" w:hAnsi="Times New Roman"/>
          <w:sz w:val="24"/>
          <w:szCs w:val="24"/>
        </w:rPr>
      </w:pPr>
      <w:r w:rsidRPr="007443AB">
        <w:rPr>
          <w:rFonts w:ascii="Times New Roman" w:hAnsi="Times New Roman" w:hint="eastAsia"/>
          <w:sz w:val="24"/>
          <w:szCs w:val="24"/>
        </w:rPr>
        <w:t>基金管理人：兴银</w:t>
      </w:r>
      <w:r w:rsidRPr="007443AB">
        <w:rPr>
          <w:rFonts w:ascii="Times New Roman" w:hAnsi="Times New Roman"/>
          <w:sz w:val="24"/>
          <w:szCs w:val="24"/>
        </w:rPr>
        <w:t>基金管理有限责任公司</w:t>
      </w:r>
    </w:p>
    <w:p w:rsidR="001910AE" w:rsidRPr="007443AB" w:rsidRDefault="00B5454B" w:rsidP="007443AB">
      <w:pPr>
        <w:spacing w:line="360" w:lineRule="auto"/>
        <w:ind w:firstLineChars="200" w:firstLine="480"/>
        <w:jc w:val="left"/>
        <w:rPr>
          <w:rFonts w:ascii="Times New Roman" w:hAnsi="Times New Roman"/>
          <w:sz w:val="24"/>
          <w:szCs w:val="24"/>
        </w:rPr>
      </w:pPr>
      <w:r w:rsidRPr="007443AB">
        <w:rPr>
          <w:rFonts w:ascii="Times New Roman" w:hAnsi="Times New Roman" w:hint="eastAsia"/>
          <w:sz w:val="24"/>
          <w:szCs w:val="24"/>
        </w:rPr>
        <w:t>基金托管人：</w:t>
      </w:r>
      <w:r w:rsidR="007443AB" w:rsidRPr="007443AB">
        <w:rPr>
          <w:rFonts w:ascii="Times New Roman" w:hAnsi="Times New Roman" w:hint="eastAsia"/>
          <w:sz w:val="24"/>
          <w:szCs w:val="24"/>
        </w:rPr>
        <w:t>兴业</w:t>
      </w:r>
      <w:r w:rsidRPr="007443AB">
        <w:rPr>
          <w:rFonts w:ascii="Times New Roman" w:hAnsi="Times New Roman" w:hint="eastAsia"/>
          <w:sz w:val="24"/>
          <w:szCs w:val="24"/>
        </w:rPr>
        <w:t>银行股份有限公司</w:t>
      </w:r>
    </w:p>
    <w:p w:rsidR="00B5454B" w:rsidRPr="001910AE" w:rsidRDefault="00B5454B" w:rsidP="001910AE">
      <w:pPr>
        <w:spacing w:line="360" w:lineRule="auto"/>
        <w:ind w:firstLineChars="200" w:firstLine="482"/>
        <w:jc w:val="left"/>
        <w:rPr>
          <w:rFonts w:ascii="Times New Roman" w:hAnsi="Times New Roman"/>
          <w:b/>
          <w:sz w:val="24"/>
          <w:szCs w:val="24"/>
        </w:rPr>
      </w:pPr>
      <w:r w:rsidRPr="001910AE">
        <w:rPr>
          <w:rFonts w:ascii="Times New Roman" w:hAnsi="Times New Roman" w:hint="eastAsia"/>
          <w:b/>
          <w:sz w:val="24"/>
          <w:szCs w:val="24"/>
        </w:rPr>
        <w:t>二、可能触发基金合同终止的情形说明</w:t>
      </w:r>
    </w:p>
    <w:p w:rsidR="00B5454B" w:rsidRPr="007443AB" w:rsidRDefault="00B5454B" w:rsidP="007443AB">
      <w:pPr>
        <w:spacing w:line="360" w:lineRule="auto"/>
        <w:ind w:firstLineChars="200" w:firstLine="480"/>
        <w:jc w:val="left"/>
        <w:rPr>
          <w:sz w:val="24"/>
          <w:szCs w:val="24"/>
        </w:rPr>
      </w:pPr>
      <w:r w:rsidRPr="007443AB">
        <w:rPr>
          <w:rFonts w:hint="eastAsia"/>
          <w:sz w:val="24"/>
          <w:szCs w:val="24"/>
        </w:rPr>
        <w:t>根据《基金合同》“第五部分基金备案”之“</w:t>
      </w:r>
      <w:r w:rsidR="0015397B" w:rsidRPr="0015397B">
        <w:rPr>
          <w:rFonts w:hint="eastAsia"/>
          <w:sz w:val="24"/>
          <w:szCs w:val="24"/>
        </w:rPr>
        <w:t>三、基金存续期内的基金份额持有人数量和资产规模</w:t>
      </w:r>
      <w:r w:rsidRPr="007443AB">
        <w:rPr>
          <w:rFonts w:hint="eastAsia"/>
          <w:sz w:val="24"/>
          <w:szCs w:val="24"/>
        </w:rPr>
        <w:t>”的约定：</w:t>
      </w:r>
    </w:p>
    <w:p w:rsidR="00D37FB5" w:rsidRPr="00D37FB5" w:rsidRDefault="00B5454B" w:rsidP="00D37FB5">
      <w:pPr>
        <w:spacing w:line="360" w:lineRule="auto"/>
        <w:ind w:firstLineChars="200" w:firstLine="480"/>
        <w:jc w:val="left"/>
        <w:rPr>
          <w:sz w:val="24"/>
          <w:szCs w:val="24"/>
        </w:rPr>
      </w:pPr>
      <w:r w:rsidRPr="007443AB">
        <w:rPr>
          <w:rFonts w:hint="eastAsia"/>
          <w:sz w:val="24"/>
          <w:szCs w:val="24"/>
        </w:rPr>
        <w:t>“</w:t>
      </w:r>
      <w:r w:rsidR="00D37FB5" w:rsidRPr="00D37FB5">
        <w:rPr>
          <w:rFonts w:hint="eastAsia"/>
          <w:sz w:val="24"/>
          <w:szCs w:val="24"/>
        </w:rPr>
        <w:t>本基金自基金合同生效之日起，在任一开放期最后一日日终（登记机构完成最后一日申购、赎回业务申请的确认以后），如发生以下情形之一，则无须召开基金份额持有人大会，《基金合同》应当终止并根据《基金合同》第二十部分的约定进行财产清算：</w:t>
      </w:r>
    </w:p>
    <w:p w:rsidR="00D37FB5" w:rsidRPr="00D37FB5" w:rsidRDefault="00D37FB5" w:rsidP="00D37FB5">
      <w:pPr>
        <w:spacing w:line="360" w:lineRule="auto"/>
        <w:ind w:firstLineChars="200" w:firstLine="480"/>
        <w:jc w:val="left"/>
        <w:rPr>
          <w:sz w:val="24"/>
          <w:szCs w:val="24"/>
        </w:rPr>
      </w:pPr>
      <w:r w:rsidRPr="00D37FB5">
        <w:rPr>
          <w:rFonts w:hint="eastAsia"/>
          <w:sz w:val="24"/>
          <w:szCs w:val="24"/>
        </w:rPr>
        <w:t>1</w:t>
      </w:r>
      <w:r w:rsidRPr="00D37FB5">
        <w:rPr>
          <w:rFonts w:hint="eastAsia"/>
          <w:sz w:val="24"/>
          <w:szCs w:val="24"/>
        </w:rPr>
        <w:t>、基金份额持有人数量不满</w:t>
      </w:r>
      <w:r w:rsidRPr="00D37FB5">
        <w:rPr>
          <w:rFonts w:hint="eastAsia"/>
          <w:sz w:val="24"/>
          <w:szCs w:val="24"/>
        </w:rPr>
        <w:t>200</w:t>
      </w:r>
      <w:r w:rsidRPr="00D37FB5">
        <w:rPr>
          <w:rFonts w:hint="eastAsia"/>
          <w:sz w:val="24"/>
          <w:szCs w:val="24"/>
        </w:rPr>
        <w:t>人的；</w:t>
      </w:r>
      <w:r w:rsidRPr="00D37FB5">
        <w:rPr>
          <w:rFonts w:hint="eastAsia"/>
          <w:sz w:val="24"/>
          <w:szCs w:val="24"/>
        </w:rPr>
        <w:t xml:space="preserve"> </w:t>
      </w:r>
    </w:p>
    <w:p w:rsidR="00D37FB5" w:rsidRPr="00D37FB5" w:rsidRDefault="00D37FB5" w:rsidP="00D37FB5">
      <w:pPr>
        <w:spacing w:line="360" w:lineRule="auto"/>
        <w:ind w:firstLineChars="200" w:firstLine="480"/>
        <w:jc w:val="left"/>
        <w:rPr>
          <w:sz w:val="24"/>
          <w:szCs w:val="24"/>
        </w:rPr>
      </w:pPr>
      <w:r w:rsidRPr="00D37FB5">
        <w:rPr>
          <w:rFonts w:hint="eastAsia"/>
          <w:sz w:val="24"/>
          <w:szCs w:val="24"/>
        </w:rPr>
        <w:t>2</w:t>
      </w:r>
      <w:r w:rsidRPr="00D37FB5">
        <w:rPr>
          <w:rFonts w:hint="eastAsia"/>
          <w:sz w:val="24"/>
          <w:szCs w:val="24"/>
        </w:rPr>
        <w:t>、基金资产净值低于</w:t>
      </w:r>
      <w:r w:rsidRPr="00D37FB5">
        <w:rPr>
          <w:rFonts w:hint="eastAsia"/>
          <w:sz w:val="24"/>
          <w:szCs w:val="24"/>
        </w:rPr>
        <w:t>5000</w:t>
      </w:r>
      <w:r w:rsidRPr="00D37FB5">
        <w:rPr>
          <w:rFonts w:hint="eastAsia"/>
          <w:sz w:val="24"/>
          <w:szCs w:val="24"/>
        </w:rPr>
        <w:t>万元的。</w:t>
      </w:r>
    </w:p>
    <w:p w:rsidR="00B5454B" w:rsidRPr="007443AB" w:rsidRDefault="00D37FB5" w:rsidP="00D37FB5">
      <w:pPr>
        <w:spacing w:line="360" w:lineRule="auto"/>
        <w:ind w:firstLineChars="200" w:firstLine="480"/>
        <w:jc w:val="left"/>
        <w:rPr>
          <w:sz w:val="24"/>
          <w:szCs w:val="24"/>
        </w:rPr>
      </w:pPr>
      <w:r w:rsidRPr="00D37FB5">
        <w:rPr>
          <w:rFonts w:hint="eastAsia"/>
          <w:sz w:val="24"/>
          <w:szCs w:val="24"/>
        </w:rPr>
        <w:t>法律法规或监管部门另有规定时，从其规定。</w:t>
      </w:r>
      <w:r w:rsidR="00B5454B" w:rsidRPr="007443AB">
        <w:rPr>
          <w:rFonts w:hint="eastAsia"/>
          <w:sz w:val="24"/>
          <w:szCs w:val="24"/>
        </w:rPr>
        <w:t>”</w:t>
      </w:r>
    </w:p>
    <w:p w:rsidR="007443AB" w:rsidRPr="007443AB" w:rsidRDefault="00B5454B" w:rsidP="007443AB">
      <w:pPr>
        <w:spacing w:line="360" w:lineRule="auto"/>
        <w:ind w:firstLineChars="200" w:firstLine="480"/>
        <w:jc w:val="left"/>
        <w:rPr>
          <w:sz w:val="24"/>
          <w:szCs w:val="24"/>
        </w:rPr>
      </w:pPr>
      <w:r w:rsidRPr="007443AB">
        <w:rPr>
          <w:rFonts w:hint="eastAsia"/>
          <w:sz w:val="24"/>
          <w:szCs w:val="24"/>
        </w:rPr>
        <w:t>本基金第</w:t>
      </w:r>
      <w:r w:rsidR="00067F9C">
        <w:rPr>
          <w:rFonts w:hint="eastAsia"/>
          <w:sz w:val="24"/>
          <w:szCs w:val="24"/>
        </w:rPr>
        <w:t>三</w:t>
      </w:r>
      <w:r w:rsidRPr="007443AB">
        <w:rPr>
          <w:rFonts w:hint="eastAsia"/>
          <w:sz w:val="24"/>
          <w:szCs w:val="24"/>
        </w:rPr>
        <w:t>个开放期自</w:t>
      </w:r>
      <w:r w:rsidRPr="007443AB">
        <w:rPr>
          <w:rFonts w:hint="eastAsia"/>
          <w:sz w:val="24"/>
          <w:szCs w:val="24"/>
        </w:rPr>
        <w:t>2017</w:t>
      </w:r>
      <w:r w:rsidRPr="007443AB">
        <w:rPr>
          <w:rFonts w:hint="eastAsia"/>
          <w:sz w:val="24"/>
          <w:szCs w:val="24"/>
        </w:rPr>
        <w:t>年</w:t>
      </w:r>
      <w:r w:rsidRPr="007443AB">
        <w:rPr>
          <w:rFonts w:hint="eastAsia"/>
          <w:sz w:val="24"/>
          <w:szCs w:val="24"/>
        </w:rPr>
        <w:t>12</w:t>
      </w:r>
      <w:r w:rsidRPr="007443AB">
        <w:rPr>
          <w:rFonts w:hint="eastAsia"/>
          <w:sz w:val="24"/>
          <w:szCs w:val="24"/>
        </w:rPr>
        <w:t>月</w:t>
      </w:r>
      <w:r w:rsidR="00E1416D" w:rsidRPr="007443AB">
        <w:rPr>
          <w:rFonts w:hint="eastAsia"/>
          <w:sz w:val="24"/>
          <w:szCs w:val="24"/>
        </w:rPr>
        <w:t>29</w:t>
      </w:r>
      <w:r w:rsidRPr="007443AB">
        <w:rPr>
          <w:rFonts w:hint="eastAsia"/>
          <w:sz w:val="24"/>
          <w:szCs w:val="24"/>
        </w:rPr>
        <w:t>日起，至</w:t>
      </w:r>
      <w:r w:rsidRPr="007443AB">
        <w:rPr>
          <w:rFonts w:hint="eastAsia"/>
          <w:sz w:val="24"/>
          <w:szCs w:val="24"/>
        </w:rPr>
        <w:t>201</w:t>
      </w:r>
      <w:r w:rsidR="00E1416D" w:rsidRPr="007443AB">
        <w:rPr>
          <w:rFonts w:hint="eastAsia"/>
          <w:sz w:val="24"/>
          <w:szCs w:val="24"/>
        </w:rPr>
        <w:t>8</w:t>
      </w:r>
      <w:r w:rsidRPr="007443AB">
        <w:rPr>
          <w:rFonts w:hint="eastAsia"/>
          <w:sz w:val="24"/>
          <w:szCs w:val="24"/>
        </w:rPr>
        <w:t>年</w:t>
      </w:r>
      <w:r w:rsidR="00E1416D" w:rsidRPr="007443AB">
        <w:rPr>
          <w:rFonts w:hint="eastAsia"/>
          <w:sz w:val="24"/>
          <w:szCs w:val="24"/>
        </w:rPr>
        <w:t>1</w:t>
      </w:r>
      <w:r w:rsidRPr="007443AB">
        <w:rPr>
          <w:rFonts w:hint="eastAsia"/>
          <w:sz w:val="24"/>
          <w:szCs w:val="24"/>
        </w:rPr>
        <w:t>月</w:t>
      </w:r>
      <w:r w:rsidR="0012699E">
        <w:rPr>
          <w:rFonts w:hint="eastAsia"/>
          <w:sz w:val="24"/>
          <w:szCs w:val="24"/>
        </w:rPr>
        <w:t>26</w:t>
      </w:r>
      <w:r w:rsidRPr="007443AB">
        <w:rPr>
          <w:rFonts w:hint="eastAsia"/>
          <w:sz w:val="24"/>
          <w:szCs w:val="24"/>
        </w:rPr>
        <w:t>日止。</w:t>
      </w:r>
      <w:r w:rsidR="00E1416D" w:rsidRPr="007443AB">
        <w:rPr>
          <w:rFonts w:hint="eastAsia"/>
          <w:sz w:val="24"/>
          <w:szCs w:val="24"/>
        </w:rPr>
        <w:t>若</w:t>
      </w:r>
      <w:r w:rsidRPr="007443AB">
        <w:rPr>
          <w:rFonts w:hint="eastAsia"/>
          <w:sz w:val="24"/>
          <w:szCs w:val="24"/>
        </w:rPr>
        <w:t>截至</w:t>
      </w:r>
      <w:r w:rsidRPr="007443AB">
        <w:rPr>
          <w:rFonts w:hint="eastAsia"/>
          <w:sz w:val="24"/>
          <w:szCs w:val="24"/>
        </w:rPr>
        <w:t>201</w:t>
      </w:r>
      <w:r w:rsidR="00E1416D" w:rsidRPr="007443AB">
        <w:rPr>
          <w:rFonts w:hint="eastAsia"/>
          <w:sz w:val="24"/>
          <w:szCs w:val="24"/>
        </w:rPr>
        <w:t>8</w:t>
      </w:r>
      <w:r w:rsidRPr="007443AB">
        <w:rPr>
          <w:rFonts w:hint="eastAsia"/>
          <w:sz w:val="24"/>
          <w:szCs w:val="24"/>
        </w:rPr>
        <w:t>年</w:t>
      </w:r>
      <w:r w:rsidRPr="007443AB">
        <w:rPr>
          <w:rFonts w:hint="eastAsia"/>
          <w:sz w:val="24"/>
          <w:szCs w:val="24"/>
        </w:rPr>
        <w:t>1</w:t>
      </w:r>
      <w:r w:rsidRPr="007443AB">
        <w:rPr>
          <w:rFonts w:hint="eastAsia"/>
          <w:sz w:val="24"/>
          <w:szCs w:val="24"/>
        </w:rPr>
        <w:t>月</w:t>
      </w:r>
      <w:r w:rsidR="0012699E">
        <w:rPr>
          <w:rFonts w:hint="eastAsia"/>
          <w:sz w:val="24"/>
          <w:szCs w:val="24"/>
        </w:rPr>
        <w:t>29</w:t>
      </w:r>
      <w:r w:rsidRPr="007443AB">
        <w:rPr>
          <w:rFonts w:hint="eastAsia"/>
          <w:sz w:val="24"/>
          <w:szCs w:val="24"/>
        </w:rPr>
        <w:t>日（最后一个开放日</w:t>
      </w:r>
      <w:r w:rsidRPr="007443AB">
        <w:rPr>
          <w:rFonts w:hint="eastAsia"/>
          <w:sz w:val="24"/>
          <w:szCs w:val="24"/>
        </w:rPr>
        <w:t>201</w:t>
      </w:r>
      <w:r w:rsidR="00E1416D" w:rsidRPr="007443AB">
        <w:rPr>
          <w:rFonts w:hint="eastAsia"/>
          <w:sz w:val="24"/>
          <w:szCs w:val="24"/>
        </w:rPr>
        <w:t>8</w:t>
      </w:r>
      <w:r w:rsidRPr="007443AB">
        <w:rPr>
          <w:rFonts w:hint="eastAsia"/>
          <w:sz w:val="24"/>
          <w:szCs w:val="24"/>
        </w:rPr>
        <w:t>年</w:t>
      </w:r>
      <w:r w:rsidR="00E1416D" w:rsidRPr="007443AB">
        <w:rPr>
          <w:rFonts w:hint="eastAsia"/>
          <w:sz w:val="24"/>
          <w:szCs w:val="24"/>
        </w:rPr>
        <w:t>1</w:t>
      </w:r>
      <w:r w:rsidRPr="007443AB">
        <w:rPr>
          <w:rFonts w:hint="eastAsia"/>
          <w:sz w:val="24"/>
          <w:szCs w:val="24"/>
        </w:rPr>
        <w:t>月</w:t>
      </w:r>
      <w:r w:rsidR="0012699E">
        <w:rPr>
          <w:rFonts w:hint="eastAsia"/>
          <w:sz w:val="24"/>
          <w:szCs w:val="24"/>
        </w:rPr>
        <w:t>26</w:t>
      </w:r>
      <w:r w:rsidRPr="007443AB">
        <w:rPr>
          <w:rFonts w:hint="eastAsia"/>
          <w:sz w:val="24"/>
          <w:szCs w:val="24"/>
        </w:rPr>
        <w:t>日的申购、赎回业务申</w:t>
      </w:r>
      <w:r w:rsidRPr="007443AB">
        <w:rPr>
          <w:rFonts w:hint="eastAsia"/>
          <w:sz w:val="24"/>
          <w:szCs w:val="24"/>
        </w:rPr>
        <w:lastRenderedPageBreak/>
        <w:t>请于</w:t>
      </w:r>
      <w:r w:rsidRPr="007443AB">
        <w:rPr>
          <w:rFonts w:hint="eastAsia"/>
          <w:sz w:val="24"/>
          <w:szCs w:val="24"/>
        </w:rPr>
        <w:t>201</w:t>
      </w:r>
      <w:r w:rsidR="00E1416D" w:rsidRPr="007443AB">
        <w:rPr>
          <w:rFonts w:hint="eastAsia"/>
          <w:sz w:val="24"/>
          <w:szCs w:val="24"/>
        </w:rPr>
        <w:t>8</w:t>
      </w:r>
      <w:r w:rsidRPr="007443AB">
        <w:rPr>
          <w:rFonts w:hint="eastAsia"/>
          <w:sz w:val="24"/>
          <w:szCs w:val="24"/>
        </w:rPr>
        <w:t>年</w:t>
      </w:r>
      <w:r w:rsidR="00E1416D" w:rsidRPr="007443AB">
        <w:rPr>
          <w:rFonts w:hint="eastAsia"/>
          <w:sz w:val="24"/>
          <w:szCs w:val="24"/>
        </w:rPr>
        <w:t>1</w:t>
      </w:r>
      <w:r w:rsidRPr="007443AB">
        <w:rPr>
          <w:rFonts w:hint="eastAsia"/>
          <w:sz w:val="24"/>
          <w:szCs w:val="24"/>
        </w:rPr>
        <w:t>月</w:t>
      </w:r>
      <w:r w:rsidR="0012699E">
        <w:rPr>
          <w:rFonts w:hint="eastAsia"/>
          <w:sz w:val="24"/>
          <w:szCs w:val="24"/>
        </w:rPr>
        <w:t>29</w:t>
      </w:r>
      <w:r w:rsidRPr="007443AB">
        <w:rPr>
          <w:rFonts w:hint="eastAsia"/>
          <w:sz w:val="24"/>
          <w:szCs w:val="24"/>
        </w:rPr>
        <w:t>日确认）日终，本基金</w:t>
      </w:r>
      <w:r w:rsidR="00E1416D" w:rsidRPr="007443AB">
        <w:rPr>
          <w:rFonts w:hint="eastAsia"/>
          <w:sz w:val="24"/>
          <w:szCs w:val="24"/>
        </w:rPr>
        <w:t>出现触发基金合同终止的上述情形</w:t>
      </w:r>
      <w:r w:rsidRPr="007443AB">
        <w:rPr>
          <w:rFonts w:hint="eastAsia"/>
          <w:sz w:val="24"/>
          <w:szCs w:val="24"/>
        </w:rPr>
        <w:t>，</w:t>
      </w:r>
      <w:r w:rsidR="00E1416D" w:rsidRPr="007443AB">
        <w:rPr>
          <w:rFonts w:hint="eastAsia"/>
          <w:sz w:val="24"/>
          <w:szCs w:val="24"/>
        </w:rPr>
        <w:t>基金管理人可以</w:t>
      </w:r>
      <w:r w:rsidRPr="007443AB">
        <w:rPr>
          <w:rFonts w:hint="eastAsia"/>
          <w:sz w:val="24"/>
          <w:szCs w:val="24"/>
        </w:rPr>
        <w:t>终止本基金并</w:t>
      </w:r>
      <w:r w:rsidR="00E1416D" w:rsidRPr="007443AB">
        <w:rPr>
          <w:rFonts w:hint="eastAsia"/>
          <w:sz w:val="24"/>
          <w:szCs w:val="24"/>
        </w:rPr>
        <w:t>按照基金合同的约定履行基金财产清算程序</w:t>
      </w:r>
      <w:r w:rsidRPr="007443AB">
        <w:rPr>
          <w:rFonts w:hint="eastAsia"/>
          <w:sz w:val="24"/>
          <w:szCs w:val="24"/>
        </w:rPr>
        <w:t>，无须召开持有人大会。</w:t>
      </w:r>
    </w:p>
    <w:p w:rsidR="007443AB" w:rsidRPr="001910AE" w:rsidRDefault="007443AB" w:rsidP="001910AE">
      <w:pPr>
        <w:spacing w:line="360" w:lineRule="auto"/>
        <w:ind w:firstLineChars="200" w:firstLine="482"/>
        <w:jc w:val="left"/>
        <w:rPr>
          <w:b/>
          <w:sz w:val="24"/>
          <w:szCs w:val="24"/>
        </w:rPr>
      </w:pPr>
      <w:r w:rsidRPr="001910AE">
        <w:rPr>
          <w:rFonts w:hint="eastAsia"/>
          <w:b/>
          <w:sz w:val="24"/>
          <w:szCs w:val="24"/>
        </w:rPr>
        <w:t>三、其他需提示的事项</w:t>
      </w:r>
    </w:p>
    <w:p w:rsidR="007D5691" w:rsidRPr="007D5691" w:rsidRDefault="007D5691" w:rsidP="007D5691">
      <w:pPr>
        <w:spacing w:line="360" w:lineRule="auto"/>
        <w:ind w:firstLineChars="200" w:firstLine="480"/>
        <w:jc w:val="left"/>
        <w:rPr>
          <w:sz w:val="24"/>
          <w:szCs w:val="24"/>
        </w:rPr>
      </w:pPr>
      <w:r w:rsidRPr="007D5691">
        <w:rPr>
          <w:sz w:val="24"/>
          <w:szCs w:val="24"/>
        </w:rPr>
        <w:t>1</w:t>
      </w:r>
      <w:r w:rsidRPr="007D5691">
        <w:rPr>
          <w:sz w:val="24"/>
          <w:szCs w:val="24"/>
        </w:rPr>
        <w:t>、根据《基金合同》约定，基金管理人仅在开放期内办理申购、赎回等业务，在《基金合同》约定的开放期之外的日期不办理基金份额的申购、赎回等业务，也不上市交易。根据基金管理人于</w:t>
      </w:r>
      <w:r w:rsidRPr="007D5691">
        <w:rPr>
          <w:sz w:val="24"/>
          <w:szCs w:val="24"/>
        </w:rPr>
        <w:t>2017</w:t>
      </w:r>
      <w:r w:rsidRPr="007D5691">
        <w:rPr>
          <w:sz w:val="24"/>
          <w:szCs w:val="24"/>
        </w:rPr>
        <w:t>年</w:t>
      </w:r>
      <w:r>
        <w:rPr>
          <w:rFonts w:hint="eastAsia"/>
          <w:sz w:val="24"/>
          <w:szCs w:val="24"/>
        </w:rPr>
        <w:t>12</w:t>
      </w:r>
      <w:r w:rsidRPr="007D5691">
        <w:rPr>
          <w:sz w:val="24"/>
          <w:szCs w:val="24"/>
        </w:rPr>
        <w:t>月</w:t>
      </w:r>
      <w:r>
        <w:rPr>
          <w:rFonts w:hint="eastAsia"/>
          <w:sz w:val="24"/>
          <w:szCs w:val="24"/>
        </w:rPr>
        <w:t>26</w:t>
      </w:r>
      <w:r w:rsidRPr="007D5691">
        <w:rPr>
          <w:sz w:val="24"/>
          <w:szCs w:val="24"/>
        </w:rPr>
        <w:t>日发布的《</w:t>
      </w:r>
      <w:r w:rsidRPr="007D5691">
        <w:rPr>
          <w:rFonts w:hint="eastAsia"/>
          <w:sz w:val="24"/>
          <w:szCs w:val="24"/>
        </w:rPr>
        <w:t>兴银长禧半年定期开放债券型证券投资基金开放申购、赎回业务的公告</w:t>
      </w:r>
      <w:r w:rsidRPr="007D5691">
        <w:rPr>
          <w:sz w:val="24"/>
          <w:szCs w:val="24"/>
        </w:rPr>
        <w:t>》</w:t>
      </w:r>
      <w:r>
        <w:rPr>
          <w:rFonts w:hint="eastAsia"/>
          <w:sz w:val="24"/>
          <w:szCs w:val="24"/>
        </w:rPr>
        <w:t>及</w:t>
      </w:r>
      <w:r>
        <w:rPr>
          <w:rFonts w:hint="eastAsia"/>
          <w:sz w:val="24"/>
          <w:szCs w:val="24"/>
        </w:rPr>
        <w:t>2018</w:t>
      </w:r>
      <w:r>
        <w:rPr>
          <w:rFonts w:hint="eastAsia"/>
          <w:sz w:val="24"/>
          <w:szCs w:val="24"/>
        </w:rPr>
        <w:t>年</w:t>
      </w:r>
      <w:r>
        <w:rPr>
          <w:rFonts w:hint="eastAsia"/>
          <w:sz w:val="24"/>
          <w:szCs w:val="24"/>
        </w:rPr>
        <w:t>1</w:t>
      </w:r>
      <w:r>
        <w:rPr>
          <w:rFonts w:hint="eastAsia"/>
          <w:sz w:val="24"/>
          <w:szCs w:val="24"/>
        </w:rPr>
        <w:t>月</w:t>
      </w:r>
      <w:r>
        <w:rPr>
          <w:rFonts w:hint="eastAsia"/>
          <w:sz w:val="24"/>
          <w:szCs w:val="24"/>
        </w:rPr>
        <w:t>4</w:t>
      </w:r>
      <w:r>
        <w:rPr>
          <w:rFonts w:hint="eastAsia"/>
          <w:sz w:val="24"/>
          <w:szCs w:val="24"/>
        </w:rPr>
        <w:t>日发布的《</w:t>
      </w:r>
      <w:r w:rsidRPr="007D5691">
        <w:rPr>
          <w:rFonts w:hint="eastAsia"/>
          <w:sz w:val="24"/>
          <w:szCs w:val="24"/>
        </w:rPr>
        <w:t>兴银长禧半年定期开放债券型证券投资基金延长开放期的公告</w:t>
      </w:r>
      <w:r>
        <w:rPr>
          <w:rFonts w:hint="eastAsia"/>
          <w:sz w:val="24"/>
          <w:szCs w:val="24"/>
        </w:rPr>
        <w:t>》</w:t>
      </w:r>
      <w:r w:rsidRPr="007D5691">
        <w:rPr>
          <w:sz w:val="24"/>
          <w:szCs w:val="24"/>
        </w:rPr>
        <w:t>，本基金最近一个开放期为</w:t>
      </w:r>
      <w:r w:rsidRPr="007D5691">
        <w:rPr>
          <w:sz w:val="24"/>
          <w:szCs w:val="24"/>
        </w:rPr>
        <w:t>2017</w:t>
      </w:r>
      <w:r w:rsidRPr="007D5691">
        <w:rPr>
          <w:sz w:val="24"/>
          <w:szCs w:val="24"/>
        </w:rPr>
        <w:t>年</w:t>
      </w:r>
      <w:r>
        <w:rPr>
          <w:rFonts w:hint="eastAsia"/>
          <w:sz w:val="24"/>
          <w:szCs w:val="24"/>
        </w:rPr>
        <w:t>12</w:t>
      </w:r>
      <w:r w:rsidRPr="007D5691">
        <w:rPr>
          <w:sz w:val="24"/>
          <w:szCs w:val="24"/>
        </w:rPr>
        <w:t>月</w:t>
      </w:r>
      <w:r w:rsidRPr="007D5691">
        <w:rPr>
          <w:sz w:val="24"/>
          <w:szCs w:val="24"/>
        </w:rPr>
        <w:t>2</w:t>
      </w:r>
      <w:r>
        <w:rPr>
          <w:rFonts w:hint="eastAsia"/>
          <w:sz w:val="24"/>
          <w:szCs w:val="24"/>
        </w:rPr>
        <w:t>9</w:t>
      </w:r>
      <w:r w:rsidRPr="007D5691">
        <w:rPr>
          <w:sz w:val="24"/>
          <w:szCs w:val="24"/>
        </w:rPr>
        <w:t>日至</w:t>
      </w:r>
      <w:r w:rsidRPr="007D5691">
        <w:rPr>
          <w:sz w:val="24"/>
          <w:szCs w:val="24"/>
        </w:rPr>
        <w:t>201</w:t>
      </w:r>
      <w:r>
        <w:rPr>
          <w:rFonts w:hint="eastAsia"/>
          <w:sz w:val="24"/>
          <w:szCs w:val="24"/>
        </w:rPr>
        <w:t>8</w:t>
      </w:r>
      <w:r w:rsidRPr="007D5691">
        <w:rPr>
          <w:sz w:val="24"/>
          <w:szCs w:val="24"/>
        </w:rPr>
        <w:t>年</w:t>
      </w:r>
      <w:r>
        <w:rPr>
          <w:rFonts w:hint="eastAsia"/>
          <w:sz w:val="24"/>
          <w:szCs w:val="24"/>
        </w:rPr>
        <w:t>1</w:t>
      </w:r>
      <w:r w:rsidRPr="007D5691">
        <w:rPr>
          <w:sz w:val="24"/>
          <w:szCs w:val="24"/>
        </w:rPr>
        <w:t>月</w:t>
      </w:r>
      <w:r>
        <w:rPr>
          <w:rFonts w:hint="eastAsia"/>
          <w:sz w:val="24"/>
          <w:szCs w:val="24"/>
        </w:rPr>
        <w:t>26</w:t>
      </w:r>
      <w:r w:rsidRPr="007D5691">
        <w:rPr>
          <w:sz w:val="24"/>
          <w:szCs w:val="24"/>
        </w:rPr>
        <w:t>日，因此若本《基金合同》发生终止情形，开放期结束后本基金将不再开放申购、赎回等业务。</w:t>
      </w:r>
    </w:p>
    <w:p w:rsidR="007D5691" w:rsidRPr="007D5691" w:rsidRDefault="007D5691" w:rsidP="007D5691">
      <w:pPr>
        <w:spacing w:line="360" w:lineRule="auto"/>
        <w:ind w:firstLineChars="200" w:firstLine="480"/>
        <w:jc w:val="left"/>
        <w:rPr>
          <w:sz w:val="24"/>
          <w:szCs w:val="24"/>
        </w:rPr>
      </w:pPr>
      <w:r w:rsidRPr="007D5691">
        <w:rPr>
          <w:sz w:val="24"/>
          <w:szCs w:val="24"/>
        </w:rPr>
        <w:t>2</w:t>
      </w:r>
      <w:r w:rsidRPr="007D5691">
        <w:rPr>
          <w:sz w:val="24"/>
          <w:szCs w:val="24"/>
        </w:rPr>
        <w:t>、若《基金合同》终止，基金管理人将根据相关法律法规、《基金合同》等规定成立基金财产清算小组，履行基金财产清算程序。</w:t>
      </w:r>
    </w:p>
    <w:p w:rsidR="007D5691" w:rsidRPr="007D5691" w:rsidRDefault="007D5691" w:rsidP="007D5691">
      <w:pPr>
        <w:spacing w:line="360" w:lineRule="auto"/>
        <w:ind w:firstLineChars="200" w:firstLine="480"/>
        <w:jc w:val="left"/>
        <w:rPr>
          <w:sz w:val="24"/>
          <w:szCs w:val="24"/>
        </w:rPr>
      </w:pPr>
      <w:r w:rsidRPr="007D5691">
        <w:rPr>
          <w:sz w:val="24"/>
          <w:szCs w:val="24"/>
        </w:rPr>
        <w:t>3</w:t>
      </w:r>
      <w:r w:rsidRPr="007D5691">
        <w:rPr>
          <w:sz w:val="24"/>
          <w:szCs w:val="24"/>
        </w:rPr>
        <w:t>、投资者欲了解本基金的详细情况</w:t>
      </w:r>
      <w:r w:rsidRPr="007D5691">
        <w:rPr>
          <w:sz w:val="24"/>
          <w:szCs w:val="24"/>
        </w:rPr>
        <w:t>,</w:t>
      </w:r>
      <w:r w:rsidRPr="007D5691">
        <w:rPr>
          <w:sz w:val="24"/>
          <w:szCs w:val="24"/>
        </w:rPr>
        <w:t>请认真阅读本基金《基金合同》及本基金招募说明书，投资者可通过以下途径咨询：</w:t>
      </w:r>
    </w:p>
    <w:p w:rsidR="007D5691" w:rsidRPr="007D5691" w:rsidRDefault="007D5691" w:rsidP="007D5691">
      <w:pPr>
        <w:spacing w:line="360" w:lineRule="auto"/>
        <w:ind w:firstLineChars="200" w:firstLine="480"/>
        <w:jc w:val="left"/>
        <w:rPr>
          <w:sz w:val="24"/>
          <w:szCs w:val="24"/>
        </w:rPr>
      </w:pPr>
      <w:r w:rsidRPr="007D5691">
        <w:rPr>
          <w:sz w:val="24"/>
          <w:szCs w:val="24"/>
        </w:rPr>
        <w:t>基金管理人网站：</w:t>
      </w:r>
      <w:r w:rsidR="001910AE">
        <w:rPr>
          <w:rFonts w:hint="eastAsia"/>
          <w:sz w:val="24"/>
          <w:szCs w:val="24"/>
        </w:rPr>
        <w:t>www.hffunds.cn</w:t>
      </w:r>
    </w:p>
    <w:p w:rsidR="001910AE" w:rsidRDefault="007D5691" w:rsidP="007D5691">
      <w:pPr>
        <w:spacing w:line="360" w:lineRule="auto"/>
        <w:ind w:firstLineChars="200" w:firstLine="480"/>
        <w:jc w:val="left"/>
        <w:rPr>
          <w:sz w:val="24"/>
          <w:szCs w:val="24"/>
        </w:rPr>
      </w:pPr>
      <w:r w:rsidRPr="007D5691">
        <w:rPr>
          <w:sz w:val="24"/>
          <w:szCs w:val="24"/>
        </w:rPr>
        <w:t>客服电话：</w:t>
      </w:r>
      <w:r w:rsidR="001910AE">
        <w:rPr>
          <w:rFonts w:hint="eastAsia"/>
          <w:sz w:val="24"/>
          <w:szCs w:val="24"/>
        </w:rPr>
        <w:t>40000-96326</w:t>
      </w:r>
    </w:p>
    <w:p w:rsidR="007D5691" w:rsidRPr="007D5691" w:rsidRDefault="007D5691" w:rsidP="007D5691">
      <w:pPr>
        <w:spacing w:line="360" w:lineRule="auto"/>
        <w:ind w:firstLineChars="200" w:firstLine="480"/>
        <w:jc w:val="left"/>
        <w:rPr>
          <w:sz w:val="24"/>
          <w:szCs w:val="24"/>
        </w:rPr>
      </w:pPr>
      <w:r w:rsidRPr="007D5691">
        <w:rPr>
          <w:sz w:val="24"/>
          <w:szCs w:val="24"/>
        </w:rPr>
        <w:t>4</w:t>
      </w:r>
      <w:r w:rsidRPr="007D5691">
        <w:rPr>
          <w:sz w:val="24"/>
          <w:szCs w:val="24"/>
        </w:rPr>
        <w:t>、本公告解释权归</w:t>
      </w:r>
      <w:r w:rsidR="001910AE">
        <w:rPr>
          <w:rFonts w:hint="eastAsia"/>
          <w:sz w:val="24"/>
          <w:szCs w:val="24"/>
        </w:rPr>
        <w:t>兴银基金管理有限责任公司</w:t>
      </w:r>
      <w:r w:rsidRPr="007D5691">
        <w:rPr>
          <w:sz w:val="24"/>
          <w:szCs w:val="24"/>
        </w:rPr>
        <w:t>所有。</w:t>
      </w:r>
    </w:p>
    <w:p w:rsidR="007D5691" w:rsidRPr="007D5691" w:rsidRDefault="007D5691" w:rsidP="007D5691">
      <w:pPr>
        <w:spacing w:line="360" w:lineRule="auto"/>
        <w:ind w:firstLineChars="200" w:firstLine="480"/>
        <w:jc w:val="left"/>
        <w:rPr>
          <w:sz w:val="24"/>
          <w:szCs w:val="24"/>
        </w:rPr>
      </w:pPr>
      <w:r w:rsidRPr="007D5691">
        <w:rPr>
          <w:sz w:val="24"/>
          <w:szCs w:val="24"/>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p>
    <w:p w:rsidR="007443AB" w:rsidRDefault="007D5691" w:rsidP="007D5691">
      <w:pPr>
        <w:spacing w:line="360" w:lineRule="auto"/>
        <w:ind w:firstLineChars="200" w:firstLine="480"/>
        <w:jc w:val="left"/>
        <w:rPr>
          <w:sz w:val="24"/>
          <w:szCs w:val="24"/>
        </w:rPr>
      </w:pPr>
      <w:r w:rsidRPr="007D5691">
        <w:rPr>
          <w:sz w:val="24"/>
          <w:szCs w:val="24"/>
        </w:rPr>
        <w:t>特此公告。</w:t>
      </w:r>
    </w:p>
    <w:p w:rsidR="00755D8D" w:rsidRDefault="00755D8D" w:rsidP="007D5691">
      <w:pPr>
        <w:spacing w:line="360" w:lineRule="auto"/>
        <w:ind w:firstLineChars="200" w:firstLine="480"/>
        <w:jc w:val="left"/>
        <w:rPr>
          <w:sz w:val="24"/>
          <w:szCs w:val="24"/>
        </w:rPr>
      </w:pPr>
    </w:p>
    <w:p w:rsidR="00755D8D" w:rsidRDefault="00755D8D" w:rsidP="007D5691">
      <w:pPr>
        <w:spacing w:line="360" w:lineRule="auto"/>
        <w:ind w:firstLineChars="200" w:firstLine="480"/>
        <w:jc w:val="left"/>
        <w:rPr>
          <w:sz w:val="24"/>
          <w:szCs w:val="24"/>
        </w:rPr>
      </w:pPr>
    </w:p>
    <w:p w:rsidR="001910AE" w:rsidRDefault="001910AE" w:rsidP="001910AE">
      <w:pPr>
        <w:spacing w:line="360" w:lineRule="auto"/>
        <w:jc w:val="right"/>
        <w:rPr>
          <w:sz w:val="24"/>
          <w:szCs w:val="24"/>
        </w:rPr>
      </w:pPr>
      <w:r>
        <w:rPr>
          <w:rFonts w:hint="eastAsia"/>
          <w:sz w:val="24"/>
          <w:szCs w:val="24"/>
        </w:rPr>
        <w:t>兴银基金管理有限责任公司</w:t>
      </w:r>
    </w:p>
    <w:p w:rsidR="001910AE" w:rsidRPr="001910AE" w:rsidRDefault="001910AE" w:rsidP="001910AE">
      <w:pPr>
        <w:spacing w:line="360" w:lineRule="auto"/>
        <w:jc w:val="right"/>
        <w:rPr>
          <w:sz w:val="24"/>
          <w:szCs w:val="24"/>
        </w:rPr>
      </w:pPr>
      <w:r>
        <w:rPr>
          <w:rFonts w:hint="eastAsia"/>
          <w:sz w:val="24"/>
          <w:szCs w:val="24"/>
        </w:rPr>
        <w:t>2018</w:t>
      </w:r>
      <w:r>
        <w:rPr>
          <w:rFonts w:hint="eastAsia"/>
          <w:sz w:val="24"/>
          <w:szCs w:val="24"/>
        </w:rPr>
        <w:t>年</w:t>
      </w:r>
      <w:r>
        <w:rPr>
          <w:rFonts w:hint="eastAsia"/>
          <w:sz w:val="24"/>
          <w:szCs w:val="24"/>
        </w:rPr>
        <w:t>1</w:t>
      </w:r>
      <w:r>
        <w:rPr>
          <w:rFonts w:hint="eastAsia"/>
          <w:sz w:val="24"/>
          <w:szCs w:val="24"/>
        </w:rPr>
        <w:t>月</w:t>
      </w:r>
      <w:r>
        <w:rPr>
          <w:rFonts w:hint="eastAsia"/>
          <w:sz w:val="24"/>
          <w:szCs w:val="24"/>
        </w:rPr>
        <w:t>24</w:t>
      </w:r>
      <w:r>
        <w:rPr>
          <w:rFonts w:hint="eastAsia"/>
          <w:sz w:val="24"/>
          <w:szCs w:val="24"/>
        </w:rPr>
        <w:t>日</w:t>
      </w:r>
    </w:p>
    <w:sectPr w:rsidR="001910AE" w:rsidRPr="001910AE" w:rsidSect="004633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2A0" w:rsidRDefault="008C42A0" w:rsidP="007D5691">
      <w:r>
        <w:separator/>
      </w:r>
    </w:p>
  </w:endnote>
  <w:endnote w:type="continuationSeparator" w:id="1">
    <w:p w:rsidR="008C42A0" w:rsidRDefault="008C42A0" w:rsidP="007D56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2A0" w:rsidRDefault="008C42A0" w:rsidP="007D5691">
      <w:r>
        <w:separator/>
      </w:r>
    </w:p>
  </w:footnote>
  <w:footnote w:type="continuationSeparator" w:id="1">
    <w:p w:rsidR="008C42A0" w:rsidRDefault="008C42A0" w:rsidP="007D56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536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3E55"/>
    <w:rsid w:val="00067F9C"/>
    <w:rsid w:val="000B51A5"/>
    <w:rsid w:val="0012699E"/>
    <w:rsid w:val="0015397B"/>
    <w:rsid w:val="001910AE"/>
    <w:rsid w:val="003329E6"/>
    <w:rsid w:val="00335476"/>
    <w:rsid w:val="003426A6"/>
    <w:rsid w:val="003D6CE2"/>
    <w:rsid w:val="00463391"/>
    <w:rsid w:val="007443AB"/>
    <w:rsid w:val="00747D7E"/>
    <w:rsid w:val="007545D1"/>
    <w:rsid w:val="00755D8D"/>
    <w:rsid w:val="00760274"/>
    <w:rsid w:val="007C1ABC"/>
    <w:rsid w:val="007D5691"/>
    <w:rsid w:val="00873E55"/>
    <w:rsid w:val="008C42A0"/>
    <w:rsid w:val="0090378C"/>
    <w:rsid w:val="009E47FF"/>
    <w:rsid w:val="00B5454B"/>
    <w:rsid w:val="00B75790"/>
    <w:rsid w:val="00BF69B3"/>
    <w:rsid w:val="00CD127E"/>
    <w:rsid w:val="00D37FB5"/>
    <w:rsid w:val="00D63D21"/>
    <w:rsid w:val="00DE3F39"/>
    <w:rsid w:val="00E1416D"/>
    <w:rsid w:val="00E33599"/>
    <w:rsid w:val="00E37487"/>
    <w:rsid w:val="00EF0DEB"/>
    <w:rsid w:val="00FF67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3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B5454B"/>
    <w:rPr>
      <w:rFonts w:ascii="宋体" w:eastAsia="宋体"/>
      <w:sz w:val="18"/>
      <w:szCs w:val="18"/>
    </w:rPr>
  </w:style>
  <w:style w:type="character" w:customStyle="1" w:styleId="Char">
    <w:name w:val="文档结构图 Char"/>
    <w:basedOn w:val="a0"/>
    <w:link w:val="a3"/>
    <w:uiPriority w:val="99"/>
    <w:semiHidden/>
    <w:rsid w:val="00B5454B"/>
    <w:rPr>
      <w:rFonts w:ascii="宋体" w:eastAsia="宋体"/>
      <w:sz w:val="18"/>
      <w:szCs w:val="18"/>
    </w:rPr>
  </w:style>
  <w:style w:type="paragraph" w:styleId="a4">
    <w:name w:val="header"/>
    <w:basedOn w:val="a"/>
    <w:link w:val="Char0"/>
    <w:uiPriority w:val="99"/>
    <w:semiHidden/>
    <w:unhideWhenUsed/>
    <w:rsid w:val="007D56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D5691"/>
    <w:rPr>
      <w:sz w:val="18"/>
      <w:szCs w:val="18"/>
    </w:rPr>
  </w:style>
  <w:style w:type="paragraph" w:styleId="a5">
    <w:name w:val="footer"/>
    <w:basedOn w:val="a"/>
    <w:link w:val="Char1"/>
    <w:uiPriority w:val="99"/>
    <w:semiHidden/>
    <w:unhideWhenUsed/>
    <w:rsid w:val="007D5691"/>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D5691"/>
    <w:rPr>
      <w:sz w:val="18"/>
      <w:szCs w:val="18"/>
    </w:rPr>
  </w:style>
  <w:style w:type="paragraph" w:customStyle="1" w:styleId="Default">
    <w:name w:val="Default"/>
    <w:rsid w:val="007D5691"/>
    <w:pPr>
      <w:widowControl w:val="0"/>
      <w:autoSpaceDE w:val="0"/>
      <w:autoSpaceDN w:val="0"/>
      <w:adjustRightInd w:val="0"/>
    </w:pPr>
    <w:rPr>
      <w:rFonts w:ascii="Arial" w:hAnsi="Arial" w:cs="Arial"/>
      <w:color w:val="000000"/>
      <w:kern w:val="0"/>
      <w:sz w:val="24"/>
      <w:szCs w:val="24"/>
    </w:rPr>
  </w:style>
  <w:style w:type="paragraph" w:styleId="a6">
    <w:name w:val="Balloon Text"/>
    <w:basedOn w:val="a"/>
    <w:link w:val="Char2"/>
    <w:uiPriority w:val="99"/>
    <w:semiHidden/>
    <w:unhideWhenUsed/>
    <w:rsid w:val="00E37487"/>
    <w:rPr>
      <w:sz w:val="18"/>
      <w:szCs w:val="18"/>
    </w:rPr>
  </w:style>
  <w:style w:type="character" w:customStyle="1" w:styleId="Char2">
    <w:name w:val="批注框文本 Char"/>
    <w:basedOn w:val="a0"/>
    <w:link w:val="a6"/>
    <w:uiPriority w:val="99"/>
    <w:semiHidden/>
    <w:rsid w:val="00E3748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1127</Characters>
  <Application>Microsoft Office Word</Application>
  <DocSecurity>4</DocSecurity>
  <Lines>9</Lines>
  <Paragraphs>2</Paragraphs>
  <ScaleCrop>false</ScaleCrop>
  <Company>Microsoft</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陈晓倩</dc:creator>
  <cp:lastModifiedBy>ZHONGM</cp:lastModifiedBy>
  <cp:revision>2</cp:revision>
  <dcterms:created xsi:type="dcterms:W3CDTF">2018-01-23T16:35:00Z</dcterms:created>
  <dcterms:modified xsi:type="dcterms:W3CDTF">2018-01-23T16:35:00Z</dcterms:modified>
</cp:coreProperties>
</file>