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0E" w:rsidRDefault="004F3F0E">
      <w:pPr>
        <w:autoSpaceDE w:val="0"/>
        <w:autoSpaceDN w:val="0"/>
        <w:adjustRightInd w:val="0"/>
        <w:spacing w:line="360" w:lineRule="auto"/>
        <w:jc w:val="left"/>
        <w:rPr>
          <w:rFonts w:eastAsiaTheme="minorEastAsia"/>
          <w:color w:val="000000" w:themeColor="text1"/>
          <w:kern w:val="0"/>
          <w:szCs w:val="21"/>
        </w:rPr>
      </w:pPr>
    </w:p>
    <w:p w:rsidR="004F3F0E" w:rsidRDefault="004F3F0E">
      <w:pPr>
        <w:autoSpaceDE w:val="0"/>
        <w:autoSpaceDN w:val="0"/>
        <w:adjustRightInd w:val="0"/>
        <w:spacing w:line="360" w:lineRule="auto"/>
        <w:jc w:val="left"/>
        <w:rPr>
          <w:rFonts w:eastAsiaTheme="minorEastAsia"/>
          <w:color w:val="000000" w:themeColor="text1"/>
          <w:kern w:val="0"/>
          <w:szCs w:val="21"/>
        </w:rPr>
      </w:pPr>
    </w:p>
    <w:p w:rsidR="004F3F0E" w:rsidRDefault="004F3F0E">
      <w:pPr>
        <w:autoSpaceDE w:val="0"/>
        <w:autoSpaceDN w:val="0"/>
        <w:adjustRightInd w:val="0"/>
        <w:spacing w:line="360" w:lineRule="auto"/>
        <w:jc w:val="left"/>
        <w:rPr>
          <w:rFonts w:eastAsiaTheme="minorEastAsia"/>
          <w:color w:val="000000" w:themeColor="text1"/>
          <w:kern w:val="0"/>
          <w:szCs w:val="21"/>
        </w:rPr>
      </w:pPr>
    </w:p>
    <w:p w:rsidR="004F3F0E" w:rsidRDefault="004F3F0E">
      <w:pPr>
        <w:autoSpaceDE w:val="0"/>
        <w:autoSpaceDN w:val="0"/>
        <w:adjustRightInd w:val="0"/>
        <w:spacing w:line="360" w:lineRule="auto"/>
        <w:jc w:val="left"/>
        <w:rPr>
          <w:rFonts w:eastAsiaTheme="minorEastAsia"/>
          <w:color w:val="000000" w:themeColor="text1"/>
          <w:kern w:val="0"/>
          <w:szCs w:val="21"/>
        </w:rPr>
      </w:pPr>
    </w:p>
    <w:p w:rsidR="004F3F0E" w:rsidRDefault="004F3F0E">
      <w:pPr>
        <w:autoSpaceDE w:val="0"/>
        <w:autoSpaceDN w:val="0"/>
        <w:adjustRightInd w:val="0"/>
        <w:spacing w:line="360" w:lineRule="auto"/>
        <w:jc w:val="left"/>
        <w:rPr>
          <w:rFonts w:eastAsiaTheme="minorEastAsia"/>
          <w:color w:val="000000" w:themeColor="text1"/>
          <w:kern w:val="0"/>
          <w:szCs w:val="21"/>
        </w:rPr>
      </w:pPr>
    </w:p>
    <w:p w:rsidR="004F3F0E" w:rsidRDefault="00AB726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华安新希望灵活配置混合型证券投资基金</w:t>
      </w:r>
    </w:p>
    <w:p w:rsidR="004F3F0E" w:rsidRDefault="00AB726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2017</w:t>
      </w:r>
      <w:r>
        <w:rPr>
          <w:rFonts w:eastAsiaTheme="minorEastAsia"/>
          <w:b/>
          <w:color w:val="000000" w:themeColor="text1"/>
          <w:sz w:val="36"/>
          <w:szCs w:val="36"/>
        </w:rPr>
        <w:t>年第</w:t>
      </w:r>
      <w:r>
        <w:rPr>
          <w:rFonts w:eastAsiaTheme="minorEastAsia"/>
          <w:b/>
          <w:color w:val="000000" w:themeColor="text1"/>
          <w:sz w:val="36"/>
          <w:szCs w:val="36"/>
        </w:rPr>
        <w:t>4</w:t>
      </w:r>
      <w:r>
        <w:rPr>
          <w:rFonts w:eastAsiaTheme="minorEastAsia"/>
          <w:b/>
          <w:color w:val="000000" w:themeColor="text1"/>
          <w:sz w:val="36"/>
          <w:szCs w:val="36"/>
        </w:rPr>
        <w:t>季度报告</w:t>
      </w:r>
    </w:p>
    <w:p w:rsidR="004F3F0E" w:rsidRDefault="00AB726B">
      <w:pPr>
        <w:spacing w:line="360" w:lineRule="auto"/>
        <w:jc w:val="center"/>
        <w:rPr>
          <w:rFonts w:eastAsiaTheme="minorEastAsia"/>
          <w:b/>
          <w:color w:val="000000" w:themeColor="text1"/>
          <w:szCs w:val="21"/>
        </w:rPr>
      </w:pPr>
      <w:r>
        <w:rPr>
          <w:rFonts w:eastAsiaTheme="minorEastAsia"/>
          <w:b/>
          <w:color w:val="000000" w:themeColor="text1"/>
          <w:sz w:val="36"/>
          <w:szCs w:val="36"/>
        </w:rPr>
        <w:t>2017</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jc w:val="center"/>
        <w:rPr>
          <w:rFonts w:eastAsiaTheme="minorEastAsia"/>
          <w:b/>
          <w:color w:val="000000" w:themeColor="text1"/>
          <w:szCs w:val="21"/>
        </w:rPr>
      </w:pPr>
    </w:p>
    <w:p w:rsidR="004F3F0E" w:rsidRDefault="004F3F0E">
      <w:pPr>
        <w:spacing w:line="360" w:lineRule="auto"/>
        <w:rPr>
          <w:rFonts w:eastAsiaTheme="minorEastAsia"/>
          <w:b/>
          <w:color w:val="000000" w:themeColor="text1"/>
          <w:szCs w:val="21"/>
        </w:rPr>
      </w:pPr>
    </w:p>
    <w:p w:rsidR="004F3F0E" w:rsidRDefault="00AB726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基金管理人：华安基金管理有限公司</w:t>
      </w:r>
    </w:p>
    <w:p w:rsidR="004F3F0E" w:rsidRDefault="00AB726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基金托管人：招商银行股份有限公司</w:t>
      </w:r>
    </w:p>
    <w:p w:rsidR="004F3F0E" w:rsidRDefault="00AB726B">
      <w:pPr>
        <w:spacing w:line="360" w:lineRule="auto"/>
        <w:ind w:firstLineChars="900" w:firstLine="2168"/>
        <w:rPr>
          <w:rFonts w:eastAsiaTheme="minorEastAsia"/>
          <w:color w:val="000000" w:themeColor="text1"/>
          <w:szCs w:val="21"/>
        </w:rPr>
        <w:sectPr w:rsidR="004F3F0E">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报告送出日期：二〇一八年一月二十二日</w:t>
      </w:r>
    </w:p>
    <w:p w:rsidR="004F3F0E" w:rsidRDefault="00AB726B" w:rsidP="00AB726B">
      <w:pPr>
        <w:pStyle w:val="1"/>
        <w:spacing w:beforeLines="100" w:afterLines="100"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4F3F0E" w:rsidRDefault="00AB726B" w:rsidP="00AB726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739"/>
        <w:gridCol w:w="2740"/>
      </w:tblGrid>
      <w:tr w:rsidR="004F3F0E">
        <w:tc>
          <w:tcPr>
            <w:tcW w:w="2835" w:type="dxa"/>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华安新希望灵活配置混合</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002037</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契约开放式</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10,021,056.62</w:t>
            </w:r>
            <w:r>
              <w:rPr>
                <w:rFonts w:eastAsiaTheme="minorEastAsia"/>
                <w:color w:val="000000" w:themeColor="text1"/>
                <w:kern w:val="0"/>
                <w:szCs w:val="21"/>
              </w:rPr>
              <w:t>份</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本基金在严格控制风险的前提下，通过大类资产的优化配置和高安全边际的证券精选，追求超越业绩比较基准的投资回报和资产的长期稳健增值。</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取相对灵活的资产配置策略，通过将基金资产在权益类、固定收益类工具之间灵活配置，并适当借用金融衍生品的投资来追求基金资产的长期稳健增值。在具体大类资产配置过程中，本基金将使用定量与定性相结合的研究方法对宏观经济、国家政策、资金面和市场情绪等可能影响证券市场的重要因素进行研究和预测，结合使用公司</w:t>
            </w:r>
            <w:r>
              <w:rPr>
                <w:rFonts w:eastAsiaTheme="minorEastAsia"/>
                <w:color w:val="000000" w:themeColor="text1"/>
                <w:kern w:val="0"/>
                <w:szCs w:val="21"/>
              </w:rPr>
              <w:lastRenderedPageBreak/>
              <w:t>自主研发的多因子动态资产配置模型、基于投资时钟理论的资产配置模型等经济</w:t>
            </w:r>
            <w:r>
              <w:rPr>
                <w:rFonts w:eastAsiaTheme="minorEastAsia"/>
                <w:color w:val="000000" w:themeColor="text1"/>
                <w:kern w:val="0"/>
                <w:szCs w:val="21"/>
              </w:rPr>
              <w:t>模型，分析和比较股票、债券等市场和不同金融工具的风险收益特征，确定合适的资产配置比例，动态优化投资组合。</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50%×</w:t>
            </w:r>
            <w:r>
              <w:rPr>
                <w:rFonts w:eastAsiaTheme="minorEastAsia"/>
                <w:color w:val="000000" w:themeColor="text1"/>
                <w:kern w:val="0"/>
                <w:szCs w:val="21"/>
              </w:rPr>
              <w:t>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50%×</w:t>
            </w:r>
            <w:r>
              <w:rPr>
                <w:rFonts w:eastAsiaTheme="minorEastAsia"/>
                <w:color w:val="000000" w:themeColor="text1"/>
                <w:kern w:val="0"/>
                <w:szCs w:val="21"/>
              </w:rPr>
              <w:t>中国债券总指数收益率</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本基金为混合型基金，基金的风险与预期收益高于债券型基金和货币市场基金、低于股票型基金，属于证券投资基金中的中高风险投资品种。</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华安基金管理有限公司</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招商银行股份有限公司</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4F3F0E" w:rsidRDefault="00AB726B">
            <w:pPr>
              <w:rPr>
                <w:rFonts w:eastAsiaTheme="minorEastAsia"/>
                <w:color w:val="000000" w:themeColor="text1"/>
                <w:szCs w:val="21"/>
              </w:rPr>
            </w:pPr>
            <w:r>
              <w:rPr>
                <w:rFonts w:eastAsiaTheme="minorEastAsia"/>
                <w:color w:val="000000" w:themeColor="text1"/>
                <w:szCs w:val="21"/>
              </w:rPr>
              <w:t>华安新希望灵活配置混合</w:t>
            </w:r>
            <w:r>
              <w:rPr>
                <w:rFonts w:eastAsiaTheme="minorEastAsia"/>
                <w:color w:val="000000" w:themeColor="text1"/>
                <w:szCs w:val="21"/>
              </w:rPr>
              <w:t>A</w:t>
            </w:r>
          </w:p>
        </w:tc>
        <w:tc>
          <w:tcPr>
            <w:tcW w:w="2740" w:type="dxa"/>
            <w:vAlign w:val="center"/>
          </w:tcPr>
          <w:p w:rsidR="004F3F0E" w:rsidRDefault="00AB726B">
            <w:pPr>
              <w:rPr>
                <w:rFonts w:eastAsiaTheme="minorEastAsia"/>
                <w:color w:val="000000" w:themeColor="text1"/>
                <w:szCs w:val="21"/>
              </w:rPr>
            </w:pPr>
            <w:r>
              <w:rPr>
                <w:rFonts w:eastAsiaTheme="minorEastAsia"/>
                <w:color w:val="000000" w:themeColor="text1"/>
                <w:szCs w:val="21"/>
              </w:rPr>
              <w:t>华安新希望灵活配置混合</w:t>
            </w:r>
            <w:r>
              <w:rPr>
                <w:rFonts w:eastAsiaTheme="minorEastAsia"/>
                <w:color w:val="000000" w:themeColor="text1"/>
                <w:szCs w:val="21"/>
              </w:rPr>
              <w:t>C</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4F3F0E" w:rsidRDefault="00AB726B">
            <w:pPr>
              <w:rPr>
                <w:rFonts w:eastAsiaTheme="minorEastAsia"/>
                <w:color w:val="000000" w:themeColor="text1"/>
                <w:szCs w:val="21"/>
              </w:rPr>
            </w:pPr>
            <w:r>
              <w:rPr>
                <w:rFonts w:eastAsiaTheme="minorEastAsia"/>
                <w:color w:val="000000" w:themeColor="text1"/>
                <w:szCs w:val="21"/>
              </w:rPr>
              <w:t>002037</w:t>
            </w:r>
          </w:p>
        </w:tc>
        <w:tc>
          <w:tcPr>
            <w:tcW w:w="2740" w:type="dxa"/>
            <w:vAlign w:val="center"/>
          </w:tcPr>
          <w:p w:rsidR="004F3F0E" w:rsidRDefault="00AB726B">
            <w:pPr>
              <w:rPr>
                <w:rFonts w:eastAsiaTheme="minorEastAsia"/>
                <w:color w:val="000000" w:themeColor="text1"/>
                <w:szCs w:val="21"/>
              </w:rPr>
            </w:pPr>
            <w:r>
              <w:rPr>
                <w:rFonts w:eastAsiaTheme="minorEastAsia"/>
                <w:color w:val="000000" w:themeColor="text1"/>
                <w:szCs w:val="21"/>
              </w:rPr>
              <w:t>002038</w:t>
            </w:r>
          </w:p>
        </w:tc>
      </w:tr>
      <w:tr w:rsidR="004F3F0E">
        <w:tc>
          <w:tcPr>
            <w:tcW w:w="2835" w:type="dxa"/>
            <w:vAlign w:val="center"/>
          </w:tcPr>
          <w:p w:rsidR="004F3F0E" w:rsidRDefault="00AB726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4F3F0E" w:rsidRDefault="00AB726B">
            <w:pPr>
              <w:rPr>
                <w:rFonts w:eastAsiaTheme="minorEastAsia"/>
                <w:color w:val="000000" w:themeColor="text1"/>
                <w:szCs w:val="21"/>
              </w:rPr>
            </w:pPr>
            <w:r>
              <w:rPr>
                <w:rFonts w:eastAsiaTheme="minorEastAsia"/>
                <w:color w:val="000000" w:themeColor="text1"/>
                <w:szCs w:val="21"/>
              </w:rPr>
              <w:t>10,007,257.24</w:t>
            </w:r>
            <w:r>
              <w:rPr>
                <w:rFonts w:eastAsiaTheme="minorEastAsia"/>
                <w:color w:val="000000" w:themeColor="text1"/>
                <w:kern w:val="0"/>
                <w:szCs w:val="21"/>
              </w:rPr>
              <w:t>份</w:t>
            </w:r>
          </w:p>
        </w:tc>
        <w:tc>
          <w:tcPr>
            <w:tcW w:w="2740" w:type="dxa"/>
            <w:vAlign w:val="center"/>
          </w:tcPr>
          <w:p w:rsidR="004F3F0E" w:rsidRDefault="00AB726B">
            <w:pPr>
              <w:rPr>
                <w:rFonts w:eastAsiaTheme="minorEastAsia"/>
                <w:color w:val="000000" w:themeColor="text1"/>
                <w:szCs w:val="21"/>
              </w:rPr>
            </w:pPr>
            <w:r>
              <w:rPr>
                <w:rFonts w:eastAsiaTheme="minorEastAsia"/>
                <w:color w:val="000000" w:themeColor="text1"/>
                <w:szCs w:val="21"/>
              </w:rPr>
              <w:t>13,799.38</w:t>
            </w:r>
            <w:r>
              <w:rPr>
                <w:rFonts w:eastAsiaTheme="minorEastAsia"/>
                <w:color w:val="000000" w:themeColor="text1"/>
                <w:kern w:val="0"/>
                <w:szCs w:val="21"/>
              </w:rPr>
              <w:t>份</w:t>
            </w:r>
          </w:p>
        </w:tc>
      </w:tr>
    </w:tbl>
    <w:p w:rsidR="004F3F0E" w:rsidRDefault="00AB726B" w:rsidP="00AB726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4F3F0E" w:rsidRDefault="00AB726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4F3F0E" w:rsidRDefault="00AB726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481"/>
        <w:gridCol w:w="2481"/>
      </w:tblGrid>
      <w:tr w:rsidR="004F3F0E">
        <w:tc>
          <w:tcPr>
            <w:tcW w:w="3402" w:type="dxa"/>
            <w:vMerge w:val="restart"/>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4F3F0E" w:rsidRDefault="00AB726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4F3F0E" w:rsidRDefault="00AB726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4F3F0E">
        <w:tc>
          <w:tcPr>
            <w:tcW w:w="3402" w:type="dxa"/>
            <w:vMerge/>
            <w:vAlign w:val="center"/>
          </w:tcPr>
          <w:p w:rsidR="004F3F0E" w:rsidRDefault="004F3F0E">
            <w:pPr>
              <w:adjustRightInd w:val="0"/>
              <w:spacing w:before="29" w:line="360" w:lineRule="auto"/>
              <w:ind w:left="17"/>
              <w:rPr>
                <w:rFonts w:eastAsiaTheme="minorEastAsia"/>
                <w:color w:val="000000" w:themeColor="text1"/>
                <w:kern w:val="0"/>
                <w:szCs w:val="21"/>
              </w:rPr>
            </w:pPr>
          </w:p>
        </w:tc>
        <w:tc>
          <w:tcPr>
            <w:tcW w:w="2481" w:type="dxa"/>
            <w:vAlign w:val="center"/>
          </w:tcPr>
          <w:p w:rsidR="004F3F0E" w:rsidRDefault="00AB726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华安新希望灵活配置混合</w:t>
            </w:r>
            <w:r>
              <w:rPr>
                <w:rFonts w:eastAsiaTheme="minorEastAsia"/>
                <w:color w:val="000000" w:themeColor="text1"/>
                <w:szCs w:val="21"/>
              </w:rPr>
              <w:t>A</w:t>
            </w:r>
          </w:p>
        </w:tc>
        <w:tc>
          <w:tcPr>
            <w:tcW w:w="2481" w:type="dxa"/>
            <w:vAlign w:val="center"/>
          </w:tcPr>
          <w:p w:rsidR="004F3F0E" w:rsidRDefault="00AB726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华安新希望灵活配置混合</w:t>
            </w:r>
            <w:r>
              <w:rPr>
                <w:rFonts w:eastAsiaTheme="minorEastAsia"/>
                <w:color w:val="000000" w:themeColor="text1"/>
                <w:szCs w:val="21"/>
              </w:rPr>
              <w:t>C</w:t>
            </w:r>
          </w:p>
        </w:tc>
      </w:tr>
      <w:tr w:rsidR="004F3F0E">
        <w:tc>
          <w:tcPr>
            <w:tcW w:w="3402" w:type="dxa"/>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4F3F0E" w:rsidRDefault="00AB72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109,528.25</w:t>
            </w:r>
          </w:p>
        </w:tc>
        <w:tc>
          <w:tcPr>
            <w:tcW w:w="2481" w:type="dxa"/>
            <w:vAlign w:val="center"/>
          </w:tcPr>
          <w:p w:rsidR="004F3F0E" w:rsidRDefault="00AB72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4,460.15</w:t>
            </w:r>
          </w:p>
        </w:tc>
      </w:tr>
      <w:tr w:rsidR="004F3F0E">
        <w:tc>
          <w:tcPr>
            <w:tcW w:w="3402" w:type="dxa"/>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4F3F0E" w:rsidRDefault="00AB72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212,177.49</w:t>
            </w:r>
          </w:p>
        </w:tc>
        <w:tc>
          <w:tcPr>
            <w:tcW w:w="2481" w:type="dxa"/>
            <w:vAlign w:val="center"/>
          </w:tcPr>
          <w:p w:rsidR="004F3F0E" w:rsidRDefault="00AB72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1,107.47</w:t>
            </w:r>
          </w:p>
        </w:tc>
      </w:tr>
      <w:tr w:rsidR="004F3F0E">
        <w:tc>
          <w:tcPr>
            <w:tcW w:w="3402" w:type="dxa"/>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4F3F0E" w:rsidRDefault="00AB72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0.0212</w:t>
            </w:r>
          </w:p>
        </w:tc>
        <w:tc>
          <w:tcPr>
            <w:tcW w:w="2481" w:type="dxa"/>
            <w:vAlign w:val="center"/>
          </w:tcPr>
          <w:p w:rsidR="004F3F0E" w:rsidRDefault="00AB72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0.0114</w:t>
            </w:r>
          </w:p>
        </w:tc>
      </w:tr>
      <w:tr w:rsidR="004F3F0E">
        <w:tc>
          <w:tcPr>
            <w:tcW w:w="3402" w:type="dxa"/>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4F3F0E" w:rsidRDefault="00AB72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10,697,747.45</w:t>
            </w:r>
          </w:p>
        </w:tc>
        <w:tc>
          <w:tcPr>
            <w:tcW w:w="2481" w:type="dxa"/>
            <w:vAlign w:val="center"/>
          </w:tcPr>
          <w:p w:rsidR="004F3F0E" w:rsidRDefault="00AB72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52,476.73</w:t>
            </w:r>
          </w:p>
        </w:tc>
      </w:tr>
      <w:tr w:rsidR="004F3F0E">
        <w:trPr>
          <w:trHeight w:val="158"/>
        </w:trPr>
        <w:tc>
          <w:tcPr>
            <w:tcW w:w="3402" w:type="dxa"/>
            <w:vAlign w:val="center"/>
          </w:tcPr>
          <w:p w:rsidR="004F3F0E" w:rsidRDefault="00AB726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4F3F0E" w:rsidRDefault="00AB72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1.069</w:t>
            </w:r>
          </w:p>
        </w:tc>
        <w:tc>
          <w:tcPr>
            <w:tcW w:w="2481" w:type="dxa"/>
            <w:vAlign w:val="center"/>
          </w:tcPr>
          <w:p w:rsidR="004F3F0E" w:rsidRDefault="00AB726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3.803</w:t>
            </w:r>
          </w:p>
        </w:tc>
      </w:tr>
    </w:tbl>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 xml:space="preserve">3.2 </w:t>
      </w:r>
      <w:r>
        <w:rPr>
          <w:rFonts w:eastAsiaTheme="minorEastAsia"/>
          <w:b/>
          <w:color w:val="000000" w:themeColor="text1"/>
          <w:kern w:val="0"/>
          <w:szCs w:val="21"/>
        </w:rPr>
        <w:t>基金净值表现</w:t>
      </w:r>
    </w:p>
    <w:p w:rsidR="004F3F0E" w:rsidRDefault="00AB726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4F3F0E" w:rsidRDefault="00AB726B">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华安新希望灵活配置混合</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4F3F0E">
        <w:tc>
          <w:tcPr>
            <w:tcW w:w="1290" w:type="dxa"/>
            <w:vAlign w:val="center"/>
          </w:tcPr>
          <w:p w:rsidR="004F3F0E" w:rsidRDefault="00AB726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4F3F0E" w:rsidRDefault="00AB726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4F3F0E" w:rsidRDefault="00AB726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4F3F0E" w:rsidRDefault="00AB726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4F3F0E" w:rsidRDefault="00AB726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4F3F0E" w:rsidRDefault="00AB726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4F3F0E" w:rsidRDefault="00AB726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4F3F0E">
        <w:tc>
          <w:tcPr>
            <w:tcW w:w="1290" w:type="dxa"/>
            <w:vAlign w:val="center"/>
          </w:tcPr>
          <w:p w:rsidR="004F3F0E" w:rsidRDefault="00AB726B">
            <w:pPr>
              <w:jc w:val="left"/>
            </w:pPr>
            <w:r>
              <w:rPr>
                <w:rFonts w:eastAsiaTheme="minorEastAsia"/>
                <w:color w:val="000000" w:themeColor="text1"/>
                <w:szCs w:val="21"/>
              </w:rPr>
              <w:t>过去</w:t>
            </w:r>
            <w:r>
              <w:rPr>
                <w:rFonts w:eastAsiaTheme="minorEastAsia"/>
                <w:color w:val="000000" w:themeColor="text1"/>
                <w:szCs w:val="21"/>
              </w:rPr>
              <w:t>3</w:t>
            </w:r>
            <w:r>
              <w:rPr>
                <w:rFonts w:eastAsiaTheme="minorEastAsia"/>
                <w:color w:val="000000" w:themeColor="text1"/>
                <w:szCs w:val="21"/>
              </w:rPr>
              <w:t>个月</w:t>
            </w:r>
          </w:p>
        </w:tc>
        <w:tc>
          <w:tcPr>
            <w:tcW w:w="1291" w:type="dxa"/>
            <w:vAlign w:val="center"/>
          </w:tcPr>
          <w:p w:rsidR="004F3F0E" w:rsidRDefault="00AB726B">
            <w:pPr>
              <w:jc w:val="right"/>
            </w:pPr>
            <w:r>
              <w:rPr>
                <w:rFonts w:eastAsiaTheme="minorEastAsia"/>
                <w:color w:val="000000" w:themeColor="text1"/>
                <w:szCs w:val="21"/>
              </w:rPr>
              <w:t>2.00%</w:t>
            </w:r>
          </w:p>
        </w:tc>
        <w:tc>
          <w:tcPr>
            <w:tcW w:w="1291" w:type="dxa"/>
            <w:vAlign w:val="center"/>
          </w:tcPr>
          <w:p w:rsidR="004F3F0E" w:rsidRDefault="00AB726B">
            <w:pPr>
              <w:jc w:val="right"/>
            </w:pPr>
            <w:r>
              <w:rPr>
                <w:rFonts w:eastAsiaTheme="minorEastAsia"/>
                <w:color w:val="000000" w:themeColor="text1"/>
                <w:szCs w:val="21"/>
              </w:rPr>
              <w:t>0.13%</w:t>
            </w:r>
          </w:p>
        </w:tc>
        <w:tc>
          <w:tcPr>
            <w:tcW w:w="1291" w:type="dxa"/>
            <w:vAlign w:val="center"/>
          </w:tcPr>
          <w:p w:rsidR="004F3F0E" w:rsidRDefault="00AB726B">
            <w:pPr>
              <w:jc w:val="right"/>
            </w:pPr>
            <w:r>
              <w:rPr>
                <w:rFonts w:eastAsiaTheme="minorEastAsia"/>
                <w:color w:val="000000" w:themeColor="text1"/>
                <w:szCs w:val="21"/>
              </w:rPr>
              <w:t>0.31%</w:t>
            </w:r>
          </w:p>
        </w:tc>
        <w:tc>
          <w:tcPr>
            <w:tcW w:w="1291" w:type="dxa"/>
            <w:vAlign w:val="center"/>
          </w:tcPr>
          <w:p w:rsidR="004F3F0E" w:rsidRDefault="00AB726B">
            <w:pPr>
              <w:jc w:val="right"/>
            </w:pPr>
            <w:r>
              <w:rPr>
                <w:rFonts w:eastAsiaTheme="minorEastAsia"/>
                <w:color w:val="000000" w:themeColor="text1"/>
                <w:szCs w:val="21"/>
              </w:rPr>
              <w:t>0.38%</w:t>
            </w:r>
          </w:p>
        </w:tc>
        <w:tc>
          <w:tcPr>
            <w:tcW w:w="1291" w:type="dxa"/>
            <w:vAlign w:val="center"/>
          </w:tcPr>
          <w:p w:rsidR="004F3F0E" w:rsidRDefault="00AB726B">
            <w:pPr>
              <w:jc w:val="right"/>
            </w:pPr>
            <w:r>
              <w:rPr>
                <w:rFonts w:eastAsiaTheme="minorEastAsia"/>
                <w:color w:val="000000" w:themeColor="text1"/>
                <w:szCs w:val="21"/>
              </w:rPr>
              <w:t>1.69%</w:t>
            </w:r>
          </w:p>
        </w:tc>
        <w:tc>
          <w:tcPr>
            <w:tcW w:w="1291" w:type="dxa"/>
            <w:vAlign w:val="center"/>
          </w:tcPr>
          <w:p w:rsidR="004F3F0E" w:rsidRDefault="00AB726B">
            <w:pPr>
              <w:jc w:val="right"/>
            </w:pPr>
            <w:r>
              <w:rPr>
                <w:rFonts w:eastAsiaTheme="minorEastAsia"/>
                <w:color w:val="000000" w:themeColor="text1"/>
                <w:szCs w:val="21"/>
              </w:rPr>
              <w:t>-0.25%</w:t>
            </w:r>
          </w:p>
        </w:tc>
      </w:tr>
    </w:tbl>
    <w:p w:rsidR="004F3F0E" w:rsidRDefault="00AB726B" w:rsidP="00AB726B">
      <w:pPr>
        <w:adjustRightInd w:val="0"/>
        <w:spacing w:beforeLines="100"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华安新希望灵活配置混合</w:t>
      </w:r>
      <w:r>
        <w:rPr>
          <w:rFonts w:eastAsiaTheme="minorEastAsia"/>
          <w:b/>
          <w:color w:val="000000" w:themeColor="text1"/>
          <w:kern w:val="0"/>
          <w:szCs w:val="21"/>
        </w:rPr>
        <w:t>C</w:t>
      </w:r>
      <w:r>
        <w:rPr>
          <w:rFonts w:eastAsiaTheme="minorEastAsia"/>
          <w:b/>
          <w:color w:val="000000" w:themeColor="text1"/>
          <w:kern w:val="0"/>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4F3F0E">
        <w:tc>
          <w:tcPr>
            <w:tcW w:w="1290" w:type="dxa"/>
            <w:vAlign w:val="center"/>
          </w:tcPr>
          <w:p w:rsidR="004F3F0E" w:rsidRDefault="00AB726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4F3F0E" w:rsidRDefault="00AB726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4F3F0E" w:rsidRDefault="00AB726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4F3F0E" w:rsidRDefault="00AB726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4F3F0E" w:rsidRDefault="00AB726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4F3F0E" w:rsidRDefault="00AB726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4F3F0E" w:rsidRDefault="00AB726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4F3F0E">
        <w:tc>
          <w:tcPr>
            <w:tcW w:w="1290" w:type="dxa"/>
            <w:vAlign w:val="center"/>
          </w:tcPr>
          <w:p w:rsidR="004F3F0E" w:rsidRDefault="00AB726B">
            <w:pPr>
              <w:jc w:val="left"/>
            </w:pPr>
            <w:r>
              <w:rPr>
                <w:rFonts w:eastAsiaTheme="minorEastAsia"/>
                <w:color w:val="000000" w:themeColor="text1"/>
                <w:szCs w:val="21"/>
              </w:rPr>
              <w:t>过去</w:t>
            </w:r>
            <w:r>
              <w:rPr>
                <w:rFonts w:eastAsiaTheme="minorEastAsia"/>
                <w:color w:val="000000" w:themeColor="text1"/>
                <w:szCs w:val="21"/>
              </w:rPr>
              <w:t>3</w:t>
            </w:r>
            <w:r>
              <w:rPr>
                <w:rFonts w:eastAsiaTheme="minorEastAsia"/>
                <w:color w:val="000000" w:themeColor="text1"/>
                <w:szCs w:val="21"/>
              </w:rPr>
              <w:t>个月</w:t>
            </w:r>
          </w:p>
        </w:tc>
        <w:tc>
          <w:tcPr>
            <w:tcW w:w="1291" w:type="dxa"/>
            <w:vAlign w:val="center"/>
          </w:tcPr>
          <w:p w:rsidR="004F3F0E" w:rsidRDefault="00AB726B">
            <w:pPr>
              <w:jc w:val="right"/>
            </w:pPr>
            <w:r>
              <w:rPr>
                <w:rFonts w:eastAsiaTheme="minorEastAsia"/>
                <w:color w:val="000000" w:themeColor="text1"/>
                <w:szCs w:val="21"/>
              </w:rPr>
              <w:t>263.58%</w:t>
            </w:r>
          </w:p>
        </w:tc>
        <w:tc>
          <w:tcPr>
            <w:tcW w:w="1291" w:type="dxa"/>
            <w:vAlign w:val="center"/>
          </w:tcPr>
          <w:p w:rsidR="004F3F0E" w:rsidRDefault="00AB726B">
            <w:pPr>
              <w:jc w:val="right"/>
            </w:pPr>
            <w:r>
              <w:rPr>
                <w:rFonts w:eastAsiaTheme="minorEastAsia"/>
                <w:color w:val="000000" w:themeColor="text1"/>
                <w:szCs w:val="21"/>
              </w:rPr>
              <w:t>33.38%</w:t>
            </w:r>
          </w:p>
        </w:tc>
        <w:tc>
          <w:tcPr>
            <w:tcW w:w="1291" w:type="dxa"/>
            <w:vAlign w:val="center"/>
          </w:tcPr>
          <w:p w:rsidR="004F3F0E" w:rsidRDefault="00AB726B">
            <w:pPr>
              <w:jc w:val="right"/>
            </w:pPr>
            <w:r>
              <w:rPr>
                <w:rFonts w:eastAsiaTheme="minorEastAsia"/>
                <w:color w:val="000000" w:themeColor="text1"/>
                <w:szCs w:val="21"/>
              </w:rPr>
              <w:t>0.31%</w:t>
            </w:r>
          </w:p>
        </w:tc>
        <w:tc>
          <w:tcPr>
            <w:tcW w:w="1291" w:type="dxa"/>
            <w:vAlign w:val="center"/>
          </w:tcPr>
          <w:p w:rsidR="004F3F0E" w:rsidRDefault="00AB726B">
            <w:pPr>
              <w:jc w:val="right"/>
            </w:pPr>
            <w:r>
              <w:rPr>
                <w:rFonts w:eastAsiaTheme="minorEastAsia"/>
                <w:color w:val="000000" w:themeColor="text1"/>
                <w:szCs w:val="21"/>
              </w:rPr>
              <w:t>0.38%</w:t>
            </w:r>
          </w:p>
        </w:tc>
        <w:tc>
          <w:tcPr>
            <w:tcW w:w="1291" w:type="dxa"/>
            <w:vAlign w:val="center"/>
          </w:tcPr>
          <w:p w:rsidR="004F3F0E" w:rsidRDefault="00AB726B">
            <w:pPr>
              <w:jc w:val="right"/>
            </w:pPr>
            <w:r>
              <w:rPr>
                <w:rFonts w:eastAsiaTheme="minorEastAsia"/>
                <w:color w:val="000000" w:themeColor="text1"/>
                <w:szCs w:val="21"/>
              </w:rPr>
              <w:t>263.27%</w:t>
            </w:r>
          </w:p>
        </w:tc>
        <w:tc>
          <w:tcPr>
            <w:tcW w:w="1291" w:type="dxa"/>
            <w:vAlign w:val="center"/>
          </w:tcPr>
          <w:p w:rsidR="004F3F0E" w:rsidRDefault="00AB726B">
            <w:pPr>
              <w:jc w:val="right"/>
            </w:pPr>
            <w:r>
              <w:rPr>
                <w:rFonts w:eastAsiaTheme="minorEastAsia"/>
                <w:color w:val="000000" w:themeColor="text1"/>
                <w:szCs w:val="21"/>
              </w:rPr>
              <w:t>33.00%</w:t>
            </w:r>
          </w:p>
        </w:tc>
      </w:tr>
    </w:tbl>
    <w:p w:rsidR="004F3F0E" w:rsidRDefault="00AB726B" w:rsidP="00AB726B">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4F3F0E" w:rsidRDefault="00AB726B">
      <w:pPr>
        <w:spacing w:line="360" w:lineRule="auto"/>
        <w:jc w:val="center"/>
        <w:rPr>
          <w:rFonts w:eastAsiaTheme="minorEastAsia"/>
          <w:color w:val="000000" w:themeColor="text1"/>
          <w:szCs w:val="21"/>
        </w:rPr>
      </w:pPr>
      <w:r>
        <w:rPr>
          <w:rFonts w:eastAsiaTheme="minorEastAsia"/>
          <w:color w:val="000000" w:themeColor="text1"/>
          <w:szCs w:val="21"/>
        </w:rPr>
        <w:t>华安新希望灵活配置混合型证券投资基金</w:t>
      </w:r>
    </w:p>
    <w:p w:rsidR="004F3F0E" w:rsidRDefault="00AB726B">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4F3F0E" w:rsidRDefault="00AB726B">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(2016</w:t>
      </w:r>
      <w:r>
        <w:rPr>
          <w:rFonts w:ascii="Times New Roman" w:eastAsiaTheme="minorEastAsia" w:hAnsi="Times New Roman"/>
          <w:color w:val="000000" w:themeColor="text1"/>
        </w:rPr>
        <w:t>年</w:t>
      </w:r>
      <w:r>
        <w:rPr>
          <w:rFonts w:ascii="Times New Roman" w:eastAsiaTheme="minorEastAsia" w:hAnsi="Times New Roman"/>
          <w:color w:val="000000" w:themeColor="text1"/>
        </w:rPr>
        <w:t>11</w:t>
      </w:r>
      <w:r>
        <w:rPr>
          <w:rFonts w:ascii="Times New Roman" w:eastAsiaTheme="minorEastAsia" w:hAnsi="Times New Roman"/>
          <w:color w:val="000000" w:themeColor="text1"/>
        </w:rPr>
        <w:t>月</w:t>
      </w:r>
      <w:r>
        <w:rPr>
          <w:rFonts w:ascii="Times New Roman" w:eastAsiaTheme="minorEastAsia" w:hAnsi="Times New Roman"/>
          <w:color w:val="000000" w:themeColor="text1"/>
        </w:rPr>
        <w:t>18</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2017</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4F3F0E" w:rsidRDefault="00AB726B">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．华安新希望灵活配置混合</w:t>
      </w:r>
      <w:r>
        <w:rPr>
          <w:rFonts w:eastAsiaTheme="minorEastAsia"/>
          <w:color w:val="000000" w:themeColor="text1"/>
          <w:szCs w:val="21"/>
        </w:rPr>
        <w:t>A</w:t>
      </w:r>
      <w:r>
        <w:rPr>
          <w:rFonts w:eastAsiaTheme="minorEastAsia"/>
          <w:color w:val="000000" w:themeColor="text1"/>
          <w:szCs w:val="21"/>
        </w:rPr>
        <w:t>：</w:t>
      </w:r>
    </w:p>
    <w:p w:rsidR="004F3F0E" w:rsidRDefault="00AB726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a:xfrm>
                      <a:off x="0" y="0"/>
                      <a:ext cx="5591175" cy="3276600"/>
                    </a:xfrm>
                    <a:prstGeom prst="rect">
                      <a:avLst/>
                    </a:prstGeom>
                    <a:noFill/>
                    <a:ln>
                      <a:noFill/>
                    </a:ln>
                  </pic:spPr>
                </pic:pic>
              </a:graphicData>
            </a:graphic>
          </wp:inline>
        </w:drawing>
      </w:r>
    </w:p>
    <w:p w:rsidR="004F3F0E" w:rsidRDefault="00AB726B" w:rsidP="00AB726B">
      <w:pPr>
        <w:snapToGrid w:val="0"/>
        <w:spacing w:beforeLines="100"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．华安新希望灵活配置混合</w:t>
      </w:r>
      <w:r>
        <w:rPr>
          <w:rFonts w:eastAsiaTheme="minorEastAsia"/>
          <w:color w:val="000000" w:themeColor="text1"/>
          <w:szCs w:val="21"/>
        </w:rPr>
        <w:t>C</w:t>
      </w:r>
      <w:r>
        <w:rPr>
          <w:rFonts w:eastAsiaTheme="minorEastAsia"/>
          <w:color w:val="000000" w:themeColor="text1"/>
          <w:szCs w:val="21"/>
        </w:rPr>
        <w:t>：</w:t>
      </w:r>
    </w:p>
    <w:p w:rsidR="004F3F0E" w:rsidRDefault="00AB726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5="http://schemas.microsoft.com/office/word/2012/wordml"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a:xfrm>
                      <a:off x="0" y="0"/>
                      <a:ext cx="5591175" cy="3276600"/>
                    </a:xfrm>
                    <a:prstGeom prst="rect">
                      <a:avLst/>
                    </a:prstGeom>
                    <a:noFill/>
                    <a:ln>
                      <a:noFill/>
                    </a:ln>
                  </pic:spPr>
                </pic:pic>
              </a:graphicData>
            </a:graphic>
          </wp:inline>
        </w:drawing>
      </w:r>
    </w:p>
    <w:p w:rsidR="004F3F0E" w:rsidRDefault="004F3F0E">
      <w:pPr>
        <w:spacing w:line="360" w:lineRule="auto"/>
        <w:ind w:firstLineChars="200" w:firstLine="420"/>
        <w:rPr>
          <w:rFonts w:eastAsiaTheme="minorEastAsia"/>
          <w:color w:val="000000" w:themeColor="text1"/>
          <w:szCs w:val="21"/>
        </w:rPr>
      </w:pPr>
    </w:p>
    <w:p w:rsidR="004F3F0E" w:rsidRDefault="00AB726B" w:rsidP="00AB726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4F3F0E" w:rsidRDefault="00AB726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276"/>
      </w:tblGrid>
      <w:tr w:rsidR="004F3F0E">
        <w:tc>
          <w:tcPr>
            <w:tcW w:w="952" w:type="dxa"/>
            <w:vMerge w:val="restart"/>
            <w:vAlign w:val="center"/>
          </w:tcPr>
          <w:p w:rsidR="004F3F0E" w:rsidRDefault="00AB72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4F3F0E" w:rsidRDefault="00AB72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4F3F0E" w:rsidRDefault="00AB72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4F3F0E" w:rsidRDefault="00AB72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4F3F0E" w:rsidRDefault="00AB72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4F3F0E">
        <w:tc>
          <w:tcPr>
            <w:tcW w:w="952" w:type="dxa"/>
            <w:vMerge/>
            <w:vAlign w:val="center"/>
          </w:tcPr>
          <w:p w:rsidR="004F3F0E" w:rsidRDefault="004F3F0E">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4F3F0E" w:rsidRDefault="004F3F0E">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4F3F0E" w:rsidRDefault="00AB72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4F3F0E" w:rsidRDefault="00AB726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4F3F0E" w:rsidRDefault="004F3F0E">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4F3F0E" w:rsidRDefault="004F3F0E">
            <w:pPr>
              <w:autoSpaceDE w:val="0"/>
              <w:autoSpaceDN w:val="0"/>
              <w:adjustRightInd w:val="0"/>
              <w:spacing w:before="29" w:line="288" w:lineRule="auto"/>
              <w:ind w:left="15"/>
              <w:jc w:val="center"/>
              <w:rPr>
                <w:rFonts w:eastAsiaTheme="minorEastAsia"/>
                <w:color w:val="000000" w:themeColor="text1"/>
                <w:kern w:val="0"/>
                <w:szCs w:val="21"/>
              </w:rPr>
            </w:pPr>
          </w:p>
        </w:tc>
      </w:tr>
      <w:tr w:rsidR="004F3F0E">
        <w:tc>
          <w:tcPr>
            <w:tcW w:w="952" w:type="dxa"/>
            <w:vAlign w:val="center"/>
          </w:tcPr>
          <w:p w:rsidR="004F3F0E" w:rsidRDefault="00AB726B">
            <w:pPr>
              <w:jc w:val="center"/>
            </w:pPr>
            <w:r>
              <w:rPr>
                <w:rFonts w:eastAsiaTheme="minorEastAsia"/>
                <w:color w:val="000000" w:themeColor="text1"/>
                <w:szCs w:val="21"/>
              </w:rPr>
              <w:t>贺涛</w:t>
            </w:r>
          </w:p>
        </w:tc>
        <w:tc>
          <w:tcPr>
            <w:tcW w:w="930" w:type="dxa"/>
            <w:vAlign w:val="center"/>
          </w:tcPr>
          <w:p w:rsidR="004F3F0E" w:rsidRDefault="00AB726B">
            <w:pPr>
              <w:jc w:val="center"/>
            </w:pPr>
            <w:r>
              <w:rPr>
                <w:rFonts w:eastAsiaTheme="minorEastAsia"/>
                <w:color w:val="000000" w:themeColor="text1"/>
                <w:szCs w:val="21"/>
              </w:rPr>
              <w:t>本基金的基金经理、固定收益部总监</w:t>
            </w:r>
          </w:p>
        </w:tc>
        <w:tc>
          <w:tcPr>
            <w:tcW w:w="1210" w:type="dxa"/>
            <w:vAlign w:val="center"/>
          </w:tcPr>
          <w:p w:rsidR="004F3F0E" w:rsidRDefault="00AB726B">
            <w:pPr>
              <w:jc w:val="center"/>
            </w:pPr>
            <w:r>
              <w:rPr>
                <w:rFonts w:eastAsiaTheme="minorEastAsia"/>
                <w:color w:val="000000" w:themeColor="text1"/>
                <w:szCs w:val="21"/>
              </w:rPr>
              <w:t>2016-11-18</w:t>
            </w:r>
          </w:p>
        </w:tc>
        <w:tc>
          <w:tcPr>
            <w:tcW w:w="1309" w:type="dxa"/>
            <w:vAlign w:val="center"/>
          </w:tcPr>
          <w:p w:rsidR="004F3F0E" w:rsidRDefault="00AB726B">
            <w:pPr>
              <w:jc w:val="center"/>
            </w:pPr>
            <w:r>
              <w:rPr>
                <w:rFonts w:eastAsiaTheme="minorEastAsia"/>
                <w:color w:val="000000" w:themeColor="text1"/>
                <w:szCs w:val="21"/>
              </w:rPr>
              <w:t>-</w:t>
            </w:r>
          </w:p>
        </w:tc>
        <w:tc>
          <w:tcPr>
            <w:tcW w:w="1254" w:type="dxa"/>
            <w:vAlign w:val="center"/>
          </w:tcPr>
          <w:p w:rsidR="004F3F0E" w:rsidRDefault="00AB726B">
            <w:pPr>
              <w:jc w:val="center"/>
            </w:pPr>
            <w:r>
              <w:rPr>
                <w:rFonts w:eastAsiaTheme="minorEastAsia"/>
                <w:color w:val="000000" w:themeColor="text1"/>
                <w:szCs w:val="21"/>
              </w:rPr>
              <w:t>20</w:t>
            </w:r>
            <w:r>
              <w:rPr>
                <w:rFonts w:eastAsiaTheme="minorEastAsia"/>
                <w:color w:val="000000" w:themeColor="text1"/>
                <w:szCs w:val="21"/>
              </w:rPr>
              <w:t>年</w:t>
            </w:r>
          </w:p>
        </w:tc>
        <w:tc>
          <w:tcPr>
            <w:tcW w:w="3276" w:type="dxa"/>
            <w:vAlign w:val="center"/>
          </w:tcPr>
          <w:p w:rsidR="004F3F0E" w:rsidRDefault="00AB726B">
            <w:r>
              <w:rPr>
                <w:rFonts w:eastAsiaTheme="minorEastAsia"/>
                <w:color w:val="000000" w:themeColor="text1"/>
                <w:szCs w:val="21"/>
              </w:rPr>
              <w:t>金融学硕士（金融工程方向），</w:t>
            </w:r>
            <w:r>
              <w:rPr>
                <w:rFonts w:eastAsiaTheme="minorEastAsia"/>
                <w:color w:val="000000" w:themeColor="text1"/>
                <w:szCs w:val="21"/>
              </w:rPr>
              <w:t>20</w:t>
            </w:r>
            <w:r>
              <w:rPr>
                <w:rFonts w:eastAsiaTheme="minorEastAsia"/>
                <w:color w:val="000000" w:themeColor="text1"/>
                <w:szCs w:val="21"/>
              </w:rPr>
              <w:t>年证券、基金从业经历。曾任长城证券有限责任公司债券研究员，华安基金管理有限公司债券研究员、债券投资风险管理员、固定收益投资经理。</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月起担任华安稳定收益债券型证券投资基金的基金经理。</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月起同时担任华安可转换债券债券型证券投资基金的基金经理。</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月担任华安信用增强债券型证券投资基金的基金经理。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月起同时担任华安双债添利债券型证券投资基金的基金经理、固定收益部助理总监。</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月起担任固定收益部副总监。</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w:t>
            </w:r>
            <w:r>
              <w:rPr>
                <w:rFonts w:eastAsiaTheme="minorEastAsia"/>
                <w:color w:val="000000" w:themeColor="text1"/>
                <w:szCs w:val="21"/>
              </w:rPr>
              <w:t>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月，同时担任华安月安鑫短期理财债券型证券投资基金、华安现金富利投资基金、华安月月鑫短期理财债券型证券投资基金、华安季季鑫短期理财债券型证券投资基金的基金经理。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月，同时担任华安汇财通货币市场基金的基金经理。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月担任华安年年盈定期开放债券型证券投资基金的基金经理。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月起担任固定收益部总监。</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月担任华安新回报灵活配置混合型证券投资基金的基金经理。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月起担任华安新乐享保本混合型证券投资基金的基金经理。</w:t>
            </w:r>
            <w:r>
              <w:rPr>
                <w:rFonts w:eastAsiaTheme="minorEastAsia"/>
                <w:color w:val="000000" w:themeColor="text1"/>
                <w:szCs w:val="21"/>
              </w:rPr>
              <w:t>201</w:t>
            </w:r>
            <w:r>
              <w:rPr>
                <w:rFonts w:eastAsiaTheme="minorEastAsia"/>
                <w:color w:val="000000" w:themeColor="text1"/>
                <w:szCs w:val="21"/>
              </w:rPr>
              <w:t>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月，同时担任华安乐惠保本混合型证券投资基金的基金经理。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月起，同时担任华安安华保本混合型证券投资基金的基金经理。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月起同时担任华安安进保本混合型发起式证券投资基金的基金经理。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月起，同时担任华安睿享定期开放混合型发起式证券投资基金、本基金的基金经理。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月起，同时担任华安新活力灵活配置混合型证券投资基金的基金经理。</w:t>
            </w:r>
          </w:p>
        </w:tc>
      </w:tr>
      <w:tr w:rsidR="004F3F0E">
        <w:tc>
          <w:tcPr>
            <w:tcW w:w="952" w:type="dxa"/>
            <w:vAlign w:val="center"/>
          </w:tcPr>
          <w:p w:rsidR="004F3F0E" w:rsidRDefault="00AB726B">
            <w:pPr>
              <w:jc w:val="center"/>
            </w:pPr>
            <w:r>
              <w:rPr>
                <w:rFonts w:eastAsiaTheme="minorEastAsia"/>
                <w:color w:val="000000" w:themeColor="text1"/>
                <w:szCs w:val="21"/>
              </w:rPr>
              <w:t>朱才敏</w:t>
            </w:r>
          </w:p>
        </w:tc>
        <w:tc>
          <w:tcPr>
            <w:tcW w:w="930" w:type="dxa"/>
            <w:vAlign w:val="center"/>
          </w:tcPr>
          <w:p w:rsidR="004F3F0E" w:rsidRDefault="00AB726B">
            <w:pPr>
              <w:jc w:val="center"/>
            </w:pPr>
            <w:r>
              <w:rPr>
                <w:rFonts w:eastAsiaTheme="minorEastAsia"/>
                <w:color w:val="000000" w:themeColor="text1"/>
                <w:szCs w:val="21"/>
              </w:rPr>
              <w:t>本基金的基金经理</w:t>
            </w:r>
          </w:p>
        </w:tc>
        <w:tc>
          <w:tcPr>
            <w:tcW w:w="1210" w:type="dxa"/>
            <w:vAlign w:val="center"/>
          </w:tcPr>
          <w:p w:rsidR="004F3F0E" w:rsidRDefault="00AB726B">
            <w:pPr>
              <w:jc w:val="center"/>
            </w:pPr>
            <w:r>
              <w:rPr>
                <w:rFonts w:eastAsiaTheme="minorEastAsia"/>
                <w:color w:val="000000" w:themeColor="text1"/>
                <w:szCs w:val="21"/>
              </w:rPr>
              <w:t>2016-11-18</w:t>
            </w:r>
          </w:p>
        </w:tc>
        <w:tc>
          <w:tcPr>
            <w:tcW w:w="1309" w:type="dxa"/>
            <w:vAlign w:val="center"/>
          </w:tcPr>
          <w:p w:rsidR="004F3F0E" w:rsidRDefault="00AB726B">
            <w:pPr>
              <w:jc w:val="center"/>
            </w:pPr>
            <w:r>
              <w:rPr>
                <w:rFonts w:eastAsiaTheme="minorEastAsia"/>
                <w:color w:val="000000" w:themeColor="text1"/>
                <w:szCs w:val="21"/>
              </w:rPr>
              <w:t>-</w:t>
            </w:r>
          </w:p>
        </w:tc>
        <w:tc>
          <w:tcPr>
            <w:tcW w:w="1254" w:type="dxa"/>
            <w:vAlign w:val="center"/>
          </w:tcPr>
          <w:p w:rsidR="004F3F0E" w:rsidRDefault="00AB726B">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4F3F0E" w:rsidRDefault="00AB726B">
            <w:r>
              <w:rPr>
                <w:rFonts w:eastAsiaTheme="minorEastAsia"/>
                <w:color w:val="000000" w:themeColor="text1"/>
                <w:szCs w:val="21"/>
              </w:rPr>
              <w:t>金融工程硕士，具有基金从业资格证书，</w:t>
            </w:r>
            <w:r>
              <w:rPr>
                <w:rFonts w:eastAsiaTheme="minorEastAsia"/>
                <w:color w:val="000000" w:themeColor="text1"/>
                <w:szCs w:val="21"/>
              </w:rPr>
              <w:t>10</w:t>
            </w:r>
            <w:r>
              <w:rPr>
                <w:rFonts w:eastAsiaTheme="minorEastAsia"/>
                <w:color w:val="000000" w:themeColor="text1"/>
                <w:szCs w:val="21"/>
              </w:rPr>
              <w:t>年基金行业从业经历。</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月应届生毕业进入华安基金，历任金融工程部风险管理员、产品经理、固定收益部研究员、基金经理助理等职务。</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月，同时担任华安月安鑫短期理财债券型证券投资基金、华安月月鑫短期理财债券型证券投资基金、华安季季鑫短期理财债券型证券投资基金的基金经理。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月起，同时担任华安汇财通货币市场基金、华安双债添利债券型证券投资基金的基金经理。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月起同时担任华安新回报灵活配置混合型证券投资基金的基金经理。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月起，同时担任华安安禧保本混合型证券投资基金的基金经理。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月起，同时担任华安新财富灵活配置混合型证券投资基金的基金经理。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月起，同时担任本基金的基金经理；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月起，同时担任华安新泰利灵活配置混合型证券投资基金的基金经理。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月起，同时担任华安睿安定期开放混合型证券投资基金的基金经理。</w:t>
            </w:r>
          </w:p>
        </w:tc>
      </w:tr>
    </w:tbl>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注：此处的任职日期和离任日期均指公司作出决定之日，即以公告日为准。证券从业的含义遵从行业协会《证券业从业人员资格管理办法》的相关规定。</w:t>
      </w:r>
    </w:p>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w:t>
      </w:r>
      <w:r>
        <w:rPr>
          <w:rFonts w:eastAsiaTheme="minorEastAsia" w:hint="eastAsia"/>
          <w:b/>
          <w:color w:val="000000" w:themeColor="text1"/>
          <w:kern w:val="0"/>
          <w:szCs w:val="21"/>
        </w:rPr>
        <w:t>的说明</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管理人严格遵守《证券投资基金法》等有关法律法规及基金合同、招募说明书等有关基金法律文件的规定，本着诚实信用、勤勉尽责的原则管理和运用基金资产，在控制风险的前提下，为基金份额持有人谋求最大利益，不存在违法违规或未履行基金合同承诺的情形。</w:t>
      </w:r>
    </w:p>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4F3F0E" w:rsidRDefault="00AB726B">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国证监会《证券投资基金管理公司公平交易制度指导意见》，公司制定了《华安基金管理有限公司公平交易管理制度》，将封闭式基金、开放式基金、特定客户资产管理组合及其他投资组合资产在研究分析、投资决策、交易执行等方面全部纳入公平交易管理中。控制措施包括：在研究环节，研究员在为公司管理的各类投资组合提供研究信息、投资建议过程中，使用晨会发言、发送邮件、登录在研究报告管理系统中等方式来确保各类投资组合经理可以公平享有信息获取机会。在投资环节，公司各投资组合经理根据投资组合的风格和投资策略，制定并严格执行交易决策规则</w:t>
      </w:r>
      <w:r>
        <w:rPr>
          <w:rFonts w:eastAsiaTheme="minorEastAsia"/>
          <w:color w:val="000000" w:themeColor="text1"/>
          <w:szCs w:val="21"/>
        </w:rPr>
        <w:t>，以保证各投资组合交易决策的客观性和独立性。同时严格执行投资决策委员会、投资总监、投资组合经理等各投资决策主体授权机制，投资组合经理在授权范围内自主决策，超过投资权限的操作需要经过严格的审批程序。在交易环节，公司实行强制公平交易机制，确保各投资组合享有公平的交易执行机会。（</w:t>
      </w: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交易所二级市场业务，遵循价格优先、时间优先、比例分配、综合平衡的控制原则，实现同一时间下达指令的投资组合在交易时机上的公平性。（</w:t>
      </w: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交易所一级市场业务，投资组合经理按意愿独立进行业务申报，集中交易部以投资组合名义对外进行申报。若该</w:t>
      </w:r>
      <w:r>
        <w:rPr>
          <w:rFonts w:eastAsiaTheme="minorEastAsia"/>
          <w:color w:val="000000" w:themeColor="text1"/>
          <w:szCs w:val="21"/>
        </w:rPr>
        <w:t>业务以公司名义进行申报与中签，则按实际中签情况以价格优先、比例分配原则进行分配。若中签量过小无法合理进行比例分配，且以公司名义获得，则投资部门在合规监察员监督参与下，进行公平协商分配。（</w:t>
      </w: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银行间市场业务遵循指令时间优先原则，先到先询价的控制原则。通过内部共同的</w:t>
      </w:r>
      <w:r>
        <w:rPr>
          <w:rFonts w:eastAsiaTheme="minorEastAsia"/>
          <w:color w:val="000000" w:themeColor="text1"/>
          <w:szCs w:val="21"/>
        </w:rPr>
        <w:t>iwind</w:t>
      </w:r>
      <w:r>
        <w:rPr>
          <w:rFonts w:eastAsiaTheme="minorEastAsia"/>
          <w:color w:val="000000" w:themeColor="text1"/>
          <w:szCs w:val="21"/>
        </w:rPr>
        <w:t>群，发布询价需求和结果，做到信息公开。若是多个投资组合进行一级市场投标，则各投资组合经理须以各投资组合名义向集中交易部下达投资意向，交易员以此进行投标，以确保中签结果与投资组合投标意向一一对应。若中签量过小无法合理进行比例分配，且以公司名</w:t>
      </w:r>
      <w:r>
        <w:rPr>
          <w:rFonts w:eastAsiaTheme="minorEastAsia"/>
          <w:color w:val="000000" w:themeColor="text1"/>
          <w:szCs w:val="21"/>
        </w:rPr>
        <w:t>义获得，则投资部门在风控部门的监督参与下，进行公平协商分配。交易监控、分析与评估环节，公司风险管理部对公司旗下的各投资组合投资境内证券市场上市交易的投资品种、进行场外的非公开发行股票申购、以公司名义进行的债券一级市场申购、不同投资组合同日和临近交易日的反向交易以及可能导致不公平交易和利益输送的异常交易行为进行监控；风险管理部根据市场公认的第三方信息（如：中债登的债券估值），定期对各投资组合与交易对手之间议价交易的交易价格公允性进行审查，对不同投资组合临近交易日的同向交易的交易时机和交易价差进行分析。</w:t>
      </w:r>
      <w:r>
        <w:rPr>
          <w:rFonts w:eastAsiaTheme="minorEastAsia"/>
          <w:color w:val="000000" w:themeColor="text1"/>
          <w:szCs w:val="21"/>
        </w:rPr>
        <w:t xml:space="preserve"> </w:t>
      </w:r>
      <w:r>
        <w:rPr>
          <w:rFonts w:eastAsiaTheme="minorEastAsia"/>
          <w:color w:val="000000" w:themeColor="text1"/>
          <w:szCs w:val="21"/>
        </w:rPr>
        <w:t>本报告</w:t>
      </w:r>
      <w:r>
        <w:rPr>
          <w:rFonts w:eastAsiaTheme="minorEastAsia"/>
          <w:color w:val="000000" w:themeColor="text1"/>
          <w:szCs w:val="21"/>
        </w:rPr>
        <w:t>期内，公司公平交易制度总体执行情况良好。</w:t>
      </w:r>
    </w:p>
    <w:p w:rsidR="004F3F0E" w:rsidRDefault="00AB726B">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国证监会《证券投资基金管理公司公平交易制度指导意见》，公司合规监察稽核部会同基金投资、交易部门讨论制定了公募基金、专户针对股票、债券、回购等投资品种在交易所及银行间的同日反向交易控制规则，并在投资系统中进行了设置，实现了完全的系统控制。同时加强了对基金、专户间的同日反向交易的监控与隔日反向交易的检查；风险管理部开发了同向交易分析系统，对相关同向交易指标进行持续监控，并定期对组合间的同向交易行为进行了重点分析。本报告期内，除指</w:t>
      </w:r>
      <w:r>
        <w:rPr>
          <w:rFonts w:eastAsiaTheme="minorEastAsia"/>
          <w:color w:val="000000" w:themeColor="text1"/>
          <w:szCs w:val="21"/>
        </w:rPr>
        <w:t>数基金以外的所有投资组合参与的交易所公开竞价交易中，出现同日反向交易成交较少的单边交易量超过该证券当日成交量的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的次数为</w:t>
      </w:r>
      <w:r>
        <w:rPr>
          <w:rFonts w:eastAsiaTheme="minorEastAsia"/>
          <w:color w:val="000000" w:themeColor="text1"/>
          <w:szCs w:val="21"/>
        </w:rPr>
        <w:t>0</w:t>
      </w:r>
      <w:r>
        <w:rPr>
          <w:rFonts w:eastAsiaTheme="minorEastAsia"/>
          <w:color w:val="000000" w:themeColor="text1"/>
          <w:szCs w:val="21"/>
        </w:rPr>
        <w:t>次，未出现异常交易。</w:t>
      </w:r>
    </w:p>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4F3F0E" w:rsidRDefault="00AB726B">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四季度，美国经济继续走好，</w:t>
      </w:r>
      <w:r>
        <w:rPr>
          <w:rFonts w:eastAsiaTheme="minorEastAsia"/>
          <w:color w:val="000000" w:themeColor="text1"/>
          <w:szCs w:val="21"/>
        </w:rPr>
        <w:t>PMI</w:t>
      </w:r>
      <w:r>
        <w:rPr>
          <w:rFonts w:eastAsiaTheme="minorEastAsia"/>
          <w:color w:val="000000" w:themeColor="text1"/>
          <w:szCs w:val="21"/>
        </w:rPr>
        <w:t>继续维持高位，失业率继续小幅走低并创危机后新低，通胀维持低位；美联储于</w:t>
      </w:r>
      <w:r>
        <w:rPr>
          <w:rFonts w:eastAsiaTheme="minorEastAsia"/>
          <w:color w:val="000000" w:themeColor="text1"/>
          <w:szCs w:val="21"/>
        </w:rPr>
        <w:t>12</w:t>
      </w:r>
      <w:r>
        <w:rPr>
          <w:rFonts w:eastAsiaTheme="minorEastAsia"/>
          <w:color w:val="000000" w:themeColor="text1"/>
          <w:szCs w:val="21"/>
        </w:rPr>
        <w:t>月如期加息，</w:t>
      </w:r>
      <w:r>
        <w:rPr>
          <w:rFonts w:eastAsiaTheme="minorEastAsia"/>
          <w:color w:val="000000" w:themeColor="text1"/>
          <w:szCs w:val="21"/>
        </w:rPr>
        <w:t>10</w:t>
      </w:r>
      <w:r>
        <w:rPr>
          <w:rFonts w:eastAsiaTheme="minorEastAsia"/>
          <w:color w:val="000000" w:themeColor="text1"/>
          <w:szCs w:val="21"/>
        </w:rPr>
        <w:t>年国债收益率小幅波动，美股市场冲击亦较小；特朗普减税获得通过，进一步刺激消费者信心。欧元区经济继续改善，制造业和服务业</w:t>
      </w:r>
      <w:r>
        <w:rPr>
          <w:rFonts w:eastAsiaTheme="minorEastAsia"/>
          <w:color w:val="000000" w:themeColor="text1"/>
          <w:szCs w:val="21"/>
        </w:rPr>
        <w:t>PMI</w:t>
      </w:r>
      <w:r>
        <w:rPr>
          <w:rFonts w:eastAsiaTheme="minorEastAsia"/>
          <w:color w:val="000000" w:themeColor="text1"/>
          <w:szCs w:val="21"/>
        </w:rPr>
        <w:t>指数继续走高，失业率继续小幅回落</w:t>
      </w:r>
      <w:r>
        <w:rPr>
          <w:rFonts w:eastAsiaTheme="minorEastAsia"/>
          <w:color w:val="000000" w:themeColor="text1"/>
          <w:szCs w:val="21"/>
        </w:rPr>
        <w:t>，通胀水平维持低位，欧元保持强势。日本经济略有改善，失业率维持低位并继续下降，通胀继续低位回升，工业产出增速回升。国内经济继续呈现周期复苏迹象，进出口增速回升，但贸易顺差同比走低，消费保持平稳，固定资产投资继续下滑，但幅度趋缓，其中制造业、基建投资保持平稳，房地产投资继续小幅下滑；通胀方面，蔬菜、猪肉价格同比下跌，带动食品价格同比负增，非食品价格持续正增长，</w:t>
      </w:r>
      <w:r>
        <w:rPr>
          <w:rFonts w:eastAsiaTheme="minorEastAsia"/>
          <w:color w:val="000000" w:themeColor="text1"/>
          <w:szCs w:val="21"/>
        </w:rPr>
        <w:t>CPI</w:t>
      </w:r>
      <w:r>
        <w:rPr>
          <w:rFonts w:eastAsiaTheme="minorEastAsia"/>
          <w:color w:val="000000" w:themeColor="text1"/>
          <w:szCs w:val="21"/>
        </w:rPr>
        <w:t>保持平稳，</w:t>
      </w:r>
      <w:r>
        <w:rPr>
          <w:rFonts w:eastAsiaTheme="minorEastAsia"/>
          <w:color w:val="000000" w:themeColor="text1"/>
          <w:szCs w:val="21"/>
        </w:rPr>
        <w:t>PPI</w:t>
      </w:r>
      <w:r>
        <w:rPr>
          <w:rFonts w:eastAsiaTheme="minorEastAsia"/>
          <w:color w:val="000000" w:themeColor="text1"/>
          <w:szCs w:val="21"/>
        </w:rPr>
        <w:t>环比继续增长，同比仍维持在</w:t>
      </w:r>
      <w:r>
        <w:rPr>
          <w:rFonts w:eastAsiaTheme="minorEastAsia"/>
          <w:color w:val="000000" w:themeColor="text1"/>
          <w:szCs w:val="21"/>
        </w:rPr>
        <w:t>6%</w:t>
      </w:r>
      <w:r>
        <w:rPr>
          <w:rFonts w:eastAsiaTheme="minorEastAsia"/>
          <w:color w:val="000000" w:themeColor="text1"/>
          <w:szCs w:val="21"/>
        </w:rPr>
        <w:t>附近，大幅超出年初市场预期。人民币兑美元经过调整后继续升值，外汇占款由负转正，央行继续通过公开市场和</w:t>
      </w:r>
      <w:r>
        <w:rPr>
          <w:rFonts w:eastAsiaTheme="minorEastAsia"/>
          <w:color w:val="000000" w:themeColor="text1"/>
          <w:szCs w:val="21"/>
        </w:rPr>
        <w:t>MLF</w:t>
      </w:r>
      <w:r>
        <w:rPr>
          <w:rFonts w:eastAsiaTheme="minorEastAsia"/>
          <w:color w:val="000000" w:themeColor="text1"/>
          <w:szCs w:val="21"/>
        </w:rPr>
        <w:t>操作对市场流动性进行调节，</w:t>
      </w:r>
      <w:r>
        <w:rPr>
          <w:rFonts w:eastAsiaTheme="minorEastAsia"/>
          <w:color w:val="000000" w:themeColor="text1"/>
          <w:szCs w:val="21"/>
        </w:rPr>
        <w:t>“</w:t>
      </w:r>
      <w:r>
        <w:rPr>
          <w:rFonts w:eastAsiaTheme="minorEastAsia"/>
          <w:color w:val="000000" w:themeColor="text1"/>
          <w:szCs w:val="21"/>
        </w:rPr>
        <w:t>削峰填谷</w:t>
      </w:r>
      <w:r>
        <w:rPr>
          <w:rFonts w:eastAsiaTheme="minorEastAsia"/>
          <w:color w:val="000000" w:themeColor="text1"/>
          <w:szCs w:val="21"/>
        </w:rPr>
        <w:t>”</w:t>
      </w:r>
      <w:r>
        <w:rPr>
          <w:rFonts w:eastAsiaTheme="minorEastAsia"/>
          <w:color w:val="000000" w:themeColor="text1"/>
          <w:szCs w:val="21"/>
        </w:rPr>
        <w:t>，维持稳健中性的货币政策基调，并于</w:t>
      </w:r>
      <w:r>
        <w:rPr>
          <w:rFonts w:eastAsiaTheme="minorEastAsia"/>
          <w:color w:val="000000" w:themeColor="text1"/>
          <w:szCs w:val="21"/>
        </w:rPr>
        <w:t>12</w:t>
      </w:r>
      <w:r>
        <w:rPr>
          <w:rFonts w:eastAsiaTheme="minorEastAsia"/>
          <w:color w:val="000000" w:themeColor="text1"/>
          <w:szCs w:val="21"/>
        </w:rPr>
        <w:t>月美联储加息后调高各期限公开市场及</w:t>
      </w:r>
      <w:r>
        <w:rPr>
          <w:rFonts w:eastAsiaTheme="minorEastAsia"/>
          <w:color w:val="000000" w:themeColor="text1"/>
          <w:szCs w:val="21"/>
        </w:rPr>
        <w:t>MLF</w:t>
      </w:r>
      <w:r>
        <w:rPr>
          <w:rFonts w:eastAsiaTheme="minorEastAsia"/>
          <w:color w:val="000000" w:themeColor="text1"/>
          <w:szCs w:val="21"/>
        </w:rPr>
        <w:t>操作利率</w:t>
      </w:r>
      <w:r>
        <w:rPr>
          <w:rFonts w:eastAsiaTheme="minorEastAsia"/>
          <w:color w:val="000000" w:themeColor="text1"/>
          <w:szCs w:val="21"/>
        </w:rPr>
        <w:t>5bp</w:t>
      </w:r>
      <w:r>
        <w:rPr>
          <w:rFonts w:eastAsiaTheme="minorEastAsia"/>
          <w:color w:val="000000" w:themeColor="text1"/>
          <w:szCs w:val="21"/>
        </w:rPr>
        <w:t>，加强</w:t>
      </w:r>
      <w:r>
        <w:rPr>
          <w:rFonts w:eastAsiaTheme="minorEastAsia"/>
          <w:color w:val="000000" w:themeColor="text1"/>
          <w:szCs w:val="21"/>
        </w:rPr>
        <w:t>MPA</w:t>
      </w:r>
      <w:r>
        <w:rPr>
          <w:rFonts w:eastAsiaTheme="minorEastAsia"/>
          <w:color w:val="000000" w:themeColor="text1"/>
          <w:szCs w:val="21"/>
        </w:rPr>
        <w:t>考核、防范金融系统性风险。四季度货币市场持续紧平衡，银行间</w:t>
      </w:r>
      <w:r>
        <w:rPr>
          <w:rFonts w:eastAsiaTheme="minorEastAsia"/>
          <w:color w:val="000000" w:themeColor="text1"/>
          <w:szCs w:val="21"/>
        </w:rPr>
        <w:t>7</w:t>
      </w:r>
      <w:r>
        <w:rPr>
          <w:rFonts w:eastAsiaTheme="minorEastAsia"/>
          <w:color w:val="000000" w:themeColor="text1"/>
          <w:szCs w:val="21"/>
        </w:rPr>
        <w:t>天回购利率均值</w:t>
      </w:r>
      <w:r>
        <w:rPr>
          <w:rFonts w:eastAsiaTheme="minorEastAsia"/>
          <w:color w:val="000000" w:themeColor="text1"/>
          <w:szCs w:val="21"/>
        </w:rPr>
        <w:t>3.52%</w:t>
      </w:r>
      <w:r>
        <w:rPr>
          <w:rFonts w:eastAsiaTheme="minorEastAsia"/>
          <w:color w:val="000000" w:themeColor="text1"/>
          <w:szCs w:val="21"/>
        </w:rPr>
        <w:t>，高于三季度</w:t>
      </w:r>
      <w:r>
        <w:rPr>
          <w:rFonts w:eastAsiaTheme="minorEastAsia"/>
          <w:color w:val="000000" w:themeColor="text1"/>
          <w:szCs w:val="21"/>
        </w:rPr>
        <w:t>7bps</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年期国债、国开债收益率较三季末分别走高</w:t>
      </w:r>
      <w:r>
        <w:rPr>
          <w:rFonts w:eastAsiaTheme="minorEastAsia"/>
          <w:color w:val="000000" w:themeColor="text1"/>
          <w:szCs w:val="21"/>
        </w:rPr>
        <w:t>32bp</w:t>
      </w:r>
      <w:r>
        <w:rPr>
          <w:rFonts w:eastAsiaTheme="minorEastAsia"/>
          <w:color w:val="000000" w:themeColor="text1"/>
          <w:szCs w:val="21"/>
        </w:rPr>
        <w:t>和</w:t>
      </w:r>
      <w:r>
        <w:rPr>
          <w:rFonts w:eastAsiaTheme="minorEastAsia"/>
          <w:color w:val="000000" w:themeColor="text1"/>
          <w:szCs w:val="21"/>
        </w:rPr>
        <w:t>72bp</w:t>
      </w:r>
      <w:r>
        <w:rPr>
          <w:rFonts w:eastAsiaTheme="minorEastAsia"/>
          <w:color w:val="000000" w:themeColor="text1"/>
          <w:szCs w:val="21"/>
        </w:rPr>
        <w:t>，</w:t>
      </w:r>
      <w:r>
        <w:rPr>
          <w:rFonts w:eastAsiaTheme="minorEastAsia"/>
          <w:color w:val="000000" w:themeColor="text1"/>
          <w:szCs w:val="21"/>
        </w:rPr>
        <w:t>NCD</w:t>
      </w:r>
      <w:r>
        <w:rPr>
          <w:rFonts w:eastAsiaTheme="minorEastAsia"/>
          <w:color w:val="000000" w:themeColor="text1"/>
          <w:szCs w:val="21"/>
        </w:rPr>
        <w:t>发行利率和二级利率较三季末亦大幅走高</w:t>
      </w:r>
      <w:r>
        <w:rPr>
          <w:rFonts w:eastAsiaTheme="minorEastAsia"/>
          <w:color w:val="000000" w:themeColor="text1"/>
          <w:szCs w:val="21"/>
        </w:rPr>
        <w:t>70bp</w:t>
      </w:r>
      <w:r>
        <w:rPr>
          <w:rFonts w:eastAsiaTheme="minorEastAsia"/>
          <w:color w:val="000000" w:themeColor="text1"/>
          <w:szCs w:val="21"/>
        </w:rPr>
        <w:t>以上。四季度基本面表现平稳，经济韧性超出市场预期，监管方面流动性新规、资管新规等落地，债券市场在资金面紧张和基本面预期差的带动下继续走熊，</w:t>
      </w:r>
      <w:r>
        <w:rPr>
          <w:rFonts w:eastAsiaTheme="minorEastAsia"/>
          <w:color w:val="000000" w:themeColor="text1"/>
          <w:szCs w:val="21"/>
        </w:rPr>
        <w:t>10</w:t>
      </w:r>
      <w:r>
        <w:rPr>
          <w:rFonts w:eastAsiaTheme="minorEastAsia"/>
          <w:color w:val="000000" w:themeColor="text1"/>
          <w:szCs w:val="21"/>
        </w:rPr>
        <w:t>年国债</w:t>
      </w:r>
      <w:r>
        <w:rPr>
          <w:rFonts w:eastAsiaTheme="minorEastAsia"/>
          <w:color w:val="000000" w:themeColor="text1"/>
          <w:szCs w:val="21"/>
        </w:rPr>
        <w:t>、国开债收益率较三季末分别走高</w:t>
      </w:r>
      <w:r>
        <w:rPr>
          <w:rFonts w:eastAsiaTheme="minorEastAsia"/>
          <w:color w:val="000000" w:themeColor="text1"/>
          <w:szCs w:val="21"/>
        </w:rPr>
        <w:t>27bp</w:t>
      </w:r>
      <w:r>
        <w:rPr>
          <w:rFonts w:eastAsiaTheme="minorEastAsia"/>
          <w:color w:val="000000" w:themeColor="text1"/>
          <w:szCs w:val="21"/>
        </w:rPr>
        <w:t>和</w:t>
      </w:r>
      <w:r>
        <w:rPr>
          <w:rFonts w:eastAsiaTheme="minorEastAsia"/>
          <w:color w:val="000000" w:themeColor="text1"/>
          <w:szCs w:val="21"/>
        </w:rPr>
        <w:t>64bp</w:t>
      </w:r>
      <w:r>
        <w:rPr>
          <w:rFonts w:eastAsiaTheme="minorEastAsia"/>
          <w:color w:val="000000" w:themeColor="text1"/>
          <w:szCs w:val="21"/>
        </w:rPr>
        <w:t>，信用债收益率跟随利率债调整，成交仍旧清淡。</w:t>
      </w:r>
      <w:r>
        <w:rPr>
          <w:rFonts w:eastAsiaTheme="minorEastAsia"/>
          <w:color w:val="000000" w:themeColor="text1"/>
          <w:szCs w:val="21"/>
        </w:rPr>
        <w:t>A</w:t>
      </w:r>
      <w:r>
        <w:rPr>
          <w:rFonts w:eastAsiaTheme="minorEastAsia"/>
          <w:color w:val="000000" w:themeColor="text1"/>
          <w:szCs w:val="21"/>
        </w:rPr>
        <w:t>股市场在四季度震荡，消费表现较为显著。</w:t>
      </w:r>
    </w:p>
    <w:p w:rsidR="004F3F0E" w:rsidRDefault="004F3F0E">
      <w:pPr>
        <w:spacing w:line="360" w:lineRule="auto"/>
        <w:ind w:firstLineChars="200" w:firstLine="420"/>
        <w:rPr>
          <w:rFonts w:eastAsiaTheme="minorEastAsia"/>
          <w:color w:val="000000" w:themeColor="text1"/>
          <w:szCs w:val="21"/>
        </w:rPr>
      </w:pP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本基金保持了对利率债券和高等级信用债的基本配置，维持基金中短久期，积极参与新股申购，权益投资上继续坚持精选个股、价值投资、长线投资，取得了不错的回报。</w:t>
      </w:r>
    </w:p>
    <w:p w:rsidR="004F3F0E" w:rsidRDefault="00AB726B">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日，华安新希望灵活配置</w:t>
      </w:r>
      <w:r>
        <w:rPr>
          <w:rFonts w:eastAsiaTheme="minorEastAsia"/>
          <w:color w:val="000000" w:themeColor="text1"/>
          <w:szCs w:val="21"/>
        </w:rPr>
        <w:t>A</w:t>
      </w:r>
      <w:r>
        <w:rPr>
          <w:rFonts w:eastAsiaTheme="minorEastAsia"/>
          <w:color w:val="000000" w:themeColor="text1"/>
          <w:szCs w:val="21"/>
        </w:rPr>
        <w:t>份额净值为</w:t>
      </w:r>
      <w:r>
        <w:rPr>
          <w:rFonts w:eastAsiaTheme="minorEastAsia"/>
          <w:color w:val="000000" w:themeColor="text1"/>
          <w:szCs w:val="21"/>
        </w:rPr>
        <w:t>1.069</w:t>
      </w:r>
      <w:r>
        <w:rPr>
          <w:rFonts w:eastAsiaTheme="minorEastAsia"/>
          <w:color w:val="000000" w:themeColor="text1"/>
          <w:szCs w:val="21"/>
        </w:rPr>
        <w:t>元，</w:t>
      </w:r>
      <w:r>
        <w:rPr>
          <w:rFonts w:eastAsiaTheme="minorEastAsia"/>
          <w:color w:val="000000" w:themeColor="text1"/>
          <w:szCs w:val="21"/>
        </w:rPr>
        <w:t xml:space="preserve"> </w:t>
      </w:r>
      <w:r>
        <w:rPr>
          <w:rFonts w:eastAsiaTheme="minorEastAsia"/>
          <w:color w:val="000000" w:themeColor="text1"/>
          <w:szCs w:val="21"/>
        </w:rPr>
        <w:t>C</w:t>
      </w:r>
      <w:r>
        <w:rPr>
          <w:rFonts w:eastAsiaTheme="minorEastAsia"/>
          <w:color w:val="000000" w:themeColor="text1"/>
          <w:szCs w:val="21"/>
        </w:rPr>
        <w:t>份额净值为</w:t>
      </w:r>
      <w:r>
        <w:rPr>
          <w:rFonts w:eastAsiaTheme="minorEastAsia"/>
          <w:color w:val="000000" w:themeColor="text1"/>
          <w:szCs w:val="21"/>
        </w:rPr>
        <w:t>3.803</w:t>
      </w:r>
      <w:r>
        <w:rPr>
          <w:rFonts w:eastAsiaTheme="minorEastAsia"/>
          <w:color w:val="000000" w:themeColor="text1"/>
          <w:szCs w:val="21"/>
        </w:rPr>
        <w:t>元；华安新希望灵活配置</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2.00%</w:t>
      </w:r>
      <w:r>
        <w:rPr>
          <w:rFonts w:eastAsiaTheme="minorEastAsia"/>
          <w:color w:val="000000" w:themeColor="text1"/>
          <w:szCs w:val="21"/>
        </w:rPr>
        <w:t>，同期业绩比较基准增长率为</w:t>
      </w:r>
      <w:r>
        <w:rPr>
          <w:rFonts w:eastAsiaTheme="minorEastAsia"/>
          <w:color w:val="000000" w:themeColor="text1"/>
          <w:szCs w:val="21"/>
        </w:rPr>
        <w:t>0.31%</w:t>
      </w:r>
      <w:r>
        <w:rPr>
          <w:rFonts w:eastAsiaTheme="minorEastAsia"/>
          <w:color w:val="000000" w:themeColor="text1"/>
          <w:szCs w:val="21"/>
        </w:rPr>
        <w:t>，</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263.58%</w:t>
      </w:r>
      <w:r>
        <w:rPr>
          <w:rFonts w:eastAsiaTheme="minorEastAsia"/>
          <w:color w:val="000000" w:themeColor="text1"/>
          <w:szCs w:val="21"/>
        </w:rPr>
        <w:t>，同期业绩比较基准增长率为</w:t>
      </w:r>
      <w:r>
        <w:rPr>
          <w:rFonts w:eastAsiaTheme="minorEastAsia"/>
          <w:color w:val="000000" w:themeColor="text1"/>
          <w:szCs w:val="21"/>
        </w:rPr>
        <w:t>0.31%</w:t>
      </w:r>
      <w:r>
        <w:rPr>
          <w:rFonts w:eastAsiaTheme="minorEastAsia"/>
          <w:color w:val="000000" w:themeColor="text1"/>
          <w:szCs w:val="21"/>
        </w:rPr>
        <w:t>。</w:t>
      </w:r>
    </w:p>
    <w:p w:rsidR="004F3F0E" w:rsidRDefault="004F3F0E">
      <w:pPr>
        <w:spacing w:line="360" w:lineRule="auto"/>
        <w:ind w:firstLineChars="200" w:firstLine="420"/>
        <w:rPr>
          <w:rFonts w:eastAsiaTheme="minorEastAsia"/>
          <w:color w:val="000000" w:themeColor="text1"/>
          <w:szCs w:val="21"/>
        </w:rPr>
      </w:pPr>
    </w:p>
    <w:p w:rsidR="004F3F0E" w:rsidRDefault="00AB726B">
      <w:pPr>
        <w:autoSpaceDE w:val="0"/>
        <w:autoSpaceDN w:val="0"/>
        <w:adjustRightInd w:val="0"/>
        <w:spacing w:line="360" w:lineRule="auto"/>
        <w:jc w:val="left"/>
        <w:rPr>
          <w:rFonts w:eastAsiaTheme="minorEastAsia"/>
          <w:b/>
          <w:color w:val="000000" w:themeColor="text1"/>
          <w:kern w:val="0"/>
          <w:szCs w:val="21"/>
        </w:rPr>
      </w:pPr>
      <w:bookmarkStart w:id="0" w:name="_Toc245193825"/>
      <w:bookmarkStart w:id="1" w:name="_Toc255486598"/>
      <w:r>
        <w:rPr>
          <w:rFonts w:eastAsiaTheme="minorEastAsia"/>
          <w:b/>
          <w:color w:val="000000" w:themeColor="text1"/>
          <w:kern w:val="0"/>
          <w:szCs w:val="21"/>
        </w:rPr>
        <w:t>4</w:t>
      </w:r>
      <w:r>
        <w:rPr>
          <w:rFonts w:eastAsiaTheme="minorEastAsia" w:hint="eastAsia"/>
          <w:b/>
          <w:color w:val="000000" w:themeColor="text1"/>
          <w:kern w:val="0"/>
          <w:szCs w:val="21"/>
        </w:rPr>
        <w:t>.5</w:t>
      </w:r>
      <w:r>
        <w:rPr>
          <w:rFonts w:eastAsiaTheme="minorEastAsia"/>
          <w:b/>
          <w:color w:val="000000" w:themeColor="text1"/>
          <w:kern w:val="0"/>
          <w:szCs w:val="21"/>
        </w:rPr>
        <w:t>管理人对宏观经济、证券市场及行业走势的简要展望</w:t>
      </w:r>
      <w:bookmarkEnd w:id="0"/>
      <w:bookmarkEnd w:id="1"/>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展望一季度，美国经济继续向好，劳动力市场继续改善，失业率维持低位，通胀回暖，税改利好经济，预计</w:t>
      </w:r>
      <w:r>
        <w:rPr>
          <w:rFonts w:eastAsiaTheme="minorEastAsia"/>
          <w:color w:val="000000" w:themeColor="text1"/>
          <w:szCs w:val="21"/>
        </w:rPr>
        <w:t>2018</w:t>
      </w:r>
      <w:r>
        <w:rPr>
          <w:rFonts w:eastAsiaTheme="minorEastAsia"/>
          <w:color w:val="000000" w:themeColor="text1"/>
          <w:szCs w:val="21"/>
        </w:rPr>
        <w:t>年有</w:t>
      </w:r>
      <w:r>
        <w:rPr>
          <w:rFonts w:eastAsiaTheme="minorEastAsia"/>
          <w:color w:val="000000" w:themeColor="text1"/>
          <w:szCs w:val="21"/>
        </w:rPr>
        <w:t>2-3</w:t>
      </w:r>
      <w:r>
        <w:rPr>
          <w:rFonts w:eastAsiaTheme="minorEastAsia"/>
          <w:color w:val="000000" w:themeColor="text1"/>
          <w:szCs w:val="21"/>
        </w:rPr>
        <w:t>次加息。欧洲经济持续向好，货币政策继续边际收紧。国内经济逐步进入景气回升阶段，产能过剩压力正在消退，资本支出势头缓步形成，企业盈利状况持续改善。随着供给侧改革的持</w:t>
      </w:r>
      <w:r>
        <w:rPr>
          <w:rFonts w:eastAsiaTheme="minorEastAsia"/>
          <w:color w:val="000000" w:themeColor="text1"/>
          <w:szCs w:val="21"/>
        </w:rPr>
        <w:t>续推进以及需求的逐步改善，潜在的通胀风险有所上升，加上春节的错位，预计</w:t>
      </w:r>
      <w:r>
        <w:rPr>
          <w:rFonts w:eastAsiaTheme="minorEastAsia"/>
          <w:color w:val="000000" w:themeColor="text1"/>
          <w:szCs w:val="21"/>
        </w:rPr>
        <w:t>CPI</w:t>
      </w:r>
      <w:r>
        <w:rPr>
          <w:rFonts w:eastAsiaTheme="minorEastAsia"/>
          <w:color w:val="000000" w:themeColor="text1"/>
          <w:szCs w:val="21"/>
        </w:rPr>
        <w:t>在</w:t>
      </w:r>
      <w:r>
        <w:rPr>
          <w:rFonts w:eastAsiaTheme="minorEastAsia"/>
          <w:color w:val="000000" w:themeColor="text1"/>
          <w:szCs w:val="21"/>
        </w:rPr>
        <w:t>2</w:t>
      </w:r>
      <w:r>
        <w:rPr>
          <w:rFonts w:eastAsiaTheme="minorEastAsia"/>
          <w:color w:val="000000" w:themeColor="text1"/>
          <w:szCs w:val="21"/>
        </w:rPr>
        <w:t>月份会有冲高压力。人民币汇率保持平稳，外汇占款维持小幅正流入，国内货币政策仍保持稳健中性，央行对资金面具有很强的掌控力，预计一季度资金面较四季度会有明显的缓解。监管方面，金融机构杠杆已有所下降，后续各监管机构将推出相应的监管政策，预计对市场的短期冲击较小，但影响深远。综合上述各方面因素看，一季度资金面应有所缓和，而债券市场在多空因素的影响下，预计仍将小幅震荡，中高等级信用债具备一定的配置价值。权益市场将继续成呈现结构性行情：优势</w:t>
      </w:r>
      <w:r>
        <w:rPr>
          <w:rFonts w:eastAsiaTheme="minorEastAsia"/>
          <w:color w:val="000000" w:themeColor="text1"/>
          <w:szCs w:val="21"/>
        </w:rPr>
        <w:t>企业盈利继续改善、市场份额提升，这些公司的股票如果估值合理，则股价仍然具有稳定上扬的中期趋势。与此同时，没有核心竞争力、不适应转型的传统行业公司，以及新兴行业中竞争力不足、股票估值泡沫仍很明显的公司，将随着时间的流逝而被证伪，股价震荡下行。</w:t>
      </w:r>
    </w:p>
    <w:p w:rsidR="004F3F0E" w:rsidRDefault="004F3F0E">
      <w:pPr>
        <w:spacing w:line="360" w:lineRule="auto"/>
        <w:ind w:firstLineChars="200" w:firstLine="420"/>
        <w:rPr>
          <w:rFonts w:eastAsiaTheme="minorEastAsia"/>
          <w:color w:val="000000" w:themeColor="text1"/>
          <w:szCs w:val="21"/>
        </w:rPr>
      </w:pP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继续保持中短久期利率债和高等级信用债的配置，回避中低等级特别是过剩产能行业信用债。权益投资上将继续按照投资价值、长线持有的思路，寻找传统和新兴行业中目标远大、长期专注、构筑了鲜明核心竞争力、业绩表现优秀而稳定，且股价合理或明显低于内在价值的企业进行投资。本基金</w:t>
      </w:r>
      <w:r>
        <w:rPr>
          <w:rFonts w:eastAsiaTheme="minorEastAsia"/>
          <w:color w:val="000000" w:themeColor="text1"/>
          <w:szCs w:val="21"/>
        </w:rPr>
        <w:t>将秉承稳健、专业的投资理念，勤勉尽责地维护持有人利益。</w:t>
      </w:r>
    </w:p>
    <w:p w:rsidR="004F3F0E" w:rsidRDefault="004F3F0E">
      <w:pPr>
        <w:spacing w:line="360" w:lineRule="auto"/>
        <w:ind w:firstLineChars="200" w:firstLine="420"/>
        <w:rPr>
          <w:rFonts w:eastAsiaTheme="minorEastAsia"/>
          <w:color w:val="000000" w:themeColor="text1"/>
          <w:szCs w:val="21"/>
        </w:rPr>
      </w:pPr>
    </w:p>
    <w:p w:rsidR="004F3F0E" w:rsidRDefault="00AB726B">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.6</w:t>
      </w:r>
      <w:r>
        <w:rPr>
          <w:rFonts w:asciiTheme="minorEastAsia" w:eastAsiaTheme="minorEastAsia" w:hAnsiTheme="minorEastAsia" w:hint="eastAsia"/>
          <w:b/>
          <w:color w:val="000000" w:themeColor="text1"/>
          <w:kern w:val="0"/>
          <w:szCs w:val="21"/>
        </w:rPr>
        <w:t>报告期内基金持有人数或基金资产净值预警说明</w:t>
      </w:r>
    </w:p>
    <w:p w:rsidR="004F3F0E" w:rsidRDefault="00AB726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本基金报告期内基金持有人数不低于</w:t>
      </w:r>
      <w:r>
        <w:rPr>
          <w:rFonts w:eastAsiaTheme="minorEastAsia"/>
          <w:color w:val="000000" w:themeColor="text1"/>
          <w:kern w:val="0"/>
          <w:szCs w:val="21"/>
        </w:rPr>
        <w:t>200</w:t>
      </w:r>
      <w:r>
        <w:rPr>
          <w:rFonts w:eastAsiaTheme="minorEastAsia"/>
          <w:color w:val="000000" w:themeColor="text1"/>
          <w:kern w:val="0"/>
          <w:szCs w:val="21"/>
        </w:rPr>
        <w:t>人；基金资产净值连续超过</w:t>
      </w:r>
      <w:r>
        <w:rPr>
          <w:rFonts w:eastAsiaTheme="minorEastAsia"/>
          <w:color w:val="000000" w:themeColor="text1"/>
          <w:kern w:val="0"/>
          <w:szCs w:val="21"/>
        </w:rPr>
        <w:t>60</w:t>
      </w:r>
      <w:r>
        <w:rPr>
          <w:rFonts w:eastAsiaTheme="minorEastAsia"/>
          <w:color w:val="000000" w:themeColor="text1"/>
          <w:kern w:val="0"/>
          <w:szCs w:val="21"/>
        </w:rPr>
        <w:t>个工作日低于</w:t>
      </w:r>
      <w:r>
        <w:rPr>
          <w:rFonts w:eastAsiaTheme="minorEastAsia"/>
          <w:color w:val="000000" w:themeColor="text1"/>
          <w:kern w:val="0"/>
          <w:szCs w:val="21"/>
        </w:rPr>
        <w:t>5000</w:t>
      </w:r>
      <w:r>
        <w:rPr>
          <w:rFonts w:eastAsiaTheme="minorEastAsia"/>
          <w:color w:val="000000" w:themeColor="text1"/>
          <w:kern w:val="0"/>
          <w:szCs w:val="21"/>
        </w:rPr>
        <w:t>万元，并于</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日进入清盘程序。</w:t>
      </w:r>
    </w:p>
    <w:p w:rsidR="004F3F0E" w:rsidRDefault="004F3F0E">
      <w:pPr>
        <w:spacing w:line="360" w:lineRule="auto"/>
        <w:ind w:firstLineChars="200" w:firstLine="420"/>
        <w:rPr>
          <w:rFonts w:asciiTheme="minorEastAsia" w:eastAsiaTheme="minorEastAsia" w:hAnsiTheme="minorEastAsia"/>
          <w:color w:val="000000" w:themeColor="text1"/>
          <w:szCs w:val="21"/>
        </w:rPr>
      </w:pPr>
    </w:p>
    <w:p w:rsidR="004F3F0E" w:rsidRDefault="00AB726B" w:rsidP="00AB726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4F3F0E" w:rsidRDefault="00AB726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tblPr>
      <w:tblGrid>
        <w:gridCol w:w="720"/>
        <w:gridCol w:w="3357"/>
        <w:gridCol w:w="2977"/>
        <w:gridCol w:w="1843"/>
      </w:tblGrid>
      <w:tr w:rsidR="004F3F0E">
        <w:tc>
          <w:tcPr>
            <w:tcW w:w="720"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4F3F0E">
        <w:tc>
          <w:tcPr>
            <w:tcW w:w="720"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4F3F0E" w:rsidRDefault="00AB726B">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F3F0E">
        <w:tc>
          <w:tcPr>
            <w:tcW w:w="720" w:type="dxa"/>
            <w:vAlign w:val="center"/>
          </w:tcPr>
          <w:p w:rsidR="004F3F0E" w:rsidRDefault="004F3F0E">
            <w:pPr>
              <w:spacing w:before="29" w:line="360" w:lineRule="auto"/>
              <w:ind w:left="17"/>
              <w:jc w:val="center"/>
              <w:rPr>
                <w:rFonts w:eastAsiaTheme="minorEastAsia"/>
                <w:color w:val="000000" w:themeColor="text1"/>
                <w:szCs w:val="21"/>
              </w:rPr>
            </w:pPr>
          </w:p>
        </w:tc>
        <w:tc>
          <w:tcPr>
            <w:tcW w:w="3357" w:type="dxa"/>
            <w:vAlign w:val="center"/>
          </w:tcPr>
          <w:p w:rsidR="004F3F0E" w:rsidRDefault="00AB726B">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F3F0E">
        <w:tc>
          <w:tcPr>
            <w:tcW w:w="720"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4F3F0E" w:rsidRDefault="00AB726B">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F3F0E">
        <w:tc>
          <w:tcPr>
            <w:tcW w:w="720" w:type="dxa"/>
            <w:vAlign w:val="center"/>
          </w:tcPr>
          <w:p w:rsidR="004F3F0E" w:rsidRDefault="004F3F0E">
            <w:pPr>
              <w:spacing w:before="29" w:line="360" w:lineRule="auto"/>
              <w:ind w:left="17"/>
              <w:jc w:val="center"/>
              <w:rPr>
                <w:rFonts w:eastAsiaTheme="minorEastAsia"/>
                <w:color w:val="000000" w:themeColor="text1"/>
                <w:szCs w:val="21"/>
              </w:rPr>
            </w:pPr>
          </w:p>
        </w:tc>
        <w:tc>
          <w:tcPr>
            <w:tcW w:w="3357" w:type="dxa"/>
            <w:vAlign w:val="center"/>
          </w:tcPr>
          <w:p w:rsidR="004F3F0E" w:rsidRDefault="00AB726B">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F3F0E">
        <w:tc>
          <w:tcPr>
            <w:tcW w:w="720" w:type="dxa"/>
            <w:vAlign w:val="center"/>
          </w:tcPr>
          <w:p w:rsidR="004F3F0E" w:rsidRDefault="004F3F0E">
            <w:pPr>
              <w:spacing w:before="29" w:line="360" w:lineRule="auto"/>
              <w:ind w:left="17"/>
              <w:jc w:val="center"/>
              <w:rPr>
                <w:rFonts w:eastAsiaTheme="minorEastAsia"/>
                <w:color w:val="000000" w:themeColor="text1"/>
                <w:szCs w:val="21"/>
              </w:rPr>
            </w:pPr>
          </w:p>
        </w:tc>
        <w:tc>
          <w:tcPr>
            <w:tcW w:w="3357" w:type="dxa"/>
            <w:vAlign w:val="center"/>
          </w:tcPr>
          <w:p w:rsidR="004F3F0E" w:rsidRDefault="00AB726B">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F3F0E">
        <w:tc>
          <w:tcPr>
            <w:tcW w:w="720" w:type="dxa"/>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4F3F0E" w:rsidRDefault="00AB726B">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F3F0E">
        <w:tc>
          <w:tcPr>
            <w:tcW w:w="720"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4F3F0E" w:rsidRDefault="00AB726B">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F3F0E">
        <w:tc>
          <w:tcPr>
            <w:tcW w:w="720"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4F3F0E" w:rsidRDefault="00AB726B">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F3F0E">
        <w:tc>
          <w:tcPr>
            <w:tcW w:w="720" w:type="dxa"/>
            <w:vAlign w:val="center"/>
          </w:tcPr>
          <w:p w:rsidR="004F3F0E" w:rsidRDefault="004F3F0E">
            <w:pPr>
              <w:spacing w:before="29" w:line="360" w:lineRule="auto"/>
              <w:ind w:left="17"/>
              <w:jc w:val="center"/>
              <w:rPr>
                <w:rFonts w:eastAsiaTheme="minorEastAsia"/>
                <w:color w:val="000000" w:themeColor="text1"/>
                <w:szCs w:val="21"/>
              </w:rPr>
            </w:pPr>
          </w:p>
        </w:tc>
        <w:tc>
          <w:tcPr>
            <w:tcW w:w="3357" w:type="dxa"/>
            <w:vAlign w:val="center"/>
          </w:tcPr>
          <w:p w:rsidR="004F3F0E" w:rsidRDefault="00AB726B">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F3F0E">
        <w:tc>
          <w:tcPr>
            <w:tcW w:w="720"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4F3F0E" w:rsidRDefault="00AB726B">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11,294,401.67</w:t>
            </w:r>
          </w:p>
        </w:tc>
        <w:tc>
          <w:tcPr>
            <w:tcW w:w="1843" w:type="dxa"/>
            <w:vAlign w:val="center"/>
          </w:tcPr>
          <w:p w:rsidR="004F3F0E" w:rsidRDefault="00AB726B">
            <w:pPr>
              <w:spacing w:before="29" w:line="360" w:lineRule="auto"/>
              <w:ind w:left="17"/>
              <w:jc w:val="right"/>
              <w:rPr>
                <w:rFonts w:eastAsiaTheme="minorEastAsia"/>
                <w:color w:val="000000" w:themeColor="text1"/>
                <w:szCs w:val="21"/>
              </w:rPr>
            </w:pPr>
            <w:r>
              <w:rPr>
                <w:rFonts w:eastAsiaTheme="minorEastAsia"/>
                <w:color w:val="000000" w:themeColor="text1"/>
                <w:szCs w:val="21"/>
              </w:rPr>
              <w:t>99.82</w:t>
            </w:r>
          </w:p>
        </w:tc>
      </w:tr>
      <w:tr w:rsidR="004F3F0E">
        <w:tc>
          <w:tcPr>
            <w:tcW w:w="720"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4F3F0E" w:rsidRDefault="00AB726B">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4F3F0E" w:rsidRDefault="00AB726B">
            <w:pPr>
              <w:jc w:val="right"/>
              <w:rPr>
                <w:rFonts w:eastAsiaTheme="minorEastAsia"/>
                <w:color w:val="000000" w:themeColor="text1"/>
                <w:szCs w:val="21"/>
              </w:rPr>
            </w:pPr>
            <w:r>
              <w:rPr>
                <w:rFonts w:eastAsiaTheme="minorEastAsia"/>
                <w:color w:val="000000" w:themeColor="text1"/>
                <w:szCs w:val="21"/>
              </w:rPr>
              <w:t>20,597.48</w:t>
            </w:r>
          </w:p>
        </w:tc>
        <w:tc>
          <w:tcPr>
            <w:tcW w:w="1843" w:type="dxa"/>
            <w:vAlign w:val="center"/>
          </w:tcPr>
          <w:p w:rsidR="004F3F0E" w:rsidRDefault="00AB726B">
            <w:pPr>
              <w:jc w:val="right"/>
              <w:rPr>
                <w:rFonts w:eastAsiaTheme="minorEastAsia"/>
                <w:color w:val="000000" w:themeColor="text1"/>
                <w:szCs w:val="21"/>
              </w:rPr>
            </w:pPr>
            <w:r>
              <w:rPr>
                <w:rFonts w:eastAsiaTheme="minorEastAsia"/>
                <w:color w:val="000000" w:themeColor="text1"/>
                <w:szCs w:val="21"/>
              </w:rPr>
              <w:t>0.18</w:t>
            </w:r>
          </w:p>
        </w:tc>
      </w:tr>
      <w:tr w:rsidR="004F3F0E">
        <w:tc>
          <w:tcPr>
            <w:tcW w:w="720" w:type="dxa"/>
            <w:vAlign w:val="center"/>
          </w:tcPr>
          <w:p w:rsidR="004F3F0E" w:rsidRDefault="00AB726B">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4F3F0E" w:rsidRDefault="00AB726B">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4F3F0E" w:rsidRDefault="00AB726B">
            <w:pPr>
              <w:jc w:val="right"/>
              <w:rPr>
                <w:rFonts w:eastAsiaTheme="minorEastAsia"/>
                <w:color w:val="000000" w:themeColor="text1"/>
                <w:szCs w:val="21"/>
              </w:rPr>
            </w:pPr>
            <w:r>
              <w:rPr>
                <w:rFonts w:eastAsiaTheme="minorEastAsia"/>
                <w:color w:val="000000" w:themeColor="text1"/>
                <w:szCs w:val="21"/>
              </w:rPr>
              <w:t>11,314,999.15</w:t>
            </w:r>
          </w:p>
        </w:tc>
        <w:tc>
          <w:tcPr>
            <w:tcW w:w="1843" w:type="dxa"/>
            <w:vAlign w:val="center"/>
          </w:tcPr>
          <w:p w:rsidR="004F3F0E" w:rsidRDefault="00AB726B">
            <w:pPr>
              <w:jc w:val="right"/>
              <w:rPr>
                <w:rFonts w:eastAsiaTheme="minorEastAsia"/>
                <w:color w:val="000000" w:themeColor="text1"/>
                <w:szCs w:val="21"/>
              </w:rPr>
            </w:pPr>
            <w:r>
              <w:rPr>
                <w:rFonts w:eastAsiaTheme="minorEastAsia"/>
                <w:color w:val="000000" w:themeColor="text1"/>
                <w:szCs w:val="21"/>
              </w:rPr>
              <w:t>100.00</w:t>
            </w:r>
          </w:p>
        </w:tc>
      </w:tr>
    </w:tbl>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4F3F0E" w:rsidRDefault="00AB726B">
      <w:pPr>
        <w:rPr>
          <w:b/>
        </w:rPr>
      </w:pP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本基金本报告期末未持有股票。</w:t>
      </w:r>
    </w:p>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5.4</w:t>
      </w:r>
      <w:r>
        <w:rPr>
          <w:rFonts w:eastAsiaTheme="minorEastAsia"/>
          <w:b/>
          <w:color w:val="000000" w:themeColor="text1"/>
          <w:kern w:val="0"/>
          <w:szCs w:val="21"/>
        </w:rPr>
        <w:t xml:space="preserve"> </w:t>
      </w:r>
      <w:r>
        <w:rPr>
          <w:rFonts w:eastAsiaTheme="minorEastAsia"/>
          <w:b/>
          <w:color w:val="000000" w:themeColor="text1"/>
          <w:kern w:val="0"/>
          <w:szCs w:val="21"/>
        </w:rPr>
        <w:t>报告期末按债券品种分类的债券投资组合</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w:t>
      </w:r>
    </w:p>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本基金本报告期末未持有债券投资。</w:t>
      </w:r>
    </w:p>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本基金本报告期末未持有资产支持证券投资。</w:t>
      </w:r>
    </w:p>
    <w:p w:rsidR="004F3F0E" w:rsidRDefault="00AB726B" w:rsidP="00AB726B">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4F3F0E" w:rsidRDefault="00AB726B">
      <w:pPr>
        <w:widowControl/>
        <w:spacing w:line="360" w:lineRule="auto"/>
        <w:ind w:firstLineChars="200" w:firstLine="420"/>
        <w:jc w:val="left"/>
        <w:rPr>
          <w:color w:val="000000" w:themeColor="text1"/>
          <w:szCs w:val="21"/>
        </w:rPr>
      </w:pPr>
      <w:r>
        <w:rPr>
          <w:color w:val="000000" w:themeColor="text1"/>
          <w:szCs w:val="21"/>
        </w:rPr>
        <w:t>本基金本报告期末未持有贵金属投资。</w:t>
      </w:r>
    </w:p>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本基金本报告期末未持有权证投资。</w:t>
      </w:r>
    </w:p>
    <w:p w:rsidR="004F3F0E" w:rsidRDefault="00AB726B" w:rsidP="00AB726B">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4F3F0E" w:rsidRDefault="00AB726B">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5.9.1 </w:t>
      </w:r>
      <w:r>
        <w:rPr>
          <w:rFonts w:eastAsiaTheme="minorEastAsia"/>
          <w:b/>
          <w:color w:val="000000" w:themeColor="text1"/>
          <w:szCs w:val="21"/>
        </w:rPr>
        <w:t>报告期末本基金投资的股指期货持仓和损益明细</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4F3F0E" w:rsidRDefault="00AB726B" w:rsidP="00AB726B">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 xml:space="preserve">5.9.2 </w:t>
      </w:r>
      <w:r>
        <w:rPr>
          <w:rFonts w:eastAsiaTheme="minorEastAsia"/>
          <w:b/>
          <w:color w:val="000000" w:themeColor="text1"/>
          <w:szCs w:val="21"/>
        </w:rPr>
        <w:t>本基金投资股指期货的投资政策</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本基金本报告期未投资股指期货。若本基金投资股指期货，本基金将根据风险管理的原则，以套期保值为主要目的，有选择地投资于股指期货。套期保值将主要采用流动性好、交易活跃的期货合约。</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本基金在进行股指期货投资时，将通过对证券市场和期货市场运行趋势的研究，并结合股指期货的定价模型寻求其合理的估值水平。</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本基金管理人将充分考虑股指期货的收益性、流动性及风险特征，通过资产配置、品种选择，谨慎进行投资，以降低投资组合的整体风险。</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法律法规对于基金投资股指期货的投资策略另有规定的，本基金将按法律法规的规定执行。</w:t>
      </w:r>
    </w:p>
    <w:p w:rsidR="004F3F0E" w:rsidRDefault="00AB726B" w:rsidP="00AB726B">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4F3F0E" w:rsidRDefault="00AB726B">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5.10.1 </w:t>
      </w:r>
      <w:r>
        <w:rPr>
          <w:rFonts w:eastAsiaTheme="minorEastAsia"/>
          <w:b/>
          <w:color w:val="000000" w:themeColor="text1"/>
          <w:szCs w:val="21"/>
        </w:rPr>
        <w:t>本期国债期货投资政策</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根据本基金基金合同，本基金不能投资于国债期货。</w:t>
      </w:r>
    </w:p>
    <w:p w:rsidR="004F3F0E" w:rsidRDefault="00AB726B">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5.10.2 </w:t>
      </w:r>
      <w:r>
        <w:rPr>
          <w:rFonts w:eastAsiaTheme="minorEastAsia"/>
          <w:b/>
          <w:color w:val="000000" w:themeColor="text1"/>
          <w:szCs w:val="21"/>
        </w:rPr>
        <w:t>报告期末本基金投资的国债期货持仓和损益明细</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4F3F0E" w:rsidRDefault="00AB726B">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5.10.3 </w:t>
      </w:r>
      <w:r>
        <w:rPr>
          <w:rFonts w:eastAsiaTheme="minorEastAsia"/>
          <w:b/>
          <w:color w:val="000000" w:themeColor="text1"/>
          <w:szCs w:val="21"/>
        </w:rPr>
        <w:t>本期国债期货投资评价</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4F3F0E" w:rsidRDefault="00AB726B">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本报告期内，本基金投资的前十名证券的发行主体没有被监管部门立案调查的，也没有在报告编制日前一年内受到公开谴责、处罚的情况。</w:t>
      </w:r>
    </w:p>
    <w:p w:rsidR="004F3F0E" w:rsidRDefault="00AB726B">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本基金投资的前十名股票中，不存在投资于超出基金合同规定备选股票库之外的股票。</w:t>
      </w:r>
    </w:p>
    <w:p w:rsidR="004F3F0E" w:rsidRDefault="00AB726B">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tblPr>
      <w:tblGrid>
        <w:gridCol w:w="1110"/>
        <w:gridCol w:w="2761"/>
        <w:gridCol w:w="4808"/>
      </w:tblGrid>
      <w:tr w:rsidR="004F3F0E">
        <w:tc>
          <w:tcPr>
            <w:tcW w:w="1110" w:type="dxa"/>
            <w:vAlign w:val="center"/>
          </w:tcPr>
          <w:p w:rsidR="004F3F0E" w:rsidRDefault="00AB726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4F3F0E" w:rsidRDefault="00AB726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4F3F0E" w:rsidRDefault="00AB726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4F3F0E">
        <w:tc>
          <w:tcPr>
            <w:tcW w:w="1110" w:type="dxa"/>
            <w:vAlign w:val="center"/>
          </w:tcPr>
          <w:p w:rsidR="004F3F0E" w:rsidRDefault="00AB726B">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4F3F0E" w:rsidRDefault="00AB72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4F3F0E" w:rsidRDefault="00AB72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18,084.30</w:t>
            </w:r>
          </w:p>
        </w:tc>
      </w:tr>
      <w:tr w:rsidR="004F3F0E">
        <w:tc>
          <w:tcPr>
            <w:tcW w:w="1110" w:type="dxa"/>
            <w:vAlign w:val="center"/>
          </w:tcPr>
          <w:p w:rsidR="004F3F0E" w:rsidRDefault="00AB72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4F3F0E" w:rsidRDefault="00AB72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4F3F0E" w:rsidRDefault="00AB72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F3F0E">
        <w:tc>
          <w:tcPr>
            <w:tcW w:w="1110" w:type="dxa"/>
            <w:vAlign w:val="center"/>
          </w:tcPr>
          <w:p w:rsidR="004F3F0E" w:rsidRDefault="00AB72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4F3F0E" w:rsidRDefault="00AB72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4F3F0E" w:rsidRDefault="00AB72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F3F0E">
        <w:tc>
          <w:tcPr>
            <w:tcW w:w="1110" w:type="dxa"/>
            <w:vAlign w:val="center"/>
          </w:tcPr>
          <w:p w:rsidR="004F3F0E" w:rsidRDefault="00AB72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4F3F0E" w:rsidRDefault="00AB72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4F3F0E" w:rsidRDefault="00AB72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2,513.18</w:t>
            </w:r>
          </w:p>
        </w:tc>
      </w:tr>
      <w:tr w:rsidR="004F3F0E">
        <w:tc>
          <w:tcPr>
            <w:tcW w:w="1110" w:type="dxa"/>
            <w:vAlign w:val="center"/>
          </w:tcPr>
          <w:p w:rsidR="004F3F0E" w:rsidRDefault="00AB72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4F3F0E" w:rsidRDefault="00AB72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4F3F0E" w:rsidRDefault="00AB72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F3F0E">
        <w:tc>
          <w:tcPr>
            <w:tcW w:w="1110" w:type="dxa"/>
            <w:vAlign w:val="center"/>
          </w:tcPr>
          <w:p w:rsidR="004F3F0E" w:rsidRDefault="00AB72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4F3F0E" w:rsidRDefault="00AB72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4F3F0E" w:rsidRDefault="00AB72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F3F0E">
        <w:tc>
          <w:tcPr>
            <w:tcW w:w="1110" w:type="dxa"/>
            <w:vAlign w:val="center"/>
          </w:tcPr>
          <w:p w:rsidR="004F3F0E" w:rsidRDefault="00AB72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4F3F0E" w:rsidRDefault="00AB726B">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4F3F0E" w:rsidRDefault="00AB726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4F3F0E">
        <w:tc>
          <w:tcPr>
            <w:tcW w:w="1110" w:type="dxa"/>
            <w:vAlign w:val="center"/>
          </w:tcPr>
          <w:p w:rsidR="004F3F0E" w:rsidRDefault="00AB72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4F3F0E" w:rsidRDefault="00AB72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4F3F0E" w:rsidRDefault="00AB72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4F3F0E">
        <w:tc>
          <w:tcPr>
            <w:tcW w:w="1110" w:type="dxa"/>
            <w:vAlign w:val="center"/>
          </w:tcPr>
          <w:p w:rsidR="004F3F0E" w:rsidRDefault="00AB726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4F3F0E" w:rsidRDefault="00AB726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4F3F0E" w:rsidRDefault="00AB726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20,597.48</w:t>
            </w:r>
          </w:p>
        </w:tc>
      </w:tr>
    </w:tbl>
    <w:p w:rsidR="004F3F0E" w:rsidRDefault="00AB726B" w:rsidP="00AB726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4F3F0E" w:rsidRDefault="00AB726B" w:rsidP="00AB726B">
      <w:pPr>
        <w:autoSpaceDE w:val="0"/>
        <w:autoSpaceDN w:val="0"/>
        <w:adjustRightInd w:val="0"/>
        <w:spacing w:beforeLines="100"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本基金本报告期末未持有存在流通受限情况的股票。</w:t>
      </w:r>
    </w:p>
    <w:p w:rsidR="004F3F0E" w:rsidRDefault="00AB726B" w:rsidP="00AB726B">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4F3F0E" w:rsidRDefault="00AB726B" w:rsidP="00AB726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4F3F0E" w:rsidRDefault="00AB726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tblPr>
      <w:tblGrid>
        <w:gridCol w:w="3900"/>
        <w:gridCol w:w="2367"/>
        <w:gridCol w:w="2367"/>
      </w:tblGrid>
      <w:tr w:rsidR="004F3F0E">
        <w:tc>
          <w:tcPr>
            <w:tcW w:w="3900"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华安新希望灵活配置混合</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华安新希望灵活配置混合</w:t>
            </w:r>
            <w:r>
              <w:rPr>
                <w:rFonts w:eastAsiaTheme="minorEastAsia"/>
                <w:color w:val="000000" w:themeColor="text1"/>
                <w:szCs w:val="21"/>
              </w:rPr>
              <w:t>C</w:t>
            </w:r>
          </w:p>
        </w:tc>
      </w:tr>
      <w:tr w:rsidR="004F3F0E">
        <w:tc>
          <w:tcPr>
            <w:tcW w:w="3900"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10,013,477.56</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1,175.03</w:t>
            </w:r>
          </w:p>
        </w:tc>
      </w:tr>
      <w:tr w:rsidR="004F3F0E">
        <w:tc>
          <w:tcPr>
            <w:tcW w:w="3900"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487.14</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481,399.81</w:t>
            </w:r>
          </w:p>
        </w:tc>
      </w:tr>
      <w:tr w:rsidR="004F3F0E">
        <w:tc>
          <w:tcPr>
            <w:tcW w:w="3900"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w:t>
            </w:r>
            <w:r>
              <w:rPr>
                <w:rFonts w:eastAsiaTheme="minorEastAsia"/>
                <w:color w:val="000000" w:themeColor="text1"/>
                <w:kern w:val="0"/>
                <w:szCs w:val="21"/>
              </w:rPr>
              <w:t>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6,707.46</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468,775.46</w:t>
            </w:r>
          </w:p>
        </w:tc>
      </w:tr>
      <w:tr w:rsidR="004F3F0E">
        <w:tc>
          <w:tcPr>
            <w:tcW w:w="3900"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4F3F0E">
        <w:tc>
          <w:tcPr>
            <w:tcW w:w="3900"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10,007,257.24</w:t>
            </w:r>
          </w:p>
        </w:tc>
        <w:tc>
          <w:tcPr>
            <w:tcW w:w="2367" w:type="dxa"/>
            <w:tcBorders>
              <w:top w:val="single" w:sz="8" w:space="0" w:color="000000"/>
              <w:left w:val="single" w:sz="8" w:space="0" w:color="000000"/>
              <w:bottom w:val="single" w:sz="8" w:space="0" w:color="000000"/>
              <w:right w:val="single" w:sz="8" w:space="0" w:color="000000"/>
            </w:tcBorders>
            <w:vAlign w:val="center"/>
          </w:tcPr>
          <w:p w:rsidR="004F3F0E" w:rsidRDefault="00AB726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13,799.38</w:t>
            </w:r>
          </w:p>
        </w:tc>
      </w:tr>
    </w:tbl>
    <w:p w:rsidR="004F3F0E" w:rsidRDefault="00AB726B" w:rsidP="00AB726B">
      <w:pPr>
        <w:pStyle w:val="1"/>
        <w:tabs>
          <w:tab w:val="center" w:pos="4156"/>
          <w:tab w:val="right" w:pos="8312"/>
        </w:tabs>
        <w:spacing w:beforeLines="100" w:afterLines="100"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4F3F0E" w:rsidRDefault="00AB726B">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4F3F0E" w:rsidRDefault="00AB726B" w:rsidP="00AB726B">
      <w:pPr>
        <w:spacing w:beforeLines="100" w:line="360" w:lineRule="auto"/>
        <w:jc w:val="left"/>
        <w:rPr>
          <w:color w:val="000000" w:themeColor="text1"/>
          <w:szCs w:val="21"/>
        </w:rPr>
      </w:pPr>
      <w:r>
        <w:rPr>
          <w:b/>
          <w:color w:val="000000" w:themeColor="text1"/>
          <w:szCs w:val="21"/>
        </w:rPr>
        <w:t>7.2</w:t>
      </w:r>
      <w:r>
        <w:rPr>
          <w:rFonts w:hint="eastAsia"/>
          <w:b/>
          <w:color w:val="000000"/>
          <w:szCs w:val="21"/>
          <w:shd w:val="clear" w:color="auto" w:fill="FFFFFF"/>
        </w:rPr>
        <w:t>基金管理人运用固有资金投资本基金交易明细</w:t>
      </w:r>
    </w:p>
    <w:p w:rsidR="004F3F0E" w:rsidRDefault="00AB726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4F3F0E" w:rsidRDefault="00AB726B" w:rsidP="00AB726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4F3F0E" w:rsidRDefault="00AB726B">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 xml:space="preserve">1 </w:t>
      </w:r>
      <w:r>
        <w:rPr>
          <w:rFonts w:ascii="宋体" w:hAnsi="宋体" w:hint="eastAsia"/>
          <w:b/>
          <w:bCs/>
          <w:color w:val="000000"/>
          <w:kern w:val="0"/>
          <w:szCs w:val="21"/>
        </w:rPr>
        <w:t>报告期内单一投资者持有基金份额比例达到或超过</w:t>
      </w:r>
      <w:r>
        <w:rPr>
          <w:rFonts w:ascii="宋体" w:hAnsi="宋体" w:hint="eastAsia"/>
          <w:b/>
          <w:bCs/>
          <w:color w:val="000000"/>
          <w:kern w:val="0"/>
          <w:szCs w:val="21"/>
        </w:rPr>
        <w:t>20%</w:t>
      </w:r>
      <w:r>
        <w:rPr>
          <w:rFonts w:ascii="宋体" w:hAnsi="宋体" w:hint="eastAsia"/>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4F3F0E">
        <w:tc>
          <w:tcPr>
            <w:tcW w:w="993" w:type="dxa"/>
            <w:vMerge w:val="restart"/>
            <w:vAlign w:val="center"/>
          </w:tcPr>
          <w:p w:rsidR="004F3F0E" w:rsidRDefault="00AB72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p>
        </w:tc>
        <w:tc>
          <w:tcPr>
            <w:tcW w:w="5670" w:type="dxa"/>
            <w:gridSpan w:val="5"/>
            <w:vAlign w:val="center"/>
          </w:tcPr>
          <w:p w:rsidR="004F3F0E" w:rsidRDefault="00AB72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4F3F0E" w:rsidRDefault="00AB72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4F3F0E">
        <w:tc>
          <w:tcPr>
            <w:tcW w:w="993" w:type="dxa"/>
            <w:vMerge/>
            <w:vAlign w:val="center"/>
          </w:tcPr>
          <w:p w:rsidR="004F3F0E" w:rsidRDefault="004F3F0E">
            <w:pPr>
              <w:autoSpaceDE w:val="0"/>
              <w:autoSpaceDN w:val="0"/>
              <w:adjustRightInd w:val="0"/>
              <w:jc w:val="center"/>
              <w:rPr>
                <w:rFonts w:ascii="宋体" w:hAnsi="宋体"/>
                <w:b/>
                <w:bCs/>
                <w:color w:val="000000"/>
                <w:kern w:val="0"/>
                <w:szCs w:val="21"/>
              </w:rPr>
            </w:pPr>
          </w:p>
        </w:tc>
        <w:tc>
          <w:tcPr>
            <w:tcW w:w="992" w:type="dxa"/>
            <w:vAlign w:val="center"/>
          </w:tcPr>
          <w:p w:rsidR="004F3F0E" w:rsidRDefault="00AB72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4F3F0E" w:rsidRDefault="00AB72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4F3F0E" w:rsidRDefault="00AB726B">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4F3F0E" w:rsidRDefault="00AB726B">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4F3F0E" w:rsidRDefault="00AB726B">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4F3F0E" w:rsidRDefault="00AB72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4F3F0E" w:rsidRDefault="00AB726B">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F3F0E">
        <w:tc>
          <w:tcPr>
            <w:tcW w:w="993" w:type="dxa"/>
            <w:vMerge w:val="restart"/>
          </w:tcPr>
          <w:p w:rsidR="004F3F0E" w:rsidRDefault="004F3F0E"/>
          <w:p w:rsidR="004F3F0E" w:rsidRDefault="00AB726B">
            <w:r>
              <w:rPr>
                <w:rFonts w:ascii="宋体" w:hAnsi="宋体" w:hint="eastAsia"/>
                <w:bCs/>
                <w:color w:val="000000"/>
                <w:kern w:val="0"/>
                <w:szCs w:val="21"/>
              </w:rPr>
              <w:t>机构</w:t>
            </w:r>
          </w:p>
        </w:tc>
        <w:tc>
          <w:tcPr>
            <w:tcW w:w="992" w:type="dxa"/>
            <w:vAlign w:val="center"/>
          </w:tcPr>
          <w:p w:rsidR="004F3F0E" w:rsidRDefault="00AB726B">
            <w:pPr>
              <w:jc w:val="center"/>
            </w:pPr>
            <w:r>
              <w:rPr>
                <w:rFonts w:ascii="宋体" w:hAnsi="宋体"/>
                <w:color w:val="000000"/>
                <w:kern w:val="0"/>
                <w:szCs w:val="21"/>
              </w:rPr>
              <w:t>1</w:t>
            </w:r>
          </w:p>
        </w:tc>
        <w:tc>
          <w:tcPr>
            <w:tcW w:w="1843" w:type="dxa"/>
            <w:vAlign w:val="center"/>
          </w:tcPr>
          <w:p w:rsidR="004F3F0E" w:rsidRDefault="00AB726B">
            <w:pPr>
              <w:jc w:val="center"/>
            </w:pPr>
            <w:r>
              <w:rPr>
                <w:rFonts w:ascii="宋体" w:hAnsi="宋体"/>
                <w:color w:val="000000"/>
                <w:kern w:val="0"/>
                <w:szCs w:val="21"/>
              </w:rPr>
              <w:t>20171001-20171231</w:t>
            </w:r>
          </w:p>
        </w:tc>
        <w:tc>
          <w:tcPr>
            <w:tcW w:w="851" w:type="dxa"/>
            <w:vAlign w:val="center"/>
          </w:tcPr>
          <w:p w:rsidR="004F3F0E" w:rsidRDefault="00AB726B">
            <w:pPr>
              <w:jc w:val="center"/>
            </w:pPr>
            <w:r>
              <w:rPr>
                <w:rFonts w:ascii="宋体" w:hAnsi="宋体"/>
                <w:color w:val="000000"/>
                <w:kern w:val="0"/>
                <w:szCs w:val="21"/>
              </w:rPr>
              <w:t>10,000,000.00</w:t>
            </w:r>
          </w:p>
        </w:tc>
        <w:tc>
          <w:tcPr>
            <w:tcW w:w="850" w:type="dxa"/>
            <w:vAlign w:val="center"/>
          </w:tcPr>
          <w:p w:rsidR="004F3F0E" w:rsidRDefault="00AB726B">
            <w:pPr>
              <w:jc w:val="center"/>
            </w:pPr>
            <w:r>
              <w:rPr>
                <w:rFonts w:ascii="宋体" w:hAnsi="宋体"/>
                <w:color w:val="000000"/>
                <w:kern w:val="0"/>
                <w:szCs w:val="21"/>
              </w:rPr>
              <w:t>-</w:t>
            </w:r>
          </w:p>
        </w:tc>
        <w:tc>
          <w:tcPr>
            <w:tcW w:w="1134" w:type="dxa"/>
            <w:vAlign w:val="center"/>
          </w:tcPr>
          <w:p w:rsidR="004F3F0E" w:rsidRDefault="00AB726B">
            <w:pPr>
              <w:jc w:val="center"/>
            </w:pPr>
            <w:r>
              <w:rPr>
                <w:rFonts w:ascii="宋体" w:hAnsi="宋体"/>
                <w:color w:val="000000"/>
                <w:kern w:val="0"/>
                <w:szCs w:val="21"/>
              </w:rPr>
              <w:t>-</w:t>
            </w:r>
          </w:p>
        </w:tc>
        <w:tc>
          <w:tcPr>
            <w:tcW w:w="1419" w:type="dxa"/>
            <w:vAlign w:val="center"/>
          </w:tcPr>
          <w:p w:rsidR="004F3F0E" w:rsidRDefault="00AB726B">
            <w:pPr>
              <w:jc w:val="center"/>
            </w:pPr>
            <w:r>
              <w:rPr>
                <w:rFonts w:ascii="宋体" w:hAnsi="宋体"/>
                <w:color w:val="000000"/>
                <w:kern w:val="0"/>
                <w:szCs w:val="21"/>
              </w:rPr>
              <w:t>10,000,000.00</w:t>
            </w:r>
          </w:p>
        </w:tc>
        <w:tc>
          <w:tcPr>
            <w:tcW w:w="1130" w:type="dxa"/>
            <w:vAlign w:val="center"/>
          </w:tcPr>
          <w:p w:rsidR="004F3F0E" w:rsidRDefault="00AB726B">
            <w:pPr>
              <w:jc w:val="center"/>
            </w:pPr>
            <w:r>
              <w:rPr>
                <w:rFonts w:ascii="宋体" w:hAnsi="宋体"/>
                <w:color w:val="000000"/>
                <w:kern w:val="0"/>
                <w:szCs w:val="21"/>
              </w:rPr>
              <w:t>99.79%</w:t>
            </w:r>
          </w:p>
        </w:tc>
      </w:tr>
      <w:tr w:rsidR="004F3F0E">
        <w:tc>
          <w:tcPr>
            <w:tcW w:w="9212" w:type="dxa"/>
            <w:gridSpan w:val="8"/>
            <w:vAlign w:val="center"/>
          </w:tcPr>
          <w:p w:rsidR="004F3F0E" w:rsidRDefault="00AB726B">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4F3F0E">
        <w:tc>
          <w:tcPr>
            <w:tcW w:w="9212" w:type="dxa"/>
            <w:gridSpan w:val="8"/>
            <w:vAlign w:val="center"/>
          </w:tcPr>
          <w:p w:rsidR="004F3F0E" w:rsidRDefault="00AB726B">
            <w:pPr>
              <w:autoSpaceDE w:val="0"/>
              <w:autoSpaceDN w:val="0"/>
              <w:adjustRightInd w:val="0"/>
              <w:jc w:val="left"/>
              <w:rPr>
                <w:rFonts w:ascii="宋体" w:hAnsi="宋体"/>
                <w:kern w:val="0"/>
                <w:szCs w:val="21"/>
              </w:rPr>
            </w:pPr>
            <w:r>
              <w:rPr>
                <w:rFonts w:ascii="宋体" w:hAnsi="宋体" w:hint="eastAsia"/>
                <w:kern w:val="0"/>
                <w:szCs w:val="21"/>
              </w:rPr>
              <w:t>本基金报告期内出现单一投资者持有基金份额比例达到或者超过</w:t>
            </w:r>
            <w:r>
              <w:rPr>
                <w:rFonts w:ascii="宋体" w:hAnsi="宋体" w:hint="eastAsia"/>
                <w:kern w:val="0"/>
                <w:szCs w:val="21"/>
              </w:rPr>
              <w:t>20%</w:t>
            </w:r>
            <w:r>
              <w:rPr>
                <w:rFonts w:ascii="宋体" w:hAnsi="宋体" w:hint="eastAsia"/>
                <w:kern w:val="0"/>
                <w:szCs w:val="21"/>
              </w:rPr>
              <w:t>的情形。如该单一投资者大额赎回将可能导致基金份额净值波动风险、基金流动性风险等特定风险。</w:t>
            </w:r>
          </w:p>
        </w:tc>
      </w:tr>
    </w:tbl>
    <w:p w:rsidR="004F3F0E" w:rsidRDefault="00AB726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 xml:space="preserve">8.2 </w:t>
      </w:r>
      <w:r>
        <w:rPr>
          <w:rFonts w:ascii="宋体" w:hAnsi="宋体" w:hint="eastAsia"/>
          <w:b/>
          <w:bCs/>
          <w:color w:val="000000"/>
          <w:kern w:val="0"/>
          <w:szCs w:val="21"/>
        </w:rPr>
        <w:t>影响投资者决策的其他重要信息</w:t>
      </w:r>
    </w:p>
    <w:p w:rsidR="004F3F0E" w:rsidRDefault="00AB726B">
      <w:pPr>
        <w:spacing w:line="360" w:lineRule="auto"/>
        <w:ind w:firstLineChars="200" w:firstLine="420"/>
        <w:rPr>
          <w:rFonts w:ascii="宋体" w:hAnsi="宋体"/>
          <w:color w:val="000000"/>
          <w:szCs w:val="21"/>
        </w:rPr>
      </w:pPr>
      <w:r>
        <w:rPr>
          <w:rFonts w:ascii="宋体" w:hAnsi="宋体"/>
          <w:color w:val="000000"/>
          <w:szCs w:val="21"/>
        </w:rPr>
        <w:t>无。</w:t>
      </w:r>
    </w:p>
    <w:p w:rsidR="004F3F0E" w:rsidRDefault="00AB726B" w:rsidP="00AB726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4F3F0E" w:rsidRDefault="00AB726B">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、《华安新希望灵活配置混合型证券投资基金基金合同》</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、《华安新希望灵活配置混合型证券投资基金招募说明书》</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、《华安新希望灵活配置混合型证券投资基金托管协议》</w:t>
      </w:r>
    </w:p>
    <w:p w:rsidR="004F3F0E" w:rsidRDefault="00AB726B" w:rsidP="00AB726B">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基金管理人和基金托管人的办公场所，并登载于基金管理人互联网站</w:t>
      </w:r>
      <w:r>
        <w:rPr>
          <w:rFonts w:eastAsiaTheme="minorEastAsia"/>
          <w:color w:val="000000" w:themeColor="text1"/>
          <w:szCs w:val="21"/>
        </w:rPr>
        <w:t>http://www.huaan.com.cn</w:t>
      </w:r>
      <w:r>
        <w:rPr>
          <w:rFonts w:eastAsiaTheme="minorEastAsia"/>
          <w:color w:val="000000" w:themeColor="text1"/>
          <w:szCs w:val="21"/>
        </w:rPr>
        <w:t>。</w:t>
      </w:r>
    </w:p>
    <w:p w:rsidR="004F3F0E" w:rsidRDefault="00AB726B" w:rsidP="00AB726B">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4F3F0E" w:rsidRDefault="00AB726B">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投资者可登录基金管理人互联网站查阅，或在营业时间内至基金管理人或基金托管人的办公场所免费查阅。</w:t>
      </w:r>
    </w:p>
    <w:p w:rsidR="004F3F0E" w:rsidRDefault="004F3F0E">
      <w:pPr>
        <w:spacing w:line="360" w:lineRule="auto"/>
        <w:ind w:firstLineChars="200" w:firstLine="420"/>
        <w:rPr>
          <w:rFonts w:eastAsiaTheme="minorEastAsia"/>
          <w:color w:val="000000" w:themeColor="text1"/>
          <w:szCs w:val="21"/>
        </w:rPr>
      </w:pPr>
    </w:p>
    <w:p w:rsidR="004F3F0E" w:rsidRDefault="004F3F0E">
      <w:pPr>
        <w:spacing w:line="360" w:lineRule="auto"/>
        <w:ind w:left="840"/>
        <w:jc w:val="right"/>
        <w:rPr>
          <w:rFonts w:eastAsiaTheme="minorEastAsia"/>
          <w:color w:val="000000" w:themeColor="text1"/>
          <w:szCs w:val="21"/>
        </w:rPr>
      </w:pPr>
    </w:p>
    <w:p w:rsidR="004F3F0E" w:rsidRDefault="004F3F0E">
      <w:pPr>
        <w:spacing w:line="360" w:lineRule="auto"/>
        <w:ind w:left="840"/>
        <w:jc w:val="center"/>
        <w:rPr>
          <w:rFonts w:eastAsiaTheme="minorEastAsia"/>
          <w:b/>
          <w:color w:val="000000" w:themeColor="text1"/>
          <w:szCs w:val="21"/>
        </w:rPr>
      </w:pPr>
    </w:p>
    <w:p w:rsidR="004F3F0E" w:rsidRDefault="00AB726B">
      <w:pPr>
        <w:spacing w:line="360" w:lineRule="auto"/>
        <w:jc w:val="right"/>
        <w:rPr>
          <w:rFonts w:eastAsiaTheme="minorEastAsia"/>
          <w:b/>
          <w:bCs/>
          <w:color w:val="000000" w:themeColor="text1"/>
          <w:szCs w:val="21"/>
        </w:rPr>
      </w:pPr>
      <w:r>
        <w:rPr>
          <w:rFonts w:eastAsiaTheme="minorEastAsia"/>
          <w:b/>
          <w:bCs/>
          <w:color w:val="000000" w:themeColor="text1"/>
          <w:szCs w:val="21"/>
        </w:rPr>
        <w:t>华安基金管理有限公司</w:t>
      </w:r>
    </w:p>
    <w:p w:rsidR="004F3F0E" w:rsidRDefault="00AB726B">
      <w:pPr>
        <w:spacing w:line="360" w:lineRule="auto"/>
        <w:jc w:val="right"/>
        <w:rPr>
          <w:rFonts w:eastAsiaTheme="minorEastAsia"/>
          <w:b/>
          <w:bCs/>
          <w:color w:val="000000" w:themeColor="text1"/>
          <w:szCs w:val="21"/>
        </w:rPr>
      </w:pPr>
      <w:r>
        <w:rPr>
          <w:rFonts w:eastAsiaTheme="minorEastAsia"/>
          <w:b/>
          <w:bCs/>
          <w:color w:val="000000" w:themeColor="text1"/>
          <w:szCs w:val="21"/>
        </w:rPr>
        <w:t>二〇一八年一月二十二日</w:t>
      </w:r>
    </w:p>
    <w:sectPr w:rsidR="004F3F0E" w:rsidSect="004F3F0E">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F0E" w:rsidRDefault="004F3F0E" w:rsidP="004F3F0E">
      <w:r>
        <w:separator/>
      </w:r>
    </w:p>
  </w:endnote>
  <w:endnote w:type="continuationSeparator" w:id="1">
    <w:p w:rsidR="004F3F0E" w:rsidRDefault="004F3F0E" w:rsidP="004F3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0E" w:rsidRDefault="00AB726B">
    <w:pPr>
      <w:pStyle w:val="ac"/>
      <w:jc w:val="center"/>
    </w:pPr>
    <w:r>
      <w:rPr>
        <w:rFonts w:hint="eastAsia"/>
        <w:kern w:val="0"/>
        <w:szCs w:val="21"/>
      </w:rPr>
      <w:t>第</w:t>
    </w:r>
    <w:r w:rsidR="004F3F0E">
      <w:rPr>
        <w:kern w:val="0"/>
        <w:szCs w:val="21"/>
      </w:rPr>
      <w:fldChar w:fldCharType="begin"/>
    </w:r>
    <w:r>
      <w:rPr>
        <w:kern w:val="0"/>
        <w:szCs w:val="21"/>
      </w:rPr>
      <w:instrText xml:space="preserve"> PAGE </w:instrText>
    </w:r>
    <w:r w:rsidR="004F3F0E">
      <w:rPr>
        <w:kern w:val="0"/>
        <w:szCs w:val="21"/>
      </w:rPr>
      <w:fldChar w:fldCharType="separate"/>
    </w:r>
    <w:r>
      <w:rPr>
        <w:noProof/>
        <w:kern w:val="0"/>
        <w:szCs w:val="21"/>
      </w:rPr>
      <w:t>1</w:t>
    </w:r>
    <w:r w:rsidR="004F3F0E">
      <w:rPr>
        <w:kern w:val="0"/>
        <w:szCs w:val="21"/>
      </w:rPr>
      <w:fldChar w:fldCharType="end"/>
    </w:r>
    <w:r>
      <w:rPr>
        <w:rFonts w:hint="eastAsia"/>
        <w:kern w:val="0"/>
        <w:szCs w:val="21"/>
      </w:rPr>
      <w:t>页共</w:t>
    </w:r>
    <w:r w:rsidR="004F3F0E">
      <w:rPr>
        <w:kern w:val="0"/>
        <w:szCs w:val="21"/>
      </w:rPr>
      <w:fldChar w:fldCharType="begin"/>
    </w:r>
    <w:r>
      <w:rPr>
        <w:kern w:val="0"/>
        <w:szCs w:val="21"/>
      </w:rPr>
      <w:instrText xml:space="preserve"> NUMPAGES </w:instrText>
    </w:r>
    <w:r w:rsidR="004F3F0E">
      <w:rPr>
        <w:kern w:val="0"/>
        <w:szCs w:val="21"/>
      </w:rPr>
      <w:fldChar w:fldCharType="separate"/>
    </w:r>
    <w:r>
      <w:rPr>
        <w:noProof/>
        <w:kern w:val="0"/>
        <w:szCs w:val="21"/>
      </w:rPr>
      <w:t>3</w:t>
    </w:r>
    <w:r w:rsidR="004F3F0E">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0E" w:rsidRDefault="004F3F0E">
    <w:pPr>
      <w:pStyle w:val="ac"/>
      <w:framePr w:wrap="around" w:vAnchor="text" w:hAnchor="margin" w:xAlign="center" w:y="1"/>
      <w:rPr>
        <w:rStyle w:val="af2"/>
      </w:rPr>
    </w:pPr>
    <w:r>
      <w:rPr>
        <w:rStyle w:val="af2"/>
      </w:rPr>
      <w:fldChar w:fldCharType="begin"/>
    </w:r>
    <w:r w:rsidR="00AB726B">
      <w:rPr>
        <w:rStyle w:val="af2"/>
      </w:rPr>
      <w:instrText xml:space="preserve">PAGE  </w:instrText>
    </w:r>
    <w:r>
      <w:rPr>
        <w:rStyle w:val="af2"/>
      </w:rPr>
      <w:fldChar w:fldCharType="end"/>
    </w:r>
  </w:p>
  <w:p w:rsidR="004F3F0E" w:rsidRDefault="004F3F0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0E" w:rsidRDefault="004F3F0E">
    <w:pPr>
      <w:pStyle w:val="ac"/>
      <w:framePr w:wrap="around" w:vAnchor="text" w:hAnchor="margin" w:xAlign="center" w:y="1"/>
      <w:rPr>
        <w:rStyle w:val="af2"/>
      </w:rPr>
    </w:pPr>
    <w:r>
      <w:rPr>
        <w:rStyle w:val="af2"/>
      </w:rPr>
      <w:fldChar w:fldCharType="begin"/>
    </w:r>
    <w:r w:rsidR="00AB726B">
      <w:rPr>
        <w:rStyle w:val="af2"/>
      </w:rPr>
      <w:instrText xml:space="preserve">PAGE  </w:instrText>
    </w:r>
    <w:r>
      <w:rPr>
        <w:rStyle w:val="af2"/>
      </w:rPr>
      <w:fldChar w:fldCharType="separate"/>
    </w:r>
    <w:r w:rsidR="00AB726B">
      <w:rPr>
        <w:rStyle w:val="af2"/>
        <w:noProof/>
      </w:rPr>
      <w:t>2</w:t>
    </w:r>
    <w:r>
      <w:rPr>
        <w:rStyle w:val="af2"/>
      </w:rPr>
      <w:fldChar w:fldCharType="end"/>
    </w:r>
  </w:p>
  <w:p w:rsidR="004F3F0E" w:rsidRDefault="004F3F0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F0E" w:rsidRDefault="004F3F0E" w:rsidP="004F3F0E">
      <w:r>
        <w:separator/>
      </w:r>
    </w:p>
  </w:footnote>
  <w:footnote w:type="continuationSeparator" w:id="1">
    <w:p w:rsidR="004F3F0E" w:rsidRDefault="004F3F0E" w:rsidP="004F3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F0E" w:rsidRDefault="00AB726B">
    <w:pPr>
      <w:pStyle w:val="ad"/>
      <w:pBdr>
        <w:bottom w:val="single" w:sz="6" w:space="0" w:color="auto"/>
      </w:pBdr>
      <w:jc w:val="right"/>
    </w:pPr>
    <w:r>
      <w:t>华安新希望灵活配置混合型证券投资基金</w:t>
    </w:r>
    <w:r>
      <w:t>2017</w:t>
    </w:r>
    <w:r>
      <w:t>年第</w:t>
    </w:r>
    <w:r>
      <w:t>4</w:t>
    </w:r>
    <w: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6B97"/>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43C"/>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47F8"/>
    <w:rsid w:val="000C5956"/>
    <w:rsid w:val="000C757F"/>
    <w:rsid w:val="000C7DD4"/>
    <w:rsid w:val="000D0474"/>
    <w:rsid w:val="000D1164"/>
    <w:rsid w:val="000D1BBE"/>
    <w:rsid w:val="000D3773"/>
    <w:rsid w:val="000D4DE9"/>
    <w:rsid w:val="000D6660"/>
    <w:rsid w:val="000D6BA0"/>
    <w:rsid w:val="000D7ECA"/>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80E"/>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2BFF"/>
    <w:rsid w:val="00343016"/>
    <w:rsid w:val="0034447B"/>
    <w:rsid w:val="00346037"/>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2BA"/>
    <w:rsid w:val="004D3537"/>
    <w:rsid w:val="004D4D4E"/>
    <w:rsid w:val="004D5974"/>
    <w:rsid w:val="004D614E"/>
    <w:rsid w:val="004D650F"/>
    <w:rsid w:val="004E2133"/>
    <w:rsid w:val="004E4E04"/>
    <w:rsid w:val="004E6CBA"/>
    <w:rsid w:val="004F3F0E"/>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571B"/>
    <w:rsid w:val="00706046"/>
    <w:rsid w:val="007112F0"/>
    <w:rsid w:val="00711343"/>
    <w:rsid w:val="00714309"/>
    <w:rsid w:val="007143C1"/>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2CF"/>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1677"/>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501"/>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E7A52"/>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B726B"/>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3FA"/>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46AC1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F0E"/>
    <w:pPr>
      <w:widowControl w:val="0"/>
      <w:jc w:val="both"/>
    </w:pPr>
    <w:rPr>
      <w:kern w:val="2"/>
      <w:sz w:val="21"/>
      <w:szCs w:val="24"/>
    </w:rPr>
  </w:style>
  <w:style w:type="paragraph" w:styleId="1">
    <w:name w:val="heading 1"/>
    <w:basedOn w:val="a"/>
    <w:next w:val="a"/>
    <w:link w:val="1Char"/>
    <w:qFormat/>
    <w:rsid w:val="004F3F0E"/>
    <w:pPr>
      <w:keepNext/>
      <w:keepLines/>
      <w:spacing w:before="340" w:after="330" w:line="578" w:lineRule="auto"/>
      <w:outlineLvl w:val="0"/>
    </w:pPr>
    <w:rPr>
      <w:b/>
      <w:bCs/>
      <w:kern w:val="44"/>
      <w:sz w:val="44"/>
      <w:szCs w:val="44"/>
    </w:rPr>
  </w:style>
  <w:style w:type="paragraph" w:styleId="2">
    <w:name w:val="heading 2"/>
    <w:basedOn w:val="a"/>
    <w:next w:val="a0"/>
    <w:qFormat/>
    <w:rsid w:val="004F3F0E"/>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4F3F0E"/>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4F3F0E"/>
    <w:pPr>
      <w:ind w:firstLineChars="200" w:firstLine="420"/>
    </w:pPr>
  </w:style>
  <w:style w:type="paragraph" w:styleId="a4">
    <w:name w:val="annotation subject"/>
    <w:basedOn w:val="a5"/>
    <w:next w:val="a5"/>
    <w:semiHidden/>
    <w:qFormat/>
    <w:rsid w:val="004F3F0E"/>
    <w:rPr>
      <w:b/>
      <w:bCs/>
    </w:rPr>
  </w:style>
  <w:style w:type="paragraph" w:styleId="a5">
    <w:name w:val="annotation text"/>
    <w:basedOn w:val="a"/>
    <w:semiHidden/>
    <w:qFormat/>
    <w:rsid w:val="004F3F0E"/>
    <w:pPr>
      <w:jc w:val="left"/>
    </w:pPr>
  </w:style>
  <w:style w:type="paragraph" w:styleId="a6">
    <w:name w:val="Document Map"/>
    <w:basedOn w:val="a"/>
    <w:semiHidden/>
    <w:qFormat/>
    <w:rsid w:val="004F3F0E"/>
    <w:pPr>
      <w:shd w:val="clear" w:color="auto" w:fill="000080"/>
    </w:pPr>
  </w:style>
  <w:style w:type="paragraph" w:styleId="a7">
    <w:name w:val="Body Text"/>
    <w:basedOn w:val="a"/>
    <w:qFormat/>
    <w:rsid w:val="004F3F0E"/>
    <w:pPr>
      <w:spacing w:after="120"/>
    </w:pPr>
  </w:style>
  <w:style w:type="paragraph" w:styleId="a8">
    <w:name w:val="Body Text Indent"/>
    <w:basedOn w:val="a"/>
    <w:qFormat/>
    <w:rsid w:val="004F3F0E"/>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sid w:val="004F3F0E"/>
    <w:rPr>
      <w:rFonts w:ascii="宋体" w:hAnsi="Courier New"/>
      <w:szCs w:val="21"/>
    </w:rPr>
  </w:style>
  <w:style w:type="paragraph" w:styleId="aa">
    <w:name w:val="Date"/>
    <w:basedOn w:val="a"/>
    <w:next w:val="a"/>
    <w:link w:val="Char0"/>
    <w:qFormat/>
    <w:rsid w:val="004F3F0E"/>
    <w:rPr>
      <w:sz w:val="24"/>
      <w:szCs w:val="20"/>
    </w:rPr>
  </w:style>
  <w:style w:type="paragraph" w:styleId="20">
    <w:name w:val="Body Text Indent 2"/>
    <w:basedOn w:val="a"/>
    <w:qFormat/>
    <w:rsid w:val="004F3F0E"/>
    <w:pPr>
      <w:spacing w:line="560" w:lineRule="exact"/>
      <w:ind w:firstLineChars="200" w:firstLine="480"/>
    </w:pPr>
    <w:rPr>
      <w:rFonts w:ascii="宋体" w:hAnsi="宋体"/>
      <w:color w:val="FF0000"/>
      <w:sz w:val="24"/>
    </w:rPr>
  </w:style>
  <w:style w:type="paragraph" w:styleId="ab">
    <w:name w:val="Balloon Text"/>
    <w:basedOn w:val="a"/>
    <w:semiHidden/>
    <w:qFormat/>
    <w:rsid w:val="004F3F0E"/>
    <w:rPr>
      <w:sz w:val="18"/>
      <w:szCs w:val="18"/>
    </w:rPr>
  </w:style>
  <w:style w:type="paragraph" w:styleId="ac">
    <w:name w:val="footer"/>
    <w:basedOn w:val="a"/>
    <w:qFormat/>
    <w:rsid w:val="004F3F0E"/>
    <w:pPr>
      <w:tabs>
        <w:tab w:val="center" w:pos="4153"/>
        <w:tab w:val="right" w:pos="8306"/>
      </w:tabs>
      <w:snapToGrid w:val="0"/>
      <w:jc w:val="left"/>
    </w:pPr>
    <w:rPr>
      <w:sz w:val="18"/>
      <w:szCs w:val="18"/>
    </w:rPr>
  </w:style>
  <w:style w:type="paragraph" w:styleId="ad">
    <w:name w:val="header"/>
    <w:basedOn w:val="a"/>
    <w:link w:val="Char1"/>
    <w:uiPriority w:val="99"/>
    <w:qFormat/>
    <w:rsid w:val="004F3F0E"/>
    <w:pPr>
      <w:pBdr>
        <w:bottom w:val="single" w:sz="6" w:space="1" w:color="auto"/>
      </w:pBdr>
      <w:tabs>
        <w:tab w:val="center" w:pos="4153"/>
        <w:tab w:val="right" w:pos="8306"/>
      </w:tabs>
      <w:snapToGrid w:val="0"/>
      <w:jc w:val="center"/>
    </w:pPr>
    <w:rPr>
      <w:sz w:val="18"/>
      <w:szCs w:val="18"/>
    </w:rPr>
  </w:style>
  <w:style w:type="paragraph" w:styleId="ae">
    <w:name w:val="List"/>
    <w:basedOn w:val="a7"/>
    <w:qFormat/>
    <w:rsid w:val="004F3F0E"/>
    <w:pPr>
      <w:spacing w:after="220" w:line="220" w:lineRule="atLeast"/>
      <w:ind w:left="1440" w:hanging="360"/>
    </w:pPr>
    <w:rPr>
      <w:szCs w:val="20"/>
    </w:rPr>
  </w:style>
  <w:style w:type="paragraph" w:styleId="af">
    <w:name w:val="footnote text"/>
    <w:basedOn w:val="a"/>
    <w:link w:val="Char2"/>
    <w:qFormat/>
    <w:rsid w:val="004F3F0E"/>
    <w:pPr>
      <w:snapToGrid w:val="0"/>
      <w:jc w:val="left"/>
    </w:pPr>
    <w:rPr>
      <w:sz w:val="18"/>
      <w:szCs w:val="18"/>
    </w:rPr>
  </w:style>
  <w:style w:type="paragraph" w:styleId="30">
    <w:name w:val="Body Text Indent 3"/>
    <w:basedOn w:val="a"/>
    <w:qFormat/>
    <w:rsid w:val="004F3F0E"/>
    <w:pPr>
      <w:spacing w:line="560" w:lineRule="exact"/>
      <w:ind w:firstLineChars="200" w:firstLine="420"/>
    </w:pPr>
    <w:rPr>
      <w:rFonts w:ascii="Arial" w:hAnsi="Arial" w:cs="Arial"/>
      <w:color w:val="FF0000"/>
    </w:rPr>
  </w:style>
  <w:style w:type="paragraph" w:styleId="af0">
    <w:name w:val="Normal (Web)"/>
    <w:basedOn w:val="a"/>
    <w:qFormat/>
    <w:rsid w:val="004F3F0E"/>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rsid w:val="004F3F0E"/>
    <w:pPr>
      <w:jc w:val="right"/>
    </w:pPr>
    <w:rPr>
      <w:color w:val="008000"/>
    </w:rPr>
  </w:style>
  <w:style w:type="character" w:styleId="af1">
    <w:name w:val="Strong"/>
    <w:basedOn w:val="a1"/>
    <w:uiPriority w:val="22"/>
    <w:qFormat/>
    <w:rsid w:val="004F3F0E"/>
    <w:rPr>
      <w:b/>
      <w:bCs/>
    </w:rPr>
  </w:style>
  <w:style w:type="character" w:styleId="af2">
    <w:name w:val="page number"/>
    <w:basedOn w:val="a1"/>
    <w:qFormat/>
    <w:rsid w:val="004F3F0E"/>
  </w:style>
  <w:style w:type="character" w:styleId="af3">
    <w:name w:val="Hyperlink"/>
    <w:basedOn w:val="a1"/>
    <w:qFormat/>
    <w:rsid w:val="004F3F0E"/>
    <w:rPr>
      <w:color w:val="0000FF"/>
      <w:u w:val="single"/>
    </w:rPr>
  </w:style>
  <w:style w:type="character" w:styleId="af4">
    <w:name w:val="annotation reference"/>
    <w:basedOn w:val="a1"/>
    <w:semiHidden/>
    <w:qFormat/>
    <w:rsid w:val="004F3F0E"/>
    <w:rPr>
      <w:sz w:val="21"/>
      <w:szCs w:val="21"/>
    </w:rPr>
  </w:style>
  <w:style w:type="character" w:styleId="af5">
    <w:name w:val="footnote reference"/>
    <w:basedOn w:val="a1"/>
    <w:qFormat/>
    <w:rsid w:val="004F3F0E"/>
    <w:rPr>
      <w:vertAlign w:val="superscript"/>
    </w:rPr>
  </w:style>
  <w:style w:type="table" w:styleId="af6">
    <w:name w:val="Table Grid"/>
    <w:basedOn w:val="a2"/>
    <w:qFormat/>
    <w:rsid w:val="004F3F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sid w:val="004F3F0E"/>
    <w:rPr>
      <w:color w:val="800080"/>
      <w:u w:val="single"/>
    </w:rPr>
  </w:style>
  <w:style w:type="character" w:customStyle="1" w:styleId="c1">
    <w:name w:val="c1"/>
    <w:basedOn w:val="a1"/>
    <w:qFormat/>
    <w:rsid w:val="004F3F0E"/>
    <w:rPr>
      <w:color w:val="000000"/>
      <w:sz w:val="18"/>
      <w:szCs w:val="18"/>
    </w:rPr>
  </w:style>
  <w:style w:type="paragraph" w:customStyle="1" w:styleId="font5">
    <w:name w:val="font5"/>
    <w:basedOn w:val="a"/>
    <w:qFormat/>
    <w:rsid w:val="004F3F0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rsid w:val="004F3F0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rsid w:val="004F3F0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rsid w:val="004F3F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rsid w:val="004F3F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rsid w:val="004F3F0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rsid w:val="004F3F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rsid w:val="004F3F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rsid w:val="004F3F0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rsid w:val="004F3F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rsid w:val="004F3F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4F3F0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rsid w:val="004F3F0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rsid w:val="004F3F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rsid w:val="004F3F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rsid w:val="004F3F0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rsid w:val="004F3F0E"/>
  </w:style>
  <w:style w:type="paragraph" w:customStyle="1" w:styleId="Char10">
    <w:name w:val="Char1"/>
    <w:basedOn w:val="a"/>
    <w:qFormat/>
    <w:rsid w:val="004F3F0E"/>
  </w:style>
  <w:style w:type="character" w:customStyle="1" w:styleId="t1">
    <w:name w:val="t1"/>
    <w:basedOn w:val="a1"/>
    <w:qFormat/>
    <w:rsid w:val="004F3F0E"/>
    <w:rPr>
      <w:color w:val="990000"/>
    </w:rPr>
  </w:style>
  <w:style w:type="character" w:customStyle="1" w:styleId="Char">
    <w:name w:val="纯文本 Char"/>
    <w:basedOn w:val="a1"/>
    <w:link w:val="a9"/>
    <w:uiPriority w:val="99"/>
    <w:rsid w:val="004F3F0E"/>
    <w:rPr>
      <w:rFonts w:ascii="宋体" w:hAnsi="Courier New"/>
      <w:kern w:val="2"/>
      <w:sz w:val="21"/>
      <w:szCs w:val="21"/>
    </w:rPr>
  </w:style>
  <w:style w:type="character" w:customStyle="1" w:styleId="Char2">
    <w:name w:val="脚注文本 Char"/>
    <w:basedOn w:val="a1"/>
    <w:link w:val="af"/>
    <w:qFormat/>
    <w:rsid w:val="004F3F0E"/>
    <w:rPr>
      <w:kern w:val="2"/>
      <w:sz w:val="18"/>
      <w:szCs w:val="18"/>
    </w:rPr>
  </w:style>
  <w:style w:type="paragraph" w:customStyle="1" w:styleId="Default">
    <w:name w:val="Default"/>
    <w:qFormat/>
    <w:rsid w:val="004F3F0E"/>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sid w:val="004F3F0E"/>
    <w:rPr>
      <w:kern w:val="2"/>
      <w:sz w:val="18"/>
      <w:szCs w:val="18"/>
    </w:rPr>
  </w:style>
  <w:style w:type="character" w:customStyle="1" w:styleId="1Char">
    <w:name w:val="标题 1 Char"/>
    <w:basedOn w:val="a1"/>
    <w:link w:val="1"/>
    <w:qFormat/>
    <w:rsid w:val="004F3F0E"/>
    <w:rPr>
      <w:b/>
      <w:bCs/>
      <w:kern w:val="44"/>
      <w:sz w:val="44"/>
      <w:szCs w:val="44"/>
    </w:rPr>
  </w:style>
  <w:style w:type="character" w:customStyle="1" w:styleId="Char0">
    <w:name w:val="日期 Char"/>
    <w:basedOn w:val="a1"/>
    <w:link w:val="aa"/>
    <w:qFormat/>
    <w:rsid w:val="004F3F0E"/>
    <w:rPr>
      <w:kern w:val="2"/>
      <w:sz w:val="24"/>
    </w:rPr>
  </w:style>
  <w:style w:type="character" w:customStyle="1" w:styleId="3Char">
    <w:name w:val="标题 3 Char"/>
    <w:basedOn w:val="a1"/>
    <w:link w:val="3"/>
    <w:uiPriority w:val="9"/>
    <w:qFormat/>
    <w:rsid w:val="004F3F0E"/>
    <w:rPr>
      <w:rFonts w:asciiTheme="minorHAnsi" w:eastAsiaTheme="minorEastAsia" w:hAnsiTheme="minorHAnsi" w:cstheme="minorBidi"/>
      <w:b/>
      <w:bCs/>
      <w:kern w:val="2"/>
      <w:sz w:val="32"/>
      <w:szCs w:val="32"/>
    </w:rPr>
  </w:style>
  <w:style w:type="table" w:customStyle="1" w:styleId="12">
    <w:name w:val="网格型1"/>
    <w:basedOn w:val="a2"/>
    <w:qFormat/>
    <w:rsid w:val="004F3F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2"/>
    <w:qFormat/>
    <w:rsid w:val="004F3F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F644C13-61A5-40BA-BC52-D6B10E505EA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1311</Words>
  <Characters>7473</Characters>
  <Application>Microsoft Office Word</Application>
  <DocSecurity>4</DocSecurity>
  <Lines>62</Lines>
  <Paragraphs>17</Paragraphs>
  <ScaleCrop>false</ScaleCrop>
  <Company>TRT. Ltd. Co.</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2018-01-21T14:14:00Z</dcterms:created>
  <dcterms:modified xsi:type="dcterms:W3CDTF">2018-01-21T14:14:00Z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