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C04AE0" w:rsidRDefault="009A228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FC7F43" w:rsidRPr="00C04AE0" w:rsidRDefault="00FC7F4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9A2283" w:rsidRPr="00C04AE0" w:rsidRDefault="002D2A00" w:rsidP="00DD02EA">
      <w:pPr>
        <w:pStyle w:val="af7"/>
      </w:pPr>
      <w:r w:rsidRPr="00C04AE0">
        <w:t>博时泰安债券型证券投资基金</w:t>
      </w:r>
    </w:p>
    <w:p w:rsidR="002D2A00" w:rsidRPr="00C04AE0" w:rsidRDefault="002D2A00" w:rsidP="00DD02EA">
      <w:pPr>
        <w:pStyle w:val="af7"/>
      </w:pPr>
      <w:r w:rsidRPr="00C04AE0">
        <w:t>2017</w:t>
      </w:r>
      <w:r w:rsidRPr="00C04AE0">
        <w:t>年第</w:t>
      </w:r>
      <w:r w:rsidRPr="00C04AE0">
        <w:t>4</w:t>
      </w:r>
      <w:r w:rsidRPr="00C04AE0">
        <w:t>季度报告</w:t>
      </w:r>
    </w:p>
    <w:p w:rsidR="009A2283" w:rsidRPr="00C04AE0" w:rsidRDefault="00121533" w:rsidP="00DD02EA">
      <w:pPr>
        <w:pStyle w:val="af7"/>
      </w:pPr>
      <w:r w:rsidRPr="00C04AE0">
        <w:t>2017</w:t>
      </w:r>
      <w:r w:rsidRPr="00C04AE0">
        <w:t>年</w:t>
      </w:r>
      <w:r w:rsidRPr="00C04AE0">
        <w:t>12</w:t>
      </w:r>
      <w:r w:rsidRPr="00C04AE0">
        <w:t>月</w:t>
      </w:r>
      <w:r w:rsidRPr="00C04AE0">
        <w:t>31</w:t>
      </w:r>
      <w:r w:rsidRPr="00C04AE0">
        <w:t>日</w:t>
      </w: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C04AE0">
      <w:pPr>
        <w:spacing w:line="360" w:lineRule="auto"/>
        <w:rPr>
          <w:rFonts w:ascii="宋体" w:hAnsi="宋体"/>
          <w:b/>
          <w:color w:val="000000" w:themeColor="text1"/>
        </w:rPr>
      </w:pPr>
    </w:p>
    <w:p w:rsidR="009A2283" w:rsidRDefault="009A2283" w:rsidP="009A2283">
      <w:pPr>
        <w:spacing w:line="360" w:lineRule="auto"/>
        <w:rPr>
          <w:rFonts w:ascii="宋体" w:hAnsi="宋体"/>
          <w:b/>
          <w:color w:val="000000" w:themeColor="text1"/>
        </w:rPr>
      </w:pPr>
    </w:p>
    <w:p w:rsidR="00937248" w:rsidRDefault="00937248" w:rsidP="009A2283">
      <w:pPr>
        <w:spacing w:line="360" w:lineRule="auto"/>
        <w:rPr>
          <w:rFonts w:ascii="宋体" w:hAnsi="宋体"/>
          <w:b/>
          <w:color w:val="000000" w:themeColor="text1"/>
        </w:rPr>
      </w:pPr>
    </w:p>
    <w:p w:rsidR="00937248" w:rsidRPr="00C04AE0" w:rsidRDefault="00937248" w:rsidP="009A2283">
      <w:pPr>
        <w:spacing w:line="360" w:lineRule="auto"/>
        <w:rPr>
          <w:rFonts w:ascii="宋体" w:hAnsi="宋体"/>
          <w:b/>
          <w:color w:val="000000" w:themeColor="text1"/>
        </w:rPr>
      </w:pPr>
    </w:p>
    <w:p w:rsidR="009A2283" w:rsidRPr="00DD02EA" w:rsidRDefault="009A2283" w:rsidP="00C04AE0">
      <w:pPr>
        <w:spacing w:line="360" w:lineRule="auto"/>
        <w:jc w:val="center"/>
        <w:rPr>
          <w:rStyle w:val="af6"/>
        </w:rPr>
      </w:pPr>
      <w:r w:rsidRPr="00DD02EA">
        <w:rPr>
          <w:rStyle w:val="af6"/>
        </w:rPr>
        <w:t>基金管理人：</w:t>
      </w:r>
      <w:r w:rsidR="00BF377F" w:rsidRPr="00DD02EA">
        <w:rPr>
          <w:rStyle w:val="af6"/>
        </w:rPr>
        <w:t>博时基金管理有限公司</w:t>
      </w:r>
    </w:p>
    <w:p w:rsidR="009A2283" w:rsidRPr="00DD02EA" w:rsidRDefault="009A2283" w:rsidP="00C04AE0">
      <w:pPr>
        <w:spacing w:line="360" w:lineRule="auto"/>
        <w:jc w:val="center"/>
        <w:rPr>
          <w:rStyle w:val="af6"/>
        </w:rPr>
      </w:pPr>
      <w:r w:rsidRPr="00DD02EA">
        <w:rPr>
          <w:rStyle w:val="af6"/>
        </w:rPr>
        <w:t>基金托管人：</w:t>
      </w:r>
      <w:r w:rsidR="00BF377F" w:rsidRPr="00DD02EA">
        <w:rPr>
          <w:rStyle w:val="af6"/>
        </w:rPr>
        <w:t>平安银行股份有限公司</w:t>
      </w:r>
    </w:p>
    <w:p w:rsidR="009A2283" w:rsidRPr="00DD02EA" w:rsidRDefault="009A2283" w:rsidP="00C04AE0">
      <w:pPr>
        <w:spacing w:line="360" w:lineRule="auto"/>
        <w:jc w:val="center"/>
        <w:rPr>
          <w:rStyle w:val="af6"/>
        </w:rPr>
        <w:sectPr w:rsidR="009A2283" w:rsidRPr="00DD02EA" w:rsidSect="002263D2">
          <w:headerReference w:type="default" r:id="rId8"/>
          <w:pgSz w:w="11907" w:h="16839" w:code="9"/>
          <w:pgMar w:top="1236" w:right="1418" w:bottom="1418" w:left="1418" w:header="851" w:footer="992" w:gutter="0"/>
          <w:cols w:space="720"/>
          <w:noEndnote/>
          <w:docGrid w:linePitch="286"/>
        </w:sectPr>
      </w:pPr>
      <w:r w:rsidRPr="00DD02EA">
        <w:rPr>
          <w:rStyle w:val="af6"/>
        </w:rPr>
        <w:t>报告送出日期：</w:t>
      </w:r>
      <w:r w:rsidR="00D04410" w:rsidRPr="00DD02EA">
        <w:rPr>
          <w:rStyle w:val="af6"/>
        </w:rPr>
        <w:t>二〇一八年一月二十日</w:t>
      </w:r>
    </w:p>
    <w:p w:rsidR="009238DB" w:rsidRPr="00DD02EA" w:rsidRDefault="009238DB" w:rsidP="00356901">
      <w:pPr>
        <w:pStyle w:val="2"/>
        <w:ind w:left="210" w:right="210"/>
      </w:pPr>
      <w:r w:rsidRPr="00DD02EA">
        <w:lastRenderedPageBreak/>
        <w:t xml:space="preserve">§1  </w:t>
      </w:r>
      <w:r w:rsidRPr="00DD02EA">
        <w:t>重要提示</w:t>
      </w:r>
    </w:p>
    <w:p w:rsidR="00992F56" w:rsidRDefault="00B00828">
      <w:pPr>
        <w:pStyle w:val="new"/>
      </w:pPr>
      <w:r>
        <w:t>基金管理人的董事会及董事保证本报告所载资料不存在虚假记载、误导性陈述或重大遗漏，并对其内容的真实性、准确性和完整性承担个别及连带责任。</w:t>
      </w:r>
    </w:p>
    <w:p w:rsidR="00992F56" w:rsidRDefault="00B00828">
      <w:pPr>
        <w:pStyle w:val="new"/>
      </w:pPr>
      <w:r>
        <w:t>基金托管人平安银行股份有限公司根据本基金合同规定，于2018年1月19日复核了本报告中的财务指标、净值表现和投资组合报告等内容，保证复核内容不存在虚假记载、误导性陈述或者重大遗漏。</w:t>
      </w:r>
    </w:p>
    <w:p w:rsidR="00992F56" w:rsidRDefault="00B00828">
      <w:pPr>
        <w:pStyle w:val="new"/>
      </w:pPr>
      <w:r>
        <w:t>基金管理人承诺以诚实信用、勤勉尽责的原则管理和运用基金资产，但不保证基金一定盈利。</w:t>
      </w:r>
    </w:p>
    <w:p w:rsidR="00992F56" w:rsidRDefault="00B00828">
      <w:pPr>
        <w:pStyle w:val="new"/>
      </w:pPr>
      <w:r>
        <w:t>基金的过往业绩并不代表其未来表现。投资有风险，投资者在作出投资决策前应仔细阅读本基金的招募说明书。</w:t>
      </w:r>
    </w:p>
    <w:p w:rsidR="00992F56" w:rsidRDefault="00B00828">
      <w:pPr>
        <w:pStyle w:val="new"/>
      </w:pPr>
      <w:r>
        <w:t>本报告中财务资料未经审计。</w:t>
      </w:r>
    </w:p>
    <w:p w:rsidR="009238DB" w:rsidRPr="00D515F2" w:rsidRDefault="00267DA9" w:rsidP="00DD02EA">
      <w:pPr>
        <w:pStyle w:val="new"/>
      </w:pPr>
      <w:r w:rsidRPr="00D515F2">
        <w:t>本报告期自2017年10月1日起至12月31日止。</w:t>
      </w:r>
    </w:p>
    <w:p w:rsidR="009238DB" w:rsidRPr="00DD02EA" w:rsidRDefault="009238DB" w:rsidP="00356901">
      <w:pPr>
        <w:pStyle w:val="2"/>
        <w:ind w:left="210" w:right="210"/>
      </w:pPr>
      <w:r w:rsidRPr="00DD02EA">
        <w:t xml:space="preserve">§2  </w:t>
      </w:r>
      <w:r w:rsidRPr="00DD02EA">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118"/>
        <w:gridCol w:w="3260"/>
      </w:tblGrid>
      <w:tr w:rsidR="0086758B" w:rsidRPr="00D515F2" w:rsidTr="0008352F">
        <w:tc>
          <w:tcPr>
            <w:tcW w:w="2694" w:type="dxa"/>
            <w:vAlign w:val="center"/>
          </w:tcPr>
          <w:p w:rsidR="00A6200E" w:rsidRPr="00D515F2" w:rsidRDefault="00A6200E" w:rsidP="00CB141F">
            <w:pPr>
              <w:pStyle w:val="aff2"/>
            </w:pPr>
            <w:r w:rsidRPr="00D515F2">
              <w:t>基金简称</w:t>
            </w:r>
          </w:p>
        </w:tc>
        <w:tc>
          <w:tcPr>
            <w:tcW w:w="6378" w:type="dxa"/>
            <w:gridSpan w:val="2"/>
            <w:vAlign w:val="center"/>
          </w:tcPr>
          <w:p w:rsidR="00A6200E" w:rsidRPr="00D515F2" w:rsidRDefault="00A6200E" w:rsidP="00CB141F">
            <w:pPr>
              <w:pStyle w:val="aff2"/>
            </w:pPr>
            <w:r w:rsidRPr="00D515F2">
              <w:t>博时泰安债券</w:t>
            </w:r>
          </w:p>
        </w:tc>
      </w:tr>
      <w:tr w:rsidR="0086758B" w:rsidRPr="00D515F2" w:rsidTr="0008352F">
        <w:tc>
          <w:tcPr>
            <w:tcW w:w="2694" w:type="dxa"/>
            <w:vAlign w:val="center"/>
          </w:tcPr>
          <w:p w:rsidR="00B95753" w:rsidRPr="00D515F2" w:rsidRDefault="00B95753" w:rsidP="00CB141F">
            <w:pPr>
              <w:pStyle w:val="aff2"/>
            </w:pPr>
            <w:r w:rsidRPr="00D515F2">
              <w:t>基金主代码</w:t>
            </w:r>
          </w:p>
        </w:tc>
        <w:tc>
          <w:tcPr>
            <w:tcW w:w="6378" w:type="dxa"/>
            <w:gridSpan w:val="2"/>
            <w:tcBorders>
              <w:bottom w:val="single" w:sz="4" w:space="0" w:color="auto"/>
            </w:tcBorders>
            <w:vAlign w:val="center"/>
          </w:tcPr>
          <w:p w:rsidR="00B95753" w:rsidRPr="00D515F2" w:rsidRDefault="00B95753" w:rsidP="00CB141F">
            <w:pPr>
              <w:pStyle w:val="aff2"/>
            </w:pPr>
            <w:r w:rsidRPr="00D515F2">
              <w:t>003557</w:t>
            </w:r>
          </w:p>
        </w:tc>
      </w:tr>
      <w:tr w:rsidR="0086758B" w:rsidRPr="00D515F2" w:rsidTr="0008352F">
        <w:tc>
          <w:tcPr>
            <w:tcW w:w="2694" w:type="dxa"/>
            <w:vAlign w:val="center"/>
          </w:tcPr>
          <w:p w:rsidR="008532F3" w:rsidRPr="00D515F2" w:rsidRDefault="008532F3" w:rsidP="00CB141F">
            <w:pPr>
              <w:pStyle w:val="aff2"/>
            </w:pPr>
            <w:r w:rsidRPr="00D515F2">
              <w:t>基金运作方式</w:t>
            </w:r>
          </w:p>
        </w:tc>
        <w:tc>
          <w:tcPr>
            <w:tcW w:w="6378" w:type="dxa"/>
            <w:gridSpan w:val="2"/>
            <w:tcBorders>
              <w:top w:val="single" w:sz="4" w:space="0" w:color="auto"/>
            </w:tcBorders>
            <w:vAlign w:val="center"/>
          </w:tcPr>
          <w:p w:rsidR="008532F3" w:rsidRPr="00D515F2" w:rsidRDefault="008532F3" w:rsidP="00CB141F">
            <w:pPr>
              <w:pStyle w:val="aff2"/>
            </w:pPr>
            <w:r w:rsidRPr="00D515F2">
              <w:t>契约型开放式</w:t>
            </w:r>
          </w:p>
        </w:tc>
      </w:tr>
      <w:tr w:rsidR="0086758B" w:rsidRPr="00D515F2" w:rsidTr="0008352F">
        <w:tc>
          <w:tcPr>
            <w:tcW w:w="2694" w:type="dxa"/>
            <w:vAlign w:val="center"/>
          </w:tcPr>
          <w:p w:rsidR="008532F3" w:rsidRPr="00D515F2" w:rsidRDefault="008532F3" w:rsidP="00CB141F">
            <w:pPr>
              <w:pStyle w:val="aff2"/>
            </w:pPr>
            <w:r w:rsidRPr="00D515F2">
              <w:t>基金合同生效日</w:t>
            </w:r>
          </w:p>
        </w:tc>
        <w:tc>
          <w:tcPr>
            <w:tcW w:w="6378" w:type="dxa"/>
            <w:gridSpan w:val="2"/>
            <w:vAlign w:val="center"/>
          </w:tcPr>
          <w:p w:rsidR="008532F3" w:rsidRPr="00D515F2" w:rsidRDefault="008532F3" w:rsidP="00CB141F">
            <w:pPr>
              <w:pStyle w:val="aff2"/>
            </w:pPr>
            <w:r w:rsidRPr="00D515F2">
              <w:t>2016</w:t>
            </w:r>
            <w:r w:rsidRPr="00D515F2">
              <w:t>年</w:t>
            </w:r>
            <w:r w:rsidRPr="00D515F2">
              <w:t>12</w:t>
            </w:r>
            <w:r w:rsidRPr="00D515F2">
              <w:t>月</w:t>
            </w:r>
            <w:r w:rsidRPr="00D515F2">
              <w:t>21</w:t>
            </w:r>
            <w:r w:rsidRPr="00D515F2">
              <w:t>日</w:t>
            </w:r>
          </w:p>
        </w:tc>
      </w:tr>
      <w:tr w:rsidR="0086758B" w:rsidRPr="00D515F2" w:rsidTr="0008352F">
        <w:tc>
          <w:tcPr>
            <w:tcW w:w="2694" w:type="dxa"/>
            <w:vAlign w:val="center"/>
          </w:tcPr>
          <w:p w:rsidR="008532F3" w:rsidRPr="00D515F2" w:rsidRDefault="008532F3" w:rsidP="00CB141F">
            <w:pPr>
              <w:pStyle w:val="aff2"/>
            </w:pPr>
            <w:r w:rsidRPr="00D515F2">
              <w:t>报告期末基金份额总额</w:t>
            </w:r>
          </w:p>
        </w:tc>
        <w:tc>
          <w:tcPr>
            <w:tcW w:w="6378" w:type="dxa"/>
            <w:gridSpan w:val="2"/>
            <w:vAlign w:val="center"/>
          </w:tcPr>
          <w:p w:rsidR="008532F3" w:rsidRPr="00D515F2" w:rsidRDefault="008532F3" w:rsidP="00CB141F">
            <w:pPr>
              <w:pStyle w:val="aff2"/>
            </w:pPr>
            <w:r w:rsidRPr="00D515F2">
              <w:t>54,531,921.79</w:t>
            </w:r>
            <w:r w:rsidRPr="00D515F2">
              <w:t>份</w:t>
            </w:r>
          </w:p>
        </w:tc>
      </w:tr>
      <w:tr w:rsidR="0086758B" w:rsidRPr="00D515F2" w:rsidTr="0008352F">
        <w:tc>
          <w:tcPr>
            <w:tcW w:w="2694" w:type="dxa"/>
            <w:vAlign w:val="center"/>
          </w:tcPr>
          <w:p w:rsidR="008532F3" w:rsidRPr="00D515F2" w:rsidRDefault="008532F3" w:rsidP="00CB141F">
            <w:pPr>
              <w:pStyle w:val="aff2"/>
            </w:pPr>
            <w:r w:rsidRPr="00D515F2">
              <w:t>投资目标</w:t>
            </w:r>
          </w:p>
        </w:tc>
        <w:tc>
          <w:tcPr>
            <w:tcW w:w="6378" w:type="dxa"/>
            <w:gridSpan w:val="2"/>
            <w:vAlign w:val="center"/>
          </w:tcPr>
          <w:p w:rsidR="008532F3" w:rsidRPr="00D515F2" w:rsidRDefault="008532F3" w:rsidP="00CB141F">
            <w:pPr>
              <w:pStyle w:val="aff2"/>
            </w:pPr>
            <w:r w:rsidRPr="00D515F2">
              <w:t>在谨慎投资的前提下，本基金力争战胜业绩比较基准，追求基金资产的长期、稳健、持续增值。</w:t>
            </w:r>
          </w:p>
        </w:tc>
      </w:tr>
      <w:tr w:rsidR="0086758B" w:rsidRPr="00D515F2" w:rsidTr="0008352F">
        <w:tc>
          <w:tcPr>
            <w:tcW w:w="2694" w:type="dxa"/>
            <w:vAlign w:val="center"/>
          </w:tcPr>
          <w:p w:rsidR="008532F3" w:rsidRPr="00D515F2" w:rsidRDefault="008532F3" w:rsidP="00CB141F">
            <w:pPr>
              <w:pStyle w:val="aff2"/>
            </w:pPr>
            <w:r w:rsidRPr="00D515F2">
              <w:t>投资策略</w:t>
            </w:r>
          </w:p>
        </w:tc>
        <w:tc>
          <w:tcPr>
            <w:tcW w:w="6378" w:type="dxa"/>
            <w:gridSpan w:val="2"/>
            <w:vAlign w:val="center"/>
          </w:tcPr>
          <w:p w:rsidR="008532F3" w:rsidRPr="00D515F2" w:rsidRDefault="008532F3" w:rsidP="00CB141F">
            <w:pPr>
              <w:pStyle w:val="aff2"/>
            </w:pPr>
            <w:r w:rsidRPr="00D515F2">
              <w:t>本基金以中长期利率趋势分析为基础，结合经济周期、宏观政策方向及收益率曲线分析，自上而下决定资产配置及组合久期，并依据内部信用评级系统，深入挖掘价值被低估的标的券种，实施积极的债券投资组合管理，以获取较高的债券组合投资收益。</w:t>
            </w:r>
          </w:p>
        </w:tc>
      </w:tr>
      <w:tr w:rsidR="0086758B" w:rsidRPr="00D515F2" w:rsidTr="0008352F">
        <w:tc>
          <w:tcPr>
            <w:tcW w:w="2694" w:type="dxa"/>
            <w:vAlign w:val="center"/>
          </w:tcPr>
          <w:p w:rsidR="008532F3" w:rsidRPr="00D515F2" w:rsidRDefault="008532F3" w:rsidP="00CB141F">
            <w:pPr>
              <w:pStyle w:val="aff2"/>
            </w:pPr>
            <w:r w:rsidRPr="00D515F2">
              <w:t>业绩比较基准</w:t>
            </w:r>
          </w:p>
        </w:tc>
        <w:tc>
          <w:tcPr>
            <w:tcW w:w="6378" w:type="dxa"/>
            <w:gridSpan w:val="2"/>
            <w:vAlign w:val="center"/>
          </w:tcPr>
          <w:p w:rsidR="008532F3" w:rsidRPr="00D515F2" w:rsidRDefault="008532F3" w:rsidP="00CB141F">
            <w:pPr>
              <w:pStyle w:val="aff2"/>
            </w:pPr>
            <w:r w:rsidRPr="00D515F2">
              <w:t>中债综合财富</w:t>
            </w:r>
            <w:r w:rsidRPr="00D515F2">
              <w:t>(</w:t>
            </w:r>
            <w:r w:rsidRPr="00D515F2">
              <w:t>总值</w:t>
            </w:r>
            <w:r w:rsidRPr="00D515F2">
              <w:t>)</w:t>
            </w:r>
            <w:r w:rsidRPr="00D515F2">
              <w:t>指数收益率</w:t>
            </w:r>
            <w:r w:rsidRPr="00D515F2">
              <w:t>×90%+</w:t>
            </w:r>
            <w:r w:rsidRPr="00D515F2">
              <w:t>沪深</w:t>
            </w:r>
            <w:r w:rsidRPr="00D515F2">
              <w:t>300</w:t>
            </w:r>
            <w:r w:rsidRPr="00D515F2">
              <w:t>指数收益率</w:t>
            </w:r>
            <w:r w:rsidRPr="00D515F2">
              <w:t>×10%</w:t>
            </w:r>
          </w:p>
        </w:tc>
      </w:tr>
      <w:tr w:rsidR="0086758B" w:rsidRPr="00D515F2" w:rsidTr="0008352F">
        <w:tc>
          <w:tcPr>
            <w:tcW w:w="2694" w:type="dxa"/>
            <w:vAlign w:val="center"/>
          </w:tcPr>
          <w:p w:rsidR="008532F3" w:rsidRPr="00D515F2" w:rsidRDefault="008532F3" w:rsidP="00CB141F">
            <w:pPr>
              <w:pStyle w:val="aff2"/>
            </w:pPr>
            <w:r w:rsidRPr="00D515F2">
              <w:t>风险收益特征</w:t>
            </w:r>
          </w:p>
        </w:tc>
        <w:tc>
          <w:tcPr>
            <w:tcW w:w="6378" w:type="dxa"/>
            <w:gridSpan w:val="2"/>
            <w:vAlign w:val="center"/>
          </w:tcPr>
          <w:p w:rsidR="008532F3" w:rsidRPr="00D515F2" w:rsidRDefault="008532F3" w:rsidP="00CB141F">
            <w:pPr>
              <w:pStyle w:val="aff2"/>
            </w:pPr>
            <w:r w:rsidRPr="00D515F2">
              <w:t>本基金为债券型基金，预期收益和预期风险高于货币市场基金，低于混合型基金、股票型基金，属于中等风险</w:t>
            </w:r>
            <w:r w:rsidRPr="00D515F2">
              <w:t>/</w:t>
            </w:r>
            <w:r w:rsidRPr="00D515F2">
              <w:t>收益的产品。</w:t>
            </w:r>
          </w:p>
        </w:tc>
      </w:tr>
      <w:tr w:rsidR="0086758B" w:rsidRPr="00D515F2" w:rsidTr="0008352F">
        <w:tc>
          <w:tcPr>
            <w:tcW w:w="2694" w:type="dxa"/>
            <w:vAlign w:val="center"/>
          </w:tcPr>
          <w:p w:rsidR="008532F3" w:rsidRPr="00D515F2" w:rsidRDefault="008532F3" w:rsidP="00CB141F">
            <w:pPr>
              <w:pStyle w:val="aff2"/>
            </w:pPr>
            <w:r w:rsidRPr="00D515F2">
              <w:t>基金管理人</w:t>
            </w:r>
          </w:p>
        </w:tc>
        <w:tc>
          <w:tcPr>
            <w:tcW w:w="6378" w:type="dxa"/>
            <w:gridSpan w:val="2"/>
            <w:vAlign w:val="center"/>
          </w:tcPr>
          <w:p w:rsidR="008532F3" w:rsidRPr="00D515F2" w:rsidRDefault="008532F3" w:rsidP="00CB141F">
            <w:pPr>
              <w:pStyle w:val="aff2"/>
            </w:pPr>
            <w:r w:rsidRPr="00D515F2">
              <w:t>博时基金管理有限公司</w:t>
            </w:r>
          </w:p>
        </w:tc>
      </w:tr>
      <w:tr w:rsidR="0086758B" w:rsidRPr="00D515F2" w:rsidTr="0008352F">
        <w:tc>
          <w:tcPr>
            <w:tcW w:w="2694" w:type="dxa"/>
            <w:vAlign w:val="center"/>
          </w:tcPr>
          <w:p w:rsidR="008532F3" w:rsidRPr="00D515F2" w:rsidRDefault="008532F3" w:rsidP="00CB141F">
            <w:pPr>
              <w:pStyle w:val="aff2"/>
            </w:pPr>
            <w:r w:rsidRPr="00D515F2">
              <w:t>基金托管人</w:t>
            </w:r>
          </w:p>
        </w:tc>
        <w:tc>
          <w:tcPr>
            <w:tcW w:w="6378" w:type="dxa"/>
            <w:gridSpan w:val="2"/>
            <w:vAlign w:val="center"/>
          </w:tcPr>
          <w:p w:rsidR="008532F3" w:rsidRPr="00D515F2" w:rsidRDefault="008532F3" w:rsidP="00CB141F">
            <w:pPr>
              <w:pStyle w:val="aff2"/>
            </w:pPr>
            <w:r w:rsidRPr="00D515F2">
              <w:t>平安银行股份有限公司</w:t>
            </w:r>
          </w:p>
        </w:tc>
      </w:tr>
      <w:tr w:rsidR="0086758B" w:rsidRPr="00D515F2" w:rsidTr="0008352F">
        <w:tc>
          <w:tcPr>
            <w:tcW w:w="2694" w:type="dxa"/>
            <w:vAlign w:val="center"/>
          </w:tcPr>
          <w:p w:rsidR="008532F3" w:rsidRPr="00D515F2" w:rsidRDefault="00CE7331" w:rsidP="00CB141F">
            <w:pPr>
              <w:pStyle w:val="aff2"/>
            </w:pPr>
            <w:r>
              <w:t>下属</w:t>
            </w:r>
            <w:r>
              <w:rPr>
                <w:rFonts w:hint="eastAsia"/>
              </w:rPr>
              <w:t>分</w:t>
            </w:r>
            <w:r w:rsidR="008532F3" w:rsidRPr="00D515F2">
              <w:t>级基金的基金简称</w:t>
            </w:r>
          </w:p>
        </w:tc>
        <w:tc>
          <w:tcPr>
            <w:tcW w:w="3118" w:type="dxa"/>
            <w:vAlign w:val="center"/>
          </w:tcPr>
          <w:p w:rsidR="008532F3" w:rsidRPr="00D515F2" w:rsidRDefault="008532F3" w:rsidP="00CB141F">
            <w:pPr>
              <w:pStyle w:val="aff2"/>
            </w:pPr>
            <w:r w:rsidRPr="00D515F2">
              <w:t>博时泰安债券</w:t>
            </w:r>
            <w:r w:rsidRPr="00D515F2">
              <w:t>A</w:t>
            </w:r>
          </w:p>
        </w:tc>
        <w:tc>
          <w:tcPr>
            <w:tcW w:w="3260" w:type="dxa"/>
            <w:vAlign w:val="center"/>
          </w:tcPr>
          <w:p w:rsidR="008532F3" w:rsidRPr="00D515F2" w:rsidRDefault="008532F3" w:rsidP="00CB141F">
            <w:pPr>
              <w:pStyle w:val="aff2"/>
            </w:pPr>
            <w:r w:rsidRPr="00D515F2">
              <w:t>博时泰安债券</w:t>
            </w:r>
            <w:r w:rsidRPr="00D515F2">
              <w:t>C</w:t>
            </w:r>
          </w:p>
        </w:tc>
      </w:tr>
      <w:tr w:rsidR="0086758B" w:rsidRPr="00D515F2" w:rsidTr="0008352F">
        <w:tc>
          <w:tcPr>
            <w:tcW w:w="2694" w:type="dxa"/>
            <w:vAlign w:val="center"/>
          </w:tcPr>
          <w:p w:rsidR="008532F3" w:rsidRPr="00D515F2" w:rsidRDefault="00CE7331" w:rsidP="00CB141F">
            <w:pPr>
              <w:pStyle w:val="aff2"/>
            </w:pPr>
            <w:r>
              <w:t>下属</w:t>
            </w:r>
            <w:r>
              <w:rPr>
                <w:rFonts w:hint="eastAsia"/>
              </w:rPr>
              <w:t>分</w:t>
            </w:r>
            <w:r w:rsidR="008532F3" w:rsidRPr="00D515F2">
              <w:t>级基金的交易代码</w:t>
            </w:r>
          </w:p>
        </w:tc>
        <w:tc>
          <w:tcPr>
            <w:tcW w:w="3118" w:type="dxa"/>
            <w:vAlign w:val="center"/>
          </w:tcPr>
          <w:p w:rsidR="008532F3" w:rsidRPr="00D515F2" w:rsidRDefault="008532F3" w:rsidP="00CB141F">
            <w:pPr>
              <w:pStyle w:val="aff2"/>
            </w:pPr>
            <w:r w:rsidRPr="00D515F2">
              <w:t>003557</w:t>
            </w:r>
          </w:p>
        </w:tc>
        <w:tc>
          <w:tcPr>
            <w:tcW w:w="3260" w:type="dxa"/>
            <w:vAlign w:val="center"/>
          </w:tcPr>
          <w:p w:rsidR="008532F3" w:rsidRPr="00D515F2" w:rsidRDefault="008532F3" w:rsidP="00CB141F">
            <w:pPr>
              <w:pStyle w:val="aff2"/>
            </w:pPr>
            <w:r w:rsidRPr="00D515F2">
              <w:t>003558</w:t>
            </w:r>
          </w:p>
        </w:tc>
      </w:tr>
      <w:tr w:rsidR="0086758B" w:rsidRPr="00D515F2" w:rsidTr="0008352F">
        <w:tc>
          <w:tcPr>
            <w:tcW w:w="2694" w:type="dxa"/>
            <w:vAlign w:val="center"/>
          </w:tcPr>
          <w:p w:rsidR="00F22F9F" w:rsidRPr="00D515F2" w:rsidRDefault="00CE7331" w:rsidP="00CB141F">
            <w:pPr>
              <w:pStyle w:val="aff2"/>
            </w:pPr>
            <w:r>
              <w:t>报告期末下属</w:t>
            </w:r>
            <w:r>
              <w:rPr>
                <w:rFonts w:hint="eastAsia"/>
              </w:rPr>
              <w:t>分</w:t>
            </w:r>
            <w:r w:rsidR="00F22F9F" w:rsidRPr="00D515F2">
              <w:t>级基金的份额总额</w:t>
            </w:r>
          </w:p>
        </w:tc>
        <w:tc>
          <w:tcPr>
            <w:tcW w:w="3118" w:type="dxa"/>
            <w:vAlign w:val="center"/>
          </w:tcPr>
          <w:p w:rsidR="00F22F9F" w:rsidRPr="00D515F2" w:rsidRDefault="00F22F9F" w:rsidP="00CB141F">
            <w:pPr>
              <w:pStyle w:val="aff2"/>
            </w:pPr>
            <w:r w:rsidRPr="00D515F2">
              <w:t>54,488,754.75</w:t>
            </w:r>
            <w:r w:rsidRPr="00D515F2">
              <w:t>份</w:t>
            </w:r>
          </w:p>
        </w:tc>
        <w:tc>
          <w:tcPr>
            <w:tcW w:w="3260" w:type="dxa"/>
            <w:vAlign w:val="center"/>
          </w:tcPr>
          <w:p w:rsidR="00F22F9F" w:rsidRPr="00D515F2" w:rsidRDefault="00F22F9F" w:rsidP="00CB141F">
            <w:pPr>
              <w:pStyle w:val="aff2"/>
            </w:pPr>
            <w:r w:rsidRPr="00D515F2">
              <w:t>43,167.04</w:t>
            </w:r>
            <w:r w:rsidRPr="00D515F2">
              <w:t>份</w:t>
            </w:r>
          </w:p>
        </w:tc>
      </w:tr>
    </w:tbl>
    <w:p w:rsidR="009238DB" w:rsidRPr="00DD02EA" w:rsidRDefault="009238DB" w:rsidP="00356901">
      <w:pPr>
        <w:pStyle w:val="2"/>
        <w:ind w:left="210" w:right="210"/>
      </w:pPr>
      <w:r w:rsidRPr="00DD02EA">
        <w:t xml:space="preserve">§3  </w:t>
      </w:r>
      <w:r w:rsidRPr="00DD02EA">
        <w:t>主要财务指标和基金净值表现</w:t>
      </w:r>
    </w:p>
    <w:p w:rsidR="009238DB" w:rsidRPr="00832A15" w:rsidRDefault="009238DB" w:rsidP="002263D2">
      <w:pPr>
        <w:pStyle w:val="xx"/>
      </w:pPr>
      <w:r w:rsidRPr="00832A15">
        <w:t xml:space="preserve">3.1 </w:t>
      </w:r>
      <w:r w:rsidRPr="00832A15">
        <w:t>主要财务指标</w:t>
      </w:r>
    </w:p>
    <w:p w:rsidR="009238DB" w:rsidRPr="00D515F2" w:rsidRDefault="009238DB" w:rsidP="00DD02EA">
      <w:pPr>
        <w:pStyle w:val="aff2"/>
        <w:jc w:val="right"/>
      </w:pPr>
      <w:r w:rsidRPr="00D515F2">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047"/>
        <w:gridCol w:w="3048"/>
      </w:tblGrid>
      <w:tr w:rsidR="0086758B" w:rsidRPr="00EB30DF" w:rsidTr="00CE1020">
        <w:tc>
          <w:tcPr>
            <w:tcW w:w="2977" w:type="dxa"/>
            <w:vMerge w:val="restart"/>
            <w:vAlign w:val="center"/>
          </w:tcPr>
          <w:p w:rsidR="009E549D" w:rsidRPr="00EB30DF" w:rsidRDefault="009E549D" w:rsidP="00CB141F">
            <w:pPr>
              <w:pStyle w:val="aff2"/>
              <w:jc w:val="center"/>
            </w:pPr>
            <w:r w:rsidRPr="00EB30DF">
              <w:lastRenderedPageBreak/>
              <w:t>主要财务指标</w:t>
            </w:r>
          </w:p>
        </w:tc>
        <w:tc>
          <w:tcPr>
            <w:tcW w:w="6095" w:type="dxa"/>
            <w:gridSpan w:val="2"/>
            <w:vAlign w:val="center"/>
          </w:tcPr>
          <w:p w:rsidR="002976E5" w:rsidRPr="00EB30DF" w:rsidRDefault="009E549D" w:rsidP="00CB141F">
            <w:pPr>
              <w:pStyle w:val="aff2"/>
              <w:jc w:val="center"/>
            </w:pPr>
            <w:r w:rsidRPr="00EB30DF">
              <w:t>报告期</w:t>
            </w:r>
          </w:p>
          <w:p w:rsidR="009E549D" w:rsidRPr="00EB30DF" w:rsidRDefault="009E549D" w:rsidP="00CB141F">
            <w:pPr>
              <w:pStyle w:val="aff2"/>
              <w:jc w:val="center"/>
            </w:pPr>
            <w:r w:rsidRPr="00EB30DF">
              <w:t>(2017</w:t>
            </w:r>
            <w:r w:rsidRPr="00EB30DF">
              <w:t>年</w:t>
            </w:r>
            <w:r w:rsidRPr="00EB30DF">
              <w:t>10</w:t>
            </w:r>
            <w:r w:rsidRPr="00EB30DF">
              <w:t>月</w:t>
            </w:r>
            <w:r w:rsidRPr="00EB30DF">
              <w:t>1</w:t>
            </w:r>
            <w:r w:rsidRPr="00EB30DF">
              <w:t>日</w:t>
            </w:r>
            <w:r w:rsidRPr="00EB30DF">
              <w:t>-2017</w:t>
            </w:r>
            <w:r w:rsidRPr="00EB30DF">
              <w:t>年</w:t>
            </w:r>
            <w:r w:rsidRPr="00EB30DF">
              <w:t>12</w:t>
            </w:r>
            <w:r w:rsidRPr="00EB30DF">
              <w:t>月</w:t>
            </w:r>
            <w:r w:rsidRPr="00EB30DF">
              <w:t>31</w:t>
            </w:r>
            <w:r w:rsidRPr="00EB30DF">
              <w:t>日</w:t>
            </w:r>
            <w:r w:rsidRPr="00EB30DF">
              <w:t>)</w:t>
            </w:r>
          </w:p>
        </w:tc>
      </w:tr>
      <w:tr w:rsidR="0086758B" w:rsidRPr="00EB30DF" w:rsidTr="00CE1020">
        <w:tc>
          <w:tcPr>
            <w:tcW w:w="2977" w:type="dxa"/>
            <w:vMerge/>
            <w:vAlign w:val="center"/>
          </w:tcPr>
          <w:p w:rsidR="009E549D" w:rsidRPr="00EB30DF" w:rsidRDefault="009E549D" w:rsidP="00CB141F">
            <w:pPr>
              <w:pStyle w:val="aff2"/>
              <w:jc w:val="center"/>
            </w:pPr>
          </w:p>
        </w:tc>
        <w:tc>
          <w:tcPr>
            <w:tcW w:w="3047" w:type="dxa"/>
            <w:vAlign w:val="center"/>
          </w:tcPr>
          <w:p w:rsidR="009E549D" w:rsidRPr="00EB30DF" w:rsidRDefault="009E549D" w:rsidP="00CB141F">
            <w:pPr>
              <w:pStyle w:val="aff2"/>
              <w:jc w:val="center"/>
            </w:pPr>
            <w:r w:rsidRPr="00EB30DF">
              <w:t>博时泰安债券</w:t>
            </w:r>
            <w:r w:rsidRPr="00EB30DF">
              <w:t>A</w:t>
            </w:r>
          </w:p>
        </w:tc>
        <w:tc>
          <w:tcPr>
            <w:tcW w:w="3048" w:type="dxa"/>
            <w:vAlign w:val="center"/>
          </w:tcPr>
          <w:p w:rsidR="009E549D" w:rsidRPr="00EB30DF" w:rsidRDefault="00FE7FBD" w:rsidP="00CB141F">
            <w:pPr>
              <w:pStyle w:val="aff2"/>
              <w:jc w:val="center"/>
            </w:pPr>
            <w:r w:rsidRPr="00EB30DF">
              <w:t>博时泰安债券</w:t>
            </w:r>
            <w:r w:rsidRPr="00EB30DF">
              <w:t>C</w:t>
            </w:r>
          </w:p>
        </w:tc>
      </w:tr>
      <w:tr w:rsidR="0086758B" w:rsidRPr="00EB30DF" w:rsidTr="00CE1020">
        <w:tc>
          <w:tcPr>
            <w:tcW w:w="2977" w:type="dxa"/>
            <w:vAlign w:val="center"/>
          </w:tcPr>
          <w:p w:rsidR="005F293E" w:rsidRPr="00EB30DF" w:rsidRDefault="005F293E" w:rsidP="00CB141F">
            <w:pPr>
              <w:pStyle w:val="aff2"/>
            </w:pPr>
            <w:r w:rsidRPr="00EB30DF">
              <w:t>1.</w:t>
            </w:r>
            <w:r w:rsidRPr="00EB30DF">
              <w:t>本期已实现收益</w:t>
            </w:r>
          </w:p>
        </w:tc>
        <w:tc>
          <w:tcPr>
            <w:tcW w:w="3047" w:type="dxa"/>
            <w:vAlign w:val="center"/>
          </w:tcPr>
          <w:p w:rsidR="005F293E" w:rsidRPr="00EB30DF" w:rsidRDefault="005F293E" w:rsidP="00CB141F">
            <w:pPr>
              <w:pStyle w:val="aff2"/>
              <w:jc w:val="right"/>
            </w:pPr>
            <w:r w:rsidRPr="00EB30DF">
              <w:t>-218,876.71</w:t>
            </w:r>
          </w:p>
        </w:tc>
        <w:tc>
          <w:tcPr>
            <w:tcW w:w="3048" w:type="dxa"/>
            <w:vAlign w:val="center"/>
          </w:tcPr>
          <w:p w:rsidR="005F293E" w:rsidRPr="00EB30DF" w:rsidRDefault="00FE7FBD" w:rsidP="00CB141F">
            <w:pPr>
              <w:pStyle w:val="aff2"/>
              <w:jc w:val="right"/>
            </w:pPr>
            <w:r w:rsidRPr="00EB30DF">
              <w:t>-9.15</w:t>
            </w:r>
          </w:p>
        </w:tc>
      </w:tr>
      <w:tr w:rsidR="0086758B" w:rsidRPr="00EB30DF" w:rsidTr="00CE1020">
        <w:tc>
          <w:tcPr>
            <w:tcW w:w="2977" w:type="dxa"/>
            <w:vAlign w:val="center"/>
          </w:tcPr>
          <w:p w:rsidR="005F293E" w:rsidRPr="00EB30DF" w:rsidRDefault="005F293E" w:rsidP="00CB141F">
            <w:pPr>
              <w:pStyle w:val="aff2"/>
            </w:pPr>
            <w:r w:rsidRPr="00EB30DF">
              <w:t>2.</w:t>
            </w:r>
            <w:r w:rsidRPr="00EB30DF">
              <w:t>本期利润</w:t>
            </w:r>
          </w:p>
        </w:tc>
        <w:tc>
          <w:tcPr>
            <w:tcW w:w="3047" w:type="dxa"/>
            <w:vAlign w:val="center"/>
          </w:tcPr>
          <w:p w:rsidR="005F293E" w:rsidRPr="00EB30DF" w:rsidRDefault="005F293E" w:rsidP="00CB141F">
            <w:pPr>
              <w:pStyle w:val="aff2"/>
              <w:jc w:val="right"/>
            </w:pPr>
            <w:r w:rsidRPr="00EB30DF">
              <w:t>-2,527,426.05</w:t>
            </w:r>
          </w:p>
        </w:tc>
        <w:tc>
          <w:tcPr>
            <w:tcW w:w="3048" w:type="dxa"/>
            <w:vAlign w:val="center"/>
          </w:tcPr>
          <w:p w:rsidR="005F293E" w:rsidRPr="00EB30DF" w:rsidRDefault="00FE7FBD" w:rsidP="00CB141F">
            <w:pPr>
              <w:pStyle w:val="aff2"/>
              <w:jc w:val="right"/>
            </w:pPr>
            <w:r w:rsidRPr="00EB30DF">
              <w:t>-154.47</w:t>
            </w:r>
          </w:p>
        </w:tc>
      </w:tr>
      <w:tr w:rsidR="0086758B" w:rsidRPr="00EB30DF" w:rsidTr="00CE1020">
        <w:tc>
          <w:tcPr>
            <w:tcW w:w="2977" w:type="dxa"/>
            <w:vAlign w:val="center"/>
          </w:tcPr>
          <w:p w:rsidR="005F293E" w:rsidRPr="00EB30DF" w:rsidRDefault="005F293E" w:rsidP="00CB141F">
            <w:pPr>
              <w:pStyle w:val="aff2"/>
            </w:pPr>
            <w:r w:rsidRPr="00EB30DF">
              <w:t>3.</w:t>
            </w:r>
            <w:r w:rsidRPr="00EB30DF">
              <w:t>加权平均基金份额本期利润</w:t>
            </w:r>
          </w:p>
        </w:tc>
        <w:tc>
          <w:tcPr>
            <w:tcW w:w="3047" w:type="dxa"/>
            <w:vAlign w:val="center"/>
          </w:tcPr>
          <w:p w:rsidR="005F293E" w:rsidRPr="00EB30DF" w:rsidRDefault="005F293E" w:rsidP="00CB141F">
            <w:pPr>
              <w:pStyle w:val="aff2"/>
              <w:jc w:val="right"/>
            </w:pPr>
            <w:r w:rsidRPr="00EB30DF">
              <w:t>-0.0161</w:t>
            </w:r>
          </w:p>
        </w:tc>
        <w:tc>
          <w:tcPr>
            <w:tcW w:w="3048" w:type="dxa"/>
            <w:vAlign w:val="center"/>
          </w:tcPr>
          <w:p w:rsidR="005F293E" w:rsidRPr="00EB30DF" w:rsidRDefault="00FE7FBD" w:rsidP="00CB141F">
            <w:pPr>
              <w:pStyle w:val="aff2"/>
              <w:jc w:val="right"/>
            </w:pPr>
            <w:r w:rsidRPr="00EB30DF">
              <w:t>-0.0050</w:t>
            </w:r>
          </w:p>
        </w:tc>
      </w:tr>
      <w:tr w:rsidR="0086758B" w:rsidRPr="00EB30DF" w:rsidTr="00CE1020">
        <w:tc>
          <w:tcPr>
            <w:tcW w:w="2977" w:type="dxa"/>
            <w:vAlign w:val="center"/>
          </w:tcPr>
          <w:p w:rsidR="005F293E" w:rsidRPr="00EB30DF" w:rsidRDefault="005F293E" w:rsidP="00CB141F">
            <w:pPr>
              <w:pStyle w:val="aff2"/>
            </w:pPr>
            <w:r w:rsidRPr="00EB30DF">
              <w:t>4.</w:t>
            </w:r>
            <w:r w:rsidRPr="00EB30DF">
              <w:t>期末基金资产净值</w:t>
            </w:r>
          </w:p>
        </w:tc>
        <w:tc>
          <w:tcPr>
            <w:tcW w:w="3047" w:type="dxa"/>
            <w:vAlign w:val="center"/>
          </w:tcPr>
          <w:p w:rsidR="005F293E" w:rsidRPr="00EB30DF" w:rsidRDefault="005F293E" w:rsidP="00CB141F">
            <w:pPr>
              <w:pStyle w:val="aff2"/>
              <w:jc w:val="right"/>
            </w:pPr>
            <w:r w:rsidRPr="00EB30DF">
              <w:t>55,838,339.16</w:t>
            </w:r>
          </w:p>
        </w:tc>
        <w:tc>
          <w:tcPr>
            <w:tcW w:w="3048" w:type="dxa"/>
            <w:vAlign w:val="center"/>
          </w:tcPr>
          <w:p w:rsidR="005F293E" w:rsidRPr="00EB30DF" w:rsidRDefault="00FE7FBD" w:rsidP="00CB141F">
            <w:pPr>
              <w:pStyle w:val="aff2"/>
              <w:jc w:val="right"/>
            </w:pPr>
            <w:r w:rsidRPr="00EB30DF">
              <w:t>44,116.23</w:t>
            </w:r>
          </w:p>
        </w:tc>
      </w:tr>
      <w:tr w:rsidR="0086758B" w:rsidRPr="00EB30DF" w:rsidTr="00CE1020">
        <w:trPr>
          <w:trHeight w:val="158"/>
        </w:trPr>
        <w:tc>
          <w:tcPr>
            <w:tcW w:w="2977" w:type="dxa"/>
            <w:vAlign w:val="center"/>
          </w:tcPr>
          <w:p w:rsidR="005F293E" w:rsidRPr="00EB30DF" w:rsidRDefault="005F293E" w:rsidP="00CB141F">
            <w:pPr>
              <w:pStyle w:val="aff2"/>
            </w:pPr>
            <w:r w:rsidRPr="00EB30DF">
              <w:t>5.</w:t>
            </w:r>
            <w:r w:rsidRPr="00EB30DF">
              <w:t>期末基金份额净值</w:t>
            </w:r>
          </w:p>
        </w:tc>
        <w:tc>
          <w:tcPr>
            <w:tcW w:w="3047" w:type="dxa"/>
            <w:vAlign w:val="center"/>
          </w:tcPr>
          <w:p w:rsidR="005F293E" w:rsidRPr="00EB30DF" w:rsidRDefault="005F293E" w:rsidP="00CB141F">
            <w:pPr>
              <w:pStyle w:val="aff2"/>
              <w:jc w:val="right"/>
            </w:pPr>
            <w:r w:rsidRPr="00EB30DF">
              <w:t>1.0248</w:t>
            </w:r>
          </w:p>
        </w:tc>
        <w:tc>
          <w:tcPr>
            <w:tcW w:w="3048" w:type="dxa"/>
            <w:vAlign w:val="center"/>
          </w:tcPr>
          <w:p w:rsidR="005F293E" w:rsidRPr="00EB30DF" w:rsidRDefault="00FE7FBD" w:rsidP="00CB141F">
            <w:pPr>
              <w:pStyle w:val="aff2"/>
              <w:jc w:val="right"/>
            </w:pPr>
            <w:r w:rsidRPr="00EB30DF">
              <w:t>1.0220</w:t>
            </w:r>
          </w:p>
        </w:tc>
      </w:tr>
    </w:tbl>
    <w:p w:rsidR="00992F56" w:rsidRDefault="00B00828">
      <w:pPr>
        <w:pStyle w:val="aff3"/>
      </w:pPr>
      <w:r>
        <w:t>注：本期已实现收益指基金本期利息收入、投资收益、其他收入（不含公允价值变动收益）扣除相关费用后的余额，本期利润为本期已实现收益加上本期公允价值变动收益。</w:t>
      </w:r>
    </w:p>
    <w:p w:rsidR="009238DB" w:rsidRPr="00717087" w:rsidRDefault="005E01A3" w:rsidP="00DD02EA">
      <w:pPr>
        <w:pStyle w:val="aff3"/>
      </w:pPr>
      <w:r w:rsidRPr="00717087">
        <w:t>上述基金业绩指标不包括持有人交易基金的各项费用，计入费用后投资人的实际收益水平要低于所列数字。</w:t>
      </w:r>
    </w:p>
    <w:p w:rsidR="009238DB" w:rsidRPr="00832A15" w:rsidRDefault="009238DB" w:rsidP="002263D2">
      <w:pPr>
        <w:pStyle w:val="xx"/>
      </w:pPr>
      <w:r w:rsidRPr="00832A15">
        <w:t xml:space="preserve">3.2 </w:t>
      </w:r>
      <w:r w:rsidRPr="00832A15">
        <w:t>基金净值表现</w:t>
      </w:r>
    </w:p>
    <w:p w:rsidR="009238DB" w:rsidRPr="007A0313" w:rsidRDefault="009238DB" w:rsidP="002263D2">
      <w:pPr>
        <w:pStyle w:val="41"/>
      </w:pPr>
      <w:r w:rsidRPr="007A0313">
        <w:t>3.2.1</w:t>
      </w:r>
      <w:r w:rsidRPr="007A0313">
        <w:t>本报告期基金份额净值增长率及其与同期业绩比较基准收益率的比较</w:t>
      </w:r>
    </w:p>
    <w:p w:rsidR="009238DB" w:rsidRPr="007A0313" w:rsidRDefault="009238DB" w:rsidP="002263D2">
      <w:pPr>
        <w:pStyle w:val="new0"/>
      </w:pPr>
      <w:r w:rsidRPr="007A0313">
        <w:t>1</w:t>
      </w:r>
      <w:r w:rsidR="00B61C5A" w:rsidRPr="007A0313">
        <w:t>．</w:t>
      </w:r>
      <w:r w:rsidR="00A5643A" w:rsidRPr="007A0313">
        <w:t>博时泰安债券A</w:t>
      </w:r>
      <w:r w:rsidRPr="007A0313">
        <w:t>：</w:t>
      </w:r>
    </w:p>
    <w:tbl>
      <w:tblPr>
        <w:tblStyle w:val="af2"/>
        <w:tblW w:w="9214" w:type="dxa"/>
        <w:tblInd w:w="108" w:type="dxa"/>
        <w:tblLayout w:type="fixed"/>
        <w:tblLook w:val="04A0"/>
      </w:tblPr>
      <w:tblGrid>
        <w:gridCol w:w="993"/>
        <w:gridCol w:w="1275"/>
        <w:gridCol w:w="1418"/>
        <w:gridCol w:w="1417"/>
        <w:gridCol w:w="1701"/>
        <w:gridCol w:w="1276"/>
        <w:gridCol w:w="1134"/>
      </w:tblGrid>
      <w:tr w:rsidR="0086758B" w:rsidRPr="00C04AE0" w:rsidTr="00CF5712">
        <w:tc>
          <w:tcPr>
            <w:tcW w:w="993" w:type="dxa"/>
            <w:vAlign w:val="center"/>
          </w:tcPr>
          <w:p w:rsidR="00685FFC" w:rsidRPr="00C04AE0" w:rsidRDefault="00685FFC" w:rsidP="00CB141F">
            <w:pPr>
              <w:pStyle w:val="aff2"/>
              <w:jc w:val="center"/>
            </w:pPr>
            <w:r w:rsidRPr="00C04AE0">
              <w:t>阶段</w:t>
            </w:r>
          </w:p>
        </w:tc>
        <w:tc>
          <w:tcPr>
            <w:tcW w:w="1275" w:type="dxa"/>
            <w:vAlign w:val="center"/>
          </w:tcPr>
          <w:p w:rsidR="00685FFC" w:rsidRPr="00C04AE0" w:rsidRDefault="00685FFC" w:rsidP="00CB141F">
            <w:pPr>
              <w:pStyle w:val="aff2"/>
              <w:jc w:val="center"/>
            </w:pPr>
            <w:r w:rsidRPr="00C04AE0">
              <w:t>净值增长率</w:t>
            </w:r>
            <w:r w:rsidRPr="00C04AE0">
              <w:rPr>
                <w:rFonts w:cs="宋体" w:hint="eastAsia"/>
              </w:rPr>
              <w:t>①</w:t>
            </w:r>
          </w:p>
        </w:tc>
        <w:tc>
          <w:tcPr>
            <w:tcW w:w="1418" w:type="dxa"/>
            <w:vAlign w:val="center"/>
          </w:tcPr>
          <w:p w:rsidR="00685FFC" w:rsidRPr="00C04AE0" w:rsidRDefault="00685FFC" w:rsidP="00CB141F">
            <w:pPr>
              <w:pStyle w:val="aff2"/>
              <w:jc w:val="center"/>
            </w:pPr>
            <w:r w:rsidRPr="00C04AE0">
              <w:t>净值增长率标准差</w:t>
            </w:r>
            <w:r w:rsidRPr="00C04AE0">
              <w:rPr>
                <w:rFonts w:cs="宋体" w:hint="eastAsia"/>
              </w:rPr>
              <w:t>②</w:t>
            </w:r>
          </w:p>
        </w:tc>
        <w:tc>
          <w:tcPr>
            <w:tcW w:w="1417" w:type="dxa"/>
            <w:vAlign w:val="center"/>
          </w:tcPr>
          <w:p w:rsidR="00685FFC" w:rsidRPr="00C04AE0" w:rsidRDefault="00685FFC" w:rsidP="00CB141F">
            <w:pPr>
              <w:pStyle w:val="aff2"/>
              <w:jc w:val="center"/>
            </w:pPr>
            <w:r w:rsidRPr="00C04AE0">
              <w:t>业绩比较基准收益率</w:t>
            </w:r>
            <w:r w:rsidRPr="00C04AE0">
              <w:rPr>
                <w:rFonts w:cs="宋体" w:hint="eastAsia"/>
              </w:rPr>
              <w:t>③</w:t>
            </w:r>
          </w:p>
        </w:tc>
        <w:tc>
          <w:tcPr>
            <w:tcW w:w="1701" w:type="dxa"/>
            <w:vAlign w:val="center"/>
          </w:tcPr>
          <w:p w:rsidR="00685FFC" w:rsidRPr="00C04AE0" w:rsidRDefault="00685FFC" w:rsidP="00CB141F">
            <w:pPr>
              <w:pStyle w:val="aff2"/>
              <w:jc w:val="center"/>
            </w:pPr>
            <w:r w:rsidRPr="00C04AE0">
              <w:t>业绩比较基准收益率标准差</w:t>
            </w:r>
            <w:r w:rsidRPr="00C04AE0">
              <w:rPr>
                <w:rFonts w:cs="宋体" w:hint="eastAsia"/>
              </w:rPr>
              <w:t>④</w:t>
            </w:r>
          </w:p>
        </w:tc>
        <w:tc>
          <w:tcPr>
            <w:tcW w:w="1276" w:type="dxa"/>
            <w:vAlign w:val="center"/>
          </w:tcPr>
          <w:p w:rsidR="00685FFC" w:rsidRPr="00C04AE0" w:rsidRDefault="00685FFC" w:rsidP="00CB141F">
            <w:pPr>
              <w:pStyle w:val="aff2"/>
              <w:jc w:val="center"/>
            </w:pPr>
            <w:r w:rsidRPr="00C04AE0">
              <w:rPr>
                <w:rFonts w:cs="宋体" w:hint="eastAsia"/>
              </w:rPr>
              <w:t>①</w:t>
            </w:r>
            <w:r w:rsidRPr="00C04AE0">
              <w:t>－</w:t>
            </w:r>
            <w:r w:rsidRPr="00C04AE0">
              <w:rPr>
                <w:rFonts w:cs="宋体" w:hint="eastAsia"/>
              </w:rPr>
              <w:t>③</w:t>
            </w:r>
          </w:p>
        </w:tc>
        <w:tc>
          <w:tcPr>
            <w:tcW w:w="1134" w:type="dxa"/>
            <w:vAlign w:val="center"/>
          </w:tcPr>
          <w:p w:rsidR="00685FFC" w:rsidRPr="00C04AE0" w:rsidRDefault="00685FFC" w:rsidP="00CB141F">
            <w:pPr>
              <w:pStyle w:val="aff2"/>
              <w:jc w:val="center"/>
            </w:pPr>
            <w:r w:rsidRPr="00C04AE0">
              <w:rPr>
                <w:rFonts w:cs="宋体" w:hint="eastAsia"/>
              </w:rPr>
              <w:t>②</w:t>
            </w:r>
            <w:r w:rsidRPr="00C04AE0">
              <w:t>－</w:t>
            </w:r>
            <w:r w:rsidRPr="00C04AE0">
              <w:rPr>
                <w:rFonts w:cs="宋体" w:hint="eastAsia"/>
              </w:rPr>
              <w:t>④</w:t>
            </w:r>
          </w:p>
        </w:tc>
      </w:tr>
      <w:tr w:rsidR="00992F56" w:rsidTr="00CF5712">
        <w:tc>
          <w:tcPr>
            <w:tcW w:w="993" w:type="dxa"/>
            <w:vAlign w:val="center"/>
          </w:tcPr>
          <w:p w:rsidR="00992F56" w:rsidRDefault="00B00828" w:rsidP="00CF5712">
            <w:pPr>
              <w:ind w:firstLine="0"/>
              <w:jc w:val="left"/>
            </w:pPr>
            <w:r>
              <w:t>过去三个月</w:t>
            </w:r>
          </w:p>
        </w:tc>
        <w:tc>
          <w:tcPr>
            <w:tcW w:w="1275" w:type="dxa"/>
            <w:vAlign w:val="center"/>
          </w:tcPr>
          <w:p w:rsidR="00992F56" w:rsidRDefault="00B00828">
            <w:pPr>
              <w:jc w:val="right"/>
            </w:pPr>
            <w:r>
              <w:t>-0.10%</w:t>
            </w:r>
          </w:p>
        </w:tc>
        <w:tc>
          <w:tcPr>
            <w:tcW w:w="1418" w:type="dxa"/>
            <w:vAlign w:val="center"/>
          </w:tcPr>
          <w:p w:rsidR="00992F56" w:rsidRDefault="00B00828">
            <w:pPr>
              <w:jc w:val="right"/>
            </w:pPr>
            <w:r>
              <w:t>0.21%</w:t>
            </w:r>
          </w:p>
        </w:tc>
        <w:tc>
          <w:tcPr>
            <w:tcW w:w="1417" w:type="dxa"/>
            <w:vAlign w:val="center"/>
          </w:tcPr>
          <w:p w:rsidR="00992F56" w:rsidRDefault="00B00828">
            <w:pPr>
              <w:jc w:val="right"/>
            </w:pPr>
            <w:r>
              <w:t>0.12%</w:t>
            </w:r>
          </w:p>
        </w:tc>
        <w:tc>
          <w:tcPr>
            <w:tcW w:w="1701" w:type="dxa"/>
            <w:vAlign w:val="center"/>
          </w:tcPr>
          <w:p w:rsidR="00992F56" w:rsidRDefault="00B00828">
            <w:pPr>
              <w:jc w:val="right"/>
            </w:pPr>
            <w:r>
              <w:t>0.09%</w:t>
            </w:r>
          </w:p>
        </w:tc>
        <w:tc>
          <w:tcPr>
            <w:tcW w:w="1276" w:type="dxa"/>
            <w:vAlign w:val="center"/>
          </w:tcPr>
          <w:p w:rsidR="00992F56" w:rsidRDefault="00B00828">
            <w:pPr>
              <w:jc w:val="right"/>
            </w:pPr>
            <w:r>
              <w:t>-0.22%</w:t>
            </w:r>
          </w:p>
        </w:tc>
        <w:tc>
          <w:tcPr>
            <w:tcW w:w="1134" w:type="dxa"/>
            <w:vAlign w:val="center"/>
          </w:tcPr>
          <w:p w:rsidR="00992F56" w:rsidRDefault="00B00828">
            <w:pPr>
              <w:jc w:val="right"/>
            </w:pPr>
            <w:r>
              <w:t>0.12%</w:t>
            </w:r>
          </w:p>
        </w:tc>
      </w:tr>
    </w:tbl>
    <w:p w:rsidR="009238DB" w:rsidRPr="007A0313" w:rsidRDefault="009238DB" w:rsidP="002263D2">
      <w:pPr>
        <w:pStyle w:val="new0"/>
      </w:pPr>
      <w:r w:rsidRPr="007A0313">
        <w:t>2</w:t>
      </w:r>
      <w:r w:rsidR="00B61C5A" w:rsidRPr="007A0313">
        <w:t>．</w:t>
      </w:r>
      <w:r w:rsidR="00FE7FBD" w:rsidRPr="007A0313">
        <w:t>博时泰安债券C</w:t>
      </w:r>
      <w:r w:rsidRPr="007A0313">
        <w:t>：</w:t>
      </w:r>
    </w:p>
    <w:tbl>
      <w:tblPr>
        <w:tblStyle w:val="af2"/>
        <w:tblW w:w="9214" w:type="dxa"/>
        <w:tblInd w:w="108" w:type="dxa"/>
        <w:tblLayout w:type="fixed"/>
        <w:tblLook w:val="04A0"/>
      </w:tblPr>
      <w:tblGrid>
        <w:gridCol w:w="993"/>
        <w:gridCol w:w="1275"/>
        <w:gridCol w:w="1418"/>
        <w:gridCol w:w="1417"/>
        <w:gridCol w:w="1701"/>
        <w:gridCol w:w="1276"/>
        <w:gridCol w:w="1134"/>
      </w:tblGrid>
      <w:tr w:rsidR="0086758B" w:rsidRPr="00C04AE0" w:rsidTr="00CF5712">
        <w:tc>
          <w:tcPr>
            <w:tcW w:w="993" w:type="dxa"/>
            <w:vAlign w:val="center"/>
          </w:tcPr>
          <w:p w:rsidR="00685FFC" w:rsidRPr="00C04AE0" w:rsidRDefault="00685FFC" w:rsidP="00CB141F">
            <w:pPr>
              <w:pStyle w:val="aff2"/>
              <w:jc w:val="center"/>
            </w:pPr>
            <w:r w:rsidRPr="00C04AE0">
              <w:t>阶段</w:t>
            </w:r>
          </w:p>
        </w:tc>
        <w:tc>
          <w:tcPr>
            <w:tcW w:w="1275" w:type="dxa"/>
            <w:vAlign w:val="center"/>
          </w:tcPr>
          <w:p w:rsidR="00685FFC" w:rsidRPr="00C04AE0" w:rsidRDefault="00685FFC" w:rsidP="00CB141F">
            <w:pPr>
              <w:pStyle w:val="aff2"/>
              <w:jc w:val="center"/>
              <w:rPr>
                <w:highlight w:val="green"/>
              </w:rPr>
            </w:pPr>
            <w:r w:rsidRPr="00C04AE0">
              <w:t>净值增长率</w:t>
            </w:r>
            <w:r w:rsidRPr="00C04AE0">
              <w:rPr>
                <w:rFonts w:cs="宋体" w:hint="eastAsia"/>
              </w:rPr>
              <w:t>①</w:t>
            </w:r>
          </w:p>
        </w:tc>
        <w:tc>
          <w:tcPr>
            <w:tcW w:w="1418" w:type="dxa"/>
            <w:vAlign w:val="center"/>
          </w:tcPr>
          <w:p w:rsidR="00685FFC" w:rsidRPr="00C04AE0" w:rsidRDefault="00685FFC" w:rsidP="00CB141F">
            <w:pPr>
              <w:pStyle w:val="aff2"/>
              <w:jc w:val="center"/>
              <w:rPr>
                <w:highlight w:val="green"/>
              </w:rPr>
            </w:pPr>
            <w:r w:rsidRPr="00C04AE0">
              <w:t>净值增长率标准差</w:t>
            </w:r>
            <w:r w:rsidRPr="00C04AE0">
              <w:rPr>
                <w:rFonts w:cs="宋体" w:hint="eastAsia"/>
              </w:rPr>
              <w:t>②</w:t>
            </w:r>
          </w:p>
        </w:tc>
        <w:tc>
          <w:tcPr>
            <w:tcW w:w="1417" w:type="dxa"/>
            <w:vAlign w:val="center"/>
          </w:tcPr>
          <w:p w:rsidR="00685FFC" w:rsidRPr="00C04AE0" w:rsidRDefault="00685FFC" w:rsidP="00CB141F">
            <w:pPr>
              <w:pStyle w:val="aff2"/>
              <w:jc w:val="center"/>
            </w:pPr>
            <w:r w:rsidRPr="00C04AE0">
              <w:t>业绩比较基准收益率</w:t>
            </w:r>
            <w:r w:rsidRPr="00C04AE0">
              <w:rPr>
                <w:rFonts w:cs="宋体" w:hint="eastAsia"/>
              </w:rPr>
              <w:t>③</w:t>
            </w:r>
          </w:p>
        </w:tc>
        <w:tc>
          <w:tcPr>
            <w:tcW w:w="1701" w:type="dxa"/>
            <w:vAlign w:val="center"/>
          </w:tcPr>
          <w:p w:rsidR="00685FFC" w:rsidRPr="00C04AE0" w:rsidRDefault="00685FFC" w:rsidP="00CB141F">
            <w:pPr>
              <w:pStyle w:val="aff2"/>
              <w:jc w:val="center"/>
            </w:pPr>
            <w:r w:rsidRPr="00C04AE0">
              <w:t>业绩比较基准收益率标准差</w:t>
            </w:r>
            <w:r w:rsidRPr="00C04AE0">
              <w:rPr>
                <w:rFonts w:cs="宋体" w:hint="eastAsia"/>
              </w:rPr>
              <w:t>④</w:t>
            </w:r>
          </w:p>
        </w:tc>
        <w:tc>
          <w:tcPr>
            <w:tcW w:w="1276" w:type="dxa"/>
            <w:vAlign w:val="center"/>
          </w:tcPr>
          <w:p w:rsidR="00685FFC" w:rsidRPr="00C04AE0" w:rsidRDefault="00685FFC" w:rsidP="00CB141F">
            <w:pPr>
              <w:pStyle w:val="aff2"/>
              <w:jc w:val="center"/>
            </w:pPr>
            <w:r w:rsidRPr="00C04AE0">
              <w:rPr>
                <w:rFonts w:cs="宋体" w:hint="eastAsia"/>
              </w:rPr>
              <w:t>①</w:t>
            </w:r>
            <w:r w:rsidRPr="00C04AE0">
              <w:t>－</w:t>
            </w:r>
            <w:r w:rsidRPr="00C04AE0">
              <w:rPr>
                <w:rFonts w:cs="宋体" w:hint="eastAsia"/>
              </w:rPr>
              <w:t>③</w:t>
            </w:r>
          </w:p>
        </w:tc>
        <w:tc>
          <w:tcPr>
            <w:tcW w:w="1134" w:type="dxa"/>
            <w:vAlign w:val="center"/>
          </w:tcPr>
          <w:p w:rsidR="00685FFC" w:rsidRPr="00C04AE0" w:rsidRDefault="00685FFC" w:rsidP="00CB141F">
            <w:pPr>
              <w:pStyle w:val="aff2"/>
              <w:jc w:val="center"/>
            </w:pPr>
            <w:r w:rsidRPr="00C04AE0">
              <w:rPr>
                <w:rFonts w:cs="宋体" w:hint="eastAsia"/>
              </w:rPr>
              <w:t>②</w:t>
            </w:r>
            <w:r w:rsidRPr="00C04AE0">
              <w:t>－</w:t>
            </w:r>
            <w:r w:rsidRPr="00C04AE0">
              <w:rPr>
                <w:rFonts w:cs="宋体" w:hint="eastAsia"/>
              </w:rPr>
              <w:t>④</w:t>
            </w:r>
          </w:p>
        </w:tc>
      </w:tr>
      <w:tr w:rsidR="00992F56" w:rsidTr="00CF5712">
        <w:tc>
          <w:tcPr>
            <w:tcW w:w="993" w:type="dxa"/>
            <w:vAlign w:val="center"/>
          </w:tcPr>
          <w:p w:rsidR="00992F56" w:rsidRDefault="00B00828" w:rsidP="00CF5712">
            <w:pPr>
              <w:ind w:firstLine="0"/>
              <w:jc w:val="left"/>
            </w:pPr>
            <w:r>
              <w:t>过去三个月</w:t>
            </w:r>
          </w:p>
        </w:tc>
        <w:tc>
          <w:tcPr>
            <w:tcW w:w="1275" w:type="dxa"/>
            <w:vAlign w:val="center"/>
          </w:tcPr>
          <w:p w:rsidR="00992F56" w:rsidRDefault="00B00828">
            <w:pPr>
              <w:jc w:val="right"/>
            </w:pPr>
            <w:r>
              <w:t>-0.20%</w:t>
            </w:r>
          </w:p>
        </w:tc>
        <w:tc>
          <w:tcPr>
            <w:tcW w:w="1418" w:type="dxa"/>
            <w:vAlign w:val="center"/>
          </w:tcPr>
          <w:p w:rsidR="00992F56" w:rsidRDefault="00B00828">
            <w:pPr>
              <w:jc w:val="right"/>
            </w:pPr>
            <w:r>
              <w:t>0.21%</w:t>
            </w:r>
          </w:p>
        </w:tc>
        <w:tc>
          <w:tcPr>
            <w:tcW w:w="1417" w:type="dxa"/>
            <w:vAlign w:val="center"/>
          </w:tcPr>
          <w:p w:rsidR="00992F56" w:rsidRDefault="00B00828">
            <w:pPr>
              <w:jc w:val="right"/>
            </w:pPr>
            <w:r>
              <w:t>0.12%</w:t>
            </w:r>
          </w:p>
        </w:tc>
        <w:tc>
          <w:tcPr>
            <w:tcW w:w="1701" w:type="dxa"/>
            <w:vAlign w:val="center"/>
          </w:tcPr>
          <w:p w:rsidR="00992F56" w:rsidRDefault="00B00828">
            <w:pPr>
              <w:jc w:val="right"/>
            </w:pPr>
            <w:r>
              <w:t>0.09%</w:t>
            </w:r>
          </w:p>
        </w:tc>
        <w:tc>
          <w:tcPr>
            <w:tcW w:w="1276" w:type="dxa"/>
            <w:vAlign w:val="center"/>
          </w:tcPr>
          <w:p w:rsidR="00992F56" w:rsidRDefault="00B00828">
            <w:pPr>
              <w:jc w:val="right"/>
            </w:pPr>
            <w:r>
              <w:t>-0.32%</w:t>
            </w:r>
          </w:p>
        </w:tc>
        <w:tc>
          <w:tcPr>
            <w:tcW w:w="1134" w:type="dxa"/>
            <w:vAlign w:val="center"/>
          </w:tcPr>
          <w:p w:rsidR="00992F56" w:rsidRDefault="00B00828">
            <w:pPr>
              <w:jc w:val="right"/>
            </w:pPr>
            <w:r>
              <w:t>0.12%</w:t>
            </w:r>
          </w:p>
        </w:tc>
      </w:tr>
    </w:tbl>
    <w:p w:rsidR="009238DB" w:rsidRPr="007A0313" w:rsidRDefault="009238DB" w:rsidP="002263D2">
      <w:pPr>
        <w:pStyle w:val="41"/>
      </w:pPr>
      <w:r w:rsidRPr="007A0313">
        <w:t>3.2.2</w:t>
      </w:r>
      <w:r w:rsidR="006016F2" w:rsidRPr="007A0313">
        <w:t>自基金合同生效以来</w:t>
      </w:r>
      <w:r w:rsidR="00BF57BE" w:rsidRPr="007A0313">
        <w:t>基金累计净值增长率变动及其与同期业绩比较基准收益率变动的比较</w:t>
      </w:r>
    </w:p>
    <w:p w:rsidR="009238DB" w:rsidRPr="007A0313" w:rsidRDefault="009238DB" w:rsidP="002263D2">
      <w:pPr>
        <w:pStyle w:val="new0"/>
      </w:pPr>
      <w:r w:rsidRPr="007A0313">
        <w:t>1．</w:t>
      </w:r>
      <w:r w:rsidR="0042785F" w:rsidRPr="007A0313">
        <w:t>博时泰安债券A</w:t>
      </w:r>
      <w:r w:rsidRPr="007A0313">
        <w:t>：</w:t>
      </w:r>
    </w:p>
    <w:p w:rsidR="00FC7F43" w:rsidRPr="00C04AE0" w:rsidRDefault="00E2033E" w:rsidP="00632575">
      <w:pPr>
        <w:pStyle w:val="20"/>
        <w:spacing w:line="240" w:lineRule="auto"/>
        <w:ind w:firstLineChars="0" w:firstLine="0"/>
        <w:jc w:val="center"/>
        <w:rPr>
          <w:color w:val="000000" w:themeColor="text1"/>
        </w:rPr>
      </w:pPr>
      <w:r w:rsidRPr="00D64662">
        <w:rPr>
          <w:noProof/>
          <w:color w:val="000000"/>
        </w:rPr>
        <w:drawing>
          <wp:inline distT="0" distB="0" distL="0" distR="0">
            <wp:extent cx="5410800" cy="2077200"/>
            <wp:effectExtent l="0" t="0" r="0" b="0"/>
            <wp:docPr id="5" name="图片 5"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800" cy="2077200"/>
                    </a:xfrm>
                    <a:prstGeom prst="rect">
                      <a:avLst/>
                    </a:prstGeom>
                    <a:noFill/>
                    <a:ln>
                      <a:noFill/>
                    </a:ln>
                  </pic:spPr>
                </pic:pic>
              </a:graphicData>
            </a:graphic>
          </wp:inline>
        </w:drawing>
      </w:r>
    </w:p>
    <w:p w:rsidR="009238DB" w:rsidRPr="007A0313" w:rsidRDefault="009238DB" w:rsidP="002263D2">
      <w:pPr>
        <w:pStyle w:val="new0"/>
      </w:pPr>
      <w:r w:rsidRPr="007A0313">
        <w:t>2．</w:t>
      </w:r>
      <w:r w:rsidR="00FE7FBD" w:rsidRPr="007A0313">
        <w:t>博时泰安债券C</w:t>
      </w:r>
      <w:r w:rsidR="0042785F" w:rsidRPr="007A0313">
        <w:t>：</w:t>
      </w:r>
    </w:p>
    <w:p w:rsidR="00FC7F43" w:rsidRPr="00C04AE0" w:rsidRDefault="00E2033E" w:rsidP="00632575">
      <w:pPr>
        <w:pStyle w:val="20"/>
        <w:spacing w:line="240" w:lineRule="auto"/>
        <w:ind w:firstLineChars="0" w:firstLine="0"/>
        <w:jc w:val="center"/>
        <w:rPr>
          <w:color w:val="000000" w:themeColor="text1"/>
        </w:rPr>
      </w:pPr>
      <w:r w:rsidRPr="001F02B6">
        <w:rPr>
          <w:noProof/>
          <w:color w:val="000000" w:themeColor="text1"/>
        </w:rPr>
        <w:drawing>
          <wp:inline distT="0" distB="0" distL="0" distR="0">
            <wp:extent cx="5410800" cy="2077200"/>
            <wp:effectExtent l="0" t="0" r="0" b="0"/>
            <wp:docPr id="2" name="图片 2"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800" cy="2077200"/>
                    </a:xfrm>
                    <a:prstGeom prst="rect">
                      <a:avLst/>
                    </a:prstGeom>
                    <a:noFill/>
                    <a:ln>
                      <a:noFill/>
                    </a:ln>
                  </pic:spPr>
                </pic:pic>
              </a:graphicData>
            </a:graphic>
          </wp:inline>
        </w:drawing>
      </w:r>
    </w:p>
    <w:p w:rsidR="00973B57" w:rsidRPr="00717087" w:rsidRDefault="00973B57" w:rsidP="00DD02EA">
      <w:pPr>
        <w:pStyle w:val="aff3"/>
      </w:pPr>
    </w:p>
    <w:p w:rsidR="009238DB" w:rsidRPr="00DD02EA" w:rsidRDefault="009238DB" w:rsidP="00356901">
      <w:pPr>
        <w:pStyle w:val="2"/>
        <w:ind w:left="210" w:right="210"/>
      </w:pPr>
      <w:r w:rsidRPr="00DD02EA">
        <w:t xml:space="preserve">§4  </w:t>
      </w:r>
      <w:r w:rsidRPr="00DD02EA">
        <w:t>管理人报告</w:t>
      </w:r>
    </w:p>
    <w:p w:rsidR="009238DB" w:rsidRPr="00832A15" w:rsidRDefault="009238DB" w:rsidP="002263D2">
      <w:pPr>
        <w:pStyle w:val="xx"/>
      </w:pPr>
      <w:r w:rsidRPr="00832A15">
        <w:t xml:space="preserve">4.1 </w:t>
      </w:r>
      <w:r w:rsidRPr="00832A15">
        <w:t>基金经理（或基金经理小组）简介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6"/>
        <w:gridCol w:w="1701"/>
        <w:gridCol w:w="1701"/>
        <w:gridCol w:w="709"/>
        <w:gridCol w:w="2551"/>
      </w:tblGrid>
      <w:tr w:rsidR="004264FD" w:rsidRPr="00C04AE0" w:rsidTr="005C3DCE">
        <w:tc>
          <w:tcPr>
            <w:tcW w:w="1134" w:type="dxa"/>
            <w:vMerge w:val="restart"/>
            <w:vAlign w:val="center"/>
          </w:tcPr>
          <w:p w:rsidR="00C41617" w:rsidRPr="00C04AE0" w:rsidRDefault="00C41617" w:rsidP="00CB141F">
            <w:pPr>
              <w:pStyle w:val="aff2"/>
              <w:jc w:val="center"/>
            </w:pPr>
            <w:r w:rsidRPr="00C04AE0">
              <w:t>姓名</w:t>
            </w:r>
          </w:p>
        </w:tc>
        <w:tc>
          <w:tcPr>
            <w:tcW w:w="1276" w:type="dxa"/>
            <w:vMerge w:val="restart"/>
            <w:vAlign w:val="center"/>
          </w:tcPr>
          <w:p w:rsidR="00C41617" w:rsidRPr="00C04AE0" w:rsidRDefault="00C41617" w:rsidP="00CB141F">
            <w:pPr>
              <w:pStyle w:val="aff2"/>
              <w:jc w:val="center"/>
            </w:pPr>
            <w:r w:rsidRPr="00C04AE0">
              <w:t>职务</w:t>
            </w:r>
          </w:p>
        </w:tc>
        <w:tc>
          <w:tcPr>
            <w:tcW w:w="3402" w:type="dxa"/>
            <w:gridSpan w:val="2"/>
            <w:vAlign w:val="center"/>
          </w:tcPr>
          <w:p w:rsidR="00C41617" w:rsidRPr="00C04AE0" w:rsidRDefault="00C41617" w:rsidP="00CB141F">
            <w:pPr>
              <w:pStyle w:val="aff2"/>
              <w:jc w:val="center"/>
            </w:pPr>
            <w:r w:rsidRPr="00C04AE0">
              <w:t>任本基金的基金经理期限</w:t>
            </w:r>
          </w:p>
        </w:tc>
        <w:tc>
          <w:tcPr>
            <w:tcW w:w="709" w:type="dxa"/>
            <w:vMerge w:val="restart"/>
            <w:vAlign w:val="center"/>
          </w:tcPr>
          <w:p w:rsidR="00C41617" w:rsidRPr="00C04AE0" w:rsidRDefault="00C41617" w:rsidP="00CB141F">
            <w:pPr>
              <w:pStyle w:val="aff2"/>
              <w:jc w:val="center"/>
            </w:pPr>
            <w:r w:rsidRPr="00C04AE0">
              <w:t>证券从业年限</w:t>
            </w:r>
          </w:p>
        </w:tc>
        <w:tc>
          <w:tcPr>
            <w:tcW w:w="2551" w:type="dxa"/>
            <w:vMerge w:val="restart"/>
            <w:vAlign w:val="center"/>
          </w:tcPr>
          <w:p w:rsidR="00C41617" w:rsidRPr="00C04AE0" w:rsidRDefault="00C41617" w:rsidP="00CB141F">
            <w:pPr>
              <w:pStyle w:val="aff2"/>
              <w:jc w:val="center"/>
            </w:pPr>
            <w:r w:rsidRPr="00C04AE0">
              <w:t>说明</w:t>
            </w:r>
          </w:p>
        </w:tc>
      </w:tr>
      <w:tr w:rsidR="004264FD" w:rsidRPr="00C04AE0" w:rsidTr="005C3DCE">
        <w:tc>
          <w:tcPr>
            <w:tcW w:w="1134" w:type="dxa"/>
            <w:vMerge/>
            <w:vAlign w:val="center"/>
          </w:tcPr>
          <w:p w:rsidR="00C41617" w:rsidRPr="00C04AE0" w:rsidRDefault="00C41617" w:rsidP="00CB141F">
            <w:pPr>
              <w:pStyle w:val="aff2"/>
              <w:jc w:val="center"/>
            </w:pPr>
          </w:p>
        </w:tc>
        <w:tc>
          <w:tcPr>
            <w:tcW w:w="1276" w:type="dxa"/>
            <w:vMerge/>
          </w:tcPr>
          <w:p w:rsidR="00C41617" w:rsidRPr="00C04AE0" w:rsidRDefault="00C41617" w:rsidP="00CB141F">
            <w:pPr>
              <w:pStyle w:val="aff2"/>
              <w:jc w:val="center"/>
            </w:pPr>
          </w:p>
        </w:tc>
        <w:tc>
          <w:tcPr>
            <w:tcW w:w="1701" w:type="dxa"/>
            <w:vAlign w:val="center"/>
          </w:tcPr>
          <w:p w:rsidR="00C41617" w:rsidRPr="00C04AE0" w:rsidRDefault="00C41617" w:rsidP="00CB141F">
            <w:pPr>
              <w:pStyle w:val="aff2"/>
              <w:jc w:val="center"/>
            </w:pPr>
            <w:r w:rsidRPr="00C04AE0">
              <w:t>任职日期</w:t>
            </w:r>
          </w:p>
        </w:tc>
        <w:tc>
          <w:tcPr>
            <w:tcW w:w="1701" w:type="dxa"/>
            <w:vAlign w:val="center"/>
          </w:tcPr>
          <w:p w:rsidR="00C41617" w:rsidRPr="00C04AE0" w:rsidRDefault="00C41617" w:rsidP="00CB141F">
            <w:pPr>
              <w:pStyle w:val="aff2"/>
              <w:jc w:val="center"/>
            </w:pPr>
            <w:r w:rsidRPr="00C04AE0">
              <w:t>离任日期</w:t>
            </w:r>
          </w:p>
        </w:tc>
        <w:tc>
          <w:tcPr>
            <w:tcW w:w="709" w:type="dxa"/>
            <w:vMerge/>
            <w:vAlign w:val="center"/>
          </w:tcPr>
          <w:p w:rsidR="00C41617" w:rsidRPr="00C04AE0" w:rsidRDefault="00C41617" w:rsidP="00CB141F">
            <w:pPr>
              <w:pStyle w:val="aff2"/>
              <w:jc w:val="center"/>
            </w:pPr>
          </w:p>
        </w:tc>
        <w:tc>
          <w:tcPr>
            <w:tcW w:w="2551" w:type="dxa"/>
            <w:vMerge/>
            <w:vAlign w:val="center"/>
          </w:tcPr>
          <w:p w:rsidR="00C41617" w:rsidRPr="00C04AE0" w:rsidRDefault="00C41617" w:rsidP="00CB141F">
            <w:pPr>
              <w:pStyle w:val="aff2"/>
              <w:jc w:val="center"/>
            </w:pPr>
          </w:p>
        </w:tc>
      </w:tr>
      <w:tr w:rsidR="00992F56">
        <w:tc>
          <w:tcPr>
            <w:tcW w:w="1134" w:type="dxa"/>
            <w:vAlign w:val="center"/>
          </w:tcPr>
          <w:p w:rsidR="00992F56" w:rsidRDefault="00B00828" w:rsidP="00E63C73">
            <w:pPr>
              <w:ind w:firstLine="0"/>
            </w:pPr>
            <w:r>
              <w:t>杨永光</w:t>
            </w:r>
          </w:p>
        </w:tc>
        <w:tc>
          <w:tcPr>
            <w:tcW w:w="1276" w:type="dxa"/>
            <w:vAlign w:val="center"/>
          </w:tcPr>
          <w:p w:rsidR="00992F56" w:rsidRDefault="00B00828" w:rsidP="00E63C73">
            <w:pPr>
              <w:ind w:firstLine="0"/>
            </w:pPr>
            <w:r>
              <w:t>股票投资部绝对收益组投资副总监</w:t>
            </w:r>
            <w:r>
              <w:t>/</w:t>
            </w:r>
            <w:r>
              <w:t>基金经理</w:t>
            </w:r>
          </w:p>
        </w:tc>
        <w:tc>
          <w:tcPr>
            <w:tcW w:w="1701" w:type="dxa"/>
            <w:vAlign w:val="center"/>
          </w:tcPr>
          <w:p w:rsidR="00992F56" w:rsidRDefault="00B00828">
            <w:pPr>
              <w:jc w:val="center"/>
            </w:pPr>
            <w:r>
              <w:t>2016-12-21</w:t>
            </w:r>
          </w:p>
        </w:tc>
        <w:tc>
          <w:tcPr>
            <w:tcW w:w="1701" w:type="dxa"/>
            <w:vAlign w:val="center"/>
          </w:tcPr>
          <w:p w:rsidR="00992F56" w:rsidRDefault="00B00828">
            <w:pPr>
              <w:jc w:val="center"/>
            </w:pPr>
            <w:r>
              <w:t>-</w:t>
            </w:r>
          </w:p>
        </w:tc>
        <w:tc>
          <w:tcPr>
            <w:tcW w:w="709" w:type="dxa"/>
            <w:vAlign w:val="center"/>
          </w:tcPr>
          <w:p w:rsidR="00992F56" w:rsidRDefault="00B00828" w:rsidP="00E63C73">
            <w:pPr>
              <w:ind w:firstLine="0"/>
            </w:pPr>
            <w:r>
              <w:t>16.3</w:t>
            </w:r>
          </w:p>
        </w:tc>
        <w:tc>
          <w:tcPr>
            <w:tcW w:w="2551" w:type="dxa"/>
            <w:vAlign w:val="center"/>
          </w:tcPr>
          <w:p w:rsidR="00992F56" w:rsidRDefault="00B00828">
            <w:pPr>
              <w:jc w:val="both"/>
            </w:pPr>
            <w:r>
              <w:t>1993</w:t>
            </w:r>
            <w:r>
              <w:t>年至</w:t>
            </w:r>
            <w:r>
              <w:t>1997</w:t>
            </w:r>
            <w:r>
              <w:t>年先后在桂林电器科学研究所、深圳迈瑞生物医疗电子股份公司工作。</w:t>
            </w:r>
            <w:r>
              <w:t>2001</w:t>
            </w:r>
            <w:r>
              <w:t>年起在国海证券历任债券研究员、债券投资经理助理、高级投资经理、投资主办人。</w:t>
            </w:r>
            <w:r>
              <w:t>2011</w:t>
            </w:r>
            <w:r>
              <w:t>年加入博时基金管理有限公司，历任博时稳定价值债券基金、上证企债</w:t>
            </w:r>
            <w:r>
              <w:t>30ETF</w:t>
            </w:r>
            <w:r>
              <w:t>基金、博时天颐债券基金、博时招财一号保本基金、博时新机遇混合基金的基金经理、固定收益总部公募基金组投资副总监。现任股票投资部绝对收益组投资副总监兼博时优势收益信用债债券基金、博时境源保本混合基金、博时保泽保本混合基金、博时景兴纯债债券基金、博时保丰保本混合基金、博时保泰保本混合基金、博时招财二号保本基金、博时富宁纯债债券基金、博时富益纯债债券基金、博时臻选纯债债券基金、博时富华纯债债券基金、博时泰安债券基金、博时鑫丰混合基金、博时鑫泰混合基金、博时鑫惠混合基金、博时聚源纯债债券基金、博时广利纯债债券基金、博时富瑞纯债债券基金、博时富海纯债债券基金、博时华盈纯债债券基金的基金经理。</w:t>
            </w:r>
          </w:p>
        </w:tc>
      </w:tr>
      <w:tr w:rsidR="00992F56">
        <w:tc>
          <w:tcPr>
            <w:tcW w:w="1134" w:type="dxa"/>
            <w:vAlign w:val="center"/>
          </w:tcPr>
          <w:p w:rsidR="00992F56" w:rsidRDefault="00B00828" w:rsidP="00E63C73">
            <w:pPr>
              <w:ind w:firstLine="0"/>
            </w:pPr>
            <w:r>
              <w:t>张李陵</w:t>
            </w:r>
          </w:p>
        </w:tc>
        <w:tc>
          <w:tcPr>
            <w:tcW w:w="1276" w:type="dxa"/>
            <w:vAlign w:val="center"/>
          </w:tcPr>
          <w:p w:rsidR="00992F56" w:rsidRDefault="00B00828" w:rsidP="00E63C73">
            <w:pPr>
              <w:ind w:firstLine="0"/>
            </w:pPr>
            <w:r>
              <w:t>基金经理</w:t>
            </w:r>
          </w:p>
        </w:tc>
        <w:tc>
          <w:tcPr>
            <w:tcW w:w="1701" w:type="dxa"/>
            <w:vAlign w:val="center"/>
          </w:tcPr>
          <w:p w:rsidR="00992F56" w:rsidRDefault="00B00828">
            <w:pPr>
              <w:jc w:val="center"/>
            </w:pPr>
            <w:r>
              <w:t>2016-12-27</w:t>
            </w:r>
          </w:p>
        </w:tc>
        <w:tc>
          <w:tcPr>
            <w:tcW w:w="1701" w:type="dxa"/>
            <w:vAlign w:val="center"/>
          </w:tcPr>
          <w:p w:rsidR="00992F56" w:rsidRDefault="00B00828">
            <w:pPr>
              <w:jc w:val="center"/>
            </w:pPr>
            <w:r>
              <w:t>-</w:t>
            </w:r>
          </w:p>
        </w:tc>
        <w:tc>
          <w:tcPr>
            <w:tcW w:w="709" w:type="dxa"/>
            <w:vAlign w:val="center"/>
          </w:tcPr>
          <w:p w:rsidR="00992F56" w:rsidRDefault="00B00828" w:rsidP="00E63C73">
            <w:pPr>
              <w:ind w:firstLine="0"/>
            </w:pPr>
            <w:r>
              <w:t>5.5</w:t>
            </w:r>
          </w:p>
        </w:tc>
        <w:tc>
          <w:tcPr>
            <w:tcW w:w="2551" w:type="dxa"/>
            <w:vAlign w:val="center"/>
          </w:tcPr>
          <w:p w:rsidR="00992F56" w:rsidRDefault="00B00828">
            <w:pPr>
              <w:jc w:val="both"/>
            </w:pPr>
            <w:r>
              <w:t>2006</w:t>
            </w:r>
            <w:r>
              <w:t>年起先后在招商银行、融通基金工作。</w:t>
            </w:r>
            <w:r>
              <w:t>2014</w:t>
            </w:r>
            <w:r>
              <w:t>年加入博时基金管理有限公司，历任投资经理、投资经理兼基金经理助理、博时招财一号保本基金的基金经理。现任博时稳定价值债券基金、博时平衡配置混合基金、博时信用债纯债债券基金、博时泰和债券基金、博时天颐债券基金、博时泰安债券基金、博时富鑫纯债债券基金的基金经理。</w:t>
            </w:r>
          </w:p>
        </w:tc>
      </w:tr>
      <w:tr w:rsidR="00992F56">
        <w:tc>
          <w:tcPr>
            <w:tcW w:w="1134" w:type="dxa"/>
            <w:vAlign w:val="center"/>
          </w:tcPr>
          <w:p w:rsidR="00992F56" w:rsidRDefault="00B00828" w:rsidP="00E63C73">
            <w:pPr>
              <w:ind w:firstLine="0"/>
            </w:pPr>
            <w:r>
              <w:t>周志超</w:t>
            </w:r>
          </w:p>
        </w:tc>
        <w:tc>
          <w:tcPr>
            <w:tcW w:w="1276" w:type="dxa"/>
            <w:vAlign w:val="center"/>
          </w:tcPr>
          <w:p w:rsidR="00992F56" w:rsidRDefault="00B00828" w:rsidP="00E63C73">
            <w:pPr>
              <w:ind w:firstLine="0"/>
            </w:pPr>
            <w:r>
              <w:t>基金经理</w:t>
            </w:r>
          </w:p>
        </w:tc>
        <w:tc>
          <w:tcPr>
            <w:tcW w:w="1701" w:type="dxa"/>
            <w:vAlign w:val="center"/>
          </w:tcPr>
          <w:p w:rsidR="00992F56" w:rsidRDefault="00B00828">
            <w:pPr>
              <w:jc w:val="center"/>
            </w:pPr>
            <w:r>
              <w:t>2016-12-27</w:t>
            </w:r>
          </w:p>
        </w:tc>
        <w:tc>
          <w:tcPr>
            <w:tcW w:w="1701" w:type="dxa"/>
            <w:vAlign w:val="center"/>
          </w:tcPr>
          <w:p w:rsidR="00992F56" w:rsidRDefault="00B00828">
            <w:pPr>
              <w:jc w:val="center"/>
            </w:pPr>
            <w:r>
              <w:t>-</w:t>
            </w:r>
          </w:p>
        </w:tc>
        <w:tc>
          <w:tcPr>
            <w:tcW w:w="709" w:type="dxa"/>
            <w:vAlign w:val="center"/>
          </w:tcPr>
          <w:p w:rsidR="00992F56" w:rsidRDefault="00B00828" w:rsidP="00E63C73">
            <w:pPr>
              <w:ind w:firstLine="0"/>
            </w:pPr>
            <w:r>
              <w:t>11.5</w:t>
            </w:r>
          </w:p>
        </w:tc>
        <w:tc>
          <w:tcPr>
            <w:tcW w:w="2551" w:type="dxa"/>
            <w:vAlign w:val="center"/>
          </w:tcPr>
          <w:p w:rsidR="00992F56" w:rsidRDefault="00B00828">
            <w:pPr>
              <w:jc w:val="both"/>
            </w:pPr>
            <w:r>
              <w:t>2006</w:t>
            </w:r>
            <w:r>
              <w:t>年起先后在诺安基金、信达澳银基金、广发基金、摩根士丹利华鑫基金工作。</w:t>
            </w:r>
            <w:r>
              <w:t>2015</w:t>
            </w:r>
            <w:r>
              <w:t>年加入博时基金管理有限公司，历任博时沪港深优质企业混合基金、博时价值增长混合基金、博时价值增长贰号混合基金的基金经理，现任博时卓越品牌混合</w:t>
            </w:r>
            <w:r>
              <w:t>(LOF)</w:t>
            </w:r>
            <w:r>
              <w:t>基金兼博时泰安债券基金、博时逆向投资混合基金的基金经理。</w:t>
            </w:r>
          </w:p>
        </w:tc>
      </w:tr>
    </w:tbl>
    <w:p w:rsidR="00870A92" w:rsidRDefault="00062E1F" w:rsidP="00870A92">
      <w:pPr>
        <w:pStyle w:val="aff3"/>
      </w:pPr>
      <w:r w:rsidRPr="00717087">
        <w:t>注：上述任职日期、离任日期根据本基金管理人对外披露的任免日期填写。证券从业的含义遵从行业协会《证券业从业人员资格管理办法》的相关规定。</w:t>
      </w:r>
    </w:p>
    <w:p w:rsidR="009238DB" w:rsidRPr="00832A15" w:rsidRDefault="009238DB" w:rsidP="002263D2">
      <w:pPr>
        <w:pStyle w:val="xx"/>
      </w:pPr>
      <w:r w:rsidRPr="00832A15">
        <w:t>4.2</w:t>
      </w:r>
      <w:r w:rsidR="001678CC" w:rsidRPr="001678CC">
        <w:rPr>
          <w:rFonts w:hint="eastAsia"/>
        </w:rPr>
        <w:t>管理人对报告期内本基金运作遵规守信情况的说明</w:t>
      </w:r>
    </w:p>
    <w:p w:rsidR="009238DB" w:rsidRPr="00EB30DF" w:rsidRDefault="00323F25" w:rsidP="00DD02EA">
      <w:pPr>
        <w:pStyle w:val="new"/>
      </w:pPr>
      <w:r w:rsidRPr="00EB30DF">
        <w:t>在本报告期内，本基金管理人严格遵循了《中华人民共和国证券投资基金法》及其各项实施细则、本基金基金合同和其他相关法律法规的规定，并本着诚实信用、勤勉尽责、取信于市场、取信于社会的原则管理和运用基金资产，为基金持有人谋求最大利益。本报告期内，基金投资管理符合有关法规和基金合同的规定，没有损害基金持有人利益的行为。</w:t>
      </w:r>
    </w:p>
    <w:p w:rsidR="009238DB" w:rsidRPr="00832A15" w:rsidRDefault="009238DB" w:rsidP="002263D2">
      <w:pPr>
        <w:pStyle w:val="xx"/>
      </w:pPr>
      <w:r w:rsidRPr="00832A15">
        <w:t xml:space="preserve">4.3 </w:t>
      </w:r>
      <w:r w:rsidRPr="00832A15">
        <w:t>公平交易专项说明</w:t>
      </w:r>
    </w:p>
    <w:p w:rsidR="00D15733" w:rsidRPr="00DD02EA" w:rsidRDefault="00D15733" w:rsidP="002263D2">
      <w:pPr>
        <w:pStyle w:val="41"/>
      </w:pPr>
      <w:r w:rsidRPr="00DD02EA">
        <w:t xml:space="preserve">4.3.1 </w:t>
      </w:r>
      <w:r w:rsidRPr="00DD02EA">
        <w:t>公平交易制度的执行情况</w:t>
      </w:r>
    </w:p>
    <w:p w:rsidR="00D15733" w:rsidRPr="00EB30DF" w:rsidRDefault="00323F25" w:rsidP="00DD02EA">
      <w:pPr>
        <w:pStyle w:val="new"/>
      </w:pPr>
      <w:r w:rsidRPr="00EB30DF">
        <w:t>报告期内，本基金管理人严格执行了《证券投资基金管理公司公平交易制度指导意见》和公司制定的公平交易相关制度。</w:t>
      </w:r>
    </w:p>
    <w:p w:rsidR="00D15733" w:rsidRPr="00DD02EA" w:rsidRDefault="00D15733" w:rsidP="002263D2">
      <w:pPr>
        <w:pStyle w:val="41"/>
      </w:pPr>
      <w:r w:rsidRPr="00DD02EA">
        <w:t>4.3.</w:t>
      </w:r>
      <w:r w:rsidR="005B6047" w:rsidRPr="00DD02EA">
        <w:t>2</w:t>
      </w:r>
      <w:r w:rsidRPr="00DD02EA">
        <w:t>异常交易行为的专项说明</w:t>
      </w:r>
    </w:p>
    <w:p w:rsidR="009238DB" w:rsidRDefault="00323F25" w:rsidP="00DD02EA">
      <w:pPr>
        <w:pStyle w:val="new"/>
      </w:pPr>
      <w:r w:rsidRPr="00EB30DF">
        <w:t>报告期内未发现本基金存在异常交易行为。</w:t>
      </w:r>
    </w:p>
    <w:p w:rsidR="009F21B5" w:rsidRPr="00C40F2F" w:rsidRDefault="009F21B5" w:rsidP="002263D2">
      <w:pPr>
        <w:pStyle w:val="xx"/>
      </w:pPr>
      <w:r w:rsidRPr="00C40F2F">
        <w:t>4.4</w:t>
      </w:r>
      <w:r w:rsidRPr="00C40F2F">
        <w:rPr>
          <w:rFonts w:hint="eastAsia"/>
        </w:rPr>
        <w:t>报告期内基金投资策略和运作分析</w:t>
      </w:r>
    </w:p>
    <w:p w:rsidR="00992F56" w:rsidRDefault="00B00828">
      <w:pPr>
        <w:pStyle w:val="new"/>
      </w:pPr>
      <w:r>
        <w:t>四季度宏观经济展现出一定的韧性，PMI仍然保持高位震荡，商品价格呈现横盘走势，水泥玻璃等价格持续创新高，房地产销售火爆，特别是3、4线城市的销售持续超预期，总体而言，宏观呈现出乐观的状态，并给予了高层去杠杆的有利时机。社融方面，融资需求依然旺盛，但是居民信贷过于高企，结构上存在一定的问题，可能也触动了决策层推进对去杠杆。在经济体现出韧性，而融资需求趋稳的格局下，当局进一步强化了监管措施，通过考核指标的调整，迫使金融机构压缩同业，获取长期负债，市场流动性因此大幅收紧，流动性良好的债券出现大幅的下跌。组合维持了一定的利率仓位，净值有所回撤。</w:t>
      </w:r>
    </w:p>
    <w:p w:rsidR="00952A72" w:rsidRPr="00EB30DF" w:rsidRDefault="00323F25" w:rsidP="00DD02EA">
      <w:pPr>
        <w:pStyle w:val="new"/>
      </w:pPr>
      <w:r w:rsidRPr="00EB30DF">
        <w:t>由于货币的持续收紧，监管推进，流动性抽紧从银行间市场逐渐蔓延到信贷和风险资产，体现为金融资产的价格走势出现松动。过去1年以来，企业的资产负债表修复依赖于价格的上涨，如果这一因素出现退潮，可能对金融循环造成一定的负面影响。此外，我们也关注到，资金脱虚向实可能也在逐步的进行，国家支持的产业和行业可能仍然体现出增长的韧性。组合将维持一定的久期，博弈风险偏好的逐步下行。</w:t>
      </w:r>
    </w:p>
    <w:p w:rsidR="009F21B5" w:rsidRPr="00C40F2F" w:rsidRDefault="009F21B5" w:rsidP="002263D2">
      <w:pPr>
        <w:pStyle w:val="xx"/>
      </w:pPr>
      <w:r w:rsidRPr="00C40F2F">
        <w:rPr>
          <w:rFonts w:hint="eastAsia"/>
        </w:rPr>
        <w:t xml:space="preserve">4.5 </w:t>
      </w:r>
      <w:r w:rsidRPr="00C40F2F">
        <w:rPr>
          <w:rFonts w:hint="eastAsia"/>
        </w:rPr>
        <w:t>报告期内基金的业绩表现</w:t>
      </w:r>
    </w:p>
    <w:p w:rsidR="000739C3" w:rsidRPr="00EB30DF" w:rsidRDefault="00323F25" w:rsidP="00DD02EA">
      <w:pPr>
        <w:pStyle w:val="new"/>
      </w:pPr>
      <w:r w:rsidRPr="00EB30DF">
        <w:t>截至2017年12月31日,本基金A类基金份额净值为1.0248元,份额累计净值为1.0248元,本基金C类基金份额净值为1.0220元,份额累计净值为1.0220元.报告期内，本基金A基金份额净值增长率为-0.10%,本基金C基金份额净值增长率为-0.20%，同期业绩基准增长率0.12%</w:t>
      </w:r>
      <w:r w:rsidR="00E63C73">
        <w:rPr>
          <w:rFonts w:hint="eastAsia"/>
        </w:rPr>
        <w:t>。</w:t>
      </w:r>
    </w:p>
    <w:p w:rsidR="00022662" w:rsidRPr="00832A15" w:rsidRDefault="00D971CB" w:rsidP="002263D2">
      <w:pPr>
        <w:pStyle w:val="xx"/>
      </w:pPr>
      <w:r w:rsidRPr="00832A15">
        <w:t>4</w:t>
      </w:r>
      <w:r w:rsidR="004734F0" w:rsidRPr="00832A15">
        <w:rPr>
          <w:rFonts w:hint="eastAsia"/>
        </w:rPr>
        <w:t>.</w:t>
      </w:r>
      <w:r w:rsidR="00B63B6A" w:rsidRPr="00832A15">
        <w:rPr>
          <w:rFonts w:hint="eastAsia"/>
        </w:rPr>
        <w:t>6</w:t>
      </w:r>
      <w:r w:rsidRPr="00832A15">
        <w:rPr>
          <w:rFonts w:hint="eastAsia"/>
        </w:rPr>
        <w:t>报告期内基金持有人数或基金资产净值预警说明</w:t>
      </w:r>
    </w:p>
    <w:p w:rsidR="00D971CB" w:rsidRPr="00832A15" w:rsidRDefault="00D971CB" w:rsidP="00DD02EA">
      <w:pPr>
        <w:pStyle w:val="new"/>
      </w:pPr>
      <w:r w:rsidRPr="00EB30DF">
        <w:t>无。</w:t>
      </w:r>
    </w:p>
    <w:p w:rsidR="009238DB" w:rsidRPr="00DD02EA" w:rsidRDefault="009238DB" w:rsidP="00356901">
      <w:pPr>
        <w:pStyle w:val="2"/>
        <w:ind w:left="210" w:right="210"/>
      </w:pPr>
      <w:r w:rsidRPr="00DD02EA">
        <w:t xml:space="preserve">§5  </w:t>
      </w:r>
      <w:r w:rsidRPr="00DD02EA">
        <w:t>投资组合报告</w:t>
      </w:r>
    </w:p>
    <w:p w:rsidR="009238DB" w:rsidRPr="00832A15" w:rsidRDefault="009238DB" w:rsidP="002263D2">
      <w:pPr>
        <w:pStyle w:val="xx"/>
      </w:pPr>
      <w:r w:rsidRPr="00832A15">
        <w:t xml:space="preserve">5.1 </w:t>
      </w:r>
      <w:r w:rsidRPr="00832A15">
        <w:t>报告期末基金资产组合情况</w:t>
      </w:r>
    </w:p>
    <w:tbl>
      <w:tblPr>
        <w:tblStyle w:val="af2"/>
        <w:tblW w:w="9072" w:type="dxa"/>
        <w:tblInd w:w="108" w:type="dxa"/>
        <w:tblLayout w:type="fixed"/>
        <w:tblLook w:val="04A0"/>
      </w:tblPr>
      <w:tblGrid>
        <w:gridCol w:w="709"/>
        <w:gridCol w:w="11"/>
        <w:gridCol w:w="2115"/>
        <w:gridCol w:w="3828"/>
        <w:gridCol w:w="2409"/>
      </w:tblGrid>
      <w:tr w:rsidR="004264FD" w:rsidRPr="00EB30DF" w:rsidTr="00A82726">
        <w:tc>
          <w:tcPr>
            <w:tcW w:w="709" w:type="dxa"/>
            <w:vAlign w:val="center"/>
          </w:tcPr>
          <w:p w:rsidR="009A6018" w:rsidRPr="00EB30DF" w:rsidRDefault="009A6018" w:rsidP="00CB141F">
            <w:pPr>
              <w:pStyle w:val="aff2"/>
              <w:jc w:val="center"/>
            </w:pPr>
            <w:r w:rsidRPr="00EB30DF">
              <w:t>序号</w:t>
            </w:r>
          </w:p>
        </w:tc>
        <w:tc>
          <w:tcPr>
            <w:tcW w:w="2126" w:type="dxa"/>
            <w:gridSpan w:val="2"/>
            <w:vAlign w:val="center"/>
          </w:tcPr>
          <w:p w:rsidR="009A6018" w:rsidRPr="00EB30DF" w:rsidRDefault="009A6018" w:rsidP="00CB141F">
            <w:pPr>
              <w:pStyle w:val="aff2"/>
              <w:jc w:val="center"/>
            </w:pPr>
            <w:r w:rsidRPr="00EB30DF">
              <w:t>项目</w:t>
            </w:r>
          </w:p>
        </w:tc>
        <w:tc>
          <w:tcPr>
            <w:tcW w:w="3828" w:type="dxa"/>
            <w:vAlign w:val="center"/>
          </w:tcPr>
          <w:p w:rsidR="009A6018" w:rsidRPr="00EB30DF" w:rsidRDefault="009A6018" w:rsidP="00CB141F">
            <w:pPr>
              <w:pStyle w:val="aff2"/>
              <w:jc w:val="center"/>
            </w:pPr>
            <w:r w:rsidRPr="00EB30DF">
              <w:t>金额</w:t>
            </w:r>
            <w:r w:rsidRPr="00EB30DF">
              <w:t>(</w:t>
            </w:r>
            <w:r w:rsidRPr="00EB30DF">
              <w:t>元</w:t>
            </w:r>
            <w:r w:rsidRPr="00EB30DF">
              <w:t>)</w:t>
            </w:r>
          </w:p>
        </w:tc>
        <w:tc>
          <w:tcPr>
            <w:tcW w:w="2409" w:type="dxa"/>
            <w:vAlign w:val="center"/>
          </w:tcPr>
          <w:p w:rsidR="009A6018" w:rsidRPr="00EB30DF" w:rsidRDefault="009A6018" w:rsidP="00CB141F">
            <w:pPr>
              <w:pStyle w:val="aff2"/>
              <w:jc w:val="center"/>
            </w:pPr>
            <w:r w:rsidRPr="00EB30DF">
              <w:t>占基金总资产的比例</w:t>
            </w:r>
            <w:r w:rsidRPr="00EB30DF">
              <w:t>(%)</w:t>
            </w:r>
          </w:p>
        </w:tc>
      </w:tr>
      <w:tr w:rsidR="004264FD" w:rsidRPr="00EB30DF" w:rsidTr="00A82726">
        <w:tc>
          <w:tcPr>
            <w:tcW w:w="709" w:type="dxa"/>
            <w:vAlign w:val="center"/>
          </w:tcPr>
          <w:p w:rsidR="009A6018" w:rsidRPr="00EB30DF" w:rsidRDefault="009A6018" w:rsidP="00E63C73">
            <w:pPr>
              <w:pStyle w:val="aff2"/>
              <w:jc w:val="center"/>
            </w:pPr>
            <w:r w:rsidRPr="00EB30DF">
              <w:t>1</w:t>
            </w:r>
          </w:p>
        </w:tc>
        <w:tc>
          <w:tcPr>
            <w:tcW w:w="2126" w:type="dxa"/>
            <w:gridSpan w:val="2"/>
            <w:vAlign w:val="center"/>
          </w:tcPr>
          <w:p w:rsidR="009A6018" w:rsidRPr="00EB30DF" w:rsidRDefault="009A6018" w:rsidP="00CB141F">
            <w:pPr>
              <w:pStyle w:val="aff2"/>
            </w:pPr>
            <w:r w:rsidRPr="00EB30DF">
              <w:t>权益投资</w:t>
            </w:r>
          </w:p>
        </w:tc>
        <w:tc>
          <w:tcPr>
            <w:tcW w:w="3828" w:type="dxa"/>
            <w:vAlign w:val="center"/>
          </w:tcPr>
          <w:p w:rsidR="009A6018" w:rsidRPr="00EB30DF" w:rsidRDefault="009A6018" w:rsidP="00CB141F">
            <w:pPr>
              <w:pStyle w:val="aff2"/>
              <w:jc w:val="right"/>
            </w:pPr>
            <w:r w:rsidRPr="00EB30DF">
              <w:t>3,762,000.00</w:t>
            </w:r>
          </w:p>
        </w:tc>
        <w:tc>
          <w:tcPr>
            <w:tcW w:w="2409" w:type="dxa"/>
            <w:vAlign w:val="center"/>
          </w:tcPr>
          <w:p w:rsidR="009A6018" w:rsidRPr="00EB30DF" w:rsidRDefault="009A6018" w:rsidP="00CB141F">
            <w:pPr>
              <w:pStyle w:val="aff2"/>
              <w:jc w:val="right"/>
            </w:pPr>
            <w:r w:rsidRPr="00EB30DF">
              <w:t>5.68</w:t>
            </w:r>
          </w:p>
        </w:tc>
      </w:tr>
      <w:tr w:rsidR="004264FD" w:rsidRPr="00EB30DF" w:rsidTr="00A82726">
        <w:tc>
          <w:tcPr>
            <w:tcW w:w="709" w:type="dxa"/>
            <w:vAlign w:val="center"/>
          </w:tcPr>
          <w:p w:rsidR="009A6018" w:rsidRPr="00EB30DF" w:rsidRDefault="009A6018" w:rsidP="00E63C73">
            <w:pPr>
              <w:pStyle w:val="aff2"/>
              <w:jc w:val="center"/>
            </w:pPr>
          </w:p>
        </w:tc>
        <w:tc>
          <w:tcPr>
            <w:tcW w:w="2126" w:type="dxa"/>
            <w:gridSpan w:val="2"/>
            <w:vAlign w:val="center"/>
          </w:tcPr>
          <w:p w:rsidR="009A6018" w:rsidRPr="00EB30DF" w:rsidRDefault="009A6018" w:rsidP="00CB141F">
            <w:pPr>
              <w:pStyle w:val="aff2"/>
            </w:pPr>
            <w:r w:rsidRPr="00EB30DF">
              <w:t>其中：股票</w:t>
            </w:r>
          </w:p>
        </w:tc>
        <w:tc>
          <w:tcPr>
            <w:tcW w:w="3828" w:type="dxa"/>
            <w:vAlign w:val="center"/>
          </w:tcPr>
          <w:p w:rsidR="009A6018" w:rsidRPr="00EB30DF" w:rsidRDefault="009A6018" w:rsidP="00CB141F">
            <w:pPr>
              <w:pStyle w:val="aff2"/>
              <w:jc w:val="right"/>
            </w:pPr>
            <w:r w:rsidRPr="00EB30DF">
              <w:t>3,762,000.00</w:t>
            </w:r>
          </w:p>
        </w:tc>
        <w:tc>
          <w:tcPr>
            <w:tcW w:w="2409" w:type="dxa"/>
            <w:vAlign w:val="center"/>
          </w:tcPr>
          <w:p w:rsidR="009A6018" w:rsidRPr="00EB30DF" w:rsidRDefault="009A6018" w:rsidP="00CB141F">
            <w:pPr>
              <w:pStyle w:val="aff2"/>
              <w:jc w:val="right"/>
            </w:pPr>
            <w:r w:rsidRPr="00EB30DF">
              <w:t>5.68</w:t>
            </w:r>
          </w:p>
        </w:tc>
      </w:tr>
      <w:tr w:rsidR="004264FD" w:rsidRPr="00EB30DF" w:rsidTr="00A82726">
        <w:tc>
          <w:tcPr>
            <w:tcW w:w="709" w:type="dxa"/>
            <w:vAlign w:val="center"/>
          </w:tcPr>
          <w:p w:rsidR="009A6018" w:rsidRPr="00EB30DF" w:rsidRDefault="009A6018" w:rsidP="00E63C73">
            <w:pPr>
              <w:pStyle w:val="aff2"/>
              <w:jc w:val="center"/>
            </w:pPr>
            <w:r w:rsidRPr="00EB30DF">
              <w:t>2</w:t>
            </w:r>
          </w:p>
        </w:tc>
        <w:tc>
          <w:tcPr>
            <w:tcW w:w="2126" w:type="dxa"/>
            <w:gridSpan w:val="2"/>
            <w:vAlign w:val="center"/>
          </w:tcPr>
          <w:p w:rsidR="009A6018" w:rsidRPr="00EB30DF" w:rsidRDefault="009A6018" w:rsidP="00CB141F">
            <w:pPr>
              <w:pStyle w:val="aff2"/>
            </w:pPr>
            <w:r w:rsidRPr="00EB30DF">
              <w:t>固定收益投资</w:t>
            </w:r>
          </w:p>
        </w:tc>
        <w:tc>
          <w:tcPr>
            <w:tcW w:w="3828" w:type="dxa"/>
            <w:vAlign w:val="center"/>
          </w:tcPr>
          <w:p w:rsidR="009A6018" w:rsidRPr="00EB30DF" w:rsidRDefault="009A6018" w:rsidP="00CB141F">
            <w:pPr>
              <w:pStyle w:val="aff2"/>
              <w:jc w:val="right"/>
            </w:pPr>
            <w:r w:rsidRPr="00EB30DF">
              <w:t>49,760,000.00</w:t>
            </w:r>
          </w:p>
        </w:tc>
        <w:tc>
          <w:tcPr>
            <w:tcW w:w="2409" w:type="dxa"/>
            <w:vAlign w:val="center"/>
          </w:tcPr>
          <w:p w:rsidR="009A6018" w:rsidRPr="00EB30DF" w:rsidRDefault="009A6018" w:rsidP="00CB141F">
            <w:pPr>
              <w:pStyle w:val="aff2"/>
              <w:jc w:val="right"/>
            </w:pPr>
            <w:r w:rsidRPr="00EB30DF">
              <w:t>75.07</w:t>
            </w:r>
          </w:p>
        </w:tc>
      </w:tr>
      <w:tr w:rsidR="004264FD" w:rsidRPr="00EB30DF" w:rsidTr="00A82726">
        <w:tc>
          <w:tcPr>
            <w:tcW w:w="709" w:type="dxa"/>
            <w:vAlign w:val="center"/>
          </w:tcPr>
          <w:p w:rsidR="009A6018" w:rsidRPr="00EB30DF" w:rsidRDefault="009A6018" w:rsidP="00E63C73">
            <w:pPr>
              <w:pStyle w:val="aff2"/>
              <w:jc w:val="center"/>
            </w:pPr>
          </w:p>
        </w:tc>
        <w:tc>
          <w:tcPr>
            <w:tcW w:w="2126" w:type="dxa"/>
            <w:gridSpan w:val="2"/>
            <w:vAlign w:val="center"/>
          </w:tcPr>
          <w:p w:rsidR="009A6018" w:rsidRPr="00EB30DF" w:rsidRDefault="009A6018" w:rsidP="00CB141F">
            <w:pPr>
              <w:pStyle w:val="aff2"/>
            </w:pPr>
            <w:r w:rsidRPr="00EB30DF">
              <w:t>其中：债券</w:t>
            </w:r>
          </w:p>
        </w:tc>
        <w:tc>
          <w:tcPr>
            <w:tcW w:w="3828" w:type="dxa"/>
            <w:vAlign w:val="center"/>
          </w:tcPr>
          <w:p w:rsidR="009A6018" w:rsidRPr="00EB30DF" w:rsidRDefault="009A6018" w:rsidP="00CB141F">
            <w:pPr>
              <w:pStyle w:val="aff2"/>
              <w:jc w:val="right"/>
            </w:pPr>
            <w:r w:rsidRPr="00EB30DF">
              <w:t>49,760,000.00</w:t>
            </w:r>
          </w:p>
        </w:tc>
        <w:tc>
          <w:tcPr>
            <w:tcW w:w="2409" w:type="dxa"/>
            <w:vAlign w:val="center"/>
          </w:tcPr>
          <w:p w:rsidR="009A6018" w:rsidRPr="00EB30DF" w:rsidRDefault="009A6018" w:rsidP="00CB141F">
            <w:pPr>
              <w:pStyle w:val="aff2"/>
              <w:jc w:val="right"/>
            </w:pPr>
            <w:r w:rsidRPr="00EB30DF">
              <w:t>75.07</w:t>
            </w:r>
          </w:p>
        </w:tc>
      </w:tr>
      <w:tr w:rsidR="004264FD" w:rsidRPr="00EB30DF" w:rsidTr="00A82726">
        <w:tc>
          <w:tcPr>
            <w:tcW w:w="709" w:type="dxa"/>
            <w:vAlign w:val="center"/>
          </w:tcPr>
          <w:p w:rsidR="009A6018" w:rsidRPr="00EB30DF" w:rsidRDefault="009A6018" w:rsidP="00E63C73">
            <w:pPr>
              <w:pStyle w:val="aff2"/>
              <w:jc w:val="center"/>
            </w:pPr>
          </w:p>
        </w:tc>
        <w:tc>
          <w:tcPr>
            <w:tcW w:w="2126" w:type="dxa"/>
            <w:gridSpan w:val="2"/>
            <w:vAlign w:val="center"/>
          </w:tcPr>
          <w:p w:rsidR="009A6018" w:rsidRPr="00EB30DF" w:rsidRDefault="009A6018" w:rsidP="00CB141F">
            <w:pPr>
              <w:pStyle w:val="aff2"/>
            </w:pPr>
            <w:r w:rsidRPr="00EB30DF">
              <w:t>资产支持证券</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tcPr>
          <w:p w:rsidR="009A6018" w:rsidRPr="00EB30DF" w:rsidRDefault="009A6018" w:rsidP="00E63C73">
            <w:pPr>
              <w:pStyle w:val="aff2"/>
              <w:jc w:val="center"/>
            </w:pPr>
            <w:r w:rsidRPr="00EB30DF">
              <w:t>3</w:t>
            </w:r>
          </w:p>
        </w:tc>
        <w:tc>
          <w:tcPr>
            <w:tcW w:w="2126" w:type="dxa"/>
            <w:gridSpan w:val="2"/>
          </w:tcPr>
          <w:p w:rsidR="009A6018" w:rsidRPr="00EB30DF" w:rsidRDefault="009A6018" w:rsidP="00CB141F">
            <w:pPr>
              <w:pStyle w:val="aff2"/>
            </w:pPr>
            <w:r w:rsidRPr="00EB30DF">
              <w:t>贵金属投资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E63C73">
            <w:pPr>
              <w:pStyle w:val="aff2"/>
              <w:jc w:val="center"/>
            </w:pPr>
            <w:r w:rsidRPr="00EB30DF">
              <w:t>4</w:t>
            </w:r>
          </w:p>
        </w:tc>
        <w:tc>
          <w:tcPr>
            <w:tcW w:w="2126" w:type="dxa"/>
            <w:gridSpan w:val="2"/>
            <w:vAlign w:val="center"/>
          </w:tcPr>
          <w:p w:rsidR="009A6018" w:rsidRPr="00EB30DF" w:rsidRDefault="009A6018" w:rsidP="00CB141F">
            <w:pPr>
              <w:pStyle w:val="aff2"/>
            </w:pPr>
            <w:r w:rsidRPr="00EB30DF">
              <w:t>金融衍生品投资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E63C73">
            <w:pPr>
              <w:pStyle w:val="aff2"/>
              <w:jc w:val="center"/>
            </w:pPr>
            <w:r w:rsidRPr="00EB30DF">
              <w:t>5</w:t>
            </w:r>
          </w:p>
        </w:tc>
        <w:tc>
          <w:tcPr>
            <w:tcW w:w="2126" w:type="dxa"/>
            <w:gridSpan w:val="2"/>
            <w:vAlign w:val="center"/>
          </w:tcPr>
          <w:p w:rsidR="009A6018" w:rsidRPr="00EB30DF" w:rsidRDefault="009A6018" w:rsidP="00CB141F">
            <w:pPr>
              <w:pStyle w:val="aff2"/>
            </w:pPr>
            <w:r w:rsidRPr="00EB30DF">
              <w:t>买入返售金融资产</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E63C73">
            <w:pPr>
              <w:pStyle w:val="aff2"/>
              <w:jc w:val="center"/>
            </w:pPr>
          </w:p>
        </w:tc>
        <w:tc>
          <w:tcPr>
            <w:tcW w:w="2126" w:type="dxa"/>
            <w:gridSpan w:val="2"/>
            <w:vAlign w:val="center"/>
          </w:tcPr>
          <w:p w:rsidR="009A6018" w:rsidRPr="00EB30DF" w:rsidRDefault="009A6018" w:rsidP="00CB141F">
            <w:pPr>
              <w:pStyle w:val="aff2"/>
            </w:pPr>
            <w:r w:rsidRPr="00EB30DF">
              <w:t>其中：买断式回购的买入返售金融资产</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E63C73">
            <w:pPr>
              <w:pStyle w:val="aff2"/>
              <w:jc w:val="center"/>
            </w:pPr>
            <w:r w:rsidRPr="00EB30DF">
              <w:t>6</w:t>
            </w:r>
          </w:p>
        </w:tc>
        <w:tc>
          <w:tcPr>
            <w:tcW w:w="2126" w:type="dxa"/>
            <w:gridSpan w:val="2"/>
            <w:vAlign w:val="center"/>
          </w:tcPr>
          <w:p w:rsidR="009A6018" w:rsidRPr="00EB30DF" w:rsidRDefault="009A6018" w:rsidP="00CB141F">
            <w:pPr>
              <w:pStyle w:val="aff2"/>
            </w:pPr>
            <w:r w:rsidRPr="00EB30DF">
              <w:t>银行存款和结算备付金合计</w:t>
            </w:r>
          </w:p>
        </w:tc>
        <w:tc>
          <w:tcPr>
            <w:tcW w:w="3828" w:type="dxa"/>
            <w:vAlign w:val="center"/>
          </w:tcPr>
          <w:p w:rsidR="009A6018" w:rsidRPr="00EB30DF" w:rsidRDefault="009A6018" w:rsidP="00CB141F">
            <w:pPr>
              <w:pStyle w:val="aff2"/>
              <w:jc w:val="right"/>
            </w:pPr>
            <w:r w:rsidRPr="00EB30DF">
              <w:t>11,899,655.95</w:t>
            </w:r>
          </w:p>
        </w:tc>
        <w:tc>
          <w:tcPr>
            <w:tcW w:w="2409" w:type="dxa"/>
            <w:vAlign w:val="center"/>
          </w:tcPr>
          <w:p w:rsidR="009A6018" w:rsidRPr="00EB30DF" w:rsidRDefault="009A6018" w:rsidP="00CB141F">
            <w:pPr>
              <w:pStyle w:val="aff2"/>
              <w:jc w:val="right"/>
            </w:pPr>
            <w:r w:rsidRPr="00EB30DF">
              <w:t>17.95</w:t>
            </w:r>
          </w:p>
        </w:tc>
      </w:tr>
      <w:tr w:rsidR="004264FD" w:rsidRPr="00EB30DF" w:rsidTr="00A82726">
        <w:tc>
          <w:tcPr>
            <w:tcW w:w="720" w:type="dxa"/>
            <w:gridSpan w:val="2"/>
            <w:vAlign w:val="center"/>
          </w:tcPr>
          <w:p w:rsidR="009A6018" w:rsidRPr="00EB30DF" w:rsidRDefault="009A6018" w:rsidP="00E63C73">
            <w:pPr>
              <w:pStyle w:val="aff2"/>
              <w:jc w:val="center"/>
            </w:pPr>
            <w:r w:rsidRPr="00EB30DF">
              <w:t>7</w:t>
            </w:r>
          </w:p>
        </w:tc>
        <w:tc>
          <w:tcPr>
            <w:tcW w:w="2115" w:type="dxa"/>
            <w:vAlign w:val="center"/>
          </w:tcPr>
          <w:p w:rsidR="009A6018" w:rsidRPr="00EB30DF" w:rsidRDefault="009A6018" w:rsidP="00CB141F">
            <w:pPr>
              <w:pStyle w:val="aff2"/>
            </w:pPr>
            <w:r w:rsidRPr="00EB30DF">
              <w:t>其他各项资产</w:t>
            </w:r>
          </w:p>
        </w:tc>
        <w:tc>
          <w:tcPr>
            <w:tcW w:w="3828" w:type="dxa"/>
            <w:vAlign w:val="center"/>
          </w:tcPr>
          <w:p w:rsidR="009A6018" w:rsidRPr="00EB30DF" w:rsidRDefault="009A6018" w:rsidP="00CB141F">
            <w:pPr>
              <w:pStyle w:val="aff2"/>
              <w:jc w:val="right"/>
            </w:pPr>
            <w:r w:rsidRPr="00EB30DF">
              <w:t>867,368.49</w:t>
            </w:r>
          </w:p>
        </w:tc>
        <w:tc>
          <w:tcPr>
            <w:tcW w:w="2409" w:type="dxa"/>
            <w:vAlign w:val="center"/>
          </w:tcPr>
          <w:p w:rsidR="009A6018" w:rsidRPr="00EB30DF" w:rsidRDefault="009A6018" w:rsidP="00CB141F">
            <w:pPr>
              <w:pStyle w:val="aff2"/>
              <w:jc w:val="right"/>
            </w:pPr>
            <w:r w:rsidRPr="00EB30DF">
              <w:t>1.31</w:t>
            </w:r>
          </w:p>
        </w:tc>
      </w:tr>
      <w:tr w:rsidR="004264FD" w:rsidRPr="00EB30DF" w:rsidTr="00A82726">
        <w:tc>
          <w:tcPr>
            <w:tcW w:w="720" w:type="dxa"/>
            <w:gridSpan w:val="2"/>
            <w:vAlign w:val="center"/>
          </w:tcPr>
          <w:p w:rsidR="009A6018" w:rsidRPr="00EB30DF" w:rsidRDefault="009A6018" w:rsidP="00E63C73">
            <w:pPr>
              <w:pStyle w:val="aff2"/>
              <w:jc w:val="center"/>
            </w:pPr>
            <w:r w:rsidRPr="00EB30DF">
              <w:t>8</w:t>
            </w:r>
          </w:p>
        </w:tc>
        <w:tc>
          <w:tcPr>
            <w:tcW w:w="2115" w:type="dxa"/>
            <w:vAlign w:val="center"/>
          </w:tcPr>
          <w:p w:rsidR="009A6018" w:rsidRPr="00EB30DF" w:rsidRDefault="009A6018" w:rsidP="00CB141F">
            <w:pPr>
              <w:pStyle w:val="aff2"/>
            </w:pPr>
            <w:r w:rsidRPr="00EB30DF">
              <w:t>合计</w:t>
            </w:r>
          </w:p>
        </w:tc>
        <w:tc>
          <w:tcPr>
            <w:tcW w:w="3828" w:type="dxa"/>
            <w:vAlign w:val="center"/>
          </w:tcPr>
          <w:p w:rsidR="009A6018" w:rsidRPr="00EB30DF" w:rsidRDefault="009A6018" w:rsidP="00CB141F">
            <w:pPr>
              <w:pStyle w:val="aff2"/>
              <w:jc w:val="right"/>
            </w:pPr>
            <w:r w:rsidRPr="00EB30DF">
              <w:t>66,289,024.44</w:t>
            </w:r>
          </w:p>
        </w:tc>
        <w:tc>
          <w:tcPr>
            <w:tcW w:w="2409" w:type="dxa"/>
            <w:vAlign w:val="center"/>
          </w:tcPr>
          <w:p w:rsidR="009A6018" w:rsidRPr="00EB30DF" w:rsidRDefault="009A6018" w:rsidP="00CB141F">
            <w:pPr>
              <w:pStyle w:val="aff2"/>
              <w:jc w:val="right"/>
            </w:pPr>
            <w:r w:rsidRPr="00EB30DF">
              <w:t>100.00</w:t>
            </w:r>
          </w:p>
        </w:tc>
      </w:tr>
    </w:tbl>
    <w:p w:rsidR="009238DB" w:rsidRDefault="009238DB" w:rsidP="002263D2">
      <w:pPr>
        <w:pStyle w:val="xx"/>
      </w:pPr>
      <w:r w:rsidRPr="00832A15">
        <w:t xml:space="preserve">5.2 </w:t>
      </w:r>
      <w:r w:rsidRPr="00832A15">
        <w:t>报告期末按行业分类的股票投资组合</w:t>
      </w:r>
    </w:p>
    <w:p w:rsidR="007C16D7" w:rsidRPr="007C16D7" w:rsidRDefault="007C16D7" w:rsidP="002263D2">
      <w:pPr>
        <w:pStyle w:val="41"/>
      </w:pPr>
      <w:r w:rsidRPr="007C16D7">
        <w:rPr>
          <w:rFonts w:hint="eastAsia"/>
        </w:rPr>
        <w:t>5.2.1</w:t>
      </w:r>
      <w:r w:rsidRPr="007C16D7">
        <w:rPr>
          <w:rFonts w:hint="eastAsia"/>
        </w:rPr>
        <w:t>报告期末按行业分类的境内股票投资组合</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09"/>
        <w:gridCol w:w="2126"/>
        <w:gridCol w:w="3828"/>
        <w:gridCol w:w="2409"/>
      </w:tblGrid>
      <w:tr w:rsidR="004264FD" w:rsidRPr="00EB30DF" w:rsidTr="00A82726">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5F458B" w:rsidRPr="00EB30DF" w:rsidRDefault="005F458B" w:rsidP="00CB141F">
            <w:pPr>
              <w:pStyle w:val="aff2"/>
              <w:jc w:val="center"/>
            </w:pPr>
            <w:r w:rsidRPr="00EB30DF">
              <w:t>代码</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jc w:val="center"/>
            </w:pPr>
            <w:r w:rsidRPr="00EB30DF">
              <w:t>行业类别</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center"/>
            </w:pPr>
            <w:r w:rsidRPr="00EB30DF">
              <w:t>公允价值（元）</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center"/>
            </w:pPr>
            <w:r w:rsidRPr="00EB30DF">
              <w:t>占基金资产净值比例（％）</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A</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农、林、牧、渔业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B</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采矿业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C</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制造业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D</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电力、热力、燃气及水生产和供应业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E</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建筑业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F</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批发和零售业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G</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交通运输、仓储和邮政业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H</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住宿和餐饮业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I</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信息传输、软件和信息技术服务业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J</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金融业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K</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房地产业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L</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租赁和商务服务业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M</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科学研究和技术服务业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N</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水利、环境和公共设施管理业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3,762,000.00</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6.73</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O</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居民服务、修理和其他服务业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P</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教育</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Q</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卫生和社会工作</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R</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文化、体育和娱乐业</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r w:rsidRPr="00EB30DF">
              <w:t>S</w:t>
            </w: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综合</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w:t>
            </w:r>
          </w:p>
        </w:tc>
      </w:tr>
      <w:tr w:rsidR="004264FD" w:rsidRPr="00EB30DF" w:rsidTr="00A82726">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E63C73">
            <w:pPr>
              <w:pStyle w:val="aff2"/>
              <w:jc w:val="center"/>
            </w:pPr>
          </w:p>
        </w:tc>
        <w:tc>
          <w:tcPr>
            <w:tcW w:w="2126"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EB30DF" w:rsidRDefault="005F458B" w:rsidP="00CB141F">
            <w:pPr>
              <w:pStyle w:val="aff2"/>
            </w:pPr>
            <w:r w:rsidRPr="00EB30DF">
              <w:t>合计</w:t>
            </w:r>
          </w:p>
        </w:tc>
        <w:tc>
          <w:tcPr>
            <w:tcW w:w="3828" w:type="dxa"/>
            <w:tcBorders>
              <w:top w:val="single" w:sz="4" w:space="0" w:color="000000"/>
              <w:left w:val="single" w:sz="4" w:space="0" w:color="auto"/>
              <w:bottom w:val="single" w:sz="4" w:space="0" w:color="000000"/>
              <w:right w:val="single" w:sz="4" w:space="0" w:color="000000"/>
            </w:tcBorders>
            <w:vAlign w:val="center"/>
          </w:tcPr>
          <w:p w:rsidR="005F458B" w:rsidRPr="00EB30DF" w:rsidRDefault="005F458B" w:rsidP="00CB141F">
            <w:pPr>
              <w:pStyle w:val="aff2"/>
              <w:jc w:val="right"/>
            </w:pPr>
            <w:r w:rsidRPr="00EB30DF">
              <w:t>3,762,000.00</w:t>
            </w:r>
          </w:p>
        </w:tc>
        <w:tc>
          <w:tcPr>
            <w:tcW w:w="24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EB30DF" w:rsidRDefault="005F458B" w:rsidP="00CB141F">
            <w:pPr>
              <w:pStyle w:val="aff2"/>
              <w:jc w:val="right"/>
            </w:pPr>
            <w:r w:rsidRPr="00EB30DF">
              <w:t>6.73</w:t>
            </w:r>
          </w:p>
        </w:tc>
      </w:tr>
    </w:tbl>
    <w:p w:rsidR="009238DB" w:rsidRPr="00DD02EA" w:rsidRDefault="009238DB" w:rsidP="002263D2">
      <w:pPr>
        <w:pStyle w:val="xx"/>
      </w:pPr>
      <w:r w:rsidRPr="00DD02EA">
        <w:t xml:space="preserve">5.3 </w:t>
      </w:r>
      <w:r w:rsidRPr="00DD02EA">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1985"/>
        <w:gridCol w:w="1984"/>
        <w:gridCol w:w="1559"/>
      </w:tblGrid>
      <w:tr w:rsidR="004264FD" w:rsidRPr="00C04AE0" w:rsidTr="00A82726">
        <w:tc>
          <w:tcPr>
            <w:tcW w:w="709" w:type="dxa"/>
            <w:vAlign w:val="center"/>
          </w:tcPr>
          <w:p w:rsidR="000871DB" w:rsidRPr="00C04AE0" w:rsidRDefault="000871DB" w:rsidP="00CB141F">
            <w:pPr>
              <w:pStyle w:val="aff2"/>
              <w:jc w:val="center"/>
            </w:pPr>
            <w:r w:rsidRPr="00C04AE0">
              <w:t>序号</w:t>
            </w:r>
          </w:p>
        </w:tc>
        <w:tc>
          <w:tcPr>
            <w:tcW w:w="1134" w:type="dxa"/>
            <w:vAlign w:val="center"/>
          </w:tcPr>
          <w:p w:rsidR="000871DB" w:rsidRPr="00C04AE0" w:rsidRDefault="000871DB" w:rsidP="00CB141F">
            <w:pPr>
              <w:pStyle w:val="aff2"/>
              <w:jc w:val="center"/>
            </w:pPr>
            <w:r w:rsidRPr="00C04AE0">
              <w:t>股票代码</w:t>
            </w:r>
          </w:p>
        </w:tc>
        <w:tc>
          <w:tcPr>
            <w:tcW w:w="1701" w:type="dxa"/>
            <w:vAlign w:val="center"/>
          </w:tcPr>
          <w:p w:rsidR="000871DB" w:rsidRPr="00C04AE0" w:rsidRDefault="000871DB" w:rsidP="00CB141F">
            <w:pPr>
              <w:pStyle w:val="aff2"/>
              <w:jc w:val="center"/>
            </w:pPr>
            <w:r w:rsidRPr="00C04AE0">
              <w:t>股票名称</w:t>
            </w:r>
          </w:p>
        </w:tc>
        <w:tc>
          <w:tcPr>
            <w:tcW w:w="1985" w:type="dxa"/>
            <w:vAlign w:val="center"/>
          </w:tcPr>
          <w:p w:rsidR="000871DB" w:rsidRPr="00C04AE0" w:rsidRDefault="000871DB" w:rsidP="00CB141F">
            <w:pPr>
              <w:pStyle w:val="aff2"/>
              <w:jc w:val="center"/>
            </w:pPr>
            <w:r w:rsidRPr="00C04AE0">
              <w:t>数量</w:t>
            </w:r>
            <w:r w:rsidRPr="00C04AE0">
              <w:t>(</w:t>
            </w:r>
            <w:r w:rsidRPr="00C04AE0">
              <w:t>股</w:t>
            </w:r>
            <w:r w:rsidRPr="00C04AE0">
              <w:t>)</w:t>
            </w:r>
          </w:p>
        </w:tc>
        <w:tc>
          <w:tcPr>
            <w:tcW w:w="1984" w:type="dxa"/>
            <w:vAlign w:val="center"/>
          </w:tcPr>
          <w:p w:rsidR="000871DB" w:rsidRPr="00C04AE0" w:rsidRDefault="000871DB" w:rsidP="00CB141F">
            <w:pPr>
              <w:pStyle w:val="aff2"/>
              <w:jc w:val="center"/>
            </w:pPr>
            <w:r w:rsidRPr="00C04AE0">
              <w:t>公允价值</w:t>
            </w:r>
            <w:r w:rsidRPr="00C04AE0">
              <w:t>(</w:t>
            </w:r>
            <w:r w:rsidRPr="00C04AE0">
              <w:t>元</w:t>
            </w:r>
            <w:r w:rsidRPr="00C04AE0">
              <w:t>)</w:t>
            </w:r>
          </w:p>
        </w:tc>
        <w:tc>
          <w:tcPr>
            <w:tcW w:w="1559" w:type="dxa"/>
            <w:vAlign w:val="center"/>
          </w:tcPr>
          <w:p w:rsidR="000871DB" w:rsidRPr="00C04AE0" w:rsidRDefault="000871DB" w:rsidP="00CB141F">
            <w:pPr>
              <w:pStyle w:val="aff2"/>
              <w:jc w:val="center"/>
            </w:pPr>
            <w:r w:rsidRPr="00C04AE0">
              <w:t>占基金资产净值比例</w:t>
            </w:r>
            <w:r w:rsidRPr="00C04AE0">
              <w:t>(</w:t>
            </w:r>
            <w:r w:rsidRPr="00C04AE0">
              <w:t>％</w:t>
            </w:r>
            <w:r w:rsidRPr="00C04AE0">
              <w:t>)</w:t>
            </w:r>
          </w:p>
        </w:tc>
      </w:tr>
      <w:tr w:rsidR="00992F56">
        <w:tc>
          <w:tcPr>
            <w:tcW w:w="709" w:type="dxa"/>
            <w:vAlign w:val="center"/>
          </w:tcPr>
          <w:p w:rsidR="00992F56" w:rsidRDefault="00B00828" w:rsidP="00E63C73">
            <w:pPr>
              <w:ind w:firstLine="0"/>
              <w:jc w:val="center"/>
            </w:pPr>
            <w:r>
              <w:t>1</w:t>
            </w:r>
          </w:p>
        </w:tc>
        <w:tc>
          <w:tcPr>
            <w:tcW w:w="1134" w:type="dxa"/>
            <w:vAlign w:val="center"/>
          </w:tcPr>
          <w:p w:rsidR="00992F56" w:rsidRDefault="00B00828" w:rsidP="00E63C73">
            <w:pPr>
              <w:ind w:firstLine="0"/>
            </w:pPr>
            <w:r>
              <w:t>300152</w:t>
            </w:r>
          </w:p>
        </w:tc>
        <w:tc>
          <w:tcPr>
            <w:tcW w:w="1701" w:type="dxa"/>
            <w:vAlign w:val="center"/>
          </w:tcPr>
          <w:p w:rsidR="00992F56" w:rsidRDefault="00B00828">
            <w:pPr>
              <w:jc w:val="center"/>
            </w:pPr>
            <w:r>
              <w:t>科融环境</w:t>
            </w:r>
          </w:p>
        </w:tc>
        <w:tc>
          <w:tcPr>
            <w:tcW w:w="1985" w:type="dxa"/>
            <w:vAlign w:val="center"/>
          </w:tcPr>
          <w:p w:rsidR="00992F56" w:rsidRDefault="00B00828">
            <w:pPr>
              <w:jc w:val="right"/>
            </w:pPr>
            <w:r>
              <w:t>600,000</w:t>
            </w:r>
          </w:p>
        </w:tc>
        <w:tc>
          <w:tcPr>
            <w:tcW w:w="1984" w:type="dxa"/>
            <w:vAlign w:val="center"/>
          </w:tcPr>
          <w:p w:rsidR="00992F56" w:rsidRDefault="00B00828">
            <w:pPr>
              <w:jc w:val="right"/>
            </w:pPr>
            <w:r>
              <w:t>3,762,000.00</w:t>
            </w:r>
          </w:p>
        </w:tc>
        <w:tc>
          <w:tcPr>
            <w:tcW w:w="1559" w:type="dxa"/>
            <w:vAlign w:val="center"/>
          </w:tcPr>
          <w:p w:rsidR="00992F56" w:rsidRDefault="00B00828">
            <w:pPr>
              <w:jc w:val="right"/>
            </w:pPr>
            <w:r>
              <w:t>6.73</w:t>
            </w:r>
          </w:p>
        </w:tc>
      </w:tr>
    </w:tbl>
    <w:p w:rsidR="009238DB" w:rsidRPr="00832A15" w:rsidRDefault="009238DB" w:rsidP="002263D2">
      <w:pPr>
        <w:pStyle w:val="xx"/>
      </w:pPr>
      <w:r w:rsidRPr="00832A15">
        <w:t xml:space="preserve">5.4 </w:t>
      </w:r>
      <w:r w:rsidRPr="00832A15">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6"/>
        <w:gridCol w:w="3686"/>
        <w:gridCol w:w="2551"/>
      </w:tblGrid>
      <w:tr w:rsidR="004264FD" w:rsidRPr="00EB30DF" w:rsidTr="00364A29">
        <w:tc>
          <w:tcPr>
            <w:tcW w:w="709" w:type="dxa"/>
            <w:vAlign w:val="center"/>
          </w:tcPr>
          <w:p w:rsidR="00296E4A" w:rsidRPr="00EB30DF" w:rsidRDefault="00296E4A" w:rsidP="00CB141F">
            <w:pPr>
              <w:pStyle w:val="aff2"/>
              <w:jc w:val="center"/>
            </w:pPr>
            <w:r w:rsidRPr="00EB30DF">
              <w:t>序号</w:t>
            </w:r>
          </w:p>
        </w:tc>
        <w:tc>
          <w:tcPr>
            <w:tcW w:w="2126" w:type="dxa"/>
            <w:vAlign w:val="center"/>
          </w:tcPr>
          <w:p w:rsidR="00296E4A" w:rsidRPr="00EB30DF" w:rsidRDefault="00296E4A" w:rsidP="00CB141F">
            <w:pPr>
              <w:pStyle w:val="aff2"/>
              <w:jc w:val="center"/>
            </w:pPr>
            <w:r w:rsidRPr="00EB30DF">
              <w:t>债券品种</w:t>
            </w:r>
          </w:p>
        </w:tc>
        <w:tc>
          <w:tcPr>
            <w:tcW w:w="3686" w:type="dxa"/>
            <w:vAlign w:val="center"/>
          </w:tcPr>
          <w:p w:rsidR="00296E4A" w:rsidRPr="00EB30DF" w:rsidRDefault="00296E4A" w:rsidP="00CB141F">
            <w:pPr>
              <w:pStyle w:val="aff2"/>
              <w:jc w:val="center"/>
            </w:pPr>
            <w:r w:rsidRPr="00EB30DF">
              <w:t>公允价值</w:t>
            </w:r>
            <w:r w:rsidRPr="00EB30DF">
              <w:t>(</w:t>
            </w:r>
            <w:r w:rsidRPr="00EB30DF">
              <w:t>元</w:t>
            </w:r>
            <w:r w:rsidRPr="00EB30DF">
              <w:t>)</w:t>
            </w:r>
          </w:p>
        </w:tc>
        <w:tc>
          <w:tcPr>
            <w:tcW w:w="2551" w:type="dxa"/>
            <w:vAlign w:val="center"/>
          </w:tcPr>
          <w:p w:rsidR="00296E4A" w:rsidRPr="00EB30DF" w:rsidRDefault="00296E4A" w:rsidP="00CB141F">
            <w:pPr>
              <w:pStyle w:val="aff2"/>
              <w:jc w:val="center"/>
            </w:pPr>
            <w:r w:rsidRPr="00EB30DF">
              <w:t>占基金资产净值比例</w:t>
            </w:r>
            <w:r w:rsidRPr="00EB30DF">
              <w:t>(</w:t>
            </w:r>
            <w:r w:rsidRPr="00EB30DF">
              <w:t>％</w:t>
            </w:r>
            <w:r w:rsidRPr="00EB30DF">
              <w:t>)</w:t>
            </w:r>
          </w:p>
        </w:tc>
      </w:tr>
      <w:tr w:rsidR="004264FD" w:rsidRPr="00EB30DF" w:rsidTr="00364A29">
        <w:tc>
          <w:tcPr>
            <w:tcW w:w="709" w:type="dxa"/>
            <w:vAlign w:val="center"/>
          </w:tcPr>
          <w:p w:rsidR="00296E4A" w:rsidRPr="00EB30DF" w:rsidRDefault="00296E4A" w:rsidP="00E63C73">
            <w:pPr>
              <w:pStyle w:val="aff2"/>
              <w:jc w:val="center"/>
            </w:pPr>
            <w:r w:rsidRPr="00EB30DF">
              <w:t>1</w:t>
            </w:r>
          </w:p>
        </w:tc>
        <w:tc>
          <w:tcPr>
            <w:tcW w:w="2126" w:type="dxa"/>
            <w:vAlign w:val="center"/>
          </w:tcPr>
          <w:p w:rsidR="00296E4A" w:rsidRPr="00EB30DF" w:rsidRDefault="00296E4A" w:rsidP="00CB141F">
            <w:pPr>
              <w:pStyle w:val="aff2"/>
            </w:pPr>
            <w:r w:rsidRPr="00EB30DF">
              <w:t>国家债券</w:t>
            </w:r>
          </w:p>
        </w:tc>
        <w:tc>
          <w:tcPr>
            <w:tcW w:w="3686" w:type="dxa"/>
            <w:vAlign w:val="center"/>
          </w:tcPr>
          <w:p w:rsidR="00296E4A" w:rsidRPr="00EB30DF" w:rsidRDefault="00296E4A" w:rsidP="00CB141F">
            <w:pPr>
              <w:pStyle w:val="aff2"/>
              <w:jc w:val="right"/>
            </w:pPr>
            <w:r w:rsidRPr="00EB30DF">
              <w:t>-</w:t>
            </w:r>
          </w:p>
        </w:tc>
        <w:tc>
          <w:tcPr>
            <w:tcW w:w="2551" w:type="dxa"/>
            <w:vAlign w:val="center"/>
          </w:tcPr>
          <w:p w:rsidR="00296E4A" w:rsidRPr="00EB30DF" w:rsidRDefault="00296E4A" w:rsidP="00CB141F">
            <w:pPr>
              <w:pStyle w:val="aff2"/>
              <w:jc w:val="right"/>
            </w:pPr>
            <w:r w:rsidRPr="00EB30DF">
              <w:t>-</w:t>
            </w:r>
          </w:p>
        </w:tc>
      </w:tr>
      <w:tr w:rsidR="004264FD" w:rsidRPr="00EB30DF" w:rsidTr="00364A29">
        <w:tc>
          <w:tcPr>
            <w:tcW w:w="709" w:type="dxa"/>
            <w:vAlign w:val="center"/>
          </w:tcPr>
          <w:p w:rsidR="00296E4A" w:rsidRPr="00EB30DF" w:rsidRDefault="00296E4A" w:rsidP="00E63C73">
            <w:pPr>
              <w:pStyle w:val="aff2"/>
              <w:jc w:val="center"/>
            </w:pPr>
            <w:r w:rsidRPr="00EB30DF">
              <w:t>2</w:t>
            </w:r>
          </w:p>
        </w:tc>
        <w:tc>
          <w:tcPr>
            <w:tcW w:w="2126" w:type="dxa"/>
            <w:vAlign w:val="center"/>
          </w:tcPr>
          <w:p w:rsidR="00296E4A" w:rsidRPr="00EB30DF" w:rsidRDefault="00296E4A" w:rsidP="00CB141F">
            <w:pPr>
              <w:pStyle w:val="aff2"/>
            </w:pPr>
            <w:r w:rsidRPr="00EB30DF">
              <w:t>央行票据</w:t>
            </w:r>
          </w:p>
        </w:tc>
        <w:tc>
          <w:tcPr>
            <w:tcW w:w="3686" w:type="dxa"/>
            <w:vAlign w:val="center"/>
          </w:tcPr>
          <w:p w:rsidR="00296E4A" w:rsidRPr="00EB30DF" w:rsidRDefault="00296E4A" w:rsidP="00CB141F">
            <w:pPr>
              <w:pStyle w:val="aff2"/>
              <w:jc w:val="right"/>
            </w:pPr>
            <w:r w:rsidRPr="00EB30DF">
              <w:t>-</w:t>
            </w:r>
          </w:p>
        </w:tc>
        <w:tc>
          <w:tcPr>
            <w:tcW w:w="2551" w:type="dxa"/>
            <w:vAlign w:val="center"/>
          </w:tcPr>
          <w:p w:rsidR="00296E4A" w:rsidRPr="00EB30DF" w:rsidRDefault="00296E4A" w:rsidP="00CB141F">
            <w:pPr>
              <w:pStyle w:val="aff2"/>
              <w:jc w:val="right"/>
            </w:pPr>
            <w:r w:rsidRPr="00EB30DF">
              <w:t>-</w:t>
            </w:r>
          </w:p>
        </w:tc>
      </w:tr>
      <w:tr w:rsidR="004264FD" w:rsidRPr="00EB30DF" w:rsidTr="00364A29">
        <w:tc>
          <w:tcPr>
            <w:tcW w:w="709" w:type="dxa"/>
            <w:vAlign w:val="center"/>
          </w:tcPr>
          <w:p w:rsidR="00296E4A" w:rsidRPr="00EB30DF" w:rsidRDefault="00296E4A" w:rsidP="00E63C73">
            <w:pPr>
              <w:pStyle w:val="aff2"/>
              <w:jc w:val="center"/>
            </w:pPr>
            <w:r w:rsidRPr="00EB30DF">
              <w:t>3</w:t>
            </w:r>
          </w:p>
        </w:tc>
        <w:tc>
          <w:tcPr>
            <w:tcW w:w="2126" w:type="dxa"/>
            <w:vAlign w:val="center"/>
          </w:tcPr>
          <w:p w:rsidR="00296E4A" w:rsidRPr="00EB30DF" w:rsidRDefault="00296E4A" w:rsidP="00CB141F">
            <w:pPr>
              <w:pStyle w:val="aff2"/>
            </w:pPr>
            <w:r w:rsidRPr="00EB30DF">
              <w:t>金融债券</w:t>
            </w:r>
          </w:p>
        </w:tc>
        <w:tc>
          <w:tcPr>
            <w:tcW w:w="3686" w:type="dxa"/>
            <w:vAlign w:val="center"/>
          </w:tcPr>
          <w:p w:rsidR="00296E4A" w:rsidRPr="00EB30DF" w:rsidRDefault="00296E4A" w:rsidP="00CB141F">
            <w:pPr>
              <w:pStyle w:val="aff2"/>
              <w:jc w:val="right"/>
            </w:pPr>
            <w:r w:rsidRPr="00EB30DF">
              <w:t>49,760,000.00</w:t>
            </w:r>
          </w:p>
        </w:tc>
        <w:tc>
          <w:tcPr>
            <w:tcW w:w="2551" w:type="dxa"/>
            <w:vAlign w:val="center"/>
          </w:tcPr>
          <w:p w:rsidR="00296E4A" w:rsidRPr="00EB30DF" w:rsidRDefault="00296E4A" w:rsidP="00CB141F">
            <w:pPr>
              <w:pStyle w:val="aff2"/>
              <w:jc w:val="right"/>
            </w:pPr>
            <w:r w:rsidRPr="00EB30DF">
              <w:t>89.04</w:t>
            </w:r>
          </w:p>
        </w:tc>
      </w:tr>
      <w:tr w:rsidR="004264FD" w:rsidRPr="00EB30DF" w:rsidTr="00364A29">
        <w:tc>
          <w:tcPr>
            <w:tcW w:w="709" w:type="dxa"/>
            <w:vAlign w:val="center"/>
          </w:tcPr>
          <w:p w:rsidR="00296E4A" w:rsidRPr="00EB30DF" w:rsidRDefault="00296E4A" w:rsidP="00E63C73">
            <w:pPr>
              <w:pStyle w:val="aff2"/>
              <w:jc w:val="center"/>
            </w:pPr>
          </w:p>
        </w:tc>
        <w:tc>
          <w:tcPr>
            <w:tcW w:w="2126" w:type="dxa"/>
            <w:vAlign w:val="center"/>
          </w:tcPr>
          <w:p w:rsidR="00296E4A" w:rsidRPr="00EB30DF" w:rsidRDefault="00296E4A" w:rsidP="00CB141F">
            <w:pPr>
              <w:pStyle w:val="aff2"/>
            </w:pPr>
            <w:r w:rsidRPr="00EB30DF">
              <w:t>其中：政策性金融债</w:t>
            </w:r>
          </w:p>
        </w:tc>
        <w:tc>
          <w:tcPr>
            <w:tcW w:w="3686" w:type="dxa"/>
            <w:vAlign w:val="center"/>
          </w:tcPr>
          <w:p w:rsidR="00296E4A" w:rsidRPr="00EB30DF" w:rsidRDefault="00296E4A" w:rsidP="00CB141F">
            <w:pPr>
              <w:pStyle w:val="aff2"/>
              <w:jc w:val="right"/>
            </w:pPr>
            <w:r w:rsidRPr="00EB30DF">
              <w:t>49,760,000.00</w:t>
            </w:r>
          </w:p>
        </w:tc>
        <w:tc>
          <w:tcPr>
            <w:tcW w:w="2551" w:type="dxa"/>
            <w:vAlign w:val="center"/>
          </w:tcPr>
          <w:p w:rsidR="00296E4A" w:rsidRPr="00EB30DF" w:rsidRDefault="00296E4A" w:rsidP="00CB141F">
            <w:pPr>
              <w:pStyle w:val="aff2"/>
              <w:jc w:val="right"/>
            </w:pPr>
            <w:r w:rsidRPr="00EB30DF">
              <w:t>89.04</w:t>
            </w:r>
          </w:p>
        </w:tc>
      </w:tr>
      <w:tr w:rsidR="004264FD" w:rsidRPr="00EB30DF" w:rsidTr="00364A29">
        <w:tc>
          <w:tcPr>
            <w:tcW w:w="709" w:type="dxa"/>
            <w:vAlign w:val="center"/>
          </w:tcPr>
          <w:p w:rsidR="00296E4A" w:rsidRPr="00EB30DF" w:rsidRDefault="00296E4A" w:rsidP="00E63C73">
            <w:pPr>
              <w:pStyle w:val="aff2"/>
              <w:jc w:val="center"/>
            </w:pPr>
            <w:r w:rsidRPr="00EB30DF">
              <w:t>4</w:t>
            </w:r>
          </w:p>
        </w:tc>
        <w:tc>
          <w:tcPr>
            <w:tcW w:w="2126" w:type="dxa"/>
            <w:vAlign w:val="center"/>
          </w:tcPr>
          <w:p w:rsidR="00296E4A" w:rsidRPr="00EB30DF" w:rsidRDefault="00296E4A" w:rsidP="00CB141F">
            <w:pPr>
              <w:pStyle w:val="aff2"/>
            </w:pPr>
            <w:r w:rsidRPr="00EB30DF">
              <w:t>企业债券</w:t>
            </w:r>
          </w:p>
        </w:tc>
        <w:tc>
          <w:tcPr>
            <w:tcW w:w="3686" w:type="dxa"/>
            <w:vAlign w:val="center"/>
          </w:tcPr>
          <w:p w:rsidR="00296E4A" w:rsidRPr="00EB30DF" w:rsidRDefault="00296E4A" w:rsidP="00CB141F">
            <w:pPr>
              <w:pStyle w:val="aff2"/>
              <w:jc w:val="right"/>
            </w:pPr>
            <w:r w:rsidRPr="00EB30DF">
              <w:t>-</w:t>
            </w:r>
          </w:p>
        </w:tc>
        <w:tc>
          <w:tcPr>
            <w:tcW w:w="2551" w:type="dxa"/>
            <w:vAlign w:val="center"/>
          </w:tcPr>
          <w:p w:rsidR="00296E4A" w:rsidRPr="00EB30DF" w:rsidRDefault="00296E4A" w:rsidP="00CB141F">
            <w:pPr>
              <w:pStyle w:val="aff2"/>
              <w:jc w:val="right"/>
            </w:pPr>
            <w:r w:rsidRPr="00EB30DF">
              <w:t>-</w:t>
            </w:r>
          </w:p>
        </w:tc>
      </w:tr>
      <w:tr w:rsidR="004264FD" w:rsidRPr="00EB30DF" w:rsidTr="00364A29">
        <w:tc>
          <w:tcPr>
            <w:tcW w:w="709" w:type="dxa"/>
            <w:vAlign w:val="center"/>
          </w:tcPr>
          <w:p w:rsidR="00296E4A" w:rsidRPr="00EB30DF" w:rsidRDefault="00296E4A" w:rsidP="00E63C73">
            <w:pPr>
              <w:pStyle w:val="aff2"/>
              <w:jc w:val="center"/>
            </w:pPr>
            <w:r w:rsidRPr="00EB30DF">
              <w:t>5</w:t>
            </w:r>
          </w:p>
        </w:tc>
        <w:tc>
          <w:tcPr>
            <w:tcW w:w="2126" w:type="dxa"/>
            <w:vAlign w:val="center"/>
          </w:tcPr>
          <w:p w:rsidR="00296E4A" w:rsidRPr="00EB30DF" w:rsidRDefault="00296E4A" w:rsidP="00CB141F">
            <w:pPr>
              <w:pStyle w:val="aff2"/>
            </w:pPr>
            <w:r w:rsidRPr="00EB30DF">
              <w:t>企业短期融资</w:t>
            </w:r>
            <w:r w:rsidR="00FA786F" w:rsidRPr="00EB30DF">
              <w:t>券</w:t>
            </w:r>
          </w:p>
        </w:tc>
        <w:tc>
          <w:tcPr>
            <w:tcW w:w="3686" w:type="dxa"/>
            <w:vAlign w:val="center"/>
          </w:tcPr>
          <w:p w:rsidR="00296E4A" w:rsidRPr="00EB30DF" w:rsidRDefault="00296E4A" w:rsidP="00CB141F">
            <w:pPr>
              <w:pStyle w:val="aff2"/>
              <w:jc w:val="right"/>
            </w:pPr>
            <w:r w:rsidRPr="00EB30DF">
              <w:t>-</w:t>
            </w:r>
          </w:p>
        </w:tc>
        <w:tc>
          <w:tcPr>
            <w:tcW w:w="2551" w:type="dxa"/>
            <w:vAlign w:val="center"/>
          </w:tcPr>
          <w:p w:rsidR="00296E4A" w:rsidRPr="00EB30DF" w:rsidRDefault="00296E4A" w:rsidP="00CB141F">
            <w:pPr>
              <w:pStyle w:val="aff2"/>
              <w:jc w:val="right"/>
            </w:pPr>
            <w:r w:rsidRPr="00EB30DF">
              <w:t>-</w:t>
            </w:r>
          </w:p>
        </w:tc>
      </w:tr>
      <w:tr w:rsidR="004264FD" w:rsidRPr="00EB30DF" w:rsidTr="00364A29">
        <w:tc>
          <w:tcPr>
            <w:tcW w:w="709" w:type="dxa"/>
            <w:vAlign w:val="center"/>
          </w:tcPr>
          <w:p w:rsidR="00686943" w:rsidRPr="00EB30DF" w:rsidRDefault="00686943" w:rsidP="00E63C73">
            <w:pPr>
              <w:pStyle w:val="aff2"/>
              <w:jc w:val="center"/>
            </w:pPr>
            <w:r w:rsidRPr="00EB30DF">
              <w:t>6</w:t>
            </w:r>
          </w:p>
        </w:tc>
        <w:tc>
          <w:tcPr>
            <w:tcW w:w="2126" w:type="dxa"/>
            <w:vAlign w:val="center"/>
          </w:tcPr>
          <w:p w:rsidR="00686943" w:rsidRPr="00EB30DF" w:rsidRDefault="00686943" w:rsidP="00CB141F">
            <w:pPr>
              <w:pStyle w:val="aff2"/>
            </w:pPr>
            <w:r w:rsidRPr="00EB30DF">
              <w:t>中期票据</w:t>
            </w:r>
          </w:p>
        </w:tc>
        <w:tc>
          <w:tcPr>
            <w:tcW w:w="3686" w:type="dxa"/>
            <w:vAlign w:val="center"/>
          </w:tcPr>
          <w:p w:rsidR="00686943" w:rsidRPr="00EB30DF" w:rsidRDefault="00686943" w:rsidP="00CB141F">
            <w:pPr>
              <w:pStyle w:val="aff2"/>
              <w:jc w:val="right"/>
            </w:pPr>
            <w:r w:rsidRPr="00EB30DF">
              <w:t>-</w:t>
            </w:r>
          </w:p>
        </w:tc>
        <w:tc>
          <w:tcPr>
            <w:tcW w:w="2551" w:type="dxa"/>
            <w:vAlign w:val="center"/>
          </w:tcPr>
          <w:p w:rsidR="00686943" w:rsidRPr="00EB30DF" w:rsidRDefault="00686943" w:rsidP="00CB141F">
            <w:pPr>
              <w:pStyle w:val="aff2"/>
              <w:jc w:val="right"/>
            </w:pPr>
            <w:r w:rsidRPr="00EB30DF">
              <w:t>-</w:t>
            </w:r>
          </w:p>
        </w:tc>
      </w:tr>
      <w:tr w:rsidR="004264FD" w:rsidRPr="00EB30DF" w:rsidTr="00364A29">
        <w:tc>
          <w:tcPr>
            <w:tcW w:w="709" w:type="dxa"/>
            <w:vAlign w:val="center"/>
          </w:tcPr>
          <w:p w:rsidR="00686943" w:rsidRPr="00EB30DF" w:rsidRDefault="00686943" w:rsidP="00E63C73">
            <w:pPr>
              <w:pStyle w:val="aff2"/>
              <w:jc w:val="center"/>
            </w:pPr>
            <w:r w:rsidRPr="00EB30DF">
              <w:t>7</w:t>
            </w:r>
          </w:p>
        </w:tc>
        <w:tc>
          <w:tcPr>
            <w:tcW w:w="2126" w:type="dxa"/>
            <w:vAlign w:val="center"/>
          </w:tcPr>
          <w:p w:rsidR="00686943" w:rsidRPr="00EB30DF" w:rsidRDefault="00686943" w:rsidP="00CB141F">
            <w:pPr>
              <w:pStyle w:val="aff2"/>
            </w:pPr>
            <w:r w:rsidRPr="00EB30DF">
              <w:t>可转债</w:t>
            </w:r>
            <w:r w:rsidR="00C35484">
              <w:rPr>
                <w:rFonts w:hint="eastAsia"/>
              </w:rPr>
              <w:t>（可交换债）</w:t>
            </w:r>
          </w:p>
        </w:tc>
        <w:tc>
          <w:tcPr>
            <w:tcW w:w="3686" w:type="dxa"/>
            <w:vAlign w:val="center"/>
          </w:tcPr>
          <w:p w:rsidR="00686943" w:rsidRPr="00EB30DF" w:rsidRDefault="00686943" w:rsidP="00CB141F">
            <w:pPr>
              <w:pStyle w:val="aff2"/>
              <w:jc w:val="right"/>
            </w:pPr>
            <w:r w:rsidRPr="00EB30DF">
              <w:t>-</w:t>
            </w:r>
          </w:p>
        </w:tc>
        <w:tc>
          <w:tcPr>
            <w:tcW w:w="2551" w:type="dxa"/>
            <w:vAlign w:val="center"/>
          </w:tcPr>
          <w:p w:rsidR="00686943" w:rsidRPr="00EB30DF" w:rsidRDefault="00686943" w:rsidP="00CB141F">
            <w:pPr>
              <w:pStyle w:val="aff2"/>
              <w:jc w:val="right"/>
            </w:pPr>
            <w:r w:rsidRPr="00EB30DF">
              <w:t>-</w:t>
            </w:r>
          </w:p>
        </w:tc>
      </w:tr>
      <w:tr w:rsidR="00CE7331" w:rsidRPr="00CE7331" w:rsidTr="00364A29">
        <w:tc>
          <w:tcPr>
            <w:tcW w:w="709" w:type="dxa"/>
            <w:vAlign w:val="center"/>
          </w:tcPr>
          <w:p w:rsidR="00CE7331" w:rsidRPr="00CE7331" w:rsidRDefault="00CE7331" w:rsidP="00E63C73">
            <w:pPr>
              <w:pStyle w:val="aff2"/>
              <w:jc w:val="center"/>
            </w:pPr>
            <w:r w:rsidRPr="00CE7331">
              <w:rPr>
                <w:rFonts w:hint="eastAsia"/>
              </w:rPr>
              <w:t>8</w:t>
            </w:r>
          </w:p>
        </w:tc>
        <w:tc>
          <w:tcPr>
            <w:tcW w:w="2126" w:type="dxa"/>
            <w:vAlign w:val="center"/>
          </w:tcPr>
          <w:p w:rsidR="00CE7331" w:rsidRPr="00CE7331" w:rsidRDefault="00CE7331" w:rsidP="00CB141F">
            <w:pPr>
              <w:pStyle w:val="aff2"/>
            </w:pPr>
            <w:r w:rsidRPr="00CE7331">
              <w:rPr>
                <w:rFonts w:hint="eastAsia"/>
              </w:rPr>
              <w:t>同业存单</w:t>
            </w:r>
          </w:p>
        </w:tc>
        <w:tc>
          <w:tcPr>
            <w:tcW w:w="3686" w:type="dxa"/>
            <w:vAlign w:val="center"/>
          </w:tcPr>
          <w:p w:rsidR="00CE7331" w:rsidRPr="00CE7331" w:rsidRDefault="00CE7331" w:rsidP="00CB141F">
            <w:pPr>
              <w:pStyle w:val="aff2"/>
              <w:jc w:val="right"/>
            </w:pPr>
            <w:r w:rsidRPr="00CE7331">
              <w:rPr>
                <w:rFonts w:hint="eastAsia"/>
              </w:rPr>
              <w:t>-</w:t>
            </w:r>
          </w:p>
        </w:tc>
        <w:tc>
          <w:tcPr>
            <w:tcW w:w="2551" w:type="dxa"/>
            <w:vAlign w:val="center"/>
          </w:tcPr>
          <w:p w:rsidR="00CE7331" w:rsidRPr="00CE7331" w:rsidRDefault="00CE7331" w:rsidP="00CB141F">
            <w:pPr>
              <w:pStyle w:val="aff2"/>
              <w:jc w:val="right"/>
            </w:pPr>
            <w:r w:rsidRPr="00CE7331">
              <w:rPr>
                <w:rFonts w:hint="eastAsia"/>
              </w:rPr>
              <w:t>-</w:t>
            </w:r>
          </w:p>
        </w:tc>
      </w:tr>
      <w:tr w:rsidR="004264FD" w:rsidRPr="00EB30DF" w:rsidTr="00364A29">
        <w:tc>
          <w:tcPr>
            <w:tcW w:w="709" w:type="dxa"/>
            <w:vAlign w:val="center"/>
          </w:tcPr>
          <w:p w:rsidR="00686943" w:rsidRPr="00EB30DF" w:rsidRDefault="00686943" w:rsidP="00E63C73">
            <w:pPr>
              <w:pStyle w:val="aff2"/>
              <w:jc w:val="center"/>
            </w:pPr>
            <w:r w:rsidRPr="00EB30DF">
              <w:t>9</w:t>
            </w:r>
          </w:p>
        </w:tc>
        <w:tc>
          <w:tcPr>
            <w:tcW w:w="2126" w:type="dxa"/>
            <w:vAlign w:val="center"/>
          </w:tcPr>
          <w:p w:rsidR="00686943" w:rsidRPr="00EB30DF" w:rsidRDefault="00686943" w:rsidP="00CB141F">
            <w:pPr>
              <w:pStyle w:val="aff2"/>
            </w:pPr>
            <w:r w:rsidRPr="00EB30DF">
              <w:t>其他</w:t>
            </w:r>
          </w:p>
        </w:tc>
        <w:tc>
          <w:tcPr>
            <w:tcW w:w="3686" w:type="dxa"/>
            <w:vAlign w:val="center"/>
          </w:tcPr>
          <w:p w:rsidR="00686943" w:rsidRPr="00EB30DF" w:rsidRDefault="00686943" w:rsidP="00CB141F">
            <w:pPr>
              <w:pStyle w:val="aff2"/>
              <w:jc w:val="right"/>
            </w:pPr>
            <w:r w:rsidRPr="00EB30DF">
              <w:t>-</w:t>
            </w:r>
          </w:p>
        </w:tc>
        <w:tc>
          <w:tcPr>
            <w:tcW w:w="2551" w:type="dxa"/>
            <w:vAlign w:val="center"/>
          </w:tcPr>
          <w:p w:rsidR="00686943" w:rsidRPr="00EB30DF" w:rsidRDefault="00686943" w:rsidP="00CB141F">
            <w:pPr>
              <w:pStyle w:val="aff2"/>
              <w:jc w:val="right"/>
            </w:pPr>
            <w:r w:rsidRPr="00EB30DF">
              <w:t>-</w:t>
            </w:r>
          </w:p>
        </w:tc>
      </w:tr>
      <w:tr w:rsidR="004264FD" w:rsidRPr="00EB30DF" w:rsidTr="00364A29">
        <w:tc>
          <w:tcPr>
            <w:tcW w:w="709" w:type="dxa"/>
            <w:vAlign w:val="center"/>
          </w:tcPr>
          <w:p w:rsidR="00686943" w:rsidRPr="00EB30DF" w:rsidRDefault="00686943" w:rsidP="00E63C73">
            <w:pPr>
              <w:pStyle w:val="aff2"/>
              <w:jc w:val="center"/>
            </w:pPr>
            <w:r w:rsidRPr="00EB30DF">
              <w:t>10</w:t>
            </w:r>
          </w:p>
        </w:tc>
        <w:tc>
          <w:tcPr>
            <w:tcW w:w="2126" w:type="dxa"/>
            <w:vAlign w:val="center"/>
          </w:tcPr>
          <w:p w:rsidR="00686943" w:rsidRPr="00EB30DF" w:rsidRDefault="00686943" w:rsidP="00CB141F">
            <w:pPr>
              <w:pStyle w:val="aff2"/>
            </w:pPr>
            <w:r w:rsidRPr="00EB30DF">
              <w:t>合计</w:t>
            </w:r>
          </w:p>
        </w:tc>
        <w:tc>
          <w:tcPr>
            <w:tcW w:w="3686" w:type="dxa"/>
            <w:vAlign w:val="center"/>
          </w:tcPr>
          <w:p w:rsidR="00686943" w:rsidRPr="00EB30DF" w:rsidRDefault="00686943" w:rsidP="00CB141F">
            <w:pPr>
              <w:pStyle w:val="aff2"/>
              <w:jc w:val="right"/>
            </w:pPr>
            <w:r w:rsidRPr="00EB30DF">
              <w:t>49,760,000.00</w:t>
            </w:r>
          </w:p>
        </w:tc>
        <w:tc>
          <w:tcPr>
            <w:tcW w:w="2551" w:type="dxa"/>
            <w:vAlign w:val="center"/>
          </w:tcPr>
          <w:p w:rsidR="00686943" w:rsidRPr="00EB30DF" w:rsidRDefault="00686943" w:rsidP="00CB141F">
            <w:pPr>
              <w:pStyle w:val="aff2"/>
              <w:jc w:val="right"/>
            </w:pPr>
            <w:r w:rsidRPr="00EB30DF">
              <w:t>89.04</w:t>
            </w:r>
          </w:p>
        </w:tc>
      </w:tr>
    </w:tbl>
    <w:p w:rsidR="009238DB" w:rsidRPr="00832A15" w:rsidRDefault="009238DB" w:rsidP="002263D2">
      <w:pPr>
        <w:pStyle w:val="xx"/>
      </w:pPr>
      <w:r w:rsidRPr="00832A15">
        <w:t xml:space="preserve">5.5 </w:t>
      </w:r>
      <w:r w:rsidRPr="00832A15">
        <w:t>报告期末按公允价值占基金资产净值比例大小排</w:t>
      </w:r>
      <w:r w:rsidR="006D462B" w:rsidRPr="00832A15">
        <w:t>序</w:t>
      </w:r>
      <w:r w:rsidRPr="00832A15">
        <w:t>的前五名债券投资明细</w:t>
      </w:r>
    </w:p>
    <w:tbl>
      <w:tblPr>
        <w:tblStyle w:val="af2"/>
        <w:tblW w:w="0" w:type="auto"/>
        <w:tblInd w:w="108" w:type="dxa"/>
        <w:tblLayout w:type="fixed"/>
        <w:tblLook w:val="04A0"/>
      </w:tblPr>
      <w:tblGrid>
        <w:gridCol w:w="709"/>
        <w:gridCol w:w="1134"/>
        <w:gridCol w:w="1701"/>
        <w:gridCol w:w="1985"/>
        <w:gridCol w:w="1984"/>
        <w:gridCol w:w="1559"/>
      </w:tblGrid>
      <w:tr w:rsidR="004264FD" w:rsidRPr="00C04AE0" w:rsidTr="00364A29">
        <w:tc>
          <w:tcPr>
            <w:tcW w:w="709" w:type="dxa"/>
            <w:vAlign w:val="center"/>
          </w:tcPr>
          <w:p w:rsidR="00685FFC" w:rsidRPr="00C04AE0" w:rsidRDefault="00685FFC" w:rsidP="00CB141F">
            <w:pPr>
              <w:pStyle w:val="aff2"/>
              <w:jc w:val="center"/>
            </w:pPr>
            <w:r w:rsidRPr="00C04AE0">
              <w:t>序号</w:t>
            </w:r>
          </w:p>
        </w:tc>
        <w:tc>
          <w:tcPr>
            <w:tcW w:w="1134" w:type="dxa"/>
            <w:vAlign w:val="center"/>
          </w:tcPr>
          <w:p w:rsidR="00685FFC" w:rsidRPr="00C04AE0" w:rsidRDefault="00685FFC" w:rsidP="00CB141F">
            <w:pPr>
              <w:pStyle w:val="aff2"/>
              <w:jc w:val="center"/>
            </w:pPr>
            <w:r w:rsidRPr="00C04AE0">
              <w:t>债券代码</w:t>
            </w:r>
          </w:p>
        </w:tc>
        <w:tc>
          <w:tcPr>
            <w:tcW w:w="1701" w:type="dxa"/>
            <w:vAlign w:val="center"/>
          </w:tcPr>
          <w:p w:rsidR="00685FFC" w:rsidRPr="00C04AE0" w:rsidRDefault="00685FFC" w:rsidP="00CB141F">
            <w:pPr>
              <w:pStyle w:val="aff2"/>
              <w:jc w:val="center"/>
            </w:pPr>
            <w:r w:rsidRPr="00C04AE0">
              <w:t>债券名称</w:t>
            </w:r>
          </w:p>
        </w:tc>
        <w:tc>
          <w:tcPr>
            <w:tcW w:w="1985" w:type="dxa"/>
            <w:vAlign w:val="center"/>
          </w:tcPr>
          <w:p w:rsidR="00685FFC" w:rsidRPr="00C04AE0" w:rsidRDefault="00685FFC" w:rsidP="00CB141F">
            <w:pPr>
              <w:pStyle w:val="aff2"/>
              <w:jc w:val="center"/>
            </w:pPr>
            <w:r w:rsidRPr="00C04AE0">
              <w:t>数量（张）</w:t>
            </w:r>
          </w:p>
        </w:tc>
        <w:tc>
          <w:tcPr>
            <w:tcW w:w="1984" w:type="dxa"/>
            <w:vAlign w:val="center"/>
          </w:tcPr>
          <w:p w:rsidR="00685FFC" w:rsidRPr="00C04AE0" w:rsidRDefault="00685FFC" w:rsidP="00CB141F">
            <w:pPr>
              <w:pStyle w:val="aff2"/>
              <w:jc w:val="center"/>
            </w:pPr>
            <w:r w:rsidRPr="00C04AE0">
              <w:t>公允价值</w:t>
            </w:r>
            <w:r w:rsidRPr="00C04AE0">
              <w:t>(</w:t>
            </w:r>
            <w:r w:rsidRPr="00C04AE0">
              <w:t>元</w:t>
            </w:r>
            <w:r w:rsidRPr="00C04AE0">
              <w:t>)</w:t>
            </w:r>
          </w:p>
        </w:tc>
        <w:tc>
          <w:tcPr>
            <w:tcW w:w="1559" w:type="dxa"/>
            <w:vAlign w:val="center"/>
          </w:tcPr>
          <w:p w:rsidR="00685FFC" w:rsidRPr="00C04AE0" w:rsidRDefault="00685FFC" w:rsidP="00CB141F">
            <w:pPr>
              <w:pStyle w:val="aff2"/>
              <w:jc w:val="center"/>
            </w:pPr>
            <w:r w:rsidRPr="00C04AE0">
              <w:t>占基金资产净值比</w:t>
            </w:r>
            <w:r w:rsidR="00334656" w:rsidRPr="00C04AE0">
              <w:t>例</w:t>
            </w:r>
            <w:r w:rsidRPr="00C04AE0">
              <w:t>（％）</w:t>
            </w:r>
          </w:p>
        </w:tc>
      </w:tr>
      <w:tr w:rsidR="00992F56">
        <w:tc>
          <w:tcPr>
            <w:tcW w:w="709" w:type="dxa"/>
            <w:vAlign w:val="center"/>
          </w:tcPr>
          <w:p w:rsidR="00992F56" w:rsidRDefault="00B00828" w:rsidP="00E63C73">
            <w:pPr>
              <w:ind w:firstLine="0"/>
              <w:jc w:val="center"/>
            </w:pPr>
            <w:r>
              <w:t>1</w:t>
            </w:r>
          </w:p>
        </w:tc>
        <w:tc>
          <w:tcPr>
            <w:tcW w:w="1134" w:type="dxa"/>
            <w:vAlign w:val="center"/>
          </w:tcPr>
          <w:p w:rsidR="00992F56" w:rsidRDefault="00B00828" w:rsidP="00E63C73">
            <w:pPr>
              <w:ind w:firstLine="0"/>
              <w:jc w:val="left"/>
            </w:pPr>
            <w:r>
              <w:t>170207</w:t>
            </w:r>
          </w:p>
        </w:tc>
        <w:tc>
          <w:tcPr>
            <w:tcW w:w="1701" w:type="dxa"/>
            <w:vAlign w:val="center"/>
          </w:tcPr>
          <w:p w:rsidR="00992F56" w:rsidRDefault="00B00828" w:rsidP="00E63C73">
            <w:pPr>
              <w:ind w:firstLine="0"/>
              <w:jc w:val="left"/>
            </w:pPr>
            <w:r>
              <w:t>17</w:t>
            </w:r>
            <w:r>
              <w:t>国开</w:t>
            </w:r>
            <w:r>
              <w:t>07</w:t>
            </w:r>
          </w:p>
        </w:tc>
        <w:tc>
          <w:tcPr>
            <w:tcW w:w="1985" w:type="dxa"/>
            <w:vAlign w:val="center"/>
          </w:tcPr>
          <w:p w:rsidR="00992F56" w:rsidRDefault="00B00828">
            <w:pPr>
              <w:jc w:val="right"/>
            </w:pPr>
            <w:r>
              <w:t>500,000</w:t>
            </w:r>
          </w:p>
        </w:tc>
        <w:tc>
          <w:tcPr>
            <w:tcW w:w="1984" w:type="dxa"/>
            <w:vAlign w:val="center"/>
          </w:tcPr>
          <w:p w:rsidR="00992F56" w:rsidRDefault="00B00828">
            <w:pPr>
              <w:jc w:val="right"/>
            </w:pPr>
            <w:r>
              <w:t>49,760,000.00</w:t>
            </w:r>
          </w:p>
        </w:tc>
        <w:tc>
          <w:tcPr>
            <w:tcW w:w="1559" w:type="dxa"/>
            <w:vAlign w:val="center"/>
          </w:tcPr>
          <w:p w:rsidR="00992F56" w:rsidRDefault="00B00828">
            <w:pPr>
              <w:jc w:val="right"/>
            </w:pPr>
            <w:r>
              <w:t>89.04</w:t>
            </w:r>
          </w:p>
        </w:tc>
      </w:tr>
    </w:tbl>
    <w:p w:rsidR="009238DB" w:rsidRPr="00832A15" w:rsidRDefault="009238DB" w:rsidP="002263D2">
      <w:pPr>
        <w:pStyle w:val="xx"/>
      </w:pPr>
      <w:r w:rsidRPr="00832A15">
        <w:t>5.6</w:t>
      </w:r>
      <w:r w:rsidRPr="00832A15">
        <w:t xml:space="preserve">　报告期末按公允价值占基金资产净值比例大小排</w:t>
      </w:r>
      <w:r w:rsidR="006D462B" w:rsidRPr="00832A15">
        <w:t>序</w:t>
      </w:r>
      <w:r w:rsidRPr="00832A15">
        <w:t>的前十名资产支持证券投资明细</w:t>
      </w:r>
    </w:p>
    <w:p w:rsidR="009238DB" w:rsidRPr="000471C2" w:rsidRDefault="00C260A2" w:rsidP="000814AC">
      <w:pPr>
        <w:pStyle w:val="new"/>
      </w:pPr>
      <w:r w:rsidRPr="000471C2">
        <w:t>本基金本报告期末未持有资产支持证券。</w:t>
      </w:r>
    </w:p>
    <w:p w:rsidR="006D462B" w:rsidRPr="00832A15" w:rsidRDefault="006D462B" w:rsidP="002263D2">
      <w:pPr>
        <w:pStyle w:val="xx"/>
      </w:pPr>
      <w:r w:rsidRPr="00832A15">
        <w:t xml:space="preserve">5.7 </w:t>
      </w:r>
      <w:r w:rsidRPr="00832A15">
        <w:t>报告期末按公允价值占基金资产净值比例大小排序的前五名贵金属投资明细</w:t>
      </w:r>
    </w:p>
    <w:p w:rsidR="006D462B" w:rsidRPr="000471C2" w:rsidRDefault="006D462B" w:rsidP="000814AC">
      <w:pPr>
        <w:pStyle w:val="new"/>
      </w:pPr>
      <w:r w:rsidRPr="000471C2">
        <w:t>本基金本报告期末未持有贵金属。</w:t>
      </w:r>
    </w:p>
    <w:p w:rsidR="009238DB" w:rsidRPr="00832A15" w:rsidRDefault="001D5CD0" w:rsidP="002263D2">
      <w:pPr>
        <w:pStyle w:val="xx"/>
      </w:pPr>
      <w:r w:rsidRPr="00832A15">
        <w:t>5</w:t>
      </w:r>
      <w:r w:rsidR="009238DB" w:rsidRPr="00832A15">
        <w:t>.</w:t>
      </w:r>
      <w:r w:rsidRPr="00832A15">
        <w:t>8</w:t>
      </w:r>
      <w:r w:rsidR="009238DB" w:rsidRPr="00832A15">
        <w:t>报告期末按公允价值占基金资产净值比例大小排</w:t>
      </w:r>
      <w:r w:rsidR="006D462B" w:rsidRPr="00832A15">
        <w:t>序</w:t>
      </w:r>
      <w:r w:rsidR="009238DB" w:rsidRPr="00832A15">
        <w:t>的前五名权证投资明细</w:t>
      </w:r>
    </w:p>
    <w:p w:rsidR="001D5CD0" w:rsidRPr="000471C2" w:rsidRDefault="00C260A2" w:rsidP="000814AC">
      <w:pPr>
        <w:pStyle w:val="new"/>
      </w:pPr>
      <w:r w:rsidRPr="000471C2">
        <w:t>本基金本报告期末未持有权证。</w:t>
      </w:r>
    </w:p>
    <w:p w:rsidR="001D5CD0" w:rsidRPr="00832A15" w:rsidRDefault="001D5CD0" w:rsidP="002263D2">
      <w:pPr>
        <w:pStyle w:val="xx"/>
      </w:pPr>
      <w:r w:rsidRPr="00832A15">
        <w:t xml:space="preserve">5.9 </w:t>
      </w:r>
      <w:r w:rsidRPr="00832A15">
        <w:t>报告期末本基金投资的股指期货交易情况说明</w:t>
      </w:r>
    </w:p>
    <w:p w:rsidR="001D5CD0" w:rsidRDefault="001D5CD0" w:rsidP="000814AC">
      <w:pPr>
        <w:pStyle w:val="new"/>
      </w:pPr>
      <w:r w:rsidRPr="000870BE">
        <w:t>本基金本报告期末未持有股指期货。</w:t>
      </w:r>
    </w:p>
    <w:p w:rsidR="001D5CD0" w:rsidRPr="00832A15" w:rsidRDefault="001D5CD0" w:rsidP="002263D2">
      <w:pPr>
        <w:pStyle w:val="xx"/>
      </w:pPr>
      <w:r w:rsidRPr="00832A15">
        <w:t>5.10</w:t>
      </w:r>
      <w:r w:rsidRPr="00832A15">
        <w:t>报告期末本基金投资的国债期货交易情况说明</w:t>
      </w:r>
    </w:p>
    <w:p w:rsidR="001D5CD0" w:rsidRPr="000870BE" w:rsidRDefault="001D5CD0" w:rsidP="000814AC">
      <w:pPr>
        <w:pStyle w:val="new"/>
      </w:pPr>
      <w:r w:rsidRPr="000870BE">
        <w:t>本基金本报告期末未持有国债期货。</w:t>
      </w:r>
    </w:p>
    <w:p w:rsidR="001D5CD0" w:rsidRPr="00832A15" w:rsidRDefault="001D5CD0" w:rsidP="002263D2">
      <w:pPr>
        <w:pStyle w:val="xx"/>
      </w:pPr>
      <w:r w:rsidRPr="00832A15">
        <w:t>5.11</w:t>
      </w:r>
      <w:r w:rsidRPr="00832A15">
        <w:t>投资组合报告附注</w:t>
      </w:r>
    </w:p>
    <w:p w:rsidR="006456D3" w:rsidRPr="007A0313" w:rsidRDefault="006456D3" w:rsidP="002263D2">
      <w:pPr>
        <w:pStyle w:val="41"/>
      </w:pPr>
      <w:r w:rsidRPr="007A0313">
        <w:t>5.11.1</w:t>
      </w:r>
      <w:r w:rsidRPr="007A0313">
        <w:t>报告期内基金投资的前十名证券的发行主体没有被监管部门立案调查，或在报告编制日前一年内受到公开谴责、处罚。</w:t>
      </w:r>
    </w:p>
    <w:p w:rsidR="006456D3" w:rsidRPr="007A0313" w:rsidRDefault="006456D3" w:rsidP="002263D2">
      <w:pPr>
        <w:pStyle w:val="41"/>
      </w:pPr>
      <w:r w:rsidRPr="007A0313">
        <w:t>5.11.2</w:t>
      </w:r>
      <w:r w:rsidRPr="007A0313">
        <w:t>报告期内基金投资的前十名股票中，没有投资超出基金合同规定备选股票库之外的股票。</w:t>
      </w:r>
    </w:p>
    <w:p w:rsidR="001D5CD0" w:rsidRPr="007A0313" w:rsidRDefault="001D5CD0" w:rsidP="002263D2">
      <w:pPr>
        <w:pStyle w:val="41"/>
      </w:pPr>
      <w:r w:rsidRPr="007A0313">
        <w:t>5.11.3</w:t>
      </w:r>
      <w:r w:rsidR="00861C20">
        <w:t>其他</w:t>
      </w:r>
      <w:r w:rsidRPr="007A0313">
        <w:t>资产构成</w:t>
      </w:r>
    </w:p>
    <w:tbl>
      <w:tblPr>
        <w:tblStyle w:val="af2"/>
        <w:tblW w:w="0" w:type="auto"/>
        <w:tblInd w:w="108" w:type="dxa"/>
        <w:tblLayout w:type="fixed"/>
        <w:tblLook w:val="04A0"/>
      </w:tblPr>
      <w:tblGrid>
        <w:gridCol w:w="709"/>
        <w:gridCol w:w="3119"/>
        <w:gridCol w:w="5244"/>
      </w:tblGrid>
      <w:tr w:rsidR="004264FD" w:rsidRPr="00C04AE0" w:rsidTr="000362CD">
        <w:tc>
          <w:tcPr>
            <w:tcW w:w="709" w:type="dxa"/>
            <w:vAlign w:val="center"/>
          </w:tcPr>
          <w:p w:rsidR="001D5CD0" w:rsidRPr="00C04AE0" w:rsidRDefault="001D5CD0" w:rsidP="00CB141F">
            <w:pPr>
              <w:pStyle w:val="aff2"/>
              <w:jc w:val="center"/>
            </w:pPr>
            <w:r w:rsidRPr="00C04AE0">
              <w:t>序号</w:t>
            </w:r>
          </w:p>
        </w:tc>
        <w:tc>
          <w:tcPr>
            <w:tcW w:w="3119" w:type="dxa"/>
            <w:vAlign w:val="center"/>
          </w:tcPr>
          <w:p w:rsidR="001D5CD0" w:rsidRPr="00C04AE0" w:rsidRDefault="001D5CD0" w:rsidP="00CB141F">
            <w:pPr>
              <w:pStyle w:val="aff2"/>
              <w:jc w:val="center"/>
            </w:pPr>
            <w:r w:rsidRPr="00C04AE0">
              <w:t>名称</w:t>
            </w:r>
          </w:p>
        </w:tc>
        <w:tc>
          <w:tcPr>
            <w:tcW w:w="5244" w:type="dxa"/>
            <w:vAlign w:val="center"/>
          </w:tcPr>
          <w:p w:rsidR="001D5CD0" w:rsidRPr="00C04AE0" w:rsidRDefault="001D5CD0" w:rsidP="00CB141F">
            <w:pPr>
              <w:pStyle w:val="aff2"/>
              <w:jc w:val="center"/>
            </w:pPr>
            <w:r w:rsidRPr="00C04AE0">
              <w:t>金额</w:t>
            </w:r>
            <w:r w:rsidRPr="00C04AE0">
              <w:t>(</w:t>
            </w:r>
            <w:r w:rsidRPr="00C04AE0">
              <w:t>元</w:t>
            </w: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1</w:t>
            </w:r>
          </w:p>
        </w:tc>
        <w:tc>
          <w:tcPr>
            <w:tcW w:w="3119" w:type="dxa"/>
            <w:vAlign w:val="center"/>
          </w:tcPr>
          <w:p w:rsidR="001D5CD0" w:rsidRPr="00C04AE0" w:rsidRDefault="001D5CD0" w:rsidP="00CB141F">
            <w:pPr>
              <w:pStyle w:val="aff2"/>
            </w:pPr>
            <w:r w:rsidRPr="00C04AE0">
              <w:t>存出保证金</w:t>
            </w:r>
          </w:p>
        </w:tc>
        <w:tc>
          <w:tcPr>
            <w:tcW w:w="5244" w:type="dxa"/>
            <w:vAlign w:val="center"/>
          </w:tcPr>
          <w:p w:rsidR="001D5CD0" w:rsidRPr="00C04AE0" w:rsidRDefault="001D5CD0" w:rsidP="00CB141F">
            <w:pPr>
              <w:pStyle w:val="aff2"/>
              <w:jc w:val="right"/>
            </w:pPr>
            <w:r w:rsidRPr="00C04AE0">
              <w:t>19,852.21</w:t>
            </w:r>
          </w:p>
        </w:tc>
      </w:tr>
      <w:tr w:rsidR="004264FD" w:rsidRPr="00C04AE0" w:rsidTr="000362CD">
        <w:tc>
          <w:tcPr>
            <w:tcW w:w="709" w:type="dxa"/>
            <w:vAlign w:val="center"/>
          </w:tcPr>
          <w:p w:rsidR="001D5CD0" w:rsidRPr="00C04AE0" w:rsidRDefault="001D5CD0" w:rsidP="009C1C30">
            <w:pPr>
              <w:pStyle w:val="aff2"/>
              <w:jc w:val="center"/>
            </w:pPr>
            <w:r w:rsidRPr="00C04AE0">
              <w:t>2</w:t>
            </w:r>
          </w:p>
        </w:tc>
        <w:tc>
          <w:tcPr>
            <w:tcW w:w="3119" w:type="dxa"/>
            <w:vAlign w:val="center"/>
          </w:tcPr>
          <w:p w:rsidR="001D5CD0" w:rsidRPr="00C04AE0" w:rsidRDefault="001D5CD0" w:rsidP="00CB141F">
            <w:pPr>
              <w:pStyle w:val="aff2"/>
            </w:pPr>
            <w:r w:rsidRPr="00C04AE0">
              <w:t>应收证券清算款</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3</w:t>
            </w:r>
          </w:p>
        </w:tc>
        <w:tc>
          <w:tcPr>
            <w:tcW w:w="3119" w:type="dxa"/>
            <w:vAlign w:val="center"/>
          </w:tcPr>
          <w:p w:rsidR="001D5CD0" w:rsidRPr="00C04AE0" w:rsidRDefault="001D5CD0" w:rsidP="00CB141F">
            <w:pPr>
              <w:pStyle w:val="aff2"/>
            </w:pPr>
            <w:r w:rsidRPr="00C04AE0">
              <w:t>应收股利</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4</w:t>
            </w:r>
          </w:p>
        </w:tc>
        <w:tc>
          <w:tcPr>
            <w:tcW w:w="3119" w:type="dxa"/>
            <w:vAlign w:val="center"/>
          </w:tcPr>
          <w:p w:rsidR="001D5CD0" w:rsidRPr="00C04AE0" w:rsidRDefault="001D5CD0" w:rsidP="00CB141F">
            <w:pPr>
              <w:pStyle w:val="aff2"/>
            </w:pPr>
            <w:r w:rsidRPr="00C04AE0">
              <w:t>应收利息</w:t>
            </w:r>
          </w:p>
        </w:tc>
        <w:tc>
          <w:tcPr>
            <w:tcW w:w="5244" w:type="dxa"/>
            <w:vAlign w:val="center"/>
          </w:tcPr>
          <w:p w:rsidR="001D5CD0" w:rsidRPr="00C04AE0" w:rsidRDefault="001D5CD0" w:rsidP="00CB141F">
            <w:pPr>
              <w:pStyle w:val="aff2"/>
              <w:jc w:val="right"/>
            </w:pPr>
            <w:r w:rsidRPr="00C04AE0">
              <w:t>843,540.14</w:t>
            </w:r>
          </w:p>
        </w:tc>
      </w:tr>
      <w:tr w:rsidR="004264FD" w:rsidRPr="00C04AE0" w:rsidTr="000362CD">
        <w:tc>
          <w:tcPr>
            <w:tcW w:w="709" w:type="dxa"/>
            <w:vAlign w:val="center"/>
          </w:tcPr>
          <w:p w:rsidR="001D5CD0" w:rsidRPr="00C04AE0" w:rsidRDefault="001D5CD0" w:rsidP="009C1C30">
            <w:pPr>
              <w:pStyle w:val="aff2"/>
              <w:jc w:val="center"/>
            </w:pPr>
            <w:r w:rsidRPr="00C04AE0">
              <w:t>5</w:t>
            </w:r>
          </w:p>
        </w:tc>
        <w:tc>
          <w:tcPr>
            <w:tcW w:w="3119" w:type="dxa"/>
            <w:vAlign w:val="center"/>
          </w:tcPr>
          <w:p w:rsidR="001D5CD0" w:rsidRPr="00C04AE0" w:rsidRDefault="001D5CD0" w:rsidP="00CB141F">
            <w:pPr>
              <w:pStyle w:val="aff2"/>
            </w:pPr>
            <w:r w:rsidRPr="00C04AE0">
              <w:t>应收申购款</w:t>
            </w:r>
          </w:p>
        </w:tc>
        <w:tc>
          <w:tcPr>
            <w:tcW w:w="5244" w:type="dxa"/>
            <w:vAlign w:val="center"/>
          </w:tcPr>
          <w:p w:rsidR="001D5CD0" w:rsidRPr="00C04AE0" w:rsidRDefault="001D5CD0" w:rsidP="00CB141F">
            <w:pPr>
              <w:pStyle w:val="aff2"/>
              <w:jc w:val="right"/>
            </w:pPr>
            <w:r w:rsidRPr="00C04AE0">
              <w:t>3,976.14</w:t>
            </w:r>
          </w:p>
        </w:tc>
      </w:tr>
      <w:tr w:rsidR="004264FD" w:rsidRPr="00C04AE0" w:rsidTr="000362CD">
        <w:tc>
          <w:tcPr>
            <w:tcW w:w="709" w:type="dxa"/>
            <w:vAlign w:val="center"/>
          </w:tcPr>
          <w:p w:rsidR="001D5CD0" w:rsidRPr="00C04AE0" w:rsidRDefault="001D5CD0" w:rsidP="009C1C30">
            <w:pPr>
              <w:pStyle w:val="aff2"/>
              <w:jc w:val="center"/>
            </w:pPr>
            <w:r w:rsidRPr="00C04AE0">
              <w:t>6</w:t>
            </w:r>
          </w:p>
        </w:tc>
        <w:tc>
          <w:tcPr>
            <w:tcW w:w="3119" w:type="dxa"/>
            <w:vAlign w:val="center"/>
          </w:tcPr>
          <w:p w:rsidR="001D5CD0" w:rsidRPr="00C04AE0" w:rsidRDefault="001D5CD0" w:rsidP="00CB141F">
            <w:pPr>
              <w:pStyle w:val="aff2"/>
            </w:pPr>
            <w:r w:rsidRPr="00C04AE0">
              <w:t>其他应收款</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7</w:t>
            </w:r>
          </w:p>
        </w:tc>
        <w:tc>
          <w:tcPr>
            <w:tcW w:w="3119" w:type="dxa"/>
            <w:vAlign w:val="center"/>
          </w:tcPr>
          <w:p w:rsidR="001D5CD0" w:rsidRPr="00C04AE0" w:rsidRDefault="001D5CD0" w:rsidP="00CB141F">
            <w:pPr>
              <w:pStyle w:val="aff2"/>
            </w:pPr>
            <w:r w:rsidRPr="00C04AE0">
              <w:t>待摊费用</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8</w:t>
            </w:r>
          </w:p>
        </w:tc>
        <w:tc>
          <w:tcPr>
            <w:tcW w:w="3119" w:type="dxa"/>
            <w:vAlign w:val="center"/>
          </w:tcPr>
          <w:p w:rsidR="001D5CD0" w:rsidRPr="00C04AE0" w:rsidRDefault="001D5CD0" w:rsidP="00CB141F">
            <w:pPr>
              <w:pStyle w:val="aff2"/>
            </w:pPr>
            <w:r w:rsidRPr="00C04AE0">
              <w:t>其他</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9C1C30">
            <w:pPr>
              <w:pStyle w:val="aff2"/>
              <w:jc w:val="center"/>
            </w:pPr>
            <w:r w:rsidRPr="00C04AE0">
              <w:t>9</w:t>
            </w:r>
          </w:p>
        </w:tc>
        <w:tc>
          <w:tcPr>
            <w:tcW w:w="3119" w:type="dxa"/>
            <w:vAlign w:val="center"/>
          </w:tcPr>
          <w:p w:rsidR="001D5CD0" w:rsidRPr="00C04AE0" w:rsidRDefault="001D5CD0" w:rsidP="00CB141F">
            <w:pPr>
              <w:pStyle w:val="aff2"/>
            </w:pPr>
            <w:r w:rsidRPr="00C04AE0">
              <w:t>合计</w:t>
            </w:r>
          </w:p>
        </w:tc>
        <w:tc>
          <w:tcPr>
            <w:tcW w:w="5244" w:type="dxa"/>
            <w:vAlign w:val="center"/>
          </w:tcPr>
          <w:p w:rsidR="001D5CD0" w:rsidRPr="00C04AE0" w:rsidRDefault="001D5CD0" w:rsidP="00CB141F">
            <w:pPr>
              <w:pStyle w:val="aff2"/>
              <w:jc w:val="right"/>
            </w:pPr>
            <w:r w:rsidRPr="00C04AE0">
              <w:t>867,368.49</w:t>
            </w:r>
          </w:p>
        </w:tc>
      </w:tr>
    </w:tbl>
    <w:p w:rsidR="001D5CD0" w:rsidRPr="007A0313" w:rsidRDefault="001D5CD0" w:rsidP="002263D2">
      <w:pPr>
        <w:pStyle w:val="41"/>
      </w:pPr>
      <w:r w:rsidRPr="007A0313">
        <w:t>5.11.4</w:t>
      </w:r>
      <w:r w:rsidRPr="007A0313">
        <w:t>报告期末持有的处于转股期的可转换债券明细</w:t>
      </w:r>
    </w:p>
    <w:p w:rsidR="001D5CD0" w:rsidRDefault="001D5CD0" w:rsidP="000814AC">
      <w:pPr>
        <w:pStyle w:val="new"/>
      </w:pPr>
      <w:r w:rsidRPr="000471C2">
        <w:t>报告期末本基金未持有处于转股期的可转换债券。</w:t>
      </w:r>
    </w:p>
    <w:p w:rsidR="001D5CD0" w:rsidRPr="007A0313" w:rsidRDefault="001D5CD0" w:rsidP="002263D2">
      <w:pPr>
        <w:pStyle w:val="41"/>
      </w:pPr>
      <w:r w:rsidRPr="007A0313">
        <w:t>5.11.5</w:t>
      </w:r>
      <w:r w:rsidRPr="007A0313">
        <w:t>报告期末前十名股票中存在流通受限情况的说明</w:t>
      </w:r>
    </w:p>
    <w:tbl>
      <w:tblPr>
        <w:tblStyle w:val="af2"/>
        <w:tblW w:w="0" w:type="auto"/>
        <w:tblInd w:w="108" w:type="dxa"/>
        <w:tblLayout w:type="fixed"/>
        <w:tblLook w:val="04A0"/>
      </w:tblPr>
      <w:tblGrid>
        <w:gridCol w:w="709"/>
        <w:gridCol w:w="1134"/>
        <w:gridCol w:w="1418"/>
        <w:gridCol w:w="2409"/>
        <w:gridCol w:w="1418"/>
        <w:gridCol w:w="1984"/>
      </w:tblGrid>
      <w:tr w:rsidR="004264FD" w:rsidRPr="00C04AE0" w:rsidTr="009C1C30">
        <w:tc>
          <w:tcPr>
            <w:tcW w:w="709" w:type="dxa"/>
            <w:vAlign w:val="center"/>
          </w:tcPr>
          <w:p w:rsidR="001D5CD0" w:rsidRPr="00C04AE0" w:rsidRDefault="001D5CD0" w:rsidP="00CB141F">
            <w:pPr>
              <w:pStyle w:val="aff2"/>
              <w:jc w:val="center"/>
            </w:pPr>
            <w:r w:rsidRPr="00C04AE0">
              <w:t>序号</w:t>
            </w:r>
          </w:p>
        </w:tc>
        <w:tc>
          <w:tcPr>
            <w:tcW w:w="1134" w:type="dxa"/>
            <w:vAlign w:val="center"/>
          </w:tcPr>
          <w:p w:rsidR="001D5CD0" w:rsidRPr="00C04AE0" w:rsidRDefault="001D5CD0" w:rsidP="00CB141F">
            <w:pPr>
              <w:pStyle w:val="aff2"/>
              <w:jc w:val="center"/>
            </w:pPr>
            <w:r w:rsidRPr="00C04AE0">
              <w:t>股票代码</w:t>
            </w:r>
          </w:p>
        </w:tc>
        <w:tc>
          <w:tcPr>
            <w:tcW w:w="1418" w:type="dxa"/>
            <w:vAlign w:val="center"/>
          </w:tcPr>
          <w:p w:rsidR="001D5CD0" w:rsidRPr="00C04AE0" w:rsidRDefault="001D5CD0" w:rsidP="00CB141F">
            <w:pPr>
              <w:pStyle w:val="aff2"/>
              <w:jc w:val="center"/>
            </w:pPr>
            <w:r w:rsidRPr="00C04AE0">
              <w:t>股票名称</w:t>
            </w:r>
          </w:p>
        </w:tc>
        <w:tc>
          <w:tcPr>
            <w:tcW w:w="2409" w:type="dxa"/>
            <w:vAlign w:val="center"/>
          </w:tcPr>
          <w:p w:rsidR="001D5CD0" w:rsidRPr="00C04AE0" w:rsidRDefault="001D5CD0" w:rsidP="00CB141F">
            <w:pPr>
              <w:pStyle w:val="aff2"/>
              <w:jc w:val="center"/>
            </w:pPr>
            <w:r w:rsidRPr="00C04AE0">
              <w:t>流通受限部分的公允价值</w:t>
            </w:r>
            <w:r w:rsidRPr="00C04AE0">
              <w:t>(</w:t>
            </w:r>
            <w:r w:rsidRPr="00C04AE0">
              <w:t>元</w:t>
            </w:r>
            <w:r w:rsidRPr="00C04AE0">
              <w:t>)</w:t>
            </w:r>
          </w:p>
        </w:tc>
        <w:tc>
          <w:tcPr>
            <w:tcW w:w="1418" w:type="dxa"/>
            <w:vAlign w:val="center"/>
          </w:tcPr>
          <w:p w:rsidR="001D5CD0" w:rsidRPr="00C04AE0" w:rsidRDefault="001D5CD0" w:rsidP="00CB141F">
            <w:pPr>
              <w:pStyle w:val="aff2"/>
              <w:jc w:val="center"/>
            </w:pPr>
            <w:r w:rsidRPr="00C04AE0">
              <w:t>占基金资产净值比例</w:t>
            </w:r>
            <w:r w:rsidRPr="00C04AE0">
              <w:t>(%)</w:t>
            </w:r>
          </w:p>
        </w:tc>
        <w:tc>
          <w:tcPr>
            <w:tcW w:w="1984" w:type="dxa"/>
            <w:vAlign w:val="center"/>
          </w:tcPr>
          <w:p w:rsidR="001D5CD0" w:rsidRPr="00C04AE0" w:rsidRDefault="001D5CD0" w:rsidP="00CB141F">
            <w:pPr>
              <w:pStyle w:val="aff2"/>
              <w:jc w:val="center"/>
            </w:pPr>
            <w:r w:rsidRPr="00C04AE0">
              <w:t>流通受限情况说明</w:t>
            </w:r>
          </w:p>
        </w:tc>
      </w:tr>
      <w:tr w:rsidR="00992F56" w:rsidTr="009C1C30">
        <w:tc>
          <w:tcPr>
            <w:tcW w:w="709" w:type="dxa"/>
            <w:vAlign w:val="center"/>
          </w:tcPr>
          <w:p w:rsidR="00992F56" w:rsidRDefault="00B00828" w:rsidP="007F09C5">
            <w:pPr>
              <w:ind w:firstLine="0"/>
              <w:jc w:val="center"/>
            </w:pPr>
            <w:r>
              <w:t>1</w:t>
            </w:r>
          </w:p>
        </w:tc>
        <w:tc>
          <w:tcPr>
            <w:tcW w:w="1134" w:type="dxa"/>
            <w:vAlign w:val="center"/>
          </w:tcPr>
          <w:p w:rsidR="00992F56" w:rsidRDefault="00B00828" w:rsidP="009C1C30">
            <w:pPr>
              <w:ind w:firstLine="0"/>
              <w:jc w:val="left"/>
            </w:pPr>
            <w:r>
              <w:t>300152</w:t>
            </w:r>
          </w:p>
        </w:tc>
        <w:tc>
          <w:tcPr>
            <w:tcW w:w="1418" w:type="dxa"/>
            <w:vAlign w:val="center"/>
          </w:tcPr>
          <w:p w:rsidR="00992F56" w:rsidRDefault="00B00828" w:rsidP="009C1C30">
            <w:pPr>
              <w:ind w:firstLine="0"/>
              <w:jc w:val="left"/>
            </w:pPr>
            <w:r>
              <w:t>科融环境</w:t>
            </w:r>
          </w:p>
        </w:tc>
        <w:tc>
          <w:tcPr>
            <w:tcW w:w="2409" w:type="dxa"/>
            <w:vAlign w:val="center"/>
          </w:tcPr>
          <w:p w:rsidR="00992F56" w:rsidRDefault="00B00828">
            <w:pPr>
              <w:jc w:val="right"/>
            </w:pPr>
            <w:r>
              <w:t>3,762,000.00</w:t>
            </w:r>
          </w:p>
        </w:tc>
        <w:tc>
          <w:tcPr>
            <w:tcW w:w="1418" w:type="dxa"/>
            <w:vAlign w:val="center"/>
          </w:tcPr>
          <w:p w:rsidR="00992F56" w:rsidRDefault="00B00828">
            <w:pPr>
              <w:jc w:val="right"/>
            </w:pPr>
            <w:r>
              <w:t>6.73</w:t>
            </w:r>
          </w:p>
        </w:tc>
        <w:tc>
          <w:tcPr>
            <w:tcW w:w="1984" w:type="dxa"/>
            <w:vAlign w:val="center"/>
          </w:tcPr>
          <w:p w:rsidR="00992F56" w:rsidRDefault="00B00828" w:rsidP="009C1C30">
            <w:pPr>
              <w:ind w:firstLine="0"/>
              <w:jc w:val="right"/>
            </w:pPr>
            <w:r>
              <w:t>公告重大事项</w:t>
            </w:r>
          </w:p>
        </w:tc>
      </w:tr>
    </w:tbl>
    <w:p w:rsidR="001D5CD0" w:rsidRPr="007A0313" w:rsidRDefault="001D5CD0" w:rsidP="002263D2">
      <w:pPr>
        <w:pStyle w:val="41"/>
      </w:pPr>
      <w:r w:rsidRPr="007A0313">
        <w:t>5.11.6</w:t>
      </w:r>
      <w:r w:rsidRPr="007A0313">
        <w:t>投资组合报告附注的其他文字描述部分</w:t>
      </w:r>
    </w:p>
    <w:p w:rsidR="001D5CD0" w:rsidRPr="00EB30DF" w:rsidRDefault="001D5CD0" w:rsidP="000814AC">
      <w:pPr>
        <w:pStyle w:val="new"/>
      </w:pPr>
      <w:r w:rsidRPr="00EB30DF">
        <w:t>由于四舍五入的原因，分项之和与合计项之间可能存在尾差。</w:t>
      </w:r>
    </w:p>
    <w:p w:rsidR="009238DB" w:rsidRPr="00DD02EA" w:rsidRDefault="009238DB" w:rsidP="00356901">
      <w:pPr>
        <w:pStyle w:val="2"/>
        <w:ind w:left="210" w:right="210"/>
      </w:pPr>
      <w:r w:rsidRPr="00DD02EA">
        <w:t xml:space="preserve">§6  </w:t>
      </w:r>
      <w:r w:rsidRPr="00DD02EA">
        <w:t>开放式基金份额变动</w:t>
      </w:r>
    </w:p>
    <w:p w:rsidR="009238DB" w:rsidRPr="00EB30DF" w:rsidRDefault="009238DB" w:rsidP="00DD02EA">
      <w:pPr>
        <w:pStyle w:val="aff2"/>
        <w:jc w:val="right"/>
      </w:pPr>
      <w:r w:rsidRPr="00EB30DF">
        <w:t>单位：份</w:t>
      </w:r>
    </w:p>
    <w:tbl>
      <w:tblPr>
        <w:tblW w:w="0" w:type="auto"/>
        <w:tblInd w:w="108" w:type="dxa"/>
        <w:tblLayout w:type="fixed"/>
        <w:tblLook w:val="0000"/>
      </w:tblPr>
      <w:tblGrid>
        <w:gridCol w:w="2694"/>
        <w:gridCol w:w="3118"/>
        <w:gridCol w:w="3260"/>
      </w:tblGrid>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jc w:val="center"/>
            </w:pPr>
            <w:r w:rsidRPr="00C04AE0">
              <w:t>项目</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center"/>
            </w:pPr>
            <w:r w:rsidRPr="00C04AE0">
              <w:t>博时泰安债券</w:t>
            </w:r>
            <w:r w:rsidRPr="00C04AE0">
              <w:t>A</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center"/>
            </w:pPr>
            <w:r w:rsidRPr="00C04AE0">
              <w:t>博时泰安债券</w:t>
            </w:r>
            <w:r w:rsidRPr="00C04AE0">
              <w:t>C</w:t>
            </w:r>
          </w:p>
        </w:tc>
      </w:tr>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本报告期期初基金份额总额</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200,026,195.62</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26,680.54</w:t>
            </w:r>
          </w:p>
        </w:tc>
      </w:tr>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F72579" w:rsidP="00CB141F">
            <w:pPr>
              <w:pStyle w:val="aff2"/>
            </w:pPr>
            <w:r w:rsidRPr="00C04AE0">
              <w:t>报告期</w:t>
            </w:r>
            <w:r w:rsidR="00936D40" w:rsidRPr="00C04AE0">
              <w:t>基金总申购份额</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25,010.76</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43,715.13</w:t>
            </w:r>
          </w:p>
        </w:tc>
      </w:tr>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减：</w:t>
            </w:r>
            <w:r w:rsidR="00F72579" w:rsidRPr="00C04AE0">
              <w:t>报告期</w:t>
            </w:r>
            <w:r w:rsidRPr="00C04AE0">
              <w:t>基金总赎回份额</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145,562,451.63</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27,228.63</w:t>
            </w:r>
          </w:p>
        </w:tc>
      </w:tr>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F72579" w:rsidP="00CB141F">
            <w:pPr>
              <w:pStyle w:val="aff2"/>
            </w:pPr>
            <w:r w:rsidRPr="00C04AE0">
              <w:t>报告期</w:t>
            </w:r>
            <w:r w:rsidR="00936D40" w:rsidRPr="00C04AE0">
              <w:t>基金拆分变动份额</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w:t>
            </w:r>
          </w:p>
        </w:tc>
      </w:tr>
      <w:tr w:rsidR="004264FD" w:rsidRPr="00C04AE0" w:rsidTr="00E3334F">
        <w:tc>
          <w:tcPr>
            <w:tcW w:w="2694"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本报告期期末基金份额总额</w:t>
            </w:r>
          </w:p>
        </w:tc>
        <w:tc>
          <w:tcPr>
            <w:tcW w:w="3118"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54,488,754.75</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43,167.04</w:t>
            </w:r>
          </w:p>
        </w:tc>
      </w:tr>
    </w:tbl>
    <w:p w:rsidR="00935FB1" w:rsidRPr="00DD02EA" w:rsidRDefault="00935FB1" w:rsidP="00356901">
      <w:pPr>
        <w:pStyle w:val="2"/>
        <w:ind w:left="210" w:right="210"/>
      </w:pPr>
      <w:r w:rsidRPr="00DD02EA">
        <w:t>§7</w:t>
      </w:r>
      <w:r w:rsidRPr="00DD02EA">
        <w:t>基金管理人运用固有资金投资本基金情况</w:t>
      </w:r>
    </w:p>
    <w:p w:rsidR="00935FB1" w:rsidRPr="00832A15" w:rsidRDefault="00935FB1" w:rsidP="002263D2">
      <w:pPr>
        <w:pStyle w:val="xx"/>
      </w:pPr>
      <w:r w:rsidRPr="00832A15">
        <w:t xml:space="preserve">7.1 </w:t>
      </w:r>
      <w:r w:rsidRPr="00832A15">
        <w:t>基金管理人持有本基金份额变动情况</w:t>
      </w:r>
    </w:p>
    <w:p w:rsidR="00935FB1" w:rsidRPr="00227019" w:rsidRDefault="00227019" w:rsidP="000814AC">
      <w:pPr>
        <w:pStyle w:val="new"/>
      </w:pPr>
      <w:r w:rsidRPr="00227019">
        <w:t>基金管理人未持有本基金份额。</w:t>
      </w:r>
    </w:p>
    <w:p w:rsidR="00935FB1" w:rsidRPr="00832A15" w:rsidRDefault="00935FB1" w:rsidP="002263D2">
      <w:pPr>
        <w:pStyle w:val="xx"/>
      </w:pPr>
      <w:r w:rsidRPr="00832A15">
        <w:t xml:space="preserve">7.2 </w:t>
      </w:r>
      <w:r w:rsidRPr="00832A15">
        <w:t>基金管理人运用固有资金投资本基金交易明细</w:t>
      </w:r>
    </w:p>
    <w:p w:rsidR="00935FB1" w:rsidRDefault="00935FB1" w:rsidP="00B660EB">
      <w:pPr>
        <w:pStyle w:val="new"/>
      </w:pPr>
      <w:r w:rsidRPr="000870BE">
        <w:t>报告期内基金管理人未发生运用固有资金申购、赎回或者买卖本基金的情况。</w:t>
      </w:r>
    </w:p>
    <w:p w:rsidR="00252645" w:rsidRPr="00003CFA" w:rsidRDefault="00252645" w:rsidP="00252645">
      <w:pPr>
        <w:pStyle w:val="2"/>
        <w:ind w:left="210" w:right="210"/>
      </w:pPr>
      <w:r w:rsidRPr="00003CFA">
        <w:t xml:space="preserve">§8 </w:t>
      </w:r>
      <w:r w:rsidRPr="00003CFA">
        <w:t>影响投资者决策的其他重要信息</w:t>
      </w:r>
    </w:p>
    <w:p w:rsidR="00252645" w:rsidRPr="00003CFA" w:rsidRDefault="00252645" w:rsidP="00252645">
      <w:pPr>
        <w:pStyle w:val="xx"/>
        <w:ind w:firstLine="422"/>
      </w:pPr>
      <w:r w:rsidRPr="00003CFA">
        <w:t>8.</w:t>
      </w:r>
      <w:r w:rsidRPr="00003CFA">
        <w:rPr>
          <w:rFonts w:hint="eastAsia"/>
        </w:rPr>
        <w:t xml:space="preserve">1 </w:t>
      </w:r>
      <w:r w:rsidRPr="00003CFA">
        <w:rPr>
          <w:rFonts w:hint="eastAsia"/>
        </w:rPr>
        <w:t>报告期内单一投资者持有基金份额比例达到或超过</w:t>
      </w:r>
      <w:r w:rsidRPr="00003CFA">
        <w:rPr>
          <w:rFonts w:hint="eastAsia"/>
        </w:rPr>
        <w:t>20%</w:t>
      </w:r>
      <w:r w:rsidRPr="00003CFA">
        <w:rPr>
          <w:rFonts w:hint="eastAsia"/>
        </w:rPr>
        <w:t>的情况</w:t>
      </w:r>
    </w:p>
    <w:tbl>
      <w:tblPr>
        <w:tblStyle w:val="af2"/>
        <w:tblW w:w="9356" w:type="dxa"/>
        <w:tblInd w:w="108" w:type="dxa"/>
        <w:tblLayout w:type="fixed"/>
        <w:tblLook w:val="04A0"/>
      </w:tblPr>
      <w:tblGrid>
        <w:gridCol w:w="567"/>
        <w:gridCol w:w="426"/>
        <w:gridCol w:w="1984"/>
        <w:gridCol w:w="1559"/>
        <w:gridCol w:w="426"/>
        <w:gridCol w:w="1701"/>
        <w:gridCol w:w="1559"/>
        <w:gridCol w:w="1134"/>
      </w:tblGrid>
      <w:tr w:rsidR="00252645" w:rsidTr="005B0321">
        <w:tc>
          <w:tcPr>
            <w:tcW w:w="567" w:type="dxa"/>
            <w:vMerge w:val="restart"/>
            <w:vAlign w:val="center"/>
          </w:tcPr>
          <w:p w:rsidR="00252645" w:rsidRPr="00003CFA" w:rsidRDefault="00252645" w:rsidP="00086E58">
            <w:pPr>
              <w:pStyle w:val="aff2"/>
              <w:jc w:val="center"/>
            </w:pPr>
            <w:r w:rsidRPr="00003CFA">
              <w:rPr>
                <w:rFonts w:hint="eastAsia"/>
              </w:rPr>
              <w:t>投资者类别</w:t>
            </w:r>
          </w:p>
        </w:tc>
        <w:tc>
          <w:tcPr>
            <w:tcW w:w="6096" w:type="dxa"/>
            <w:gridSpan w:val="5"/>
            <w:vAlign w:val="center"/>
          </w:tcPr>
          <w:p w:rsidR="00252645" w:rsidRPr="00003CFA" w:rsidRDefault="00252645" w:rsidP="00086E58">
            <w:pPr>
              <w:pStyle w:val="aff2"/>
              <w:jc w:val="center"/>
            </w:pPr>
            <w:r w:rsidRPr="00003CFA">
              <w:rPr>
                <w:rFonts w:hint="eastAsia"/>
              </w:rPr>
              <w:t>报告期内持有基金份额变化情况</w:t>
            </w:r>
          </w:p>
        </w:tc>
        <w:tc>
          <w:tcPr>
            <w:tcW w:w="2693" w:type="dxa"/>
            <w:gridSpan w:val="2"/>
            <w:vAlign w:val="center"/>
          </w:tcPr>
          <w:p w:rsidR="00252645" w:rsidRPr="00003CFA" w:rsidRDefault="00252645" w:rsidP="00086E58">
            <w:pPr>
              <w:pStyle w:val="aff2"/>
              <w:jc w:val="center"/>
            </w:pPr>
            <w:r w:rsidRPr="00003CFA">
              <w:rPr>
                <w:rFonts w:hint="eastAsia"/>
              </w:rPr>
              <w:t>报告期末持有基金情况</w:t>
            </w:r>
          </w:p>
        </w:tc>
      </w:tr>
      <w:tr w:rsidR="00252645" w:rsidTr="005B0321">
        <w:tc>
          <w:tcPr>
            <w:tcW w:w="567" w:type="dxa"/>
            <w:vMerge/>
            <w:vAlign w:val="center"/>
          </w:tcPr>
          <w:p w:rsidR="00252645" w:rsidRDefault="00252645" w:rsidP="00086E58">
            <w:pPr>
              <w:autoSpaceDE w:val="0"/>
              <w:autoSpaceDN w:val="0"/>
              <w:adjustRightInd w:val="0"/>
              <w:jc w:val="center"/>
              <w:rPr>
                <w:b/>
                <w:bCs/>
                <w:color w:val="000000" w:themeColor="text1"/>
              </w:rPr>
            </w:pPr>
          </w:p>
        </w:tc>
        <w:tc>
          <w:tcPr>
            <w:tcW w:w="426" w:type="dxa"/>
            <w:vAlign w:val="center"/>
          </w:tcPr>
          <w:p w:rsidR="00252645" w:rsidRPr="00003CFA" w:rsidRDefault="00252645" w:rsidP="00086E58">
            <w:pPr>
              <w:pStyle w:val="aff2"/>
              <w:jc w:val="center"/>
            </w:pPr>
            <w:r w:rsidRPr="00003CFA">
              <w:rPr>
                <w:rFonts w:hint="eastAsia"/>
              </w:rPr>
              <w:t>序号</w:t>
            </w:r>
          </w:p>
        </w:tc>
        <w:tc>
          <w:tcPr>
            <w:tcW w:w="1984" w:type="dxa"/>
            <w:vAlign w:val="center"/>
          </w:tcPr>
          <w:p w:rsidR="00252645" w:rsidRPr="00003CFA" w:rsidRDefault="00252645" w:rsidP="00086E58">
            <w:pPr>
              <w:pStyle w:val="aff2"/>
              <w:jc w:val="center"/>
            </w:pPr>
            <w:r w:rsidRPr="00003CFA">
              <w:rPr>
                <w:rFonts w:hint="eastAsia"/>
              </w:rPr>
              <w:t>持有基金份额比例达到或者超过</w:t>
            </w:r>
            <w:r w:rsidRPr="00003CFA">
              <w:rPr>
                <w:rFonts w:hint="eastAsia"/>
              </w:rPr>
              <w:t>20%</w:t>
            </w:r>
            <w:r w:rsidRPr="00003CFA">
              <w:rPr>
                <w:rFonts w:hint="eastAsia"/>
              </w:rPr>
              <w:t>的时间区间</w:t>
            </w:r>
          </w:p>
        </w:tc>
        <w:tc>
          <w:tcPr>
            <w:tcW w:w="1559" w:type="dxa"/>
            <w:vAlign w:val="center"/>
          </w:tcPr>
          <w:p w:rsidR="00252645" w:rsidRPr="00003CFA" w:rsidRDefault="00252645" w:rsidP="00086E58">
            <w:pPr>
              <w:pStyle w:val="aff2"/>
              <w:jc w:val="center"/>
            </w:pPr>
            <w:r w:rsidRPr="00003CFA">
              <w:rPr>
                <w:rFonts w:hint="eastAsia"/>
              </w:rPr>
              <w:t>期初份额</w:t>
            </w:r>
          </w:p>
        </w:tc>
        <w:tc>
          <w:tcPr>
            <w:tcW w:w="426" w:type="dxa"/>
            <w:vAlign w:val="center"/>
          </w:tcPr>
          <w:p w:rsidR="00252645" w:rsidRPr="00003CFA" w:rsidRDefault="00252645" w:rsidP="00086E58">
            <w:pPr>
              <w:pStyle w:val="aff2"/>
              <w:jc w:val="center"/>
            </w:pPr>
            <w:r w:rsidRPr="00003CFA">
              <w:rPr>
                <w:rFonts w:hint="eastAsia"/>
              </w:rPr>
              <w:t>申购份额</w:t>
            </w:r>
          </w:p>
        </w:tc>
        <w:tc>
          <w:tcPr>
            <w:tcW w:w="1701" w:type="dxa"/>
            <w:vAlign w:val="center"/>
          </w:tcPr>
          <w:p w:rsidR="00252645" w:rsidRPr="00003CFA" w:rsidRDefault="00252645" w:rsidP="00086E58">
            <w:pPr>
              <w:pStyle w:val="aff2"/>
              <w:jc w:val="center"/>
            </w:pPr>
            <w:r w:rsidRPr="00003CFA">
              <w:rPr>
                <w:rFonts w:hint="eastAsia"/>
              </w:rPr>
              <w:t>赎回份额</w:t>
            </w:r>
          </w:p>
        </w:tc>
        <w:tc>
          <w:tcPr>
            <w:tcW w:w="1559" w:type="dxa"/>
            <w:vAlign w:val="center"/>
          </w:tcPr>
          <w:p w:rsidR="00252645" w:rsidRPr="00003CFA" w:rsidRDefault="00252645" w:rsidP="00086E58">
            <w:pPr>
              <w:pStyle w:val="aff2"/>
              <w:jc w:val="center"/>
            </w:pPr>
            <w:r w:rsidRPr="00003CFA">
              <w:rPr>
                <w:rFonts w:hint="eastAsia"/>
              </w:rPr>
              <w:t>持有份额</w:t>
            </w:r>
          </w:p>
        </w:tc>
        <w:tc>
          <w:tcPr>
            <w:tcW w:w="1134" w:type="dxa"/>
            <w:vAlign w:val="center"/>
          </w:tcPr>
          <w:p w:rsidR="00252645" w:rsidRPr="00003CFA" w:rsidRDefault="00252645" w:rsidP="00086E58">
            <w:pPr>
              <w:pStyle w:val="aff2"/>
              <w:jc w:val="center"/>
            </w:pPr>
            <w:r w:rsidRPr="00003CFA">
              <w:rPr>
                <w:rFonts w:hint="eastAsia"/>
              </w:rPr>
              <w:t>份额占比</w:t>
            </w:r>
          </w:p>
        </w:tc>
      </w:tr>
      <w:tr w:rsidR="00992F56" w:rsidTr="005B0321">
        <w:tc>
          <w:tcPr>
            <w:tcW w:w="567" w:type="dxa"/>
          </w:tcPr>
          <w:p w:rsidR="005B0321" w:rsidRDefault="005B0321" w:rsidP="005B0321">
            <w:pPr>
              <w:ind w:firstLine="0"/>
            </w:pPr>
          </w:p>
          <w:p w:rsidR="00992F56" w:rsidRDefault="00B00828" w:rsidP="005B0321">
            <w:pPr>
              <w:ind w:firstLine="0"/>
            </w:pPr>
            <w:r>
              <w:rPr>
                <w:rFonts w:hint="eastAsia"/>
              </w:rPr>
              <w:t>机构</w:t>
            </w:r>
          </w:p>
        </w:tc>
        <w:tc>
          <w:tcPr>
            <w:tcW w:w="426" w:type="dxa"/>
            <w:vAlign w:val="center"/>
          </w:tcPr>
          <w:p w:rsidR="00992F56" w:rsidRDefault="00B00828" w:rsidP="005B0321">
            <w:pPr>
              <w:ind w:firstLine="0"/>
              <w:jc w:val="center"/>
            </w:pPr>
            <w:r>
              <w:t>1</w:t>
            </w:r>
          </w:p>
        </w:tc>
        <w:tc>
          <w:tcPr>
            <w:tcW w:w="1984" w:type="dxa"/>
            <w:vAlign w:val="center"/>
          </w:tcPr>
          <w:p w:rsidR="00992F56" w:rsidRDefault="00B00828" w:rsidP="005B0321">
            <w:pPr>
              <w:ind w:firstLine="0"/>
              <w:jc w:val="left"/>
            </w:pPr>
            <w:r>
              <w:t>2017</w:t>
            </w:r>
            <w:r>
              <w:t>年</w:t>
            </w:r>
            <w:r>
              <w:t>10</w:t>
            </w:r>
            <w:r>
              <w:t>月</w:t>
            </w:r>
            <w:r>
              <w:t>1</w:t>
            </w:r>
            <w:r>
              <w:t>日至</w:t>
            </w:r>
            <w:r>
              <w:t>2017</w:t>
            </w:r>
            <w:r>
              <w:t>年</w:t>
            </w:r>
            <w:r>
              <w:t>12</w:t>
            </w:r>
            <w:r>
              <w:t>月</w:t>
            </w:r>
            <w:r>
              <w:t>31</w:t>
            </w:r>
            <w:r>
              <w:t>日</w:t>
            </w:r>
          </w:p>
        </w:tc>
        <w:tc>
          <w:tcPr>
            <w:tcW w:w="1559" w:type="dxa"/>
            <w:vAlign w:val="center"/>
          </w:tcPr>
          <w:p w:rsidR="00992F56" w:rsidRDefault="00B00828" w:rsidP="005B0321">
            <w:pPr>
              <w:ind w:firstLine="0"/>
              <w:jc w:val="left"/>
            </w:pPr>
            <w:r>
              <w:t>200,005,944.44</w:t>
            </w:r>
          </w:p>
        </w:tc>
        <w:tc>
          <w:tcPr>
            <w:tcW w:w="426" w:type="dxa"/>
            <w:vAlign w:val="center"/>
          </w:tcPr>
          <w:p w:rsidR="00992F56" w:rsidRDefault="00B00828">
            <w:pPr>
              <w:jc w:val="center"/>
            </w:pPr>
            <w:r>
              <w:t>-</w:t>
            </w:r>
          </w:p>
        </w:tc>
        <w:tc>
          <w:tcPr>
            <w:tcW w:w="1701" w:type="dxa"/>
            <w:vAlign w:val="center"/>
          </w:tcPr>
          <w:p w:rsidR="00992F56" w:rsidRDefault="00B00828" w:rsidP="005B0321">
            <w:pPr>
              <w:ind w:firstLine="0"/>
              <w:jc w:val="right"/>
            </w:pPr>
            <w:r>
              <w:t>145,550</w:t>
            </w:r>
            <w:bookmarkStart w:id="0" w:name="_GoBack"/>
            <w:bookmarkEnd w:id="0"/>
            <w:r>
              <w:t>,000.00</w:t>
            </w:r>
          </w:p>
        </w:tc>
        <w:tc>
          <w:tcPr>
            <w:tcW w:w="1559" w:type="dxa"/>
            <w:vAlign w:val="center"/>
          </w:tcPr>
          <w:p w:rsidR="00992F56" w:rsidRDefault="00B00828" w:rsidP="005B0321">
            <w:pPr>
              <w:ind w:firstLine="0"/>
              <w:jc w:val="right"/>
            </w:pPr>
            <w:r>
              <w:t>54,455,944.44</w:t>
            </w:r>
          </w:p>
        </w:tc>
        <w:tc>
          <w:tcPr>
            <w:tcW w:w="1134" w:type="dxa"/>
            <w:vAlign w:val="center"/>
          </w:tcPr>
          <w:p w:rsidR="00992F56" w:rsidRDefault="00B00828" w:rsidP="005B0321">
            <w:pPr>
              <w:ind w:firstLine="0"/>
              <w:jc w:val="right"/>
            </w:pPr>
            <w:r>
              <w:t>99.86%</w:t>
            </w:r>
          </w:p>
        </w:tc>
      </w:tr>
      <w:tr w:rsidR="00252645" w:rsidRPr="0077692E" w:rsidTr="005B0321">
        <w:tc>
          <w:tcPr>
            <w:tcW w:w="9356" w:type="dxa"/>
            <w:gridSpan w:val="8"/>
            <w:vAlign w:val="center"/>
          </w:tcPr>
          <w:p w:rsidR="00252645" w:rsidRPr="005D07EA" w:rsidRDefault="00252645" w:rsidP="00086E58">
            <w:pPr>
              <w:pStyle w:val="aff2"/>
              <w:jc w:val="center"/>
            </w:pPr>
            <w:r w:rsidRPr="005D07EA">
              <w:t>产品特有风险</w:t>
            </w:r>
          </w:p>
        </w:tc>
      </w:tr>
      <w:tr w:rsidR="00252645" w:rsidRPr="00EF20F9" w:rsidTr="005B0321">
        <w:tc>
          <w:tcPr>
            <w:tcW w:w="9356" w:type="dxa"/>
            <w:gridSpan w:val="8"/>
            <w:vAlign w:val="center"/>
          </w:tcPr>
          <w:p w:rsidR="00992F56" w:rsidRDefault="00B00828">
            <w:pPr>
              <w:pStyle w:val="aff2"/>
            </w:pPr>
            <w:r>
              <w:rPr>
                <w:rFonts w:hint="eastAsia"/>
              </w:rPr>
              <w:t>本报告期内，本基金出现单一份额持有人持有基金份额占比超过</w:t>
            </w:r>
            <w:r>
              <w:rPr>
                <w:rFonts w:hint="eastAsia"/>
              </w:rPr>
              <w:t>20%</w:t>
            </w:r>
            <w:r>
              <w:rPr>
                <w:rFonts w:hint="eastAsia"/>
              </w:rPr>
              <w:t>的情况，当该基金份额持有人选择大比例赎回时，可能引发巨额赎回。若发生巨额赎回而本基金没有足够现金时，存在一定的流动性风险；为应对巨额赎回而进行投资标的变现时，可能存在仓位调整困难，甚至对基金份额净值造成不利影响。基金经理会对可能出现的巨额赎回情况进行充分准备并做好流动性管理，但当基金出现巨额赎回并被全部确认时，申请赎回的基金份额持有人有可能面临赎回款项被延缓支付的风险，未赎回的基金份额持有人有可能承担短期内基金资产变现冲击成本对基金份额净值产生的不利影响。</w:t>
            </w:r>
          </w:p>
          <w:p w:rsidR="00992F56" w:rsidRDefault="00B00828">
            <w:pPr>
              <w:pStyle w:val="aff2"/>
            </w:pPr>
            <w:r>
              <w:rPr>
                <w:rFonts w:hint="eastAsia"/>
              </w:rPr>
              <w:t>本基金出现单一份额持有人持有基金份额占比超过</w:t>
            </w:r>
            <w:r>
              <w:rPr>
                <w:rFonts w:hint="eastAsia"/>
              </w:rPr>
              <w:t>20%</w:t>
            </w:r>
            <w:r>
              <w:rPr>
                <w:rFonts w:hint="eastAsia"/>
              </w:rPr>
              <w:t>的情况，根据基金合同相关约定，该份额持有人可以独立向基金管理人申请召开基金份额持有人大会，并有权自行召集基金份额持有人大会。该基金份额持有人可以根据自身需要独立提出持有人大会议案并就相关事项进行表决。基金管理人会对该议案的合理性进行评估，充分向所有基金份额持有人揭示议案的相关风险。</w:t>
            </w:r>
          </w:p>
          <w:p w:rsidR="00992F56" w:rsidRDefault="00B00828">
            <w:pPr>
              <w:pStyle w:val="aff2"/>
            </w:pPr>
            <w:r>
              <w:rPr>
                <w:rFonts w:hint="eastAsia"/>
              </w:rPr>
              <w:t>在极端情况下，当持有基金份额占比较高的基金份额持有人大量赎回本基金时，可能导致在其赎回后本基金资产规模连续六十个工作日低于</w:t>
            </w:r>
            <w:r>
              <w:rPr>
                <w:rFonts w:hint="eastAsia"/>
              </w:rPr>
              <w:t>5000</w:t>
            </w:r>
            <w:r>
              <w:rPr>
                <w:rFonts w:hint="eastAsia"/>
              </w:rPr>
              <w:t>万元，基金还可能面临转换运作方式、与其他基金合并或者终止基金合同等情形。</w:t>
            </w:r>
          </w:p>
          <w:p w:rsidR="00252645" w:rsidRPr="005D07EA" w:rsidRDefault="00252645" w:rsidP="00086E58">
            <w:pPr>
              <w:pStyle w:val="aff2"/>
            </w:pPr>
            <w:r w:rsidRPr="005D07EA">
              <w:rPr>
                <w:rFonts w:hint="eastAsia"/>
              </w:rPr>
              <w:t>此外，当单一基金份额持有人所持有的基金份额已经达到或超过本基金规模的</w:t>
            </w:r>
            <w:r w:rsidRPr="005D07EA">
              <w:rPr>
                <w:rFonts w:hint="eastAsia"/>
              </w:rPr>
              <w:t>50%</w:t>
            </w:r>
            <w:r w:rsidRPr="005D07EA">
              <w:rPr>
                <w:rFonts w:hint="eastAsia"/>
              </w:rPr>
              <w:t>或者接受某笔或者某些申购或转换转入申请有可能导致单一投资者持有基金份额的比例达到或者超过</w:t>
            </w:r>
            <w:r w:rsidRPr="005D07EA">
              <w:rPr>
                <w:rFonts w:hint="eastAsia"/>
              </w:rPr>
              <w:t>50%</w:t>
            </w:r>
            <w:r w:rsidRPr="005D07EA">
              <w:rPr>
                <w:rFonts w:hint="eastAsia"/>
              </w:rPr>
              <w:t>时，本基金管理人可拒绝该持有人对本基金基金份额提出的申购及转换转入申请。</w:t>
            </w:r>
          </w:p>
        </w:tc>
      </w:tr>
    </w:tbl>
    <w:p w:rsidR="00252645" w:rsidRPr="00003CFA" w:rsidRDefault="00252645" w:rsidP="00252645">
      <w:pPr>
        <w:pStyle w:val="xx"/>
        <w:ind w:firstLine="422"/>
      </w:pPr>
      <w:r w:rsidRPr="00003CFA">
        <w:rPr>
          <w:rFonts w:hint="eastAsia"/>
        </w:rPr>
        <w:t xml:space="preserve">8.2 </w:t>
      </w:r>
      <w:r w:rsidRPr="00003CFA">
        <w:rPr>
          <w:rFonts w:hint="eastAsia"/>
        </w:rPr>
        <w:t>影响投资者决策的其他重要信息</w:t>
      </w:r>
    </w:p>
    <w:p w:rsidR="00992F56" w:rsidRDefault="00B00828">
      <w:pPr>
        <w:pStyle w:val="new"/>
      </w:pPr>
      <w:r>
        <w:t>博时基金管理有限公司是中国内地首批成立的五家基金管理公司之一。“为国民创造财富”是博时的使命。博时的投资理念是“做投资价值的发现者”。截至2017年12月31日，博时基金公司共管理192只开放式基金，并受全国社会保障基金理事会委托管理部分社保基金，以及多个企业年金账户，管理资产总规模约7587亿元人民币，其中非货币公募基金规模约2254亿元人民币，累计分红逾828亿元人民币，是目前我国资产管理规模最大的基金公司之一，养老金资产管理规模在同业中名列前茅。</w:t>
      </w:r>
    </w:p>
    <w:p w:rsidR="00992F56" w:rsidRDefault="00B00828">
      <w:pPr>
        <w:pStyle w:val="new"/>
      </w:pPr>
      <w:r>
        <w:t>1、基金业绩</w:t>
      </w:r>
    </w:p>
    <w:p w:rsidR="00992F56" w:rsidRDefault="00B00828">
      <w:pPr>
        <w:pStyle w:val="new"/>
      </w:pPr>
      <w:r>
        <w:t>根据银河证券基金研究中心统计，截至2017年4季末：</w:t>
      </w:r>
    </w:p>
    <w:p w:rsidR="00992F56" w:rsidRDefault="00B00828">
      <w:pPr>
        <w:pStyle w:val="new"/>
      </w:pPr>
      <w:r>
        <w:t>权益基金方面，标准指数股票型基金里，博时上证50ETF、博时深证基本面200ETF今年以来净值增长率分别为30.41%、28.81%，同类排名分别为前1/8和前1/6，博时裕富沪深300指数(A类)今年以来净值增长率排名前1/6；股票型分级子基金里，博时中证银行指数分级（B）今年以来净值增长率为43.97%，同类基金中排名前1/6；混合偏股型基金中, 博时主题行业混合(LOF) 今年以来净值增长率为31.96%，同类基金排名位居前1/6，博时行业轮动混合今年以来净值增长率为27.90%，同类基金排名位居前1/4；混合灵活配置型基金中，博时外延增长主题灵活配置混合基金今年以来净值增长率分别为32.12%，同类基金排名位于前1/12，博时互联网主题灵活配置混合、博时沪港深优质企业灵活配置混合(A类)基金今年以来净值增长率分别为23.79%、24.01%，同类基金中排名位于前1/3。</w:t>
      </w:r>
    </w:p>
    <w:p w:rsidR="00992F56" w:rsidRDefault="00B00828">
      <w:pPr>
        <w:pStyle w:val="new"/>
      </w:pPr>
      <w:r>
        <w:t>黄金基金类，博时黄金ETF(D类)今年以来净值增长率4.00%，同类排名第一。</w:t>
      </w:r>
    </w:p>
    <w:p w:rsidR="00992F56" w:rsidRDefault="00B00828">
      <w:pPr>
        <w:pStyle w:val="new"/>
      </w:pPr>
      <w:r>
        <w:t>固收方面，长期标准债券型基金中，博时裕盛纯债债券今年以来净值增长率为3.63%，同类170只基金中排名前10，博时聚润纯债债券今年以来净值增长率分别为3.45%，同类基金排名位于前1/10，博时裕昂纯债债券、博时裕创纯债债券等今年以来净值增长率排名前1/8，博时裕安纯债债券、博时智臻纯债债券等今年以来净值增长率排名前1/6；货币基金类，博时合利货币、博时外服货币今年以来净值增长率分别为4.26%、4.23%，在227只同类基金排名中位列第8位与第11位。</w:t>
      </w:r>
    </w:p>
    <w:p w:rsidR="00992F56" w:rsidRDefault="00B00828">
      <w:pPr>
        <w:pStyle w:val="new"/>
      </w:pPr>
      <w:r>
        <w:t>QDII基金方面，博时亚洲票息收益债券(QDII)、博时亚洲票息收益债券(QDII)(美元)，今年以来净值增长率分别为0.23%、6.38%，同类排名均位于前2/4。</w:t>
      </w:r>
    </w:p>
    <w:p w:rsidR="00992F56" w:rsidRDefault="00B00828">
      <w:pPr>
        <w:pStyle w:val="new"/>
      </w:pPr>
      <w:r>
        <w:t>2、其他大事件</w:t>
      </w:r>
    </w:p>
    <w:p w:rsidR="00992F56" w:rsidRDefault="00B00828">
      <w:pPr>
        <w:pStyle w:val="new"/>
      </w:pPr>
      <w:r>
        <w:t>2017年12月13日—12月15日，由华尔街见闻主办的“2017全球投资峰会及颁奖典礼活动”和由时代周报主办的“2017（南翔）年度盛典暨2017‘金桔奖’颁奖典礼”在上海隆重举行。博时基金分别斩获“年度卓越公募基金”和“最佳财富管理机构”两项颇具份量的公司大奖。</w:t>
      </w:r>
    </w:p>
    <w:p w:rsidR="00992F56" w:rsidRDefault="00B00828">
      <w:pPr>
        <w:pStyle w:val="new"/>
      </w:pPr>
      <w:r>
        <w:t>2017年12月8日，由经济观察报与上海国际信托有限公司联合主办的“观察家金融峰会”暨“2016-2017中国卓越金融奖”颁奖典礼在北京召开，博时基金实力荣获“年度卓越综合实力基金公司”奖项。</w:t>
      </w:r>
    </w:p>
    <w:p w:rsidR="00992F56" w:rsidRDefault="00B00828">
      <w:pPr>
        <w:pStyle w:val="new"/>
      </w:pPr>
      <w:r>
        <w:t>2017年12月5日，北京商报联手北京市品牌协会主办的“2017北京金融论坛暨年度北京金融业十大品牌评选”在京揭晓。博时基金凭借优秀的品牌建设及卓越的品牌推广力，在本次论坛中荣获“品牌推广卓越奖”。</w:t>
      </w:r>
    </w:p>
    <w:p w:rsidR="00992F56" w:rsidRDefault="00B00828">
      <w:pPr>
        <w:pStyle w:val="new"/>
      </w:pPr>
      <w:r>
        <w:t>2017年11月27日，由南方都市报和中国金融改革研究院共同主办的2017年（第三届）CFAC中国金融年会在深召开，博时基金在此次大会上荣获“年度最佳基金公司大奖”，值得一提的是，这是博时基金第三次获得该项殊荣。</w:t>
      </w:r>
    </w:p>
    <w:p w:rsidR="00992F56" w:rsidRDefault="00B00828">
      <w:pPr>
        <w:pStyle w:val="new"/>
      </w:pPr>
      <w:r>
        <w:t>2017年11月24日，由《新财富》杂志社主办的“第十五届新财富最佳分析师”评选颁奖盛典在深圳举行博时基金捧得新财富十五周年特别大奖——3i最智慧投资机构。</w:t>
      </w:r>
    </w:p>
    <w:p w:rsidR="00252645" w:rsidRPr="005D07EA" w:rsidRDefault="00252645" w:rsidP="00252645">
      <w:pPr>
        <w:pStyle w:val="new"/>
      </w:pPr>
      <w:r w:rsidRPr="005D07EA">
        <w:t>2017年10月19日，外汇交易中心公布2017年第三季度银行间本币市场活跃交易商名单。博时基金管理有限公司荣誉入选“债券市场活跃交易商”。</w:t>
      </w:r>
    </w:p>
    <w:p w:rsidR="009238DB" w:rsidRPr="00DD02EA" w:rsidRDefault="009238DB" w:rsidP="00356901">
      <w:pPr>
        <w:pStyle w:val="2"/>
        <w:ind w:left="210" w:right="210"/>
      </w:pPr>
      <w:r w:rsidRPr="00DD02EA">
        <w:t>§</w:t>
      </w:r>
      <w:r w:rsidR="00A14399" w:rsidRPr="00DD02EA">
        <w:t>9</w:t>
      </w:r>
      <w:r w:rsidRPr="00DD02EA">
        <w:t>备查文件目录</w:t>
      </w:r>
    </w:p>
    <w:p w:rsidR="00FB3C94" w:rsidRPr="00832A15" w:rsidRDefault="00A14399" w:rsidP="002263D2">
      <w:pPr>
        <w:pStyle w:val="xx"/>
      </w:pPr>
      <w:r w:rsidRPr="00832A15">
        <w:t>9.</w:t>
      </w:r>
      <w:r w:rsidR="00D13A01" w:rsidRPr="00832A15">
        <w:t>1</w:t>
      </w:r>
      <w:r w:rsidR="00FB3C94" w:rsidRPr="00832A15">
        <w:t>备查文件目录</w:t>
      </w:r>
    </w:p>
    <w:p w:rsidR="00992F56" w:rsidRDefault="00B00828">
      <w:pPr>
        <w:pStyle w:val="new"/>
      </w:pPr>
      <w:r>
        <w:t>9.1.1中国证券监督管理委员会批准博时泰安债券型证券投资基金设立的文件</w:t>
      </w:r>
    </w:p>
    <w:p w:rsidR="00992F56" w:rsidRDefault="00B00828">
      <w:pPr>
        <w:pStyle w:val="new"/>
      </w:pPr>
      <w:r>
        <w:t>9.1.2《博时泰安债券型证券投资基金基金合同》</w:t>
      </w:r>
    </w:p>
    <w:p w:rsidR="00992F56" w:rsidRDefault="00B00828">
      <w:pPr>
        <w:pStyle w:val="new"/>
      </w:pPr>
      <w:r>
        <w:t>9.1.3《博时泰安债券型证券投资基金托管协议》</w:t>
      </w:r>
    </w:p>
    <w:p w:rsidR="00992F56" w:rsidRDefault="00B00828">
      <w:pPr>
        <w:pStyle w:val="new"/>
      </w:pPr>
      <w:r>
        <w:t>9.1.4基金管理人业务资格批件、营业执照和公司章程</w:t>
      </w:r>
    </w:p>
    <w:p w:rsidR="00F11783" w:rsidRPr="00EB30DF" w:rsidRDefault="00FB3C94" w:rsidP="0070291C">
      <w:pPr>
        <w:pStyle w:val="new"/>
      </w:pPr>
      <w:r w:rsidRPr="00EB30DF">
        <w:t>9.1.5报告期内博时泰安债券型证券投资基金在指定报刊上各项公告的原稿</w:t>
      </w:r>
    </w:p>
    <w:p w:rsidR="00FB3C94" w:rsidRPr="00832A15" w:rsidRDefault="00D13A01" w:rsidP="002263D2">
      <w:pPr>
        <w:pStyle w:val="xx"/>
      </w:pPr>
      <w:r w:rsidRPr="00832A15">
        <w:t>9.2</w:t>
      </w:r>
      <w:r w:rsidR="00FB3C94" w:rsidRPr="00832A15">
        <w:t>存放地点</w:t>
      </w:r>
    </w:p>
    <w:p w:rsidR="00F11783" w:rsidRPr="00EB30DF" w:rsidRDefault="00FB3C94" w:rsidP="0070291C">
      <w:pPr>
        <w:pStyle w:val="new"/>
      </w:pPr>
      <w:r w:rsidRPr="00EB30DF">
        <w:t>基金管理人、基金托管人处</w:t>
      </w:r>
    </w:p>
    <w:p w:rsidR="00FB3C94" w:rsidRPr="00832A15" w:rsidRDefault="00D13A01" w:rsidP="002263D2">
      <w:pPr>
        <w:pStyle w:val="xx"/>
      </w:pPr>
      <w:r w:rsidRPr="00832A15">
        <w:t>9.3</w:t>
      </w:r>
      <w:r w:rsidR="00FB3C94" w:rsidRPr="00832A15">
        <w:t>查阅方式</w:t>
      </w:r>
    </w:p>
    <w:p w:rsidR="00992F56" w:rsidRDefault="00B00828">
      <w:pPr>
        <w:pStyle w:val="new"/>
      </w:pPr>
      <w:r>
        <w:t>投资者可在营业时间免费查阅，也可按工本费购买复印件</w:t>
      </w:r>
    </w:p>
    <w:p w:rsidR="00992F56" w:rsidRDefault="00B00828">
      <w:pPr>
        <w:pStyle w:val="new"/>
      </w:pPr>
      <w:r>
        <w:t>投资者对本报告书如有疑问，可咨询本基金管理人博时基金管理有限公司</w:t>
      </w:r>
    </w:p>
    <w:p w:rsidR="00FB3C94" w:rsidRPr="00EB30DF" w:rsidRDefault="00FB3C94" w:rsidP="0070291C">
      <w:pPr>
        <w:pStyle w:val="new"/>
      </w:pPr>
      <w:r w:rsidRPr="00EB30DF">
        <w:t>博时一线通：95105568（免长途话费）</w:t>
      </w:r>
    </w:p>
    <w:p w:rsidR="00FB3C94" w:rsidRPr="00C04AE0" w:rsidRDefault="00FB3C94" w:rsidP="00632575">
      <w:pPr>
        <w:spacing w:line="360" w:lineRule="auto"/>
        <w:ind w:left="840"/>
        <w:jc w:val="right"/>
        <w:rPr>
          <w:rFonts w:ascii="宋体" w:hAnsi="宋体"/>
          <w:color w:val="000000" w:themeColor="text1"/>
        </w:rPr>
      </w:pPr>
    </w:p>
    <w:p w:rsidR="00AF3AF9" w:rsidRPr="00C04AE0" w:rsidRDefault="00AF3AF9" w:rsidP="00632575">
      <w:pPr>
        <w:spacing w:line="360" w:lineRule="auto"/>
        <w:ind w:left="840"/>
        <w:jc w:val="center"/>
        <w:rPr>
          <w:rFonts w:ascii="宋体" w:hAnsi="宋体"/>
          <w:b/>
          <w:color w:val="000000" w:themeColor="text1"/>
        </w:rPr>
      </w:pPr>
    </w:p>
    <w:p w:rsidR="00FB3C94" w:rsidRPr="000814AC" w:rsidRDefault="00FB3C94" w:rsidP="00632575">
      <w:pPr>
        <w:spacing w:line="360" w:lineRule="auto"/>
        <w:jc w:val="right"/>
        <w:rPr>
          <w:rFonts w:ascii="宋体" w:hAnsi="宋体"/>
          <w:b/>
          <w:bCs/>
          <w:color w:val="000000" w:themeColor="text1"/>
          <w:sz w:val="24"/>
        </w:rPr>
      </w:pPr>
      <w:r w:rsidRPr="000814AC">
        <w:rPr>
          <w:rFonts w:ascii="宋体" w:hAnsi="宋体"/>
          <w:b/>
          <w:bCs/>
          <w:color w:val="000000" w:themeColor="text1"/>
          <w:sz w:val="24"/>
        </w:rPr>
        <w:t>博时基金管理有限公司</w:t>
      </w:r>
    </w:p>
    <w:p w:rsidR="009238DB" w:rsidRPr="000814AC" w:rsidRDefault="00D04410" w:rsidP="00632575">
      <w:pPr>
        <w:spacing w:line="360" w:lineRule="auto"/>
        <w:jc w:val="right"/>
        <w:rPr>
          <w:rFonts w:ascii="宋体" w:hAnsi="宋体"/>
          <w:b/>
          <w:bCs/>
          <w:color w:val="000000" w:themeColor="text1"/>
          <w:sz w:val="24"/>
        </w:rPr>
      </w:pPr>
      <w:r w:rsidRPr="000814AC">
        <w:rPr>
          <w:rFonts w:ascii="宋体" w:hAnsi="宋体"/>
          <w:b/>
          <w:bCs/>
          <w:color w:val="000000" w:themeColor="text1"/>
          <w:sz w:val="24"/>
        </w:rPr>
        <w:t>二〇一八年一月二十日</w:t>
      </w:r>
    </w:p>
    <w:sectPr w:rsidR="009238DB" w:rsidRPr="000814AC" w:rsidSect="000870BE">
      <w:headerReference w:type="default" r:id="rId11"/>
      <w:footerReference w:type="even" r:id="rId12"/>
      <w:footerReference w:type="default" r:id="rId13"/>
      <w:pgSz w:w="11906" w:h="16838"/>
      <w:pgMar w:top="1236" w:right="1418" w:bottom="1418" w:left="1418" w:header="851"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828" w:rsidRDefault="00B00828">
      <w:r>
        <w:separator/>
      </w:r>
    </w:p>
  </w:endnote>
  <w:endnote w:type="continuationSeparator" w:id="1">
    <w:p w:rsidR="00B00828" w:rsidRDefault="00B0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angSong">
    <w:altName w:val="Arial"/>
    <w:charset w:val="00"/>
    <w:family w:val="auto"/>
    <w:pitch w:val="default"/>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AA6524">
    <w:pPr>
      <w:pStyle w:val="a6"/>
      <w:framePr w:wrap="around" w:vAnchor="text" w:hAnchor="margin" w:xAlign="center" w:y="1"/>
      <w:rPr>
        <w:rStyle w:val="a7"/>
      </w:rPr>
    </w:pPr>
    <w:r>
      <w:rPr>
        <w:rStyle w:val="a7"/>
      </w:rPr>
      <w:fldChar w:fldCharType="begin"/>
    </w:r>
    <w:r w:rsidR="002263D2">
      <w:rPr>
        <w:rStyle w:val="a7"/>
      </w:rPr>
      <w:instrText xml:space="preserve">PAGE  </w:instrText>
    </w:r>
    <w:r>
      <w:rPr>
        <w:rStyle w:val="a7"/>
      </w:rPr>
      <w:fldChar w:fldCharType="end"/>
    </w:r>
  </w:p>
  <w:p w:rsidR="002263D2" w:rsidRDefault="002263D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AA6524">
    <w:pPr>
      <w:pStyle w:val="a6"/>
      <w:framePr w:wrap="around" w:vAnchor="text" w:hAnchor="margin" w:xAlign="center" w:y="1"/>
      <w:rPr>
        <w:rStyle w:val="a7"/>
      </w:rPr>
    </w:pPr>
    <w:r>
      <w:rPr>
        <w:rStyle w:val="a7"/>
      </w:rPr>
      <w:fldChar w:fldCharType="begin"/>
    </w:r>
    <w:r w:rsidR="002263D2">
      <w:rPr>
        <w:rStyle w:val="a7"/>
      </w:rPr>
      <w:instrText xml:space="preserve">PAGE  </w:instrText>
    </w:r>
    <w:r>
      <w:rPr>
        <w:rStyle w:val="a7"/>
      </w:rPr>
      <w:fldChar w:fldCharType="separate"/>
    </w:r>
    <w:r w:rsidR="008C2847">
      <w:rPr>
        <w:rStyle w:val="a7"/>
        <w:noProof/>
      </w:rPr>
      <w:t>1</w:t>
    </w:r>
    <w:r>
      <w:rPr>
        <w:rStyle w:val="a7"/>
      </w:rPr>
      <w:fldChar w:fldCharType="end"/>
    </w:r>
  </w:p>
  <w:p w:rsidR="002263D2" w:rsidRDefault="002263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828" w:rsidRDefault="00B00828">
      <w:r>
        <w:separator/>
      </w:r>
    </w:p>
  </w:footnote>
  <w:footnote w:type="continuationSeparator" w:id="1">
    <w:p w:rsidR="00B00828" w:rsidRDefault="00B0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2263D2">
    <w:pPr>
      <w:pStyle w:val="a9"/>
    </w:pPr>
    <w:r>
      <w:rPr>
        <w:noProof/>
      </w:rPr>
      <w:drawing>
        <wp:anchor distT="0" distB="0" distL="114300" distR="114300" simplePos="0" relativeHeight="251661312" behindDoc="0" locked="0" layoutInCell="1" allowOverlap="1">
          <wp:simplePos x="0" y="0"/>
          <wp:positionH relativeFrom="column">
            <wp:posOffset>-4445</wp:posOffset>
          </wp:positionH>
          <wp:positionV relativeFrom="paragraph">
            <wp:posOffset>-191135</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Pr="002263D2" w:rsidRDefault="002263D2" w:rsidP="001207F2">
    <w:pPr>
      <w:pStyle w:val="a9"/>
      <w:pBdr>
        <w:bottom w:val="single" w:sz="6" w:space="0" w:color="auto"/>
      </w:pBdr>
      <w:jc w:val="right"/>
      <w:rPr>
        <w:szCs w:val="21"/>
      </w:rPr>
    </w:pPr>
    <w:r w:rsidRPr="002263D2">
      <w:rPr>
        <w:noProof/>
        <w:szCs w:val="21"/>
      </w:rPr>
      <w:drawing>
        <wp:anchor distT="0" distB="0" distL="114300" distR="114300" simplePos="0" relativeHeight="251660288" behindDoc="0" locked="0" layoutInCell="1" allowOverlap="1">
          <wp:simplePos x="0" y="0"/>
          <wp:positionH relativeFrom="column">
            <wp:posOffset>5715</wp:posOffset>
          </wp:positionH>
          <wp:positionV relativeFrom="paragraph">
            <wp:posOffset>-211455</wp:posOffset>
          </wp:positionV>
          <wp:extent cx="1257300" cy="314325"/>
          <wp:effectExtent l="0" t="0" r="0" b="0"/>
          <wp:wrapNone/>
          <wp:docPr id="4" name="图片 4"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r w:rsidRPr="002263D2">
      <w:rPr>
        <w:szCs w:val="21"/>
      </w:rPr>
      <w:t>博时泰安债券型证券投资基金</w:t>
    </w:r>
    <w:r w:rsidRPr="002263D2">
      <w:rPr>
        <w:szCs w:val="21"/>
      </w:rPr>
      <w:t>2017</w:t>
    </w:r>
    <w:r w:rsidRPr="002263D2">
      <w:rPr>
        <w:szCs w:val="21"/>
      </w:rPr>
      <w:t>年第</w:t>
    </w:r>
    <w:r w:rsidRPr="002263D2">
      <w:rPr>
        <w:szCs w:val="21"/>
      </w:rPr>
      <w:t>4</w:t>
    </w:r>
    <w:r w:rsidRPr="002263D2">
      <w:rPr>
        <w:szCs w:val="21"/>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62CD"/>
    <w:rsid w:val="00037B55"/>
    <w:rsid w:val="00037C73"/>
    <w:rsid w:val="00042065"/>
    <w:rsid w:val="00043FD2"/>
    <w:rsid w:val="00045476"/>
    <w:rsid w:val="00045558"/>
    <w:rsid w:val="00045BA9"/>
    <w:rsid w:val="000471C2"/>
    <w:rsid w:val="00047D87"/>
    <w:rsid w:val="000510AB"/>
    <w:rsid w:val="00053FFD"/>
    <w:rsid w:val="00056D5C"/>
    <w:rsid w:val="00061B0B"/>
    <w:rsid w:val="00061E09"/>
    <w:rsid w:val="00062C69"/>
    <w:rsid w:val="00062E1F"/>
    <w:rsid w:val="00064601"/>
    <w:rsid w:val="00064AE3"/>
    <w:rsid w:val="0006750A"/>
    <w:rsid w:val="000739C3"/>
    <w:rsid w:val="00077282"/>
    <w:rsid w:val="000776C0"/>
    <w:rsid w:val="00077849"/>
    <w:rsid w:val="000803AD"/>
    <w:rsid w:val="000813D6"/>
    <w:rsid w:val="000814AC"/>
    <w:rsid w:val="00081D05"/>
    <w:rsid w:val="000827CC"/>
    <w:rsid w:val="0008352F"/>
    <w:rsid w:val="000870BE"/>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1718"/>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E6DA1"/>
    <w:rsid w:val="000F0558"/>
    <w:rsid w:val="000F0AC3"/>
    <w:rsid w:val="000F125F"/>
    <w:rsid w:val="000F175F"/>
    <w:rsid w:val="000F17D1"/>
    <w:rsid w:val="000F1CC9"/>
    <w:rsid w:val="000F5ABD"/>
    <w:rsid w:val="000F60FF"/>
    <w:rsid w:val="000F6A12"/>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C30"/>
    <w:rsid w:val="00142C74"/>
    <w:rsid w:val="001434EE"/>
    <w:rsid w:val="00145E5B"/>
    <w:rsid w:val="00147319"/>
    <w:rsid w:val="00147551"/>
    <w:rsid w:val="0015012F"/>
    <w:rsid w:val="00150C2E"/>
    <w:rsid w:val="0015170D"/>
    <w:rsid w:val="001517AE"/>
    <w:rsid w:val="00154FA5"/>
    <w:rsid w:val="0015531A"/>
    <w:rsid w:val="00156F9D"/>
    <w:rsid w:val="001602E3"/>
    <w:rsid w:val="00160539"/>
    <w:rsid w:val="00161548"/>
    <w:rsid w:val="001678CC"/>
    <w:rsid w:val="0017176A"/>
    <w:rsid w:val="00172B54"/>
    <w:rsid w:val="001763D8"/>
    <w:rsid w:val="00176874"/>
    <w:rsid w:val="0017725A"/>
    <w:rsid w:val="0018052A"/>
    <w:rsid w:val="00180952"/>
    <w:rsid w:val="0018191A"/>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21938"/>
    <w:rsid w:val="00222262"/>
    <w:rsid w:val="00222ABD"/>
    <w:rsid w:val="002230A8"/>
    <w:rsid w:val="002263D2"/>
    <w:rsid w:val="00227019"/>
    <w:rsid w:val="00227D20"/>
    <w:rsid w:val="00231BCE"/>
    <w:rsid w:val="0023336A"/>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2645"/>
    <w:rsid w:val="00253D3C"/>
    <w:rsid w:val="00254A7E"/>
    <w:rsid w:val="00255292"/>
    <w:rsid w:val="00256047"/>
    <w:rsid w:val="002571D3"/>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356A"/>
    <w:rsid w:val="002E4C01"/>
    <w:rsid w:val="002F0516"/>
    <w:rsid w:val="002F22D2"/>
    <w:rsid w:val="002F778A"/>
    <w:rsid w:val="00302187"/>
    <w:rsid w:val="003028D8"/>
    <w:rsid w:val="0030290F"/>
    <w:rsid w:val="00302DE9"/>
    <w:rsid w:val="00303869"/>
    <w:rsid w:val="00303F1D"/>
    <w:rsid w:val="00305084"/>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4147B"/>
    <w:rsid w:val="00341889"/>
    <w:rsid w:val="00341D87"/>
    <w:rsid w:val="003426CE"/>
    <w:rsid w:val="00343016"/>
    <w:rsid w:val="0034447B"/>
    <w:rsid w:val="00351704"/>
    <w:rsid w:val="00356901"/>
    <w:rsid w:val="003570C8"/>
    <w:rsid w:val="00364A29"/>
    <w:rsid w:val="00367770"/>
    <w:rsid w:val="00370BEA"/>
    <w:rsid w:val="00371424"/>
    <w:rsid w:val="00371FF4"/>
    <w:rsid w:val="00372209"/>
    <w:rsid w:val="00374C4E"/>
    <w:rsid w:val="003771ED"/>
    <w:rsid w:val="0037768B"/>
    <w:rsid w:val="00381791"/>
    <w:rsid w:val="00382E6F"/>
    <w:rsid w:val="00387C00"/>
    <w:rsid w:val="00397960"/>
    <w:rsid w:val="00397F75"/>
    <w:rsid w:val="003A1B8D"/>
    <w:rsid w:val="003A2008"/>
    <w:rsid w:val="003A3BC4"/>
    <w:rsid w:val="003A4AA3"/>
    <w:rsid w:val="003A7A4D"/>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32"/>
    <w:rsid w:val="00447BC6"/>
    <w:rsid w:val="004501CE"/>
    <w:rsid w:val="00452481"/>
    <w:rsid w:val="00453832"/>
    <w:rsid w:val="00454A0F"/>
    <w:rsid w:val="0046335D"/>
    <w:rsid w:val="00463C2C"/>
    <w:rsid w:val="00464CEA"/>
    <w:rsid w:val="004733AC"/>
    <w:rsid w:val="004734F0"/>
    <w:rsid w:val="00474033"/>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C7BC6"/>
    <w:rsid w:val="004D050C"/>
    <w:rsid w:val="004D23D9"/>
    <w:rsid w:val="004D29A9"/>
    <w:rsid w:val="004D3537"/>
    <w:rsid w:val="004D4D4E"/>
    <w:rsid w:val="004D614E"/>
    <w:rsid w:val="004D650F"/>
    <w:rsid w:val="004E2133"/>
    <w:rsid w:val="004E4E04"/>
    <w:rsid w:val="004E67D0"/>
    <w:rsid w:val="004E6CBA"/>
    <w:rsid w:val="004F521C"/>
    <w:rsid w:val="004F7124"/>
    <w:rsid w:val="00502CD8"/>
    <w:rsid w:val="0050361C"/>
    <w:rsid w:val="00503ABF"/>
    <w:rsid w:val="00506A40"/>
    <w:rsid w:val="0051064F"/>
    <w:rsid w:val="00513A0E"/>
    <w:rsid w:val="00515D7B"/>
    <w:rsid w:val="00515F29"/>
    <w:rsid w:val="0052009E"/>
    <w:rsid w:val="00530161"/>
    <w:rsid w:val="00535D54"/>
    <w:rsid w:val="005450F7"/>
    <w:rsid w:val="00545A0B"/>
    <w:rsid w:val="00545EA5"/>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694E"/>
    <w:rsid w:val="005875F9"/>
    <w:rsid w:val="00593A35"/>
    <w:rsid w:val="00593C74"/>
    <w:rsid w:val="00597D8B"/>
    <w:rsid w:val="005A376C"/>
    <w:rsid w:val="005A46FF"/>
    <w:rsid w:val="005A557E"/>
    <w:rsid w:val="005A63FD"/>
    <w:rsid w:val="005A7FE6"/>
    <w:rsid w:val="005B0321"/>
    <w:rsid w:val="005B462A"/>
    <w:rsid w:val="005B5137"/>
    <w:rsid w:val="005B6047"/>
    <w:rsid w:val="005C0ED7"/>
    <w:rsid w:val="005C3DCE"/>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F44"/>
    <w:rsid w:val="006149D4"/>
    <w:rsid w:val="006160BD"/>
    <w:rsid w:val="00620EDB"/>
    <w:rsid w:val="0062386E"/>
    <w:rsid w:val="006253EF"/>
    <w:rsid w:val="00626075"/>
    <w:rsid w:val="0062680E"/>
    <w:rsid w:val="00631158"/>
    <w:rsid w:val="00632575"/>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3D69"/>
    <w:rsid w:val="00676431"/>
    <w:rsid w:val="00677A9C"/>
    <w:rsid w:val="0068050D"/>
    <w:rsid w:val="00685FFC"/>
    <w:rsid w:val="00686943"/>
    <w:rsid w:val="00686EDE"/>
    <w:rsid w:val="00687AD5"/>
    <w:rsid w:val="00690A31"/>
    <w:rsid w:val="006911CE"/>
    <w:rsid w:val="00692002"/>
    <w:rsid w:val="00695251"/>
    <w:rsid w:val="00695B58"/>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E8A"/>
    <w:rsid w:val="00701F57"/>
    <w:rsid w:val="0070291C"/>
    <w:rsid w:val="00703E8A"/>
    <w:rsid w:val="00706046"/>
    <w:rsid w:val="007112F0"/>
    <w:rsid w:val="00711343"/>
    <w:rsid w:val="00714309"/>
    <w:rsid w:val="0071450F"/>
    <w:rsid w:val="00717087"/>
    <w:rsid w:val="00717772"/>
    <w:rsid w:val="00721DBE"/>
    <w:rsid w:val="007226EC"/>
    <w:rsid w:val="00722B5E"/>
    <w:rsid w:val="00724F6D"/>
    <w:rsid w:val="0072678C"/>
    <w:rsid w:val="00732D1D"/>
    <w:rsid w:val="007350D4"/>
    <w:rsid w:val="00736034"/>
    <w:rsid w:val="00740707"/>
    <w:rsid w:val="007409BB"/>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0313"/>
    <w:rsid w:val="007A391B"/>
    <w:rsid w:val="007A4409"/>
    <w:rsid w:val="007A4F37"/>
    <w:rsid w:val="007A5241"/>
    <w:rsid w:val="007A59B8"/>
    <w:rsid w:val="007B06C7"/>
    <w:rsid w:val="007B3D06"/>
    <w:rsid w:val="007B42F5"/>
    <w:rsid w:val="007B5157"/>
    <w:rsid w:val="007B5CD8"/>
    <w:rsid w:val="007C1122"/>
    <w:rsid w:val="007C16D7"/>
    <w:rsid w:val="007C19EC"/>
    <w:rsid w:val="007C364E"/>
    <w:rsid w:val="007C5359"/>
    <w:rsid w:val="007C6701"/>
    <w:rsid w:val="007D1446"/>
    <w:rsid w:val="007D16ED"/>
    <w:rsid w:val="007D2398"/>
    <w:rsid w:val="007D440B"/>
    <w:rsid w:val="007D62F9"/>
    <w:rsid w:val="007D63A4"/>
    <w:rsid w:val="007D732D"/>
    <w:rsid w:val="007E0F19"/>
    <w:rsid w:val="007E2A84"/>
    <w:rsid w:val="007E5ECB"/>
    <w:rsid w:val="007F063D"/>
    <w:rsid w:val="007F09C5"/>
    <w:rsid w:val="007F0D73"/>
    <w:rsid w:val="007F153F"/>
    <w:rsid w:val="007F3137"/>
    <w:rsid w:val="007F432A"/>
    <w:rsid w:val="007F63AA"/>
    <w:rsid w:val="007F64F8"/>
    <w:rsid w:val="008006B7"/>
    <w:rsid w:val="008032FD"/>
    <w:rsid w:val="00806461"/>
    <w:rsid w:val="008064CE"/>
    <w:rsid w:val="0080673A"/>
    <w:rsid w:val="00807A94"/>
    <w:rsid w:val="00810B79"/>
    <w:rsid w:val="00810EAD"/>
    <w:rsid w:val="00814530"/>
    <w:rsid w:val="00815386"/>
    <w:rsid w:val="00821F9C"/>
    <w:rsid w:val="00825570"/>
    <w:rsid w:val="00826403"/>
    <w:rsid w:val="0082717F"/>
    <w:rsid w:val="00827990"/>
    <w:rsid w:val="00832A15"/>
    <w:rsid w:val="00834CA6"/>
    <w:rsid w:val="0083623B"/>
    <w:rsid w:val="00836C5A"/>
    <w:rsid w:val="00837E59"/>
    <w:rsid w:val="00840986"/>
    <w:rsid w:val="00842100"/>
    <w:rsid w:val="008428A9"/>
    <w:rsid w:val="0084308F"/>
    <w:rsid w:val="00846C2B"/>
    <w:rsid w:val="008473F2"/>
    <w:rsid w:val="0085139A"/>
    <w:rsid w:val="008524F6"/>
    <w:rsid w:val="008532F3"/>
    <w:rsid w:val="00854B3F"/>
    <w:rsid w:val="00861C20"/>
    <w:rsid w:val="00861C2C"/>
    <w:rsid w:val="00863744"/>
    <w:rsid w:val="008668B8"/>
    <w:rsid w:val="0086748F"/>
    <w:rsid w:val="0086758B"/>
    <w:rsid w:val="00867B4D"/>
    <w:rsid w:val="00867CF3"/>
    <w:rsid w:val="00870A92"/>
    <w:rsid w:val="008740E8"/>
    <w:rsid w:val="00874AB5"/>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847"/>
    <w:rsid w:val="008C2F50"/>
    <w:rsid w:val="008C3109"/>
    <w:rsid w:val="008C5312"/>
    <w:rsid w:val="008C5DBD"/>
    <w:rsid w:val="008C61D6"/>
    <w:rsid w:val="008D49AF"/>
    <w:rsid w:val="008D4A2B"/>
    <w:rsid w:val="008D4A9F"/>
    <w:rsid w:val="008D6294"/>
    <w:rsid w:val="008E1FE0"/>
    <w:rsid w:val="008E3939"/>
    <w:rsid w:val="008E3DDD"/>
    <w:rsid w:val="008F0212"/>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161A"/>
    <w:rsid w:val="00922D49"/>
    <w:rsid w:val="009238DB"/>
    <w:rsid w:val="00925E37"/>
    <w:rsid w:val="00925EDD"/>
    <w:rsid w:val="00930079"/>
    <w:rsid w:val="00930966"/>
    <w:rsid w:val="00932F64"/>
    <w:rsid w:val="00935FB1"/>
    <w:rsid w:val="00936075"/>
    <w:rsid w:val="00936D40"/>
    <w:rsid w:val="00937248"/>
    <w:rsid w:val="00937ABF"/>
    <w:rsid w:val="00937DB1"/>
    <w:rsid w:val="009463CC"/>
    <w:rsid w:val="0094687A"/>
    <w:rsid w:val="00950413"/>
    <w:rsid w:val="0095078E"/>
    <w:rsid w:val="00952404"/>
    <w:rsid w:val="00952A72"/>
    <w:rsid w:val="009542B3"/>
    <w:rsid w:val="009550A8"/>
    <w:rsid w:val="009550FE"/>
    <w:rsid w:val="00955FF2"/>
    <w:rsid w:val="0095693D"/>
    <w:rsid w:val="00956B0D"/>
    <w:rsid w:val="0096260B"/>
    <w:rsid w:val="009631C1"/>
    <w:rsid w:val="00970C69"/>
    <w:rsid w:val="00973B57"/>
    <w:rsid w:val="00973E0D"/>
    <w:rsid w:val="0097403F"/>
    <w:rsid w:val="00976797"/>
    <w:rsid w:val="00980C0C"/>
    <w:rsid w:val="00982E47"/>
    <w:rsid w:val="00983E7D"/>
    <w:rsid w:val="00991642"/>
    <w:rsid w:val="0099260C"/>
    <w:rsid w:val="00992F56"/>
    <w:rsid w:val="009942F4"/>
    <w:rsid w:val="00995B3C"/>
    <w:rsid w:val="00996BCA"/>
    <w:rsid w:val="009A045B"/>
    <w:rsid w:val="009A0513"/>
    <w:rsid w:val="009A2283"/>
    <w:rsid w:val="009A31AF"/>
    <w:rsid w:val="009A3507"/>
    <w:rsid w:val="009A529F"/>
    <w:rsid w:val="009A5C1D"/>
    <w:rsid w:val="009A6018"/>
    <w:rsid w:val="009B4286"/>
    <w:rsid w:val="009B5BF9"/>
    <w:rsid w:val="009B5DAF"/>
    <w:rsid w:val="009B5F83"/>
    <w:rsid w:val="009B61C5"/>
    <w:rsid w:val="009B769E"/>
    <w:rsid w:val="009C03E5"/>
    <w:rsid w:val="009C1C30"/>
    <w:rsid w:val="009C4D19"/>
    <w:rsid w:val="009C57BD"/>
    <w:rsid w:val="009C5FDB"/>
    <w:rsid w:val="009C65AF"/>
    <w:rsid w:val="009C70CB"/>
    <w:rsid w:val="009C74DD"/>
    <w:rsid w:val="009D0D1F"/>
    <w:rsid w:val="009D27AA"/>
    <w:rsid w:val="009D2AD9"/>
    <w:rsid w:val="009D514E"/>
    <w:rsid w:val="009D5A40"/>
    <w:rsid w:val="009D5C39"/>
    <w:rsid w:val="009D6FED"/>
    <w:rsid w:val="009E0A95"/>
    <w:rsid w:val="009E0D47"/>
    <w:rsid w:val="009E549D"/>
    <w:rsid w:val="009E54AF"/>
    <w:rsid w:val="009E54BD"/>
    <w:rsid w:val="009E58D2"/>
    <w:rsid w:val="009E5C59"/>
    <w:rsid w:val="009E6BB8"/>
    <w:rsid w:val="009F1CC3"/>
    <w:rsid w:val="009F21B5"/>
    <w:rsid w:val="009F26F2"/>
    <w:rsid w:val="009F38D1"/>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1B17"/>
    <w:rsid w:val="00A26437"/>
    <w:rsid w:val="00A270E0"/>
    <w:rsid w:val="00A30E4D"/>
    <w:rsid w:val="00A32410"/>
    <w:rsid w:val="00A32B48"/>
    <w:rsid w:val="00A36D00"/>
    <w:rsid w:val="00A43389"/>
    <w:rsid w:val="00A4642E"/>
    <w:rsid w:val="00A47AF8"/>
    <w:rsid w:val="00A52D75"/>
    <w:rsid w:val="00A53013"/>
    <w:rsid w:val="00A54BD6"/>
    <w:rsid w:val="00A5643A"/>
    <w:rsid w:val="00A57678"/>
    <w:rsid w:val="00A6090C"/>
    <w:rsid w:val="00A61400"/>
    <w:rsid w:val="00A6200E"/>
    <w:rsid w:val="00A62D1E"/>
    <w:rsid w:val="00A65C6D"/>
    <w:rsid w:val="00A716B9"/>
    <w:rsid w:val="00A720D8"/>
    <w:rsid w:val="00A72216"/>
    <w:rsid w:val="00A733F2"/>
    <w:rsid w:val="00A75705"/>
    <w:rsid w:val="00A75BE1"/>
    <w:rsid w:val="00A8187C"/>
    <w:rsid w:val="00A82726"/>
    <w:rsid w:val="00A82C9E"/>
    <w:rsid w:val="00A8324F"/>
    <w:rsid w:val="00A85142"/>
    <w:rsid w:val="00A95B37"/>
    <w:rsid w:val="00A96B6F"/>
    <w:rsid w:val="00AA0CE8"/>
    <w:rsid w:val="00AA35FD"/>
    <w:rsid w:val="00AA3DB7"/>
    <w:rsid w:val="00AA58C5"/>
    <w:rsid w:val="00AA5EF2"/>
    <w:rsid w:val="00AA5F63"/>
    <w:rsid w:val="00AA6524"/>
    <w:rsid w:val="00AA7EBD"/>
    <w:rsid w:val="00AB69EF"/>
    <w:rsid w:val="00AC11DC"/>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44C1"/>
    <w:rsid w:val="00AF4F09"/>
    <w:rsid w:val="00AF643E"/>
    <w:rsid w:val="00AF79C8"/>
    <w:rsid w:val="00B00828"/>
    <w:rsid w:val="00B00FA8"/>
    <w:rsid w:val="00B011B0"/>
    <w:rsid w:val="00B0391C"/>
    <w:rsid w:val="00B047F6"/>
    <w:rsid w:val="00B06019"/>
    <w:rsid w:val="00B0700F"/>
    <w:rsid w:val="00B1493B"/>
    <w:rsid w:val="00B15119"/>
    <w:rsid w:val="00B17169"/>
    <w:rsid w:val="00B20665"/>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6220"/>
    <w:rsid w:val="00B464EA"/>
    <w:rsid w:val="00B47574"/>
    <w:rsid w:val="00B5430C"/>
    <w:rsid w:val="00B54782"/>
    <w:rsid w:val="00B56A90"/>
    <w:rsid w:val="00B5711C"/>
    <w:rsid w:val="00B57BCF"/>
    <w:rsid w:val="00B57E36"/>
    <w:rsid w:val="00B60209"/>
    <w:rsid w:val="00B606A3"/>
    <w:rsid w:val="00B61C5A"/>
    <w:rsid w:val="00B63B6A"/>
    <w:rsid w:val="00B65D6F"/>
    <w:rsid w:val="00B660EB"/>
    <w:rsid w:val="00B673F3"/>
    <w:rsid w:val="00B67A25"/>
    <w:rsid w:val="00B7354A"/>
    <w:rsid w:val="00B7435B"/>
    <w:rsid w:val="00B74446"/>
    <w:rsid w:val="00B74B59"/>
    <w:rsid w:val="00B77142"/>
    <w:rsid w:val="00B8024E"/>
    <w:rsid w:val="00B80C3A"/>
    <w:rsid w:val="00B84643"/>
    <w:rsid w:val="00B90452"/>
    <w:rsid w:val="00B90780"/>
    <w:rsid w:val="00B916D6"/>
    <w:rsid w:val="00B91AD8"/>
    <w:rsid w:val="00B9209B"/>
    <w:rsid w:val="00B9240D"/>
    <w:rsid w:val="00B93565"/>
    <w:rsid w:val="00B94FBA"/>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57BE"/>
    <w:rsid w:val="00C0042B"/>
    <w:rsid w:val="00C02E58"/>
    <w:rsid w:val="00C030B6"/>
    <w:rsid w:val="00C04AE0"/>
    <w:rsid w:val="00C04B38"/>
    <w:rsid w:val="00C067B7"/>
    <w:rsid w:val="00C10A09"/>
    <w:rsid w:val="00C121BC"/>
    <w:rsid w:val="00C14D92"/>
    <w:rsid w:val="00C16739"/>
    <w:rsid w:val="00C17F3F"/>
    <w:rsid w:val="00C20A93"/>
    <w:rsid w:val="00C23BA2"/>
    <w:rsid w:val="00C260A2"/>
    <w:rsid w:val="00C30DEC"/>
    <w:rsid w:val="00C31142"/>
    <w:rsid w:val="00C31DEF"/>
    <w:rsid w:val="00C338EB"/>
    <w:rsid w:val="00C35484"/>
    <w:rsid w:val="00C35BB7"/>
    <w:rsid w:val="00C36B35"/>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6813"/>
    <w:rsid w:val="00C87568"/>
    <w:rsid w:val="00C92451"/>
    <w:rsid w:val="00C9272C"/>
    <w:rsid w:val="00C97764"/>
    <w:rsid w:val="00C97C9B"/>
    <w:rsid w:val="00CA344C"/>
    <w:rsid w:val="00CA6B2A"/>
    <w:rsid w:val="00CA7CF8"/>
    <w:rsid w:val="00CB141F"/>
    <w:rsid w:val="00CB142D"/>
    <w:rsid w:val="00CB29F6"/>
    <w:rsid w:val="00CB2BBF"/>
    <w:rsid w:val="00CB481C"/>
    <w:rsid w:val="00CB4C8C"/>
    <w:rsid w:val="00CB62E1"/>
    <w:rsid w:val="00CB6EFE"/>
    <w:rsid w:val="00CC16F9"/>
    <w:rsid w:val="00CC28A9"/>
    <w:rsid w:val="00CC4183"/>
    <w:rsid w:val="00CC70A4"/>
    <w:rsid w:val="00CD0DF4"/>
    <w:rsid w:val="00CD4A0C"/>
    <w:rsid w:val="00CD5CEF"/>
    <w:rsid w:val="00CE06EC"/>
    <w:rsid w:val="00CE1020"/>
    <w:rsid w:val="00CE592E"/>
    <w:rsid w:val="00CE5BC5"/>
    <w:rsid w:val="00CE7331"/>
    <w:rsid w:val="00CF16A4"/>
    <w:rsid w:val="00CF299F"/>
    <w:rsid w:val="00CF3357"/>
    <w:rsid w:val="00CF4F26"/>
    <w:rsid w:val="00CF5712"/>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F1B"/>
    <w:rsid w:val="00D515F2"/>
    <w:rsid w:val="00D52289"/>
    <w:rsid w:val="00D55A37"/>
    <w:rsid w:val="00D55B7E"/>
    <w:rsid w:val="00D64354"/>
    <w:rsid w:val="00D646CA"/>
    <w:rsid w:val="00D66685"/>
    <w:rsid w:val="00D70D35"/>
    <w:rsid w:val="00D71163"/>
    <w:rsid w:val="00D71351"/>
    <w:rsid w:val="00D71997"/>
    <w:rsid w:val="00D753E9"/>
    <w:rsid w:val="00D76386"/>
    <w:rsid w:val="00D76AB0"/>
    <w:rsid w:val="00D777B9"/>
    <w:rsid w:val="00D77E2E"/>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5EEA"/>
    <w:rsid w:val="00D971CB"/>
    <w:rsid w:val="00D97213"/>
    <w:rsid w:val="00DA134E"/>
    <w:rsid w:val="00DA13F3"/>
    <w:rsid w:val="00DA2DE3"/>
    <w:rsid w:val="00DA62B8"/>
    <w:rsid w:val="00DA64AF"/>
    <w:rsid w:val="00DB1F4F"/>
    <w:rsid w:val="00DB2AC7"/>
    <w:rsid w:val="00DB704C"/>
    <w:rsid w:val="00DC693B"/>
    <w:rsid w:val="00DC7C77"/>
    <w:rsid w:val="00DD02EA"/>
    <w:rsid w:val="00DD0F5D"/>
    <w:rsid w:val="00DD426D"/>
    <w:rsid w:val="00DD74FC"/>
    <w:rsid w:val="00DE0DB6"/>
    <w:rsid w:val="00DE117F"/>
    <w:rsid w:val="00DE1769"/>
    <w:rsid w:val="00DE1A17"/>
    <w:rsid w:val="00DE44C8"/>
    <w:rsid w:val="00DE64CC"/>
    <w:rsid w:val="00DE6AA9"/>
    <w:rsid w:val="00DE6DB1"/>
    <w:rsid w:val="00DE7B30"/>
    <w:rsid w:val="00DF20C7"/>
    <w:rsid w:val="00DF3297"/>
    <w:rsid w:val="00DF4D0C"/>
    <w:rsid w:val="00DF5C20"/>
    <w:rsid w:val="00DF7D81"/>
    <w:rsid w:val="00E02DEB"/>
    <w:rsid w:val="00E042A1"/>
    <w:rsid w:val="00E0476C"/>
    <w:rsid w:val="00E0576B"/>
    <w:rsid w:val="00E064B2"/>
    <w:rsid w:val="00E067EA"/>
    <w:rsid w:val="00E06D18"/>
    <w:rsid w:val="00E104FA"/>
    <w:rsid w:val="00E1320D"/>
    <w:rsid w:val="00E13C1B"/>
    <w:rsid w:val="00E145BE"/>
    <w:rsid w:val="00E16022"/>
    <w:rsid w:val="00E1738C"/>
    <w:rsid w:val="00E174FF"/>
    <w:rsid w:val="00E2033E"/>
    <w:rsid w:val="00E205AA"/>
    <w:rsid w:val="00E22296"/>
    <w:rsid w:val="00E27360"/>
    <w:rsid w:val="00E27C04"/>
    <w:rsid w:val="00E30713"/>
    <w:rsid w:val="00E30EDF"/>
    <w:rsid w:val="00E31C08"/>
    <w:rsid w:val="00E31FBA"/>
    <w:rsid w:val="00E328E2"/>
    <w:rsid w:val="00E3334F"/>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3C73"/>
    <w:rsid w:val="00E67A61"/>
    <w:rsid w:val="00E70455"/>
    <w:rsid w:val="00E73221"/>
    <w:rsid w:val="00E75116"/>
    <w:rsid w:val="00E75C1B"/>
    <w:rsid w:val="00E763EB"/>
    <w:rsid w:val="00E80A5B"/>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30DF"/>
    <w:rsid w:val="00EB58F5"/>
    <w:rsid w:val="00EB6E6B"/>
    <w:rsid w:val="00EC010F"/>
    <w:rsid w:val="00EC0FC0"/>
    <w:rsid w:val="00EC2E3A"/>
    <w:rsid w:val="00EC3CCB"/>
    <w:rsid w:val="00EC5712"/>
    <w:rsid w:val="00EC5A74"/>
    <w:rsid w:val="00EC737D"/>
    <w:rsid w:val="00ED2154"/>
    <w:rsid w:val="00ED4277"/>
    <w:rsid w:val="00ED7C8C"/>
    <w:rsid w:val="00ED7DDB"/>
    <w:rsid w:val="00EE431B"/>
    <w:rsid w:val="00EE4874"/>
    <w:rsid w:val="00EE53E5"/>
    <w:rsid w:val="00EE6654"/>
    <w:rsid w:val="00EE73FB"/>
    <w:rsid w:val="00EE7BF0"/>
    <w:rsid w:val="00EF2674"/>
    <w:rsid w:val="00EF285E"/>
    <w:rsid w:val="00EF3163"/>
    <w:rsid w:val="00EF556F"/>
    <w:rsid w:val="00EF7D07"/>
    <w:rsid w:val="00F011F2"/>
    <w:rsid w:val="00F0142C"/>
    <w:rsid w:val="00F0181C"/>
    <w:rsid w:val="00F03512"/>
    <w:rsid w:val="00F0433A"/>
    <w:rsid w:val="00F0519B"/>
    <w:rsid w:val="00F055BB"/>
    <w:rsid w:val="00F059D4"/>
    <w:rsid w:val="00F11783"/>
    <w:rsid w:val="00F119AF"/>
    <w:rsid w:val="00F1480B"/>
    <w:rsid w:val="00F1498D"/>
    <w:rsid w:val="00F20065"/>
    <w:rsid w:val="00F22211"/>
    <w:rsid w:val="00F22341"/>
    <w:rsid w:val="00F22F1D"/>
    <w:rsid w:val="00F22F9F"/>
    <w:rsid w:val="00F24039"/>
    <w:rsid w:val="00F24E0E"/>
    <w:rsid w:val="00F26693"/>
    <w:rsid w:val="00F3477D"/>
    <w:rsid w:val="00F347FE"/>
    <w:rsid w:val="00F34859"/>
    <w:rsid w:val="00F356F7"/>
    <w:rsid w:val="00F40055"/>
    <w:rsid w:val="00F40868"/>
    <w:rsid w:val="00F44FDE"/>
    <w:rsid w:val="00F46467"/>
    <w:rsid w:val="00F4715C"/>
    <w:rsid w:val="00F47FF8"/>
    <w:rsid w:val="00F5095F"/>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3D4A"/>
    <w:rsid w:val="00F804B9"/>
    <w:rsid w:val="00F80AE2"/>
    <w:rsid w:val="00F83FF9"/>
    <w:rsid w:val="00F870C3"/>
    <w:rsid w:val="00F91B52"/>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B740F"/>
    <w:rsid w:val="00FC0A2D"/>
    <w:rsid w:val="00FC13C8"/>
    <w:rsid w:val="00FC39F9"/>
    <w:rsid w:val="00FC59F8"/>
    <w:rsid w:val="00FC60F6"/>
    <w:rsid w:val="00FC7F43"/>
    <w:rsid w:val="00FD0DFA"/>
    <w:rsid w:val="00FD4D05"/>
    <w:rsid w:val="00FD7D41"/>
    <w:rsid w:val="00FE0072"/>
    <w:rsid w:val="00FE0C71"/>
    <w:rsid w:val="00FE1E47"/>
    <w:rsid w:val="00FE275D"/>
    <w:rsid w:val="00FE65AC"/>
    <w:rsid w:val="00FE7FBD"/>
    <w:rsid w:val="00FF10BC"/>
    <w:rsid w:val="00FF4979"/>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lsdException w:name="header" w:uiPriority="9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FollowedHyperlink" w:uiPriority="99"/>
    <w:lsdException w:name="Strong" w:uiPriority="22" w:qFormat="1"/>
    <w:lsdException w:name="Emphasis" w:uiPriority="20" w:qFormat="1"/>
    <w:lsdException w:name="Plain Text"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A376C"/>
    <w:pPr>
      <w:ind w:firstLine="360"/>
    </w:pPr>
    <w:rPr>
      <w:rFonts w:asciiTheme="minorHAnsi" w:eastAsiaTheme="minorEastAsia" w:hAnsiTheme="minorHAnsi" w:cstheme="minorBidi"/>
      <w:kern w:val="2"/>
      <w:sz w:val="21"/>
      <w:szCs w:val="21"/>
    </w:rPr>
  </w:style>
  <w:style w:type="paragraph" w:styleId="1">
    <w:name w:val="heading 1"/>
    <w:basedOn w:val="a"/>
    <w:next w:val="a"/>
    <w:link w:val="1Char"/>
    <w:uiPriority w:val="9"/>
    <w:qFormat/>
    <w:rsid w:val="005A37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376C"/>
    <w:pPr>
      <w:pBdr>
        <w:bottom w:val="single" w:sz="8" w:space="1" w:color="C0504D" w:themeColor="accent2"/>
      </w:pBdr>
      <w:spacing w:before="360" w:after="360"/>
      <w:ind w:leftChars="100" w:left="220" w:rightChars="100" w:right="100"/>
      <w:jc w:val="center"/>
      <w:outlineLvl w:val="1"/>
    </w:pPr>
    <w:rPr>
      <w:rFonts w:eastAsia="宋体" w:cstheme="majorBidi"/>
      <w:b/>
      <w:sz w:val="28"/>
      <w:szCs w:val="24"/>
    </w:rPr>
  </w:style>
  <w:style w:type="paragraph" w:styleId="3">
    <w:name w:val="heading 3"/>
    <w:basedOn w:val="a"/>
    <w:next w:val="a"/>
    <w:link w:val="3Char"/>
    <w:uiPriority w:val="9"/>
    <w:unhideWhenUsed/>
    <w:qFormat/>
    <w:rsid w:val="005A376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A37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iPriority w:val="9"/>
    <w:semiHidden/>
    <w:unhideWhenUsed/>
    <w:qFormat/>
    <w:rsid w:val="005A376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A376C"/>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5A376C"/>
    <w:pPr>
      <w:keepNext/>
      <w:keepLines/>
      <w:spacing w:before="240" w:after="64" w:line="320" w:lineRule="auto"/>
      <w:outlineLvl w:val="6"/>
    </w:pPr>
    <w:rPr>
      <w:b/>
      <w:bCs/>
      <w:szCs w:val="24"/>
    </w:rPr>
  </w:style>
  <w:style w:type="paragraph" w:styleId="8">
    <w:name w:val="heading 8"/>
    <w:basedOn w:val="a"/>
    <w:next w:val="a"/>
    <w:link w:val="8Char"/>
    <w:uiPriority w:val="9"/>
    <w:semiHidden/>
    <w:unhideWhenUsed/>
    <w:qFormat/>
    <w:rsid w:val="005A376C"/>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5A376C"/>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5A376C"/>
    <w:pPr>
      <w:ind w:firstLineChars="200" w:firstLine="420"/>
    </w:pPr>
  </w:style>
  <w:style w:type="paragraph" w:styleId="a4">
    <w:name w:val="Body Text Indent"/>
    <w:basedOn w:val="a"/>
    <w:link w:val="Char"/>
    <w:rsid w:val="005A376C"/>
    <w:pPr>
      <w:spacing w:before="100" w:beforeAutospacing="1" w:after="100" w:afterAutospacing="1"/>
    </w:pPr>
    <w:rPr>
      <w:rFonts w:ascii="Arial Unicode MS" w:eastAsia="Arial Unicode MS" w:hAnsi="Arial Unicode MS" w:cs="Arial Unicode MS"/>
    </w:rPr>
  </w:style>
  <w:style w:type="paragraph" w:styleId="a5">
    <w:name w:val="Plain Text"/>
    <w:basedOn w:val="a"/>
    <w:link w:val="Char0"/>
    <w:uiPriority w:val="99"/>
    <w:rsid w:val="005A376C"/>
    <w:rPr>
      <w:rFonts w:ascii="宋体" w:hAnsi="Courier New"/>
    </w:rPr>
  </w:style>
  <w:style w:type="paragraph" w:styleId="20">
    <w:name w:val="Body Text Indent 2"/>
    <w:basedOn w:val="a"/>
    <w:link w:val="2Char0"/>
    <w:rsid w:val="005A376C"/>
    <w:pPr>
      <w:spacing w:line="560" w:lineRule="exact"/>
      <w:ind w:firstLineChars="200" w:firstLine="480"/>
    </w:pPr>
    <w:rPr>
      <w:rFonts w:ascii="宋体" w:hAnsi="宋体"/>
      <w:color w:val="FF0000"/>
    </w:rPr>
  </w:style>
  <w:style w:type="paragraph" w:styleId="a6">
    <w:name w:val="footer"/>
    <w:basedOn w:val="a"/>
    <w:link w:val="Char1"/>
    <w:uiPriority w:val="99"/>
    <w:rsid w:val="005A376C"/>
    <w:pPr>
      <w:tabs>
        <w:tab w:val="center" w:pos="4153"/>
        <w:tab w:val="right" w:pos="8306"/>
      </w:tabs>
      <w:snapToGrid w:val="0"/>
    </w:pPr>
    <w:rPr>
      <w:sz w:val="18"/>
      <w:szCs w:val="18"/>
    </w:rPr>
  </w:style>
  <w:style w:type="character" w:styleId="a7">
    <w:name w:val="page number"/>
    <w:basedOn w:val="a0"/>
    <w:rsid w:val="005A376C"/>
  </w:style>
  <w:style w:type="character" w:styleId="a8">
    <w:name w:val="Hyperlink"/>
    <w:basedOn w:val="a0"/>
    <w:rsid w:val="005A376C"/>
    <w:rPr>
      <w:color w:val="0000FF"/>
      <w:u w:val="single"/>
    </w:rPr>
  </w:style>
  <w:style w:type="paragraph" w:styleId="30">
    <w:name w:val="Body Text Indent 3"/>
    <w:basedOn w:val="a"/>
    <w:link w:val="3Char0"/>
    <w:rsid w:val="005A376C"/>
    <w:pPr>
      <w:spacing w:line="560" w:lineRule="exact"/>
      <w:ind w:firstLineChars="200" w:firstLine="420"/>
    </w:pPr>
    <w:rPr>
      <w:rFonts w:ascii="Arial" w:hAnsi="Arial" w:cs="Arial"/>
      <w:color w:val="FF0000"/>
    </w:rPr>
  </w:style>
  <w:style w:type="paragraph" w:styleId="a9">
    <w:name w:val="header"/>
    <w:basedOn w:val="a"/>
    <w:link w:val="Char2"/>
    <w:uiPriority w:val="99"/>
    <w:rsid w:val="005A376C"/>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0"/>
    <w:rsid w:val="005A376C"/>
    <w:rPr>
      <w:color w:val="800080"/>
      <w:u w:val="single"/>
    </w:rPr>
  </w:style>
  <w:style w:type="paragraph" w:styleId="aa">
    <w:name w:val="List"/>
    <w:basedOn w:val="ab"/>
    <w:rsid w:val="005A376C"/>
    <w:pPr>
      <w:spacing w:after="220" w:line="220" w:lineRule="atLeast"/>
      <w:ind w:left="1440" w:hanging="360"/>
    </w:pPr>
    <w:rPr>
      <w:szCs w:val="20"/>
    </w:rPr>
  </w:style>
  <w:style w:type="paragraph" w:styleId="ab">
    <w:name w:val="Body Text"/>
    <w:basedOn w:val="a"/>
    <w:link w:val="Char3"/>
    <w:rsid w:val="005A376C"/>
    <w:pPr>
      <w:spacing w:after="120"/>
    </w:pPr>
  </w:style>
  <w:style w:type="paragraph" w:styleId="ac">
    <w:name w:val="Date"/>
    <w:basedOn w:val="a"/>
    <w:next w:val="a"/>
    <w:link w:val="Char4"/>
    <w:rsid w:val="005A376C"/>
    <w:rPr>
      <w:szCs w:val="20"/>
    </w:rPr>
  </w:style>
  <w:style w:type="character" w:customStyle="1" w:styleId="c1">
    <w:name w:val="c1"/>
    <w:basedOn w:val="a0"/>
    <w:rsid w:val="005A376C"/>
    <w:rPr>
      <w:color w:val="000000"/>
      <w:sz w:val="18"/>
      <w:szCs w:val="18"/>
    </w:rPr>
  </w:style>
  <w:style w:type="paragraph" w:styleId="11">
    <w:name w:val="index 1"/>
    <w:basedOn w:val="a"/>
    <w:next w:val="a"/>
    <w:autoRedefine/>
    <w:rsid w:val="005A376C"/>
    <w:pPr>
      <w:jc w:val="right"/>
    </w:pPr>
    <w:rPr>
      <w:color w:val="008000"/>
    </w:rPr>
  </w:style>
  <w:style w:type="paragraph" w:customStyle="1" w:styleId="font5">
    <w:name w:val="font5"/>
    <w:basedOn w:val="a"/>
    <w:rsid w:val="005A376C"/>
    <w:pPr>
      <w:spacing w:before="100" w:beforeAutospacing="1" w:after="100" w:afterAutospacing="1"/>
    </w:pPr>
    <w:rPr>
      <w:rFonts w:ascii="宋体" w:hAnsi="宋体" w:cs="Arial Unicode MS" w:hint="eastAsia"/>
      <w:sz w:val="18"/>
      <w:szCs w:val="18"/>
    </w:rPr>
  </w:style>
  <w:style w:type="paragraph" w:customStyle="1" w:styleId="xl24">
    <w:name w:val="xl24"/>
    <w:basedOn w:val="a"/>
    <w:rsid w:val="005A376C"/>
    <w:pPr>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sz w:val="29"/>
      <w:szCs w:val="29"/>
    </w:rPr>
  </w:style>
  <w:style w:type="paragraph" w:customStyle="1" w:styleId="xl25">
    <w:name w:val="xl25"/>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rPr>
  </w:style>
  <w:style w:type="paragraph" w:customStyle="1" w:styleId="xl26">
    <w:name w:val="xl26"/>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27">
    <w:name w:val="xl27"/>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sz w:val="12"/>
      <w:szCs w:val="12"/>
    </w:rPr>
  </w:style>
  <w:style w:type="paragraph" w:customStyle="1" w:styleId="xl28">
    <w:name w:val="xl28"/>
    <w:basedOn w:val="a"/>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29">
    <w:name w:val="xl29"/>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30">
    <w:name w:val="xl30"/>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31">
    <w:name w:val="xl31"/>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2">
    <w:name w:val="xl32"/>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3">
    <w:name w:val="xl33"/>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sz w:val="22"/>
    </w:rPr>
  </w:style>
  <w:style w:type="paragraph" w:customStyle="1" w:styleId="xl34">
    <w:name w:val="xl34"/>
    <w:basedOn w:val="a"/>
    <w:uiPriority w:val="99"/>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5">
    <w:name w:val="xl35"/>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3"/>
      <w:szCs w:val="23"/>
    </w:rPr>
  </w:style>
  <w:style w:type="paragraph" w:customStyle="1" w:styleId="xl36">
    <w:name w:val="xl36"/>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sz w:val="23"/>
      <w:szCs w:val="23"/>
    </w:rPr>
  </w:style>
  <w:style w:type="paragraph" w:customStyle="1" w:styleId="xl37">
    <w:name w:val="xl37"/>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sz w:val="23"/>
      <w:szCs w:val="23"/>
    </w:rPr>
  </w:style>
  <w:style w:type="paragraph" w:customStyle="1" w:styleId="xl38">
    <w:name w:val="xl38"/>
    <w:basedOn w:val="a"/>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sz w:val="23"/>
      <w:szCs w:val="23"/>
    </w:rPr>
  </w:style>
  <w:style w:type="paragraph" w:styleId="ad">
    <w:name w:val="Balloon Text"/>
    <w:basedOn w:val="a"/>
    <w:link w:val="Char5"/>
    <w:rsid w:val="005A376C"/>
    <w:rPr>
      <w:sz w:val="18"/>
      <w:szCs w:val="18"/>
    </w:rPr>
  </w:style>
  <w:style w:type="character" w:styleId="ae">
    <w:name w:val="annotation reference"/>
    <w:basedOn w:val="a0"/>
    <w:rsid w:val="005A376C"/>
    <w:rPr>
      <w:sz w:val="21"/>
      <w:szCs w:val="21"/>
    </w:rPr>
  </w:style>
  <w:style w:type="paragraph" w:styleId="af">
    <w:name w:val="annotation text"/>
    <w:basedOn w:val="a"/>
    <w:link w:val="Char6"/>
    <w:rsid w:val="005A376C"/>
  </w:style>
  <w:style w:type="paragraph" w:styleId="af0">
    <w:name w:val="annotation subject"/>
    <w:basedOn w:val="af"/>
    <w:next w:val="af"/>
    <w:link w:val="Char7"/>
    <w:rsid w:val="005A376C"/>
    <w:rPr>
      <w:b/>
      <w:bCs/>
    </w:rPr>
  </w:style>
  <w:style w:type="paragraph" w:customStyle="1" w:styleId="Char8">
    <w:name w:val="Char"/>
    <w:basedOn w:val="a"/>
    <w:rsid w:val="006A4828"/>
  </w:style>
  <w:style w:type="paragraph" w:styleId="af1">
    <w:name w:val="Document Map"/>
    <w:basedOn w:val="a"/>
    <w:link w:val="Char9"/>
    <w:rsid w:val="005A376C"/>
    <w:pPr>
      <w:shd w:val="clear" w:color="auto" w:fill="000080"/>
    </w:pPr>
  </w:style>
  <w:style w:type="table" w:styleId="af2">
    <w:name w:val="Table Grid"/>
    <w:basedOn w:val="a1"/>
    <w:qFormat/>
    <w:rsid w:val="005A376C"/>
    <w:pPr>
      <w:widowControl w:val="0"/>
      <w:jc w:val="both"/>
    </w:pPr>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a"/>
    <w:rsid w:val="005A376C"/>
    <w:pPr>
      <w:snapToGrid w:val="0"/>
    </w:pPr>
    <w:rPr>
      <w:sz w:val="18"/>
      <w:szCs w:val="18"/>
    </w:rPr>
  </w:style>
  <w:style w:type="character" w:styleId="af4">
    <w:name w:val="footnote reference"/>
    <w:basedOn w:val="a0"/>
    <w:rsid w:val="005A376C"/>
    <w:rPr>
      <w:vertAlign w:val="superscript"/>
    </w:rPr>
  </w:style>
  <w:style w:type="paragraph" w:styleId="af5">
    <w:name w:val="Normal (Web)"/>
    <w:basedOn w:val="a"/>
    <w:rsid w:val="005A376C"/>
    <w:pPr>
      <w:spacing w:before="100" w:beforeAutospacing="1" w:after="100" w:afterAutospacing="1"/>
    </w:pPr>
    <w:rPr>
      <w:rFonts w:ascii="宋体" w:hAnsi="宋体"/>
    </w:rPr>
  </w:style>
  <w:style w:type="paragraph" w:customStyle="1" w:styleId="Charb">
    <w:name w:val="Char"/>
    <w:basedOn w:val="a"/>
    <w:rsid w:val="005A376C"/>
  </w:style>
  <w:style w:type="numbering" w:customStyle="1" w:styleId="5">
    <w:name w:val="样式5"/>
    <w:rsid w:val="005A376C"/>
    <w:pPr>
      <w:numPr>
        <w:numId w:val="8"/>
      </w:numPr>
    </w:pPr>
  </w:style>
  <w:style w:type="character" w:customStyle="1" w:styleId="t1">
    <w:name w:val="t1"/>
    <w:basedOn w:val="a0"/>
    <w:rsid w:val="005A376C"/>
    <w:rPr>
      <w:color w:val="990000"/>
    </w:rPr>
  </w:style>
  <w:style w:type="character" w:customStyle="1" w:styleId="Char0">
    <w:name w:val="纯文本 Char"/>
    <w:basedOn w:val="a0"/>
    <w:link w:val="a5"/>
    <w:uiPriority w:val="99"/>
    <w:rsid w:val="005A376C"/>
    <w:rPr>
      <w:rFonts w:ascii="宋体" w:eastAsiaTheme="minorEastAsia" w:hAnsi="Courier New" w:cstheme="minorBidi"/>
      <w:kern w:val="2"/>
      <w:sz w:val="21"/>
      <w:szCs w:val="21"/>
    </w:rPr>
  </w:style>
  <w:style w:type="character" w:customStyle="1" w:styleId="Chara">
    <w:name w:val="脚注文本 Char"/>
    <w:basedOn w:val="a0"/>
    <w:link w:val="af3"/>
    <w:rsid w:val="005A376C"/>
    <w:rPr>
      <w:rFonts w:asciiTheme="minorHAnsi" w:eastAsiaTheme="minorEastAsia" w:hAnsiTheme="minorHAnsi" w:cstheme="minorBidi"/>
      <w:kern w:val="2"/>
      <w:sz w:val="18"/>
      <w:szCs w:val="18"/>
    </w:rPr>
  </w:style>
  <w:style w:type="paragraph" w:customStyle="1" w:styleId="Default">
    <w:name w:val="Default"/>
    <w:rsid w:val="005A376C"/>
    <w:pPr>
      <w:widowControl w:val="0"/>
      <w:autoSpaceDE w:val="0"/>
      <w:autoSpaceDN w:val="0"/>
      <w:adjustRightInd w:val="0"/>
    </w:pPr>
    <w:rPr>
      <w:rFonts w:ascii="FangSong" w:eastAsiaTheme="minorEastAsia" w:hAnsi="FangSong" w:cs="FangSong"/>
      <w:color w:val="000000"/>
      <w:kern w:val="2"/>
      <w:sz w:val="24"/>
      <w:szCs w:val="24"/>
    </w:rPr>
  </w:style>
  <w:style w:type="character" w:customStyle="1" w:styleId="Char2">
    <w:name w:val="页眉 Char"/>
    <w:basedOn w:val="a0"/>
    <w:link w:val="a9"/>
    <w:uiPriority w:val="99"/>
    <w:rsid w:val="005A376C"/>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5A376C"/>
    <w:rPr>
      <w:rFonts w:asciiTheme="minorHAnsi" w:eastAsiaTheme="minorEastAsia" w:hAnsiTheme="minorHAnsi" w:cstheme="minorBidi"/>
      <w:b/>
      <w:bCs/>
      <w:kern w:val="44"/>
      <w:sz w:val="44"/>
      <w:szCs w:val="44"/>
    </w:rPr>
  </w:style>
  <w:style w:type="character" w:customStyle="1" w:styleId="Char4">
    <w:name w:val="日期 Char"/>
    <w:basedOn w:val="a0"/>
    <w:link w:val="ac"/>
    <w:rsid w:val="005A376C"/>
    <w:rPr>
      <w:rFonts w:asciiTheme="minorHAnsi" w:eastAsiaTheme="minorEastAsia" w:hAnsiTheme="minorHAnsi" w:cstheme="minorBidi"/>
      <w:kern w:val="2"/>
      <w:sz w:val="21"/>
    </w:rPr>
  </w:style>
  <w:style w:type="character" w:styleId="af6">
    <w:name w:val="Strong"/>
    <w:basedOn w:val="a0"/>
    <w:uiPriority w:val="22"/>
    <w:qFormat/>
    <w:rsid w:val="005A376C"/>
    <w:rPr>
      <w:rFonts w:eastAsia="宋体"/>
      <w:b/>
      <w:bCs/>
      <w:spacing w:val="0"/>
      <w:sz w:val="30"/>
    </w:rPr>
  </w:style>
  <w:style w:type="character" w:customStyle="1" w:styleId="2Char">
    <w:name w:val="标题 2 Char"/>
    <w:basedOn w:val="a0"/>
    <w:link w:val="2"/>
    <w:uiPriority w:val="9"/>
    <w:rsid w:val="005A376C"/>
    <w:rPr>
      <w:rFonts w:asciiTheme="minorHAnsi" w:hAnsiTheme="minorHAnsi" w:cstheme="majorBidi"/>
      <w:b/>
      <w:kern w:val="2"/>
      <w:sz w:val="28"/>
      <w:szCs w:val="24"/>
    </w:rPr>
  </w:style>
  <w:style w:type="character" w:customStyle="1" w:styleId="2Char0">
    <w:name w:val="正文文本缩进 2 Char"/>
    <w:basedOn w:val="a0"/>
    <w:link w:val="20"/>
    <w:rsid w:val="005A376C"/>
    <w:rPr>
      <w:rFonts w:ascii="宋体" w:eastAsiaTheme="minorEastAsia" w:hAnsi="宋体" w:cstheme="minorBidi"/>
      <w:color w:val="FF0000"/>
      <w:kern w:val="2"/>
      <w:sz w:val="21"/>
      <w:szCs w:val="21"/>
    </w:rPr>
  </w:style>
  <w:style w:type="paragraph" w:styleId="TOC">
    <w:name w:val="TOC Heading"/>
    <w:basedOn w:val="1"/>
    <w:next w:val="a"/>
    <w:uiPriority w:val="39"/>
    <w:semiHidden/>
    <w:unhideWhenUsed/>
    <w:qFormat/>
    <w:rsid w:val="005A376C"/>
    <w:pPr>
      <w:outlineLvl w:val="9"/>
    </w:pPr>
  </w:style>
  <w:style w:type="paragraph" w:styleId="af7">
    <w:name w:val="Title"/>
    <w:basedOn w:val="a"/>
    <w:next w:val="a"/>
    <w:link w:val="Charc"/>
    <w:uiPriority w:val="10"/>
    <w:qFormat/>
    <w:rsid w:val="005A376C"/>
    <w:pPr>
      <w:ind w:firstLine="0"/>
      <w:jc w:val="center"/>
    </w:pPr>
    <w:rPr>
      <w:rFonts w:asciiTheme="majorHAnsi" w:eastAsia="宋体" w:hAnsiTheme="majorHAnsi" w:cstheme="majorBidi"/>
      <w:b/>
      <w:iCs/>
      <w:sz w:val="52"/>
      <w:szCs w:val="60"/>
    </w:rPr>
  </w:style>
  <w:style w:type="character" w:customStyle="1" w:styleId="Charc">
    <w:name w:val="标题 Char"/>
    <w:basedOn w:val="a0"/>
    <w:link w:val="af7"/>
    <w:uiPriority w:val="10"/>
    <w:rsid w:val="005A376C"/>
    <w:rPr>
      <w:rFonts w:asciiTheme="majorHAnsi" w:hAnsiTheme="majorHAnsi" w:cstheme="majorBidi"/>
      <w:b/>
      <w:iCs/>
      <w:kern w:val="2"/>
      <w:sz w:val="52"/>
      <w:szCs w:val="60"/>
    </w:rPr>
  </w:style>
  <w:style w:type="character" w:customStyle="1" w:styleId="3Char">
    <w:name w:val="标题 3 Char"/>
    <w:basedOn w:val="a0"/>
    <w:link w:val="3"/>
    <w:uiPriority w:val="9"/>
    <w:rsid w:val="005A376C"/>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semiHidden/>
    <w:rsid w:val="005A376C"/>
    <w:rPr>
      <w:rFonts w:asciiTheme="majorHAnsi" w:eastAsiaTheme="majorEastAsia" w:hAnsiTheme="majorHAnsi" w:cstheme="majorBidi"/>
      <w:b/>
      <w:bCs/>
      <w:kern w:val="2"/>
      <w:sz w:val="28"/>
      <w:szCs w:val="28"/>
    </w:rPr>
  </w:style>
  <w:style w:type="character" w:customStyle="1" w:styleId="5Char">
    <w:name w:val="标题 5 Char"/>
    <w:basedOn w:val="a0"/>
    <w:link w:val="50"/>
    <w:uiPriority w:val="9"/>
    <w:semiHidden/>
    <w:rsid w:val="005A376C"/>
    <w:rPr>
      <w:rFonts w:asciiTheme="minorHAnsi" w:eastAsiaTheme="minorEastAsia" w:hAnsiTheme="minorHAnsi" w:cstheme="minorBidi"/>
      <w:b/>
      <w:bCs/>
      <w:kern w:val="2"/>
      <w:sz w:val="28"/>
      <w:szCs w:val="28"/>
    </w:rPr>
  </w:style>
  <w:style w:type="character" w:customStyle="1" w:styleId="6Char">
    <w:name w:val="标题 6 Char"/>
    <w:basedOn w:val="a0"/>
    <w:link w:val="6"/>
    <w:uiPriority w:val="9"/>
    <w:semiHidden/>
    <w:rsid w:val="005A376C"/>
    <w:rPr>
      <w:rFonts w:asciiTheme="majorHAnsi" w:eastAsiaTheme="majorEastAsia" w:hAnsiTheme="majorHAnsi" w:cstheme="majorBidi"/>
      <w:b/>
      <w:bCs/>
      <w:kern w:val="2"/>
      <w:sz w:val="21"/>
      <w:szCs w:val="24"/>
    </w:rPr>
  </w:style>
  <w:style w:type="character" w:customStyle="1" w:styleId="7Char">
    <w:name w:val="标题 7 Char"/>
    <w:basedOn w:val="a0"/>
    <w:link w:val="7"/>
    <w:uiPriority w:val="9"/>
    <w:semiHidden/>
    <w:rsid w:val="005A376C"/>
    <w:rPr>
      <w:rFonts w:asciiTheme="minorHAnsi" w:eastAsiaTheme="minorEastAsia" w:hAnsiTheme="minorHAnsi" w:cstheme="minorBidi"/>
      <w:b/>
      <w:bCs/>
      <w:kern w:val="2"/>
      <w:sz w:val="21"/>
      <w:szCs w:val="24"/>
    </w:rPr>
  </w:style>
  <w:style w:type="character" w:customStyle="1" w:styleId="8Char">
    <w:name w:val="标题 8 Char"/>
    <w:basedOn w:val="a0"/>
    <w:link w:val="8"/>
    <w:uiPriority w:val="9"/>
    <w:semiHidden/>
    <w:rsid w:val="005A376C"/>
    <w:rPr>
      <w:rFonts w:asciiTheme="majorHAnsi" w:eastAsiaTheme="majorEastAsia" w:hAnsiTheme="majorHAnsi" w:cstheme="majorBidi"/>
      <w:kern w:val="2"/>
      <w:sz w:val="21"/>
      <w:szCs w:val="24"/>
    </w:rPr>
  </w:style>
  <w:style w:type="character" w:customStyle="1" w:styleId="9Char">
    <w:name w:val="标题 9 Char"/>
    <w:basedOn w:val="a0"/>
    <w:link w:val="9"/>
    <w:uiPriority w:val="9"/>
    <w:semiHidden/>
    <w:rsid w:val="005A376C"/>
    <w:rPr>
      <w:rFonts w:asciiTheme="majorHAnsi" w:eastAsiaTheme="majorEastAsia" w:hAnsiTheme="majorHAnsi" w:cstheme="majorBidi"/>
      <w:kern w:val="2"/>
      <w:sz w:val="21"/>
      <w:szCs w:val="21"/>
    </w:rPr>
  </w:style>
  <w:style w:type="character" w:styleId="af8">
    <w:name w:val="Subtle Reference"/>
    <w:uiPriority w:val="31"/>
    <w:rsid w:val="005A376C"/>
    <w:rPr>
      <w:rFonts w:asciiTheme="minorEastAsia" w:hAnsiTheme="minorEastAsia"/>
      <w:smallCaps/>
      <w:color w:val="auto"/>
      <w:sz w:val="24"/>
    </w:rPr>
  </w:style>
  <w:style w:type="character" w:styleId="af9">
    <w:name w:val="Subtle Emphasis"/>
    <w:uiPriority w:val="19"/>
    <w:rsid w:val="005A376C"/>
    <w:rPr>
      <w:i/>
      <w:iCs/>
      <w:color w:val="808080" w:themeColor="text1" w:themeTint="7F"/>
    </w:rPr>
  </w:style>
  <w:style w:type="paragraph" w:styleId="afa">
    <w:name w:val="Subtitle"/>
    <w:basedOn w:val="a"/>
    <w:next w:val="a"/>
    <w:link w:val="Chard"/>
    <w:uiPriority w:val="11"/>
    <w:qFormat/>
    <w:rsid w:val="005A376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d">
    <w:name w:val="副标题 Char"/>
    <w:basedOn w:val="a0"/>
    <w:link w:val="afa"/>
    <w:uiPriority w:val="11"/>
    <w:rsid w:val="005A376C"/>
    <w:rPr>
      <w:rFonts w:asciiTheme="majorHAnsi" w:hAnsiTheme="majorHAnsi" w:cstheme="majorBidi"/>
      <w:b/>
      <w:bCs/>
      <w:kern w:val="28"/>
      <w:sz w:val="32"/>
      <w:szCs w:val="32"/>
    </w:rPr>
  </w:style>
  <w:style w:type="character" w:customStyle="1" w:styleId="Char3">
    <w:name w:val="正文文本 Char"/>
    <w:basedOn w:val="a0"/>
    <w:link w:val="ab"/>
    <w:rsid w:val="005A376C"/>
    <w:rPr>
      <w:rFonts w:asciiTheme="minorHAnsi" w:eastAsiaTheme="minorEastAsia" w:hAnsiTheme="minorHAnsi" w:cstheme="minorBidi"/>
      <w:kern w:val="2"/>
      <w:sz w:val="21"/>
      <w:szCs w:val="21"/>
    </w:rPr>
  </w:style>
  <w:style w:type="paragraph" w:styleId="afb">
    <w:name w:val="List Paragraph"/>
    <w:basedOn w:val="a"/>
    <w:uiPriority w:val="34"/>
    <w:rsid w:val="005A376C"/>
    <w:pPr>
      <w:ind w:firstLineChars="200" w:firstLine="420"/>
    </w:pPr>
  </w:style>
  <w:style w:type="character" w:styleId="afc">
    <w:name w:val="Intense Reference"/>
    <w:basedOn w:val="a0"/>
    <w:uiPriority w:val="32"/>
    <w:rsid w:val="005A376C"/>
    <w:rPr>
      <w:b/>
      <w:bCs/>
      <w:smallCaps/>
      <w:color w:val="C0504D" w:themeColor="accent2"/>
      <w:spacing w:val="5"/>
      <w:u w:val="single"/>
    </w:rPr>
  </w:style>
  <w:style w:type="character" w:styleId="afd">
    <w:name w:val="Intense Emphasis"/>
    <w:uiPriority w:val="21"/>
    <w:rsid w:val="005A376C"/>
    <w:rPr>
      <w:b/>
      <w:bCs/>
      <w:i/>
      <w:iCs/>
      <w:color w:val="4F81BD" w:themeColor="accent1"/>
    </w:rPr>
  </w:style>
  <w:style w:type="paragraph" w:styleId="afe">
    <w:name w:val="Intense Quote"/>
    <w:basedOn w:val="a"/>
    <w:next w:val="a"/>
    <w:link w:val="Chare"/>
    <w:uiPriority w:val="30"/>
    <w:rsid w:val="005A376C"/>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0"/>
    <w:link w:val="afe"/>
    <w:uiPriority w:val="30"/>
    <w:rsid w:val="005A376C"/>
    <w:rPr>
      <w:rFonts w:asciiTheme="minorHAnsi" w:eastAsiaTheme="minorEastAsia" w:hAnsiTheme="minorHAnsi" w:cstheme="minorBidi"/>
      <w:b/>
      <w:bCs/>
      <w:i/>
      <w:iCs/>
      <w:color w:val="4F81BD" w:themeColor="accent1"/>
      <w:kern w:val="2"/>
      <w:sz w:val="21"/>
      <w:szCs w:val="21"/>
    </w:rPr>
  </w:style>
  <w:style w:type="character" w:customStyle="1" w:styleId="Char5">
    <w:name w:val="批注框文本 Char"/>
    <w:basedOn w:val="a0"/>
    <w:link w:val="ad"/>
    <w:rsid w:val="005A376C"/>
    <w:rPr>
      <w:rFonts w:asciiTheme="minorHAnsi" w:eastAsiaTheme="minorEastAsia" w:hAnsiTheme="minorHAnsi" w:cstheme="minorBidi"/>
      <w:kern w:val="2"/>
      <w:sz w:val="18"/>
      <w:szCs w:val="18"/>
    </w:rPr>
  </w:style>
  <w:style w:type="character" w:customStyle="1" w:styleId="Char6">
    <w:name w:val="批注文字 Char"/>
    <w:basedOn w:val="a0"/>
    <w:link w:val="af"/>
    <w:rsid w:val="005A376C"/>
    <w:rPr>
      <w:rFonts w:asciiTheme="minorHAnsi" w:eastAsiaTheme="minorEastAsia" w:hAnsiTheme="minorHAnsi" w:cstheme="minorBidi"/>
      <w:kern w:val="2"/>
      <w:sz w:val="21"/>
      <w:szCs w:val="21"/>
    </w:rPr>
  </w:style>
  <w:style w:type="character" w:customStyle="1" w:styleId="Char7">
    <w:name w:val="批注主题 Char"/>
    <w:basedOn w:val="Char6"/>
    <w:link w:val="af0"/>
    <w:rsid w:val="005A376C"/>
    <w:rPr>
      <w:rFonts w:asciiTheme="minorHAnsi" w:eastAsiaTheme="minorEastAsia" w:hAnsiTheme="minorHAnsi" w:cstheme="minorBidi"/>
      <w:b/>
      <w:bCs/>
      <w:kern w:val="2"/>
      <w:sz w:val="21"/>
      <w:szCs w:val="21"/>
    </w:rPr>
  </w:style>
  <w:style w:type="character" w:styleId="aff">
    <w:name w:val="Emphasis"/>
    <w:uiPriority w:val="20"/>
    <w:rsid w:val="005A376C"/>
    <w:rPr>
      <w:i/>
      <w:iCs/>
    </w:rPr>
  </w:style>
  <w:style w:type="character" w:styleId="aff0">
    <w:name w:val="Book Title"/>
    <w:basedOn w:val="a0"/>
    <w:uiPriority w:val="33"/>
    <w:rsid w:val="005A376C"/>
    <w:rPr>
      <w:b/>
      <w:bCs/>
      <w:smallCaps/>
      <w:spacing w:val="5"/>
    </w:rPr>
  </w:style>
  <w:style w:type="paragraph" w:styleId="aff1">
    <w:name w:val="caption"/>
    <w:basedOn w:val="a"/>
    <w:next w:val="a"/>
    <w:uiPriority w:val="35"/>
    <w:semiHidden/>
    <w:unhideWhenUsed/>
    <w:qFormat/>
    <w:rsid w:val="005A376C"/>
    <w:rPr>
      <w:rFonts w:asciiTheme="majorHAnsi" w:eastAsia="黑体" w:hAnsiTheme="majorHAnsi" w:cstheme="majorBidi"/>
      <w:sz w:val="20"/>
      <w:szCs w:val="20"/>
    </w:rPr>
  </w:style>
  <w:style w:type="character" w:customStyle="1" w:styleId="Char9">
    <w:name w:val="文档结构图 Char"/>
    <w:basedOn w:val="a0"/>
    <w:link w:val="af1"/>
    <w:rsid w:val="005A376C"/>
    <w:rPr>
      <w:rFonts w:asciiTheme="minorHAnsi" w:eastAsiaTheme="minorEastAsia" w:hAnsiTheme="minorHAnsi" w:cstheme="minorBidi"/>
      <w:kern w:val="2"/>
      <w:sz w:val="21"/>
      <w:szCs w:val="21"/>
      <w:shd w:val="clear" w:color="auto" w:fill="000080"/>
    </w:rPr>
  </w:style>
  <w:style w:type="paragraph" w:styleId="aff2">
    <w:name w:val="No Spacing"/>
    <w:basedOn w:val="a"/>
    <w:link w:val="Charf"/>
    <w:uiPriority w:val="1"/>
    <w:qFormat/>
    <w:rsid w:val="005A376C"/>
    <w:pPr>
      <w:ind w:firstLine="0"/>
    </w:pPr>
  </w:style>
  <w:style w:type="character" w:customStyle="1" w:styleId="Charf">
    <w:name w:val="无间隔 Char"/>
    <w:basedOn w:val="a0"/>
    <w:link w:val="aff2"/>
    <w:uiPriority w:val="1"/>
    <w:rsid w:val="005A376C"/>
    <w:rPr>
      <w:rFonts w:asciiTheme="minorHAnsi" w:eastAsiaTheme="minorEastAsia" w:hAnsiTheme="minorHAnsi" w:cstheme="minorBidi"/>
      <w:kern w:val="2"/>
      <w:sz w:val="21"/>
      <w:szCs w:val="21"/>
    </w:rPr>
  </w:style>
  <w:style w:type="paragraph" w:customStyle="1" w:styleId="aff3">
    <w:name w:val="无分隔首行缩进"/>
    <w:basedOn w:val="aff2"/>
    <w:link w:val="Charf0"/>
    <w:qFormat/>
    <w:rsid w:val="005A376C"/>
    <w:pPr>
      <w:ind w:firstLineChars="202" w:firstLine="424"/>
    </w:pPr>
  </w:style>
  <w:style w:type="character" w:customStyle="1" w:styleId="Charf0">
    <w:name w:val="无分隔首行缩进 Char"/>
    <w:basedOn w:val="Charf"/>
    <w:link w:val="aff3"/>
    <w:rsid w:val="005A376C"/>
    <w:rPr>
      <w:rFonts w:asciiTheme="minorHAnsi" w:eastAsiaTheme="minorEastAsia" w:hAnsiTheme="minorHAnsi" w:cstheme="minorBidi"/>
      <w:kern w:val="2"/>
      <w:sz w:val="21"/>
      <w:szCs w:val="21"/>
    </w:rPr>
  </w:style>
  <w:style w:type="character" w:customStyle="1" w:styleId="Char1">
    <w:name w:val="页脚 Char"/>
    <w:basedOn w:val="a0"/>
    <w:link w:val="a6"/>
    <w:uiPriority w:val="99"/>
    <w:rsid w:val="005A376C"/>
    <w:rPr>
      <w:rFonts w:asciiTheme="minorHAnsi" w:eastAsiaTheme="minorEastAsia" w:hAnsiTheme="minorHAnsi" w:cstheme="minorBidi"/>
      <w:kern w:val="2"/>
      <w:sz w:val="18"/>
      <w:szCs w:val="18"/>
    </w:rPr>
  </w:style>
  <w:style w:type="paragraph" w:styleId="aff4">
    <w:name w:val="Quote"/>
    <w:aliases w:val="正文小标题"/>
    <w:basedOn w:val="a"/>
    <w:next w:val="a"/>
    <w:link w:val="Charf1"/>
    <w:uiPriority w:val="29"/>
    <w:rsid w:val="005A376C"/>
    <w:pPr>
      <w:spacing w:line="360" w:lineRule="auto"/>
    </w:pPr>
    <w:rPr>
      <w:b/>
      <w:iCs/>
      <w:color w:val="000000" w:themeColor="text1"/>
    </w:rPr>
  </w:style>
  <w:style w:type="character" w:customStyle="1" w:styleId="Charf1">
    <w:name w:val="引用 Char"/>
    <w:aliases w:val="正文小标题 Char"/>
    <w:basedOn w:val="a0"/>
    <w:link w:val="aff4"/>
    <w:uiPriority w:val="29"/>
    <w:rsid w:val="005A376C"/>
    <w:rPr>
      <w:rFonts w:asciiTheme="minorHAnsi" w:eastAsiaTheme="minorEastAsia" w:hAnsiTheme="minorHAnsi" w:cstheme="minorBidi"/>
      <w:b/>
      <w:iCs/>
      <w:color w:val="000000" w:themeColor="text1"/>
      <w:kern w:val="2"/>
      <w:sz w:val="21"/>
      <w:szCs w:val="21"/>
    </w:rPr>
  </w:style>
  <w:style w:type="paragraph" w:customStyle="1" w:styleId="new">
    <w:name w:val="正文new"/>
    <w:basedOn w:val="a"/>
    <w:link w:val="newChar"/>
    <w:qFormat/>
    <w:rsid w:val="005A376C"/>
    <w:pPr>
      <w:spacing w:line="360" w:lineRule="auto"/>
    </w:pPr>
    <w:rPr>
      <w:rFonts w:asciiTheme="minorEastAsia" w:hAnsiTheme="minorEastAsia"/>
    </w:rPr>
  </w:style>
  <w:style w:type="character" w:customStyle="1" w:styleId="newChar">
    <w:name w:val="正文new Char"/>
    <w:basedOn w:val="a0"/>
    <w:link w:val="new"/>
    <w:rsid w:val="005A376C"/>
    <w:rPr>
      <w:rFonts w:asciiTheme="minorEastAsia" w:eastAsiaTheme="minorEastAsia" w:hAnsiTheme="minorEastAsia" w:cstheme="minorBidi"/>
      <w:kern w:val="2"/>
      <w:sz w:val="21"/>
      <w:szCs w:val="21"/>
    </w:rPr>
  </w:style>
  <w:style w:type="character" w:customStyle="1" w:styleId="Char">
    <w:name w:val="正文文本缩进 Char"/>
    <w:basedOn w:val="a0"/>
    <w:link w:val="a4"/>
    <w:rsid w:val="005A376C"/>
    <w:rPr>
      <w:rFonts w:ascii="Arial Unicode MS" w:eastAsia="Arial Unicode MS" w:hAnsi="Arial Unicode MS" w:cs="Arial Unicode MS"/>
      <w:kern w:val="2"/>
      <w:sz w:val="21"/>
      <w:szCs w:val="21"/>
    </w:rPr>
  </w:style>
  <w:style w:type="character" w:customStyle="1" w:styleId="3Char0">
    <w:name w:val="正文文本缩进 3 Char"/>
    <w:basedOn w:val="a0"/>
    <w:link w:val="30"/>
    <w:rsid w:val="005A376C"/>
    <w:rPr>
      <w:rFonts w:ascii="Arial" w:eastAsiaTheme="minorEastAsia" w:hAnsi="Arial" w:cs="Arial"/>
      <w:color w:val="FF0000"/>
      <w:kern w:val="2"/>
      <w:sz w:val="21"/>
      <w:szCs w:val="21"/>
    </w:rPr>
  </w:style>
  <w:style w:type="paragraph" w:customStyle="1" w:styleId="new0">
    <w:name w:val="正文小标题new"/>
    <w:basedOn w:val="a"/>
    <w:link w:val="newChar0"/>
    <w:qFormat/>
    <w:rsid w:val="005A376C"/>
    <w:pPr>
      <w:autoSpaceDE w:val="0"/>
      <w:autoSpaceDN w:val="0"/>
      <w:adjustRightInd w:val="0"/>
      <w:spacing w:line="360" w:lineRule="auto"/>
    </w:pPr>
    <w:rPr>
      <w:rFonts w:ascii="宋体" w:hAnsi="宋体"/>
      <w:b/>
      <w:color w:val="000000" w:themeColor="text1"/>
    </w:rPr>
  </w:style>
  <w:style w:type="character" w:customStyle="1" w:styleId="newChar0">
    <w:name w:val="正文小标题new Char"/>
    <w:basedOn w:val="a0"/>
    <w:link w:val="new0"/>
    <w:rsid w:val="005A376C"/>
    <w:rPr>
      <w:rFonts w:ascii="宋体" w:eastAsiaTheme="minorEastAsia" w:hAnsi="宋体" w:cstheme="minorBidi"/>
      <w:b/>
      <w:color w:val="000000" w:themeColor="text1"/>
      <w:kern w:val="2"/>
      <w:sz w:val="21"/>
      <w:szCs w:val="21"/>
    </w:rPr>
  </w:style>
  <w:style w:type="paragraph" w:customStyle="1" w:styleId="31">
    <w:name w:val="样式3"/>
    <w:basedOn w:val="3"/>
    <w:link w:val="3Char1"/>
    <w:rsid w:val="005A376C"/>
    <w:pPr>
      <w:spacing w:line="360" w:lineRule="auto"/>
    </w:pPr>
    <w:rPr>
      <w:rFonts w:ascii="黑体" w:eastAsia="黑体" w:hAnsi="黑体"/>
      <w:sz w:val="24"/>
      <w:szCs w:val="24"/>
    </w:rPr>
  </w:style>
  <w:style w:type="character" w:customStyle="1" w:styleId="3Char1">
    <w:name w:val="样式3 Char"/>
    <w:basedOn w:val="a0"/>
    <w:link w:val="31"/>
    <w:rsid w:val="005A376C"/>
    <w:rPr>
      <w:rFonts w:ascii="黑体" w:eastAsia="黑体" w:hAnsi="黑体" w:cstheme="minorBidi"/>
      <w:b/>
      <w:bCs/>
      <w:kern w:val="2"/>
      <w:sz w:val="24"/>
      <w:szCs w:val="24"/>
    </w:rPr>
  </w:style>
  <w:style w:type="paragraph" w:customStyle="1" w:styleId="xx">
    <w:name w:val="x.x三级"/>
    <w:basedOn w:val="31"/>
    <w:link w:val="xxChar"/>
    <w:qFormat/>
    <w:rsid w:val="00B20665"/>
    <w:pPr>
      <w:spacing w:line="240" w:lineRule="auto"/>
    </w:pPr>
    <w:rPr>
      <w:rFonts w:asciiTheme="minorHAnsi" w:eastAsia="宋体" w:hAnsiTheme="minorHAnsi"/>
    </w:rPr>
  </w:style>
  <w:style w:type="character" w:customStyle="1" w:styleId="xxChar">
    <w:name w:val="x.x三级 Char"/>
    <w:basedOn w:val="3Char1"/>
    <w:link w:val="xx"/>
    <w:rsid w:val="00B20665"/>
    <w:rPr>
      <w:rFonts w:asciiTheme="minorHAnsi" w:eastAsia="黑体" w:hAnsiTheme="minorHAnsi" w:cstheme="minorBidi"/>
      <w:b/>
      <w:bCs/>
      <w:kern w:val="2"/>
      <w:sz w:val="24"/>
      <w:szCs w:val="24"/>
    </w:rPr>
  </w:style>
  <w:style w:type="paragraph" w:customStyle="1" w:styleId="xx0">
    <w:name w:val="x.x三级标"/>
    <w:basedOn w:val="new0"/>
    <w:next w:val="32"/>
    <w:link w:val="xxChar0"/>
    <w:rsid w:val="005A376C"/>
    <w:rPr>
      <w:rFonts w:eastAsia="黑体"/>
    </w:rPr>
  </w:style>
  <w:style w:type="character" w:customStyle="1" w:styleId="xxChar0">
    <w:name w:val="x.x三级标 Char"/>
    <w:basedOn w:val="newChar0"/>
    <w:link w:val="xx0"/>
    <w:rsid w:val="005A376C"/>
    <w:rPr>
      <w:rFonts w:ascii="宋体" w:eastAsia="黑体" w:hAnsi="宋体" w:cstheme="minorBidi"/>
      <w:b/>
      <w:color w:val="000000" w:themeColor="text1"/>
      <w:kern w:val="2"/>
      <w:sz w:val="21"/>
      <w:szCs w:val="21"/>
    </w:rPr>
  </w:style>
  <w:style w:type="paragraph" w:styleId="32">
    <w:name w:val="index 3"/>
    <w:basedOn w:val="a"/>
    <w:next w:val="a"/>
    <w:autoRedefine/>
    <w:rsid w:val="005A376C"/>
    <w:pPr>
      <w:ind w:leftChars="400" w:left="400" w:firstLine="0"/>
    </w:pPr>
  </w:style>
  <w:style w:type="paragraph" w:customStyle="1" w:styleId="xxnew">
    <w:name w:val="x.x三级标new"/>
    <w:basedOn w:val="xx0"/>
    <w:next w:val="xx0"/>
    <w:link w:val="xxnewChar"/>
    <w:rsid w:val="005A376C"/>
  </w:style>
  <w:style w:type="character" w:customStyle="1" w:styleId="xxnewChar">
    <w:name w:val="x.x三级标new Char"/>
    <w:basedOn w:val="xxChar0"/>
    <w:link w:val="xxnew"/>
    <w:rsid w:val="005A376C"/>
    <w:rPr>
      <w:rFonts w:ascii="宋体" w:eastAsia="黑体" w:hAnsi="宋体" w:cstheme="minorBidi"/>
      <w:b/>
      <w:color w:val="000000" w:themeColor="text1"/>
      <w:kern w:val="2"/>
      <w:sz w:val="21"/>
      <w:szCs w:val="21"/>
    </w:rPr>
  </w:style>
  <w:style w:type="paragraph" w:customStyle="1" w:styleId="40">
    <w:name w:val="标题4"/>
    <w:basedOn w:val="4"/>
    <w:link w:val="4Char0"/>
    <w:rsid w:val="005A376C"/>
  </w:style>
  <w:style w:type="character" w:customStyle="1" w:styleId="4Char0">
    <w:name w:val="标题4 Char"/>
    <w:basedOn w:val="4Char"/>
    <w:link w:val="40"/>
    <w:rsid w:val="005A376C"/>
    <w:rPr>
      <w:rFonts w:asciiTheme="majorHAnsi" w:eastAsiaTheme="majorEastAsia" w:hAnsiTheme="majorHAnsi" w:cstheme="majorBidi"/>
      <w:b/>
      <w:bCs/>
      <w:kern w:val="2"/>
      <w:sz w:val="28"/>
      <w:szCs w:val="28"/>
    </w:rPr>
  </w:style>
  <w:style w:type="paragraph" w:customStyle="1" w:styleId="12">
    <w:name w:val="样式1"/>
    <w:basedOn w:val="xxnew"/>
    <w:next w:val="3"/>
    <w:rsid w:val="005A376C"/>
  </w:style>
  <w:style w:type="paragraph" w:customStyle="1" w:styleId="21">
    <w:name w:val="样式2"/>
    <w:basedOn w:val="xxnew"/>
    <w:link w:val="2Char1"/>
    <w:rsid w:val="005A376C"/>
  </w:style>
  <w:style w:type="character" w:customStyle="1" w:styleId="2Char1">
    <w:name w:val="样式2 Char"/>
    <w:basedOn w:val="xxnewChar"/>
    <w:link w:val="21"/>
    <w:rsid w:val="005A376C"/>
    <w:rPr>
      <w:rFonts w:ascii="宋体" w:eastAsia="黑体" w:hAnsi="宋体" w:cstheme="minorBidi"/>
      <w:b/>
      <w:color w:val="000000" w:themeColor="text1"/>
      <w:kern w:val="2"/>
      <w:sz w:val="21"/>
      <w:szCs w:val="21"/>
    </w:rPr>
  </w:style>
  <w:style w:type="paragraph" w:customStyle="1" w:styleId="41">
    <w:name w:val="样式4"/>
    <w:basedOn w:val="40"/>
    <w:link w:val="4Char1"/>
    <w:qFormat/>
    <w:rsid w:val="005A376C"/>
    <w:pPr>
      <w:spacing w:before="40" w:after="50" w:line="240" w:lineRule="auto"/>
    </w:pPr>
    <w:rPr>
      <w:sz w:val="22"/>
      <w:szCs w:val="24"/>
    </w:rPr>
  </w:style>
  <w:style w:type="character" w:customStyle="1" w:styleId="4Char1">
    <w:name w:val="样式4 Char"/>
    <w:basedOn w:val="4Char0"/>
    <w:link w:val="41"/>
    <w:rsid w:val="005A376C"/>
    <w:rPr>
      <w:rFonts w:asciiTheme="majorHAnsi" w:eastAsiaTheme="majorEastAsia" w:hAnsiTheme="majorHAnsi" w:cstheme="majorBidi"/>
      <w:b/>
      <w:bCs/>
      <w:kern w:val="2"/>
      <w:sz w:val="22"/>
      <w:szCs w:val="24"/>
    </w:rPr>
  </w:style>
  <w:style w:type="paragraph" w:customStyle="1" w:styleId="CharCharCharCharCharChar1CharCharChar">
    <w:name w:val="Char Char Char Char Char Char1 Char Char Char"/>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CharCharCharCharChar1CharCharChar1">
    <w:name w:val="Char Char Char Char Char Char1 Char Char Char1"/>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10">
    <w:name w:val="Char1"/>
    <w:basedOn w:val="a"/>
    <w:uiPriority w:val="99"/>
    <w:rsid w:val="005A376C"/>
  </w:style>
  <w:style w:type="character" w:styleId="aff5">
    <w:name w:val="FollowedHyperlink"/>
    <w:basedOn w:val="a0"/>
    <w:uiPriority w:val="99"/>
    <w:rsid w:val="005A376C"/>
    <w:rPr>
      <w:color w:val="800080"/>
      <w:u w:val="single"/>
    </w:rPr>
  </w:style>
  <w:style w:type="paragraph" w:customStyle="1" w:styleId="aff6">
    <w:name w:val="正文 + (符号) 宋体"/>
    <w:aliases w:val="小四,紧缩量  0.2 磅"/>
    <w:basedOn w:val="a"/>
    <w:uiPriority w:val="99"/>
    <w:rsid w:val="005A376C"/>
    <w:pPr>
      <w:autoSpaceDE w:val="0"/>
      <w:autoSpaceDN w:val="0"/>
      <w:adjustRightInd w:val="0"/>
      <w:ind w:rightChars="671" w:right="1409" w:firstLineChars="512" w:firstLine="1229"/>
      <w:jc w:val="distribute"/>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3"/>
    <w:qFormat/>
    <w:pPr>
      <w:keepNext/>
      <w:keepLines/>
      <w:spacing w:before="260" w:after="260" w:line="360" w:lineRule="auto"/>
      <w:outlineLvl w:val="1"/>
    </w:pPr>
    <w:rPr>
      <w:rFonts w:ascii="Arial" w:hAnsi="Arial" w:cs="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uiPriority w:val="99"/>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character" w:styleId="a8">
    <w:name w:val="Hyperlink"/>
    <w:basedOn w:val="a0"/>
    <w:rPr>
      <w:color w:val="0000FF"/>
      <w:u w:val="single"/>
    </w:rPr>
  </w:style>
  <w:style w:type="paragraph" w:styleId="30">
    <w:name w:val="Body Text Indent 3"/>
    <w:basedOn w:val="a"/>
    <w:pPr>
      <w:spacing w:line="560" w:lineRule="exact"/>
      <w:ind w:firstLineChars="200" w:firstLine="420"/>
    </w:pPr>
    <w:rPr>
      <w:rFonts w:ascii="Arial" w:hAnsi="Arial" w:cs="Arial"/>
      <w:color w:val="FF0000"/>
    </w:rPr>
  </w:style>
  <w:style w:type="paragraph" w:styleId="a9">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10">
    <w:name w:val="已访问的超链接"/>
    <w:basedOn w:val="a0"/>
    <w:rPr>
      <w:color w:val="800080"/>
      <w:u w:val="single"/>
    </w:rPr>
  </w:style>
  <w:style w:type="paragraph" w:styleId="aa">
    <w:name w:val="List"/>
    <w:basedOn w:val="ab"/>
    <w:pPr>
      <w:spacing w:after="220" w:line="220" w:lineRule="atLeast"/>
      <w:ind w:left="1440" w:hanging="360"/>
    </w:pPr>
    <w:rPr>
      <w:szCs w:val="20"/>
    </w:rPr>
  </w:style>
  <w:style w:type="paragraph" w:styleId="ab">
    <w:name w:val="Body Text"/>
    <w:basedOn w:val="a"/>
    <w:pPr>
      <w:spacing w:after="120"/>
    </w:pPr>
  </w:style>
  <w:style w:type="paragraph" w:styleId="ac">
    <w:name w:val="Date"/>
    <w:basedOn w:val="a"/>
    <w:next w:val="a"/>
    <w:link w:val="Char4"/>
    <w:rPr>
      <w:sz w:val="24"/>
      <w:szCs w:val="20"/>
    </w:rPr>
  </w:style>
  <w:style w:type="character" w:customStyle="1" w:styleId="c1">
    <w:name w:val="c1"/>
    <w:basedOn w:val="a0"/>
    <w:rPr>
      <w:color w:val="000000"/>
      <w:sz w:val="18"/>
      <w:szCs w:val="18"/>
    </w:rPr>
  </w:style>
  <w:style w:type="paragraph" w:styleId="11">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Pr>
      <w:sz w:val="18"/>
      <w:szCs w:val="18"/>
    </w:rPr>
  </w:style>
  <w:style w:type="character" w:styleId="ae">
    <w:name w:val="annotation reference"/>
    <w:basedOn w:val="a0"/>
    <w:semiHidden/>
    <w:rPr>
      <w:sz w:val="21"/>
      <w:szCs w:val="21"/>
    </w:rPr>
  </w:style>
  <w:style w:type="paragraph" w:styleId="af">
    <w:name w:val="annotation text"/>
    <w:basedOn w:val="a"/>
    <w:semiHidden/>
    <w:pPr>
      <w:jc w:val="left"/>
    </w:pPr>
  </w:style>
  <w:style w:type="paragraph" w:styleId="af0">
    <w:name w:val="annotation subject"/>
    <w:basedOn w:val="af"/>
    <w:next w:val="af"/>
    <w:semiHidden/>
    <w:rPr>
      <w:b/>
      <w:bCs/>
    </w:rPr>
  </w:style>
  <w:style w:type="paragraph" w:customStyle="1" w:styleId="Char8">
    <w:name w:val="Char"/>
    <w:basedOn w:val="a"/>
  </w:style>
  <w:style w:type="paragraph" w:styleId="af1">
    <w:name w:val="Document Map"/>
    <w:basedOn w:val="a"/>
    <w:semiHidden/>
    <w:rsid w:val="000A549A"/>
    <w:pPr>
      <w:shd w:val="clear" w:color="auto" w:fill="000080"/>
    </w:pPr>
  </w:style>
  <w:style w:type="table" w:styleId="af2">
    <w:name w:val="Table Grid"/>
    <w:basedOn w:val="a1"/>
    <w:uiPriority w:val="99"/>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rsid w:val="000B251E"/>
    <w:pPr>
      <w:snapToGrid w:val="0"/>
      <w:jc w:val="left"/>
    </w:pPr>
    <w:rPr>
      <w:sz w:val="18"/>
      <w:szCs w:val="18"/>
    </w:rPr>
  </w:style>
  <w:style w:type="character" w:styleId="af4">
    <w:name w:val="footnote reference"/>
    <w:basedOn w:val="a0"/>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b">
    <w:name w:val="Char"/>
    <w:basedOn w:val="a"/>
    <w:rsid w:val="00D97213"/>
  </w:style>
  <w:style w:type="numbering" w:customStyle="1" w:styleId="5">
    <w:name w:val="样式5"/>
    <w:rsid w:val="00952A72"/>
    <w:pPr>
      <w:numPr>
        <w:numId w:val="8"/>
      </w:numPr>
    </w:pPr>
  </w:style>
  <w:style w:type="character" w:customStyle="1" w:styleId="t1">
    <w:name w:val="t1"/>
    <w:basedOn w:val="a0"/>
    <w:rsid w:val="002D2A00"/>
    <w:rPr>
      <w:color w:val="990000"/>
    </w:rPr>
  </w:style>
  <w:style w:type="character" w:customStyle="1" w:styleId="Char0">
    <w:name w:val="纯文本 Char"/>
    <w:basedOn w:val="a0"/>
    <w:link w:val="a5"/>
    <w:uiPriority w:val="99"/>
    <w:rsid w:val="009A045B"/>
    <w:rPr>
      <w:rFonts w:ascii="宋体" w:hAnsi="Courier New"/>
      <w:kern w:val="2"/>
      <w:sz w:val="21"/>
      <w:szCs w:val="21"/>
    </w:rPr>
  </w:style>
  <w:style w:type="character" w:customStyle="1" w:styleId="Chara">
    <w:name w:val="脚注文本 Char"/>
    <w:basedOn w:val="a0"/>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2">
    <w:name w:val="页眉 Char"/>
    <w:basedOn w:val="a0"/>
    <w:link w:val="a9"/>
    <w:uiPriority w:val="99"/>
    <w:rsid w:val="001207F2"/>
    <w:rPr>
      <w:kern w:val="2"/>
      <w:sz w:val="18"/>
      <w:szCs w:val="18"/>
    </w:rPr>
  </w:style>
  <w:style w:type="character" w:customStyle="1" w:styleId="1Char">
    <w:name w:val="标题 1 Char"/>
    <w:basedOn w:val="a0"/>
    <w:link w:val="1"/>
    <w:rsid w:val="00180952"/>
    <w:rPr>
      <w:b/>
      <w:bCs/>
      <w:kern w:val="44"/>
      <w:sz w:val="44"/>
      <w:szCs w:val="44"/>
    </w:rPr>
  </w:style>
  <w:style w:type="character" w:customStyle="1" w:styleId="Char4">
    <w:name w:val="日期 Char"/>
    <w:basedOn w:val="a0"/>
    <w:link w:val="ac"/>
    <w:rsid w:val="00D66685"/>
    <w:rPr>
      <w:kern w:val="2"/>
      <w:sz w:val="24"/>
    </w:r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BD2E8-C07C-4E2A-9457-EABD5C23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1290</Words>
  <Characters>7357</Characters>
  <Application>Microsoft Office Word</Application>
  <DocSecurity>4</DocSecurity>
  <Lines>61</Lines>
  <Paragraphs>17</Paragraphs>
  <ScaleCrop>false</ScaleCrop>
  <Company>TRT. Ltd. Co.</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2018-01-19T17:35:00Z</dcterms:created>
  <dcterms:modified xsi:type="dcterms:W3CDTF">2018-01-19T17:35:00Z</dcterms:modified>
</cp:coreProperties>
</file>