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博时灵活配置混合型证券投资基金</w:t>
      </w:r>
    </w:p>
    <w:p w:rsidR="002D2A00" w:rsidRPr="00C04AE0" w:rsidRDefault="002D2A00" w:rsidP="00DD02EA">
      <w:pPr>
        <w:pStyle w:val="af7"/>
      </w:pPr>
      <w:r w:rsidRPr="00C04AE0">
        <w:t>2017</w:t>
      </w:r>
      <w:r w:rsidRPr="00C04AE0">
        <w:t>年第</w:t>
      </w:r>
      <w:r w:rsidRPr="00C04AE0">
        <w:t>4</w:t>
      </w:r>
      <w:r w:rsidRPr="00C04AE0">
        <w:t>季度报告</w:t>
      </w:r>
    </w:p>
    <w:p w:rsidR="009A2283" w:rsidRPr="00C04AE0" w:rsidRDefault="00121533" w:rsidP="00DD02EA">
      <w:pPr>
        <w:pStyle w:val="af7"/>
      </w:pPr>
      <w:r w:rsidRPr="00C04AE0">
        <w:t>2017</w:t>
      </w:r>
      <w:r w:rsidRPr="00C04AE0">
        <w:t>年</w:t>
      </w:r>
      <w:r w:rsidRPr="00C04AE0">
        <w:t>12</w:t>
      </w:r>
      <w:r w:rsidRPr="00C04AE0">
        <w:t>月</w:t>
      </w:r>
      <w:r w:rsidRPr="00C04AE0">
        <w:t>31</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交通银行股份有限公司</w:t>
      </w:r>
    </w:p>
    <w:p w:rsidR="009A2283" w:rsidRPr="00DD02EA" w:rsidRDefault="009A2283" w:rsidP="00C04AE0">
      <w:pPr>
        <w:spacing w:line="360" w:lineRule="auto"/>
        <w:jc w:val="center"/>
        <w:rPr>
          <w:rStyle w:val="af6"/>
        </w:rPr>
        <w:sectPr w:rsidR="009A2283" w:rsidRPr="00DD02EA" w:rsidSect="002263D2">
          <w:headerReference w:type="default" r:id="rId8"/>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二〇一八年一月二十日</w:t>
      </w:r>
    </w:p>
    <w:p w:rsidR="009238DB" w:rsidRPr="00DD02EA" w:rsidRDefault="009238DB" w:rsidP="00356901">
      <w:pPr>
        <w:pStyle w:val="2"/>
        <w:ind w:left="210" w:right="210"/>
      </w:pPr>
      <w:r w:rsidRPr="00DD02EA">
        <w:lastRenderedPageBreak/>
        <w:t xml:space="preserve">§1  </w:t>
      </w:r>
      <w:r w:rsidRPr="00DD02EA">
        <w:t>重要提示</w:t>
      </w:r>
    </w:p>
    <w:p w:rsidR="008D1A6D" w:rsidRDefault="007214E9">
      <w:pPr>
        <w:pStyle w:val="new"/>
      </w:pPr>
      <w:r>
        <w:t xml:space="preserve">基金管理人的董事会及董事保证本报告所载资料不存在虚假记载、误导性陈述或重大遗漏，并对其内容的真实性、准确性和完整性承担个别及连带责任。 </w:t>
      </w:r>
    </w:p>
    <w:p w:rsidR="008D1A6D" w:rsidRDefault="007214E9">
      <w:pPr>
        <w:pStyle w:val="new"/>
      </w:pPr>
      <w:r>
        <w:t xml:space="preserve">基金托管人交通银行股份有限公司根据本基金合同规定，于2018年1月19日复核了本报告中的财务指标、净值表现和投资组合报告等内容，保证复核内容不存在虚假记载、误导性陈述或者重大遗漏。 </w:t>
      </w:r>
    </w:p>
    <w:p w:rsidR="008D1A6D" w:rsidRDefault="007214E9">
      <w:pPr>
        <w:pStyle w:val="new"/>
      </w:pPr>
      <w:r>
        <w:t xml:space="preserve">基金管理人承诺以诚实信用、勤勉尽责的原则管理和运用基金资产，但不保证基金一定盈利。 </w:t>
      </w:r>
    </w:p>
    <w:p w:rsidR="008D1A6D" w:rsidRDefault="007214E9">
      <w:pPr>
        <w:pStyle w:val="new"/>
      </w:pPr>
      <w:r>
        <w:t xml:space="preserve">基金的过往业绩并不代表其未来表现。投资有风险，投资者在作出投资决策前应仔细阅读本基金的招募说明书。 </w:t>
      </w:r>
    </w:p>
    <w:p w:rsidR="008D1A6D" w:rsidRDefault="007214E9">
      <w:pPr>
        <w:pStyle w:val="new"/>
      </w:pPr>
      <w:r>
        <w:t xml:space="preserve">本报告中财务资料未经审计。 </w:t>
      </w:r>
    </w:p>
    <w:p w:rsidR="009238DB" w:rsidRPr="00D515F2" w:rsidRDefault="00267DA9" w:rsidP="00DD02EA">
      <w:pPr>
        <w:pStyle w:val="new"/>
      </w:pPr>
      <w:r w:rsidRPr="00D515F2">
        <w:t>本报告期自2017年10月1日起至12月31日止。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博时混合</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000178</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2013</w:t>
            </w:r>
            <w:r w:rsidRPr="00D515F2">
              <w:t>年</w:t>
            </w:r>
            <w:r w:rsidRPr="00D515F2">
              <w:t>11</w:t>
            </w:r>
            <w:r w:rsidRPr="00D515F2">
              <w:t>月</w:t>
            </w:r>
            <w:r w:rsidRPr="00D515F2">
              <w:t>8</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14,133,919.12</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本基金通过灵活运用资产配置策略及多种股票市场、债券市场投资策略，充分挖掘和利用各大类资产潜在的投资机会，追求基金资产长期稳定增值。</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基于基金管理人对经济周期及资产价格发展变化的深刻理解及前瞻性预见，在把握经济周期性波动的基础上，结合美林时钟及</w:t>
            </w:r>
            <w:r w:rsidRPr="00D515F2">
              <w:t>Black-Litterman Model</w:t>
            </w:r>
            <w:r w:rsidRPr="00D515F2">
              <w:t>等大类资产配置模型，动态评估不同资产类在不同时期的投资价值、投资时机以及其风险收益特征，追求股票、债券和货币等大类资产的灵活配置及资产的稳健增长。</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60%×</w:t>
            </w:r>
            <w:r w:rsidRPr="00D515F2">
              <w:t>沪深</w:t>
            </w:r>
            <w:r w:rsidRPr="00D515F2">
              <w:t>300</w:t>
            </w:r>
            <w:r w:rsidRPr="00D515F2">
              <w:t>指数收益率＋</w:t>
            </w:r>
            <w:r w:rsidRPr="00D515F2">
              <w:t>40%×</w:t>
            </w:r>
            <w:r w:rsidRPr="00D515F2">
              <w:t>中国债券总指数收益率。</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本基金属于混合型基金，预期收益和预期风险低于股票型基金，高于货币市场基金和债券型基金，具有中等风险</w:t>
            </w:r>
            <w:r w:rsidRPr="00D515F2">
              <w:t>/</w:t>
            </w:r>
            <w:r w:rsidRPr="00D515F2">
              <w:t>收益的特征。</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交通银行股份有限公司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博时混合</w:t>
            </w:r>
            <w:r w:rsidRPr="00D515F2">
              <w:t>A</w:t>
            </w:r>
          </w:p>
        </w:tc>
        <w:tc>
          <w:tcPr>
            <w:tcW w:w="3260" w:type="dxa"/>
            <w:vAlign w:val="center"/>
          </w:tcPr>
          <w:p w:rsidR="008532F3" w:rsidRPr="00D515F2" w:rsidRDefault="008532F3" w:rsidP="00CB141F">
            <w:pPr>
              <w:pStyle w:val="aff2"/>
            </w:pPr>
            <w:r w:rsidRPr="00D515F2">
              <w:t>博时混合</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000178</w:t>
            </w:r>
          </w:p>
        </w:tc>
        <w:tc>
          <w:tcPr>
            <w:tcW w:w="3260" w:type="dxa"/>
            <w:vAlign w:val="center"/>
          </w:tcPr>
          <w:p w:rsidR="008532F3" w:rsidRPr="00D515F2" w:rsidRDefault="008532F3" w:rsidP="00CB141F">
            <w:pPr>
              <w:pStyle w:val="aff2"/>
            </w:pPr>
            <w:r w:rsidRPr="00D515F2">
              <w:t>002557</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14,033,066.78</w:t>
            </w:r>
            <w:r w:rsidRPr="00D515F2">
              <w:t>份</w:t>
            </w:r>
          </w:p>
        </w:tc>
        <w:tc>
          <w:tcPr>
            <w:tcW w:w="3260" w:type="dxa"/>
            <w:vAlign w:val="center"/>
          </w:tcPr>
          <w:p w:rsidR="00F22F9F" w:rsidRPr="00D515F2" w:rsidRDefault="00F22F9F" w:rsidP="00CB141F">
            <w:pPr>
              <w:pStyle w:val="aff2"/>
            </w:pPr>
            <w:r w:rsidRPr="00D515F2">
              <w:t>100,852.34</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lastRenderedPageBreak/>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CB141F">
            <w:pPr>
              <w:pStyle w:val="aff2"/>
              <w:jc w:val="center"/>
            </w:pPr>
            <w:r w:rsidRPr="00EB30DF">
              <w:t>(2017</w:t>
            </w:r>
            <w:r w:rsidRPr="00EB30DF">
              <w:t>年</w:t>
            </w:r>
            <w:r w:rsidRPr="00EB30DF">
              <w:t>10</w:t>
            </w:r>
            <w:r w:rsidRPr="00EB30DF">
              <w:t>月</w:t>
            </w:r>
            <w:r w:rsidRPr="00EB30DF">
              <w:t>1</w:t>
            </w:r>
            <w:r w:rsidRPr="00EB30DF">
              <w:t>日</w:t>
            </w:r>
            <w:r w:rsidRPr="00EB30DF">
              <w:t>-2017</w:t>
            </w:r>
            <w:r w:rsidRPr="00EB30DF">
              <w:t>年</w:t>
            </w:r>
            <w:r w:rsidRPr="00EB30DF">
              <w:t>12</w:t>
            </w:r>
            <w:r w:rsidRPr="00EB30DF">
              <w:t>月</w:t>
            </w:r>
            <w:r w:rsidRPr="00EB30DF">
              <w:t>31</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博时混合</w:t>
            </w:r>
            <w:r w:rsidRPr="00EB30DF">
              <w:t>A</w:t>
            </w:r>
          </w:p>
        </w:tc>
        <w:tc>
          <w:tcPr>
            <w:tcW w:w="3048" w:type="dxa"/>
            <w:vAlign w:val="center"/>
          </w:tcPr>
          <w:p w:rsidR="009E549D" w:rsidRPr="00EB30DF" w:rsidRDefault="00FE7FBD" w:rsidP="00CB141F">
            <w:pPr>
              <w:pStyle w:val="aff2"/>
              <w:jc w:val="center"/>
            </w:pPr>
            <w:r w:rsidRPr="00EB30DF">
              <w:t>博时混合</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5,289,067.96</w:t>
            </w:r>
          </w:p>
        </w:tc>
        <w:tc>
          <w:tcPr>
            <w:tcW w:w="3048" w:type="dxa"/>
            <w:vAlign w:val="center"/>
          </w:tcPr>
          <w:p w:rsidR="005F293E" w:rsidRPr="00EB30DF" w:rsidRDefault="00FE7FBD" w:rsidP="00CB141F">
            <w:pPr>
              <w:pStyle w:val="aff2"/>
              <w:jc w:val="right"/>
            </w:pPr>
            <w:r w:rsidRPr="00EB30DF">
              <w:t>2,612.02</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4,663,692.55</w:t>
            </w:r>
          </w:p>
        </w:tc>
        <w:tc>
          <w:tcPr>
            <w:tcW w:w="3048" w:type="dxa"/>
            <w:vAlign w:val="center"/>
          </w:tcPr>
          <w:p w:rsidR="005F293E" w:rsidRPr="00EB30DF" w:rsidRDefault="00FE7FBD" w:rsidP="00CB141F">
            <w:pPr>
              <w:pStyle w:val="aff2"/>
              <w:jc w:val="right"/>
            </w:pPr>
            <w:r w:rsidRPr="00EB30DF">
              <w:t>2,561.20</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134AB0" w:rsidP="00CB141F">
            <w:pPr>
              <w:pStyle w:val="aff2"/>
              <w:jc w:val="right"/>
            </w:pPr>
            <w:r>
              <w:t>0.03</w:t>
            </w:r>
            <w:r>
              <w:rPr>
                <w:rFonts w:hint="eastAsia"/>
              </w:rPr>
              <w:t>3</w:t>
            </w:r>
            <w:r w:rsidR="005F293E" w:rsidRPr="00EB30DF">
              <w:t>2</w:t>
            </w:r>
          </w:p>
        </w:tc>
        <w:tc>
          <w:tcPr>
            <w:tcW w:w="3048" w:type="dxa"/>
            <w:vAlign w:val="center"/>
          </w:tcPr>
          <w:p w:rsidR="005F293E" w:rsidRPr="00EB30DF" w:rsidRDefault="00FE7FBD" w:rsidP="00134AB0">
            <w:pPr>
              <w:pStyle w:val="aff2"/>
              <w:jc w:val="right"/>
            </w:pPr>
            <w:r w:rsidRPr="00EB30DF">
              <w:t>0.018</w:t>
            </w:r>
            <w:r w:rsidR="00134AB0">
              <w:rPr>
                <w:rFonts w:hint="eastAsia"/>
              </w:rPr>
              <w:t>8</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15,924,926.72</w:t>
            </w:r>
          </w:p>
        </w:tc>
        <w:tc>
          <w:tcPr>
            <w:tcW w:w="3048" w:type="dxa"/>
            <w:vAlign w:val="center"/>
          </w:tcPr>
          <w:p w:rsidR="005F293E" w:rsidRPr="00EB30DF" w:rsidRDefault="00FE7FBD" w:rsidP="00CB141F">
            <w:pPr>
              <w:pStyle w:val="aff2"/>
              <w:jc w:val="right"/>
            </w:pPr>
            <w:r w:rsidRPr="00EB30DF">
              <w:t>110,605.92</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1.1348</w:t>
            </w:r>
          </w:p>
        </w:tc>
        <w:tc>
          <w:tcPr>
            <w:tcW w:w="3048" w:type="dxa"/>
            <w:vAlign w:val="center"/>
          </w:tcPr>
          <w:p w:rsidR="005F293E" w:rsidRPr="00EB30DF" w:rsidRDefault="00FE7FBD" w:rsidP="00CB141F">
            <w:pPr>
              <w:pStyle w:val="aff2"/>
              <w:jc w:val="right"/>
            </w:pPr>
            <w:r w:rsidRPr="00EB30DF">
              <w:t>1.0967</w:t>
            </w:r>
          </w:p>
        </w:tc>
      </w:tr>
    </w:tbl>
    <w:p w:rsidR="008D1A6D" w:rsidRDefault="007214E9">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上述基金业绩指标不包括持有人交易基金的各项费用，计入费用后投资人的实际收益水平要低于所列数字。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本报告期基金份额净值增长率及其与同期业绩比较基准收益率的比较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博时混合A</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8D1A6D">
        <w:tc>
          <w:tcPr>
            <w:tcW w:w="993" w:type="dxa"/>
            <w:vAlign w:val="center"/>
          </w:tcPr>
          <w:p w:rsidR="008D1A6D" w:rsidRDefault="007214E9" w:rsidP="00CF02D0">
            <w:pPr>
              <w:ind w:firstLine="0"/>
              <w:jc w:val="left"/>
            </w:pPr>
            <w:r>
              <w:t>过去三个月</w:t>
            </w:r>
          </w:p>
        </w:tc>
        <w:tc>
          <w:tcPr>
            <w:tcW w:w="1275" w:type="dxa"/>
            <w:vAlign w:val="center"/>
          </w:tcPr>
          <w:p w:rsidR="008D1A6D" w:rsidRDefault="007214E9">
            <w:pPr>
              <w:jc w:val="right"/>
            </w:pPr>
            <w:r>
              <w:t>5.43%</w:t>
            </w:r>
          </w:p>
        </w:tc>
        <w:tc>
          <w:tcPr>
            <w:tcW w:w="1418" w:type="dxa"/>
            <w:vAlign w:val="center"/>
          </w:tcPr>
          <w:p w:rsidR="008D1A6D" w:rsidRDefault="007214E9">
            <w:pPr>
              <w:jc w:val="right"/>
            </w:pPr>
            <w:r>
              <w:t>0.55%</w:t>
            </w:r>
          </w:p>
        </w:tc>
        <w:tc>
          <w:tcPr>
            <w:tcW w:w="1417" w:type="dxa"/>
            <w:vAlign w:val="center"/>
          </w:tcPr>
          <w:p w:rsidR="008D1A6D" w:rsidRDefault="007214E9">
            <w:pPr>
              <w:jc w:val="right"/>
            </w:pPr>
            <w:r>
              <w:t>2.70%</w:t>
            </w:r>
          </w:p>
        </w:tc>
        <w:tc>
          <w:tcPr>
            <w:tcW w:w="1701" w:type="dxa"/>
            <w:vAlign w:val="center"/>
          </w:tcPr>
          <w:p w:rsidR="008D1A6D" w:rsidRDefault="007214E9">
            <w:pPr>
              <w:jc w:val="right"/>
            </w:pPr>
            <w:r>
              <w:t>0.48%</w:t>
            </w:r>
          </w:p>
        </w:tc>
        <w:tc>
          <w:tcPr>
            <w:tcW w:w="1134" w:type="dxa"/>
            <w:vAlign w:val="center"/>
          </w:tcPr>
          <w:p w:rsidR="008D1A6D" w:rsidRDefault="007214E9">
            <w:pPr>
              <w:jc w:val="right"/>
            </w:pPr>
            <w:r>
              <w:t>2.73%</w:t>
            </w:r>
          </w:p>
        </w:tc>
        <w:tc>
          <w:tcPr>
            <w:tcW w:w="1134" w:type="dxa"/>
            <w:vAlign w:val="center"/>
          </w:tcPr>
          <w:p w:rsidR="008D1A6D" w:rsidRDefault="007214E9">
            <w:pPr>
              <w:jc w:val="right"/>
            </w:pPr>
            <w:r>
              <w:t>0.07%</w:t>
            </w:r>
          </w:p>
        </w:tc>
      </w:tr>
    </w:tbl>
    <w:p w:rsidR="009238DB" w:rsidRPr="007A0313" w:rsidRDefault="009238DB" w:rsidP="002263D2">
      <w:pPr>
        <w:pStyle w:val="new0"/>
      </w:pPr>
      <w:r w:rsidRPr="007A0313">
        <w:t>2</w:t>
      </w:r>
      <w:r w:rsidR="00B61C5A" w:rsidRPr="007A0313">
        <w:t>．</w:t>
      </w:r>
      <w:r w:rsidR="00FE7FBD" w:rsidRPr="007A0313">
        <w:t>博时混合C</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8D1A6D">
        <w:tc>
          <w:tcPr>
            <w:tcW w:w="993" w:type="dxa"/>
            <w:vAlign w:val="center"/>
          </w:tcPr>
          <w:p w:rsidR="008D1A6D" w:rsidRDefault="007214E9" w:rsidP="00CF02D0">
            <w:pPr>
              <w:ind w:firstLine="0"/>
              <w:jc w:val="left"/>
            </w:pPr>
            <w:r>
              <w:t>过去三个月</w:t>
            </w:r>
          </w:p>
        </w:tc>
        <w:tc>
          <w:tcPr>
            <w:tcW w:w="1275" w:type="dxa"/>
            <w:vAlign w:val="center"/>
          </w:tcPr>
          <w:p w:rsidR="008D1A6D" w:rsidRDefault="007214E9">
            <w:pPr>
              <w:jc w:val="right"/>
            </w:pPr>
            <w:r>
              <w:t>5.26%</w:t>
            </w:r>
          </w:p>
        </w:tc>
        <w:tc>
          <w:tcPr>
            <w:tcW w:w="1418" w:type="dxa"/>
            <w:vAlign w:val="center"/>
          </w:tcPr>
          <w:p w:rsidR="008D1A6D" w:rsidRDefault="007214E9">
            <w:pPr>
              <w:jc w:val="right"/>
            </w:pPr>
            <w:r>
              <w:t>0.53%</w:t>
            </w:r>
          </w:p>
        </w:tc>
        <w:tc>
          <w:tcPr>
            <w:tcW w:w="1417" w:type="dxa"/>
            <w:vAlign w:val="center"/>
          </w:tcPr>
          <w:p w:rsidR="008D1A6D" w:rsidRDefault="007214E9">
            <w:pPr>
              <w:jc w:val="right"/>
            </w:pPr>
            <w:r>
              <w:t>2.70%</w:t>
            </w:r>
          </w:p>
        </w:tc>
        <w:tc>
          <w:tcPr>
            <w:tcW w:w="1701" w:type="dxa"/>
            <w:vAlign w:val="center"/>
          </w:tcPr>
          <w:p w:rsidR="008D1A6D" w:rsidRDefault="007214E9">
            <w:pPr>
              <w:jc w:val="right"/>
            </w:pPr>
            <w:r>
              <w:t>0.48%</w:t>
            </w:r>
          </w:p>
        </w:tc>
        <w:tc>
          <w:tcPr>
            <w:tcW w:w="1134" w:type="dxa"/>
            <w:vAlign w:val="center"/>
          </w:tcPr>
          <w:p w:rsidR="008D1A6D" w:rsidRDefault="007214E9">
            <w:pPr>
              <w:jc w:val="right"/>
            </w:pPr>
            <w:r>
              <w:t>2.56%</w:t>
            </w:r>
          </w:p>
        </w:tc>
        <w:tc>
          <w:tcPr>
            <w:tcW w:w="1134" w:type="dxa"/>
            <w:vAlign w:val="center"/>
          </w:tcPr>
          <w:p w:rsidR="008D1A6D" w:rsidRDefault="007214E9">
            <w:pPr>
              <w:jc w:val="right"/>
            </w:pPr>
            <w:r>
              <w:t>0.05%</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博时混合A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博时混合C</w:t>
      </w:r>
      <w:r w:rsidR="0042785F" w:rsidRPr="007A0313">
        <w:t>：</w:t>
      </w:r>
    </w:p>
    <w:p w:rsidR="00FC7F43" w:rsidRPr="00C04AE0" w:rsidRDefault="00585280" w:rsidP="00632575">
      <w:pPr>
        <w:pStyle w:val="20"/>
        <w:spacing w:line="240" w:lineRule="auto"/>
        <w:ind w:firstLineChars="0" w:firstLine="0"/>
        <w:jc w:val="center"/>
        <w:rPr>
          <w:color w:val="000000" w:themeColor="text1"/>
        </w:rPr>
      </w:pPr>
      <w:r>
        <w:rPr>
          <w:noProof/>
        </w:rPr>
        <w:drawing>
          <wp:inline distT="0" distB="0" distL="0" distR="0">
            <wp:extent cx="5274310" cy="2018563"/>
            <wp:effectExtent l="0" t="0" r="21590" b="2032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3B57" w:rsidRPr="00717087" w:rsidRDefault="00973B57" w:rsidP="00DD02EA">
      <w:pPr>
        <w:pStyle w:val="aff3"/>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B141F">
            <w:pPr>
              <w:pStyle w:val="aff2"/>
              <w:jc w:val="center"/>
            </w:pPr>
            <w:r w:rsidRPr="00C04AE0">
              <w:t>姓名</w:t>
            </w:r>
          </w:p>
        </w:tc>
        <w:tc>
          <w:tcPr>
            <w:tcW w:w="1276" w:type="dxa"/>
            <w:vMerge w:val="restart"/>
            <w:vAlign w:val="center"/>
          </w:tcPr>
          <w:p w:rsidR="00C41617" w:rsidRPr="00C04AE0" w:rsidRDefault="00C41617" w:rsidP="00CB141F">
            <w:pPr>
              <w:pStyle w:val="aff2"/>
              <w:jc w:val="center"/>
            </w:pPr>
            <w:r w:rsidRPr="00C04AE0">
              <w:t>职务</w:t>
            </w:r>
          </w:p>
        </w:tc>
        <w:tc>
          <w:tcPr>
            <w:tcW w:w="3402" w:type="dxa"/>
            <w:gridSpan w:val="2"/>
            <w:vAlign w:val="center"/>
          </w:tcPr>
          <w:p w:rsidR="00C41617" w:rsidRPr="00C04AE0" w:rsidRDefault="00C41617" w:rsidP="00CB141F">
            <w:pPr>
              <w:pStyle w:val="aff2"/>
              <w:jc w:val="center"/>
            </w:pPr>
            <w:r w:rsidRPr="00C04AE0">
              <w:t>任本基金的基金经理期限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5C3DCE">
        <w:tc>
          <w:tcPr>
            <w:tcW w:w="1134" w:type="dxa"/>
            <w:vMerge/>
            <w:vAlign w:val="center"/>
          </w:tcPr>
          <w:p w:rsidR="00C41617" w:rsidRPr="00C04AE0" w:rsidRDefault="00C41617" w:rsidP="00CB141F">
            <w:pPr>
              <w:pStyle w:val="aff2"/>
              <w:jc w:val="center"/>
            </w:pPr>
          </w:p>
        </w:tc>
        <w:tc>
          <w:tcPr>
            <w:tcW w:w="1276" w:type="dxa"/>
            <w:vMerge/>
          </w:tcPr>
          <w:p w:rsidR="00C41617" w:rsidRPr="00C04AE0" w:rsidRDefault="00C41617" w:rsidP="00CB141F">
            <w:pPr>
              <w:pStyle w:val="aff2"/>
              <w:jc w:val="center"/>
            </w:pPr>
          </w:p>
        </w:tc>
        <w:tc>
          <w:tcPr>
            <w:tcW w:w="1701" w:type="dxa"/>
            <w:vAlign w:val="center"/>
          </w:tcPr>
          <w:p w:rsidR="00C41617" w:rsidRPr="00C04AE0" w:rsidRDefault="00C41617" w:rsidP="00CB141F">
            <w:pPr>
              <w:pStyle w:val="aff2"/>
              <w:jc w:val="center"/>
            </w:pPr>
            <w:r w:rsidRPr="00C04AE0">
              <w:t>任职日期</w:t>
            </w:r>
          </w:p>
        </w:tc>
        <w:tc>
          <w:tcPr>
            <w:tcW w:w="1701"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8D1A6D">
        <w:tc>
          <w:tcPr>
            <w:tcW w:w="1134" w:type="dxa"/>
            <w:vAlign w:val="center"/>
          </w:tcPr>
          <w:p w:rsidR="008D1A6D" w:rsidRDefault="007214E9" w:rsidP="006E54B5">
            <w:pPr>
              <w:ind w:firstLine="0"/>
            </w:pPr>
            <w:r>
              <w:t>肖瑞瑾</w:t>
            </w:r>
          </w:p>
        </w:tc>
        <w:tc>
          <w:tcPr>
            <w:tcW w:w="1276" w:type="dxa"/>
            <w:vAlign w:val="center"/>
          </w:tcPr>
          <w:p w:rsidR="008D1A6D" w:rsidRDefault="007214E9" w:rsidP="006E54B5">
            <w:pPr>
              <w:ind w:firstLine="0"/>
            </w:pPr>
            <w:r>
              <w:t>基金经理</w:t>
            </w:r>
          </w:p>
        </w:tc>
        <w:tc>
          <w:tcPr>
            <w:tcW w:w="1701" w:type="dxa"/>
            <w:vAlign w:val="center"/>
          </w:tcPr>
          <w:p w:rsidR="008D1A6D" w:rsidRDefault="007214E9">
            <w:pPr>
              <w:jc w:val="center"/>
            </w:pPr>
            <w:r>
              <w:t>2017-08-01</w:t>
            </w:r>
          </w:p>
        </w:tc>
        <w:tc>
          <w:tcPr>
            <w:tcW w:w="1701" w:type="dxa"/>
            <w:vAlign w:val="center"/>
          </w:tcPr>
          <w:p w:rsidR="008D1A6D" w:rsidRDefault="007214E9">
            <w:pPr>
              <w:jc w:val="center"/>
            </w:pPr>
            <w:r>
              <w:t>-</w:t>
            </w:r>
          </w:p>
        </w:tc>
        <w:tc>
          <w:tcPr>
            <w:tcW w:w="709" w:type="dxa"/>
            <w:vAlign w:val="center"/>
          </w:tcPr>
          <w:p w:rsidR="008D1A6D" w:rsidRDefault="007214E9" w:rsidP="006E54B5">
            <w:pPr>
              <w:ind w:firstLine="0"/>
            </w:pPr>
            <w:r>
              <w:t>5.5</w:t>
            </w:r>
          </w:p>
        </w:tc>
        <w:tc>
          <w:tcPr>
            <w:tcW w:w="2551" w:type="dxa"/>
            <w:vAlign w:val="center"/>
          </w:tcPr>
          <w:p w:rsidR="008D1A6D" w:rsidRDefault="007214E9">
            <w:pPr>
              <w:jc w:val="both"/>
            </w:pPr>
            <w:r>
              <w:t>2012</w:t>
            </w:r>
            <w:r>
              <w:t>年从复旦大学硕士研究生毕业后加入博时基金管理有限公司，历任研究员、高级研究员、资深研究员、基金经理助理，现任博时互联网主题混合基金兼博时混合基金、博时回报混合基金的基金经理。</w:t>
            </w:r>
          </w:p>
        </w:tc>
      </w:tr>
      <w:tr w:rsidR="008D1A6D">
        <w:tc>
          <w:tcPr>
            <w:tcW w:w="1134" w:type="dxa"/>
            <w:vAlign w:val="center"/>
          </w:tcPr>
          <w:p w:rsidR="008D1A6D" w:rsidRDefault="007214E9" w:rsidP="006E54B5">
            <w:pPr>
              <w:ind w:firstLine="0"/>
            </w:pPr>
            <w:r>
              <w:t>蒋娜</w:t>
            </w:r>
          </w:p>
        </w:tc>
        <w:tc>
          <w:tcPr>
            <w:tcW w:w="1276" w:type="dxa"/>
            <w:vAlign w:val="center"/>
          </w:tcPr>
          <w:p w:rsidR="008D1A6D" w:rsidRDefault="007214E9" w:rsidP="006E54B5">
            <w:pPr>
              <w:ind w:firstLine="0"/>
            </w:pPr>
            <w:r>
              <w:t>研究部副总经理</w:t>
            </w:r>
            <w:r>
              <w:t>/</w:t>
            </w:r>
            <w:r>
              <w:t>基金经理</w:t>
            </w:r>
          </w:p>
        </w:tc>
        <w:tc>
          <w:tcPr>
            <w:tcW w:w="1701" w:type="dxa"/>
            <w:vAlign w:val="center"/>
          </w:tcPr>
          <w:p w:rsidR="008D1A6D" w:rsidRDefault="007214E9">
            <w:pPr>
              <w:jc w:val="center"/>
            </w:pPr>
            <w:r>
              <w:t>2016-09-29</w:t>
            </w:r>
          </w:p>
        </w:tc>
        <w:tc>
          <w:tcPr>
            <w:tcW w:w="1701" w:type="dxa"/>
            <w:vAlign w:val="center"/>
          </w:tcPr>
          <w:p w:rsidR="008D1A6D" w:rsidRDefault="007214E9">
            <w:pPr>
              <w:jc w:val="center"/>
            </w:pPr>
            <w:r>
              <w:t>-</w:t>
            </w:r>
          </w:p>
        </w:tc>
        <w:tc>
          <w:tcPr>
            <w:tcW w:w="709" w:type="dxa"/>
            <w:vAlign w:val="center"/>
          </w:tcPr>
          <w:p w:rsidR="008D1A6D" w:rsidRDefault="007214E9" w:rsidP="006E54B5">
            <w:pPr>
              <w:ind w:firstLine="0"/>
            </w:pPr>
            <w:r>
              <w:t>5.5</w:t>
            </w:r>
          </w:p>
        </w:tc>
        <w:tc>
          <w:tcPr>
            <w:tcW w:w="2551" w:type="dxa"/>
            <w:vAlign w:val="center"/>
          </w:tcPr>
          <w:p w:rsidR="008D1A6D" w:rsidRDefault="007214E9">
            <w:pPr>
              <w:jc w:val="both"/>
            </w:pPr>
            <w:r>
              <w:t>2012</w:t>
            </w:r>
            <w:r>
              <w:t>年从上海交通大学硕士研究生毕业后加入博时基金管理有限公司，历任研究员、高级研究员、资深研究员。现任研究部副总经理兼博时混合基金、博时文体娱乐主题混合基金、博时价值增长贰号混合基金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Pr="00C40F2F">
        <w:rPr>
          <w:rFonts w:hint="eastAsia"/>
        </w:rPr>
        <w:t>报告期内基金投资策略和运作分析</w:t>
      </w:r>
    </w:p>
    <w:p w:rsidR="008D1A6D" w:rsidRDefault="007214E9">
      <w:pPr>
        <w:pStyle w:val="new"/>
      </w:pPr>
      <w:r>
        <w:t>报告期内，我们采取积极稳健的配置思路，结合严格的风险控制纪律，取得了显著的超额收益。债券市场方面，在美国加息落地背景下，国债收益率仍处于高位，债券市场持续承压，我们继续配置于高流动性低风险的现金管理工具，获得合理的回报。权益市场方面，我们坚持绝对收益策略，在控制回撤基础上实现了正收益目标，重点配置于产业逻辑清晰、成长趋势明确、估值相对低估的行业龙头个股，以及大银行、保险等受益于国内经济复苏的板块，我们认可当下进行的消费升级趋势，食品饮料、航空等板块仍有参与价值。我们认为，中国宏观经济仍处于稳定复苏区间，股票市场将持续呈现慢牛格局，我们对中国资本市场长远、健康发展充满信心。十九大已经为未来五年的国民经济发展定下主基调，我们认为未来5-10年内，将会涌现出一批中国企业成长为真正意义上的全球化企业，这将是最具确定性的投资机会。</w:t>
      </w:r>
    </w:p>
    <w:p w:rsidR="008D1A6D" w:rsidRDefault="007214E9">
      <w:pPr>
        <w:pStyle w:val="new"/>
      </w:pPr>
      <w:r>
        <w:t>回顾2017年四季度，资本市场在持续近半年的结构性上涨行情后，市场波动率显著提升，体现为相关指标股的回调。债券市场仍然低迷，国债收益率仍处于高位，我们预期的四季度债券市场恢复性上涨并未如期发生，显示债市信心仍然脆弱。权益市场方面，进入冬季采暖季后，环保限产政策更趋严格，天然气供给持续紧张，煤炭、水泥等工业品价格大幅攀升。科技行业方面，5G与半导体成为市场追逐的热点，产业扶持政策驱动行业估值维持高位。2017年市场初步确立起价值投资导向，优质的行业龙头企业逐步开始享受估值溢价，另一方面竞争壁垒低且无业绩支撑小市值企业持续下跌，我们认为短期内估值剪刀差将不会收敛，原因在于产业发展已经进入巨头竞争的时代，跨界与产业融合成为常态，中小企业的成长空间进一步受到限制。</w:t>
      </w:r>
    </w:p>
    <w:p w:rsidR="00952A72" w:rsidRPr="00EB30DF" w:rsidRDefault="00323F25" w:rsidP="00DD02EA">
      <w:pPr>
        <w:pStyle w:val="new"/>
      </w:pPr>
      <w:r w:rsidRPr="00EB30DF">
        <w:t>展望2018年一季度，我们看法仍然乐观，预计市场仍将保持慢牛格局，适合绝对收益操作。债券市场在经历接近1年多的调整后，由于无风险利率的抬升预期，仍难以见到信心恢复。权益市场方面，宏观经济从复苏走向繁荣的预期深入人心，二级市场将保持慢牛格局，其中受宏观经济和利率环境共同影响的周期板块将呈现反复的投资机会。行业层面，我们看好显著受益于宏观经济复苏的大金融板块，此外我们持续看好初步具备全球竞争力的国内龙头企业，这些企业分布在工业材料、工程制造、IT信息设备、消费和信息服务多个行业。我们坚信这一批中国企业将在未来5-10年内成长为真正意义上的全球化企业，这将是时代馈赠我们的宝贵投资机会。</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2017年12月31日,本基金A类基金份额净值为1.1348元,份额累计净值为1.4614元,本基金C类基金份额净值为1.0967元,份额累计净值为1.4393元.报告期内，本基金A基金份额净值增长率为5.43%,本基金C基金份额净值增长率为5.26%，同期业绩基准增长率2.70%</w:t>
      </w:r>
      <w:r w:rsidR="006E54B5">
        <w:rPr>
          <w:rFonts w:hint="eastAsia"/>
        </w:rPr>
        <w:t>。</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Pr="00832A15">
        <w:rPr>
          <w:rFonts w:hint="eastAsia"/>
        </w:rPr>
        <w:t>报告期内基金持有人数或基金资产净值预警说明</w:t>
      </w:r>
    </w:p>
    <w:p w:rsidR="00D971CB" w:rsidRPr="00832A15" w:rsidRDefault="00D971CB" w:rsidP="00DD02EA">
      <w:pPr>
        <w:pStyle w:val="new"/>
      </w:pPr>
      <w:r w:rsidRPr="00EB30DF">
        <w:t>本基金在本报告期内，于2017年10月30日至2017年12月29日出现了连续20个工作日资产净值低于五千万元的情形。</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tblPr>
      <w:tblGrid>
        <w:gridCol w:w="709"/>
        <w:gridCol w:w="11"/>
        <w:gridCol w:w="2115"/>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gridSpan w:val="2"/>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CB141F">
            <w:pPr>
              <w:pStyle w:val="aff2"/>
            </w:pPr>
            <w:r w:rsidRPr="00EB30DF">
              <w:t>1</w:t>
            </w:r>
          </w:p>
        </w:tc>
        <w:tc>
          <w:tcPr>
            <w:tcW w:w="2126" w:type="dxa"/>
            <w:gridSpan w:val="2"/>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2</w:t>
            </w:r>
          </w:p>
        </w:tc>
        <w:tc>
          <w:tcPr>
            <w:tcW w:w="2126" w:type="dxa"/>
            <w:gridSpan w:val="2"/>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9A6018" w:rsidP="00CB141F">
            <w:pPr>
              <w:pStyle w:val="aff2"/>
            </w:pPr>
            <w:r w:rsidRPr="00EB30DF">
              <w:t>3</w:t>
            </w:r>
          </w:p>
        </w:tc>
        <w:tc>
          <w:tcPr>
            <w:tcW w:w="2126" w:type="dxa"/>
            <w:gridSpan w:val="2"/>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4</w:t>
            </w:r>
          </w:p>
        </w:tc>
        <w:tc>
          <w:tcPr>
            <w:tcW w:w="2126" w:type="dxa"/>
            <w:gridSpan w:val="2"/>
            <w:vAlign w:val="center"/>
          </w:tcPr>
          <w:p w:rsidR="009A6018" w:rsidRPr="00EB30DF" w:rsidRDefault="009A6018" w:rsidP="00CB141F">
            <w:pPr>
              <w:pStyle w:val="aff2"/>
            </w:pPr>
            <w:r w:rsidRPr="00EB30DF">
              <w:t>金融衍生品投资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5</w:t>
            </w:r>
          </w:p>
        </w:tc>
        <w:tc>
          <w:tcPr>
            <w:tcW w:w="2126" w:type="dxa"/>
            <w:gridSpan w:val="2"/>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15,000,000.00</w:t>
            </w:r>
          </w:p>
        </w:tc>
        <w:tc>
          <w:tcPr>
            <w:tcW w:w="2409" w:type="dxa"/>
            <w:vAlign w:val="center"/>
          </w:tcPr>
          <w:p w:rsidR="009A6018" w:rsidRPr="00EB30DF" w:rsidRDefault="009A6018" w:rsidP="00CB141F">
            <w:pPr>
              <w:pStyle w:val="aff2"/>
              <w:jc w:val="right"/>
            </w:pPr>
            <w:r w:rsidRPr="00EB30DF">
              <w:t>45.00</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6</w:t>
            </w:r>
          </w:p>
        </w:tc>
        <w:tc>
          <w:tcPr>
            <w:tcW w:w="2126" w:type="dxa"/>
            <w:gridSpan w:val="2"/>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18,166,085.46</w:t>
            </w:r>
          </w:p>
        </w:tc>
        <w:tc>
          <w:tcPr>
            <w:tcW w:w="2409" w:type="dxa"/>
            <w:vAlign w:val="center"/>
          </w:tcPr>
          <w:p w:rsidR="009A6018" w:rsidRPr="00EB30DF" w:rsidRDefault="009A6018" w:rsidP="00CB141F">
            <w:pPr>
              <w:pStyle w:val="aff2"/>
              <w:jc w:val="right"/>
            </w:pPr>
            <w:r w:rsidRPr="00EB30DF">
              <w:t>54.49</w:t>
            </w:r>
          </w:p>
        </w:tc>
      </w:tr>
      <w:tr w:rsidR="004264FD" w:rsidRPr="00EB30DF" w:rsidTr="00A82726">
        <w:tc>
          <w:tcPr>
            <w:tcW w:w="720" w:type="dxa"/>
            <w:gridSpan w:val="2"/>
            <w:vAlign w:val="center"/>
          </w:tcPr>
          <w:p w:rsidR="009A6018" w:rsidRPr="00EB30DF" w:rsidRDefault="009A6018" w:rsidP="00CB141F">
            <w:pPr>
              <w:pStyle w:val="aff2"/>
            </w:pPr>
            <w:r w:rsidRPr="00EB30DF">
              <w:t>7</w:t>
            </w:r>
          </w:p>
        </w:tc>
        <w:tc>
          <w:tcPr>
            <w:tcW w:w="2115"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170,903.44</w:t>
            </w:r>
          </w:p>
        </w:tc>
        <w:tc>
          <w:tcPr>
            <w:tcW w:w="2409" w:type="dxa"/>
            <w:vAlign w:val="center"/>
          </w:tcPr>
          <w:p w:rsidR="009A6018" w:rsidRPr="00EB30DF" w:rsidRDefault="009A6018" w:rsidP="00CB141F">
            <w:pPr>
              <w:pStyle w:val="aff2"/>
              <w:jc w:val="right"/>
            </w:pPr>
            <w:r w:rsidRPr="00EB30DF">
              <w:t>0.51</w:t>
            </w:r>
          </w:p>
        </w:tc>
      </w:tr>
      <w:tr w:rsidR="004264FD" w:rsidRPr="00EB30DF" w:rsidTr="00A82726">
        <w:tc>
          <w:tcPr>
            <w:tcW w:w="720" w:type="dxa"/>
            <w:gridSpan w:val="2"/>
            <w:vAlign w:val="center"/>
          </w:tcPr>
          <w:p w:rsidR="009A6018" w:rsidRPr="00EB30DF" w:rsidRDefault="009A6018" w:rsidP="00CB141F">
            <w:pPr>
              <w:pStyle w:val="aff2"/>
            </w:pPr>
            <w:r w:rsidRPr="00EB30DF">
              <w:t>8</w:t>
            </w:r>
          </w:p>
        </w:tc>
        <w:tc>
          <w:tcPr>
            <w:tcW w:w="2115"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33,336,988.90</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7C16D7" w:rsidRPr="007C16D7" w:rsidRDefault="007C16D7" w:rsidP="002263D2">
      <w:pPr>
        <w:pStyle w:val="41"/>
      </w:pPr>
      <w:r w:rsidRPr="007C16D7">
        <w:rPr>
          <w:rFonts w:hint="eastAsia"/>
        </w:rPr>
        <w:t>5.2.1</w:t>
      </w:r>
      <w:r w:rsidRPr="007C16D7">
        <w:rPr>
          <w:rFonts w:hint="eastAsia"/>
        </w:rPr>
        <w:t>报告期末按行业分类的境内股票投资组合</w:t>
      </w:r>
    </w:p>
    <w:p w:rsidR="009238DB" w:rsidRPr="007C16D7" w:rsidRDefault="000871DB" w:rsidP="000814AC">
      <w:pPr>
        <w:pStyle w:val="new"/>
      </w:pPr>
      <w:r w:rsidRPr="007C16D7">
        <w:t>本基金本报告期末未持有股票。</w:t>
      </w:r>
    </w:p>
    <w:p w:rsidR="009238DB" w:rsidRDefault="009238DB" w:rsidP="002263D2">
      <w:pPr>
        <w:pStyle w:val="xx"/>
      </w:pPr>
      <w:r w:rsidRPr="00DD02EA">
        <w:t xml:space="preserve">5.3 </w:t>
      </w:r>
      <w:r w:rsidRPr="00DD02EA">
        <w:t>报告期末按公允价值占基金资产净值比例大小排序的前十名股票投资明细</w:t>
      </w:r>
    </w:p>
    <w:p w:rsidR="0080554D" w:rsidRPr="0080554D" w:rsidRDefault="0080554D" w:rsidP="0080554D">
      <w:pPr>
        <w:pStyle w:val="new"/>
      </w:pPr>
      <w:r w:rsidRPr="007C16D7">
        <w:t>本基金本报告期末未持有股票。</w:t>
      </w:r>
    </w:p>
    <w:p w:rsidR="009238DB" w:rsidRDefault="009238DB" w:rsidP="002263D2">
      <w:pPr>
        <w:pStyle w:val="xx"/>
      </w:pPr>
      <w:r w:rsidRPr="00832A15">
        <w:t xml:space="preserve">5.4 </w:t>
      </w:r>
      <w:r w:rsidRPr="00832A15">
        <w:t>报告期末按债券品种分类的债券投资组合</w:t>
      </w:r>
    </w:p>
    <w:p w:rsidR="0080554D" w:rsidRPr="0080554D" w:rsidRDefault="0080554D" w:rsidP="0080554D">
      <w:pPr>
        <w:pStyle w:val="new"/>
      </w:pPr>
      <w:r>
        <w:t>本基金本报告期末未持有</w:t>
      </w:r>
      <w:r>
        <w:rPr>
          <w:rFonts w:hint="eastAsia"/>
        </w:rPr>
        <w:t>债券</w:t>
      </w:r>
      <w:r w:rsidRPr="007C16D7">
        <w:t>。</w:t>
      </w:r>
    </w:p>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p w:rsidR="00DE0FE9" w:rsidRPr="0080554D" w:rsidRDefault="00DE0FE9" w:rsidP="00DE0FE9">
      <w:pPr>
        <w:pStyle w:val="new"/>
      </w:pPr>
      <w:r>
        <w:t>本基金本报告期末未持有</w:t>
      </w:r>
      <w:r>
        <w:rPr>
          <w:rFonts w:hint="eastAsia"/>
        </w:rPr>
        <w:t>债券</w:t>
      </w:r>
      <w:r w:rsidRPr="007C16D7">
        <w:t>。</w:t>
      </w:r>
    </w:p>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Pr="007A0313">
        <w:t>报告期内基金投资的前十名证券的发行主体没有被监管部门立案调查，或在报告编制日前一年内受到公开谴责、处罚。</w:t>
      </w:r>
    </w:p>
    <w:p w:rsidR="006456D3" w:rsidRPr="007A0313" w:rsidRDefault="006456D3" w:rsidP="002263D2">
      <w:pPr>
        <w:pStyle w:val="41"/>
      </w:pPr>
      <w:r w:rsidRPr="007A0313">
        <w:t>5.11.2</w:t>
      </w:r>
      <w:r w:rsidRPr="007A0313">
        <w:t>基金投资的前十名股票中，没有投资超出基金合同规定备选股票库之外的股票。</w:t>
      </w:r>
    </w:p>
    <w:p w:rsidR="001D5CD0" w:rsidRPr="007A0313" w:rsidRDefault="001D5CD0" w:rsidP="002263D2">
      <w:pPr>
        <w:pStyle w:val="41"/>
      </w:pPr>
      <w:r w:rsidRPr="007A0313">
        <w:t>5.11.3</w:t>
      </w:r>
      <w:r w:rsidR="00861C20">
        <w:t>其他</w:t>
      </w:r>
      <w:r w:rsidRPr="007A0313">
        <w:t>资产构成</w:t>
      </w:r>
    </w:p>
    <w:tbl>
      <w:tblPr>
        <w:tblStyle w:val="af2"/>
        <w:tblW w:w="0" w:type="auto"/>
        <w:tblInd w:w="108" w:type="dxa"/>
        <w:tblLayout w:type="fixed"/>
        <w:tblLook w:val="04A0"/>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CB141F">
            <w:pPr>
              <w:pStyle w:val="aff2"/>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153,019.71</w:t>
            </w:r>
          </w:p>
        </w:tc>
      </w:tr>
      <w:tr w:rsidR="004264FD" w:rsidRPr="00C04AE0" w:rsidTr="000362CD">
        <w:tc>
          <w:tcPr>
            <w:tcW w:w="709" w:type="dxa"/>
            <w:vAlign w:val="center"/>
          </w:tcPr>
          <w:p w:rsidR="001D5CD0" w:rsidRPr="00C04AE0" w:rsidRDefault="001D5CD0" w:rsidP="00CB141F">
            <w:pPr>
              <w:pStyle w:val="aff2"/>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5,518.08</w:t>
            </w:r>
          </w:p>
        </w:tc>
      </w:tr>
      <w:tr w:rsidR="004264FD" w:rsidRPr="00C04AE0" w:rsidTr="000362CD">
        <w:tc>
          <w:tcPr>
            <w:tcW w:w="709" w:type="dxa"/>
            <w:vAlign w:val="center"/>
          </w:tcPr>
          <w:p w:rsidR="001D5CD0" w:rsidRPr="00C04AE0" w:rsidRDefault="001D5CD0" w:rsidP="00CB141F">
            <w:pPr>
              <w:pStyle w:val="aff2"/>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12,365.65</w:t>
            </w:r>
          </w:p>
        </w:tc>
      </w:tr>
      <w:tr w:rsidR="004264FD" w:rsidRPr="00C04AE0" w:rsidTr="000362CD">
        <w:tc>
          <w:tcPr>
            <w:tcW w:w="709" w:type="dxa"/>
            <w:vAlign w:val="center"/>
          </w:tcPr>
          <w:p w:rsidR="001D5CD0" w:rsidRPr="00C04AE0" w:rsidRDefault="001D5CD0" w:rsidP="00CB141F">
            <w:pPr>
              <w:pStyle w:val="aff2"/>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170,903.44</w:t>
            </w:r>
          </w:p>
        </w:tc>
      </w:tr>
    </w:tbl>
    <w:p w:rsidR="001D5CD0" w:rsidRPr="007A0313" w:rsidRDefault="001D5CD0" w:rsidP="002263D2">
      <w:pPr>
        <w:pStyle w:val="41"/>
      </w:pPr>
      <w:r w:rsidRPr="007A0313">
        <w:t>5.11.4</w:t>
      </w:r>
      <w:r w:rsidRPr="007A0313">
        <w:t>报告期末持有的处于转股期的可转换债券明细</w:t>
      </w:r>
    </w:p>
    <w:p w:rsidR="001D5CD0" w:rsidRDefault="001D5CD0" w:rsidP="000814AC">
      <w:pPr>
        <w:pStyle w:val="new"/>
      </w:pPr>
      <w:r w:rsidRPr="000471C2">
        <w:t>本基金本报告期末未持有处于转股期的可转换债券。</w:t>
      </w:r>
    </w:p>
    <w:p w:rsidR="001D5CD0" w:rsidRPr="007A0313" w:rsidRDefault="001D5CD0" w:rsidP="002263D2">
      <w:pPr>
        <w:pStyle w:val="41"/>
      </w:pPr>
      <w:r w:rsidRPr="007A0313">
        <w:t>5.11.5</w:t>
      </w:r>
      <w:r w:rsidRPr="007A0313">
        <w:t>报告期末前十名股票中存在流通受限情况的说明</w:t>
      </w:r>
    </w:p>
    <w:p w:rsidR="001D5CD0" w:rsidRDefault="001D5CD0" w:rsidP="000814AC">
      <w:pPr>
        <w:pStyle w:val="new"/>
      </w:pPr>
      <w:r w:rsidRPr="000471C2">
        <w:t>本基金本报告期末前十名股票中不存在流通受限情况。</w:t>
      </w:r>
    </w:p>
    <w:p w:rsidR="001D5CD0" w:rsidRPr="007A0313" w:rsidRDefault="001D5CD0" w:rsidP="002263D2">
      <w:pPr>
        <w:pStyle w:val="41"/>
      </w:pPr>
      <w:r w:rsidRPr="007A0313">
        <w:t>5.11.6</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tblPr>
      <w:tblGrid>
        <w:gridCol w:w="2694"/>
        <w:gridCol w:w="3118"/>
        <w:gridCol w:w="3260"/>
      </w:tblGrid>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博时混合</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博时混合</w:t>
            </w:r>
            <w:r w:rsidRPr="00C04AE0">
              <w:t>C</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本报告期期初基金份额总额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493,984,206.07</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41,540.78</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基金总申购份额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16,945,074.78</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376,696.75</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报告期</w:t>
            </w:r>
            <w:r w:rsidRPr="00C04AE0">
              <w:t>基金总赎回份额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496,896,214.07</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317,385.19</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基金拆分变动份额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14,033,066.78</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100,852.34</w:t>
            </w:r>
          </w:p>
        </w:tc>
      </w:tr>
    </w:tbl>
    <w:p w:rsidR="00935FB1" w:rsidRPr="00DD02EA" w:rsidRDefault="00935FB1" w:rsidP="00356901">
      <w:pPr>
        <w:pStyle w:val="2"/>
        <w:ind w:left="210" w:right="210"/>
      </w:pPr>
      <w:r w:rsidRPr="00DD02EA">
        <w:t>§7</w:t>
      </w:r>
      <w:r w:rsidRPr="00DD02EA">
        <w:t>基金管理人运用固有资金投资本基金情况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w:t>
      </w:r>
    </w:p>
    <w:p w:rsidR="00935FB1" w:rsidRPr="00832A15" w:rsidRDefault="00935FB1" w:rsidP="002263D2">
      <w:pPr>
        <w:pStyle w:val="xx"/>
      </w:pPr>
      <w:r w:rsidRPr="00832A15">
        <w:t xml:space="preserve">7.2 </w:t>
      </w:r>
      <w:r w:rsidRPr="00832A15">
        <w:t>基金管理人运用固有资金投资本基金交易明细</w:t>
      </w:r>
    </w:p>
    <w:p w:rsidR="00935FB1" w:rsidRDefault="00935FB1" w:rsidP="00B660EB">
      <w:pPr>
        <w:pStyle w:val="new"/>
      </w:pPr>
      <w:r w:rsidRPr="000870BE">
        <w:t>报告期内基金管理人未发生运用固有资金申购、赎回或者买卖本基金的情况。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f2"/>
        <w:tblW w:w="9072" w:type="dxa"/>
        <w:tblInd w:w="108" w:type="dxa"/>
        <w:tblLayout w:type="fixed"/>
        <w:tblLook w:val="04A0"/>
      </w:tblPr>
      <w:tblGrid>
        <w:gridCol w:w="851"/>
        <w:gridCol w:w="567"/>
        <w:gridCol w:w="1984"/>
        <w:gridCol w:w="1560"/>
        <w:gridCol w:w="708"/>
        <w:gridCol w:w="1985"/>
        <w:gridCol w:w="709"/>
        <w:gridCol w:w="708"/>
      </w:tblGrid>
      <w:tr w:rsidR="00DE0FE9" w:rsidTr="006E54B5">
        <w:tc>
          <w:tcPr>
            <w:tcW w:w="851" w:type="dxa"/>
            <w:vMerge w:val="restart"/>
            <w:vAlign w:val="center"/>
          </w:tcPr>
          <w:p w:rsidR="00DE0FE9" w:rsidRPr="00003CFA" w:rsidRDefault="00DE0FE9" w:rsidP="0069362C">
            <w:pPr>
              <w:pStyle w:val="aff2"/>
              <w:jc w:val="center"/>
            </w:pPr>
            <w:r w:rsidRPr="00003CFA">
              <w:rPr>
                <w:rFonts w:hint="eastAsia"/>
              </w:rPr>
              <w:t>投资者类别</w:t>
            </w:r>
          </w:p>
        </w:tc>
        <w:tc>
          <w:tcPr>
            <w:tcW w:w="6804" w:type="dxa"/>
            <w:gridSpan w:val="5"/>
            <w:vAlign w:val="center"/>
          </w:tcPr>
          <w:p w:rsidR="00DE0FE9" w:rsidRPr="00003CFA" w:rsidRDefault="00DE0FE9" w:rsidP="0069362C">
            <w:pPr>
              <w:pStyle w:val="aff2"/>
              <w:jc w:val="center"/>
            </w:pPr>
            <w:r w:rsidRPr="00003CFA">
              <w:rPr>
                <w:rFonts w:hint="eastAsia"/>
              </w:rPr>
              <w:t>报告期内持有基金份额变化情况</w:t>
            </w:r>
          </w:p>
        </w:tc>
        <w:tc>
          <w:tcPr>
            <w:tcW w:w="1417" w:type="dxa"/>
            <w:gridSpan w:val="2"/>
            <w:vAlign w:val="center"/>
          </w:tcPr>
          <w:p w:rsidR="00DE0FE9" w:rsidRPr="00003CFA" w:rsidRDefault="00DE0FE9" w:rsidP="0069362C">
            <w:pPr>
              <w:pStyle w:val="aff2"/>
              <w:jc w:val="center"/>
            </w:pPr>
            <w:r w:rsidRPr="00003CFA">
              <w:rPr>
                <w:rFonts w:hint="eastAsia"/>
              </w:rPr>
              <w:t>报告期末持有基金情况</w:t>
            </w:r>
          </w:p>
        </w:tc>
      </w:tr>
      <w:tr w:rsidR="00DE0FE9" w:rsidTr="006E54B5">
        <w:tc>
          <w:tcPr>
            <w:tcW w:w="851" w:type="dxa"/>
            <w:vMerge/>
            <w:vAlign w:val="center"/>
          </w:tcPr>
          <w:p w:rsidR="00DE0FE9" w:rsidRDefault="00DE0FE9" w:rsidP="0069362C">
            <w:pPr>
              <w:autoSpaceDE w:val="0"/>
              <w:autoSpaceDN w:val="0"/>
              <w:adjustRightInd w:val="0"/>
              <w:jc w:val="center"/>
              <w:rPr>
                <w:b/>
                <w:bCs/>
                <w:color w:val="000000" w:themeColor="text1"/>
              </w:rPr>
            </w:pPr>
          </w:p>
        </w:tc>
        <w:tc>
          <w:tcPr>
            <w:tcW w:w="567" w:type="dxa"/>
            <w:vAlign w:val="center"/>
          </w:tcPr>
          <w:p w:rsidR="00DE0FE9" w:rsidRPr="00003CFA" w:rsidRDefault="00DE0FE9" w:rsidP="0069362C">
            <w:pPr>
              <w:pStyle w:val="aff2"/>
              <w:jc w:val="center"/>
            </w:pPr>
            <w:r w:rsidRPr="00003CFA">
              <w:rPr>
                <w:rFonts w:hint="eastAsia"/>
              </w:rPr>
              <w:t>序号</w:t>
            </w:r>
          </w:p>
        </w:tc>
        <w:tc>
          <w:tcPr>
            <w:tcW w:w="1984" w:type="dxa"/>
            <w:vAlign w:val="center"/>
          </w:tcPr>
          <w:p w:rsidR="00DE0FE9" w:rsidRPr="00003CFA" w:rsidRDefault="00DE0FE9" w:rsidP="0069362C">
            <w:pPr>
              <w:pStyle w:val="aff2"/>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560" w:type="dxa"/>
            <w:vAlign w:val="center"/>
          </w:tcPr>
          <w:p w:rsidR="00DE0FE9" w:rsidRPr="00003CFA" w:rsidRDefault="00DE0FE9" w:rsidP="0069362C">
            <w:pPr>
              <w:pStyle w:val="aff2"/>
              <w:jc w:val="center"/>
            </w:pPr>
            <w:r w:rsidRPr="00003CFA">
              <w:rPr>
                <w:rFonts w:hint="eastAsia"/>
              </w:rPr>
              <w:t>期初份额</w:t>
            </w:r>
          </w:p>
        </w:tc>
        <w:tc>
          <w:tcPr>
            <w:tcW w:w="708" w:type="dxa"/>
            <w:vAlign w:val="center"/>
          </w:tcPr>
          <w:p w:rsidR="00DE0FE9" w:rsidRPr="00003CFA" w:rsidRDefault="00DE0FE9" w:rsidP="0069362C">
            <w:pPr>
              <w:pStyle w:val="aff2"/>
              <w:jc w:val="center"/>
            </w:pPr>
            <w:r w:rsidRPr="00003CFA">
              <w:rPr>
                <w:rFonts w:hint="eastAsia"/>
              </w:rPr>
              <w:t>申购份额</w:t>
            </w:r>
          </w:p>
        </w:tc>
        <w:tc>
          <w:tcPr>
            <w:tcW w:w="1985" w:type="dxa"/>
            <w:vAlign w:val="center"/>
          </w:tcPr>
          <w:p w:rsidR="00DE0FE9" w:rsidRPr="00003CFA" w:rsidRDefault="00DE0FE9" w:rsidP="0069362C">
            <w:pPr>
              <w:pStyle w:val="aff2"/>
              <w:jc w:val="center"/>
            </w:pPr>
            <w:r w:rsidRPr="00003CFA">
              <w:rPr>
                <w:rFonts w:hint="eastAsia"/>
              </w:rPr>
              <w:t>赎回份额</w:t>
            </w:r>
          </w:p>
        </w:tc>
        <w:tc>
          <w:tcPr>
            <w:tcW w:w="709" w:type="dxa"/>
            <w:vAlign w:val="center"/>
          </w:tcPr>
          <w:p w:rsidR="00DE0FE9" w:rsidRPr="00003CFA" w:rsidRDefault="00DE0FE9" w:rsidP="0069362C">
            <w:pPr>
              <w:pStyle w:val="aff2"/>
              <w:jc w:val="center"/>
            </w:pPr>
            <w:r w:rsidRPr="00003CFA">
              <w:rPr>
                <w:rFonts w:hint="eastAsia"/>
              </w:rPr>
              <w:t>持有份额</w:t>
            </w:r>
          </w:p>
        </w:tc>
        <w:tc>
          <w:tcPr>
            <w:tcW w:w="708" w:type="dxa"/>
            <w:vAlign w:val="center"/>
          </w:tcPr>
          <w:p w:rsidR="00DE0FE9" w:rsidRPr="00003CFA" w:rsidRDefault="00DE0FE9" w:rsidP="0069362C">
            <w:pPr>
              <w:pStyle w:val="aff2"/>
              <w:jc w:val="center"/>
            </w:pPr>
            <w:r w:rsidRPr="00003CFA">
              <w:rPr>
                <w:rFonts w:hint="eastAsia"/>
              </w:rPr>
              <w:t>份额占比</w:t>
            </w:r>
          </w:p>
        </w:tc>
      </w:tr>
      <w:tr w:rsidR="00DE0FE9" w:rsidTr="006E54B5">
        <w:tc>
          <w:tcPr>
            <w:tcW w:w="851" w:type="dxa"/>
          </w:tcPr>
          <w:p w:rsidR="00DE0FE9" w:rsidRDefault="00DE0FE9" w:rsidP="0069362C">
            <w:pPr>
              <w:ind w:firstLine="0"/>
            </w:pPr>
          </w:p>
          <w:p w:rsidR="00DE0FE9" w:rsidRDefault="00DE0FE9" w:rsidP="0069362C">
            <w:pPr>
              <w:ind w:firstLine="0"/>
            </w:pPr>
            <w:r>
              <w:rPr>
                <w:rFonts w:hint="eastAsia"/>
              </w:rPr>
              <w:t>机构</w:t>
            </w:r>
          </w:p>
        </w:tc>
        <w:tc>
          <w:tcPr>
            <w:tcW w:w="567" w:type="dxa"/>
            <w:vAlign w:val="center"/>
          </w:tcPr>
          <w:p w:rsidR="00DE0FE9" w:rsidRDefault="00DE0FE9" w:rsidP="0069362C">
            <w:pPr>
              <w:ind w:firstLine="0"/>
              <w:jc w:val="center"/>
            </w:pPr>
            <w:r>
              <w:t>1</w:t>
            </w:r>
          </w:p>
        </w:tc>
        <w:tc>
          <w:tcPr>
            <w:tcW w:w="1984" w:type="dxa"/>
            <w:vAlign w:val="center"/>
          </w:tcPr>
          <w:p w:rsidR="00DE0FE9" w:rsidRDefault="00DE0FE9" w:rsidP="0069362C">
            <w:pPr>
              <w:ind w:firstLine="0"/>
              <w:jc w:val="center"/>
            </w:pPr>
            <w:r>
              <w:t>2017</w:t>
            </w:r>
            <w:r>
              <w:t>年</w:t>
            </w:r>
            <w:r>
              <w:rPr>
                <w:rFonts w:hint="eastAsia"/>
              </w:rPr>
              <w:t>10</w:t>
            </w:r>
            <w:r>
              <w:t>月</w:t>
            </w:r>
            <w:r>
              <w:t>1</w:t>
            </w:r>
            <w:r>
              <w:t>至</w:t>
            </w:r>
            <w:r>
              <w:t>2017</w:t>
            </w:r>
            <w:r>
              <w:t>年</w:t>
            </w:r>
            <w:r>
              <w:rPr>
                <w:rFonts w:hint="eastAsia"/>
              </w:rPr>
              <w:t>10</w:t>
            </w:r>
            <w:r>
              <w:t>月</w:t>
            </w:r>
            <w:r>
              <w:rPr>
                <w:rFonts w:hint="eastAsia"/>
              </w:rPr>
              <w:t>29</w:t>
            </w:r>
            <w:r>
              <w:t>日</w:t>
            </w:r>
          </w:p>
        </w:tc>
        <w:tc>
          <w:tcPr>
            <w:tcW w:w="1560" w:type="dxa"/>
            <w:vAlign w:val="center"/>
          </w:tcPr>
          <w:p w:rsidR="00DE0FE9" w:rsidRDefault="00DE0FE9" w:rsidP="0069362C">
            <w:pPr>
              <w:ind w:firstLine="0"/>
              <w:jc w:val="center"/>
            </w:pPr>
            <w:r w:rsidRPr="00E3496F">
              <w:t>480</w:t>
            </w:r>
            <w:r>
              <w:rPr>
                <w:rFonts w:hint="eastAsia"/>
              </w:rPr>
              <w:t>,</w:t>
            </w:r>
            <w:r w:rsidRPr="00E3496F">
              <w:t>029</w:t>
            </w:r>
            <w:r>
              <w:rPr>
                <w:rFonts w:hint="eastAsia"/>
              </w:rPr>
              <w:t>,</w:t>
            </w:r>
            <w:r w:rsidRPr="00E3496F">
              <w:t>761.90</w:t>
            </w:r>
          </w:p>
        </w:tc>
        <w:tc>
          <w:tcPr>
            <w:tcW w:w="708" w:type="dxa"/>
            <w:vAlign w:val="center"/>
          </w:tcPr>
          <w:p w:rsidR="00DE0FE9" w:rsidRDefault="00DE0FE9" w:rsidP="0069362C">
            <w:pPr>
              <w:ind w:firstLine="0"/>
              <w:jc w:val="center"/>
            </w:pPr>
            <w:bookmarkStart w:id="0" w:name="_GoBack"/>
            <w:bookmarkEnd w:id="0"/>
            <w:r>
              <w:t>-</w:t>
            </w:r>
          </w:p>
        </w:tc>
        <w:tc>
          <w:tcPr>
            <w:tcW w:w="1985" w:type="dxa"/>
            <w:vAlign w:val="center"/>
          </w:tcPr>
          <w:p w:rsidR="00DE0FE9" w:rsidRDefault="00DE0FE9" w:rsidP="0069362C">
            <w:pPr>
              <w:ind w:firstLine="0"/>
              <w:jc w:val="center"/>
            </w:pPr>
            <w:r w:rsidRPr="00E3496F">
              <w:t>480</w:t>
            </w:r>
            <w:r>
              <w:rPr>
                <w:rFonts w:hint="eastAsia"/>
              </w:rPr>
              <w:t>,</w:t>
            </w:r>
            <w:r w:rsidRPr="00E3496F">
              <w:t>029</w:t>
            </w:r>
            <w:r>
              <w:rPr>
                <w:rFonts w:hint="eastAsia"/>
              </w:rPr>
              <w:t>,</w:t>
            </w:r>
            <w:r w:rsidRPr="00E3496F">
              <w:t>761.90</w:t>
            </w:r>
          </w:p>
        </w:tc>
        <w:tc>
          <w:tcPr>
            <w:tcW w:w="709" w:type="dxa"/>
            <w:vAlign w:val="center"/>
          </w:tcPr>
          <w:p w:rsidR="00DE0FE9" w:rsidRDefault="00DE0FE9" w:rsidP="0069362C">
            <w:pPr>
              <w:ind w:firstLine="0"/>
              <w:jc w:val="center"/>
            </w:pPr>
            <w:r>
              <w:rPr>
                <w:rFonts w:hint="eastAsia"/>
              </w:rPr>
              <w:t>-</w:t>
            </w:r>
          </w:p>
        </w:tc>
        <w:tc>
          <w:tcPr>
            <w:tcW w:w="708" w:type="dxa"/>
            <w:vAlign w:val="center"/>
          </w:tcPr>
          <w:p w:rsidR="00DE0FE9" w:rsidRDefault="00DE0FE9" w:rsidP="0069362C">
            <w:pPr>
              <w:ind w:firstLine="0"/>
              <w:jc w:val="center"/>
            </w:pPr>
            <w:r>
              <w:rPr>
                <w:rFonts w:hint="eastAsia"/>
              </w:rPr>
              <w:t>-</w:t>
            </w:r>
          </w:p>
        </w:tc>
      </w:tr>
      <w:tr w:rsidR="00DE0FE9" w:rsidRPr="0077692E" w:rsidTr="0069362C">
        <w:tc>
          <w:tcPr>
            <w:tcW w:w="9072" w:type="dxa"/>
            <w:gridSpan w:val="8"/>
            <w:vAlign w:val="center"/>
          </w:tcPr>
          <w:p w:rsidR="00DE0FE9" w:rsidRPr="005D07EA" w:rsidRDefault="00DE0FE9" w:rsidP="0069362C">
            <w:pPr>
              <w:pStyle w:val="aff2"/>
              <w:jc w:val="center"/>
            </w:pPr>
            <w:r w:rsidRPr="005D07EA">
              <w:t>产品特有风险</w:t>
            </w:r>
          </w:p>
        </w:tc>
      </w:tr>
      <w:tr w:rsidR="00DE0FE9" w:rsidRPr="00EF20F9" w:rsidTr="0069362C">
        <w:tc>
          <w:tcPr>
            <w:tcW w:w="9072" w:type="dxa"/>
            <w:gridSpan w:val="8"/>
            <w:vAlign w:val="center"/>
          </w:tcPr>
          <w:p w:rsidR="00DE0FE9" w:rsidRDefault="00DE0FE9" w:rsidP="0069362C">
            <w:pPr>
              <w:pStyle w:val="aff2"/>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DE0FE9" w:rsidRDefault="00DE0FE9" w:rsidP="0069362C">
            <w:pPr>
              <w:pStyle w:val="aff2"/>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DE0FE9" w:rsidRDefault="00DE0FE9" w:rsidP="0069362C">
            <w:pPr>
              <w:pStyle w:val="aff2"/>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p>
          <w:p w:rsidR="00DE0FE9" w:rsidRPr="005D07EA" w:rsidRDefault="00DE0FE9" w:rsidP="0069362C">
            <w:pPr>
              <w:pStyle w:val="aff2"/>
            </w:pPr>
            <w:r>
              <w:rPr>
                <w:rFonts w:hint="eastAsia"/>
              </w:rPr>
              <w:t>此外，当单一基金份额持有人所持有的基金份额已经达到或超过本基金规模的</w:t>
            </w:r>
            <w:r>
              <w:rPr>
                <w:rFonts w:hint="eastAsia"/>
              </w:rPr>
              <w:t>50%</w:t>
            </w:r>
            <w:r>
              <w:rPr>
                <w:rFonts w:hint="eastAsia"/>
              </w:rPr>
              <w:t>或者接受某笔或者某些申购或转换转入申请有可能导致单一投资者持有基金份额的比例达到或者超过</w:t>
            </w:r>
            <w:r>
              <w:rPr>
                <w:rFonts w:hint="eastAsia"/>
              </w:rPr>
              <w:t>50%</w:t>
            </w:r>
            <w:r>
              <w:rPr>
                <w:rFonts w:hint="eastAsia"/>
              </w:rPr>
              <w:t>时，本基金管理人可拒绝该持有人对本基金基金份额提出的申购及转换转入申请。</w:t>
            </w:r>
          </w:p>
        </w:tc>
      </w:tr>
    </w:tbl>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8D1A6D" w:rsidRDefault="007214E9">
      <w:pPr>
        <w:pStyle w:val="new"/>
      </w:pPr>
      <w:r>
        <w:t>博时基金管理有限公司是中国内地首批成立的五家基金管理公司之一。“为国民创造财富”是博时的使命。博时的投资理念是“做投资价值的发现者”。截至2017年12月31日，博时基金公司共管理192只开放式基金，并受全国社会保障基金理事会委托管理部分社保基金，以及多个企业年金账户，管理资产总规模约7587亿元人民币，其中非货币公募基金规模约2254亿元人民币，累计分红逾828亿元人民币，是目前我国资产管理规模最大的基金公司之一，养老金资产管理规模在同业中名列前茅。</w:t>
      </w:r>
    </w:p>
    <w:p w:rsidR="008D1A6D" w:rsidRDefault="007214E9">
      <w:pPr>
        <w:pStyle w:val="new"/>
      </w:pPr>
      <w:r>
        <w:t>1、 基金业绩</w:t>
      </w:r>
    </w:p>
    <w:p w:rsidR="008D1A6D" w:rsidRDefault="007214E9">
      <w:pPr>
        <w:pStyle w:val="new"/>
      </w:pPr>
      <w:r>
        <w:t>根据银河证券基金研究中心统计，截至2017年4季末：</w:t>
      </w:r>
    </w:p>
    <w:p w:rsidR="008D1A6D" w:rsidRDefault="007214E9">
      <w:pPr>
        <w:pStyle w:val="new"/>
      </w:pPr>
      <w:r>
        <w:t>权益基金方面，标准指数股票型基金里，博时上证50ETF、博时深证基本面200ETF今年以来净值增长率分别为30.41%、28.81%，同类排名分别为前1/8和前1/6，博时裕富沪深300指数(A类)今年以来净值增长率排名前1/6；股票型分级子基金里，博时中证银行指数分级（B）今年以来净值增长率为43.97%，同类基金中排名前1/6；混合偏股型基金中, 博时主题行业混合(LOF) 今年以来净值增长率为31.96%，同类基金排名位居前1/6，博时行业轮动混合今年以来净值增长率为27.90%，同类基金排名位居前1/4；混合灵活配置型基金中，博时外延增长主题灵活配置混合基金今年以来净值增长率分别为32.12%，同类基金排名位于前1/12，博时互联网主题灵活配置混合、博时沪港深优质企业灵活配置混合(A类)基金今年以来净值增长率分别为23.79%、24.01%，同类基金中排名位于前1/3。</w:t>
      </w:r>
    </w:p>
    <w:p w:rsidR="008D1A6D" w:rsidRDefault="007214E9">
      <w:pPr>
        <w:pStyle w:val="new"/>
      </w:pPr>
      <w:r>
        <w:t>黄金基金类，博时黄金ETF(D类)今年以来净值增长率4.00%，同类排名第一。</w:t>
      </w:r>
    </w:p>
    <w:p w:rsidR="008D1A6D" w:rsidRDefault="007214E9">
      <w:pPr>
        <w:pStyle w:val="new"/>
      </w:pPr>
      <w:r>
        <w:t>固收方面，长期标准债券型基金中，博时裕盛纯债债券今年以来净值增长率为3.63%，同类170只基金中排名前10，博时聚润纯债债券今年以来净值增长率分别为3.45%，同类基金排名位于前1/10，博时裕昂纯债债券、博时裕创纯债债券等今年以来净值增长率排名前1/8，博时裕安纯债债券、博时智臻纯债债券等今年以来净值增长率排名前1/6；货币基金类，博时合利货币、博时外服货币今年以来净值增长率分别为4.26%、4.23%，在227只同类基金排名中位列第8位与第11位。</w:t>
      </w:r>
    </w:p>
    <w:p w:rsidR="008D1A6D" w:rsidRDefault="007214E9">
      <w:pPr>
        <w:pStyle w:val="new"/>
      </w:pPr>
      <w:r>
        <w:t>QDII基金方面，博时亚洲票息收益债券(QDII)、博时亚洲票息收益债券(QDII)(美元)，今年以来净值增长率分别为0.23%、6.38%，同类排名均位于前2/4。</w:t>
      </w:r>
    </w:p>
    <w:p w:rsidR="008D1A6D" w:rsidRDefault="007214E9">
      <w:pPr>
        <w:pStyle w:val="new"/>
      </w:pPr>
      <w:r>
        <w:t>2、 其他大事件</w:t>
      </w:r>
    </w:p>
    <w:p w:rsidR="008D1A6D" w:rsidRDefault="007214E9">
      <w:pPr>
        <w:pStyle w:val="new"/>
      </w:pPr>
      <w:r>
        <w:t>2017年12月13日—12月15日，由华尔街见闻主办的“2017全球投资峰会及颁奖典礼活动”和由时代周报主办的“2017（南翔）年度盛典暨2017‘金桔奖’颁奖典礼”在上海隆重举行。博时基金分别斩获“年度卓越公募基金”和“最佳财富管理机构”两项颇具份量的公司大奖。</w:t>
      </w:r>
    </w:p>
    <w:p w:rsidR="008D1A6D" w:rsidRDefault="007214E9">
      <w:pPr>
        <w:pStyle w:val="new"/>
      </w:pPr>
      <w:r>
        <w:t>2017年12月8日，由经济观察报与上海国际信托有限公司联合主办的“观察家金融峰会”暨“2016-2017中国卓越金融奖”颁奖典礼在北京召开，博时基金实力荣获“年度卓越综合实力基金公司”奖项。</w:t>
      </w:r>
    </w:p>
    <w:p w:rsidR="008D1A6D" w:rsidRDefault="007214E9">
      <w:pPr>
        <w:pStyle w:val="new"/>
      </w:pPr>
      <w:r>
        <w:t>2017年12月5日，北京商报联手北京市品牌协会主办的“2017北京金融论坛暨年度北京金融业十大品牌评选”在京揭晓。博时基金凭借优秀的品牌建设及卓越的品牌推广力，在本次论坛中荣获“品牌推广卓越奖”。</w:t>
      </w:r>
    </w:p>
    <w:p w:rsidR="008D1A6D" w:rsidRDefault="007214E9">
      <w:pPr>
        <w:pStyle w:val="new"/>
      </w:pPr>
      <w:r>
        <w:t>2017年11月27日，由南方都市报和中国金融改革研究院共同主办的2017年（第三届）CFAC中国金融年会在深召开，博时基金在此次大会上荣获“年度最佳基金公司大奖”，值得一提的是，这是博时基金第三次获得该项殊荣。</w:t>
      </w:r>
    </w:p>
    <w:p w:rsidR="008D1A6D" w:rsidRDefault="007214E9">
      <w:pPr>
        <w:pStyle w:val="new"/>
      </w:pPr>
      <w:r>
        <w:t>2017年11月24日，由《新财富》杂志社主办的“第十五届新财富最佳分析师”评选颁奖盛典在深圳举行博时基金捧得新财富十五周年特别大奖——3i最智慧投资机构。</w:t>
      </w:r>
    </w:p>
    <w:p w:rsidR="00252645" w:rsidRPr="005D07EA" w:rsidRDefault="00252645" w:rsidP="00252645">
      <w:pPr>
        <w:pStyle w:val="new"/>
      </w:pPr>
      <w:r w:rsidRPr="005D07EA">
        <w:t>2017年10月19日，外汇交易中心公布2017年第三季度银行间本币市场活跃交易商名单。博时基金管理有限公司荣誉入选“债券市场活跃交易商”。</w:t>
      </w:r>
    </w:p>
    <w:p w:rsidR="009238DB" w:rsidRPr="00DD02EA" w:rsidRDefault="009238DB" w:rsidP="00356901">
      <w:pPr>
        <w:pStyle w:val="2"/>
        <w:ind w:left="210" w:right="210"/>
      </w:pPr>
      <w:r w:rsidRPr="00DD02EA">
        <w:t>§</w:t>
      </w:r>
      <w:r w:rsidR="00A14399" w:rsidRPr="00DD02EA">
        <w:t>9</w:t>
      </w:r>
      <w:r w:rsidRPr="00DD02EA">
        <w:t>备查文件目录</w:t>
      </w:r>
    </w:p>
    <w:p w:rsidR="00FB3C94" w:rsidRPr="00832A15" w:rsidRDefault="00A14399" w:rsidP="002263D2">
      <w:pPr>
        <w:pStyle w:val="xx"/>
      </w:pPr>
      <w:r w:rsidRPr="00832A15">
        <w:t>9.</w:t>
      </w:r>
      <w:r w:rsidR="00D13A01" w:rsidRPr="00832A15">
        <w:t>1</w:t>
      </w:r>
      <w:r w:rsidR="00FB3C94" w:rsidRPr="00832A15">
        <w:t>备查文件目录</w:t>
      </w:r>
    </w:p>
    <w:p w:rsidR="008D1A6D" w:rsidRDefault="007214E9">
      <w:pPr>
        <w:pStyle w:val="new"/>
      </w:pPr>
      <w:r>
        <w:t>9.1.1中国证券监督管理委员会批准博时灵活配置混合型证券投资基金设立的文件</w:t>
      </w:r>
    </w:p>
    <w:p w:rsidR="008D1A6D" w:rsidRDefault="007214E9">
      <w:pPr>
        <w:pStyle w:val="new"/>
      </w:pPr>
      <w:r>
        <w:t>9.1.2《博时灵活配置混合型证券投资基金基金合同》</w:t>
      </w:r>
    </w:p>
    <w:p w:rsidR="008D1A6D" w:rsidRDefault="007214E9">
      <w:pPr>
        <w:pStyle w:val="new"/>
      </w:pPr>
      <w:r>
        <w:t>9.1.3《博时灵活配置混合型证券投资基金托管协议》</w:t>
      </w:r>
    </w:p>
    <w:p w:rsidR="008D1A6D" w:rsidRDefault="007214E9">
      <w:pPr>
        <w:pStyle w:val="new"/>
      </w:pPr>
      <w:r>
        <w:t>9.1.4基金管理人业务资格批件、营业执照和公司章程</w:t>
      </w:r>
    </w:p>
    <w:p w:rsidR="008D1A6D" w:rsidRDefault="007214E9">
      <w:pPr>
        <w:pStyle w:val="new"/>
      </w:pPr>
      <w:r>
        <w:t>9.1.5博时灵活配置混合型证券投资基金各年度审计报告正本</w:t>
      </w:r>
    </w:p>
    <w:p w:rsidR="00F11783" w:rsidRPr="00EB30DF" w:rsidRDefault="00FB3C94" w:rsidP="0070291C">
      <w:pPr>
        <w:pStyle w:val="new"/>
      </w:pPr>
      <w:r w:rsidRPr="00EB30DF">
        <w:t>9.1.6报告期内博时灵活配置混合型证券投资基金在指定报刊上各项公告的原稿</w:t>
      </w:r>
    </w:p>
    <w:p w:rsidR="00FB3C94" w:rsidRPr="00832A15" w:rsidRDefault="00D13A01" w:rsidP="002263D2">
      <w:pPr>
        <w:pStyle w:val="xx"/>
      </w:pPr>
      <w:r w:rsidRPr="00832A15">
        <w:t>9.2</w:t>
      </w:r>
      <w:r w:rsidR="00FB3C94" w:rsidRPr="00832A15">
        <w:t>存放地点</w:t>
      </w:r>
    </w:p>
    <w:p w:rsidR="00F11783" w:rsidRPr="00EB30DF" w:rsidRDefault="00FB3C94" w:rsidP="0070291C">
      <w:pPr>
        <w:pStyle w:val="new"/>
      </w:pPr>
      <w:r w:rsidRPr="00EB30DF">
        <w:t>基金管理人、基金托管人处</w:t>
      </w:r>
    </w:p>
    <w:p w:rsidR="00FB3C94" w:rsidRPr="00832A15" w:rsidRDefault="00D13A01" w:rsidP="002263D2">
      <w:pPr>
        <w:pStyle w:val="xx"/>
      </w:pPr>
      <w:r w:rsidRPr="00832A15">
        <w:t>9.3</w:t>
      </w:r>
      <w:r w:rsidR="00FB3C94" w:rsidRPr="00832A15">
        <w:t>查阅方式</w:t>
      </w:r>
    </w:p>
    <w:p w:rsidR="008D1A6D" w:rsidRDefault="007214E9">
      <w:pPr>
        <w:pStyle w:val="new"/>
      </w:pPr>
      <w:r>
        <w:t>投资者可在营业时间免费查阅，也可按工本费购买复印件</w:t>
      </w:r>
    </w:p>
    <w:p w:rsidR="008D1A6D" w:rsidRDefault="007214E9">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二〇一八年一月二十日</w:t>
      </w:r>
    </w:p>
    <w:sectPr w:rsidR="009238DB" w:rsidRPr="000814AC"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FE8" w:rsidRDefault="00754FE8">
      <w:r>
        <w:separator/>
      </w:r>
    </w:p>
  </w:endnote>
  <w:endnote w:type="continuationSeparator" w:id="1">
    <w:p w:rsidR="00754FE8" w:rsidRDefault="00754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B833BB">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end"/>
    </w:r>
  </w:p>
  <w:p w:rsidR="002263D2" w:rsidRDefault="002263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B833BB">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separate"/>
    </w:r>
    <w:r w:rsidR="002C1192">
      <w:rPr>
        <w:rStyle w:val="a7"/>
        <w:noProof/>
      </w:rPr>
      <w:t>1</w:t>
    </w:r>
    <w:r>
      <w:rPr>
        <w:rStyle w:val="a7"/>
      </w:rPr>
      <w:fldChar w:fldCharType="end"/>
    </w:r>
  </w:p>
  <w:p w:rsidR="002263D2" w:rsidRDefault="002263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FE8" w:rsidRDefault="00754FE8">
      <w:r>
        <w:separator/>
      </w:r>
    </w:p>
  </w:footnote>
  <w:footnote w:type="continuationSeparator" w:id="1">
    <w:p w:rsidR="00754FE8" w:rsidRDefault="00754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2263D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博时灵活配置混合型证券投资基金</w:t>
    </w:r>
    <w:r w:rsidRPr="002263D2">
      <w:rPr>
        <w:szCs w:val="21"/>
      </w:rPr>
      <w:t>2017</w:t>
    </w:r>
    <w:r w:rsidRPr="002263D2">
      <w:rPr>
        <w:szCs w:val="21"/>
      </w:rPr>
      <w:t>年第</w:t>
    </w:r>
    <w:r w:rsidRPr="002263D2">
      <w:rPr>
        <w:szCs w:val="21"/>
      </w:rPr>
      <w:t>4</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AB0"/>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416B"/>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192"/>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280"/>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4A11"/>
    <w:rsid w:val="006D7386"/>
    <w:rsid w:val="006E0DAD"/>
    <w:rsid w:val="006E313F"/>
    <w:rsid w:val="006E54B5"/>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4E9"/>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4FE8"/>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554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1A6D"/>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33BB"/>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02D0"/>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6069"/>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0FE9"/>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jnetapp01\&#22522;&#37329;&#36816;&#20316;&#37096;\&#22522;&#37329;&#20250;&#35745;&#36164;&#26009;&#24402;&#26723;\&#20844;&#21215;&#32452;\&#20844;&#21215;&#22522;&#37329;\IA&#23395;&#25253;&#25968;&#25454;\XBRL&#23395;&#25253;&#22270;&#29255;&#29983;&#25104;&#27169;&#26495;(jpg)%20-%20&#21333;&#22522;&#3732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1130724730837217"/>
          <c:y val="0.14716138342485791"/>
          <c:w val="0.8272552783109407"/>
          <c:h val="0.62140167422869474"/>
        </c:manualLayout>
      </c:layout>
      <c:lineChart>
        <c:grouping val="standard"/>
        <c:ser>
          <c:idx val="0"/>
          <c:order val="0"/>
          <c:tx>
            <c:strRef>
              <c:f>单基金!$B$2</c:f>
              <c:strCache>
                <c:ptCount val="1"/>
                <c:pt idx="0">
                  <c:v>灵活配置C净值增长率</c:v>
                </c:pt>
              </c:strCache>
            </c:strRef>
          </c:tx>
          <c:spPr>
            <a:ln w="25400">
              <a:solidFill>
                <a:srgbClr val="000080"/>
              </a:solidFill>
              <a:prstDash val="solid"/>
            </a:ln>
          </c:spPr>
          <c:marker>
            <c:symbol val="none"/>
          </c:marker>
          <c:cat>
            <c:strRef>
              <c:f>单基金!$A$3:$A$440</c:f>
              <c:strCache>
                <c:ptCount val="438"/>
                <c:pt idx="0">
                  <c:v>20160323</c:v>
                </c:pt>
                <c:pt idx="1">
                  <c:v>20160324</c:v>
                </c:pt>
                <c:pt idx="2">
                  <c:v>20160325</c:v>
                </c:pt>
                <c:pt idx="3">
                  <c:v>20160328</c:v>
                </c:pt>
                <c:pt idx="4">
                  <c:v>20160329</c:v>
                </c:pt>
                <c:pt idx="5">
                  <c:v>20160330</c:v>
                </c:pt>
                <c:pt idx="6">
                  <c:v>20160331</c:v>
                </c:pt>
                <c:pt idx="7">
                  <c:v>20160401</c:v>
                </c:pt>
                <c:pt idx="8">
                  <c:v>20160405</c:v>
                </c:pt>
                <c:pt idx="9">
                  <c:v>20160406</c:v>
                </c:pt>
                <c:pt idx="10">
                  <c:v>20160407</c:v>
                </c:pt>
                <c:pt idx="11">
                  <c:v>20160408</c:v>
                </c:pt>
                <c:pt idx="12">
                  <c:v>20160411</c:v>
                </c:pt>
                <c:pt idx="13">
                  <c:v>20160412</c:v>
                </c:pt>
                <c:pt idx="14">
                  <c:v>20160413</c:v>
                </c:pt>
                <c:pt idx="15">
                  <c:v>20160414</c:v>
                </c:pt>
                <c:pt idx="16">
                  <c:v>20160415</c:v>
                </c:pt>
                <c:pt idx="17">
                  <c:v>20160418</c:v>
                </c:pt>
                <c:pt idx="18">
                  <c:v>20160419</c:v>
                </c:pt>
                <c:pt idx="19">
                  <c:v>20160420</c:v>
                </c:pt>
                <c:pt idx="20">
                  <c:v>20160421</c:v>
                </c:pt>
                <c:pt idx="21">
                  <c:v>20160422</c:v>
                </c:pt>
                <c:pt idx="22">
                  <c:v>20160425</c:v>
                </c:pt>
                <c:pt idx="23">
                  <c:v>20160426</c:v>
                </c:pt>
                <c:pt idx="24">
                  <c:v>20160427</c:v>
                </c:pt>
                <c:pt idx="25">
                  <c:v>20160428</c:v>
                </c:pt>
                <c:pt idx="26">
                  <c:v>20160429</c:v>
                </c:pt>
                <c:pt idx="27">
                  <c:v>20160503</c:v>
                </c:pt>
                <c:pt idx="28">
                  <c:v>20160504</c:v>
                </c:pt>
                <c:pt idx="29">
                  <c:v>20160505</c:v>
                </c:pt>
                <c:pt idx="30">
                  <c:v>20160506</c:v>
                </c:pt>
                <c:pt idx="31">
                  <c:v>20160509</c:v>
                </c:pt>
                <c:pt idx="32">
                  <c:v>20160510</c:v>
                </c:pt>
                <c:pt idx="33">
                  <c:v>20160511</c:v>
                </c:pt>
                <c:pt idx="34">
                  <c:v>20160512</c:v>
                </c:pt>
                <c:pt idx="35">
                  <c:v>20160513</c:v>
                </c:pt>
                <c:pt idx="36">
                  <c:v>20160516</c:v>
                </c:pt>
                <c:pt idx="37">
                  <c:v>20160517</c:v>
                </c:pt>
                <c:pt idx="38">
                  <c:v>20160518</c:v>
                </c:pt>
                <c:pt idx="39">
                  <c:v>20160519</c:v>
                </c:pt>
                <c:pt idx="40">
                  <c:v>20160520</c:v>
                </c:pt>
                <c:pt idx="41">
                  <c:v>20160523</c:v>
                </c:pt>
                <c:pt idx="42">
                  <c:v>20160524</c:v>
                </c:pt>
                <c:pt idx="43">
                  <c:v>20160525</c:v>
                </c:pt>
                <c:pt idx="44">
                  <c:v>20160526</c:v>
                </c:pt>
                <c:pt idx="45">
                  <c:v>20160527</c:v>
                </c:pt>
                <c:pt idx="46">
                  <c:v>20160530</c:v>
                </c:pt>
                <c:pt idx="47">
                  <c:v>20160531</c:v>
                </c:pt>
                <c:pt idx="48">
                  <c:v>20160601</c:v>
                </c:pt>
                <c:pt idx="49">
                  <c:v>20160602</c:v>
                </c:pt>
                <c:pt idx="50">
                  <c:v>20160603</c:v>
                </c:pt>
                <c:pt idx="51">
                  <c:v>20160606</c:v>
                </c:pt>
                <c:pt idx="52">
                  <c:v>20160607</c:v>
                </c:pt>
                <c:pt idx="53">
                  <c:v>20160608</c:v>
                </c:pt>
                <c:pt idx="54">
                  <c:v>20160613</c:v>
                </c:pt>
                <c:pt idx="55">
                  <c:v>20160614</c:v>
                </c:pt>
                <c:pt idx="56">
                  <c:v>20160615</c:v>
                </c:pt>
                <c:pt idx="57">
                  <c:v>20160616</c:v>
                </c:pt>
                <c:pt idx="58">
                  <c:v>20160617</c:v>
                </c:pt>
                <c:pt idx="59">
                  <c:v>20160620</c:v>
                </c:pt>
                <c:pt idx="60">
                  <c:v>20160621</c:v>
                </c:pt>
                <c:pt idx="61">
                  <c:v>20160622</c:v>
                </c:pt>
                <c:pt idx="62">
                  <c:v>20160623</c:v>
                </c:pt>
                <c:pt idx="63">
                  <c:v>20160624</c:v>
                </c:pt>
                <c:pt idx="64">
                  <c:v>20160627</c:v>
                </c:pt>
                <c:pt idx="65">
                  <c:v>20160628</c:v>
                </c:pt>
                <c:pt idx="66">
                  <c:v>20160629</c:v>
                </c:pt>
                <c:pt idx="67">
                  <c:v>20160630</c:v>
                </c:pt>
                <c:pt idx="68">
                  <c:v>20160701</c:v>
                </c:pt>
                <c:pt idx="69">
                  <c:v>20160704</c:v>
                </c:pt>
                <c:pt idx="70">
                  <c:v>20160705</c:v>
                </c:pt>
                <c:pt idx="71">
                  <c:v>20160706</c:v>
                </c:pt>
                <c:pt idx="72">
                  <c:v>20160707</c:v>
                </c:pt>
                <c:pt idx="73">
                  <c:v>20160708</c:v>
                </c:pt>
                <c:pt idx="74">
                  <c:v>20160711</c:v>
                </c:pt>
                <c:pt idx="75">
                  <c:v>20160712</c:v>
                </c:pt>
                <c:pt idx="76">
                  <c:v>20160713</c:v>
                </c:pt>
                <c:pt idx="77">
                  <c:v>20160714</c:v>
                </c:pt>
                <c:pt idx="78">
                  <c:v>20160715</c:v>
                </c:pt>
                <c:pt idx="79">
                  <c:v>20160718</c:v>
                </c:pt>
                <c:pt idx="80">
                  <c:v>20160719</c:v>
                </c:pt>
                <c:pt idx="81">
                  <c:v>20160720</c:v>
                </c:pt>
                <c:pt idx="82">
                  <c:v>20160721</c:v>
                </c:pt>
                <c:pt idx="83">
                  <c:v>20160722</c:v>
                </c:pt>
                <c:pt idx="84">
                  <c:v>20160725</c:v>
                </c:pt>
                <c:pt idx="85">
                  <c:v>20160726</c:v>
                </c:pt>
                <c:pt idx="86">
                  <c:v>20160727</c:v>
                </c:pt>
                <c:pt idx="87">
                  <c:v>20160728</c:v>
                </c:pt>
                <c:pt idx="88">
                  <c:v>20160729</c:v>
                </c:pt>
                <c:pt idx="89">
                  <c:v>20160801</c:v>
                </c:pt>
                <c:pt idx="90">
                  <c:v>20160802</c:v>
                </c:pt>
                <c:pt idx="91">
                  <c:v>20160803</c:v>
                </c:pt>
                <c:pt idx="92">
                  <c:v>20160804</c:v>
                </c:pt>
                <c:pt idx="93">
                  <c:v>20160805</c:v>
                </c:pt>
                <c:pt idx="94">
                  <c:v>20160808</c:v>
                </c:pt>
                <c:pt idx="95">
                  <c:v>20160809</c:v>
                </c:pt>
                <c:pt idx="96">
                  <c:v>20160810</c:v>
                </c:pt>
                <c:pt idx="97">
                  <c:v>20160811</c:v>
                </c:pt>
                <c:pt idx="98">
                  <c:v>20160812</c:v>
                </c:pt>
                <c:pt idx="99">
                  <c:v>20160815</c:v>
                </c:pt>
                <c:pt idx="100">
                  <c:v>20160816</c:v>
                </c:pt>
                <c:pt idx="101">
                  <c:v>20160817</c:v>
                </c:pt>
                <c:pt idx="102">
                  <c:v>20160818</c:v>
                </c:pt>
                <c:pt idx="103">
                  <c:v>20160819</c:v>
                </c:pt>
                <c:pt idx="104">
                  <c:v>20160822</c:v>
                </c:pt>
                <c:pt idx="105">
                  <c:v>20160823</c:v>
                </c:pt>
                <c:pt idx="106">
                  <c:v>20160824</c:v>
                </c:pt>
                <c:pt idx="107">
                  <c:v>20160825</c:v>
                </c:pt>
                <c:pt idx="108">
                  <c:v>20160826</c:v>
                </c:pt>
                <c:pt idx="109">
                  <c:v>20160829</c:v>
                </c:pt>
                <c:pt idx="110">
                  <c:v>20160830</c:v>
                </c:pt>
                <c:pt idx="111">
                  <c:v>20160831</c:v>
                </c:pt>
                <c:pt idx="112">
                  <c:v>20160901</c:v>
                </c:pt>
                <c:pt idx="113">
                  <c:v>20160902</c:v>
                </c:pt>
                <c:pt idx="114">
                  <c:v>20160905</c:v>
                </c:pt>
                <c:pt idx="115">
                  <c:v>20160906</c:v>
                </c:pt>
                <c:pt idx="116">
                  <c:v>20160907</c:v>
                </c:pt>
                <c:pt idx="117">
                  <c:v>20160908</c:v>
                </c:pt>
                <c:pt idx="118">
                  <c:v>20160909</c:v>
                </c:pt>
                <c:pt idx="119">
                  <c:v>20160912</c:v>
                </c:pt>
                <c:pt idx="120">
                  <c:v>20160913</c:v>
                </c:pt>
                <c:pt idx="121">
                  <c:v>20160914</c:v>
                </c:pt>
                <c:pt idx="122">
                  <c:v>20160919</c:v>
                </c:pt>
                <c:pt idx="123">
                  <c:v>20160920</c:v>
                </c:pt>
                <c:pt idx="124">
                  <c:v>20160921</c:v>
                </c:pt>
                <c:pt idx="125">
                  <c:v>20160922</c:v>
                </c:pt>
                <c:pt idx="126">
                  <c:v>20160923</c:v>
                </c:pt>
                <c:pt idx="127">
                  <c:v>20160926</c:v>
                </c:pt>
                <c:pt idx="128">
                  <c:v>20160927</c:v>
                </c:pt>
                <c:pt idx="129">
                  <c:v>20160928</c:v>
                </c:pt>
                <c:pt idx="130">
                  <c:v>20160929</c:v>
                </c:pt>
                <c:pt idx="131">
                  <c:v>20160930</c:v>
                </c:pt>
                <c:pt idx="132">
                  <c:v>20161010</c:v>
                </c:pt>
                <c:pt idx="133">
                  <c:v>20161011</c:v>
                </c:pt>
                <c:pt idx="134">
                  <c:v>20161012</c:v>
                </c:pt>
                <c:pt idx="135">
                  <c:v>20161013</c:v>
                </c:pt>
                <c:pt idx="136">
                  <c:v>20161014</c:v>
                </c:pt>
                <c:pt idx="137">
                  <c:v>20161017</c:v>
                </c:pt>
                <c:pt idx="138">
                  <c:v>20161018</c:v>
                </c:pt>
                <c:pt idx="139">
                  <c:v>20161019</c:v>
                </c:pt>
                <c:pt idx="140">
                  <c:v>20161020</c:v>
                </c:pt>
                <c:pt idx="141">
                  <c:v>20161021</c:v>
                </c:pt>
                <c:pt idx="142">
                  <c:v>20161024</c:v>
                </c:pt>
                <c:pt idx="143">
                  <c:v>20161025</c:v>
                </c:pt>
                <c:pt idx="144">
                  <c:v>20161026</c:v>
                </c:pt>
                <c:pt idx="145">
                  <c:v>20161027</c:v>
                </c:pt>
                <c:pt idx="146">
                  <c:v>20161028</c:v>
                </c:pt>
                <c:pt idx="147">
                  <c:v>20161031</c:v>
                </c:pt>
                <c:pt idx="148">
                  <c:v>20161101</c:v>
                </c:pt>
                <c:pt idx="149">
                  <c:v>20161102</c:v>
                </c:pt>
                <c:pt idx="150">
                  <c:v>20161103</c:v>
                </c:pt>
                <c:pt idx="151">
                  <c:v>20161104</c:v>
                </c:pt>
                <c:pt idx="152">
                  <c:v>20161107</c:v>
                </c:pt>
                <c:pt idx="153">
                  <c:v>20161108</c:v>
                </c:pt>
                <c:pt idx="154">
                  <c:v>20161109</c:v>
                </c:pt>
                <c:pt idx="155">
                  <c:v>20161110</c:v>
                </c:pt>
                <c:pt idx="156">
                  <c:v>20161111</c:v>
                </c:pt>
                <c:pt idx="157">
                  <c:v>20161114</c:v>
                </c:pt>
                <c:pt idx="158">
                  <c:v>20161115</c:v>
                </c:pt>
                <c:pt idx="159">
                  <c:v>20161116</c:v>
                </c:pt>
                <c:pt idx="160">
                  <c:v>20161117</c:v>
                </c:pt>
                <c:pt idx="161">
                  <c:v>20161118</c:v>
                </c:pt>
                <c:pt idx="162">
                  <c:v>20161121</c:v>
                </c:pt>
                <c:pt idx="163">
                  <c:v>20161122</c:v>
                </c:pt>
                <c:pt idx="164">
                  <c:v>20161123</c:v>
                </c:pt>
                <c:pt idx="165">
                  <c:v>20161124</c:v>
                </c:pt>
                <c:pt idx="166">
                  <c:v>20161125</c:v>
                </c:pt>
                <c:pt idx="167">
                  <c:v>20161128</c:v>
                </c:pt>
                <c:pt idx="168">
                  <c:v>20161129</c:v>
                </c:pt>
                <c:pt idx="169">
                  <c:v>20161130</c:v>
                </c:pt>
                <c:pt idx="170">
                  <c:v>20161201</c:v>
                </c:pt>
                <c:pt idx="171">
                  <c:v>20161202</c:v>
                </c:pt>
                <c:pt idx="172">
                  <c:v>20161205</c:v>
                </c:pt>
                <c:pt idx="173">
                  <c:v>20161206</c:v>
                </c:pt>
                <c:pt idx="174">
                  <c:v>20161207</c:v>
                </c:pt>
                <c:pt idx="175">
                  <c:v>20161208</c:v>
                </c:pt>
                <c:pt idx="176">
                  <c:v>20161209</c:v>
                </c:pt>
                <c:pt idx="177">
                  <c:v>20161212</c:v>
                </c:pt>
                <c:pt idx="178">
                  <c:v>20161213</c:v>
                </c:pt>
                <c:pt idx="179">
                  <c:v>20161214</c:v>
                </c:pt>
                <c:pt idx="180">
                  <c:v>20161215</c:v>
                </c:pt>
                <c:pt idx="181">
                  <c:v>20161216</c:v>
                </c:pt>
                <c:pt idx="182">
                  <c:v>20161219</c:v>
                </c:pt>
                <c:pt idx="183">
                  <c:v>20161220</c:v>
                </c:pt>
                <c:pt idx="184">
                  <c:v>20161221</c:v>
                </c:pt>
                <c:pt idx="185">
                  <c:v>20161222</c:v>
                </c:pt>
                <c:pt idx="186">
                  <c:v>20161223</c:v>
                </c:pt>
                <c:pt idx="187">
                  <c:v>20161226</c:v>
                </c:pt>
                <c:pt idx="188">
                  <c:v>20161227</c:v>
                </c:pt>
                <c:pt idx="189">
                  <c:v>20161228</c:v>
                </c:pt>
                <c:pt idx="190">
                  <c:v>20161229</c:v>
                </c:pt>
                <c:pt idx="191">
                  <c:v>20161230</c:v>
                </c:pt>
                <c:pt idx="192">
                  <c:v>20161231</c:v>
                </c:pt>
                <c:pt idx="193">
                  <c:v>20170103</c:v>
                </c:pt>
                <c:pt idx="194">
                  <c:v>20170104</c:v>
                </c:pt>
                <c:pt idx="195">
                  <c:v>20170105</c:v>
                </c:pt>
                <c:pt idx="196">
                  <c:v>20170106</c:v>
                </c:pt>
                <c:pt idx="197">
                  <c:v>20170109</c:v>
                </c:pt>
                <c:pt idx="198">
                  <c:v>20170110</c:v>
                </c:pt>
                <c:pt idx="199">
                  <c:v>20170111</c:v>
                </c:pt>
                <c:pt idx="200">
                  <c:v>20170112</c:v>
                </c:pt>
                <c:pt idx="201">
                  <c:v>20170113</c:v>
                </c:pt>
                <c:pt idx="202">
                  <c:v>20170116</c:v>
                </c:pt>
                <c:pt idx="203">
                  <c:v>20170117</c:v>
                </c:pt>
                <c:pt idx="204">
                  <c:v>20170118</c:v>
                </c:pt>
                <c:pt idx="205">
                  <c:v>20170119</c:v>
                </c:pt>
                <c:pt idx="206">
                  <c:v>20170120</c:v>
                </c:pt>
                <c:pt idx="207">
                  <c:v>20170123</c:v>
                </c:pt>
                <c:pt idx="208">
                  <c:v>20170124</c:v>
                </c:pt>
                <c:pt idx="209">
                  <c:v>20170125</c:v>
                </c:pt>
                <c:pt idx="210">
                  <c:v>20170126</c:v>
                </c:pt>
                <c:pt idx="211">
                  <c:v>20170203</c:v>
                </c:pt>
                <c:pt idx="212">
                  <c:v>20170206</c:v>
                </c:pt>
                <c:pt idx="213">
                  <c:v>20170207</c:v>
                </c:pt>
                <c:pt idx="214">
                  <c:v>20170208</c:v>
                </c:pt>
                <c:pt idx="215">
                  <c:v>20170209</c:v>
                </c:pt>
                <c:pt idx="216">
                  <c:v>20170210</c:v>
                </c:pt>
                <c:pt idx="217">
                  <c:v>20170213</c:v>
                </c:pt>
                <c:pt idx="218">
                  <c:v>20170214</c:v>
                </c:pt>
                <c:pt idx="219">
                  <c:v>20170215</c:v>
                </c:pt>
                <c:pt idx="220">
                  <c:v>20170216</c:v>
                </c:pt>
                <c:pt idx="221">
                  <c:v>20170217</c:v>
                </c:pt>
                <c:pt idx="222">
                  <c:v>20170220</c:v>
                </c:pt>
                <c:pt idx="223">
                  <c:v>20170221</c:v>
                </c:pt>
                <c:pt idx="224">
                  <c:v>20170222</c:v>
                </c:pt>
                <c:pt idx="225">
                  <c:v>20170223</c:v>
                </c:pt>
                <c:pt idx="226">
                  <c:v>20170224</c:v>
                </c:pt>
                <c:pt idx="227">
                  <c:v>20170227</c:v>
                </c:pt>
                <c:pt idx="228">
                  <c:v>20170228</c:v>
                </c:pt>
                <c:pt idx="229">
                  <c:v>20170301</c:v>
                </c:pt>
                <c:pt idx="230">
                  <c:v>20170302</c:v>
                </c:pt>
                <c:pt idx="231">
                  <c:v>20170303</c:v>
                </c:pt>
                <c:pt idx="232">
                  <c:v>20170306</c:v>
                </c:pt>
                <c:pt idx="233">
                  <c:v>20170307</c:v>
                </c:pt>
                <c:pt idx="234">
                  <c:v>20170308</c:v>
                </c:pt>
                <c:pt idx="235">
                  <c:v>20170309</c:v>
                </c:pt>
                <c:pt idx="236">
                  <c:v>20170310</c:v>
                </c:pt>
                <c:pt idx="237">
                  <c:v>20170313</c:v>
                </c:pt>
                <c:pt idx="238">
                  <c:v>20170314</c:v>
                </c:pt>
                <c:pt idx="239">
                  <c:v>20170315</c:v>
                </c:pt>
                <c:pt idx="240">
                  <c:v>20170316</c:v>
                </c:pt>
                <c:pt idx="241">
                  <c:v>20170317</c:v>
                </c:pt>
                <c:pt idx="242">
                  <c:v>20170320</c:v>
                </c:pt>
                <c:pt idx="243">
                  <c:v>20170321</c:v>
                </c:pt>
                <c:pt idx="244">
                  <c:v>20170322</c:v>
                </c:pt>
                <c:pt idx="245">
                  <c:v>20170323</c:v>
                </c:pt>
                <c:pt idx="246">
                  <c:v>20170324</c:v>
                </c:pt>
                <c:pt idx="247">
                  <c:v>20170327</c:v>
                </c:pt>
                <c:pt idx="248">
                  <c:v>20170328</c:v>
                </c:pt>
                <c:pt idx="249">
                  <c:v>20170329</c:v>
                </c:pt>
                <c:pt idx="250">
                  <c:v>20170330</c:v>
                </c:pt>
                <c:pt idx="251">
                  <c:v>20170331</c:v>
                </c:pt>
                <c:pt idx="252">
                  <c:v>20170405</c:v>
                </c:pt>
                <c:pt idx="253">
                  <c:v>20170406</c:v>
                </c:pt>
                <c:pt idx="254">
                  <c:v>20170407</c:v>
                </c:pt>
                <c:pt idx="255">
                  <c:v>20170410</c:v>
                </c:pt>
                <c:pt idx="256">
                  <c:v>20170411</c:v>
                </c:pt>
                <c:pt idx="257">
                  <c:v>20170412</c:v>
                </c:pt>
                <c:pt idx="258">
                  <c:v>20170413</c:v>
                </c:pt>
                <c:pt idx="259">
                  <c:v>20170414</c:v>
                </c:pt>
                <c:pt idx="260">
                  <c:v>20170417</c:v>
                </c:pt>
                <c:pt idx="261">
                  <c:v>20170418</c:v>
                </c:pt>
                <c:pt idx="262">
                  <c:v>20170419</c:v>
                </c:pt>
                <c:pt idx="263">
                  <c:v>20170420</c:v>
                </c:pt>
                <c:pt idx="264">
                  <c:v>20170421</c:v>
                </c:pt>
                <c:pt idx="265">
                  <c:v>20170424</c:v>
                </c:pt>
                <c:pt idx="266">
                  <c:v>20170425</c:v>
                </c:pt>
                <c:pt idx="267">
                  <c:v>20170426</c:v>
                </c:pt>
                <c:pt idx="268">
                  <c:v>20170427</c:v>
                </c:pt>
                <c:pt idx="269">
                  <c:v>20170428</c:v>
                </c:pt>
                <c:pt idx="270">
                  <c:v>20170502</c:v>
                </c:pt>
                <c:pt idx="271">
                  <c:v>20170503</c:v>
                </c:pt>
                <c:pt idx="272">
                  <c:v>20170504</c:v>
                </c:pt>
                <c:pt idx="273">
                  <c:v>20170505</c:v>
                </c:pt>
                <c:pt idx="274">
                  <c:v>20170508</c:v>
                </c:pt>
                <c:pt idx="275">
                  <c:v>20170509</c:v>
                </c:pt>
                <c:pt idx="276">
                  <c:v>20170510</c:v>
                </c:pt>
                <c:pt idx="277">
                  <c:v>20170511</c:v>
                </c:pt>
                <c:pt idx="278">
                  <c:v>20170512</c:v>
                </c:pt>
                <c:pt idx="279">
                  <c:v>20170515</c:v>
                </c:pt>
                <c:pt idx="280">
                  <c:v>20170516</c:v>
                </c:pt>
                <c:pt idx="281">
                  <c:v>20170517</c:v>
                </c:pt>
                <c:pt idx="282">
                  <c:v>20170518</c:v>
                </c:pt>
                <c:pt idx="283">
                  <c:v>20170519</c:v>
                </c:pt>
                <c:pt idx="284">
                  <c:v>20170522</c:v>
                </c:pt>
                <c:pt idx="285">
                  <c:v>20170523</c:v>
                </c:pt>
                <c:pt idx="286">
                  <c:v>20170524</c:v>
                </c:pt>
                <c:pt idx="287">
                  <c:v>20170525</c:v>
                </c:pt>
                <c:pt idx="288">
                  <c:v>20170526</c:v>
                </c:pt>
                <c:pt idx="289">
                  <c:v>20170531</c:v>
                </c:pt>
                <c:pt idx="290">
                  <c:v>20170601</c:v>
                </c:pt>
                <c:pt idx="291">
                  <c:v>20170602</c:v>
                </c:pt>
                <c:pt idx="292">
                  <c:v>20170605</c:v>
                </c:pt>
                <c:pt idx="293">
                  <c:v>20170606</c:v>
                </c:pt>
                <c:pt idx="294">
                  <c:v>20170607</c:v>
                </c:pt>
                <c:pt idx="295">
                  <c:v>20170608</c:v>
                </c:pt>
                <c:pt idx="296">
                  <c:v>20170609</c:v>
                </c:pt>
                <c:pt idx="297">
                  <c:v>20170612</c:v>
                </c:pt>
                <c:pt idx="298">
                  <c:v>20170613</c:v>
                </c:pt>
                <c:pt idx="299">
                  <c:v>20170614</c:v>
                </c:pt>
                <c:pt idx="300">
                  <c:v>20170615</c:v>
                </c:pt>
                <c:pt idx="301">
                  <c:v>20170616</c:v>
                </c:pt>
                <c:pt idx="302">
                  <c:v>20170619</c:v>
                </c:pt>
                <c:pt idx="303">
                  <c:v>20170620</c:v>
                </c:pt>
                <c:pt idx="304">
                  <c:v>20170621</c:v>
                </c:pt>
                <c:pt idx="305">
                  <c:v>20170622</c:v>
                </c:pt>
                <c:pt idx="306">
                  <c:v>20170623</c:v>
                </c:pt>
                <c:pt idx="307">
                  <c:v>20170626</c:v>
                </c:pt>
                <c:pt idx="308">
                  <c:v>20170627</c:v>
                </c:pt>
                <c:pt idx="309">
                  <c:v>20170628</c:v>
                </c:pt>
                <c:pt idx="310">
                  <c:v>20170629</c:v>
                </c:pt>
                <c:pt idx="311">
                  <c:v>20170630</c:v>
                </c:pt>
                <c:pt idx="312">
                  <c:v>20170703</c:v>
                </c:pt>
                <c:pt idx="313">
                  <c:v>20170704</c:v>
                </c:pt>
                <c:pt idx="314">
                  <c:v>20170705</c:v>
                </c:pt>
                <c:pt idx="315">
                  <c:v>20170706</c:v>
                </c:pt>
                <c:pt idx="316">
                  <c:v>20170707</c:v>
                </c:pt>
                <c:pt idx="317">
                  <c:v>20170710</c:v>
                </c:pt>
                <c:pt idx="318">
                  <c:v>20170711</c:v>
                </c:pt>
                <c:pt idx="319">
                  <c:v>20170712</c:v>
                </c:pt>
                <c:pt idx="320">
                  <c:v>20170713</c:v>
                </c:pt>
                <c:pt idx="321">
                  <c:v>20170714</c:v>
                </c:pt>
                <c:pt idx="322">
                  <c:v>20170717</c:v>
                </c:pt>
                <c:pt idx="323">
                  <c:v>20170718</c:v>
                </c:pt>
                <c:pt idx="324">
                  <c:v>20170719</c:v>
                </c:pt>
                <c:pt idx="325">
                  <c:v>20170720</c:v>
                </c:pt>
                <c:pt idx="326">
                  <c:v>20170721</c:v>
                </c:pt>
                <c:pt idx="327">
                  <c:v>20170724</c:v>
                </c:pt>
                <c:pt idx="328">
                  <c:v>20170725</c:v>
                </c:pt>
                <c:pt idx="329">
                  <c:v>20170726</c:v>
                </c:pt>
                <c:pt idx="330">
                  <c:v>20170727</c:v>
                </c:pt>
                <c:pt idx="331">
                  <c:v>20170728</c:v>
                </c:pt>
                <c:pt idx="332">
                  <c:v>20170731</c:v>
                </c:pt>
                <c:pt idx="333">
                  <c:v>20170801</c:v>
                </c:pt>
                <c:pt idx="334">
                  <c:v>20170802</c:v>
                </c:pt>
                <c:pt idx="335">
                  <c:v>20170803</c:v>
                </c:pt>
                <c:pt idx="336">
                  <c:v>20170804</c:v>
                </c:pt>
                <c:pt idx="337">
                  <c:v>20170807</c:v>
                </c:pt>
                <c:pt idx="338">
                  <c:v>20170808</c:v>
                </c:pt>
                <c:pt idx="339">
                  <c:v>20170809</c:v>
                </c:pt>
                <c:pt idx="340">
                  <c:v>20170810</c:v>
                </c:pt>
                <c:pt idx="341">
                  <c:v>20170811</c:v>
                </c:pt>
                <c:pt idx="342">
                  <c:v>20170814</c:v>
                </c:pt>
                <c:pt idx="343">
                  <c:v>20170815</c:v>
                </c:pt>
                <c:pt idx="344">
                  <c:v>20170816</c:v>
                </c:pt>
                <c:pt idx="345">
                  <c:v>20170817</c:v>
                </c:pt>
                <c:pt idx="346">
                  <c:v>20170818</c:v>
                </c:pt>
                <c:pt idx="347">
                  <c:v>20170821</c:v>
                </c:pt>
                <c:pt idx="348">
                  <c:v>20170822</c:v>
                </c:pt>
                <c:pt idx="349">
                  <c:v>20170823</c:v>
                </c:pt>
                <c:pt idx="350">
                  <c:v>20170824</c:v>
                </c:pt>
                <c:pt idx="351">
                  <c:v>20170825</c:v>
                </c:pt>
                <c:pt idx="352">
                  <c:v>20170828</c:v>
                </c:pt>
                <c:pt idx="353">
                  <c:v>20170829</c:v>
                </c:pt>
                <c:pt idx="354">
                  <c:v>20170830</c:v>
                </c:pt>
                <c:pt idx="355">
                  <c:v>20170831</c:v>
                </c:pt>
                <c:pt idx="356">
                  <c:v>20170901</c:v>
                </c:pt>
                <c:pt idx="357">
                  <c:v>20170904</c:v>
                </c:pt>
                <c:pt idx="358">
                  <c:v>20170905</c:v>
                </c:pt>
                <c:pt idx="359">
                  <c:v>20170906</c:v>
                </c:pt>
                <c:pt idx="360">
                  <c:v>20170907</c:v>
                </c:pt>
                <c:pt idx="361">
                  <c:v>20170908</c:v>
                </c:pt>
                <c:pt idx="362">
                  <c:v>20170911</c:v>
                </c:pt>
                <c:pt idx="363">
                  <c:v>20170912</c:v>
                </c:pt>
                <c:pt idx="364">
                  <c:v>20170913</c:v>
                </c:pt>
                <c:pt idx="365">
                  <c:v>20170914</c:v>
                </c:pt>
                <c:pt idx="366">
                  <c:v>20170915</c:v>
                </c:pt>
                <c:pt idx="367">
                  <c:v>20170918</c:v>
                </c:pt>
                <c:pt idx="368">
                  <c:v>20170919</c:v>
                </c:pt>
                <c:pt idx="369">
                  <c:v>20170920</c:v>
                </c:pt>
                <c:pt idx="370">
                  <c:v>20170921</c:v>
                </c:pt>
                <c:pt idx="371">
                  <c:v>20170922</c:v>
                </c:pt>
                <c:pt idx="372">
                  <c:v>20170925</c:v>
                </c:pt>
                <c:pt idx="373">
                  <c:v>20170926</c:v>
                </c:pt>
                <c:pt idx="374">
                  <c:v>20170927</c:v>
                </c:pt>
                <c:pt idx="375">
                  <c:v>20170928</c:v>
                </c:pt>
                <c:pt idx="376">
                  <c:v>20170929</c:v>
                </c:pt>
                <c:pt idx="377">
                  <c:v>20171009</c:v>
                </c:pt>
                <c:pt idx="378">
                  <c:v>20171010</c:v>
                </c:pt>
                <c:pt idx="379">
                  <c:v>20171011</c:v>
                </c:pt>
                <c:pt idx="380">
                  <c:v>20171012</c:v>
                </c:pt>
                <c:pt idx="381">
                  <c:v>20171013</c:v>
                </c:pt>
                <c:pt idx="382">
                  <c:v>20171016</c:v>
                </c:pt>
                <c:pt idx="383">
                  <c:v>20171017</c:v>
                </c:pt>
                <c:pt idx="384">
                  <c:v>20171018</c:v>
                </c:pt>
                <c:pt idx="385">
                  <c:v>20171019</c:v>
                </c:pt>
                <c:pt idx="386">
                  <c:v>20171020</c:v>
                </c:pt>
                <c:pt idx="387">
                  <c:v>20171023</c:v>
                </c:pt>
                <c:pt idx="388">
                  <c:v>20171024</c:v>
                </c:pt>
                <c:pt idx="389">
                  <c:v>20171025</c:v>
                </c:pt>
                <c:pt idx="390">
                  <c:v>20171026</c:v>
                </c:pt>
                <c:pt idx="391">
                  <c:v>20171027</c:v>
                </c:pt>
                <c:pt idx="392">
                  <c:v>20171030</c:v>
                </c:pt>
                <c:pt idx="393">
                  <c:v>20171031</c:v>
                </c:pt>
                <c:pt idx="394">
                  <c:v>20171101</c:v>
                </c:pt>
                <c:pt idx="395">
                  <c:v>20171102</c:v>
                </c:pt>
                <c:pt idx="396">
                  <c:v>20171103</c:v>
                </c:pt>
                <c:pt idx="397">
                  <c:v>20171106</c:v>
                </c:pt>
                <c:pt idx="398">
                  <c:v>20171107</c:v>
                </c:pt>
                <c:pt idx="399">
                  <c:v>20171108</c:v>
                </c:pt>
                <c:pt idx="400">
                  <c:v>20171109</c:v>
                </c:pt>
                <c:pt idx="401">
                  <c:v>20171110</c:v>
                </c:pt>
                <c:pt idx="402">
                  <c:v>20171113</c:v>
                </c:pt>
                <c:pt idx="403">
                  <c:v>20171114</c:v>
                </c:pt>
                <c:pt idx="404">
                  <c:v>20171115</c:v>
                </c:pt>
                <c:pt idx="405">
                  <c:v>20171116</c:v>
                </c:pt>
                <c:pt idx="406">
                  <c:v>20171117</c:v>
                </c:pt>
                <c:pt idx="407">
                  <c:v>20171120</c:v>
                </c:pt>
                <c:pt idx="408">
                  <c:v>20171121</c:v>
                </c:pt>
                <c:pt idx="409">
                  <c:v>20171122</c:v>
                </c:pt>
                <c:pt idx="410">
                  <c:v>20171123</c:v>
                </c:pt>
                <c:pt idx="411">
                  <c:v>20171124</c:v>
                </c:pt>
                <c:pt idx="412">
                  <c:v>20171127</c:v>
                </c:pt>
                <c:pt idx="413">
                  <c:v>20171128</c:v>
                </c:pt>
                <c:pt idx="414">
                  <c:v>20171129</c:v>
                </c:pt>
                <c:pt idx="415">
                  <c:v>20171130</c:v>
                </c:pt>
                <c:pt idx="416">
                  <c:v>20171201</c:v>
                </c:pt>
                <c:pt idx="417">
                  <c:v>20171204</c:v>
                </c:pt>
                <c:pt idx="418">
                  <c:v>20171205</c:v>
                </c:pt>
                <c:pt idx="419">
                  <c:v>20171206</c:v>
                </c:pt>
                <c:pt idx="420">
                  <c:v>20171207</c:v>
                </c:pt>
                <c:pt idx="421">
                  <c:v>20171208</c:v>
                </c:pt>
                <c:pt idx="422">
                  <c:v>20171211</c:v>
                </c:pt>
                <c:pt idx="423">
                  <c:v>20171212</c:v>
                </c:pt>
                <c:pt idx="424">
                  <c:v>20171213</c:v>
                </c:pt>
                <c:pt idx="425">
                  <c:v>20171214</c:v>
                </c:pt>
                <c:pt idx="426">
                  <c:v>20171215</c:v>
                </c:pt>
                <c:pt idx="427">
                  <c:v>20171218</c:v>
                </c:pt>
                <c:pt idx="428">
                  <c:v>20171219</c:v>
                </c:pt>
                <c:pt idx="429">
                  <c:v>20171220</c:v>
                </c:pt>
                <c:pt idx="430">
                  <c:v>20171221</c:v>
                </c:pt>
                <c:pt idx="431">
                  <c:v>20171222</c:v>
                </c:pt>
                <c:pt idx="432">
                  <c:v>20171225</c:v>
                </c:pt>
                <c:pt idx="433">
                  <c:v>20171226</c:v>
                </c:pt>
                <c:pt idx="434">
                  <c:v>20171227</c:v>
                </c:pt>
                <c:pt idx="435">
                  <c:v>20171228</c:v>
                </c:pt>
                <c:pt idx="436">
                  <c:v>20171229</c:v>
                </c:pt>
                <c:pt idx="437">
                  <c:v>20171231</c:v>
                </c:pt>
              </c:strCache>
            </c:strRef>
          </c:cat>
          <c:val>
            <c:numRef>
              <c:f>单基金!$B$3:$B$440</c:f>
              <c:numCache>
                <c:formatCode>0.00%</c:formatCode>
                <c:ptCount val="438"/>
                <c:pt idx="0">
                  <c:v>0</c:v>
                </c:pt>
                <c:pt idx="1">
                  <c:v>0</c:v>
                </c:pt>
                <c:pt idx="2">
                  <c:v>0</c:v>
                </c:pt>
                <c:pt idx="3">
                  <c:v>0</c:v>
                </c:pt>
                <c:pt idx="4">
                  <c:v>0</c:v>
                </c:pt>
                <c:pt idx="5">
                  <c:v>7.6045600000000007E-4</c:v>
                </c:pt>
                <c:pt idx="6">
                  <c:v>1.5209130000000003E-3</c:v>
                </c:pt>
                <c:pt idx="7">
                  <c:v>1.5209130000000003E-3</c:v>
                </c:pt>
                <c:pt idx="8">
                  <c:v>2.2813690000000005E-3</c:v>
                </c:pt>
                <c:pt idx="9">
                  <c:v>2.2813690000000005E-3</c:v>
                </c:pt>
                <c:pt idx="10">
                  <c:v>2.2813690000000005E-3</c:v>
                </c:pt>
                <c:pt idx="11">
                  <c:v>2.2813690000000005E-3</c:v>
                </c:pt>
                <c:pt idx="12">
                  <c:v>3.0418250000000006E-3</c:v>
                </c:pt>
                <c:pt idx="13">
                  <c:v>2.2813690000000005E-3</c:v>
                </c:pt>
                <c:pt idx="14">
                  <c:v>3.0418250000000006E-3</c:v>
                </c:pt>
                <c:pt idx="15">
                  <c:v>3.0418250000000006E-3</c:v>
                </c:pt>
                <c:pt idx="16">
                  <c:v>3.0418250000000006E-3</c:v>
                </c:pt>
                <c:pt idx="17">
                  <c:v>3.0418250000000006E-3</c:v>
                </c:pt>
                <c:pt idx="18">
                  <c:v>3.0418250000000006E-3</c:v>
                </c:pt>
                <c:pt idx="19">
                  <c:v>7.6045600000000007E-4</c:v>
                </c:pt>
                <c:pt idx="20">
                  <c:v>7.6045600000000007E-4</c:v>
                </c:pt>
                <c:pt idx="21">
                  <c:v>2.2813690000000005E-3</c:v>
                </c:pt>
                <c:pt idx="22">
                  <c:v>1.5209130000000003E-3</c:v>
                </c:pt>
                <c:pt idx="23">
                  <c:v>3.8022810000000002E-3</c:v>
                </c:pt>
                <c:pt idx="24">
                  <c:v>5.3231940000000007E-3</c:v>
                </c:pt>
                <c:pt idx="25">
                  <c:v>6.0836500000000021E-3</c:v>
                </c:pt>
                <c:pt idx="26">
                  <c:v>7.6045630000000008E-3</c:v>
                </c:pt>
                <c:pt idx="27">
                  <c:v>1.1406844000000001E-2</c:v>
                </c:pt>
                <c:pt idx="28">
                  <c:v>1.2167300000000001E-2</c:v>
                </c:pt>
                <c:pt idx="29">
                  <c:v>1.2927757000000002E-2</c:v>
                </c:pt>
                <c:pt idx="30">
                  <c:v>9.8859320000000053E-3</c:v>
                </c:pt>
                <c:pt idx="31">
                  <c:v>7.6045630000000008E-3</c:v>
                </c:pt>
                <c:pt idx="32">
                  <c:v>7.6045630000000008E-3</c:v>
                </c:pt>
                <c:pt idx="33">
                  <c:v>7.6045630000000008E-3</c:v>
                </c:pt>
                <c:pt idx="34">
                  <c:v>8.3650190000000048E-3</c:v>
                </c:pt>
                <c:pt idx="35">
                  <c:v>8.3650190000000048E-3</c:v>
                </c:pt>
                <c:pt idx="36">
                  <c:v>1.0646388000000001E-2</c:v>
                </c:pt>
                <c:pt idx="37">
                  <c:v>9.8859320000000053E-3</c:v>
                </c:pt>
                <c:pt idx="38">
                  <c:v>6.8441060000000008E-3</c:v>
                </c:pt>
                <c:pt idx="39">
                  <c:v>7.6045630000000008E-3</c:v>
                </c:pt>
                <c:pt idx="40">
                  <c:v>8.3650190000000048E-3</c:v>
                </c:pt>
                <c:pt idx="41">
                  <c:v>9.8859320000000053E-3</c:v>
                </c:pt>
                <c:pt idx="42">
                  <c:v>9.1254750000000044E-3</c:v>
                </c:pt>
                <c:pt idx="43">
                  <c:v>9.1254750000000044E-3</c:v>
                </c:pt>
                <c:pt idx="44">
                  <c:v>9.1254750000000044E-3</c:v>
                </c:pt>
                <c:pt idx="45">
                  <c:v>9.1254750000000044E-3</c:v>
                </c:pt>
                <c:pt idx="46">
                  <c:v>8.3650190000000048E-3</c:v>
                </c:pt>
                <c:pt idx="47">
                  <c:v>1.2167300000000001E-2</c:v>
                </c:pt>
                <c:pt idx="48">
                  <c:v>1.2927757000000002E-2</c:v>
                </c:pt>
                <c:pt idx="49">
                  <c:v>1.3688212999999998E-2</c:v>
                </c:pt>
                <c:pt idx="50">
                  <c:v>1.4448669000000001E-2</c:v>
                </c:pt>
                <c:pt idx="51">
                  <c:v>1.5285171000000005E-2</c:v>
                </c:pt>
                <c:pt idx="52">
                  <c:v>1.5893536000000003E-2</c:v>
                </c:pt>
                <c:pt idx="53">
                  <c:v>1.5665399000000003E-2</c:v>
                </c:pt>
                <c:pt idx="54">
                  <c:v>9.9619770000000021E-3</c:v>
                </c:pt>
                <c:pt idx="55">
                  <c:v>1.0874525000000001E-2</c:v>
                </c:pt>
                <c:pt idx="56">
                  <c:v>1.5057034E-2</c:v>
                </c:pt>
                <c:pt idx="57">
                  <c:v>1.5285171000000005E-2</c:v>
                </c:pt>
                <c:pt idx="58">
                  <c:v>1.5665399000000003E-2</c:v>
                </c:pt>
                <c:pt idx="59">
                  <c:v>1.6425856000000003E-2</c:v>
                </c:pt>
                <c:pt idx="60">
                  <c:v>1.5893536000000003E-2</c:v>
                </c:pt>
                <c:pt idx="61">
                  <c:v>1.7490494000000002E-2</c:v>
                </c:pt>
                <c:pt idx="62">
                  <c:v>1.6958175000000002E-2</c:v>
                </c:pt>
                <c:pt idx="63">
                  <c:v>1.5893536000000003E-2</c:v>
                </c:pt>
                <c:pt idx="64">
                  <c:v>1.8403042000000001E-2</c:v>
                </c:pt>
                <c:pt idx="65">
                  <c:v>1.8555133000000001E-2</c:v>
                </c:pt>
                <c:pt idx="66">
                  <c:v>1.8783270000000005E-2</c:v>
                </c:pt>
                <c:pt idx="67">
                  <c:v>1.8783270000000005E-2</c:v>
                </c:pt>
                <c:pt idx="68">
                  <c:v>1.8631179000000005E-2</c:v>
                </c:pt>
                <c:pt idx="69">
                  <c:v>2.0380228000000004E-2</c:v>
                </c:pt>
                <c:pt idx="70">
                  <c:v>2.0608365000000007E-2</c:v>
                </c:pt>
                <c:pt idx="71">
                  <c:v>2.0836502000000007E-2</c:v>
                </c:pt>
                <c:pt idx="72">
                  <c:v>2.1140684E-2</c:v>
                </c:pt>
                <c:pt idx="73">
                  <c:v>2.0988593E-2</c:v>
                </c:pt>
                <c:pt idx="74">
                  <c:v>2.0456274000000003E-2</c:v>
                </c:pt>
                <c:pt idx="75">
                  <c:v>2.2965779000000006E-2</c:v>
                </c:pt>
                <c:pt idx="76">
                  <c:v>2.3422052999999998E-2</c:v>
                </c:pt>
                <c:pt idx="77">
                  <c:v>2.3498098999999998E-2</c:v>
                </c:pt>
                <c:pt idx="78">
                  <c:v>2.4638783000000001E-2</c:v>
                </c:pt>
                <c:pt idx="79">
                  <c:v>2.4334601000000001E-2</c:v>
                </c:pt>
                <c:pt idx="80">
                  <c:v>2.4182510000000001E-2</c:v>
                </c:pt>
                <c:pt idx="81">
                  <c:v>2.4106463999999998E-2</c:v>
                </c:pt>
                <c:pt idx="82">
                  <c:v>2.4562738000000001E-2</c:v>
                </c:pt>
                <c:pt idx="83">
                  <c:v>2.4030418000000005E-2</c:v>
                </c:pt>
                <c:pt idx="84">
                  <c:v>2.3346008000000001E-2</c:v>
                </c:pt>
                <c:pt idx="85">
                  <c:v>2.6311787000000007E-2</c:v>
                </c:pt>
                <c:pt idx="86">
                  <c:v>2.1673004000000006E-2</c:v>
                </c:pt>
                <c:pt idx="87">
                  <c:v>2.2433460000000002E-2</c:v>
                </c:pt>
                <c:pt idx="88">
                  <c:v>2.2585551000000002E-2</c:v>
                </c:pt>
                <c:pt idx="89">
                  <c:v>2.0988593E-2</c:v>
                </c:pt>
                <c:pt idx="90">
                  <c:v>2.1749049000000003E-2</c:v>
                </c:pt>
                <c:pt idx="91">
                  <c:v>2.1977186000000003E-2</c:v>
                </c:pt>
                <c:pt idx="92">
                  <c:v>2.2281369000000009E-2</c:v>
                </c:pt>
                <c:pt idx="93">
                  <c:v>2.1825094999999999E-2</c:v>
                </c:pt>
                <c:pt idx="94">
                  <c:v>2.2585551000000002E-2</c:v>
                </c:pt>
                <c:pt idx="95">
                  <c:v>2.3650190000000001E-2</c:v>
                </c:pt>
                <c:pt idx="96">
                  <c:v>2.3269962000000005E-2</c:v>
                </c:pt>
                <c:pt idx="97">
                  <c:v>2.2281369000000009E-2</c:v>
                </c:pt>
                <c:pt idx="98">
                  <c:v>2.3812188000000001E-2</c:v>
                </c:pt>
                <c:pt idx="99">
                  <c:v>2.6465609000000005E-2</c:v>
                </c:pt>
                <c:pt idx="100">
                  <c:v>2.6975882000000007E-2</c:v>
                </c:pt>
                <c:pt idx="101">
                  <c:v>2.7282046000000008E-2</c:v>
                </c:pt>
                <c:pt idx="102">
                  <c:v>2.6975882000000007E-2</c:v>
                </c:pt>
                <c:pt idx="103">
                  <c:v>4.5039554000000009E-2</c:v>
                </c:pt>
                <c:pt idx="104">
                  <c:v>4.5039554000000009E-2</c:v>
                </c:pt>
                <c:pt idx="105">
                  <c:v>4.5958046000000002E-2</c:v>
                </c:pt>
                <c:pt idx="106">
                  <c:v>4.5855991000000006E-2</c:v>
                </c:pt>
                <c:pt idx="107">
                  <c:v>4.5958046000000002E-2</c:v>
                </c:pt>
                <c:pt idx="108">
                  <c:v>4.5855991000000006E-2</c:v>
                </c:pt>
                <c:pt idx="109">
                  <c:v>4.5753937000000022E-2</c:v>
                </c:pt>
                <c:pt idx="110">
                  <c:v>4.5753937000000022E-2</c:v>
                </c:pt>
                <c:pt idx="111">
                  <c:v>4.5753937000000022E-2</c:v>
                </c:pt>
                <c:pt idx="112">
                  <c:v>4.5753937000000022E-2</c:v>
                </c:pt>
                <c:pt idx="113">
                  <c:v>4.5855991000000006E-2</c:v>
                </c:pt>
                <c:pt idx="114">
                  <c:v>4.5753937000000022E-2</c:v>
                </c:pt>
                <c:pt idx="115">
                  <c:v>3.6977238000000016E-2</c:v>
                </c:pt>
                <c:pt idx="116">
                  <c:v>3.6466964000000004E-2</c:v>
                </c:pt>
                <c:pt idx="117">
                  <c:v>3.4936144000000002E-2</c:v>
                </c:pt>
                <c:pt idx="118">
                  <c:v>3.3915598000000005E-2</c:v>
                </c:pt>
                <c:pt idx="119">
                  <c:v>3.3099161000000002E-2</c:v>
                </c:pt>
                <c:pt idx="120">
                  <c:v>3.3099161000000002E-2</c:v>
                </c:pt>
                <c:pt idx="121">
                  <c:v>3.2895052000000008E-2</c:v>
                </c:pt>
                <c:pt idx="122">
                  <c:v>3.330327000000001E-2</c:v>
                </c:pt>
                <c:pt idx="123">
                  <c:v>3.330327000000001E-2</c:v>
                </c:pt>
                <c:pt idx="124">
                  <c:v>3.3405325000000007E-2</c:v>
                </c:pt>
                <c:pt idx="125">
                  <c:v>3.330327000000001E-2</c:v>
                </c:pt>
                <c:pt idx="126">
                  <c:v>3.3099161000000002E-2</c:v>
                </c:pt>
                <c:pt idx="127">
                  <c:v>3.2690942000000014E-2</c:v>
                </c:pt>
                <c:pt idx="128">
                  <c:v>3.3201216000000006E-2</c:v>
                </c:pt>
                <c:pt idx="129">
                  <c:v>3.3099161000000002E-2</c:v>
                </c:pt>
                <c:pt idx="130">
                  <c:v>3.330327000000001E-2</c:v>
                </c:pt>
                <c:pt idx="131">
                  <c:v>3.3711488999999997E-2</c:v>
                </c:pt>
                <c:pt idx="132">
                  <c:v>3.4425871000000004E-2</c:v>
                </c:pt>
                <c:pt idx="133">
                  <c:v>3.4527926E-2</c:v>
                </c:pt>
                <c:pt idx="134">
                  <c:v>3.4425871000000004E-2</c:v>
                </c:pt>
                <c:pt idx="135">
                  <c:v>3.4527926E-2</c:v>
                </c:pt>
                <c:pt idx="136">
                  <c:v>3.4323816000000007E-2</c:v>
                </c:pt>
                <c:pt idx="137">
                  <c:v>3.3813543000000008E-2</c:v>
                </c:pt>
                <c:pt idx="138">
                  <c:v>3.422176200000001E-2</c:v>
                </c:pt>
                <c:pt idx="139">
                  <c:v>3.3915598000000005E-2</c:v>
                </c:pt>
                <c:pt idx="140">
                  <c:v>3.4119706999999999E-2</c:v>
                </c:pt>
                <c:pt idx="141">
                  <c:v>3.4732035000000008E-2</c:v>
                </c:pt>
                <c:pt idx="142">
                  <c:v>3.5242308000000007E-2</c:v>
                </c:pt>
                <c:pt idx="143">
                  <c:v>3.5446417000000008E-2</c:v>
                </c:pt>
                <c:pt idx="144">
                  <c:v>3.514025300000001E-2</c:v>
                </c:pt>
                <c:pt idx="145">
                  <c:v>3.5242308000000007E-2</c:v>
                </c:pt>
                <c:pt idx="146">
                  <c:v>3.5344363000000004E-2</c:v>
                </c:pt>
                <c:pt idx="147">
                  <c:v>3.5344363000000004E-2</c:v>
                </c:pt>
                <c:pt idx="148">
                  <c:v>3.5446417000000008E-2</c:v>
                </c:pt>
                <c:pt idx="149">
                  <c:v>3.5344363000000004E-2</c:v>
                </c:pt>
                <c:pt idx="150">
                  <c:v>3.5446417000000008E-2</c:v>
                </c:pt>
                <c:pt idx="151">
                  <c:v>3.5548471999999998E-2</c:v>
                </c:pt>
                <c:pt idx="152">
                  <c:v>3.5344363000000004E-2</c:v>
                </c:pt>
                <c:pt idx="153">
                  <c:v>3.5548471999999998E-2</c:v>
                </c:pt>
                <c:pt idx="154">
                  <c:v>3.5344363000000004E-2</c:v>
                </c:pt>
                <c:pt idx="155">
                  <c:v>3.5446417000000008E-2</c:v>
                </c:pt>
                <c:pt idx="156">
                  <c:v>3.5242308000000007E-2</c:v>
                </c:pt>
                <c:pt idx="157">
                  <c:v>3.514025300000001E-2</c:v>
                </c:pt>
                <c:pt idx="158">
                  <c:v>3.5344363000000004E-2</c:v>
                </c:pt>
                <c:pt idx="159">
                  <c:v>3.5242308000000007E-2</c:v>
                </c:pt>
                <c:pt idx="160">
                  <c:v>3.4936144000000002E-2</c:v>
                </c:pt>
                <c:pt idx="161">
                  <c:v>3.4425871000000004E-2</c:v>
                </c:pt>
                <c:pt idx="162">
                  <c:v>3.4936144000000002E-2</c:v>
                </c:pt>
                <c:pt idx="163">
                  <c:v>3.5446417000000008E-2</c:v>
                </c:pt>
                <c:pt idx="164">
                  <c:v>3.6262854000000004E-2</c:v>
                </c:pt>
                <c:pt idx="165">
                  <c:v>3.6671073000000012E-2</c:v>
                </c:pt>
                <c:pt idx="166">
                  <c:v>3.7283402000000007E-2</c:v>
                </c:pt>
                <c:pt idx="167">
                  <c:v>3.7385454999999998E-2</c:v>
                </c:pt>
                <c:pt idx="168">
                  <c:v>3.7181346000000011E-2</c:v>
                </c:pt>
                <c:pt idx="169">
                  <c:v>3.605874500000001E-2</c:v>
                </c:pt>
                <c:pt idx="170">
                  <c:v>3.6773129000000009E-2</c:v>
                </c:pt>
                <c:pt idx="171">
                  <c:v>3.5752580999999999E-2</c:v>
                </c:pt>
                <c:pt idx="172">
                  <c:v>3.4732035000000008E-2</c:v>
                </c:pt>
                <c:pt idx="173">
                  <c:v>3.4119706999999999E-2</c:v>
                </c:pt>
                <c:pt idx="174">
                  <c:v>3.4323816000000007E-2</c:v>
                </c:pt>
                <c:pt idx="175">
                  <c:v>3.4629980000000005E-2</c:v>
                </c:pt>
                <c:pt idx="176">
                  <c:v>3.4834090000000005E-2</c:v>
                </c:pt>
                <c:pt idx="177">
                  <c:v>3.2895052000000008E-2</c:v>
                </c:pt>
                <c:pt idx="178">
                  <c:v>3.2180669000000002E-2</c:v>
                </c:pt>
                <c:pt idx="179">
                  <c:v>3.1568341999999999E-2</c:v>
                </c:pt>
                <c:pt idx="180">
                  <c:v>2.891492E-2</c:v>
                </c:pt>
                <c:pt idx="181">
                  <c:v>2.9323139000000002E-2</c:v>
                </c:pt>
                <c:pt idx="182">
                  <c:v>2.8710811000000003E-2</c:v>
                </c:pt>
                <c:pt idx="183">
                  <c:v>2.7894374000000006E-2</c:v>
                </c:pt>
                <c:pt idx="184">
                  <c:v>2.9016975000000007E-2</c:v>
                </c:pt>
                <c:pt idx="185">
                  <c:v>2.9935466000000004E-2</c:v>
                </c:pt>
                <c:pt idx="186">
                  <c:v>2.9935466000000004E-2</c:v>
                </c:pt>
                <c:pt idx="187">
                  <c:v>3.0343684999999999E-2</c:v>
                </c:pt>
                <c:pt idx="188">
                  <c:v>3.0649849000000007E-2</c:v>
                </c:pt>
                <c:pt idx="189">
                  <c:v>3.0343684999999999E-2</c:v>
                </c:pt>
                <c:pt idx="190">
                  <c:v>3.0649849000000007E-2</c:v>
                </c:pt>
                <c:pt idx="191">
                  <c:v>3.1262178000000009E-2</c:v>
                </c:pt>
                <c:pt idx="192">
                  <c:v>3.1364230999999999E-2</c:v>
                </c:pt>
                <c:pt idx="193">
                  <c:v>3.2486833000000007E-2</c:v>
                </c:pt>
                <c:pt idx="194">
                  <c:v>3.2997106000000005E-2</c:v>
                </c:pt>
                <c:pt idx="195">
                  <c:v>3.3099161000000002E-2</c:v>
                </c:pt>
                <c:pt idx="196">
                  <c:v>3.2895052000000008E-2</c:v>
                </c:pt>
                <c:pt idx="197">
                  <c:v>3.3507379000000004E-2</c:v>
                </c:pt>
                <c:pt idx="198">
                  <c:v>3.3711488999999997E-2</c:v>
                </c:pt>
                <c:pt idx="199">
                  <c:v>3.330327000000001E-2</c:v>
                </c:pt>
                <c:pt idx="200">
                  <c:v>3.3201216000000006E-2</c:v>
                </c:pt>
                <c:pt idx="201">
                  <c:v>3.330327000000001E-2</c:v>
                </c:pt>
                <c:pt idx="202">
                  <c:v>3.3507379000000004E-2</c:v>
                </c:pt>
                <c:pt idx="203">
                  <c:v>3.330327000000001E-2</c:v>
                </c:pt>
                <c:pt idx="204">
                  <c:v>3.3609434000000001E-2</c:v>
                </c:pt>
                <c:pt idx="205">
                  <c:v>3.3405325000000007E-2</c:v>
                </c:pt>
                <c:pt idx="206">
                  <c:v>3.4017653000000002E-2</c:v>
                </c:pt>
                <c:pt idx="207">
                  <c:v>3.4323816000000007E-2</c:v>
                </c:pt>
                <c:pt idx="208">
                  <c:v>3.422176200000001E-2</c:v>
                </c:pt>
                <c:pt idx="209">
                  <c:v>3.422176200000001E-2</c:v>
                </c:pt>
                <c:pt idx="210">
                  <c:v>3.4527926E-2</c:v>
                </c:pt>
                <c:pt idx="211">
                  <c:v>3.4017653000000002E-2</c:v>
                </c:pt>
                <c:pt idx="212">
                  <c:v>3.3711488999999997E-2</c:v>
                </c:pt>
                <c:pt idx="213">
                  <c:v>3.3099161000000002E-2</c:v>
                </c:pt>
                <c:pt idx="214">
                  <c:v>3.330327000000001E-2</c:v>
                </c:pt>
                <c:pt idx="215">
                  <c:v>3.3813543000000008E-2</c:v>
                </c:pt>
                <c:pt idx="216">
                  <c:v>3.422176200000001E-2</c:v>
                </c:pt>
                <c:pt idx="217">
                  <c:v>3.5038199000000006E-2</c:v>
                </c:pt>
                <c:pt idx="218">
                  <c:v>3.5038199000000006E-2</c:v>
                </c:pt>
                <c:pt idx="219">
                  <c:v>3.514025300000001E-2</c:v>
                </c:pt>
                <c:pt idx="220">
                  <c:v>3.5548471999999998E-2</c:v>
                </c:pt>
                <c:pt idx="221">
                  <c:v>3.5446417000000008E-2</c:v>
                </c:pt>
                <c:pt idx="222">
                  <c:v>3.6773129000000009E-2</c:v>
                </c:pt>
                <c:pt idx="223">
                  <c:v>3.6671073000000012E-2</c:v>
                </c:pt>
                <c:pt idx="224">
                  <c:v>3.6875182000000006E-2</c:v>
                </c:pt>
                <c:pt idx="225">
                  <c:v>3.6977238000000016E-2</c:v>
                </c:pt>
                <c:pt idx="226">
                  <c:v>3.7181346000000011E-2</c:v>
                </c:pt>
                <c:pt idx="227">
                  <c:v>3.6671073000000012E-2</c:v>
                </c:pt>
                <c:pt idx="228">
                  <c:v>3.6977238000000016E-2</c:v>
                </c:pt>
                <c:pt idx="229">
                  <c:v>3.6773129000000009E-2</c:v>
                </c:pt>
                <c:pt idx="230">
                  <c:v>3.6364909000000001E-2</c:v>
                </c:pt>
                <c:pt idx="231">
                  <c:v>3.6364909000000001E-2</c:v>
                </c:pt>
                <c:pt idx="232">
                  <c:v>3.6875182000000006E-2</c:v>
                </c:pt>
                <c:pt idx="233">
                  <c:v>3.7181346000000011E-2</c:v>
                </c:pt>
                <c:pt idx="234">
                  <c:v>3.6977238000000016E-2</c:v>
                </c:pt>
                <c:pt idx="235">
                  <c:v>3.6875182000000006E-2</c:v>
                </c:pt>
                <c:pt idx="236">
                  <c:v>3.7079291000000007E-2</c:v>
                </c:pt>
                <c:pt idx="237">
                  <c:v>3.7487511000000008E-2</c:v>
                </c:pt>
                <c:pt idx="238">
                  <c:v>3.7793675000000006E-2</c:v>
                </c:pt>
                <c:pt idx="239">
                  <c:v>3.809983900000001E-2</c:v>
                </c:pt>
                <c:pt idx="240">
                  <c:v>3.809983900000001E-2</c:v>
                </c:pt>
                <c:pt idx="241">
                  <c:v>3.7589566000000005E-2</c:v>
                </c:pt>
                <c:pt idx="242">
                  <c:v>3.7793675000000006E-2</c:v>
                </c:pt>
                <c:pt idx="243">
                  <c:v>3.8201893000000008E-2</c:v>
                </c:pt>
                <c:pt idx="244">
                  <c:v>3.809983900000001E-2</c:v>
                </c:pt>
                <c:pt idx="245">
                  <c:v>3.8610112000000009E-2</c:v>
                </c:pt>
                <c:pt idx="246">
                  <c:v>3.9222439999999997E-2</c:v>
                </c:pt>
                <c:pt idx="247">
                  <c:v>3.9528603000000002E-2</c:v>
                </c:pt>
                <c:pt idx="248">
                  <c:v>3.9528603000000002E-2</c:v>
                </c:pt>
                <c:pt idx="249">
                  <c:v>3.9528603000000002E-2</c:v>
                </c:pt>
                <c:pt idx="250">
                  <c:v>3.9324493999999995E-2</c:v>
                </c:pt>
                <c:pt idx="251">
                  <c:v>4.0345039999999999E-2</c:v>
                </c:pt>
                <c:pt idx="252">
                  <c:v>4.1263532000000006E-2</c:v>
                </c:pt>
                <c:pt idx="253">
                  <c:v>4.1467641000000013E-2</c:v>
                </c:pt>
                <c:pt idx="254">
                  <c:v>4.156969600000001E-2</c:v>
                </c:pt>
                <c:pt idx="255">
                  <c:v>4.1365587000000009E-2</c:v>
                </c:pt>
                <c:pt idx="256">
                  <c:v>4.1059422999999998E-2</c:v>
                </c:pt>
                <c:pt idx="257">
                  <c:v>4.1059422999999998E-2</c:v>
                </c:pt>
                <c:pt idx="258">
                  <c:v>4.1161477000000009E-2</c:v>
                </c:pt>
                <c:pt idx="259">
                  <c:v>4.0651204000000003E-2</c:v>
                </c:pt>
                <c:pt idx="260">
                  <c:v>4.0855313999999997E-2</c:v>
                </c:pt>
                <c:pt idx="261">
                  <c:v>4.0753259000000007E-2</c:v>
                </c:pt>
                <c:pt idx="262">
                  <c:v>4.0957368000000001E-2</c:v>
                </c:pt>
                <c:pt idx="263">
                  <c:v>4.1161477000000009E-2</c:v>
                </c:pt>
                <c:pt idx="264">
                  <c:v>4.1467641000000013E-2</c:v>
                </c:pt>
                <c:pt idx="265">
                  <c:v>4.1161477000000009E-2</c:v>
                </c:pt>
                <c:pt idx="266">
                  <c:v>4.1773804999999997E-2</c:v>
                </c:pt>
                <c:pt idx="267">
                  <c:v>4.1875859999999994E-2</c:v>
                </c:pt>
                <c:pt idx="268">
                  <c:v>4.2079969000000002E-2</c:v>
                </c:pt>
                <c:pt idx="269">
                  <c:v>4.1773804999999997E-2</c:v>
                </c:pt>
                <c:pt idx="270">
                  <c:v>4.1671750999999993E-2</c:v>
                </c:pt>
                <c:pt idx="271">
                  <c:v>4.1365587000000009E-2</c:v>
                </c:pt>
                <c:pt idx="272">
                  <c:v>4.1263532000000006E-2</c:v>
                </c:pt>
                <c:pt idx="273">
                  <c:v>4.1263532000000006E-2</c:v>
                </c:pt>
                <c:pt idx="274">
                  <c:v>4.0855313999999997E-2</c:v>
                </c:pt>
                <c:pt idx="275">
                  <c:v>4.0447095000000002E-2</c:v>
                </c:pt>
                <c:pt idx="276">
                  <c:v>4.0549149999999985E-2</c:v>
                </c:pt>
                <c:pt idx="277">
                  <c:v>4.1365587000000009E-2</c:v>
                </c:pt>
                <c:pt idx="278">
                  <c:v>4.2284078000000003E-2</c:v>
                </c:pt>
                <c:pt idx="279">
                  <c:v>4.2692297000000011E-2</c:v>
                </c:pt>
                <c:pt idx="280">
                  <c:v>4.2896406000000012E-2</c:v>
                </c:pt>
                <c:pt idx="281">
                  <c:v>4.2488188000000003E-2</c:v>
                </c:pt>
                <c:pt idx="282">
                  <c:v>4.2692297000000011E-2</c:v>
                </c:pt>
                <c:pt idx="283">
                  <c:v>4.2998461000000016E-2</c:v>
                </c:pt>
                <c:pt idx="284">
                  <c:v>4.3508735000000007E-2</c:v>
                </c:pt>
                <c:pt idx="285">
                  <c:v>4.4121063000000002E-2</c:v>
                </c:pt>
                <c:pt idx="286">
                  <c:v>4.4019008000000005E-2</c:v>
                </c:pt>
                <c:pt idx="287">
                  <c:v>4.4529281000000004E-2</c:v>
                </c:pt>
                <c:pt idx="288">
                  <c:v>4.4937500000000012E-2</c:v>
                </c:pt>
                <c:pt idx="289">
                  <c:v>4.5651881999999998E-2</c:v>
                </c:pt>
                <c:pt idx="290">
                  <c:v>4.5958046000000002E-2</c:v>
                </c:pt>
                <c:pt idx="291">
                  <c:v>4.5651881999999998E-2</c:v>
                </c:pt>
                <c:pt idx="292">
                  <c:v>4.4937500000000012E-2</c:v>
                </c:pt>
                <c:pt idx="293">
                  <c:v>4.5447772999999997E-2</c:v>
                </c:pt>
                <c:pt idx="294">
                  <c:v>4.6060100999999999E-2</c:v>
                </c:pt>
                <c:pt idx="295">
                  <c:v>4.708064700000001E-2</c:v>
                </c:pt>
                <c:pt idx="296">
                  <c:v>4.708064700000001E-2</c:v>
                </c:pt>
                <c:pt idx="297">
                  <c:v>4.7897084000000013E-2</c:v>
                </c:pt>
                <c:pt idx="298">
                  <c:v>4.8203247999999997E-2</c:v>
                </c:pt>
                <c:pt idx="299">
                  <c:v>4.7692975000000012E-2</c:v>
                </c:pt>
                <c:pt idx="300">
                  <c:v>4.7488865000000005E-2</c:v>
                </c:pt>
                <c:pt idx="301">
                  <c:v>4.7386811000000015E-2</c:v>
                </c:pt>
                <c:pt idx="302">
                  <c:v>4.8713521000000023E-2</c:v>
                </c:pt>
                <c:pt idx="303">
                  <c:v>4.361079000000001E-2</c:v>
                </c:pt>
                <c:pt idx="304">
                  <c:v>4.4325172000000003E-2</c:v>
                </c:pt>
                <c:pt idx="305">
                  <c:v>4.3508735000000007E-2</c:v>
                </c:pt>
                <c:pt idx="306">
                  <c:v>4.3304626000000006E-2</c:v>
                </c:pt>
                <c:pt idx="307">
                  <c:v>4.361079000000001E-2</c:v>
                </c:pt>
                <c:pt idx="308">
                  <c:v>4.361079000000001E-2</c:v>
                </c:pt>
                <c:pt idx="309">
                  <c:v>4.3304626000000006E-2</c:v>
                </c:pt>
                <c:pt idx="310">
                  <c:v>4.3304626000000006E-2</c:v>
                </c:pt>
                <c:pt idx="311">
                  <c:v>4.361079000000001E-2</c:v>
                </c:pt>
                <c:pt idx="312">
                  <c:v>4.320257000000001E-2</c:v>
                </c:pt>
                <c:pt idx="313">
                  <c:v>4.2998461000000016E-2</c:v>
                </c:pt>
                <c:pt idx="314">
                  <c:v>4.4529281000000004E-2</c:v>
                </c:pt>
                <c:pt idx="315">
                  <c:v>4.524366400000001E-2</c:v>
                </c:pt>
                <c:pt idx="316">
                  <c:v>4.4427227000000021E-2</c:v>
                </c:pt>
                <c:pt idx="317">
                  <c:v>4.4223116999999999E-2</c:v>
                </c:pt>
                <c:pt idx="318">
                  <c:v>4.5345718E-2</c:v>
                </c:pt>
                <c:pt idx="319">
                  <c:v>4.5855991000000006E-2</c:v>
                </c:pt>
                <c:pt idx="320">
                  <c:v>4.5855991000000006E-2</c:v>
                </c:pt>
                <c:pt idx="321">
                  <c:v>4.6366264000000011E-2</c:v>
                </c:pt>
                <c:pt idx="322">
                  <c:v>4.4835445000000008E-2</c:v>
                </c:pt>
                <c:pt idx="323">
                  <c:v>4.5141608999999992E-2</c:v>
                </c:pt>
                <c:pt idx="324">
                  <c:v>4.8509412000000002E-2</c:v>
                </c:pt>
                <c:pt idx="325">
                  <c:v>4.8815576999999999E-2</c:v>
                </c:pt>
                <c:pt idx="326">
                  <c:v>4.8815576999999999E-2</c:v>
                </c:pt>
                <c:pt idx="327">
                  <c:v>4.9427903000000016E-2</c:v>
                </c:pt>
                <c:pt idx="328">
                  <c:v>4.9529958999999998E-2</c:v>
                </c:pt>
                <c:pt idx="329">
                  <c:v>5.0142287000000015E-2</c:v>
                </c:pt>
                <c:pt idx="330">
                  <c:v>5.0856669000000014E-2</c:v>
                </c:pt>
                <c:pt idx="331">
                  <c:v>5.2693652000000014E-2</c:v>
                </c:pt>
                <c:pt idx="332">
                  <c:v>5.606145600000001E-2</c:v>
                </c:pt>
                <c:pt idx="333">
                  <c:v>5.677583700000001E-2</c:v>
                </c:pt>
                <c:pt idx="334">
                  <c:v>5.606145600000001E-2</c:v>
                </c:pt>
                <c:pt idx="335">
                  <c:v>5.5040908999999999E-2</c:v>
                </c:pt>
                <c:pt idx="336">
                  <c:v>5.259159800000001E-2</c:v>
                </c:pt>
                <c:pt idx="337">
                  <c:v>5.4632690000000012E-2</c:v>
                </c:pt>
                <c:pt idx="338">
                  <c:v>5.3408035000000006E-2</c:v>
                </c:pt>
                <c:pt idx="339">
                  <c:v>5.5449127000000008E-2</c:v>
                </c:pt>
                <c:pt idx="340">
                  <c:v>5.3714199000000004E-2</c:v>
                </c:pt>
                <c:pt idx="341">
                  <c:v>4.9938176000000008E-2</c:v>
                </c:pt>
                <c:pt idx="342">
                  <c:v>5.0754614000000017E-2</c:v>
                </c:pt>
                <c:pt idx="343">
                  <c:v>5.0958724000000004E-2</c:v>
                </c:pt>
                <c:pt idx="344">
                  <c:v>5.0958724000000004E-2</c:v>
                </c:pt>
                <c:pt idx="345">
                  <c:v>5.1366942000000013E-2</c:v>
                </c:pt>
                <c:pt idx="346">
                  <c:v>5.2285434000000006E-2</c:v>
                </c:pt>
                <c:pt idx="347">
                  <c:v>5.3101871000000002E-2</c:v>
                </c:pt>
                <c:pt idx="348">
                  <c:v>5.330598000000001E-2</c:v>
                </c:pt>
                <c:pt idx="349">
                  <c:v>5.3612144000000007E-2</c:v>
                </c:pt>
                <c:pt idx="350">
                  <c:v>5.330598000000001E-2</c:v>
                </c:pt>
                <c:pt idx="351">
                  <c:v>5.4428581000000004E-2</c:v>
                </c:pt>
                <c:pt idx="352">
                  <c:v>5.5449127000000008E-2</c:v>
                </c:pt>
                <c:pt idx="353">
                  <c:v>5.5245018E-2</c:v>
                </c:pt>
                <c:pt idx="354">
                  <c:v>5.6367620000000021E-2</c:v>
                </c:pt>
                <c:pt idx="355">
                  <c:v>5.6877892999999999E-2</c:v>
                </c:pt>
                <c:pt idx="356">
                  <c:v>5.6979947999999996E-2</c:v>
                </c:pt>
                <c:pt idx="357">
                  <c:v>5.779638500000002E-2</c:v>
                </c:pt>
                <c:pt idx="358">
                  <c:v>5.8306658000000011E-2</c:v>
                </c:pt>
                <c:pt idx="359">
                  <c:v>5.8306658000000011E-2</c:v>
                </c:pt>
                <c:pt idx="360">
                  <c:v>5.800049400000002E-2</c:v>
                </c:pt>
                <c:pt idx="361">
                  <c:v>5.800049400000002E-2</c:v>
                </c:pt>
                <c:pt idx="362">
                  <c:v>5.9123095000000014E-2</c:v>
                </c:pt>
                <c:pt idx="363">
                  <c:v>5.9939532000000011E-2</c:v>
                </c:pt>
                <c:pt idx="364">
                  <c:v>5.9939532000000011E-2</c:v>
                </c:pt>
                <c:pt idx="365">
                  <c:v>5.922514999999999E-2</c:v>
                </c:pt>
                <c:pt idx="366">
                  <c:v>5.9123095000000014E-2</c:v>
                </c:pt>
                <c:pt idx="367">
                  <c:v>6.0960078000000008E-2</c:v>
                </c:pt>
                <c:pt idx="368">
                  <c:v>5.9939532000000011E-2</c:v>
                </c:pt>
                <c:pt idx="369">
                  <c:v>6.0755969000000014E-2</c:v>
                </c:pt>
                <c:pt idx="370">
                  <c:v>5.9939532000000011E-2</c:v>
                </c:pt>
                <c:pt idx="371">
                  <c:v>5.9633368000000006E-2</c:v>
                </c:pt>
                <c:pt idx="372">
                  <c:v>5.8816931000000024E-2</c:v>
                </c:pt>
                <c:pt idx="373">
                  <c:v>5.922514999999999E-2</c:v>
                </c:pt>
                <c:pt idx="374">
                  <c:v>6.157240600000001E-2</c:v>
                </c:pt>
                <c:pt idx="375">
                  <c:v>6.1980624000000005E-2</c:v>
                </c:pt>
                <c:pt idx="376">
                  <c:v>6.3205281000000016E-2</c:v>
                </c:pt>
                <c:pt idx="377">
                  <c:v>6.5552537000000008E-2</c:v>
                </c:pt>
                <c:pt idx="378">
                  <c:v>6.5552537000000008E-2</c:v>
                </c:pt>
                <c:pt idx="379">
                  <c:v>6.6368974000000011E-2</c:v>
                </c:pt>
                <c:pt idx="380">
                  <c:v>6.7695686000000033E-2</c:v>
                </c:pt>
                <c:pt idx="381">
                  <c:v>6.8410068000000004E-2</c:v>
                </c:pt>
                <c:pt idx="382">
                  <c:v>6.8818287000000034E-2</c:v>
                </c:pt>
                <c:pt idx="383">
                  <c:v>6.8920340999999996E-2</c:v>
                </c:pt>
                <c:pt idx="384">
                  <c:v>7.065527000000002E-2</c:v>
                </c:pt>
                <c:pt idx="385">
                  <c:v>7.0144997000000014E-2</c:v>
                </c:pt>
                <c:pt idx="386">
                  <c:v>7.0247051000000019E-2</c:v>
                </c:pt>
                <c:pt idx="387">
                  <c:v>7.1165542999999998E-2</c:v>
                </c:pt>
                <c:pt idx="388">
                  <c:v>7.0961434000000018E-2</c:v>
                </c:pt>
                <c:pt idx="389">
                  <c:v>7.0961434000000018E-2</c:v>
                </c:pt>
                <c:pt idx="390">
                  <c:v>7.1165542999999998E-2</c:v>
                </c:pt>
                <c:pt idx="391">
                  <c:v>7.1165542999999998E-2</c:v>
                </c:pt>
                <c:pt idx="392">
                  <c:v>0.11576342200000003</c:v>
                </c:pt>
                <c:pt idx="393">
                  <c:v>0.116477804</c:v>
                </c:pt>
                <c:pt idx="394">
                  <c:v>0.11657985899999999</c:v>
                </c:pt>
                <c:pt idx="395">
                  <c:v>0.11668191400000001</c:v>
                </c:pt>
                <c:pt idx="396">
                  <c:v>0.11668191400000001</c:v>
                </c:pt>
                <c:pt idx="397">
                  <c:v>0.11668191400000001</c:v>
                </c:pt>
                <c:pt idx="398">
                  <c:v>0.11668191400000001</c:v>
                </c:pt>
                <c:pt idx="399">
                  <c:v>0.11678396800000002</c:v>
                </c:pt>
                <c:pt idx="400">
                  <c:v>0.11678396800000002</c:v>
                </c:pt>
                <c:pt idx="401">
                  <c:v>0.11688602300000003</c:v>
                </c:pt>
                <c:pt idx="402">
                  <c:v>0.11698807899999999</c:v>
                </c:pt>
                <c:pt idx="403">
                  <c:v>0.11698807899999999</c:v>
                </c:pt>
                <c:pt idx="404">
                  <c:v>0.11709013200000003</c:v>
                </c:pt>
                <c:pt idx="405">
                  <c:v>0.11709013200000003</c:v>
                </c:pt>
                <c:pt idx="406">
                  <c:v>0.11709013200000003</c:v>
                </c:pt>
                <c:pt idx="407">
                  <c:v>0.11709013200000003</c:v>
                </c:pt>
                <c:pt idx="408">
                  <c:v>0.11719218800000003</c:v>
                </c:pt>
                <c:pt idx="409">
                  <c:v>0.11719218800000003</c:v>
                </c:pt>
                <c:pt idx="410">
                  <c:v>0.11729424300000006</c:v>
                </c:pt>
                <c:pt idx="411">
                  <c:v>0.11729424300000006</c:v>
                </c:pt>
                <c:pt idx="412">
                  <c:v>0.11739629600000002</c:v>
                </c:pt>
                <c:pt idx="413">
                  <c:v>0.11739629600000002</c:v>
                </c:pt>
                <c:pt idx="414">
                  <c:v>0.11739629600000002</c:v>
                </c:pt>
                <c:pt idx="415">
                  <c:v>0.11749835200000001</c:v>
                </c:pt>
                <c:pt idx="416">
                  <c:v>0.11749835200000001</c:v>
                </c:pt>
                <c:pt idx="417">
                  <c:v>0.11770246100000001</c:v>
                </c:pt>
                <c:pt idx="418">
                  <c:v>0.11770246100000001</c:v>
                </c:pt>
                <c:pt idx="419">
                  <c:v>0.11770246100000001</c:v>
                </c:pt>
                <c:pt idx="420">
                  <c:v>0.11770246100000001</c:v>
                </c:pt>
                <c:pt idx="421">
                  <c:v>0.11770246100000001</c:v>
                </c:pt>
                <c:pt idx="422">
                  <c:v>0.11770246100000001</c:v>
                </c:pt>
                <c:pt idx="423">
                  <c:v>0.11760040500000003</c:v>
                </c:pt>
                <c:pt idx="424">
                  <c:v>0.11760040500000003</c:v>
                </c:pt>
                <c:pt idx="425">
                  <c:v>0.11760040500000003</c:v>
                </c:pt>
                <c:pt idx="426">
                  <c:v>0.11760040500000003</c:v>
                </c:pt>
                <c:pt idx="427">
                  <c:v>0.11749835200000001</c:v>
                </c:pt>
                <c:pt idx="428">
                  <c:v>0.11749835200000001</c:v>
                </c:pt>
                <c:pt idx="429">
                  <c:v>0.11749835200000001</c:v>
                </c:pt>
                <c:pt idx="430">
                  <c:v>0.118518898</c:v>
                </c:pt>
                <c:pt idx="431">
                  <c:v>0.11872300700000005</c:v>
                </c:pt>
                <c:pt idx="432">
                  <c:v>0.11892711700000001</c:v>
                </c:pt>
                <c:pt idx="433">
                  <c:v>0.11902917100000003</c:v>
                </c:pt>
                <c:pt idx="434">
                  <c:v>0.11902917100000003</c:v>
                </c:pt>
                <c:pt idx="435">
                  <c:v>0.11913122600000005</c:v>
                </c:pt>
                <c:pt idx="436">
                  <c:v>0.11913122600000005</c:v>
                </c:pt>
                <c:pt idx="437">
                  <c:v>0.11923328000000004</c:v>
                </c:pt>
              </c:numCache>
            </c:numRef>
          </c:val>
        </c:ser>
        <c:ser>
          <c:idx val="1"/>
          <c:order val="1"/>
          <c:tx>
            <c:strRef>
              <c:f>单基金!$C$2</c:f>
              <c:strCache>
                <c:ptCount val="1"/>
                <c:pt idx="0">
                  <c:v>基准增长率</c:v>
                </c:pt>
              </c:strCache>
            </c:strRef>
          </c:tx>
          <c:spPr>
            <a:ln w="25400">
              <a:solidFill>
                <a:srgbClr val="FF00FF"/>
              </a:solidFill>
              <a:prstDash val="solid"/>
            </a:ln>
          </c:spPr>
          <c:marker>
            <c:symbol val="none"/>
          </c:marker>
          <c:cat>
            <c:strRef>
              <c:f>单基金!$A$3:$A$440</c:f>
              <c:strCache>
                <c:ptCount val="438"/>
                <c:pt idx="0">
                  <c:v>20160323</c:v>
                </c:pt>
                <c:pt idx="1">
                  <c:v>20160324</c:v>
                </c:pt>
                <c:pt idx="2">
                  <c:v>20160325</c:v>
                </c:pt>
                <c:pt idx="3">
                  <c:v>20160328</c:v>
                </c:pt>
                <c:pt idx="4">
                  <c:v>20160329</c:v>
                </c:pt>
                <c:pt idx="5">
                  <c:v>20160330</c:v>
                </c:pt>
                <c:pt idx="6">
                  <c:v>20160331</c:v>
                </c:pt>
                <c:pt idx="7">
                  <c:v>20160401</c:v>
                </c:pt>
                <c:pt idx="8">
                  <c:v>20160405</c:v>
                </c:pt>
                <c:pt idx="9">
                  <c:v>20160406</c:v>
                </c:pt>
                <c:pt idx="10">
                  <c:v>20160407</c:v>
                </c:pt>
                <c:pt idx="11">
                  <c:v>20160408</c:v>
                </c:pt>
                <c:pt idx="12">
                  <c:v>20160411</c:v>
                </c:pt>
                <c:pt idx="13">
                  <c:v>20160412</c:v>
                </c:pt>
                <c:pt idx="14">
                  <c:v>20160413</c:v>
                </c:pt>
                <c:pt idx="15">
                  <c:v>20160414</c:v>
                </c:pt>
                <c:pt idx="16">
                  <c:v>20160415</c:v>
                </c:pt>
                <c:pt idx="17">
                  <c:v>20160418</c:v>
                </c:pt>
                <c:pt idx="18">
                  <c:v>20160419</c:v>
                </c:pt>
                <c:pt idx="19">
                  <c:v>20160420</c:v>
                </c:pt>
                <c:pt idx="20">
                  <c:v>20160421</c:v>
                </c:pt>
                <c:pt idx="21">
                  <c:v>20160422</c:v>
                </c:pt>
                <c:pt idx="22">
                  <c:v>20160425</c:v>
                </c:pt>
                <c:pt idx="23">
                  <c:v>20160426</c:v>
                </c:pt>
                <c:pt idx="24">
                  <c:v>20160427</c:v>
                </c:pt>
                <c:pt idx="25">
                  <c:v>20160428</c:v>
                </c:pt>
                <c:pt idx="26">
                  <c:v>20160429</c:v>
                </c:pt>
                <c:pt idx="27">
                  <c:v>20160503</c:v>
                </c:pt>
                <c:pt idx="28">
                  <c:v>20160504</c:v>
                </c:pt>
                <c:pt idx="29">
                  <c:v>20160505</c:v>
                </c:pt>
                <c:pt idx="30">
                  <c:v>20160506</c:v>
                </c:pt>
                <c:pt idx="31">
                  <c:v>20160509</c:v>
                </c:pt>
                <c:pt idx="32">
                  <c:v>20160510</c:v>
                </c:pt>
                <c:pt idx="33">
                  <c:v>20160511</c:v>
                </c:pt>
                <c:pt idx="34">
                  <c:v>20160512</c:v>
                </c:pt>
                <c:pt idx="35">
                  <c:v>20160513</c:v>
                </c:pt>
                <c:pt idx="36">
                  <c:v>20160516</c:v>
                </c:pt>
                <c:pt idx="37">
                  <c:v>20160517</c:v>
                </c:pt>
                <c:pt idx="38">
                  <c:v>20160518</c:v>
                </c:pt>
                <c:pt idx="39">
                  <c:v>20160519</c:v>
                </c:pt>
                <c:pt idx="40">
                  <c:v>20160520</c:v>
                </c:pt>
                <c:pt idx="41">
                  <c:v>20160523</c:v>
                </c:pt>
                <c:pt idx="42">
                  <c:v>20160524</c:v>
                </c:pt>
                <c:pt idx="43">
                  <c:v>20160525</c:v>
                </c:pt>
                <c:pt idx="44">
                  <c:v>20160526</c:v>
                </c:pt>
                <c:pt idx="45">
                  <c:v>20160527</c:v>
                </c:pt>
                <c:pt idx="46">
                  <c:v>20160530</c:v>
                </c:pt>
                <c:pt idx="47">
                  <c:v>20160531</c:v>
                </c:pt>
                <c:pt idx="48">
                  <c:v>20160601</c:v>
                </c:pt>
                <c:pt idx="49">
                  <c:v>20160602</c:v>
                </c:pt>
                <c:pt idx="50">
                  <c:v>20160603</c:v>
                </c:pt>
                <c:pt idx="51">
                  <c:v>20160606</c:v>
                </c:pt>
                <c:pt idx="52">
                  <c:v>20160607</c:v>
                </c:pt>
                <c:pt idx="53">
                  <c:v>20160608</c:v>
                </c:pt>
                <c:pt idx="54">
                  <c:v>20160613</c:v>
                </c:pt>
                <c:pt idx="55">
                  <c:v>20160614</c:v>
                </c:pt>
                <c:pt idx="56">
                  <c:v>20160615</c:v>
                </c:pt>
                <c:pt idx="57">
                  <c:v>20160616</c:v>
                </c:pt>
                <c:pt idx="58">
                  <c:v>20160617</c:v>
                </c:pt>
                <c:pt idx="59">
                  <c:v>20160620</c:v>
                </c:pt>
                <c:pt idx="60">
                  <c:v>20160621</c:v>
                </c:pt>
                <c:pt idx="61">
                  <c:v>20160622</c:v>
                </c:pt>
                <c:pt idx="62">
                  <c:v>20160623</c:v>
                </c:pt>
                <c:pt idx="63">
                  <c:v>20160624</c:v>
                </c:pt>
                <c:pt idx="64">
                  <c:v>20160627</c:v>
                </c:pt>
                <c:pt idx="65">
                  <c:v>20160628</c:v>
                </c:pt>
                <c:pt idx="66">
                  <c:v>20160629</c:v>
                </c:pt>
                <c:pt idx="67">
                  <c:v>20160630</c:v>
                </c:pt>
                <c:pt idx="68">
                  <c:v>20160701</c:v>
                </c:pt>
                <c:pt idx="69">
                  <c:v>20160704</c:v>
                </c:pt>
                <c:pt idx="70">
                  <c:v>20160705</c:v>
                </c:pt>
                <c:pt idx="71">
                  <c:v>20160706</c:v>
                </c:pt>
                <c:pt idx="72">
                  <c:v>20160707</c:v>
                </c:pt>
                <c:pt idx="73">
                  <c:v>20160708</c:v>
                </c:pt>
                <c:pt idx="74">
                  <c:v>20160711</c:v>
                </c:pt>
                <c:pt idx="75">
                  <c:v>20160712</c:v>
                </c:pt>
                <c:pt idx="76">
                  <c:v>20160713</c:v>
                </c:pt>
                <c:pt idx="77">
                  <c:v>20160714</c:v>
                </c:pt>
                <c:pt idx="78">
                  <c:v>20160715</c:v>
                </c:pt>
                <c:pt idx="79">
                  <c:v>20160718</c:v>
                </c:pt>
                <c:pt idx="80">
                  <c:v>20160719</c:v>
                </c:pt>
                <c:pt idx="81">
                  <c:v>20160720</c:v>
                </c:pt>
                <c:pt idx="82">
                  <c:v>20160721</c:v>
                </c:pt>
                <c:pt idx="83">
                  <c:v>20160722</c:v>
                </c:pt>
                <c:pt idx="84">
                  <c:v>20160725</c:v>
                </c:pt>
                <c:pt idx="85">
                  <c:v>20160726</c:v>
                </c:pt>
                <c:pt idx="86">
                  <c:v>20160727</c:v>
                </c:pt>
                <c:pt idx="87">
                  <c:v>20160728</c:v>
                </c:pt>
                <c:pt idx="88">
                  <c:v>20160729</c:v>
                </c:pt>
                <c:pt idx="89">
                  <c:v>20160801</c:v>
                </c:pt>
                <c:pt idx="90">
                  <c:v>20160802</c:v>
                </c:pt>
                <c:pt idx="91">
                  <c:v>20160803</c:v>
                </c:pt>
                <c:pt idx="92">
                  <c:v>20160804</c:v>
                </c:pt>
                <c:pt idx="93">
                  <c:v>20160805</c:v>
                </c:pt>
                <c:pt idx="94">
                  <c:v>20160808</c:v>
                </c:pt>
                <c:pt idx="95">
                  <c:v>20160809</c:v>
                </c:pt>
                <c:pt idx="96">
                  <c:v>20160810</c:v>
                </c:pt>
                <c:pt idx="97">
                  <c:v>20160811</c:v>
                </c:pt>
                <c:pt idx="98">
                  <c:v>20160812</c:v>
                </c:pt>
                <c:pt idx="99">
                  <c:v>20160815</c:v>
                </c:pt>
                <c:pt idx="100">
                  <c:v>20160816</c:v>
                </c:pt>
                <c:pt idx="101">
                  <c:v>20160817</c:v>
                </c:pt>
                <c:pt idx="102">
                  <c:v>20160818</c:v>
                </c:pt>
                <c:pt idx="103">
                  <c:v>20160819</c:v>
                </c:pt>
                <c:pt idx="104">
                  <c:v>20160822</c:v>
                </c:pt>
                <c:pt idx="105">
                  <c:v>20160823</c:v>
                </c:pt>
                <c:pt idx="106">
                  <c:v>20160824</c:v>
                </c:pt>
                <c:pt idx="107">
                  <c:v>20160825</c:v>
                </c:pt>
                <c:pt idx="108">
                  <c:v>20160826</c:v>
                </c:pt>
                <c:pt idx="109">
                  <c:v>20160829</c:v>
                </c:pt>
                <c:pt idx="110">
                  <c:v>20160830</c:v>
                </c:pt>
                <c:pt idx="111">
                  <c:v>20160831</c:v>
                </c:pt>
                <c:pt idx="112">
                  <c:v>20160901</c:v>
                </c:pt>
                <c:pt idx="113">
                  <c:v>20160902</c:v>
                </c:pt>
                <c:pt idx="114">
                  <c:v>20160905</c:v>
                </c:pt>
                <c:pt idx="115">
                  <c:v>20160906</c:v>
                </c:pt>
                <c:pt idx="116">
                  <c:v>20160907</c:v>
                </c:pt>
                <c:pt idx="117">
                  <c:v>20160908</c:v>
                </c:pt>
                <c:pt idx="118">
                  <c:v>20160909</c:v>
                </c:pt>
                <c:pt idx="119">
                  <c:v>20160912</c:v>
                </c:pt>
                <c:pt idx="120">
                  <c:v>20160913</c:v>
                </c:pt>
                <c:pt idx="121">
                  <c:v>20160914</c:v>
                </c:pt>
                <c:pt idx="122">
                  <c:v>20160919</c:v>
                </c:pt>
                <c:pt idx="123">
                  <c:v>20160920</c:v>
                </c:pt>
                <c:pt idx="124">
                  <c:v>20160921</c:v>
                </c:pt>
                <c:pt idx="125">
                  <c:v>20160922</c:v>
                </c:pt>
                <c:pt idx="126">
                  <c:v>20160923</c:v>
                </c:pt>
                <c:pt idx="127">
                  <c:v>20160926</c:v>
                </c:pt>
                <c:pt idx="128">
                  <c:v>20160927</c:v>
                </c:pt>
                <c:pt idx="129">
                  <c:v>20160928</c:v>
                </c:pt>
                <c:pt idx="130">
                  <c:v>20160929</c:v>
                </c:pt>
                <c:pt idx="131">
                  <c:v>20160930</c:v>
                </c:pt>
                <c:pt idx="132">
                  <c:v>20161010</c:v>
                </c:pt>
                <c:pt idx="133">
                  <c:v>20161011</c:v>
                </c:pt>
                <c:pt idx="134">
                  <c:v>20161012</c:v>
                </c:pt>
                <c:pt idx="135">
                  <c:v>20161013</c:v>
                </c:pt>
                <c:pt idx="136">
                  <c:v>20161014</c:v>
                </c:pt>
                <c:pt idx="137">
                  <c:v>20161017</c:v>
                </c:pt>
                <c:pt idx="138">
                  <c:v>20161018</c:v>
                </c:pt>
                <c:pt idx="139">
                  <c:v>20161019</c:v>
                </c:pt>
                <c:pt idx="140">
                  <c:v>20161020</c:v>
                </c:pt>
                <c:pt idx="141">
                  <c:v>20161021</c:v>
                </c:pt>
                <c:pt idx="142">
                  <c:v>20161024</c:v>
                </c:pt>
                <c:pt idx="143">
                  <c:v>20161025</c:v>
                </c:pt>
                <c:pt idx="144">
                  <c:v>20161026</c:v>
                </c:pt>
                <c:pt idx="145">
                  <c:v>20161027</c:v>
                </c:pt>
                <c:pt idx="146">
                  <c:v>20161028</c:v>
                </c:pt>
                <c:pt idx="147">
                  <c:v>20161031</c:v>
                </c:pt>
                <c:pt idx="148">
                  <c:v>20161101</c:v>
                </c:pt>
                <c:pt idx="149">
                  <c:v>20161102</c:v>
                </c:pt>
                <c:pt idx="150">
                  <c:v>20161103</c:v>
                </c:pt>
                <c:pt idx="151">
                  <c:v>20161104</c:v>
                </c:pt>
                <c:pt idx="152">
                  <c:v>20161107</c:v>
                </c:pt>
                <c:pt idx="153">
                  <c:v>20161108</c:v>
                </c:pt>
                <c:pt idx="154">
                  <c:v>20161109</c:v>
                </c:pt>
                <c:pt idx="155">
                  <c:v>20161110</c:v>
                </c:pt>
                <c:pt idx="156">
                  <c:v>20161111</c:v>
                </c:pt>
                <c:pt idx="157">
                  <c:v>20161114</c:v>
                </c:pt>
                <c:pt idx="158">
                  <c:v>20161115</c:v>
                </c:pt>
                <c:pt idx="159">
                  <c:v>20161116</c:v>
                </c:pt>
                <c:pt idx="160">
                  <c:v>20161117</c:v>
                </c:pt>
                <c:pt idx="161">
                  <c:v>20161118</c:v>
                </c:pt>
                <c:pt idx="162">
                  <c:v>20161121</c:v>
                </c:pt>
                <c:pt idx="163">
                  <c:v>20161122</c:v>
                </c:pt>
                <c:pt idx="164">
                  <c:v>20161123</c:v>
                </c:pt>
                <c:pt idx="165">
                  <c:v>20161124</c:v>
                </c:pt>
                <c:pt idx="166">
                  <c:v>20161125</c:v>
                </c:pt>
                <c:pt idx="167">
                  <c:v>20161128</c:v>
                </c:pt>
                <c:pt idx="168">
                  <c:v>20161129</c:v>
                </c:pt>
                <c:pt idx="169">
                  <c:v>20161130</c:v>
                </c:pt>
                <c:pt idx="170">
                  <c:v>20161201</c:v>
                </c:pt>
                <c:pt idx="171">
                  <c:v>20161202</c:v>
                </c:pt>
                <c:pt idx="172">
                  <c:v>20161205</c:v>
                </c:pt>
                <c:pt idx="173">
                  <c:v>20161206</c:v>
                </c:pt>
                <c:pt idx="174">
                  <c:v>20161207</c:v>
                </c:pt>
                <c:pt idx="175">
                  <c:v>20161208</c:v>
                </c:pt>
                <c:pt idx="176">
                  <c:v>20161209</c:v>
                </c:pt>
                <c:pt idx="177">
                  <c:v>20161212</c:v>
                </c:pt>
                <c:pt idx="178">
                  <c:v>20161213</c:v>
                </c:pt>
                <c:pt idx="179">
                  <c:v>20161214</c:v>
                </c:pt>
                <c:pt idx="180">
                  <c:v>20161215</c:v>
                </c:pt>
                <c:pt idx="181">
                  <c:v>20161216</c:v>
                </c:pt>
                <c:pt idx="182">
                  <c:v>20161219</c:v>
                </c:pt>
                <c:pt idx="183">
                  <c:v>20161220</c:v>
                </c:pt>
                <c:pt idx="184">
                  <c:v>20161221</c:v>
                </c:pt>
                <c:pt idx="185">
                  <c:v>20161222</c:v>
                </c:pt>
                <c:pt idx="186">
                  <c:v>20161223</c:v>
                </c:pt>
                <c:pt idx="187">
                  <c:v>20161226</c:v>
                </c:pt>
                <c:pt idx="188">
                  <c:v>20161227</c:v>
                </c:pt>
                <c:pt idx="189">
                  <c:v>20161228</c:v>
                </c:pt>
                <c:pt idx="190">
                  <c:v>20161229</c:v>
                </c:pt>
                <c:pt idx="191">
                  <c:v>20161230</c:v>
                </c:pt>
                <c:pt idx="192">
                  <c:v>20161231</c:v>
                </c:pt>
                <c:pt idx="193">
                  <c:v>20170103</c:v>
                </c:pt>
                <c:pt idx="194">
                  <c:v>20170104</c:v>
                </c:pt>
                <c:pt idx="195">
                  <c:v>20170105</c:v>
                </c:pt>
                <c:pt idx="196">
                  <c:v>20170106</c:v>
                </c:pt>
                <c:pt idx="197">
                  <c:v>20170109</c:v>
                </c:pt>
                <c:pt idx="198">
                  <c:v>20170110</c:v>
                </c:pt>
                <c:pt idx="199">
                  <c:v>20170111</c:v>
                </c:pt>
                <c:pt idx="200">
                  <c:v>20170112</c:v>
                </c:pt>
                <c:pt idx="201">
                  <c:v>20170113</c:v>
                </c:pt>
                <c:pt idx="202">
                  <c:v>20170116</c:v>
                </c:pt>
                <c:pt idx="203">
                  <c:v>20170117</c:v>
                </c:pt>
                <c:pt idx="204">
                  <c:v>20170118</c:v>
                </c:pt>
                <c:pt idx="205">
                  <c:v>20170119</c:v>
                </c:pt>
                <c:pt idx="206">
                  <c:v>20170120</c:v>
                </c:pt>
                <c:pt idx="207">
                  <c:v>20170123</c:v>
                </c:pt>
                <c:pt idx="208">
                  <c:v>20170124</c:v>
                </c:pt>
                <c:pt idx="209">
                  <c:v>20170125</c:v>
                </c:pt>
                <c:pt idx="210">
                  <c:v>20170126</c:v>
                </c:pt>
                <c:pt idx="211">
                  <c:v>20170203</c:v>
                </c:pt>
                <c:pt idx="212">
                  <c:v>20170206</c:v>
                </c:pt>
                <c:pt idx="213">
                  <c:v>20170207</c:v>
                </c:pt>
                <c:pt idx="214">
                  <c:v>20170208</c:v>
                </c:pt>
                <c:pt idx="215">
                  <c:v>20170209</c:v>
                </c:pt>
                <c:pt idx="216">
                  <c:v>20170210</c:v>
                </c:pt>
                <c:pt idx="217">
                  <c:v>20170213</c:v>
                </c:pt>
                <c:pt idx="218">
                  <c:v>20170214</c:v>
                </c:pt>
                <c:pt idx="219">
                  <c:v>20170215</c:v>
                </c:pt>
                <c:pt idx="220">
                  <c:v>20170216</c:v>
                </c:pt>
                <c:pt idx="221">
                  <c:v>20170217</c:v>
                </c:pt>
                <c:pt idx="222">
                  <c:v>20170220</c:v>
                </c:pt>
                <c:pt idx="223">
                  <c:v>20170221</c:v>
                </c:pt>
                <c:pt idx="224">
                  <c:v>20170222</c:v>
                </c:pt>
                <c:pt idx="225">
                  <c:v>20170223</c:v>
                </c:pt>
                <c:pt idx="226">
                  <c:v>20170224</c:v>
                </c:pt>
                <c:pt idx="227">
                  <c:v>20170227</c:v>
                </c:pt>
                <c:pt idx="228">
                  <c:v>20170228</c:v>
                </c:pt>
                <c:pt idx="229">
                  <c:v>20170301</c:v>
                </c:pt>
                <c:pt idx="230">
                  <c:v>20170302</c:v>
                </c:pt>
                <c:pt idx="231">
                  <c:v>20170303</c:v>
                </c:pt>
                <c:pt idx="232">
                  <c:v>20170306</c:v>
                </c:pt>
                <c:pt idx="233">
                  <c:v>20170307</c:v>
                </c:pt>
                <c:pt idx="234">
                  <c:v>20170308</c:v>
                </c:pt>
                <c:pt idx="235">
                  <c:v>20170309</c:v>
                </c:pt>
                <c:pt idx="236">
                  <c:v>20170310</c:v>
                </c:pt>
                <c:pt idx="237">
                  <c:v>20170313</c:v>
                </c:pt>
                <c:pt idx="238">
                  <c:v>20170314</c:v>
                </c:pt>
                <c:pt idx="239">
                  <c:v>20170315</c:v>
                </c:pt>
                <c:pt idx="240">
                  <c:v>20170316</c:v>
                </c:pt>
                <c:pt idx="241">
                  <c:v>20170317</c:v>
                </c:pt>
                <c:pt idx="242">
                  <c:v>20170320</c:v>
                </c:pt>
                <c:pt idx="243">
                  <c:v>20170321</c:v>
                </c:pt>
                <c:pt idx="244">
                  <c:v>20170322</c:v>
                </c:pt>
                <c:pt idx="245">
                  <c:v>20170323</c:v>
                </c:pt>
                <c:pt idx="246">
                  <c:v>20170324</c:v>
                </c:pt>
                <c:pt idx="247">
                  <c:v>20170327</c:v>
                </c:pt>
                <c:pt idx="248">
                  <c:v>20170328</c:v>
                </c:pt>
                <c:pt idx="249">
                  <c:v>20170329</c:v>
                </c:pt>
                <c:pt idx="250">
                  <c:v>20170330</c:v>
                </c:pt>
                <c:pt idx="251">
                  <c:v>20170331</c:v>
                </c:pt>
                <c:pt idx="252">
                  <c:v>20170405</c:v>
                </c:pt>
                <c:pt idx="253">
                  <c:v>20170406</c:v>
                </c:pt>
                <c:pt idx="254">
                  <c:v>20170407</c:v>
                </c:pt>
                <c:pt idx="255">
                  <c:v>20170410</c:v>
                </c:pt>
                <c:pt idx="256">
                  <c:v>20170411</c:v>
                </c:pt>
                <c:pt idx="257">
                  <c:v>20170412</c:v>
                </c:pt>
                <c:pt idx="258">
                  <c:v>20170413</c:v>
                </c:pt>
                <c:pt idx="259">
                  <c:v>20170414</c:v>
                </c:pt>
                <c:pt idx="260">
                  <c:v>20170417</c:v>
                </c:pt>
                <c:pt idx="261">
                  <c:v>20170418</c:v>
                </c:pt>
                <c:pt idx="262">
                  <c:v>20170419</c:v>
                </c:pt>
                <c:pt idx="263">
                  <c:v>20170420</c:v>
                </c:pt>
                <c:pt idx="264">
                  <c:v>20170421</c:v>
                </c:pt>
                <c:pt idx="265">
                  <c:v>20170424</c:v>
                </c:pt>
                <c:pt idx="266">
                  <c:v>20170425</c:v>
                </c:pt>
                <c:pt idx="267">
                  <c:v>20170426</c:v>
                </c:pt>
                <c:pt idx="268">
                  <c:v>20170427</c:v>
                </c:pt>
                <c:pt idx="269">
                  <c:v>20170428</c:v>
                </c:pt>
                <c:pt idx="270">
                  <c:v>20170502</c:v>
                </c:pt>
                <c:pt idx="271">
                  <c:v>20170503</c:v>
                </c:pt>
                <c:pt idx="272">
                  <c:v>20170504</c:v>
                </c:pt>
                <c:pt idx="273">
                  <c:v>20170505</c:v>
                </c:pt>
                <c:pt idx="274">
                  <c:v>20170508</c:v>
                </c:pt>
                <c:pt idx="275">
                  <c:v>20170509</c:v>
                </c:pt>
                <c:pt idx="276">
                  <c:v>20170510</c:v>
                </c:pt>
                <c:pt idx="277">
                  <c:v>20170511</c:v>
                </c:pt>
                <c:pt idx="278">
                  <c:v>20170512</c:v>
                </c:pt>
                <c:pt idx="279">
                  <c:v>20170515</c:v>
                </c:pt>
                <c:pt idx="280">
                  <c:v>20170516</c:v>
                </c:pt>
                <c:pt idx="281">
                  <c:v>20170517</c:v>
                </c:pt>
                <c:pt idx="282">
                  <c:v>20170518</c:v>
                </c:pt>
                <c:pt idx="283">
                  <c:v>20170519</c:v>
                </c:pt>
                <c:pt idx="284">
                  <c:v>20170522</c:v>
                </c:pt>
                <c:pt idx="285">
                  <c:v>20170523</c:v>
                </c:pt>
                <c:pt idx="286">
                  <c:v>20170524</c:v>
                </c:pt>
                <c:pt idx="287">
                  <c:v>20170525</c:v>
                </c:pt>
                <c:pt idx="288">
                  <c:v>20170526</c:v>
                </c:pt>
                <c:pt idx="289">
                  <c:v>20170531</c:v>
                </c:pt>
                <c:pt idx="290">
                  <c:v>20170601</c:v>
                </c:pt>
                <c:pt idx="291">
                  <c:v>20170602</c:v>
                </c:pt>
                <c:pt idx="292">
                  <c:v>20170605</c:v>
                </c:pt>
                <c:pt idx="293">
                  <c:v>20170606</c:v>
                </c:pt>
                <c:pt idx="294">
                  <c:v>20170607</c:v>
                </c:pt>
                <c:pt idx="295">
                  <c:v>20170608</c:v>
                </c:pt>
                <c:pt idx="296">
                  <c:v>20170609</c:v>
                </c:pt>
                <c:pt idx="297">
                  <c:v>20170612</c:v>
                </c:pt>
                <c:pt idx="298">
                  <c:v>20170613</c:v>
                </c:pt>
                <c:pt idx="299">
                  <c:v>20170614</c:v>
                </c:pt>
                <c:pt idx="300">
                  <c:v>20170615</c:v>
                </c:pt>
                <c:pt idx="301">
                  <c:v>20170616</c:v>
                </c:pt>
                <c:pt idx="302">
                  <c:v>20170619</c:v>
                </c:pt>
                <c:pt idx="303">
                  <c:v>20170620</c:v>
                </c:pt>
                <c:pt idx="304">
                  <c:v>20170621</c:v>
                </c:pt>
                <c:pt idx="305">
                  <c:v>20170622</c:v>
                </c:pt>
                <c:pt idx="306">
                  <c:v>20170623</c:v>
                </c:pt>
                <c:pt idx="307">
                  <c:v>20170626</c:v>
                </c:pt>
                <c:pt idx="308">
                  <c:v>20170627</c:v>
                </c:pt>
                <c:pt idx="309">
                  <c:v>20170628</c:v>
                </c:pt>
                <c:pt idx="310">
                  <c:v>20170629</c:v>
                </c:pt>
                <c:pt idx="311">
                  <c:v>20170630</c:v>
                </c:pt>
                <c:pt idx="312">
                  <c:v>20170703</c:v>
                </c:pt>
                <c:pt idx="313">
                  <c:v>20170704</c:v>
                </c:pt>
                <c:pt idx="314">
                  <c:v>20170705</c:v>
                </c:pt>
                <c:pt idx="315">
                  <c:v>20170706</c:v>
                </c:pt>
                <c:pt idx="316">
                  <c:v>20170707</c:v>
                </c:pt>
                <c:pt idx="317">
                  <c:v>20170710</c:v>
                </c:pt>
                <c:pt idx="318">
                  <c:v>20170711</c:v>
                </c:pt>
                <c:pt idx="319">
                  <c:v>20170712</c:v>
                </c:pt>
                <c:pt idx="320">
                  <c:v>20170713</c:v>
                </c:pt>
                <c:pt idx="321">
                  <c:v>20170714</c:v>
                </c:pt>
                <c:pt idx="322">
                  <c:v>20170717</c:v>
                </c:pt>
                <c:pt idx="323">
                  <c:v>20170718</c:v>
                </c:pt>
                <c:pt idx="324">
                  <c:v>20170719</c:v>
                </c:pt>
                <c:pt idx="325">
                  <c:v>20170720</c:v>
                </c:pt>
                <c:pt idx="326">
                  <c:v>20170721</c:v>
                </c:pt>
                <c:pt idx="327">
                  <c:v>20170724</c:v>
                </c:pt>
                <c:pt idx="328">
                  <c:v>20170725</c:v>
                </c:pt>
                <c:pt idx="329">
                  <c:v>20170726</c:v>
                </c:pt>
                <c:pt idx="330">
                  <c:v>20170727</c:v>
                </c:pt>
                <c:pt idx="331">
                  <c:v>20170728</c:v>
                </c:pt>
                <c:pt idx="332">
                  <c:v>20170731</c:v>
                </c:pt>
                <c:pt idx="333">
                  <c:v>20170801</c:v>
                </c:pt>
                <c:pt idx="334">
                  <c:v>20170802</c:v>
                </c:pt>
                <c:pt idx="335">
                  <c:v>20170803</c:v>
                </c:pt>
                <c:pt idx="336">
                  <c:v>20170804</c:v>
                </c:pt>
                <c:pt idx="337">
                  <c:v>20170807</c:v>
                </c:pt>
                <c:pt idx="338">
                  <c:v>20170808</c:v>
                </c:pt>
                <c:pt idx="339">
                  <c:v>20170809</c:v>
                </c:pt>
                <c:pt idx="340">
                  <c:v>20170810</c:v>
                </c:pt>
                <c:pt idx="341">
                  <c:v>20170811</c:v>
                </c:pt>
                <c:pt idx="342">
                  <c:v>20170814</c:v>
                </c:pt>
                <c:pt idx="343">
                  <c:v>20170815</c:v>
                </c:pt>
                <c:pt idx="344">
                  <c:v>20170816</c:v>
                </c:pt>
                <c:pt idx="345">
                  <c:v>20170817</c:v>
                </c:pt>
                <c:pt idx="346">
                  <c:v>20170818</c:v>
                </c:pt>
                <c:pt idx="347">
                  <c:v>20170821</c:v>
                </c:pt>
                <c:pt idx="348">
                  <c:v>20170822</c:v>
                </c:pt>
                <c:pt idx="349">
                  <c:v>20170823</c:v>
                </c:pt>
                <c:pt idx="350">
                  <c:v>20170824</c:v>
                </c:pt>
                <c:pt idx="351">
                  <c:v>20170825</c:v>
                </c:pt>
                <c:pt idx="352">
                  <c:v>20170828</c:v>
                </c:pt>
                <c:pt idx="353">
                  <c:v>20170829</c:v>
                </c:pt>
                <c:pt idx="354">
                  <c:v>20170830</c:v>
                </c:pt>
                <c:pt idx="355">
                  <c:v>20170831</c:v>
                </c:pt>
                <c:pt idx="356">
                  <c:v>20170901</c:v>
                </c:pt>
                <c:pt idx="357">
                  <c:v>20170904</c:v>
                </c:pt>
                <c:pt idx="358">
                  <c:v>20170905</c:v>
                </c:pt>
                <c:pt idx="359">
                  <c:v>20170906</c:v>
                </c:pt>
                <c:pt idx="360">
                  <c:v>20170907</c:v>
                </c:pt>
                <c:pt idx="361">
                  <c:v>20170908</c:v>
                </c:pt>
                <c:pt idx="362">
                  <c:v>20170911</c:v>
                </c:pt>
                <c:pt idx="363">
                  <c:v>20170912</c:v>
                </c:pt>
                <c:pt idx="364">
                  <c:v>20170913</c:v>
                </c:pt>
                <c:pt idx="365">
                  <c:v>20170914</c:v>
                </c:pt>
                <c:pt idx="366">
                  <c:v>20170915</c:v>
                </c:pt>
                <c:pt idx="367">
                  <c:v>20170918</c:v>
                </c:pt>
                <c:pt idx="368">
                  <c:v>20170919</c:v>
                </c:pt>
                <c:pt idx="369">
                  <c:v>20170920</c:v>
                </c:pt>
                <c:pt idx="370">
                  <c:v>20170921</c:v>
                </c:pt>
                <c:pt idx="371">
                  <c:v>20170922</c:v>
                </c:pt>
                <c:pt idx="372">
                  <c:v>20170925</c:v>
                </c:pt>
                <c:pt idx="373">
                  <c:v>20170926</c:v>
                </c:pt>
                <c:pt idx="374">
                  <c:v>20170927</c:v>
                </c:pt>
                <c:pt idx="375">
                  <c:v>20170928</c:v>
                </c:pt>
                <c:pt idx="376">
                  <c:v>20170929</c:v>
                </c:pt>
                <c:pt idx="377">
                  <c:v>20171009</c:v>
                </c:pt>
                <c:pt idx="378">
                  <c:v>20171010</c:v>
                </c:pt>
                <c:pt idx="379">
                  <c:v>20171011</c:v>
                </c:pt>
                <c:pt idx="380">
                  <c:v>20171012</c:v>
                </c:pt>
                <c:pt idx="381">
                  <c:v>20171013</c:v>
                </c:pt>
                <c:pt idx="382">
                  <c:v>20171016</c:v>
                </c:pt>
                <c:pt idx="383">
                  <c:v>20171017</c:v>
                </c:pt>
                <c:pt idx="384">
                  <c:v>20171018</c:v>
                </c:pt>
                <c:pt idx="385">
                  <c:v>20171019</c:v>
                </c:pt>
                <c:pt idx="386">
                  <c:v>20171020</c:v>
                </c:pt>
                <c:pt idx="387">
                  <c:v>20171023</c:v>
                </c:pt>
                <c:pt idx="388">
                  <c:v>20171024</c:v>
                </c:pt>
                <c:pt idx="389">
                  <c:v>20171025</c:v>
                </c:pt>
                <c:pt idx="390">
                  <c:v>20171026</c:v>
                </c:pt>
                <c:pt idx="391">
                  <c:v>20171027</c:v>
                </c:pt>
                <c:pt idx="392">
                  <c:v>20171030</c:v>
                </c:pt>
                <c:pt idx="393">
                  <c:v>20171031</c:v>
                </c:pt>
                <c:pt idx="394">
                  <c:v>20171101</c:v>
                </c:pt>
                <c:pt idx="395">
                  <c:v>20171102</c:v>
                </c:pt>
                <c:pt idx="396">
                  <c:v>20171103</c:v>
                </c:pt>
                <c:pt idx="397">
                  <c:v>20171106</c:v>
                </c:pt>
                <c:pt idx="398">
                  <c:v>20171107</c:v>
                </c:pt>
                <c:pt idx="399">
                  <c:v>20171108</c:v>
                </c:pt>
                <c:pt idx="400">
                  <c:v>20171109</c:v>
                </c:pt>
                <c:pt idx="401">
                  <c:v>20171110</c:v>
                </c:pt>
                <c:pt idx="402">
                  <c:v>20171113</c:v>
                </c:pt>
                <c:pt idx="403">
                  <c:v>20171114</c:v>
                </c:pt>
                <c:pt idx="404">
                  <c:v>20171115</c:v>
                </c:pt>
                <c:pt idx="405">
                  <c:v>20171116</c:v>
                </c:pt>
                <c:pt idx="406">
                  <c:v>20171117</c:v>
                </c:pt>
                <c:pt idx="407">
                  <c:v>20171120</c:v>
                </c:pt>
                <c:pt idx="408">
                  <c:v>20171121</c:v>
                </c:pt>
                <c:pt idx="409">
                  <c:v>20171122</c:v>
                </c:pt>
                <c:pt idx="410">
                  <c:v>20171123</c:v>
                </c:pt>
                <c:pt idx="411">
                  <c:v>20171124</c:v>
                </c:pt>
                <c:pt idx="412">
                  <c:v>20171127</c:v>
                </c:pt>
                <c:pt idx="413">
                  <c:v>20171128</c:v>
                </c:pt>
                <c:pt idx="414">
                  <c:v>20171129</c:v>
                </c:pt>
                <c:pt idx="415">
                  <c:v>20171130</c:v>
                </c:pt>
                <c:pt idx="416">
                  <c:v>20171201</c:v>
                </c:pt>
                <c:pt idx="417">
                  <c:v>20171204</c:v>
                </c:pt>
                <c:pt idx="418">
                  <c:v>20171205</c:v>
                </c:pt>
                <c:pt idx="419">
                  <c:v>20171206</c:v>
                </c:pt>
                <c:pt idx="420">
                  <c:v>20171207</c:v>
                </c:pt>
                <c:pt idx="421">
                  <c:v>20171208</c:v>
                </c:pt>
                <c:pt idx="422">
                  <c:v>20171211</c:v>
                </c:pt>
                <c:pt idx="423">
                  <c:v>20171212</c:v>
                </c:pt>
                <c:pt idx="424">
                  <c:v>20171213</c:v>
                </c:pt>
                <c:pt idx="425">
                  <c:v>20171214</c:v>
                </c:pt>
                <c:pt idx="426">
                  <c:v>20171215</c:v>
                </c:pt>
                <c:pt idx="427">
                  <c:v>20171218</c:v>
                </c:pt>
                <c:pt idx="428">
                  <c:v>20171219</c:v>
                </c:pt>
                <c:pt idx="429">
                  <c:v>20171220</c:v>
                </c:pt>
                <c:pt idx="430">
                  <c:v>20171221</c:v>
                </c:pt>
                <c:pt idx="431">
                  <c:v>20171222</c:v>
                </c:pt>
                <c:pt idx="432">
                  <c:v>20171225</c:v>
                </c:pt>
                <c:pt idx="433">
                  <c:v>20171226</c:v>
                </c:pt>
                <c:pt idx="434">
                  <c:v>20171227</c:v>
                </c:pt>
                <c:pt idx="435">
                  <c:v>20171228</c:v>
                </c:pt>
                <c:pt idx="436">
                  <c:v>20171229</c:v>
                </c:pt>
                <c:pt idx="437">
                  <c:v>20171231</c:v>
                </c:pt>
              </c:strCache>
            </c:strRef>
          </c:cat>
          <c:val>
            <c:numRef>
              <c:f>单基金!$C$3:$C$440</c:f>
              <c:numCache>
                <c:formatCode>0.00%</c:formatCode>
                <c:ptCount val="438"/>
                <c:pt idx="0">
                  <c:v>2.0759016480000007E-3</c:v>
                </c:pt>
                <c:pt idx="1">
                  <c:v>-7.8949977560000013E-3</c:v>
                </c:pt>
                <c:pt idx="2">
                  <c:v>-4.696772723000002E-3</c:v>
                </c:pt>
                <c:pt idx="3">
                  <c:v>-1.0084170219000006E-2</c:v>
                </c:pt>
                <c:pt idx="4">
                  <c:v>-1.6556104168000005E-2</c:v>
                </c:pt>
                <c:pt idx="5">
                  <c:v>-1.0921148110000002E-3</c:v>
                </c:pt>
                <c:pt idx="6">
                  <c:v>-5.9894519400000023E-4</c:v>
                </c:pt>
                <c:pt idx="7">
                  <c:v>1.8468109200000008E-4</c:v>
                </c:pt>
                <c:pt idx="8">
                  <c:v>8.0858483690000021E-3</c:v>
                </c:pt>
                <c:pt idx="9">
                  <c:v>6.692761315000002E-3</c:v>
                </c:pt>
                <c:pt idx="10">
                  <c:v>-2.5534287200000005E-3</c:v>
                </c:pt>
                <c:pt idx="11">
                  <c:v>-6.967419471000001E-3</c:v>
                </c:pt>
                <c:pt idx="12">
                  <c:v>1.273335267E-3</c:v>
                </c:pt>
                <c:pt idx="13">
                  <c:v>-1.0118534780000001E-3</c:v>
                </c:pt>
                <c:pt idx="14">
                  <c:v>6.3887753950000016E-3</c:v>
                </c:pt>
                <c:pt idx="15">
                  <c:v>8.6583160140000018E-3</c:v>
                </c:pt>
                <c:pt idx="16">
                  <c:v>8.221102446E-3</c:v>
                </c:pt>
                <c:pt idx="17">
                  <c:v>3.2902615700000019E-4</c:v>
                </c:pt>
                <c:pt idx="18">
                  <c:v>2.0177905020000008E-3</c:v>
                </c:pt>
                <c:pt idx="19">
                  <c:v>-9.4062498170000043E-3</c:v>
                </c:pt>
                <c:pt idx="20">
                  <c:v>-1.3665563022000001E-2</c:v>
                </c:pt>
                <c:pt idx="21">
                  <c:v>-1.1533583871000001E-2</c:v>
                </c:pt>
                <c:pt idx="22">
                  <c:v>-1.5107083745000003E-2</c:v>
                </c:pt>
                <c:pt idx="23">
                  <c:v>-1.1450185396000005E-2</c:v>
                </c:pt>
                <c:pt idx="24">
                  <c:v>-1.3575982698000002E-2</c:v>
                </c:pt>
                <c:pt idx="25">
                  <c:v>-1.4309574670000004E-2</c:v>
                </c:pt>
                <c:pt idx="26">
                  <c:v>-1.5070023428000002E-2</c:v>
                </c:pt>
                <c:pt idx="27">
                  <c:v>-3.9698354940000003E-3</c:v>
                </c:pt>
                <c:pt idx="28">
                  <c:v>-4.7726344720000011E-3</c:v>
                </c:pt>
                <c:pt idx="29">
                  <c:v>-3.9841437750000007E-3</c:v>
                </c:pt>
                <c:pt idx="30">
                  <c:v>-1.9463130642000004E-2</c:v>
                </c:pt>
                <c:pt idx="31">
                  <c:v>-3.1072286337000002E-2</c:v>
                </c:pt>
                <c:pt idx="32">
                  <c:v>-3.0146934317000003E-2</c:v>
                </c:pt>
                <c:pt idx="33">
                  <c:v>-2.7413184398000001E-2</c:v>
                </c:pt>
                <c:pt idx="34">
                  <c:v>-2.5740100324000006E-2</c:v>
                </c:pt>
                <c:pt idx="35">
                  <c:v>-2.8543875221000006E-2</c:v>
                </c:pt>
                <c:pt idx="36">
                  <c:v>-2.4852007964000004E-2</c:v>
                </c:pt>
                <c:pt idx="37">
                  <c:v>-2.670851249000001E-2</c:v>
                </c:pt>
                <c:pt idx="38">
                  <c:v>-3.0512816841000004E-2</c:v>
                </c:pt>
                <c:pt idx="39">
                  <c:v>-3.1727705888000009E-2</c:v>
                </c:pt>
                <c:pt idx="40">
                  <c:v>-2.8682343353000003E-2</c:v>
                </c:pt>
                <c:pt idx="41">
                  <c:v>-2.6982058625000006E-2</c:v>
                </c:pt>
                <c:pt idx="42">
                  <c:v>-3.1236770459000012E-2</c:v>
                </c:pt>
                <c:pt idx="43">
                  <c:v>-3.1974269732000002E-2</c:v>
                </c:pt>
                <c:pt idx="44">
                  <c:v>-3.1035632463000014E-2</c:v>
                </c:pt>
                <c:pt idx="45">
                  <c:v>-3.1412580336000001E-2</c:v>
                </c:pt>
                <c:pt idx="46">
                  <c:v>-3.0672943564000011E-2</c:v>
                </c:pt>
                <c:pt idx="47">
                  <c:v>-1.1139585543000003E-2</c:v>
                </c:pt>
                <c:pt idx="48">
                  <c:v>-1.2851827690000005E-2</c:v>
                </c:pt>
                <c:pt idx="49">
                  <c:v>-1.1734944460999999E-2</c:v>
                </c:pt>
                <c:pt idx="50">
                  <c:v>-7.6008738080000013E-3</c:v>
                </c:pt>
                <c:pt idx="51">
                  <c:v>-9.3181313900000014E-3</c:v>
                </c:pt>
                <c:pt idx="52">
                  <c:v>-9.6036374210000022E-3</c:v>
                </c:pt>
                <c:pt idx="53">
                  <c:v>-1.2039903426999999E-2</c:v>
                </c:pt>
                <c:pt idx="54">
                  <c:v>-3.0077447536000008E-2</c:v>
                </c:pt>
                <c:pt idx="55">
                  <c:v>-2.7788146425000011E-2</c:v>
                </c:pt>
                <c:pt idx="56">
                  <c:v>-1.9914557972999999E-2</c:v>
                </c:pt>
                <c:pt idx="57">
                  <c:v>-2.3698903196000001E-2</c:v>
                </c:pt>
                <c:pt idx="58">
                  <c:v>-2.0546020267999999E-2</c:v>
                </c:pt>
                <c:pt idx="59">
                  <c:v>-2.0009964899000005E-2</c:v>
                </c:pt>
                <c:pt idx="60">
                  <c:v>-2.1237928828000009E-2</c:v>
                </c:pt>
                <c:pt idx="61">
                  <c:v>-1.5754106716000003E-2</c:v>
                </c:pt>
                <c:pt idx="62">
                  <c:v>-1.8852570716000008E-2</c:v>
                </c:pt>
                <c:pt idx="63">
                  <c:v>-2.6341597735000003E-2</c:v>
                </c:pt>
                <c:pt idx="64">
                  <c:v>-1.7560293465000005E-2</c:v>
                </c:pt>
                <c:pt idx="65">
                  <c:v>-1.4416873442000001E-2</c:v>
                </c:pt>
                <c:pt idx="66">
                  <c:v>-1.1618627144999999E-2</c:v>
                </c:pt>
                <c:pt idx="67">
                  <c:v>-1.0929670009000001E-2</c:v>
                </c:pt>
                <c:pt idx="68">
                  <c:v>-1.0379149967E-2</c:v>
                </c:pt>
                <c:pt idx="69">
                  <c:v>-7.5941484600000023E-4</c:v>
                </c:pt>
                <c:pt idx="70">
                  <c:v>-3.5156206000000006E-4</c:v>
                </c:pt>
                <c:pt idx="71">
                  <c:v>1.6086824070000005E-3</c:v>
                </c:pt>
                <c:pt idx="72">
                  <c:v>7.9780750600000024E-4</c:v>
                </c:pt>
                <c:pt idx="73">
                  <c:v>-2.3414974240000001E-3</c:v>
                </c:pt>
                <c:pt idx="74">
                  <c:v>-7.4129043000000012E-5</c:v>
                </c:pt>
                <c:pt idx="75">
                  <c:v>1.2883151091000005E-2</c:v>
                </c:pt>
                <c:pt idx="76">
                  <c:v>1.4516737308999999E-2</c:v>
                </c:pt>
                <c:pt idx="77">
                  <c:v>1.3419197977999998E-2</c:v>
                </c:pt>
                <c:pt idx="78">
                  <c:v>1.3421707931999999E-2</c:v>
                </c:pt>
                <c:pt idx="79">
                  <c:v>1.0991186961000002E-2</c:v>
                </c:pt>
                <c:pt idx="80">
                  <c:v>8.6177069700000032E-3</c:v>
                </c:pt>
                <c:pt idx="81">
                  <c:v>7.3126772220000009E-3</c:v>
                </c:pt>
                <c:pt idx="82">
                  <c:v>1.0856978728000002E-2</c:v>
                </c:pt>
                <c:pt idx="83">
                  <c:v>5.6727277090000017E-3</c:v>
                </c:pt>
                <c:pt idx="84">
                  <c:v>6.5969537350000019E-3</c:v>
                </c:pt>
                <c:pt idx="85">
                  <c:v>1.3978268768000002E-2</c:v>
                </c:pt>
                <c:pt idx="86">
                  <c:v>4.6733047509999997E-3</c:v>
                </c:pt>
                <c:pt idx="87">
                  <c:v>5.3977428079999999E-3</c:v>
                </c:pt>
                <c:pt idx="88">
                  <c:v>2.4440012590000006E-3</c:v>
                </c:pt>
                <c:pt idx="89">
                  <c:v>-2.5279801430000011E-3</c:v>
                </c:pt>
                <c:pt idx="90">
                  <c:v>-1.0349251400000002E-4</c:v>
                </c:pt>
                <c:pt idx="91">
                  <c:v>8.2430855700000043E-4</c:v>
                </c:pt>
                <c:pt idx="92">
                  <c:v>2.4018024529999997E-3</c:v>
                </c:pt>
                <c:pt idx="93">
                  <c:v>3.3793966310000003E-3</c:v>
                </c:pt>
                <c:pt idx="94">
                  <c:v>9.1603211290000007E-3</c:v>
                </c:pt>
                <c:pt idx="95">
                  <c:v>1.4063779496000005E-2</c:v>
                </c:pt>
                <c:pt idx="96">
                  <c:v>1.1990169096000005E-2</c:v>
                </c:pt>
                <c:pt idx="97">
                  <c:v>1.0285119645000005E-2</c:v>
                </c:pt>
                <c:pt idx="98">
                  <c:v>2.2191395129000008E-2</c:v>
                </c:pt>
                <c:pt idx="99">
                  <c:v>4.134569539699999E-2</c:v>
                </c:pt>
                <c:pt idx="100">
                  <c:v>3.8393291047000004E-2</c:v>
                </c:pt>
                <c:pt idx="101">
                  <c:v>3.7172966267000007E-2</c:v>
                </c:pt>
                <c:pt idx="102">
                  <c:v>3.5473207393000007E-2</c:v>
                </c:pt>
                <c:pt idx="103">
                  <c:v>3.5253855786000009E-2</c:v>
                </c:pt>
                <c:pt idx="104">
                  <c:v>3.0189752858000005E-2</c:v>
                </c:pt>
                <c:pt idx="105">
                  <c:v>3.0640074320000005E-2</c:v>
                </c:pt>
                <c:pt idx="106">
                  <c:v>2.8103241650000006E-2</c:v>
                </c:pt>
                <c:pt idx="107">
                  <c:v>2.4190475421000005E-2</c:v>
                </c:pt>
                <c:pt idx="108">
                  <c:v>2.4007959044000004E-2</c:v>
                </c:pt>
                <c:pt idx="109">
                  <c:v>2.4108322203E-2</c:v>
                </c:pt>
                <c:pt idx="110">
                  <c:v>2.4367030533E-2</c:v>
                </c:pt>
                <c:pt idx="111">
                  <c:v>2.7423352226000008E-2</c:v>
                </c:pt>
                <c:pt idx="112">
                  <c:v>2.2494798857000006E-2</c:v>
                </c:pt>
                <c:pt idx="113">
                  <c:v>2.4963973412000007E-2</c:v>
                </c:pt>
                <c:pt idx="114">
                  <c:v>2.6013467919000006E-2</c:v>
                </c:pt>
                <c:pt idx="115">
                  <c:v>3.0226243754000005E-2</c:v>
                </c:pt>
                <c:pt idx="116">
                  <c:v>2.9756400139999997E-2</c:v>
                </c:pt>
                <c:pt idx="117">
                  <c:v>2.9698929329000003E-2</c:v>
                </c:pt>
                <c:pt idx="118">
                  <c:v>2.5966450783E-2</c:v>
                </c:pt>
                <c:pt idx="119">
                  <c:v>1.5596488699000004E-2</c:v>
                </c:pt>
                <c:pt idx="120">
                  <c:v>1.5343584942000003E-2</c:v>
                </c:pt>
                <c:pt idx="121">
                  <c:v>1.1494123097000004E-2</c:v>
                </c:pt>
                <c:pt idx="122">
                  <c:v>1.6345589800000004E-2</c:v>
                </c:pt>
                <c:pt idx="123">
                  <c:v>1.5458393702000001E-2</c:v>
                </c:pt>
                <c:pt idx="124">
                  <c:v>1.7230728436000004E-2</c:v>
                </c:pt>
                <c:pt idx="125">
                  <c:v>2.1948652017000005E-2</c:v>
                </c:pt>
                <c:pt idx="126">
                  <c:v>1.9449854443000004E-2</c:v>
                </c:pt>
                <c:pt idx="127">
                  <c:v>9.4054954430000028E-3</c:v>
                </c:pt>
                <c:pt idx="128">
                  <c:v>1.3284882490000004E-2</c:v>
                </c:pt>
                <c:pt idx="129">
                  <c:v>1.1425842188000001E-2</c:v>
                </c:pt>
                <c:pt idx="130">
                  <c:v>1.4021869699000005E-2</c:v>
                </c:pt>
                <c:pt idx="131">
                  <c:v>1.5835446834000001E-2</c:v>
                </c:pt>
                <c:pt idx="132">
                  <c:v>2.4545252325000006E-2</c:v>
                </c:pt>
                <c:pt idx="133">
                  <c:v>2.6936356399000001E-2</c:v>
                </c:pt>
                <c:pt idx="134">
                  <c:v>2.5566627887000003E-2</c:v>
                </c:pt>
                <c:pt idx="135">
                  <c:v>2.6110511100999999E-2</c:v>
                </c:pt>
                <c:pt idx="136">
                  <c:v>2.6968853504000002E-2</c:v>
                </c:pt>
                <c:pt idx="137">
                  <c:v>2.2007289724000009E-2</c:v>
                </c:pt>
                <c:pt idx="138">
                  <c:v>3.0247031952000004E-2</c:v>
                </c:pt>
                <c:pt idx="139">
                  <c:v>2.9694970014000007E-2</c:v>
                </c:pt>
                <c:pt idx="140">
                  <c:v>3.0517069522000007E-2</c:v>
                </c:pt>
                <c:pt idx="141">
                  <c:v>3.2609150474000009E-2</c:v>
                </c:pt>
                <c:pt idx="142">
                  <c:v>3.9915437733000006E-2</c:v>
                </c:pt>
                <c:pt idx="143">
                  <c:v>3.975454760500001E-2</c:v>
                </c:pt>
                <c:pt idx="144">
                  <c:v>3.6776914522000013E-2</c:v>
                </c:pt>
                <c:pt idx="145">
                  <c:v>3.498708247800001E-2</c:v>
                </c:pt>
                <c:pt idx="146">
                  <c:v>3.3971062253000006E-2</c:v>
                </c:pt>
                <c:pt idx="147">
                  <c:v>3.321089143300001E-2</c:v>
                </c:pt>
                <c:pt idx="148">
                  <c:v>3.7265414367000003E-2</c:v>
                </c:pt>
                <c:pt idx="149">
                  <c:v>3.2437628177000008E-2</c:v>
                </c:pt>
                <c:pt idx="150">
                  <c:v>3.8470547403000009E-2</c:v>
                </c:pt>
                <c:pt idx="151">
                  <c:v>3.6483129100000004E-2</c:v>
                </c:pt>
                <c:pt idx="152">
                  <c:v>3.6678891421000011E-2</c:v>
                </c:pt>
                <c:pt idx="153">
                  <c:v>3.9180908884000006E-2</c:v>
                </c:pt>
                <c:pt idx="154">
                  <c:v>3.5823069857000005E-2</c:v>
                </c:pt>
                <c:pt idx="155">
                  <c:v>4.2403443303999998E-2</c:v>
                </c:pt>
                <c:pt idx="156">
                  <c:v>4.6986514243000016E-2</c:v>
                </c:pt>
                <c:pt idx="157">
                  <c:v>4.8694671042000016E-2</c:v>
                </c:pt>
                <c:pt idx="158">
                  <c:v>4.8068084241000016E-2</c:v>
                </c:pt>
                <c:pt idx="159">
                  <c:v>4.7723260956000012E-2</c:v>
                </c:pt>
                <c:pt idx="160">
                  <c:v>4.8275204655999993E-2</c:v>
                </c:pt>
                <c:pt idx="161">
                  <c:v>4.4713714299000021E-2</c:v>
                </c:pt>
                <c:pt idx="162">
                  <c:v>4.9164421272000006E-2</c:v>
                </c:pt>
                <c:pt idx="163">
                  <c:v>5.4304591469000005E-2</c:v>
                </c:pt>
                <c:pt idx="164">
                  <c:v>5.5901961780000002E-2</c:v>
                </c:pt>
                <c:pt idx="165">
                  <c:v>5.8638657920000004E-2</c:v>
                </c:pt>
                <c:pt idx="166">
                  <c:v>6.4374680780000013E-2</c:v>
                </c:pt>
                <c:pt idx="167">
                  <c:v>6.7212192448000016E-2</c:v>
                </c:pt>
                <c:pt idx="168">
                  <c:v>7.1396918722000019E-2</c:v>
                </c:pt>
                <c:pt idx="169">
                  <c:v>6.5908969376000021E-2</c:v>
                </c:pt>
                <c:pt idx="170">
                  <c:v>6.9340367634000019E-2</c:v>
                </c:pt>
                <c:pt idx="171">
                  <c:v>6.243659514200002E-2</c:v>
                </c:pt>
                <c:pt idx="172">
                  <c:v>5.1347764375999992E-2</c:v>
                </c:pt>
                <c:pt idx="173">
                  <c:v>4.7494183065999999E-2</c:v>
                </c:pt>
                <c:pt idx="174">
                  <c:v>5.0807184019000015E-2</c:v>
                </c:pt>
                <c:pt idx="175">
                  <c:v>5.0105279710999991E-2</c:v>
                </c:pt>
                <c:pt idx="176">
                  <c:v>5.4304387139000022E-2</c:v>
                </c:pt>
                <c:pt idx="177">
                  <c:v>3.7628263105000004E-2</c:v>
                </c:pt>
                <c:pt idx="178">
                  <c:v>3.5697567918000009E-2</c:v>
                </c:pt>
                <c:pt idx="179">
                  <c:v>3.0023185831000002E-2</c:v>
                </c:pt>
                <c:pt idx="180">
                  <c:v>1.9059877605000004E-2</c:v>
                </c:pt>
                <c:pt idx="181">
                  <c:v>2.0508612550000003E-2</c:v>
                </c:pt>
                <c:pt idx="182">
                  <c:v>1.5946096403000001E-2</c:v>
                </c:pt>
                <c:pt idx="183">
                  <c:v>1.1814993970999998E-2</c:v>
                </c:pt>
                <c:pt idx="184">
                  <c:v>1.8535582038000004E-2</c:v>
                </c:pt>
                <c:pt idx="185">
                  <c:v>1.9665932343999999E-2</c:v>
                </c:pt>
                <c:pt idx="186">
                  <c:v>1.5400190754000004E-2</c:v>
                </c:pt>
                <c:pt idx="187">
                  <c:v>1.8760203151000004E-2</c:v>
                </c:pt>
                <c:pt idx="188">
                  <c:v>1.7710405413000008E-2</c:v>
                </c:pt>
                <c:pt idx="189">
                  <c:v>1.5365973713000004E-2</c:v>
                </c:pt>
                <c:pt idx="190">
                  <c:v>1.5675656616000004E-2</c:v>
                </c:pt>
                <c:pt idx="191">
                  <c:v>1.8725679385000003E-2</c:v>
                </c:pt>
                <c:pt idx="192">
                  <c:v>1.8777726772999999E-2</c:v>
                </c:pt>
                <c:pt idx="193">
                  <c:v>2.4237359641000007E-2</c:v>
                </c:pt>
                <c:pt idx="194">
                  <c:v>2.8606054396999998E-2</c:v>
                </c:pt>
                <c:pt idx="195">
                  <c:v>2.7949723394000002E-2</c:v>
                </c:pt>
                <c:pt idx="196">
                  <c:v>2.4500066636E-2</c:v>
                </c:pt>
                <c:pt idx="197">
                  <c:v>2.7918247522000013E-2</c:v>
                </c:pt>
                <c:pt idx="198">
                  <c:v>2.7328776689000005E-2</c:v>
                </c:pt>
                <c:pt idx="199">
                  <c:v>2.2479191974000008E-2</c:v>
                </c:pt>
                <c:pt idx="200">
                  <c:v>1.9571507700000004E-2</c:v>
                </c:pt>
                <c:pt idx="201">
                  <c:v>2.0107361607000003E-2</c:v>
                </c:pt>
                <c:pt idx="202">
                  <c:v>1.9774133929000001E-2</c:v>
                </c:pt>
                <c:pt idx="203">
                  <c:v>2.0347346734000005E-2</c:v>
                </c:pt>
                <c:pt idx="204">
                  <c:v>2.2701365312000007E-2</c:v>
                </c:pt>
                <c:pt idx="205">
                  <c:v>2.0782164056000002E-2</c:v>
                </c:pt>
                <c:pt idx="206">
                  <c:v>2.5851566628000006E-2</c:v>
                </c:pt>
                <c:pt idx="207">
                  <c:v>2.7688357981000011E-2</c:v>
                </c:pt>
                <c:pt idx="208">
                  <c:v>2.7134256725000007E-2</c:v>
                </c:pt>
                <c:pt idx="209">
                  <c:v>2.8226519292999998E-2</c:v>
                </c:pt>
                <c:pt idx="210">
                  <c:v>3.037131099100001E-2</c:v>
                </c:pt>
                <c:pt idx="211">
                  <c:v>2.4806607956000006E-2</c:v>
                </c:pt>
                <c:pt idx="212">
                  <c:v>2.5185122857000003E-2</c:v>
                </c:pt>
                <c:pt idx="213">
                  <c:v>2.3252290653000003E-2</c:v>
                </c:pt>
                <c:pt idx="214">
                  <c:v>2.6620425323000001E-2</c:v>
                </c:pt>
                <c:pt idx="215">
                  <c:v>2.9684233439000007E-2</c:v>
                </c:pt>
                <c:pt idx="216">
                  <c:v>3.2688118420000016E-2</c:v>
                </c:pt>
                <c:pt idx="217">
                  <c:v>3.6960727128000005E-2</c:v>
                </c:pt>
                <c:pt idx="218">
                  <c:v>3.6952077851000006E-2</c:v>
                </c:pt>
                <c:pt idx="219">
                  <c:v>3.4363094894000003E-2</c:v>
                </c:pt>
                <c:pt idx="220">
                  <c:v>3.8239503698000006E-2</c:v>
                </c:pt>
                <c:pt idx="221">
                  <c:v>3.5242896803000009E-2</c:v>
                </c:pt>
                <c:pt idx="222">
                  <c:v>4.5089114084000001E-2</c:v>
                </c:pt>
                <c:pt idx="223">
                  <c:v>4.6849824414999991E-2</c:v>
                </c:pt>
                <c:pt idx="224">
                  <c:v>4.8410997357000024E-2</c:v>
                </c:pt>
                <c:pt idx="225">
                  <c:v>4.5788152013000002E-2</c:v>
                </c:pt>
                <c:pt idx="226">
                  <c:v>4.5846117712999998E-2</c:v>
                </c:pt>
                <c:pt idx="227">
                  <c:v>4.1068558793999996E-2</c:v>
                </c:pt>
                <c:pt idx="228">
                  <c:v>4.2161909942000017E-2</c:v>
                </c:pt>
                <c:pt idx="229">
                  <c:v>4.2833430314000012E-2</c:v>
                </c:pt>
                <c:pt idx="230">
                  <c:v>3.8466540790000003E-2</c:v>
                </c:pt>
                <c:pt idx="231">
                  <c:v>3.7161628821000006E-2</c:v>
                </c:pt>
                <c:pt idx="232">
                  <c:v>4.0308803733999997E-2</c:v>
                </c:pt>
                <c:pt idx="233">
                  <c:v>4.1626067549000008E-2</c:v>
                </c:pt>
                <c:pt idx="234">
                  <c:v>4.0290026329999999E-2</c:v>
                </c:pt>
                <c:pt idx="235">
                  <c:v>3.6093086595000004E-2</c:v>
                </c:pt>
                <c:pt idx="236">
                  <c:v>3.6196515371000007E-2</c:v>
                </c:pt>
                <c:pt idx="237">
                  <c:v>4.1958271073E-2</c:v>
                </c:pt>
                <c:pt idx="238">
                  <c:v>4.1931466932999997E-2</c:v>
                </c:pt>
                <c:pt idx="239">
                  <c:v>4.3330780442000005E-2</c:v>
                </c:pt>
                <c:pt idx="240">
                  <c:v>4.7278078112999992E-2</c:v>
                </c:pt>
                <c:pt idx="241">
                  <c:v>4.0703564733000006E-2</c:v>
                </c:pt>
                <c:pt idx="242">
                  <c:v>4.1272835372999993E-2</c:v>
                </c:pt>
                <c:pt idx="243">
                  <c:v>4.3939223001999997E-2</c:v>
                </c:pt>
                <c:pt idx="244">
                  <c:v>4.1128305593999978E-2</c:v>
                </c:pt>
                <c:pt idx="245">
                  <c:v>4.3234399829999999E-2</c:v>
                </c:pt>
                <c:pt idx="246">
                  <c:v>4.9010848741000007E-2</c:v>
                </c:pt>
                <c:pt idx="247">
                  <c:v>4.7336726015000011E-2</c:v>
                </c:pt>
                <c:pt idx="248">
                  <c:v>4.5992703693000007E-2</c:v>
                </c:pt>
                <c:pt idx="249">
                  <c:v>4.5092693913000019E-2</c:v>
                </c:pt>
                <c:pt idx="250">
                  <c:v>3.9942389668000004E-2</c:v>
                </c:pt>
                <c:pt idx="251">
                  <c:v>4.351849127400001E-2</c:v>
                </c:pt>
                <c:pt idx="252">
                  <c:v>5.2364319969000005E-2</c:v>
                </c:pt>
                <c:pt idx="253">
                  <c:v>5.4138805074999991E-2</c:v>
                </c:pt>
                <c:pt idx="254">
                  <c:v>5.4933281830000028E-2</c:v>
                </c:pt>
                <c:pt idx="255">
                  <c:v>5.2757227988000012E-2</c:v>
                </c:pt>
                <c:pt idx="256">
                  <c:v>5.4917156975000006E-2</c:v>
                </c:pt>
                <c:pt idx="257">
                  <c:v>5.337647779400001E-2</c:v>
                </c:pt>
                <c:pt idx="258">
                  <c:v>5.4376396950000024E-2</c:v>
                </c:pt>
                <c:pt idx="259">
                  <c:v>4.8847007783000003E-2</c:v>
                </c:pt>
                <c:pt idx="260">
                  <c:v>4.6755308791999996E-2</c:v>
                </c:pt>
                <c:pt idx="261">
                  <c:v>4.3293656877000007E-2</c:v>
                </c:pt>
                <c:pt idx="262">
                  <c:v>4.0284703078E-2</c:v>
                </c:pt>
                <c:pt idx="263">
                  <c:v>4.2815182990999998E-2</c:v>
                </c:pt>
                <c:pt idx="264">
                  <c:v>4.3186402773000003E-2</c:v>
                </c:pt>
                <c:pt idx="265">
                  <c:v>3.6105523788000006E-2</c:v>
                </c:pt>
                <c:pt idx="266">
                  <c:v>3.8236668223000009E-2</c:v>
                </c:pt>
                <c:pt idx="267">
                  <c:v>3.8992452109E-2</c:v>
                </c:pt>
                <c:pt idx="268">
                  <c:v>3.9470971323000009E-2</c:v>
                </c:pt>
                <c:pt idx="269">
                  <c:v>3.8131336669000017E-2</c:v>
                </c:pt>
                <c:pt idx="270">
                  <c:v>3.5466060038E-2</c:v>
                </c:pt>
                <c:pt idx="271">
                  <c:v>3.2553610785000013E-2</c:v>
                </c:pt>
                <c:pt idx="272">
                  <c:v>3.0358846005000002E-2</c:v>
                </c:pt>
                <c:pt idx="273">
                  <c:v>2.6295829539000004E-2</c:v>
                </c:pt>
                <c:pt idx="274">
                  <c:v>2.1403711190000004E-2</c:v>
                </c:pt>
                <c:pt idx="275">
                  <c:v>1.9596885219000007E-2</c:v>
                </c:pt>
                <c:pt idx="276">
                  <c:v>1.5931269926E-2</c:v>
                </c:pt>
                <c:pt idx="277">
                  <c:v>1.9839447353999999E-2</c:v>
                </c:pt>
                <c:pt idx="278">
                  <c:v>2.4693914463000007E-2</c:v>
                </c:pt>
                <c:pt idx="279">
                  <c:v>2.7568514802E-2</c:v>
                </c:pt>
                <c:pt idx="280">
                  <c:v>3.2817900851000011E-2</c:v>
                </c:pt>
                <c:pt idx="281">
                  <c:v>2.9080425164000001E-2</c:v>
                </c:pt>
                <c:pt idx="282">
                  <c:v>2.7191514746000005E-2</c:v>
                </c:pt>
                <c:pt idx="283">
                  <c:v>2.8123943847000003E-2</c:v>
                </c:pt>
                <c:pt idx="284">
                  <c:v>2.9111601833999998E-2</c:v>
                </c:pt>
                <c:pt idx="285">
                  <c:v>3.1544924966000004E-2</c:v>
                </c:pt>
                <c:pt idx="286">
                  <c:v>3.1771014356000007E-2</c:v>
                </c:pt>
                <c:pt idx="287">
                  <c:v>4.3246646367E-2</c:v>
                </c:pt>
                <c:pt idx="288">
                  <c:v>4.2289829905000006E-2</c:v>
                </c:pt>
                <c:pt idx="289">
                  <c:v>4.5358633855000018E-2</c:v>
                </c:pt>
                <c:pt idx="290">
                  <c:v>4.6300047286999997E-2</c:v>
                </c:pt>
                <c:pt idx="291">
                  <c:v>4.4309874802000014E-2</c:v>
                </c:pt>
                <c:pt idx="292">
                  <c:v>4.149350237599999E-2</c:v>
                </c:pt>
                <c:pt idx="293">
                  <c:v>4.5749201929000005E-2</c:v>
                </c:pt>
                <c:pt idx="294">
                  <c:v>5.3025481069999998E-2</c:v>
                </c:pt>
                <c:pt idx="295">
                  <c:v>5.787035065800001E-2</c:v>
                </c:pt>
                <c:pt idx="296">
                  <c:v>6.0840929133000016E-2</c:v>
                </c:pt>
                <c:pt idx="297">
                  <c:v>6.1699287467000007E-2</c:v>
                </c:pt>
                <c:pt idx="298">
                  <c:v>6.3514215674999999E-2</c:v>
                </c:pt>
                <c:pt idx="299">
                  <c:v>5.5595157743000008E-2</c:v>
                </c:pt>
                <c:pt idx="300">
                  <c:v>5.4673516642999999E-2</c:v>
                </c:pt>
                <c:pt idx="301">
                  <c:v>5.2501072745000002E-2</c:v>
                </c:pt>
                <c:pt idx="302">
                  <c:v>6.0000769591000008E-2</c:v>
                </c:pt>
                <c:pt idx="303">
                  <c:v>5.9181047422999997E-2</c:v>
                </c:pt>
                <c:pt idx="304">
                  <c:v>6.6220056193999996E-2</c:v>
                </c:pt>
                <c:pt idx="305">
                  <c:v>6.6197345190000006E-2</c:v>
                </c:pt>
                <c:pt idx="306">
                  <c:v>7.2202809829000014E-2</c:v>
                </c:pt>
                <c:pt idx="307">
                  <c:v>8.0895153895000016E-2</c:v>
                </c:pt>
                <c:pt idx="308">
                  <c:v>8.2605398629000029E-2</c:v>
                </c:pt>
                <c:pt idx="309">
                  <c:v>7.7568217353000013E-2</c:v>
                </c:pt>
                <c:pt idx="310">
                  <c:v>8.1572501473000006E-2</c:v>
                </c:pt>
                <c:pt idx="311">
                  <c:v>8.0968032685000024E-2</c:v>
                </c:pt>
                <c:pt idx="312">
                  <c:v>7.7969320364000019E-2</c:v>
                </c:pt>
                <c:pt idx="313">
                  <c:v>7.2387830919000029E-2</c:v>
                </c:pt>
                <c:pt idx="314">
                  <c:v>7.982156533900002E-2</c:v>
                </c:pt>
                <c:pt idx="315">
                  <c:v>8.0290637245999996E-2</c:v>
                </c:pt>
                <c:pt idx="316">
                  <c:v>7.9529356708000001E-2</c:v>
                </c:pt>
                <c:pt idx="317">
                  <c:v>7.9147896792999994E-2</c:v>
                </c:pt>
                <c:pt idx="318">
                  <c:v>8.2258763205000016E-2</c:v>
                </c:pt>
                <c:pt idx="319">
                  <c:v>8.032432661100003E-2</c:v>
                </c:pt>
                <c:pt idx="320">
                  <c:v>8.5583042742000029E-2</c:v>
                </c:pt>
                <c:pt idx="321">
                  <c:v>8.8531431670000021E-2</c:v>
                </c:pt>
                <c:pt idx="322">
                  <c:v>8.1750761834000027E-2</c:v>
                </c:pt>
                <c:pt idx="323">
                  <c:v>8.1978687307999995E-2</c:v>
                </c:pt>
                <c:pt idx="324">
                  <c:v>9.3249442522000028E-2</c:v>
                </c:pt>
                <c:pt idx="325">
                  <c:v>9.6589697072000005E-2</c:v>
                </c:pt>
                <c:pt idx="326">
                  <c:v>9.3074566577000042E-2</c:v>
                </c:pt>
                <c:pt idx="327">
                  <c:v>9.5620304991000035E-2</c:v>
                </c:pt>
                <c:pt idx="328">
                  <c:v>9.1250991722000019E-2</c:v>
                </c:pt>
                <c:pt idx="329">
                  <c:v>8.8356327261000039E-2</c:v>
                </c:pt>
                <c:pt idx="330">
                  <c:v>8.9693639577000023E-2</c:v>
                </c:pt>
                <c:pt idx="331">
                  <c:v>9.1412830811999995E-2</c:v>
                </c:pt>
                <c:pt idx="332">
                  <c:v>9.4045534302000022E-2</c:v>
                </c:pt>
                <c:pt idx="333">
                  <c:v>9.9506112267000055E-2</c:v>
                </c:pt>
                <c:pt idx="334">
                  <c:v>9.7951089242000008E-2</c:v>
                </c:pt>
                <c:pt idx="335">
                  <c:v>9.2199599892000009E-2</c:v>
                </c:pt>
                <c:pt idx="336">
                  <c:v>8.8731149969000042E-2</c:v>
                </c:pt>
                <c:pt idx="337">
                  <c:v>9.1574456515000027E-2</c:v>
                </c:pt>
                <c:pt idx="338">
                  <c:v>9.2430650727000005E-2</c:v>
                </c:pt>
                <c:pt idx="339">
                  <c:v>9.2215266651000008E-2</c:v>
                </c:pt>
                <c:pt idx="340">
                  <c:v>8.9781404748000018E-2</c:v>
                </c:pt>
                <c:pt idx="341">
                  <c:v>7.8256665268E-2</c:v>
                </c:pt>
                <c:pt idx="342">
                  <c:v>8.6971343082000024E-2</c:v>
                </c:pt>
                <c:pt idx="343">
                  <c:v>8.9146572428000018E-2</c:v>
                </c:pt>
                <c:pt idx="344">
                  <c:v>8.811209436400004E-2</c:v>
                </c:pt>
                <c:pt idx="345">
                  <c:v>9.1433242299000017E-2</c:v>
                </c:pt>
                <c:pt idx="346">
                  <c:v>9.1727502165000044E-2</c:v>
                </c:pt>
                <c:pt idx="347">
                  <c:v>9.437493222800003E-2</c:v>
                </c:pt>
                <c:pt idx="348">
                  <c:v>9.6133993232000017E-2</c:v>
                </c:pt>
                <c:pt idx="349">
                  <c:v>9.6832124102000011E-2</c:v>
                </c:pt>
                <c:pt idx="350">
                  <c:v>9.2771854540000018E-2</c:v>
                </c:pt>
                <c:pt idx="351">
                  <c:v>0.103339809777</c:v>
                </c:pt>
                <c:pt idx="352">
                  <c:v>0.11118634353300003</c:v>
                </c:pt>
                <c:pt idx="353">
                  <c:v>0.10992243282100002</c:v>
                </c:pt>
                <c:pt idx="354">
                  <c:v>0.109878093979</c:v>
                </c:pt>
                <c:pt idx="355">
                  <c:v>0.10791727397700002</c:v>
                </c:pt>
                <c:pt idx="356">
                  <c:v>0.10939797039800002</c:v>
                </c:pt>
                <c:pt idx="357">
                  <c:v>0.11197835519499999</c:v>
                </c:pt>
                <c:pt idx="358">
                  <c:v>0.11372341472300003</c:v>
                </c:pt>
                <c:pt idx="359">
                  <c:v>0.11254110241400002</c:v>
                </c:pt>
                <c:pt idx="360">
                  <c:v>0.10978973266600003</c:v>
                </c:pt>
                <c:pt idx="361">
                  <c:v>0.10954851659699999</c:v>
                </c:pt>
                <c:pt idx="362">
                  <c:v>0.10949414157400003</c:v>
                </c:pt>
                <c:pt idx="363">
                  <c:v>0.11162987594400003</c:v>
                </c:pt>
                <c:pt idx="364">
                  <c:v>0.11228916001900001</c:v>
                </c:pt>
                <c:pt idx="365">
                  <c:v>0.11052561524000003</c:v>
                </c:pt>
                <c:pt idx="366">
                  <c:v>0.11071741828300001</c:v>
                </c:pt>
                <c:pt idx="367">
                  <c:v>0.11265658664800002</c:v>
                </c:pt>
                <c:pt idx="368">
                  <c:v>0.11081882231</c:v>
                </c:pt>
                <c:pt idx="369">
                  <c:v>0.11258438507500002</c:v>
                </c:pt>
                <c:pt idx="370">
                  <c:v>0.11162653381000003</c:v>
                </c:pt>
                <c:pt idx="371">
                  <c:v>0.11193323612200001</c:v>
                </c:pt>
                <c:pt idx="372">
                  <c:v>0.10902547125800004</c:v>
                </c:pt>
                <c:pt idx="373">
                  <c:v>0.10949867305300003</c:v>
                </c:pt>
                <c:pt idx="374">
                  <c:v>0.10942265575500003</c:v>
                </c:pt>
                <c:pt idx="375">
                  <c:v>0.10987927315900001</c:v>
                </c:pt>
                <c:pt idx="376">
                  <c:v>0.11243916606400002</c:v>
                </c:pt>
                <c:pt idx="377">
                  <c:v>0.12042498626200002</c:v>
                </c:pt>
                <c:pt idx="378">
                  <c:v>0.12172560144800004</c:v>
                </c:pt>
                <c:pt idx="379">
                  <c:v>0.12397051989899999</c:v>
                </c:pt>
                <c:pt idx="380">
                  <c:v>0.125386786261</c:v>
                </c:pt>
                <c:pt idx="381">
                  <c:v>0.12687082066199998</c:v>
                </c:pt>
                <c:pt idx="382">
                  <c:v>0.124954969806</c:v>
                </c:pt>
                <c:pt idx="383">
                  <c:v>0.12445410237500001</c:v>
                </c:pt>
                <c:pt idx="384">
                  <c:v>0.12992860760700001</c:v>
                </c:pt>
                <c:pt idx="385">
                  <c:v>0.12808332453499999</c:v>
                </c:pt>
                <c:pt idx="386">
                  <c:v>0.127408675863</c:v>
                </c:pt>
                <c:pt idx="387">
                  <c:v>0.12815404637899996</c:v>
                </c:pt>
                <c:pt idx="388">
                  <c:v>0.13308975707699999</c:v>
                </c:pt>
                <c:pt idx="389">
                  <c:v>0.13548180375499999</c:v>
                </c:pt>
                <c:pt idx="390">
                  <c:v>0.13829130229300002</c:v>
                </c:pt>
                <c:pt idx="391">
                  <c:v>0.14264460888000002</c:v>
                </c:pt>
                <c:pt idx="392">
                  <c:v>0.13899131996000003</c:v>
                </c:pt>
                <c:pt idx="393">
                  <c:v>0.13864873916100004</c:v>
                </c:pt>
                <c:pt idx="394">
                  <c:v>0.13757622133799999</c:v>
                </c:pt>
                <c:pt idx="395">
                  <c:v>0.13753183886700002</c:v>
                </c:pt>
                <c:pt idx="396">
                  <c:v>0.13669701838699999</c:v>
                </c:pt>
                <c:pt idx="397">
                  <c:v>0.14164767893999997</c:v>
                </c:pt>
                <c:pt idx="398">
                  <c:v>0.14696604316900005</c:v>
                </c:pt>
                <c:pt idx="399">
                  <c:v>0.14582872238299999</c:v>
                </c:pt>
                <c:pt idx="400">
                  <c:v>0.15054080641500003</c:v>
                </c:pt>
                <c:pt idx="401">
                  <c:v>0.15635049313600005</c:v>
                </c:pt>
                <c:pt idx="402">
                  <c:v>0.15817614396700003</c:v>
                </c:pt>
                <c:pt idx="403">
                  <c:v>0.15297001432900001</c:v>
                </c:pt>
                <c:pt idx="404">
                  <c:v>0.14878500760600002</c:v>
                </c:pt>
                <c:pt idx="405">
                  <c:v>0.15446801469600002</c:v>
                </c:pt>
                <c:pt idx="406">
                  <c:v>0.15724050301200002</c:v>
                </c:pt>
                <c:pt idx="407">
                  <c:v>0.16113474904300001</c:v>
                </c:pt>
                <c:pt idx="408">
                  <c:v>0.17310809645899999</c:v>
                </c:pt>
                <c:pt idx="409">
                  <c:v>0.17327099407999999</c:v>
                </c:pt>
                <c:pt idx="410">
                  <c:v>0.15238648946600006</c:v>
                </c:pt>
                <c:pt idx="411">
                  <c:v>0.15329626267900004</c:v>
                </c:pt>
                <c:pt idx="412">
                  <c:v>0.14431753826300001</c:v>
                </c:pt>
                <c:pt idx="413">
                  <c:v>0.14512344919300002</c:v>
                </c:pt>
                <c:pt idx="414">
                  <c:v>0.14516893482600002</c:v>
                </c:pt>
                <c:pt idx="415">
                  <c:v>0.13733429722500001</c:v>
                </c:pt>
                <c:pt idx="416">
                  <c:v>0.13624905542900004</c:v>
                </c:pt>
                <c:pt idx="417">
                  <c:v>0.14007792209600001</c:v>
                </c:pt>
                <c:pt idx="418">
                  <c:v>0.14392520299000003</c:v>
                </c:pt>
                <c:pt idx="419">
                  <c:v>0.13997344489900002</c:v>
                </c:pt>
                <c:pt idx="420">
                  <c:v>0.132383849138</c:v>
                </c:pt>
                <c:pt idx="421">
                  <c:v>0.13778165928700001</c:v>
                </c:pt>
                <c:pt idx="422">
                  <c:v>0.14859467701000001</c:v>
                </c:pt>
                <c:pt idx="423">
                  <c:v>0.13928822376399999</c:v>
                </c:pt>
                <c:pt idx="424">
                  <c:v>0.14500688984900004</c:v>
                </c:pt>
                <c:pt idx="425">
                  <c:v>0.14112696913200001</c:v>
                </c:pt>
                <c:pt idx="426">
                  <c:v>0.13374306860599999</c:v>
                </c:pt>
                <c:pt idx="427">
                  <c:v>0.13478393625000001</c:v>
                </c:pt>
                <c:pt idx="428">
                  <c:v>0.14321108655100007</c:v>
                </c:pt>
                <c:pt idx="429">
                  <c:v>0.14222502469699999</c:v>
                </c:pt>
                <c:pt idx="430">
                  <c:v>0.14842495732600003</c:v>
                </c:pt>
                <c:pt idx="431">
                  <c:v>0.14638943030100002</c:v>
                </c:pt>
                <c:pt idx="432">
                  <c:v>0.14427745139700002</c:v>
                </c:pt>
                <c:pt idx="433">
                  <c:v>0.146107221058</c:v>
                </c:pt>
                <c:pt idx="434">
                  <c:v>0.13534009017300003</c:v>
                </c:pt>
                <c:pt idx="435">
                  <c:v>0.140138925665</c:v>
                </c:pt>
                <c:pt idx="436">
                  <c:v>0.14239937585700002</c:v>
                </c:pt>
                <c:pt idx="437">
                  <c:v>0.142520797359</c:v>
                </c:pt>
              </c:numCache>
            </c:numRef>
          </c:val>
        </c:ser>
        <c:dLbls/>
        <c:marker val="1"/>
        <c:axId val="102633472"/>
        <c:axId val="102635008"/>
      </c:lineChart>
      <c:catAx>
        <c:axId val="102633472"/>
        <c:scaling>
          <c:orientation val="minMax"/>
        </c:scaling>
        <c:axPos val="b"/>
        <c:numFmt formatCode="yyyy/mm/dd" sourceLinked="0"/>
        <c:majorTickMark val="in"/>
        <c:tickLblPos val="low"/>
        <c:spPr>
          <a:ln w="3175">
            <a:solidFill>
              <a:srgbClr val="000000"/>
            </a:solidFill>
            <a:prstDash val="solid"/>
          </a:ln>
        </c:spPr>
        <c:txPr>
          <a:bodyPr rot="1200000" vert="horz"/>
          <a:lstStyle/>
          <a:p>
            <a:pPr>
              <a:defRPr sz="1000" b="0" i="0" u="none" strike="noStrike" baseline="0">
                <a:solidFill>
                  <a:srgbClr val="000000"/>
                </a:solidFill>
                <a:latin typeface="宋体"/>
                <a:ea typeface="宋体"/>
                <a:cs typeface="宋体"/>
              </a:defRPr>
            </a:pPr>
            <a:endParaRPr lang="zh-CN"/>
          </a:p>
        </c:txPr>
        <c:crossAx val="102635008"/>
        <c:crossesAt val="-1"/>
        <c:auto val="1"/>
        <c:lblAlgn val="ctr"/>
        <c:lblOffset val="100"/>
        <c:tickMarkSkip val="7"/>
      </c:catAx>
      <c:valAx>
        <c:axId val="102635008"/>
        <c:scaling>
          <c:orientation val="minMax"/>
        </c:scaling>
        <c:axPos val="l"/>
        <c:majorGridlines>
          <c:spPr>
            <a:ln w="3175">
              <a:solidFill>
                <a:srgbClr val="000000"/>
              </a:solidFill>
              <a:prstDash val="sysDash"/>
            </a:ln>
          </c:spPr>
        </c:majorGridlines>
        <c:numFmt formatCode="0.00%" sourceLinked="1"/>
        <c:majorTickMark val="in"/>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102633472"/>
        <c:crosses val="autoZero"/>
        <c:crossBetween val="between"/>
      </c:valAx>
      <c:spPr>
        <a:noFill/>
        <a:ln w="12700">
          <a:solidFill>
            <a:srgbClr val="000000"/>
          </a:solidFill>
          <a:prstDash val="solid"/>
        </a:ln>
      </c:spPr>
    </c:plotArea>
    <c:legend>
      <c:legendPos val="b"/>
      <c:layout>
        <c:manualLayout>
          <c:xMode val="edge"/>
          <c:yMode val="edge"/>
          <c:x val="0.21918408347104762"/>
          <c:y val="2.8688510710354762E-2"/>
          <c:w val="0.53550861697843333"/>
          <c:h val="8.6420165221282874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714A-C4C2-44E3-A33D-2B3638A9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1190</Words>
  <Characters>6786</Characters>
  <Application>Microsoft Office Word</Application>
  <DocSecurity>4</DocSecurity>
  <Lines>56</Lines>
  <Paragraphs>15</Paragraphs>
  <ScaleCrop>false</ScaleCrop>
  <Company>TRT. Ltd. Co.</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2018-01-19T17:35:00Z</dcterms:created>
  <dcterms:modified xsi:type="dcterms:W3CDTF">2018-01-19T17:35:00Z</dcterms:modified>
</cp:coreProperties>
</file>