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4C4C9E" w:rsidRDefault="004061AC" w:rsidP="004C4C9E">
      <w:pPr>
        <w:autoSpaceDE w:val="0"/>
        <w:autoSpaceDN w:val="0"/>
        <w:adjustRightInd w:val="0"/>
        <w:spacing w:line="360" w:lineRule="auto"/>
        <w:jc w:val="left"/>
        <w:rPr>
          <w:rFonts w:eastAsiaTheme="minorEastAsia"/>
          <w:color w:val="000000" w:themeColor="text1"/>
          <w:kern w:val="0"/>
        </w:rPr>
      </w:pPr>
    </w:p>
    <w:p w:rsidR="004061AC" w:rsidRPr="004C4C9E" w:rsidRDefault="004061AC" w:rsidP="004C4C9E">
      <w:pPr>
        <w:autoSpaceDE w:val="0"/>
        <w:autoSpaceDN w:val="0"/>
        <w:adjustRightInd w:val="0"/>
        <w:spacing w:line="360" w:lineRule="auto"/>
        <w:jc w:val="left"/>
        <w:rPr>
          <w:rFonts w:eastAsiaTheme="minorEastAsia"/>
          <w:color w:val="000000" w:themeColor="text1"/>
          <w:kern w:val="0"/>
        </w:rPr>
      </w:pPr>
    </w:p>
    <w:p w:rsidR="000C1E17" w:rsidRPr="004C4C9E" w:rsidRDefault="000C1E17" w:rsidP="004C4C9E">
      <w:pPr>
        <w:autoSpaceDE w:val="0"/>
        <w:autoSpaceDN w:val="0"/>
        <w:adjustRightInd w:val="0"/>
        <w:spacing w:line="360" w:lineRule="auto"/>
        <w:jc w:val="left"/>
        <w:rPr>
          <w:rFonts w:eastAsiaTheme="minorEastAsia"/>
          <w:color w:val="000000" w:themeColor="text1"/>
          <w:kern w:val="0"/>
        </w:rPr>
      </w:pPr>
    </w:p>
    <w:p w:rsidR="00A97688" w:rsidRPr="004C4C9E" w:rsidRDefault="00A97688" w:rsidP="004C4C9E">
      <w:pPr>
        <w:autoSpaceDE w:val="0"/>
        <w:autoSpaceDN w:val="0"/>
        <w:adjustRightInd w:val="0"/>
        <w:spacing w:line="360" w:lineRule="auto"/>
        <w:jc w:val="left"/>
        <w:rPr>
          <w:rFonts w:eastAsiaTheme="minorEastAsia"/>
          <w:color w:val="000000" w:themeColor="text1"/>
          <w:kern w:val="0"/>
        </w:rPr>
      </w:pPr>
    </w:p>
    <w:p w:rsidR="006D4252" w:rsidRPr="00307D5B" w:rsidRDefault="006D4252" w:rsidP="004C4C9E">
      <w:pPr>
        <w:spacing w:line="360" w:lineRule="auto"/>
        <w:jc w:val="center"/>
        <w:rPr>
          <w:rFonts w:eastAsia="黑体"/>
          <w:b/>
          <w:bCs/>
          <w:color w:val="000000"/>
          <w:sz w:val="36"/>
          <w:szCs w:val="36"/>
        </w:rPr>
      </w:pPr>
      <w:bookmarkStart w:id="0" w:name="_Toc361324840"/>
      <w:r w:rsidRPr="00307D5B">
        <w:rPr>
          <w:rFonts w:eastAsia="黑体"/>
          <w:b/>
          <w:bCs/>
          <w:color w:val="000000"/>
          <w:sz w:val="36"/>
          <w:szCs w:val="36"/>
        </w:rPr>
        <w:t>中银互利半年定期开放债券型证券投资基金</w:t>
      </w:r>
      <w:bookmarkEnd w:id="0"/>
    </w:p>
    <w:p w:rsidR="006D4252" w:rsidRDefault="006D4252" w:rsidP="004C4C9E">
      <w:pPr>
        <w:spacing w:line="360" w:lineRule="auto"/>
        <w:jc w:val="center"/>
        <w:rPr>
          <w:rFonts w:eastAsia="黑体"/>
          <w:b/>
          <w:bCs/>
          <w:color w:val="000000"/>
          <w:sz w:val="36"/>
          <w:szCs w:val="36"/>
        </w:rPr>
      </w:pPr>
      <w:r w:rsidRPr="00307D5B">
        <w:rPr>
          <w:rFonts w:eastAsia="黑体"/>
          <w:b/>
          <w:bCs/>
          <w:color w:val="000000"/>
          <w:sz w:val="36"/>
          <w:szCs w:val="36"/>
        </w:rPr>
        <w:t>(</w:t>
      </w:r>
      <w:r w:rsidR="00A94C69">
        <w:rPr>
          <w:rFonts w:eastAsia="黑体" w:hint="eastAsia"/>
          <w:b/>
          <w:bCs/>
          <w:color w:val="000000"/>
          <w:sz w:val="36"/>
          <w:szCs w:val="36"/>
        </w:rPr>
        <w:t>原</w:t>
      </w:r>
      <w:bookmarkStart w:id="1" w:name="_GoBack"/>
      <w:bookmarkEnd w:id="1"/>
      <w:r w:rsidRPr="00307D5B">
        <w:rPr>
          <w:rFonts w:eastAsia="黑体"/>
          <w:b/>
          <w:bCs/>
          <w:color w:val="000000"/>
          <w:sz w:val="36"/>
          <w:szCs w:val="36"/>
        </w:rPr>
        <w:t>中银互利分级债券型证券投资基金</w:t>
      </w:r>
      <w:r w:rsidRPr="00307D5B">
        <w:rPr>
          <w:rFonts w:eastAsia="黑体"/>
          <w:b/>
          <w:bCs/>
          <w:color w:val="000000"/>
          <w:sz w:val="36"/>
          <w:szCs w:val="36"/>
        </w:rPr>
        <w:t>)</w:t>
      </w:r>
    </w:p>
    <w:p w:rsidR="00307D5B" w:rsidRPr="00307D5B" w:rsidRDefault="00307D5B" w:rsidP="00307D5B">
      <w:pPr>
        <w:spacing w:line="360" w:lineRule="auto"/>
        <w:jc w:val="center"/>
        <w:rPr>
          <w:rFonts w:eastAsiaTheme="minorEastAsia"/>
          <w:b/>
          <w:color w:val="000000" w:themeColor="text1"/>
          <w:sz w:val="36"/>
          <w:szCs w:val="36"/>
        </w:rPr>
      </w:pPr>
      <w:r w:rsidRPr="00051E3B">
        <w:rPr>
          <w:rFonts w:eastAsiaTheme="minorEastAsia"/>
          <w:b/>
          <w:color w:val="000000" w:themeColor="text1"/>
          <w:sz w:val="36"/>
          <w:szCs w:val="36"/>
        </w:rPr>
        <w:t>2017</w:t>
      </w:r>
      <w:r w:rsidRPr="00051E3B">
        <w:rPr>
          <w:rFonts w:eastAsiaTheme="minorEastAsia"/>
          <w:b/>
          <w:color w:val="000000" w:themeColor="text1"/>
          <w:sz w:val="36"/>
          <w:szCs w:val="36"/>
        </w:rPr>
        <w:t>年第</w:t>
      </w:r>
      <w:r w:rsidRPr="00051E3B">
        <w:rPr>
          <w:rFonts w:eastAsiaTheme="minorEastAsia"/>
          <w:b/>
          <w:color w:val="000000" w:themeColor="text1"/>
          <w:sz w:val="36"/>
          <w:szCs w:val="36"/>
        </w:rPr>
        <w:t>4</w:t>
      </w:r>
      <w:r w:rsidRPr="00051E3B">
        <w:rPr>
          <w:rFonts w:eastAsiaTheme="minorEastAsia"/>
          <w:b/>
          <w:color w:val="000000" w:themeColor="text1"/>
          <w:sz w:val="36"/>
          <w:szCs w:val="36"/>
        </w:rPr>
        <w:t>季度报告</w:t>
      </w:r>
    </w:p>
    <w:p w:rsidR="004061AC" w:rsidRPr="00307D5B" w:rsidRDefault="00655CD8" w:rsidP="004C4C9E">
      <w:pPr>
        <w:spacing w:line="360" w:lineRule="auto"/>
        <w:jc w:val="center"/>
        <w:rPr>
          <w:rFonts w:eastAsia="黑体"/>
          <w:b/>
          <w:color w:val="000000"/>
          <w:sz w:val="36"/>
          <w:szCs w:val="36"/>
        </w:rPr>
      </w:pPr>
      <w:r w:rsidRPr="00307D5B">
        <w:rPr>
          <w:rFonts w:eastAsia="黑体"/>
          <w:b/>
          <w:color w:val="000000"/>
          <w:sz w:val="36"/>
          <w:szCs w:val="36"/>
        </w:rPr>
        <w:t>2017</w:t>
      </w:r>
      <w:r w:rsidRPr="00307D5B">
        <w:rPr>
          <w:rFonts w:eastAsia="黑体"/>
          <w:b/>
          <w:color w:val="000000"/>
          <w:sz w:val="36"/>
          <w:szCs w:val="36"/>
        </w:rPr>
        <w:t>年</w:t>
      </w:r>
      <w:r w:rsidRPr="00307D5B">
        <w:rPr>
          <w:rFonts w:eastAsia="黑体"/>
          <w:b/>
          <w:color w:val="000000"/>
          <w:sz w:val="36"/>
          <w:szCs w:val="36"/>
        </w:rPr>
        <w:t>12</w:t>
      </w:r>
      <w:r w:rsidRPr="00307D5B">
        <w:rPr>
          <w:rFonts w:eastAsia="黑体"/>
          <w:b/>
          <w:color w:val="000000"/>
          <w:sz w:val="36"/>
          <w:szCs w:val="36"/>
        </w:rPr>
        <w:t>月</w:t>
      </w:r>
      <w:r w:rsidRPr="00307D5B">
        <w:rPr>
          <w:rFonts w:eastAsia="黑体"/>
          <w:b/>
          <w:color w:val="000000"/>
          <w:sz w:val="36"/>
          <w:szCs w:val="36"/>
        </w:rPr>
        <w:t>31</w:t>
      </w:r>
      <w:r w:rsidRPr="00307D5B">
        <w:rPr>
          <w:rFonts w:eastAsia="黑体"/>
          <w:b/>
          <w:color w:val="000000"/>
          <w:sz w:val="36"/>
          <w:szCs w:val="36"/>
        </w:rPr>
        <w:t>日</w:t>
      </w: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jc w:val="center"/>
        <w:rPr>
          <w:rFonts w:eastAsiaTheme="minorEastAsia"/>
          <w:b/>
          <w:bCs/>
          <w:color w:val="000000" w:themeColor="text1"/>
        </w:rPr>
      </w:pPr>
    </w:p>
    <w:p w:rsidR="004061AC" w:rsidRPr="004C4C9E" w:rsidRDefault="004061AC" w:rsidP="004C4C9E">
      <w:pPr>
        <w:spacing w:line="360" w:lineRule="auto"/>
        <w:rPr>
          <w:rFonts w:eastAsiaTheme="minorEastAsia"/>
          <w:b/>
          <w:bCs/>
          <w:color w:val="000000" w:themeColor="text1"/>
        </w:rPr>
      </w:pPr>
    </w:p>
    <w:p w:rsidR="004061AC" w:rsidRPr="004C4C9E" w:rsidRDefault="004061AC" w:rsidP="005A69A1">
      <w:pPr>
        <w:spacing w:line="360" w:lineRule="auto"/>
        <w:ind w:firstLineChars="833" w:firstLine="2007"/>
        <w:jc w:val="left"/>
        <w:rPr>
          <w:b/>
          <w:color w:val="000000"/>
          <w:sz w:val="24"/>
          <w:szCs w:val="24"/>
        </w:rPr>
      </w:pPr>
      <w:r w:rsidRPr="004C4C9E">
        <w:rPr>
          <w:b/>
          <w:color w:val="000000"/>
          <w:sz w:val="24"/>
          <w:szCs w:val="24"/>
        </w:rPr>
        <w:t>基金管理人：中银基金管理有限公司</w:t>
      </w:r>
    </w:p>
    <w:p w:rsidR="00251012" w:rsidRDefault="004061AC" w:rsidP="005A69A1">
      <w:pPr>
        <w:spacing w:line="360" w:lineRule="auto"/>
        <w:ind w:firstLineChars="833" w:firstLine="2007"/>
        <w:jc w:val="left"/>
        <w:rPr>
          <w:b/>
          <w:color w:val="000000"/>
          <w:sz w:val="24"/>
          <w:szCs w:val="24"/>
        </w:rPr>
      </w:pPr>
      <w:r w:rsidRPr="004C4C9E">
        <w:rPr>
          <w:b/>
          <w:color w:val="000000"/>
          <w:sz w:val="24"/>
          <w:szCs w:val="24"/>
        </w:rPr>
        <w:t>基金托管人：中国民生银行股份有限公司</w:t>
      </w:r>
    </w:p>
    <w:p w:rsidR="004061AC" w:rsidRPr="004C4C9E" w:rsidRDefault="004061AC" w:rsidP="005A69A1">
      <w:pPr>
        <w:spacing w:line="360" w:lineRule="auto"/>
        <w:ind w:firstLineChars="833" w:firstLine="2007"/>
        <w:jc w:val="left"/>
        <w:rPr>
          <w:b/>
          <w:color w:val="000000"/>
          <w:sz w:val="24"/>
          <w:szCs w:val="24"/>
        </w:rPr>
      </w:pPr>
      <w:r w:rsidRPr="004C4C9E">
        <w:rPr>
          <w:b/>
          <w:color w:val="000000"/>
          <w:sz w:val="24"/>
          <w:szCs w:val="24"/>
        </w:rPr>
        <w:t>报告送出日期：</w:t>
      </w:r>
      <w:r w:rsidR="00F16E3F" w:rsidRPr="004C4C9E">
        <w:rPr>
          <w:b/>
          <w:color w:val="000000"/>
          <w:sz w:val="24"/>
          <w:szCs w:val="24"/>
        </w:rPr>
        <w:t>二〇一八年一月十九日</w:t>
      </w:r>
    </w:p>
    <w:p w:rsidR="000F3948" w:rsidRPr="004C4C9E" w:rsidRDefault="000F3948" w:rsidP="004C4C9E">
      <w:pPr>
        <w:spacing w:line="360" w:lineRule="auto"/>
        <w:jc w:val="left"/>
        <w:rPr>
          <w:color w:val="000000"/>
        </w:rPr>
        <w:sectPr w:rsidR="000F3948" w:rsidRPr="004C4C9E" w:rsidSect="00B1315F">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noEndnote/>
          <w:titlePg/>
          <w:docGrid w:linePitch="286"/>
        </w:sectPr>
      </w:pPr>
    </w:p>
    <w:p w:rsidR="004061AC" w:rsidRPr="004C4C9E" w:rsidRDefault="004061AC" w:rsidP="00CE4D5E">
      <w:pPr>
        <w:pStyle w:val="1"/>
        <w:spacing w:beforeLines="50" w:afterLines="50" w:line="360" w:lineRule="auto"/>
        <w:jc w:val="center"/>
        <w:rPr>
          <w:color w:val="000000"/>
          <w:kern w:val="0"/>
          <w:sz w:val="21"/>
          <w:szCs w:val="21"/>
        </w:rPr>
      </w:pPr>
      <w:r w:rsidRPr="004C4C9E">
        <w:rPr>
          <w:color w:val="000000"/>
          <w:kern w:val="0"/>
          <w:sz w:val="21"/>
          <w:szCs w:val="21"/>
        </w:rPr>
        <w:lastRenderedPageBreak/>
        <w:t xml:space="preserve">§1  </w:t>
      </w:r>
      <w:r w:rsidRPr="004C4C9E">
        <w:rPr>
          <w:color w:val="000000"/>
          <w:kern w:val="0"/>
          <w:sz w:val="21"/>
          <w:szCs w:val="21"/>
        </w:rPr>
        <w:t>重要提示</w:t>
      </w:r>
    </w:p>
    <w:p w:rsidR="0049111A" w:rsidRDefault="00CE4D5E">
      <w:pPr>
        <w:spacing w:line="360" w:lineRule="auto"/>
        <w:ind w:firstLineChars="200" w:firstLine="420"/>
        <w:rPr>
          <w:color w:val="000000"/>
        </w:rPr>
      </w:pPr>
      <w:r>
        <w:rPr>
          <w:color w:val="000000"/>
        </w:rPr>
        <w:t>基金管理人的董事会及董事保证本报告所载资料不存在虚假记载、误导性陈述或重大遗漏，并对其内容的真实性、准确性和完整性承担个别及连带责任。</w:t>
      </w:r>
      <w:r>
        <w:rPr>
          <w:color w:val="000000"/>
        </w:rPr>
        <w:t xml:space="preserve"> </w:t>
      </w:r>
    </w:p>
    <w:p w:rsidR="0049111A" w:rsidRDefault="00CE4D5E">
      <w:pPr>
        <w:spacing w:line="360" w:lineRule="auto"/>
        <w:ind w:firstLineChars="200" w:firstLine="420"/>
        <w:rPr>
          <w:color w:val="000000"/>
        </w:rPr>
      </w:pPr>
      <w:r>
        <w:rPr>
          <w:color w:val="000000"/>
        </w:rPr>
        <w:t>基金托管人中国民生银行股份有限公司根据本基金合同规定，于</w:t>
      </w:r>
      <w:r>
        <w:rPr>
          <w:color w:val="000000"/>
        </w:rPr>
        <w:t>2018</w:t>
      </w:r>
      <w:r>
        <w:rPr>
          <w:color w:val="000000"/>
        </w:rPr>
        <w:t>年</w:t>
      </w:r>
      <w:r>
        <w:rPr>
          <w:color w:val="000000"/>
        </w:rPr>
        <w:t>1</w:t>
      </w:r>
      <w:r>
        <w:rPr>
          <w:color w:val="000000"/>
        </w:rPr>
        <w:t>月</w:t>
      </w:r>
      <w:r>
        <w:rPr>
          <w:color w:val="000000"/>
        </w:rPr>
        <w:t>18</w:t>
      </w:r>
      <w:r>
        <w:rPr>
          <w:color w:val="000000"/>
        </w:rPr>
        <w:t>日复核了本报告中的财务指标、净值表现和投资组合报告等内容，保证复核内容不存在虚假记载、误导性陈述或者重大遗漏。</w:t>
      </w:r>
      <w:r>
        <w:rPr>
          <w:color w:val="000000"/>
        </w:rPr>
        <w:t xml:space="preserve"> </w:t>
      </w:r>
    </w:p>
    <w:p w:rsidR="0049111A" w:rsidRDefault="00CE4D5E">
      <w:pPr>
        <w:spacing w:line="360" w:lineRule="auto"/>
        <w:ind w:firstLineChars="200" w:firstLine="420"/>
        <w:rPr>
          <w:color w:val="000000"/>
        </w:rPr>
      </w:pPr>
      <w:r>
        <w:rPr>
          <w:color w:val="000000"/>
        </w:rPr>
        <w:t>基金管理人承诺以诚实信用、勤勉尽责的原则管理和运用基金资产，但不保证基金一定盈利。</w:t>
      </w:r>
      <w:r>
        <w:rPr>
          <w:color w:val="000000"/>
        </w:rPr>
        <w:t xml:space="preserve"> </w:t>
      </w:r>
    </w:p>
    <w:p w:rsidR="0049111A" w:rsidRDefault="00CE4D5E">
      <w:pPr>
        <w:spacing w:line="360" w:lineRule="auto"/>
        <w:ind w:firstLineChars="200" w:firstLine="420"/>
        <w:rPr>
          <w:color w:val="000000"/>
        </w:rPr>
      </w:pPr>
      <w:r>
        <w:rPr>
          <w:color w:val="000000"/>
        </w:rPr>
        <w:t>基金的过往业绩并不代表其未来表现。投资有风险，投资者在作出投资决策前应仔细阅读本基金的招募说明书。</w:t>
      </w:r>
      <w:r>
        <w:rPr>
          <w:color w:val="000000"/>
        </w:rPr>
        <w:t xml:space="preserve"> </w:t>
      </w:r>
    </w:p>
    <w:p w:rsidR="0049111A" w:rsidRDefault="00CE4D5E">
      <w:pPr>
        <w:spacing w:line="360" w:lineRule="auto"/>
        <w:ind w:firstLineChars="200" w:firstLine="420"/>
        <w:rPr>
          <w:color w:val="000000"/>
        </w:rPr>
      </w:pPr>
      <w:r>
        <w:rPr>
          <w:color w:val="000000"/>
        </w:rPr>
        <w:t>本报告中财务资料未经审计。</w:t>
      </w:r>
      <w:r>
        <w:rPr>
          <w:color w:val="000000"/>
        </w:rPr>
        <w:t xml:space="preserve"> </w:t>
      </w:r>
    </w:p>
    <w:p w:rsidR="004061AC" w:rsidRPr="004C4C9E" w:rsidRDefault="004061AC" w:rsidP="004C4C9E">
      <w:pPr>
        <w:spacing w:line="360" w:lineRule="auto"/>
        <w:ind w:firstLineChars="200" w:firstLine="420"/>
        <w:rPr>
          <w:color w:val="000000"/>
        </w:rPr>
      </w:pPr>
      <w:r w:rsidRPr="004C4C9E">
        <w:rPr>
          <w:color w:val="000000"/>
        </w:rPr>
        <w:t>本报告期自</w:t>
      </w:r>
      <w:r w:rsidRPr="004C4C9E">
        <w:rPr>
          <w:color w:val="000000"/>
        </w:rPr>
        <w:t>2017</w:t>
      </w:r>
      <w:r w:rsidRPr="004C4C9E">
        <w:rPr>
          <w:color w:val="000000"/>
        </w:rPr>
        <w:t>年</w:t>
      </w:r>
      <w:r w:rsidRPr="004C4C9E">
        <w:rPr>
          <w:color w:val="000000"/>
        </w:rPr>
        <w:t>10</w:t>
      </w:r>
      <w:r w:rsidRPr="004C4C9E">
        <w:rPr>
          <w:color w:val="000000"/>
        </w:rPr>
        <w:t>月</w:t>
      </w:r>
      <w:r w:rsidRPr="004C4C9E">
        <w:rPr>
          <w:color w:val="000000"/>
        </w:rPr>
        <w:t>1</w:t>
      </w:r>
      <w:r w:rsidRPr="004C4C9E">
        <w:rPr>
          <w:color w:val="000000"/>
        </w:rPr>
        <w:t>日起至</w:t>
      </w:r>
      <w:r w:rsidRPr="004C4C9E">
        <w:rPr>
          <w:color w:val="000000"/>
        </w:rPr>
        <w:t>12</w:t>
      </w:r>
      <w:r w:rsidRPr="004C4C9E">
        <w:rPr>
          <w:color w:val="000000"/>
        </w:rPr>
        <w:t>月</w:t>
      </w:r>
      <w:r w:rsidRPr="004C4C9E">
        <w:rPr>
          <w:color w:val="000000"/>
        </w:rPr>
        <w:t>31</w:t>
      </w:r>
      <w:r w:rsidRPr="004C4C9E">
        <w:rPr>
          <w:color w:val="000000"/>
        </w:rPr>
        <w:t>日止。</w:t>
      </w:r>
    </w:p>
    <w:p w:rsidR="004061AC" w:rsidRPr="004C4C9E" w:rsidRDefault="004061AC" w:rsidP="00CE4D5E">
      <w:pPr>
        <w:pStyle w:val="1"/>
        <w:spacing w:beforeLines="50" w:afterLines="50" w:line="360" w:lineRule="auto"/>
        <w:jc w:val="center"/>
        <w:rPr>
          <w:color w:val="000000"/>
          <w:kern w:val="0"/>
          <w:sz w:val="21"/>
          <w:szCs w:val="21"/>
        </w:rPr>
      </w:pPr>
      <w:r w:rsidRPr="004C4C9E">
        <w:rPr>
          <w:color w:val="000000"/>
          <w:kern w:val="0"/>
          <w:sz w:val="21"/>
          <w:szCs w:val="21"/>
        </w:rPr>
        <w:t xml:space="preserve">§2  </w:t>
      </w:r>
      <w:r w:rsidRPr="004C4C9E">
        <w:rPr>
          <w:color w:val="000000"/>
          <w:kern w:val="0"/>
          <w:sz w:val="21"/>
          <w:szCs w:val="21"/>
        </w:rPr>
        <w:t>基金产品概况</w:t>
      </w:r>
    </w:p>
    <w:p w:rsidR="006D4252" w:rsidRPr="004C4C9E" w:rsidRDefault="006D4252" w:rsidP="004C4C9E">
      <w:pPr>
        <w:pStyle w:val="a0"/>
        <w:spacing w:line="360" w:lineRule="auto"/>
        <w:ind w:firstLineChars="0" w:firstLine="0"/>
        <w:outlineLvl w:val="1"/>
        <w:rPr>
          <w:b/>
        </w:rPr>
      </w:pPr>
      <w:r w:rsidRPr="004C4C9E">
        <w:rPr>
          <w:b/>
        </w:rPr>
        <w:t xml:space="preserve">2.1 </w:t>
      </w:r>
      <w:r w:rsidRPr="004C4C9E">
        <w:rPr>
          <w:b/>
        </w:rPr>
        <w:t>中银互利半年定期开放债券型证券投资基金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1539D3" w:rsidRPr="004C4C9E" w:rsidTr="00AB3C3F">
        <w:tc>
          <w:tcPr>
            <w:tcW w:w="2835" w:type="dxa"/>
            <w:vAlign w:val="center"/>
          </w:tcPr>
          <w:p w:rsidR="001539D3" w:rsidRPr="004C4C9E" w:rsidRDefault="001539D3"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基金简称</w:t>
            </w:r>
          </w:p>
        </w:tc>
        <w:tc>
          <w:tcPr>
            <w:tcW w:w="5479" w:type="dxa"/>
            <w:vAlign w:val="center"/>
          </w:tcPr>
          <w:p w:rsidR="001539D3" w:rsidRPr="004C4C9E" w:rsidRDefault="001539D3"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中银互利半年定期开放债券</w:t>
            </w:r>
          </w:p>
        </w:tc>
      </w:tr>
      <w:tr w:rsidR="001539D3" w:rsidRPr="004C4C9E" w:rsidTr="00AB3C3F">
        <w:tc>
          <w:tcPr>
            <w:tcW w:w="2835" w:type="dxa"/>
            <w:tcBorders>
              <w:top w:val="single" w:sz="4" w:space="0" w:color="auto"/>
              <w:left w:val="single" w:sz="4" w:space="0" w:color="auto"/>
              <w:bottom w:val="single" w:sz="4" w:space="0" w:color="auto"/>
              <w:right w:val="single" w:sz="4" w:space="0" w:color="auto"/>
            </w:tcBorders>
            <w:vAlign w:val="center"/>
            <w:hideMark/>
          </w:tcPr>
          <w:p w:rsidR="001539D3" w:rsidRPr="004C4C9E" w:rsidRDefault="001539D3"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1539D3" w:rsidRPr="004C4C9E" w:rsidRDefault="001539D3"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163825</w:t>
            </w:r>
          </w:p>
        </w:tc>
      </w:tr>
      <w:tr w:rsidR="001539D3" w:rsidRPr="004C4C9E" w:rsidTr="00AB3C3F">
        <w:tc>
          <w:tcPr>
            <w:tcW w:w="2835" w:type="dxa"/>
            <w:tcBorders>
              <w:top w:val="single" w:sz="4" w:space="0" w:color="auto"/>
              <w:left w:val="single" w:sz="4" w:space="0" w:color="auto"/>
              <w:bottom w:val="single" w:sz="4" w:space="0" w:color="auto"/>
              <w:right w:val="single" w:sz="4" w:space="0" w:color="auto"/>
            </w:tcBorders>
            <w:vAlign w:val="center"/>
          </w:tcPr>
          <w:p w:rsidR="001539D3" w:rsidRPr="004C4C9E" w:rsidRDefault="001539D3"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539D3" w:rsidRPr="004C4C9E" w:rsidRDefault="001539D3"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163825</w:t>
            </w:r>
          </w:p>
        </w:tc>
      </w:tr>
      <w:tr w:rsidR="001539D3" w:rsidRPr="004C4C9E" w:rsidTr="00AB3C3F">
        <w:tc>
          <w:tcPr>
            <w:tcW w:w="2835"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基金运作方式</w:t>
            </w:r>
          </w:p>
        </w:tc>
        <w:tc>
          <w:tcPr>
            <w:tcW w:w="5479"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契约型、定期开放式</w:t>
            </w:r>
          </w:p>
        </w:tc>
      </w:tr>
      <w:tr w:rsidR="001539D3" w:rsidRPr="004C4C9E" w:rsidTr="00AB3C3F">
        <w:tc>
          <w:tcPr>
            <w:tcW w:w="2835"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基金合同生效日</w:t>
            </w:r>
          </w:p>
        </w:tc>
        <w:tc>
          <w:tcPr>
            <w:tcW w:w="5479"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2017</w:t>
            </w:r>
            <w:r w:rsidRPr="004C4C9E">
              <w:rPr>
                <w:rFonts w:eastAsiaTheme="minorEastAsia"/>
                <w:color w:val="000000" w:themeColor="text1"/>
                <w:kern w:val="0"/>
              </w:rPr>
              <w:t>年</w:t>
            </w:r>
            <w:r w:rsidRPr="004C4C9E">
              <w:rPr>
                <w:rFonts w:eastAsiaTheme="minorEastAsia"/>
                <w:color w:val="000000" w:themeColor="text1"/>
                <w:kern w:val="0"/>
              </w:rPr>
              <w:t>11</w:t>
            </w:r>
            <w:r w:rsidRPr="004C4C9E">
              <w:rPr>
                <w:rFonts w:eastAsiaTheme="minorEastAsia"/>
                <w:color w:val="000000" w:themeColor="text1"/>
                <w:kern w:val="0"/>
              </w:rPr>
              <w:t>月</w:t>
            </w:r>
            <w:r w:rsidRPr="004C4C9E">
              <w:rPr>
                <w:rFonts w:eastAsiaTheme="minorEastAsia"/>
                <w:color w:val="000000" w:themeColor="text1"/>
                <w:kern w:val="0"/>
              </w:rPr>
              <w:t>9</w:t>
            </w:r>
            <w:r w:rsidRPr="004C4C9E">
              <w:rPr>
                <w:rFonts w:eastAsiaTheme="minorEastAsia"/>
                <w:color w:val="000000" w:themeColor="text1"/>
                <w:kern w:val="0"/>
              </w:rPr>
              <w:t>日</w:t>
            </w:r>
          </w:p>
        </w:tc>
      </w:tr>
      <w:tr w:rsidR="001539D3" w:rsidRPr="004C4C9E" w:rsidTr="00AB3C3F">
        <w:tc>
          <w:tcPr>
            <w:tcW w:w="2835"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报告期末基金份额总额</w:t>
            </w:r>
          </w:p>
        </w:tc>
        <w:tc>
          <w:tcPr>
            <w:tcW w:w="5479"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402,367,329.92</w:t>
            </w:r>
            <w:r w:rsidRPr="004C4C9E">
              <w:rPr>
                <w:rFonts w:eastAsiaTheme="minorEastAsia"/>
                <w:color w:val="000000" w:themeColor="text1"/>
                <w:kern w:val="0"/>
              </w:rPr>
              <w:t>份</w:t>
            </w:r>
          </w:p>
        </w:tc>
      </w:tr>
      <w:tr w:rsidR="001539D3" w:rsidRPr="004C4C9E" w:rsidTr="00AB3C3F">
        <w:tc>
          <w:tcPr>
            <w:tcW w:w="2835"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投资目标</w:t>
            </w:r>
          </w:p>
        </w:tc>
        <w:tc>
          <w:tcPr>
            <w:tcW w:w="5479"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本基金在追求基金资产长期稳健增值的基础上，力争为基金份额持有人创造超越业绩比较基准的稳定收益。</w:t>
            </w:r>
          </w:p>
        </w:tc>
      </w:tr>
      <w:tr w:rsidR="001539D3" w:rsidRPr="004C4C9E" w:rsidTr="00AB3C3F">
        <w:tc>
          <w:tcPr>
            <w:tcW w:w="2835"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投资策略</w:t>
            </w:r>
          </w:p>
        </w:tc>
        <w:tc>
          <w:tcPr>
            <w:tcW w:w="5479"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本基金以中长期利率趋势分析为基础，结合经济周期、宏观政策方向及收益率曲线分析，进行债券投资时机的选择和久期、类属配置，实施积极的债券投资组合管理，力争获取超越业绩比较基准的稳定投资收益。</w:t>
            </w:r>
          </w:p>
        </w:tc>
      </w:tr>
      <w:tr w:rsidR="001539D3" w:rsidRPr="004C4C9E" w:rsidTr="00AB3C3F">
        <w:tc>
          <w:tcPr>
            <w:tcW w:w="2835"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业绩比较基准</w:t>
            </w:r>
          </w:p>
        </w:tc>
        <w:tc>
          <w:tcPr>
            <w:tcW w:w="5479"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中债综合指数</w:t>
            </w:r>
            <w:r w:rsidRPr="004C4C9E">
              <w:rPr>
                <w:rFonts w:eastAsiaTheme="minorEastAsia"/>
                <w:color w:val="000000" w:themeColor="text1"/>
                <w:kern w:val="0"/>
              </w:rPr>
              <w:t>(</w:t>
            </w:r>
            <w:r w:rsidRPr="004C4C9E">
              <w:rPr>
                <w:rFonts w:eastAsiaTheme="minorEastAsia"/>
                <w:color w:val="000000" w:themeColor="text1"/>
                <w:kern w:val="0"/>
              </w:rPr>
              <w:t>全价</w:t>
            </w:r>
            <w:r w:rsidRPr="004C4C9E">
              <w:rPr>
                <w:rFonts w:eastAsiaTheme="minorEastAsia"/>
                <w:color w:val="000000" w:themeColor="text1"/>
                <w:kern w:val="0"/>
              </w:rPr>
              <w:t>)</w:t>
            </w:r>
            <w:r w:rsidRPr="004C4C9E">
              <w:rPr>
                <w:rFonts w:eastAsiaTheme="minorEastAsia"/>
                <w:color w:val="000000" w:themeColor="text1"/>
                <w:kern w:val="0"/>
              </w:rPr>
              <w:t>收益率</w:t>
            </w:r>
          </w:p>
        </w:tc>
      </w:tr>
      <w:tr w:rsidR="001539D3" w:rsidRPr="004C4C9E" w:rsidTr="00AB3C3F">
        <w:tc>
          <w:tcPr>
            <w:tcW w:w="2835"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风险收益特征</w:t>
            </w:r>
          </w:p>
        </w:tc>
        <w:tc>
          <w:tcPr>
            <w:tcW w:w="5479"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本基金为债券型基金，属于证券投资基金中的较低风险品种，本基金的预期收益和预期风险高于货币市场基金，低于混合型基金和股票型基金。</w:t>
            </w:r>
          </w:p>
        </w:tc>
      </w:tr>
      <w:tr w:rsidR="001539D3" w:rsidRPr="004C4C9E" w:rsidTr="00AB3C3F">
        <w:tc>
          <w:tcPr>
            <w:tcW w:w="2835"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基金管理人</w:t>
            </w:r>
          </w:p>
        </w:tc>
        <w:tc>
          <w:tcPr>
            <w:tcW w:w="5479"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中银基金管理有限公司</w:t>
            </w:r>
          </w:p>
        </w:tc>
      </w:tr>
      <w:tr w:rsidR="001539D3" w:rsidRPr="004C4C9E" w:rsidTr="00AB3C3F">
        <w:tc>
          <w:tcPr>
            <w:tcW w:w="2835"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lastRenderedPageBreak/>
              <w:t>基金托管人</w:t>
            </w:r>
          </w:p>
        </w:tc>
        <w:tc>
          <w:tcPr>
            <w:tcW w:w="5479" w:type="dxa"/>
            <w:vAlign w:val="center"/>
          </w:tcPr>
          <w:p w:rsidR="001539D3" w:rsidRPr="004C4C9E" w:rsidRDefault="001539D3"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中国民生银行股份有限公司</w:t>
            </w:r>
          </w:p>
        </w:tc>
      </w:tr>
    </w:tbl>
    <w:p w:rsidR="00500059" w:rsidRPr="004C4C9E" w:rsidRDefault="00500059" w:rsidP="00CE4D5E">
      <w:pPr>
        <w:pStyle w:val="a0"/>
        <w:spacing w:beforeLines="50" w:line="360" w:lineRule="auto"/>
        <w:ind w:firstLineChars="0" w:firstLine="0"/>
        <w:outlineLvl w:val="1"/>
        <w:rPr>
          <w:b/>
        </w:rPr>
      </w:pPr>
      <w:r w:rsidRPr="004C4C9E">
        <w:rPr>
          <w:b/>
        </w:rPr>
        <w:t xml:space="preserve">2.2 </w:t>
      </w:r>
      <w:r w:rsidRPr="004C4C9E">
        <w:rPr>
          <w:b/>
          <w:color w:val="000000"/>
          <w:kern w:val="0"/>
        </w:rPr>
        <w:t>中银互利分级债券型证券投资基金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基金简称</w:t>
            </w:r>
          </w:p>
        </w:tc>
        <w:tc>
          <w:tcPr>
            <w:tcW w:w="5479" w:type="dxa"/>
            <w:gridSpan w:val="2"/>
            <w:vAlign w:val="center"/>
          </w:tcPr>
          <w:p w:rsidR="0011093E" w:rsidRPr="004C4C9E" w:rsidRDefault="0011093E"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中银互利分级债券</w:t>
            </w:r>
          </w:p>
        </w:tc>
      </w:tr>
      <w:tr w:rsidR="0011093E" w:rsidRPr="004C4C9E" w:rsidTr="00AB3C3F">
        <w:tc>
          <w:tcPr>
            <w:tcW w:w="2835" w:type="dxa"/>
            <w:tcBorders>
              <w:top w:val="single" w:sz="4" w:space="0" w:color="auto"/>
              <w:left w:val="single" w:sz="4" w:space="0" w:color="auto"/>
              <w:bottom w:val="single" w:sz="4" w:space="0" w:color="auto"/>
              <w:right w:val="single" w:sz="4" w:space="0" w:color="auto"/>
            </w:tcBorders>
            <w:vAlign w:val="center"/>
            <w:hideMark/>
          </w:tcPr>
          <w:p w:rsidR="0011093E" w:rsidRPr="004C4C9E" w:rsidRDefault="0011093E"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11093E" w:rsidRPr="004C4C9E" w:rsidRDefault="0011093E"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163825</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基金运作方式</w:t>
            </w:r>
          </w:p>
        </w:tc>
        <w:tc>
          <w:tcPr>
            <w:tcW w:w="5479" w:type="dxa"/>
            <w:gridSpan w:val="2"/>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契约型。本基金</w:t>
            </w:r>
            <w:r w:rsidRPr="004C4C9E">
              <w:rPr>
                <w:rFonts w:eastAsiaTheme="minorEastAsia"/>
                <w:color w:val="000000" w:themeColor="text1"/>
                <w:kern w:val="0"/>
              </w:rPr>
              <w:t>2</w:t>
            </w:r>
            <w:r w:rsidRPr="004C4C9E">
              <w:rPr>
                <w:rFonts w:eastAsiaTheme="minorEastAsia"/>
                <w:color w:val="000000" w:themeColor="text1"/>
                <w:kern w:val="0"/>
              </w:rPr>
              <w:t>年为一个分级运作周期，在每个分级运作周期内，互利</w:t>
            </w:r>
            <w:r w:rsidRPr="004C4C9E">
              <w:rPr>
                <w:rFonts w:eastAsiaTheme="minorEastAsia"/>
                <w:color w:val="000000" w:themeColor="text1"/>
                <w:kern w:val="0"/>
              </w:rPr>
              <w:t xml:space="preserve">A </w:t>
            </w:r>
            <w:r w:rsidRPr="004C4C9E">
              <w:rPr>
                <w:rFonts w:eastAsiaTheme="minorEastAsia"/>
                <w:color w:val="000000" w:themeColor="text1"/>
                <w:kern w:val="0"/>
              </w:rPr>
              <w:t>份额自分级运作周期起始日起每</w:t>
            </w:r>
            <w:r w:rsidRPr="004C4C9E">
              <w:rPr>
                <w:rFonts w:eastAsiaTheme="minorEastAsia"/>
                <w:color w:val="000000" w:themeColor="text1"/>
                <w:kern w:val="0"/>
              </w:rPr>
              <w:t>6</w:t>
            </w:r>
            <w:r w:rsidRPr="004C4C9E">
              <w:rPr>
                <w:rFonts w:eastAsiaTheme="minorEastAsia"/>
                <w:color w:val="000000" w:themeColor="text1"/>
                <w:kern w:val="0"/>
              </w:rPr>
              <w:t>个月开放一次申购、赎回，但在第四个开放日仅开放赎回，不开放申购，且互利</w:t>
            </w:r>
            <w:r w:rsidRPr="004C4C9E">
              <w:rPr>
                <w:rFonts w:eastAsiaTheme="minorEastAsia"/>
                <w:color w:val="000000" w:themeColor="text1"/>
                <w:kern w:val="0"/>
              </w:rPr>
              <w:t>A</w:t>
            </w:r>
            <w:r w:rsidRPr="004C4C9E">
              <w:rPr>
                <w:rFonts w:eastAsiaTheme="minorEastAsia"/>
                <w:color w:val="000000" w:themeColor="text1"/>
                <w:kern w:val="0"/>
              </w:rPr>
              <w:t>份额不上市交易。互利</w:t>
            </w:r>
            <w:r w:rsidRPr="004C4C9E">
              <w:rPr>
                <w:rFonts w:eastAsiaTheme="minorEastAsia"/>
                <w:color w:val="000000" w:themeColor="text1"/>
                <w:kern w:val="0"/>
              </w:rPr>
              <w:t>B</w:t>
            </w:r>
            <w:r w:rsidRPr="004C4C9E">
              <w:rPr>
                <w:rFonts w:eastAsiaTheme="minorEastAsia"/>
                <w:color w:val="000000" w:themeColor="text1"/>
                <w:kern w:val="0"/>
              </w:rPr>
              <w:t>份额上市交易，但不可申购、赎回。每两个分级运作周期之间，本基金将安排不超过十个工作日的过渡期，办理份额折算确认、互利</w:t>
            </w:r>
            <w:r w:rsidRPr="004C4C9E">
              <w:rPr>
                <w:rFonts w:eastAsiaTheme="minorEastAsia"/>
                <w:color w:val="000000" w:themeColor="text1"/>
                <w:kern w:val="0"/>
              </w:rPr>
              <w:t>B</w:t>
            </w:r>
            <w:r w:rsidRPr="004C4C9E">
              <w:rPr>
                <w:rFonts w:eastAsiaTheme="minorEastAsia"/>
                <w:color w:val="000000" w:themeColor="text1"/>
                <w:kern w:val="0"/>
              </w:rPr>
              <w:t>份额的申购、赎回以及互利</w:t>
            </w:r>
            <w:r w:rsidRPr="004C4C9E">
              <w:rPr>
                <w:rFonts w:eastAsiaTheme="minorEastAsia"/>
                <w:color w:val="000000" w:themeColor="text1"/>
                <w:kern w:val="0"/>
              </w:rPr>
              <w:t>A</w:t>
            </w:r>
            <w:r w:rsidRPr="004C4C9E">
              <w:rPr>
                <w:rFonts w:eastAsiaTheme="minorEastAsia"/>
                <w:color w:val="000000" w:themeColor="text1"/>
                <w:kern w:val="0"/>
              </w:rPr>
              <w:t>份额的申购等事宜。</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基金合同生效日</w:t>
            </w:r>
          </w:p>
        </w:tc>
        <w:tc>
          <w:tcPr>
            <w:tcW w:w="5479" w:type="dxa"/>
            <w:gridSpan w:val="2"/>
            <w:vAlign w:val="center"/>
          </w:tcPr>
          <w:p w:rsidR="0011093E" w:rsidRPr="004C4C9E" w:rsidRDefault="0011093E"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2013</w:t>
            </w:r>
            <w:r w:rsidRPr="004C4C9E">
              <w:rPr>
                <w:rFonts w:eastAsiaTheme="minorEastAsia"/>
                <w:color w:val="000000" w:themeColor="text1"/>
                <w:kern w:val="0"/>
              </w:rPr>
              <w:t>年</w:t>
            </w:r>
            <w:r w:rsidRPr="004C4C9E">
              <w:rPr>
                <w:rFonts w:eastAsiaTheme="minorEastAsia"/>
                <w:color w:val="000000" w:themeColor="text1"/>
                <w:kern w:val="0"/>
              </w:rPr>
              <w:t>9</w:t>
            </w:r>
            <w:r w:rsidRPr="004C4C9E">
              <w:rPr>
                <w:rFonts w:eastAsiaTheme="minorEastAsia"/>
                <w:color w:val="000000" w:themeColor="text1"/>
                <w:kern w:val="0"/>
              </w:rPr>
              <w:t>月</w:t>
            </w:r>
            <w:r w:rsidRPr="004C4C9E">
              <w:rPr>
                <w:rFonts w:eastAsiaTheme="minorEastAsia"/>
                <w:color w:val="000000" w:themeColor="text1"/>
                <w:kern w:val="0"/>
              </w:rPr>
              <w:t>24</w:t>
            </w:r>
            <w:r w:rsidRPr="004C4C9E">
              <w:rPr>
                <w:rFonts w:eastAsiaTheme="minorEastAsia"/>
                <w:color w:val="000000" w:themeColor="text1"/>
                <w:kern w:val="0"/>
              </w:rPr>
              <w:t>日</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报告期末基金份额总额</w:t>
            </w:r>
          </w:p>
        </w:tc>
        <w:tc>
          <w:tcPr>
            <w:tcW w:w="5479" w:type="dxa"/>
            <w:gridSpan w:val="2"/>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378,041,748.37</w:t>
            </w:r>
            <w:r w:rsidRPr="004C4C9E">
              <w:rPr>
                <w:rFonts w:eastAsiaTheme="minorEastAsia"/>
                <w:color w:val="000000" w:themeColor="text1"/>
                <w:kern w:val="0"/>
              </w:rPr>
              <w:t>份</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投资目标</w:t>
            </w:r>
          </w:p>
        </w:tc>
        <w:tc>
          <w:tcPr>
            <w:tcW w:w="5479" w:type="dxa"/>
            <w:gridSpan w:val="2"/>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在合理控制风险的前提下，本基金力争获取高于业绩比较基准的投资收益。</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投资策略</w:t>
            </w:r>
          </w:p>
        </w:tc>
        <w:tc>
          <w:tcPr>
            <w:tcW w:w="5479" w:type="dxa"/>
            <w:gridSpan w:val="2"/>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本基金采取自上而下和自下而上相结合的投资策略，在严格控制风险的前提下，实现风险和收益的最佳配比。</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业绩比较基准</w:t>
            </w:r>
          </w:p>
        </w:tc>
        <w:tc>
          <w:tcPr>
            <w:tcW w:w="5479" w:type="dxa"/>
            <w:gridSpan w:val="2"/>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中债综合指数（全价）</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风险收益特征</w:t>
            </w:r>
          </w:p>
        </w:tc>
        <w:tc>
          <w:tcPr>
            <w:tcW w:w="5479" w:type="dxa"/>
            <w:gridSpan w:val="2"/>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从基金整体运作来看，本基金属于中低风险品种，预期收益和预期风险高于货币市场基金，低于混合型基金和股票型基金。从两类份额看，互利</w:t>
            </w:r>
            <w:r w:rsidRPr="004C4C9E">
              <w:rPr>
                <w:rFonts w:eastAsiaTheme="minorEastAsia"/>
                <w:color w:val="000000" w:themeColor="text1"/>
                <w:kern w:val="0"/>
              </w:rPr>
              <w:t>A</w:t>
            </w:r>
            <w:r w:rsidRPr="004C4C9E">
              <w:rPr>
                <w:rFonts w:eastAsiaTheme="minorEastAsia"/>
                <w:color w:val="000000" w:themeColor="text1"/>
                <w:kern w:val="0"/>
              </w:rPr>
              <w:t>持有人的年化约定收益率为</w:t>
            </w:r>
            <w:r w:rsidRPr="004C4C9E">
              <w:rPr>
                <w:rFonts w:eastAsiaTheme="minorEastAsia"/>
                <w:color w:val="000000" w:themeColor="text1"/>
                <w:kern w:val="0"/>
              </w:rPr>
              <w:t>1.1×</w:t>
            </w:r>
            <w:r w:rsidRPr="004C4C9E">
              <w:rPr>
                <w:rFonts w:eastAsiaTheme="minorEastAsia"/>
                <w:color w:val="000000" w:themeColor="text1"/>
                <w:kern w:val="0"/>
              </w:rPr>
              <w:t>一年期定期存款利率</w:t>
            </w:r>
            <w:r w:rsidRPr="004C4C9E">
              <w:rPr>
                <w:rFonts w:eastAsiaTheme="minorEastAsia"/>
                <w:color w:val="000000" w:themeColor="text1"/>
                <w:kern w:val="0"/>
              </w:rPr>
              <w:t>+</w:t>
            </w:r>
            <w:r w:rsidRPr="004C4C9E">
              <w:rPr>
                <w:rFonts w:eastAsiaTheme="minorEastAsia"/>
                <w:color w:val="000000" w:themeColor="text1"/>
                <w:kern w:val="0"/>
              </w:rPr>
              <w:t>利差，表现出预期风险较低、预期收益相对稳定的特点。互利</w:t>
            </w:r>
            <w:r w:rsidRPr="004C4C9E">
              <w:rPr>
                <w:rFonts w:eastAsiaTheme="minorEastAsia"/>
                <w:color w:val="000000" w:themeColor="text1"/>
                <w:kern w:val="0"/>
              </w:rPr>
              <w:t>B</w:t>
            </w:r>
            <w:r w:rsidRPr="004C4C9E">
              <w:rPr>
                <w:rFonts w:eastAsiaTheme="minorEastAsia"/>
                <w:color w:val="000000" w:themeColor="text1"/>
                <w:kern w:val="0"/>
              </w:rPr>
              <w:t>获得剩余收益，带有适当的杠杆效应，表现出预期风险较高，预期收益较高的特点，其预期收益及预期风险要高于普通纯债型基金。</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基金管理人</w:t>
            </w:r>
          </w:p>
        </w:tc>
        <w:tc>
          <w:tcPr>
            <w:tcW w:w="5479" w:type="dxa"/>
            <w:gridSpan w:val="2"/>
            <w:vAlign w:val="center"/>
          </w:tcPr>
          <w:p w:rsidR="0011093E" w:rsidRPr="004C4C9E" w:rsidRDefault="0011093E"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中银基金管理有限公司</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kern w:val="0"/>
              </w:rPr>
              <w:t>基金托管人</w:t>
            </w:r>
          </w:p>
        </w:tc>
        <w:tc>
          <w:tcPr>
            <w:tcW w:w="5479" w:type="dxa"/>
            <w:gridSpan w:val="2"/>
            <w:vAlign w:val="center"/>
          </w:tcPr>
          <w:p w:rsidR="0011093E" w:rsidRPr="004C4C9E" w:rsidRDefault="0011093E"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中国民生银行股份有限公司</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rPr>
              <w:t>下属两级基金的基金简称</w:t>
            </w:r>
          </w:p>
        </w:tc>
        <w:tc>
          <w:tcPr>
            <w:tcW w:w="2739" w:type="dxa"/>
            <w:vAlign w:val="center"/>
          </w:tcPr>
          <w:p w:rsidR="0011093E" w:rsidRPr="004C4C9E" w:rsidRDefault="0011093E" w:rsidP="004C4C9E">
            <w:pPr>
              <w:spacing w:line="276" w:lineRule="auto"/>
              <w:rPr>
                <w:rFonts w:eastAsiaTheme="minorEastAsia"/>
                <w:color w:val="000000" w:themeColor="text1"/>
                <w:kern w:val="0"/>
              </w:rPr>
            </w:pPr>
            <w:r w:rsidRPr="004C4C9E">
              <w:rPr>
                <w:rFonts w:eastAsiaTheme="minorEastAsia"/>
                <w:color w:val="000000" w:themeColor="text1"/>
                <w:kern w:val="0"/>
              </w:rPr>
              <w:t>中银互利分级债券</w:t>
            </w:r>
            <w:r w:rsidRPr="004C4C9E">
              <w:rPr>
                <w:rFonts w:eastAsiaTheme="minorEastAsia"/>
                <w:color w:val="000000" w:themeColor="text1"/>
                <w:kern w:val="0"/>
              </w:rPr>
              <w:t>A</w:t>
            </w:r>
          </w:p>
        </w:tc>
        <w:tc>
          <w:tcPr>
            <w:tcW w:w="2740" w:type="dxa"/>
            <w:vAlign w:val="center"/>
          </w:tcPr>
          <w:p w:rsidR="0011093E" w:rsidRPr="004C4C9E" w:rsidRDefault="0011093E" w:rsidP="004C4C9E">
            <w:pPr>
              <w:spacing w:line="276" w:lineRule="auto"/>
              <w:rPr>
                <w:rFonts w:eastAsiaTheme="minorEastAsia"/>
                <w:color w:val="000000" w:themeColor="text1"/>
                <w:kern w:val="0"/>
              </w:rPr>
            </w:pPr>
            <w:r w:rsidRPr="004C4C9E">
              <w:rPr>
                <w:rFonts w:eastAsiaTheme="minorEastAsia"/>
                <w:color w:val="000000" w:themeColor="text1"/>
                <w:kern w:val="0"/>
              </w:rPr>
              <w:t>中银互利分级债券</w:t>
            </w:r>
            <w:r w:rsidRPr="004C4C9E">
              <w:rPr>
                <w:rFonts w:eastAsiaTheme="minorEastAsia"/>
                <w:color w:val="000000" w:themeColor="text1"/>
                <w:kern w:val="0"/>
              </w:rPr>
              <w:t>B</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rPr>
              <w:t>下属两级基金的交易代码</w:t>
            </w:r>
          </w:p>
        </w:tc>
        <w:tc>
          <w:tcPr>
            <w:tcW w:w="2739" w:type="dxa"/>
            <w:vAlign w:val="center"/>
          </w:tcPr>
          <w:p w:rsidR="0011093E" w:rsidRPr="004C4C9E" w:rsidRDefault="0011093E" w:rsidP="004C4C9E">
            <w:pPr>
              <w:spacing w:line="276" w:lineRule="auto"/>
              <w:rPr>
                <w:rFonts w:eastAsiaTheme="minorEastAsia"/>
                <w:color w:val="000000" w:themeColor="text1"/>
                <w:kern w:val="0"/>
              </w:rPr>
            </w:pPr>
            <w:r w:rsidRPr="004C4C9E">
              <w:rPr>
                <w:rFonts w:eastAsiaTheme="minorEastAsia"/>
                <w:color w:val="000000" w:themeColor="text1"/>
                <w:kern w:val="0"/>
              </w:rPr>
              <w:t>163826</w:t>
            </w:r>
          </w:p>
        </w:tc>
        <w:tc>
          <w:tcPr>
            <w:tcW w:w="2740" w:type="dxa"/>
            <w:vAlign w:val="center"/>
          </w:tcPr>
          <w:p w:rsidR="0011093E" w:rsidRPr="004C4C9E" w:rsidRDefault="0011093E" w:rsidP="00A652D0">
            <w:pPr>
              <w:spacing w:line="276" w:lineRule="auto"/>
              <w:rPr>
                <w:rFonts w:eastAsiaTheme="minorEastAsia"/>
                <w:color w:val="000000" w:themeColor="text1"/>
                <w:kern w:val="0"/>
              </w:rPr>
            </w:pPr>
            <w:r w:rsidRPr="004C4C9E">
              <w:rPr>
                <w:rFonts w:eastAsiaTheme="minorEastAsia"/>
                <w:color w:val="000000" w:themeColor="text1"/>
                <w:kern w:val="0"/>
              </w:rPr>
              <w:t>150156</w:t>
            </w:r>
          </w:p>
        </w:tc>
      </w:tr>
      <w:tr w:rsidR="0011093E" w:rsidRPr="004C4C9E" w:rsidTr="00AB3C3F">
        <w:tc>
          <w:tcPr>
            <w:tcW w:w="2835" w:type="dxa"/>
            <w:vAlign w:val="center"/>
          </w:tcPr>
          <w:p w:rsidR="0011093E" w:rsidRPr="004C4C9E" w:rsidRDefault="0011093E" w:rsidP="004C4C9E">
            <w:pPr>
              <w:adjustRightInd w:val="0"/>
              <w:spacing w:before="29" w:line="276" w:lineRule="auto"/>
              <w:ind w:left="17"/>
              <w:rPr>
                <w:rFonts w:eastAsiaTheme="minorEastAsia"/>
                <w:color w:val="000000" w:themeColor="text1"/>
              </w:rPr>
            </w:pPr>
            <w:r w:rsidRPr="004C4C9E">
              <w:rPr>
                <w:rFonts w:eastAsiaTheme="minorEastAsia"/>
                <w:color w:val="000000" w:themeColor="text1"/>
              </w:rPr>
              <w:t>报告期末下属两级基金的份额总额</w:t>
            </w:r>
          </w:p>
        </w:tc>
        <w:tc>
          <w:tcPr>
            <w:tcW w:w="2739" w:type="dxa"/>
            <w:vAlign w:val="center"/>
          </w:tcPr>
          <w:p w:rsidR="0011093E" w:rsidRPr="004C4C9E" w:rsidRDefault="0011093E" w:rsidP="004C4C9E">
            <w:pPr>
              <w:spacing w:line="276" w:lineRule="auto"/>
              <w:rPr>
                <w:rFonts w:eastAsiaTheme="minorEastAsia"/>
                <w:color w:val="000000" w:themeColor="text1"/>
                <w:kern w:val="0"/>
              </w:rPr>
            </w:pPr>
            <w:r w:rsidRPr="004C4C9E">
              <w:rPr>
                <w:rFonts w:eastAsiaTheme="minorEastAsia"/>
                <w:color w:val="000000" w:themeColor="text1"/>
                <w:kern w:val="0"/>
              </w:rPr>
              <w:t>18,630,404.61</w:t>
            </w:r>
            <w:r w:rsidRPr="004C4C9E">
              <w:rPr>
                <w:rFonts w:eastAsiaTheme="minorEastAsia"/>
                <w:color w:val="000000" w:themeColor="text1"/>
                <w:kern w:val="0"/>
              </w:rPr>
              <w:t>份</w:t>
            </w:r>
          </w:p>
        </w:tc>
        <w:tc>
          <w:tcPr>
            <w:tcW w:w="2740" w:type="dxa"/>
            <w:vAlign w:val="center"/>
          </w:tcPr>
          <w:p w:rsidR="0011093E" w:rsidRPr="004C4C9E" w:rsidRDefault="0011093E" w:rsidP="00A652D0">
            <w:pPr>
              <w:spacing w:line="276" w:lineRule="auto"/>
              <w:rPr>
                <w:rFonts w:eastAsiaTheme="minorEastAsia"/>
                <w:color w:val="000000" w:themeColor="text1"/>
                <w:kern w:val="0"/>
              </w:rPr>
            </w:pPr>
            <w:r w:rsidRPr="004C4C9E">
              <w:rPr>
                <w:rFonts w:eastAsiaTheme="minorEastAsia"/>
                <w:color w:val="000000" w:themeColor="text1"/>
                <w:kern w:val="0"/>
              </w:rPr>
              <w:t>359,411,343.76</w:t>
            </w:r>
            <w:r w:rsidRPr="004C4C9E">
              <w:rPr>
                <w:rFonts w:eastAsiaTheme="minorEastAsia"/>
                <w:color w:val="000000" w:themeColor="text1"/>
                <w:kern w:val="0"/>
              </w:rPr>
              <w:t>份</w:t>
            </w:r>
          </w:p>
        </w:tc>
      </w:tr>
    </w:tbl>
    <w:p w:rsidR="00500059" w:rsidRPr="004C4C9E" w:rsidRDefault="00500059" w:rsidP="004C4C9E">
      <w:pPr>
        <w:autoSpaceDE w:val="0"/>
        <w:autoSpaceDN w:val="0"/>
        <w:adjustRightInd w:val="0"/>
        <w:spacing w:line="360" w:lineRule="auto"/>
        <w:ind w:firstLineChars="150" w:firstLine="315"/>
        <w:jc w:val="left"/>
        <w:rPr>
          <w:color w:val="000000"/>
          <w:kern w:val="0"/>
        </w:rPr>
      </w:pPr>
      <w:r w:rsidRPr="004C4C9E">
        <w:rPr>
          <w:color w:val="000000"/>
          <w:kern w:val="0"/>
        </w:rPr>
        <w:t>注：自原中银互利分级债券型证券投资基金的基金份额结转为中银互利半年定期开放债券型证券投资基金的基金份额的下一工作日（即</w:t>
      </w:r>
      <w:r w:rsidRPr="004C4C9E">
        <w:rPr>
          <w:color w:val="000000"/>
          <w:kern w:val="0"/>
        </w:rPr>
        <w:t xml:space="preserve"> 2017 </w:t>
      </w:r>
      <w:r w:rsidRPr="004C4C9E">
        <w:rPr>
          <w:color w:val="000000"/>
          <w:kern w:val="0"/>
        </w:rPr>
        <w:t>年</w:t>
      </w:r>
      <w:r w:rsidRPr="004C4C9E">
        <w:rPr>
          <w:color w:val="000000"/>
          <w:kern w:val="0"/>
        </w:rPr>
        <w:t xml:space="preserve"> 11 </w:t>
      </w:r>
      <w:r w:rsidRPr="004C4C9E">
        <w:rPr>
          <w:color w:val="000000"/>
          <w:kern w:val="0"/>
        </w:rPr>
        <w:t>月</w:t>
      </w:r>
      <w:r w:rsidRPr="004C4C9E">
        <w:rPr>
          <w:color w:val="000000"/>
          <w:kern w:val="0"/>
        </w:rPr>
        <w:t xml:space="preserve">9 </w:t>
      </w:r>
      <w:r w:rsidRPr="004C4C9E">
        <w:rPr>
          <w:color w:val="000000"/>
          <w:kern w:val="0"/>
        </w:rPr>
        <w:t>日）起（含该日），《中银互利半年定期开放债券型证券投资基金基金合同》生效，《中银互利分级债券型证券投资基金基金合同》同时失效。原中银互利分级债券型证券投资基金报告期为</w:t>
      </w:r>
      <w:r w:rsidRPr="004C4C9E">
        <w:rPr>
          <w:color w:val="000000"/>
          <w:kern w:val="0"/>
        </w:rPr>
        <w:t>2017</w:t>
      </w:r>
      <w:r w:rsidRPr="004C4C9E">
        <w:rPr>
          <w:color w:val="000000"/>
          <w:kern w:val="0"/>
        </w:rPr>
        <w:t>年</w:t>
      </w:r>
      <w:r w:rsidRPr="004C4C9E">
        <w:rPr>
          <w:color w:val="000000"/>
          <w:kern w:val="0"/>
        </w:rPr>
        <w:t>10</w:t>
      </w:r>
      <w:r w:rsidRPr="004C4C9E">
        <w:rPr>
          <w:color w:val="000000"/>
          <w:kern w:val="0"/>
        </w:rPr>
        <w:t>月</w:t>
      </w:r>
      <w:r w:rsidRPr="004C4C9E">
        <w:rPr>
          <w:color w:val="000000"/>
          <w:kern w:val="0"/>
        </w:rPr>
        <w:t>1</w:t>
      </w:r>
      <w:r w:rsidRPr="004C4C9E">
        <w:rPr>
          <w:color w:val="000000"/>
          <w:kern w:val="0"/>
        </w:rPr>
        <w:t>日起至</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8</w:t>
      </w:r>
      <w:r w:rsidRPr="004C4C9E">
        <w:rPr>
          <w:color w:val="000000"/>
          <w:kern w:val="0"/>
        </w:rPr>
        <w:t>日，中银互利半年定期开放债券型证券投资基金报告期为</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9</w:t>
      </w:r>
      <w:r w:rsidRPr="004C4C9E">
        <w:rPr>
          <w:color w:val="000000"/>
          <w:kern w:val="0"/>
        </w:rPr>
        <w:t>日至</w:t>
      </w:r>
      <w:r w:rsidRPr="004C4C9E">
        <w:rPr>
          <w:color w:val="000000"/>
          <w:kern w:val="0"/>
        </w:rPr>
        <w:t>2017</w:t>
      </w:r>
      <w:r w:rsidRPr="004C4C9E">
        <w:rPr>
          <w:color w:val="000000"/>
          <w:kern w:val="0"/>
        </w:rPr>
        <w:t>年</w:t>
      </w:r>
      <w:r w:rsidRPr="004C4C9E">
        <w:rPr>
          <w:color w:val="000000"/>
          <w:kern w:val="0"/>
        </w:rPr>
        <w:t>12</w:t>
      </w:r>
      <w:r w:rsidRPr="004C4C9E">
        <w:rPr>
          <w:color w:val="000000"/>
          <w:kern w:val="0"/>
        </w:rPr>
        <w:t>月</w:t>
      </w:r>
      <w:r w:rsidRPr="004C4C9E">
        <w:rPr>
          <w:color w:val="000000"/>
          <w:kern w:val="0"/>
        </w:rPr>
        <w:t>31</w:t>
      </w:r>
      <w:r w:rsidRPr="004C4C9E">
        <w:rPr>
          <w:color w:val="000000"/>
          <w:kern w:val="0"/>
        </w:rPr>
        <w:t>日。</w:t>
      </w:r>
    </w:p>
    <w:p w:rsidR="00412748" w:rsidRPr="004C4C9E" w:rsidRDefault="004061AC" w:rsidP="00CE4D5E">
      <w:pPr>
        <w:pStyle w:val="1"/>
        <w:spacing w:beforeLines="50" w:afterLines="50" w:line="360" w:lineRule="auto"/>
        <w:jc w:val="center"/>
        <w:rPr>
          <w:color w:val="000000"/>
          <w:kern w:val="0"/>
          <w:sz w:val="21"/>
          <w:szCs w:val="21"/>
        </w:rPr>
      </w:pPr>
      <w:r w:rsidRPr="004C4C9E">
        <w:rPr>
          <w:color w:val="000000"/>
          <w:kern w:val="0"/>
          <w:sz w:val="21"/>
          <w:szCs w:val="21"/>
        </w:rPr>
        <w:t xml:space="preserve">§3  </w:t>
      </w:r>
      <w:r w:rsidRPr="004C4C9E">
        <w:rPr>
          <w:color w:val="000000"/>
          <w:kern w:val="0"/>
          <w:sz w:val="21"/>
          <w:szCs w:val="21"/>
        </w:rPr>
        <w:t>主要财务指标和基金净值表现</w:t>
      </w:r>
    </w:p>
    <w:p w:rsidR="004061AC" w:rsidRPr="004C4C9E" w:rsidRDefault="004061AC" w:rsidP="004C4C9E">
      <w:pPr>
        <w:pStyle w:val="2"/>
        <w:tabs>
          <w:tab w:val="left" w:pos="2580"/>
        </w:tabs>
        <w:spacing w:before="0" w:after="0"/>
        <w:rPr>
          <w:rFonts w:ascii="Times New Roman" w:hAnsi="Times New Roman" w:cs="Times New Roman"/>
          <w:color w:val="000000"/>
          <w:kern w:val="0"/>
          <w:sz w:val="21"/>
          <w:szCs w:val="21"/>
        </w:rPr>
      </w:pPr>
      <w:r w:rsidRPr="004C4C9E">
        <w:rPr>
          <w:rFonts w:ascii="Times New Roman" w:hAnsi="Times New Roman" w:cs="Times New Roman"/>
          <w:color w:val="000000"/>
          <w:kern w:val="0"/>
          <w:sz w:val="21"/>
          <w:szCs w:val="21"/>
        </w:rPr>
        <w:t xml:space="preserve">3.1 </w:t>
      </w:r>
      <w:r w:rsidRPr="004C4C9E">
        <w:rPr>
          <w:rFonts w:ascii="Times New Roman" w:hAnsi="Times New Roman" w:cs="Times New Roman"/>
          <w:color w:val="000000"/>
          <w:kern w:val="0"/>
          <w:sz w:val="21"/>
          <w:szCs w:val="21"/>
        </w:rPr>
        <w:t>主要财务指标</w:t>
      </w:r>
    </w:p>
    <w:p w:rsidR="006F4C41" w:rsidRPr="004C4C9E" w:rsidRDefault="00E67FC4" w:rsidP="004C4C9E">
      <w:pPr>
        <w:pStyle w:val="3"/>
        <w:spacing w:before="0" w:after="0" w:line="360" w:lineRule="auto"/>
        <w:rPr>
          <w:bCs w:val="0"/>
          <w:color w:val="000000"/>
          <w:kern w:val="0"/>
          <w:sz w:val="21"/>
          <w:szCs w:val="21"/>
        </w:rPr>
      </w:pPr>
      <w:r w:rsidRPr="004C4C9E">
        <w:rPr>
          <w:bCs w:val="0"/>
          <w:color w:val="000000"/>
          <w:kern w:val="0"/>
          <w:sz w:val="21"/>
          <w:szCs w:val="21"/>
        </w:rPr>
        <w:t xml:space="preserve">3.1.1 </w:t>
      </w:r>
      <w:r w:rsidR="006F4C41" w:rsidRPr="004C4C9E">
        <w:rPr>
          <w:bCs w:val="0"/>
          <w:color w:val="000000"/>
          <w:kern w:val="0"/>
          <w:sz w:val="21"/>
          <w:szCs w:val="21"/>
        </w:rPr>
        <w:t>中银互利半年定期开放债券型证券投资基金</w:t>
      </w:r>
    </w:p>
    <w:p w:rsidR="004061AC" w:rsidRPr="004C4C9E" w:rsidRDefault="004061AC" w:rsidP="00A652D0">
      <w:pPr>
        <w:autoSpaceDE w:val="0"/>
        <w:autoSpaceDN w:val="0"/>
        <w:adjustRightInd w:val="0"/>
        <w:ind w:left="17" w:right="318"/>
        <w:jc w:val="right"/>
        <w:rPr>
          <w:rFonts w:eastAsiaTheme="minorEastAsia"/>
          <w:color w:val="000000" w:themeColor="text1"/>
          <w:kern w:val="0"/>
        </w:rPr>
      </w:pPr>
      <w:r w:rsidRPr="004C4C9E">
        <w:rPr>
          <w:rFonts w:eastAsiaTheme="minorEastAsia"/>
          <w:color w:val="000000" w:themeColor="text1"/>
          <w:kern w:val="0"/>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8"/>
        <w:gridCol w:w="4280"/>
      </w:tblGrid>
      <w:tr w:rsidR="00A652D0" w:rsidRPr="004C4C9E" w:rsidTr="00A652D0">
        <w:tc>
          <w:tcPr>
            <w:tcW w:w="3908" w:type="dxa"/>
            <w:vAlign w:val="center"/>
          </w:tcPr>
          <w:p w:rsidR="00A652D0" w:rsidRPr="004C4C9E" w:rsidRDefault="00A652D0" w:rsidP="004C4C9E">
            <w:pPr>
              <w:autoSpaceDE w:val="0"/>
              <w:autoSpaceDN w:val="0"/>
              <w:adjustRightInd w:val="0"/>
              <w:spacing w:line="276" w:lineRule="auto"/>
              <w:jc w:val="center"/>
              <w:rPr>
                <w:color w:val="000000"/>
                <w:kern w:val="0"/>
              </w:rPr>
            </w:pPr>
            <w:r w:rsidRPr="004C4C9E">
              <w:rPr>
                <w:color w:val="000000"/>
                <w:kern w:val="0"/>
              </w:rPr>
              <w:t>主要财务指标</w:t>
            </w:r>
          </w:p>
        </w:tc>
        <w:tc>
          <w:tcPr>
            <w:tcW w:w="4280" w:type="dxa"/>
            <w:vAlign w:val="center"/>
          </w:tcPr>
          <w:p w:rsidR="00A652D0" w:rsidRPr="004C4C9E" w:rsidRDefault="00A652D0" w:rsidP="004C4C9E">
            <w:pPr>
              <w:autoSpaceDE w:val="0"/>
              <w:autoSpaceDN w:val="0"/>
              <w:adjustRightInd w:val="0"/>
              <w:spacing w:line="276" w:lineRule="auto"/>
              <w:jc w:val="center"/>
              <w:rPr>
                <w:color w:val="000000"/>
                <w:kern w:val="0"/>
              </w:rPr>
            </w:pPr>
            <w:r w:rsidRPr="004C4C9E">
              <w:rPr>
                <w:color w:val="000000"/>
                <w:kern w:val="0"/>
              </w:rPr>
              <w:t>报告期</w:t>
            </w:r>
          </w:p>
          <w:p w:rsidR="00A652D0" w:rsidRPr="004C4C9E" w:rsidRDefault="00A652D0" w:rsidP="004C4C9E">
            <w:pPr>
              <w:autoSpaceDE w:val="0"/>
              <w:autoSpaceDN w:val="0"/>
              <w:adjustRightInd w:val="0"/>
              <w:spacing w:line="276" w:lineRule="auto"/>
              <w:jc w:val="center"/>
              <w:rPr>
                <w:color w:val="000000"/>
                <w:kern w:val="0"/>
              </w:rPr>
            </w:pP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9</w:t>
            </w:r>
            <w:r w:rsidRPr="004C4C9E">
              <w:rPr>
                <w:color w:val="000000"/>
                <w:kern w:val="0"/>
              </w:rPr>
              <w:t>日</w:t>
            </w:r>
            <w:r w:rsidRPr="004C4C9E">
              <w:rPr>
                <w:color w:val="000000"/>
                <w:kern w:val="0"/>
              </w:rPr>
              <w:t>-2017</w:t>
            </w:r>
            <w:r w:rsidRPr="004C4C9E">
              <w:rPr>
                <w:color w:val="000000"/>
                <w:kern w:val="0"/>
              </w:rPr>
              <w:t>年</w:t>
            </w:r>
            <w:r w:rsidRPr="004C4C9E">
              <w:rPr>
                <w:color w:val="000000"/>
                <w:kern w:val="0"/>
              </w:rPr>
              <w:t>12</w:t>
            </w:r>
            <w:r w:rsidRPr="004C4C9E">
              <w:rPr>
                <w:color w:val="000000"/>
                <w:kern w:val="0"/>
              </w:rPr>
              <w:t>月</w:t>
            </w:r>
            <w:r w:rsidRPr="004C4C9E">
              <w:rPr>
                <w:color w:val="000000"/>
                <w:kern w:val="0"/>
              </w:rPr>
              <w:t>31</w:t>
            </w:r>
            <w:r w:rsidRPr="004C4C9E">
              <w:rPr>
                <w:color w:val="000000"/>
                <w:kern w:val="0"/>
              </w:rPr>
              <w:t>日</w:t>
            </w:r>
            <w:r w:rsidRPr="004C4C9E">
              <w:rPr>
                <w:color w:val="000000"/>
                <w:kern w:val="0"/>
              </w:rPr>
              <w:t>)</w:t>
            </w:r>
          </w:p>
        </w:tc>
      </w:tr>
      <w:tr w:rsidR="00A652D0" w:rsidRPr="004C4C9E" w:rsidTr="00A652D0">
        <w:tc>
          <w:tcPr>
            <w:tcW w:w="3908" w:type="dxa"/>
            <w:vAlign w:val="center"/>
          </w:tcPr>
          <w:p w:rsidR="00A652D0" w:rsidRPr="004C4C9E" w:rsidRDefault="00A652D0" w:rsidP="004C4C9E">
            <w:pPr>
              <w:autoSpaceDE w:val="0"/>
              <w:autoSpaceDN w:val="0"/>
              <w:adjustRightInd w:val="0"/>
              <w:spacing w:line="276" w:lineRule="auto"/>
              <w:jc w:val="left"/>
              <w:rPr>
                <w:color w:val="000000"/>
                <w:kern w:val="0"/>
              </w:rPr>
            </w:pPr>
            <w:r w:rsidRPr="004C4C9E">
              <w:rPr>
                <w:color w:val="000000"/>
                <w:kern w:val="0"/>
              </w:rPr>
              <w:t>1.</w:t>
            </w:r>
            <w:r w:rsidRPr="004C4C9E">
              <w:rPr>
                <w:color w:val="000000"/>
                <w:kern w:val="0"/>
              </w:rPr>
              <w:t>本期已实现收益</w:t>
            </w:r>
          </w:p>
        </w:tc>
        <w:tc>
          <w:tcPr>
            <w:tcW w:w="4280" w:type="dxa"/>
            <w:vAlign w:val="center"/>
          </w:tcPr>
          <w:p w:rsidR="00A652D0" w:rsidRPr="004C4C9E" w:rsidRDefault="00A652D0" w:rsidP="004C4C9E">
            <w:pPr>
              <w:autoSpaceDE w:val="0"/>
              <w:autoSpaceDN w:val="0"/>
              <w:adjustRightInd w:val="0"/>
              <w:spacing w:line="276" w:lineRule="auto"/>
              <w:jc w:val="right"/>
              <w:rPr>
                <w:color w:val="000000"/>
                <w:kern w:val="0"/>
              </w:rPr>
            </w:pPr>
            <w:r w:rsidRPr="004C4C9E">
              <w:rPr>
                <w:color w:val="000000"/>
                <w:kern w:val="0"/>
              </w:rPr>
              <w:t>4,244,698.26</w:t>
            </w:r>
          </w:p>
        </w:tc>
      </w:tr>
      <w:tr w:rsidR="00A652D0" w:rsidRPr="004C4C9E" w:rsidTr="00A652D0">
        <w:tc>
          <w:tcPr>
            <w:tcW w:w="3908" w:type="dxa"/>
            <w:vAlign w:val="center"/>
          </w:tcPr>
          <w:p w:rsidR="00A652D0" w:rsidRPr="004C4C9E" w:rsidRDefault="00A652D0" w:rsidP="004C4C9E">
            <w:pPr>
              <w:autoSpaceDE w:val="0"/>
              <w:autoSpaceDN w:val="0"/>
              <w:adjustRightInd w:val="0"/>
              <w:spacing w:line="276" w:lineRule="auto"/>
              <w:jc w:val="left"/>
              <w:rPr>
                <w:color w:val="000000"/>
                <w:kern w:val="0"/>
              </w:rPr>
            </w:pPr>
            <w:r w:rsidRPr="004C4C9E">
              <w:rPr>
                <w:color w:val="000000"/>
                <w:kern w:val="0"/>
              </w:rPr>
              <w:t>2.</w:t>
            </w:r>
            <w:r w:rsidRPr="004C4C9E">
              <w:rPr>
                <w:color w:val="000000"/>
                <w:kern w:val="0"/>
              </w:rPr>
              <w:t>本期利润</w:t>
            </w:r>
          </w:p>
        </w:tc>
        <w:tc>
          <w:tcPr>
            <w:tcW w:w="4280" w:type="dxa"/>
            <w:vAlign w:val="center"/>
          </w:tcPr>
          <w:p w:rsidR="00A652D0" w:rsidRPr="004C4C9E" w:rsidRDefault="00A652D0" w:rsidP="004C4C9E">
            <w:pPr>
              <w:autoSpaceDE w:val="0"/>
              <w:autoSpaceDN w:val="0"/>
              <w:adjustRightInd w:val="0"/>
              <w:spacing w:line="276" w:lineRule="auto"/>
              <w:jc w:val="right"/>
              <w:rPr>
                <w:color w:val="000000"/>
                <w:kern w:val="0"/>
              </w:rPr>
            </w:pPr>
            <w:r w:rsidRPr="004C4C9E">
              <w:rPr>
                <w:color w:val="000000"/>
                <w:kern w:val="0"/>
              </w:rPr>
              <w:t>-950,118.53</w:t>
            </w:r>
          </w:p>
        </w:tc>
      </w:tr>
      <w:tr w:rsidR="00A652D0" w:rsidRPr="004C4C9E" w:rsidTr="00A652D0">
        <w:tc>
          <w:tcPr>
            <w:tcW w:w="3908" w:type="dxa"/>
            <w:vAlign w:val="center"/>
          </w:tcPr>
          <w:p w:rsidR="00A652D0" w:rsidRPr="004C4C9E" w:rsidRDefault="00A652D0" w:rsidP="004C4C9E">
            <w:pPr>
              <w:autoSpaceDE w:val="0"/>
              <w:autoSpaceDN w:val="0"/>
              <w:adjustRightInd w:val="0"/>
              <w:spacing w:line="276" w:lineRule="auto"/>
              <w:jc w:val="left"/>
              <w:rPr>
                <w:color w:val="000000"/>
                <w:kern w:val="0"/>
              </w:rPr>
            </w:pPr>
            <w:r w:rsidRPr="004C4C9E">
              <w:rPr>
                <w:color w:val="000000"/>
                <w:kern w:val="0"/>
              </w:rPr>
              <w:t>3.</w:t>
            </w:r>
            <w:r w:rsidRPr="004C4C9E">
              <w:rPr>
                <w:color w:val="000000"/>
                <w:kern w:val="0"/>
              </w:rPr>
              <w:t>加权平均基金份额本期利润</w:t>
            </w:r>
          </w:p>
        </w:tc>
        <w:tc>
          <w:tcPr>
            <w:tcW w:w="4280" w:type="dxa"/>
            <w:vAlign w:val="center"/>
          </w:tcPr>
          <w:p w:rsidR="00A652D0" w:rsidRPr="004C4C9E" w:rsidRDefault="00A652D0" w:rsidP="004C4C9E">
            <w:pPr>
              <w:autoSpaceDE w:val="0"/>
              <w:autoSpaceDN w:val="0"/>
              <w:adjustRightInd w:val="0"/>
              <w:spacing w:line="276" w:lineRule="auto"/>
              <w:jc w:val="right"/>
              <w:rPr>
                <w:color w:val="000000"/>
                <w:kern w:val="0"/>
              </w:rPr>
            </w:pPr>
            <w:r w:rsidRPr="004C4C9E">
              <w:rPr>
                <w:color w:val="000000"/>
                <w:kern w:val="0"/>
              </w:rPr>
              <w:t>-0.0023</w:t>
            </w:r>
          </w:p>
        </w:tc>
      </w:tr>
      <w:tr w:rsidR="00A652D0" w:rsidRPr="004C4C9E" w:rsidTr="00A652D0">
        <w:tc>
          <w:tcPr>
            <w:tcW w:w="3908" w:type="dxa"/>
            <w:vAlign w:val="center"/>
          </w:tcPr>
          <w:p w:rsidR="00A652D0" w:rsidRPr="004C4C9E" w:rsidRDefault="00A652D0" w:rsidP="004C4C9E">
            <w:pPr>
              <w:autoSpaceDE w:val="0"/>
              <w:autoSpaceDN w:val="0"/>
              <w:adjustRightInd w:val="0"/>
              <w:spacing w:line="276" w:lineRule="auto"/>
              <w:jc w:val="left"/>
              <w:rPr>
                <w:color w:val="000000"/>
                <w:kern w:val="0"/>
              </w:rPr>
            </w:pPr>
            <w:r w:rsidRPr="004C4C9E">
              <w:rPr>
                <w:color w:val="000000"/>
                <w:kern w:val="0"/>
              </w:rPr>
              <w:t>4.</w:t>
            </w:r>
            <w:r w:rsidRPr="004C4C9E">
              <w:rPr>
                <w:color w:val="000000"/>
                <w:kern w:val="0"/>
              </w:rPr>
              <w:t>期末基金资产净值</w:t>
            </w:r>
          </w:p>
        </w:tc>
        <w:tc>
          <w:tcPr>
            <w:tcW w:w="4280" w:type="dxa"/>
            <w:vAlign w:val="center"/>
          </w:tcPr>
          <w:p w:rsidR="00A652D0" w:rsidRPr="004C4C9E" w:rsidRDefault="00A652D0" w:rsidP="004C4C9E">
            <w:pPr>
              <w:autoSpaceDE w:val="0"/>
              <w:autoSpaceDN w:val="0"/>
              <w:adjustRightInd w:val="0"/>
              <w:spacing w:line="276" w:lineRule="auto"/>
              <w:jc w:val="right"/>
              <w:rPr>
                <w:color w:val="000000"/>
                <w:kern w:val="0"/>
              </w:rPr>
            </w:pPr>
            <w:r w:rsidRPr="004C4C9E">
              <w:rPr>
                <w:color w:val="000000"/>
                <w:kern w:val="0"/>
              </w:rPr>
              <w:t>402,454,366.54</w:t>
            </w:r>
          </w:p>
        </w:tc>
      </w:tr>
      <w:tr w:rsidR="00A652D0" w:rsidRPr="004C4C9E" w:rsidTr="00A652D0">
        <w:trPr>
          <w:trHeight w:val="158"/>
        </w:trPr>
        <w:tc>
          <w:tcPr>
            <w:tcW w:w="3908" w:type="dxa"/>
            <w:vAlign w:val="center"/>
          </w:tcPr>
          <w:p w:rsidR="00A652D0" w:rsidRPr="004C4C9E" w:rsidRDefault="00A652D0" w:rsidP="004C4C9E">
            <w:pPr>
              <w:autoSpaceDE w:val="0"/>
              <w:autoSpaceDN w:val="0"/>
              <w:adjustRightInd w:val="0"/>
              <w:spacing w:line="276" w:lineRule="auto"/>
              <w:jc w:val="left"/>
              <w:rPr>
                <w:color w:val="000000"/>
                <w:kern w:val="0"/>
              </w:rPr>
            </w:pPr>
            <w:r w:rsidRPr="004C4C9E">
              <w:rPr>
                <w:color w:val="000000"/>
                <w:kern w:val="0"/>
              </w:rPr>
              <w:t>5.</w:t>
            </w:r>
            <w:r w:rsidRPr="004C4C9E">
              <w:rPr>
                <w:color w:val="000000"/>
                <w:kern w:val="0"/>
              </w:rPr>
              <w:t>期末基金份额净值</w:t>
            </w:r>
          </w:p>
        </w:tc>
        <w:tc>
          <w:tcPr>
            <w:tcW w:w="4280" w:type="dxa"/>
            <w:vAlign w:val="center"/>
          </w:tcPr>
          <w:p w:rsidR="00A652D0" w:rsidRPr="004C4C9E" w:rsidRDefault="00A652D0" w:rsidP="004C4C9E">
            <w:pPr>
              <w:autoSpaceDE w:val="0"/>
              <w:autoSpaceDN w:val="0"/>
              <w:adjustRightInd w:val="0"/>
              <w:spacing w:line="276" w:lineRule="auto"/>
              <w:jc w:val="right"/>
              <w:rPr>
                <w:color w:val="000000"/>
                <w:kern w:val="0"/>
              </w:rPr>
            </w:pPr>
            <w:r w:rsidRPr="004C4C9E">
              <w:rPr>
                <w:color w:val="000000"/>
                <w:kern w:val="0"/>
              </w:rPr>
              <w:t>1.0002</w:t>
            </w:r>
          </w:p>
        </w:tc>
      </w:tr>
    </w:tbl>
    <w:p w:rsidR="004061AC" w:rsidRPr="004C4C9E" w:rsidRDefault="004061AC" w:rsidP="004C4C9E">
      <w:pPr>
        <w:autoSpaceDE w:val="0"/>
        <w:autoSpaceDN w:val="0"/>
        <w:adjustRightInd w:val="0"/>
        <w:spacing w:line="360" w:lineRule="auto"/>
        <w:ind w:firstLineChars="150" w:firstLine="315"/>
        <w:jc w:val="left"/>
        <w:rPr>
          <w:color w:val="000000"/>
          <w:kern w:val="0"/>
        </w:rPr>
      </w:pPr>
      <w:r w:rsidRPr="004C4C9E">
        <w:rPr>
          <w:color w:val="000000"/>
          <w:kern w:val="0"/>
        </w:rPr>
        <w:t>注：原中银互利分级债券型证券投资基金于</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9</w:t>
      </w:r>
      <w:r w:rsidRPr="004C4C9E">
        <w:rPr>
          <w:color w:val="000000"/>
          <w:kern w:val="0"/>
        </w:rPr>
        <w:t>日转型为中银互利半年定期开放债券型证券投资基金，中银互利半年定期开放债券型证券投资基金报告期为</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9</w:t>
      </w:r>
      <w:r w:rsidRPr="004C4C9E">
        <w:rPr>
          <w:color w:val="000000"/>
          <w:kern w:val="0"/>
        </w:rPr>
        <w:t>日至</w:t>
      </w:r>
      <w:r w:rsidRPr="004C4C9E">
        <w:rPr>
          <w:color w:val="000000"/>
          <w:kern w:val="0"/>
        </w:rPr>
        <w:t>2017</w:t>
      </w:r>
      <w:r w:rsidRPr="004C4C9E">
        <w:rPr>
          <w:color w:val="000000"/>
          <w:kern w:val="0"/>
        </w:rPr>
        <w:t>年</w:t>
      </w:r>
      <w:r w:rsidRPr="004C4C9E">
        <w:rPr>
          <w:color w:val="000000"/>
          <w:kern w:val="0"/>
        </w:rPr>
        <w:t>12</w:t>
      </w:r>
      <w:r w:rsidRPr="004C4C9E">
        <w:rPr>
          <w:color w:val="000000"/>
          <w:kern w:val="0"/>
        </w:rPr>
        <w:t>月</w:t>
      </w:r>
      <w:r w:rsidRPr="004C4C9E">
        <w:rPr>
          <w:color w:val="000000"/>
          <w:kern w:val="0"/>
        </w:rPr>
        <w:t>31</w:t>
      </w:r>
      <w:r w:rsidRPr="004C4C9E">
        <w:rPr>
          <w:color w:val="000000"/>
          <w:kern w:val="0"/>
        </w:rPr>
        <w:t>日，不足一季。</w:t>
      </w:r>
    </w:p>
    <w:p w:rsidR="004061AC" w:rsidRPr="004C4C9E" w:rsidRDefault="006F4C41" w:rsidP="00CE4D5E">
      <w:pPr>
        <w:pStyle w:val="3"/>
        <w:spacing w:beforeLines="50" w:after="0" w:line="360" w:lineRule="auto"/>
        <w:rPr>
          <w:rFonts w:eastAsiaTheme="minorEastAsia"/>
          <w:bCs w:val="0"/>
          <w:color w:val="000000" w:themeColor="text1"/>
          <w:sz w:val="21"/>
          <w:szCs w:val="21"/>
        </w:rPr>
      </w:pPr>
      <w:r w:rsidRPr="004C4C9E">
        <w:rPr>
          <w:rFonts w:eastAsiaTheme="minorEastAsia"/>
          <w:bCs w:val="0"/>
          <w:color w:val="000000" w:themeColor="text1"/>
          <w:sz w:val="21"/>
          <w:szCs w:val="21"/>
        </w:rPr>
        <w:t xml:space="preserve">3.1.2 </w:t>
      </w:r>
      <w:r w:rsidRPr="004C4C9E">
        <w:rPr>
          <w:rFonts w:eastAsiaTheme="minorEastAsia"/>
          <w:bCs w:val="0"/>
          <w:color w:val="000000" w:themeColor="text1"/>
          <w:sz w:val="21"/>
          <w:szCs w:val="21"/>
        </w:rPr>
        <w:t>中银互利分级债券型证券投资基金</w:t>
      </w:r>
    </w:p>
    <w:p w:rsidR="006F4C41" w:rsidRPr="004C4C9E" w:rsidRDefault="006F4C41" w:rsidP="00391E57">
      <w:pPr>
        <w:autoSpaceDE w:val="0"/>
        <w:autoSpaceDN w:val="0"/>
        <w:adjustRightInd w:val="0"/>
        <w:ind w:left="17" w:right="318"/>
        <w:jc w:val="right"/>
        <w:rPr>
          <w:rFonts w:eastAsiaTheme="minorEastAsia"/>
          <w:color w:val="000000" w:themeColor="text1"/>
          <w:kern w:val="0"/>
        </w:rPr>
      </w:pPr>
      <w:r w:rsidRPr="004C4C9E">
        <w:rPr>
          <w:rFonts w:eastAsiaTheme="minorEastAsia"/>
          <w:color w:val="000000" w:themeColor="text1"/>
          <w:kern w:val="0"/>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
        <w:gridCol w:w="5811"/>
      </w:tblGrid>
      <w:tr w:rsidR="007B5EB7" w:rsidRPr="004C4C9E" w:rsidTr="007B5EB7">
        <w:trPr>
          <w:trHeight w:val="1134"/>
        </w:trPr>
        <w:tc>
          <w:tcPr>
            <w:tcW w:w="2552" w:type="dxa"/>
            <w:vAlign w:val="center"/>
          </w:tcPr>
          <w:p w:rsidR="007B5EB7" w:rsidRPr="004C4C9E" w:rsidRDefault="007B5EB7"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主要财务指标</w:t>
            </w:r>
          </w:p>
        </w:tc>
        <w:tc>
          <w:tcPr>
            <w:tcW w:w="5812" w:type="dxa"/>
            <w:hMerge w:val="restart"/>
            <w:vAlign w:val="center"/>
          </w:tcPr>
          <w:p w:rsidR="007B5EB7" w:rsidRPr="004C4C9E" w:rsidRDefault="007B5EB7" w:rsidP="004C4C9E">
            <w:pPr>
              <w:adjustRightInd w:val="0"/>
              <w:spacing w:before="29" w:line="276" w:lineRule="auto"/>
              <w:ind w:left="17"/>
              <w:jc w:val="center"/>
              <w:rPr>
                <w:rFonts w:eastAsiaTheme="minorEastAsia"/>
                <w:color w:val="000000" w:themeColor="text1"/>
              </w:rPr>
            </w:pPr>
            <w:r w:rsidRPr="004C4C9E">
              <w:rPr>
                <w:rFonts w:eastAsiaTheme="minorEastAsia"/>
                <w:color w:val="000000" w:themeColor="text1"/>
              </w:rPr>
              <w:t>报告期</w:t>
            </w:r>
          </w:p>
          <w:p w:rsidR="007B5EB7" w:rsidRPr="004C4C9E" w:rsidRDefault="00E265A8" w:rsidP="00627ADC">
            <w:pPr>
              <w:adjustRightInd w:val="0"/>
              <w:spacing w:before="29" w:line="276" w:lineRule="auto"/>
              <w:ind w:left="17"/>
              <w:jc w:val="center"/>
              <w:rPr>
                <w:rFonts w:eastAsiaTheme="minorEastAsia"/>
                <w:color w:val="000000" w:themeColor="text1"/>
              </w:rPr>
            </w:pPr>
            <w:r w:rsidRPr="004C4C9E">
              <w:rPr>
                <w:color w:val="000000"/>
                <w:kern w:val="0"/>
              </w:rPr>
              <w:t>(2017</w:t>
            </w:r>
            <w:r w:rsidRPr="004C4C9E">
              <w:rPr>
                <w:color w:val="000000"/>
                <w:kern w:val="0"/>
              </w:rPr>
              <w:t>年</w:t>
            </w:r>
            <w:r w:rsidRPr="004C4C9E">
              <w:rPr>
                <w:color w:val="000000"/>
                <w:kern w:val="0"/>
              </w:rPr>
              <w:t>10</w:t>
            </w:r>
            <w:r w:rsidRPr="004C4C9E">
              <w:rPr>
                <w:color w:val="000000"/>
                <w:kern w:val="0"/>
              </w:rPr>
              <w:t>月</w:t>
            </w:r>
            <w:r w:rsidRPr="004C4C9E">
              <w:rPr>
                <w:color w:val="000000"/>
                <w:kern w:val="0"/>
              </w:rPr>
              <w:t>1</w:t>
            </w:r>
            <w:r w:rsidRPr="004C4C9E">
              <w:rPr>
                <w:color w:val="000000"/>
                <w:kern w:val="0"/>
              </w:rPr>
              <w:t>日</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8</w:t>
            </w:r>
            <w:r w:rsidRPr="004C4C9E">
              <w:rPr>
                <w:color w:val="000000"/>
                <w:kern w:val="0"/>
              </w:rPr>
              <w:t>日</w:t>
            </w:r>
            <w:r w:rsidRPr="004C4C9E">
              <w:rPr>
                <w:color w:val="000000"/>
                <w:kern w:val="0"/>
              </w:rPr>
              <w:t>)</w:t>
            </w:r>
          </w:p>
        </w:tc>
        <w:tc>
          <w:tcPr>
            <w:tcW w:w="2835" w:type="dxa"/>
            <w:hMerge/>
            <w:vAlign w:val="center"/>
          </w:tcPr>
          <w:p w:rsidR="007B5EB7" w:rsidRPr="004C4C9E" w:rsidRDefault="007B5EB7" w:rsidP="004C4C9E">
            <w:pPr>
              <w:adjustRightInd w:val="0"/>
              <w:spacing w:before="29" w:line="276" w:lineRule="auto"/>
              <w:ind w:left="17"/>
              <w:jc w:val="center"/>
              <w:rPr>
                <w:rFonts w:eastAsiaTheme="minorEastAsia"/>
                <w:color w:val="000000" w:themeColor="text1"/>
              </w:rPr>
            </w:pPr>
            <w:r w:rsidRPr="00051E3B">
              <w:rPr>
                <w:rFonts w:eastAsiaTheme="minorEastAsia"/>
                <w:color w:val="000000" w:themeColor="text1"/>
              </w:rPr>
              <w:t>上期金额</w:t>
            </w:r>
          </w:p>
        </w:tc>
      </w:tr>
      <w:tr w:rsidR="006F4C41" w:rsidRPr="004C4C9E" w:rsidTr="006F4C41">
        <w:tc>
          <w:tcPr>
            <w:tcW w:w="2552" w:type="dxa"/>
            <w:vAlign w:val="center"/>
          </w:tcPr>
          <w:p w:rsidR="006F4C41" w:rsidRPr="004C4C9E" w:rsidRDefault="006F4C41"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1.</w:t>
            </w:r>
            <w:r w:rsidRPr="004C4C9E">
              <w:rPr>
                <w:rFonts w:eastAsiaTheme="minorEastAsia"/>
                <w:color w:val="000000" w:themeColor="text1"/>
                <w:kern w:val="0"/>
              </w:rPr>
              <w:t>本期已实现收益</w:t>
            </w:r>
          </w:p>
        </w:tc>
        <w:tc>
          <w:tcPr>
            <w:tcW w:w="5812" w:type="dxa"/>
            <w:hMerge w:val="restart"/>
            <w:vAlign w:val="center"/>
          </w:tcPr>
          <w:p w:rsidR="006F4C41" w:rsidRPr="004C4C9E" w:rsidRDefault="006F4C41" w:rsidP="004C4C9E">
            <w:pPr>
              <w:adjustRightInd w:val="0"/>
              <w:spacing w:before="29" w:line="276" w:lineRule="auto"/>
              <w:ind w:left="17"/>
              <w:jc w:val="right"/>
              <w:rPr>
                <w:rFonts w:eastAsiaTheme="minorEastAsia"/>
                <w:color w:val="000000" w:themeColor="text1"/>
              </w:rPr>
            </w:pPr>
            <w:r w:rsidRPr="004C4C9E">
              <w:rPr>
                <w:rFonts w:eastAsiaTheme="minorEastAsia"/>
                <w:color w:val="000000" w:themeColor="text1"/>
              </w:rPr>
              <w:t>-33,803,733.27</w:t>
            </w:r>
          </w:p>
        </w:tc>
        <w:tc>
          <w:tcPr>
            <w:tcW w:w="2835" w:type="dxa"/>
            <w:hMerge/>
            <w:vAlign w:val="center"/>
          </w:tcPr>
          <w:p w:rsidR="006F4C41" w:rsidRPr="004C4C9E" w:rsidRDefault="006F4C41" w:rsidP="004C4C9E">
            <w:pPr>
              <w:adjustRightInd w:val="0"/>
              <w:spacing w:before="29" w:line="276" w:lineRule="auto"/>
              <w:ind w:left="17"/>
              <w:jc w:val="right"/>
              <w:rPr>
                <w:rFonts w:eastAsiaTheme="minorEastAsia"/>
                <w:color w:val="000000" w:themeColor="text1"/>
              </w:rPr>
            </w:pPr>
            <w:r w:rsidRPr="004C4C9E">
              <w:rPr>
                <w:rFonts w:eastAsiaTheme="minorEastAsia"/>
                <w:color w:val="000000" w:themeColor="text1"/>
              </w:rPr>
              <w:t>-</w:t>
            </w:r>
          </w:p>
        </w:tc>
      </w:tr>
      <w:tr w:rsidR="006F4C41" w:rsidRPr="004C4C9E" w:rsidTr="006F4C41">
        <w:tc>
          <w:tcPr>
            <w:tcW w:w="2552" w:type="dxa"/>
            <w:vAlign w:val="center"/>
          </w:tcPr>
          <w:p w:rsidR="006F4C41" w:rsidRPr="004C4C9E" w:rsidRDefault="006F4C41"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2.</w:t>
            </w:r>
            <w:r w:rsidRPr="004C4C9E">
              <w:rPr>
                <w:rFonts w:eastAsiaTheme="minorEastAsia"/>
                <w:color w:val="000000" w:themeColor="text1"/>
                <w:kern w:val="0"/>
              </w:rPr>
              <w:t>本期利润</w:t>
            </w:r>
          </w:p>
        </w:tc>
        <w:tc>
          <w:tcPr>
            <w:tcW w:w="5812" w:type="dxa"/>
            <w:hMerge w:val="restart"/>
            <w:vAlign w:val="center"/>
          </w:tcPr>
          <w:p w:rsidR="006F4C41" w:rsidRPr="004C4C9E" w:rsidRDefault="006F4C41" w:rsidP="004C4C9E">
            <w:pPr>
              <w:adjustRightInd w:val="0"/>
              <w:spacing w:before="29" w:line="276" w:lineRule="auto"/>
              <w:ind w:left="17"/>
              <w:jc w:val="right"/>
              <w:rPr>
                <w:rFonts w:eastAsiaTheme="minorEastAsia"/>
                <w:color w:val="000000" w:themeColor="text1"/>
              </w:rPr>
            </w:pPr>
            <w:r w:rsidRPr="004C4C9E">
              <w:rPr>
                <w:rFonts w:eastAsiaTheme="minorEastAsia"/>
                <w:color w:val="000000" w:themeColor="text1"/>
              </w:rPr>
              <w:t>5,330,163.87</w:t>
            </w:r>
          </w:p>
        </w:tc>
        <w:tc>
          <w:tcPr>
            <w:tcW w:w="2835" w:type="dxa"/>
            <w:hMerge/>
            <w:vAlign w:val="center"/>
          </w:tcPr>
          <w:p w:rsidR="006F4C41" w:rsidRPr="004C4C9E" w:rsidRDefault="006F4C41" w:rsidP="004C4C9E">
            <w:pPr>
              <w:adjustRightInd w:val="0"/>
              <w:spacing w:before="29" w:line="276" w:lineRule="auto"/>
              <w:ind w:left="17"/>
              <w:jc w:val="right"/>
              <w:rPr>
                <w:rFonts w:eastAsiaTheme="minorEastAsia"/>
                <w:color w:val="000000" w:themeColor="text1"/>
              </w:rPr>
            </w:pPr>
            <w:r w:rsidRPr="004C4C9E">
              <w:rPr>
                <w:rFonts w:eastAsiaTheme="minorEastAsia"/>
                <w:color w:val="000000" w:themeColor="text1"/>
              </w:rPr>
              <w:t>-</w:t>
            </w:r>
          </w:p>
        </w:tc>
      </w:tr>
      <w:tr w:rsidR="006F4C41" w:rsidRPr="004C4C9E" w:rsidTr="006F4C41">
        <w:tc>
          <w:tcPr>
            <w:tcW w:w="2552" w:type="dxa"/>
            <w:vAlign w:val="center"/>
          </w:tcPr>
          <w:p w:rsidR="006F4C41" w:rsidRPr="004C4C9E" w:rsidRDefault="006F4C41"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3.</w:t>
            </w:r>
            <w:r w:rsidRPr="004C4C9E">
              <w:rPr>
                <w:rFonts w:eastAsiaTheme="minorEastAsia"/>
                <w:color w:val="000000" w:themeColor="text1"/>
                <w:kern w:val="0"/>
              </w:rPr>
              <w:t>加权平均基金份额本期利润</w:t>
            </w:r>
          </w:p>
        </w:tc>
        <w:tc>
          <w:tcPr>
            <w:tcW w:w="5812" w:type="dxa"/>
            <w:hMerge w:val="restart"/>
            <w:vAlign w:val="center"/>
          </w:tcPr>
          <w:p w:rsidR="006F4C41" w:rsidRPr="004C4C9E" w:rsidRDefault="006F4C41" w:rsidP="004C4C9E">
            <w:pPr>
              <w:adjustRightInd w:val="0"/>
              <w:spacing w:before="29" w:line="276" w:lineRule="auto"/>
              <w:ind w:left="17"/>
              <w:jc w:val="right"/>
              <w:rPr>
                <w:rFonts w:eastAsiaTheme="minorEastAsia"/>
                <w:color w:val="000000" w:themeColor="text1"/>
              </w:rPr>
            </w:pPr>
            <w:r w:rsidRPr="004C4C9E">
              <w:rPr>
                <w:rFonts w:eastAsiaTheme="minorEastAsia"/>
                <w:color w:val="000000" w:themeColor="text1"/>
              </w:rPr>
              <w:t>0.0086</w:t>
            </w:r>
          </w:p>
        </w:tc>
        <w:tc>
          <w:tcPr>
            <w:tcW w:w="2835" w:type="dxa"/>
            <w:hMerge/>
            <w:vAlign w:val="center"/>
          </w:tcPr>
          <w:p w:rsidR="006F4C41" w:rsidRPr="004C4C9E" w:rsidRDefault="006F4C41" w:rsidP="004C4C9E">
            <w:pPr>
              <w:adjustRightInd w:val="0"/>
              <w:spacing w:before="29" w:line="276" w:lineRule="auto"/>
              <w:ind w:left="17"/>
              <w:jc w:val="right"/>
              <w:rPr>
                <w:rFonts w:eastAsiaTheme="minorEastAsia"/>
                <w:color w:val="000000" w:themeColor="text1"/>
              </w:rPr>
            </w:pPr>
            <w:r w:rsidRPr="004C4C9E">
              <w:rPr>
                <w:rFonts w:eastAsiaTheme="minorEastAsia"/>
                <w:color w:val="000000" w:themeColor="text1"/>
              </w:rPr>
              <w:t>-</w:t>
            </w:r>
          </w:p>
        </w:tc>
      </w:tr>
      <w:tr w:rsidR="006F4C41" w:rsidRPr="004C4C9E" w:rsidTr="006F4C41">
        <w:tc>
          <w:tcPr>
            <w:tcW w:w="2552" w:type="dxa"/>
            <w:vAlign w:val="center"/>
          </w:tcPr>
          <w:p w:rsidR="006F4C41" w:rsidRPr="004C4C9E" w:rsidRDefault="006F4C41"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4.</w:t>
            </w:r>
            <w:r w:rsidRPr="004C4C9E">
              <w:rPr>
                <w:rFonts w:eastAsiaTheme="minorEastAsia"/>
                <w:color w:val="000000" w:themeColor="text1"/>
                <w:kern w:val="0"/>
              </w:rPr>
              <w:t>期末基金资产净值</w:t>
            </w:r>
          </w:p>
        </w:tc>
        <w:tc>
          <w:tcPr>
            <w:tcW w:w="5812" w:type="dxa"/>
            <w:hMerge w:val="restart"/>
            <w:vAlign w:val="center"/>
          </w:tcPr>
          <w:p w:rsidR="006F4C41" w:rsidRPr="004C4C9E" w:rsidRDefault="006F4C41" w:rsidP="004C4C9E">
            <w:pPr>
              <w:adjustRightInd w:val="0"/>
              <w:spacing w:before="29" w:line="276" w:lineRule="auto"/>
              <w:ind w:left="17"/>
              <w:jc w:val="right"/>
              <w:rPr>
                <w:rFonts w:eastAsiaTheme="minorEastAsia"/>
                <w:color w:val="000000" w:themeColor="text1"/>
              </w:rPr>
            </w:pPr>
            <w:r w:rsidRPr="004C4C9E">
              <w:rPr>
                <w:rFonts w:eastAsiaTheme="minorEastAsia"/>
                <w:color w:val="000000" w:themeColor="text1"/>
              </w:rPr>
              <w:t>378,767,909.52</w:t>
            </w:r>
          </w:p>
        </w:tc>
        <w:tc>
          <w:tcPr>
            <w:tcW w:w="2835" w:type="dxa"/>
            <w:hMerge/>
            <w:vAlign w:val="center"/>
          </w:tcPr>
          <w:p w:rsidR="006F4C41" w:rsidRPr="004C4C9E" w:rsidRDefault="006F4C41" w:rsidP="004C4C9E">
            <w:pPr>
              <w:adjustRightInd w:val="0"/>
              <w:spacing w:before="29" w:line="276" w:lineRule="auto"/>
              <w:ind w:left="17"/>
              <w:jc w:val="right"/>
              <w:rPr>
                <w:rFonts w:eastAsiaTheme="minorEastAsia"/>
                <w:color w:val="000000" w:themeColor="text1"/>
              </w:rPr>
            </w:pPr>
            <w:r w:rsidRPr="004C4C9E">
              <w:rPr>
                <w:rFonts w:eastAsiaTheme="minorEastAsia"/>
                <w:color w:val="000000" w:themeColor="text1"/>
              </w:rPr>
              <w:t>-</w:t>
            </w:r>
          </w:p>
        </w:tc>
      </w:tr>
      <w:tr w:rsidR="006F4C41" w:rsidRPr="004C4C9E" w:rsidTr="006F4C41">
        <w:trPr>
          <w:trHeight w:val="158"/>
        </w:trPr>
        <w:tc>
          <w:tcPr>
            <w:tcW w:w="2552" w:type="dxa"/>
            <w:vAlign w:val="center"/>
          </w:tcPr>
          <w:p w:rsidR="006F4C41" w:rsidRPr="004C4C9E" w:rsidRDefault="006F4C41" w:rsidP="004C4C9E">
            <w:pPr>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5.</w:t>
            </w:r>
            <w:r w:rsidRPr="004C4C9E">
              <w:rPr>
                <w:rFonts w:eastAsiaTheme="minorEastAsia"/>
                <w:color w:val="000000" w:themeColor="text1"/>
                <w:kern w:val="0"/>
              </w:rPr>
              <w:t>期末基金份额净值</w:t>
            </w:r>
          </w:p>
        </w:tc>
        <w:tc>
          <w:tcPr>
            <w:tcW w:w="5812" w:type="dxa"/>
            <w:hMerge w:val="restart"/>
            <w:vAlign w:val="center"/>
          </w:tcPr>
          <w:p w:rsidR="006F4C41" w:rsidRPr="004C4C9E" w:rsidRDefault="006F4C41" w:rsidP="004C4C9E">
            <w:pPr>
              <w:adjustRightInd w:val="0"/>
              <w:spacing w:before="29" w:line="276" w:lineRule="auto"/>
              <w:ind w:left="17"/>
              <w:jc w:val="right"/>
              <w:rPr>
                <w:rFonts w:eastAsiaTheme="minorEastAsia"/>
                <w:color w:val="000000" w:themeColor="text1"/>
              </w:rPr>
            </w:pPr>
            <w:r w:rsidRPr="004C4C9E">
              <w:rPr>
                <w:rFonts w:eastAsiaTheme="minorEastAsia"/>
                <w:color w:val="000000" w:themeColor="text1"/>
              </w:rPr>
              <w:t>1.0019</w:t>
            </w:r>
          </w:p>
        </w:tc>
        <w:tc>
          <w:tcPr>
            <w:tcW w:w="2835" w:type="dxa"/>
            <w:hMerge/>
            <w:vAlign w:val="center"/>
          </w:tcPr>
          <w:p w:rsidR="006F4C41" w:rsidRPr="004C4C9E" w:rsidRDefault="006F4C41" w:rsidP="004C4C9E">
            <w:pPr>
              <w:adjustRightInd w:val="0"/>
              <w:spacing w:before="29" w:line="276" w:lineRule="auto"/>
              <w:ind w:left="17"/>
              <w:jc w:val="right"/>
              <w:rPr>
                <w:rFonts w:eastAsiaTheme="minorEastAsia"/>
                <w:color w:val="000000" w:themeColor="text1"/>
              </w:rPr>
            </w:pPr>
            <w:r w:rsidRPr="004C4C9E">
              <w:rPr>
                <w:rFonts w:eastAsiaTheme="minorEastAsia"/>
                <w:color w:val="000000" w:themeColor="text1"/>
              </w:rPr>
              <w:t>-</w:t>
            </w:r>
          </w:p>
        </w:tc>
      </w:tr>
    </w:tbl>
    <w:p w:rsidR="006F4C41" w:rsidRPr="004C4C9E" w:rsidRDefault="006F4C41" w:rsidP="004C4C9E">
      <w:pPr>
        <w:autoSpaceDE w:val="0"/>
        <w:autoSpaceDN w:val="0"/>
        <w:adjustRightInd w:val="0"/>
        <w:spacing w:line="360" w:lineRule="auto"/>
        <w:ind w:firstLineChars="150" w:firstLine="315"/>
        <w:jc w:val="left"/>
        <w:rPr>
          <w:color w:val="000000"/>
          <w:kern w:val="0"/>
        </w:rPr>
      </w:pPr>
      <w:r w:rsidRPr="004C4C9E">
        <w:rPr>
          <w:color w:val="000000"/>
          <w:kern w:val="0"/>
        </w:rPr>
        <w:t>注：原中银互利分级债券型证券投资基金于</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9</w:t>
      </w:r>
      <w:r w:rsidRPr="004C4C9E">
        <w:rPr>
          <w:color w:val="000000"/>
          <w:kern w:val="0"/>
        </w:rPr>
        <w:t>日转型为中银互利半年定期开放债券型证券投资基金，原中银互利分级债券型证券投资基金的报告期为</w:t>
      </w:r>
      <w:r w:rsidRPr="004C4C9E">
        <w:rPr>
          <w:color w:val="000000"/>
          <w:kern w:val="0"/>
        </w:rPr>
        <w:t>2017</w:t>
      </w:r>
      <w:r w:rsidRPr="004C4C9E">
        <w:rPr>
          <w:color w:val="000000"/>
          <w:kern w:val="0"/>
        </w:rPr>
        <w:t>年</w:t>
      </w:r>
      <w:r w:rsidRPr="004C4C9E">
        <w:rPr>
          <w:color w:val="000000"/>
          <w:kern w:val="0"/>
        </w:rPr>
        <w:t>10</w:t>
      </w:r>
      <w:r w:rsidRPr="004C4C9E">
        <w:rPr>
          <w:color w:val="000000"/>
          <w:kern w:val="0"/>
        </w:rPr>
        <w:t>月</w:t>
      </w:r>
      <w:r w:rsidRPr="004C4C9E">
        <w:rPr>
          <w:color w:val="000000"/>
          <w:kern w:val="0"/>
        </w:rPr>
        <w:t>1</w:t>
      </w:r>
      <w:r w:rsidRPr="004C4C9E">
        <w:rPr>
          <w:color w:val="000000"/>
          <w:kern w:val="0"/>
        </w:rPr>
        <w:t>日至</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8</w:t>
      </w:r>
      <w:r w:rsidRPr="004C4C9E">
        <w:rPr>
          <w:color w:val="000000"/>
          <w:kern w:val="0"/>
        </w:rPr>
        <w:t>日，不足一季。</w:t>
      </w:r>
      <w:r w:rsidRPr="004C4C9E">
        <w:rPr>
          <w:color w:val="000000"/>
          <w:kern w:val="0"/>
        </w:rPr>
        <w:t xml:space="preserve"> </w:t>
      </w:r>
    </w:p>
    <w:p w:rsidR="004061AC" w:rsidRPr="004C4C9E" w:rsidRDefault="004061AC" w:rsidP="00CE4D5E">
      <w:pPr>
        <w:pStyle w:val="2"/>
        <w:spacing w:beforeLines="50" w:after="0"/>
        <w:rPr>
          <w:rFonts w:ascii="Times New Roman" w:hAnsi="Times New Roman" w:cs="Times New Roman"/>
          <w:b w:val="0"/>
          <w:color w:val="000000"/>
          <w:kern w:val="0"/>
          <w:sz w:val="21"/>
          <w:szCs w:val="21"/>
        </w:rPr>
      </w:pPr>
      <w:r w:rsidRPr="004C4C9E">
        <w:rPr>
          <w:rFonts w:ascii="Times New Roman" w:hAnsi="Times New Roman" w:cs="Times New Roman"/>
          <w:color w:val="000000"/>
          <w:kern w:val="0"/>
          <w:sz w:val="21"/>
          <w:szCs w:val="21"/>
        </w:rPr>
        <w:t xml:space="preserve">3.2 </w:t>
      </w:r>
      <w:r w:rsidRPr="004C4C9E">
        <w:rPr>
          <w:rFonts w:ascii="Times New Roman" w:hAnsi="Times New Roman" w:cs="Times New Roman"/>
          <w:color w:val="000000"/>
          <w:kern w:val="0"/>
          <w:sz w:val="21"/>
          <w:szCs w:val="21"/>
        </w:rPr>
        <w:t>基金净值表现</w:t>
      </w:r>
    </w:p>
    <w:p w:rsidR="002B7BAF" w:rsidRPr="004C4C9E" w:rsidRDefault="002B7BAF" w:rsidP="004C4C9E">
      <w:pPr>
        <w:pStyle w:val="3"/>
        <w:spacing w:before="0" w:after="0" w:line="360" w:lineRule="auto"/>
        <w:rPr>
          <w:color w:val="000000"/>
          <w:kern w:val="0"/>
          <w:sz w:val="21"/>
          <w:szCs w:val="21"/>
        </w:rPr>
      </w:pPr>
      <w:r w:rsidRPr="004C4C9E">
        <w:rPr>
          <w:color w:val="000000"/>
          <w:kern w:val="0"/>
          <w:sz w:val="21"/>
          <w:szCs w:val="21"/>
        </w:rPr>
        <w:t xml:space="preserve">3.2.1 </w:t>
      </w:r>
      <w:r w:rsidRPr="004C4C9E">
        <w:rPr>
          <w:color w:val="000000"/>
          <w:kern w:val="0"/>
          <w:sz w:val="21"/>
          <w:szCs w:val="21"/>
        </w:rPr>
        <w:t>中银互利半年定期开放债券型证券投资基金</w:t>
      </w:r>
    </w:p>
    <w:p w:rsidR="002B7BAF" w:rsidRPr="004C4C9E" w:rsidRDefault="002B7BAF" w:rsidP="004C4C9E">
      <w:pPr>
        <w:autoSpaceDE w:val="0"/>
        <w:autoSpaceDN w:val="0"/>
        <w:adjustRightInd w:val="0"/>
        <w:spacing w:line="360" w:lineRule="auto"/>
        <w:ind w:left="15"/>
        <w:jc w:val="left"/>
        <w:rPr>
          <w:b/>
          <w:color w:val="000000"/>
          <w:kern w:val="0"/>
        </w:rPr>
      </w:pPr>
      <w:r w:rsidRPr="004C4C9E">
        <w:rPr>
          <w:b/>
          <w:color w:val="000000"/>
          <w:kern w:val="0"/>
        </w:rPr>
        <w:t>（报告期：</w:t>
      </w:r>
      <w:r w:rsidRPr="004C4C9E">
        <w:rPr>
          <w:b/>
          <w:color w:val="000000"/>
          <w:kern w:val="0"/>
        </w:rPr>
        <w:t>2017</w:t>
      </w:r>
      <w:r w:rsidRPr="004C4C9E">
        <w:rPr>
          <w:b/>
          <w:color w:val="000000"/>
          <w:kern w:val="0"/>
        </w:rPr>
        <w:t>年</w:t>
      </w:r>
      <w:r w:rsidRPr="004C4C9E">
        <w:rPr>
          <w:b/>
          <w:color w:val="000000"/>
          <w:kern w:val="0"/>
        </w:rPr>
        <w:t>11</w:t>
      </w:r>
      <w:r w:rsidRPr="004C4C9E">
        <w:rPr>
          <w:b/>
          <w:color w:val="000000"/>
          <w:kern w:val="0"/>
        </w:rPr>
        <w:t>月</w:t>
      </w:r>
      <w:r w:rsidRPr="004C4C9E">
        <w:rPr>
          <w:b/>
          <w:color w:val="000000"/>
          <w:kern w:val="0"/>
        </w:rPr>
        <w:t>9</w:t>
      </w:r>
      <w:r w:rsidRPr="004C4C9E">
        <w:rPr>
          <w:b/>
          <w:color w:val="000000"/>
          <w:kern w:val="0"/>
        </w:rPr>
        <w:t>日</w:t>
      </w:r>
      <w:r w:rsidRPr="004C4C9E">
        <w:rPr>
          <w:b/>
          <w:color w:val="000000"/>
          <w:kern w:val="0"/>
        </w:rPr>
        <w:t>-2017</w:t>
      </w:r>
      <w:r w:rsidRPr="004C4C9E">
        <w:rPr>
          <w:b/>
          <w:color w:val="000000"/>
          <w:kern w:val="0"/>
        </w:rPr>
        <w:t>年</w:t>
      </w:r>
      <w:r w:rsidRPr="004C4C9E">
        <w:rPr>
          <w:b/>
          <w:color w:val="000000"/>
          <w:kern w:val="0"/>
        </w:rPr>
        <w:t>12</w:t>
      </w:r>
      <w:r w:rsidRPr="004C4C9E">
        <w:rPr>
          <w:b/>
          <w:color w:val="000000"/>
          <w:kern w:val="0"/>
        </w:rPr>
        <w:t>月</w:t>
      </w:r>
      <w:r w:rsidRPr="004C4C9E">
        <w:rPr>
          <w:b/>
          <w:color w:val="000000"/>
          <w:kern w:val="0"/>
        </w:rPr>
        <w:t>31</w:t>
      </w:r>
      <w:r w:rsidRPr="004C4C9E">
        <w:rPr>
          <w:b/>
          <w:color w:val="000000"/>
          <w:kern w:val="0"/>
        </w:rPr>
        <w:t>日）</w:t>
      </w:r>
    </w:p>
    <w:p w:rsidR="002B7BAF" w:rsidRPr="004C4C9E" w:rsidRDefault="002B7BAF" w:rsidP="004C4C9E">
      <w:pPr>
        <w:spacing w:line="360" w:lineRule="auto"/>
        <w:rPr>
          <w:b/>
          <w:color w:val="000000"/>
          <w:kern w:val="0"/>
        </w:rPr>
      </w:pPr>
      <w:r w:rsidRPr="004C4C9E">
        <w:rPr>
          <w:b/>
          <w:color w:val="000000"/>
          <w:kern w:val="0"/>
        </w:rPr>
        <w:t xml:space="preserve">3.2.1.1 </w:t>
      </w:r>
      <w:r w:rsidRPr="004C4C9E">
        <w:rPr>
          <w:b/>
          <w:color w:val="000000"/>
          <w:kern w:val="0"/>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4C4C9E" w:rsidTr="00BD7703">
        <w:tc>
          <w:tcPr>
            <w:tcW w:w="1395" w:type="dxa"/>
            <w:vAlign w:val="center"/>
          </w:tcPr>
          <w:p w:rsidR="00154BE1" w:rsidRPr="004C4C9E" w:rsidRDefault="00154BE1" w:rsidP="004C4C9E">
            <w:pPr>
              <w:autoSpaceDE w:val="0"/>
              <w:autoSpaceDN w:val="0"/>
              <w:adjustRightInd w:val="0"/>
              <w:spacing w:before="29" w:line="276" w:lineRule="auto"/>
              <w:ind w:left="15"/>
              <w:jc w:val="center"/>
              <w:rPr>
                <w:color w:val="000000"/>
                <w:sz w:val="21"/>
              </w:rPr>
            </w:pPr>
            <w:r w:rsidRPr="004C4C9E">
              <w:rPr>
                <w:color w:val="000000"/>
                <w:sz w:val="21"/>
              </w:rPr>
              <w:t>阶段</w:t>
            </w:r>
          </w:p>
        </w:tc>
        <w:tc>
          <w:tcPr>
            <w:tcW w:w="1092" w:type="dxa"/>
            <w:vAlign w:val="center"/>
          </w:tcPr>
          <w:p w:rsidR="00154BE1" w:rsidRPr="004C4C9E" w:rsidRDefault="00154BE1" w:rsidP="004C4C9E">
            <w:pPr>
              <w:autoSpaceDE w:val="0"/>
              <w:autoSpaceDN w:val="0"/>
              <w:adjustRightInd w:val="0"/>
              <w:spacing w:before="29" w:line="276" w:lineRule="auto"/>
              <w:ind w:left="15"/>
              <w:jc w:val="center"/>
              <w:rPr>
                <w:color w:val="000000"/>
                <w:sz w:val="21"/>
              </w:rPr>
            </w:pPr>
            <w:r w:rsidRPr="004C4C9E">
              <w:rPr>
                <w:color w:val="000000"/>
                <w:sz w:val="21"/>
              </w:rPr>
              <w:t>净值增长率</w:t>
            </w:r>
            <w:r w:rsidRPr="004C4C9E">
              <w:rPr>
                <w:rFonts w:ascii="宋体" w:hAnsi="宋体" w:cs="宋体" w:hint="eastAsia"/>
                <w:color w:val="000000"/>
                <w:sz w:val="21"/>
              </w:rPr>
              <w:t>①</w:t>
            </w:r>
          </w:p>
        </w:tc>
        <w:tc>
          <w:tcPr>
            <w:tcW w:w="1161" w:type="dxa"/>
            <w:vAlign w:val="center"/>
          </w:tcPr>
          <w:p w:rsidR="00154BE1" w:rsidRPr="004C4C9E" w:rsidRDefault="00154BE1" w:rsidP="004C4C9E">
            <w:pPr>
              <w:autoSpaceDE w:val="0"/>
              <w:autoSpaceDN w:val="0"/>
              <w:adjustRightInd w:val="0"/>
              <w:spacing w:before="29" w:line="276" w:lineRule="auto"/>
              <w:ind w:left="15"/>
              <w:jc w:val="center"/>
              <w:rPr>
                <w:color w:val="000000"/>
                <w:sz w:val="21"/>
              </w:rPr>
            </w:pPr>
            <w:r w:rsidRPr="004C4C9E">
              <w:rPr>
                <w:color w:val="000000"/>
                <w:sz w:val="21"/>
              </w:rPr>
              <w:t>净值增长率标准差</w:t>
            </w:r>
            <w:r w:rsidRPr="004C4C9E">
              <w:rPr>
                <w:rFonts w:ascii="宋体" w:hAnsi="宋体" w:cs="宋体" w:hint="eastAsia"/>
                <w:color w:val="000000"/>
                <w:sz w:val="21"/>
              </w:rPr>
              <w:t>②</w:t>
            </w:r>
          </w:p>
        </w:tc>
        <w:tc>
          <w:tcPr>
            <w:tcW w:w="1181" w:type="dxa"/>
            <w:vAlign w:val="center"/>
          </w:tcPr>
          <w:p w:rsidR="00154BE1" w:rsidRPr="004C4C9E" w:rsidRDefault="00154BE1" w:rsidP="004C4C9E">
            <w:pPr>
              <w:autoSpaceDE w:val="0"/>
              <w:autoSpaceDN w:val="0"/>
              <w:adjustRightInd w:val="0"/>
              <w:spacing w:before="29" w:line="276" w:lineRule="auto"/>
              <w:ind w:left="15"/>
              <w:jc w:val="center"/>
              <w:rPr>
                <w:color w:val="000000"/>
                <w:sz w:val="21"/>
              </w:rPr>
            </w:pPr>
            <w:r w:rsidRPr="004C4C9E">
              <w:rPr>
                <w:color w:val="000000"/>
                <w:sz w:val="21"/>
              </w:rPr>
              <w:t>业绩比较基准收益率</w:t>
            </w:r>
            <w:r w:rsidRPr="004C4C9E">
              <w:rPr>
                <w:rFonts w:ascii="宋体" w:hAnsi="宋体" w:cs="宋体" w:hint="eastAsia"/>
                <w:color w:val="000000"/>
                <w:sz w:val="21"/>
              </w:rPr>
              <w:t>③</w:t>
            </w:r>
          </w:p>
        </w:tc>
        <w:tc>
          <w:tcPr>
            <w:tcW w:w="1188" w:type="dxa"/>
            <w:vAlign w:val="center"/>
          </w:tcPr>
          <w:p w:rsidR="00154BE1" w:rsidRPr="004C4C9E" w:rsidRDefault="00154BE1" w:rsidP="004C4C9E">
            <w:pPr>
              <w:autoSpaceDE w:val="0"/>
              <w:autoSpaceDN w:val="0"/>
              <w:adjustRightInd w:val="0"/>
              <w:spacing w:before="29" w:line="276" w:lineRule="auto"/>
              <w:ind w:left="15"/>
              <w:jc w:val="center"/>
              <w:rPr>
                <w:color w:val="000000"/>
                <w:sz w:val="21"/>
              </w:rPr>
            </w:pPr>
            <w:r w:rsidRPr="004C4C9E">
              <w:rPr>
                <w:color w:val="000000"/>
                <w:sz w:val="21"/>
              </w:rPr>
              <w:t>业绩比较基准收益率标准差</w:t>
            </w:r>
            <w:r w:rsidRPr="004C4C9E">
              <w:rPr>
                <w:rFonts w:ascii="宋体" w:hAnsi="宋体" w:cs="宋体" w:hint="eastAsia"/>
                <w:color w:val="000000"/>
                <w:sz w:val="21"/>
              </w:rPr>
              <w:t>④</w:t>
            </w:r>
          </w:p>
        </w:tc>
        <w:tc>
          <w:tcPr>
            <w:tcW w:w="1199" w:type="dxa"/>
            <w:vAlign w:val="center"/>
          </w:tcPr>
          <w:p w:rsidR="00154BE1" w:rsidRPr="004C4C9E" w:rsidRDefault="00154BE1" w:rsidP="004C4C9E">
            <w:pPr>
              <w:autoSpaceDE w:val="0"/>
              <w:autoSpaceDN w:val="0"/>
              <w:adjustRightInd w:val="0"/>
              <w:spacing w:before="29" w:line="276" w:lineRule="auto"/>
              <w:ind w:left="15"/>
              <w:jc w:val="center"/>
              <w:rPr>
                <w:color w:val="000000"/>
                <w:sz w:val="21"/>
              </w:rPr>
            </w:pPr>
            <w:r w:rsidRPr="004C4C9E">
              <w:rPr>
                <w:rFonts w:ascii="宋体" w:hAnsi="宋体" w:cs="宋体" w:hint="eastAsia"/>
                <w:color w:val="000000"/>
                <w:sz w:val="21"/>
              </w:rPr>
              <w:t>①</w:t>
            </w:r>
            <w:r w:rsidRPr="004C4C9E">
              <w:rPr>
                <w:color w:val="000000"/>
                <w:sz w:val="21"/>
              </w:rPr>
              <w:t>-</w:t>
            </w:r>
            <w:r w:rsidRPr="004C4C9E">
              <w:rPr>
                <w:rFonts w:ascii="宋体" w:hAnsi="宋体" w:cs="宋体" w:hint="eastAsia"/>
                <w:color w:val="000000"/>
                <w:sz w:val="21"/>
              </w:rPr>
              <w:t>③</w:t>
            </w:r>
          </w:p>
        </w:tc>
        <w:tc>
          <w:tcPr>
            <w:tcW w:w="1204" w:type="dxa"/>
            <w:vAlign w:val="center"/>
          </w:tcPr>
          <w:p w:rsidR="00154BE1" w:rsidRPr="004C4C9E" w:rsidRDefault="00154BE1" w:rsidP="004C4C9E">
            <w:pPr>
              <w:autoSpaceDE w:val="0"/>
              <w:autoSpaceDN w:val="0"/>
              <w:adjustRightInd w:val="0"/>
              <w:spacing w:before="29" w:line="276" w:lineRule="auto"/>
              <w:ind w:left="15"/>
              <w:jc w:val="center"/>
              <w:rPr>
                <w:color w:val="000000"/>
                <w:sz w:val="21"/>
              </w:rPr>
            </w:pPr>
            <w:r w:rsidRPr="004C4C9E">
              <w:rPr>
                <w:rFonts w:ascii="宋体" w:hAnsi="宋体" w:cs="宋体" w:hint="eastAsia"/>
                <w:color w:val="000000"/>
                <w:sz w:val="21"/>
              </w:rPr>
              <w:t>②</w:t>
            </w:r>
            <w:r w:rsidRPr="004C4C9E">
              <w:rPr>
                <w:color w:val="000000"/>
                <w:sz w:val="21"/>
              </w:rPr>
              <w:t>-</w:t>
            </w:r>
            <w:r w:rsidRPr="004C4C9E">
              <w:rPr>
                <w:rFonts w:ascii="宋体" w:hAnsi="宋体" w:cs="宋体" w:hint="eastAsia"/>
                <w:color w:val="000000"/>
                <w:sz w:val="21"/>
              </w:rPr>
              <w:t>④</w:t>
            </w:r>
          </w:p>
        </w:tc>
      </w:tr>
      <w:tr w:rsidR="0049111A">
        <w:tc>
          <w:tcPr>
            <w:tcW w:w="1395" w:type="dxa"/>
            <w:vAlign w:val="center"/>
          </w:tcPr>
          <w:p w:rsidR="0049111A" w:rsidRDefault="00CE4D5E">
            <w:pPr>
              <w:jc w:val="left"/>
            </w:pPr>
            <w:r>
              <w:rPr>
                <w:color w:val="000000"/>
                <w:sz w:val="21"/>
              </w:rPr>
              <w:t>过去三个月</w:t>
            </w:r>
          </w:p>
        </w:tc>
        <w:tc>
          <w:tcPr>
            <w:tcW w:w="1092" w:type="dxa"/>
            <w:vAlign w:val="center"/>
          </w:tcPr>
          <w:p w:rsidR="0049111A" w:rsidRDefault="00CE4D5E">
            <w:pPr>
              <w:jc w:val="center"/>
            </w:pPr>
            <w:r>
              <w:rPr>
                <w:color w:val="000000"/>
                <w:sz w:val="21"/>
              </w:rPr>
              <w:t>-0.17%</w:t>
            </w:r>
          </w:p>
        </w:tc>
        <w:tc>
          <w:tcPr>
            <w:tcW w:w="1161" w:type="dxa"/>
            <w:vAlign w:val="center"/>
          </w:tcPr>
          <w:p w:rsidR="0049111A" w:rsidRDefault="00CE4D5E">
            <w:pPr>
              <w:jc w:val="center"/>
            </w:pPr>
            <w:r>
              <w:rPr>
                <w:color w:val="000000"/>
                <w:sz w:val="21"/>
              </w:rPr>
              <w:t>0.08%</w:t>
            </w:r>
          </w:p>
        </w:tc>
        <w:tc>
          <w:tcPr>
            <w:tcW w:w="1181" w:type="dxa"/>
            <w:vAlign w:val="center"/>
          </w:tcPr>
          <w:p w:rsidR="0049111A" w:rsidRDefault="00CE4D5E">
            <w:pPr>
              <w:jc w:val="center"/>
            </w:pPr>
            <w:r>
              <w:rPr>
                <w:color w:val="000000"/>
                <w:sz w:val="21"/>
              </w:rPr>
              <w:t>-0.48%</w:t>
            </w:r>
          </w:p>
        </w:tc>
        <w:tc>
          <w:tcPr>
            <w:tcW w:w="1188" w:type="dxa"/>
            <w:vAlign w:val="center"/>
          </w:tcPr>
          <w:p w:rsidR="0049111A" w:rsidRDefault="00CE4D5E">
            <w:pPr>
              <w:jc w:val="center"/>
            </w:pPr>
            <w:r>
              <w:rPr>
                <w:color w:val="000000"/>
                <w:sz w:val="21"/>
              </w:rPr>
              <w:t>0.05%</w:t>
            </w:r>
          </w:p>
        </w:tc>
        <w:tc>
          <w:tcPr>
            <w:tcW w:w="1199" w:type="dxa"/>
            <w:vAlign w:val="center"/>
          </w:tcPr>
          <w:p w:rsidR="0049111A" w:rsidRDefault="00CE4D5E">
            <w:pPr>
              <w:jc w:val="center"/>
            </w:pPr>
            <w:r>
              <w:rPr>
                <w:color w:val="000000"/>
                <w:sz w:val="21"/>
              </w:rPr>
              <w:t>0.31%</w:t>
            </w:r>
          </w:p>
        </w:tc>
        <w:tc>
          <w:tcPr>
            <w:tcW w:w="1204" w:type="dxa"/>
            <w:vAlign w:val="center"/>
          </w:tcPr>
          <w:p w:rsidR="0049111A" w:rsidRDefault="00CE4D5E">
            <w:pPr>
              <w:jc w:val="center"/>
            </w:pPr>
            <w:r>
              <w:rPr>
                <w:color w:val="000000"/>
                <w:sz w:val="21"/>
              </w:rPr>
              <w:t>0.03%</w:t>
            </w:r>
          </w:p>
        </w:tc>
      </w:tr>
    </w:tbl>
    <w:p w:rsidR="00C718EF" w:rsidRPr="004C4C9E" w:rsidRDefault="00C718EF" w:rsidP="00CE4D5E">
      <w:pPr>
        <w:autoSpaceDE w:val="0"/>
        <w:autoSpaceDN w:val="0"/>
        <w:adjustRightInd w:val="0"/>
        <w:spacing w:beforeLines="50" w:line="360" w:lineRule="auto"/>
        <w:ind w:left="17"/>
        <w:jc w:val="left"/>
        <w:rPr>
          <w:rFonts w:eastAsiaTheme="minorEastAsia"/>
          <w:b/>
          <w:color w:val="000000"/>
          <w:kern w:val="0"/>
        </w:rPr>
      </w:pPr>
      <w:r w:rsidRPr="004C4C9E">
        <w:rPr>
          <w:rFonts w:eastAsiaTheme="minorEastAsia"/>
          <w:b/>
          <w:color w:val="000000"/>
          <w:kern w:val="0"/>
        </w:rPr>
        <w:t>3.2.1.2</w:t>
      </w:r>
      <w:r w:rsidRPr="004C4C9E">
        <w:rPr>
          <w:rFonts w:eastAsiaTheme="minorEastAsia"/>
          <w:b/>
          <w:color w:val="000000"/>
          <w:kern w:val="0"/>
        </w:rPr>
        <w:t>自基金转型以来基金份额累计净值增长率变动及其与同期业绩比较基准收益率变动的比较</w:t>
      </w:r>
    </w:p>
    <w:p w:rsidR="008606B6" w:rsidRPr="004C4C9E" w:rsidRDefault="008606B6" w:rsidP="004C4C9E">
      <w:pPr>
        <w:spacing w:line="360" w:lineRule="auto"/>
        <w:jc w:val="center"/>
        <w:rPr>
          <w:rFonts w:eastAsiaTheme="minorEastAsia"/>
          <w:color w:val="000000"/>
        </w:rPr>
      </w:pPr>
      <w:r w:rsidRPr="004C4C9E">
        <w:rPr>
          <w:rFonts w:eastAsiaTheme="minorEastAsia"/>
          <w:color w:val="000000"/>
        </w:rPr>
        <w:t>中银互利半年定期开放债券型证券投资基金</w:t>
      </w:r>
    </w:p>
    <w:p w:rsidR="00C718EF" w:rsidRPr="004C4C9E" w:rsidRDefault="00C718EF" w:rsidP="004C4C9E">
      <w:pPr>
        <w:spacing w:line="360" w:lineRule="auto"/>
        <w:jc w:val="center"/>
        <w:rPr>
          <w:rFonts w:eastAsiaTheme="minorEastAsia"/>
          <w:color w:val="000000"/>
        </w:rPr>
      </w:pPr>
      <w:r w:rsidRPr="004C4C9E">
        <w:rPr>
          <w:rFonts w:eastAsiaTheme="minorEastAsia"/>
          <w:color w:val="000000"/>
        </w:rPr>
        <w:t>份额累计净值增长率与业绩比较基准收益率历史走势对比图</w:t>
      </w:r>
    </w:p>
    <w:p w:rsidR="004061AC" w:rsidRPr="004C4C9E" w:rsidRDefault="00C37947" w:rsidP="004C4C9E">
      <w:pPr>
        <w:spacing w:line="360" w:lineRule="auto"/>
        <w:jc w:val="center"/>
        <w:rPr>
          <w:rFonts w:eastAsiaTheme="minorEastAsia"/>
          <w:color w:val="000000" w:themeColor="text1"/>
        </w:rPr>
      </w:pPr>
      <w:r w:rsidRPr="004C4C9E">
        <w:rPr>
          <w:rFonts w:eastAsiaTheme="minorEastAsia"/>
          <w:color w:val="000000"/>
        </w:rPr>
        <w:t>(2017</w:t>
      </w:r>
      <w:r w:rsidRPr="004C4C9E">
        <w:rPr>
          <w:rFonts w:eastAsiaTheme="minorEastAsia"/>
          <w:color w:val="000000"/>
        </w:rPr>
        <w:t>年</w:t>
      </w:r>
      <w:r w:rsidRPr="004C4C9E">
        <w:rPr>
          <w:rFonts w:eastAsiaTheme="minorEastAsia"/>
          <w:color w:val="000000"/>
        </w:rPr>
        <w:t>11</w:t>
      </w:r>
      <w:r w:rsidRPr="004C4C9E">
        <w:rPr>
          <w:rFonts w:eastAsiaTheme="minorEastAsia"/>
          <w:color w:val="000000"/>
        </w:rPr>
        <w:t>月</w:t>
      </w:r>
      <w:r w:rsidRPr="004C4C9E">
        <w:rPr>
          <w:rFonts w:eastAsiaTheme="minorEastAsia"/>
          <w:color w:val="000000"/>
        </w:rPr>
        <w:t>9</w:t>
      </w:r>
      <w:r w:rsidRPr="004C4C9E">
        <w:rPr>
          <w:rFonts w:eastAsiaTheme="minorEastAsia"/>
          <w:color w:val="000000"/>
        </w:rPr>
        <w:t>日</w:t>
      </w:r>
      <w:r w:rsidRPr="004C4C9E">
        <w:rPr>
          <w:rFonts w:eastAsiaTheme="minorEastAsia"/>
          <w:color w:val="000000"/>
        </w:rPr>
        <w:t>-2017</w:t>
      </w:r>
      <w:r w:rsidRPr="004C4C9E">
        <w:rPr>
          <w:rFonts w:eastAsiaTheme="minorEastAsia"/>
          <w:color w:val="000000"/>
        </w:rPr>
        <w:t>年</w:t>
      </w:r>
      <w:r w:rsidRPr="004C4C9E">
        <w:rPr>
          <w:rFonts w:eastAsiaTheme="minorEastAsia"/>
          <w:color w:val="000000"/>
        </w:rPr>
        <w:t>12</w:t>
      </w:r>
      <w:r w:rsidRPr="004C4C9E">
        <w:rPr>
          <w:rFonts w:eastAsiaTheme="minorEastAsia"/>
          <w:color w:val="000000"/>
        </w:rPr>
        <w:t>月</w:t>
      </w:r>
      <w:r w:rsidRPr="004C4C9E">
        <w:rPr>
          <w:rFonts w:eastAsiaTheme="minorEastAsia"/>
          <w:color w:val="000000"/>
        </w:rPr>
        <w:t>31</w:t>
      </w:r>
      <w:r w:rsidRPr="004C4C9E">
        <w:rPr>
          <w:rFonts w:eastAsiaTheme="minorEastAsia"/>
          <w:color w:val="000000"/>
        </w:rPr>
        <w:t>日</w:t>
      </w:r>
      <w:r w:rsidRPr="004C4C9E">
        <w:rPr>
          <w:rFonts w:eastAsiaTheme="minorEastAsia"/>
          <w:color w:val="000000"/>
        </w:rPr>
        <w:t>)</w:t>
      </w:r>
      <w:r w:rsidR="00866CF2" w:rsidRPr="004C4C9E">
        <w:rPr>
          <w:rFonts w:eastAsiaTheme="minorEastAsia"/>
          <w:noProof/>
          <w:color w:val="000000" w:themeColor="text1"/>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957594" w:rsidRPr="004C4C9E" w:rsidRDefault="004B0989" w:rsidP="004C4C9E">
      <w:pPr>
        <w:autoSpaceDE w:val="0"/>
        <w:autoSpaceDN w:val="0"/>
        <w:adjustRightInd w:val="0"/>
        <w:spacing w:line="360" w:lineRule="auto"/>
        <w:ind w:firstLineChars="150" w:firstLine="315"/>
        <w:jc w:val="left"/>
        <w:rPr>
          <w:color w:val="000000"/>
          <w:kern w:val="0"/>
        </w:rPr>
      </w:pPr>
      <w:r w:rsidRPr="004C4C9E">
        <w:rPr>
          <w:color w:val="000000"/>
          <w:kern w:val="0"/>
        </w:rPr>
        <w:t>注：中银互利半年定期开放债券型证券投资基金于</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9</w:t>
      </w:r>
      <w:r w:rsidRPr="004C4C9E">
        <w:rPr>
          <w:color w:val="000000"/>
          <w:kern w:val="0"/>
        </w:rPr>
        <w:t>日由原中银互利分级债券型证券投资基金转型而来，截至报告期末，中银互利半年定期开放债券型证券投资基金转型未满一年。按基金合同规定，本基金自基金合同生效起</w:t>
      </w:r>
      <w:r w:rsidRPr="004C4C9E">
        <w:rPr>
          <w:color w:val="000000"/>
          <w:kern w:val="0"/>
        </w:rPr>
        <w:t>6</w:t>
      </w:r>
      <w:r w:rsidRPr="004C4C9E">
        <w:rPr>
          <w:color w:val="000000"/>
          <w:kern w:val="0"/>
        </w:rPr>
        <w:t>个月内为建仓期，截至报告期末，本基金尚在建仓期内。</w:t>
      </w:r>
    </w:p>
    <w:p w:rsidR="00D26C58" w:rsidRPr="004C4C9E" w:rsidRDefault="00D26C58" w:rsidP="004C4C9E">
      <w:pPr>
        <w:autoSpaceDE w:val="0"/>
        <w:autoSpaceDN w:val="0"/>
        <w:adjustRightInd w:val="0"/>
        <w:spacing w:line="360" w:lineRule="auto"/>
        <w:jc w:val="left"/>
        <w:rPr>
          <w:color w:val="000000"/>
          <w:kern w:val="0"/>
        </w:rPr>
      </w:pPr>
    </w:p>
    <w:p w:rsidR="004D770C" w:rsidRPr="004C4C9E" w:rsidRDefault="004D770C" w:rsidP="004C4C9E">
      <w:pPr>
        <w:pStyle w:val="3"/>
        <w:spacing w:before="0" w:after="0" w:line="360" w:lineRule="auto"/>
        <w:rPr>
          <w:color w:val="000000"/>
          <w:kern w:val="0"/>
          <w:sz w:val="21"/>
          <w:szCs w:val="21"/>
        </w:rPr>
      </w:pPr>
      <w:r w:rsidRPr="004C4C9E">
        <w:rPr>
          <w:color w:val="000000"/>
          <w:kern w:val="0"/>
          <w:sz w:val="21"/>
          <w:szCs w:val="21"/>
        </w:rPr>
        <w:t xml:space="preserve">3.2.2 </w:t>
      </w:r>
      <w:r w:rsidRPr="004C4C9E">
        <w:rPr>
          <w:color w:val="000000"/>
          <w:kern w:val="0"/>
          <w:sz w:val="21"/>
          <w:szCs w:val="21"/>
        </w:rPr>
        <w:t>中银互利分级债券型证券投资基金</w:t>
      </w:r>
    </w:p>
    <w:p w:rsidR="004D770C" w:rsidRPr="004C4C9E" w:rsidRDefault="004D770C" w:rsidP="004C4C9E">
      <w:pPr>
        <w:autoSpaceDE w:val="0"/>
        <w:autoSpaceDN w:val="0"/>
        <w:adjustRightInd w:val="0"/>
        <w:spacing w:line="360" w:lineRule="auto"/>
        <w:ind w:left="15"/>
        <w:jc w:val="left"/>
        <w:rPr>
          <w:b/>
          <w:color w:val="000000"/>
          <w:kern w:val="0"/>
        </w:rPr>
      </w:pPr>
      <w:r w:rsidRPr="004C4C9E">
        <w:rPr>
          <w:b/>
          <w:color w:val="000000"/>
          <w:kern w:val="0"/>
        </w:rPr>
        <w:t>（报告期：</w:t>
      </w:r>
      <w:r w:rsidRPr="004C4C9E">
        <w:rPr>
          <w:b/>
          <w:color w:val="000000"/>
          <w:kern w:val="0"/>
        </w:rPr>
        <w:t>2017</w:t>
      </w:r>
      <w:r w:rsidRPr="004C4C9E">
        <w:rPr>
          <w:b/>
          <w:color w:val="000000"/>
          <w:kern w:val="0"/>
        </w:rPr>
        <w:t>年</w:t>
      </w:r>
      <w:r w:rsidRPr="004C4C9E">
        <w:rPr>
          <w:b/>
          <w:color w:val="000000"/>
          <w:kern w:val="0"/>
        </w:rPr>
        <w:t>10</w:t>
      </w:r>
      <w:r w:rsidRPr="004C4C9E">
        <w:rPr>
          <w:b/>
          <w:color w:val="000000"/>
          <w:kern w:val="0"/>
        </w:rPr>
        <w:t>月</w:t>
      </w:r>
      <w:r w:rsidRPr="004C4C9E">
        <w:rPr>
          <w:b/>
          <w:color w:val="000000"/>
          <w:kern w:val="0"/>
        </w:rPr>
        <w:t>1</w:t>
      </w:r>
      <w:r w:rsidRPr="004C4C9E">
        <w:rPr>
          <w:b/>
          <w:color w:val="000000"/>
          <w:kern w:val="0"/>
        </w:rPr>
        <w:t>日</w:t>
      </w:r>
      <w:r w:rsidRPr="004C4C9E">
        <w:rPr>
          <w:b/>
          <w:color w:val="000000"/>
          <w:kern w:val="0"/>
        </w:rPr>
        <w:t>-2017</w:t>
      </w:r>
      <w:r w:rsidRPr="004C4C9E">
        <w:rPr>
          <w:b/>
          <w:color w:val="000000"/>
          <w:kern w:val="0"/>
        </w:rPr>
        <w:t>年</w:t>
      </w:r>
      <w:r w:rsidRPr="004C4C9E">
        <w:rPr>
          <w:b/>
          <w:color w:val="000000"/>
          <w:kern w:val="0"/>
        </w:rPr>
        <w:t>11</w:t>
      </w:r>
      <w:r w:rsidRPr="004C4C9E">
        <w:rPr>
          <w:b/>
          <w:color w:val="000000"/>
          <w:kern w:val="0"/>
        </w:rPr>
        <w:t>月</w:t>
      </w:r>
      <w:r w:rsidRPr="004C4C9E">
        <w:rPr>
          <w:b/>
          <w:color w:val="000000"/>
          <w:kern w:val="0"/>
        </w:rPr>
        <w:t>8</w:t>
      </w:r>
      <w:r w:rsidRPr="004C4C9E">
        <w:rPr>
          <w:b/>
          <w:color w:val="000000"/>
          <w:kern w:val="0"/>
        </w:rPr>
        <w:t>日）</w:t>
      </w:r>
    </w:p>
    <w:p w:rsidR="004B0989" w:rsidRPr="00574FD1" w:rsidRDefault="004D770C" w:rsidP="00574FD1">
      <w:pPr>
        <w:autoSpaceDE w:val="0"/>
        <w:autoSpaceDN w:val="0"/>
        <w:adjustRightInd w:val="0"/>
        <w:spacing w:line="360" w:lineRule="auto"/>
        <w:ind w:left="15"/>
        <w:jc w:val="left"/>
        <w:rPr>
          <w:b/>
          <w:color w:val="000000"/>
          <w:kern w:val="0"/>
        </w:rPr>
      </w:pPr>
      <w:r w:rsidRPr="004C4C9E">
        <w:rPr>
          <w:b/>
          <w:color w:val="000000"/>
          <w:kern w:val="0"/>
        </w:rPr>
        <w:t>3.2.</w:t>
      </w:r>
      <w:r w:rsidR="00AB223D" w:rsidRPr="004C4C9E">
        <w:rPr>
          <w:b/>
          <w:color w:val="000000"/>
          <w:kern w:val="0"/>
        </w:rPr>
        <w:t>2</w:t>
      </w:r>
      <w:r w:rsidRPr="004C4C9E">
        <w:rPr>
          <w:b/>
          <w:color w:val="000000"/>
          <w:kern w:val="0"/>
        </w:rPr>
        <w:t xml:space="preserve">.1 </w:t>
      </w:r>
      <w:r w:rsidRPr="004C4C9E">
        <w:rPr>
          <w:b/>
          <w:color w:val="000000"/>
          <w:kern w:val="0"/>
        </w:rPr>
        <w:t>本报告期基金份额净值增长率及其与同期业绩比较基准收益率的比较</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276"/>
        <w:gridCol w:w="1276"/>
        <w:gridCol w:w="1134"/>
        <w:gridCol w:w="1417"/>
        <w:gridCol w:w="1134"/>
        <w:gridCol w:w="1134"/>
      </w:tblGrid>
      <w:tr w:rsidR="004B0989" w:rsidRPr="004C4C9E" w:rsidTr="00C85EE6">
        <w:tc>
          <w:tcPr>
            <w:tcW w:w="1276" w:type="dxa"/>
            <w:vAlign w:val="center"/>
          </w:tcPr>
          <w:p w:rsidR="004B0989" w:rsidRPr="004C4C9E" w:rsidRDefault="004B0989" w:rsidP="004C4C9E">
            <w:pPr>
              <w:spacing w:line="276" w:lineRule="auto"/>
              <w:jc w:val="center"/>
              <w:rPr>
                <w:color w:val="000000"/>
                <w:kern w:val="0"/>
              </w:rPr>
            </w:pPr>
            <w:r w:rsidRPr="004C4C9E">
              <w:rPr>
                <w:color w:val="000000"/>
                <w:kern w:val="0"/>
              </w:rPr>
              <w:t>阶段</w:t>
            </w:r>
          </w:p>
        </w:tc>
        <w:tc>
          <w:tcPr>
            <w:tcW w:w="1276" w:type="dxa"/>
            <w:vAlign w:val="center"/>
          </w:tcPr>
          <w:p w:rsidR="004B0989" w:rsidRPr="004C4C9E" w:rsidRDefault="004B0989" w:rsidP="004C4C9E">
            <w:pPr>
              <w:spacing w:line="276" w:lineRule="auto"/>
              <w:jc w:val="center"/>
              <w:rPr>
                <w:color w:val="000000"/>
                <w:kern w:val="0"/>
              </w:rPr>
            </w:pPr>
            <w:r w:rsidRPr="004C4C9E">
              <w:rPr>
                <w:color w:val="000000"/>
                <w:kern w:val="0"/>
              </w:rPr>
              <w:t>份额净值增长率</w:t>
            </w:r>
            <w:r w:rsidRPr="004C4C9E">
              <w:rPr>
                <w:rFonts w:ascii="宋体" w:hAnsi="宋体" w:cs="宋体" w:hint="eastAsia"/>
                <w:color w:val="000000"/>
                <w:kern w:val="0"/>
              </w:rPr>
              <w:t>①</w:t>
            </w:r>
          </w:p>
        </w:tc>
        <w:tc>
          <w:tcPr>
            <w:tcW w:w="1276" w:type="dxa"/>
            <w:vAlign w:val="center"/>
          </w:tcPr>
          <w:p w:rsidR="004B0989" w:rsidRPr="004C4C9E" w:rsidRDefault="004B0989" w:rsidP="004C4C9E">
            <w:pPr>
              <w:spacing w:line="276" w:lineRule="auto"/>
              <w:jc w:val="center"/>
              <w:rPr>
                <w:color w:val="000000"/>
                <w:kern w:val="0"/>
              </w:rPr>
            </w:pPr>
            <w:r w:rsidRPr="004C4C9E">
              <w:rPr>
                <w:color w:val="000000"/>
                <w:kern w:val="0"/>
              </w:rPr>
              <w:t>份额净值增长率标准差</w:t>
            </w:r>
            <w:r w:rsidRPr="004C4C9E">
              <w:rPr>
                <w:rFonts w:ascii="宋体" w:hAnsi="宋体" w:cs="宋体" w:hint="eastAsia"/>
                <w:color w:val="000000"/>
                <w:kern w:val="0"/>
              </w:rPr>
              <w:t>②</w:t>
            </w:r>
          </w:p>
        </w:tc>
        <w:tc>
          <w:tcPr>
            <w:tcW w:w="1134" w:type="dxa"/>
            <w:vAlign w:val="center"/>
          </w:tcPr>
          <w:p w:rsidR="004B0989" w:rsidRPr="004C4C9E" w:rsidRDefault="004B0989" w:rsidP="004C4C9E">
            <w:pPr>
              <w:spacing w:line="276" w:lineRule="auto"/>
              <w:jc w:val="center"/>
              <w:rPr>
                <w:color w:val="000000"/>
                <w:kern w:val="0"/>
              </w:rPr>
            </w:pPr>
            <w:r w:rsidRPr="004C4C9E">
              <w:rPr>
                <w:color w:val="000000"/>
                <w:kern w:val="0"/>
              </w:rPr>
              <w:t>业绩比较基准收益率</w:t>
            </w:r>
            <w:r w:rsidRPr="004C4C9E">
              <w:rPr>
                <w:rFonts w:ascii="宋体" w:hAnsi="宋体" w:cs="宋体" w:hint="eastAsia"/>
                <w:color w:val="000000"/>
                <w:kern w:val="0"/>
              </w:rPr>
              <w:t>③</w:t>
            </w:r>
          </w:p>
        </w:tc>
        <w:tc>
          <w:tcPr>
            <w:tcW w:w="1417" w:type="dxa"/>
            <w:vAlign w:val="center"/>
          </w:tcPr>
          <w:p w:rsidR="004B0989" w:rsidRPr="004C4C9E" w:rsidRDefault="004B0989" w:rsidP="004C4C9E">
            <w:pPr>
              <w:spacing w:line="276" w:lineRule="auto"/>
              <w:jc w:val="center"/>
              <w:rPr>
                <w:color w:val="000000"/>
                <w:kern w:val="0"/>
              </w:rPr>
            </w:pPr>
            <w:r w:rsidRPr="004C4C9E">
              <w:rPr>
                <w:color w:val="000000"/>
                <w:kern w:val="0"/>
              </w:rPr>
              <w:t>业绩比较基准收益率标准差</w:t>
            </w:r>
            <w:r w:rsidRPr="004C4C9E">
              <w:rPr>
                <w:rFonts w:ascii="宋体" w:hAnsi="宋体" w:cs="宋体" w:hint="eastAsia"/>
                <w:color w:val="000000"/>
                <w:kern w:val="0"/>
              </w:rPr>
              <w:t>④</w:t>
            </w:r>
          </w:p>
        </w:tc>
        <w:tc>
          <w:tcPr>
            <w:tcW w:w="1134" w:type="dxa"/>
            <w:vAlign w:val="center"/>
          </w:tcPr>
          <w:p w:rsidR="004B0989" w:rsidRPr="004C4C9E" w:rsidRDefault="004B0989" w:rsidP="004C4C9E">
            <w:pPr>
              <w:spacing w:line="276" w:lineRule="auto"/>
              <w:jc w:val="center"/>
              <w:rPr>
                <w:color w:val="000000"/>
                <w:kern w:val="0"/>
              </w:rPr>
            </w:pPr>
            <w:r w:rsidRPr="004C4C9E">
              <w:rPr>
                <w:rFonts w:ascii="宋体" w:hAnsi="宋体" w:cs="宋体" w:hint="eastAsia"/>
                <w:color w:val="000000"/>
                <w:kern w:val="0"/>
              </w:rPr>
              <w:t>①</w:t>
            </w:r>
            <w:r w:rsidRPr="004C4C9E">
              <w:rPr>
                <w:color w:val="000000"/>
                <w:kern w:val="0"/>
              </w:rPr>
              <w:t>－</w:t>
            </w:r>
            <w:r w:rsidRPr="004C4C9E">
              <w:rPr>
                <w:rFonts w:ascii="宋体" w:hAnsi="宋体" w:cs="宋体" w:hint="eastAsia"/>
                <w:color w:val="000000"/>
                <w:kern w:val="0"/>
              </w:rPr>
              <w:t>③</w:t>
            </w:r>
          </w:p>
        </w:tc>
        <w:tc>
          <w:tcPr>
            <w:tcW w:w="1134" w:type="dxa"/>
            <w:vAlign w:val="center"/>
          </w:tcPr>
          <w:p w:rsidR="004B0989" w:rsidRPr="004C4C9E" w:rsidRDefault="004B0989" w:rsidP="004C4C9E">
            <w:pPr>
              <w:spacing w:line="276" w:lineRule="auto"/>
              <w:jc w:val="center"/>
              <w:rPr>
                <w:color w:val="000000"/>
                <w:kern w:val="0"/>
              </w:rPr>
            </w:pPr>
            <w:r w:rsidRPr="004C4C9E">
              <w:rPr>
                <w:rFonts w:ascii="宋体" w:hAnsi="宋体" w:cs="宋体" w:hint="eastAsia"/>
                <w:color w:val="000000"/>
                <w:kern w:val="0"/>
              </w:rPr>
              <w:t>②</w:t>
            </w:r>
            <w:r w:rsidRPr="004C4C9E">
              <w:rPr>
                <w:color w:val="000000"/>
                <w:kern w:val="0"/>
              </w:rPr>
              <w:t>－</w:t>
            </w:r>
            <w:r w:rsidRPr="004C4C9E">
              <w:rPr>
                <w:rFonts w:ascii="宋体" w:hAnsi="宋体" w:cs="宋体" w:hint="eastAsia"/>
                <w:color w:val="000000"/>
                <w:kern w:val="0"/>
              </w:rPr>
              <w:t>④</w:t>
            </w:r>
          </w:p>
        </w:tc>
      </w:tr>
      <w:tr w:rsidR="0049111A">
        <w:tc>
          <w:tcPr>
            <w:tcW w:w="1276" w:type="dxa"/>
            <w:vAlign w:val="center"/>
          </w:tcPr>
          <w:p w:rsidR="0049111A" w:rsidRDefault="00CE4D5E">
            <w:pPr>
              <w:jc w:val="left"/>
            </w:pPr>
            <w:r>
              <w:rPr>
                <w:color w:val="000000"/>
                <w:kern w:val="0"/>
              </w:rPr>
              <w:t>过去三个月</w:t>
            </w:r>
          </w:p>
        </w:tc>
        <w:tc>
          <w:tcPr>
            <w:tcW w:w="1276" w:type="dxa"/>
            <w:vAlign w:val="center"/>
          </w:tcPr>
          <w:p w:rsidR="0049111A" w:rsidRDefault="00CE4D5E">
            <w:pPr>
              <w:jc w:val="center"/>
            </w:pPr>
            <w:r>
              <w:rPr>
                <w:color w:val="000000"/>
                <w:kern w:val="0"/>
              </w:rPr>
              <w:t>0.76%</w:t>
            </w:r>
          </w:p>
        </w:tc>
        <w:tc>
          <w:tcPr>
            <w:tcW w:w="1276" w:type="dxa"/>
            <w:vAlign w:val="center"/>
          </w:tcPr>
          <w:p w:rsidR="0049111A" w:rsidRDefault="00CE4D5E">
            <w:pPr>
              <w:jc w:val="center"/>
            </w:pPr>
            <w:r>
              <w:rPr>
                <w:color w:val="000000"/>
                <w:kern w:val="0"/>
              </w:rPr>
              <w:t>0.08%</w:t>
            </w:r>
          </w:p>
        </w:tc>
        <w:tc>
          <w:tcPr>
            <w:tcW w:w="1134" w:type="dxa"/>
            <w:vAlign w:val="center"/>
          </w:tcPr>
          <w:p w:rsidR="0049111A" w:rsidRDefault="00CE4D5E">
            <w:pPr>
              <w:jc w:val="center"/>
            </w:pPr>
            <w:r>
              <w:rPr>
                <w:color w:val="000000"/>
                <w:kern w:val="0"/>
              </w:rPr>
              <w:t>-0.67%</w:t>
            </w:r>
          </w:p>
        </w:tc>
        <w:tc>
          <w:tcPr>
            <w:tcW w:w="1417" w:type="dxa"/>
            <w:vAlign w:val="center"/>
          </w:tcPr>
          <w:p w:rsidR="0049111A" w:rsidRDefault="00CE4D5E">
            <w:pPr>
              <w:jc w:val="center"/>
            </w:pPr>
            <w:r>
              <w:rPr>
                <w:color w:val="000000"/>
                <w:kern w:val="0"/>
              </w:rPr>
              <w:t>0.07%</w:t>
            </w:r>
          </w:p>
        </w:tc>
        <w:tc>
          <w:tcPr>
            <w:tcW w:w="1134" w:type="dxa"/>
            <w:vAlign w:val="center"/>
          </w:tcPr>
          <w:p w:rsidR="0049111A" w:rsidRDefault="00CE4D5E">
            <w:pPr>
              <w:jc w:val="center"/>
            </w:pPr>
            <w:r>
              <w:rPr>
                <w:color w:val="000000"/>
                <w:kern w:val="0"/>
              </w:rPr>
              <w:t>1.43%</w:t>
            </w:r>
          </w:p>
        </w:tc>
        <w:tc>
          <w:tcPr>
            <w:tcW w:w="1134" w:type="dxa"/>
            <w:vAlign w:val="center"/>
          </w:tcPr>
          <w:p w:rsidR="0049111A" w:rsidRDefault="00CE4D5E">
            <w:pPr>
              <w:jc w:val="center"/>
            </w:pPr>
            <w:r>
              <w:rPr>
                <w:color w:val="000000"/>
                <w:kern w:val="0"/>
              </w:rPr>
              <w:t>0.01%</w:t>
            </w:r>
          </w:p>
        </w:tc>
      </w:tr>
    </w:tbl>
    <w:p w:rsidR="004B0989" w:rsidRPr="004C4C9E" w:rsidRDefault="004B0989" w:rsidP="00CE4D5E">
      <w:pPr>
        <w:autoSpaceDE w:val="0"/>
        <w:autoSpaceDN w:val="0"/>
        <w:adjustRightInd w:val="0"/>
        <w:spacing w:beforeLines="50" w:line="360" w:lineRule="auto"/>
        <w:ind w:left="17"/>
        <w:jc w:val="left"/>
        <w:rPr>
          <w:rFonts w:eastAsiaTheme="minorEastAsia"/>
          <w:b/>
          <w:color w:val="000000" w:themeColor="text1"/>
          <w:kern w:val="0"/>
        </w:rPr>
      </w:pPr>
      <w:r w:rsidRPr="004C4C9E">
        <w:rPr>
          <w:rFonts w:eastAsiaTheme="minorEastAsia"/>
          <w:b/>
          <w:color w:val="000000" w:themeColor="text1"/>
          <w:kern w:val="0"/>
        </w:rPr>
        <w:t>3.2.</w:t>
      </w:r>
      <w:r w:rsidR="00DE72B6" w:rsidRPr="004C4C9E">
        <w:rPr>
          <w:rFonts w:eastAsiaTheme="minorEastAsia"/>
          <w:b/>
          <w:color w:val="000000" w:themeColor="text1"/>
          <w:kern w:val="0"/>
        </w:rPr>
        <w:t>2.</w:t>
      </w:r>
      <w:r w:rsidRPr="004C4C9E">
        <w:rPr>
          <w:rFonts w:eastAsiaTheme="minorEastAsia"/>
          <w:b/>
          <w:color w:val="000000" w:themeColor="text1"/>
          <w:kern w:val="0"/>
        </w:rPr>
        <w:t>2</w:t>
      </w:r>
      <w:bookmarkStart w:id="2" w:name="OLE_LINK3"/>
      <w:bookmarkStart w:id="3" w:name="OLE_LINK2"/>
      <w:bookmarkStart w:id="4" w:name="OLE_LINK1"/>
      <w:r w:rsidR="00BE293D" w:rsidRPr="00BE293D">
        <w:rPr>
          <w:rFonts w:eastAsiaTheme="minorEastAsia" w:hint="eastAsia"/>
          <w:b/>
          <w:bCs/>
          <w:color w:val="000000" w:themeColor="text1"/>
          <w:shd w:val="clear" w:color="auto" w:fill="FFFFFF"/>
        </w:rPr>
        <w:t>自基金合同生效</w:t>
      </w:r>
      <w:bookmarkEnd w:id="2"/>
      <w:bookmarkEnd w:id="3"/>
      <w:bookmarkEnd w:id="4"/>
      <w:r w:rsidR="00BE293D" w:rsidRPr="00BE293D">
        <w:rPr>
          <w:rFonts w:eastAsiaTheme="minorEastAsia" w:hint="eastAsia"/>
          <w:b/>
          <w:bCs/>
          <w:color w:val="000000" w:themeColor="text1"/>
          <w:shd w:val="clear" w:color="auto" w:fill="FFFFFF"/>
        </w:rPr>
        <w:t>以来</w:t>
      </w:r>
      <w:r w:rsidRPr="004C4C9E">
        <w:rPr>
          <w:rFonts w:eastAsiaTheme="minorEastAsia"/>
          <w:b/>
          <w:color w:val="000000" w:themeColor="text1"/>
          <w:kern w:val="0"/>
        </w:rPr>
        <w:t>基金份额累计净值增长率变动及其与同期业绩比较基准收益率变动的比较</w:t>
      </w:r>
    </w:p>
    <w:p w:rsidR="004B0989" w:rsidRPr="004C4C9E" w:rsidRDefault="004B0989" w:rsidP="004C4C9E">
      <w:pPr>
        <w:spacing w:line="360" w:lineRule="auto"/>
        <w:jc w:val="center"/>
        <w:rPr>
          <w:rFonts w:eastAsiaTheme="minorEastAsia"/>
          <w:color w:val="000000" w:themeColor="text1"/>
        </w:rPr>
      </w:pPr>
      <w:r w:rsidRPr="004C4C9E">
        <w:rPr>
          <w:rFonts w:eastAsiaTheme="minorEastAsia"/>
          <w:color w:val="000000" w:themeColor="text1"/>
        </w:rPr>
        <w:t>中银互利分级债券型证券投资基金</w:t>
      </w:r>
    </w:p>
    <w:p w:rsidR="004B0989" w:rsidRPr="004C4C9E" w:rsidRDefault="004B0989" w:rsidP="004C4C9E">
      <w:pPr>
        <w:spacing w:line="360" w:lineRule="auto"/>
        <w:ind w:firstLine="420"/>
        <w:jc w:val="center"/>
        <w:rPr>
          <w:rFonts w:eastAsiaTheme="minorEastAsia"/>
          <w:color w:val="000000" w:themeColor="text1"/>
          <w:kern w:val="0"/>
        </w:rPr>
      </w:pPr>
      <w:r w:rsidRPr="004C4C9E">
        <w:rPr>
          <w:rFonts w:eastAsiaTheme="minorEastAsia"/>
          <w:color w:val="000000" w:themeColor="text1"/>
          <w:kern w:val="0"/>
        </w:rPr>
        <w:t>份额累计净值增长率与业绩比较基准收益率的历史走势对比图</w:t>
      </w:r>
    </w:p>
    <w:p w:rsidR="004B0989" w:rsidRPr="004C4C9E" w:rsidRDefault="004B0989" w:rsidP="004C4C9E">
      <w:pPr>
        <w:pStyle w:val="a5"/>
        <w:snapToGrid w:val="0"/>
        <w:spacing w:line="360" w:lineRule="auto"/>
        <w:ind w:firstLine="480"/>
        <w:jc w:val="center"/>
        <w:rPr>
          <w:rFonts w:ascii="Times New Roman" w:eastAsiaTheme="minorEastAsia" w:hAnsi="Times New Roman" w:cs="Times New Roman"/>
          <w:color w:val="000000" w:themeColor="text1"/>
        </w:rPr>
      </w:pPr>
      <w:r w:rsidRPr="004C4C9E">
        <w:rPr>
          <w:rFonts w:ascii="Times New Roman" w:eastAsiaTheme="minorEastAsia" w:hAnsi="Times New Roman" w:cs="Times New Roman"/>
          <w:color w:val="000000" w:themeColor="text1"/>
        </w:rPr>
        <w:t>(</w:t>
      </w:r>
      <w:r w:rsidRPr="004C4C9E">
        <w:rPr>
          <w:rFonts w:ascii="Times New Roman" w:eastAsiaTheme="majorEastAsia" w:hAnsi="Times New Roman" w:cs="Times New Roman"/>
        </w:rPr>
        <w:t>2013</w:t>
      </w:r>
      <w:r w:rsidRPr="004C4C9E">
        <w:rPr>
          <w:rFonts w:ascii="Times New Roman" w:eastAsiaTheme="majorEastAsia" w:hAnsi="Times New Roman" w:cs="Times New Roman"/>
        </w:rPr>
        <w:t>年</w:t>
      </w:r>
      <w:r w:rsidRPr="004C4C9E">
        <w:rPr>
          <w:rFonts w:ascii="Times New Roman" w:eastAsiaTheme="majorEastAsia" w:hAnsi="Times New Roman" w:cs="Times New Roman"/>
        </w:rPr>
        <w:t>9</w:t>
      </w:r>
      <w:r w:rsidRPr="004C4C9E">
        <w:rPr>
          <w:rFonts w:ascii="Times New Roman" w:eastAsiaTheme="majorEastAsia" w:hAnsi="Times New Roman" w:cs="Times New Roman"/>
        </w:rPr>
        <w:t>月</w:t>
      </w:r>
      <w:r w:rsidRPr="004C4C9E">
        <w:rPr>
          <w:rFonts w:ascii="Times New Roman" w:eastAsiaTheme="majorEastAsia" w:hAnsi="Times New Roman" w:cs="Times New Roman"/>
        </w:rPr>
        <w:t>24</w:t>
      </w:r>
      <w:r w:rsidRPr="004C4C9E">
        <w:rPr>
          <w:rFonts w:ascii="Times New Roman" w:eastAsiaTheme="majorEastAsia" w:hAnsi="Times New Roman" w:cs="Times New Roman"/>
        </w:rPr>
        <w:t>日</w:t>
      </w:r>
      <w:r w:rsidRPr="004C4C9E">
        <w:rPr>
          <w:rFonts w:ascii="Times New Roman" w:eastAsiaTheme="minorEastAsia" w:hAnsi="Times New Roman" w:cs="Times New Roman"/>
          <w:color w:val="000000" w:themeColor="text1"/>
        </w:rPr>
        <w:t>至</w:t>
      </w:r>
      <w:r w:rsidRPr="004C4C9E">
        <w:rPr>
          <w:rFonts w:ascii="Times New Roman" w:eastAsiaTheme="minorEastAsia" w:hAnsi="Times New Roman" w:cs="Times New Roman"/>
          <w:color w:val="000000" w:themeColor="text1"/>
        </w:rPr>
        <w:t>2017</w:t>
      </w:r>
      <w:r w:rsidRPr="004C4C9E">
        <w:rPr>
          <w:rFonts w:ascii="Times New Roman" w:eastAsiaTheme="minorEastAsia" w:hAnsi="Times New Roman" w:cs="Times New Roman"/>
          <w:color w:val="000000" w:themeColor="text1"/>
        </w:rPr>
        <w:t>年</w:t>
      </w:r>
      <w:r w:rsidRPr="004C4C9E">
        <w:rPr>
          <w:rFonts w:ascii="Times New Roman" w:eastAsiaTheme="minorEastAsia" w:hAnsi="Times New Roman" w:cs="Times New Roman"/>
          <w:color w:val="000000" w:themeColor="text1"/>
        </w:rPr>
        <w:t>11</w:t>
      </w:r>
      <w:r w:rsidRPr="004C4C9E">
        <w:rPr>
          <w:rFonts w:ascii="Times New Roman" w:eastAsiaTheme="minorEastAsia" w:hAnsi="Times New Roman" w:cs="Times New Roman"/>
          <w:color w:val="000000" w:themeColor="text1"/>
        </w:rPr>
        <w:t>月</w:t>
      </w:r>
      <w:r w:rsidRPr="004C4C9E">
        <w:rPr>
          <w:rFonts w:ascii="Times New Roman" w:eastAsiaTheme="minorEastAsia" w:hAnsi="Times New Roman" w:cs="Times New Roman"/>
          <w:color w:val="000000" w:themeColor="text1"/>
        </w:rPr>
        <w:t>8</w:t>
      </w:r>
      <w:r w:rsidRPr="004C4C9E">
        <w:rPr>
          <w:rFonts w:ascii="Times New Roman" w:eastAsiaTheme="minorEastAsia" w:hAnsi="Times New Roman" w:cs="Times New Roman"/>
          <w:color w:val="000000" w:themeColor="text1"/>
        </w:rPr>
        <w:t>日</w:t>
      </w:r>
      <w:r w:rsidRPr="004C4C9E">
        <w:rPr>
          <w:rFonts w:ascii="Times New Roman" w:eastAsiaTheme="minorEastAsia" w:hAnsi="Times New Roman" w:cs="Times New Roman"/>
          <w:color w:val="000000" w:themeColor="text1"/>
        </w:rPr>
        <w:t>)</w:t>
      </w:r>
    </w:p>
    <w:p w:rsidR="006C60D0" w:rsidRPr="004C4C9E" w:rsidRDefault="006C60D0" w:rsidP="00574FD1">
      <w:pPr>
        <w:pStyle w:val="20"/>
        <w:adjustRightInd w:val="0"/>
        <w:snapToGrid w:val="0"/>
        <w:spacing w:line="360" w:lineRule="auto"/>
        <w:ind w:firstLineChars="0" w:firstLine="0"/>
        <w:jc w:val="left"/>
        <w:rPr>
          <w:rFonts w:ascii="Times New Roman" w:eastAsiaTheme="minorEastAsia" w:hAnsi="Times New Roman" w:cs="Times New Roman"/>
          <w:color w:val="000000" w:themeColor="text1"/>
          <w:sz w:val="21"/>
          <w:szCs w:val="21"/>
        </w:rPr>
      </w:pPr>
      <w:r w:rsidRPr="004C4C9E">
        <w:rPr>
          <w:rFonts w:ascii="Times New Roman" w:eastAsiaTheme="minorEastAsia" w:hAnsi="Times New Roman" w:cs="Times New Roman"/>
          <w:noProof/>
          <w:color w:val="000000" w:themeColor="text1"/>
          <w:sz w:val="21"/>
          <w:szCs w:val="21"/>
        </w:rPr>
        <w:drawing>
          <wp:inline distT="0" distB="0" distL="0" distR="0">
            <wp:extent cx="5759450" cy="3372485"/>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485"/>
                    </a:xfrm>
                    <a:prstGeom prst="rect">
                      <a:avLst/>
                    </a:prstGeom>
                    <a:noFill/>
                    <a:ln>
                      <a:noFill/>
                    </a:ln>
                  </pic:spPr>
                </pic:pic>
              </a:graphicData>
            </a:graphic>
          </wp:inline>
        </w:drawing>
      </w:r>
    </w:p>
    <w:p w:rsidR="00D26C58" w:rsidRPr="00574FD1" w:rsidRDefault="006C60D0" w:rsidP="00574FD1">
      <w:pPr>
        <w:autoSpaceDE w:val="0"/>
        <w:autoSpaceDN w:val="0"/>
        <w:adjustRightInd w:val="0"/>
        <w:spacing w:line="360" w:lineRule="auto"/>
        <w:ind w:firstLineChars="150" w:firstLine="315"/>
        <w:jc w:val="left"/>
        <w:rPr>
          <w:color w:val="000000"/>
          <w:kern w:val="0"/>
        </w:rPr>
      </w:pPr>
      <w:r w:rsidRPr="004C4C9E">
        <w:rPr>
          <w:color w:val="000000"/>
          <w:kern w:val="0"/>
        </w:rPr>
        <w:t>注：按基金合同规定，本基金自基金合同生效起</w:t>
      </w:r>
      <w:r w:rsidRPr="004C4C9E">
        <w:rPr>
          <w:color w:val="000000"/>
          <w:kern w:val="0"/>
        </w:rPr>
        <w:t>6</w:t>
      </w:r>
      <w:r w:rsidRPr="004C4C9E">
        <w:rPr>
          <w:color w:val="000000"/>
          <w:kern w:val="0"/>
        </w:rPr>
        <w:t>个月内为建仓期，截至建仓结束时本基金的各项投资比例已达到基金合同第十六部分（二）的规定，即本基金对债券资产的投资比例不低于基金资产的</w:t>
      </w:r>
      <w:r w:rsidRPr="004C4C9E">
        <w:rPr>
          <w:color w:val="000000"/>
          <w:kern w:val="0"/>
        </w:rPr>
        <w:t>80%</w:t>
      </w:r>
      <w:r w:rsidRPr="004C4C9E">
        <w:rPr>
          <w:color w:val="000000"/>
          <w:kern w:val="0"/>
        </w:rPr>
        <w:t>；在分级运作周期内的每个开放日，现金或者到期日在一年以内的政府债券的投资比例合计不低于基金资产净值的</w:t>
      </w:r>
      <w:r w:rsidRPr="004C4C9E">
        <w:rPr>
          <w:color w:val="000000"/>
          <w:kern w:val="0"/>
        </w:rPr>
        <w:t>5%</w:t>
      </w:r>
      <w:r w:rsidRPr="004C4C9E">
        <w:rPr>
          <w:color w:val="000000"/>
          <w:kern w:val="0"/>
        </w:rPr>
        <w:t>。</w:t>
      </w:r>
    </w:p>
    <w:p w:rsidR="00AB3C3F" w:rsidRPr="004C4C9E" w:rsidRDefault="004061AC" w:rsidP="00CE4D5E">
      <w:pPr>
        <w:pStyle w:val="1"/>
        <w:spacing w:beforeLines="50" w:afterLines="50" w:line="360" w:lineRule="auto"/>
        <w:jc w:val="center"/>
        <w:rPr>
          <w:color w:val="000000"/>
          <w:kern w:val="0"/>
          <w:sz w:val="21"/>
          <w:szCs w:val="21"/>
        </w:rPr>
      </w:pPr>
      <w:r w:rsidRPr="004C4C9E">
        <w:rPr>
          <w:color w:val="000000"/>
          <w:kern w:val="0"/>
          <w:sz w:val="21"/>
          <w:szCs w:val="21"/>
        </w:rPr>
        <w:t xml:space="preserve">§4  </w:t>
      </w:r>
      <w:r w:rsidRPr="004C4C9E">
        <w:rPr>
          <w:color w:val="000000"/>
          <w:kern w:val="0"/>
          <w:sz w:val="21"/>
          <w:szCs w:val="21"/>
        </w:rPr>
        <w:t>管理人报告</w:t>
      </w:r>
    </w:p>
    <w:p w:rsidR="00B12B7D" w:rsidRPr="004C4C9E" w:rsidRDefault="004061AC" w:rsidP="004C4C9E">
      <w:pPr>
        <w:pStyle w:val="2"/>
        <w:spacing w:before="0" w:after="0"/>
        <w:rPr>
          <w:rFonts w:ascii="Times New Roman" w:hAnsi="Times New Roman" w:cs="Times New Roman"/>
          <w:b w:val="0"/>
          <w:color w:val="000000"/>
          <w:kern w:val="0"/>
          <w:sz w:val="21"/>
          <w:szCs w:val="21"/>
        </w:rPr>
      </w:pPr>
      <w:r w:rsidRPr="004C4C9E">
        <w:rPr>
          <w:rFonts w:ascii="Times New Roman" w:hAnsi="Times New Roman" w:cs="Times New Roman"/>
          <w:color w:val="000000"/>
          <w:kern w:val="0"/>
          <w:sz w:val="21"/>
          <w:szCs w:val="21"/>
        </w:rPr>
        <w:t xml:space="preserve">4.1 </w:t>
      </w:r>
      <w:r w:rsidRPr="004C4C9E">
        <w:rPr>
          <w:rFonts w:ascii="Times New Roman" w:hAnsi="Times New Roman" w:cs="Times New Roman"/>
          <w:color w:val="000000"/>
          <w:kern w:val="0"/>
          <w:sz w:val="21"/>
          <w:szCs w:val="21"/>
        </w:rPr>
        <w:t>基金经理</w:t>
      </w:r>
      <w:r w:rsidR="00D57B7C" w:rsidRPr="004C4C9E">
        <w:rPr>
          <w:rFonts w:ascii="Times New Roman" w:hAnsi="Times New Roman" w:cs="Times New Roman"/>
          <w:color w:val="000000"/>
          <w:kern w:val="0"/>
          <w:sz w:val="21"/>
          <w:szCs w:val="21"/>
        </w:rPr>
        <w:t>(</w:t>
      </w:r>
      <w:r w:rsidRPr="004C4C9E">
        <w:rPr>
          <w:rFonts w:ascii="Times New Roman" w:hAnsi="Times New Roman" w:cs="Times New Roman"/>
          <w:color w:val="000000"/>
          <w:kern w:val="0"/>
          <w:sz w:val="21"/>
          <w:szCs w:val="21"/>
        </w:rPr>
        <w:t>或基金经理小组</w:t>
      </w:r>
      <w:r w:rsidR="00D57B7C" w:rsidRPr="004C4C9E">
        <w:rPr>
          <w:rFonts w:ascii="Times New Roman" w:hAnsi="Times New Roman" w:cs="Times New Roman"/>
          <w:color w:val="000000"/>
          <w:kern w:val="0"/>
          <w:sz w:val="21"/>
          <w:szCs w:val="21"/>
        </w:rPr>
        <w:t>)</w:t>
      </w:r>
      <w:r w:rsidRPr="004C4C9E">
        <w:rPr>
          <w:rFonts w:ascii="Times New Roman" w:hAnsi="Times New Roman" w:cs="Times New Roman"/>
          <w:color w:val="000000"/>
          <w:kern w:val="0"/>
          <w:sz w:val="21"/>
          <w:szCs w:val="21"/>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4C4C9E" w:rsidTr="00B32AA7">
        <w:trPr>
          <w:cantSplit/>
          <w:trHeight w:val="292"/>
        </w:trPr>
        <w:tc>
          <w:tcPr>
            <w:tcW w:w="851" w:type="dxa"/>
            <w:vMerge w:val="restart"/>
            <w:vAlign w:val="center"/>
          </w:tcPr>
          <w:p w:rsidR="004061AC" w:rsidRPr="004C4C9E" w:rsidRDefault="004061AC" w:rsidP="004C4C9E">
            <w:pPr>
              <w:autoSpaceDE w:val="0"/>
              <w:autoSpaceDN w:val="0"/>
              <w:adjustRightInd w:val="0"/>
              <w:spacing w:before="29" w:line="276" w:lineRule="auto"/>
              <w:ind w:left="15"/>
              <w:jc w:val="center"/>
              <w:rPr>
                <w:color w:val="000000"/>
                <w:kern w:val="0"/>
              </w:rPr>
            </w:pPr>
            <w:r w:rsidRPr="004C4C9E">
              <w:rPr>
                <w:color w:val="000000"/>
                <w:kern w:val="0"/>
              </w:rPr>
              <w:t>姓名</w:t>
            </w:r>
          </w:p>
        </w:tc>
        <w:tc>
          <w:tcPr>
            <w:tcW w:w="850" w:type="dxa"/>
            <w:vMerge w:val="restart"/>
            <w:vAlign w:val="center"/>
          </w:tcPr>
          <w:p w:rsidR="004061AC" w:rsidRPr="004C4C9E" w:rsidRDefault="004061AC" w:rsidP="004C4C9E">
            <w:pPr>
              <w:autoSpaceDE w:val="0"/>
              <w:autoSpaceDN w:val="0"/>
              <w:adjustRightInd w:val="0"/>
              <w:spacing w:before="29" w:line="276" w:lineRule="auto"/>
              <w:ind w:left="15"/>
              <w:jc w:val="center"/>
              <w:rPr>
                <w:color w:val="000000"/>
                <w:kern w:val="0"/>
              </w:rPr>
            </w:pPr>
            <w:r w:rsidRPr="004C4C9E">
              <w:rPr>
                <w:color w:val="000000"/>
                <w:kern w:val="0"/>
              </w:rPr>
              <w:t>职务</w:t>
            </w:r>
          </w:p>
        </w:tc>
        <w:tc>
          <w:tcPr>
            <w:tcW w:w="3119" w:type="dxa"/>
            <w:gridSpan w:val="2"/>
            <w:vAlign w:val="center"/>
          </w:tcPr>
          <w:p w:rsidR="004061AC" w:rsidRPr="004C4C9E" w:rsidRDefault="004061AC" w:rsidP="004C4C9E">
            <w:pPr>
              <w:autoSpaceDE w:val="0"/>
              <w:autoSpaceDN w:val="0"/>
              <w:adjustRightInd w:val="0"/>
              <w:spacing w:before="29" w:line="276" w:lineRule="auto"/>
              <w:ind w:left="15"/>
              <w:jc w:val="center"/>
              <w:rPr>
                <w:color w:val="000000"/>
                <w:kern w:val="0"/>
              </w:rPr>
            </w:pPr>
            <w:r w:rsidRPr="004C4C9E">
              <w:rPr>
                <w:color w:val="000000"/>
                <w:kern w:val="0"/>
              </w:rPr>
              <w:t>任本基金的基金经理期限</w:t>
            </w:r>
          </w:p>
        </w:tc>
        <w:tc>
          <w:tcPr>
            <w:tcW w:w="1417" w:type="dxa"/>
            <w:vMerge w:val="restart"/>
            <w:vAlign w:val="center"/>
          </w:tcPr>
          <w:p w:rsidR="004061AC" w:rsidRPr="004C4C9E" w:rsidRDefault="004061AC" w:rsidP="004C4C9E">
            <w:pPr>
              <w:autoSpaceDE w:val="0"/>
              <w:autoSpaceDN w:val="0"/>
              <w:adjustRightInd w:val="0"/>
              <w:spacing w:before="29" w:line="276" w:lineRule="auto"/>
              <w:ind w:left="15"/>
              <w:jc w:val="center"/>
              <w:rPr>
                <w:color w:val="000000"/>
                <w:kern w:val="0"/>
              </w:rPr>
            </w:pPr>
            <w:r w:rsidRPr="004C4C9E">
              <w:rPr>
                <w:color w:val="000000"/>
                <w:kern w:val="0"/>
              </w:rPr>
              <w:t>证券从业年限</w:t>
            </w:r>
          </w:p>
        </w:tc>
        <w:tc>
          <w:tcPr>
            <w:tcW w:w="2694" w:type="dxa"/>
            <w:vMerge w:val="restart"/>
            <w:vAlign w:val="center"/>
          </w:tcPr>
          <w:p w:rsidR="004061AC" w:rsidRPr="004C4C9E" w:rsidRDefault="004061AC" w:rsidP="004C4C9E">
            <w:pPr>
              <w:autoSpaceDE w:val="0"/>
              <w:autoSpaceDN w:val="0"/>
              <w:adjustRightInd w:val="0"/>
              <w:spacing w:before="29" w:line="276" w:lineRule="auto"/>
              <w:ind w:left="15"/>
              <w:jc w:val="center"/>
              <w:rPr>
                <w:color w:val="000000"/>
                <w:kern w:val="0"/>
              </w:rPr>
            </w:pPr>
            <w:r w:rsidRPr="004C4C9E">
              <w:rPr>
                <w:color w:val="000000"/>
                <w:kern w:val="0"/>
              </w:rPr>
              <w:t>说明</w:t>
            </w:r>
          </w:p>
        </w:tc>
      </w:tr>
      <w:tr w:rsidR="00220C32" w:rsidRPr="004C4C9E" w:rsidTr="00B32AA7">
        <w:trPr>
          <w:cantSplit/>
        </w:trPr>
        <w:tc>
          <w:tcPr>
            <w:tcW w:w="851" w:type="dxa"/>
            <w:vMerge/>
            <w:vAlign w:val="center"/>
          </w:tcPr>
          <w:p w:rsidR="004061AC" w:rsidRPr="004C4C9E" w:rsidRDefault="004061AC" w:rsidP="004C4C9E">
            <w:pPr>
              <w:autoSpaceDE w:val="0"/>
              <w:autoSpaceDN w:val="0"/>
              <w:adjustRightInd w:val="0"/>
              <w:spacing w:before="29" w:line="276" w:lineRule="auto"/>
              <w:ind w:left="15"/>
              <w:jc w:val="center"/>
              <w:rPr>
                <w:color w:val="000000"/>
                <w:kern w:val="0"/>
              </w:rPr>
            </w:pPr>
          </w:p>
        </w:tc>
        <w:tc>
          <w:tcPr>
            <w:tcW w:w="850" w:type="dxa"/>
            <w:vMerge/>
            <w:vAlign w:val="center"/>
          </w:tcPr>
          <w:p w:rsidR="004061AC" w:rsidRPr="004C4C9E" w:rsidRDefault="004061AC" w:rsidP="004C4C9E">
            <w:pPr>
              <w:autoSpaceDE w:val="0"/>
              <w:autoSpaceDN w:val="0"/>
              <w:adjustRightInd w:val="0"/>
              <w:spacing w:before="29" w:line="276" w:lineRule="auto"/>
              <w:ind w:left="15"/>
              <w:jc w:val="center"/>
              <w:rPr>
                <w:color w:val="000000"/>
                <w:kern w:val="0"/>
              </w:rPr>
            </w:pPr>
          </w:p>
        </w:tc>
        <w:tc>
          <w:tcPr>
            <w:tcW w:w="1560" w:type="dxa"/>
            <w:vAlign w:val="center"/>
          </w:tcPr>
          <w:p w:rsidR="004061AC" w:rsidRPr="004C4C9E" w:rsidRDefault="004061AC" w:rsidP="004C4C9E">
            <w:pPr>
              <w:autoSpaceDE w:val="0"/>
              <w:autoSpaceDN w:val="0"/>
              <w:adjustRightInd w:val="0"/>
              <w:spacing w:before="29" w:line="276" w:lineRule="auto"/>
              <w:ind w:left="15"/>
              <w:jc w:val="center"/>
              <w:rPr>
                <w:color w:val="000000"/>
                <w:kern w:val="0"/>
              </w:rPr>
            </w:pPr>
            <w:r w:rsidRPr="004C4C9E">
              <w:rPr>
                <w:color w:val="000000"/>
                <w:kern w:val="0"/>
              </w:rPr>
              <w:t>任职日期</w:t>
            </w:r>
          </w:p>
        </w:tc>
        <w:tc>
          <w:tcPr>
            <w:tcW w:w="1559" w:type="dxa"/>
            <w:vAlign w:val="center"/>
          </w:tcPr>
          <w:p w:rsidR="004061AC" w:rsidRPr="004C4C9E" w:rsidRDefault="004061AC" w:rsidP="004C4C9E">
            <w:pPr>
              <w:autoSpaceDE w:val="0"/>
              <w:autoSpaceDN w:val="0"/>
              <w:adjustRightInd w:val="0"/>
              <w:spacing w:before="29" w:line="276" w:lineRule="auto"/>
              <w:ind w:left="15"/>
              <w:jc w:val="center"/>
              <w:rPr>
                <w:color w:val="000000"/>
                <w:kern w:val="0"/>
              </w:rPr>
            </w:pPr>
            <w:r w:rsidRPr="004C4C9E">
              <w:rPr>
                <w:color w:val="000000"/>
                <w:kern w:val="0"/>
              </w:rPr>
              <w:t>离任日期</w:t>
            </w:r>
          </w:p>
        </w:tc>
        <w:tc>
          <w:tcPr>
            <w:tcW w:w="1417" w:type="dxa"/>
            <w:vMerge/>
            <w:vAlign w:val="center"/>
          </w:tcPr>
          <w:p w:rsidR="004061AC" w:rsidRPr="004C4C9E" w:rsidRDefault="004061AC" w:rsidP="004C4C9E">
            <w:pPr>
              <w:autoSpaceDE w:val="0"/>
              <w:autoSpaceDN w:val="0"/>
              <w:adjustRightInd w:val="0"/>
              <w:spacing w:before="29" w:line="276" w:lineRule="auto"/>
              <w:ind w:left="15"/>
              <w:jc w:val="center"/>
              <w:rPr>
                <w:color w:val="000000"/>
                <w:kern w:val="0"/>
              </w:rPr>
            </w:pPr>
          </w:p>
        </w:tc>
        <w:tc>
          <w:tcPr>
            <w:tcW w:w="2694" w:type="dxa"/>
            <w:vMerge/>
            <w:vAlign w:val="center"/>
          </w:tcPr>
          <w:p w:rsidR="004061AC" w:rsidRPr="004C4C9E" w:rsidRDefault="004061AC" w:rsidP="004C4C9E">
            <w:pPr>
              <w:autoSpaceDE w:val="0"/>
              <w:autoSpaceDN w:val="0"/>
              <w:adjustRightInd w:val="0"/>
              <w:spacing w:before="29" w:line="276" w:lineRule="auto"/>
              <w:ind w:left="15"/>
              <w:jc w:val="center"/>
              <w:rPr>
                <w:color w:val="000000"/>
                <w:kern w:val="0"/>
              </w:rPr>
            </w:pPr>
          </w:p>
        </w:tc>
      </w:tr>
      <w:tr w:rsidR="0049111A">
        <w:tc>
          <w:tcPr>
            <w:tcW w:w="851" w:type="dxa"/>
            <w:vAlign w:val="center"/>
          </w:tcPr>
          <w:p w:rsidR="0049111A" w:rsidRDefault="00CE4D5E">
            <w:pPr>
              <w:jc w:val="center"/>
            </w:pPr>
            <w:r>
              <w:rPr>
                <w:color w:val="000000"/>
                <w:kern w:val="0"/>
              </w:rPr>
              <w:t>奚鹏洲</w:t>
            </w:r>
          </w:p>
        </w:tc>
        <w:tc>
          <w:tcPr>
            <w:tcW w:w="850" w:type="dxa"/>
            <w:vAlign w:val="center"/>
          </w:tcPr>
          <w:p w:rsidR="0049111A" w:rsidRDefault="00CE4D5E">
            <w:pPr>
              <w:jc w:val="center"/>
            </w:pPr>
            <w:r>
              <w:rPr>
                <w:color w:val="000000"/>
                <w:kern w:val="0"/>
              </w:rPr>
              <w:t>本基金的基金经理、中银增利基金基金经理、中银双利基金基金经理、中银信用增利基金基金经理、中银惠利纯债基金基金经理、公司固定收益投资部总经理</w:t>
            </w:r>
          </w:p>
        </w:tc>
        <w:tc>
          <w:tcPr>
            <w:tcW w:w="1560" w:type="dxa"/>
            <w:vAlign w:val="center"/>
          </w:tcPr>
          <w:p w:rsidR="0049111A" w:rsidRDefault="00CE4D5E">
            <w:pPr>
              <w:jc w:val="center"/>
            </w:pPr>
            <w:r>
              <w:rPr>
                <w:color w:val="000000"/>
                <w:kern w:val="0"/>
              </w:rPr>
              <w:t>2013-09-24</w:t>
            </w:r>
          </w:p>
        </w:tc>
        <w:tc>
          <w:tcPr>
            <w:tcW w:w="1559" w:type="dxa"/>
            <w:vAlign w:val="center"/>
          </w:tcPr>
          <w:p w:rsidR="0049111A" w:rsidRDefault="00CE4D5E">
            <w:pPr>
              <w:jc w:val="center"/>
            </w:pPr>
            <w:r>
              <w:rPr>
                <w:color w:val="000000"/>
                <w:kern w:val="0"/>
              </w:rPr>
              <w:t>-</w:t>
            </w:r>
          </w:p>
        </w:tc>
        <w:tc>
          <w:tcPr>
            <w:tcW w:w="1417" w:type="dxa"/>
            <w:vAlign w:val="center"/>
          </w:tcPr>
          <w:p w:rsidR="0049111A" w:rsidRDefault="00CE4D5E">
            <w:pPr>
              <w:jc w:val="center"/>
            </w:pPr>
            <w:r>
              <w:rPr>
                <w:color w:val="000000"/>
                <w:kern w:val="0"/>
              </w:rPr>
              <w:t>17</w:t>
            </w:r>
          </w:p>
        </w:tc>
        <w:tc>
          <w:tcPr>
            <w:tcW w:w="2694" w:type="dxa"/>
            <w:vAlign w:val="center"/>
          </w:tcPr>
          <w:p w:rsidR="0049111A" w:rsidRDefault="00CE4D5E">
            <w:r>
              <w:rPr>
                <w:color w:val="000000"/>
                <w:kern w:val="0"/>
              </w:rPr>
              <w:t>中银基金管理有限公司固定收益投资部总经理，董事总经理</w:t>
            </w:r>
            <w:r>
              <w:rPr>
                <w:color w:val="000000"/>
                <w:kern w:val="0"/>
              </w:rPr>
              <w:t>(MD)</w:t>
            </w:r>
            <w:r>
              <w:rPr>
                <w:color w:val="000000"/>
                <w:kern w:val="0"/>
              </w:rPr>
              <w:t>，理学硕士。曾任中国银行总行全球金融市场部债券高级交易员。</w:t>
            </w:r>
            <w:r>
              <w:rPr>
                <w:color w:val="000000"/>
                <w:kern w:val="0"/>
              </w:rPr>
              <w:t>2009</w:t>
            </w:r>
            <w:r>
              <w:rPr>
                <w:color w:val="000000"/>
                <w:kern w:val="0"/>
              </w:rPr>
              <w:t>年加入中银基金管理有限公司，</w:t>
            </w:r>
            <w:r>
              <w:rPr>
                <w:color w:val="000000"/>
                <w:kern w:val="0"/>
              </w:rPr>
              <w:t>2010</w:t>
            </w:r>
            <w:r>
              <w:rPr>
                <w:color w:val="000000"/>
                <w:kern w:val="0"/>
              </w:rPr>
              <w:t>年</w:t>
            </w:r>
            <w:r>
              <w:rPr>
                <w:color w:val="000000"/>
                <w:kern w:val="0"/>
              </w:rPr>
              <w:t>5</w:t>
            </w:r>
            <w:r>
              <w:rPr>
                <w:color w:val="000000"/>
                <w:kern w:val="0"/>
              </w:rPr>
              <w:t>月至</w:t>
            </w:r>
            <w:r>
              <w:rPr>
                <w:color w:val="000000"/>
                <w:kern w:val="0"/>
              </w:rPr>
              <w:t>2011</w:t>
            </w:r>
            <w:r>
              <w:rPr>
                <w:color w:val="000000"/>
                <w:kern w:val="0"/>
              </w:rPr>
              <w:t>年</w:t>
            </w:r>
            <w:r>
              <w:rPr>
                <w:color w:val="000000"/>
                <w:kern w:val="0"/>
              </w:rPr>
              <w:t>9</w:t>
            </w:r>
            <w:r>
              <w:rPr>
                <w:color w:val="000000"/>
                <w:kern w:val="0"/>
              </w:rPr>
              <w:t>月任中银货币基金基金经理，</w:t>
            </w:r>
            <w:r>
              <w:rPr>
                <w:color w:val="000000"/>
                <w:kern w:val="0"/>
              </w:rPr>
              <w:t>2010</w:t>
            </w:r>
            <w:r>
              <w:rPr>
                <w:color w:val="000000"/>
                <w:kern w:val="0"/>
              </w:rPr>
              <w:t>年</w:t>
            </w:r>
            <w:r>
              <w:rPr>
                <w:color w:val="000000"/>
                <w:kern w:val="0"/>
              </w:rPr>
              <w:t>6</w:t>
            </w:r>
            <w:r>
              <w:rPr>
                <w:color w:val="000000"/>
                <w:kern w:val="0"/>
              </w:rPr>
              <w:t>月至今任中银增利基金基金经理，</w:t>
            </w:r>
            <w:r>
              <w:rPr>
                <w:color w:val="000000"/>
                <w:kern w:val="0"/>
              </w:rPr>
              <w:t>2010</w:t>
            </w:r>
            <w:r>
              <w:rPr>
                <w:color w:val="000000"/>
                <w:kern w:val="0"/>
              </w:rPr>
              <w:t>年</w:t>
            </w:r>
            <w:r>
              <w:rPr>
                <w:color w:val="000000"/>
                <w:kern w:val="0"/>
              </w:rPr>
              <w:t>11</w:t>
            </w:r>
            <w:r>
              <w:rPr>
                <w:color w:val="000000"/>
                <w:kern w:val="0"/>
              </w:rPr>
              <w:t>月至今任中银双利基金基金经理，</w:t>
            </w:r>
            <w:r>
              <w:rPr>
                <w:color w:val="000000"/>
                <w:kern w:val="0"/>
              </w:rPr>
              <w:t>2012</w:t>
            </w:r>
            <w:r>
              <w:rPr>
                <w:color w:val="000000"/>
                <w:kern w:val="0"/>
              </w:rPr>
              <w:t>年</w:t>
            </w:r>
            <w:r>
              <w:rPr>
                <w:color w:val="000000"/>
                <w:kern w:val="0"/>
              </w:rPr>
              <w:t>3</w:t>
            </w:r>
            <w:r>
              <w:rPr>
                <w:color w:val="000000"/>
                <w:kern w:val="0"/>
              </w:rPr>
              <w:t>月至今任中银信用增利基金基金经理</w:t>
            </w:r>
            <w:r>
              <w:rPr>
                <w:color w:val="000000"/>
                <w:kern w:val="0"/>
              </w:rPr>
              <w:t>,</w:t>
            </w:r>
            <w:r>
              <w:rPr>
                <w:color w:val="000000"/>
                <w:kern w:val="0"/>
              </w:rPr>
              <w:t>2013</w:t>
            </w:r>
            <w:r>
              <w:rPr>
                <w:color w:val="000000"/>
                <w:kern w:val="0"/>
              </w:rPr>
              <w:t>年</w:t>
            </w:r>
            <w:r>
              <w:rPr>
                <w:color w:val="000000"/>
                <w:kern w:val="0"/>
              </w:rPr>
              <w:t>9</w:t>
            </w:r>
            <w:r>
              <w:rPr>
                <w:color w:val="000000"/>
                <w:kern w:val="0"/>
              </w:rPr>
              <w:t>月至今任中银互利基金基金经理，</w:t>
            </w:r>
            <w:r>
              <w:rPr>
                <w:color w:val="000000"/>
                <w:kern w:val="0"/>
              </w:rPr>
              <w:t>2013</w:t>
            </w:r>
            <w:r>
              <w:rPr>
                <w:color w:val="000000"/>
                <w:kern w:val="0"/>
              </w:rPr>
              <w:t>年</w:t>
            </w:r>
            <w:r>
              <w:rPr>
                <w:color w:val="000000"/>
                <w:kern w:val="0"/>
              </w:rPr>
              <w:t>11</w:t>
            </w:r>
            <w:r>
              <w:rPr>
                <w:color w:val="000000"/>
                <w:kern w:val="0"/>
              </w:rPr>
              <w:t>月至今任中银惠利纯债基金基金经理。具有</w:t>
            </w:r>
            <w:r>
              <w:rPr>
                <w:color w:val="000000"/>
                <w:kern w:val="0"/>
              </w:rPr>
              <w:t>17</w:t>
            </w:r>
            <w:r>
              <w:rPr>
                <w:color w:val="000000"/>
                <w:kern w:val="0"/>
              </w:rPr>
              <w:t>年证券从业年限。具备基金从业资格。</w:t>
            </w:r>
          </w:p>
        </w:tc>
      </w:tr>
    </w:tbl>
    <w:p w:rsidR="004061AC" w:rsidRPr="004C4C9E" w:rsidRDefault="004061AC" w:rsidP="004C4C9E">
      <w:pPr>
        <w:autoSpaceDE w:val="0"/>
        <w:autoSpaceDN w:val="0"/>
        <w:adjustRightInd w:val="0"/>
        <w:spacing w:line="360" w:lineRule="auto"/>
        <w:ind w:firstLineChars="150" w:firstLine="315"/>
        <w:jc w:val="left"/>
        <w:rPr>
          <w:color w:val="000000"/>
          <w:kern w:val="0"/>
        </w:rPr>
      </w:pPr>
      <w:r w:rsidRPr="004C4C9E">
        <w:rPr>
          <w:color w:val="000000"/>
          <w:kern w:val="0"/>
        </w:rPr>
        <w:t>注：</w:t>
      </w:r>
      <w:r w:rsidRPr="004C4C9E">
        <w:rPr>
          <w:color w:val="000000"/>
          <w:kern w:val="0"/>
        </w:rPr>
        <w:t>1</w:t>
      </w:r>
      <w:r w:rsidRPr="004C4C9E">
        <w:rPr>
          <w:color w:val="000000"/>
          <w:kern w:val="0"/>
        </w:rPr>
        <w:t>、首任基金经理的</w:t>
      </w:r>
      <w:r w:rsidRPr="004C4C9E">
        <w:rPr>
          <w:color w:val="000000"/>
          <w:kern w:val="0"/>
        </w:rPr>
        <w:t>“</w:t>
      </w:r>
      <w:r w:rsidRPr="004C4C9E">
        <w:rPr>
          <w:color w:val="000000"/>
          <w:kern w:val="0"/>
        </w:rPr>
        <w:t>任职日期</w:t>
      </w:r>
      <w:r w:rsidRPr="004C4C9E">
        <w:rPr>
          <w:color w:val="000000"/>
          <w:kern w:val="0"/>
        </w:rPr>
        <w:t>”</w:t>
      </w:r>
      <w:r w:rsidRPr="004C4C9E">
        <w:rPr>
          <w:color w:val="000000"/>
          <w:kern w:val="0"/>
        </w:rPr>
        <w:t>为基金合同生效日，非首任基金经理的</w:t>
      </w:r>
      <w:r w:rsidRPr="004C4C9E">
        <w:rPr>
          <w:color w:val="000000"/>
          <w:kern w:val="0"/>
        </w:rPr>
        <w:t>“</w:t>
      </w:r>
      <w:r w:rsidRPr="004C4C9E">
        <w:rPr>
          <w:color w:val="000000"/>
          <w:kern w:val="0"/>
        </w:rPr>
        <w:t>任职日期</w:t>
      </w:r>
      <w:r w:rsidRPr="004C4C9E">
        <w:rPr>
          <w:color w:val="000000"/>
          <w:kern w:val="0"/>
        </w:rPr>
        <w:t>”</w:t>
      </w:r>
      <w:r w:rsidRPr="004C4C9E">
        <w:rPr>
          <w:color w:val="000000"/>
          <w:kern w:val="0"/>
        </w:rPr>
        <w:t>为根据公司决定确定的聘任日期，基金经理的</w:t>
      </w:r>
      <w:r w:rsidRPr="004C4C9E">
        <w:rPr>
          <w:color w:val="000000"/>
          <w:kern w:val="0"/>
        </w:rPr>
        <w:t>“</w:t>
      </w:r>
      <w:r w:rsidRPr="004C4C9E">
        <w:rPr>
          <w:color w:val="000000"/>
          <w:kern w:val="0"/>
        </w:rPr>
        <w:t>离任日期</w:t>
      </w:r>
      <w:r w:rsidRPr="004C4C9E">
        <w:rPr>
          <w:color w:val="000000"/>
          <w:kern w:val="0"/>
        </w:rPr>
        <w:t>”</w:t>
      </w:r>
      <w:r w:rsidRPr="004C4C9E">
        <w:rPr>
          <w:color w:val="000000"/>
          <w:kern w:val="0"/>
        </w:rPr>
        <w:t>均为根据公司决定确定的解聘日期；</w:t>
      </w:r>
      <w:r w:rsidRPr="004C4C9E">
        <w:rPr>
          <w:color w:val="000000"/>
          <w:kern w:val="0"/>
        </w:rPr>
        <w:t>2</w:t>
      </w:r>
      <w:r w:rsidRPr="004C4C9E">
        <w:rPr>
          <w:color w:val="000000"/>
          <w:kern w:val="0"/>
        </w:rPr>
        <w:t>、证券从业年限的计算标准及含义遵从《证券业从业人员资格管理办法》的相关规定；</w:t>
      </w:r>
      <w:r w:rsidRPr="004C4C9E">
        <w:rPr>
          <w:color w:val="000000"/>
          <w:kern w:val="0"/>
        </w:rPr>
        <w:t>3</w:t>
      </w:r>
      <w:r w:rsidRPr="004C4C9E">
        <w:rPr>
          <w:color w:val="000000"/>
          <w:kern w:val="0"/>
        </w:rPr>
        <w:t>、</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9</w:t>
      </w:r>
      <w:r w:rsidRPr="004C4C9E">
        <w:rPr>
          <w:color w:val="000000"/>
          <w:kern w:val="0"/>
        </w:rPr>
        <w:t>日原中银互利分级债券型证券投资基金转型为中银互利半年定期开放债券型证券投资基金，奚鹏洲先生继续担任中银互利半年定期开放债券型证券投资基金的基金经理。</w:t>
      </w:r>
    </w:p>
    <w:p w:rsidR="00B57D67" w:rsidRPr="004C4C9E" w:rsidRDefault="00B57D67" w:rsidP="00CE4D5E">
      <w:pPr>
        <w:pStyle w:val="2"/>
        <w:spacing w:beforeLines="50" w:after="0"/>
        <w:rPr>
          <w:rFonts w:ascii="Times New Roman" w:hAnsi="Times New Roman" w:cs="Times New Roman"/>
          <w:color w:val="000000"/>
          <w:kern w:val="0"/>
          <w:sz w:val="21"/>
          <w:szCs w:val="21"/>
        </w:rPr>
      </w:pPr>
      <w:r w:rsidRPr="004C4C9E">
        <w:rPr>
          <w:rFonts w:ascii="Times New Roman" w:hAnsi="Times New Roman" w:cs="Times New Roman"/>
          <w:color w:val="000000"/>
          <w:kern w:val="0"/>
          <w:sz w:val="21"/>
          <w:szCs w:val="21"/>
        </w:rPr>
        <w:t xml:space="preserve">4.2 </w:t>
      </w:r>
      <w:r w:rsidRPr="004C4C9E">
        <w:rPr>
          <w:rFonts w:ascii="Times New Roman" w:hAnsi="Times New Roman" w:cs="Times New Roman"/>
          <w:color w:val="000000"/>
          <w:kern w:val="0"/>
          <w:sz w:val="21"/>
          <w:szCs w:val="21"/>
        </w:rPr>
        <w:t>报告期内本基金运作遵规守信情况说明</w:t>
      </w:r>
    </w:p>
    <w:p w:rsidR="00B57D67" w:rsidRPr="004C4C9E" w:rsidRDefault="00B57D67" w:rsidP="004C4C9E">
      <w:pPr>
        <w:spacing w:line="360" w:lineRule="auto"/>
        <w:ind w:firstLineChars="250" w:firstLine="525"/>
        <w:rPr>
          <w:rFonts w:eastAsiaTheme="minorEastAsia"/>
          <w:color w:val="000000" w:themeColor="text1"/>
        </w:rPr>
      </w:pPr>
      <w:r w:rsidRPr="004C4C9E">
        <w:rPr>
          <w:rFonts w:eastAsiaTheme="minorEastAsia"/>
          <w:color w:val="000000" w:themeColor="text1"/>
        </w:rPr>
        <w:t>本报告期内，本基金管理人严格遵守《中华人民共和国证券投资基金法》、中国证监会的有关规则和其他有关法律法规的规定，严格遵循本基金基金合同，本着诚实信用、勤勉尽责的原则管理和运用基金资产，在严格控制风险的基础上，为基金份额持有人谋求最大利益。本报告期内，本基金运作合法合规，无损害基金份额持有人利益的行为。</w:t>
      </w:r>
    </w:p>
    <w:p w:rsidR="00B57D67" w:rsidRPr="004C4C9E" w:rsidRDefault="00B57D67" w:rsidP="00CE4D5E">
      <w:pPr>
        <w:pStyle w:val="2"/>
        <w:spacing w:beforeLines="50" w:after="0"/>
        <w:rPr>
          <w:rFonts w:ascii="Times New Roman" w:hAnsi="Times New Roman" w:cs="Times New Roman"/>
          <w:color w:val="000000"/>
          <w:kern w:val="0"/>
          <w:sz w:val="21"/>
          <w:szCs w:val="21"/>
        </w:rPr>
      </w:pPr>
      <w:r w:rsidRPr="004C4C9E">
        <w:rPr>
          <w:rFonts w:ascii="Times New Roman" w:hAnsi="Times New Roman" w:cs="Times New Roman"/>
          <w:color w:val="000000"/>
          <w:kern w:val="0"/>
          <w:sz w:val="21"/>
          <w:szCs w:val="21"/>
        </w:rPr>
        <w:t xml:space="preserve">4.3 </w:t>
      </w:r>
      <w:r w:rsidRPr="004C4C9E">
        <w:rPr>
          <w:rFonts w:ascii="Times New Roman" w:hAnsi="Times New Roman" w:cs="Times New Roman"/>
          <w:color w:val="000000"/>
          <w:kern w:val="0"/>
          <w:sz w:val="21"/>
          <w:szCs w:val="21"/>
        </w:rPr>
        <w:t>公平交易专项说明</w:t>
      </w:r>
    </w:p>
    <w:p w:rsidR="00B57D67" w:rsidRPr="00A51799" w:rsidRDefault="00B57D67" w:rsidP="00A51799">
      <w:pPr>
        <w:spacing w:line="360" w:lineRule="auto"/>
        <w:ind w:firstLineChars="50" w:firstLine="105"/>
        <w:rPr>
          <w:rFonts w:eastAsiaTheme="minorEastAsia"/>
          <w:b/>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A51799">
          <w:rPr>
            <w:rFonts w:eastAsiaTheme="minorEastAsia"/>
            <w:b/>
            <w:color w:val="000000" w:themeColor="text1"/>
          </w:rPr>
          <w:t>4.3.1</w:t>
        </w:r>
      </w:smartTag>
      <w:r w:rsidRPr="00A51799">
        <w:rPr>
          <w:rFonts w:eastAsiaTheme="minorEastAsia"/>
          <w:b/>
          <w:color w:val="000000" w:themeColor="text1"/>
        </w:rPr>
        <w:t>公平交易制度的执行情况</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根据中国证监会颁布的《证券投资基金管理公司公平交易制度指导意见》，公司制定了《中银基金管理有限公司公平交易管理办法》，建立了《新股询价申购和参与公开增发管理办法》、《债券询价申购管理办法》、《集中交易管</w:t>
      </w:r>
      <w:r>
        <w:rPr>
          <w:rFonts w:eastAsiaTheme="minorEastAsia"/>
          <w:color w:val="000000" w:themeColor="text1"/>
        </w:rPr>
        <w:t>理办法》等公平交易相关制度体系，通过制度确保不同投资组合在投资管理活动中得到公平对待，严格防范不同投资组合之间进行利益输送。公司建立了投资决策委员会领导下的投资决策及授权制度，以科学规范的投资决策体系，采用集中交易管理加强交易执行环节的内部控制，通过工作制度、流程和技术手段保证公平交易原则的实现；通过建立层级完备的公司证券池及组合风格库，完善各类具体资产管理业务组织结构，规范各项业务之间的关系，在保证各投资组合既具有相对独立性的同时，确保其在获得投资信息、投资建议和实施投资决策方面享有公平的机会；通过对异常</w:t>
      </w:r>
      <w:r>
        <w:rPr>
          <w:rFonts w:eastAsiaTheme="minorEastAsia"/>
          <w:color w:val="000000" w:themeColor="text1"/>
        </w:rPr>
        <w:t>交易行为的实时监控、分析评估、监察稽核和信息披露确保公平交易过程和结果的有效监督。</w:t>
      </w:r>
    </w:p>
    <w:p w:rsidR="00B57D67" w:rsidRPr="004C4C9E" w:rsidRDefault="00B57D67" w:rsidP="004C4C9E">
      <w:pPr>
        <w:spacing w:line="360" w:lineRule="auto"/>
        <w:ind w:firstLineChars="250" w:firstLine="525"/>
        <w:rPr>
          <w:rFonts w:eastAsiaTheme="minorEastAsia"/>
          <w:color w:val="000000" w:themeColor="text1"/>
        </w:rPr>
      </w:pPr>
      <w:r w:rsidRPr="004C4C9E">
        <w:rPr>
          <w:rFonts w:eastAsiaTheme="minorEastAsia"/>
          <w:color w:val="000000" w:themeColor="text1"/>
        </w:rPr>
        <w:t>本报告期内，本公司严格遵守法律法规关于公平交易的相关规定，确保本公司管理的不同投资组合在授权、研究分析、投资决策、交易执行、业绩评估等投资管理活动和环节得到公平对待。各投资组合均严格按照法律、法规和公司制度执行投资交易，本报告期内未发生异常交易行为。</w:t>
      </w:r>
    </w:p>
    <w:p w:rsidR="00B57D67" w:rsidRPr="00A51799" w:rsidRDefault="00B57D67" w:rsidP="00A51799">
      <w:pPr>
        <w:spacing w:line="360" w:lineRule="auto"/>
        <w:ind w:firstLineChars="50" w:firstLine="105"/>
        <w:rPr>
          <w:rFonts w:eastAsiaTheme="minorEastAsia"/>
          <w:b/>
          <w:color w:val="000000" w:themeColor="text1"/>
        </w:rPr>
      </w:pPr>
      <w:r w:rsidRPr="00A51799">
        <w:rPr>
          <w:rFonts w:eastAsiaTheme="minorEastAsia"/>
          <w:b/>
          <w:color w:val="000000" w:themeColor="text1"/>
        </w:rPr>
        <w:t xml:space="preserve">4.3.2 </w:t>
      </w:r>
      <w:r w:rsidRPr="00A51799">
        <w:rPr>
          <w:rFonts w:eastAsiaTheme="minorEastAsia"/>
          <w:b/>
          <w:color w:val="000000" w:themeColor="text1"/>
        </w:rPr>
        <w:t>异常交易行为的专项说明</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本报告期内，本基金未发现异常交易行为。</w:t>
      </w:r>
    </w:p>
    <w:p w:rsidR="00B57D67" w:rsidRPr="004C4C9E" w:rsidRDefault="00B57D67" w:rsidP="004C4C9E">
      <w:pPr>
        <w:spacing w:line="360" w:lineRule="auto"/>
        <w:ind w:firstLineChars="250" w:firstLine="525"/>
        <w:rPr>
          <w:rFonts w:eastAsiaTheme="minorEastAsia"/>
          <w:color w:val="000000" w:themeColor="text1"/>
        </w:rPr>
      </w:pPr>
      <w:r w:rsidRPr="004C4C9E">
        <w:rPr>
          <w:rFonts w:eastAsiaTheme="minorEastAsia"/>
          <w:color w:val="000000" w:themeColor="text1"/>
        </w:rPr>
        <w:t>本报告期内，基金管理人未发生所有投资组合参与的交易所公开竞价同日反向交易成交较少的单边交易量超过该证券当日成交量的</w:t>
      </w:r>
      <w:r w:rsidRPr="004C4C9E">
        <w:rPr>
          <w:rFonts w:eastAsiaTheme="minorEastAsia"/>
          <w:color w:val="000000" w:themeColor="text1"/>
        </w:rPr>
        <w:t>5%</w:t>
      </w:r>
      <w:r w:rsidRPr="004C4C9E">
        <w:rPr>
          <w:rFonts w:eastAsiaTheme="minorEastAsia"/>
          <w:color w:val="000000" w:themeColor="text1"/>
        </w:rPr>
        <w:t>的情况。</w:t>
      </w:r>
    </w:p>
    <w:p w:rsidR="00B57D67" w:rsidRPr="004C4C9E" w:rsidRDefault="00B57D67" w:rsidP="00CE4D5E">
      <w:pPr>
        <w:pStyle w:val="2"/>
        <w:spacing w:beforeLines="50" w:after="0"/>
        <w:rPr>
          <w:rFonts w:ascii="Times New Roman" w:hAnsi="Times New Roman" w:cs="Times New Roman"/>
          <w:color w:val="000000"/>
          <w:kern w:val="0"/>
          <w:sz w:val="21"/>
          <w:szCs w:val="21"/>
        </w:rPr>
      </w:pPr>
      <w:r w:rsidRPr="004C4C9E">
        <w:rPr>
          <w:rFonts w:ascii="Times New Roman" w:hAnsi="Times New Roman" w:cs="Times New Roman"/>
          <w:color w:val="000000"/>
          <w:kern w:val="0"/>
          <w:sz w:val="21"/>
          <w:szCs w:val="21"/>
        </w:rPr>
        <w:t xml:space="preserve">4.4 </w:t>
      </w:r>
      <w:r w:rsidRPr="004C4C9E">
        <w:rPr>
          <w:rFonts w:ascii="Times New Roman" w:hAnsi="Times New Roman" w:cs="Times New Roman"/>
          <w:color w:val="000000"/>
          <w:kern w:val="0"/>
          <w:sz w:val="21"/>
          <w:szCs w:val="21"/>
        </w:rPr>
        <w:t>报告期内基金的投资策略和业绩表现说明</w:t>
      </w:r>
    </w:p>
    <w:p w:rsidR="00B57D67" w:rsidRPr="00C9778A" w:rsidRDefault="00B57D67" w:rsidP="00A51799">
      <w:pPr>
        <w:spacing w:line="360" w:lineRule="auto"/>
        <w:ind w:firstLineChars="49" w:firstLine="103"/>
        <w:rPr>
          <w:rFonts w:eastAsiaTheme="minorEastAsia"/>
          <w:b/>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C9778A">
          <w:rPr>
            <w:rFonts w:eastAsiaTheme="minorEastAsia"/>
            <w:b/>
            <w:color w:val="000000" w:themeColor="text1"/>
          </w:rPr>
          <w:t>4.4.1</w:t>
        </w:r>
      </w:smartTag>
      <w:r w:rsidRPr="00C9778A">
        <w:rPr>
          <w:rFonts w:eastAsiaTheme="minorEastAsia"/>
          <w:b/>
          <w:color w:val="000000" w:themeColor="text1"/>
        </w:rPr>
        <w:t>报告期内基金投资策略和运作分析</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宏观经济分析</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国外经济方面，全球经济继续稳定复苏，欧洲表现强势。从领先指标来看，四季度美国</w:t>
      </w:r>
      <w:r>
        <w:rPr>
          <w:rFonts w:eastAsiaTheme="minorEastAsia"/>
          <w:color w:val="000000" w:themeColor="text1"/>
        </w:rPr>
        <w:t>ISM</w:t>
      </w:r>
      <w:r>
        <w:rPr>
          <w:rFonts w:eastAsiaTheme="minorEastAsia"/>
          <w:color w:val="000000" w:themeColor="text1"/>
        </w:rPr>
        <w:t>制造业</w:t>
      </w:r>
      <w:r>
        <w:rPr>
          <w:rFonts w:eastAsiaTheme="minorEastAsia"/>
          <w:color w:val="000000" w:themeColor="text1"/>
        </w:rPr>
        <w:t>PMI</w:t>
      </w:r>
      <w:r>
        <w:rPr>
          <w:rFonts w:eastAsiaTheme="minorEastAsia"/>
          <w:color w:val="000000" w:themeColor="text1"/>
        </w:rPr>
        <w:t>指数从</w:t>
      </w:r>
      <w:r>
        <w:rPr>
          <w:rFonts w:eastAsiaTheme="minorEastAsia"/>
          <w:color w:val="000000" w:themeColor="text1"/>
        </w:rPr>
        <w:t>60.8</w:t>
      </w:r>
      <w:r>
        <w:rPr>
          <w:rFonts w:eastAsiaTheme="minorEastAsia"/>
          <w:color w:val="000000" w:themeColor="text1"/>
        </w:rPr>
        <w:t>小幅回落至</w:t>
      </w:r>
      <w:r>
        <w:rPr>
          <w:rFonts w:eastAsiaTheme="minorEastAsia"/>
          <w:color w:val="000000" w:themeColor="text1"/>
        </w:rPr>
        <w:t>59.7</w:t>
      </w:r>
      <w:r>
        <w:rPr>
          <w:rFonts w:eastAsiaTheme="minorEastAsia"/>
          <w:color w:val="000000" w:themeColor="text1"/>
        </w:rPr>
        <w:t>水平，实现</w:t>
      </w:r>
      <w:r>
        <w:rPr>
          <w:rFonts w:eastAsiaTheme="minorEastAsia"/>
          <w:color w:val="000000" w:themeColor="text1"/>
        </w:rPr>
        <w:t>2004</w:t>
      </w:r>
      <w:r>
        <w:rPr>
          <w:rFonts w:eastAsiaTheme="minorEastAsia"/>
          <w:color w:val="000000" w:themeColor="text1"/>
        </w:rPr>
        <w:t>年以来最佳年度表现，飓风带来的损害和灾后重建对经济有所影响，但不会实质改变全国经济增长前景；就业市场整体稳健，有效劳动人口的补充逐步接近上限，失业率降至</w:t>
      </w:r>
      <w:r>
        <w:rPr>
          <w:rFonts w:eastAsiaTheme="minorEastAsia"/>
          <w:color w:val="000000" w:themeColor="text1"/>
        </w:rPr>
        <w:t>4.1%</w:t>
      </w:r>
      <w:r>
        <w:rPr>
          <w:rFonts w:eastAsiaTheme="minorEastAsia"/>
          <w:color w:val="000000" w:themeColor="text1"/>
        </w:rPr>
        <w:t>低位，通胀预计将回暖。欧元区经济强劲复苏，四季度制造业</w:t>
      </w:r>
      <w:r>
        <w:rPr>
          <w:rFonts w:eastAsiaTheme="minorEastAsia"/>
          <w:color w:val="000000" w:themeColor="text1"/>
        </w:rPr>
        <w:t>PMI</w:t>
      </w:r>
      <w:r>
        <w:rPr>
          <w:rFonts w:eastAsiaTheme="minorEastAsia"/>
          <w:color w:val="000000" w:themeColor="text1"/>
        </w:rPr>
        <w:t>指数从</w:t>
      </w:r>
      <w:r>
        <w:rPr>
          <w:rFonts w:eastAsiaTheme="minorEastAsia"/>
          <w:color w:val="000000" w:themeColor="text1"/>
        </w:rPr>
        <w:t>58.1</w:t>
      </w:r>
      <w:r>
        <w:rPr>
          <w:rFonts w:eastAsiaTheme="minorEastAsia"/>
          <w:color w:val="000000" w:themeColor="text1"/>
        </w:rPr>
        <w:t>继续上升至历史最高值</w:t>
      </w:r>
      <w:r>
        <w:rPr>
          <w:rFonts w:eastAsiaTheme="minorEastAsia"/>
          <w:color w:val="000000" w:themeColor="text1"/>
        </w:rPr>
        <w:t>60.6</w:t>
      </w:r>
      <w:r>
        <w:rPr>
          <w:rFonts w:eastAsiaTheme="minorEastAsia"/>
          <w:color w:val="000000" w:themeColor="text1"/>
        </w:rPr>
        <w:t>，英国退欧谈判取得关键性进展，市场担忧缓和；日本经济继续复苏，四季度制造业</w:t>
      </w:r>
      <w:r>
        <w:rPr>
          <w:rFonts w:eastAsiaTheme="minorEastAsia"/>
          <w:color w:val="000000" w:themeColor="text1"/>
        </w:rPr>
        <w:t>PMI</w:t>
      </w:r>
      <w:r>
        <w:rPr>
          <w:rFonts w:eastAsiaTheme="minorEastAsia"/>
          <w:color w:val="000000" w:themeColor="text1"/>
        </w:rPr>
        <w:t>指数从</w:t>
      </w:r>
      <w:r>
        <w:rPr>
          <w:rFonts w:eastAsiaTheme="minorEastAsia"/>
          <w:color w:val="000000" w:themeColor="text1"/>
        </w:rPr>
        <w:t>52.9</w:t>
      </w:r>
      <w:r>
        <w:rPr>
          <w:rFonts w:eastAsiaTheme="minorEastAsia"/>
          <w:color w:val="000000" w:themeColor="text1"/>
        </w:rPr>
        <w:t>上升至</w:t>
      </w:r>
      <w:r>
        <w:rPr>
          <w:rFonts w:eastAsiaTheme="minorEastAsia"/>
          <w:color w:val="000000" w:themeColor="text1"/>
        </w:rPr>
        <w:t>54.</w:t>
      </w:r>
      <w:r>
        <w:rPr>
          <w:rFonts w:eastAsiaTheme="minorEastAsia"/>
          <w:color w:val="000000" w:themeColor="text1"/>
        </w:rPr>
        <w:t>2</w:t>
      </w:r>
      <w:r>
        <w:rPr>
          <w:rFonts w:eastAsiaTheme="minorEastAsia"/>
          <w:color w:val="000000" w:themeColor="text1"/>
        </w:rPr>
        <w:t>，失业率创</w:t>
      </w:r>
      <w:r>
        <w:rPr>
          <w:rFonts w:eastAsiaTheme="minorEastAsia"/>
          <w:color w:val="000000" w:themeColor="text1"/>
        </w:rPr>
        <w:t>24</w:t>
      </w:r>
      <w:r>
        <w:rPr>
          <w:rFonts w:eastAsiaTheme="minorEastAsia"/>
          <w:color w:val="000000" w:themeColor="text1"/>
        </w:rPr>
        <w:t>年新低。综合来看，美国复苏前景仍好，房地产或迎来加速补库存，通胀仍将是美国加息路径的主要影响因素，而税改落地后市场情绪出现降温，美元指数有所疲弱，回落至</w:t>
      </w:r>
      <w:r>
        <w:rPr>
          <w:rFonts w:eastAsiaTheme="minorEastAsia"/>
          <w:color w:val="000000" w:themeColor="text1"/>
        </w:rPr>
        <w:t>92</w:t>
      </w:r>
      <w:r>
        <w:rPr>
          <w:rFonts w:eastAsiaTheme="minorEastAsia"/>
          <w:color w:val="000000" w:themeColor="text1"/>
        </w:rPr>
        <w:t>下方；欧洲日本经济复苏加速，通胀压力提升。</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国内经济方面，在外需复苏内需稳定背景下，经济领先指标整体仍是韧性延续，但下行压力趋于增加。具体来看，四季度领先指标中采制造业</w:t>
      </w:r>
      <w:r>
        <w:rPr>
          <w:rFonts w:eastAsiaTheme="minorEastAsia"/>
          <w:color w:val="000000" w:themeColor="text1"/>
        </w:rPr>
        <w:t>PMI</w:t>
      </w:r>
      <w:r>
        <w:rPr>
          <w:rFonts w:eastAsiaTheme="minorEastAsia"/>
          <w:color w:val="000000" w:themeColor="text1"/>
        </w:rPr>
        <w:t>震荡下行至</w:t>
      </w:r>
      <w:r>
        <w:rPr>
          <w:rFonts w:eastAsiaTheme="minorEastAsia"/>
          <w:color w:val="000000" w:themeColor="text1"/>
        </w:rPr>
        <w:t>51.6</w:t>
      </w:r>
      <w:r>
        <w:rPr>
          <w:rFonts w:eastAsiaTheme="minorEastAsia"/>
          <w:color w:val="000000" w:themeColor="text1"/>
        </w:rPr>
        <w:t>，但持续保持在</w:t>
      </w:r>
      <w:r>
        <w:rPr>
          <w:rFonts w:eastAsiaTheme="minorEastAsia"/>
          <w:color w:val="000000" w:themeColor="text1"/>
        </w:rPr>
        <w:t>51.5</w:t>
      </w:r>
      <w:r>
        <w:rPr>
          <w:rFonts w:eastAsiaTheme="minorEastAsia"/>
          <w:color w:val="000000" w:themeColor="text1"/>
        </w:rPr>
        <w:t>以上的高位，同步指标工业增加值</w:t>
      </w:r>
      <w:r>
        <w:rPr>
          <w:rFonts w:eastAsiaTheme="minorEastAsia"/>
          <w:color w:val="000000" w:themeColor="text1"/>
        </w:rPr>
        <w:t>1-11</w:t>
      </w:r>
      <w:r>
        <w:rPr>
          <w:rFonts w:eastAsiaTheme="minorEastAsia"/>
          <w:color w:val="000000" w:themeColor="text1"/>
        </w:rPr>
        <w:t>月累计增长</w:t>
      </w:r>
      <w:r>
        <w:rPr>
          <w:rFonts w:eastAsiaTheme="minorEastAsia"/>
          <w:color w:val="000000" w:themeColor="text1"/>
        </w:rPr>
        <w:t>6.6%</w:t>
      </w:r>
      <w:r>
        <w:rPr>
          <w:rFonts w:eastAsiaTheme="minorEastAsia"/>
          <w:color w:val="000000" w:themeColor="text1"/>
        </w:rPr>
        <w:t>，较三季度末下行</w:t>
      </w:r>
      <w:r>
        <w:rPr>
          <w:rFonts w:eastAsiaTheme="minorEastAsia"/>
          <w:color w:val="000000" w:themeColor="text1"/>
        </w:rPr>
        <w:t>0.1</w:t>
      </w:r>
      <w:r>
        <w:rPr>
          <w:rFonts w:eastAsiaTheme="minorEastAsia"/>
          <w:color w:val="000000" w:themeColor="text1"/>
        </w:rPr>
        <w:t>个百分点。从经济增长动力来看，拉动经济的三驾马车</w:t>
      </w:r>
      <w:r>
        <w:rPr>
          <w:rFonts w:eastAsiaTheme="minorEastAsia"/>
          <w:color w:val="000000" w:themeColor="text1"/>
        </w:rPr>
        <w:t>中出口强势回升，消费与投资稳中有降：</w:t>
      </w:r>
      <w:r>
        <w:rPr>
          <w:rFonts w:eastAsiaTheme="minorEastAsia"/>
          <w:color w:val="000000" w:themeColor="text1"/>
        </w:rPr>
        <w:t>11</w:t>
      </w:r>
      <w:r>
        <w:rPr>
          <w:rFonts w:eastAsiaTheme="minorEastAsia"/>
          <w:color w:val="000000" w:themeColor="text1"/>
        </w:rPr>
        <w:t>月美元计价出口增速较三季度大幅回升至</w:t>
      </w:r>
      <w:r>
        <w:rPr>
          <w:rFonts w:eastAsiaTheme="minorEastAsia"/>
          <w:color w:val="000000" w:themeColor="text1"/>
        </w:rPr>
        <w:t>12.3%</w:t>
      </w:r>
      <w:r>
        <w:rPr>
          <w:rFonts w:eastAsiaTheme="minorEastAsia"/>
          <w:color w:val="000000" w:themeColor="text1"/>
        </w:rPr>
        <w:t>左右，</w:t>
      </w:r>
      <w:r>
        <w:rPr>
          <w:rFonts w:eastAsiaTheme="minorEastAsia"/>
          <w:color w:val="000000" w:themeColor="text1"/>
        </w:rPr>
        <w:t>11</w:t>
      </w:r>
      <w:r>
        <w:rPr>
          <w:rFonts w:eastAsiaTheme="minorEastAsia"/>
          <w:color w:val="000000" w:themeColor="text1"/>
        </w:rPr>
        <w:t>月消费增速较三季度小幅回落至</w:t>
      </w:r>
      <w:r>
        <w:rPr>
          <w:rFonts w:eastAsiaTheme="minorEastAsia"/>
          <w:color w:val="000000" w:themeColor="text1"/>
        </w:rPr>
        <w:t>10.2%</w:t>
      </w:r>
      <w:r>
        <w:rPr>
          <w:rFonts w:eastAsiaTheme="minorEastAsia"/>
          <w:color w:val="000000" w:themeColor="text1"/>
        </w:rPr>
        <w:t>，</w:t>
      </w:r>
      <w:r>
        <w:rPr>
          <w:rFonts w:eastAsiaTheme="minorEastAsia"/>
          <w:color w:val="000000" w:themeColor="text1"/>
        </w:rPr>
        <w:t xml:space="preserve"> 1-11</w:t>
      </w:r>
      <w:r>
        <w:rPr>
          <w:rFonts w:eastAsiaTheme="minorEastAsia"/>
          <w:color w:val="000000" w:themeColor="text1"/>
        </w:rPr>
        <w:t>月固定资产投资增速较三季度继续下降至</w:t>
      </w:r>
      <w:r>
        <w:rPr>
          <w:rFonts w:eastAsiaTheme="minorEastAsia"/>
          <w:color w:val="000000" w:themeColor="text1"/>
        </w:rPr>
        <w:t>7.2%</w:t>
      </w:r>
      <w:r>
        <w:rPr>
          <w:rFonts w:eastAsiaTheme="minorEastAsia"/>
          <w:color w:val="000000" w:themeColor="text1"/>
        </w:rPr>
        <w:t>的水平。通胀方面，</w:t>
      </w:r>
      <w:r>
        <w:rPr>
          <w:rFonts w:eastAsiaTheme="minorEastAsia"/>
          <w:color w:val="000000" w:themeColor="text1"/>
        </w:rPr>
        <w:t>CPI</w:t>
      </w:r>
      <w:r>
        <w:rPr>
          <w:rFonts w:eastAsiaTheme="minorEastAsia"/>
          <w:color w:val="000000" w:themeColor="text1"/>
        </w:rPr>
        <w:t>持续低位徘徊，</w:t>
      </w:r>
      <w:r>
        <w:rPr>
          <w:rFonts w:eastAsiaTheme="minorEastAsia"/>
          <w:color w:val="000000" w:themeColor="text1"/>
        </w:rPr>
        <w:t>11</w:t>
      </w:r>
      <w:r>
        <w:rPr>
          <w:rFonts w:eastAsiaTheme="minorEastAsia"/>
          <w:color w:val="000000" w:themeColor="text1"/>
        </w:rPr>
        <w:t>月同比涨幅小幅震荡至</w:t>
      </w:r>
      <w:r>
        <w:rPr>
          <w:rFonts w:eastAsiaTheme="minorEastAsia"/>
          <w:color w:val="000000" w:themeColor="text1"/>
        </w:rPr>
        <w:t>1.7%</w:t>
      </w:r>
      <w:r>
        <w:rPr>
          <w:rFonts w:eastAsiaTheme="minorEastAsia"/>
          <w:color w:val="000000" w:themeColor="text1"/>
        </w:rPr>
        <w:t>的水平，</w:t>
      </w:r>
      <w:r>
        <w:rPr>
          <w:rFonts w:eastAsiaTheme="minorEastAsia"/>
          <w:color w:val="000000" w:themeColor="text1"/>
        </w:rPr>
        <w:t>PPI</w:t>
      </w:r>
      <w:r>
        <w:rPr>
          <w:rFonts w:eastAsiaTheme="minorEastAsia"/>
          <w:color w:val="000000" w:themeColor="text1"/>
        </w:rPr>
        <w:t>见顶回落，</w:t>
      </w:r>
      <w:r>
        <w:rPr>
          <w:rFonts w:eastAsiaTheme="minorEastAsia"/>
          <w:color w:val="000000" w:themeColor="text1"/>
        </w:rPr>
        <w:t>11</w:t>
      </w:r>
      <w:r>
        <w:rPr>
          <w:rFonts w:eastAsiaTheme="minorEastAsia"/>
          <w:color w:val="000000" w:themeColor="text1"/>
        </w:rPr>
        <w:t>月同比涨幅下降至</w:t>
      </w:r>
      <w:r>
        <w:rPr>
          <w:rFonts w:eastAsiaTheme="minorEastAsia"/>
          <w:color w:val="000000" w:themeColor="text1"/>
        </w:rPr>
        <w:t>5.8%</w:t>
      </w:r>
      <w:r>
        <w:rPr>
          <w:rFonts w:eastAsiaTheme="minorEastAsia"/>
          <w:color w:val="000000" w:themeColor="text1"/>
        </w:rPr>
        <w:t>。</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市场回顾</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整体来看，四季度债市整体呈现出震荡下跌走势。其中，四季度中债总全价指数下跌</w:t>
      </w:r>
      <w:r>
        <w:rPr>
          <w:rFonts w:eastAsiaTheme="minorEastAsia"/>
          <w:color w:val="000000" w:themeColor="text1"/>
        </w:rPr>
        <w:t>1.42%</w:t>
      </w:r>
      <w:r>
        <w:rPr>
          <w:rFonts w:eastAsiaTheme="minorEastAsia"/>
          <w:color w:val="000000" w:themeColor="text1"/>
        </w:rPr>
        <w:t>，中债银行间国债全价指数下跌</w:t>
      </w:r>
      <w:r>
        <w:rPr>
          <w:rFonts w:eastAsiaTheme="minorEastAsia"/>
          <w:color w:val="000000" w:themeColor="text1"/>
        </w:rPr>
        <w:t>1.02%</w:t>
      </w:r>
      <w:r>
        <w:rPr>
          <w:rFonts w:eastAsiaTheme="minorEastAsia"/>
          <w:color w:val="000000" w:themeColor="text1"/>
        </w:rPr>
        <w:t>，中债企业债总全价指数下跌</w:t>
      </w:r>
      <w:r>
        <w:rPr>
          <w:rFonts w:eastAsiaTheme="minorEastAsia"/>
          <w:color w:val="000000" w:themeColor="text1"/>
        </w:rPr>
        <w:t>1.52%</w:t>
      </w:r>
      <w:r>
        <w:rPr>
          <w:rFonts w:eastAsiaTheme="minorEastAsia"/>
          <w:color w:val="000000" w:themeColor="text1"/>
        </w:rPr>
        <w:t>，在收益率曲线上，四季</w:t>
      </w:r>
      <w:r>
        <w:rPr>
          <w:rFonts w:eastAsiaTheme="minorEastAsia"/>
          <w:color w:val="000000" w:themeColor="text1"/>
        </w:rPr>
        <w:t>度收益率曲线经历了由陡变平的变化。其中，四季度</w:t>
      </w:r>
      <w:r>
        <w:rPr>
          <w:rFonts w:eastAsiaTheme="minorEastAsia"/>
          <w:color w:val="000000" w:themeColor="text1"/>
        </w:rPr>
        <w:t>10</w:t>
      </w:r>
      <w:r>
        <w:rPr>
          <w:rFonts w:eastAsiaTheme="minorEastAsia"/>
          <w:color w:val="000000" w:themeColor="text1"/>
        </w:rPr>
        <w:t>年期国债收益率从</w:t>
      </w:r>
      <w:r>
        <w:rPr>
          <w:rFonts w:eastAsiaTheme="minorEastAsia"/>
          <w:color w:val="000000" w:themeColor="text1"/>
        </w:rPr>
        <w:t>3.61%</w:t>
      </w:r>
      <w:r>
        <w:rPr>
          <w:rFonts w:eastAsiaTheme="minorEastAsia"/>
          <w:color w:val="000000" w:themeColor="text1"/>
        </w:rPr>
        <w:t>的水平上行</w:t>
      </w:r>
      <w:r>
        <w:rPr>
          <w:rFonts w:eastAsiaTheme="minorEastAsia"/>
          <w:color w:val="000000" w:themeColor="text1"/>
        </w:rPr>
        <w:t>27</w:t>
      </w:r>
      <w:r>
        <w:rPr>
          <w:rFonts w:eastAsiaTheme="minorEastAsia"/>
          <w:color w:val="000000" w:themeColor="text1"/>
        </w:rPr>
        <w:t>个</w:t>
      </w:r>
      <w:r>
        <w:rPr>
          <w:rFonts w:eastAsiaTheme="minorEastAsia"/>
          <w:color w:val="000000" w:themeColor="text1"/>
        </w:rPr>
        <w:t>bp</w:t>
      </w:r>
      <w:r>
        <w:rPr>
          <w:rFonts w:eastAsiaTheme="minorEastAsia"/>
          <w:color w:val="000000" w:themeColor="text1"/>
        </w:rPr>
        <w:t>至</w:t>
      </w:r>
      <w:r>
        <w:rPr>
          <w:rFonts w:eastAsiaTheme="minorEastAsia"/>
          <w:color w:val="000000" w:themeColor="text1"/>
        </w:rPr>
        <w:t>3.88%</w:t>
      </w:r>
      <w:r>
        <w:rPr>
          <w:rFonts w:eastAsiaTheme="minorEastAsia"/>
          <w:color w:val="000000" w:themeColor="text1"/>
        </w:rPr>
        <w:t>，</w:t>
      </w:r>
      <w:r>
        <w:rPr>
          <w:rFonts w:eastAsiaTheme="minorEastAsia"/>
          <w:color w:val="000000" w:themeColor="text1"/>
        </w:rPr>
        <w:t>10</w:t>
      </w:r>
      <w:r>
        <w:rPr>
          <w:rFonts w:eastAsiaTheme="minorEastAsia"/>
          <w:color w:val="000000" w:themeColor="text1"/>
        </w:rPr>
        <w:t>年期金融债（国开）收益率从</w:t>
      </w:r>
      <w:r>
        <w:rPr>
          <w:rFonts w:eastAsiaTheme="minorEastAsia"/>
          <w:color w:val="000000" w:themeColor="text1"/>
        </w:rPr>
        <w:t>4.19%</w:t>
      </w:r>
      <w:r>
        <w:rPr>
          <w:rFonts w:eastAsiaTheme="minorEastAsia"/>
          <w:color w:val="000000" w:themeColor="text1"/>
        </w:rPr>
        <w:t>上行</w:t>
      </w:r>
      <w:r>
        <w:rPr>
          <w:rFonts w:eastAsiaTheme="minorEastAsia"/>
          <w:color w:val="000000" w:themeColor="text1"/>
        </w:rPr>
        <w:t>63</w:t>
      </w:r>
      <w:r>
        <w:rPr>
          <w:rFonts w:eastAsiaTheme="minorEastAsia"/>
          <w:color w:val="000000" w:themeColor="text1"/>
        </w:rPr>
        <w:t>个</w:t>
      </w:r>
      <w:r>
        <w:rPr>
          <w:rFonts w:eastAsiaTheme="minorEastAsia"/>
          <w:color w:val="000000" w:themeColor="text1"/>
        </w:rPr>
        <w:t>BP</w:t>
      </w:r>
      <w:r>
        <w:rPr>
          <w:rFonts w:eastAsiaTheme="minorEastAsia"/>
          <w:color w:val="000000" w:themeColor="text1"/>
        </w:rPr>
        <w:t>至</w:t>
      </w:r>
      <w:r>
        <w:rPr>
          <w:rFonts w:eastAsiaTheme="minorEastAsia"/>
          <w:color w:val="000000" w:themeColor="text1"/>
        </w:rPr>
        <w:t>4.82%</w:t>
      </w:r>
      <w:r>
        <w:rPr>
          <w:rFonts w:eastAsiaTheme="minorEastAsia"/>
          <w:color w:val="000000" w:themeColor="text1"/>
        </w:rPr>
        <w:t>。货币市场方面，四季度央行货币政策整体中性偏紧，资金面呈现总体结构性紧平衡的格局。其中四季度银行间</w:t>
      </w:r>
      <w:r>
        <w:rPr>
          <w:rFonts w:eastAsiaTheme="minorEastAsia"/>
          <w:color w:val="000000" w:themeColor="text1"/>
        </w:rPr>
        <w:t>1</w:t>
      </w:r>
      <w:r>
        <w:rPr>
          <w:rFonts w:eastAsiaTheme="minorEastAsia"/>
          <w:color w:val="000000" w:themeColor="text1"/>
        </w:rPr>
        <w:t>天回购加权平均利率均值在</w:t>
      </w:r>
      <w:r>
        <w:rPr>
          <w:rFonts w:eastAsiaTheme="minorEastAsia"/>
          <w:color w:val="000000" w:themeColor="text1"/>
        </w:rPr>
        <w:t>2.79%</w:t>
      </w:r>
      <w:r>
        <w:rPr>
          <w:rFonts w:eastAsiaTheme="minorEastAsia"/>
          <w:color w:val="000000" w:themeColor="text1"/>
        </w:rPr>
        <w:t>左右，较上季度均值下降</w:t>
      </w:r>
      <w:r>
        <w:rPr>
          <w:rFonts w:eastAsiaTheme="minorEastAsia"/>
          <w:color w:val="000000" w:themeColor="text1"/>
        </w:rPr>
        <w:t>9bp</w:t>
      </w:r>
      <w:r>
        <w:rPr>
          <w:rFonts w:eastAsiaTheme="minorEastAsia"/>
          <w:color w:val="000000" w:themeColor="text1"/>
        </w:rPr>
        <w:t>，银行间</w:t>
      </w:r>
      <w:r>
        <w:rPr>
          <w:rFonts w:eastAsiaTheme="minorEastAsia"/>
          <w:color w:val="000000" w:themeColor="text1"/>
        </w:rPr>
        <w:t>7</w:t>
      </w:r>
      <w:r>
        <w:rPr>
          <w:rFonts w:eastAsiaTheme="minorEastAsia"/>
          <w:color w:val="000000" w:themeColor="text1"/>
        </w:rPr>
        <w:t>天回购利率均值在</w:t>
      </w:r>
      <w:r>
        <w:rPr>
          <w:rFonts w:eastAsiaTheme="minorEastAsia"/>
          <w:color w:val="000000" w:themeColor="text1"/>
        </w:rPr>
        <w:t>3.52%</w:t>
      </w:r>
      <w:r>
        <w:rPr>
          <w:rFonts w:eastAsiaTheme="minorEastAsia"/>
          <w:color w:val="000000" w:themeColor="text1"/>
        </w:rPr>
        <w:t>左右，较上季度均值上行</w:t>
      </w:r>
      <w:r>
        <w:rPr>
          <w:rFonts w:eastAsiaTheme="minorEastAsia"/>
          <w:color w:val="000000" w:themeColor="text1"/>
        </w:rPr>
        <w:t>7bp</w:t>
      </w:r>
      <w:r>
        <w:rPr>
          <w:rFonts w:eastAsiaTheme="minorEastAsia"/>
          <w:color w:val="000000" w:themeColor="text1"/>
        </w:rPr>
        <w:t>。</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可转债方面，四季度中证转债指数下跌</w:t>
      </w:r>
      <w:r>
        <w:rPr>
          <w:rFonts w:eastAsiaTheme="minorEastAsia"/>
          <w:color w:val="000000" w:themeColor="text1"/>
        </w:rPr>
        <w:t>6.65%</w:t>
      </w:r>
      <w:r>
        <w:rPr>
          <w:rFonts w:eastAsiaTheme="minorEastAsia"/>
          <w:color w:val="000000" w:themeColor="text1"/>
        </w:rPr>
        <w:t>，一方面是权益市场在四季度出现调整，另一方面是由于转债的大规模</w:t>
      </w:r>
      <w:r>
        <w:rPr>
          <w:rFonts w:eastAsiaTheme="minorEastAsia"/>
          <w:color w:val="000000" w:themeColor="text1"/>
        </w:rPr>
        <w:t>发行使得市场整体估值中枢大幅下移。个券方面，受益于周期板块上行，桐昆</w:t>
      </w:r>
      <w:r>
        <w:rPr>
          <w:rFonts w:eastAsiaTheme="minorEastAsia"/>
          <w:color w:val="000000" w:themeColor="text1"/>
        </w:rPr>
        <w:t>EB</w:t>
      </w:r>
      <w:r>
        <w:rPr>
          <w:rFonts w:eastAsiaTheme="minorEastAsia"/>
          <w:color w:val="000000" w:themeColor="text1"/>
        </w:rPr>
        <w:t>、三一转债四季度分别上涨</w:t>
      </w:r>
      <w:r>
        <w:rPr>
          <w:rFonts w:eastAsiaTheme="minorEastAsia"/>
          <w:color w:val="000000" w:themeColor="text1"/>
        </w:rPr>
        <w:t>11.97%</w:t>
      </w:r>
      <w:r>
        <w:rPr>
          <w:rFonts w:eastAsiaTheme="minorEastAsia"/>
          <w:color w:val="000000" w:themeColor="text1"/>
        </w:rPr>
        <w:t>、</w:t>
      </w:r>
      <w:r>
        <w:rPr>
          <w:rFonts w:eastAsiaTheme="minorEastAsia"/>
          <w:color w:val="000000" w:themeColor="text1"/>
        </w:rPr>
        <w:t>4.29%</w:t>
      </w:r>
      <w:r>
        <w:rPr>
          <w:rFonts w:eastAsiaTheme="minorEastAsia"/>
          <w:color w:val="000000" w:themeColor="text1"/>
        </w:rPr>
        <w:t>，表现相对较好。从市场波动情况看，在权益市场总体平稳的背景下，转债的价格波动被巨量供给持续压制，价格逐步震荡下行。往后看，史无前例的巨量供给之下，转债的估值预计短期难见系统性的提升，不过随着品种的不断丰富，市场结构性机会带来的择券空间在明显增加。</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运行分析</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四季度股票市场出现分化，债券市场小幅震荡。策略上，我们保持合适的久期和杠杆比例，积极参与波段投资机会，优化配置结构，重点配置中短</w:t>
      </w:r>
      <w:r>
        <w:rPr>
          <w:rFonts w:eastAsiaTheme="minorEastAsia"/>
          <w:color w:val="000000" w:themeColor="text1"/>
        </w:rPr>
        <w:t>期限、中高评级信用债，合理分配类属资产比例。</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4.</w:t>
      </w:r>
      <w:r>
        <w:rPr>
          <w:rFonts w:eastAsiaTheme="minorEastAsia"/>
          <w:color w:val="000000" w:themeColor="text1"/>
        </w:rPr>
        <w:t>市场展望和投资策略</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展望未来，全球经济依然处于稳定复苏阶段，美国经济向好态势延续，欧洲经济势头强劲，能源价格的回升抬升了各国通胀预期。国内经济短期内维持在合理区间内运转，但从中央经济工作会议来看，经济从追求增速向追求质量和效益的方向转变，对经济下行的容忍度提升。宏观政策仍将注重于经济结构调整和金融风险防控，使宏观杠杆率得到有效控制，金融服务实体经济能力增强。财政政策积极的取向不变，但地方融资监管不会放松。货币政策基调偏紧，定位</w:t>
      </w:r>
      <w:r>
        <w:rPr>
          <w:rFonts w:eastAsiaTheme="minorEastAsia"/>
          <w:color w:val="000000" w:themeColor="text1"/>
        </w:rPr>
        <w:t>“</w:t>
      </w:r>
      <w:r>
        <w:rPr>
          <w:rFonts w:eastAsiaTheme="minorEastAsia"/>
          <w:color w:val="000000" w:themeColor="text1"/>
        </w:rPr>
        <w:t>管住货币供给总闸门</w:t>
      </w:r>
      <w:r>
        <w:rPr>
          <w:rFonts w:eastAsiaTheme="minorEastAsia"/>
          <w:color w:val="000000" w:themeColor="text1"/>
        </w:rPr>
        <w:t>”</w:t>
      </w:r>
      <w:r>
        <w:rPr>
          <w:rFonts w:eastAsiaTheme="minorEastAsia"/>
          <w:color w:val="000000" w:themeColor="text1"/>
        </w:rPr>
        <w:t>，但总体仍</w:t>
      </w:r>
      <w:r>
        <w:rPr>
          <w:rFonts w:eastAsiaTheme="minorEastAsia"/>
          <w:color w:val="000000" w:themeColor="text1"/>
        </w:rPr>
        <w:t>维持稳健中性。社会融资方面，受</w:t>
      </w:r>
      <w:r>
        <w:rPr>
          <w:rFonts w:eastAsiaTheme="minorEastAsia"/>
          <w:color w:val="000000" w:themeColor="text1"/>
        </w:rPr>
        <w:t>“</w:t>
      </w:r>
      <w:r>
        <w:rPr>
          <w:rFonts w:eastAsiaTheme="minorEastAsia"/>
          <w:color w:val="000000" w:themeColor="text1"/>
        </w:rPr>
        <w:t>早放贷早受益</w:t>
      </w:r>
      <w:r>
        <w:rPr>
          <w:rFonts w:eastAsiaTheme="minorEastAsia"/>
          <w:color w:val="000000" w:themeColor="text1"/>
        </w:rPr>
        <w:t>”</w:t>
      </w:r>
      <w:r>
        <w:rPr>
          <w:rFonts w:eastAsiaTheme="minorEastAsia"/>
          <w:color w:val="000000" w:themeColor="text1"/>
        </w:rPr>
        <w:t>信贷冲量影响，</w:t>
      </w:r>
      <w:r>
        <w:rPr>
          <w:rFonts w:eastAsiaTheme="minorEastAsia"/>
          <w:color w:val="000000" w:themeColor="text1"/>
        </w:rPr>
        <w:t>2018</w:t>
      </w:r>
      <w:r>
        <w:rPr>
          <w:rFonts w:eastAsiaTheme="minorEastAsia"/>
          <w:color w:val="000000" w:themeColor="text1"/>
        </w:rPr>
        <w:t>年一季度实体融资仍有韧性。</w:t>
      </w:r>
    </w:p>
    <w:p w:rsidR="00B57D67" w:rsidRPr="004C4C9E" w:rsidRDefault="00B57D67" w:rsidP="004C4C9E">
      <w:pPr>
        <w:spacing w:line="360" w:lineRule="auto"/>
        <w:ind w:firstLineChars="250" w:firstLine="525"/>
        <w:rPr>
          <w:rFonts w:eastAsiaTheme="minorEastAsia"/>
          <w:color w:val="000000" w:themeColor="text1"/>
        </w:rPr>
      </w:pPr>
      <w:r w:rsidRPr="004C4C9E">
        <w:rPr>
          <w:rFonts w:eastAsiaTheme="minorEastAsia"/>
          <w:color w:val="000000" w:themeColor="text1"/>
        </w:rPr>
        <w:t>综合上述分析，我们对</w:t>
      </w:r>
      <w:r w:rsidRPr="004C4C9E">
        <w:rPr>
          <w:rFonts w:eastAsiaTheme="minorEastAsia"/>
          <w:color w:val="000000" w:themeColor="text1"/>
        </w:rPr>
        <w:t>2018</w:t>
      </w:r>
      <w:r w:rsidRPr="004C4C9E">
        <w:rPr>
          <w:rFonts w:eastAsiaTheme="minorEastAsia"/>
          <w:color w:val="000000" w:themeColor="text1"/>
        </w:rPr>
        <w:t>年一季度债券市场的走势判断保持谨慎乐观。经济基本面下行压力仍客观存在，固定资产投资增速延续下行，后续房地产投资仍然会缓中趋降，基建投资受制于财政空间有限，制造业投资可能成为亮点。在经济基本面转弱的背景下，货币政策基调整体维持稳健中性，央行年初定向降准及建立</w:t>
      </w:r>
      <w:r w:rsidRPr="004C4C9E">
        <w:rPr>
          <w:rFonts w:eastAsiaTheme="minorEastAsia"/>
          <w:color w:val="000000" w:themeColor="text1"/>
        </w:rPr>
        <w:t>“</w:t>
      </w:r>
      <w:r w:rsidRPr="004C4C9E">
        <w:rPr>
          <w:rFonts w:eastAsiaTheme="minorEastAsia"/>
          <w:color w:val="000000" w:themeColor="text1"/>
        </w:rPr>
        <w:t>临时准备金动用安排</w:t>
      </w:r>
      <w:r w:rsidRPr="004C4C9E">
        <w:rPr>
          <w:rFonts w:eastAsiaTheme="minorEastAsia"/>
          <w:color w:val="000000" w:themeColor="text1"/>
        </w:rPr>
        <w:t>”</w:t>
      </w:r>
      <w:r w:rsidRPr="004C4C9E">
        <w:rPr>
          <w:rFonts w:eastAsiaTheme="minorEastAsia"/>
          <w:color w:val="000000" w:themeColor="text1"/>
        </w:rPr>
        <w:t>，以满足春节前商业银行因现金大量投放而产生的临时流动性需求，有助于稳定流动性预期。通胀对债市的压力相对可控，</w:t>
      </w:r>
      <w:r w:rsidRPr="004C4C9E">
        <w:rPr>
          <w:rFonts w:eastAsiaTheme="minorEastAsia"/>
          <w:color w:val="000000" w:themeColor="text1"/>
        </w:rPr>
        <w:t>2018</w:t>
      </w:r>
      <w:r w:rsidRPr="004C4C9E">
        <w:rPr>
          <w:rFonts w:eastAsiaTheme="minorEastAsia"/>
          <w:color w:val="000000" w:themeColor="text1"/>
        </w:rPr>
        <w:t>年</w:t>
      </w:r>
      <w:r w:rsidRPr="004C4C9E">
        <w:rPr>
          <w:rFonts w:eastAsiaTheme="minorEastAsia"/>
          <w:color w:val="000000" w:themeColor="text1"/>
        </w:rPr>
        <w:t>CPI</w:t>
      </w:r>
      <w:r w:rsidRPr="004C4C9E">
        <w:rPr>
          <w:rFonts w:eastAsiaTheme="minorEastAsia"/>
          <w:color w:val="000000" w:themeColor="text1"/>
        </w:rPr>
        <w:t>中枢将略有抬升，一季度</w:t>
      </w:r>
      <w:r w:rsidRPr="004C4C9E">
        <w:rPr>
          <w:rFonts w:eastAsiaTheme="minorEastAsia"/>
          <w:color w:val="000000" w:themeColor="text1"/>
        </w:rPr>
        <w:t>CPI</w:t>
      </w:r>
      <w:r w:rsidRPr="004C4C9E">
        <w:rPr>
          <w:rFonts w:eastAsiaTheme="minorEastAsia"/>
          <w:color w:val="000000" w:themeColor="text1"/>
        </w:rPr>
        <w:t>在春节因素和猪肉价格季节性回升的影响下预计将阶段性冲高，而</w:t>
      </w:r>
      <w:r w:rsidRPr="004C4C9E">
        <w:rPr>
          <w:rFonts w:eastAsiaTheme="minorEastAsia"/>
          <w:color w:val="000000" w:themeColor="text1"/>
        </w:rPr>
        <w:t>PPI</w:t>
      </w:r>
      <w:r w:rsidRPr="004C4C9E">
        <w:rPr>
          <w:rFonts w:eastAsiaTheme="minorEastAsia"/>
          <w:color w:val="000000" w:themeColor="text1"/>
        </w:rPr>
        <w:t>中枢将显著回落。欧洲经济基本面持续向好，美联储</w:t>
      </w:r>
      <w:r w:rsidRPr="004C4C9E">
        <w:rPr>
          <w:rFonts w:eastAsiaTheme="minorEastAsia"/>
          <w:color w:val="000000" w:themeColor="text1"/>
        </w:rPr>
        <w:t>2018</w:t>
      </w:r>
      <w:r w:rsidRPr="004C4C9E">
        <w:rPr>
          <w:rFonts w:eastAsiaTheme="minorEastAsia"/>
          <w:color w:val="000000" w:themeColor="text1"/>
        </w:rPr>
        <w:t>年将继续加息，美债收益率曲线变平压力增大，美国货币紧缩路径可能较市场预期温和，美元指数走势疲弱，人民币兑美元汇率稳中有升，内外利差维持较高水平，考虑到货币政策取向总体中性，但</w:t>
      </w:r>
      <w:r w:rsidRPr="004C4C9E">
        <w:rPr>
          <w:rFonts w:eastAsiaTheme="minorEastAsia"/>
          <w:color w:val="000000" w:themeColor="text1"/>
        </w:rPr>
        <w:t>“</w:t>
      </w:r>
      <w:r w:rsidRPr="004C4C9E">
        <w:rPr>
          <w:rFonts w:eastAsiaTheme="minorEastAsia"/>
          <w:color w:val="000000" w:themeColor="text1"/>
        </w:rPr>
        <w:t>双支柱</w:t>
      </w:r>
      <w:r w:rsidRPr="004C4C9E">
        <w:rPr>
          <w:rFonts w:eastAsiaTheme="minorEastAsia"/>
          <w:color w:val="000000" w:themeColor="text1"/>
        </w:rPr>
        <w:t>”</w:t>
      </w:r>
      <w:r w:rsidRPr="004C4C9E">
        <w:rPr>
          <w:rFonts w:eastAsiaTheme="minorEastAsia"/>
          <w:color w:val="000000" w:themeColor="text1"/>
        </w:rPr>
        <w:t>调控推动金融生态链重塑的过程中，金融监管压力仍未完全消除，预计一季度债券收益率中枢可能呈高位震荡走势，在出现经济数据放缓、监管落地、流动性改善等情况时，适当捕捉利率债配置机会。信用债方面，当前中低等级信用利差保护不足，在地方政府债务监管趋严的背景下，融资平台、城投债压力也将增大，但短久期高收益的信用品种依然存在价值发掘的机会。具体操作上，在做好组合流动性管理的基础上，保持适度杠杆和久期，均衡配置，合理分配各类资产，审慎精选信用债和可转债品种，积极把握利率债和可转债的投资交易机会。我们将坚持从自上而下的角度预判市场走势，并从自下而上的角度严防信用风险。作为基金管理者，我们将一如既往地依靠团队的努力和智慧，为投资人创造应有的回报。</w:t>
      </w:r>
    </w:p>
    <w:p w:rsidR="00B57D67" w:rsidRPr="00C9778A" w:rsidRDefault="00B57D67" w:rsidP="00A51799">
      <w:pPr>
        <w:spacing w:line="360" w:lineRule="auto"/>
        <w:ind w:firstLineChars="49" w:firstLine="103"/>
        <w:rPr>
          <w:rFonts w:eastAsiaTheme="minorEastAsia"/>
          <w:b/>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C9778A">
          <w:rPr>
            <w:rFonts w:eastAsiaTheme="minorEastAsia"/>
            <w:b/>
            <w:color w:val="000000" w:themeColor="text1"/>
          </w:rPr>
          <w:t>4.4.2</w:t>
        </w:r>
      </w:smartTag>
      <w:r w:rsidRPr="00C9778A">
        <w:rPr>
          <w:rFonts w:eastAsiaTheme="minorEastAsia"/>
          <w:b/>
          <w:color w:val="000000" w:themeColor="text1"/>
        </w:rPr>
        <w:t>报告期内基金的业绩表现</w:t>
      </w:r>
    </w:p>
    <w:p w:rsidR="0049111A" w:rsidRDefault="00CE4D5E">
      <w:pPr>
        <w:spacing w:line="360" w:lineRule="auto"/>
        <w:ind w:firstLineChars="250" w:firstLine="525"/>
        <w:rPr>
          <w:rFonts w:eastAsiaTheme="minorEastAsia"/>
          <w:color w:val="000000" w:themeColor="text1"/>
        </w:rPr>
      </w:pPr>
      <w:r>
        <w:rPr>
          <w:rFonts w:eastAsiaTheme="minorEastAsia"/>
          <w:color w:val="000000" w:themeColor="text1"/>
        </w:rPr>
        <w:t>截至</w:t>
      </w:r>
      <w:r>
        <w:rPr>
          <w:rFonts w:eastAsiaTheme="minorEastAsia"/>
          <w:color w:val="000000" w:themeColor="text1"/>
        </w:rPr>
        <w:t>201</w:t>
      </w:r>
      <w:r>
        <w:rPr>
          <w:rFonts w:eastAsiaTheme="minorEastAsia"/>
          <w:color w:val="000000" w:themeColor="text1"/>
        </w:rPr>
        <w:t>7</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w:t>
      </w:r>
      <w:r>
        <w:rPr>
          <w:rFonts w:eastAsiaTheme="minorEastAsia"/>
          <w:color w:val="000000" w:themeColor="text1"/>
        </w:rPr>
        <w:t>31</w:t>
      </w:r>
      <w:r>
        <w:rPr>
          <w:rFonts w:eastAsiaTheme="minorEastAsia"/>
          <w:color w:val="000000" w:themeColor="text1"/>
        </w:rPr>
        <w:t>日为止，中银互利半年定期开放债券型证券投资基金的单位净值为</w:t>
      </w:r>
      <w:r>
        <w:rPr>
          <w:rFonts w:eastAsiaTheme="minorEastAsia"/>
          <w:color w:val="000000" w:themeColor="text1"/>
        </w:rPr>
        <w:t>1.0002</w:t>
      </w:r>
      <w:r>
        <w:rPr>
          <w:rFonts w:eastAsiaTheme="minorEastAsia"/>
          <w:color w:val="000000" w:themeColor="text1"/>
        </w:rPr>
        <w:t>元，本基金的累计单位净值为</w:t>
      </w:r>
      <w:r>
        <w:rPr>
          <w:rFonts w:eastAsiaTheme="minorEastAsia"/>
          <w:color w:val="000000" w:themeColor="text1"/>
        </w:rPr>
        <w:t>1.0002</w:t>
      </w:r>
      <w:r>
        <w:rPr>
          <w:rFonts w:eastAsiaTheme="minorEastAsia"/>
          <w:color w:val="000000" w:themeColor="text1"/>
        </w:rPr>
        <w:t>元。报告期内（</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w:t>
      </w:r>
      <w:r>
        <w:rPr>
          <w:rFonts w:eastAsiaTheme="minorEastAsia"/>
          <w:color w:val="000000" w:themeColor="text1"/>
        </w:rPr>
        <w:t>9</w:t>
      </w:r>
      <w:r>
        <w:rPr>
          <w:rFonts w:eastAsiaTheme="minorEastAsia"/>
          <w:color w:val="000000" w:themeColor="text1"/>
        </w:rPr>
        <w:t>日</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w:t>
      </w:r>
      <w:r>
        <w:rPr>
          <w:rFonts w:eastAsiaTheme="minorEastAsia"/>
          <w:color w:val="000000" w:themeColor="text1"/>
        </w:rPr>
        <w:t>31</w:t>
      </w:r>
      <w:r>
        <w:rPr>
          <w:rFonts w:eastAsiaTheme="minorEastAsia"/>
          <w:color w:val="000000" w:themeColor="text1"/>
        </w:rPr>
        <w:t>日）本基金份额净值增长率为</w:t>
      </w:r>
      <w:r>
        <w:rPr>
          <w:rFonts w:eastAsiaTheme="minorEastAsia"/>
          <w:color w:val="000000" w:themeColor="text1"/>
        </w:rPr>
        <w:t>-0.17%</w:t>
      </w:r>
      <w:r>
        <w:rPr>
          <w:rFonts w:eastAsiaTheme="minorEastAsia"/>
          <w:color w:val="000000" w:themeColor="text1"/>
        </w:rPr>
        <w:t>，同期业绩比较基准收益率为</w:t>
      </w:r>
      <w:r>
        <w:rPr>
          <w:rFonts w:eastAsiaTheme="minorEastAsia"/>
          <w:color w:val="000000" w:themeColor="text1"/>
        </w:rPr>
        <w:t xml:space="preserve">-0.48% </w:t>
      </w:r>
      <w:r>
        <w:rPr>
          <w:rFonts w:eastAsiaTheme="minorEastAsia"/>
          <w:color w:val="000000" w:themeColor="text1"/>
        </w:rPr>
        <w:t>。</w:t>
      </w:r>
    </w:p>
    <w:p w:rsidR="00B57D67" w:rsidRPr="004C4C9E" w:rsidRDefault="00B57D67" w:rsidP="004C4C9E">
      <w:pPr>
        <w:spacing w:line="360" w:lineRule="auto"/>
        <w:ind w:firstLineChars="250" w:firstLine="525"/>
        <w:rPr>
          <w:rFonts w:eastAsiaTheme="minorEastAsia"/>
          <w:color w:val="000000" w:themeColor="text1"/>
        </w:rPr>
      </w:pPr>
      <w:r w:rsidRPr="004C4C9E">
        <w:rPr>
          <w:rFonts w:eastAsiaTheme="minorEastAsia"/>
          <w:color w:val="000000" w:themeColor="text1"/>
        </w:rPr>
        <w:t>截至</w:t>
      </w:r>
      <w:r w:rsidRPr="004C4C9E">
        <w:rPr>
          <w:rFonts w:eastAsiaTheme="minorEastAsia"/>
          <w:color w:val="000000" w:themeColor="text1"/>
        </w:rPr>
        <w:t>2017</w:t>
      </w:r>
      <w:r w:rsidRPr="004C4C9E">
        <w:rPr>
          <w:rFonts w:eastAsiaTheme="minorEastAsia"/>
          <w:color w:val="000000" w:themeColor="text1"/>
        </w:rPr>
        <w:t>年</w:t>
      </w:r>
      <w:r w:rsidRPr="004C4C9E">
        <w:rPr>
          <w:rFonts w:eastAsiaTheme="minorEastAsia"/>
          <w:color w:val="000000" w:themeColor="text1"/>
        </w:rPr>
        <w:t>11</w:t>
      </w:r>
      <w:r w:rsidRPr="004C4C9E">
        <w:rPr>
          <w:rFonts w:eastAsiaTheme="minorEastAsia"/>
          <w:color w:val="000000" w:themeColor="text1"/>
        </w:rPr>
        <w:t>月</w:t>
      </w:r>
      <w:r w:rsidRPr="004C4C9E">
        <w:rPr>
          <w:rFonts w:eastAsiaTheme="minorEastAsia"/>
          <w:color w:val="000000" w:themeColor="text1"/>
        </w:rPr>
        <w:t>8</w:t>
      </w:r>
      <w:r w:rsidRPr="004C4C9E">
        <w:rPr>
          <w:rFonts w:eastAsiaTheme="minorEastAsia"/>
          <w:color w:val="000000" w:themeColor="text1"/>
        </w:rPr>
        <w:t>日为止，中银互利分级债券型证券投资基金的单位净值为</w:t>
      </w:r>
      <w:r w:rsidRPr="004C4C9E">
        <w:rPr>
          <w:rFonts w:eastAsiaTheme="minorEastAsia"/>
          <w:color w:val="000000" w:themeColor="text1"/>
        </w:rPr>
        <w:t>1.0024</w:t>
      </w:r>
      <w:r w:rsidRPr="004C4C9E">
        <w:rPr>
          <w:rFonts w:eastAsiaTheme="minorEastAsia"/>
          <w:color w:val="000000" w:themeColor="text1"/>
        </w:rPr>
        <w:t>元，本基金的累积单位净值为</w:t>
      </w:r>
      <w:r w:rsidRPr="004C4C9E">
        <w:rPr>
          <w:rFonts w:eastAsiaTheme="minorEastAsia"/>
          <w:color w:val="000000" w:themeColor="text1"/>
        </w:rPr>
        <w:t>1.0024</w:t>
      </w:r>
      <w:r w:rsidRPr="004C4C9E">
        <w:rPr>
          <w:rFonts w:eastAsiaTheme="minorEastAsia"/>
          <w:color w:val="000000" w:themeColor="text1"/>
        </w:rPr>
        <w:t>元。报告期内（</w:t>
      </w:r>
      <w:r w:rsidRPr="004C4C9E">
        <w:rPr>
          <w:rFonts w:eastAsiaTheme="minorEastAsia"/>
          <w:color w:val="000000" w:themeColor="text1"/>
        </w:rPr>
        <w:t>2017</w:t>
      </w:r>
      <w:r w:rsidRPr="004C4C9E">
        <w:rPr>
          <w:rFonts w:eastAsiaTheme="minorEastAsia"/>
          <w:color w:val="000000" w:themeColor="text1"/>
        </w:rPr>
        <w:t>年</w:t>
      </w:r>
      <w:r w:rsidRPr="004C4C9E">
        <w:rPr>
          <w:rFonts w:eastAsiaTheme="minorEastAsia"/>
          <w:color w:val="000000" w:themeColor="text1"/>
        </w:rPr>
        <w:t>10</w:t>
      </w:r>
      <w:r w:rsidRPr="004C4C9E">
        <w:rPr>
          <w:rFonts w:eastAsiaTheme="minorEastAsia"/>
          <w:color w:val="000000" w:themeColor="text1"/>
        </w:rPr>
        <w:t>月</w:t>
      </w:r>
      <w:r w:rsidRPr="004C4C9E">
        <w:rPr>
          <w:rFonts w:eastAsiaTheme="minorEastAsia"/>
          <w:color w:val="000000" w:themeColor="text1"/>
        </w:rPr>
        <w:t>1</w:t>
      </w:r>
      <w:r w:rsidRPr="004C4C9E">
        <w:rPr>
          <w:rFonts w:eastAsiaTheme="minorEastAsia"/>
          <w:color w:val="000000" w:themeColor="text1"/>
        </w:rPr>
        <w:t>日</w:t>
      </w:r>
      <w:r w:rsidRPr="004C4C9E">
        <w:rPr>
          <w:rFonts w:eastAsiaTheme="minorEastAsia"/>
          <w:color w:val="000000" w:themeColor="text1"/>
        </w:rPr>
        <w:t>-2017</w:t>
      </w:r>
      <w:r w:rsidRPr="004C4C9E">
        <w:rPr>
          <w:rFonts w:eastAsiaTheme="minorEastAsia"/>
          <w:color w:val="000000" w:themeColor="text1"/>
        </w:rPr>
        <w:t>年</w:t>
      </w:r>
      <w:r w:rsidRPr="004C4C9E">
        <w:rPr>
          <w:rFonts w:eastAsiaTheme="minorEastAsia"/>
          <w:color w:val="000000" w:themeColor="text1"/>
        </w:rPr>
        <w:t>11</w:t>
      </w:r>
      <w:r w:rsidRPr="004C4C9E">
        <w:rPr>
          <w:rFonts w:eastAsiaTheme="minorEastAsia"/>
          <w:color w:val="000000" w:themeColor="text1"/>
        </w:rPr>
        <w:t>月</w:t>
      </w:r>
      <w:r w:rsidRPr="004C4C9E">
        <w:rPr>
          <w:rFonts w:eastAsiaTheme="minorEastAsia"/>
          <w:color w:val="000000" w:themeColor="text1"/>
        </w:rPr>
        <w:t>8</w:t>
      </w:r>
      <w:r w:rsidRPr="004C4C9E">
        <w:rPr>
          <w:rFonts w:eastAsiaTheme="minorEastAsia"/>
          <w:color w:val="000000" w:themeColor="text1"/>
        </w:rPr>
        <w:t>日）本基金份额净值增长率为</w:t>
      </w:r>
      <w:r w:rsidRPr="004C4C9E">
        <w:rPr>
          <w:rFonts w:eastAsiaTheme="minorEastAsia"/>
          <w:color w:val="000000" w:themeColor="text1"/>
        </w:rPr>
        <w:t>0.76%</w:t>
      </w:r>
      <w:r w:rsidRPr="004C4C9E">
        <w:rPr>
          <w:rFonts w:eastAsiaTheme="minorEastAsia"/>
          <w:color w:val="000000" w:themeColor="text1"/>
        </w:rPr>
        <w:t>，同期业绩比较基准收益率为</w:t>
      </w:r>
      <w:r w:rsidRPr="004C4C9E">
        <w:rPr>
          <w:rFonts w:eastAsiaTheme="minorEastAsia"/>
          <w:color w:val="000000" w:themeColor="text1"/>
        </w:rPr>
        <w:t>-0.67%</w:t>
      </w:r>
      <w:r w:rsidRPr="004C4C9E">
        <w:rPr>
          <w:rFonts w:eastAsiaTheme="minorEastAsia"/>
          <w:color w:val="000000" w:themeColor="text1"/>
        </w:rPr>
        <w:t>。</w:t>
      </w:r>
    </w:p>
    <w:p w:rsidR="00B57D67" w:rsidRPr="004C4C9E" w:rsidRDefault="00125587" w:rsidP="00CE4D5E">
      <w:pPr>
        <w:pStyle w:val="2"/>
        <w:spacing w:beforeLines="50" w:after="0"/>
        <w:rPr>
          <w:rFonts w:ascii="Times New Roman" w:hAnsi="Times New Roman" w:cs="Times New Roman"/>
          <w:color w:val="000000"/>
          <w:kern w:val="0"/>
          <w:sz w:val="21"/>
          <w:szCs w:val="21"/>
        </w:rPr>
      </w:pPr>
      <w:r w:rsidRPr="004C4C9E">
        <w:rPr>
          <w:rFonts w:ascii="Times New Roman" w:hAnsi="Times New Roman" w:cs="Times New Roman"/>
          <w:color w:val="000000"/>
          <w:kern w:val="0"/>
          <w:sz w:val="21"/>
          <w:szCs w:val="21"/>
        </w:rPr>
        <w:t>4</w:t>
      </w:r>
      <w:r w:rsidR="00B57D67" w:rsidRPr="004C4C9E">
        <w:rPr>
          <w:rFonts w:ascii="Times New Roman" w:hAnsi="Times New Roman" w:cs="Times New Roman"/>
          <w:color w:val="000000"/>
          <w:kern w:val="0"/>
          <w:sz w:val="21"/>
          <w:szCs w:val="21"/>
        </w:rPr>
        <w:t>.5</w:t>
      </w:r>
      <w:r w:rsidR="00B57D67" w:rsidRPr="004C4C9E">
        <w:rPr>
          <w:rFonts w:ascii="Times New Roman" w:hAnsi="Times New Roman" w:cs="Times New Roman"/>
          <w:color w:val="000000"/>
          <w:kern w:val="0"/>
          <w:sz w:val="21"/>
          <w:szCs w:val="21"/>
        </w:rPr>
        <w:t>报告期内基金持有人数或基金资产净值预警说明</w:t>
      </w:r>
    </w:p>
    <w:p w:rsidR="00B57D67" w:rsidRPr="004C4C9E" w:rsidRDefault="00B57D67" w:rsidP="004C4C9E">
      <w:pPr>
        <w:spacing w:line="360" w:lineRule="auto"/>
        <w:ind w:firstLineChars="250" w:firstLine="525"/>
        <w:rPr>
          <w:rFonts w:eastAsiaTheme="minorEastAsia"/>
          <w:color w:val="000000" w:themeColor="text1"/>
        </w:rPr>
      </w:pPr>
      <w:r w:rsidRPr="004C4C9E">
        <w:rPr>
          <w:rFonts w:eastAsiaTheme="minorEastAsia"/>
          <w:color w:val="000000" w:themeColor="text1"/>
        </w:rPr>
        <w:t>本基金在报告期内未出现连续二十个工作日基金份额持有人数量不满二百人或者基金资产净值低于五千万元的情形。</w:t>
      </w:r>
    </w:p>
    <w:p w:rsidR="004061AC" w:rsidRPr="004C4C9E" w:rsidRDefault="004061AC" w:rsidP="00CE4D5E">
      <w:pPr>
        <w:pStyle w:val="1"/>
        <w:spacing w:beforeLines="50" w:afterLines="50" w:line="360" w:lineRule="auto"/>
        <w:jc w:val="center"/>
        <w:rPr>
          <w:color w:val="000000"/>
          <w:kern w:val="0"/>
          <w:sz w:val="21"/>
          <w:szCs w:val="21"/>
        </w:rPr>
      </w:pPr>
      <w:r w:rsidRPr="004C4C9E">
        <w:rPr>
          <w:color w:val="000000"/>
          <w:kern w:val="0"/>
          <w:sz w:val="21"/>
          <w:szCs w:val="21"/>
        </w:rPr>
        <w:t>§</w:t>
      </w:r>
      <w:r w:rsidR="001C0993" w:rsidRPr="004C4C9E">
        <w:rPr>
          <w:color w:val="000000"/>
          <w:kern w:val="0"/>
          <w:sz w:val="21"/>
          <w:szCs w:val="21"/>
        </w:rPr>
        <w:t>5</w:t>
      </w:r>
      <w:r w:rsidRPr="004C4C9E">
        <w:rPr>
          <w:color w:val="000000"/>
          <w:kern w:val="0"/>
          <w:sz w:val="21"/>
          <w:szCs w:val="21"/>
        </w:rPr>
        <w:t>投资组合报告</w:t>
      </w:r>
    </w:p>
    <w:p w:rsidR="0010032F" w:rsidRPr="004C4C9E" w:rsidRDefault="0010032F" w:rsidP="004C4C9E">
      <w:pPr>
        <w:pStyle w:val="2"/>
        <w:spacing w:before="0" w:after="0"/>
        <w:rPr>
          <w:rFonts w:ascii="Times New Roman" w:hAnsi="Times New Roman" w:cs="Times New Roman"/>
          <w:b w:val="0"/>
          <w:color w:val="000000"/>
          <w:kern w:val="0"/>
          <w:sz w:val="21"/>
          <w:szCs w:val="21"/>
        </w:rPr>
      </w:pPr>
      <w:r w:rsidRPr="004C4C9E">
        <w:rPr>
          <w:rFonts w:ascii="Times New Roman" w:hAnsi="Times New Roman" w:cs="Times New Roman"/>
          <w:color w:val="000000"/>
          <w:kern w:val="0"/>
          <w:sz w:val="21"/>
          <w:szCs w:val="21"/>
        </w:rPr>
        <w:t xml:space="preserve">5.1 </w:t>
      </w:r>
      <w:r w:rsidRPr="004C4C9E">
        <w:rPr>
          <w:rFonts w:ascii="Times New Roman" w:hAnsi="Times New Roman" w:cs="Times New Roman"/>
          <w:color w:val="000000"/>
          <w:kern w:val="0"/>
          <w:sz w:val="21"/>
          <w:szCs w:val="21"/>
        </w:rPr>
        <w:t>中银互利半年定期开放债券型证券投资基金</w:t>
      </w:r>
    </w:p>
    <w:p w:rsidR="0010032F" w:rsidRPr="004C4C9E" w:rsidRDefault="0010032F" w:rsidP="00C9778A">
      <w:pPr>
        <w:autoSpaceDE w:val="0"/>
        <w:autoSpaceDN w:val="0"/>
        <w:adjustRightInd w:val="0"/>
        <w:spacing w:line="360" w:lineRule="auto"/>
        <w:ind w:left="17"/>
        <w:jc w:val="left"/>
        <w:rPr>
          <w:b/>
          <w:color w:val="000000"/>
          <w:kern w:val="0"/>
        </w:rPr>
      </w:pPr>
      <w:r w:rsidRPr="004C4C9E">
        <w:rPr>
          <w:b/>
          <w:color w:val="000000"/>
          <w:kern w:val="0"/>
        </w:rPr>
        <w:t>（报告期：</w:t>
      </w:r>
      <w:r w:rsidRPr="004C4C9E">
        <w:rPr>
          <w:b/>
          <w:color w:val="000000"/>
          <w:kern w:val="0"/>
        </w:rPr>
        <w:t>2017</w:t>
      </w:r>
      <w:r w:rsidRPr="004C4C9E">
        <w:rPr>
          <w:b/>
          <w:color w:val="000000"/>
          <w:kern w:val="0"/>
        </w:rPr>
        <w:t>年</w:t>
      </w:r>
      <w:r w:rsidRPr="004C4C9E">
        <w:rPr>
          <w:b/>
          <w:color w:val="000000"/>
          <w:kern w:val="0"/>
        </w:rPr>
        <w:t>11</w:t>
      </w:r>
      <w:r w:rsidRPr="004C4C9E">
        <w:rPr>
          <w:b/>
          <w:color w:val="000000"/>
          <w:kern w:val="0"/>
        </w:rPr>
        <w:t>月</w:t>
      </w:r>
      <w:r w:rsidRPr="004C4C9E">
        <w:rPr>
          <w:b/>
          <w:color w:val="000000"/>
          <w:kern w:val="0"/>
        </w:rPr>
        <w:t>9</w:t>
      </w:r>
      <w:r w:rsidRPr="004C4C9E">
        <w:rPr>
          <w:b/>
          <w:color w:val="000000"/>
          <w:kern w:val="0"/>
        </w:rPr>
        <w:t>日</w:t>
      </w:r>
      <w:r w:rsidRPr="004C4C9E">
        <w:rPr>
          <w:b/>
          <w:color w:val="000000"/>
          <w:kern w:val="0"/>
        </w:rPr>
        <w:t>-2017</w:t>
      </w:r>
      <w:r w:rsidRPr="004C4C9E">
        <w:rPr>
          <w:b/>
          <w:color w:val="000000"/>
          <w:kern w:val="0"/>
        </w:rPr>
        <w:t>年</w:t>
      </w:r>
      <w:r w:rsidRPr="004C4C9E">
        <w:rPr>
          <w:b/>
          <w:color w:val="000000"/>
          <w:kern w:val="0"/>
        </w:rPr>
        <w:t>12</w:t>
      </w:r>
      <w:r w:rsidRPr="004C4C9E">
        <w:rPr>
          <w:b/>
          <w:color w:val="000000"/>
          <w:kern w:val="0"/>
        </w:rPr>
        <w:t>月</w:t>
      </w:r>
      <w:r w:rsidRPr="004C4C9E">
        <w:rPr>
          <w:b/>
          <w:color w:val="000000"/>
          <w:kern w:val="0"/>
        </w:rPr>
        <w:t>31</w:t>
      </w:r>
      <w:r w:rsidRPr="004C4C9E">
        <w:rPr>
          <w:b/>
          <w:color w:val="000000"/>
          <w:kern w:val="0"/>
        </w:rPr>
        <w:t>日）</w:t>
      </w:r>
    </w:p>
    <w:p w:rsidR="004061AC" w:rsidRPr="004C4C9E" w:rsidRDefault="008153E5" w:rsidP="004C4C9E">
      <w:pPr>
        <w:autoSpaceDE w:val="0"/>
        <w:autoSpaceDN w:val="0"/>
        <w:adjustRightInd w:val="0"/>
        <w:spacing w:line="360" w:lineRule="auto"/>
        <w:ind w:left="15"/>
        <w:jc w:val="left"/>
        <w:rPr>
          <w:b/>
          <w:color w:val="000000"/>
          <w:kern w:val="0"/>
        </w:rPr>
      </w:pPr>
      <w:r>
        <w:rPr>
          <w:rFonts w:hint="eastAsia"/>
          <w:b/>
          <w:color w:val="000000"/>
          <w:kern w:val="0"/>
        </w:rPr>
        <w:t>5.1.</w:t>
      </w:r>
      <w:r>
        <w:rPr>
          <w:rFonts w:hint="eastAsia"/>
          <w:b/>
          <w:color w:val="000000"/>
          <w:kern w:val="0"/>
          <w:sz w:val="23"/>
        </w:rPr>
        <w:t>1</w:t>
      </w:r>
      <w:r w:rsidR="004061AC" w:rsidRPr="004C4C9E">
        <w:rPr>
          <w:b/>
          <w:color w:val="000000"/>
          <w:kern w:val="0"/>
        </w:rPr>
        <w:t>报告期末基金资产组合情况</w:t>
      </w:r>
    </w:p>
    <w:tbl>
      <w:tblPr>
        <w:tblStyle w:val="af7"/>
        <w:tblW w:w="8897" w:type="dxa"/>
        <w:tblLayout w:type="fixed"/>
        <w:tblLook w:val="04A0"/>
      </w:tblPr>
      <w:tblGrid>
        <w:gridCol w:w="720"/>
        <w:gridCol w:w="2834"/>
        <w:gridCol w:w="2976"/>
        <w:gridCol w:w="2367"/>
      </w:tblGrid>
      <w:tr w:rsidR="00220C32" w:rsidRPr="004C4C9E" w:rsidTr="005F70E2">
        <w:tc>
          <w:tcPr>
            <w:tcW w:w="720" w:type="dxa"/>
            <w:vAlign w:val="center"/>
          </w:tcPr>
          <w:p w:rsidR="00853140" w:rsidRPr="004C4C9E" w:rsidRDefault="00853140" w:rsidP="004C4C9E">
            <w:pPr>
              <w:autoSpaceDE w:val="0"/>
              <w:autoSpaceDN w:val="0"/>
              <w:adjustRightInd w:val="0"/>
              <w:spacing w:before="29" w:line="276" w:lineRule="auto"/>
              <w:ind w:left="15"/>
              <w:jc w:val="center"/>
              <w:rPr>
                <w:color w:val="000000"/>
                <w:sz w:val="21"/>
              </w:rPr>
            </w:pPr>
            <w:r w:rsidRPr="004C4C9E">
              <w:rPr>
                <w:color w:val="000000"/>
                <w:sz w:val="21"/>
              </w:rPr>
              <w:t>序号</w:t>
            </w:r>
          </w:p>
        </w:tc>
        <w:tc>
          <w:tcPr>
            <w:tcW w:w="2834" w:type="dxa"/>
            <w:vAlign w:val="center"/>
          </w:tcPr>
          <w:p w:rsidR="00853140" w:rsidRPr="004C4C9E" w:rsidRDefault="00853140" w:rsidP="004C4C9E">
            <w:pPr>
              <w:autoSpaceDE w:val="0"/>
              <w:autoSpaceDN w:val="0"/>
              <w:adjustRightInd w:val="0"/>
              <w:spacing w:before="29" w:line="276" w:lineRule="auto"/>
              <w:ind w:left="15"/>
              <w:jc w:val="center"/>
              <w:rPr>
                <w:color w:val="000000"/>
                <w:sz w:val="21"/>
              </w:rPr>
            </w:pPr>
            <w:r w:rsidRPr="004C4C9E">
              <w:rPr>
                <w:color w:val="000000"/>
                <w:sz w:val="21"/>
              </w:rPr>
              <w:t>项目</w:t>
            </w:r>
          </w:p>
        </w:tc>
        <w:tc>
          <w:tcPr>
            <w:tcW w:w="2976" w:type="dxa"/>
            <w:vAlign w:val="center"/>
          </w:tcPr>
          <w:p w:rsidR="00853140" w:rsidRPr="004C4C9E" w:rsidRDefault="00853140" w:rsidP="004C4C9E">
            <w:pPr>
              <w:autoSpaceDE w:val="0"/>
              <w:autoSpaceDN w:val="0"/>
              <w:adjustRightInd w:val="0"/>
              <w:spacing w:before="29" w:line="276" w:lineRule="auto"/>
              <w:ind w:left="15"/>
              <w:jc w:val="center"/>
              <w:rPr>
                <w:color w:val="000000"/>
                <w:sz w:val="21"/>
              </w:rPr>
            </w:pPr>
            <w:r w:rsidRPr="004C4C9E">
              <w:rPr>
                <w:color w:val="000000"/>
                <w:sz w:val="21"/>
              </w:rPr>
              <w:t>金额</w:t>
            </w:r>
            <w:r w:rsidR="00D57B7C" w:rsidRPr="004C4C9E">
              <w:rPr>
                <w:color w:val="000000"/>
                <w:sz w:val="21"/>
              </w:rPr>
              <w:t>(</w:t>
            </w:r>
            <w:r w:rsidRPr="004C4C9E">
              <w:rPr>
                <w:color w:val="000000"/>
                <w:sz w:val="21"/>
              </w:rPr>
              <w:t>元</w:t>
            </w:r>
            <w:r w:rsidR="00D57B7C" w:rsidRPr="004C4C9E">
              <w:rPr>
                <w:color w:val="000000"/>
                <w:sz w:val="21"/>
              </w:rPr>
              <w:t>)</w:t>
            </w:r>
          </w:p>
        </w:tc>
        <w:tc>
          <w:tcPr>
            <w:tcW w:w="2367" w:type="dxa"/>
            <w:vAlign w:val="center"/>
          </w:tcPr>
          <w:p w:rsidR="00853140" w:rsidRPr="004C4C9E" w:rsidRDefault="00853140" w:rsidP="004C4C9E">
            <w:pPr>
              <w:autoSpaceDE w:val="0"/>
              <w:autoSpaceDN w:val="0"/>
              <w:adjustRightInd w:val="0"/>
              <w:spacing w:before="29" w:line="276" w:lineRule="auto"/>
              <w:ind w:left="15"/>
              <w:jc w:val="center"/>
              <w:rPr>
                <w:color w:val="000000"/>
                <w:sz w:val="21"/>
              </w:rPr>
            </w:pPr>
            <w:r w:rsidRPr="004C4C9E">
              <w:rPr>
                <w:color w:val="000000"/>
                <w:sz w:val="21"/>
              </w:rPr>
              <w:t>占基金总资产的比例</w:t>
            </w:r>
            <w:r w:rsidR="00D57B7C" w:rsidRPr="004C4C9E">
              <w:rPr>
                <w:color w:val="000000"/>
                <w:sz w:val="21"/>
              </w:rPr>
              <w:t>(</w:t>
            </w:r>
            <w:r w:rsidRPr="004C4C9E">
              <w:rPr>
                <w:color w:val="000000"/>
                <w:sz w:val="21"/>
              </w:rPr>
              <w:t>%</w:t>
            </w:r>
            <w:r w:rsidR="00D57B7C" w:rsidRPr="004C4C9E">
              <w:rPr>
                <w:color w:val="000000"/>
                <w:sz w:val="21"/>
              </w:rPr>
              <w:t>)</w:t>
            </w:r>
          </w:p>
        </w:tc>
      </w:tr>
      <w:tr w:rsidR="00220C32" w:rsidRPr="004C4C9E" w:rsidTr="005F70E2">
        <w:tc>
          <w:tcPr>
            <w:tcW w:w="720" w:type="dxa"/>
            <w:vAlign w:val="center"/>
          </w:tcPr>
          <w:p w:rsidR="00853140" w:rsidRPr="004C4C9E" w:rsidRDefault="00853140" w:rsidP="004C4C9E">
            <w:pPr>
              <w:autoSpaceDE w:val="0"/>
              <w:autoSpaceDN w:val="0"/>
              <w:adjustRightInd w:val="0"/>
              <w:spacing w:before="29" w:line="276" w:lineRule="auto"/>
              <w:ind w:left="15"/>
              <w:jc w:val="center"/>
              <w:rPr>
                <w:color w:val="000000"/>
                <w:sz w:val="21"/>
              </w:rPr>
            </w:pPr>
            <w:r w:rsidRPr="004C4C9E">
              <w:rPr>
                <w:color w:val="000000"/>
                <w:sz w:val="21"/>
              </w:rPr>
              <w:t>1</w:t>
            </w:r>
          </w:p>
        </w:tc>
        <w:tc>
          <w:tcPr>
            <w:tcW w:w="2834" w:type="dxa"/>
            <w:vAlign w:val="center"/>
          </w:tcPr>
          <w:p w:rsidR="00853140" w:rsidRPr="004C4C9E" w:rsidRDefault="00853140" w:rsidP="004C4C9E">
            <w:pPr>
              <w:autoSpaceDE w:val="0"/>
              <w:autoSpaceDN w:val="0"/>
              <w:adjustRightInd w:val="0"/>
              <w:spacing w:before="29" w:line="276" w:lineRule="auto"/>
              <w:ind w:left="15"/>
              <w:jc w:val="left"/>
              <w:rPr>
                <w:color w:val="000000"/>
                <w:sz w:val="21"/>
              </w:rPr>
            </w:pPr>
            <w:r w:rsidRPr="004C4C9E">
              <w:rPr>
                <w:color w:val="000000"/>
                <w:sz w:val="21"/>
              </w:rPr>
              <w:t>权益投资</w:t>
            </w:r>
          </w:p>
        </w:tc>
        <w:tc>
          <w:tcPr>
            <w:tcW w:w="2976" w:type="dxa"/>
            <w:vAlign w:val="center"/>
          </w:tcPr>
          <w:p w:rsidR="00853140" w:rsidRPr="004C4C9E" w:rsidRDefault="00C77AEF"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853140" w:rsidRPr="004C4C9E" w:rsidRDefault="001675CD"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5F70E2">
        <w:tc>
          <w:tcPr>
            <w:tcW w:w="720" w:type="dxa"/>
            <w:vAlign w:val="center"/>
          </w:tcPr>
          <w:p w:rsidR="00853140" w:rsidRPr="004C4C9E" w:rsidRDefault="00853140" w:rsidP="004C4C9E">
            <w:pPr>
              <w:autoSpaceDE w:val="0"/>
              <w:autoSpaceDN w:val="0"/>
              <w:adjustRightInd w:val="0"/>
              <w:spacing w:before="29" w:line="276" w:lineRule="auto"/>
              <w:ind w:left="15"/>
              <w:jc w:val="center"/>
              <w:rPr>
                <w:color w:val="000000"/>
                <w:sz w:val="21"/>
              </w:rPr>
            </w:pPr>
          </w:p>
        </w:tc>
        <w:tc>
          <w:tcPr>
            <w:tcW w:w="2834" w:type="dxa"/>
            <w:vAlign w:val="center"/>
          </w:tcPr>
          <w:p w:rsidR="00853140" w:rsidRPr="004C4C9E" w:rsidRDefault="00853140" w:rsidP="004C4C9E">
            <w:pPr>
              <w:autoSpaceDE w:val="0"/>
              <w:autoSpaceDN w:val="0"/>
              <w:adjustRightInd w:val="0"/>
              <w:spacing w:before="29" w:line="276" w:lineRule="auto"/>
              <w:ind w:left="15"/>
              <w:jc w:val="left"/>
              <w:rPr>
                <w:color w:val="000000"/>
                <w:sz w:val="21"/>
              </w:rPr>
            </w:pPr>
            <w:r w:rsidRPr="004C4C9E">
              <w:rPr>
                <w:color w:val="000000"/>
                <w:sz w:val="21"/>
              </w:rPr>
              <w:t>其中：股票</w:t>
            </w:r>
          </w:p>
        </w:tc>
        <w:tc>
          <w:tcPr>
            <w:tcW w:w="2976" w:type="dxa"/>
            <w:vAlign w:val="center"/>
          </w:tcPr>
          <w:p w:rsidR="00853140" w:rsidRPr="004C4C9E" w:rsidRDefault="001675CD"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853140" w:rsidRPr="004C4C9E" w:rsidRDefault="001675CD"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5F70E2">
        <w:tc>
          <w:tcPr>
            <w:tcW w:w="720" w:type="dxa"/>
            <w:vAlign w:val="center"/>
          </w:tcPr>
          <w:p w:rsidR="00853140" w:rsidRPr="004C4C9E" w:rsidRDefault="00853140" w:rsidP="004C4C9E">
            <w:pPr>
              <w:autoSpaceDE w:val="0"/>
              <w:autoSpaceDN w:val="0"/>
              <w:adjustRightInd w:val="0"/>
              <w:spacing w:before="29" w:line="276" w:lineRule="auto"/>
              <w:ind w:left="15"/>
              <w:jc w:val="center"/>
              <w:rPr>
                <w:color w:val="000000"/>
                <w:sz w:val="21"/>
              </w:rPr>
            </w:pPr>
            <w:r w:rsidRPr="004C4C9E">
              <w:rPr>
                <w:color w:val="000000"/>
                <w:sz w:val="21"/>
              </w:rPr>
              <w:t>2</w:t>
            </w:r>
          </w:p>
        </w:tc>
        <w:tc>
          <w:tcPr>
            <w:tcW w:w="2834" w:type="dxa"/>
            <w:vAlign w:val="center"/>
          </w:tcPr>
          <w:p w:rsidR="00853140" w:rsidRPr="004C4C9E" w:rsidRDefault="00853140" w:rsidP="004C4C9E">
            <w:pPr>
              <w:autoSpaceDE w:val="0"/>
              <w:autoSpaceDN w:val="0"/>
              <w:adjustRightInd w:val="0"/>
              <w:spacing w:before="29" w:line="276" w:lineRule="auto"/>
              <w:ind w:left="15"/>
              <w:jc w:val="left"/>
              <w:rPr>
                <w:color w:val="000000"/>
                <w:sz w:val="21"/>
              </w:rPr>
            </w:pPr>
            <w:r w:rsidRPr="004C4C9E">
              <w:rPr>
                <w:color w:val="000000"/>
                <w:sz w:val="21"/>
              </w:rPr>
              <w:t>固定收益投资</w:t>
            </w:r>
          </w:p>
        </w:tc>
        <w:tc>
          <w:tcPr>
            <w:tcW w:w="2976" w:type="dxa"/>
            <w:vAlign w:val="center"/>
          </w:tcPr>
          <w:p w:rsidR="00853140" w:rsidRPr="004C4C9E" w:rsidRDefault="001675CD" w:rsidP="004C4C9E">
            <w:pPr>
              <w:autoSpaceDE w:val="0"/>
              <w:autoSpaceDN w:val="0"/>
              <w:adjustRightInd w:val="0"/>
              <w:spacing w:before="29" w:line="276" w:lineRule="auto"/>
              <w:ind w:left="15"/>
              <w:jc w:val="right"/>
              <w:rPr>
                <w:color w:val="000000"/>
                <w:sz w:val="21"/>
              </w:rPr>
            </w:pPr>
            <w:r w:rsidRPr="004C4C9E">
              <w:rPr>
                <w:color w:val="000000"/>
                <w:sz w:val="21"/>
              </w:rPr>
              <w:t>596,342,660.07</w:t>
            </w:r>
          </w:p>
        </w:tc>
        <w:tc>
          <w:tcPr>
            <w:tcW w:w="2367" w:type="dxa"/>
            <w:vAlign w:val="center"/>
          </w:tcPr>
          <w:p w:rsidR="00853140" w:rsidRPr="004C4C9E" w:rsidRDefault="001675CD" w:rsidP="004C4C9E">
            <w:pPr>
              <w:autoSpaceDE w:val="0"/>
              <w:autoSpaceDN w:val="0"/>
              <w:adjustRightInd w:val="0"/>
              <w:spacing w:before="29" w:line="276" w:lineRule="auto"/>
              <w:ind w:left="15"/>
              <w:jc w:val="right"/>
              <w:rPr>
                <w:color w:val="000000"/>
                <w:sz w:val="21"/>
              </w:rPr>
            </w:pPr>
            <w:r w:rsidRPr="004C4C9E">
              <w:rPr>
                <w:color w:val="000000"/>
                <w:sz w:val="21"/>
              </w:rPr>
              <w:t>94.95</w:t>
            </w:r>
          </w:p>
        </w:tc>
      </w:tr>
      <w:tr w:rsidR="00220C32" w:rsidRPr="004C4C9E" w:rsidTr="005F70E2">
        <w:tc>
          <w:tcPr>
            <w:tcW w:w="720" w:type="dxa"/>
            <w:vAlign w:val="center"/>
          </w:tcPr>
          <w:p w:rsidR="00853140" w:rsidRPr="004C4C9E" w:rsidRDefault="00853140" w:rsidP="004C4C9E">
            <w:pPr>
              <w:autoSpaceDE w:val="0"/>
              <w:autoSpaceDN w:val="0"/>
              <w:adjustRightInd w:val="0"/>
              <w:spacing w:before="29" w:line="276" w:lineRule="auto"/>
              <w:ind w:left="15"/>
              <w:jc w:val="center"/>
              <w:rPr>
                <w:color w:val="000000"/>
                <w:sz w:val="21"/>
              </w:rPr>
            </w:pPr>
          </w:p>
        </w:tc>
        <w:tc>
          <w:tcPr>
            <w:tcW w:w="2834" w:type="dxa"/>
            <w:vAlign w:val="center"/>
          </w:tcPr>
          <w:p w:rsidR="00853140" w:rsidRPr="004C4C9E" w:rsidRDefault="00853140" w:rsidP="004C4C9E">
            <w:pPr>
              <w:autoSpaceDE w:val="0"/>
              <w:autoSpaceDN w:val="0"/>
              <w:adjustRightInd w:val="0"/>
              <w:spacing w:before="29" w:line="276" w:lineRule="auto"/>
              <w:ind w:left="15"/>
              <w:jc w:val="left"/>
              <w:rPr>
                <w:color w:val="000000"/>
                <w:sz w:val="21"/>
              </w:rPr>
            </w:pPr>
            <w:r w:rsidRPr="004C4C9E">
              <w:rPr>
                <w:color w:val="000000"/>
                <w:sz w:val="21"/>
              </w:rPr>
              <w:t>其中：债券</w:t>
            </w:r>
          </w:p>
        </w:tc>
        <w:tc>
          <w:tcPr>
            <w:tcW w:w="2976" w:type="dxa"/>
            <w:vAlign w:val="center"/>
          </w:tcPr>
          <w:p w:rsidR="00853140" w:rsidRPr="004C4C9E" w:rsidRDefault="001675CD" w:rsidP="004C4C9E">
            <w:pPr>
              <w:autoSpaceDE w:val="0"/>
              <w:autoSpaceDN w:val="0"/>
              <w:adjustRightInd w:val="0"/>
              <w:spacing w:before="29" w:line="276" w:lineRule="auto"/>
              <w:ind w:left="15"/>
              <w:jc w:val="right"/>
              <w:rPr>
                <w:color w:val="000000"/>
                <w:sz w:val="21"/>
              </w:rPr>
            </w:pPr>
            <w:r w:rsidRPr="004C4C9E">
              <w:rPr>
                <w:color w:val="000000"/>
                <w:sz w:val="21"/>
              </w:rPr>
              <w:t>596,342,660.07</w:t>
            </w:r>
          </w:p>
        </w:tc>
        <w:tc>
          <w:tcPr>
            <w:tcW w:w="2367" w:type="dxa"/>
            <w:vAlign w:val="center"/>
          </w:tcPr>
          <w:p w:rsidR="00853140" w:rsidRPr="004C4C9E" w:rsidRDefault="001675CD" w:rsidP="004C4C9E">
            <w:pPr>
              <w:autoSpaceDE w:val="0"/>
              <w:autoSpaceDN w:val="0"/>
              <w:adjustRightInd w:val="0"/>
              <w:spacing w:before="29" w:line="276" w:lineRule="auto"/>
              <w:ind w:left="15"/>
              <w:jc w:val="right"/>
              <w:rPr>
                <w:color w:val="000000"/>
                <w:sz w:val="21"/>
              </w:rPr>
            </w:pPr>
            <w:r w:rsidRPr="004C4C9E">
              <w:rPr>
                <w:color w:val="000000"/>
                <w:sz w:val="21"/>
              </w:rPr>
              <w:t>94.95</w:t>
            </w:r>
          </w:p>
        </w:tc>
      </w:tr>
      <w:tr w:rsidR="00220C32" w:rsidRPr="004C4C9E" w:rsidTr="005F70E2">
        <w:tc>
          <w:tcPr>
            <w:tcW w:w="720" w:type="dxa"/>
            <w:vAlign w:val="center"/>
          </w:tcPr>
          <w:p w:rsidR="00853140" w:rsidRPr="004C4C9E" w:rsidRDefault="00853140" w:rsidP="004C4C9E">
            <w:pPr>
              <w:autoSpaceDE w:val="0"/>
              <w:autoSpaceDN w:val="0"/>
              <w:adjustRightInd w:val="0"/>
              <w:spacing w:before="29" w:line="276" w:lineRule="auto"/>
              <w:ind w:left="15"/>
              <w:jc w:val="center"/>
              <w:rPr>
                <w:color w:val="000000"/>
                <w:sz w:val="21"/>
              </w:rPr>
            </w:pPr>
          </w:p>
        </w:tc>
        <w:tc>
          <w:tcPr>
            <w:tcW w:w="2834" w:type="dxa"/>
            <w:vAlign w:val="center"/>
          </w:tcPr>
          <w:p w:rsidR="00853140" w:rsidRPr="004C4C9E" w:rsidRDefault="00853140" w:rsidP="004C4C9E">
            <w:pPr>
              <w:autoSpaceDE w:val="0"/>
              <w:autoSpaceDN w:val="0"/>
              <w:adjustRightInd w:val="0"/>
              <w:spacing w:before="29" w:line="276" w:lineRule="auto"/>
              <w:ind w:left="15" w:firstLineChars="250" w:firstLine="525"/>
              <w:jc w:val="left"/>
              <w:rPr>
                <w:color w:val="000000"/>
                <w:sz w:val="21"/>
              </w:rPr>
            </w:pPr>
            <w:r w:rsidRPr="004C4C9E">
              <w:rPr>
                <w:color w:val="000000"/>
                <w:sz w:val="21"/>
              </w:rPr>
              <w:t>资产支持证券</w:t>
            </w:r>
          </w:p>
        </w:tc>
        <w:tc>
          <w:tcPr>
            <w:tcW w:w="2976" w:type="dxa"/>
            <w:vAlign w:val="center"/>
          </w:tcPr>
          <w:p w:rsidR="00853140" w:rsidRPr="004C4C9E" w:rsidRDefault="001675CD"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853140" w:rsidRPr="004C4C9E" w:rsidRDefault="001675CD"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5F70E2">
        <w:tc>
          <w:tcPr>
            <w:tcW w:w="720" w:type="dxa"/>
            <w:vAlign w:val="center"/>
          </w:tcPr>
          <w:p w:rsidR="001D63BB" w:rsidRPr="004C4C9E" w:rsidRDefault="001D63BB" w:rsidP="004C4C9E">
            <w:pPr>
              <w:autoSpaceDE w:val="0"/>
              <w:autoSpaceDN w:val="0"/>
              <w:adjustRightInd w:val="0"/>
              <w:spacing w:before="29" w:line="276" w:lineRule="auto"/>
              <w:ind w:left="15"/>
              <w:jc w:val="center"/>
              <w:rPr>
                <w:color w:val="000000"/>
                <w:sz w:val="21"/>
              </w:rPr>
            </w:pPr>
            <w:r w:rsidRPr="004C4C9E">
              <w:rPr>
                <w:color w:val="000000"/>
                <w:sz w:val="21"/>
              </w:rPr>
              <w:t>3</w:t>
            </w:r>
          </w:p>
        </w:tc>
        <w:tc>
          <w:tcPr>
            <w:tcW w:w="2834" w:type="dxa"/>
            <w:vAlign w:val="center"/>
          </w:tcPr>
          <w:p w:rsidR="001D63BB" w:rsidRPr="004C4C9E" w:rsidRDefault="001D63BB" w:rsidP="004C4C9E">
            <w:pPr>
              <w:autoSpaceDE w:val="0"/>
              <w:autoSpaceDN w:val="0"/>
              <w:adjustRightInd w:val="0"/>
              <w:spacing w:before="29" w:line="276" w:lineRule="auto"/>
              <w:rPr>
                <w:color w:val="000000"/>
                <w:sz w:val="21"/>
              </w:rPr>
            </w:pPr>
            <w:r w:rsidRPr="004C4C9E">
              <w:rPr>
                <w:color w:val="000000"/>
                <w:sz w:val="21"/>
              </w:rPr>
              <w:t>贵金属投资</w:t>
            </w:r>
          </w:p>
        </w:tc>
        <w:tc>
          <w:tcPr>
            <w:tcW w:w="2976" w:type="dxa"/>
            <w:vAlign w:val="center"/>
          </w:tcPr>
          <w:p w:rsidR="001D63BB" w:rsidRPr="004C4C9E" w:rsidRDefault="001D63BB"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1D63BB" w:rsidRPr="004C4C9E" w:rsidRDefault="001D63BB"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5F70E2">
        <w:tc>
          <w:tcPr>
            <w:tcW w:w="720" w:type="dxa"/>
            <w:vAlign w:val="center"/>
          </w:tcPr>
          <w:p w:rsidR="001D63BB" w:rsidRPr="004C4C9E" w:rsidRDefault="001D63BB" w:rsidP="004C4C9E">
            <w:pPr>
              <w:autoSpaceDE w:val="0"/>
              <w:autoSpaceDN w:val="0"/>
              <w:adjustRightInd w:val="0"/>
              <w:spacing w:before="29" w:line="276" w:lineRule="auto"/>
              <w:ind w:left="15"/>
              <w:jc w:val="center"/>
              <w:rPr>
                <w:color w:val="000000"/>
                <w:sz w:val="21"/>
              </w:rPr>
            </w:pPr>
            <w:r w:rsidRPr="004C4C9E">
              <w:rPr>
                <w:color w:val="000000"/>
                <w:sz w:val="21"/>
              </w:rPr>
              <w:t>4</w:t>
            </w:r>
          </w:p>
        </w:tc>
        <w:tc>
          <w:tcPr>
            <w:tcW w:w="2834" w:type="dxa"/>
            <w:vAlign w:val="center"/>
          </w:tcPr>
          <w:p w:rsidR="001D63BB" w:rsidRPr="004C4C9E" w:rsidRDefault="001D63BB" w:rsidP="004C4C9E">
            <w:pPr>
              <w:autoSpaceDE w:val="0"/>
              <w:autoSpaceDN w:val="0"/>
              <w:adjustRightInd w:val="0"/>
              <w:spacing w:before="29" w:line="276" w:lineRule="auto"/>
              <w:ind w:left="15"/>
              <w:jc w:val="left"/>
              <w:rPr>
                <w:color w:val="000000"/>
                <w:sz w:val="21"/>
              </w:rPr>
            </w:pPr>
            <w:r w:rsidRPr="004C4C9E">
              <w:rPr>
                <w:color w:val="000000"/>
                <w:sz w:val="21"/>
              </w:rPr>
              <w:t>金融衍生品投资</w:t>
            </w:r>
          </w:p>
        </w:tc>
        <w:tc>
          <w:tcPr>
            <w:tcW w:w="2976" w:type="dxa"/>
            <w:vAlign w:val="center"/>
          </w:tcPr>
          <w:p w:rsidR="001D63BB" w:rsidRPr="004C4C9E" w:rsidRDefault="001D63BB"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1D63BB" w:rsidRPr="004C4C9E" w:rsidRDefault="001D63BB"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5F70E2">
        <w:tc>
          <w:tcPr>
            <w:tcW w:w="720" w:type="dxa"/>
            <w:vAlign w:val="center"/>
          </w:tcPr>
          <w:p w:rsidR="001D63BB" w:rsidRPr="004C4C9E" w:rsidRDefault="001D63BB" w:rsidP="004C4C9E">
            <w:pPr>
              <w:autoSpaceDE w:val="0"/>
              <w:autoSpaceDN w:val="0"/>
              <w:adjustRightInd w:val="0"/>
              <w:spacing w:before="29" w:line="276" w:lineRule="auto"/>
              <w:ind w:left="15"/>
              <w:jc w:val="center"/>
              <w:rPr>
                <w:color w:val="000000"/>
                <w:sz w:val="21"/>
              </w:rPr>
            </w:pPr>
            <w:r w:rsidRPr="004C4C9E">
              <w:rPr>
                <w:color w:val="000000"/>
                <w:sz w:val="21"/>
              </w:rPr>
              <w:t>5</w:t>
            </w:r>
          </w:p>
        </w:tc>
        <w:tc>
          <w:tcPr>
            <w:tcW w:w="2834" w:type="dxa"/>
            <w:vAlign w:val="center"/>
          </w:tcPr>
          <w:p w:rsidR="001D63BB" w:rsidRPr="004C4C9E" w:rsidRDefault="001D63BB" w:rsidP="004C4C9E">
            <w:pPr>
              <w:autoSpaceDE w:val="0"/>
              <w:autoSpaceDN w:val="0"/>
              <w:adjustRightInd w:val="0"/>
              <w:spacing w:before="29" w:line="276" w:lineRule="auto"/>
              <w:ind w:left="15"/>
              <w:jc w:val="left"/>
              <w:rPr>
                <w:color w:val="000000"/>
                <w:sz w:val="21"/>
              </w:rPr>
            </w:pPr>
            <w:r w:rsidRPr="004C4C9E">
              <w:rPr>
                <w:color w:val="000000"/>
                <w:sz w:val="21"/>
              </w:rPr>
              <w:t>买入返售金融资产</w:t>
            </w:r>
          </w:p>
        </w:tc>
        <w:tc>
          <w:tcPr>
            <w:tcW w:w="2976" w:type="dxa"/>
            <w:vAlign w:val="center"/>
          </w:tcPr>
          <w:p w:rsidR="001D63BB" w:rsidRPr="004C4C9E" w:rsidRDefault="001D63BB"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1D63BB" w:rsidRPr="004C4C9E" w:rsidRDefault="001D63BB"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5F70E2">
        <w:tc>
          <w:tcPr>
            <w:tcW w:w="720" w:type="dxa"/>
            <w:vAlign w:val="center"/>
          </w:tcPr>
          <w:p w:rsidR="001D63BB" w:rsidRPr="004C4C9E" w:rsidRDefault="001D63BB" w:rsidP="004C4C9E">
            <w:pPr>
              <w:autoSpaceDE w:val="0"/>
              <w:autoSpaceDN w:val="0"/>
              <w:adjustRightInd w:val="0"/>
              <w:spacing w:before="29" w:line="276" w:lineRule="auto"/>
              <w:ind w:left="15"/>
              <w:jc w:val="center"/>
              <w:rPr>
                <w:color w:val="000000"/>
                <w:sz w:val="21"/>
              </w:rPr>
            </w:pPr>
          </w:p>
        </w:tc>
        <w:tc>
          <w:tcPr>
            <w:tcW w:w="2834" w:type="dxa"/>
            <w:vAlign w:val="center"/>
          </w:tcPr>
          <w:p w:rsidR="001D63BB" w:rsidRPr="004C4C9E" w:rsidRDefault="001D63BB" w:rsidP="004C4C9E">
            <w:pPr>
              <w:autoSpaceDE w:val="0"/>
              <w:autoSpaceDN w:val="0"/>
              <w:adjustRightInd w:val="0"/>
              <w:spacing w:before="29" w:line="276" w:lineRule="auto"/>
              <w:ind w:left="15"/>
              <w:jc w:val="left"/>
              <w:rPr>
                <w:color w:val="000000"/>
                <w:sz w:val="21"/>
              </w:rPr>
            </w:pPr>
            <w:r w:rsidRPr="004C4C9E">
              <w:rPr>
                <w:color w:val="000000"/>
                <w:sz w:val="21"/>
              </w:rPr>
              <w:t>其中：买断式回购的买入返售金融资产</w:t>
            </w:r>
          </w:p>
        </w:tc>
        <w:tc>
          <w:tcPr>
            <w:tcW w:w="2976" w:type="dxa"/>
            <w:vAlign w:val="center"/>
          </w:tcPr>
          <w:p w:rsidR="001D63BB" w:rsidRPr="004C4C9E" w:rsidRDefault="001D63BB"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1D63BB" w:rsidRPr="004C4C9E" w:rsidRDefault="001D63BB"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5F70E2">
        <w:tc>
          <w:tcPr>
            <w:tcW w:w="720" w:type="dxa"/>
            <w:vAlign w:val="center"/>
          </w:tcPr>
          <w:p w:rsidR="001D63BB" w:rsidRPr="004C4C9E" w:rsidRDefault="001D63BB" w:rsidP="004C4C9E">
            <w:pPr>
              <w:autoSpaceDE w:val="0"/>
              <w:autoSpaceDN w:val="0"/>
              <w:adjustRightInd w:val="0"/>
              <w:spacing w:before="29" w:line="276" w:lineRule="auto"/>
              <w:ind w:left="15"/>
              <w:jc w:val="center"/>
              <w:rPr>
                <w:color w:val="000000"/>
                <w:sz w:val="21"/>
              </w:rPr>
            </w:pPr>
            <w:r w:rsidRPr="004C4C9E">
              <w:rPr>
                <w:color w:val="000000"/>
                <w:sz w:val="21"/>
              </w:rPr>
              <w:t>6</w:t>
            </w:r>
          </w:p>
        </w:tc>
        <w:tc>
          <w:tcPr>
            <w:tcW w:w="2834" w:type="dxa"/>
            <w:vAlign w:val="center"/>
          </w:tcPr>
          <w:p w:rsidR="001D63BB" w:rsidRPr="004C4C9E" w:rsidRDefault="001D63BB" w:rsidP="004C4C9E">
            <w:pPr>
              <w:autoSpaceDE w:val="0"/>
              <w:autoSpaceDN w:val="0"/>
              <w:adjustRightInd w:val="0"/>
              <w:spacing w:before="29" w:line="276" w:lineRule="auto"/>
              <w:ind w:left="15"/>
              <w:jc w:val="left"/>
              <w:rPr>
                <w:color w:val="000000"/>
                <w:sz w:val="21"/>
              </w:rPr>
            </w:pPr>
            <w:r w:rsidRPr="004C4C9E">
              <w:rPr>
                <w:color w:val="000000"/>
                <w:sz w:val="21"/>
              </w:rPr>
              <w:t>银行存款和结算备付金合计</w:t>
            </w:r>
          </w:p>
        </w:tc>
        <w:tc>
          <w:tcPr>
            <w:tcW w:w="2976" w:type="dxa"/>
            <w:vAlign w:val="center"/>
          </w:tcPr>
          <w:p w:rsidR="001D63BB" w:rsidRPr="004C4C9E" w:rsidRDefault="001D63BB" w:rsidP="004C4C9E">
            <w:pPr>
              <w:autoSpaceDE w:val="0"/>
              <w:autoSpaceDN w:val="0"/>
              <w:adjustRightInd w:val="0"/>
              <w:spacing w:before="29" w:line="276" w:lineRule="auto"/>
              <w:ind w:left="15"/>
              <w:jc w:val="right"/>
              <w:rPr>
                <w:color w:val="000000"/>
                <w:sz w:val="21"/>
              </w:rPr>
            </w:pPr>
            <w:r w:rsidRPr="004C4C9E">
              <w:rPr>
                <w:color w:val="000000"/>
                <w:sz w:val="21"/>
              </w:rPr>
              <w:t>20,312,881.77</w:t>
            </w:r>
          </w:p>
        </w:tc>
        <w:tc>
          <w:tcPr>
            <w:tcW w:w="2367" w:type="dxa"/>
            <w:vAlign w:val="center"/>
          </w:tcPr>
          <w:p w:rsidR="001D63BB" w:rsidRPr="004C4C9E" w:rsidRDefault="001D63BB" w:rsidP="004C4C9E">
            <w:pPr>
              <w:autoSpaceDE w:val="0"/>
              <w:autoSpaceDN w:val="0"/>
              <w:adjustRightInd w:val="0"/>
              <w:spacing w:before="29" w:line="276" w:lineRule="auto"/>
              <w:ind w:left="15"/>
              <w:jc w:val="right"/>
              <w:rPr>
                <w:color w:val="000000"/>
                <w:sz w:val="21"/>
              </w:rPr>
            </w:pPr>
            <w:r w:rsidRPr="004C4C9E">
              <w:rPr>
                <w:color w:val="000000"/>
                <w:sz w:val="21"/>
              </w:rPr>
              <w:t>3.23</w:t>
            </w:r>
          </w:p>
        </w:tc>
      </w:tr>
      <w:tr w:rsidR="00220C32" w:rsidRPr="004C4C9E" w:rsidTr="005F70E2">
        <w:tc>
          <w:tcPr>
            <w:tcW w:w="720" w:type="dxa"/>
            <w:vAlign w:val="center"/>
          </w:tcPr>
          <w:p w:rsidR="001D63BB" w:rsidRPr="004C4C9E" w:rsidRDefault="001D63BB" w:rsidP="004C4C9E">
            <w:pPr>
              <w:autoSpaceDE w:val="0"/>
              <w:autoSpaceDN w:val="0"/>
              <w:adjustRightInd w:val="0"/>
              <w:spacing w:before="29" w:line="276" w:lineRule="auto"/>
              <w:ind w:left="15"/>
              <w:jc w:val="center"/>
              <w:rPr>
                <w:color w:val="000000"/>
                <w:sz w:val="21"/>
              </w:rPr>
            </w:pPr>
            <w:r w:rsidRPr="004C4C9E">
              <w:rPr>
                <w:color w:val="000000"/>
                <w:sz w:val="21"/>
              </w:rPr>
              <w:t>7</w:t>
            </w:r>
          </w:p>
        </w:tc>
        <w:tc>
          <w:tcPr>
            <w:tcW w:w="2834" w:type="dxa"/>
            <w:vAlign w:val="center"/>
          </w:tcPr>
          <w:p w:rsidR="001D63BB" w:rsidRPr="004C4C9E" w:rsidRDefault="001D63BB" w:rsidP="004C4C9E">
            <w:pPr>
              <w:autoSpaceDE w:val="0"/>
              <w:autoSpaceDN w:val="0"/>
              <w:adjustRightInd w:val="0"/>
              <w:spacing w:line="276" w:lineRule="auto"/>
              <w:ind w:left="15"/>
              <w:jc w:val="left"/>
              <w:rPr>
                <w:color w:val="000000"/>
                <w:sz w:val="21"/>
              </w:rPr>
            </w:pPr>
            <w:r w:rsidRPr="004C4C9E">
              <w:rPr>
                <w:color w:val="000000"/>
                <w:sz w:val="21"/>
              </w:rPr>
              <w:t>其他各项资产</w:t>
            </w:r>
          </w:p>
        </w:tc>
        <w:tc>
          <w:tcPr>
            <w:tcW w:w="2976" w:type="dxa"/>
            <w:vAlign w:val="center"/>
          </w:tcPr>
          <w:p w:rsidR="001D63BB" w:rsidRPr="004C4C9E" w:rsidRDefault="001D63BB" w:rsidP="004C4C9E">
            <w:pPr>
              <w:autoSpaceDE w:val="0"/>
              <w:autoSpaceDN w:val="0"/>
              <w:adjustRightInd w:val="0"/>
              <w:spacing w:line="276" w:lineRule="auto"/>
              <w:ind w:left="15"/>
              <w:jc w:val="right"/>
              <w:rPr>
                <w:color w:val="000000"/>
                <w:sz w:val="21"/>
              </w:rPr>
            </w:pPr>
            <w:r w:rsidRPr="004C4C9E">
              <w:rPr>
                <w:color w:val="000000"/>
                <w:sz w:val="21"/>
              </w:rPr>
              <w:t>11,402,000.36</w:t>
            </w:r>
          </w:p>
        </w:tc>
        <w:tc>
          <w:tcPr>
            <w:tcW w:w="2367" w:type="dxa"/>
            <w:vAlign w:val="center"/>
          </w:tcPr>
          <w:p w:rsidR="001D63BB" w:rsidRPr="004C4C9E" w:rsidRDefault="001D63BB" w:rsidP="004C4C9E">
            <w:pPr>
              <w:autoSpaceDE w:val="0"/>
              <w:autoSpaceDN w:val="0"/>
              <w:adjustRightInd w:val="0"/>
              <w:spacing w:line="276" w:lineRule="auto"/>
              <w:ind w:left="15"/>
              <w:jc w:val="right"/>
              <w:rPr>
                <w:color w:val="000000"/>
                <w:sz w:val="21"/>
              </w:rPr>
            </w:pPr>
            <w:r w:rsidRPr="004C4C9E">
              <w:rPr>
                <w:color w:val="000000"/>
                <w:sz w:val="21"/>
              </w:rPr>
              <w:t>1.82</w:t>
            </w:r>
          </w:p>
        </w:tc>
      </w:tr>
      <w:tr w:rsidR="00220C32" w:rsidRPr="004C4C9E" w:rsidTr="005F70E2">
        <w:tc>
          <w:tcPr>
            <w:tcW w:w="720" w:type="dxa"/>
            <w:vAlign w:val="center"/>
          </w:tcPr>
          <w:p w:rsidR="001D63BB" w:rsidRPr="004C4C9E" w:rsidRDefault="001D63BB" w:rsidP="004C4C9E">
            <w:pPr>
              <w:autoSpaceDE w:val="0"/>
              <w:autoSpaceDN w:val="0"/>
              <w:adjustRightInd w:val="0"/>
              <w:spacing w:before="29" w:line="276" w:lineRule="auto"/>
              <w:ind w:left="15"/>
              <w:jc w:val="center"/>
              <w:rPr>
                <w:color w:val="000000"/>
                <w:sz w:val="21"/>
              </w:rPr>
            </w:pPr>
            <w:r w:rsidRPr="004C4C9E">
              <w:rPr>
                <w:color w:val="000000"/>
                <w:sz w:val="21"/>
              </w:rPr>
              <w:t>8</w:t>
            </w:r>
          </w:p>
        </w:tc>
        <w:tc>
          <w:tcPr>
            <w:tcW w:w="2834" w:type="dxa"/>
            <w:vAlign w:val="center"/>
          </w:tcPr>
          <w:p w:rsidR="001D63BB" w:rsidRPr="004C4C9E" w:rsidRDefault="001D63BB" w:rsidP="004C4C9E">
            <w:pPr>
              <w:autoSpaceDE w:val="0"/>
              <w:autoSpaceDN w:val="0"/>
              <w:adjustRightInd w:val="0"/>
              <w:spacing w:line="276" w:lineRule="auto"/>
              <w:ind w:left="15"/>
              <w:jc w:val="left"/>
              <w:rPr>
                <w:color w:val="000000"/>
                <w:sz w:val="21"/>
              </w:rPr>
            </w:pPr>
            <w:r w:rsidRPr="004C4C9E">
              <w:rPr>
                <w:color w:val="000000"/>
                <w:sz w:val="21"/>
              </w:rPr>
              <w:t>合计</w:t>
            </w:r>
          </w:p>
        </w:tc>
        <w:tc>
          <w:tcPr>
            <w:tcW w:w="2976" w:type="dxa"/>
            <w:vAlign w:val="center"/>
          </w:tcPr>
          <w:p w:rsidR="001D63BB" w:rsidRPr="004C4C9E" w:rsidRDefault="001D63BB" w:rsidP="004C4C9E">
            <w:pPr>
              <w:autoSpaceDE w:val="0"/>
              <w:autoSpaceDN w:val="0"/>
              <w:adjustRightInd w:val="0"/>
              <w:spacing w:line="276" w:lineRule="auto"/>
              <w:ind w:left="15"/>
              <w:jc w:val="right"/>
              <w:rPr>
                <w:color w:val="000000"/>
                <w:sz w:val="21"/>
              </w:rPr>
            </w:pPr>
            <w:r w:rsidRPr="004C4C9E">
              <w:rPr>
                <w:color w:val="000000"/>
                <w:sz w:val="21"/>
              </w:rPr>
              <w:t>628,057,542.20</w:t>
            </w:r>
          </w:p>
        </w:tc>
        <w:tc>
          <w:tcPr>
            <w:tcW w:w="2367" w:type="dxa"/>
            <w:vAlign w:val="center"/>
          </w:tcPr>
          <w:p w:rsidR="001D63BB" w:rsidRPr="004C4C9E" w:rsidRDefault="001D63BB" w:rsidP="004C4C9E">
            <w:pPr>
              <w:autoSpaceDE w:val="0"/>
              <w:autoSpaceDN w:val="0"/>
              <w:adjustRightInd w:val="0"/>
              <w:spacing w:line="276" w:lineRule="auto"/>
              <w:ind w:left="15"/>
              <w:jc w:val="right"/>
              <w:rPr>
                <w:color w:val="000000"/>
                <w:sz w:val="21"/>
              </w:rPr>
            </w:pPr>
            <w:r w:rsidRPr="004C4C9E">
              <w:rPr>
                <w:color w:val="000000"/>
                <w:sz w:val="21"/>
              </w:rPr>
              <w:t>100.00</w:t>
            </w:r>
          </w:p>
        </w:tc>
      </w:tr>
    </w:tbl>
    <w:p w:rsidR="004061AC" w:rsidRPr="004C4C9E" w:rsidRDefault="002D0E1C"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2</w:t>
      </w:r>
      <w:r w:rsidR="004061AC" w:rsidRPr="004C4C9E">
        <w:rPr>
          <w:b/>
          <w:color w:val="000000"/>
          <w:kern w:val="0"/>
        </w:rPr>
        <w:t>报告期末按行业分类的股票投资组合</w:t>
      </w:r>
    </w:p>
    <w:p w:rsidR="007E1F08" w:rsidRPr="004C4C9E" w:rsidRDefault="002D0E1C" w:rsidP="004C4C9E">
      <w:pPr>
        <w:autoSpaceDE w:val="0"/>
        <w:autoSpaceDN w:val="0"/>
        <w:adjustRightInd w:val="0"/>
        <w:spacing w:line="360" w:lineRule="auto"/>
        <w:ind w:left="17"/>
        <w:jc w:val="left"/>
        <w:rPr>
          <w:b/>
          <w:color w:val="000000"/>
          <w:kern w:val="0"/>
        </w:rPr>
      </w:pPr>
      <w:r>
        <w:rPr>
          <w:rFonts w:hint="eastAsia"/>
          <w:b/>
          <w:color w:val="000000"/>
          <w:kern w:val="0"/>
        </w:rPr>
        <w:t>5.1.</w:t>
      </w:r>
      <w:r>
        <w:rPr>
          <w:rFonts w:hint="eastAsia"/>
          <w:b/>
          <w:color w:val="000000"/>
          <w:kern w:val="0"/>
          <w:sz w:val="23"/>
        </w:rPr>
        <w:t>2.1</w:t>
      </w:r>
      <w:r w:rsidR="007E1F08" w:rsidRPr="004C4C9E">
        <w:rPr>
          <w:rFonts w:eastAsiaTheme="minorEastAsia"/>
          <w:b/>
          <w:color w:val="000000" w:themeColor="text1"/>
          <w:kern w:val="0"/>
        </w:rPr>
        <w:t>报告期末按行业分类的境内股票投资组合</w:t>
      </w:r>
    </w:p>
    <w:p w:rsidR="007E1F08" w:rsidRPr="004C4C9E" w:rsidRDefault="004061AC" w:rsidP="004C4C9E">
      <w:pPr>
        <w:autoSpaceDE w:val="0"/>
        <w:autoSpaceDN w:val="0"/>
        <w:adjustRightInd w:val="0"/>
        <w:spacing w:line="360" w:lineRule="auto"/>
        <w:ind w:firstLineChars="100" w:firstLine="210"/>
        <w:jc w:val="left"/>
        <w:rPr>
          <w:color w:val="000000"/>
          <w:kern w:val="0"/>
        </w:rPr>
      </w:pPr>
      <w:r w:rsidRPr="004C4C9E">
        <w:rPr>
          <w:color w:val="000000"/>
          <w:kern w:val="0"/>
        </w:rPr>
        <w:t>本基金本报告期末未持有股票。</w:t>
      </w:r>
    </w:p>
    <w:p w:rsidR="007E1F08" w:rsidRPr="004C4C9E" w:rsidRDefault="00F24F6F" w:rsidP="00CE4D5E">
      <w:pPr>
        <w:autoSpaceDE w:val="0"/>
        <w:autoSpaceDN w:val="0"/>
        <w:adjustRightInd w:val="0"/>
        <w:spacing w:beforeLines="50" w:line="360" w:lineRule="auto"/>
        <w:ind w:left="17"/>
        <w:jc w:val="left"/>
        <w:rPr>
          <w:b/>
        </w:rPr>
      </w:pPr>
      <w:r>
        <w:rPr>
          <w:rFonts w:hint="eastAsia"/>
          <w:b/>
          <w:color w:val="000000"/>
          <w:kern w:val="0"/>
        </w:rPr>
        <w:t>5.1.</w:t>
      </w:r>
      <w:r>
        <w:rPr>
          <w:rFonts w:hint="eastAsia"/>
          <w:b/>
          <w:color w:val="000000"/>
          <w:kern w:val="0"/>
          <w:sz w:val="23"/>
        </w:rPr>
        <w:t>2.</w:t>
      </w:r>
      <w:r>
        <w:rPr>
          <w:b/>
          <w:color w:val="000000"/>
          <w:kern w:val="0"/>
          <w:sz w:val="23"/>
        </w:rPr>
        <w:t>2</w:t>
      </w:r>
      <w:r w:rsidR="007E1F08" w:rsidRPr="004C4C9E">
        <w:rPr>
          <w:b/>
        </w:rPr>
        <w:t>报告期末按行业分类的</w:t>
      </w:r>
      <w:r w:rsidR="00003D5B" w:rsidRPr="004C4C9E">
        <w:rPr>
          <w:rFonts w:eastAsiaTheme="minorEastAsia"/>
          <w:b/>
          <w:color w:val="000000" w:themeColor="text1"/>
          <w:kern w:val="0"/>
        </w:rPr>
        <w:t>港股通</w:t>
      </w:r>
      <w:r w:rsidR="007E1F08" w:rsidRPr="004C4C9E">
        <w:rPr>
          <w:b/>
        </w:rPr>
        <w:t>投资股票投资组合</w:t>
      </w:r>
    </w:p>
    <w:p w:rsidR="004061AC" w:rsidRPr="004C4C9E" w:rsidRDefault="007E1F08" w:rsidP="004C4C9E">
      <w:pPr>
        <w:autoSpaceDE w:val="0"/>
        <w:autoSpaceDN w:val="0"/>
        <w:adjustRightInd w:val="0"/>
        <w:spacing w:line="360" w:lineRule="auto"/>
        <w:jc w:val="left"/>
        <w:rPr>
          <w:color w:val="000000"/>
          <w:kern w:val="0"/>
        </w:rPr>
      </w:pPr>
      <w:r w:rsidRPr="004C4C9E">
        <w:rPr>
          <w:color w:val="000000"/>
          <w:kern w:val="0"/>
        </w:rPr>
        <w:t>本基金本报告期末未持有港股通投资股票。</w:t>
      </w:r>
    </w:p>
    <w:p w:rsidR="004061AC" w:rsidRPr="004C4C9E" w:rsidRDefault="00CC1779"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3</w:t>
      </w:r>
      <w:r w:rsidR="004061AC" w:rsidRPr="004C4C9E">
        <w:rPr>
          <w:b/>
          <w:color w:val="000000"/>
          <w:kern w:val="0"/>
        </w:rPr>
        <w:t>报告期末按公允价值占基金资产净值比例大小排序的前十名股票投资明细</w:t>
      </w:r>
    </w:p>
    <w:p w:rsidR="004061AC" w:rsidRPr="004C4C9E" w:rsidRDefault="004061AC" w:rsidP="004C4C9E">
      <w:pPr>
        <w:autoSpaceDE w:val="0"/>
        <w:autoSpaceDN w:val="0"/>
        <w:adjustRightInd w:val="0"/>
        <w:spacing w:line="360" w:lineRule="auto"/>
        <w:ind w:firstLineChars="100" w:firstLine="210"/>
        <w:jc w:val="left"/>
        <w:rPr>
          <w:color w:val="000000"/>
          <w:kern w:val="0"/>
        </w:rPr>
      </w:pPr>
      <w:r w:rsidRPr="004C4C9E">
        <w:rPr>
          <w:color w:val="000000"/>
          <w:kern w:val="0"/>
        </w:rPr>
        <w:t>本基金本报告期末未持有股票。</w:t>
      </w:r>
    </w:p>
    <w:p w:rsidR="004061AC" w:rsidRPr="004C4C9E" w:rsidRDefault="00CC1779"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4</w:t>
      </w:r>
      <w:r w:rsidR="004061AC" w:rsidRPr="004C4C9E">
        <w:rPr>
          <w:b/>
          <w:color w:val="000000"/>
          <w:kern w:val="0"/>
        </w:rPr>
        <w:t>报告期末按债券品种分类的债券投资组合</w:t>
      </w:r>
    </w:p>
    <w:tbl>
      <w:tblPr>
        <w:tblStyle w:val="af7"/>
        <w:tblW w:w="8755" w:type="dxa"/>
        <w:jc w:val="center"/>
        <w:tblLayout w:type="fixed"/>
        <w:tblLook w:val="04A0"/>
      </w:tblPr>
      <w:tblGrid>
        <w:gridCol w:w="817"/>
        <w:gridCol w:w="3233"/>
        <w:gridCol w:w="2976"/>
        <w:gridCol w:w="1729"/>
      </w:tblGrid>
      <w:tr w:rsidR="00220C32" w:rsidRPr="004C4C9E" w:rsidTr="00211B46">
        <w:trPr>
          <w:jc w:val="center"/>
        </w:trPr>
        <w:tc>
          <w:tcPr>
            <w:tcW w:w="817"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r w:rsidRPr="004C4C9E">
              <w:rPr>
                <w:color w:val="000000"/>
                <w:sz w:val="21"/>
              </w:rPr>
              <w:t>序号</w:t>
            </w:r>
          </w:p>
        </w:tc>
        <w:tc>
          <w:tcPr>
            <w:tcW w:w="3233"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r w:rsidRPr="004C4C9E">
              <w:rPr>
                <w:color w:val="000000"/>
                <w:sz w:val="21"/>
              </w:rPr>
              <w:t>债券品种</w:t>
            </w:r>
          </w:p>
        </w:tc>
        <w:tc>
          <w:tcPr>
            <w:tcW w:w="2976"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r w:rsidRPr="004C4C9E">
              <w:rPr>
                <w:color w:val="000000"/>
                <w:sz w:val="21"/>
              </w:rPr>
              <w:t>公允价值</w:t>
            </w:r>
            <w:r w:rsidR="00D57B7C" w:rsidRPr="004C4C9E">
              <w:rPr>
                <w:color w:val="000000"/>
                <w:sz w:val="21"/>
              </w:rPr>
              <w:t>(</w:t>
            </w:r>
            <w:r w:rsidRPr="004C4C9E">
              <w:rPr>
                <w:color w:val="000000"/>
                <w:sz w:val="21"/>
              </w:rPr>
              <w:t>元</w:t>
            </w:r>
            <w:r w:rsidR="00D57B7C" w:rsidRPr="004C4C9E">
              <w:rPr>
                <w:color w:val="000000"/>
                <w:sz w:val="21"/>
              </w:rPr>
              <w:t>)</w:t>
            </w:r>
          </w:p>
        </w:tc>
        <w:tc>
          <w:tcPr>
            <w:tcW w:w="1729"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r w:rsidRPr="004C4C9E">
              <w:rPr>
                <w:color w:val="000000"/>
                <w:sz w:val="21"/>
              </w:rPr>
              <w:t>占基金资产净值比例</w:t>
            </w:r>
            <w:r w:rsidR="00D57B7C" w:rsidRPr="004C4C9E">
              <w:rPr>
                <w:color w:val="000000"/>
                <w:sz w:val="21"/>
              </w:rPr>
              <w:t>(</w:t>
            </w:r>
            <w:r w:rsidRPr="004C4C9E">
              <w:rPr>
                <w:color w:val="000000"/>
                <w:sz w:val="21"/>
              </w:rPr>
              <w:t>％</w:t>
            </w:r>
            <w:r w:rsidR="00D57B7C" w:rsidRPr="004C4C9E">
              <w:rPr>
                <w:color w:val="000000"/>
                <w:sz w:val="21"/>
              </w:rPr>
              <w:t>)</w:t>
            </w:r>
          </w:p>
        </w:tc>
      </w:tr>
      <w:tr w:rsidR="00220C32" w:rsidRPr="004C4C9E" w:rsidTr="00211B46">
        <w:trPr>
          <w:jc w:val="center"/>
        </w:trPr>
        <w:tc>
          <w:tcPr>
            <w:tcW w:w="817"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r w:rsidRPr="004C4C9E">
              <w:rPr>
                <w:color w:val="000000"/>
                <w:sz w:val="21"/>
              </w:rPr>
              <w:t>1</w:t>
            </w:r>
          </w:p>
        </w:tc>
        <w:tc>
          <w:tcPr>
            <w:tcW w:w="3233" w:type="dxa"/>
            <w:vAlign w:val="center"/>
          </w:tcPr>
          <w:p w:rsidR="00AC592E" w:rsidRPr="004C4C9E" w:rsidRDefault="00AC592E" w:rsidP="004C4C9E">
            <w:pPr>
              <w:autoSpaceDE w:val="0"/>
              <w:autoSpaceDN w:val="0"/>
              <w:adjustRightInd w:val="0"/>
              <w:spacing w:before="29" w:line="276" w:lineRule="auto"/>
              <w:ind w:left="15"/>
              <w:jc w:val="left"/>
              <w:rPr>
                <w:color w:val="000000"/>
                <w:sz w:val="21"/>
              </w:rPr>
            </w:pPr>
            <w:r w:rsidRPr="004C4C9E">
              <w:rPr>
                <w:color w:val="000000"/>
                <w:sz w:val="21"/>
              </w:rPr>
              <w:t>国家债券</w:t>
            </w:r>
          </w:p>
        </w:tc>
        <w:tc>
          <w:tcPr>
            <w:tcW w:w="2976"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211B46">
        <w:trPr>
          <w:jc w:val="center"/>
        </w:trPr>
        <w:tc>
          <w:tcPr>
            <w:tcW w:w="817"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r w:rsidRPr="004C4C9E">
              <w:rPr>
                <w:color w:val="000000"/>
                <w:sz w:val="21"/>
              </w:rPr>
              <w:t>2</w:t>
            </w:r>
          </w:p>
        </w:tc>
        <w:tc>
          <w:tcPr>
            <w:tcW w:w="3233" w:type="dxa"/>
            <w:vAlign w:val="center"/>
          </w:tcPr>
          <w:p w:rsidR="00AC592E" w:rsidRPr="004C4C9E" w:rsidRDefault="00AC592E" w:rsidP="004C4C9E">
            <w:pPr>
              <w:autoSpaceDE w:val="0"/>
              <w:autoSpaceDN w:val="0"/>
              <w:adjustRightInd w:val="0"/>
              <w:spacing w:before="29" w:line="276" w:lineRule="auto"/>
              <w:ind w:left="15"/>
              <w:jc w:val="left"/>
              <w:rPr>
                <w:color w:val="000000"/>
                <w:sz w:val="21"/>
              </w:rPr>
            </w:pPr>
            <w:r w:rsidRPr="004C4C9E">
              <w:rPr>
                <w:color w:val="000000"/>
                <w:sz w:val="21"/>
              </w:rPr>
              <w:t>央行票据</w:t>
            </w:r>
          </w:p>
        </w:tc>
        <w:tc>
          <w:tcPr>
            <w:tcW w:w="2976"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211B46">
        <w:trPr>
          <w:jc w:val="center"/>
        </w:trPr>
        <w:tc>
          <w:tcPr>
            <w:tcW w:w="817"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r w:rsidRPr="004C4C9E">
              <w:rPr>
                <w:color w:val="000000"/>
                <w:sz w:val="21"/>
              </w:rPr>
              <w:t>3</w:t>
            </w:r>
          </w:p>
        </w:tc>
        <w:tc>
          <w:tcPr>
            <w:tcW w:w="3233" w:type="dxa"/>
            <w:vAlign w:val="center"/>
          </w:tcPr>
          <w:p w:rsidR="00AC592E" w:rsidRPr="004C4C9E" w:rsidRDefault="00AC592E" w:rsidP="004C4C9E">
            <w:pPr>
              <w:autoSpaceDE w:val="0"/>
              <w:autoSpaceDN w:val="0"/>
              <w:adjustRightInd w:val="0"/>
              <w:spacing w:before="29" w:line="276" w:lineRule="auto"/>
              <w:ind w:left="15"/>
              <w:jc w:val="left"/>
              <w:rPr>
                <w:color w:val="000000"/>
                <w:sz w:val="21"/>
              </w:rPr>
            </w:pPr>
            <w:r w:rsidRPr="004C4C9E">
              <w:rPr>
                <w:color w:val="000000"/>
                <w:sz w:val="21"/>
              </w:rPr>
              <w:t>金融债券</w:t>
            </w:r>
          </w:p>
        </w:tc>
        <w:tc>
          <w:tcPr>
            <w:tcW w:w="2976"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211B46">
        <w:trPr>
          <w:jc w:val="center"/>
        </w:trPr>
        <w:tc>
          <w:tcPr>
            <w:tcW w:w="817"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p>
        </w:tc>
        <w:tc>
          <w:tcPr>
            <w:tcW w:w="3233" w:type="dxa"/>
            <w:vAlign w:val="center"/>
          </w:tcPr>
          <w:p w:rsidR="00AC592E" w:rsidRPr="004C4C9E" w:rsidRDefault="00AC592E" w:rsidP="004C4C9E">
            <w:pPr>
              <w:autoSpaceDE w:val="0"/>
              <w:autoSpaceDN w:val="0"/>
              <w:adjustRightInd w:val="0"/>
              <w:spacing w:before="29" w:line="276" w:lineRule="auto"/>
              <w:ind w:left="15"/>
              <w:jc w:val="left"/>
              <w:rPr>
                <w:color w:val="000000"/>
                <w:sz w:val="21"/>
              </w:rPr>
            </w:pPr>
            <w:r w:rsidRPr="004C4C9E">
              <w:rPr>
                <w:color w:val="000000"/>
                <w:sz w:val="21"/>
              </w:rPr>
              <w:t>其中：政策性金融债</w:t>
            </w:r>
          </w:p>
        </w:tc>
        <w:tc>
          <w:tcPr>
            <w:tcW w:w="2976"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211B46">
        <w:trPr>
          <w:jc w:val="center"/>
        </w:trPr>
        <w:tc>
          <w:tcPr>
            <w:tcW w:w="817"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r w:rsidRPr="004C4C9E">
              <w:rPr>
                <w:color w:val="000000"/>
                <w:sz w:val="21"/>
              </w:rPr>
              <w:t>4</w:t>
            </w:r>
          </w:p>
        </w:tc>
        <w:tc>
          <w:tcPr>
            <w:tcW w:w="3233" w:type="dxa"/>
            <w:vAlign w:val="center"/>
          </w:tcPr>
          <w:p w:rsidR="00AC592E" w:rsidRPr="004C4C9E" w:rsidRDefault="00AC592E" w:rsidP="004C4C9E">
            <w:pPr>
              <w:autoSpaceDE w:val="0"/>
              <w:autoSpaceDN w:val="0"/>
              <w:adjustRightInd w:val="0"/>
              <w:spacing w:before="29" w:line="276" w:lineRule="auto"/>
              <w:ind w:left="15"/>
              <w:jc w:val="left"/>
              <w:rPr>
                <w:color w:val="000000"/>
                <w:sz w:val="21"/>
              </w:rPr>
            </w:pPr>
            <w:r w:rsidRPr="004C4C9E">
              <w:rPr>
                <w:color w:val="000000"/>
                <w:sz w:val="21"/>
              </w:rPr>
              <w:t>企业债券</w:t>
            </w:r>
          </w:p>
        </w:tc>
        <w:tc>
          <w:tcPr>
            <w:tcW w:w="2976"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527,136,857.20</w:t>
            </w:r>
          </w:p>
        </w:tc>
        <w:tc>
          <w:tcPr>
            <w:tcW w:w="1729"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130.98</w:t>
            </w:r>
          </w:p>
        </w:tc>
      </w:tr>
      <w:tr w:rsidR="00220C32" w:rsidRPr="004C4C9E" w:rsidTr="00211B46">
        <w:trPr>
          <w:jc w:val="center"/>
        </w:trPr>
        <w:tc>
          <w:tcPr>
            <w:tcW w:w="817"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r w:rsidRPr="004C4C9E">
              <w:rPr>
                <w:color w:val="000000"/>
                <w:sz w:val="21"/>
              </w:rPr>
              <w:t>5</w:t>
            </w:r>
          </w:p>
        </w:tc>
        <w:tc>
          <w:tcPr>
            <w:tcW w:w="3233" w:type="dxa"/>
            <w:vAlign w:val="center"/>
          </w:tcPr>
          <w:p w:rsidR="00AC592E" w:rsidRPr="004C4C9E" w:rsidRDefault="00AC592E" w:rsidP="004C4C9E">
            <w:pPr>
              <w:autoSpaceDE w:val="0"/>
              <w:autoSpaceDN w:val="0"/>
              <w:adjustRightInd w:val="0"/>
              <w:spacing w:before="29" w:line="276" w:lineRule="auto"/>
              <w:ind w:left="15"/>
              <w:jc w:val="left"/>
              <w:rPr>
                <w:color w:val="000000"/>
                <w:sz w:val="21"/>
              </w:rPr>
            </w:pPr>
            <w:r w:rsidRPr="004C4C9E">
              <w:rPr>
                <w:color w:val="000000"/>
                <w:sz w:val="21"/>
              </w:rPr>
              <w:t>企业短期融资</w:t>
            </w:r>
            <w:r w:rsidR="00963F40" w:rsidRPr="004C4C9E">
              <w:rPr>
                <w:color w:val="000000"/>
                <w:sz w:val="21"/>
              </w:rPr>
              <w:t>券</w:t>
            </w:r>
          </w:p>
        </w:tc>
        <w:tc>
          <w:tcPr>
            <w:tcW w:w="2976"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211B46">
        <w:trPr>
          <w:jc w:val="center"/>
        </w:trPr>
        <w:tc>
          <w:tcPr>
            <w:tcW w:w="817" w:type="dxa"/>
            <w:vAlign w:val="center"/>
          </w:tcPr>
          <w:p w:rsidR="00FB41D3" w:rsidRPr="004C4C9E" w:rsidRDefault="00FB41D3" w:rsidP="004C4C9E">
            <w:pPr>
              <w:autoSpaceDE w:val="0"/>
              <w:autoSpaceDN w:val="0"/>
              <w:adjustRightInd w:val="0"/>
              <w:spacing w:before="29" w:line="276" w:lineRule="auto"/>
              <w:ind w:left="15"/>
              <w:jc w:val="center"/>
              <w:rPr>
                <w:color w:val="000000"/>
                <w:sz w:val="21"/>
              </w:rPr>
            </w:pPr>
            <w:r w:rsidRPr="004C4C9E">
              <w:rPr>
                <w:color w:val="000000"/>
                <w:sz w:val="21"/>
              </w:rPr>
              <w:t>6</w:t>
            </w:r>
          </w:p>
        </w:tc>
        <w:tc>
          <w:tcPr>
            <w:tcW w:w="3233" w:type="dxa"/>
            <w:vAlign w:val="center"/>
          </w:tcPr>
          <w:p w:rsidR="00FB41D3" w:rsidRPr="004C4C9E" w:rsidRDefault="00FB41D3" w:rsidP="004C4C9E">
            <w:pPr>
              <w:autoSpaceDE w:val="0"/>
              <w:autoSpaceDN w:val="0"/>
              <w:adjustRightInd w:val="0"/>
              <w:spacing w:before="29" w:line="276" w:lineRule="auto"/>
              <w:ind w:left="15"/>
              <w:jc w:val="left"/>
              <w:rPr>
                <w:color w:val="000000"/>
                <w:sz w:val="21"/>
              </w:rPr>
            </w:pPr>
            <w:r w:rsidRPr="004C4C9E">
              <w:rPr>
                <w:color w:val="000000"/>
                <w:sz w:val="21"/>
              </w:rPr>
              <w:t>中期票据</w:t>
            </w:r>
          </w:p>
        </w:tc>
        <w:tc>
          <w:tcPr>
            <w:tcW w:w="2976" w:type="dxa"/>
            <w:vAlign w:val="center"/>
          </w:tcPr>
          <w:p w:rsidR="00FB41D3" w:rsidRPr="004C4C9E" w:rsidRDefault="00FB41D3"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FB41D3" w:rsidRPr="004C4C9E" w:rsidRDefault="00FB41D3"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211B46">
        <w:trPr>
          <w:jc w:val="center"/>
        </w:trPr>
        <w:tc>
          <w:tcPr>
            <w:tcW w:w="817" w:type="dxa"/>
            <w:vAlign w:val="center"/>
          </w:tcPr>
          <w:p w:rsidR="00AC592E" w:rsidRPr="004C4C9E" w:rsidRDefault="00FB41D3" w:rsidP="004C4C9E">
            <w:pPr>
              <w:autoSpaceDE w:val="0"/>
              <w:autoSpaceDN w:val="0"/>
              <w:adjustRightInd w:val="0"/>
              <w:spacing w:before="29" w:line="276" w:lineRule="auto"/>
              <w:ind w:left="15"/>
              <w:jc w:val="center"/>
              <w:rPr>
                <w:color w:val="000000"/>
                <w:sz w:val="21"/>
              </w:rPr>
            </w:pPr>
            <w:r w:rsidRPr="004C4C9E">
              <w:rPr>
                <w:color w:val="000000"/>
                <w:sz w:val="21"/>
              </w:rPr>
              <w:t>7</w:t>
            </w:r>
          </w:p>
        </w:tc>
        <w:tc>
          <w:tcPr>
            <w:tcW w:w="3233" w:type="dxa"/>
            <w:vAlign w:val="center"/>
          </w:tcPr>
          <w:p w:rsidR="00AC592E" w:rsidRPr="004C4C9E" w:rsidRDefault="00AC592E" w:rsidP="004C4C9E">
            <w:pPr>
              <w:autoSpaceDE w:val="0"/>
              <w:autoSpaceDN w:val="0"/>
              <w:adjustRightInd w:val="0"/>
              <w:spacing w:before="29" w:line="276" w:lineRule="auto"/>
              <w:ind w:left="15"/>
              <w:jc w:val="left"/>
              <w:rPr>
                <w:color w:val="000000"/>
                <w:sz w:val="21"/>
              </w:rPr>
            </w:pPr>
            <w:r w:rsidRPr="004C4C9E">
              <w:rPr>
                <w:color w:val="000000"/>
                <w:sz w:val="21"/>
              </w:rPr>
              <w:t>可转债</w:t>
            </w:r>
          </w:p>
        </w:tc>
        <w:tc>
          <w:tcPr>
            <w:tcW w:w="2976"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69,205,802.87</w:t>
            </w:r>
          </w:p>
        </w:tc>
        <w:tc>
          <w:tcPr>
            <w:tcW w:w="1729"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17.20</w:t>
            </w:r>
          </w:p>
        </w:tc>
      </w:tr>
      <w:tr w:rsidR="00220C32" w:rsidRPr="004C4C9E" w:rsidTr="00211B46">
        <w:trPr>
          <w:jc w:val="center"/>
        </w:trPr>
        <w:tc>
          <w:tcPr>
            <w:tcW w:w="817"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r w:rsidRPr="004C4C9E">
              <w:rPr>
                <w:color w:val="000000"/>
                <w:sz w:val="21"/>
              </w:rPr>
              <w:t>8</w:t>
            </w:r>
          </w:p>
        </w:tc>
        <w:tc>
          <w:tcPr>
            <w:tcW w:w="3233" w:type="dxa"/>
            <w:vAlign w:val="center"/>
          </w:tcPr>
          <w:p w:rsidR="00AC592E" w:rsidRPr="004C4C9E" w:rsidRDefault="00AC592E" w:rsidP="004C4C9E">
            <w:pPr>
              <w:autoSpaceDE w:val="0"/>
              <w:autoSpaceDN w:val="0"/>
              <w:adjustRightInd w:val="0"/>
              <w:spacing w:before="29" w:line="276" w:lineRule="auto"/>
              <w:ind w:left="15"/>
              <w:jc w:val="left"/>
              <w:rPr>
                <w:color w:val="000000"/>
                <w:sz w:val="21"/>
              </w:rPr>
            </w:pPr>
            <w:r w:rsidRPr="004C4C9E">
              <w:rPr>
                <w:color w:val="000000"/>
                <w:sz w:val="21"/>
              </w:rPr>
              <w:t>其他</w:t>
            </w:r>
          </w:p>
        </w:tc>
        <w:tc>
          <w:tcPr>
            <w:tcW w:w="2976"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211B46">
        <w:trPr>
          <w:jc w:val="center"/>
        </w:trPr>
        <w:tc>
          <w:tcPr>
            <w:tcW w:w="817" w:type="dxa"/>
            <w:vAlign w:val="center"/>
          </w:tcPr>
          <w:p w:rsidR="00AC592E" w:rsidRPr="004C4C9E" w:rsidRDefault="00AC592E" w:rsidP="004C4C9E">
            <w:pPr>
              <w:autoSpaceDE w:val="0"/>
              <w:autoSpaceDN w:val="0"/>
              <w:adjustRightInd w:val="0"/>
              <w:spacing w:before="29" w:line="276" w:lineRule="auto"/>
              <w:ind w:left="15"/>
              <w:jc w:val="center"/>
              <w:rPr>
                <w:color w:val="000000"/>
                <w:sz w:val="21"/>
              </w:rPr>
            </w:pPr>
            <w:r w:rsidRPr="004C4C9E">
              <w:rPr>
                <w:color w:val="000000"/>
                <w:sz w:val="21"/>
              </w:rPr>
              <w:t>9</w:t>
            </w:r>
          </w:p>
        </w:tc>
        <w:tc>
          <w:tcPr>
            <w:tcW w:w="3233" w:type="dxa"/>
            <w:vAlign w:val="center"/>
          </w:tcPr>
          <w:p w:rsidR="00AC592E" w:rsidRPr="004C4C9E" w:rsidRDefault="00AC592E" w:rsidP="004C4C9E">
            <w:pPr>
              <w:autoSpaceDE w:val="0"/>
              <w:autoSpaceDN w:val="0"/>
              <w:adjustRightInd w:val="0"/>
              <w:spacing w:before="29" w:line="276" w:lineRule="auto"/>
              <w:ind w:left="15"/>
              <w:jc w:val="left"/>
              <w:rPr>
                <w:color w:val="000000"/>
                <w:sz w:val="21"/>
              </w:rPr>
            </w:pPr>
            <w:r w:rsidRPr="004C4C9E">
              <w:rPr>
                <w:color w:val="000000"/>
                <w:sz w:val="21"/>
              </w:rPr>
              <w:t>合计</w:t>
            </w:r>
          </w:p>
        </w:tc>
        <w:tc>
          <w:tcPr>
            <w:tcW w:w="2976"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596,342,660.07</w:t>
            </w:r>
          </w:p>
        </w:tc>
        <w:tc>
          <w:tcPr>
            <w:tcW w:w="1729" w:type="dxa"/>
            <w:vAlign w:val="center"/>
          </w:tcPr>
          <w:p w:rsidR="00AC592E" w:rsidRPr="004C4C9E" w:rsidRDefault="00AC592E" w:rsidP="004C4C9E">
            <w:pPr>
              <w:autoSpaceDE w:val="0"/>
              <w:autoSpaceDN w:val="0"/>
              <w:adjustRightInd w:val="0"/>
              <w:spacing w:before="29" w:line="276" w:lineRule="auto"/>
              <w:ind w:left="15"/>
              <w:jc w:val="right"/>
              <w:rPr>
                <w:color w:val="000000"/>
                <w:sz w:val="21"/>
              </w:rPr>
            </w:pPr>
            <w:r w:rsidRPr="004C4C9E">
              <w:rPr>
                <w:color w:val="000000"/>
                <w:sz w:val="21"/>
              </w:rPr>
              <w:t>148.18</w:t>
            </w:r>
          </w:p>
        </w:tc>
      </w:tr>
    </w:tbl>
    <w:p w:rsidR="004061AC" w:rsidRPr="004C4C9E" w:rsidRDefault="00CC1779"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5</w:t>
      </w:r>
      <w:r w:rsidR="004061AC" w:rsidRPr="004C4C9E">
        <w:rPr>
          <w:b/>
          <w:color w:val="000000"/>
          <w:kern w:val="0"/>
        </w:rPr>
        <w:t>报告期末按公允价值占基金资产净值比例大小排</w:t>
      </w:r>
      <w:r w:rsidR="001D63BB" w:rsidRPr="004C4C9E">
        <w:rPr>
          <w:b/>
          <w:color w:val="000000"/>
          <w:kern w:val="0"/>
        </w:rPr>
        <w:t>序</w:t>
      </w:r>
      <w:r w:rsidR="004061AC" w:rsidRPr="004C4C9E">
        <w:rPr>
          <w:b/>
          <w:color w:val="000000"/>
          <w:kern w:val="0"/>
        </w:rPr>
        <w:t>的前五名债券投资明细</w:t>
      </w:r>
    </w:p>
    <w:tbl>
      <w:tblPr>
        <w:tblStyle w:val="af7"/>
        <w:tblW w:w="0" w:type="auto"/>
        <w:tblLayout w:type="fixed"/>
        <w:tblLook w:val="04A0"/>
      </w:tblPr>
      <w:tblGrid>
        <w:gridCol w:w="817"/>
        <w:gridCol w:w="1276"/>
        <w:gridCol w:w="1559"/>
        <w:gridCol w:w="1418"/>
        <w:gridCol w:w="1846"/>
        <w:gridCol w:w="1612"/>
      </w:tblGrid>
      <w:tr w:rsidR="00220C32" w:rsidRPr="004C4C9E" w:rsidTr="00C66C44">
        <w:tc>
          <w:tcPr>
            <w:tcW w:w="817" w:type="dxa"/>
            <w:vAlign w:val="center"/>
          </w:tcPr>
          <w:p w:rsidR="003E62FB" w:rsidRPr="004C4C9E" w:rsidRDefault="003E62FB" w:rsidP="004C4C9E">
            <w:pPr>
              <w:autoSpaceDE w:val="0"/>
              <w:autoSpaceDN w:val="0"/>
              <w:adjustRightInd w:val="0"/>
              <w:spacing w:before="29" w:line="276" w:lineRule="auto"/>
              <w:ind w:left="15"/>
              <w:jc w:val="center"/>
              <w:rPr>
                <w:color w:val="000000"/>
                <w:sz w:val="21"/>
              </w:rPr>
            </w:pPr>
            <w:r w:rsidRPr="004C4C9E">
              <w:rPr>
                <w:color w:val="000000"/>
                <w:sz w:val="21"/>
              </w:rPr>
              <w:t>序号</w:t>
            </w:r>
          </w:p>
        </w:tc>
        <w:tc>
          <w:tcPr>
            <w:tcW w:w="1276" w:type="dxa"/>
            <w:vAlign w:val="center"/>
          </w:tcPr>
          <w:p w:rsidR="003E62FB" w:rsidRPr="004C4C9E" w:rsidRDefault="003E62FB" w:rsidP="004C4C9E">
            <w:pPr>
              <w:autoSpaceDE w:val="0"/>
              <w:autoSpaceDN w:val="0"/>
              <w:adjustRightInd w:val="0"/>
              <w:spacing w:before="29" w:line="276" w:lineRule="auto"/>
              <w:ind w:left="15"/>
              <w:jc w:val="center"/>
              <w:rPr>
                <w:color w:val="000000"/>
                <w:sz w:val="21"/>
              </w:rPr>
            </w:pPr>
            <w:r w:rsidRPr="004C4C9E">
              <w:rPr>
                <w:color w:val="000000"/>
                <w:sz w:val="21"/>
              </w:rPr>
              <w:t>债券代码</w:t>
            </w:r>
          </w:p>
        </w:tc>
        <w:tc>
          <w:tcPr>
            <w:tcW w:w="1559" w:type="dxa"/>
            <w:vAlign w:val="center"/>
          </w:tcPr>
          <w:p w:rsidR="003E62FB" w:rsidRPr="004C4C9E" w:rsidRDefault="003E62FB" w:rsidP="004C4C9E">
            <w:pPr>
              <w:autoSpaceDE w:val="0"/>
              <w:autoSpaceDN w:val="0"/>
              <w:adjustRightInd w:val="0"/>
              <w:spacing w:before="29" w:line="276" w:lineRule="auto"/>
              <w:ind w:left="15"/>
              <w:jc w:val="center"/>
              <w:rPr>
                <w:color w:val="000000"/>
                <w:sz w:val="21"/>
              </w:rPr>
            </w:pPr>
            <w:r w:rsidRPr="004C4C9E">
              <w:rPr>
                <w:color w:val="000000"/>
                <w:sz w:val="21"/>
              </w:rPr>
              <w:t>债券名称</w:t>
            </w:r>
          </w:p>
        </w:tc>
        <w:tc>
          <w:tcPr>
            <w:tcW w:w="1418" w:type="dxa"/>
            <w:vAlign w:val="center"/>
          </w:tcPr>
          <w:p w:rsidR="003E62FB" w:rsidRPr="004C4C9E" w:rsidRDefault="003E62FB" w:rsidP="004C4C9E">
            <w:pPr>
              <w:autoSpaceDE w:val="0"/>
              <w:autoSpaceDN w:val="0"/>
              <w:adjustRightInd w:val="0"/>
              <w:spacing w:before="29" w:line="276" w:lineRule="auto"/>
              <w:ind w:left="15"/>
              <w:jc w:val="center"/>
              <w:rPr>
                <w:color w:val="000000"/>
                <w:sz w:val="21"/>
              </w:rPr>
            </w:pPr>
            <w:r w:rsidRPr="004C4C9E">
              <w:rPr>
                <w:color w:val="000000"/>
                <w:sz w:val="21"/>
              </w:rPr>
              <w:t>数量</w:t>
            </w:r>
            <w:r w:rsidR="00D57B7C" w:rsidRPr="004C4C9E">
              <w:rPr>
                <w:color w:val="000000"/>
                <w:sz w:val="21"/>
              </w:rPr>
              <w:t>(</w:t>
            </w:r>
            <w:r w:rsidRPr="004C4C9E">
              <w:rPr>
                <w:color w:val="000000"/>
                <w:sz w:val="21"/>
              </w:rPr>
              <w:t>张</w:t>
            </w:r>
            <w:r w:rsidR="00D57B7C" w:rsidRPr="004C4C9E">
              <w:rPr>
                <w:color w:val="000000"/>
                <w:sz w:val="21"/>
              </w:rPr>
              <w:t>)</w:t>
            </w:r>
          </w:p>
        </w:tc>
        <w:tc>
          <w:tcPr>
            <w:tcW w:w="1846" w:type="dxa"/>
            <w:vAlign w:val="center"/>
          </w:tcPr>
          <w:p w:rsidR="003E62FB" w:rsidRPr="004C4C9E" w:rsidRDefault="003E62FB" w:rsidP="004C4C9E">
            <w:pPr>
              <w:autoSpaceDE w:val="0"/>
              <w:autoSpaceDN w:val="0"/>
              <w:adjustRightInd w:val="0"/>
              <w:spacing w:before="29" w:line="276" w:lineRule="auto"/>
              <w:ind w:left="15"/>
              <w:jc w:val="center"/>
              <w:rPr>
                <w:color w:val="000000"/>
                <w:sz w:val="21"/>
              </w:rPr>
            </w:pPr>
            <w:r w:rsidRPr="004C4C9E">
              <w:rPr>
                <w:color w:val="000000"/>
                <w:sz w:val="21"/>
              </w:rPr>
              <w:t>公允价值</w:t>
            </w:r>
            <w:r w:rsidRPr="004C4C9E">
              <w:rPr>
                <w:color w:val="000000"/>
                <w:sz w:val="21"/>
              </w:rPr>
              <w:t>(</w:t>
            </w:r>
            <w:r w:rsidRPr="004C4C9E">
              <w:rPr>
                <w:color w:val="000000"/>
                <w:sz w:val="21"/>
              </w:rPr>
              <w:t>元</w:t>
            </w:r>
            <w:r w:rsidRPr="004C4C9E">
              <w:rPr>
                <w:color w:val="000000"/>
                <w:sz w:val="21"/>
              </w:rPr>
              <w:t>)</w:t>
            </w:r>
          </w:p>
        </w:tc>
        <w:tc>
          <w:tcPr>
            <w:tcW w:w="1612" w:type="dxa"/>
            <w:vAlign w:val="center"/>
          </w:tcPr>
          <w:p w:rsidR="003E62FB" w:rsidRPr="004C4C9E" w:rsidRDefault="003E62FB" w:rsidP="004C4C9E">
            <w:pPr>
              <w:autoSpaceDE w:val="0"/>
              <w:autoSpaceDN w:val="0"/>
              <w:adjustRightInd w:val="0"/>
              <w:spacing w:before="29" w:line="276" w:lineRule="auto"/>
              <w:ind w:left="15"/>
              <w:jc w:val="center"/>
              <w:rPr>
                <w:color w:val="000000"/>
                <w:sz w:val="21"/>
              </w:rPr>
            </w:pPr>
            <w:r w:rsidRPr="004C4C9E">
              <w:rPr>
                <w:color w:val="000000"/>
                <w:sz w:val="21"/>
              </w:rPr>
              <w:t>占基金资产净值比例</w:t>
            </w:r>
            <w:r w:rsidR="00D57B7C" w:rsidRPr="004C4C9E">
              <w:rPr>
                <w:color w:val="000000"/>
                <w:sz w:val="21"/>
              </w:rPr>
              <w:t>(</w:t>
            </w:r>
            <w:r w:rsidRPr="004C4C9E">
              <w:rPr>
                <w:color w:val="000000"/>
                <w:sz w:val="21"/>
              </w:rPr>
              <w:t>％</w:t>
            </w:r>
            <w:r w:rsidR="00D57B7C" w:rsidRPr="004C4C9E">
              <w:rPr>
                <w:color w:val="000000"/>
                <w:sz w:val="21"/>
              </w:rPr>
              <w:t>)</w:t>
            </w:r>
          </w:p>
        </w:tc>
      </w:tr>
      <w:tr w:rsidR="0049111A">
        <w:tc>
          <w:tcPr>
            <w:tcW w:w="817" w:type="dxa"/>
            <w:vAlign w:val="center"/>
          </w:tcPr>
          <w:p w:rsidR="0049111A" w:rsidRDefault="00CE4D5E">
            <w:pPr>
              <w:jc w:val="center"/>
            </w:pPr>
            <w:r>
              <w:rPr>
                <w:color w:val="000000"/>
                <w:sz w:val="21"/>
              </w:rPr>
              <w:t>1</w:t>
            </w:r>
          </w:p>
        </w:tc>
        <w:tc>
          <w:tcPr>
            <w:tcW w:w="1276" w:type="dxa"/>
            <w:vAlign w:val="center"/>
          </w:tcPr>
          <w:p w:rsidR="0049111A" w:rsidRDefault="00CE4D5E">
            <w:pPr>
              <w:jc w:val="center"/>
            </w:pPr>
            <w:r>
              <w:rPr>
                <w:color w:val="000000"/>
                <w:sz w:val="21"/>
              </w:rPr>
              <w:t>136126</w:t>
            </w:r>
          </w:p>
        </w:tc>
        <w:tc>
          <w:tcPr>
            <w:tcW w:w="1559" w:type="dxa"/>
            <w:vAlign w:val="center"/>
          </w:tcPr>
          <w:p w:rsidR="0049111A" w:rsidRDefault="00CE4D5E">
            <w:pPr>
              <w:jc w:val="center"/>
            </w:pPr>
            <w:r>
              <w:rPr>
                <w:color w:val="000000"/>
                <w:sz w:val="21"/>
              </w:rPr>
              <w:t>15</w:t>
            </w:r>
            <w:r>
              <w:rPr>
                <w:color w:val="000000"/>
                <w:sz w:val="21"/>
              </w:rPr>
              <w:t>鑫苑</w:t>
            </w:r>
            <w:r>
              <w:rPr>
                <w:color w:val="000000"/>
                <w:sz w:val="21"/>
              </w:rPr>
              <w:t>01</w:t>
            </w:r>
          </w:p>
        </w:tc>
        <w:tc>
          <w:tcPr>
            <w:tcW w:w="1418" w:type="dxa"/>
            <w:vAlign w:val="center"/>
          </w:tcPr>
          <w:p w:rsidR="0049111A" w:rsidRDefault="00CE4D5E">
            <w:pPr>
              <w:jc w:val="right"/>
            </w:pPr>
            <w:r>
              <w:rPr>
                <w:color w:val="000000"/>
                <w:sz w:val="21"/>
              </w:rPr>
              <w:t>399,490</w:t>
            </w:r>
          </w:p>
        </w:tc>
        <w:tc>
          <w:tcPr>
            <w:tcW w:w="1846" w:type="dxa"/>
            <w:vAlign w:val="center"/>
          </w:tcPr>
          <w:p w:rsidR="0049111A" w:rsidRDefault="00CE4D5E">
            <w:pPr>
              <w:jc w:val="right"/>
            </w:pPr>
            <w:r>
              <w:rPr>
                <w:color w:val="000000"/>
                <w:sz w:val="21"/>
              </w:rPr>
              <w:t>39,177,984.30</w:t>
            </w:r>
          </w:p>
        </w:tc>
        <w:tc>
          <w:tcPr>
            <w:tcW w:w="1612" w:type="dxa"/>
            <w:vAlign w:val="center"/>
          </w:tcPr>
          <w:p w:rsidR="0049111A" w:rsidRDefault="00CE4D5E">
            <w:pPr>
              <w:jc w:val="right"/>
            </w:pPr>
            <w:r>
              <w:rPr>
                <w:color w:val="000000"/>
                <w:sz w:val="21"/>
              </w:rPr>
              <w:t>9.73</w:t>
            </w:r>
          </w:p>
        </w:tc>
      </w:tr>
      <w:tr w:rsidR="0049111A">
        <w:tc>
          <w:tcPr>
            <w:tcW w:w="817" w:type="dxa"/>
            <w:vAlign w:val="center"/>
          </w:tcPr>
          <w:p w:rsidR="0049111A" w:rsidRDefault="00CE4D5E">
            <w:pPr>
              <w:jc w:val="center"/>
            </w:pPr>
            <w:r>
              <w:rPr>
                <w:color w:val="000000"/>
                <w:sz w:val="21"/>
              </w:rPr>
              <w:t>2</w:t>
            </w:r>
          </w:p>
        </w:tc>
        <w:tc>
          <w:tcPr>
            <w:tcW w:w="1276" w:type="dxa"/>
            <w:vAlign w:val="center"/>
          </w:tcPr>
          <w:p w:rsidR="0049111A" w:rsidRDefault="00CE4D5E">
            <w:pPr>
              <w:jc w:val="center"/>
            </w:pPr>
            <w:r>
              <w:rPr>
                <w:color w:val="000000"/>
                <w:sz w:val="21"/>
              </w:rPr>
              <w:t>112315</w:t>
            </w:r>
          </w:p>
        </w:tc>
        <w:tc>
          <w:tcPr>
            <w:tcW w:w="1559" w:type="dxa"/>
            <w:vAlign w:val="center"/>
          </w:tcPr>
          <w:p w:rsidR="0049111A" w:rsidRDefault="00CE4D5E">
            <w:pPr>
              <w:jc w:val="center"/>
            </w:pPr>
            <w:r>
              <w:rPr>
                <w:color w:val="000000"/>
                <w:sz w:val="21"/>
              </w:rPr>
              <w:t>16</w:t>
            </w:r>
            <w:r>
              <w:rPr>
                <w:color w:val="000000"/>
                <w:sz w:val="21"/>
              </w:rPr>
              <w:t>宝龙债</w:t>
            </w:r>
          </w:p>
        </w:tc>
        <w:tc>
          <w:tcPr>
            <w:tcW w:w="1418" w:type="dxa"/>
            <w:vAlign w:val="center"/>
          </w:tcPr>
          <w:p w:rsidR="0049111A" w:rsidRDefault="00CE4D5E">
            <w:pPr>
              <w:jc w:val="right"/>
            </w:pPr>
            <w:r>
              <w:rPr>
                <w:color w:val="000000"/>
                <w:sz w:val="21"/>
              </w:rPr>
              <w:t>300,000</w:t>
            </w:r>
          </w:p>
        </w:tc>
        <w:tc>
          <w:tcPr>
            <w:tcW w:w="1846" w:type="dxa"/>
            <w:vAlign w:val="center"/>
          </w:tcPr>
          <w:p w:rsidR="0049111A" w:rsidRDefault="00CE4D5E">
            <w:pPr>
              <w:jc w:val="right"/>
            </w:pPr>
            <w:r>
              <w:rPr>
                <w:color w:val="000000"/>
                <w:sz w:val="21"/>
              </w:rPr>
              <w:t>29,688,000.00</w:t>
            </w:r>
          </w:p>
        </w:tc>
        <w:tc>
          <w:tcPr>
            <w:tcW w:w="1612" w:type="dxa"/>
            <w:vAlign w:val="center"/>
          </w:tcPr>
          <w:p w:rsidR="0049111A" w:rsidRDefault="00CE4D5E">
            <w:pPr>
              <w:jc w:val="right"/>
            </w:pPr>
            <w:r>
              <w:rPr>
                <w:color w:val="000000"/>
                <w:sz w:val="21"/>
              </w:rPr>
              <w:t>7.38</w:t>
            </w:r>
          </w:p>
        </w:tc>
      </w:tr>
      <w:tr w:rsidR="0049111A">
        <w:tc>
          <w:tcPr>
            <w:tcW w:w="817" w:type="dxa"/>
            <w:vAlign w:val="center"/>
          </w:tcPr>
          <w:p w:rsidR="0049111A" w:rsidRDefault="00CE4D5E">
            <w:pPr>
              <w:jc w:val="center"/>
            </w:pPr>
            <w:r>
              <w:rPr>
                <w:color w:val="000000"/>
                <w:sz w:val="21"/>
              </w:rPr>
              <w:t>3</w:t>
            </w:r>
          </w:p>
        </w:tc>
        <w:tc>
          <w:tcPr>
            <w:tcW w:w="1276" w:type="dxa"/>
            <w:vAlign w:val="center"/>
          </w:tcPr>
          <w:p w:rsidR="0049111A" w:rsidRDefault="00CE4D5E">
            <w:pPr>
              <w:jc w:val="center"/>
            </w:pPr>
            <w:r>
              <w:rPr>
                <w:color w:val="000000"/>
                <w:sz w:val="21"/>
              </w:rPr>
              <w:t>112494</w:t>
            </w:r>
          </w:p>
        </w:tc>
        <w:tc>
          <w:tcPr>
            <w:tcW w:w="1559" w:type="dxa"/>
            <w:vAlign w:val="center"/>
          </w:tcPr>
          <w:p w:rsidR="0049111A" w:rsidRDefault="00CE4D5E">
            <w:pPr>
              <w:jc w:val="center"/>
            </w:pPr>
            <w:r>
              <w:rPr>
                <w:color w:val="000000"/>
                <w:sz w:val="21"/>
              </w:rPr>
              <w:t>16</w:t>
            </w:r>
            <w:r>
              <w:rPr>
                <w:color w:val="000000"/>
                <w:sz w:val="21"/>
              </w:rPr>
              <w:t>凯迪</w:t>
            </w:r>
            <w:r>
              <w:rPr>
                <w:color w:val="000000"/>
                <w:sz w:val="21"/>
              </w:rPr>
              <w:t>03</w:t>
            </w:r>
          </w:p>
        </w:tc>
        <w:tc>
          <w:tcPr>
            <w:tcW w:w="1418" w:type="dxa"/>
            <w:vAlign w:val="center"/>
          </w:tcPr>
          <w:p w:rsidR="0049111A" w:rsidRDefault="00CE4D5E">
            <w:pPr>
              <w:jc w:val="right"/>
            </w:pPr>
            <w:r>
              <w:rPr>
                <w:color w:val="000000"/>
                <w:sz w:val="21"/>
              </w:rPr>
              <w:t>300,000</w:t>
            </w:r>
          </w:p>
        </w:tc>
        <w:tc>
          <w:tcPr>
            <w:tcW w:w="1846" w:type="dxa"/>
            <w:vAlign w:val="center"/>
          </w:tcPr>
          <w:p w:rsidR="0049111A" w:rsidRDefault="00CE4D5E">
            <w:pPr>
              <w:jc w:val="right"/>
            </w:pPr>
            <w:r>
              <w:rPr>
                <w:color w:val="000000"/>
                <w:sz w:val="21"/>
              </w:rPr>
              <w:t>29,442,000.00</w:t>
            </w:r>
          </w:p>
        </w:tc>
        <w:tc>
          <w:tcPr>
            <w:tcW w:w="1612" w:type="dxa"/>
            <w:vAlign w:val="center"/>
          </w:tcPr>
          <w:p w:rsidR="0049111A" w:rsidRDefault="00CE4D5E">
            <w:pPr>
              <w:jc w:val="right"/>
            </w:pPr>
            <w:r>
              <w:rPr>
                <w:color w:val="000000"/>
                <w:sz w:val="21"/>
              </w:rPr>
              <w:t>7.32</w:t>
            </w:r>
          </w:p>
        </w:tc>
      </w:tr>
      <w:tr w:rsidR="0049111A">
        <w:tc>
          <w:tcPr>
            <w:tcW w:w="817" w:type="dxa"/>
            <w:vAlign w:val="center"/>
          </w:tcPr>
          <w:p w:rsidR="0049111A" w:rsidRDefault="00CE4D5E">
            <w:pPr>
              <w:jc w:val="center"/>
            </w:pPr>
            <w:r>
              <w:rPr>
                <w:color w:val="000000"/>
                <w:sz w:val="21"/>
              </w:rPr>
              <w:t>4</w:t>
            </w:r>
          </w:p>
        </w:tc>
        <w:tc>
          <w:tcPr>
            <w:tcW w:w="1276" w:type="dxa"/>
            <w:vAlign w:val="center"/>
          </w:tcPr>
          <w:p w:rsidR="0049111A" w:rsidRDefault="00CE4D5E">
            <w:pPr>
              <w:jc w:val="center"/>
            </w:pPr>
            <w:r>
              <w:rPr>
                <w:color w:val="000000"/>
                <w:sz w:val="21"/>
              </w:rPr>
              <w:t>136317</w:t>
            </w:r>
          </w:p>
        </w:tc>
        <w:tc>
          <w:tcPr>
            <w:tcW w:w="1559" w:type="dxa"/>
            <w:vAlign w:val="center"/>
          </w:tcPr>
          <w:p w:rsidR="0049111A" w:rsidRDefault="00CE4D5E">
            <w:pPr>
              <w:jc w:val="center"/>
            </w:pPr>
            <w:r>
              <w:rPr>
                <w:color w:val="000000"/>
                <w:sz w:val="21"/>
              </w:rPr>
              <w:t>15</w:t>
            </w:r>
            <w:r>
              <w:rPr>
                <w:color w:val="000000"/>
                <w:sz w:val="21"/>
              </w:rPr>
              <w:t>智慧</w:t>
            </w:r>
            <w:r>
              <w:rPr>
                <w:color w:val="000000"/>
                <w:sz w:val="21"/>
              </w:rPr>
              <w:t>01</w:t>
            </w:r>
          </w:p>
        </w:tc>
        <w:tc>
          <w:tcPr>
            <w:tcW w:w="1418" w:type="dxa"/>
            <w:vAlign w:val="center"/>
          </w:tcPr>
          <w:p w:rsidR="0049111A" w:rsidRDefault="00CE4D5E">
            <w:pPr>
              <w:jc w:val="right"/>
            </w:pPr>
            <w:r>
              <w:rPr>
                <w:color w:val="000000"/>
                <w:sz w:val="21"/>
              </w:rPr>
              <w:t>300,000</w:t>
            </w:r>
          </w:p>
        </w:tc>
        <w:tc>
          <w:tcPr>
            <w:tcW w:w="1846" w:type="dxa"/>
            <w:vAlign w:val="center"/>
          </w:tcPr>
          <w:p w:rsidR="0049111A" w:rsidRDefault="00CE4D5E">
            <w:pPr>
              <w:jc w:val="right"/>
            </w:pPr>
            <w:r>
              <w:rPr>
                <w:color w:val="000000"/>
                <w:sz w:val="21"/>
              </w:rPr>
              <w:t>29,394,000.00</w:t>
            </w:r>
          </w:p>
        </w:tc>
        <w:tc>
          <w:tcPr>
            <w:tcW w:w="1612" w:type="dxa"/>
            <w:vAlign w:val="center"/>
          </w:tcPr>
          <w:p w:rsidR="0049111A" w:rsidRDefault="00CE4D5E">
            <w:pPr>
              <w:jc w:val="right"/>
            </w:pPr>
            <w:r>
              <w:rPr>
                <w:color w:val="000000"/>
                <w:sz w:val="21"/>
              </w:rPr>
              <w:t>7.30</w:t>
            </w:r>
          </w:p>
        </w:tc>
      </w:tr>
      <w:tr w:rsidR="0049111A">
        <w:tc>
          <w:tcPr>
            <w:tcW w:w="817" w:type="dxa"/>
            <w:vAlign w:val="center"/>
          </w:tcPr>
          <w:p w:rsidR="0049111A" w:rsidRDefault="00CE4D5E">
            <w:pPr>
              <w:jc w:val="center"/>
            </w:pPr>
            <w:r>
              <w:rPr>
                <w:color w:val="000000"/>
                <w:sz w:val="21"/>
              </w:rPr>
              <w:t>5</w:t>
            </w:r>
          </w:p>
        </w:tc>
        <w:tc>
          <w:tcPr>
            <w:tcW w:w="1276" w:type="dxa"/>
            <w:vAlign w:val="center"/>
          </w:tcPr>
          <w:p w:rsidR="0049111A" w:rsidRDefault="00CE4D5E">
            <w:pPr>
              <w:jc w:val="center"/>
            </w:pPr>
            <w:r>
              <w:rPr>
                <w:color w:val="000000"/>
                <w:sz w:val="21"/>
              </w:rPr>
              <w:t>136329</w:t>
            </w:r>
          </w:p>
        </w:tc>
        <w:tc>
          <w:tcPr>
            <w:tcW w:w="1559" w:type="dxa"/>
            <w:vAlign w:val="center"/>
          </w:tcPr>
          <w:p w:rsidR="0049111A" w:rsidRDefault="00CE4D5E">
            <w:pPr>
              <w:jc w:val="center"/>
            </w:pPr>
            <w:r>
              <w:rPr>
                <w:color w:val="000000"/>
                <w:sz w:val="21"/>
              </w:rPr>
              <w:t>16</w:t>
            </w:r>
            <w:r>
              <w:rPr>
                <w:color w:val="000000"/>
                <w:sz w:val="21"/>
              </w:rPr>
              <w:t>国美</w:t>
            </w:r>
            <w:r>
              <w:rPr>
                <w:color w:val="000000"/>
                <w:sz w:val="21"/>
              </w:rPr>
              <w:t>03</w:t>
            </w:r>
          </w:p>
        </w:tc>
        <w:tc>
          <w:tcPr>
            <w:tcW w:w="1418" w:type="dxa"/>
            <w:vAlign w:val="center"/>
          </w:tcPr>
          <w:p w:rsidR="0049111A" w:rsidRDefault="00CE4D5E">
            <w:pPr>
              <w:jc w:val="right"/>
            </w:pPr>
            <w:r>
              <w:rPr>
                <w:color w:val="000000"/>
                <w:sz w:val="21"/>
              </w:rPr>
              <w:t>300,000</w:t>
            </w:r>
          </w:p>
        </w:tc>
        <w:tc>
          <w:tcPr>
            <w:tcW w:w="1846" w:type="dxa"/>
            <w:vAlign w:val="center"/>
          </w:tcPr>
          <w:p w:rsidR="0049111A" w:rsidRDefault="00CE4D5E">
            <w:pPr>
              <w:jc w:val="right"/>
            </w:pPr>
            <w:r>
              <w:rPr>
                <w:color w:val="000000"/>
                <w:sz w:val="21"/>
              </w:rPr>
              <w:t>29,226,000.00</w:t>
            </w:r>
          </w:p>
        </w:tc>
        <w:tc>
          <w:tcPr>
            <w:tcW w:w="1612" w:type="dxa"/>
            <w:vAlign w:val="center"/>
          </w:tcPr>
          <w:p w:rsidR="0049111A" w:rsidRDefault="00CE4D5E">
            <w:pPr>
              <w:jc w:val="right"/>
            </w:pPr>
            <w:r>
              <w:rPr>
                <w:color w:val="000000"/>
                <w:sz w:val="21"/>
              </w:rPr>
              <w:t>7.26</w:t>
            </w:r>
          </w:p>
        </w:tc>
      </w:tr>
    </w:tbl>
    <w:p w:rsidR="004061AC" w:rsidRPr="004C4C9E" w:rsidRDefault="00CC1779"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6</w:t>
      </w:r>
      <w:r w:rsidR="004061AC" w:rsidRPr="004C4C9E">
        <w:rPr>
          <w:b/>
          <w:color w:val="000000"/>
          <w:kern w:val="0"/>
        </w:rPr>
        <w:t>报告期末按公允价值占基金资产净值比例大小排</w:t>
      </w:r>
      <w:r w:rsidR="001D63BB" w:rsidRPr="004C4C9E">
        <w:rPr>
          <w:b/>
          <w:color w:val="000000"/>
          <w:kern w:val="0"/>
        </w:rPr>
        <w:t>序</w:t>
      </w:r>
      <w:r w:rsidR="004061AC" w:rsidRPr="004C4C9E">
        <w:rPr>
          <w:b/>
          <w:color w:val="000000"/>
          <w:kern w:val="0"/>
        </w:rPr>
        <w:t>的前十名资产支持证券投资明细</w:t>
      </w:r>
    </w:p>
    <w:p w:rsidR="004061AC" w:rsidRPr="004C4C9E" w:rsidRDefault="004061AC" w:rsidP="004C4C9E">
      <w:pPr>
        <w:autoSpaceDE w:val="0"/>
        <w:autoSpaceDN w:val="0"/>
        <w:adjustRightInd w:val="0"/>
        <w:spacing w:line="360" w:lineRule="auto"/>
        <w:ind w:firstLineChars="100" w:firstLine="210"/>
        <w:jc w:val="left"/>
        <w:rPr>
          <w:color w:val="000000"/>
          <w:kern w:val="0"/>
        </w:rPr>
      </w:pPr>
      <w:r w:rsidRPr="004C4C9E">
        <w:rPr>
          <w:color w:val="000000"/>
          <w:kern w:val="0"/>
        </w:rPr>
        <w:t>本基金本报告期末未持有资产支持证券。</w:t>
      </w:r>
    </w:p>
    <w:p w:rsidR="001D63BB" w:rsidRPr="004C4C9E" w:rsidRDefault="00CC1779"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7</w:t>
      </w:r>
      <w:r w:rsidR="001D63BB" w:rsidRPr="004C4C9E">
        <w:rPr>
          <w:b/>
          <w:color w:val="000000"/>
          <w:kern w:val="0"/>
        </w:rPr>
        <w:t>报告期末按公允价值占基金资产净值比例大小排序的前五名贵金属投资明细</w:t>
      </w:r>
    </w:p>
    <w:p w:rsidR="001D63BB" w:rsidRPr="004C4C9E" w:rsidRDefault="001D63BB" w:rsidP="004C4C9E">
      <w:pPr>
        <w:autoSpaceDE w:val="0"/>
        <w:autoSpaceDN w:val="0"/>
        <w:adjustRightInd w:val="0"/>
        <w:spacing w:line="360" w:lineRule="auto"/>
        <w:ind w:firstLineChars="100" w:firstLine="210"/>
        <w:jc w:val="left"/>
        <w:rPr>
          <w:color w:val="000000"/>
          <w:kern w:val="0"/>
        </w:rPr>
      </w:pPr>
      <w:r w:rsidRPr="004C4C9E">
        <w:rPr>
          <w:color w:val="000000"/>
          <w:kern w:val="0"/>
        </w:rPr>
        <w:t>本基金本报告期末未持有贵金属。</w:t>
      </w:r>
    </w:p>
    <w:p w:rsidR="004061AC" w:rsidRPr="004C4C9E" w:rsidRDefault="00CC1779"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8</w:t>
      </w:r>
      <w:r w:rsidR="004061AC" w:rsidRPr="004C4C9E">
        <w:rPr>
          <w:b/>
          <w:color w:val="000000"/>
          <w:kern w:val="0"/>
        </w:rPr>
        <w:t>报告期末按公允价值占基金资产净值比例大小排</w:t>
      </w:r>
      <w:r w:rsidR="001D63BB" w:rsidRPr="004C4C9E">
        <w:rPr>
          <w:b/>
          <w:color w:val="000000"/>
          <w:kern w:val="0"/>
        </w:rPr>
        <w:t>序</w:t>
      </w:r>
      <w:r w:rsidR="004061AC" w:rsidRPr="004C4C9E">
        <w:rPr>
          <w:b/>
          <w:color w:val="000000"/>
          <w:kern w:val="0"/>
        </w:rPr>
        <w:t>的前五名权证投资明细</w:t>
      </w:r>
    </w:p>
    <w:p w:rsidR="004061AC" w:rsidRPr="004C4C9E" w:rsidRDefault="004061AC" w:rsidP="004C4C9E">
      <w:pPr>
        <w:autoSpaceDE w:val="0"/>
        <w:autoSpaceDN w:val="0"/>
        <w:adjustRightInd w:val="0"/>
        <w:spacing w:line="360" w:lineRule="auto"/>
        <w:ind w:firstLineChars="100" w:firstLine="210"/>
        <w:jc w:val="left"/>
        <w:rPr>
          <w:color w:val="000000"/>
          <w:kern w:val="0"/>
        </w:rPr>
      </w:pPr>
      <w:r w:rsidRPr="004C4C9E">
        <w:rPr>
          <w:color w:val="000000"/>
          <w:kern w:val="0"/>
        </w:rPr>
        <w:t>本基金本报告期末未持有权证。</w:t>
      </w:r>
    </w:p>
    <w:p w:rsidR="00275745" w:rsidRPr="004C4C9E" w:rsidRDefault="00C2643F"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9</w:t>
      </w:r>
      <w:r w:rsidR="00275745" w:rsidRPr="004C4C9E">
        <w:rPr>
          <w:b/>
          <w:color w:val="000000"/>
          <w:kern w:val="0"/>
        </w:rPr>
        <w:t>报告期末本基金投资的股指期货交易情况说明</w:t>
      </w:r>
    </w:p>
    <w:p w:rsidR="00A96A94" w:rsidRPr="004C4C9E" w:rsidRDefault="00C2643F" w:rsidP="004C4C9E">
      <w:pPr>
        <w:autoSpaceDE w:val="0"/>
        <w:autoSpaceDN w:val="0"/>
        <w:adjustRightInd w:val="0"/>
        <w:spacing w:line="360" w:lineRule="auto"/>
        <w:ind w:left="17"/>
        <w:jc w:val="left"/>
        <w:rPr>
          <w:b/>
          <w:color w:val="000000"/>
          <w:kern w:val="0"/>
        </w:rPr>
      </w:pPr>
      <w:r>
        <w:rPr>
          <w:rFonts w:hint="eastAsia"/>
          <w:b/>
          <w:color w:val="000000"/>
          <w:kern w:val="0"/>
        </w:rPr>
        <w:t>5.1.</w:t>
      </w:r>
      <w:r>
        <w:rPr>
          <w:rFonts w:hint="eastAsia"/>
          <w:b/>
          <w:color w:val="000000"/>
          <w:kern w:val="0"/>
          <w:sz w:val="23"/>
        </w:rPr>
        <w:t>9.1</w:t>
      </w:r>
      <w:r w:rsidR="00A96A94" w:rsidRPr="004C4C9E">
        <w:rPr>
          <w:b/>
          <w:color w:val="000000"/>
          <w:kern w:val="0"/>
        </w:rPr>
        <w:t>报告期末本基金投资的股指期货持仓和损益明细</w:t>
      </w:r>
    </w:p>
    <w:p w:rsidR="00275745" w:rsidRPr="004C4C9E" w:rsidRDefault="00AA3A38" w:rsidP="004C4C9E">
      <w:pPr>
        <w:autoSpaceDE w:val="0"/>
        <w:autoSpaceDN w:val="0"/>
        <w:adjustRightInd w:val="0"/>
        <w:spacing w:line="360" w:lineRule="auto"/>
        <w:ind w:firstLineChars="100" w:firstLine="210"/>
        <w:jc w:val="left"/>
        <w:rPr>
          <w:color w:val="000000"/>
          <w:kern w:val="0"/>
        </w:rPr>
      </w:pPr>
      <w:r w:rsidRPr="004C4C9E">
        <w:rPr>
          <w:color w:val="000000"/>
          <w:kern w:val="0"/>
        </w:rPr>
        <w:t>本基金报告期内未参与股指期货投资。</w:t>
      </w:r>
    </w:p>
    <w:p w:rsidR="00275745" w:rsidRPr="004C4C9E" w:rsidRDefault="00284221"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9.2</w:t>
      </w:r>
      <w:r w:rsidR="00275745" w:rsidRPr="004C4C9E">
        <w:rPr>
          <w:b/>
          <w:color w:val="000000"/>
          <w:kern w:val="0"/>
        </w:rPr>
        <w:t>本基金投资股指期货的投资政策</w:t>
      </w:r>
    </w:p>
    <w:p w:rsidR="00275745" w:rsidRPr="004C4C9E" w:rsidRDefault="00275745" w:rsidP="004C4C9E">
      <w:pPr>
        <w:autoSpaceDE w:val="0"/>
        <w:autoSpaceDN w:val="0"/>
        <w:adjustRightInd w:val="0"/>
        <w:spacing w:before="29" w:line="360" w:lineRule="auto"/>
        <w:ind w:leftChars="7" w:left="15" w:firstLineChars="100" w:firstLine="210"/>
        <w:jc w:val="left"/>
        <w:rPr>
          <w:color w:val="000000"/>
        </w:rPr>
      </w:pPr>
      <w:r w:rsidRPr="004C4C9E">
        <w:rPr>
          <w:color w:val="000000"/>
        </w:rPr>
        <w:t>本基金投资范围未包括股指期货，无相关投资政策。</w:t>
      </w:r>
    </w:p>
    <w:p w:rsidR="00312A9F" w:rsidRPr="004C4C9E" w:rsidRDefault="00492B74"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10</w:t>
      </w:r>
      <w:r w:rsidR="00312A9F" w:rsidRPr="004C4C9E">
        <w:rPr>
          <w:b/>
          <w:color w:val="000000"/>
          <w:kern w:val="0"/>
        </w:rPr>
        <w:t>报告期末本基金投资的国债期货交易情况说明</w:t>
      </w:r>
    </w:p>
    <w:p w:rsidR="00312A9F" w:rsidRPr="004C4C9E" w:rsidRDefault="003271EB" w:rsidP="004C4C9E">
      <w:pPr>
        <w:autoSpaceDE w:val="0"/>
        <w:autoSpaceDN w:val="0"/>
        <w:adjustRightInd w:val="0"/>
        <w:spacing w:line="360" w:lineRule="auto"/>
        <w:ind w:left="17"/>
        <w:jc w:val="left"/>
        <w:rPr>
          <w:b/>
          <w:color w:val="000000"/>
          <w:kern w:val="0"/>
        </w:rPr>
      </w:pPr>
      <w:r>
        <w:rPr>
          <w:rFonts w:hint="eastAsia"/>
          <w:b/>
          <w:color w:val="000000"/>
          <w:kern w:val="0"/>
        </w:rPr>
        <w:t>5.1.</w:t>
      </w:r>
      <w:r>
        <w:rPr>
          <w:rFonts w:hint="eastAsia"/>
          <w:b/>
          <w:color w:val="000000"/>
          <w:kern w:val="0"/>
          <w:sz w:val="23"/>
        </w:rPr>
        <w:t>10.1</w:t>
      </w:r>
      <w:r w:rsidR="00312A9F" w:rsidRPr="004C4C9E">
        <w:rPr>
          <w:b/>
          <w:color w:val="000000"/>
          <w:kern w:val="0"/>
        </w:rPr>
        <w:t>本期国债期货投资政策</w:t>
      </w:r>
    </w:p>
    <w:p w:rsidR="00312A9F" w:rsidRPr="004C4C9E" w:rsidRDefault="00312A9F" w:rsidP="004C4C9E">
      <w:pPr>
        <w:autoSpaceDE w:val="0"/>
        <w:autoSpaceDN w:val="0"/>
        <w:adjustRightInd w:val="0"/>
        <w:spacing w:before="29" w:line="360" w:lineRule="auto"/>
        <w:ind w:leftChars="7" w:left="15" w:firstLineChars="100" w:firstLine="210"/>
        <w:jc w:val="left"/>
        <w:rPr>
          <w:color w:val="000000"/>
        </w:rPr>
      </w:pPr>
      <w:r w:rsidRPr="004C4C9E">
        <w:rPr>
          <w:color w:val="000000"/>
        </w:rPr>
        <w:t>国债期货作为利率衍生品的一种，有助于管理债券组合的久期、流动性和风险水平。基金管理人将按照相关法律法规的规定，根据风险管理的原则，以套期保值为目的，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rsidR="00312A9F" w:rsidRPr="004C4C9E" w:rsidRDefault="00163F7C"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10.2</w:t>
      </w:r>
      <w:r w:rsidR="00312A9F" w:rsidRPr="004C4C9E">
        <w:rPr>
          <w:b/>
          <w:color w:val="000000"/>
          <w:kern w:val="0"/>
        </w:rPr>
        <w:t>报告期末本基金投资的国债期货持仓和损益明细</w:t>
      </w:r>
    </w:p>
    <w:p w:rsidR="00312A9F" w:rsidRPr="004C4C9E" w:rsidRDefault="00312A9F" w:rsidP="004C4C9E">
      <w:pPr>
        <w:autoSpaceDE w:val="0"/>
        <w:autoSpaceDN w:val="0"/>
        <w:adjustRightInd w:val="0"/>
        <w:spacing w:line="360" w:lineRule="auto"/>
        <w:ind w:firstLineChars="100" w:firstLine="210"/>
        <w:jc w:val="left"/>
        <w:rPr>
          <w:color w:val="000000"/>
          <w:kern w:val="0"/>
        </w:rPr>
      </w:pPr>
      <w:r w:rsidRPr="004C4C9E">
        <w:rPr>
          <w:color w:val="000000"/>
          <w:kern w:val="0"/>
        </w:rPr>
        <w:t>本基金报告期内未参与国债期货投资。</w:t>
      </w:r>
    </w:p>
    <w:p w:rsidR="00312A9F" w:rsidRPr="004C4C9E" w:rsidRDefault="009146C1"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10.3</w:t>
      </w:r>
      <w:r w:rsidR="00312A9F" w:rsidRPr="004C4C9E">
        <w:rPr>
          <w:b/>
          <w:color w:val="000000"/>
          <w:kern w:val="0"/>
        </w:rPr>
        <w:t>本期国债期货投资评价</w:t>
      </w:r>
    </w:p>
    <w:p w:rsidR="00312A9F" w:rsidRPr="004C4C9E" w:rsidRDefault="00312A9F" w:rsidP="004C4C9E">
      <w:pPr>
        <w:adjustRightInd w:val="0"/>
        <w:spacing w:before="29" w:line="360" w:lineRule="auto"/>
        <w:ind w:firstLineChars="100" w:firstLine="210"/>
        <w:rPr>
          <w:bCs/>
          <w:color w:val="000000"/>
        </w:rPr>
      </w:pPr>
      <w:r w:rsidRPr="004C4C9E">
        <w:rPr>
          <w:bCs/>
          <w:color w:val="000000"/>
        </w:rPr>
        <w:t>本基金报告期内未参与国债期货投资，无相关投资评价。</w:t>
      </w:r>
    </w:p>
    <w:p w:rsidR="004061AC" w:rsidRPr="004C4C9E" w:rsidRDefault="007F25DC"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11</w:t>
      </w:r>
      <w:r w:rsidR="004061AC" w:rsidRPr="004C4C9E">
        <w:rPr>
          <w:b/>
          <w:color w:val="000000"/>
          <w:kern w:val="0"/>
        </w:rPr>
        <w:t>投资组合报告附注</w:t>
      </w:r>
    </w:p>
    <w:p w:rsidR="004061AC" w:rsidRPr="00D71739" w:rsidRDefault="00D71739" w:rsidP="003C0F32">
      <w:pPr>
        <w:adjustRightInd w:val="0"/>
        <w:spacing w:line="360" w:lineRule="auto"/>
        <w:rPr>
          <w:color w:val="000000"/>
          <w:kern w:val="0"/>
          <w:sz w:val="23"/>
        </w:rPr>
      </w:pPr>
      <w:r w:rsidRPr="00D71739">
        <w:rPr>
          <w:rFonts w:hint="eastAsia"/>
          <w:color w:val="000000"/>
          <w:kern w:val="0"/>
        </w:rPr>
        <w:t>5.1.</w:t>
      </w:r>
      <w:r w:rsidRPr="00D71739">
        <w:rPr>
          <w:rFonts w:hint="eastAsia"/>
          <w:color w:val="000000"/>
          <w:kern w:val="0"/>
          <w:sz w:val="23"/>
        </w:rPr>
        <w:t>11.1</w:t>
      </w:r>
      <w:r w:rsidR="004061AC" w:rsidRPr="004C4C9E">
        <w:rPr>
          <w:bCs/>
          <w:color w:val="000000"/>
        </w:rPr>
        <w:t>本基金投资的前十名证券的发行主体本期没有出现被监管部门立案调查，或在报告编制日前一年内受到公开谴责、处罚的情形。</w:t>
      </w:r>
    </w:p>
    <w:p w:rsidR="004061AC" w:rsidRPr="004C4C9E" w:rsidRDefault="00D71739" w:rsidP="003C0F32">
      <w:pPr>
        <w:adjustRightInd w:val="0"/>
        <w:spacing w:line="360" w:lineRule="auto"/>
        <w:rPr>
          <w:bCs/>
          <w:color w:val="000000"/>
        </w:rPr>
      </w:pPr>
      <w:r w:rsidRPr="00D71739">
        <w:rPr>
          <w:rFonts w:hint="eastAsia"/>
          <w:color w:val="000000"/>
          <w:kern w:val="0"/>
        </w:rPr>
        <w:t>5.1.</w:t>
      </w:r>
      <w:r w:rsidRPr="00D71739">
        <w:rPr>
          <w:rFonts w:hint="eastAsia"/>
          <w:color w:val="000000"/>
          <w:kern w:val="0"/>
          <w:sz w:val="23"/>
        </w:rPr>
        <w:t>11.2</w:t>
      </w:r>
      <w:r w:rsidR="004061AC" w:rsidRPr="004C4C9E">
        <w:rPr>
          <w:bCs/>
          <w:color w:val="000000"/>
        </w:rPr>
        <w:t>本基金投资的前十名股票没有超出基金合同规定的备选股票库。</w:t>
      </w:r>
    </w:p>
    <w:p w:rsidR="004061AC" w:rsidRPr="004C4C9E" w:rsidRDefault="001C0182" w:rsidP="007C093A">
      <w:pPr>
        <w:autoSpaceDE w:val="0"/>
        <w:autoSpaceDN w:val="0"/>
        <w:adjustRightInd w:val="0"/>
        <w:spacing w:line="360" w:lineRule="auto"/>
        <w:ind w:left="17"/>
        <w:jc w:val="left"/>
        <w:rPr>
          <w:b/>
          <w:color w:val="000000"/>
          <w:kern w:val="0"/>
        </w:rPr>
      </w:pPr>
      <w:r>
        <w:rPr>
          <w:rFonts w:hint="eastAsia"/>
          <w:b/>
          <w:color w:val="000000"/>
          <w:kern w:val="0"/>
        </w:rPr>
        <w:t>5.1.</w:t>
      </w:r>
      <w:r>
        <w:rPr>
          <w:rFonts w:hint="eastAsia"/>
          <w:b/>
          <w:color w:val="000000"/>
          <w:kern w:val="0"/>
          <w:sz w:val="23"/>
        </w:rPr>
        <w:t>11.3</w:t>
      </w:r>
      <w:r w:rsidR="004061AC" w:rsidRPr="004C4C9E">
        <w:rPr>
          <w:b/>
          <w:color w:val="000000"/>
          <w:kern w:val="0"/>
        </w:rPr>
        <w:t>其他各项资产构成</w:t>
      </w:r>
    </w:p>
    <w:tbl>
      <w:tblPr>
        <w:tblStyle w:val="af7"/>
        <w:tblW w:w="0" w:type="auto"/>
        <w:tblInd w:w="15" w:type="dxa"/>
        <w:tblLook w:val="04A0"/>
      </w:tblPr>
      <w:tblGrid>
        <w:gridCol w:w="1235"/>
        <w:gridCol w:w="2470"/>
        <w:gridCol w:w="4808"/>
      </w:tblGrid>
      <w:tr w:rsidR="00220C32" w:rsidRPr="004C4C9E" w:rsidTr="00F31F6E">
        <w:tc>
          <w:tcPr>
            <w:tcW w:w="1235" w:type="dxa"/>
            <w:vAlign w:val="center"/>
          </w:tcPr>
          <w:p w:rsidR="00F31F6E" w:rsidRPr="004C4C9E" w:rsidRDefault="00F31F6E" w:rsidP="004C4C9E">
            <w:pPr>
              <w:autoSpaceDE w:val="0"/>
              <w:autoSpaceDN w:val="0"/>
              <w:adjustRightInd w:val="0"/>
              <w:spacing w:before="29" w:line="276" w:lineRule="auto"/>
              <w:ind w:left="15"/>
              <w:jc w:val="center"/>
              <w:rPr>
                <w:color w:val="000000"/>
                <w:sz w:val="21"/>
              </w:rPr>
            </w:pPr>
            <w:r w:rsidRPr="004C4C9E">
              <w:rPr>
                <w:color w:val="000000"/>
                <w:sz w:val="21"/>
              </w:rPr>
              <w:t>序号</w:t>
            </w:r>
          </w:p>
        </w:tc>
        <w:tc>
          <w:tcPr>
            <w:tcW w:w="2470" w:type="dxa"/>
            <w:vAlign w:val="center"/>
          </w:tcPr>
          <w:p w:rsidR="00F31F6E" w:rsidRPr="004C4C9E" w:rsidRDefault="00F31F6E" w:rsidP="004C4C9E">
            <w:pPr>
              <w:autoSpaceDE w:val="0"/>
              <w:autoSpaceDN w:val="0"/>
              <w:adjustRightInd w:val="0"/>
              <w:spacing w:before="29" w:line="276" w:lineRule="auto"/>
              <w:ind w:left="15"/>
              <w:jc w:val="center"/>
              <w:rPr>
                <w:color w:val="000000"/>
                <w:sz w:val="21"/>
              </w:rPr>
            </w:pPr>
            <w:r w:rsidRPr="004C4C9E">
              <w:rPr>
                <w:color w:val="000000"/>
                <w:sz w:val="21"/>
              </w:rPr>
              <w:t>名称</w:t>
            </w:r>
          </w:p>
        </w:tc>
        <w:tc>
          <w:tcPr>
            <w:tcW w:w="4808" w:type="dxa"/>
            <w:vAlign w:val="center"/>
          </w:tcPr>
          <w:p w:rsidR="00F31F6E" w:rsidRPr="004C4C9E" w:rsidRDefault="00F31F6E" w:rsidP="004C4C9E">
            <w:pPr>
              <w:autoSpaceDE w:val="0"/>
              <w:autoSpaceDN w:val="0"/>
              <w:adjustRightInd w:val="0"/>
              <w:spacing w:before="29" w:line="276" w:lineRule="auto"/>
              <w:ind w:left="15"/>
              <w:jc w:val="center"/>
              <w:rPr>
                <w:color w:val="000000"/>
                <w:sz w:val="21"/>
              </w:rPr>
            </w:pPr>
            <w:r w:rsidRPr="004C4C9E">
              <w:rPr>
                <w:color w:val="000000"/>
                <w:sz w:val="21"/>
              </w:rPr>
              <w:t>金额</w:t>
            </w:r>
            <w:r w:rsidRPr="004C4C9E">
              <w:rPr>
                <w:color w:val="000000"/>
                <w:sz w:val="21"/>
              </w:rPr>
              <w:t>(</w:t>
            </w:r>
            <w:r w:rsidRPr="004C4C9E">
              <w:rPr>
                <w:color w:val="000000"/>
                <w:sz w:val="21"/>
              </w:rPr>
              <w:t>元</w:t>
            </w:r>
            <w:r w:rsidRPr="004C4C9E">
              <w:rPr>
                <w:color w:val="000000"/>
                <w:sz w:val="21"/>
              </w:rPr>
              <w:t>)</w:t>
            </w:r>
          </w:p>
        </w:tc>
      </w:tr>
      <w:tr w:rsidR="00220C32" w:rsidRPr="004C4C9E" w:rsidTr="00175D4F">
        <w:tc>
          <w:tcPr>
            <w:tcW w:w="1235" w:type="dxa"/>
            <w:vAlign w:val="center"/>
          </w:tcPr>
          <w:p w:rsidR="00F31F6E" w:rsidRPr="004C4C9E" w:rsidRDefault="00F31F6E" w:rsidP="004C4C9E">
            <w:pPr>
              <w:autoSpaceDE w:val="0"/>
              <w:autoSpaceDN w:val="0"/>
              <w:adjustRightInd w:val="0"/>
              <w:spacing w:before="29" w:line="276" w:lineRule="auto"/>
              <w:ind w:left="15"/>
              <w:jc w:val="center"/>
              <w:rPr>
                <w:color w:val="000000"/>
                <w:sz w:val="21"/>
              </w:rPr>
            </w:pPr>
            <w:r w:rsidRPr="004C4C9E">
              <w:rPr>
                <w:color w:val="000000"/>
                <w:sz w:val="21"/>
              </w:rPr>
              <w:t>1</w:t>
            </w:r>
          </w:p>
        </w:tc>
        <w:tc>
          <w:tcPr>
            <w:tcW w:w="2470" w:type="dxa"/>
            <w:vAlign w:val="center"/>
          </w:tcPr>
          <w:p w:rsidR="00F31F6E" w:rsidRPr="004C4C9E" w:rsidRDefault="00F31F6E" w:rsidP="004C4C9E">
            <w:pPr>
              <w:autoSpaceDE w:val="0"/>
              <w:autoSpaceDN w:val="0"/>
              <w:adjustRightInd w:val="0"/>
              <w:spacing w:before="29" w:line="276" w:lineRule="auto"/>
              <w:ind w:left="15"/>
              <w:rPr>
                <w:color w:val="000000"/>
                <w:sz w:val="21"/>
              </w:rPr>
            </w:pPr>
            <w:r w:rsidRPr="004C4C9E">
              <w:rPr>
                <w:color w:val="000000"/>
                <w:sz w:val="21"/>
              </w:rPr>
              <w:t>存出保证金</w:t>
            </w:r>
          </w:p>
        </w:tc>
        <w:tc>
          <w:tcPr>
            <w:tcW w:w="4808" w:type="dxa"/>
            <w:vAlign w:val="center"/>
          </w:tcPr>
          <w:p w:rsidR="00F31F6E" w:rsidRPr="004C4C9E" w:rsidRDefault="00F31F6E" w:rsidP="004C4C9E">
            <w:pPr>
              <w:autoSpaceDE w:val="0"/>
              <w:autoSpaceDN w:val="0"/>
              <w:adjustRightInd w:val="0"/>
              <w:spacing w:before="29" w:line="276" w:lineRule="auto"/>
              <w:ind w:left="15"/>
              <w:jc w:val="right"/>
              <w:rPr>
                <w:color w:val="000000"/>
                <w:sz w:val="21"/>
              </w:rPr>
            </w:pPr>
            <w:r w:rsidRPr="004C4C9E">
              <w:rPr>
                <w:color w:val="000000"/>
                <w:sz w:val="21"/>
              </w:rPr>
              <w:t>123,347.41</w:t>
            </w:r>
          </w:p>
        </w:tc>
      </w:tr>
      <w:tr w:rsidR="00220C32" w:rsidRPr="004C4C9E" w:rsidTr="00175D4F">
        <w:tc>
          <w:tcPr>
            <w:tcW w:w="1235" w:type="dxa"/>
            <w:vAlign w:val="center"/>
          </w:tcPr>
          <w:p w:rsidR="00F31F6E" w:rsidRPr="004C4C9E" w:rsidRDefault="00F31F6E" w:rsidP="004C4C9E">
            <w:pPr>
              <w:autoSpaceDE w:val="0"/>
              <w:autoSpaceDN w:val="0"/>
              <w:adjustRightInd w:val="0"/>
              <w:spacing w:before="29" w:line="276" w:lineRule="auto"/>
              <w:ind w:left="15"/>
              <w:jc w:val="center"/>
              <w:rPr>
                <w:color w:val="000000"/>
                <w:sz w:val="21"/>
              </w:rPr>
            </w:pPr>
            <w:r w:rsidRPr="004C4C9E">
              <w:rPr>
                <w:color w:val="000000"/>
                <w:sz w:val="21"/>
              </w:rPr>
              <w:t>2</w:t>
            </w:r>
          </w:p>
        </w:tc>
        <w:tc>
          <w:tcPr>
            <w:tcW w:w="2470" w:type="dxa"/>
            <w:vAlign w:val="center"/>
          </w:tcPr>
          <w:p w:rsidR="00F31F6E" w:rsidRPr="004C4C9E" w:rsidRDefault="00F31F6E" w:rsidP="004C4C9E">
            <w:pPr>
              <w:autoSpaceDE w:val="0"/>
              <w:autoSpaceDN w:val="0"/>
              <w:adjustRightInd w:val="0"/>
              <w:spacing w:before="29" w:line="276" w:lineRule="auto"/>
              <w:ind w:left="15"/>
              <w:rPr>
                <w:color w:val="000000"/>
                <w:sz w:val="21"/>
              </w:rPr>
            </w:pPr>
            <w:r w:rsidRPr="004C4C9E">
              <w:rPr>
                <w:color w:val="000000"/>
                <w:sz w:val="21"/>
              </w:rPr>
              <w:t>应收证券清算款</w:t>
            </w:r>
          </w:p>
        </w:tc>
        <w:tc>
          <w:tcPr>
            <w:tcW w:w="4808" w:type="dxa"/>
            <w:vAlign w:val="center"/>
          </w:tcPr>
          <w:p w:rsidR="00F31F6E" w:rsidRPr="004C4C9E" w:rsidRDefault="00F31F6E" w:rsidP="004C4C9E">
            <w:pPr>
              <w:autoSpaceDE w:val="0"/>
              <w:autoSpaceDN w:val="0"/>
              <w:adjustRightInd w:val="0"/>
              <w:spacing w:before="29" w:line="276" w:lineRule="auto"/>
              <w:ind w:left="15"/>
              <w:jc w:val="right"/>
              <w:rPr>
                <w:color w:val="000000"/>
                <w:sz w:val="21"/>
              </w:rPr>
            </w:pPr>
            <w:r w:rsidRPr="004C4C9E">
              <w:rPr>
                <w:color w:val="000000"/>
                <w:sz w:val="21"/>
              </w:rPr>
              <w:t>1,838,711.72</w:t>
            </w:r>
          </w:p>
        </w:tc>
      </w:tr>
      <w:tr w:rsidR="00220C32" w:rsidRPr="004C4C9E" w:rsidTr="00175D4F">
        <w:tc>
          <w:tcPr>
            <w:tcW w:w="1235" w:type="dxa"/>
            <w:vAlign w:val="center"/>
          </w:tcPr>
          <w:p w:rsidR="00F31F6E" w:rsidRPr="004C4C9E" w:rsidRDefault="00F31F6E" w:rsidP="004C4C9E">
            <w:pPr>
              <w:autoSpaceDE w:val="0"/>
              <w:autoSpaceDN w:val="0"/>
              <w:adjustRightInd w:val="0"/>
              <w:spacing w:before="29" w:line="276" w:lineRule="auto"/>
              <w:ind w:left="15"/>
              <w:jc w:val="center"/>
              <w:rPr>
                <w:color w:val="000000"/>
                <w:sz w:val="21"/>
              </w:rPr>
            </w:pPr>
            <w:r w:rsidRPr="004C4C9E">
              <w:rPr>
                <w:color w:val="000000"/>
                <w:sz w:val="21"/>
              </w:rPr>
              <w:t>3</w:t>
            </w:r>
          </w:p>
        </w:tc>
        <w:tc>
          <w:tcPr>
            <w:tcW w:w="2470" w:type="dxa"/>
            <w:vAlign w:val="center"/>
          </w:tcPr>
          <w:p w:rsidR="00F31F6E" w:rsidRPr="004C4C9E" w:rsidRDefault="00F31F6E" w:rsidP="004C4C9E">
            <w:pPr>
              <w:autoSpaceDE w:val="0"/>
              <w:autoSpaceDN w:val="0"/>
              <w:adjustRightInd w:val="0"/>
              <w:spacing w:before="29" w:line="276" w:lineRule="auto"/>
              <w:ind w:left="15"/>
              <w:rPr>
                <w:color w:val="000000"/>
                <w:sz w:val="21"/>
              </w:rPr>
            </w:pPr>
            <w:r w:rsidRPr="004C4C9E">
              <w:rPr>
                <w:color w:val="000000"/>
                <w:sz w:val="21"/>
              </w:rPr>
              <w:t>应收股利</w:t>
            </w:r>
          </w:p>
        </w:tc>
        <w:tc>
          <w:tcPr>
            <w:tcW w:w="4808" w:type="dxa"/>
            <w:vAlign w:val="center"/>
          </w:tcPr>
          <w:p w:rsidR="00F31F6E" w:rsidRPr="004C4C9E" w:rsidRDefault="00F31F6E"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175D4F">
        <w:tc>
          <w:tcPr>
            <w:tcW w:w="1235" w:type="dxa"/>
            <w:vAlign w:val="center"/>
          </w:tcPr>
          <w:p w:rsidR="00F31F6E" w:rsidRPr="004C4C9E" w:rsidRDefault="00F31F6E" w:rsidP="004C4C9E">
            <w:pPr>
              <w:autoSpaceDE w:val="0"/>
              <w:autoSpaceDN w:val="0"/>
              <w:adjustRightInd w:val="0"/>
              <w:spacing w:before="29" w:line="276" w:lineRule="auto"/>
              <w:ind w:left="15"/>
              <w:jc w:val="center"/>
              <w:rPr>
                <w:color w:val="000000"/>
                <w:sz w:val="21"/>
              </w:rPr>
            </w:pPr>
            <w:r w:rsidRPr="004C4C9E">
              <w:rPr>
                <w:color w:val="000000"/>
                <w:sz w:val="21"/>
              </w:rPr>
              <w:t>4</w:t>
            </w:r>
          </w:p>
        </w:tc>
        <w:tc>
          <w:tcPr>
            <w:tcW w:w="2470" w:type="dxa"/>
            <w:vAlign w:val="center"/>
          </w:tcPr>
          <w:p w:rsidR="00F31F6E" w:rsidRPr="004C4C9E" w:rsidRDefault="00F31F6E" w:rsidP="004C4C9E">
            <w:pPr>
              <w:autoSpaceDE w:val="0"/>
              <w:autoSpaceDN w:val="0"/>
              <w:adjustRightInd w:val="0"/>
              <w:spacing w:before="29" w:line="276" w:lineRule="auto"/>
              <w:ind w:left="15"/>
              <w:rPr>
                <w:color w:val="000000"/>
                <w:sz w:val="21"/>
              </w:rPr>
            </w:pPr>
            <w:r w:rsidRPr="004C4C9E">
              <w:rPr>
                <w:color w:val="000000"/>
                <w:sz w:val="21"/>
              </w:rPr>
              <w:t>应收利息</w:t>
            </w:r>
          </w:p>
        </w:tc>
        <w:tc>
          <w:tcPr>
            <w:tcW w:w="4808" w:type="dxa"/>
            <w:vAlign w:val="center"/>
          </w:tcPr>
          <w:p w:rsidR="00F31F6E" w:rsidRPr="004C4C9E" w:rsidRDefault="00F31F6E" w:rsidP="004C4C9E">
            <w:pPr>
              <w:autoSpaceDE w:val="0"/>
              <w:autoSpaceDN w:val="0"/>
              <w:adjustRightInd w:val="0"/>
              <w:spacing w:before="29" w:line="276" w:lineRule="auto"/>
              <w:ind w:left="15"/>
              <w:jc w:val="right"/>
              <w:rPr>
                <w:color w:val="000000"/>
                <w:sz w:val="21"/>
              </w:rPr>
            </w:pPr>
            <w:r w:rsidRPr="004C4C9E">
              <w:rPr>
                <w:color w:val="000000"/>
                <w:sz w:val="21"/>
              </w:rPr>
              <w:t>9,439,941.23</w:t>
            </w:r>
          </w:p>
        </w:tc>
      </w:tr>
      <w:tr w:rsidR="00220C32" w:rsidRPr="004C4C9E" w:rsidTr="00175D4F">
        <w:tc>
          <w:tcPr>
            <w:tcW w:w="1235" w:type="dxa"/>
            <w:vAlign w:val="center"/>
          </w:tcPr>
          <w:p w:rsidR="00F31F6E" w:rsidRPr="004C4C9E" w:rsidRDefault="00F31F6E" w:rsidP="004C4C9E">
            <w:pPr>
              <w:autoSpaceDE w:val="0"/>
              <w:autoSpaceDN w:val="0"/>
              <w:adjustRightInd w:val="0"/>
              <w:spacing w:before="29" w:line="276" w:lineRule="auto"/>
              <w:ind w:left="15"/>
              <w:jc w:val="center"/>
              <w:rPr>
                <w:color w:val="000000"/>
                <w:sz w:val="21"/>
              </w:rPr>
            </w:pPr>
            <w:r w:rsidRPr="004C4C9E">
              <w:rPr>
                <w:color w:val="000000"/>
                <w:sz w:val="21"/>
              </w:rPr>
              <w:t>5</w:t>
            </w:r>
          </w:p>
        </w:tc>
        <w:tc>
          <w:tcPr>
            <w:tcW w:w="2470" w:type="dxa"/>
            <w:vAlign w:val="center"/>
          </w:tcPr>
          <w:p w:rsidR="00F31F6E" w:rsidRPr="004C4C9E" w:rsidRDefault="00F31F6E" w:rsidP="004C4C9E">
            <w:pPr>
              <w:autoSpaceDE w:val="0"/>
              <w:autoSpaceDN w:val="0"/>
              <w:adjustRightInd w:val="0"/>
              <w:spacing w:before="29" w:line="276" w:lineRule="auto"/>
              <w:ind w:left="15"/>
              <w:rPr>
                <w:color w:val="000000"/>
                <w:sz w:val="21"/>
              </w:rPr>
            </w:pPr>
            <w:r w:rsidRPr="004C4C9E">
              <w:rPr>
                <w:color w:val="000000"/>
                <w:sz w:val="21"/>
              </w:rPr>
              <w:t>应收申购款</w:t>
            </w:r>
          </w:p>
        </w:tc>
        <w:tc>
          <w:tcPr>
            <w:tcW w:w="4808" w:type="dxa"/>
            <w:vAlign w:val="center"/>
          </w:tcPr>
          <w:p w:rsidR="00F31F6E" w:rsidRPr="004C4C9E" w:rsidRDefault="00F31F6E"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175D4F">
        <w:tc>
          <w:tcPr>
            <w:tcW w:w="1235" w:type="dxa"/>
            <w:vAlign w:val="center"/>
          </w:tcPr>
          <w:p w:rsidR="00F31F6E" w:rsidRPr="004C4C9E" w:rsidRDefault="00F31F6E" w:rsidP="004C4C9E">
            <w:pPr>
              <w:autoSpaceDE w:val="0"/>
              <w:autoSpaceDN w:val="0"/>
              <w:adjustRightInd w:val="0"/>
              <w:spacing w:before="29" w:line="276" w:lineRule="auto"/>
              <w:ind w:left="15"/>
              <w:jc w:val="center"/>
              <w:rPr>
                <w:color w:val="000000"/>
                <w:sz w:val="21"/>
              </w:rPr>
            </w:pPr>
            <w:r w:rsidRPr="004C4C9E">
              <w:rPr>
                <w:color w:val="000000"/>
                <w:sz w:val="21"/>
              </w:rPr>
              <w:t>6</w:t>
            </w:r>
          </w:p>
        </w:tc>
        <w:tc>
          <w:tcPr>
            <w:tcW w:w="2470" w:type="dxa"/>
            <w:vAlign w:val="center"/>
          </w:tcPr>
          <w:p w:rsidR="00F31F6E" w:rsidRPr="004C4C9E" w:rsidRDefault="00F31F6E" w:rsidP="004C4C9E">
            <w:pPr>
              <w:autoSpaceDE w:val="0"/>
              <w:autoSpaceDN w:val="0"/>
              <w:adjustRightInd w:val="0"/>
              <w:spacing w:before="29" w:line="276" w:lineRule="auto"/>
              <w:ind w:left="15"/>
              <w:rPr>
                <w:color w:val="000000"/>
                <w:sz w:val="21"/>
              </w:rPr>
            </w:pPr>
            <w:r w:rsidRPr="004C4C9E">
              <w:rPr>
                <w:color w:val="000000"/>
                <w:sz w:val="21"/>
              </w:rPr>
              <w:t>其他应收款</w:t>
            </w:r>
          </w:p>
        </w:tc>
        <w:tc>
          <w:tcPr>
            <w:tcW w:w="4808" w:type="dxa"/>
            <w:vAlign w:val="center"/>
          </w:tcPr>
          <w:p w:rsidR="00F31F6E" w:rsidRPr="004C4C9E" w:rsidRDefault="00F31F6E"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175D4F">
        <w:tc>
          <w:tcPr>
            <w:tcW w:w="1235" w:type="dxa"/>
            <w:vAlign w:val="center"/>
          </w:tcPr>
          <w:p w:rsidR="00EB2C07" w:rsidRPr="004C4C9E" w:rsidRDefault="00EB2C07" w:rsidP="004C4C9E">
            <w:pPr>
              <w:autoSpaceDE w:val="0"/>
              <w:autoSpaceDN w:val="0"/>
              <w:adjustRightInd w:val="0"/>
              <w:spacing w:before="29" w:line="276" w:lineRule="auto"/>
              <w:ind w:left="15"/>
              <w:jc w:val="center"/>
              <w:rPr>
                <w:color w:val="000000"/>
                <w:sz w:val="21"/>
              </w:rPr>
            </w:pPr>
            <w:r w:rsidRPr="004C4C9E">
              <w:rPr>
                <w:color w:val="000000"/>
                <w:sz w:val="21"/>
              </w:rPr>
              <w:t>7</w:t>
            </w:r>
          </w:p>
        </w:tc>
        <w:tc>
          <w:tcPr>
            <w:tcW w:w="2470" w:type="dxa"/>
            <w:vAlign w:val="center"/>
          </w:tcPr>
          <w:p w:rsidR="00EB2C07" w:rsidRPr="004C4C9E" w:rsidRDefault="00EB2C07" w:rsidP="004C4C9E">
            <w:pPr>
              <w:autoSpaceDE w:val="0"/>
              <w:autoSpaceDN w:val="0"/>
              <w:adjustRightInd w:val="0"/>
              <w:spacing w:before="29" w:line="276" w:lineRule="auto"/>
              <w:ind w:left="15"/>
              <w:rPr>
                <w:color w:val="000000"/>
                <w:sz w:val="21"/>
              </w:rPr>
            </w:pPr>
            <w:r w:rsidRPr="004C4C9E">
              <w:rPr>
                <w:color w:val="000000"/>
                <w:sz w:val="21"/>
              </w:rPr>
              <w:t>待摊费用</w:t>
            </w:r>
          </w:p>
        </w:tc>
        <w:tc>
          <w:tcPr>
            <w:tcW w:w="4808" w:type="dxa"/>
            <w:vAlign w:val="center"/>
          </w:tcPr>
          <w:p w:rsidR="00EB2C07" w:rsidRPr="004C4C9E" w:rsidRDefault="00EB2C0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175D4F">
        <w:tc>
          <w:tcPr>
            <w:tcW w:w="1235" w:type="dxa"/>
            <w:vAlign w:val="center"/>
          </w:tcPr>
          <w:p w:rsidR="00F31F6E" w:rsidRPr="004C4C9E" w:rsidRDefault="00F31F6E" w:rsidP="004C4C9E">
            <w:pPr>
              <w:autoSpaceDE w:val="0"/>
              <w:autoSpaceDN w:val="0"/>
              <w:adjustRightInd w:val="0"/>
              <w:spacing w:before="29" w:line="276" w:lineRule="auto"/>
              <w:ind w:left="15"/>
              <w:jc w:val="center"/>
              <w:rPr>
                <w:color w:val="000000"/>
                <w:sz w:val="21"/>
              </w:rPr>
            </w:pPr>
            <w:r w:rsidRPr="004C4C9E">
              <w:rPr>
                <w:color w:val="000000"/>
                <w:sz w:val="21"/>
              </w:rPr>
              <w:t>8</w:t>
            </w:r>
          </w:p>
        </w:tc>
        <w:tc>
          <w:tcPr>
            <w:tcW w:w="2470" w:type="dxa"/>
            <w:vAlign w:val="center"/>
          </w:tcPr>
          <w:p w:rsidR="00F31F6E" w:rsidRPr="004C4C9E" w:rsidRDefault="00F31F6E" w:rsidP="004C4C9E">
            <w:pPr>
              <w:autoSpaceDE w:val="0"/>
              <w:autoSpaceDN w:val="0"/>
              <w:adjustRightInd w:val="0"/>
              <w:spacing w:before="29" w:line="276" w:lineRule="auto"/>
              <w:ind w:left="15"/>
              <w:rPr>
                <w:color w:val="000000"/>
                <w:sz w:val="21"/>
              </w:rPr>
            </w:pPr>
            <w:r w:rsidRPr="004C4C9E">
              <w:rPr>
                <w:color w:val="000000"/>
                <w:sz w:val="21"/>
              </w:rPr>
              <w:t>其他</w:t>
            </w:r>
          </w:p>
        </w:tc>
        <w:tc>
          <w:tcPr>
            <w:tcW w:w="4808" w:type="dxa"/>
            <w:vAlign w:val="center"/>
          </w:tcPr>
          <w:p w:rsidR="00F31F6E" w:rsidRPr="004C4C9E" w:rsidRDefault="00F31F6E"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220C32" w:rsidRPr="004C4C9E" w:rsidTr="00175D4F">
        <w:tc>
          <w:tcPr>
            <w:tcW w:w="1235" w:type="dxa"/>
            <w:vAlign w:val="center"/>
          </w:tcPr>
          <w:p w:rsidR="00F31F6E" w:rsidRPr="004C4C9E" w:rsidRDefault="00F31F6E" w:rsidP="004C4C9E">
            <w:pPr>
              <w:autoSpaceDE w:val="0"/>
              <w:autoSpaceDN w:val="0"/>
              <w:adjustRightInd w:val="0"/>
              <w:spacing w:before="29" w:line="276" w:lineRule="auto"/>
              <w:ind w:left="15"/>
              <w:jc w:val="center"/>
              <w:rPr>
                <w:color w:val="000000"/>
                <w:sz w:val="21"/>
              </w:rPr>
            </w:pPr>
            <w:r w:rsidRPr="004C4C9E">
              <w:rPr>
                <w:color w:val="000000"/>
                <w:sz w:val="21"/>
              </w:rPr>
              <w:t>9</w:t>
            </w:r>
          </w:p>
        </w:tc>
        <w:tc>
          <w:tcPr>
            <w:tcW w:w="2470" w:type="dxa"/>
            <w:vAlign w:val="center"/>
          </w:tcPr>
          <w:p w:rsidR="00F31F6E" w:rsidRPr="004C4C9E" w:rsidRDefault="00F31F6E" w:rsidP="004C4C9E">
            <w:pPr>
              <w:autoSpaceDE w:val="0"/>
              <w:autoSpaceDN w:val="0"/>
              <w:adjustRightInd w:val="0"/>
              <w:spacing w:before="29" w:line="276" w:lineRule="auto"/>
              <w:ind w:left="15"/>
              <w:rPr>
                <w:color w:val="000000"/>
                <w:sz w:val="21"/>
              </w:rPr>
            </w:pPr>
            <w:r w:rsidRPr="004C4C9E">
              <w:rPr>
                <w:color w:val="000000"/>
                <w:sz w:val="21"/>
              </w:rPr>
              <w:t>合计</w:t>
            </w:r>
          </w:p>
        </w:tc>
        <w:tc>
          <w:tcPr>
            <w:tcW w:w="4808" w:type="dxa"/>
            <w:vAlign w:val="center"/>
          </w:tcPr>
          <w:p w:rsidR="00F31F6E" w:rsidRPr="004C4C9E" w:rsidRDefault="00F31F6E" w:rsidP="004C4C9E">
            <w:pPr>
              <w:autoSpaceDE w:val="0"/>
              <w:autoSpaceDN w:val="0"/>
              <w:adjustRightInd w:val="0"/>
              <w:spacing w:before="29" w:line="276" w:lineRule="auto"/>
              <w:ind w:left="15"/>
              <w:jc w:val="right"/>
              <w:rPr>
                <w:color w:val="000000"/>
                <w:sz w:val="21"/>
              </w:rPr>
            </w:pPr>
            <w:r w:rsidRPr="004C4C9E">
              <w:rPr>
                <w:color w:val="000000"/>
                <w:sz w:val="21"/>
              </w:rPr>
              <w:t>11,402,000.36</w:t>
            </w:r>
          </w:p>
        </w:tc>
      </w:tr>
    </w:tbl>
    <w:p w:rsidR="004061AC" w:rsidRPr="004C4C9E" w:rsidRDefault="001C0182"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 xml:space="preserve">11.4 </w:t>
      </w:r>
      <w:r w:rsidR="004061AC" w:rsidRPr="004C4C9E">
        <w:rPr>
          <w:b/>
          <w:color w:val="000000"/>
          <w:kern w:val="0"/>
        </w:rPr>
        <w:t>报告期末持有的处于转股期的可转换债券明细</w:t>
      </w:r>
    </w:p>
    <w:tbl>
      <w:tblPr>
        <w:tblStyle w:val="af7"/>
        <w:tblW w:w="0" w:type="auto"/>
        <w:tblInd w:w="15" w:type="dxa"/>
        <w:tblLayout w:type="fixed"/>
        <w:tblLook w:val="04A0"/>
      </w:tblPr>
      <w:tblGrid>
        <w:gridCol w:w="1808"/>
        <w:gridCol w:w="1729"/>
        <w:gridCol w:w="1658"/>
        <w:gridCol w:w="1697"/>
        <w:gridCol w:w="1621"/>
      </w:tblGrid>
      <w:tr w:rsidR="00220C32" w:rsidRPr="004C4C9E" w:rsidTr="00BD7703">
        <w:tc>
          <w:tcPr>
            <w:tcW w:w="1808" w:type="dxa"/>
            <w:vAlign w:val="center"/>
          </w:tcPr>
          <w:p w:rsidR="003E62FB" w:rsidRPr="004C4C9E" w:rsidRDefault="003E62FB" w:rsidP="004C4C9E">
            <w:pPr>
              <w:autoSpaceDE w:val="0"/>
              <w:autoSpaceDN w:val="0"/>
              <w:adjustRightInd w:val="0"/>
              <w:spacing w:before="29" w:line="276" w:lineRule="auto"/>
              <w:ind w:left="15"/>
              <w:jc w:val="center"/>
              <w:rPr>
                <w:color w:val="000000"/>
                <w:sz w:val="21"/>
              </w:rPr>
            </w:pPr>
            <w:r w:rsidRPr="004C4C9E">
              <w:rPr>
                <w:color w:val="000000"/>
                <w:sz w:val="21"/>
              </w:rPr>
              <w:t>序号</w:t>
            </w:r>
          </w:p>
        </w:tc>
        <w:tc>
          <w:tcPr>
            <w:tcW w:w="1729" w:type="dxa"/>
            <w:vAlign w:val="center"/>
          </w:tcPr>
          <w:p w:rsidR="003E62FB" w:rsidRPr="004C4C9E" w:rsidRDefault="003E62FB" w:rsidP="004C4C9E">
            <w:pPr>
              <w:autoSpaceDE w:val="0"/>
              <w:autoSpaceDN w:val="0"/>
              <w:adjustRightInd w:val="0"/>
              <w:spacing w:before="29" w:line="276" w:lineRule="auto"/>
              <w:ind w:left="15"/>
              <w:jc w:val="center"/>
              <w:rPr>
                <w:color w:val="000000"/>
                <w:sz w:val="21"/>
              </w:rPr>
            </w:pPr>
            <w:r w:rsidRPr="004C4C9E">
              <w:rPr>
                <w:color w:val="000000"/>
                <w:sz w:val="21"/>
              </w:rPr>
              <w:t>债券代码</w:t>
            </w:r>
          </w:p>
        </w:tc>
        <w:tc>
          <w:tcPr>
            <w:tcW w:w="1658" w:type="dxa"/>
            <w:vAlign w:val="center"/>
          </w:tcPr>
          <w:p w:rsidR="003E62FB" w:rsidRPr="004C4C9E" w:rsidRDefault="003E62FB" w:rsidP="004C4C9E">
            <w:pPr>
              <w:autoSpaceDE w:val="0"/>
              <w:autoSpaceDN w:val="0"/>
              <w:adjustRightInd w:val="0"/>
              <w:spacing w:before="29" w:line="276" w:lineRule="auto"/>
              <w:ind w:left="15"/>
              <w:jc w:val="center"/>
              <w:rPr>
                <w:color w:val="000000"/>
                <w:sz w:val="21"/>
              </w:rPr>
            </w:pPr>
            <w:r w:rsidRPr="004C4C9E">
              <w:rPr>
                <w:color w:val="000000"/>
                <w:sz w:val="21"/>
              </w:rPr>
              <w:t>债券名称</w:t>
            </w:r>
          </w:p>
        </w:tc>
        <w:tc>
          <w:tcPr>
            <w:tcW w:w="1697" w:type="dxa"/>
            <w:vAlign w:val="center"/>
          </w:tcPr>
          <w:p w:rsidR="003E62FB" w:rsidRPr="004C4C9E" w:rsidRDefault="003E62FB" w:rsidP="004C4C9E">
            <w:pPr>
              <w:autoSpaceDE w:val="0"/>
              <w:autoSpaceDN w:val="0"/>
              <w:adjustRightInd w:val="0"/>
              <w:spacing w:before="29" w:line="276" w:lineRule="auto"/>
              <w:ind w:left="15"/>
              <w:jc w:val="center"/>
              <w:rPr>
                <w:color w:val="000000"/>
                <w:sz w:val="21"/>
              </w:rPr>
            </w:pPr>
            <w:r w:rsidRPr="004C4C9E">
              <w:rPr>
                <w:color w:val="000000"/>
                <w:sz w:val="21"/>
              </w:rPr>
              <w:t>公允价值</w:t>
            </w:r>
            <w:r w:rsidRPr="004C4C9E">
              <w:rPr>
                <w:color w:val="000000"/>
                <w:sz w:val="21"/>
              </w:rPr>
              <w:t>(</w:t>
            </w:r>
            <w:r w:rsidRPr="004C4C9E">
              <w:rPr>
                <w:color w:val="000000"/>
                <w:sz w:val="21"/>
              </w:rPr>
              <w:t>元</w:t>
            </w:r>
            <w:r w:rsidRPr="004C4C9E">
              <w:rPr>
                <w:color w:val="000000"/>
                <w:sz w:val="21"/>
              </w:rPr>
              <w:t>)</w:t>
            </w:r>
          </w:p>
        </w:tc>
        <w:tc>
          <w:tcPr>
            <w:tcW w:w="1621" w:type="dxa"/>
            <w:vAlign w:val="center"/>
          </w:tcPr>
          <w:p w:rsidR="003E62FB" w:rsidRPr="004C4C9E" w:rsidRDefault="003E62FB" w:rsidP="004C4C9E">
            <w:pPr>
              <w:autoSpaceDE w:val="0"/>
              <w:autoSpaceDN w:val="0"/>
              <w:adjustRightInd w:val="0"/>
              <w:spacing w:before="29" w:line="276" w:lineRule="auto"/>
              <w:ind w:left="15"/>
              <w:jc w:val="center"/>
              <w:rPr>
                <w:color w:val="000000"/>
                <w:sz w:val="21"/>
              </w:rPr>
            </w:pPr>
            <w:r w:rsidRPr="004C4C9E">
              <w:rPr>
                <w:color w:val="000000"/>
                <w:sz w:val="21"/>
              </w:rPr>
              <w:t>占基金资产净值比例</w:t>
            </w:r>
            <w:r w:rsidRPr="004C4C9E">
              <w:rPr>
                <w:color w:val="000000"/>
                <w:sz w:val="21"/>
              </w:rPr>
              <w:t>(%)</w:t>
            </w:r>
          </w:p>
        </w:tc>
      </w:tr>
      <w:tr w:rsidR="0049111A">
        <w:tc>
          <w:tcPr>
            <w:tcW w:w="1808" w:type="dxa"/>
            <w:vAlign w:val="center"/>
          </w:tcPr>
          <w:p w:rsidR="0049111A" w:rsidRDefault="00CE4D5E">
            <w:pPr>
              <w:jc w:val="center"/>
            </w:pPr>
            <w:r>
              <w:rPr>
                <w:color w:val="000000"/>
                <w:sz w:val="21"/>
              </w:rPr>
              <w:t>1</w:t>
            </w:r>
          </w:p>
        </w:tc>
        <w:tc>
          <w:tcPr>
            <w:tcW w:w="1729" w:type="dxa"/>
            <w:vAlign w:val="center"/>
          </w:tcPr>
          <w:p w:rsidR="0049111A" w:rsidRDefault="00CE4D5E">
            <w:pPr>
              <w:jc w:val="center"/>
            </w:pPr>
            <w:r>
              <w:rPr>
                <w:color w:val="000000"/>
                <w:sz w:val="21"/>
              </w:rPr>
              <w:t>113008</w:t>
            </w:r>
          </w:p>
        </w:tc>
        <w:tc>
          <w:tcPr>
            <w:tcW w:w="1658" w:type="dxa"/>
            <w:vAlign w:val="center"/>
          </w:tcPr>
          <w:p w:rsidR="0049111A" w:rsidRDefault="00CE4D5E">
            <w:pPr>
              <w:jc w:val="center"/>
            </w:pPr>
            <w:r>
              <w:rPr>
                <w:color w:val="000000"/>
                <w:sz w:val="21"/>
              </w:rPr>
              <w:t>电气转债</w:t>
            </w:r>
          </w:p>
        </w:tc>
        <w:tc>
          <w:tcPr>
            <w:tcW w:w="1697" w:type="dxa"/>
            <w:vAlign w:val="center"/>
          </w:tcPr>
          <w:p w:rsidR="0049111A" w:rsidRDefault="00CE4D5E">
            <w:pPr>
              <w:jc w:val="right"/>
            </w:pPr>
            <w:r>
              <w:rPr>
                <w:color w:val="000000"/>
                <w:sz w:val="21"/>
              </w:rPr>
              <w:t>15,804,800.00</w:t>
            </w:r>
          </w:p>
        </w:tc>
        <w:tc>
          <w:tcPr>
            <w:tcW w:w="1621" w:type="dxa"/>
            <w:vAlign w:val="center"/>
          </w:tcPr>
          <w:p w:rsidR="0049111A" w:rsidRDefault="00CE4D5E">
            <w:pPr>
              <w:jc w:val="right"/>
            </w:pPr>
            <w:r>
              <w:rPr>
                <w:color w:val="000000"/>
                <w:sz w:val="21"/>
              </w:rPr>
              <w:t>3.93</w:t>
            </w:r>
          </w:p>
        </w:tc>
      </w:tr>
      <w:tr w:rsidR="0049111A">
        <w:tc>
          <w:tcPr>
            <w:tcW w:w="1808" w:type="dxa"/>
            <w:vAlign w:val="center"/>
          </w:tcPr>
          <w:p w:rsidR="0049111A" w:rsidRDefault="00CE4D5E">
            <w:pPr>
              <w:jc w:val="center"/>
            </w:pPr>
            <w:r>
              <w:rPr>
                <w:color w:val="000000"/>
                <w:sz w:val="21"/>
              </w:rPr>
              <w:t>2</w:t>
            </w:r>
          </w:p>
        </w:tc>
        <w:tc>
          <w:tcPr>
            <w:tcW w:w="1729" w:type="dxa"/>
            <w:vAlign w:val="center"/>
          </w:tcPr>
          <w:p w:rsidR="0049111A" w:rsidRDefault="00CE4D5E">
            <w:pPr>
              <w:jc w:val="center"/>
            </w:pPr>
            <w:r>
              <w:rPr>
                <w:color w:val="000000"/>
                <w:sz w:val="21"/>
              </w:rPr>
              <w:t>128013</w:t>
            </w:r>
          </w:p>
        </w:tc>
        <w:tc>
          <w:tcPr>
            <w:tcW w:w="1658" w:type="dxa"/>
            <w:vAlign w:val="center"/>
          </w:tcPr>
          <w:p w:rsidR="0049111A" w:rsidRDefault="00CE4D5E">
            <w:pPr>
              <w:jc w:val="center"/>
            </w:pPr>
            <w:r>
              <w:rPr>
                <w:color w:val="000000"/>
                <w:sz w:val="21"/>
              </w:rPr>
              <w:t>洪涛转债</w:t>
            </w:r>
          </w:p>
        </w:tc>
        <w:tc>
          <w:tcPr>
            <w:tcW w:w="1697" w:type="dxa"/>
            <w:vAlign w:val="center"/>
          </w:tcPr>
          <w:p w:rsidR="0049111A" w:rsidRDefault="00CE4D5E">
            <w:pPr>
              <w:jc w:val="right"/>
            </w:pPr>
            <w:r>
              <w:rPr>
                <w:color w:val="000000"/>
                <w:sz w:val="21"/>
              </w:rPr>
              <w:t>9,375,833.75</w:t>
            </w:r>
          </w:p>
        </w:tc>
        <w:tc>
          <w:tcPr>
            <w:tcW w:w="1621" w:type="dxa"/>
            <w:vAlign w:val="center"/>
          </w:tcPr>
          <w:p w:rsidR="0049111A" w:rsidRDefault="00CE4D5E">
            <w:pPr>
              <w:jc w:val="right"/>
            </w:pPr>
            <w:r>
              <w:rPr>
                <w:color w:val="000000"/>
                <w:sz w:val="21"/>
              </w:rPr>
              <w:t>2.33</w:t>
            </w:r>
          </w:p>
        </w:tc>
      </w:tr>
      <w:tr w:rsidR="0049111A">
        <w:tc>
          <w:tcPr>
            <w:tcW w:w="1808" w:type="dxa"/>
            <w:vAlign w:val="center"/>
          </w:tcPr>
          <w:p w:rsidR="0049111A" w:rsidRDefault="00CE4D5E">
            <w:pPr>
              <w:jc w:val="center"/>
            </w:pPr>
            <w:r>
              <w:rPr>
                <w:color w:val="000000"/>
                <w:sz w:val="21"/>
              </w:rPr>
              <w:t>3</w:t>
            </w:r>
          </w:p>
        </w:tc>
        <w:tc>
          <w:tcPr>
            <w:tcW w:w="1729" w:type="dxa"/>
            <w:vAlign w:val="center"/>
          </w:tcPr>
          <w:p w:rsidR="0049111A" w:rsidRDefault="00CE4D5E">
            <w:pPr>
              <w:jc w:val="center"/>
            </w:pPr>
            <w:r>
              <w:rPr>
                <w:color w:val="000000"/>
                <w:sz w:val="21"/>
              </w:rPr>
              <w:t>123001</w:t>
            </w:r>
          </w:p>
        </w:tc>
        <w:tc>
          <w:tcPr>
            <w:tcW w:w="1658" w:type="dxa"/>
            <w:vAlign w:val="center"/>
          </w:tcPr>
          <w:p w:rsidR="0049111A" w:rsidRDefault="00CE4D5E">
            <w:pPr>
              <w:jc w:val="center"/>
            </w:pPr>
            <w:r>
              <w:rPr>
                <w:color w:val="000000"/>
                <w:sz w:val="21"/>
              </w:rPr>
              <w:t>蓝标转债</w:t>
            </w:r>
          </w:p>
        </w:tc>
        <w:tc>
          <w:tcPr>
            <w:tcW w:w="1697" w:type="dxa"/>
            <w:vAlign w:val="center"/>
          </w:tcPr>
          <w:p w:rsidR="0049111A" w:rsidRDefault="00CE4D5E">
            <w:pPr>
              <w:jc w:val="right"/>
            </w:pPr>
            <w:r>
              <w:rPr>
                <w:color w:val="000000"/>
                <w:sz w:val="21"/>
              </w:rPr>
              <w:t>7,725,696.57</w:t>
            </w:r>
          </w:p>
        </w:tc>
        <w:tc>
          <w:tcPr>
            <w:tcW w:w="1621" w:type="dxa"/>
            <w:vAlign w:val="center"/>
          </w:tcPr>
          <w:p w:rsidR="0049111A" w:rsidRDefault="00CE4D5E">
            <w:pPr>
              <w:jc w:val="right"/>
            </w:pPr>
            <w:r>
              <w:rPr>
                <w:color w:val="000000"/>
                <w:sz w:val="21"/>
              </w:rPr>
              <w:t>1.92</w:t>
            </w:r>
          </w:p>
        </w:tc>
      </w:tr>
      <w:tr w:rsidR="0049111A">
        <w:tc>
          <w:tcPr>
            <w:tcW w:w="1808" w:type="dxa"/>
            <w:vAlign w:val="center"/>
          </w:tcPr>
          <w:p w:rsidR="0049111A" w:rsidRDefault="00CE4D5E">
            <w:pPr>
              <w:jc w:val="center"/>
            </w:pPr>
            <w:r>
              <w:rPr>
                <w:color w:val="000000"/>
                <w:sz w:val="21"/>
              </w:rPr>
              <w:t>4</w:t>
            </w:r>
          </w:p>
        </w:tc>
        <w:tc>
          <w:tcPr>
            <w:tcW w:w="1729" w:type="dxa"/>
            <w:vAlign w:val="center"/>
          </w:tcPr>
          <w:p w:rsidR="0049111A" w:rsidRDefault="00CE4D5E">
            <w:pPr>
              <w:jc w:val="center"/>
            </w:pPr>
            <w:r>
              <w:rPr>
                <w:color w:val="000000"/>
                <w:sz w:val="21"/>
              </w:rPr>
              <w:t>113010</w:t>
            </w:r>
          </w:p>
        </w:tc>
        <w:tc>
          <w:tcPr>
            <w:tcW w:w="1658" w:type="dxa"/>
            <w:vAlign w:val="center"/>
          </w:tcPr>
          <w:p w:rsidR="0049111A" w:rsidRDefault="00CE4D5E">
            <w:pPr>
              <w:jc w:val="center"/>
            </w:pPr>
            <w:r>
              <w:rPr>
                <w:color w:val="000000"/>
                <w:sz w:val="21"/>
              </w:rPr>
              <w:t>江南转债</w:t>
            </w:r>
          </w:p>
        </w:tc>
        <w:tc>
          <w:tcPr>
            <w:tcW w:w="1697" w:type="dxa"/>
            <w:vAlign w:val="center"/>
          </w:tcPr>
          <w:p w:rsidR="0049111A" w:rsidRDefault="00CE4D5E">
            <w:pPr>
              <w:jc w:val="right"/>
            </w:pPr>
            <w:r>
              <w:rPr>
                <w:color w:val="000000"/>
                <w:sz w:val="21"/>
              </w:rPr>
              <w:t>4,152,800.00</w:t>
            </w:r>
          </w:p>
        </w:tc>
        <w:tc>
          <w:tcPr>
            <w:tcW w:w="1621" w:type="dxa"/>
            <w:vAlign w:val="center"/>
          </w:tcPr>
          <w:p w:rsidR="0049111A" w:rsidRDefault="00CE4D5E">
            <w:pPr>
              <w:jc w:val="right"/>
            </w:pPr>
            <w:r>
              <w:rPr>
                <w:color w:val="000000"/>
                <w:sz w:val="21"/>
              </w:rPr>
              <w:t>1.03</w:t>
            </w:r>
          </w:p>
        </w:tc>
      </w:tr>
      <w:tr w:rsidR="0049111A">
        <w:tc>
          <w:tcPr>
            <w:tcW w:w="1808" w:type="dxa"/>
            <w:vAlign w:val="center"/>
          </w:tcPr>
          <w:p w:rsidR="0049111A" w:rsidRDefault="00CE4D5E">
            <w:pPr>
              <w:jc w:val="center"/>
            </w:pPr>
            <w:r>
              <w:rPr>
                <w:color w:val="000000"/>
                <w:sz w:val="21"/>
              </w:rPr>
              <w:t>5</w:t>
            </w:r>
          </w:p>
        </w:tc>
        <w:tc>
          <w:tcPr>
            <w:tcW w:w="1729" w:type="dxa"/>
            <w:vAlign w:val="center"/>
          </w:tcPr>
          <w:p w:rsidR="0049111A" w:rsidRDefault="00CE4D5E">
            <w:pPr>
              <w:jc w:val="center"/>
            </w:pPr>
            <w:r>
              <w:rPr>
                <w:color w:val="000000"/>
                <w:sz w:val="21"/>
              </w:rPr>
              <w:t>113012</w:t>
            </w:r>
          </w:p>
        </w:tc>
        <w:tc>
          <w:tcPr>
            <w:tcW w:w="1658" w:type="dxa"/>
            <w:vAlign w:val="center"/>
          </w:tcPr>
          <w:p w:rsidR="0049111A" w:rsidRDefault="00CE4D5E">
            <w:pPr>
              <w:jc w:val="center"/>
            </w:pPr>
            <w:r>
              <w:rPr>
                <w:color w:val="000000"/>
                <w:sz w:val="21"/>
              </w:rPr>
              <w:t>骆驼转债</w:t>
            </w:r>
          </w:p>
        </w:tc>
        <w:tc>
          <w:tcPr>
            <w:tcW w:w="1697" w:type="dxa"/>
            <w:vAlign w:val="center"/>
          </w:tcPr>
          <w:p w:rsidR="0049111A" w:rsidRDefault="00CE4D5E">
            <w:pPr>
              <w:jc w:val="right"/>
            </w:pPr>
            <w:r>
              <w:rPr>
                <w:color w:val="000000"/>
                <w:sz w:val="21"/>
              </w:rPr>
              <w:t>1,429,800.00</w:t>
            </w:r>
          </w:p>
        </w:tc>
        <w:tc>
          <w:tcPr>
            <w:tcW w:w="1621" w:type="dxa"/>
            <w:vAlign w:val="center"/>
          </w:tcPr>
          <w:p w:rsidR="0049111A" w:rsidRDefault="00CE4D5E">
            <w:pPr>
              <w:jc w:val="right"/>
            </w:pPr>
            <w:r>
              <w:rPr>
                <w:color w:val="000000"/>
                <w:sz w:val="21"/>
              </w:rPr>
              <w:t>0.36</w:t>
            </w:r>
          </w:p>
        </w:tc>
      </w:tr>
      <w:tr w:rsidR="0049111A">
        <w:tc>
          <w:tcPr>
            <w:tcW w:w="1808" w:type="dxa"/>
            <w:vAlign w:val="center"/>
          </w:tcPr>
          <w:p w:rsidR="0049111A" w:rsidRDefault="00CE4D5E">
            <w:pPr>
              <w:jc w:val="center"/>
            </w:pPr>
            <w:r>
              <w:rPr>
                <w:color w:val="000000"/>
                <w:sz w:val="21"/>
              </w:rPr>
              <w:t>6</w:t>
            </w:r>
          </w:p>
        </w:tc>
        <w:tc>
          <w:tcPr>
            <w:tcW w:w="1729" w:type="dxa"/>
            <w:vAlign w:val="center"/>
          </w:tcPr>
          <w:p w:rsidR="0049111A" w:rsidRDefault="00CE4D5E">
            <w:pPr>
              <w:jc w:val="center"/>
            </w:pPr>
            <w:r>
              <w:rPr>
                <w:color w:val="000000"/>
                <w:sz w:val="21"/>
              </w:rPr>
              <w:t>110030</w:t>
            </w:r>
          </w:p>
        </w:tc>
        <w:tc>
          <w:tcPr>
            <w:tcW w:w="1658" w:type="dxa"/>
            <w:vAlign w:val="center"/>
          </w:tcPr>
          <w:p w:rsidR="0049111A" w:rsidRDefault="00CE4D5E">
            <w:pPr>
              <w:jc w:val="center"/>
            </w:pPr>
            <w:r>
              <w:rPr>
                <w:color w:val="000000"/>
                <w:sz w:val="21"/>
              </w:rPr>
              <w:t>格力转债</w:t>
            </w:r>
          </w:p>
        </w:tc>
        <w:tc>
          <w:tcPr>
            <w:tcW w:w="1697" w:type="dxa"/>
            <w:vAlign w:val="center"/>
          </w:tcPr>
          <w:p w:rsidR="0049111A" w:rsidRDefault="00CE4D5E">
            <w:pPr>
              <w:jc w:val="right"/>
            </w:pPr>
            <w:r>
              <w:rPr>
                <w:color w:val="000000"/>
                <w:sz w:val="21"/>
              </w:rPr>
              <w:t>1,269,435.60</w:t>
            </w:r>
          </w:p>
        </w:tc>
        <w:tc>
          <w:tcPr>
            <w:tcW w:w="1621" w:type="dxa"/>
            <w:vAlign w:val="center"/>
          </w:tcPr>
          <w:p w:rsidR="0049111A" w:rsidRDefault="00CE4D5E">
            <w:pPr>
              <w:jc w:val="right"/>
            </w:pPr>
            <w:r>
              <w:rPr>
                <w:color w:val="000000"/>
                <w:sz w:val="21"/>
              </w:rPr>
              <w:t>0.32</w:t>
            </w:r>
          </w:p>
        </w:tc>
      </w:tr>
      <w:tr w:rsidR="0049111A">
        <w:tc>
          <w:tcPr>
            <w:tcW w:w="1808" w:type="dxa"/>
            <w:vAlign w:val="center"/>
          </w:tcPr>
          <w:p w:rsidR="0049111A" w:rsidRDefault="00CE4D5E">
            <w:pPr>
              <w:jc w:val="center"/>
            </w:pPr>
            <w:r>
              <w:rPr>
                <w:color w:val="000000"/>
                <w:sz w:val="21"/>
              </w:rPr>
              <w:t>7</w:t>
            </w:r>
          </w:p>
        </w:tc>
        <w:tc>
          <w:tcPr>
            <w:tcW w:w="1729" w:type="dxa"/>
            <w:vAlign w:val="center"/>
          </w:tcPr>
          <w:p w:rsidR="0049111A" w:rsidRDefault="00CE4D5E">
            <w:pPr>
              <w:jc w:val="center"/>
            </w:pPr>
            <w:r>
              <w:rPr>
                <w:color w:val="000000"/>
                <w:sz w:val="21"/>
              </w:rPr>
              <w:t>110034</w:t>
            </w:r>
          </w:p>
        </w:tc>
        <w:tc>
          <w:tcPr>
            <w:tcW w:w="1658" w:type="dxa"/>
            <w:vAlign w:val="center"/>
          </w:tcPr>
          <w:p w:rsidR="0049111A" w:rsidRDefault="00CE4D5E">
            <w:pPr>
              <w:jc w:val="center"/>
            </w:pPr>
            <w:r>
              <w:rPr>
                <w:color w:val="000000"/>
                <w:sz w:val="21"/>
              </w:rPr>
              <w:t>九州转债</w:t>
            </w:r>
          </w:p>
        </w:tc>
        <w:tc>
          <w:tcPr>
            <w:tcW w:w="1697" w:type="dxa"/>
            <w:vAlign w:val="center"/>
          </w:tcPr>
          <w:p w:rsidR="0049111A" w:rsidRDefault="00CE4D5E">
            <w:pPr>
              <w:jc w:val="right"/>
            </w:pPr>
            <w:r>
              <w:rPr>
                <w:color w:val="000000"/>
                <w:sz w:val="21"/>
              </w:rPr>
              <w:t>1,093,100.00</w:t>
            </w:r>
          </w:p>
        </w:tc>
        <w:tc>
          <w:tcPr>
            <w:tcW w:w="1621" w:type="dxa"/>
            <w:vAlign w:val="center"/>
          </w:tcPr>
          <w:p w:rsidR="0049111A" w:rsidRDefault="00CE4D5E">
            <w:pPr>
              <w:jc w:val="right"/>
            </w:pPr>
            <w:r>
              <w:rPr>
                <w:color w:val="000000"/>
                <w:sz w:val="21"/>
              </w:rPr>
              <w:t>0.27</w:t>
            </w:r>
          </w:p>
        </w:tc>
      </w:tr>
      <w:tr w:rsidR="0049111A">
        <w:tc>
          <w:tcPr>
            <w:tcW w:w="1808" w:type="dxa"/>
            <w:vAlign w:val="center"/>
          </w:tcPr>
          <w:p w:rsidR="0049111A" w:rsidRDefault="00CE4D5E">
            <w:pPr>
              <w:jc w:val="center"/>
            </w:pPr>
            <w:r>
              <w:rPr>
                <w:color w:val="000000"/>
                <w:sz w:val="21"/>
              </w:rPr>
              <w:t>8</w:t>
            </w:r>
          </w:p>
        </w:tc>
        <w:tc>
          <w:tcPr>
            <w:tcW w:w="1729" w:type="dxa"/>
            <w:vAlign w:val="center"/>
          </w:tcPr>
          <w:p w:rsidR="0049111A" w:rsidRDefault="00CE4D5E">
            <w:pPr>
              <w:jc w:val="center"/>
            </w:pPr>
            <w:r>
              <w:rPr>
                <w:color w:val="000000"/>
                <w:sz w:val="21"/>
              </w:rPr>
              <w:t>127003</w:t>
            </w:r>
          </w:p>
        </w:tc>
        <w:tc>
          <w:tcPr>
            <w:tcW w:w="1658" w:type="dxa"/>
            <w:vAlign w:val="center"/>
          </w:tcPr>
          <w:p w:rsidR="0049111A" w:rsidRDefault="00CE4D5E">
            <w:pPr>
              <w:jc w:val="center"/>
            </w:pPr>
            <w:r>
              <w:rPr>
                <w:color w:val="000000"/>
                <w:sz w:val="21"/>
              </w:rPr>
              <w:t>海印转债</w:t>
            </w:r>
          </w:p>
        </w:tc>
        <w:tc>
          <w:tcPr>
            <w:tcW w:w="1697" w:type="dxa"/>
            <w:vAlign w:val="center"/>
          </w:tcPr>
          <w:p w:rsidR="0049111A" w:rsidRDefault="00CE4D5E">
            <w:pPr>
              <w:jc w:val="right"/>
            </w:pPr>
            <w:r>
              <w:rPr>
                <w:color w:val="000000"/>
                <w:sz w:val="21"/>
              </w:rPr>
              <w:t>442,069.10</w:t>
            </w:r>
          </w:p>
        </w:tc>
        <w:tc>
          <w:tcPr>
            <w:tcW w:w="1621" w:type="dxa"/>
            <w:vAlign w:val="center"/>
          </w:tcPr>
          <w:p w:rsidR="0049111A" w:rsidRDefault="00CE4D5E">
            <w:pPr>
              <w:jc w:val="right"/>
            </w:pPr>
            <w:r>
              <w:rPr>
                <w:color w:val="000000"/>
                <w:sz w:val="21"/>
              </w:rPr>
              <w:t>0.11</w:t>
            </w:r>
          </w:p>
        </w:tc>
      </w:tr>
    </w:tbl>
    <w:p w:rsidR="004061AC" w:rsidRPr="004C4C9E" w:rsidRDefault="001C0182"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 xml:space="preserve">11.5 </w:t>
      </w:r>
      <w:r w:rsidR="004061AC" w:rsidRPr="004C4C9E">
        <w:rPr>
          <w:b/>
          <w:color w:val="000000"/>
          <w:kern w:val="0"/>
        </w:rPr>
        <w:t>报告期末前十名股票中存在流通受限情况的说明</w:t>
      </w:r>
    </w:p>
    <w:p w:rsidR="004061AC" w:rsidRPr="004C4C9E" w:rsidRDefault="004061AC" w:rsidP="004C4C9E">
      <w:pPr>
        <w:autoSpaceDE w:val="0"/>
        <w:autoSpaceDN w:val="0"/>
        <w:adjustRightInd w:val="0"/>
        <w:spacing w:line="360" w:lineRule="auto"/>
        <w:ind w:firstLineChars="100" w:firstLine="210"/>
        <w:jc w:val="left"/>
        <w:rPr>
          <w:color w:val="000000"/>
          <w:kern w:val="0"/>
        </w:rPr>
      </w:pPr>
      <w:r w:rsidRPr="004C4C9E">
        <w:rPr>
          <w:color w:val="000000"/>
          <w:kern w:val="0"/>
        </w:rPr>
        <w:t>本基金本报告期末未持有股票。</w:t>
      </w:r>
    </w:p>
    <w:p w:rsidR="004061AC" w:rsidRPr="004C4C9E" w:rsidRDefault="001C0182" w:rsidP="00CE4D5E">
      <w:pPr>
        <w:autoSpaceDE w:val="0"/>
        <w:autoSpaceDN w:val="0"/>
        <w:adjustRightInd w:val="0"/>
        <w:spacing w:beforeLines="50" w:line="360" w:lineRule="auto"/>
        <w:ind w:left="17"/>
        <w:jc w:val="left"/>
        <w:rPr>
          <w:b/>
          <w:color w:val="000000"/>
          <w:kern w:val="0"/>
        </w:rPr>
      </w:pPr>
      <w:r>
        <w:rPr>
          <w:rFonts w:hint="eastAsia"/>
          <w:b/>
          <w:color w:val="000000"/>
          <w:kern w:val="0"/>
        </w:rPr>
        <w:t>5.1.</w:t>
      </w:r>
      <w:r>
        <w:rPr>
          <w:rFonts w:hint="eastAsia"/>
          <w:b/>
          <w:color w:val="000000"/>
          <w:kern w:val="0"/>
          <w:sz w:val="23"/>
        </w:rPr>
        <w:t>11.6</w:t>
      </w:r>
      <w:r w:rsidR="001675CD" w:rsidRPr="004C4C9E">
        <w:rPr>
          <w:b/>
          <w:color w:val="000000"/>
          <w:kern w:val="0"/>
        </w:rPr>
        <w:t>投资组合报告附注的其他文字描述部分</w:t>
      </w:r>
    </w:p>
    <w:p w:rsidR="004061AC" w:rsidRPr="004C4C9E" w:rsidRDefault="004061AC" w:rsidP="004C4C9E">
      <w:pPr>
        <w:adjustRightInd w:val="0"/>
        <w:spacing w:before="29" w:line="360" w:lineRule="auto"/>
        <w:ind w:firstLineChars="100" w:firstLine="210"/>
        <w:rPr>
          <w:bCs/>
          <w:color w:val="000000"/>
        </w:rPr>
      </w:pPr>
      <w:r w:rsidRPr="004C4C9E">
        <w:rPr>
          <w:bCs/>
          <w:color w:val="000000"/>
        </w:rPr>
        <w:t>由于计算中四舍五入的原因，本报告分项之和与合计项之间可能存在尾差。</w:t>
      </w:r>
    </w:p>
    <w:p w:rsidR="00937387" w:rsidRPr="004A686C" w:rsidRDefault="00937387" w:rsidP="00CE4D5E">
      <w:pPr>
        <w:pStyle w:val="2"/>
        <w:spacing w:beforeLines="100" w:after="0"/>
        <w:rPr>
          <w:rFonts w:ascii="Times New Roman" w:hAnsi="Times New Roman" w:cs="Times New Roman"/>
          <w:color w:val="000000"/>
          <w:kern w:val="0"/>
          <w:sz w:val="21"/>
          <w:szCs w:val="21"/>
        </w:rPr>
      </w:pPr>
      <w:r w:rsidRPr="004C4C9E">
        <w:rPr>
          <w:rFonts w:ascii="Times New Roman" w:hAnsi="Times New Roman" w:cs="Times New Roman"/>
          <w:color w:val="000000"/>
          <w:kern w:val="0"/>
          <w:sz w:val="21"/>
          <w:szCs w:val="21"/>
        </w:rPr>
        <w:t>5.2</w:t>
      </w:r>
      <w:r w:rsidRPr="004C4C9E">
        <w:rPr>
          <w:rFonts w:ascii="Times New Roman" w:hAnsi="Times New Roman" w:cs="Times New Roman"/>
          <w:color w:val="000000"/>
          <w:kern w:val="0"/>
          <w:sz w:val="21"/>
          <w:szCs w:val="21"/>
        </w:rPr>
        <w:t>中银互利分级债券型证券投资基金</w:t>
      </w:r>
    </w:p>
    <w:p w:rsidR="00937387" w:rsidRPr="004C4C9E" w:rsidRDefault="00937387" w:rsidP="003C0F32">
      <w:pPr>
        <w:autoSpaceDE w:val="0"/>
        <w:autoSpaceDN w:val="0"/>
        <w:adjustRightInd w:val="0"/>
        <w:spacing w:line="360" w:lineRule="auto"/>
        <w:ind w:left="17"/>
        <w:jc w:val="left"/>
        <w:rPr>
          <w:b/>
          <w:color w:val="000000"/>
          <w:kern w:val="0"/>
        </w:rPr>
      </w:pPr>
      <w:r w:rsidRPr="004C4C9E">
        <w:rPr>
          <w:b/>
          <w:color w:val="000000"/>
          <w:kern w:val="0"/>
        </w:rPr>
        <w:t>（报告期：</w:t>
      </w:r>
      <w:r w:rsidRPr="004C4C9E">
        <w:rPr>
          <w:b/>
          <w:color w:val="000000"/>
          <w:kern w:val="0"/>
        </w:rPr>
        <w:t>2017</w:t>
      </w:r>
      <w:r w:rsidRPr="004C4C9E">
        <w:rPr>
          <w:b/>
          <w:color w:val="000000"/>
          <w:kern w:val="0"/>
        </w:rPr>
        <w:t>年</w:t>
      </w:r>
      <w:r w:rsidRPr="004C4C9E">
        <w:rPr>
          <w:b/>
          <w:color w:val="000000"/>
          <w:kern w:val="0"/>
        </w:rPr>
        <w:t>10</w:t>
      </w:r>
      <w:r w:rsidRPr="004C4C9E">
        <w:rPr>
          <w:b/>
          <w:color w:val="000000"/>
          <w:kern w:val="0"/>
        </w:rPr>
        <w:t>月</w:t>
      </w:r>
      <w:r w:rsidRPr="004C4C9E">
        <w:rPr>
          <w:b/>
          <w:color w:val="000000"/>
          <w:kern w:val="0"/>
        </w:rPr>
        <w:t>1</w:t>
      </w:r>
      <w:r w:rsidRPr="004C4C9E">
        <w:rPr>
          <w:b/>
          <w:color w:val="000000"/>
          <w:kern w:val="0"/>
        </w:rPr>
        <w:t>日</w:t>
      </w:r>
      <w:r w:rsidRPr="004C4C9E">
        <w:rPr>
          <w:b/>
          <w:color w:val="000000"/>
          <w:kern w:val="0"/>
        </w:rPr>
        <w:t>-2017</w:t>
      </w:r>
      <w:r w:rsidRPr="004C4C9E">
        <w:rPr>
          <w:b/>
          <w:color w:val="000000"/>
          <w:kern w:val="0"/>
        </w:rPr>
        <w:t>年</w:t>
      </w:r>
      <w:r w:rsidRPr="004C4C9E">
        <w:rPr>
          <w:b/>
          <w:color w:val="000000"/>
          <w:kern w:val="0"/>
        </w:rPr>
        <w:t>11</w:t>
      </w:r>
      <w:r w:rsidRPr="004C4C9E">
        <w:rPr>
          <w:b/>
          <w:color w:val="000000"/>
          <w:kern w:val="0"/>
        </w:rPr>
        <w:t>月</w:t>
      </w:r>
      <w:r w:rsidRPr="004C4C9E">
        <w:rPr>
          <w:b/>
          <w:color w:val="000000"/>
          <w:kern w:val="0"/>
        </w:rPr>
        <w:t>8</w:t>
      </w:r>
      <w:r w:rsidRPr="004C4C9E">
        <w:rPr>
          <w:b/>
          <w:color w:val="000000"/>
          <w:kern w:val="0"/>
        </w:rPr>
        <w:t>日）</w:t>
      </w:r>
    </w:p>
    <w:p w:rsidR="00937387" w:rsidRPr="004C4C9E" w:rsidRDefault="001C0182" w:rsidP="003C0F32">
      <w:pPr>
        <w:autoSpaceDE w:val="0"/>
        <w:autoSpaceDN w:val="0"/>
        <w:adjustRightInd w:val="0"/>
        <w:spacing w:line="360" w:lineRule="auto"/>
        <w:ind w:left="17"/>
        <w:jc w:val="left"/>
        <w:rPr>
          <w:b/>
          <w:color w:val="000000"/>
          <w:kern w:val="0"/>
        </w:rPr>
      </w:pPr>
      <w:r>
        <w:rPr>
          <w:rFonts w:hint="eastAsia"/>
          <w:b/>
          <w:color w:val="000000"/>
          <w:kern w:val="0"/>
        </w:rPr>
        <w:t>5.2.</w:t>
      </w:r>
      <w:r>
        <w:rPr>
          <w:rFonts w:hint="eastAsia"/>
          <w:b/>
          <w:color w:val="000000"/>
          <w:kern w:val="0"/>
          <w:sz w:val="23"/>
        </w:rPr>
        <w:t>1</w:t>
      </w:r>
      <w:r w:rsidR="00937387" w:rsidRPr="004C4C9E">
        <w:rPr>
          <w:b/>
          <w:color w:val="000000"/>
          <w:kern w:val="0"/>
        </w:rPr>
        <w:t>报告期末基金资产组合情况</w:t>
      </w:r>
    </w:p>
    <w:tbl>
      <w:tblPr>
        <w:tblStyle w:val="af7"/>
        <w:tblW w:w="0" w:type="auto"/>
        <w:tblLayout w:type="fixed"/>
        <w:tblLook w:val="04A0"/>
      </w:tblPr>
      <w:tblGrid>
        <w:gridCol w:w="720"/>
        <w:gridCol w:w="2834"/>
        <w:gridCol w:w="2976"/>
        <w:gridCol w:w="2367"/>
      </w:tblGrid>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序号</w:t>
            </w:r>
          </w:p>
        </w:tc>
        <w:tc>
          <w:tcPr>
            <w:tcW w:w="2834"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项目</w:t>
            </w:r>
          </w:p>
        </w:tc>
        <w:tc>
          <w:tcPr>
            <w:tcW w:w="2976"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金额</w:t>
            </w:r>
            <w:r w:rsidRPr="004C4C9E">
              <w:rPr>
                <w:color w:val="000000"/>
                <w:sz w:val="21"/>
              </w:rPr>
              <w:t>(</w:t>
            </w:r>
            <w:r w:rsidRPr="004C4C9E">
              <w:rPr>
                <w:color w:val="000000"/>
                <w:sz w:val="21"/>
              </w:rPr>
              <w:t>元</w:t>
            </w:r>
            <w:r w:rsidRPr="004C4C9E">
              <w:rPr>
                <w:color w:val="000000"/>
                <w:sz w:val="21"/>
              </w:rPr>
              <w:t>)</w:t>
            </w:r>
          </w:p>
        </w:tc>
        <w:tc>
          <w:tcPr>
            <w:tcW w:w="236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占基金总资产的比例</w:t>
            </w:r>
            <w:r w:rsidRPr="004C4C9E">
              <w:rPr>
                <w:color w:val="000000"/>
                <w:sz w:val="21"/>
              </w:rPr>
              <w:t>(%)</w:t>
            </w:r>
          </w:p>
        </w:tc>
      </w:tr>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1</w:t>
            </w:r>
          </w:p>
        </w:tc>
        <w:tc>
          <w:tcPr>
            <w:tcW w:w="2834"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权益投资</w:t>
            </w:r>
          </w:p>
        </w:tc>
        <w:tc>
          <w:tcPr>
            <w:tcW w:w="2976"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p>
        </w:tc>
        <w:tc>
          <w:tcPr>
            <w:tcW w:w="2834"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其中：股票</w:t>
            </w:r>
          </w:p>
        </w:tc>
        <w:tc>
          <w:tcPr>
            <w:tcW w:w="2976"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2</w:t>
            </w:r>
          </w:p>
        </w:tc>
        <w:tc>
          <w:tcPr>
            <w:tcW w:w="2834"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固定收益投资</w:t>
            </w:r>
          </w:p>
        </w:tc>
        <w:tc>
          <w:tcPr>
            <w:tcW w:w="2976"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460,306,130.25</w:t>
            </w:r>
          </w:p>
        </w:tc>
        <w:tc>
          <w:tcPr>
            <w:tcW w:w="2367"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80.17</w:t>
            </w:r>
          </w:p>
        </w:tc>
      </w:tr>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p>
        </w:tc>
        <w:tc>
          <w:tcPr>
            <w:tcW w:w="2834"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其中：债券</w:t>
            </w:r>
          </w:p>
        </w:tc>
        <w:tc>
          <w:tcPr>
            <w:tcW w:w="2976"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460,306,130.25</w:t>
            </w:r>
          </w:p>
        </w:tc>
        <w:tc>
          <w:tcPr>
            <w:tcW w:w="2367"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80.17</w:t>
            </w:r>
          </w:p>
        </w:tc>
      </w:tr>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p>
        </w:tc>
        <w:tc>
          <w:tcPr>
            <w:tcW w:w="2834" w:type="dxa"/>
            <w:vAlign w:val="center"/>
          </w:tcPr>
          <w:p w:rsidR="00937387" w:rsidRPr="004C4C9E" w:rsidRDefault="00937387" w:rsidP="004C4C9E">
            <w:pPr>
              <w:autoSpaceDE w:val="0"/>
              <w:autoSpaceDN w:val="0"/>
              <w:adjustRightInd w:val="0"/>
              <w:spacing w:before="29" w:line="276" w:lineRule="auto"/>
              <w:ind w:left="15" w:firstLineChars="250" w:firstLine="525"/>
              <w:jc w:val="left"/>
              <w:rPr>
                <w:color w:val="000000"/>
                <w:sz w:val="21"/>
              </w:rPr>
            </w:pPr>
            <w:r w:rsidRPr="004C4C9E">
              <w:rPr>
                <w:color w:val="000000"/>
                <w:sz w:val="21"/>
              </w:rPr>
              <w:t>资产支持证券</w:t>
            </w:r>
          </w:p>
        </w:tc>
        <w:tc>
          <w:tcPr>
            <w:tcW w:w="2976"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720" w:type="dxa"/>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3</w:t>
            </w:r>
          </w:p>
        </w:tc>
        <w:tc>
          <w:tcPr>
            <w:tcW w:w="2834" w:type="dxa"/>
          </w:tcPr>
          <w:p w:rsidR="00937387" w:rsidRPr="004C4C9E" w:rsidRDefault="00937387" w:rsidP="004C4C9E">
            <w:pPr>
              <w:autoSpaceDE w:val="0"/>
              <w:autoSpaceDN w:val="0"/>
              <w:adjustRightInd w:val="0"/>
              <w:spacing w:before="29" w:line="276" w:lineRule="auto"/>
              <w:ind w:leftChars="50" w:left="105"/>
              <w:rPr>
                <w:color w:val="000000"/>
                <w:sz w:val="21"/>
              </w:rPr>
            </w:pPr>
            <w:r w:rsidRPr="004C4C9E">
              <w:rPr>
                <w:color w:val="000000"/>
                <w:sz w:val="21"/>
              </w:rPr>
              <w:t>贵金属投资</w:t>
            </w:r>
          </w:p>
        </w:tc>
        <w:tc>
          <w:tcPr>
            <w:tcW w:w="2976"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4</w:t>
            </w:r>
          </w:p>
        </w:tc>
        <w:tc>
          <w:tcPr>
            <w:tcW w:w="2834"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金融衍生品投资</w:t>
            </w:r>
          </w:p>
        </w:tc>
        <w:tc>
          <w:tcPr>
            <w:tcW w:w="2976"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5</w:t>
            </w:r>
          </w:p>
        </w:tc>
        <w:tc>
          <w:tcPr>
            <w:tcW w:w="2834"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买入返售金融资产</w:t>
            </w:r>
          </w:p>
        </w:tc>
        <w:tc>
          <w:tcPr>
            <w:tcW w:w="2976"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p>
        </w:tc>
        <w:tc>
          <w:tcPr>
            <w:tcW w:w="2834"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其中：买断式回购的买入返售金融资产</w:t>
            </w:r>
          </w:p>
        </w:tc>
        <w:tc>
          <w:tcPr>
            <w:tcW w:w="2976"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2367"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6</w:t>
            </w:r>
          </w:p>
        </w:tc>
        <w:tc>
          <w:tcPr>
            <w:tcW w:w="2834"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银行存款和结算备付金合计</w:t>
            </w:r>
          </w:p>
        </w:tc>
        <w:tc>
          <w:tcPr>
            <w:tcW w:w="2976"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42,421,531.62</w:t>
            </w:r>
          </w:p>
        </w:tc>
        <w:tc>
          <w:tcPr>
            <w:tcW w:w="2367"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7.39</w:t>
            </w:r>
          </w:p>
        </w:tc>
      </w:tr>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7</w:t>
            </w:r>
          </w:p>
        </w:tc>
        <w:tc>
          <w:tcPr>
            <w:tcW w:w="2834" w:type="dxa"/>
            <w:vAlign w:val="center"/>
          </w:tcPr>
          <w:p w:rsidR="00937387" w:rsidRPr="004C4C9E" w:rsidRDefault="00937387" w:rsidP="004C4C9E">
            <w:pPr>
              <w:autoSpaceDE w:val="0"/>
              <w:autoSpaceDN w:val="0"/>
              <w:adjustRightInd w:val="0"/>
              <w:spacing w:line="276" w:lineRule="auto"/>
              <w:ind w:left="15"/>
              <w:jc w:val="left"/>
              <w:rPr>
                <w:color w:val="000000"/>
                <w:sz w:val="21"/>
              </w:rPr>
            </w:pPr>
            <w:r w:rsidRPr="004C4C9E">
              <w:rPr>
                <w:color w:val="000000"/>
                <w:sz w:val="21"/>
              </w:rPr>
              <w:t>其他各项资产</w:t>
            </w:r>
          </w:p>
        </w:tc>
        <w:tc>
          <w:tcPr>
            <w:tcW w:w="2976" w:type="dxa"/>
            <w:vAlign w:val="center"/>
          </w:tcPr>
          <w:p w:rsidR="00937387" w:rsidRPr="004C4C9E" w:rsidRDefault="00937387" w:rsidP="004C4C9E">
            <w:pPr>
              <w:autoSpaceDE w:val="0"/>
              <w:autoSpaceDN w:val="0"/>
              <w:adjustRightInd w:val="0"/>
              <w:spacing w:line="276" w:lineRule="auto"/>
              <w:ind w:left="15"/>
              <w:jc w:val="right"/>
              <w:rPr>
                <w:color w:val="000000"/>
                <w:sz w:val="21"/>
              </w:rPr>
            </w:pPr>
            <w:r w:rsidRPr="004C4C9E">
              <w:rPr>
                <w:color w:val="000000"/>
                <w:sz w:val="21"/>
              </w:rPr>
              <w:t>71,455,989.44</w:t>
            </w:r>
          </w:p>
        </w:tc>
        <w:tc>
          <w:tcPr>
            <w:tcW w:w="2367" w:type="dxa"/>
            <w:vAlign w:val="center"/>
          </w:tcPr>
          <w:p w:rsidR="00937387" w:rsidRPr="004C4C9E" w:rsidRDefault="00937387" w:rsidP="004C4C9E">
            <w:pPr>
              <w:autoSpaceDE w:val="0"/>
              <w:autoSpaceDN w:val="0"/>
              <w:adjustRightInd w:val="0"/>
              <w:spacing w:line="276" w:lineRule="auto"/>
              <w:ind w:left="15"/>
              <w:jc w:val="right"/>
              <w:rPr>
                <w:color w:val="000000"/>
                <w:sz w:val="21"/>
              </w:rPr>
            </w:pPr>
            <w:r w:rsidRPr="004C4C9E">
              <w:rPr>
                <w:color w:val="000000"/>
                <w:sz w:val="21"/>
              </w:rPr>
              <w:t>12.44</w:t>
            </w:r>
          </w:p>
        </w:tc>
      </w:tr>
      <w:tr w:rsidR="00937387" w:rsidRPr="004C4C9E" w:rsidTr="007E7114">
        <w:tc>
          <w:tcPr>
            <w:tcW w:w="72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8</w:t>
            </w:r>
          </w:p>
        </w:tc>
        <w:tc>
          <w:tcPr>
            <w:tcW w:w="2834" w:type="dxa"/>
            <w:vAlign w:val="center"/>
          </w:tcPr>
          <w:p w:rsidR="00937387" w:rsidRPr="004C4C9E" w:rsidRDefault="00937387" w:rsidP="004C4C9E">
            <w:pPr>
              <w:autoSpaceDE w:val="0"/>
              <w:autoSpaceDN w:val="0"/>
              <w:adjustRightInd w:val="0"/>
              <w:spacing w:line="276" w:lineRule="auto"/>
              <w:ind w:left="15"/>
              <w:jc w:val="left"/>
              <w:rPr>
                <w:color w:val="000000"/>
                <w:sz w:val="21"/>
              </w:rPr>
            </w:pPr>
            <w:r w:rsidRPr="004C4C9E">
              <w:rPr>
                <w:color w:val="000000"/>
                <w:sz w:val="21"/>
              </w:rPr>
              <w:t>合计</w:t>
            </w:r>
          </w:p>
        </w:tc>
        <w:tc>
          <w:tcPr>
            <w:tcW w:w="2976" w:type="dxa"/>
            <w:vAlign w:val="center"/>
          </w:tcPr>
          <w:p w:rsidR="00937387" w:rsidRPr="004C4C9E" w:rsidRDefault="00937387" w:rsidP="004C4C9E">
            <w:pPr>
              <w:autoSpaceDE w:val="0"/>
              <w:autoSpaceDN w:val="0"/>
              <w:adjustRightInd w:val="0"/>
              <w:spacing w:line="276" w:lineRule="auto"/>
              <w:ind w:left="15"/>
              <w:jc w:val="right"/>
              <w:rPr>
                <w:color w:val="000000"/>
                <w:sz w:val="21"/>
              </w:rPr>
            </w:pPr>
            <w:r w:rsidRPr="004C4C9E">
              <w:rPr>
                <w:color w:val="000000"/>
                <w:sz w:val="21"/>
              </w:rPr>
              <w:t>574,183,651.31</w:t>
            </w:r>
          </w:p>
        </w:tc>
        <w:tc>
          <w:tcPr>
            <w:tcW w:w="2367" w:type="dxa"/>
            <w:vAlign w:val="center"/>
          </w:tcPr>
          <w:p w:rsidR="00937387" w:rsidRPr="004C4C9E" w:rsidRDefault="00937387" w:rsidP="004C4C9E">
            <w:pPr>
              <w:autoSpaceDE w:val="0"/>
              <w:autoSpaceDN w:val="0"/>
              <w:adjustRightInd w:val="0"/>
              <w:spacing w:line="276" w:lineRule="auto"/>
              <w:ind w:left="15"/>
              <w:jc w:val="right"/>
              <w:rPr>
                <w:color w:val="000000"/>
                <w:sz w:val="21"/>
              </w:rPr>
            </w:pPr>
            <w:r w:rsidRPr="004C4C9E">
              <w:rPr>
                <w:color w:val="000000"/>
                <w:sz w:val="21"/>
              </w:rPr>
              <w:t>100.00</w:t>
            </w:r>
          </w:p>
        </w:tc>
      </w:tr>
    </w:tbl>
    <w:p w:rsidR="00937387" w:rsidRPr="004C4C9E" w:rsidRDefault="00322C8D"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 xml:space="preserve">2 </w:t>
      </w:r>
      <w:r w:rsidR="00937387" w:rsidRPr="004C4C9E">
        <w:rPr>
          <w:b/>
          <w:color w:val="000000"/>
          <w:kern w:val="0"/>
        </w:rPr>
        <w:t>报告期末按行业分类的股票投资组合</w:t>
      </w:r>
    </w:p>
    <w:p w:rsidR="007E1F08" w:rsidRPr="004C4C9E" w:rsidRDefault="00322C8D" w:rsidP="004C4C9E">
      <w:pPr>
        <w:autoSpaceDE w:val="0"/>
        <w:autoSpaceDN w:val="0"/>
        <w:adjustRightInd w:val="0"/>
        <w:spacing w:line="360" w:lineRule="auto"/>
        <w:ind w:left="17"/>
        <w:jc w:val="left"/>
        <w:rPr>
          <w:b/>
          <w:color w:val="000000"/>
          <w:kern w:val="0"/>
        </w:rPr>
      </w:pPr>
      <w:r>
        <w:rPr>
          <w:rFonts w:hint="eastAsia"/>
          <w:b/>
          <w:color w:val="000000"/>
          <w:kern w:val="0"/>
        </w:rPr>
        <w:t>5.2.</w:t>
      </w:r>
      <w:r>
        <w:rPr>
          <w:rFonts w:hint="eastAsia"/>
          <w:b/>
          <w:color w:val="000000"/>
          <w:kern w:val="0"/>
          <w:sz w:val="23"/>
        </w:rPr>
        <w:t>2.1</w:t>
      </w:r>
      <w:r w:rsidR="007E1F08" w:rsidRPr="004C4C9E">
        <w:rPr>
          <w:b/>
          <w:color w:val="000000"/>
          <w:kern w:val="0"/>
        </w:rPr>
        <w:t>报告期末按行业分类的境内股票投资组合</w:t>
      </w:r>
    </w:p>
    <w:p w:rsidR="00937387" w:rsidRPr="004C4C9E" w:rsidRDefault="00937387" w:rsidP="004C4C9E">
      <w:pPr>
        <w:autoSpaceDE w:val="0"/>
        <w:autoSpaceDN w:val="0"/>
        <w:adjustRightInd w:val="0"/>
        <w:spacing w:line="360" w:lineRule="auto"/>
        <w:ind w:firstLineChars="100" w:firstLine="210"/>
        <w:jc w:val="left"/>
        <w:rPr>
          <w:color w:val="000000"/>
          <w:kern w:val="0"/>
        </w:rPr>
      </w:pPr>
      <w:r w:rsidRPr="004C4C9E">
        <w:rPr>
          <w:color w:val="000000"/>
          <w:kern w:val="0"/>
        </w:rPr>
        <w:t>本基金本报告期末未持有股票。</w:t>
      </w:r>
    </w:p>
    <w:p w:rsidR="007E1F08" w:rsidRPr="004C4C9E" w:rsidRDefault="00C636B7"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2.2</w:t>
      </w:r>
      <w:r w:rsidR="007E1F08" w:rsidRPr="004C4C9E">
        <w:rPr>
          <w:b/>
          <w:color w:val="000000"/>
          <w:kern w:val="0"/>
        </w:rPr>
        <w:t>报告期末按行业分类的</w:t>
      </w:r>
      <w:r w:rsidR="00003D5B" w:rsidRPr="004C4C9E">
        <w:rPr>
          <w:rFonts w:eastAsiaTheme="minorEastAsia"/>
          <w:b/>
          <w:color w:val="000000" w:themeColor="text1"/>
          <w:kern w:val="0"/>
        </w:rPr>
        <w:t>港股通</w:t>
      </w:r>
      <w:r w:rsidR="007E1F08" w:rsidRPr="004C4C9E">
        <w:rPr>
          <w:b/>
          <w:color w:val="000000"/>
          <w:kern w:val="0"/>
        </w:rPr>
        <w:t>投资股票投资组合</w:t>
      </w:r>
    </w:p>
    <w:p w:rsidR="007E1F08" w:rsidRPr="004C4C9E" w:rsidRDefault="007E1F08" w:rsidP="004C4C9E">
      <w:pPr>
        <w:autoSpaceDE w:val="0"/>
        <w:autoSpaceDN w:val="0"/>
        <w:adjustRightInd w:val="0"/>
        <w:spacing w:line="360" w:lineRule="auto"/>
        <w:ind w:firstLineChars="150" w:firstLine="315"/>
        <w:jc w:val="left"/>
        <w:rPr>
          <w:color w:val="000000"/>
          <w:kern w:val="0"/>
        </w:rPr>
      </w:pPr>
      <w:r w:rsidRPr="004C4C9E">
        <w:rPr>
          <w:color w:val="000000"/>
          <w:kern w:val="0"/>
        </w:rPr>
        <w:t>本基金本报告期末未持有港股通投资股票。</w:t>
      </w:r>
    </w:p>
    <w:p w:rsidR="00937387" w:rsidRPr="004C4C9E" w:rsidRDefault="001B5496"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3</w:t>
      </w:r>
      <w:r w:rsidR="00937387" w:rsidRPr="004C4C9E">
        <w:rPr>
          <w:b/>
          <w:color w:val="000000"/>
          <w:kern w:val="0"/>
        </w:rPr>
        <w:t>报告期末按公允价值占基金资产净值比例大小排序的前十名股票投资明细</w:t>
      </w:r>
    </w:p>
    <w:p w:rsidR="00702CC5" w:rsidRPr="004C4C9E" w:rsidRDefault="00702CC5" w:rsidP="004C4C9E">
      <w:pPr>
        <w:autoSpaceDE w:val="0"/>
        <w:autoSpaceDN w:val="0"/>
        <w:adjustRightInd w:val="0"/>
        <w:spacing w:line="360" w:lineRule="auto"/>
        <w:ind w:firstLineChars="150" w:firstLine="315"/>
        <w:jc w:val="left"/>
        <w:rPr>
          <w:color w:val="000000"/>
          <w:kern w:val="0"/>
        </w:rPr>
      </w:pPr>
      <w:r w:rsidRPr="004C4C9E">
        <w:rPr>
          <w:color w:val="000000"/>
          <w:kern w:val="0"/>
        </w:rPr>
        <w:t>本基金本报告期末未持有股票。</w:t>
      </w:r>
    </w:p>
    <w:p w:rsidR="00937387" w:rsidRPr="004C4C9E" w:rsidRDefault="00D5666F"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4</w:t>
      </w:r>
      <w:r w:rsidR="00937387" w:rsidRPr="004C4C9E">
        <w:rPr>
          <w:b/>
          <w:color w:val="000000"/>
          <w:kern w:val="0"/>
        </w:rPr>
        <w:t>报告期末按债券品种分类的债券投资组合</w:t>
      </w:r>
    </w:p>
    <w:tbl>
      <w:tblPr>
        <w:tblStyle w:val="af7"/>
        <w:tblW w:w="0" w:type="auto"/>
        <w:tblLayout w:type="fixed"/>
        <w:tblLook w:val="04A0"/>
      </w:tblPr>
      <w:tblGrid>
        <w:gridCol w:w="817"/>
        <w:gridCol w:w="3260"/>
        <w:gridCol w:w="2949"/>
        <w:gridCol w:w="1729"/>
      </w:tblGrid>
      <w:tr w:rsidR="00937387" w:rsidRPr="004C4C9E" w:rsidTr="007E711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序号</w:t>
            </w:r>
          </w:p>
        </w:tc>
        <w:tc>
          <w:tcPr>
            <w:tcW w:w="326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债券品种</w:t>
            </w:r>
          </w:p>
        </w:tc>
        <w:tc>
          <w:tcPr>
            <w:tcW w:w="2949"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公允价值</w:t>
            </w:r>
            <w:r w:rsidRPr="004C4C9E">
              <w:rPr>
                <w:color w:val="000000"/>
                <w:sz w:val="21"/>
              </w:rPr>
              <w:t>(</w:t>
            </w:r>
            <w:r w:rsidRPr="004C4C9E">
              <w:rPr>
                <w:color w:val="000000"/>
                <w:sz w:val="21"/>
              </w:rPr>
              <w:t>元</w:t>
            </w:r>
            <w:r w:rsidRPr="004C4C9E">
              <w:rPr>
                <w:color w:val="000000"/>
                <w:sz w:val="21"/>
              </w:rPr>
              <w:t>)</w:t>
            </w:r>
          </w:p>
        </w:tc>
        <w:tc>
          <w:tcPr>
            <w:tcW w:w="1729"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占基金资产净值比例</w:t>
            </w:r>
            <w:r w:rsidRPr="004C4C9E">
              <w:rPr>
                <w:color w:val="000000"/>
                <w:sz w:val="21"/>
              </w:rPr>
              <w:t>(</w:t>
            </w:r>
            <w:r w:rsidRPr="004C4C9E">
              <w:rPr>
                <w:color w:val="000000"/>
                <w:sz w:val="21"/>
              </w:rPr>
              <w:t>％</w:t>
            </w:r>
            <w:r w:rsidRPr="004C4C9E">
              <w:rPr>
                <w:color w:val="000000"/>
                <w:sz w:val="21"/>
              </w:rPr>
              <w:t>)</w:t>
            </w:r>
          </w:p>
        </w:tc>
      </w:tr>
      <w:tr w:rsidR="00937387" w:rsidRPr="004C4C9E" w:rsidTr="007E711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1</w:t>
            </w:r>
          </w:p>
        </w:tc>
        <w:tc>
          <w:tcPr>
            <w:tcW w:w="3260"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国家债券</w:t>
            </w:r>
          </w:p>
        </w:tc>
        <w:tc>
          <w:tcPr>
            <w:tcW w:w="294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2</w:t>
            </w:r>
          </w:p>
        </w:tc>
        <w:tc>
          <w:tcPr>
            <w:tcW w:w="3260"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央行票据</w:t>
            </w:r>
          </w:p>
        </w:tc>
        <w:tc>
          <w:tcPr>
            <w:tcW w:w="294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3</w:t>
            </w:r>
          </w:p>
        </w:tc>
        <w:tc>
          <w:tcPr>
            <w:tcW w:w="3260"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金融债券</w:t>
            </w:r>
          </w:p>
        </w:tc>
        <w:tc>
          <w:tcPr>
            <w:tcW w:w="294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p>
        </w:tc>
        <w:tc>
          <w:tcPr>
            <w:tcW w:w="3260"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其中：政策性金融债</w:t>
            </w:r>
          </w:p>
        </w:tc>
        <w:tc>
          <w:tcPr>
            <w:tcW w:w="294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4</w:t>
            </w:r>
          </w:p>
        </w:tc>
        <w:tc>
          <w:tcPr>
            <w:tcW w:w="3260"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企业债券</w:t>
            </w:r>
          </w:p>
        </w:tc>
        <w:tc>
          <w:tcPr>
            <w:tcW w:w="294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428,192,820.00</w:t>
            </w:r>
          </w:p>
        </w:tc>
        <w:tc>
          <w:tcPr>
            <w:tcW w:w="172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113.05</w:t>
            </w:r>
          </w:p>
        </w:tc>
      </w:tr>
      <w:tr w:rsidR="00937387" w:rsidRPr="004C4C9E" w:rsidTr="007E711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5</w:t>
            </w:r>
          </w:p>
        </w:tc>
        <w:tc>
          <w:tcPr>
            <w:tcW w:w="3260"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企业短期融资券</w:t>
            </w:r>
          </w:p>
        </w:tc>
        <w:tc>
          <w:tcPr>
            <w:tcW w:w="294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6</w:t>
            </w:r>
          </w:p>
        </w:tc>
        <w:tc>
          <w:tcPr>
            <w:tcW w:w="3260"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中期票据</w:t>
            </w:r>
          </w:p>
        </w:tc>
        <w:tc>
          <w:tcPr>
            <w:tcW w:w="294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7</w:t>
            </w:r>
          </w:p>
        </w:tc>
        <w:tc>
          <w:tcPr>
            <w:tcW w:w="3260"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可转债</w:t>
            </w:r>
          </w:p>
        </w:tc>
        <w:tc>
          <w:tcPr>
            <w:tcW w:w="294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32,113,310.25</w:t>
            </w:r>
          </w:p>
        </w:tc>
        <w:tc>
          <w:tcPr>
            <w:tcW w:w="172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8.48</w:t>
            </w:r>
          </w:p>
        </w:tc>
      </w:tr>
      <w:tr w:rsidR="00937387" w:rsidRPr="004C4C9E" w:rsidTr="007E711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8</w:t>
            </w:r>
          </w:p>
        </w:tc>
        <w:tc>
          <w:tcPr>
            <w:tcW w:w="3260"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其他</w:t>
            </w:r>
          </w:p>
        </w:tc>
        <w:tc>
          <w:tcPr>
            <w:tcW w:w="294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c>
          <w:tcPr>
            <w:tcW w:w="172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7E711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9</w:t>
            </w:r>
          </w:p>
        </w:tc>
        <w:tc>
          <w:tcPr>
            <w:tcW w:w="3260" w:type="dxa"/>
            <w:vAlign w:val="center"/>
          </w:tcPr>
          <w:p w:rsidR="00937387" w:rsidRPr="004C4C9E" w:rsidRDefault="00937387" w:rsidP="004C4C9E">
            <w:pPr>
              <w:autoSpaceDE w:val="0"/>
              <w:autoSpaceDN w:val="0"/>
              <w:adjustRightInd w:val="0"/>
              <w:spacing w:before="29" w:line="276" w:lineRule="auto"/>
              <w:ind w:left="15"/>
              <w:jc w:val="left"/>
              <w:rPr>
                <w:color w:val="000000"/>
                <w:sz w:val="21"/>
              </w:rPr>
            </w:pPr>
            <w:r w:rsidRPr="004C4C9E">
              <w:rPr>
                <w:color w:val="000000"/>
                <w:sz w:val="21"/>
              </w:rPr>
              <w:t>合计</w:t>
            </w:r>
          </w:p>
        </w:tc>
        <w:tc>
          <w:tcPr>
            <w:tcW w:w="294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460,306,130.25</w:t>
            </w:r>
          </w:p>
        </w:tc>
        <w:tc>
          <w:tcPr>
            <w:tcW w:w="1729"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121.53</w:t>
            </w:r>
          </w:p>
        </w:tc>
      </w:tr>
    </w:tbl>
    <w:p w:rsidR="00937387" w:rsidRPr="004C4C9E" w:rsidRDefault="003E621F"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 xml:space="preserve">5 </w:t>
      </w:r>
      <w:r w:rsidR="00937387" w:rsidRPr="004C4C9E">
        <w:rPr>
          <w:b/>
          <w:color w:val="000000"/>
          <w:kern w:val="0"/>
        </w:rPr>
        <w:t>报告期末按公允价值占基金资产净值比例大小排序的前五名债券投资明细</w:t>
      </w:r>
    </w:p>
    <w:tbl>
      <w:tblPr>
        <w:tblStyle w:val="af7"/>
        <w:tblW w:w="0" w:type="auto"/>
        <w:tblLayout w:type="fixed"/>
        <w:tblLook w:val="04A0"/>
      </w:tblPr>
      <w:tblGrid>
        <w:gridCol w:w="817"/>
        <w:gridCol w:w="1276"/>
        <w:gridCol w:w="1559"/>
        <w:gridCol w:w="1418"/>
        <w:gridCol w:w="2268"/>
        <w:gridCol w:w="1190"/>
      </w:tblGrid>
      <w:tr w:rsidR="00937387" w:rsidRPr="004C4C9E" w:rsidTr="00C66C44">
        <w:tc>
          <w:tcPr>
            <w:tcW w:w="81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序号</w:t>
            </w:r>
          </w:p>
        </w:tc>
        <w:tc>
          <w:tcPr>
            <w:tcW w:w="1276"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债券代码</w:t>
            </w:r>
          </w:p>
        </w:tc>
        <w:tc>
          <w:tcPr>
            <w:tcW w:w="1559"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债券名称</w:t>
            </w:r>
          </w:p>
        </w:tc>
        <w:tc>
          <w:tcPr>
            <w:tcW w:w="1418"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数量</w:t>
            </w:r>
            <w:r w:rsidRPr="004C4C9E">
              <w:rPr>
                <w:color w:val="000000"/>
                <w:sz w:val="21"/>
              </w:rPr>
              <w:t>(</w:t>
            </w:r>
            <w:r w:rsidRPr="004C4C9E">
              <w:rPr>
                <w:color w:val="000000"/>
                <w:sz w:val="21"/>
              </w:rPr>
              <w:t>张</w:t>
            </w:r>
            <w:r w:rsidRPr="004C4C9E">
              <w:rPr>
                <w:color w:val="000000"/>
                <w:sz w:val="21"/>
              </w:rPr>
              <w:t>)</w:t>
            </w:r>
          </w:p>
        </w:tc>
        <w:tc>
          <w:tcPr>
            <w:tcW w:w="2268"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公允价值</w:t>
            </w:r>
            <w:r w:rsidRPr="004C4C9E">
              <w:rPr>
                <w:color w:val="000000"/>
                <w:sz w:val="21"/>
              </w:rPr>
              <w:t>(</w:t>
            </w:r>
            <w:r w:rsidRPr="004C4C9E">
              <w:rPr>
                <w:color w:val="000000"/>
                <w:sz w:val="21"/>
              </w:rPr>
              <w:t>元</w:t>
            </w:r>
            <w:r w:rsidRPr="004C4C9E">
              <w:rPr>
                <w:color w:val="000000"/>
                <w:sz w:val="21"/>
              </w:rPr>
              <w:t>)</w:t>
            </w:r>
          </w:p>
        </w:tc>
        <w:tc>
          <w:tcPr>
            <w:tcW w:w="119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占基金资产净值比例</w:t>
            </w:r>
            <w:r w:rsidRPr="004C4C9E">
              <w:rPr>
                <w:color w:val="000000"/>
                <w:sz w:val="21"/>
              </w:rPr>
              <w:t>(</w:t>
            </w:r>
            <w:r w:rsidRPr="004C4C9E">
              <w:rPr>
                <w:color w:val="000000"/>
                <w:sz w:val="21"/>
              </w:rPr>
              <w:t>％</w:t>
            </w:r>
            <w:r w:rsidRPr="004C4C9E">
              <w:rPr>
                <w:color w:val="000000"/>
                <w:sz w:val="21"/>
              </w:rPr>
              <w:t>)</w:t>
            </w:r>
          </w:p>
        </w:tc>
      </w:tr>
      <w:tr w:rsidR="0049111A">
        <w:tc>
          <w:tcPr>
            <w:tcW w:w="817" w:type="dxa"/>
            <w:vAlign w:val="center"/>
          </w:tcPr>
          <w:p w:rsidR="0049111A" w:rsidRDefault="00CE4D5E">
            <w:pPr>
              <w:jc w:val="center"/>
            </w:pPr>
            <w:r>
              <w:rPr>
                <w:color w:val="000000"/>
                <w:sz w:val="21"/>
              </w:rPr>
              <w:t>1</w:t>
            </w:r>
          </w:p>
        </w:tc>
        <w:tc>
          <w:tcPr>
            <w:tcW w:w="1276" w:type="dxa"/>
            <w:vAlign w:val="center"/>
          </w:tcPr>
          <w:p w:rsidR="0049111A" w:rsidRDefault="00CE4D5E">
            <w:pPr>
              <w:jc w:val="center"/>
            </w:pPr>
            <w:r>
              <w:rPr>
                <w:color w:val="000000"/>
                <w:sz w:val="21"/>
              </w:rPr>
              <w:t>136126</w:t>
            </w:r>
          </w:p>
        </w:tc>
        <w:tc>
          <w:tcPr>
            <w:tcW w:w="1559" w:type="dxa"/>
            <w:vAlign w:val="center"/>
          </w:tcPr>
          <w:p w:rsidR="0049111A" w:rsidRDefault="00CE4D5E">
            <w:pPr>
              <w:jc w:val="center"/>
            </w:pPr>
            <w:r>
              <w:rPr>
                <w:color w:val="000000"/>
                <w:sz w:val="21"/>
              </w:rPr>
              <w:t>15</w:t>
            </w:r>
            <w:r>
              <w:rPr>
                <w:color w:val="000000"/>
                <w:sz w:val="21"/>
              </w:rPr>
              <w:t>鑫苑</w:t>
            </w:r>
            <w:r>
              <w:rPr>
                <w:color w:val="000000"/>
                <w:sz w:val="21"/>
              </w:rPr>
              <w:t>01</w:t>
            </w:r>
          </w:p>
        </w:tc>
        <w:tc>
          <w:tcPr>
            <w:tcW w:w="1418" w:type="dxa"/>
            <w:vAlign w:val="center"/>
          </w:tcPr>
          <w:p w:rsidR="0049111A" w:rsidRDefault="00CE4D5E">
            <w:pPr>
              <w:jc w:val="right"/>
            </w:pPr>
            <w:r>
              <w:rPr>
                <w:color w:val="000000"/>
                <w:sz w:val="21"/>
              </w:rPr>
              <w:t>400,000</w:t>
            </w:r>
          </w:p>
        </w:tc>
        <w:tc>
          <w:tcPr>
            <w:tcW w:w="2268" w:type="dxa"/>
            <w:vAlign w:val="center"/>
          </w:tcPr>
          <w:p w:rsidR="0049111A" w:rsidRDefault="00CE4D5E">
            <w:pPr>
              <w:jc w:val="right"/>
            </w:pPr>
            <w:r>
              <w:rPr>
                <w:color w:val="000000"/>
                <w:sz w:val="21"/>
              </w:rPr>
              <w:t>39,348,000.00</w:t>
            </w:r>
          </w:p>
        </w:tc>
        <w:tc>
          <w:tcPr>
            <w:tcW w:w="1190" w:type="dxa"/>
            <w:vAlign w:val="center"/>
          </w:tcPr>
          <w:p w:rsidR="0049111A" w:rsidRDefault="00CE4D5E">
            <w:pPr>
              <w:jc w:val="right"/>
            </w:pPr>
            <w:r>
              <w:rPr>
                <w:color w:val="000000"/>
                <w:sz w:val="21"/>
              </w:rPr>
              <w:t>10.39</w:t>
            </w:r>
          </w:p>
        </w:tc>
      </w:tr>
      <w:tr w:rsidR="0049111A">
        <w:tc>
          <w:tcPr>
            <w:tcW w:w="817" w:type="dxa"/>
            <w:vAlign w:val="center"/>
          </w:tcPr>
          <w:p w:rsidR="0049111A" w:rsidRDefault="00CE4D5E">
            <w:pPr>
              <w:jc w:val="center"/>
            </w:pPr>
            <w:r>
              <w:rPr>
                <w:color w:val="000000"/>
                <w:sz w:val="21"/>
              </w:rPr>
              <w:t>2</w:t>
            </w:r>
          </w:p>
        </w:tc>
        <w:tc>
          <w:tcPr>
            <w:tcW w:w="1276" w:type="dxa"/>
            <w:vAlign w:val="center"/>
          </w:tcPr>
          <w:p w:rsidR="0049111A" w:rsidRDefault="00CE4D5E">
            <w:pPr>
              <w:jc w:val="center"/>
            </w:pPr>
            <w:r>
              <w:rPr>
                <w:color w:val="000000"/>
                <w:sz w:val="21"/>
              </w:rPr>
              <w:t>112315</w:t>
            </w:r>
          </w:p>
        </w:tc>
        <w:tc>
          <w:tcPr>
            <w:tcW w:w="1559" w:type="dxa"/>
            <w:vAlign w:val="center"/>
          </w:tcPr>
          <w:p w:rsidR="0049111A" w:rsidRDefault="00CE4D5E">
            <w:pPr>
              <w:jc w:val="center"/>
            </w:pPr>
            <w:r>
              <w:rPr>
                <w:color w:val="000000"/>
                <w:sz w:val="21"/>
              </w:rPr>
              <w:t>16</w:t>
            </w:r>
            <w:r>
              <w:rPr>
                <w:color w:val="000000"/>
                <w:sz w:val="21"/>
              </w:rPr>
              <w:t>宝龙债</w:t>
            </w:r>
          </w:p>
        </w:tc>
        <w:tc>
          <w:tcPr>
            <w:tcW w:w="1418" w:type="dxa"/>
            <w:vAlign w:val="center"/>
          </w:tcPr>
          <w:p w:rsidR="0049111A" w:rsidRDefault="00CE4D5E">
            <w:pPr>
              <w:jc w:val="right"/>
            </w:pPr>
            <w:r>
              <w:rPr>
                <w:color w:val="000000"/>
                <w:sz w:val="21"/>
              </w:rPr>
              <w:t>300,000</w:t>
            </w:r>
          </w:p>
        </w:tc>
        <w:tc>
          <w:tcPr>
            <w:tcW w:w="2268" w:type="dxa"/>
            <w:vAlign w:val="center"/>
          </w:tcPr>
          <w:p w:rsidR="0049111A" w:rsidRDefault="00CE4D5E">
            <w:pPr>
              <w:jc w:val="right"/>
            </w:pPr>
            <w:r>
              <w:rPr>
                <w:color w:val="000000"/>
                <w:sz w:val="21"/>
              </w:rPr>
              <w:t>29,943,000.00</w:t>
            </w:r>
          </w:p>
        </w:tc>
        <w:tc>
          <w:tcPr>
            <w:tcW w:w="1190" w:type="dxa"/>
            <w:vAlign w:val="center"/>
          </w:tcPr>
          <w:p w:rsidR="0049111A" w:rsidRDefault="00CE4D5E">
            <w:pPr>
              <w:jc w:val="right"/>
            </w:pPr>
            <w:r>
              <w:rPr>
                <w:color w:val="000000"/>
                <w:sz w:val="21"/>
              </w:rPr>
              <w:t>7.91</w:t>
            </w:r>
          </w:p>
        </w:tc>
      </w:tr>
      <w:tr w:rsidR="0049111A">
        <w:tc>
          <w:tcPr>
            <w:tcW w:w="817" w:type="dxa"/>
            <w:vAlign w:val="center"/>
          </w:tcPr>
          <w:p w:rsidR="0049111A" w:rsidRDefault="00CE4D5E">
            <w:pPr>
              <w:jc w:val="center"/>
            </w:pPr>
            <w:r>
              <w:rPr>
                <w:color w:val="000000"/>
                <w:sz w:val="21"/>
              </w:rPr>
              <w:t>3</w:t>
            </w:r>
          </w:p>
        </w:tc>
        <w:tc>
          <w:tcPr>
            <w:tcW w:w="1276" w:type="dxa"/>
            <w:vAlign w:val="center"/>
          </w:tcPr>
          <w:p w:rsidR="0049111A" w:rsidRDefault="00CE4D5E">
            <w:pPr>
              <w:jc w:val="center"/>
            </w:pPr>
            <w:r>
              <w:rPr>
                <w:color w:val="000000"/>
                <w:sz w:val="21"/>
              </w:rPr>
              <w:t>136317</w:t>
            </w:r>
          </w:p>
        </w:tc>
        <w:tc>
          <w:tcPr>
            <w:tcW w:w="1559" w:type="dxa"/>
            <w:vAlign w:val="center"/>
          </w:tcPr>
          <w:p w:rsidR="0049111A" w:rsidRDefault="00CE4D5E">
            <w:pPr>
              <w:jc w:val="center"/>
            </w:pPr>
            <w:r>
              <w:rPr>
                <w:color w:val="000000"/>
                <w:sz w:val="21"/>
              </w:rPr>
              <w:t>15</w:t>
            </w:r>
            <w:r>
              <w:rPr>
                <w:color w:val="000000"/>
                <w:sz w:val="21"/>
              </w:rPr>
              <w:t>智慧</w:t>
            </w:r>
            <w:r>
              <w:rPr>
                <w:color w:val="000000"/>
                <w:sz w:val="21"/>
              </w:rPr>
              <w:t>01</w:t>
            </w:r>
          </w:p>
        </w:tc>
        <w:tc>
          <w:tcPr>
            <w:tcW w:w="1418" w:type="dxa"/>
            <w:vAlign w:val="center"/>
          </w:tcPr>
          <w:p w:rsidR="0049111A" w:rsidRDefault="00CE4D5E">
            <w:pPr>
              <w:jc w:val="right"/>
            </w:pPr>
            <w:r>
              <w:rPr>
                <w:color w:val="000000"/>
                <w:sz w:val="21"/>
              </w:rPr>
              <w:t>300,000</w:t>
            </w:r>
          </w:p>
        </w:tc>
        <w:tc>
          <w:tcPr>
            <w:tcW w:w="2268" w:type="dxa"/>
            <w:vAlign w:val="center"/>
          </w:tcPr>
          <w:p w:rsidR="0049111A" w:rsidRDefault="00CE4D5E">
            <w:pPr>
              <w:jc w:val="right"/>
            </w:pPr>
            <w:r>
              <w:rPr>
                <w:color w:val="000000"/>
                <w:sz w:val="21"/>
              </w:rPr>
              <w:t>29,598,000.00</w:t>
            </w:r>
          </w:p>
        </w:tc>
        <w:tc>
          <w:tcPr>
            <w:tcW w:w="1190" w:type="dxa"/>
            <w:vAlign w:val="center"/>
          </w:tcPr>
          <w:p w:rsidR="0049111A" w:rsidRDefault="00CE4D5E">
            <w:pPr>
              <w:jc w:val="right"/>
            </w:pPr>
            <w:r>
              <w:rPr>
                <w:color w:val="000000"/>
                <w:sz w:val="21"/>
              </w:rPr>
              <w:t>7.81</w:t>
            </w:r>
          </w:p>
        </w:tc>
      </w:tr>
      <w:tr w:rsidR="0049111A">
        <w:tc>
          <w:tcPr>
            <w:tcW w:w="817" w:type="dxa"/>
            <w:vAlign w:val="center"/>
          </w:tcPr>
          <w:p w:rsidR="0049111A" w:rsidRDefault="00CE4D5E">
            <w:pPr>
              <w:jc w:val="center"/>
            </w:pPr>
            <w:r>
              <w:rPr>
                <w:color w:val="000000"/>
                <w:sz w:val="21"/>
              </w:rPr>
              <w:t>4</w:t>
            </w:r>
          </w:p>
        </w:tc>
        <w:tc>
          <w:tcPr>
            <w:tcW w:w="1276" w:type="dxa"/>
            <w:vAlign w:val="center"/>
          </w:tcPr>
          <w:p w:rsidR="0049111A" w:rsidRDefault="00CE4D5E">
            <w:pPr>
              <w:jc w:val="center"/>
            </w:pPr>
            <w:r>
              <w:rPr>
                <w:color w:val="000000"/>
                <w:sz w:val="21"/>
              </w:rPr>
              <w:t>112494</w:t>
            </w:r>
          </w:p>
        </w:tc>
        <w:tc>
          <w:tcPr>
            <w:tcW w:w="1559" w:type="dxa"/>
            <w:vAlign w:val="center"/>
          </w:tcPr>
          <w:p w:rsidR="0049111A" w:rsidRDefault="00CE4D5E">
            <w:pPr>
              <w:jc w:val="center"/>
            </w:pPr>
            <w:r>
              <w:rPr>
                <w:color w:val="000000"/>
                <w:sz w:val="21"/>
              </w:rPr>
              <w:t>16</w:t>
            </w:r>
            <w:r>
              <w:rPr>
                <w:color w:val="000000"/>
                <w:sz w:val="21"/>
              </w:rPr>
              <w:t>凯迪</w:t>
            </w:r>
            <w:r>
              <w:rPr>
                <w:color w:val="000000"/>
                <w:sz w:val="21"/>
              </w:rPr>
              <w:t>03</w:t>
            </w:r>
          </w:p>
        </w:tc>
        <w:tc>
          <w:tcPr>
            <w:tcW w:w="1418" w:type="dxa"/>
            <w:vAlign w:val="center"/>
          </w:tcPr>
          <w:p w:rsidR="0049111A" w:rsidRDefault="00CE4D5E">
            <w:pPr>
              <w:jc w:val="right"/>
            </w:pPr>
            <w:r>
              <w:rPr>
                <w:color w:val="000000"/>
                <w:sz w:val="21"/>
              </w:rPr>
              <w:t>300,000</w:t>
            </w:r>
          </w:p>
        </w:tc>
        <w:tc>
          <w:tcPr>
            <w:tcW w:w="2268" w:type="dxa"/>
            <w:vAlign w:val="center"/>
          </w:tcPr>
          <w:p w:rsidR="0049111A" w:rsidRDefault="00CE4D5E">
            <w:pPr>
              <w:jc w:val="right"/>
            </w:pPr>
            <w:r>
              <w:rPr>
                <w:color w:val="000000"/>
                <w:sz w:val="21"/>
              </w:rPr>
              <w:t>29,517,000.00</w:t>
            </w:r>
          </w:p>
        </w:tc>
        <w:tc>
          <w:tcPr>
            <w:tcW w:w="1190" w:type="dxa"/>
            <w:vAlign w:val="center"/>
          </w:tcPr>
          <w:p w:rsidR="0049111A" w:rsidRDefault="00CE4D5E">
            <w:pPr>
              <w:jc w:val="right"/>
            </w:pPr>
            <w:r>
              <w:rPr>
                <w:color w:val="000000"/>
                <w:sz w:val="21"/>
              </w:rPr>
              <w:t>7.79</w:t>
            </w:r>
          </w:p>
        </w:tc>
      </w:tr>
      <w:tr w:rsidR="0049111A">
        <w:tc>
          <w:tcPr>
            <w:tcW w:w="817" w:type="dxa"/>
            <w:vAlign w:val="center"/>
          </w:tcPr>
          <w:p w:rsidR="0049111A" w:rsidRDefault="00CE4D5E">
            <w:pPr>
              <w:jc w:val="center"/>
            </w:pPr>
            <w:r>
              <w:rPr>
                <w:color w:val="000000"/>
                <w:sz w:val="21"/>
              </w:rPr>
              <w:t>5</w:t>
            </w:r>
          </w:p>
        </w:tc>
        <w:tc>
          <w:tcPr>
            <w:tcW w:w="1276" w:type="dxa"/>
            <w:vAlign w:val="center"/>
          </w:tcPr>
          <w:p w:rsidR="0049111A" w:rsidRDefault="00CE4D5E">
            <w:pPr>
              <w:jc w:val="center"/>
            </w:pPr>
            <w:r>
              <w:rPr>
                <w:color w:val="000000"/>
                <w:sz w:val="21"/>
              </w:rPr>
              <w:t>136329</w:t>
            </w:r>
          </w:p>
        </w:tc>
        <w:tc>
          <w:tcPr>
            <w:tcW w:w="1559" w:type="dxa"/>
            <w:vAlign w:val="center"/>
          </w:tcPr>
          <w:p w:rsidR="0049111A" w:rsidRDefault="00CE4D5E">
            <w:pPr>
              <w:jc w:val="center"/>
            </w:pPr>
            <w:r>
              <w:rPr>
                <w:color w:val="000000"/>
                <w:sz w:val="21"/>
              </w:rPr>
              <w:t>16</w:t>
            </w:r>
            <w:r>
              <w:rPr>
                <w:color w:val="000000"/>
                <w:sz w:val="21"/>
              </w:rPr>
              <w:t>国美</w:t>
            </w:r>
            <w:r>
              <w:rPr>
                <w:color w:val="000000"/>
                <w:sz w:val="21"/>
              </w:rPr>
              <w:t>03</w:t>
            </w:r>
          </w:p>
        </w:tc>
        <w:tc>
          <w:tcPr>
            <w:tcW w:w="1418" w:type="dxa"/>
            <w:vAlign w:val="center"/>
          </w:tcPr>
          <w:p w:rsidR="0049111A" w:rsidRDefault="00CE4D5E">
            <w:pPr>
              <w:jc w:val="right"/>
            </w:pPr>
            <w:r>
              <w:rPr>
                <w:color w:val="000000"/>
                <w:sz w:val="21"/>
              </w:rPr>
              <w:t>300,000</w:t>
            </w:r>
          </w:p>
        </w:tc>
        <w:tc>
          <w:tcPr>
            <w:tcW w:w="2268" w:type="dxa"/>
            <w:vAlign w:val="center"/>
          </w:tcPr>
          <w:p w:rsidR="0049111A" w:rsidRDefault="00CE4D5E">
            <w:pPr>
              <w:jc w:val="right"/>
            </w:pPr>
            <w:r>
              <w:rPr>
                <w:color w:val="000000"/>
                <w:sz w:val="21"/>
              </w:rPr>
              <w:t>29,322,000.00</w:t>
            </w:r>
          </w:p>
        </w:tc>
        <w:tc>
          <w:tcPr>
            <w:tcW w:w="1190" w:type="dxa"/>
            <w:vAlign w:val="center"/>
          </w:tcPr>
          <w:p w:rsidR="0049111A" w:rsidRDefault="00CE4D5E">
            <w:pPr>
              <w:jc w:val="right"/>
            </w:pPr>
            <w:r>
              <w:rPr>
                <w:color w:val="000000"/>
                <w:sz w:val="21"/>
              </w:rPr>
              <w:t>7.74</w:t>
            </w:r>
          </w:p>
        </w:tc>
      </w:tr>
    </w:tbl>
    <w:p w:rsidR="00937387" w:rsidRPr="004C4C9E" w:rsidRDefault="003E621F"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6</w:t>
      </w:r>
      <w:r w:rsidR="00937387" w:rsidRPr="004C4C9E">
        <w:rPr>
          <w:b/>
          <w:color w:val="000000"/>
          <w:kern w:val="0"/>
        </w:rPr>
        <w:t>报告期末按公允价值占基金资产净值比例大小排序的前十名资产支持证券投资明细</w:t>
      </w:r>
    </w:p>
    <w:p w:rsidR="00937387" w:rsidRPr="004C4C9E" w:rsidRDefault="00937387" w:rsidP="004C4C9E">
      <w:pPr>
        <w:autoSpaceDE w:val="0"/>
        <w:autoSpaceDN w:val="0"/>
        <w:adjustRightInd w:val="0"/>
        <w:spacing w:line="360" w:lineRule="auto"/>
        <w:ind w:firstLineChars="100" w:firstLine="210"/>
        <w:jc w:val="left"/>
        <w:rPr>
          <w:color w:val="000000"/>
          <w:kern w:val="0"/>
        </w:rPr>
      </w:pPr>
      <w:r w:rsidRPr="004C4C9E">
        <w:rPr>
          <w:color w:val="000000"/>
          <w:kern w:val="0"/>
        </w:rPr>
        <w:t>本基金本报告期末未持有资产支持证券。</w:t>
      </w:r>
    </w:p>
    <w:p w:rsidR="00937387" w:rsidRPr="004C4C9E" w:rsidRDefault="003E621F"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7</w:t>
      </w:r>
      <w:r w:rsidR="00937387" w:rsidRPr="004C4C9E">
        <w:rPr>
          <w:b/>
          <w:color w:val="000000"/>
          <w:kern w:val="0"/>
        </w:rPr>
        <w:t>报告期末按公允价值占基金资产净值比例大小排序的前五名贵金属投资明细</w:t>
      </w:r>
    </w:p>
    <w:p w:rsidR="00937387" w:rsidRPr="004C4C9E" w:rsidRDefault="00937387" w:rsidP="004C4C9E">
      <w:pPr>
        <w:autoSpaceDE w:val="0"/>
        <w:autoSpaceDN w:val="0"/>
        <w:adjustRightInd w:val="0"/>
        <w:spacing w:line="360" w:lineRule="auto"/>
        <w:ind w:firstLineChars="100" w:firstLine="210"/>
        <w:jc w:val="left"/>
        <w:rPr>
          <w:color w:val="000000"/>
        </w:rPr>
      </w:pPr>
      <w:r w:rsidRPr="004C4C9E">
        <w:rPr>
          <w:color w:val="000000"/>
          <w:kern w:val="0"/>
        </w:rPr>
        <w:t>本基金本报告期末未持有贵金属。</w:t>
      </w:r>
    </w:p>
    <w:p w:rsidR="00937387" w:rsidRPr="004C4C9E" w:rsidRDefault="003E621F"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8</w:t>
      </w:r>
      <w:r w:rsidR="00937387" w:rsidRPr="004C4C9E">
        <w:rPr>
          <w:b/>
          <w:color w:val="000000"/>
          <w:kern w:val="0"/>
        </w:rPr>
        <w:t>报告期末按公允价值占基金资产净值比例大小排序的前五名权证投资明细</w:t>
      </w:r>
    </w:p>
    <w:p w:rsidR="00937387" w:rsidRPr="004C4C9E" w:rsidRDefault="00937387" w:rsidP="004C4C9E">
      <w:pPr>
        <w:autoSpaceDE w:val="0"/>
        <w:autoSpaceDN w:val="0"/>
        <w:adjustRightInd w:val="0"/>
        <w:spacing w:line="360" w:lineRule="auto"/>
        <w:ind w:firstLineChars="100" w:firstLine="210"/>
        <w:jc w:val="left"/>
        <w:rPr>
          <w:color w:val="000000"/>
          <w:kern w:val="0"/>
        </w:rPr>
      </w:pPr>
      <w:r w:rsidRPr="004C4C9E">
        <w:rPr>
          <w:color w:val="000000"/>
          <w:kern w:val="0"/>
        </w:rPr>
        <w:t>本基金本报告期末未持有权证。</w:t>
      </w:r>
    </w:p>
    <w:p w:rsidR="00937387" w:rsidRPr="004C4C9E" w:rsidRDefault="003E621F"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 xml:space="preserve">9 </w:t>
      </w:r>
      <w:r w:rsidR="00937387" w:rsidRPr="004C4C9E">
        <w:rPr>
          <w:b/>
          <w:color w:val="000000"/>
          <w:kern w:val="0"/>
        </w:rPr>
        <w:t>报告期末本基金投资的股指期货交易情况说明</w:t>
      </w:r>
    </w:p>
    <w:p w:rsidR="00937387" w:rsidRPr="004C4C9E" w:rsidRDefault="003E621F" w:rsidP="004C4C9E">
      <w:pPr>
        <w:autoSpaceDE w:val="0"/>
        <w:autoSpaceDN w:val="0"/>
        <w:adjustRightInd w:val="0"/>
        <w:spacing w:line="360" w:lineRule="auto"/>
        <w:ind w:left="17"/>
        <w:jc w:val="left"/>
        <w:rPr>
          <w:b/>
          <w:color w:val="000000"/>
          <w:kern w:val="0"/>
        </w:rPr>
      </w:pPr>
      <w:r>
        <w:rPr>
          <w:rFonts w:hint="eastAsia"/>
          <w:b/>
          <w:color w:val="000000"/>
          <w:kern w:val="0"/>
        </w:rPr>
        <w:t>5.2.</w:t>
      </w:r>
      <w:r>
        <w:rPr>
          <w:rFonts w:hint="eastAsia"/>
          <w:b/>
          <w:color w:val="000000"/>
          <w:kern w:val="0"/>
          <w:sz w:val="23"/>
        </w:rPr>
        <w:t>9.1</w:t>
      </w:r>
      <w:r w:rsidR="00937387" w:rsidRPr="004C4C9E">
        <w:rPr>
          <w:b/>
          <w:color w:val="000000"/>
          <w:kern w:val="0"/>
        </w:rPr>
        <w:t>报告期末本基金投资的股指期货持仓和损益明细</w:t>
      </w:r>
    </w:p>
    <w:p w:rsidR="00937387" w:rsidRPr="004C4C9E" w:rsidRDefault="00937387" w:rsidP="004C4C9E">
      <w:pPr>
        <w:autoSpaceDE w:val="0"/>
        <w:autoSpaceDN w:val="0"/>
        <w:adjustRightInd w:val="0"/>
        <w:spacing w:line="360" w:lineRule="auto"/>
        <w:ind w:firstLineChars="150" w:firstLine="315"/>
        <w:jc w:val="left"/>
        <w:rPr>
          <w:color w:val="000000"/>
          <w:kern w:val="0"/>
        </w:rPr>
      </w:pPr>
      <w:r w:rsidRPr="004C4C9E">
        <w:rPr>
          <w:color w:val="000000"/>
          <w:kern w:val="0"/>
        </w:rPr>
        <w:t>本基金报告期内未参与股指期货投资。</w:t>
      </w:r>
    </w:p>
    <w:p w:rsidR="00937387" w:rsidRPr="004C4C9E" w:rsidRDefault="001331F0"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9.2</w:t>
      </w:r>
      <w:r w:rsidR="00937387" w:rsidRPr="004C4C9E">
        <w:rPr>
          <w:b/>
          <w:color w:val="000000"/>
          <w:kern w:val="0"/>
        </w:rPr>
        <w:t>本基金投资股指期货的投资政策</w:t>
      </w:r>
    </w:p>
    <w:p w:rsidR="00937387" w:rsidRPr="004C4C9E" w:rsidRDefault="00937387" w:rsidP="004C4C9E">
      <w:pPr>
        <w:adjustRightInd w:val="0"/>
        <w:spacing w:before="29" w:line="360" w:lineRule="auto"/>
        <w:ind w:firstLineChars="150" w:firstLine="315"/>
        <w:rPr>
          <w:bCs/>
          <w:color w:val="000000"/>
        </w:rPr>
      </w:pPr>
      <w:r w:rsidRPr="004C4C9E">
        <w:rPr>
          <w:bCs/>
          <w:color w:val="000000"/>
        </w:rPr>
        <w:t>本基金投资范围未包括股指期货，无相关投资政策。</w:t>
      </w:r>
    </w:p>
    <w:p w:rsidR="00937387" w:rsidRPr="004C4C9E" w:rsidRDefault="001331F0"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10</w:t>
      </w:r>
      <w:r w:rsidR="00937387" w:rsidRPr="004C4C9E">
        <w:rPr>
          <w:b/>
          <w:color w:val="000000"/>
          <w:kern w:val="0"/>
        </w:rPr>
        <w:t>报告期末本基金投资的国债期货交易情况说明</w:t>
      </w:r>
    </w:p>
    <w:p w:rsidR="00937387" w:rsidRPr="004C4C9E" w:rsidRDefault="0042220B" w:rsidP="004C4C9E">
      <w:pPr>
        <w:autoSpaceDE w:val="0"/>
        <w:autoSpaceDN w:val="0"/>
        <w:adjustRightInd w:val="0"/>
        <w:spacing w:line="360" w:lineRule="auto"/>
        <w:ind w:left="17"/>
        <w:jc w:val="left"/>
        <w:rPr>
          <w:b/>
          <w:color w:val="000000"/>
          <w:kern w:val="0"/>
        </w:rPr>
      </w:pPr>
      <w:r>
        <w:rPr>
          <w:rFonts w:hint="eastAsia"/>
          <w:b/>
          <w:color w:val="000000"/>
          <w:kern w:val="0"/>
        </w:rPr>
        <w:t>5.2.</w:t>
      </w:r>
      <w:r>
        <w:rPr>
          <w:rFonts w:hint="eastAsia"/>
          <w:b/>
          <w:color w:val="000000"/>
          <w:kern w:val="0"/>
          <w:sz w:val="23"/>
        </w:rPr>
        <w:t>10.1</w:t>
      </w:r>
      <w:r w:rsidR="00937387" w:rsidRPr="004C4C9E">
        <w:rPr>
          <w:b/>
          <w:color w:val="000000"/>
          <w:kern w:val="0"/>
        </w:rPr>
        <w:t>本期国债期货投资政策</w:t>
      </w:r>
    </w:p>
    <w:p w:rsidR="00937387" w:rsidRPr="004C4C9E" w:rsidRDefault="00937387" w:rsidP="004C4C9E">
      <w:pPr>
        <w:adjustRightInd w:val="0"/>
        <w:spacing w:before="29" w:line="360" w:lineRule="auto"/>
        <w:ind w:firstLineChars="150" w:firstLine="315"/>
        <w:rPr>
          <w:bCs/>
          <w:color w:val="000000"/>
        </w:rPr>
      </w:pPr>
      <w:r w:rsidRPr="004C4C9E">
        <w:rPr>
          <w:bCs/>
          <w:color w:val="000000"/>
        </w:rPr>
        <w:t>本基金投资范围未包括国债期货，无相关投资政策。</w:t>
      </w:r>
    </w:p>
    <w:p w:rsidR="00937387" w:rsidRPr="004C4C9E" w:rsidRDefault="0042220B"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10.2</w:t>
      </w:r>
      <w:r w:rsidR="00937387" w:rsidRPr="004C4C9E">
        <w:rPr>
          <w:b/>
          <w:color w:val="000000"/>
          <w:kern w:val="0"/>
        </w:rPr>
        <w:t>报告期末本基金投资的国债期货持仓和损益明细</w:t>
      </w:r>
    </w:p>
    <w:p w:rsidR="00937387" w:rsidRPr="004C4C9E" w:rsidRDefault="00937387" w:rsidP="004C4C9E">
      <w:pPr>
        <w:autoSpaceDE w:val="0"/>
        <w:autoSpaceDN w:val="0"/>
        <w:adjustRightInd w:val="0"/>
        <w:spacing w:line="360" w:lineRule="auto"/>
        <w:ind w:firstLineChars="150" w:firstLine="315"/>
        <w:jc w:val="left"/>
        <w:rPr>
          <w:color w:val="000000"/>
          <w:kern w:val="0"/>
        </w:rPr>
      </w:pPr>
      <w:r w:rsidRPr="004C4C9E">
        <w:rPr>
          <w:color w:val="000000"/>
          <w:kern w:val="0"/>
        </w:rPr>
        <w:t>本基金报告期内未参与国债期货投资。</w:t>
      </w:r>
    </w:p>
    <w:p w:rsidR="00937387" w:rsidRPr="004C4C9E" w:rsidRDefault="0042220B"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10.3</w:t>
      </w:r>
      <w:r w:rsidR="00937387" w:rsidRPr="004C4C9E">
        <w:rPr>
          <w:b/>
          <w:color w:val="000000"/>
          <w:kern w:val="0"/>
        </w:rPr>
        <w:t>本期国债期货投资评价</w:t>
      </w:r>
    </w:p>
    <w:p w:rsidR="00937387" w:rsidRPr="004C4C9E" w:rsidRDefault="00937387" w:rsidP="004C4C9E">
      <w:pPr>
        <w:adjustRightInd w:val="0"/>
        <w:spacing w:before="29" w:line="360" w:lineRule="auto"/>
        <w:ind w:firstLineChars="150" w:firstLine="315"/>
        <w:rPr>
          <w:bCs/>
          <w:color w:val="000000"/>
        </w:rPr>
      </w:pPr>
      <w:r w:rsidRPr="004C4C9E">
        <w:rPr>
          <w:bCs/>
          <w:color w:val="000000"/>
        </w:rPr>
        <w:t>本基金报告期内未参与国债期货投资，无相关投资评价。</w:t>
      </w:r>
    </w:p>
    <w:p w:rsidR="00937387" w:rsidRPr="004C4C9E" w:rsidRDefault="0042220B"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11</w:t>
      </w:r>
      <w:r w:rsidR="00937387" w:rsidRPr="004C4C9E">
        <w:rPr>
          <w:b/>
          <w:color w:val="000000"/>
          <w:kern w:val="0"/>
        </w:rPr>
        <w:t>投资组合报告附注</w:t>
      </w:r>
    </w:p>
    <w:p w:rsidR="00937387" w:rsidRPr="004C4C9E" w:rsidRDefault="00D74BBD" w:rsidP="004C4C9E">
      <w:pPr>
        <w:autoSpaceDE w:val="0"/>
        <w:autoSpaceDN w:val="0"/>
        <w:adjustRightInd w:val="0"/>
        <w:spacing w:before="29" w:line="360" w:lineRule="auto"/>
        <w:ind w:left="15"/>
        <w:jc w:val="left"/>
        <w:rPr>
          <w:color w:val="000000"/>
          <w:kern w:val="0"/>
        </w:rPr>
      </w:pPr>
      <w:r w:rsidRPr="00D74BBD">
        <w:rPr>
          <w:rFonts w:hint="eastAsia"/>
          <w:color w:val="000000"/>
          <w:kern w:val="0"/>
        </w:rPr>
        <w:t>5.2.</w:t>
      </w:r>
      <w:r w:rsidRPr="00D74BBD">
        <w:rPr>
          <w:rFonts w:hint="eastAsia"/>
          <w:color w:val="000000"/>
          <w:kern w:val="0"/>
          <w:sz w:val="23"/>
        </w:rPr>
        <w:t>11.1</w:t>
      </w:r>
      <w:r w:rsidR="00937387" w:rsidRPr="004C4C9E">
        <w:rPr>
          <w:color w:val="000000"/>
          <w:kern w:val="0"/>
        </w:rPr>
        <w:t>本基金投资的前十名证券的发行主体本期没有出现被监管部门立案调查，或在报告编制日前一年内受到公开谴责、处罚的情形。</w:t>
      </w:r>
    </w:p>
    <w:p w:rsidR="00937387" w:rsidRPr="004C4C9E" w:rsidRDefault="00D74BBD" w:rsidP="004C4C9E">
      <w:pPr>
        <w:autoSpaceDE w:val="0"/>
        <w:autoSpaceDN w:val="0"/>
        <w:adjustRightInd w:val="0"/>
        <w:spacing w:before="29" w:line="360" w:lineRule="auto"/>
        <w:ind w:left="15"/>
        <w:jc w:val="left"/>
        <w:rPr>
          <w:color w:val="000000"/>
          <w:kern w:val="0"/>
        </w:rPr>
      </w:pPr>
      <w:r w:rsidRPr="00CD4211">
        <w:rPr>
          <w:rFonts w:hint="eastAsia"/>
          <w:color w:val="000000"/>
          <w:kern w:val="0"/>
        </w:rPr>
        <w:t>5.2.</w:t>
      </w:r>
      <w:r w:rsidRPr="00CD4211">
        <w:rPr>
          <w:rFonts w:hint="eastAsia"/>
          <w:color w:val="000000"/>
          <w:kern w:val="0"/>
          <w:sz w:val="23"/>
        </w:rPr>
        <w:t>11.2</w:t>
      </w:r>
      <w:r w:rsidR="00937387" w:rsidRPr="004C4C9E">
        <w:rPr>
          <w:color w:val="000000"/>
          <w:kern w:val="0"/>
        </w:rPr>
        <w:t>本基金投资的前十名股票没有超出基金合同规定的备选股票库。</w:t>
      </w:r>
    </w:p>
    <w:p w:rsidR="00937387" w:rsidRPr="004C4C9E" w:rsidRDefault="00346F8D" w:rsidP="0078114E">
      <w:pPr>
        <w:autoSpaceDE w:val="0"/>
        <w:autoSpaceDN w:val="0"/>
        <w:adjustRightInd w:val="0"/>
        <w:spacing w:line="360" w:lineRule="auto"/>
        <w:ind w:left="17"/>
        <w:jc w:val="left"/>
        <w:rPr>
          <w:b/>
          <w:color w:val="000000"/>
          <w:kern w:val="0"/>
        </w:rPr>
      </w:pPr>
      <w:r>
        <w:rPr>
          <w:rFonts w:hint="eastAsia"/>
          <w:b/>
          <w:color w:val="000000"/>
          <w:kern w:val="0"/>
        </w:rPr>
        <w:t>5.2.</w:t>
      </w:r>
      <w:r>
        <w:rPr>
          <w:rFonts w:hint="eastAsia"/>
          <w:b/>
          <w:color w:val="000000"/>
          <w:kern w:val="0"/>
          <w:sz w:val="23"/>
        </w:rPr>
        <w:t>11.3</w:t>
      </w:r>
      <w:r w:rsidR="00937387" w:rsidRPr="004C4C9E">
        <w:rPr>
          <w:b/>
          <w:color w:val="000000"/>
          <w:kern w:val="0"/>
        </w:rPr>
        <w:t>其他各项资产构成</w:t>
      </w:r>
    </w:p>
    <w:tbl>
      <w:tblPr>
        <w:tblStyle w:val="af7"/>
        <w:tblW w:w="0" w:type="auto"/>
        <w:tblInd w:w="15" w:type="dxa"/>
        <w:tblLook w:val="04A0"/>
      </w:tblPr>
      <w:tblGrid>
        <w:gridCol w:w="1235"/>
        <w:gridCol w:w="2470"/>
        <w:gridCol w:w="4808"/>
      </w:tblGrid>
      <w:tr w:rsidR="00937387" w:rsidRPr="004C4C9E" w:rsidTr="00496743">
        <w:tc>
          <w:tcPr>
            <w:tcW w:w="1235"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序号</w:t>
            </w:r>
          </w:p>
        </w:tc>
        <w:tc>
          <w:tcPr>
            <w:tcW w:w="2470"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名称</w:t>
            </w:r>
          </w:p>
        </w:tc>
        <w:tc>
          <w:tcPr>
            <w:tcW w:w="4808"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金额</w:t>
            </w:r>
            <w:r w:rsidRPr="004C4C9E">
              <w:rPr>
                <w:color w:val="000000"/>
                <w:sz w:val="21"/>
              </w:rPr>
              <w:t>(</w:t>
            </w:r>
            <w:r w:rsidRPr="004C4C9E">
              <w:rPr>
                <w:color w:val="000000"/>
                <w:sz w:val="21"/>
              </w:rPr>
              <w:t>元</w:t>
            </w:r>
            <w:r w:rsidRPr="004C4C9E">
              <w:rPr>
                <w:color w:val="000000"/>
                <w:sz w:val="21"/>
              </w:rPr>
              <w:t>)</w:t>
            </w:r>
          </w:p>
        </w:tc>
      </w:tr>
      <w:tr w:rsidR="00937387" w:rsidRPr="004C4C9E" w:rsidTr="00496743">
        <w:tc>
          <w:tcPr>
            <w:tcW w:w="1235"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1</w:t>
            </w:r>
          </w:p>
        </w:tc>
        <w:tc>
          <w:tcPr>
            <w:tcW w:w="2470" w:type="dxa"/>
            <w:vAlign w:val="center"/>
          </w:tcPr>
          <w:p w:rsidR="00937387" w:rsidRPr="004C4C9E" w:rsidRDefault="00937387" w:rsidP="004C4C9E">
            <w:pPr>
              <w:autoSpaceDE w:val="0"/>
              <w:autoSpaceDN w:val="0"/>
              <w:adjustRightInd w:val="0"/>
              <w:spacing w:before="29" w:line="276" w:lineRule="auto"/>
              <w:ind w:left="15"/>
              <w:rPr>
                <w:color w:val="000000"/>
                <w:sz w:val="21"/>
              </w:rPr>
            </w:pPr>
            <w:r w:rsidRPr="004C4C9E">
              <w:rPr>
                <w:color w:val="000000"/>
                <w:sz w:val="21"/>
              </w:rPr>
              <w:t>存出保证金</w:t>
            </w:r>
          </w:p>
        </w:tc>
        <w:tc>
          <w:tcPr>
            <w:tcW w:w="4808"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118,514.21</w:t>
            </w:r>
          </w:p>
        </w:tc>
      </w:tr>
      <w:tr w:rsidR="00937387" w:rsidRPr="004C4C9E" w:rsidTr="00496743">
        <w:tc>
          <w:tcPr>
            <w:tcW w:w="1235"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2</w:t>
            </w:r>
          </w:p>
        </w:tc>
        <w:tc>
          <w:tcPr>
            <w:tcW w:w="2470" w:type="dxa"/>
            <w:vAlign w:val="center"/>
          </w:tcPr>
          <w:p w:rsidR="00937387" w:rsidRPr="004C4C9E" w:rsidRDefault="00937387" w:rsidP="004C4C9E">
            <w:pPr>
              <w:autoSpaceDE w:val="0"/>
              <w:autoSpaceDN w:val="0"/>
              <w:adjustRightInd w:val="0"/>
              <w:spacing w:before="29" w:line="276" w:lineRule="auto"/>
              <w:ind w:left="15"/>
              <w:rPr>
                <w:color w:val="000000"/>
                <w:sz w:val="21"/>
              </w:rPr>
            </w:pPr>
            <w:r w:rsidRPr="004C4C9E">
              <w:rPr>
                <w:color w:val="000000"/>
                <w:sz w:val="21"/>
              </w:rPr>
              <w:t>应收证券清算款</w:t>
            </w:r>
          </w:p>
        </w:tc>
        <w:tc>
          <w:tcPr>
            <w:tcW w:w="4808"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58,680,544.30</w:t>
            </w:r>
          </w:p>
        </w:tc>
      </w:tr>
      <w:tr w:rsidR="00937387" w:rsidRPr="004C4C9E" w:rsidTr="00496743">
        <w:tc>
          <w:tcPr>
            <w:tcW w:w="1235"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3</w:t>
            </w:r>
          </w:p>
        </w:tc>
        <w:tc>
          <w:tcPr>
            <w:tcW w:w="2470" w:type="dxa"/>
            <w:vAlign w:val="center"/>
          </w:tcPr>
          <w:p w:rsidR="00937387" w:rsidRPr="004C4C9E" w:rsidRDefault="00937387" w:rsidP="004C4C9E">
            <w:pPr>
              <w:autoSpaceDE w:val="0"/>
              <w:autoSpaceDN w:val="0"/>
              <w:adjustRightInd w:val="0"/>
              <w:spacing w:before="29" w:line="276" w:lineRule="auto"/>
              <w:ind w:left="15"/>
              <w:rPr>
                <w:color w:val="000000"/>
                <w:sz w:val="21"/>
              </w:rPr>
            </w:pPr>
            <w:r w:rsidRPr="004C4C9E">
              <w:rPr>
                <w:color w:val="000000"/>
                <w:sz w:val="21"/>
              </w:rPr>
              <w:t>应收股利</w:t>
            </w:r>
          </w:p>
        </w:tc>
        <w:tc>
          <w:tcPr>
            <w:tcW w:w="4808"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496743">
        <w:tc>
          <w:tcPr>
            <w:tcW w:w="1235"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4</w:t>
            </w:r>
          </w:p>
        </w:tc>
        <w:tc>
          <w:tcPr>
            <w:tcW w:w="2470" w:type="dxa"/>
            <w:vAlign w:val="center"/>
          </w:tcPr>
          <w:p w:rsidR="00937387" w:rsidRPr="004C4C9E" w:rsidRDefault="00937387" w:rsidP="004C4C9E">
            <w:pPr>
              <w:autoSpaceDE w:val="0"/>
              <w:autoSpaceDN w:val="0"/>
              <w:adjustRightInd w:val="0"/>
              <w:spacing w:before="29" w:line="276" w:lineRule="auto"/>
              <w:ind w:left="15"/>
              <w:rPr>
                <w:color w:val="000000"/>
                <w:sz w:val="21"/>
              </w:rPr>
            </w:pPr>
            <w:r w:rsidRPr="004C4C9E">
              <w:rPr>
                <w:color w:val="000000"/>
                <w:sz w:val="21"/>
              </w:rPr>
              <w:t>应收利息</w:t>
            </w:r>
          </w:p>
        </w:tc>
        <w:tc>
          <w:tcPr>
            <w:tcW w:w="4808"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12,645,314.65</w:t>
            </w:r>
          </w:p>
        </w:tc>
      </w:tr>
      <w:tr w:rsidR="00937387" w:rsidRPr="004C4C9E" w:rsidTr="00496743">
        <w:tc>
          <w:tcPr>
            <w:tcW w:w="1235"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5</w:t>
            </w:r>
          </w:p>
        </w:tc>
        <w:tc>
          <w:tcPr>
            <w:tcW w:w="2470" w:type="dxa"/>
            <w:vAlign w:val="center"/>
          </w:tcPr>
          <w:p w:rsidR="00937387" w:rsidRPr="004C4C9E" w:rsidRDefault="00937387" w:rsidP="004C4C9E">
            <w:pPr>
              <w:autoSpaceDE w:val="0"/>
              <w:autoSpaceDN w:val="0"/>
              <w:adjustRightInd w:val="0"/>
              <w:spacing w:before="29" w:line="276" w:lineRule="auto"/>
              <w:ind w:left="15"/>
              <w:rPr>
                <w:color w:val="000000"/>
                <w:sz w:val="21"/>
              </w:rPr>
            </w:pPr>
            <w:r w:rsidRPr="004C4C9E">
              <w:rPr>
                <w:color w:val="000000"/>
                <w:sz w:val="21"/>
              </w:rPr>
              <w:t>应收申购款</w:t>
            </w:r>
          </w:p>
        </w:tc>
        <w:tc>
          <w:tcPr>
            <w:tcW w:w="4808"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496743">
        <w:tc>
          <w:tcPr>
            <w:tcW w:w="1235"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6</w:t>
            </w:r>
          </w:p>
        </w:tc>
        <w:tc>
          <w:tcPr>
            <w:tcW w:w="2470" w:type="dxa"/>
            <w:vAlign w:val="center"/>
          </w:tcPr>
          <w:p w:rsidR="00937387" w:rsidRPr="004C4C9E" w:rsidRDefault="00937387" w:rsidP="004C4C9E">
            <w:pPr>
              <w:autoSpaceDE w:val="0"/>
              <w:autoSpaceDN w:val="0"/>
              <w:adjustRightInd w:val="0"/>
              <w:spacing w:before="29" w:line="276" w:lineRule="auto"/>
              <w:ind w:left="15"/>
              <w:rPr>
                <w:color w:val="000000"/>
                <w:sz w:val="21"/>
              </w:rPr>
            </w:pPr>
            <w:r w:rsidRPr="004C4C9E">
              <w:rPr>
                <w:color w:val="000000"/>
                <w:sz w:val="21"/>
              </w:rPr>
              <w:t>其他应收款</w:t>
            </w:r>
          </w:p>
        </w:tc>
        <w:tc>
          <w:tcPr>
            <w:tcW w:w="4808"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496743">
        <w:tc>
          <w:tcPr>
            <w:tcW w:w="1235"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7</w:t>
            </w:r>
          </w:p>
        </w:tc>
        <w:tc>
          <w:tcPr>
            <w:tcW w:w="2470" w:type="dxa"/>
            <w:vAlign w:val="center"/>
          </w:tcPr>
          <w:p w:rsidR="00937387" w:rsidRPr="004C4C9E" w:rsidRDefault="00937387" w:rsidP="004C4C9E">
            <w:pPr>
              <w:autoSpaceDE w:val="0"/>
              <w:autoSpaceDN w:val="0"/>
              <w:adjustRightInd w:val="0"/>
              <w:spacing w:before="29" w:line="276" w:lineRule="auto"/>
              <w:ind w:left="15"/>
              <w:rPr>
                <w:color w:val="000000"/>
                <w:sz w:val="21"/>
              </w:rPr>
            </w:pPr>
            <w:r w:rsidRPr="004C4C9E">
              <w:rPr>
                <w:color w:val="000000"/>
                <w:sz w:val="21"/>
              </w:rPr>
              <w:t>待摊费用</w:t>
            </w:r>
          </w:p>
        </w:tc>
        <w:tc>
          <w:tcPr>
            <w:tcW w:w="4808"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11,616.28</w:t>
            </w:r>
          </w:p>
        </w:tc>
      </w:tr>
      <w:tr w:rsidR="00937387" w:rsidRPr="004C4C9E" w:rsidTr="00496743">
        <w:tc>
          <w:tcPr>
            <w:tcW w:w="1235"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8</w:t>
            </w:r>
          </w:p>
        </w:tc>
        <w:tc>
          <w:tcPr>
            <w:tcW w:w="2470" w:type="dxa"/>
            <w:vAlign w:val="center"/>
          </w:tcPr>
          <w:p w:rsidR="00937387" w:rsidRPr="004C4C9E" w:rsidRDefault="00937387" w:rsidP="004C4C9E">
            <w:pPr>
              <w:autoSpaceDE w:val="0"/>
              <w:autoSpaceDN w:val="0"/>
              <w:adjustRightInd w:val="0"/>
              <w:spacing w:before="29" w:line="276" w:lineRule="auto"/>
              <w:ind w:left="15"/>
              <w:rPr>
                <w:color w:val="000000"/>
                <w:sz w:val="21"/>
              </w:rPr>
            </w:pPr>
            <w:r w:rsidRPr="004C4C9E">
              <w:rPr>
                <w:color w:val="000000"/>
                <w:sz w:val="21"/>
              </w:rPr>
              <w:t>其他</w:t>
            </w:r>
          </w:p>
        </w:tc>
        <w:tc>
          <w:tcPr>
            <w:tcW w:w="4808"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w:t>
            </w:r>
          </w:p>
        </w:tc>
      </w:tr>
      <w:tr w:rsidR="00937387" w:rsidRPr="004C4C9E" w:rsidTr="00496743">
        <w:tc>
          <w:tcPr>
            <w:tcW w:w="1235"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9</w:t>
            </w:r>
          </w:p>
        </w:tc>
        <w:tc>
          <w:tcPr>
            <w:tcW w:w="2470" w:type="dxa"/>
            <w:vAlign w:val="center"/>
          </w:tcPr>
          <w:p w:rsidR="00937387" w:rsidRPr="004C4C9E" w:rsidRDefault="00937387" w:rsidP="004C4C9E">
            <w:pPr>
              <w:autoSpaceDE w:val="0"/>
              <w:autoSpaceDN w:val="0"/>
              <w:adjustRightInd w:val="0"/>
              <w:spacing w:before="29" w:line="276" w:lineRule="auto"/>
              <w:ind w:left="15"/>
              <w:rPr>
                <w:color w:val="000000"/>
                <w:sz w:val="21"/>
              </w:rPr>
            </w:pPr>
            <w:r w:rsidRPr="004C4C9E">
              <w:rPr>
                <w:color w:val="000000"/>
                <w:sz w:val="21"/>
              </w:rPr>
              <w:t>合计</w:t>
            </w:r>
          </w:p>
        </w:tc>
        <w:tc>
          <w:tcPr>
            <w:tcW w:w="4808" w:type="dxa"/>
            <w:vAlign w:val="center"/>
          </w:tcPr>
          <w:p w:rsidR="00937387" w:rsidRPr="004C4C9E" w:rsidRDefault="00937387" w:rsidP="004C4C9E">
            <w:pPr>
              <w:autoSpaceDE w:val="0"/>
              <w:autoSpaceDN w:val="0"/>
              <w:adjustRightInd w:val="0"/>
              <w:spacing w:before="29" w:line="276" w:lineRule="auto"/>
              <w:ind w:left="15"/>
              <w:jc w:val="right"/>
              <w:rPr>
                <w:color w:val="000000"/>
                <w:sz w:val="21"/>
              </w:rPr>
            </w:pPr>
            <w:r w:rsidRPr="004C4C9E">
              <w:rPr>
                <w:color w:val="000000"/>
                <w:sz w:val="21"/>
              </w:rPr>
              <w:t>71,455,989.44</w:t>
            </w:r>
          </w:p>
        </w:tc>
      </w:tr>
    </w:tbl>
    <w:p w:rsidR="00937387" w:rsidRPr="004C4C9E" w:rsidRDefault="005E7D52"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11.4</w:t>
      </w:r>
      <w:r w:rsidR="00937387" w:rsidRPr="004C4C9E">
        <w:rPr>
          <w:b/>
          <w:color w:val="000000"/>
          <w:kern w:val="0"/>
        </w:rPr>
        <w:t>报告期末持有的处于转股期的可转换债券明细</w:t>
      </w:r>
    </w:p>
    <w:tbl>
      <w:tblPr>
        <w:tblStyle w:val="af7"/>
        <w:tblW w:w="0" w:type="auto"/>
        <w:tblInd w:w="15" w:type="dxa"/>
        <w:tblLayout w:type="fixed"/>
        <w:tblLook w:val="04A0"/>
      </w:tblPr>
      <w:tblGrid>
        <w:gridCol w:w="1808"/>
        <w:gridCol w:w="1729"/>
        <w:gridCol w:w="1658"/>
        <w:gridCol w:w="1697"/>
        <w:gridCol w:w="1621"/>
      </w:tblGrid>
      <w:tr w:rsidR="00937387" w:rsidRPr="004C4C9E" w:rsidTr="00496743">
        <w:tc>
          <w:tcPr>
            <w:tcW w:w="1808"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序号</w:t>
            </w:r>
          </w:p>
        </w:tc>
        <w:tc>
          <w:tcPr>
            <w:tcW w:w="1729"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债券代码</w:t>
            </w:r>
          </w:p>
        </w:tc>
        <w:tc>
          <w:tcPr>
            <w:tcW w:w="1658"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债券名称</w:t>
            </w:r>
          </w:p>
        </w:tc>
        <w:tc>
          <w:tcPr>
            <w:tcW w:w="1697"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公允价值</w:t>
            </w:r>
            <w:r w:rsidRPr="004C4C9E">
              <w:rPr>
                <w:color w:val="000000"/>
                <w:sz w:val="21"/>
              </w:rPr>
              <w:t>(</w:t>
            </w:r>
            <w:r w:rsidRPr="004C4C9E">
              <w:rPr>
                <w:color w:val="000000"/>
                <w:sz w:val="21"/>
              </w:rPr>
              <w:t>元</w:t>
            </w:r>
            <w:r w:rsidRPr="004C4C9E">
              <w:rPr>
                <w:color w:val="000000"/>
                <w:sz w:val="21"/>
              </w:rPr>
              <w:t>)</w:t>
            </w:r>
          </w:p>
        </w:tc>
        <w:tc>
          <w:tcPr>
            <w:tcW w:w="1621" w:type="dxa"/>
            <w:vAlign w:val="center"/>
          </w:tcPr>
          <w:p w:rsidR="00937387" w:rsidRPr="004C4C9E" w:rsidRDefault="00937387" w:rsidP="004C4C9E">
            <w:pPr>
              <w:autoSpaceDE w:val="0"/>
              <w:autoSpaceDN w:val="0"/>
              <w:adjustRightInd w:val="0"/>
              <w:spacing w:before="29" w:line="276" w:lineRule="auto"/>
              <w:ind w:left="15"/>
              <w:jc w:val="center"/>
              <w:rPr>
                <w:color w:val="000000"/>
                <w:sz w:val="21"/>
              </w:rPr>
            </w:pPr>
            <w:r w:rsidRPr="004C4C9E">
              <w:rPr>
                <w:color w:val="000000"/>
                <w:sz w:val="21"/>
              </w:rPr>
              <w:t>占基金资产净值比例</w:t>
            </w:r>
            <w:r w:rsidRPr="004C4C9E">
              <w:rPr>
                <w:color w:val="000000"/>
                <w:sz w:val="21"/>
              </w:rPr>
              <w:t>(%)</w:t>
            </w:r>
          </w:p>
        </w:tc>
      </w:tr>
      <w:tr w:rsidR="0049111A">
        <w:tc>
          <w:tcPr>
            <w:tcW w:w="1808" w:type="dxa"/>
            <w:vAlign w:val="center"/>
          </w:tcPr>
          <w:p w:rsidR="0049111A" w:rsidRDefault="00CE4D5E">
            <w:pPr>
              <w:jc w:val="center"/>
            </w:pPr>
            <w:r>
              <w:rPr>
                <w:color w:val="000000"/>
                <w:sz w:val="21"/>
              </w:rPr>
              <w:t>1</w:t>
            </w:r>
          </w:p>
        </w:tc>
        <w:tc>
          <w:tcPr>
            <w:tcW w:w="1729" w:type="dxa"/>
            <w:vAlign w:val="center"/>
          </w:tcPr>
          <w:p w:rsidR="0049111A" w:rsidRDefault="00CE4D5E">
            <w:pPr>
              <w:jc w:val="center"/>
            </w:pPr>
            <w:r>
              <w:rPr>
                <w:color w:val="000000"/>
                <w:sz w:val="21"/>
              </w:rPr>
              <w:t>113008</w:t>
            </w:r>
          </w:p>
        </w:tc>
        <w:tc>
          <w:tcPr>
            <w:tcW w:w="1658" w:type="dxa"/>
            <w:vAlign w:val="center"/>
          </w:tcPr>
          <w:p w:rsidR="0049111A" w:rsidRDefault="00CE4D5E">
            <w:pPr>
              <w:jc w:val="center"/>
            </w:pPr>
            <w:r>
              <w:rPr>
                <w:color w:val="000000"/>
                <w:sz w:val="21"/>
              </w:rPr>
              <w:t>电气转债</w:t>
            </w:r>
          </w:p>
        </w:tc>
        <w:tc>
          <w:tcPr>
            <w:tcW w:w="1697" w:type="dxa"/>
            <w:vAlign w:val="center"/>
          </w:tcPr>
          <w:p w:rsidR="0049111A" w:rsidRDefault="00CE4D5E">
            <w:pPr>
              <w:jc w:val="right"/>
            </w:pPr>
            <w:r>
              <w:rPr>
                <w:color w:val="000000"/>
                <w:sz w:val="21"/>
              </w:rPr>
              <w:t>12,568,800.00</w:t>
            </w:r>
          </w:p>
        </w:tc>
        <w:tc>
          <w:tcPr>
            <w:tcW w:w="1621" w:type="dxa"/>
            <w:vAlign w:val="center"/>
          </w:tcPr>
          <w:p w:rsidR="0049111A" w:rsidRDefault="00CE4D5E">
            <w:pPr>
              <w:jc w:val="right"/>
            </w:pPr>
            <w:r>
              <w:rPr>
                <w:color w:val="000000"/>
                <w:sz w:val="21"/>
              </w:rPr>
              <w:t>3.32</w:t>
            </w:r>
          </w:p>
        </w:tc>
      </w:tr>
      <w:tr w:rsidR="0049111A">
        <w:tc>
          <w:tcPr>
            <w:tcW w:w="1808" w:type="dxa"/>
            <w:vAlign w:val="center"/>
          </w:tcPr>
          <w:p w:rsidR="0049111A" w:rsidRDefault="00CE4D5E">
            <w:pPr>
              <w:jc w:val="center"/>
            </w:pPr>
            <w:r>
              <w:rPr>
                <w:color w:val="000000"/>
                <w:sz w:val="21"/>
              </w:rPr>
              <w:t>2</w:t>
            </w:r>
          </w:p>
        </w:tc>
        <w:tc>
          <w:tcPr>
            <w:tcW w:w="1729" w:type="dxa"/>
            <w:vAlign w:val="center"/>
          </w:tcPr>
          <w:p w:rsidR="0049111A" w:rsidRDefault="00CE4D5E">
            <w:pPr>
              <w:jc w:val="center"/>
            </w:pPr>
            <w:r>
              <w:rPr>
                <w:color w:val="000000"/>
                <w:sz w:val="21"/>
              </w:rPr>
              <w:t>128013</w:t>
            </w:r>
          </w:p>
        </w:tc>
        <w:tc>
          <w:tcPr>
            <w:tcW w:w="1658" w:type="dxa"/>
            <w:vAlign w:val="center"/>
          </w:tcPr>
          <w:p w:rsidR="0049111A" w:rsidRDefault="00CE4D5E">
            <w:pPr>
              <w:jc w:val="center"/>
            </w:pPr>
            <w:r>
              <w:rPr>
                <w:color w:val="000000"/>
                <w:sz w:val="21"/>
              </w:rPr>
              <w:t>洪涛转债</w:t>
            </w:r>
          </w:p>
        </w:tc>
        <w:tc>
          <w:tcPr>
            <w:tcW w:w="1697" w:type="dxa"/>
            <w:vAlign w:val="center"/>
          </w:tcPr>
          <w:p w:rsidR="0049111A" w:rsidRDefault="00CE4D5E">
            <w:pPr>
              <w:jc w:val="right"/>
            </w:pPr>
            <w:r>
              <w:rPr>
                <w:color w:val="000000"/>
                <w:sz w:val="21"/>
              </w:rPr>
              <w:t>10,924,330.35</w:t>
            </w:r>
          </w:p>
        </w:tc>
        <w:tc>
          <w:tcPr>
            <w:tcW w:w="1621" w:type="dxa"/>
            <w:vAlign w:val="center"/>
          </w:tcPr>
          <w:p w:rsidR="0049111A" w:rsidRDefault="00CE4D5E">
            <w:pPr>
              <w:jc w:val="right"/>
            </w:pPr>
            <w:r>
              <w:rPr>
                <w:color w:val="000000"/>
                <w:sz w:val="21"/>
              </w:rPr>
              <w:t>2.88</w:t>
            </w:r>
          </w:p>
        </w:tc>
      </w:tr>
      <w:tr w:rsidR="0049111A">
        <w:tc>
          <w:tcPr>
            <w:tcW w:w="1808" w:type="dxa"/>
            <w:vAlign w:val="center"/>
          </w:tcPr>
          <w:p w:rsidR="0049111A" w:rsidRDefault="00CE4D5E">
            <w:pPr>
              <w:jc w:val="center"/>
            </w:pPr>
            <w:r>
              <w:rPr>
                <w:color w:val="000000"/>
                <w:sz w:val="21"/>
              </w:rPr>
              <w:t>3</w:t>
            </w:r>
          </w:p>
        </w:tc>
        <w:tc>
          <w:tcPr>
            <w:tcW w:w="1729" w:type="dxa"/>
            <w:vAlign w:val="center"/>
          </w:tcPr>
          <w:p w:rsidR="0049111A" w:rsidRDefault="00CE4D5E">
            <w:pPr>
              <w:jc w:val="center"/>
            </w:pPr>
            <w:r>
              <w:rPr>
                <w:color w:val="000000"/>
                <w:sz w:val="21"/>
              </w:rPr>
              <w:t>123001</w:t>
            </w:r>
          </w:p>
        </w:tc>
        <w:tc>
          <w:tcPr>
            <w:tcW w:w="1658" w:type="dxa"/>
            <w:vAlign w:val="center"/>
          </w:tcPr>
          <w:p w:rsidR="0049111A" w:rsidRDefault="00CE4D5E">
            <w:pPr>
              <w:jc w:val="center"/>
            </w:pPr>
            <w:r>
              <w:rPr>
                <w:color w:val="000000"/>
                <w:sz w:val="21"/>
              </w:rPr>
              <w:t>蓝标转债</w:t>
            </w:r>
          </w:p>
        </w:tc>
        <w:tc>
          <w:tcPr>
            <w:tcW w:w="1697" w:type="dxa"/>
            <w:vAlign w:val="center"/>
          </w:tcPr>
          <w:p w:rsidR="0049111A" w:rsidRDefault="00CE4D5E">
            <w:pPr>
              <w:jc w:val="right"/>
            </w:pPr>
            <w:r>
              <w:rPr>
                <w:color w:val="000000"/>
                <w:sz w:val="21"/>
              </w:rPr>
              <w:t>8,144,101.80</w:t>
            </w:r>
          </w:p>
        </w:tc>
        <w:tc>
          <w:tcPr>
            <w:tcW w:w="1621" w:type="dxa"/>
            <w:vAlign w:val="center"/>
          </w:tcPr>
          <w:p w:rsidR="0049111A" w:rsidRDefault="00CE4D5E">
            <w:pPr>
              <w:jc w:val="right"/>
            </w:pPr>
            <w:r>
              <w:rPr>
                <w:color w:val="000000"/>
                <w:sz w:val="21"/>
              </w:rPr>
              <w:t>2.15</w:t>
            </w:r>
          </w:p>
        </w:tc>
      </w:tr>
      <w:tr w:rsidR="0049111A">
        <w:tc>
          <w:tcPr>
            <w:tcW w:w="1808" w:type="dxa"/>
            <w:vAlign w:val="center"/>
          </w:tcPr>
          <w:p w:rsidR="0049111A" w:rsidRDefault="00CE4D5E">
            <w:pPr>
              <w:jc w:val="center"/>
            </w:pPr>
            <w:r>
              <w:rPr>
                <w:color w:val="000000"/>
                <w:sz w:val="21"/>
              </w:rPr>
              <w:t>4</w:t>
            </w:r>
          </w:p>
        </w:tc>
        <w:tc>
          <w:tcPr>
            <w:tcW w:w="1729" w:type="dxa"/>
            <w:vAlign w:val="center"/>
          </w:tcPr>
          <w:p w:rsidR="0049111A" w:rsidRDefault="00CE4D5E">
            <w:pPr>
              <w:jc w:val="center"/>
            </w:pPr>
            <w:r>
              <w:rPr>
                <w:color w:val="000000"/>
                <w:sz w:val="21"/>
              </w:rPr>
              <w:t>127003</w:t>
            </w:r>
          </w:p>
        </w:tc>
        <w:tc>
          <w:tcPr>
            <w:tcW w:w="1658" w:type="dxa"/>
            <w:vAlign w:val="center"/>
          </w:tcPr>
          <w:p w:rsidR="0049111A" w:rsidRDefault="00CE4D5E">
            <w:pPr>
              <w:jc w:val="center"/>
            </w:pPr>
            <w:r>
              <w:rPr>
                <w:color w:val="000000"/>
                <w:sz w:val="21"/>
              </w:rPr>
              <w:t>海印转债</w:t>
            </w:r>
          </w:p>
        </w:tc>
        <w:tc>
          <w:tcPr>
            <w:tcW w:w="1697" w:type="dxa"/>
            <w:vAlign w:val="center"/>
          </w:tcPr>
          <w:p w:rsidR="0049111A" w:rsidRDefault="00CE4D5E">
            <w:pPr>
              <w:jc w:val="right"/>
            </w:pPr>
            <w:r>
              <w:rPr>
                <w:color w:val="000000"/>
                <w:sz w:val="21"/>
              </w:rPr>
              <w:t>476,078.10</w:t>
            </w:r>
          </w:p>
        </w:tc>
        <w:tc>
          <w:tcPr>
            <w:tcW w:w="1621" w:type="dxa"/>
            <w:vAlign w:val="center"/>
          </w:tcPr>
          <w:p w:rsidR="0049111A" w:rsidRDefault="00CE4D5E">
            <w:pPr>
              <w:jc w:val="right"/>
            </w:pPr>
            <w:r>
              <w:rPr>
                <w:color w:val="000000"/>
                <w:sz w:val="21"/>
              </w:rPr>
              <w:t>0.13</w:t>
            </w:r>
          </w:p>
        </w:tc>
      </w:tr>
    </w:tbl>
    <w:p w:rsidR="00937387" w:rsidRPr="004C4C9E" w:rsidRDefault="005E7D52"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11.5</w:t>
      </w:r>
      <w:r w:rsidR="00937387" w:rsidRPr="004C4C9E">
        <w:rPr>
          <w:b/>
          <w:color w:val="000000"/>
          <w:kern w:val="0"/>
        </w:rPr>
        <w:t>报告期末前十名股票中存在流通受限情况的说明</w:t>
      </w:r>
    </w:p>
    <w:p w:rsidR="00937387" w:rsidRPr="004C4C9E" w:rsidRDefault="00937387" w:rsidP="004C4C9E">
      <w:pPr>
        <w:autoSpaceDE w:val="0"/>
        <w:autoSpaceDN w:val="0"/>
        <w:adjustRightInd w:val="0"/>
        <w:spacing w:line="360" w:lineRule="auto"/>
        <w:ind w:firstLineChars="150" w:firstLine="315"/>
        <w:jc w:val="left"/>
        <w:rPr>
          <w:color w:val="000000"/>
          <w:kern w:val="0"/>
        </w:rPr>
      </w:pPr>
      <w:r w:rsidRPr="004C4C9E">
        <w:rPr>
          <w:color w:val="000000"/>
          <w:kern w:val="0"/>
        </w:rPr>
        <w:t>本基金本报告期末未持有股票。</w:t>
      </w:r>
    </w:p>
    <w:p w:rsidR="00937387" w:rsidRPr="004C4C9E" w:rsidRDefault="005E7D52" w:rsidP="00CE4D5E">
      <w:pPr>
        <w:autoSpaceDE w:val="0"/>
        <w:autoSpaceDN w:val="0"/>
        <w:adjustRightInd w:val="0"/>
        <w:spacing w:beforeLines="50" w:line="360" w:lineRule="auto"/>
        <w:ind w:left="17"/>
        <w:jc w:val="left"/>
        <w:rPr>
          <w:b/>
          <w:color w:val="000000"/>
          <w:kern w:val="0"/>
        </w:rPr>
      </w:pPr>
      <w:r>
        <w:rPr>
          <w:rFonts w:hint="eastAsia"/>
          <w:b/>
          <w:color w:val="000000"/>
          <w:kern w:val="0"/>
        </w:rPr>
        <w:t>5.2.</w:t>
      </w:r>
      <w:r>
        <w:rPr>
          <w:rFonts w:hint="eastAsia"/>
          <w:b/>
          <w:color w:val="000000"/>
          <w:kern w:val="0"/>
          <w:sz w:val="23"/>
        </w:rPr>
        <w:t>11.6</w:t>
      </w:r>
      <w:r w:rsidR="00937387" w:rsidRPr="004C4C9E">
        <w:rPr>
          <w:b/>
          <w:color w:val="000000"/>
          <w:kern w:val="0"/>
        </w:rPr>
        <w:t>投资组合报告附注的其他文字描述部分</w:t>
      </w:r>
    </w:p>
    <w:p w:rsidR="00937387" w:rsidRPr="004C4C9E" w:rsidRDefault="00937387" w:rsidP="004C4C9E">
      <w:pPr>
        <w:adjustRightInd w:val="0"/>
        <w:spacing w:line="360" w:lineRule="auto"/>
        <w:ind w:firstLineChars="150" w:firstLine="315"/>
        <w:rPr>
          <w:bCs/>
          <w:color w:val="000000"/>
        </w:rPr>
      </w:pPr>
      <w:r w:rsidRPr="004C4C9E">
        <w:rPr>
          <w:bCs/>
          <w:color w:val="000000"/>
        </w:rPr>
        <w:t>由于计算中四舍五入的原因，本报告分项之和与合计项之间可能存在尾差。</w:t>
      </w:r>
    </w:p>
    <w:p w:rsidR="004061AC" w:rsidRPr="004C4C9E" w:rsidRDefault="004061AC" w:rsidP="00CE4D5E">
      <w:pPr>
        <w:pStyle w:val="1"/>
        <w:spacing w:beforeLines="50" w:afterLines="50" w:line="360" w:lineRule="auto"/>
        <w:jc w:val="center"/>
        <w:rPr>
          <w:color w:val="000000"/>
          <w:kern w:val="0"/>
          <w:sz w:val="21"/>
          <w:szCs w:val="21"/>
        </w:rPr>
      </w:pPr>
      <w:r w:rsidRPr="004C4C9E">
        <w:rPr>
          <w:color w:val="000000"/>
          <w:kern w:val="0"/>
          <w:sz w:val="21"/>
          <w:szCs w:val="21"/>
        </w:rPr>
        <w:t xml:space="preserve">§6  </w:t>
      </w:r>
      <w:r w:rsidRPr="004C4C9E">
        <w:rPr>
          <w:color w:val="000000"/>
          <w:kern w:val="0"/>
          <w:sz w:val="21"/>
          <w:szCs w:val="21"/>
        </w:rPr>
        <w:t>开放式基金份额变动</w:t>
      </w:r>
    </w:p>
    <w:p w:rsidR="00ED461C" w:rsidRPr="004C4C9E" w:rsidRDefault="002E4333" w:rsidP="00CE4D5E">
      <w:pPr>
        <w:autoSpaceDE w:val="0"/>
        <w:autoSpaceDN w:val="0"/>
        <w:adjustRightInd w:val="0"/>
        <w:spacing w:beforeLines="50" w:line="360" w:lineRule="auto"/>
        <w:ind w:left="17"/>
        <w:jc w:val="left"/>
        <w:rPr>
          <w:b/>
          <w:color w:val="000000"/>
          <w:kern w:val="0"/>
        </w:rPr>
      </w:pPr>
      <w:r w:rsidRPr="004C4C9E">
        <w:rPr>
          <w:b/>
          <w:color w:val="000000"/>
          <w:kern w:val="0"/>
        </w:rPr>
        <w:t xml:space="preserve">6.1 </w:t>
      </w:r>
      <w:r w:rsidR="00ED461C" w:rsidRPr="004C4C9E">
        <w:rPr>
          <w:b/>
          <w:color w:val="000000"/>
          <w:kern w:val="0"/>
        </w:rPr>
        <w:t>中银互利半年定期开放债券型证券投资基金</w:t>
      </w:r>
    </w:p>
    <w:p w:rsidR="00ED461C" w:rsidRPr="004C4C9E" w:rsidRDefault="00ED461C" w:rsidP="007E2D0B">
      <w:pPr>
        <w:autoSpaceDE w:val="0"/>
        <w:autoSpaceDN w:val="0"/>
        <w:adjustRightInd w:val="0"/>
        <w:ind w:left="17"/>
        <w:jc w:val="right"/>
        <w:rPr>
          <w:color w:val="000000"/>
        </w:rPr>
      </w:pPr>
      <w:r w:rsidRPr="004C4C9E">
        <w:rPr>
          <w:color w:val="000000"/>
        </w:rPr>
        <w:t>单位：份</w:t>
      </w:r>
    </w:p>
    <w:tbl>
      <w:tblPr>
        <w:tblW w:w="0" w:type="auto"/>
        <w:tblInd w:w="-106" w:type="dxa"/>
        <w:tblLayout w:type="fixed"/>
        <w:tblLook w:val="0000"/>
      </w:tblPr>
      <w:tblGrid>
        <w:gridCol w:w="4609"/>
        <w:gridCol w:w="4025"/>
      </w:tblGrid>
      <w:tr w:rsidR="00692E3C" w:rsidRPr="004C4C9E"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4C4C9E" w:rsidRDefault="002E4333" w:rsidP="007E2D0B">
            <w:pPr>
              <w:autoSpaceDE w:val="0"/>
              <w:autoSpaceDN w:val="0"/>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基金转型起始日</w:t>
            </w:r>
            <w:r w:rsidR="00692E3C" w:rsidRPr="004C4C9E">
              <w:rPr>
                <w:rFonts w:eastAsiaTheme="minorEastAsia"/>
                <w:color w:val="000000" w:themeColor="text1"/>
                <w:kern w:val="0"/>
              </w:rPr>
              <w:t>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4C4C9E" w:rsidRDefault="00692E3C" w:rsidP="007E2D0B">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378,041,748.37</w:t>
            </w:r>
          </w:p>
        </w:tc>
      </w:tr>
      <w:tr w:rsidR="00692E3C" w:rsidRPr="004C4C9E"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4C4C9E" w:rsidRDefault="00692E3C" w:rsidP="007E2D0B">
            <w:pPr>
              <w:autoSpaceDE w:val="0"/>
              <w:autoSpaceDN w:val="0"/>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基金合同生效日起至报告期期末基金总申购份额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4C4C9E" w:rsidRDefault="00692E3C" w:rsidP="007E2D0B">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151,643,977.98</w:t>
            </w:r>
          </w:p>
        </w:tc>
      </w:tr>
      <w:tr w:rsidR="00692E3C" w:rsidRPr="004C4C9E"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4C4C9E" w:rsidRDefault="00692E3C" w:rsidP="007E2D0B">
            <w:pPr>
              <w:autoSpaceDE w:val="0"/>
              <w:autoSpaceDN w:val="0"/>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减：基金合同生效日起至报告期期末基金总赎回份额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4C4C9E" w:rsidRDefault="00692E3C" w:rsidP="007E2D0B">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127,318,396.43</w:t>
            </w:r>
          </w:p>
        </w:tc>
      </w:tr>
      <w:tr w:rsidR="00692E3C" w:rsidRPr="004C4C9E"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4C4C9E" w:rsidRDefault="00692E3C" w:rsidP="007E2D0B">
            <w:pPr>
              <w:autoSpaceDE w:val="0"/>
              <w:autoSpaceDN w:val="0"/>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基金合同生效日起至报告期期末基金拆分变动份额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4C4C9E" w:rsidRDefault="00692E3C" w:rsidP="007E2D0B">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w:t>
            </w:r>
          </w:p>
        </w:tc>
      </w:tr>
      <w:tr w:rsidR="00692E3C" w:rsidRPr="004C4C9E"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4C4C9E" w:rsidRDefault="00692E3C" w:rsidP="007E2D0B">
            <w:pPr>
              <w:autoSpaceDE w:val="0"/>
              <w:autoSpaceDN w:val="0"/>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4C4C9E" w:rsidRDefault="00692E3C" w:rsidP="007E2D0B">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402,367,329.92</w:t>
            </w:r>
          </w:p>
        </w:tc>
      </w:tr>
    </w:tbl>
    <w:p w:rsidR="00ED461C" w:rsidRPr="004C4C9E" w:rsidRDefault="00ED461C" w:rsidP="004C4C9E">
      <w:pPr>
        <w:autoSpaceDE w:val="0"/>
        <w:autoSpaceDN w:val="0"/>
        <w:adjustRightInd w:val="0"/>
        <w:spacing w:line="360" w:lineRule="auto"/>
        <w:ind w:firstLineChars="100" w:firstLine="210"/>
        <w:jc w:val="left"/>
        <w:rPr>
          <w:color w:val="000000"/>
          <w:kern w:val="0"/>
        </w:rPr>
      </w:pPr>
      <w:r w:rsidRPr="004C4C9E">
        <w:rPr>
          <w:color w:val="000000"/>
          <w:kern w:val="0"/>
        </w:rPr>
        <w:t>注：中银互利半年定期开放债券型证券投资基金自</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9</w:t>
      </w:r>
      <w:r w:rsidRPr="004C4C9E">
        <w:rPr>
          <w:color w:val="000000"/>
          <w:kern w:val="0"/>
        </w:rPr>
        <w:t>日起生效。</w:t>
      </w:r>
    </w:p>
    <w:p w:rsidR="00ED461C" w:rsidRPr="004C4C9E" w:rsidRDefault="00ED461C" w:rsidP="00CE4D5E">
      <w:pPr>
        <w:autoSpaceDE w:val="0"/>
        <w:autoSpaceDN w:val="0"/>
        <w:adjustRightInd w:val="0"/>
        <w:spacing w:beforeLines="50" w:line="360" w:lineRule="auto"/>
        <w:ind w:left="17"/>
        <w:jc w:val="left"/>
        <w:rPr>
          <w:b/>
          <w:color w:val="000000"/>
          <w:kern w:val="0"/>
        </w:rPr>
      </w:pPr>
      <w:r w:rsidRPr="004C4C9E">
        <w:rPr>
          <w:b/>
          <w:color w:val="000000"/>
          <w:kern w:val="0"/>
        </w:rPr>
        <w:t>6.2</w:t>
      </w:r>
      <w:r w:rsidRPr="004C4C9E">
        <w:rPr>
          <w:b/>
          <w:color w:val="000000"/>
          <w:kern w:val="0"/>
        </w:rPr>
        <w:t>中银互利分级债券型证券投资基金</w:t>
      </w:r>
    </w:p>
    <w:p w:rsidR="00ED461C" w:rsidRPr="004C4C9E" w:rsidRDefault="00ED461C" w:rsidP="007E2D0B">
      <w:pPr>
        <w:autoSpaceDE w:val="0"/>
        <w:autoSpaceDN w:val="0"/>
        <w:adjustRightInd w:val="0"/>
        <w:ind w:left="17"/>
        <w:jc w:val="right"/>
        <w:rPr>
          <w:color w:val="000000"/>
        </w:rPr>
      </w:pPr>
      <w:r w:rsidRPr="004C4C9E">
        <w:rPr>
          <w:color w:val="000000"/>
        </w:rPr>
        <w:t>单位：份</w:t>
      </w:r>
    </w:p>
    <w:tbl>
      <w:tblPr>
        <w:tblW w:w="8634" w:type="dxa"/>
        <w:tblInd w:w="-106" w:type="dxa"/>
        <w:tblLayout w:type="fixed"/>
        <w:tblLook w:val="0000"/>
      </w:tblPr>
      <w:tblGrid>
        <w:gridCol w:w="3616"/>
        <w:gridCol w:w="2651"/>
        <w:gridCol w:w="2367"/>
      </w:tblGrid>
      <w:tr w:rsidR="00B57D67" w:rsidRPr="004C4C9E"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4C4C9E">
            <w:pPr>
              <w:autoSpaceDE w:val="0"/>
              <w:autoSpaceDN w:val="0"/>
              <w:adjustRightInd w:val="0"/>
              <w:spacing w:before="29" w:line="276" w:lineRule="auto"/>
              <w:ind w:left="17"/>
              <w:jc w:val="center"/>
              <w:rPr>
                <w:rFonts w:eastAsiaTheme="minorEastAsia"/>
                <w:color w:val="000000" w:themeColor="text1"/>
                <w:kern w:val="0"/>
              </w:rPr>
            </w:pPr>
            <w:r w:rsidRPr="004C4C9E">
              <w:rPr>
                <w:rFonts w:eastAsiaTheme="minorEastAsia"/>
                <w:color w:val="000000" w:themeColor="text1"/>
                <w:kern w:val="0"/>
              </w:rPr>
              <w:t>项目</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4C4C9E">
            <w:pPr>
              <w:autoSpaceDE w:val="0"/>
              <w:autoSpaceDN w:val="0"/>
              <w:adjustRightInd w:val="0"/>
              <w:spacing w:before="29" w:line="276" w:lineRule="auto"/>
              <w:ind w:left="17"/>
              <w:jc w:val="center"/>
              <w:rPr>
                <w:rFonts w:eastAsiaTheme="minorEastAsia"/>
                <w:color w:val="000000" w:themeColor="text1"/>
                <w:kern w:val="0"/>
              </w:rPr>
            </w:pPr>
            <w:r w:rsidRPr="004C4C9E">
              <w:rPr>
                <w:rFonts w:eastAsiaTheme="minorEastAsia"/>
                <w:color w:val="000000" w:themeColor="text1"/>
                <w:kern w:val="0"/>
              </w:rPr>
              <w:t>中银互利分级债券</w:t>
            </w:r>
            <w:r w:rsidRPr="004C4C9E">
              <w:rPr>
                <w:rFonts w:eastAsiaTheme="minorEastAsia"/>
                <w:color w:val="000000" w:themeColor="text1"/>
                <w:kern w:val="0"/>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7E2D0B">
            <w:pPr>
              <w:autoSpaceDE w:val="0"/>
              <w:autoSpaceDN w:val="0"/>
              <w:adjustRightInd w:val="0"/>
              <w:spacing w:before="29" w:line="276" w:lineRule="auto"/>
              <w:ind w:left="17"/>
              <w:jc w:val="center"/>
              <w:rPr>
                <w:rFonts w:eastAsiaTheme="minorEastAsia"/>
                <w:color w:val="000000" w:themeColor="text1"/>
                <w:kern w:val="0"/>
              </w:rPr>
            </w:pPr>
            <w:r w:rsidRPr="004C4C9E">
              <w:rPr>
                <w:rFonts w:eastAsiaTheme="minorEastAsia"/>
                <w:color w:val="000000" w:themeColor="text1"/>
                <w:kern w:val="0"/>
              </w:rPr>
              <w:t>中银互利分级债券</w:t>
            </w:r>
            <w:r w:rsidRPr="004C4C9E">
              <w:rPr>
                <w:rFonts w:eastAsiaTheme="minorEastAsia"/>
                <w:color w:val="000000" w:themeColor="text1"/>
                <w:kern w:val="0"/>
              </w:rPr>
              <w:t>B</w:t>
            </w:r>
          </w:p>
        </w:tc>
      </w:tr>
      <w:tr w:rsidR="00B57D67" w:rsidRPr="004C4C9E"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4C4C9E">
            <w:pPr>
              <w:autoSpaceDE w:val="0"/>
              <w:autoSpaceDN w:val="0"/>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本报告期期初基金份额总额</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4C4C9E">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44,495,039.07</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7E2D0B">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1,336,292,328.39</w:t>
            </w:r>
          </w:p>
        </w:tc>
      </w:tr>
      <w:tr w:rsidR="00B57D67" w:rsidRPr="004C4C9E"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8C70E3" w:rsidP="004C4C9E">
            <w:pPr>
              <w:autoSpaceDE w:val="0"/>
              <w:autoSpaceDN w:val="0"/>
              <w:adjustRightInd w:val="0"/>
              <w:spacing w:before="29" w:line="276" w:lineRule="auto"/>
              <w:ind w:left="17"/>
              <w:rPr>
                <w:rFonts w:eastAsiaTheme="minorEastAsia"/>
                <w:color w:val="000000" w:themeColor="text1"/>
                <w:kern w:val="0"/>
              </w:rPr>
            </w:pPr>
            <w:r>
              <w:rPr>
                <w:rFonts w:eastAsiaTheme="minorEastAsia" w:hint="eastAsia"/>
                <w:color w:val="000000" w:themeColor="text1"/>
                <w:kern w:val="0"/>
              </w:rPr>
              <w:t>报告期期间</w:t>
            </w:r>
            <w:r w:rsidR="00B57D67" w:rsidRPr="004C4C9E">
              <w:rPr>
                <w:rFonts w:eastAsiaTheme="minorEastAsia"/>
                <w:color w:val="000000" w:themeColor="text1"/>
                <w:kern w:val="0"/>
              </w:rPr>
              <w:t>基金总申购份额</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4C4C9E">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7E2D0B">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w:t>
            </w:r>
          </w:p>
        </w:tc>
      </w:tr>
      <w:tr w:rsidR="00B57D67" w:rsidRPr="004C4C9E"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8C70E3">
            <w:pPr>
              <w:autoSpaceDE w:val="0"/>
              <w:autoSpaceDN w:val="0"/>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减：</w:t>
            </w:r>
            <w:r w:rsidR="008C70E3">
              <w:rPr>
                <w:rFonts w:eastAsiaTheme="minorEastAsia" w:hint="eastAsia"/>
                <w:color w:val="000000" w:themeColor="text1"/>
                <w:kern w:val="0"/>
              </w:rPr>
              <w:t>报告期间</w:t>
            </w:r>
            <w:r w:rsidRPr="004C4C9E">
              <w:rPr>
                <w:rFonts w:eastAsiaTheme="minorEastAsia"/>
                <w:color w:val="000000" w:themeColor="text1"/>
                <w:kern w:val="0"/>
              </w:rPr>
              <w:t>基金总赎回份额</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4C4C9E">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26,292,180.31</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7E2D0B">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987,869,506.47</w:t>
            </w:r>
          </w:p>
        </w:tc>
      </w:tr>
      <w:tr w:rsidR="00B57D67" w:rsidRPr="004C4C9E"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8C70E3" w:rsidP="004C4C9E">
            <w:pPr>
              <w:autoSpaceDE w:val="0"/>
              <w:autoSpaceDN w:val="0"/>
              <w:adjustRightInd w:val="0"/>
              <w:spacing w:before="29" w:line="276" w:lineRule="auto"/>
              <w:ind w:left="17"/>
              <w:rPr>
                <w:rFonts w:eastAsiaTheme="minorEastAsia"/>
                <w:color w:val="000000" w:themeColor="text1"/>
                <w:kern w:val="0"/>
              </w:rPr>
            </w:pPr>
            <w:r>
              <w:rPr>
                <w:rFonts w:eastAsiaTheme="minorEastAsia" w:hint="eastAsia"/>
                <w:color w:val="000000" w:themeColor="text1"/>
                <w:kern w:val="0"/>
              </w:rPr>
              <w:t>报告期期间</w:t>
            </w:r>
            <w:r w:rsidR="00B57D67" w:rsidRPr="004C4C9E">
              <w:rPr>
                <w:rFonts w:eastAsiaTheme="minorEastAsia"/>
                <w:color w:val="000000" w:themeColor="text1"/>
                <w:kern w:val="0"/>
              </w:rPr>
              <w:t>基金拆分变动份额（份额减少以</w:t>
            </w:r>
            <w:r w:rsidR="00B57D67" w:rsidRPr="004C4C9E">
              <w:rPr>
                <w:rFonts w:eastAsiaTheme="minorEastAsia"/>
                <w:color w:val="000000" w:themeColor="text1"/>
                <w:kern w:val="0"/>
              </w:rPr>
              <w:t>“-”</w:t>
            </w:r>
            <w:r w:rsidR="00B57D67" w:rsidRPr="004C4C9E">
              <w:rPr>
                <w:rFonts w:eastAsiaTheme="minorEastAsia"/>
                <w:color w:val="000000" w:themeColor="text1"/>
                <w:kern w:val="0"/>
              </w:rPr>
              <w:t>填列）</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4C4C9E">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427,545.85</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7E2D0B">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10,988,521.84</w:t>
            </w:r>
          </w:p>
        </w:tc>
      </w:tr>
      <w:tr w:rsidR="00B57D67" w:rsidRPr="004C4C9E"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4C4C9E">
            <w:pPr>
              <w:autoSpaceDE w:val="0"/>
              <w:autoSpaceDN w:val="0"/>
              <w:adjustRightInd w:val="0"/>
              <w:spacing w:before="29" w:line="276" w:lineRule="auto"/>
              <w:ind w:left="17"/>
              <w:rPr>
                <w:rFonts w:eastAsiaTheme="minorEastAsia"/>
                <w:color w:val="000000" w:themeColor="text1"/>
                <w:kern w:val="0"/>
              </w:rPr>
            </w:pPr>
            <w:r w:rsidRPr="004C4C9E">
              <w:rPr>
                <w:rFonts w:eastAsiaTheme="minorEastAsia"/>
                <w:color w:val="000000" w:themeColor="text1"/>
                <w:kern w:val="0"/>
              </w:rPr>
              <w:t>报告期期末基金份额总额</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4C4C9E">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18,630,404.61</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4C4C9E" w:rsidRDefault="00B57D67" w:rsidP="007E2D0B">
            <w:pPr>
              <w:autoSpaceDE w:val="0"/>
              <w:autoSpaceDN w:val="0"/>
              <w:adjustRightInd w:val="0"/>
              <w:spacing w:before="29" w:line="276" w:lineRule="auto"/>
              <w:ind w:left="17"/>
              <w:jc w:val="right"/>
              <w:rPr>
                <w:rFonts w:eastAsiaTheme="minorEastAsia"/>
                <w:color w:val="000000" w:themeColor="text1"/>
                <w:kern w:val="0"/>
              </w:rPr>
            </w:pPr>
            <w:r w:rsidRPr="004C4C9E">
              <w:rPr>
                <w:rFonts w:eastAsiaTheme="minorEastAsia"/>
                <w:color w:val="000000" w:themeColor="text1"/>
                <w:kern w:val="0"/>
              </w:rPr>
              <w:t>359,411,343.76</w:t>
            </w:r>
          </w:p>
        </w:tc>
      </w:tr>
    </w:tbl>
    <w:p w:rsidR="004061AC" w:rsidRPr="004C4C9E" w:rsidRDefault="00ED461C" w:rsidP="004C4C9E">
      <w:pPr>
        <w:autoSpaceDE w:val="0"/>
        <w:autoSpaceDN w:val="0"/>
        <w:adjustRightInd w:val="0"/>
        <w:spacing w:line="360" w:lineRule="auto"/>
        <w:ind w:firstLineChars="100" w:firstLine="210"/>
        <w:jc w:val="left"/>
        <w:rPr>
          <w:color w:val="000000"/>
          <w:kern w:val="0"/>
        </w:rPr>
      </w:pPr>
      <w:r w:rsidRPr="004C4C9E">
        <w:rPr>
          <w:color w:val="000000"/>
          <w:kern w:val="0"/>
        </w:rPr>
        <w:t>注：原中银互利分级债券型证券投资基金报告期末为</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8</w:t>
      </w:r>
      <w:r w:rsidRPr="004C4C9E">
        <w:rPr>
          <w:color w:val="000000"/>
          <w:kern w:val="0"/>
        </w:rPr>
        <w:t>日，并于</w:t>
      </w:r>
      <w:r w:rsidRPr="004C4C9E">
        <w:rPr>
          <w:color w:val="000000"/>
          <w:kern w:val="0"/>
        </w:rPr>
        <w:t>2017</w:t>
      </w:r>
      <w:r w:rsidRPr="004C4C9E">
        <w:rPr>
          <w:color w:val="000000"/>
          <w:kern w:val="0"/>
        </w:rPr>
        <w:t>年</w:t>
      </w:r>
      <w:r w:rsidRPr="004C4C9E">
        <w:rPr>
          <w:color w:val="000000"/>
          <w:kern w:val="0"/>
        </w:rPr>
        <w:t>11</w:t>
      </w:r>
      <w:r w:rsidRPr="004C4C9E">
        <w:rPr>
          <w:color w:val="000000"/>
          <w:kern w:val="0"/>
        </w:rPr>
        <w:t>月</w:t>
      </w:r>
      <w:r w:rsidRPr="004C4C9E">
        <w:rPr>
          <w:color w:val="000000"/>
          <w:kern w:val="0"/>
        </w:rPr>
        <w:t>8</w:t>
      </w:r>
      <w:r w:rsidRPr="004C4C9E">
        <w:rPr>
          <w:color w:val="000000"/>
          <w:kern w:val="0"/>
        </w:rPr>
        <w:t>日前完成了互利</w:t>
      </w:r>
      <w:r w:rsidRPr="004C4C9E">
        <w:rPr>
          <w:color w:val="000000"/>
          <w:kern w:val="0"/>
        </w:rPr>
        <w:t>A</w:t>
      </w:r>
      <w:r w:rsidRPr="004C4C9E">
        <w:rPr>
          <w:color w:val="000000"/>
          <w:kern w:val="0"/>
        </w:rPr>
        <w:t>、互利</w:t>
      </w:r>
      <w:r w:rsidRPr="004C4C9E">
        <w:rPr>
          <w:color w:val="000000"/>
          <w:kern w:val="0"/>
        </w:rPr>
        <w:t>B</w:t>
      </w:r>
      <w:r w:rsidRPr="004C4C9E">
        <w:rPr>
          <w:color w:val="000000"/>
          <w:kern w:val="0"/>
        </w:rPr>
        <w:t>的份额折算以及互利</w:t>
      </w:r>
      <w:r w:rsidRPr="004C4C9E">
        <w:rPr>
          <w:color w:val="000000"/>
          <w:kern w:val="0"/>
        </w:rPr>
        <w:t>A</w:t>
      </w:r>
      <w:r w:rsidRPr="004C4C9E">
        <w:rPr>
          <w:color w:val="000000"/>
          <w:kern w:val="0"/>
        </w:rPr>
        <w:t>和互利</w:t>
      </w:r>
      <w:r w:rsidRPr="004C4C9E">
        <w:rPr>
          <w:color w:val="000000"/>
          <w:kern w:val="0"/>
        </w:rPr>
        <w:t>B</w:t>
      </w:r>
      <w:r w:rsidRPr="004C4C9E">
        <w:rPr>
          <w:color w:val="000000"/>
          <w:kern w:val="0"/>
        </w:rPr>
        <w:t>份额统一结转为中银互利半年定期开放债券型证券投资基金的基金份额。</w:t>
      </w:r>
    </w:p>
    <w:p w:rsidR="00EB374A" w:rsidRPr="004C4C9E" w:rsidRDefault="00EB374A" w:rsidP="00CE4D5E">
      <w:pPr>
        <w:pStyle w:val="1"/>
        <w:spacing w:beforeLines="50" w:afterLines="50" w:line="360" w:lineRule="auto"/>
        <w:jc w:val="center"/>
        <w:rPr>
          <w:color w:val="000000"/>
          <w:kern w:val="0"/>
          <w:sz w:val="21"/>
          <w:szCs w:val="21"/>
        </w:rPr>
      </w:pPr>
      <w:r w:rsidRPr="004C4C9E">
        <w:rPr>
          <w:color w:val="000000"/>
          <w:kern w:val="0"/>
          <w:sz w:val="21"/>
          <w:szCs w:val="21"/>
        </w:rPr>
        <w:t xml:space="preserve">§7  </w:t>
      </w:r>
      <w:r w:rsidRPr="004C4C9E">
        <w:rPr>
          <w:color w:val="000000"/>
          <w:kern w:val="0"/>
          <w:sz w:val="21"/>
          <w:szCs w:val="21"/>
        </w:rPr>
        <w:t>基金管理人运用固有资金投资本基金情况</w:t>
      </w:r>
    </w:p>
    <w:p w:rsidR="00D26653" w:rsidRPr="00B318FA" w:rsidRDefault="00FA53C7" w:rsidP="00CE4D5E">
      <w:pPr>
        <w:autoSpaceDE w:val="0"/>
        <w:autoSpaceDN w:val="0"/>
        <w:adjustRightInd w:val="0"/>
        <w:spacing w:beforeLines="50" w:line="360" w:lineRule="auto"/>
        <w:ind w:left="17"/>
        <w:jc w:val="left"/>
        <w:rPr>
          <w:b/>
          <w:color w:val="000000"/>
          <w:kern w:val="0"/>
        </w:rPr>
      </w:pPr>
      <w:r>
        <w:rPr>
          <w:rFonts w:hint="eastAsia"/>
          <w:b/>
          <w:color w:val="000000"/>
          <w:kern w:val="0"/>
        </w:rPr>
        <w:t>7</w:t>
      </w:r>
      <w:r w:rsidR="00D26653" w:rsidRPr="00B318FA">
        <w:rPr>
          <w:b/>
          <w:color w:val="000000"/>
          <w:kern w:val="0"/>
        </w:rPr>
        <w:t xml:space="preserve">.1 </w:t>
      </w:r>
      <w:r w:rsidR="00D26653" w:rsidRPr="00B318FA">
        <w:rPr>
          <w:b/>
          <w:color w:val="000000"/>
          <w:kern w:val="0"/>
        </w:rPr>
        <w:t>中银互利半年定期开放债券型证券投资基金</w:t>
      </w:r>
    </w:p>
    <w:p w:rsidR="00DA2AF2" w:rsidRPr="004C4C9E" w:rsidRDefault="00DA2AF2" w:rsidP="004C4C9E">
      <w:pPr>
        <w:pStyle w:val="a0"/>
        <w:spacing w:line="360" w:lineRule="auto"/>
        <w:ind w:firstLineChars="0" w:firstLine="0"/>
        <w:rPr>
          <w:b/>
        </w:rPr>
      </w:pPr>
      <w:r w:rsidRPr="004C4C9E">
        <w:rPr>
          <w:b/>
          <w:color w:val="000000"/>
          <w:kern w:val="0"/>
        </w:rPr>
        <w:t>7.1</w:t>
      </w:r>
      <w:r w:rsidR="001F0C25" w:rsidRPr="004C4C9E">
        <w:rPr>
          <w:b/>
          <w:color w:val="000000"/>
          <w:kern w:val="0"/>
        </w:rPr>
        <w:t>.1</w:t>
      </w:r>
      <w:r w:rsidRPr="004C4C9E">
        <w:rPr>
          <w:b/>
          <w:color w:val="000000"/>
          <w:kern w:val="0"/>
        </w:rPr>
        <w:t>基金管理人持有本基金份额变动情况</w:t>
      </w:r>
    </w:p>
    <w:p w:rsidR="00D26653" w:rsidRPr="004C4C9E" w:rsidRDefault="00D26653" w:rsidP="004C4C9E">
      <w:pPr>
        <w:autoSpaceDE w:val="0"/>
        <w:autoSpaceDN w:val="0"/>
        <w:adjustRightInd w:val="0"/>
        <w:spacing w:line="360" w:lineRule="auto"/>
        <w:ind w:firstLineChars="150" w:firstLine="315"/>
        <w:jc w:val="left"/>
        <w:rPr>
          <w:color w:val="000000"/>
          <w:kern w:val="0"/>
        </w:rPr>
      </w:pPr>
      <w:r w:rsidRPr="004C4C9E">
        <w:rPr>
          <w:color w:val="000000"/>
          <w:kern w:val="0"/>
        </w:rPr>
        <w:t>本报告期内基金管理人未持有本基金份额。</w:t>
      </w:r>
    </w:p>
    <w:p w:rsidR="00DA2AF2" w:rsidRPr="004C4C9E" w:rsidRDefault="001F0C25" w:rsidP="00CE4D5E">
      <w:pPr>
        <w:autoSpaceDE w:val="0"/>
        <w:autoSpaceDN w:val="0"/>
        <w:adjustRightInd w:val="0"/>
        <w:spacing w:beforeLines="50" w:line="360" w:lineRule="auto"/>
        <w:ind w:left="17"/>
        <w:jc w:val="left"/>
        <w:rPr>
          <w:b/>
          <w:color w:val="000000"/>
          <w:kern w:val="0"/>
        </w:rPr>
      </w:pPr>
      <w:r w:rsidRPr="004C4C9E">
        <w:rPr>
          <w:b/>
          <w:color w:val="000000"/>
          <w:kern w:val="0"/>
        </w:rPr>
        <w:t>7.</w:t>
      </w:r>
      <w:r w:rsidR="00DA2AF2" w:rsidRPr="004C4C9E">
        <w:rPr>
          <w:b/>
          <w:color w:val="000000"/>
          <w:kern w:val="0"/>
        </w:rPr>
        <w:t>1</w:t>
      </w:r>
      <w:r w:rsidRPr="004C4C9E">
        <w:rPr>
          <w:b/>
          <w:color w:val="000000"/>
          <w:kern w:val="0"/>
        </w:rPr>
        <w:t>.2</w:t>
      </w:r>
      <w:r w:rsidR="00DA2AF2" w:rsidRPr="004C4C9E">
        <w:rPr>
          <w:b/>
          <w:color w:val="000000"/>
          <w:kern w:val="0"/>
        </w:rPr>
        <w:t>基金管理人运用固有资金投资本基金交易明细</w:t>
      </w:r>
    </w:p>
    <w:p w:rsidR="00DA2AF2" w:rsidRPr="004C4C9E" w:rsidRDefault="00DA2AF2" w:rsidP="004C4C9E">
      <w:pPr>
        <w:autoSpaceDE w:val="0"/>
        <w:autoSpaceDN w:val="0"/>
        <w:adjustRightInd w:val="0"/>
        <w:spacing w:line="360" w:lineRule="auto"/>
        <w:ind w:firstLineChars="50" w:firstLine="105"/>
        <w:jc w:val="left"/>
        <w:rPr>
          <w:color w:val="000000"/>
          <w:kern w:val="0"/>
        </w:rPr>
      </w:pPr>
      <w:r w:rsidRPr="004C4C9E">
        <w:rPr>
          <w:color w:val="000000"/>
          <w:kern w:val="0"/>
        </w:rPr>
        <w:t>本报告期内，基金管理人未运用固有资金申购、赎回或买卖本基金。</w:t>
      </w:r>
    </w:p>
    <w:p w:rsidR="00D26653" w:rsidRPr="004C4C9E" w:rsidRDefault="001D6CE0" w:rsidP="00CE4D5E">
      <w:pPr>
        <w:autoSpaceDE w:val="0"/>
        <w:autoSpaceDN w:val="0"/>
        <w:adjustRightInd w:val="0"/>
        <w:spacing w:beforeLines="50" w:line="360" w:lineRule="auto"/>
        <w:ind w:left="17"/>
        <w:jc w:val="left"/>
        <w:rPr>
          <w:b/>
          <w:color w:val="000000"/>
          <w:kern w:val="0"/>
        </w:rPr>
      </w:pPr>
      <w:r>
        <w:rPr>
          <w:rFonts w:hint="eastAsia"/>
          <w:b/>
          <w:color w:val="000000"/>
          <w:kern w:val="0"/>
        </w:rPr>
        <w:t>7</w:t>
      </w:r>
      <w:r w:rsidR="00D26653" w:rsidRPr="00B318FA">
        <w:rPr>
          <w:b/>
          <w:color w:val="000000"/>
          <w:kern w:val="0"/>
        </w:rPr>
        <w:t xml:space="preserve">.2 </w:t>
      </w:r>
      <w:r w:rsidR="00D26653" w:rsidRPr="004C4C9E">
        <w:rPr>
          <w:b/>
          <w:color w:val="000000"/>
          <w:kern w:val="0"/>
        </w:rPr>
        <w:t>中银互利分级债券型证券投资基金</w:t>
      </w:r>
    </w:p>
    <w:p w:rsidR="00DA2AF2" w:rsidRPr="004C4C9E" w:rsidRDefault="00DA2AF2" w:rsidP="004C4C9E">
      <w:pPr>
        <w:pStyle w:val="a0"/>
        <w:spacing w:line="360" w:lineRule="auto"/>
        <w:ind w:firstLineChars="0" w:firstLine="0"/>
        <w:rPr>
          <w:b/>
        </w:rPr>
      </w:pPr>
      <w:r w:rsidRPr="004C4C9E">
        <w:rPr>
          <w:b/>
          <w:color w:val="000000"/>
          <w:kern w:val="0"/>
        </w:rPr>
        <w:t>7.2</w:t>
      </w:r>
      <w:r w:rsidR="001F0C25" w:rsidRPr="004C4C9E">
        <w:rPr>
          <w:b/>
          <w:color w:val="000000"/>
          <w:kern w:val="0"/>
        </w:rPr>
        <w:t>.1</w:t>
      </w:r>
      <w:r w:rsidRPr="004C4C9E">
        <w:rPr>
          <w:b/>
          <w:color w:val="000000"/>
          <w:kern w:val="0"/>
        </w:rPr>
        <w:t>基金管理人持有本基金份额变动情况</w:t>
      </w:r>
    </w:p>
    <w:p w:rsidR="00EB374A" w:rsidRPr="004C4C9E" w:rsidRDefault="00D26653" w:rsidP="004C4C9E">
      <w:pPr>
        <w:autoSpaceDE w:val="0"/>
        <w:autoSpaceDN w:val="0"/>
        <w:adjustRightInd w:val="0"/>
        <w:spacing w:line="360" w:lineRule="auto"/>
        <w:ind w:firstLineChars="150" w:firstLine="315"/>
        <w:jc w:val="left"/>
        <w:rPr>
          <w:color w:val="000000"/>
          <w:kern w:val="0"/>
        </w:rPr>
      </w:pPr>
      <w:r w:rsidRPr="004C4C9E">
        <w:rPr>
          <w:color w:val="000000"/>
          <w:kern w:val="0"/>
        </w:rPr>
        <w:t>本报告期内基金管理人未持有本基金份额。</w:t>
      </w:r>
    </w:p>
    <w:p w:rsidR="00EB374A" w:rsidRPr="004C4C9E" w:rsidRDefault="001F0C25" w:rsidP="00CE4D5E">
      <w:pPr>
        <w:autoSpaceDE w:val="0"/>
        <w:autoSpaceDN w:val="0"/>
        <w:adjustRightInd w:val="0"/>
        <w:spacing w:beforeLines="50" w:line="360" w:lineRule="auto"/>
        <w:ind w:left="17"/>
        <w:jc w:val="left"/>
        <w:rPr>
          <w:b/>
          <w:color w:val="000000"/>
          <w:kern w:val="0"/>
        </w:rPr>
      </w:pPr>
      <w:r w:rsidRPr="004C4C9E">
        <w:rPr>
          <w:b/>
          <w:color w:val="000000"/>
          <w:kern w:val="0"/>
        </w:rPr>
        <w:t>7.</w:t>
      </w:r>
      <w:r w:rsidR="00EB374A" w:rsidRPr="004C4C9E">
        <w:rPr>
          <w:b/>
          <w:color w:val="000000"/>
          <w:kern w:val="0"/>
        </w:rPr>
        <w:t>2</w:t>
      </w:r>
      <w:r w:rsidRPr="004C4C9E">
        <w:rPr>
          <w:b/>
          <w:color w:val="000000"/>
          <w:kern w:val="0"/>
        </w:rPr>
        <w:t>.2</w:t>
      </w:r>
      <w:r w:rsidR="00EB374A" w:rsidRPr="004C4C9E">
        <w:rPr>
          <w:b/>
          <w:color w:val="000000"/>
          <w:kern w:val="0"/>
        </w:rPr>
        <w:t>基金管理人运用固有资金投资本基金交易明细</w:t>
      </w:r>
    </w:p>
    <w:p w:rsidR="00D36C1E" w:rsidRPr="004C4C9E" w:rsidRDefault="00D36C1E" w:rsidP="004C4C9E">
      <w:pPr>
        <w:autoSpaceDE w:val="0"/>
        <w:autoSpaceDN w:val="0"/>
        <w:adjustRightInd w:val="0"/>
        <w:spacing w:line="360" w:lineRule="auto"/>
        <w:jc w:val="left"/>
        <w:rPr>
          <w:color w:val="000000"/>
          <w:kern w:val="0"/>
        </w:rPr>
      </w:pPr>
      <w:r w:rsidRPr="004C4C9E">
        <w:rPr>
          <w:color w:val="000000"/>
          <w:kern w:val="0"/>
        </w:rPr>
        <w:t>本报告期内，基金管理人未运用固有资金申购、赎回或买卖本基金。</w:t>
      </w:r>
    </w:p>
    <w:p w:rsidR="00456C22" w:rsidRPr="004C4C9E" w:rsidRDefault="00456C22" w:rsidP="00CE4D5E">
      <w:pPr>
        <w:pStyle w:val="1"/>
        <w:spacing w:beforeLines="50" w:afterLines="50" w:line="360" w:lineRule="auto"/>
        <w:jc w:val="center"/>
        <w:rPr>
          <w:color w:val="000000"/>
          <w:kern w:val="0"/>
          <w:sz w:val="21"/>
          <w:szCs w:val="21"/>
        </w:rPr>
      </w:pPr>
      <w:r w:rsidRPr="004C4C9E">
        <w:rPr>
          <w:color w:val="000000"/>
          <w:kern w:val="0"/>
          <w:sz w:val="21"/>
          <w:szCs w:val="21"/>
        </w:rPr>
        <w:t xml:space="preserve">§8 </w:t>
      </w:r>
      <w:r w:rsidRPr="004C4C9E">
        <w:rPr>
          <w:color w:val="000000"/>
          <w:kern w:val="0"/>
          <w:sz w:val="21"/>
          <w:szCs w:val="21"/>
        </w:rPr>
        <w:t>影响投资者决策的其他重要信息</w:t>
      </w:r>
    </w:p>
    <w:p w:rsidR="00456C22" w:rsidRPr="004C4C9E" w:rsidRDefault="00456C22" w:rsidP="004C4C9E">
      <w:pPr>
        <w:autoSpaceDE w:val="0"/>
        <w:autoSpaceDN w:val="0"/>
        <w:adjustRightInd w:val="0"/>
        <w:spacing w:line="360" w:lineRule="auto"/>
        <w:jc w:val="left"/>
        <w:rPr>
          <w:rFonts w:eastAsiaTheme="minorEastAsia"/>
          <w:b/>
          <w:bCs/>
          <w:color w:val="000000" w:themeColor="text1"/>
          <w:kern w:val="0"/>
        </w:rPr>
      </w:pPr>
      <w:r w:rsidRPr="004C4C9E">
        <w:rPr>
          <w:b/>
          <w:color w:val="000000"/>
          <w:kern w:val="0"/>
        </w:rPr>
        <w:t>8.1</w:t>
      </w:r>
      <w:r w:rsidRPr="004C4C9E">
        <w:rPr>
          <w:b/>
          <w:color w:val="000000"/>
          <w:kern w:val="0"/>
        </w:rPr>
        <w:t>中银互利半年定期开放债券型证券投资基金</w:t>
      </w:r>
    </w:p>
    <w:p w:rsidR="00456C22" w:rsidRPr="004C4C9E" w:rsidRDefault="00456C22" w:rsidP="004C4C9E">
      <w:pPr>
        <w:autoSpaceDE w:val="0"/>
        <w:autoSpaceDN w:val="0"/>
        <w:adjustRightInd w:val="0"/>
        <w:spacing w:line="360" w:lineRule="auto"/>
        <w:jc w:val="left"/>
        <w:rPr>
          <w:b/>
          <w:bCs/>
          <w:color w:val="000000" w:themeColor="text1"/>
          <w:kern w:val="0"/>
        </w:rPr>
      </w:pPr>
      <w:r w:rsidRPr="004C4C9E">
        <w:rPr>
          <w:b/>
          <w:color w:val="000000"/>
          <w:kern w:val="0"/>
        </w:rPr>
        <w:t>8.1.1</w:t>
      </w:r>
      <w:r w:rsidRPr="004C4C9E">
        <w:rPr>
          <w:rFonts w:eastAsiaTheme="minorEastAsia"/>
          <w:b/>
          <w:bCs/>
          <w:color w:val="000000" w:themeColor="text1"/>
          <w:kern w:val="0"/>
        </w:rPr>
        <w:t>报告期内单一投资者持有基金份额比例达到或超过</w:t>
      </w:r>
      <w:r w:rsidRPr="004C4C9E">
        <w:rPr>
          <w:rFonts w:eastAsiaTheme="minorEastAsia"/>
          <w:b/>
          <w:bCs/>
          <w:color w:val="000000" w:themeColor="text1"/>
          <w:kern w:val="0"/>
        </w:rPr>
        <w:t>20%</w:t>
      </w:r>
      <w:r w:rsidRPr="004C4C9E">
        <w:rPr>
          <w:rFonts w:eastAsiaTheme="minorEastAsia"/>
          <w:b/>
          <w:bCs/>
          <w:color w:val="000000" w:themeColor="text1"/>
          <w:kern w:val="0"/>
        </w:rPr>
        <w:t>的情况</w:t>
      </w:r>
    </w:p>
    <w:tbl>
      <w:tblPr>
        <w:tblStyle w:val="af7"/>
        <w:tblW w:w="9210" w:type="dxa"/>
        <w:tblInd w:w="-176" w:type="dxa"/>
        <w:tblLayout w:type="fixed"/>
        <w:tblLook w:val="04A0"/>
      </w:tblPr>
      <w:tblGrid>
        <w:gridCol w:w="992"/>
        <w:gridCol w:w="991"/>
        <w:gridCol w:w="1843"/>
        <w:gridCol w:w="851"/>
        <w:gridCol w:w="850"/>
        <w:gridCol w:w="1134"/>
        <w:gridCol w:w="1419"/>
        <w:gridCol w:w="1130"/>
      </w:tblGrid>
      <w:tr w:rsidR="00456C22" w:rsidRPr="004C4C9E" w:rsidTr="00456C22">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投资者类别</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报告期末持有基金情况</w:t>
            </w:r>
          </w:p>
        </w:tc>
      </w:tr>
      <w:tr w:rsidR="00456C22" w:rsidRPr="004C4C9E" w:rsidTr="00456C22">
        <w:tc>
          <w:tcPr>
            <w:tcW w:w="993" w:type="dxa"/>
            <w:vMerge/>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widowControl/>
              <w:spacing w:line="276" w:lineRule="auto"/>
              <w:jc w:val="left"/>
              <w:rPr>
                <w:b/>
                <w:bCs/>
                <w:color w:val="000000" w:themeColor="text1"/>
                <w:sz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持有基金份额比例达到或者超过</w:t>
            </w:r>
            <w:r w:rsidRPr="004C4C9E">
              <w:rPr>
                <w:color w:val="000000"/>
                <w:sz w:val="21"/>
              </w:rPr>
              <w:t>20%</w:t>
            </w:r>
            <w:r w:rsidRPr="004C4C9E">
              <w:rPr>
                <w:color w:val="000000"/>
                <w:sz w:val="21"/>
              </w:rPr>
              <w:t>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widowControl/>
              <w:spacing w:line="276" w:lineRule="auto"/>
              <w:jc w:val="center"/>
              <w:rPr>
                <w:b/>
                <w:bCs/>
                <w:color w:val="000000" w:themeColor="text1"/>
                <w:sz w:val="21"/>
              </w:rPr>
            </w:pPr>
            <w:r w:rsidRPr="004C4C9E">
              <w:rPr>
                <w:color w:val="000000"/>
                <w:sz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widowControl/>
              <w:spacing w:line="276" w:lineRule="auto"/>
              <w:jc w:val="center"/>
              <w:rPr>
                <w:b/>
                <w:bCs/>
                <w:color w:val="000000" w:themeColor="text1"/>
                <w:sz w:val="21"/>
              </w:rPr>
            </w:pPr>
            <w:r w:rsidRPr="004C4C9E">
              <w:rPr>
                <w:color w:val="000000"/>
                <w:sz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widowControl/>
              <w:spacing w:line="276" w:lineRule="auto"/>
              <w:jc w:val="center"/>
              <w:rPr>
                <w:b/>
                <w:bCs/>
                <w:color w:val="000000" w:themeColor="text1"/>
                <w:sz w:val="21"/>
              </w:rPr>
            </w:pPr>
            <w:r w:rsidRPr="004C4C9E">
              <w:rPr>
                <w:color w:val="000000"/>
                <w:sz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份额占比</w:t>
            </w:r>
          </w:p>
        </w:tc>
      </w:tr>
      <w:tr w:rsidR="0049111A">
        <w:tc>
          <w:tcPr>
            <w:tcW w:w="992" w:type="dxa"/>
            <w:vMerge w:val="restart"/>
          </w:tcPr>
          <w:p w:rsidR="0049111A" w:rsidRDefault="0049111A"/>
          <w:p w:rsidR="0049111A" w:rsidRDefault="00CE4D5E">
            <w:r>
              <w:rPr>
                <w:bCs/>
                <w:color w:val="000000" w:themeColor="text1"/>
                <w:sz w:val="21"/>
              </w:rPr>
              <w:t>机构</w:t>
            </w:r>
          </w:p>
        </w:tc>
        <w:tc>
          <w:tcPr>
            <w:tcW w:w="991" w:type="dxa"/>
            <w:vAlign w:val="center"/>
          </w:tcPr>
          <w:p w:rsidR="0049111A" w:rsidRDefault="00CE4D5E">
            <w:pPr>
              <w:jc w:val="center"/>
            </w:pPr>
            <w:r>
              <w:rPr>
                <w:color w:val="000000"/>
                <w:sz w:val="21"/>
              </w:rPr>
              <w:t>1</w:t>
            </w:r>
          </w:p>
        </w:tc>
        <w:tc>
          <w:tcPr>
            <w:tcW w:w="1843" w:type="dxa"/>
            <w:vAlign w:val="center"/>
          </w:tcPr>
          <w:p w:rsidR="0049111A" w:rsidRDefault="00CE4D5E">
            <w:pPr>
              <w:jc w:val="center"/>
            </w:pPr>
            <w:r>
              <w:rPr>
                <w:color w:val="000000"/>
                <w:sz w:val="21"/>
              </w:rPr>
              <w:t>2017-11-09</w:t>
            </w:r>
            <w:r>
              <w:rPr>
                <w:color w:val="000000"/>
                <w:sz w:val="21"/>
              </w:rPr>
              <w:t>至</w:t>
            </w:r>
            <w:r>
              <w:rPr>
                <w:color w:val="000000"/>
                <w:sz w:val="21"/>
              </w:rPr>
              <w:t>2017-12-31</w:t>
            </w:r>
          </w:p>
        </w:tc>
        <w:tc>
          <w:tcPr>
            <w:tcW w:w="851" w:type="dxa"/>
            <w:vAlign w:val="center"/>
          </w:tcPr>
          <w:p w:rsidR="0049111A" w:rsidRDefault="00CE4D5E">
            <w:pPr>
              <w:jc w:val="center"/>
            </w:pPr>
            <w:r>
              <w:rPr>
                <w:color w:val="000000"/>
                <w:sz w:val="21"/>
              </w:rPr>
              <w:t>103,153,789.40</w:t>
            </w:r>
          </w:p>
        </w:tc>
        <w:tc>
          <w:tcPr>
            <w:tcW w:w="850" w:type="dxa"/>
            <w:vAlign w:val="center"/>
          </w:tcPr>
          <w:p w:rsidR="0049111A" w:rsidRDefault="00CE4D5E">
            <w:pPr>
              <w:jc w:val="center"/>
            </w:pPr>
            <w:r>
              <w:rPr>
                <w:color w:val="000000"/>
                <w:sz w:val="21"/>
              </w:rPr>
              <w:t>-</w:t>
            </w:r>
          </w:p>
        </w:tc>
        <w:tc>
          <w:tcPr>
            <w:tcW w:w="1134" w:type="dxa"/>
            <w:vAlign w:val="center"/>
          </w:tcPr>
          <w:p w:rsidR="0049111A" w:rsidRDefault="00CE4D5E">
            <w:pPr>
              <w:jc w:val="center"/>
            </w:pPr>
            <w:r>
              <w:rPr>
                <w:color w:val="000000"/>
                <w:sz w:val="21"/>
              </w:rPr>
              <w:t>-</w:t>
            </w:r>
          </w:p>
        </w:tc>
        <w:tc>
          <w:tcPr>
            <w:tcW w:w="1419" w:type="dxa"/>
            <w:vAlign w:val="center"/>
          </w:tcPr>
          <w:p w:rsidR="0049111A" w:rsidRDefault="00CE4D5E">
            <w:pPr>
              <w:jc w:val="center"/>
            </w:pPr>
            <w:r>
              <w:rPr>
                <w:color w:val="000000"/>
                <w:sz w:val="21"/>
              </w:rPr>
              <w:t>103,153,789.40</w:t>
            </w:r>
          </w:p>
        </w:tc>
        <w:tc>
          <w:tcPr>
            <w:tcW w:w="1130" w:type="dxa"/>
            <w:vAlign w:val="center"/>
          </w:tcPr>
          <w:p w:rsidR="0049111A" w:rsidRDefault="00CE4D5E">
            <w:pPr>
              <w:jc w:val="center"/>
            </w:pPr>
            <w:r>
              <w:rPr>
                <w:color w:val="000000"/>
                <w:sz w:val="21"/>
              </w:rPr>
              <w:t>25.6367%</w:t>
            </w:r>
          </w:p>
        </w:tc>
      </w:tr>
      <w:tr w:rsidR="0049111A">
        <w:tc>
          <w:tcPr>
            <w:tcW w:w="992" w:type="dxa"/>
            <w:vMerge/>
          </w:tcPr>
          <w:p w:rsidR="0049111A" w:rsidRDefault="0049111A"/>
        </w:tc>
        <w:tc>
          <w:tcPr>
            <w:tcW w:w="991" w:type="dxa"/>
            <w:vAlign w:val="center"/>
          </w:tcPr>
          <w:p w:rsidR="0049111A" w:rsidRDefault="00CE4D5E">
            <w:pPr>
              <w:jc w:val="center"/>
            </w:pPr>
            <w:r>
              <w:rPr>
                <w:color w:val="000000"/>
                <w:sz w:val="21"/>
              </w:rPr>
              <w:t>2</w:t>
            </w:r>
          </w:p>
        </w:tc>
        <w:tc>
          <w:tcPr>
            <w:tcW w:w="1843" w:type="dxa"/>
            <w:vAlign w:val="center"/>
          </w:tcPr>
          <w:p w:rsidR="0049111A" w:rsidRDefault="00CE4D5E">
            <w:pPr>
              <w:jc w:val="center"/>
            </w:pPr>
            <w:r>
              <w:rPr>
                <w:color w:val="000000"/>
                <w:sz w:val="21"/>
              </w:rPr>
              <w:t>2017-11-10</w:t>
            </w:r>
            <w:r>
              <w:rPr>
                <w:color w:val="000000"/>
                <w:sz w:val="21"/>
              </w:rPr>
              <w:t>至</w:t>
            </w:r>
            <w:r>
              <w:rPr>
                <w:color w:val="000000"/>
                <w:sz w:val="21"/>
              </w:rPr>
              <w:t>2017-12-31</w:t>
            </w:r>
          </w:p>
        </w:tc>
        <w:tc>
          <w:tcPr>
            <w:tcW w:w="851" w:type="dxa"/>
            <w:vAlign w:val="center"/>
          </w:tcPr>
          <w:p w:rsidR="0049111A" w:rsidRDefault="00CE4D5E">
            <w:pPr>
              <w:jc w:val="center"/>
            </w:pPr>
            <w:r>
              <w:rPr>
                <w:color w:val="000000"/>
                <w:sz w:val="21"/>
              </w:rPr>
              <w:t>-</w:t>
            </w:r>
          </w:p>
        </w:tc>
        <w:tc>
          <w:tcPr>
            <w:tcW w:w="850" w:type="dxa"/>
            <w:vAlign w:val="center"/>
          </w:tcPr>
          <w:p w:rsidR="0049111A" w:rsidRDefault="00CE4D5E">
            <w:pPr>
              <w:jc w:val="center"/>
            </w:pPr>
            <w:r>
              <w:rPr>
                <w:color w:val="000000"/>
                <w:sz w:val="21"/>
              </w:rPr>
              <w:t>149,773,581.22</w:t>
            </w:r>
          </w:p>
        </w:tc>
        <w:tc>
          <w:tcPr>
            <w:tcW w:w="1134" w:type="dxa"/>
            <w:vAlign w:val="center"/>
          </w:tcPr>
          <w:p w:rsidR="0049111A" w:rsidRDefault="00CE4D5E">
            <w:pPr>
              <w:jc w:val="center"/>
            </w:pPr>
            <w:r>
              <w:rPr>
                <w:color w:val="000000"/>
                <w:sz w:val="21"/>
              </w:rPr>
              <w:t>-</w:t>
            </w:r>
          </w:p>
        </w:tc>
        <w:tc>
          <w:tcPr>
            <w:tcW w:w="1419" w:type="dxa"/>
            <w:vAlign w:val="center"/>
          </w:tcPr>
          <w:p w:rsidR="0049111A" w:rsidRDefault="00CE4D5E">
            <w:pPr>
              <w:jc w:val="center"/>
            </w:pPr>
            <w:r>
              <w:rPr>
                <w:color w:val="000000"/>
                <w:sz w:val="21"/>
              </w:rPr>
              <w:t>149,773,581.22</w:t>
            </w:r>
          </w:p>
        </w:tc>
        <w:tc>
          <w:tcPr>
            <w:tcW w:w="1130" w:type="dxa"/>
            <w:vAlign w:val="center"/>
          </w:tcPr>
          <w:p w:rsidR="0049111A" w:rsidRDefault="00CE4D5E">
            <w:pPr>
              <w:jc w:val="center"/>
            </w:pPr>
            <w:r>
              <w:rPr>
                <w:color w:val="000000"/>
                <w:sz w:val="21"/>
              </w:rPr>
              <w:t>37.2231%</w:t>
            </w:r>
          </w:p>
        </w:tc>
      </w:tr>
      <w:tr w:rsidR="00456C22" w:rsidRPr="004C4C9E" w:rsidTr="00456C22">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sz w:val="21"/>
              </w:rPr>
            </w:pPr>
            <w:r w:rsidRPr="004C4C9E">
              <w:rPr>
                <w:color w:val="000000"/>
                <w:sz w:val="21"/>
              </w:rPr>
              <w:t>产品特有风险</w:t>
            </w:r>
          </w:p>
        </w:tc>
      </w:tr>
      <w:tr w:rsidR="00456C22" w:rsidRPr="004C4C9E" w:rsidTr="00456C22">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651ADB">
            <w:pPr>
              <w:autoSpaceDE w:val="0"/>
              <w:autoSpaceDN w:val="0"/>
              <w:adjustRightInd w:val="0"/>
              <w:spacing w:line="276" w:lineRule="auto"/>
              <w:jc w:val="left"/>
              <w:rPr>
                <w:sz w:val="21"/>
              </w:rPr>
            </w:pPr>
            <w:r w:rsidRPr="004C4C9E">
              <w:rPr>
                <w:sz w:val="21"/>
              </w:rPr>
              <w:t>本基金由于存在上述单一投资者持有基金份额比例达到或超过</w:t>
            </w:r>
            <w:r w:rsidRPr="004C4C9E">
              <w:rPr>
                <w:sz w:val="21"/>
              </w:rPr>
              <w:t>20%</w:t>
            </w:r>
            <w:r w:rsidRPr="004C4C9E">
              <w:rPr>
                <w:sz w:val="21"/>
              </w:rPr>
              <w:t>的情况，存在以下特有风险：（</w:t>
            </w:r>
            <w:r w:rsidRPr="004C4C9E">
              <w:rPr>
                <w:sz w:val="21"/>
              </w:rPr>
              <w:t>1</w:t>
            </w:r>
            <w:r w:rsidRPr="004C4C9E">
              <w:rPr>
                <w:sz w:val="21"/>
              </w:rPr>
              <w:t>）持有基金份额比例达到或超过</w:t>
            </w:r>
            <w:r w:rsidRPr="004C4C9E">
              <w:rPr>
                <w:sz w:val="21"/>
              </w:rPr>
              <w:t>20%</w:t>
            </w:r>
            <w:r w:rsidRPr="004C4C9E">
              <w:rPr>
                <w:sz w:val="21"/>
              </w:rPr>
              <w:t>的投资者大额赎回导致的基金份额净值波动风险；（</w:t>
            </w:r>
            <w:r w:rsidRPr="004C4C9E">
              <w:rPr>
                <w:sz w:val="21"/>
              </w:rPr>
              <w:t>2</w:t>
            </w:r>
            <w:r w:rsidRPr="004C4C9E">
              <w:rPr>
                <w:sz w:val="21"/>
              </w:rPr>
              <w:t>）持有基金份额比例达到或超过</w:t>
            </w:r>
            <w:r w:rsidRPr="004C4C9E">
              <w:rPr>
                <w:sz w:val="21"/>
              </w:rPr>
              <w:t>20%</w:t>
            </w:r>
            <w:r w:rsidRPr="004C4C9E">
              <w:rPr>
                <w:sz w:val="21"/>
              </w:rPr>
              <w:t>的投资者大额赎回导致的流动性风险；（</w:t>
            </w:r>
            <w:r w:rsidRPr="004C4C9E">
              <w:rPr>
                <w:sz w:val="21"/>
              </w:rPr>
              <w:t>3</w:t>
            </w:r>
            <w:r w:rsidRPr="004C4C9E">
              <w:rPr>
                <w:sz w:val="21"/>
              </w:rPr>
              <w:t>）持有基金份额比例达到或超过</w:t>
            </w:r>
            <w:r w:rsidRPr="004C4C9E">
              <w:rPr>
                <w:sz w:val="21"/>
              </w:rPr>
              <w:t>20%</w:t>
            </w:r>
            <w:r w:rsidRPr="004C4C9E">
              <w:rPr>
                <w:sz w:val="21"/>
              </w:rPr>
              <w:t>的投资者大额赎回导致的巨额赎回风险；（</w:t>
            </w:r>
            <w:r w:rsidRPr="004C4C9E">
              <w:rPr>
                <w:sz w:val="21"/>
              </w:rPr>
              <w:t>4</w:t>
            </w:r>
            <w:r w:rsidRPr="004C4C9E">
              <w:rPr>
                <w:sz w:val="21"/>
              </w:rPr>
              <w:t>）持有基金份额比例达到或超过</w:t>
            </w:r>
            <w:r w:rsidRPr="004C4C9E">
              <w:rPr>
                <w:sz w:val="21"/>
              </w:rPr>
              <w:t>20%</w:t>
            </w:r>
            <w:r w:rsidRPr="004C4C9E">
              <w:rPr>
                <w:sz w:val="21"/>
              </w:rPr>
              <w:t>的投资者大额赎回导致的基金资产净值持续低于</w:t>
            </w:r>
            <w:r w:rsidRPr="004C4C9E">
              <w:rPr>
                <w:sz w:val="21"/>
              </w:rPr>
              <w:t>5000</w:t>
            </w:r>
            <w:r w:rsidRPr="004C4C9E">
              <w:rPr>
                <w:sz w:val="21"/>
              </w:rPr>
              <w:t>万元的风险。</w:t>
            </w:r>
          </w:p>
        </w:tc>
      </w:tr>
    </w:tbl>
    <w:p w:rsidR="00456C22" w:rsidRPr="00B318FA" w:rsidRDefault="00456C22" w:rsidP="00CE4D5E">
      <w:pPr>
        <w:autoSpaceDE w:val="0"/>
        <w:autoSpaceDN w:val="0"/>
        <w:adjustRightInd w:val="0"/>
        <w:spacing w:beforeLines="50" w:line="360" w:lineRule="auto"/>
        <w:ind w:left="17"/>
        <w:jc w:val="left"/>
        <w:rPr>
          <w:b/>
          <w:color w:val="000000"/>
          <w:kern w:val="0"/>
        </w:rPr>
      </w:pPr>
      <w:r w:rsidRPr="004C4C9E">
        <w:rPr>
          <w:b/>
          <w:color w:val="000000"/>
          <w:kern w:val="0"/>
        </w:rPr>
        <w:t>8.2</w:t>
      </w:r>
      <w:r w:rsidRPr="004C4C9E">
        <w:rPr>
          <w:b/>
          <w:color w:val="000000"/>
          <w:kern w:val="0"/>
        </w:rPr>
        <w:t>中银互利分级债券型证券投资基金</w:t>
      </w:r>
    </w:p>
    <w:p w:rsidR="00456C22" w:rsidRPr="004C4C9E" w:rsidRDefault="00456C22" w:rsidP="004C4C9E">
      <w:pPr>
        <w:autoSpaceDE w:val="0"/>
        <w:autoSpaceDN w:val="0"/>
        <w:adjustRightInd w:val="0"/>
        <w:spacing w:line="360" w:lineRule="auto"/>
        <w:jc w:val="left"/>
        <w:rPr>
          <w:b/>
          <w:bCs/>
          <w:color w:val="000000" w:themeColor="text1"/>
          <w:kern w:val="0"/>
        </w:rPr>
      </w:pPr>
      <w:r w:rsidRPr="004C4C9E">
        <w:rPr>
          <w:b/>
          <w:color w:val="000000"/>
          <w:kern w:val="0"/>
        </w:rPr>
        <w:t>8.2.1</w:t>
      </w:r>
      <w:r w:rsidRPr="004C4C9E">
        <w:rPr>
          <w:rFonts w:eastAsiaTheme="minorEastAsia"/>
          <w:b/>
          <w:bCs/>
          <w:color w:val="000000" w:themeColor="text1"/>
          <w:kern w:val="0"/>
        </w:rPr>
        <w:t>报告期内单一投资者持有基金份额比例达到或超过</w:t>
      </w:r>
      <w:r w:rsidRPr="004C4C9E">
        <w:rPr>
          <w:rFonts w:eastAsiaTheme="minorEastAsia"/>
          <w:b/>
          <w:bCs/>
          <w:color w:val="000000" w:themeColor="text1"/>
          <w:kern w:val="0"/>
        </w:rPr>
        <w:t>20%</w:t>
      </w:r>
      <w:r w:rsidRPr="004C4C9E">
        <w:rPr>
          <w:rFonts w:eastAsiaTheme="minorEastAsia"/>
          <w:b/>
          <w:bCs/>
          <w:color w:val="000000" w:themeColor="text1"/>
          <w:kern w:val="0"/>
        </w:rPr>
        <w:t>的情况</w:t>
      </w:r>
    </w:p>
    <w:tbl>
      <w:tblPr>
        <w:tblStyle w:val="af7"/>
        <w:tblW w:w="9210" w:type="dxa"/>
        <w:tblInd w:w="-176" w:type="dxa"/>
        <w:tblLayout w:type="fixed"/>
        <w:tblLook w:val="04A0"/>
      </w:tblPr>
      <w:tblGrid>
        <w:gridCol w:w="992"/>
        <w:gridCol w:w="991"/>
        <w:gridCol w:w="1843"/>
        <w:gridCol w:w="851"/>
        <w:gridCol w:w="850"/>
        <w:gridCol w:w="1134"/>
        <w:gridCol w:w="1419"/>
        <w:gridCol w:w="1130"/>
      </w:tblGrid>
      <w:tr w:rsidR="00456C22" w:rsidRPr="004C4C9E" w:rsidTr="00456C22">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投资者类别</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报告期末持有基金情况</w:t>
            </w:r>
          </w:p>
        </w:tc>
      </w:tr>
      <w:tr w:rsidR="00456C22" w:rsidRPr="004C4C9E" w:rsidTr="00456C22">
        <w:tc>
          <w:tcPr>
            <w:tcW w:w="993" w:type="dxa"/>
            <w:vMerge/>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widowControl/>
              <w:spacing w:line="276" w:lineRule="auto"/>
              <w:jc w:val="left"/>
              <w:rPr>
                <w:b/>
                <w:bCs/>
                <w:color w:val="000000" w:themeColor="text1"/>
                <w:sz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持有基金份额比例达到或者超过</w:t>
            </w:r>
            <w:r w:rsidRPr="004C4C9E">
              <w:rPr>
                <w:color w:val="000000"/>
                <w:sz w:val="21"/>
              </w:rPr>
              <w:t>20%</w:t>
            </w:r>
            <w:r w:rsidRPr="004C4C9E">
              <w:rPr>
                <w:color w:val="000000"/>
                <w:sz w:val="21"/>
              </w:rPr>
              <w:t>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widowControl/>
              <w:spacing w:line="276" w:lineRule="auto"/>
              <w:jc w:val="center"/>
              <w:rPr>
                <w:b/>
                <w:bCs/>
                <w:color w:val="000000" w:themeColor="text1"/>
                <w:sz w:val="21"/>
              </w:rPr>
            </w:pPr>
            <w:r w:rsidRPr="004C4C9E">
              <w:rPr>
                <w:color w:val="000000"/>
                <w:sz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widowControl/>
              <w:spacing w:line="276" w:lineRule="auto"/>
              <w:jc w:val="center"/>
              <w:rPr>
                <w:b/>
                <w:bCs/>
                <w:color w:val="000000" w:themeColor="text1"/>
                <w:sz w:val="21"/>
              </w:rPr>
            </w:pPr>
            <w:r w:rsidRPr="004C4C9E">
              <w:rPr>
                <w:color w:val="000000"/>
                <w:sz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widowControl/>
              <w:spacing w:line="276" w:lineRule="auto"/>
              <w:jc w:val="center"/>
              <w:rPr>
                <w:b/>
                <w:bCs/>
                <w:color w:val="000000" w:themeColor="text1"/>
                <w:sz w:val="21"/>
              </w:rPr>
            </w:pPr>
            <w:r w:rsidRPr="004C4C9E">
              <w:rPr>
                <w:color w:val="000000"/>
                <w:sz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b/>
                <w:bCs/>
                <w:color w:val="000000" w:themeColor="text1"/>
                <w:sz w:val="21"/>
              </w:rPr>
            </w:pPr>
            <w:r w:rsidRPr="004C4C9E">
              <w:rPr>
                <w:color w:val="000000"/>
                <w:sz w:val="21"/>
              </w:rPr>
              <w:t>份额占比</w:t>
            </w:r>
          </w:p>
        </w:tc>
      </w:tr>
      <w:tr w:rsidR="0049111A">
        <w:tc>
          <w:tcPr>
            <w:tcW w:w="992" w:type="dxa"/>
            <w:vMerge w:val="restart"/>
          </w:tcPr>
          <w:p w:rsidR="0049111A" w:rsidRDefault="0049111A"/>
          <w:p w:rsidR="0049111A" w:rsidRDefault="00CE4D5E">
            <w:r>
              <w:rPr>
                <w:bCs/>
                <w:color w:val="000000" w:themeColor="text1"/>
                <w:sz w:val="21"/>
              </w:rPr>
              <w:t>机构</w:t>
            </w:r>
          </w:p>
        </w:tc>
        <w:tc>
          <w:tcPr>
            <w:tcW w:w="991" w:type="dxa"/>
            <w:vAlign w:val="center"/>
          </w:tcPr>
          <w:p w:rsidR="0049111A" w:rsidRDefault="00CE4D5E">
            <w:pPr>
              <w:jc w:val="center"/>
            </w:pPr>
            <w:r>
              <w:rPr>
                <w:color w:val="000000"/>
                <w:sz w:val="21"/>
              </w:rPr>
              <w:t>1</w:t>
            </w:r>
          </w:p>
        </w:tc>
        <w:tc>
          <w:tcPr>
            <w:tcW w:w="1843" w:type="dxa"/>
            <w:vAlign w:val="center"/>
          </w:tcPr>
          <w:p w:rsidR="0049111A" w:rsidRDefault="00CE4D5E">
            <w:pPr>
              <w:jc w:val="center"/>
            </w:pPr>
            <w:r>
              <w:rPr>
                <w:color w:val="000000"/>
                <w:sz w:val="21"/>
              </w:rPr>
              <w:t>2017-10-13</w:t>
            </w:r>
            <w:r>
              <w:rPr>
                <w:color w:val="000000"/>
                <w:sz w:val="21"/>
              </w:rPr>
              <w:t>至</w:t>
            </w:r>
            <w:r>
              <w:rPr>
                <w:color w:val="000000"/>
                <w:sz w:val="21"/>
              </w:rPr>
              <w:t>2017-11-08</w:t>
            </w:r>
          </w:p>
        </w:tc>
        <w:tc>
          <w:tcPr>
            <w:tcW w:w="851" w:type="dxa"/>
            <w:vAlign w:val="center"/>
          </w:tcPr>
          <w:p w:rsidR="0049111A" w:rsidRDefault="00CE4D5E">
            <w:pPr>
              <w:jc w:val="center"/>
            </w:pPr>
            <w:r>
              <w:rPr>
                <w:color w:val="000000"/>
                <w:sz w:val="21"/>
              </w:rPr>
              <w:t>153,448,390.35</w:t>
            </w:r>
          </w:p>
        </w:tc>
        <w:tc>
          <w:tcPr>
            <w:tcW w:w="850" w:type="dxa"/>
            <w:vAlign w:val="center"/>
          </w:tcPr>
          <w:p w:rsidR="0049111A" w:rsidRDefault="00CE4D5E">
            <w:pPr>
              <w:jc w:val="center"/>
            </w:pPr>
            <w:r>
              <w:rPr>
                <w:color w:val="000000"/>
                <w:sz w:val="21"/>
              </w:rPr>
              <w:t>156,602,179.75</w:t>
            </w:r>
          </w:p>
        </w:tc>
        <w:tc>
          <w:tcPr>
            <w:tcW w:w="1134" w:type="dxa"/>
            <w:vAlign w:val="center"/>
          </w:tcPr>
          <w:p w:rsidR="0049111A" w:rsidRDefault="00CE4D5E">
            <w:pPr>
              <w:jc w:val="center"/>
            </w:pPr>
            <w:r>
              <w:rPr>
                <w:color w:val="000000"/>
                <w:sz w:val="21"/>
              </w:rPr>
              <w:t>206,896,780.70</w:t>
            </w:r>
          </w:p>
        </w:tc>
        <w:tc>
          <w:tcPr>
            <w:tcW w:w="1419" w:type="dxa"/>
            <w:vAlign w:val="center"/>
          </w:tcPr>
          <w:p w:rsidR="0049111A" w:rsidRDefault="00CE4D5E">
            <w:pPr>
              <w:jc w:val="center"/>
            </w:pPr>
            <w:r>
              <w:rPr>
                <w:color w:val="000000"/>
                <w:sz w:val="21"/>
              </w:rPr>
              <w:t>103,153,789.40</w:t>
            </w:r>
          </w:p>
        </w:tc>
        <w:tc>
          <w:tcPr>
            <w:tcW w:w="1130" w:type="dxa"/>
            <w:vAlign w:val="center"/>
          </w:tcPr>
          <w:p w:rsidR="0049111A" w:rsidRDefault="00CE4D5E">
            <w:pPr>
              <w:jc w:val="center"/>
            </w:pPr>
            <w:r>
              <w:rPr>
                <w:color w:val="000000"/>
                <w:sz w:val="21"/>
              </w:rPr>
              <w:t>25.6367%</w:t>
            </w:r>
          </w:p>
        </w:tc>
      </w:tr>
      <w:tr w:rsidR="0049111A">
        <w:tc>
          <w:tcPr>
            <w:tcW w:w="992" w:type="dxa"/>
            <w:vMerge/>
          </w:tcPr>
          <w:p w:rsidR="0049111A" w:rsidRDefault="0049111A"/>
        </w:tc>
        <w:tc>
          <w:tcPr>
            <w:tcW w:w="991" w:type="dxa"/>
            <w:vAlign w:val="center"/>
          </w:tcPr>
          <w:p w:rsidR="0049111A" w:rsidRDefault="00CE4D5E">
            <w:pPr>
              <w:jc w:val="center"/>
            </w:pPr>
            <w:r>
              <w:rPr>
                <w:color w:val="000000"/>
                <w:sz w:val="21"/>
              </w:rPr>
              <w:t>2</w:t>
            </w:r>
          </w:p>
        </w:tc>
        <w:tc>
          <w:tcPr>
            <w:tcW w:w="1843" w:type="dxa"/>
            <w:vAlign w:val="center"/>
          </w:tcPr>
          <w:p w:rsidR="0049111A" w:rsidRDefault="00CE4D5E">
            <w:pPr>
              <w:jc w:val="center"/>
            </w:pPr>
            <w:r>
              <w:rPr>
                <w:color w:val="000000"/>
                <w:sz w:val="21"/>
              </w:rPr>
              <w:t>2017-10-24</w:t>
            </w:r>
            <w:r>
              <w:rPr>
                <w:color w:val="000000"/>
                <w:sz w:val="21"/>
              </w:rPr>
              <w:t>至</w:t>
            </w:r>
            <w:r>
              <w:rPr>
                <w:color w:val="000000"/>
                <w:sz w:val="21"/>
              </w:rPr>
              <w:t>2017-11-01</w:t>
            </w:r>
          </w:p>
        </w:tc>
        <w:tc>
          <w:tcPr>
            <w:tcW w:w="851" w:type="dxa"/>
            <w:vAlign w:val="center"/>
          </w:tcPr>
          <w:p w:rsidR="0049111A" w:rsidRDefault="00CE4D5E">
            <w:pPr>
              <w:jc w:val="center"/>
            </w:pPr>
            <w:r>
              <w:rPr>
                <w:color w:val="000000"/>
                <w:sz w:val="21"/>
              </w:rPr>
              <w:t>112,196,734.00</w:t>
            </w:r>
          </w:p>
        </w:tc>
        <w:tc>
          <w:tcPr>
            <w:tcW w:w="850" w:type="dxa"/>
            <w:vAlign w:val="center"/>
          </w:tcPr>
          <w:p w:rsidR="0049111A" w:rsidRDefault="00CE4D5E">
            <w:pPr>
              <w:jc w:val="center"/>
            </w:pPr>
            <w:r>
              <w:rPr>
                <w:color w:val="000000"/>
                <w:sz w:val="21"/>
              </w:rPr>
              <w:t>112,196,734.00</w:t>
            </w:r>
          </w:p>
        </w:tc>
        <w:tc>
          <w:tcPr>
            <w:tcW w:w="1134" w:type="dxa"/>
            <w:vAlign w:val="center"/>
          </w:tcPr>
          <w:p w:rsidR="0049111A" w:rsidRDefault="00CE4D5E">
            <w:pPr>
              <w:jc w:val="center"/>
            </w:pPr>
            <w:r>
              <w:rPr>
                <w:color w:val="000000"/>
                <w:sz w:val="21"/>
              </w:rPr>
              <w:t>188,855,594.83</w:t>
            </w:r>
          </w:p>
        </w:tc>
        <w:tc>
          <w:tcPr>
            <w:tcW w:w="1419" w:type="dxa"/>
            <w:vAlign w:val="center"/>
          </w:tcPr>
          <w:p w:rsidR="0049111A" w:rsidRDefault="00CE4D5E">
            <w:pPr>
              <w:jc w:val="center"/>
            </w:pPr>
            <w:r>
              <w:rPr>
                <w:color w:val="000000"/>
                <w:sz w:val="21"/>
              </w:rPr>
              <w:t>35,537,873.17</w:t>
            </w:r>
          </w:p>
        </w:tc>
        <w:tc>
          <w:tcPr>
            <w:tcW w:w="1130" w:type="dxa"/>
            <w:vAlign w:val="center"/>
          </w:tcPr>
          <w:p w:rsidR="0049111A" w:rsidRDefault="00CE4D5E">
            <w:pPr>
              <w:jc w:val="center"/>
            </w:pPr>
            <w:r>
              <w:rPr>
                <w:color w:val="000000"/>
                <w:sz w:val="21"/>
              </w:rPr>
              <w:t>8.8322%</w:t>
            </w:r>
          </w:p>
        </w:tc>
      </w:tr>
      <w:tr w:rsidR="00456C22" w:rsidRPr="004C4C9E" w:rsidTr="00456C22">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4C4C9E">
            <w:pPr>
              <w:autoSpaceDE w:val="0"/>
              <w:autoSpaceDN w:val="0"/>
              <w:adjustRightInd w:val="0"/>
              <w:spacing w:line="276" w:lineRule="auto"/>
              <w:jc w:val="center"/>
              <w:rPr>
                <w:sz w:val="21"/>
              </w:rPr>
            </w:pPr>
            <w:r w:rsidRPr="004C4C9E">
              <w:rPr>
                <w:color w:val="000000"/>
                <w:sz w:val="21"/>
              </w:rPr>
              <w:t>产品特有风险</w:t>
            </w:r>
          </w:p>
        </w:tc>
      </w:tr>
      <w:tr w:rsidR="00456C22" w:rsidRPr="004C4C9E" w:rsidTr="00456C22">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456C22" w:rsidRPr="004C4C9E" w:rsidRDefault="00456C22" w:rsidP="00A67441">
            <w:pPr>
              <w:autoSpaceDE w:val="0"/>
              <w:autoSpaceDN w:val="0"/>
              <w:adjustRightInd w:val="0"/>
              <w:spacing w:line="276" w:lineRule="auto"/>
              <w:jc w:val="left"/>
              <w:rPr>
                <w:sz w:val="21"/>
              </w:rPr>
            </w:pPr>
            <w:r w:rsidRPr="004C4C9E">
              <w:rPr>
                <w:sz w:val="21"/>
              </w:rPr>
              <w:t>本基金由于存在上述单一投资者持有基金份额比例达到或超过</w:t>
            </w:r>
            <w:r w:rsidRPr="004C4C9E">
              <w:rPr>
                <w:sz w:val="21"/>
              </w:rPr>
              <w:t>20%</w:t>
            </w:r>
            <w:r w:rsidRPr="004C4C9E">
              <w:rPr>
                <w:sz w:val="21"/>
              </w:rPr>
              <w:t>的情况，存在以下特有风险：（</w:t>
            </w:r>
            <w:r w:rsidRPr="004C4C9E">
              <w:rPr>
                <w:sz w:val="21"/>
              </w:rPr>
              <w:t>1</w:t>
            </w:r>
            <w:r w:rsidRPr="004C4C9E">
              <w:rPr>
                <w:sz w:val="21"/>
              </w:rPr>
              <w:t>）持有基金份额比例达到或超过</w:t>
            </w:r>
            <w:r w:rsidRPr="004C4C9E">
              <w:rPr>
                <w:sz w:val="21"/>
              </w:rPr>
              <w:t>20%</w:t>
            </w:r>
            <w:r w:rsidRPr="004C4C9E">
              <w:rPr>
                <w:sz w:val="21"/>
              </w:rPr>
              <w:t>的投资者大额赎回导致的基金份额净值波动风险；（</w:t>
            </w:r>
            <w:r w:rsidRPr="004C4C9E">
              <w:rPr>
                <w:sz w:val="21"/>
              </w:rPr>
              <w:t>2</w:t>
            </w:r>
            <w:r w:rsidRPr="004C4C9E">
              <w:rPr>
                <w:sz w:val="21"/>
              </w:rPr>
              <w:t>）持有基金份额比例达到或超过</w:t>
            </w:r>
            <w:r w:rsidRPr="004C4C9E">
              <w:rPr>
                <w:sz w:val="21"/>
              </w:rPr>
              <w:t>20%</w:t>
            </w:r>
            <w:r w:rsidRPr="004C4C9E">
              <w:rPr>
                <w:sz w:val="21"/>
              </w:rPr>
              <w:t>的投资者大额赎回导致的流动性风险；（</w:t>
            </w:r>
            <w:r w:rsidRPr="004C4C9E">
              <w:rPr>
                <w:sz w:val="21"/>
              </w:rPr>
              <w:t>3</w:t>
            </w:r>
            <w:r w:rsidRPr="004C4C9E">
              <w:rPr>
                <w:sz w:val="21"/>
              </w:rPr>
              <w:t>）持有基金份额比例达到或超过</w:t>
            </w:r>
            <w:r w:rsidRPr="004C4C9E">
              <w:rPr>
                <w:sz w:val="21"/>
              </w:rPr>
              <w:t>20%</w:t>
            </w:r>
            <w:r w:rsidRPr="004C4C9E">
              <w:rPr>
                <w:sz w:val="21"/>
              </w:rPr>
              <w:t>的投资者大额赎回导致的巨额赎回风险；（</w:t>
            </w:r>
            <w:r w:rsidRPr="004C4C9E">
              <w:rPr>
                <w:sz w:val="21"/>
              </w:rPr>
              <w:t>4</w:t>
            </w:r>
            <w:r w:rsidRPr="004C4C9E">
              <w:rPr>
                <w:sz w:val="21"/>
              </w:rPr>
              <w:t>）持有基金份额比例达到或超过</w:t>
            </w:r>
            <w:r w:rsidRPr="004C4C9E">
              <w:rPr>
                <w:sz w:val="21"/>
              </w:rPr>
              <w:t>20%</w:t>
            </w:r>
            <w:r w:rsidRPr="004C4C9E">
              <w:rPr>
                <w:sz w:val="21"/>
              </w:rPr>
              <w:t>的投资者大额赎回导致的基金资产净值持续低于</w:t>
            </w:r>
            <w:r w:rsidRPr="004C4C9E">
              <w:rPr>
                <w:sz w:val="21"/>
              </w:rPr>
              <w:t>5000</w:t>
            </w:r>
            <w:r w:rsidRPr="004C4C9E">
              <w:rPr>
                <w:sz w:val="21"/>
              </w:rPr>
              <w:t>万元的风险。</w:t>
            </w:r>
          </w:p>
        </w:tc>
      </w:tr>
    </w:tbl>
    <w:p w:rsidR="00456C22" w:rsidRPr="004C4C9E" w:rsidRDefault="00CF2714" w:rsidP="00CE4D5E">
      <w:pPr>
        <w:autoSpaceDE w:val="0"/>
        <w:autoSpaceDN w:val="0"/>
        <w:adjustRightInd w:val="0"/>
        <w:spacing w:beforeLines="50" w:line="360" w:lineRule="auto"/>
        <w:ind w:left="17"/>
        <w:jc w:val="left"/>
        <w:rPr>
          <w:b/>
          <w:color w:val="000000"/>
          <w:kern w:val="0"/>
        </w:rPr>
      </w:pPr>
      <w:r w:rsidRPr="004C4C9E">
        <w:rPr>
          <w:b/>
          <w:color w:val="000000"/>
          <w:kern w:val="0"/>
        </w:rPr>
        <w:t>8.3</w:t>
      </w:r>
      <w:r w:rsidR="00456C22" w:rsidRPr="004C4C9E">
        <w:rPr>
          <w:b/>
          <w:color w:val="000000"/>
          <w:kern w:val="0"/>
        </w:rPr>
        <w:t>影响投资者决策的其他重要信息</w:t>
      </w:r>
    </w:p>
    <w:p w:rsidR="00456C22" w:rsidRPr="004C4C9E" w:rsidRDefault="00456C22" w:rsidP="004C4C9E">
      <w:pPr>
        <w:adjustRightInd w:val="0"/>
        <w:spacing w:line="360" w:lineRule="auto"/>
        <w:ind w:firstLineChars="200" w:firstLine="420"/>
        <w:rPr>
          <w:color w:val="000000"/>
        </w:rPr>
      </w:pPr>
      <w:r w:rsidRPr="004C4C9E">
        <w:rPr>
          <w:color w:val="000000"/>
        </w:rPr>
        <w:t>2017</w:t>
      </w:r>
      <w:r w:rsidRPr="004C4C9E">
        <w:rPr>
          <w:color w:val="000000"/>
        </w:rPr>
        <w:t>年</w:t>
      </w:r>
      <w:r w:rsidRPr="004C4C9E">
        <w:rPr>
          <w:color w:val="000000"/>
        </w:rPr>
        <w:t>8</w:t>
      </w:r>
      <w:r w:rsidRPr="004C4C9E">
        <w:rPr>
          <w:color w:val="000000"/>
        </w:rPr>
        <w:t>月至</w:t>
      </w:r>
      <w:r w:rsidRPr="004C4C9E">
        <w:rPr>
          <w:color w:val="000000"/>
        </w:rPr>
        <w:t>9</w:t>
      </w:r>
      <w:r w:rsidRPr="004C4C9E">
        <w:rPr>
          <w:color w:val="000000"/>
        </w:rPr>
        <w:t>月，本基金以通讯方式召开了基金持有人大会，审议了《关于中银互利分级债券型证券投资基金转型的议案》，权益登记日为</w:t>
      </w:r>
      <w:r w:rsidRPr="004C4C9E">
        <w:rPr>
          <w:color w:val="000000"/>
        </w:rPr>
        <w:t xml:space="preserve"> 2017</w:t>
      </w:r>
      <w:r w:rsidRPr="004C4C9E">
        <w:rPr>
          <w:color w:val="000000"/>
        </w:rPr>
        <w:t>年</w:t>
      </w:r>
      <w:r w:rsidRPr="004C4C9E">
        <w:rPr>
          <w:color w:val="000000"/>
        </w:rPr>
        <w:t>8</w:t>
      </w:r>
      <w:r w:rsidRPr="004C4C9E">
        <w:rPr>
          <w:color w:val="000000"/>
        </w:rPr>
        <w:t>月</w:t>
      </w:r>
      <w:r w:rsidRPr="004C4C9E">
        <w:rPr>
          <w:color w:val="000000"/>
        </w:rPr>
        <w:t>3</w:t>
      </w:r>
      <w:r w:rsidRPr="004C4C9E">
        <w:rPr>
          <w:color w:val="000000"/>
        </w:rPr>
        <w:t>日，投票时间为</w:t>
      </w:r>
      <w:r w:rsidRPr="004C4C9E">
        <w:rPr>
          <w:color w:val="000000"/>
        </w:rPr>
        <w:t>2017</w:t>
      </w:r>
      <w:r w:rsidRPr="004C4C9E">
        <w:rPr>
          <w:color w:val="000000"/>
        </w:rPr>
        <w:t>年</w:t>
      </w:r>
      <w:r w:rsidRPr="004C4C9E">
        <w:rPr>
          <w:color w:val="000000"/>
        </w:rPr>
        <w:t>8</w:t>
      </w:r>
      <w:r w:rsidRPr="004C4C9E">
        <w:rPr>
          <w:color w:val="000000"/>
        </w:rPr>
        <w:t>月</w:t>
      </w:r>
      <w:r w:rsidRPr="004C4C9E">
        <w:rPr>
          <w:color w:val="000000"/>
        </w:rPr>
        <w:t xml:space="preserve"> 4</w:t>
      </w:r>
      <w:r w:rsidRPr="004C4C9E">
        <w:rPr>
          <w:color w:val="000000"/>
        </w:rPr>
        <w:t>日</w:t>
      </w:r>
      <w:r w:rsidRPr="004C4C9E">
        <w:rPr>
          <w:color w:val="000000"/>
        </w:rPr>
        <w:t>00:00</w:t>
      </w:r>
      <w:r w:rsidRPr="004C4C9E">
        <w:rPr>
          <w:color w:val="000000"/>
        </w:rPr>
        <w:t>至</w:t>
      </w:r>
      <w:r w:rsidRPr="004C4C9E">
        <w:rPr>
          <w:color w:val="000000"/>
        </w:rPr>
        <w:t>2017</w:t>
      </w:r>
      <w:r w:rsidRPr="004C4C9E">
        <w:rPr>
          <w:color w:val="000000"/>
        </w:rPr>
        <w:t>年</w:t>
      </w:r>
      <w:r w:rsidRPr="004C4C9E">
        <w:rPr>
          <w:color w:val="000000"/>
        </w:rPr>
        <w:t>9</w:t>
      </w:r>
      <w:r w:rsidRPr="004C4C9E">
        <w:rPr>
          <w:color w:val="000000"/>
        </w:rPr>
        <w:t>月</w:t>
      </w:r>
      <w:r w:rsidRPr="004C4C9E">
        <w:rPr>
          <w:color w:val="000000"/>
        </w:rPr>
        <w:t>21</w:t>
      </w:r>
      <w:r w:rsidRPr="004C4C9E">
        <w:rPr>
          <w:color w:val="000000"/>
        </w:rPr>
        <w:t>日</w:t>
      </w:r>
      <w:r w:rsidRPr="004C4C9E">
        <w:rPr>
          <w:color w:val="000000"/>
        </w:rPr>
        <w:t>17:00</w:t>
      </w:r>
      <w:r w:rsidRPr="004C4C9E">
        <w:rPr>
          <w:color w:val="000000"/>
        </w:rPr>
        <w:t>止。</w:t>
      </w:r>
      <w:r w:rsidRPr="004C4C9E">
        <w:rPr>
          <w:color w:val="000000"/>
        </w:rPr>
        <w:t>2017</w:t>
      </w:r>
      <w:r w:rsidRPr="004C4C9E">
        <w:rPr>
          <w:color w:val="000000"/>
        </w:rPr>
        <w:t>年</w:t>
      </w:r>
      <w:r w:rsidRPr="004C4C9E">
        <w:rPr>
          <w:color w:val="000000"/>
        </w:rPr>
        <w:t>9</w:t>
      </w:r>
      <w:r w:rsidRPr="004C4C9E">
        <w:rPr>
          <w:color w:val="000000"/>
        </w:rPr>
        <w:t>月</w:t>
      </w:r>
      <w:r w:rsidRPr="004C4C9E">
        <w:rPr>
          <w:color w:val="000000"/>
        </w:rPr>
        <w:t>22</w:t>
      </w:r>
      <w:r w:rsidRPr="004C4C9E">
        <w:rPr>
          <w:color w:val="000000"/>
        </w:rPr>
        <w:t>日，在本基金的基金托管人中国民生银行股份有限公司授权代表的监督下，本基金管理人授权的两名监票人对本次大会的表决进行了计票，上海市通力律师事务所对计票结果进行了见证，上海市东方公证处对计票过程进行了公证。大会出席投票情况达到法定开会条件，表决结果满足法定生效条件，本次会议议案获得通过并生效。根据生效决议，自原中银互利分级债券型证券投资基金的基金份额结转为中银互利半年定期开放债券型证券投资基金的基金份额的下一工作日（即</w:t>
      </w:r>
      <w:r w:rsidRPr="004C4C9E">
        <w:rPr>
          <w:color w:val="000000"/>
        </w:rPr>
        <w:t xml:space="preserve"> 2017</w:t>
      </w:r>
      <w:r w:rsidRPr="004C4C9E">
        <w:rPr>
          <w:color w:val="000000"/>
        </w:rPr>
        <w:t>年</w:t>
      </w:r>
      <w:r w:rsidRPr="004C4C9E">
        <w:rPr>
          <w:color w:val="000000"/>
        </w:rPr>
        <w:t>11</w:t>
      </w:r>
      <w:r w:rsidRPr="004C4C9E">
        <w:rPr>
          <w:color w:val="000000"/>
        </w:rPr>
        <w:t>月</w:t>
      </w:r>
      <w:r w:rsidRPr="004C4C9E">
        <w:rPr>
          <w:color w:val="000000"/>
        </w:rPr>
        <w:t>9</w:t>
      </w:r>
      <w:r w:rsidRPr="004C4C9E">
        <w:rPr>
          <w:color w:val="000000"/>
        </w:rPr>
        <w:t>日）起（含该日）生效，《中银互利分级债券型证券投资基金基金合同》同时失效，中银互利分级债券型证券投资基金正式变更为中银互利半年定期开放债券型证券投资基金，本基金的基金合同当事人将按照《中银互利半年定期开放债券型证券投资基金基金合同》享有权利并承担义务。具体情况请参考基金管理人于公司网站及指定报刊发布的相关公告。</w:t>
      </w:r>
    </w:p>
    <w:p w:rsidR="004061AC" w:rsidRPr="004C4C9E" w:rsidRDefault="004061AC" w:rsidP="00CE4D5E">
      <w:pPr>
        <w:pStyle w:val="1"/>
        <w:spacing w:beforeLines="50" w:afterLines="50" w:line="360" w:lineRule="auto"/>
        <w:jc w:val="center"/>
        <w:rPr>
          <w:color w:val="000000"/>
          <w:kern w:val="0"/>
          <w:sz w:val="21"/>
          <w:szCs w:val="21"/>
        </w:rPr>
      </w:pPr>
      <w:r w:rsidRPr="004C4C9E">
        <w:rPr>
          <w:color w:val="000000"/>
          <w:kern w:val="0"/>
          <w:sz w:val="21"/>
          <w:szCs w:val="21"/>
        </w:rPr>
        <w:t>§</w:t>
      </w:r>
      <w:r w:rsidR="00D02347" w:rsidRPr="004C4C9E">
        <w:rPr>
          <w:color w:val="000000"/>
          <w:kern w:val="0"/>
          <w:sz w:val="21"/>
          <w:szCs w:val="21"/>
        </w:rPr>
        <w:t>9</w:t>
      </w:r>
      <w:r w:rsidRPr="004C4C9E">
        <w:rPr>
          <w:color w:val="000000"/>
          <w:kern w:val="0"/>
          <w:sz w:val="21"/>
          <w:szCs w:val="21"/>
        </w:rPr>
        <w:t>备查文件目录</w:t>
      </w:r>
    </w:p>
    <w:p w:rsidR="004061AC" w:rsidRPr="004C4C9E" w:rsidRDefault="00D02347" w:rsidP="004C4C9E">
      <w:pPr>
        <w:autoSpaceDE w:val="0"/>
        <w:autoSpaceDN w:val="0"/>
        <w:adjustRightInd w:val="0"/>
        <w:spacing w:line="360" w:lineRule="auto"/>
        <w:ind w:left="15"/>
        <w:jc w:val="left"/>
        <w:rPr>
          <w:b/>
          <w:color w:val="000000"/>
          <w:kern w:val="0"/>
        </w:rPr>
      </w:pPr>
      <w:r w:rsidRPr="004C4C9E">
        <w:rPr>
          <w:b/>
          <w:color w:val="000000"/>
          <w:kern w:val="0"/>
        </w:rPr>
        <w:t>9</w:t>
      </w:r>
      <w:r w:rsidR="004061AC" w:rsidRPr="004C4C9E">
        <w:rPr>
          <w:b/>
          <w:color w:val="000000"/>
          <w:kern w:val="0"/>
        </w:rPr>
        <w:t>.</w:t>
      </w:r>
      <w:r w:rsidR="00676095" w:rsidRPr="004C4C9E">
        <w:rPr>
          <w:b/>
          <w:color w:val="000000"/>
          <w:kern w:val="0"/>
        </w:rPr>
        <w:t>1</w:t>
      </w:r>
      <w:r w:rsidR="004061AC" w:rsidRPr="004C4C9E">
        <w:rPr>
          <w:b/>
          <w:color w:val="000000"/>
          <w:kern w:val="0"/>
        </w:rPr>
        <w:t>备查文件目录</w:t>
      </w:r>
    </w:p>
    <w:p w:rsidR="0049111A" w:rsidRDefault="00CE4D5E">
      <w:pPr>
        <w:adjustRightInd w:val="0"/>
        <w:spacing w:line="360" w:lineRule="auto"/>
        <w:ind w:firstLineChars="200" w:firstLine="420"/>
        <w:rPr>
          <w:color w:val="000000"/>
        </w:rPr>
      </w:pPr>
      <w:r>
        <w:rPr>
          <w:color w:val="000000"/>
        </w:rPr>
        <w:t>1</w:t>
      </w:r>
      <w:r>
        <w:rPr>
          <w:color w:val="000000"/>
        </w:rPr>
        <w:t>、中国证监会准予中银互利分级债券型证券投资基金变更注册的文件；</w:t>
      </w:r>
      <w:r>
        <w:rPr>
          <w:color w:val="000000"/>
        </w:rPr>
        <w:t xml:space="preserve"> </w:t>
      </w:r>
    </w:p>
    <w:p w:rsidR="0049111A" w:rsidRDefault="00CE4D5E">
      <w:pPr>
        <w:adjustRightInd w:val="0"/>
        <w:spacing w:line="360" w:lineRule="auto"/>
        <w:ind w:firstLineChars="200" w:firstLine="420"/>
        <w:rPr>
          <w:color w:val="000000"/>
        </w:rPr>
      </w:pPr>
      <w:r>
        <w:rPr>
          <w:color w:val="000000"/>
        </w:rPr>
        <w:t>2</w:t>
      </w:r>
      <w:r>
        <w:rPr>
          <w:color w:val="000000"/>
        </w:rPr>
        <w:t>、《中银互利半年定期开放债券型证券投资基金基金合同》；</w:t>
      </w:r>
      <w:r>
        <w:rPr>
          <w:color w:val="000000"/>
        </w:rPr>
        <w:t xml:space="preserve"> </w:t>
      </w:r>
    </w:p>
    <w:p w:rsidR="0049111A" w:rsidRDefault="00CE4D5E">
      <w:pPr>
        <w:adjustRightInd w:val="0"/>
        <w:spacing w:line="360" w:lineRule="auto"/>
        <w:ind w:firstLineChars="200" w:firstLine="420"/>
        <w:rPr>
          <w:color w:val="000000"/>
        </w:rPr>
      </w:pPr>
      <w:r>
        <w:rPr>
          <w:color w:val="000000"/>
        </w:rPr>
        <w:t>3</w:t>
      </w:r>
      <w:r>
        <w:rPr>
          <w:color w:val="000000"/>
        </w:rPr>
        <w:t>、《中银互利半年定期开放债券型证券投资基金托管协议》；</w:t>
      </w:r>
      <w:r>
        <w:rPr>
          <w:color w:val="000000"/>
        </w:rPr>
        <w:t xml:space="preserve"> </w:t>
      </w:r>
    </w:p>
    <w:p w:rsidR="0049111A" w:rsidRDefault="00CE4D5E">
      <w:pPr>
        <w:adjustRightInd w:val="0"/>
        <w:spacing w:line="360" w:lineRule="auto"/>
        <w:ind w:firstLineChars="200" w:firstLine="420"/>
        <w:rPr>
          <w:color w:val="000000"/>
        </w:rPr>
      </w:pPr>
      <w:r>
        <w:rPr>
          <w:color w:val="000000"/>
        </w:rPr>
        <w:t>4</w:t>
      </w:r>
      <w:r>
        <w:rPr>
          <w:color w:val="000000"/>
        </w:rPr>
        <w:t>、关于申请中银互利分级债券型证券投资基金变更注册为中银互利半年定期开放债券</w:t>
      </w:r>
    </w:p>
    <w:p w:rsidR="0049111A" w:rsidRDefault="00CE4D5E">
      <w:pPr>
        <w:adjustRightInd w:val="0"/>
        <w:spacing w:line="360" w:lineRule="auto"/>
        <w:ind w:firstLineChars="200" w:firstLine="420"/>
        <w:rPr>
          <w:color w:val="000000"/>
        </w:rPr>
      </w:pPr>
      <w:r>
        <w:rPr>
          <w:color w:val="000000"/>
        </w:rPr>
        <w:t>型证券投资基金的法律意见书；</w:t>
      </w:r>
      <w:r>
        <w:rPr>
          <w:color w:val="000000"/>
        </w:rPr>
        <w:t xml:space="preserve"> </w:t>
      </w:r>
    </w:p>
    <w:p w:rsidR="0049111A" w:rsidRDefault="00CE4D5E">
      <w:pPr>
        <w:adjustRightInd w:val="0"/>
        <w:spacing w:line="360" w:lineRule="auto"/>
        <w:ind w:firstLineChars="200" w:firstLine="420"/>
        <w:rPr>
          <w:color w:val="000000"/>
        </w:rPr>
      </w:pPr>
      <w:r>
        <w:rPr>
          <w:color w:val="000000"/>
        </w:rPr>
        <w:t>5</w:t>
      </w:r>
      <w:r>
        <w:rPr>
          <w:color w:val="000000"/>
        </w:rPr>
        <w:t>、基金管理人业务资格批件、营业执照；</w:t>
      </w:r>
      <w:r>
        <w:rPr>
          <w:color w:val="000000"/>
        </w:rPr>
        <w:t xml:space="preserve"> </w:t>
      </w:r>
    </w:p>
    <w:p w:rsidR="0049111A" w:rsidRDefault="00CE4D5E">
      <w:pPr>
        <w:adjustRightInd w:val="0"/>
        <w:spacing w:line="360" w:lineRule="auto"/>
        <w:ind w:firstLineChars="200" w:firstLine="420"/>
        <w:rPr>
          <w:color w:val="000000"/>
        </w:rPr>
      </w:pPr>
      <w:r>
        <w:rPr>
          <w:color w:val="000000"/>
        </w:rPr>
        <w:t>6</w:t>
      </w:r>
      <w:r>
        <w:rPr>
          <w:color w:val="000000"/>
        </w:rPr>
        <w:t>、基金托管人业务资格批件、营业执照；</w:t>
      </w:r>
      <w:r>
        <w:rPr>
          <w:color w:val="000000"/>
        </w:rPr>
        <w:t xml:space="preserve"> </w:t>
      </w:r>
    </w:p>
    <w:p w:rsidR="004061AC" w:rsidRPr="004C4C9E" w:rsidRDefault="006D7FF8" w:rsidP="004C4C9E">
      <w:pPr>
        <w:adjustRightInd w:val="0"/>
        <w:spacing w:line="360" w:lineRule="auto"/>
        <w:ind w:firstLineChars="200" w:firstLine="420"/>
        <w:rPr>
          <w:color w:val="000000"/>
        </w:rPr>
      </w:pPr>
      <w:r w:rsidRPr="004C4C9E">
        <w:rPr>
          <w:color w:val="000000"/>
        </w:rPr>
        <w:t>7</w:t>
      </w:r>
      <w:r w:rsidRPr="004C4C9E">
        <w:rPr>
          <w:color w:val="000000"/>
        </w:rPr>
        <w:t>、中国证监会要求的其他文件。</w:t>
      </w:r>
      <w:r w:rsidRPr="004C4C9E">
        <w:rPr>
          <w:color w:val="000000"/>
        </w:rPr>
        <w:t xml:space="preserve"> </w:t>
      </w:r>
    </w:p>
    <w:p w:rsidR="004061AC" w:rsidRPr="004C4C9E" w:rsidRDefault="00D02347" w:rsidP="00CE4D5E">
      <w:pPr>
        <w:autoSpaceDE w:val="0"/>
        <w:autoSpaceDN w:val="0"/>
        <w:adjustRightInd w:val="0"/>
        <w:spacing w:beforeLines="50" w:line="360" w:lineRule="auto"/>
        <w:ind w:left="17"/>
        <w:jc w:val="left"/>
        <w:rPr>
          <w:b/>
          <w:color w:val="000000"/>
          <w:kern w:val="0"/>
        </w:rPr>
      </w:pPr>
      <w:r w:rsidRPr="004C4C9E">
        <w:rPr>
          <w:b/>
          <w:color w:val="000000"/>
          <w:kern w:val="0"/>
        </w:rPr>
        <w:t>9</w:t>
      </w:r>
      <w:r w:rsidR="004061AC" w:rsidRPr="004C4C9E">
        <w:rPr>
          <w:b/>
          <w:color w:val="000000"/>
          <w:kern w:val="0"/>
        </w:rPr>
        <w:t>.</w:t>
      </w:r>
      <w:r w:rsidR="00676095" w:rsidRPr="004C4C9E">
        <w:rPr>
          <w:b/>
          <w:color w:val="000000"/>
          <w:kern w:val="0"/>
        </w:rPr>
        <w:t>2</w:t>
      </w:r>
      <w:r w:rsidR="004061AC" w:rsidRPr="004C4C9E">
        <w:rPr>
          <w:b/>
          <w:color w:val="000000"/>
          <w:kern w:val="0"/>
        </w:rPr>
        <w:t>存放地点</w:t>
      </w:r>
    </w:p>
    <w:p w:rsidR="004061AC" w:rsidRPr="004C4C9E" w:rsidRDefault="006D7FF8" w:rsidP="004C4C9E">
      <w:pPr>
        <w:adjustRightInd w:val="0"/>
        <w:spacing w:line="360" w:lineRule="auto"/>
        <w:ind w:firstLineChars="200" w:firstLine="420"/>
        <w:rPr>
          <w:color w:val="000000"/>
        </w:rPr>
      </w:pPr>
      <w:r w:rsidRPr="004C4C9E">
        <w:rPr>
          <w:color w:val="000000"/>
        </w:rPr>
        <w:t>以上备查文件存放在基金管理人、基金托管人所在地，供公众查阅。</w:t>
      </w:r>
    </w:p>
    <w:p w:rsidR="004061AC" w:rsidRPr="004C4C9E" w:rsidRDefault="00D02347" w:rsidP="00CE4D5E">
      <w:pPr>
        <w:autoSpaceDE w:val="0"/>
        <w:autoSpaceDN w:val="0"/>
        <w:adjustRightInd w:val="0"/>
        <w:spacing w:beforeLines="50" w:line="360" w:lineRule="auto"/>
        <w:ind w:left="17"/>
        <w:jc w:val="left"/>
        <w:rPr>
          <w:b/>
          <w:color w:val="000000"/>
          <w:kern w:val="0"/>
        </w:rPr>
      </w:pPr>
      <w:r w:rsidRPr="004C4C9E">
        <w:rPr>
          <w:b/>
          <w:color w:val="000000"/>
          <w:kern w:val="0"/>
        </w:rPr>
        <w:t>9</w:t>
      </w:r>
      <w:r w:rsidR="004061AC" w:rsidRPr="004C4C9E">
        <w:rPr>
          <w:b/>
          <w:color w:val="000000"/>
          <w:kern w:val="0"/>
        </w:rPr>
        <w:t>.</w:t>
      </w:r>
      <w:r w:rsidR="00676095" w:rsidRPr="004C4C9E">
        <w:rPr>
          <w:b/>
          <w:color w:val="000000"/>
          <w:kern w:val="0"/>
        </w:rPr>
        <w:t>3</w:t>
      </w:r>
      <w:r w:rsidR="004061AC" w:rsidRPr="004C4C9E">
        <w:rPr>
          <w:b/>
          <w:color w:val="000000"/>
          <w:kern w:val="0"/>
        </w:rPr>
        <w:t>查阅方式</w:t>
      </w:r>
    </w:p>
    <w:p w:rsidR="00636DB7" w:rsidRPr="004C4C9E" w:rsidRDefault="006D7FF8" w:rsidP="004C4C9E">
      <w:pPr>
        <w:adjustRightInd w:val="0"/>
        <w:spacing w:line="360" w:lineRule="auto"/>
        <w:ind w:firstLineChars="200" w:firstLine="420"/>
        <w:rPr>
          <w:color w:val="000000"/>
        </w:rPr>
      </w:pPr>
      <w:r w:rsidRPr="004C4C9E">
        <w:rPr>
          <w:color w:val="000000"/>
        </w:rPr>
        <w:t>投资人在支付工本费后，可在合理时间内取得上述文件复制件或复印件。</w:t>
      </w:r>
      <w:r w:rsidRPr="004C4C9E">
        <w:rPr>
          <w:color w:val="000000"/>
        </w:rPr>
        <w:t xml:space="preserve"> </w:t>
      </w:r>
    </w:p>
    <w:p w:rsidR="004061AC" w:rsidRPr="004C4C9E" w:rsidRDefault="004061AC" w:rsidP="004C4C9E">
      <w:pPr>
        <w:spacing w:line="360" w:lineRule="auto"/>
        <w:ind w:left="840"/>
        <w:jc w:val="right"/>
        <w:rPr>
          <w:rFonts w:eastAsiaTheme="minorEastAsia"/>
          <w:color w:val="000000" w:themeColor="text1"/>
        </w:rPr>
      </w:pPr>
    </w:p>
    <w:p w:rsidR="00C71497" w:rsidRPr="004C4C9E" w:rsidRDefault="00C71497" w:rsidP="004C4C9E">
      <w:pPr>
        <w:spacing w:line="360" w:lineRule="auto"/>
        <w:ind w:left="840"/>
        <w:jc w:val="right"/>
        <w:rPr>
          <w:rFonts w:eastAsiaTheme="minorEastAsia"/>
          <w:color w:val="000000" w:themeColor="text1"/>
        </w:rPr>
      </w:pPr>
    </w:p>
    <w:p w:rsidR="00C71497" w:rsidRPr="004C4C9E" w:rsidRDefault="00C71497" w:rsidP="004C4C9E">
      <w:pPr>
        <w:spacing w:line="360" w:lineRule="auto"/>
        <w:ind w:left="840"/>
        <w:jc w:val="right"/>
        <w:rPr>
          <w:rFonts w:eastAsiaTheme="minorEastAsia"/>
          <w:color w:val="000000" w:themeColor="text1"/>
        </w:rPr>
      </w:pPr>
    </w:p>
    <w:p w:rsidR="00C71497" w:rsidRPr="004C4C9E" w:rsidRDefault="00C71497" w:rsidP="004C4C9E">
      <w:pPr>
        <w:spacing w:line="360" w:lineRule="auto"/>
        <w:ind w:left="840"/>
        <w:jc w:val="right"/>
        <w:rPr>
          <w:rFonts w:eastAsiaTheme="minorEastAsia"/>
          <w:color w:val="000000" w:themeColor="text1"/>
        </w:rPr>
      </w:pPr>
    </w:p>
    <w:p w:rsidR="00C71497" w:rsidRPr="004C4C9E" w:rsidRDefault="00C71497" w:rsidP="004C4C9E">
      <w:pPr>
        <w:spacing w:line="360" w:lineRule="auto"/>
        <w:ind w:left="840"/>
        <w:jc w:val="right"/>
        <w:rPr>
          <w:rFonts w:eastAsiaTheme="minorEastAsia"/>
          <w:color w:val="000000" w:themeColor="text1"/>
        </w:rPr>
      </w:pPr>
    </w:p>
    <w:p w:rsidR="00C71497" w:rsidRPr="004C4C9E" w:rsidRDefault="00C71497" w:rsidP="004C4C9E">
      <w:pPr>
        <w:spacing w:line="360" w:lineRule="auto"/>
        <w:ind w:left="840"/>
        <w:jc w:val="right"/>
        <w:rPr>
          <w:rFonts w:eastAsiaTheme="minorEastAsia"/>
          <w:color w:val="000000" w:themeColor="text1"/>
        </w:rPr>
      </w:pPr>
    </w:p>
    <w:p w:rsidR="004061AC" w:rsidRPr="004C4C9E" w:rsidRDefault="004061AC" w:rsidP="004C4C9E">
      <w:pPr>
        <w:spacing w:line="360" w:lineRule="auto"/>
        <w:ind w:left="840"/>
        <w:jc w:val="right"/>
        <w:rPr>
          <w:rFonts w:eastAsiaTheme="minorEastAsia"/>
          <w:color w:val="000000" w:themeColor="text1"/>
        </w:rPr>
      </w:pPr>
    </w:p>
    <w:p w:rsidR="004061AC" w:rsidRPr="004C4C9E" w:rsidRDefault="004061AC" w:rsidP="004C4C9E">
      <w:pPr>
        <w:spacing w:line="360" w:lineRule="auto"/>
        <w:ind w:left="840"/>
        <w:jc w:val="right"/>
        <w:rPr>
          <w:rFonts w:eastAsiaTheme="minorEastAsia"/>
          <w:color w:val="000000" w:themeColor="text1"/>
        </w:rPr>
      </w:pPr>
    </w:p>
    <w:p w:rsidR="004061AC" w:rsidRPr="004C4C9E" w:rsidRDefault="00832A00" w:rsidP="004C4C9E">
      <w:pPr>
        <w:spacing w:line="360" w:lineRule="auto"/>
        <w:jc w:val="right"/>
        <w:rPr>
          <w:rFonts w:eastAsiaTheme="minorEastAsia"/>
          <w:b/>
          <w:bCs/>
          <w:color w:val="000000" w:themeColor="text1"/>
        </w:rPr>
      </w:pPr>
      <w:r w:rsidRPr="004C4C9E">
        <w:rPr>
          <w:rFonts w:eastAsiaTheme="minorEastAsia"/>
          <w:b/>
          <w:bCs/>
          <w:color w:val="000000" w:themeColor="text1"/>
        </w:rPr>
        <w:t>中银基金管理有限公司</w:t>
      </w:r>
    </w:p>
    <w:p w:rsidR="004061AC" w:rsidRPr="004C4C9E" w:rsidRDefault="00945AF6" w:rsidP="004C4C9E">
      <w:pPr>
        <w:spacing w:line="360" w:lineRule="auto"/>
        <w:jc w:val="right"/>
        <w:rPr>
          <w:rFonts w:eastAsiaTheme="minorEastAsia"/>
          <w:b/>
          <w:bCs/>
          <w:color w:val="000000" w:themeColor="text1"/>
        </w:rPr>
      </w:pPr>
      <w:r w:rsidRPr="004C4C9E">
        <w:rPr>
          <w:rFonts w:eastAsiaTheme="minorEastAsia"/>
          <w:b/>
          <w:bCs/>
          <w:color w:val="000000" w:themeColor="text1"/>
        </w:rPr>
        <w:t>二〇一八年一月十九日</w:t>
      </w:r>
    </w:p>
    <w:p w:rsidR="00304A12" w:rsidRPr="004C4C9E" w:rsidRDefault="00304A12" w:rsidP="004C4C9E">
      <w:pPr>
        <w:spacing w:line="360" w:lineRule="auto"/>
        <w:ind w:left="840"/>
        <w:jc w:val="right"/>
        <w:rPr>
          <w:rFonts w:eastAsiaTheme="minorEastAsia"/>
          <w:b/>
          <w:bCs/>
          <w:color w:val="000000" w:themeColor="text1"/>
        </w:rPr>
      </w:pPr>
    </w:p>
    <w:p w:rsidR="00A90049" w:rsidRPr="004C4C9E" w:rsidRDefault="00A90049" w:rsidP="004C4C9E">
      <w:pPr>
        <w:spacing w:line="360" w:lineRule="auto"/>
        <w:rPr>
          <w:rFonts w:eastAsiaTheme="minorEastAsia"/>
          <w:color w:val="000000" w:themeColor="text1"/>
        </w:rPr>
      </w:pPr>
    </w:p>
    <w:sectPr w:rsidR="00A90049" w:rsidRPr="004C4C9E" w:rsidSect="00304A12">
      <w:footerReference w:type="default" r:id="rId16"/>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A6D" w:rsidRDefault="00484A6D" w:rsidP="00876D65">
      <w:r>
        <w:separator/>
      </w:r>
    </w:p>
  </w:endnote>
  <w:endnote w:type="continuationSeparator" w:id="1">
    <w:p w:rsidR="00484A6D" w:rsidRDefault="00484A6D"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3D" w:rsidRDefault="00BE293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7B" w:rsidRPr="001D0DB0" w:rsidRDefault="00756F7B" w:rsidP="00F11104">
    <w:pPr>
      <w:pStyle w:val="a6"/>
      <w:tabs>
        <w:tab w:val="left" w:pos="4215"/>
        <w:tab w:val="center" w:pos="4545"/>
      </w:tabs>
    </w:pPr>
    <w:r>
      <w:ptab w:relativeTo="margin" w:alignment="center" w:leader="none"/>
    </w:r>
    <w:r>
      <w:ptab w:relativeTo="margin" w:alignment="center" w:leader="none"/>
    </w:r>
    <w:r w:rsidR="0049111A" w:rsidRPr="0049111A">
      <w:fldChar w:fldCharType="begin"/>
    </w:r>
    <w:r>
      <w:instrText xml:space="preserve"> PAGE   \* MERGEFORMAT </w:instrText>
    </w:r>
    <w:r w:rsidR="0049111A" w:rsidRPr="0049111A">
      <w:fldChar w:fldCharType="separate"/>
    </w:r>
    <w:r w:rsidRPr="00B1315F">
      <w:rPr>
        <w:noProof/>
        <w:lang w:val="zh-CN"/>
      </w:rPr>
      <w:t>1</w:t>
    </w:r>
    <w:r w:rsidR="0049111A">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3D" w:rsidRDefault="00BE293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7B" w:rsidRDefault="0049111A">
    <w:pPr>
      <w:pStyle w:val="a6"/>
      <w:framePr w:wrap="auto" w:vAnchor="text" w:hAnchor="margin" w:xAlign="center" w:y="1"/>
      <w:rPr>
        <w:rStyle w:val="a7"/>
      </w:rPr>
    </w:pPr>
    <w:r>
      <w:rPr>
        <w:rStyle w:val="a7"/>
      </w:rPr>
      <w:fldChar w:fldCharType="begin"/>
    </w:r>
    <w:r w:rsidR="00756F7B">
      <w:rPr>
        <w:rStyle w:val="a7"/>
      </w:rPr>
      <w:instrText xml:space="preserve">PAGE  </w:instrText>
    </w:r>
    <w:r>
      <w:rPr>
        <w:rStyle w:val="a7"/>
      </w:rPr>
      <w:fldChar w:fldCharType="separate"/>
    </w:r>
    <w:r w:rsidR="00CE4D5E">
      <w:rPr>
        <w:rStyle w:val="a7"/>
        <w:noProof/>
      </w:rPr>
      <w:t>2</w:t>
    </w:r>
    <w:r>
      <w:rPr>
        <w:rStyle w:val="a7"/>
      </w:rPr>
      <w:fldChar w:fldCharType="end"/>
    </w:r>
  </w:p>
  <w:p w:rsidR="00756F7B" w:rsidRDefault="00756F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A6D" w:rsidRDefault="00484A6D" w:rsidP="00876D65">
      <w:r>
        <w:separator/>
      </w:r>
    </w:p>
  </w:footnote>
  <w:footnote w:type="continuationSeparator" w:id="1">
    <w:p w:rsidR="00484A6D" w:rsidRDefault="00484A6D"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3D" w:rsidRDefault="00BE293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7B" w:rsidRPr="00307D5B" w:rsidRDefault="00756F7B" w:rsidP="00307D5B">
    <w:pPr>
      <w:pStyle w:val="a9"/>
      <w:pBdr>
        <w:bottom w:val="single" w:sz="6" w:space="0" w:color="auto"/>
      </w:pBdr>
      <w:jc w:val="right"/>
    </w:pPr>
    <w:r w:rsidRPr="0023640E">
      <w:rPr>
        <w:rFonts w:hint="eastAsia"/>
      </w:rPr>
      <w:t>中银互利半年定期开放债券型证券投资基金</w:t>
    </w:r>
    <w:r w:rsidRPr="0023640E">
      <w:rPr>
        <w:rFonts w:hint="eastAsia"/>
      </w:rPr>
      <w:t>(</w:t>
    </w:r>
    <w:r w:rsidRPr="0023640E">
      <w:rPr>
        <w:rFonts w:hint="eastAsia"/>
      </w:rPr>
      <w:t>原中银互利分级债券型证券投资基金</w:t>
    </w:r>
    <w:r w:rsidRPr="0023640E">
      <w:rPr>
        <w:rFonts w:hint="eastAsia"/>
      </w:rPr>
      <w:t>)</w:t>
    </w:r>
    <w:r w:rsidRPr="008152AE">
      <w:t>2017</w:t>
    </w:r>
    <w:r w:rsidRPr="008152AE">
      <w:t>年第</w:t>
    </w:r>
    <w:r w:rsidRPr="008152AE">
      <w:t>4</w:t>
    </w:r>
    <w:r w:rsidRPr="008152AE">
      <w:t>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3D" w:rsidRDefault="00BE29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3D5B"/>
    <w:rsid w:val="00014099"/>
    <w:rsid w:val="000160C5"/>
    <w:rsid w:val="000210E7"/>
    <w:rsid w:val="00031EBB"/>
    <w:rsid w:val="00033B8D"/>
    <w:rsid w:val="0004028B"/>
    <w:rsid w:val="00043852"/>
    <w:rsid w:val="000450DD"/>
    <w:rsid w:val="000463DE"/>
    <w:rsid w:val="000523AC"/>
    <w:rsid w:val="000554C5"/>
    <w:rsid w:val="000576C2"/>
    <w:rsid w:val="00063EC0"/>
    <w:rsid w:val="00080F17"/>
    <w:rsid w:val="00082F4E"/>
    <w:rsid w:val="0008313A"/>
    <w:rsid w:val="00083FBA"/>
    <w:rsid w:val="000907D2"/>
    <w:rsid w:val="00090A26"/>
    <w:rsid w:val="00097E74"/>
    <w:rsid w:val="000A1203"/>
    <w:rsid w:val="000A2B53"/>
    <w:rsid w:val="000B0987"/>
    <w:rsid w:val="000B624F"/>
    <w:rsid w:val="000B62F6"/>
    <w:rsid w:val="000B73C6"/>
    <w:rsid w:val="000C190B"/>
    <w:rsid w:val="000C19AF"/>
    <w:rsid w:val="000C1E17"/>
    <w:rsid w:val="000C3A61"/>
    <w:rsid w:val="000C5216"/>
    <w:rsid w:val="000D0E6C"/>
    <w:rsid w:val="000D2282"/>
    <w:rsid w:val="000D3ED4"/>
    <w:rsid w:val="000D4AE7"/>
    <w:rsid w:val="000F1065"/>
    <w:rsid w:val="000F3948"/>
    <w:rsid w:val="000F6CC8"/>
    <w:rsid w:val="0010032F"/>
    <w:rsid w:val="001053C9"/>
    <w:rsid w:val="00107825"/>
    <w:rsid w:val="0011093E"/>
    <w:rsid w:val="00111261"/>
    <w:rsid w:val="00125587"/>
    <w:rsid w:val="001331F0"/>
    <w:rsid w:val="00136761"/>
    <w:rsid w:val="00137452"/>
    <w:rsid w:val="001439E9"/>
    <w:rsid w:val="00143C29"/>
    <w:rsid w:val="00144D17"/>
    <w:rsid w:val="00144F93"/>
    <w:rsid w:val="00147376"/>
    <w:rsid w:val="00150752"/>
    <w:rsid w:val="00150E7E"/>
    <w:rsid w:val="001514A2"/>
    <w:rsid w:val="00151955"/>
    <w:rsid w:val="001539D3"/>
    <w:rsid w:val="00154BE1"/>
    <w:rsid w:val="00160EDC"/>
    <w:rsid w:val="001631C7"/>
    <w:rsid w:val="00163F7C"/>
    <w:rsid w:val="001675CD"/>
    <w:rsid w:val="00171EF0"/>
    <w:rsid w:val="0017403F"/>
    <w:rsid w:val="00175D4F"/>
    <w:rsid w:val="001761D2"/>
    <w:rsid w:val="001830D7"/>
    <w:rsid w:val="00185A34"/>
    <w:rsid w:val="00196E6C"/>
    <w:rsid w:val="001A73E8"/>
    <w:rsid w:val="001A7961"/>
    <w:rsid w:val="001B0A62"/>
    <w:rsid w:val="001B2F35"/>
    <w:rsid w:val="001B3D9C"/>
    <w:rsid w:val="001B3F33"/>
    <w:rsid w:val="001B5496"/>
    <w:rsid w:val="001C0182"/>
    <w:rsid w:val="001C0993"/>
    <w:rsid w:val="001C2189"/>
    <w:rsid w:val="001C71E4"/>
    <w:rsid w:val="001C78B2"/>
    <w:rsid w:val="001C79F2"/>
    <w:rsid w:val="001D025B"/>
    <w:rsid w:val="001D63BB"/>
    <w:rsid w:val="001D6A4B"/>
    <w:rsid w:val="001D6CE0"/>
    <w:rsid w:val="001E4630"/>
    <w:rsid w:val="001F0964"/>
    <w:rsid w:val="001F0C25"/>
    <w:rsid w:val="001F30DA"/>
    <w:rsid w:val="001F5DC5"/>
    <w:rsid w:val="001F605E"/>
    <w:rsid w:val="00200FAB"/>
    <w:rsid w:val="00211B46"/>
    <w:rsid w:val="00213821"/>
    <w:rsid w:val="00217B92"/>
    <w:rsid w:val="00220C32"/>
    <w:rsid w:val="002279D3"/>
    <w:rsid w:val="00237F09"/>
    <w:rsid w:val="00240248"/>
    <w:rsid w:val="0024363B"/>
    <w:rsid w:val="00251012"/>
    <w:rsid w:val="0025478A"/>
    <w:rsid w:val="00261111"/>
    <w:rsid w:val="00264E55"/>
    <w:rsid w:val="00275745"/>
    <w:rsid w:val="0027688F"/>
    <w:rsid w:val="00276E44"/>
    <w:rsid w:val="00277001"/>
    <w:rsid w:val="00277F48"/>
    <w:rsid w:val="002830AA"/>
    <w:rsid w:val="002835C9"/>
    <w:rsid w:val="00284221"/>
    <w:rsid w:val="00286BEF"/>
    <w:rsid w:val="00286FA2"/>
    <w:rsid w:val="002918E3"/>
    <w:rsid w:val="00296604"/>
    <w:rsid w:val="002973A9"/>
    <w:rsid w:val="002B0951"/>
    <w:rsid w:val="002B1D1A"/>
    <w:rsid w:val="002B2314"/>
    <w:rsid w:val="002B2BF3"/>
    <w:rsid w:val="002B7BAF"/>
    <w:rsid w:val="002C2910"/>
    <w:rsid w:val="002C4B83"/>
    <w:rsid w:val="002C7A80"/>
    <w:rsid w:val="002D0E1C"/>
    <w:rsid w:val="002D6FB6"/>
    <w:rsid w:val="002E1B9F"/>
    <w:rsid w:val="002E3B09"/>
    <w:rsid w:val="002E4333"/>
    <w:rsid w:val="002E52B3"/>
    <w:rsid w:val="002E594D"/>
    <w:rsid w:val="00304A12"/>
    <w:rsid w:val="00305636"/>
    <w:rsid w:val="00307023"/>
    <w:rsid w:val="00307D5B"/>
    <w:rsid w:val="00311662"/>
    <w:rsid w:val="00312A9F"/>
    <w:rsid w:val="00315D5D"/>
    <w:rsid w:val="00316484"/>
    <w:rsid w:val="00316E01"/>
    <w:rsid w:val="00320300"/>
    <w:rsid w:val="00322C8D"/>
    <w:rsid w:val="00324508"/>
    <w:rsid w:val="003259C8"/>
    <w:rsid w:val="00326B51"/>
    <w:rsid w:val="003271EB"/>
    <w:rsid w:val="003307FE"/>
    <w:rsid w:val="00346F8D"/>
    <w:rsid w:val="003470E2"/>
    <w:rsid w:val="0035040C"/>
    <w:rsid w:val="0035148B"/>
    <w:rsid w:val="00351939"/>
    <w:rsid w:val="00352719"/>
    <w:rsid w:val="00355364"/>
    <w:rsid w:val="003559BE"/>
    <w:rsid w:val="0035611C"/>
    <w:rsid w:val="003649E6"/>
    <w:rsid w:val="00364CCB"/>
    <w:rsid w:val="00370F24"/>
    <w:rsid w:val="00371CF9"/>
    <w:rsid w:val="003741ED"/>
    <w:rsid w:val="00374B3A"/>
    <w:rsid w:val="00375DB3"/>
    <w:rsid w:val="0039085F"/>
    <w:rsid w:val="00391E57"/>
    <w:rsid w:val="00394007"/>
    <w:rsid w:val="00394069"/>
    <w:rsid w:val="00397ACF"/>
    <w:rsid w:val="003A6061"/>
    <w:rsid w:val="003B5357"/>
    <w:rsid w:val="003B6FBC"/>
    <w:rsid w:val="003C0F32"/>
    <w:rsid w:val="003C41E2"/>
    <w:rsid w:val="003E2240"/>
    <w:rsid w:val="003E621F"/>
    <w:rsid w:val="003E62FB"/>
    <w:rsid w:val="003F0AA2"/>
    <w:rsid w:val="003F39DF"/>
    <w:rsid w:val="003F63BE"/>
    <w:rsid w:val="004061AC"/>
    <w:rsid w:val="004066D4"/>
    <w:rsid w:val="00406C52"/>
    <w:rsid w:val="00412748"/>
    <w:rsid w:val="004149AC"/>
    <w:rsid w:val="0042009D"/>
    <w:rsid w:val="0042220B"/>
    <w:rsid w:val="00426106"/>
    <w:rsid w:val="00427F58"/>
    <w:rsid w:val="004324AA"/>
    <w:rsid w:val="00433805"/>
    <w:rsid w:val="00440D4D"/>
    <w:rsid w:val="00442CA9"/>
    <w:rsid w:val="004444B0"/>
    <w:rsid w:val="00456C22"/>
    <w:rsid w:val="00471408"/>
    <w:rsid w:val="00484A6D"/>
    <w:rsid w:val="00484E03"/>
    <w:rsid w:val="004858E0"/>
    <w:rsid w:val="00486338"/>
    <w:rsid w:val="00487A2B"/>
    <w:rsid w:val="0049111A"/>
    <w:rsid w:val="00492B74"/>
    <w:rsid w:val="004934E9"/>
    <w:rsid w:val="004943C2"/>
    <w:rsid w:val="00496743"/>
    <w:rsid w:val="004A11A7"/>
    <w:rsid w:val="004A686C"/>
    <w:rsid w:val="004B0989"/>
    <w:rsid w:val="004B1932"/>
    <w:rsid w:val="004C0B31"/>
    <w:rsid w:val="004C4C9E"/>
    <w:rsid w:val="004C702F"/>
    <w:rsid w:val="004C7371"/>
    <w:rsid w:val="004D493E"/>
    <w:rsid w:val="004D495A"/>
    <w:rsid w:val="004D5722"/>
    <w:rsid w:val="004D770C"/>
    <w:rsid w:val="004E5975"/>
    <w:rsid w:val="004E790A"/>
    <w:rsid w:val="004F50FD"/>
    <w:rsid w:val="004F5911"/>
    <w:rsid w:val="00500059"/>
    <w:rsid w:val="00500A03"/>
    <w:rsid w:val="00512200"/>
    <w:rsid w:val="005143CD"/>
    <w:rsid w:val="005144F2"/>
    <w:rsid w:val="005242A5"/>
    <w:rsid w:val="005249DD"/>
    <w:rsid w:val="005273EA"/>
    <w:rsid w:val="00531BA5"/>
    <w:rsid w:val="00531F10"/>
    <w:rsid w:val="00532E86"/>
    <w:rsid w:val="00542434"/>
    <w:rsid w:val="00542470"/>
    <w:rsid w:val="00542546"/>
    <w:rsid w:val="005454FB"/>
    <w:rsid w:val="00556084"/>
    <w:rsid w:val="00564AF1"/>
    <w:rsid w:val="005659E4"/>
    <w:rsid w:val="00574FD1"/>
    <w:rsid w:val="005761EE"/>
    <w:rsid w:val="0057659F"/>
    <w:rsid w:val="00582D99"/>
    <w:rsid w:val="0058551C"/>
    <w:rsid w:val="00585F9C"/>
    <w:rsid w:val="0059076B"/>
    <w:rsid w:val="0059367B"/>
    <w:rsid w:val="005A0F1F"/>
    <w:rsid w:val="005A20C7"/>
    <w:rsid w:val="005A6675"/>
    <w:rsid w:val="005A69A1"/>
    <w:rsid w:val="005B2E9C"/>
    <w:rsid w:val="005B4F93"/>
    <w:rsid w:val="005B6186"/>
    <w:rsid w:val="005B73D2"/>
    <w:rsid w:val="005C5E5B"/>
    <w:rsid w:val="005D2729"/>
    <w:rsid w:val="005D2B36"/>
    <w:rsid w:val="005E1093"/>
    <w:rsid w:val="005E1117"/>
    <w:rsid w:val="005E3677"/>
    <w:rsid w:val="005E475E"/>
    <w:rsid w:val="005E7D52"/>
    <w:rsid w:val="005F3996"/>
    <w:rsid w:val="005F6AF6"/>
    <w:rsid w:val="005F70E2"/>
    <w:rsid w:val="0060084E"/>
    <w:rsid w:val="00603C90"/>
    <w:rsid w:val="006066D2"/>
    <w:rsid w:val="0061286A"/>
    <w:rsid w:val="00614CC4"/>
    <w:rsid w:val="0062025E"/>
    <w:rsid w:val="006222F8"/>
    <w:rsid w:val="00624CAE"/>
    <w:rsid w:val="00626998"/>
    <w:rsid w:val="006269FB"/>
    <w:rsid w:val="00627A9C"/>
    <w:rsid w:val="00627ADC"/>
    <w:rsid w:val="00631ED8"/>
    <w:rsid w:val="006360DC"/>
    <w:rsid w:val="00636DB7"/>
    <w:rsid w:val="0063783A"/>
    <w:rsid w:val="006423B9"/>
    <w:rsid w:val="00651ADB"/>
    <w:rsid w:val="00654B0D"/>
    <w:rsid w:val="00655C50"/>
    <w:rsid w:val="00655CD8"/>
    <w:rsid w:val="006571DC"/>
    <w:rsid w:val="00660D4B"/>
    <w:rsid w:val="00664ECC"/>
    <w:rsid w:val="006652C3"/>
    <w:rsid w:val="00670989"/>
    <w:rsid w:val="006757DC"/>
    <w:rsid w:val="00676095"/>
    <w:rsid w:val="00692336"/>
    <w:rsid w:val="00692E3C"/>
    <w:rsid w:val="00693843"/>
    <w:rsid w:val="0069426C"/>
    <w:rsid w:val="0069491B"/>
    <w:rsid w:val="00694DFB"/>
    <w:rsid w:val="006A1C62"/>
    <w:rsid w:val="006A48FD"/>
    <w:rsid w:val="006A67F8"/>
    <w:rsid w:val="006A7AF1"/>
    <w:rsid w:val="006B11BB"/>
    <w:rsid w:val="006C12B8"/>
    <w:rsid w:val="006C27C9"/>
    <w:rsid w:val="006C37FC"/>
    <w:rsid w:val="006C60D0"/>
    <w:rsid w:val="006C7EA3"/>
    <w:rsid w:val="006D39E9"/>
    <w:rsid w:val="006D3BE3"/>
    <w:rsid w:val="006D4252"/>
    <w:rsid w:val="006D7004"/>
    <w:rsid w:val="006D789D"/>
    <w:rsid w:val="006D7FF8"/>
    <w:rsid w:val="006E042A"/>
    <w:rsid w:val="006E764F"/>
    <w:rsid w:val="006F0FE0"/>
    <w:rsid w:val="006F2F95"/>
    <w:rsid w:val="006F4C41"/>
    <w:rsid w:val="006F5E68"/>
    <w:rsid w:val="00702CC5"/>
    <w:rsid w:val="0070315B"/>
    <w:rsid w:val="00706D60"/>
    <w:rsid w:val="007072DE"/>
    <w:rsid w:val="007075E3"/>
    <w:rsid w:val="00707F66"/>
    <w:rsid w:val="0071166E"/>
    <w:rsid w:val="007120CC"/>
    <w:rsid w:val="00720D28"/>
    <w:rsid w:val="00722509"/>
    <w:rsid w:val="00727FCD"/>
    <w:rsid w:val="00733268"/>
    <w:rsid w:val="00733DDD"/>
    <w:rsid w:val="00736FD2"/>
    <w:rsid w:val="00742F47"/>
    <w:rsid w:val="007467C2"/>
    <w:rsid w:val="00746D42"/>
    <w:rsid w:val="00750CDF"/>
    <w:rsid w:val="00752BA5"/>
    <w:rsid w:val="00752F3B"/>
    <w:rsid w:val="00753A7D"/>
    <w:rsid w:val="00755D86"/>
    <w:rsid w:val="00756F7B"/>
    <w:rsid w:val="00767C98"/>
    <w:rsid w:val="00770971"/>
    <w:rsid w:val="0078114E"/>
    <w:rsid w:val="00792E11"/>
    <w:rsid w:val="00796CA8"/>
    <w:rsid w:val="00797305"/>
    <w:rsid w:val="007A5438"/>
    <w:rsid w:val="007B035B"/>
    <w:rsid w:val="007B4C04"/>
    <w:rsid w:val="007B4D7A"/>
    <w:rsid w:val="007B5AFB"/>
    <w:rsid w:val="007B5EB7"/>
    <w:rsid w:val="007C093A"/>
    <w:rsid w:val="007C5862"/>
    <w:rsid w:val="007E1F08"/>
    <w:rsid w:val="007E2D0B"/>
    <w:rsid w:val="007E33BC"/>
    <w:rsid w:val="007E7114"/>
    <w:rsid w:val="007F230E"/>
    <w:rsid w:val="007F25DC"/>
    <w:rsid w:val="007F40BB"/>
    <w:rsid w:val="008014F9"/>
    <w:rsid w:val="0080358B"/>
    <w:rsid w:val="0080404B"/>
    <w:rsid w:val="008059BD"/>
    <w:rsid w:val="0081091B"/>
    <w:rsid w:val="00812D46"/>
    <w:rsid w:val="0081501C"/>
    <w:rsid w:val="008153E5"/>
    <w:rsid w:val="00815A38"/>
    <w:rsid w:val="0082103F"/>
    <w:rsid w:val="008279FE"/>
    <w:rsid w:val="00831259"/>
    <w:rsid w:val="0083208A"/>
    <w:rsid w:val="0083218A"/>
    <w:rsid w:val="00832964"/>
    <w:rsid w:val="00832A00"/>
    <w:rsid w:val="008330ED"/>
    <w:rsid w:val="00837845"/>
    <w:rsid w:val="008420B8"/>
    <w:rsid w:val="00842CDF"/>
    <w:rsid w:val="008442C4"/>
    <w:rsid w:val="00846739"/>
    <w:rsid w:val="00853140"/>
    <w:rsid w:val="00854537"/>
    <w:rsid w:val="00855786"/>
    <w:rsid w:val="008575C6"/>
    <w:rsid w:val="008606B6"/>
    <w:rsid w:val="00860761"/>
    <w:rsid w:val="00861D72"/>
    <w:rsid w:val="00866CF2"/>
    <w:rsid w:val="008700EC"/>
    <w:rsid w:val="008731AE"/>
    <w:rsid w:val="00876D65"/>
    <w:rsid w:val="00887B80"/>
    <w:rsid w:val="00891261"/>
    <w:rsid w:val="00896492"/>
    <w:rsid w:val="008A08C3"/>
    <w:rsid w:val="008A21B2"/>
    <w:rsid w:val="008A3D46"/>
    <w:rsid w:val="008A7341"/>
    <w:rsid w:val="008B18D4"/>
    <w:rsid w:val="008B2FDD"/>
    <w:rsid w:val="008C70E3"/>
    <w:rsid w:val="008C75E7"/>
    <w:rsid w:val="008C7CA8"/>
    <w:rsid w:val="008D09EC"/>
    <w:rsid w:val="008D2B5B"/>
    <w:rsid w:val="008D3C75"/>
    <w:rsid w:val="008D566C"/>
    <w:rsid w:val="008E07EB"/>
    <w:rsid w:val="008E2DCB"/>
    <w:rsid w:val="008E326D"/>
    <w:rsid w:val="008F2DEA"/>
    <w:rsid w:val="008F5F67"/>
    <w:rsid w:val="008F60F2"/>
    <w:rsid w:val="0090198C"/>
    <w:rsid w:val="00901B4D"/>
    <w:rsid w:val="0090217D"/>
    <w:rsid w:val="00905C5E"/>
    <w:rsid w:val="009078DC"/>
    <w:rsid w:val="009146C1"/>
    <w:rsid w:val="00921AC7"/>
    <w:rsid w:val="00924582"/>
    <w:rsid w:val="00931291"/>
    <w:rsid w:val="0093367D"/>
    <w:rsid w:val="00937387"/>
    <w:rsid w:val="0094026A"/>
    <w:rsid w:val="00942E09"/>
    <w:rsid w:val="009431FA"/>
    <w:rsid w:val="00944B4D"/>
    <w:rsid w:val="00945AF6"/>
    <w:rsid w:val="009550BE"/>
    <w:rsid w:val="00955531"/>
    <w:rsid w:val="00955BE8"/>
    <w:rsid w:val="00957594"/>
    <w:rsid w:val="00961BF5"/>
    <w:rsid w:val="00963F40"/>
    <w:rsid w:val="0096478A"/>
    <w:rsid w:val="0098122D"/>
    <w:rsid w:val="00986596"/>
    <w:rsid w:val="00990685"/>
    <w:rsid w:val="0099405D"/>
    <w:rsid w:val="009A0ABE"/>
    <w:rsid w:val="009B2D4B"/>
    <w:rsid w:val="009C0430"/>
    <w:rsid w:val="009C4E99"/>
    <w:rsid w:val="009C5186"/>
    <w:rsid w:val="009C60F7"/>
    <w:rsid w:val="009D0952"/>
    <w:rsid w:val="009D261A"/>
    <w:rsid w:val="009E31DA"/>
    <w:rsid w:val="009E402C"/>
    <w:rsid w:val="009E5DAB"/>
    <w:rsid w:val="009E7C6A"/>
    <w:rsid w:val="009F7ED4"/>
    <w:rsid w:val="00A03AAC"/>
    <w:rsid w:val="00A04786"/>
    <w:rsid w:val="00A047D1"/>
    <w:rsid w:val="00A04F76"/>
    <w:rsid w:val="00A16949"/>
    <w:rsid w:val="00A22AD0"/>
    <w:rsid w:val="00A22DA8"/>
    <w:rsid w:val="00A31671"/>
    <w:rsid w:val="00A45320"/>
    <w:rsid w:val="00A51799"/>
    <w:rsid w:val="00A52F8F"/>
    <w:rsid w:val="00A5612C"/>
    <w:rsid w:val="00A5689C"/>
    <w:rsid w:val="00A57AE4"/>
    <w:rsid w:val="00A63F19"/>
    <w:rsid w:val="00A652D0"/>
    <w:rsid w:val="00A66F42"/>
    <w:rsid w:val="00A67441"/>
    <w:rsid w:val="00A71954"/>
    <w:rsid w:val="00A76625"/>
    <w:rsid w:val="00A83500"/>
    <w:rsid w:val="00A873A9"/>
    <w:rsid w:val="00A90049"/>
    <w:rsid w:val="00A917BF"/>
    <w:rsid w:val="00A94C69"/>
    <w:rsid w:val="00A96A94"/>
    <w:rsid w:val="00A973C2"/>
    <w:rsid w:val="00A97688"/>
    <w:rsid w:val="00AA3A38"/>
    <w:rsid w:val="00AA4F94"/>
    <w:rsid w:val="00AB047E"/>
    <w:rsid w:val="00AB223D"/>
    <w:rsid w:val="00AB3C3F"/>
    <w:rsid w:val="00AC592E"/>
    <w:rsid w:val="00AC6C10"/>
    <w:rsid w:val="00AC7BC6"/>
    <w:rsid w:val="00AD0D27"/>
    <w:rsid w:val="00AD24AA"/>
    <w:rsid w:val="00AD6A1F"/>
    <w:rsid w:val="00AE7962"/>
    <w:rsid w:val="00B02D74"/>
    <w:rsid w:val="00B12B7D"/>
    <w:rsid w:val="00B1315F"/>
    <w:rsid w:val="00B16985"/>
    <w:rsid w:val="00B221B8"/>
    <w:rsid w:val="00B270A4"/>
    <w:rsid w:val="00B27206"/>
    <w:rsid w:val="00B3052E"/>
    <w:rsid w:val="00B30F2C"/>
    <w:rsid w:val="00B318FA"/>
    <w:rsid w:val="00B32AA7"/>
    <w:rsid w:val="00B4012D"/>
    <w:rsid w:val="00B40F64"/>
    <w:rsid w:val="00B42A76"/>
    <w:rsid w:val="00B46334"/>
    <w:rsid w:val="00B57D67"/>
    <w:rsid w:val="00B66A69"/>
    <w:rsid w:val="00B7378D"/>
    <w:rsid w:val="00B775EF"/>
    <w:rsid w:val="00B82413"/>
    <w:rsid w:val="00B8435D"/>
    <w:rsid w:val="00B85352"/>
    <w:rsid w:val="00B87214"/>
    <w:rsid w:val="00B91911"/>
    <w:rsid w:val="00B92FF5"/>
    <w:rsid w:val="00B946BD"/>
    <w:rsid w:val="00B959E6"/>
    <w:rsid w:val="00BA2CD3"/>
    <w:rsid w:val="00BA604D"/>
    <w:rsid w:val="00BC4585"/>
    <w:rsid w:val="00BC50F1"/>
    <w:rsid w:val="00BC73E5"/>
    <w:rsid w:val="00BD217A"/>
    <w:rsid w:val="00BD7473"/>
    <w:rsid w:val="00BD7703"/>
    <w:rsid w:val="00BE293D"/>
    <w:rsid w:val="00BE420D"/>
    <w:rsid w:val="00BE475D"/>
    <w:rsid w:val="00BE555D"/>
    <w:rsid w:val="00BE6A00"/>
    <w:rsid w:val="00BF6314"/>
    <w:rsid w:val="00C1689A"/>
    <w:rsid w:val="00C21520"/>
    <w:rsid w:val="00C222B2"/>
    <w:rsid w:val="00C225FB"/>
    <w:rsid w:val="00C2643F"/>
    <w:rsid w:val="00C3299F"/>
    <w:rsid w:val="00C36A9B"/>
    <w:rsid w:val="00C37530"/>
    <w:rsid w:val="00C37947"/>
    <w:rsid w:val="00C46B88"/>
    <w:rsid w:val="00C51456"/>
    <w:rsid w:val="00C5218C"/>
    <w:rsid w:val="00C52191"/>
    <w:rsid w:val="00C5639B"/>
    <w:rsid w:val="00C5642F"/>
    <w:rsid w:val="00C63554"/>
    <w:rsid w:val="00C636B7"/>
    <w:rsid w:val="00C66C44"/>
    <w:rsid w:val="00C71497"/>
    <w:rsid w:val="00C718EF"/>
    <w:rsid w:val="00C72F5B"/>
    <w:rsid w:val="00C73BCD"/>
    <w:rsid w:val="00C7411D"/>
    <w:rsid w:val="00C74802"/>
    <w:rsid w:val="00C77AEF"/>
    <w:rsid w:val="00C85EE6"/>
    <w:rsid w:val="00C87129"/>
    <w:rsid w:val="00C91E1B"/>
    <w:rsid w:val="00C9778A"/>
    <w:rsid w:val="00C97D5D"/>
    <w:rsid w:val="00CA5FD5"/>
    <w:rsid w:val="00CA7703"/>
    <w:rsid w:val="00CB0F92"/>
    <w:rsid w:val="00CC1779"/>
    <w:rsid w:val="00CD1283"/>
    <w:rsid w:val="00CD4211"/>
    <w:rsid w:val="00CD4E6D"/>
    <w:rsid w:val="00CD5707"/>
    <w:rsid w:val="00CD7702"/>
    <w:rsid w:val="00CD7A8F"/>
    <w:rsid w:val="00CE29EA"/>
    <w:rsid w:val="00CE4D5E"/>
    <w:rsid w:val="00CF2714"/>
    <w:rsid w:val="00CF4FA0"/>
    <w:rsid w:val="00CF526D"/>
    <w:rsid w:val="00CF6572"/>
    <w:rsid w:val="00D00D70"/>
    <w:rsid w:val="00D02347"/>
    <w:rsid w:val="00D04755"/>
    <w:rsid w:val="00D12433"/>
    <w:rsid w:val="00D13737"/>
    <w:rsid w:val="00D1638E"/>
    <w:rsid w:val="00D21FFF"/>
    <w:rsid w:val="00D26653"/>
    <w:rsid w:val="00D26C58"/>
    <w:rsid w:val="00D272A5"/>
    <w:rsid w:val="00D36C1E"/>
    <w:rsid w:val="00D43AFB"/>
    <w:rsid w:val="00D5666F"/>
    <w:rsid w:val="00D570F5"/>
    <w:rsid w:val="00D57B7C"/>
    <w:rsid w:val="00D65B44"/>
    <w:rsid w:val="00D66F23"/>
    <w:rsid w:val="00D67413"/>
    <w:rsid w:val="00D675DB"/>
    <w:rsid w:val="00D71360"/>
    <w:rsid w:val="00D71739"/>
    <w:rsid w:val="00D74BBD"/>
    <w:rsid w:val="00D8099B"/>
    <w:rsid w:val="00D866A8"/>
    <w:rsid w:val="00D92F47"/>
    <w:rsid w:val="00D94B8D"/>
    <w:rsid w:val="00D95640"/>
    <w:rsid w:val="00D96C8D"/>
    <w:rsid w:val="00D96DAE"/>
    <w:rsid w:val="00DA1F8E"/>
    <w:rsid w:val="00DA2876"/>
    <w:rsid w:val="00DA2AF2"/>
    <w:rsid w:val="00DC0B51"/>
    <w:rsid w:val="00DD01F1"/>
    <w:rsid w:val="00DD2ACC"/>
    <w:rsid w:val="00DD5357"/>
    <w:rsid w:val="00DE27F7"/>
    <w:rsid w:val="00DE31FB"/>
    <w:rsid w:val="00DE3914"/>
    <w:rsid w:val="00DE72B6"/>
    <w:rsid w:val="00DF07DA"/>
    <w:rsid w:val="00E265A8"/>
    <w:rsid w:val="00E35EC4"/>
    <w:rsid w:val="00E433DF"/>
    <w:rsid w:val="00E44E18"/>
    <w:rsid w:val="00E54301"/>
    <w:rsid w:val="00E548D0"/>
    <w:rsid w:val="00E55ABD"/>
    <w:rsid w:val="00E60817"/>
    <w:rsid w:val="00E614F0"/>
    <w:rsid w:val="00E67FC4"/>
    <w:rsid w:val="00E8554F"/>
    <w:rsid w:val="00E90C35"/>
    <w:rsid w:val="00E935FA"/>
    <w:rsid w:val="00EA63F3"/>
    <w:rsid w:val="00EA70F1"/>
    <w:rsid w:val="00EB2516"/>
    <w:rsid w:val="00EB2C07"/>
    <w:rsid w:val="00EB374A"/>
    <w:rsid w:val="00EC0DCC"/>
    <w:rsid w:val="00EC668A"/>
    <w:rsid w:val="00EC6E88"/>
    <w:rsid w:val="00ED033D"/>
    <w:rsid w:val="00ED461C"/>
    <w:rsid w:val="00ED62BE"/>
    <w:rsid w:val="00EE31B0"/>
    <w:rsid w:val="00EF17AB"/>
    <w:rsid w:val="00EF6FA5"/>
    <w:rsid w:val="00F0013A"/>
    <w:rsid w:val="00F11104"/>
    <w:rsid w:val="00F13122"/>
    <w:rsid w:val="00F16E3F"/>
    <w:rsid w:val="00F22499"/>
    <w:rsid w:val="00F22B0F"/>
    <w:rsid w:val="00F246CB"/>
    <w:rsid w:val="00F24B42"/>
    <w:rsid w:val="00F24F6F"/>
    <w:rsid w:val="00F24F73"/>
    <w:rsid w:val="00F26152"/>
    <w:rsid w:val="00F27299"/>
    <w:rsid w:val="00F31F6E"/>
    <w:rsid w:val="00F3389C"/>
    <w:rsid w:val="00F33E81"/>
    <w:rsid w:val="00F375F2"/>
    <w:rsid w:val="00F47C08"/>
    <w:rsid w:val="00F54EAE"/>
    <w:rsid w:val="00F66A51"/>
    <w:rsid w:val="00F71057"/>
    <w:rsid w:val="00F71A4B"/>
    <w:rsid w:val="00F728CF"/>
    <w:rsid w:val="00F743D4"/>
    <w:rsid w:val="00F80E95"/>
    <w:rsid w:val="00F83B17"/>
    <w:rsid w:val="00F87EBB"/>
    <w:rsid w:val="00F87EDA"/>
    <w:rsid w:val="00F90BCB"/>
    <w:rsid w:val="00F970EE"/>
    <w:rsid w:val="00F97256"/>
    <w:rsid w:val="00FA53C7"/>
    <w:rsid w:val="00FB0BC9"/>
    <w:rsid w:val="00FB41D3"/>
    <w:rsid w:val="00FB4F70"/>
    <w:rsid w:val="00FB5EFC"/>
    <w:rsid w:val="00FB77BB"/>
    <w:rsid w:val="00FC15AA"/>
    <w:rsid w:val="00FC50EB"/>
    <w:rsid w:val="00FC6C4C"/>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rsid w:val="004061AC"/>
    <w:rPr>
      <w:rFonts w:ascii="宋体" w:hAnsi="Courier New" w:cs="宋体"/>
    </w:rPr>
  </w:style>
  <w:style w:type="character" w:customStyle="1" w:styleId="Char0">
    <w:name w:val="纯文本 Char"/>
    <w:basedOn w:val="a1"/>
    <w:link w:val="a5"/>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685476901">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D6A2-FD48-4DD6-8268-0BE4052B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2202</Words>
  <Characters>12552</Characters>
  <Application>Microsoft Office Word</Application>
  <DocSecurity>4</DocSecurity>
  <Lines>104</Lines>
  <Paragraphs>29</Paragraphs>
  <ScaleCrop>false</ScaleCrop>
  <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2018-01-18T17:06:00Z</dcterms:created>
  <dcterms:modified xsi:type="dcterms:W3CDTF">2018-01-18T17:06:00Z</dcterms:modified>
</cp:coreProperties>
</file>