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401DC" w:rsidRDefault="00B401DC">
      <w:pPr>
        <w:rPr>
          <w:sz w:val="48"/>
        </w:rPr>
      </w:pPr>
    </w:p>
    <w:p w:rsidR="00B401DC" w:rsidRDefault="00B401DC">
      <w:pPr>
        <w:rPr>
          <w:sz w:val="48"/>
        </w:rPr>
      </w:pPr>
    </w:p>
    <w:p w:rsidR="003610A8" w:rsidRDefault="003610A8">
      <w:pPr>
        <w:jc w:val="center"/>
        <w:rPr>
          <w:rFonts w:ascii="宋体" w:hAnsi="宋体"/>
          <w:b/>
          <w:bCs/>
          <w:sz w:val="48"/>
          <w:szCs w:val="30"/>
        </w:rPr>
      </w:pPr>
      <w:r>
        <w:rPr>
          <w:rFonts w:ascii="宋体" w:hAnsi="宋体" w:hint="eastAsia"/>
          <w:b/>
          <w:bCs/>
          <w:sz w:val="48"/>
          <w:szCs w:val="30"/>
        </w:rPr>
        <w:t>德邦德景一年定期开放债券型证券投资基金</w:t>
      </w:r>
    </w:p>
    <w:p w:rsidR="00B401DC" w:rsidRDefault="003610A8">
      <w:pPr>
        <w:jc w:val="center"/>
        <w:rPr>
          <w:rFonts w:ascii="宋体" w:hAnsi="宋体"/>
          <w:b/>
          <w:bCs/>
          <w:sz w:val="48"/>
          <w:szCs w:val="30"/>
        </w:rPr>
      </w:pPr>
      <w:r>
        <w:rPr>
          <w:rFonts w:ascii="宋体" w:hAnsi="宋体"/>
          <w:b/>
          <w:bCs/>
          <w:sz w:val="48"/>
          <w:szCs w:val="30"/>
        </w:rPr>
        <w:t>2017年第4季度报告</w:t>
      </w:r>
    </w:p>
    <w:p w:rsidR="00B401DC" w:rsidRDefault="00B401DC">
      <w:pPr>
        <w:jc w:val="center"/>
        <w:rPr>
          <w:rFonts w:ascii="宋体" w:hAnsi="宋体"/>
          <w:b/>
          <w:bCs/>
          <w:sz w:val="28"/>
          <w:szCs w:val="30"/>
        </w:rPr>
      </w:pPr>
    </w:p>
    <w:p w:rsidR="00B401DC" w:rsidRDefault="003610A8">
      <w:pPr>
        <w:jc w:val="center"/>
        <w:rPr>
          <w:rFonts w:ascii="宋体" w:hAnsi="宋体"/>
          <w:b/>
          <w:bCs/>
          <w:sz w:val="28"/>
          <w:szCs w:val="30"/>
        </w:rPr>
      </w:pPr>
      <w:r>
        <w:rPr>
          <w:rFonts w:ascii="宋体" w:hAnsi="宋体"/>
          <w:b/>
          <w:bCs/>
          <w:sz w:val="28"/>
          <w:szCs w:val="30"/>
        </w:rPr>
        <w:t>2017年12月31日</w:t>
      </w:r>
    </w:p>
    <w:p w:rsidR="00B401DC" w:rsidRDefault="00B401DC">
      <w:pPr>
        <w:jc w:val="center"/>
        <w:rPr>
          <w:rFonts w:ascii="宋体" w:hAnsi="宋体"/>
          <w:sz w:val="28"/>
          <w:szCs w:val="30"/>
        </w:rPr>
      </w:pPr>
    </w:p>
    <w:p w:rsidR="00B401DC" w:rsidRDefault="00B401DC">
      <w:pPr>
        <w:jc w:val="center"/>
        <w:rPr>
          <w:rFonts w:ascii="宋体" w:hAnsi="宋体"/>
          <w:sz w:val="28"/>
          <w:szCs w:val="30"/>
        </w:rPr>
      </w:pPr>
    </w:p>
    <w:p w:rsidR="00B401DC" w:rsidRDefault="00B401DC">
      <w:pPr>
        <w:jc w:val="center"/>
        <w:rPr>
          <w:rFonts w:ascii="宋体" w:hAnsi="宋体"/>
          <w:sz w:val="28"/>
          <w:szCs w:val="30"/>
        </w:rPr>
      </w:pPr>
    </w:p>
    <w:p w:rsidR="00B401DC" w:rsidRDefault="00B401DC">
      <w:pPr>
        <w:jc w:val="center"/>
        <w:rPr>
          <w:rFonts w:ascii="宋体" w:hAnsi="宋体"/>
          <w:sz w:val="28"/>
          <w:szCs w:val="30"/>
        </w:rPr>
      </w:pPr>
    </w:p>
    <w:p w:rsidR="00B401DC" w:rsidRDefault="00B401DC">
      <w:pPr>
        <w:ind w:rightChars="-230" w:right="-483"/>
        <w:jc w:val="center"/>
        <w:rPr>
          <w:rFonts w:ascii="宋体" w:hAnsi="宋体"/>
          <w:sz w:val="28"/>
          <w:szCs w:val="30"/>
        </w:rPr>
      </w:pPr>
    </w:p>
    <w:p w:rsidR="00B401DC" w:rsidRDefault="00B401DC">
      <w:pPr>
        <w:jc w:val="center"/>
        <w:rPr>
          <w:rFonts w:ascii="宋体" w:hAnsi="宋体"/>
          <w:sz w:val="28"/>
          <w:szCs w:val="30"/>
        </w:rPr>
      </w:pPr>
    </w:p>
    <w:p w:rsidR="00B401DC" w:rsidRDefault="00B401DC">
      <w:pPr>
        <w:jc w:val="center"/>
        <w:rPr>
          <w:rFonts w:ascii="宋体" w:hAnsi="宋体"/>
          <w:sz w:val="28"/>
          <w:szCs w:val="30"/>
        </w:rPr>
      </w:pPr>
    </w:p>
    <w:p w:rsidR="00B401DC" w:rsidRDefault="00B401DC">
      <w:pPr>
        <w:jc w:val="center"/>
        <w:rPr>
          <w:rFonts w:ascii="宋体" w:hAnsi="宋体"/>
          <w:sz w:val="28"/>
          <w:szCs w:val="30"/>
        </w:rPr>
      </w:pPr>
    </w:p>
    <w:p w:rsidR="00B401DC" w:rsidRDefault="00B401DC">
      <w:pPr>
        <w:jc w:val="center"/>
        <w:rPr>
          <w:rFonts w:ascii="宋体" w:hAnsi="宋体"/>
          <w:sz w:val="28"/>
          <w:szCs w:val="30"/>
        </w:rPr>
      </w:pPr>
    </w:p>
    <w:p w:rsidR="00B401DC" w:rsidRDefault="00B401DC">
      <w:pPr>
        <w:jc w:val="center"/>
        <w:rPr>
          <w:rFonts w:ascii="宋体" w:hAnsi="宋体"/>
          <w:sz w:val="28"/>
          <w:szCs w:val="30"/>
        </w:rPr>
      </w:pPr>
    </w:p>
    <w:p w:rsidR="00B401DC" w:rsidRDefault="00B401DC">
      <w:pPr>
        <w:jc w:val="center"/>
        <w:rPr>
          <w:rFonts w:ascii="宋体" w:hAnsi="宋体"/>
          <w:sz w:val="28"/>
          <w:szCs w:val="30"/>
        </w:rPr>
      </w:pPr>
    </w:p>
    <w:p w:rsidR="00B401DC" w:rsidRDefault="00B401DC">
      <w:pPr>
        <w:ind w:firstLineChars="600" w:firstLine="1687"/>
        <w:jc w:val="left"/>
        <w:rPr>
          <w:rFonts w:ascii="宋体" w:hAnsi="宋体"/>
          <w:b/>
          <w:bCs/>
          <w:sz w:val="28"/>
          <w:szCs w:val="30"/>
        </w:rPr>
      </w:pPr>
      <w:r>
        <w:rPr>
          <w:rFonts w:ascii="宋体" w:hAnsi="宋体"/>
          <w:b/>
          <w:bCs/>
          <w:sz w:val="28"/>
          <w:szCs w:val="30"/>
        </w:rPr>
        <w:t>基金管理人：</w:t>
      </w:r>
      <w:r w:rsidR="003610A8">
        <w:rPr>
          <w:rFonts w:ascii="宋体" w:hAnsi="宋体" w:hint="eastAsia"/>
          <w:b/>
          <w:bCs/>
          <w:sz w:val="28"/>
          <w:szCs w:val="30"/>
        </w:rPr>
        <w:t>德邦基金管理有限公司</w:t>
      </w:r>
    </w:p>
    <w:p w:rsidR="00B401DC" w:rsidRDefault="00B401DC">
      <w:pPr>
        <w:ind w:firstLineChars="600" w:firstLine="1687"/>
        <w:jc w:val="left"/>
        <w:rPr>
          <w:rFonts w:ascii="宋体" w:hAnsi="宋体"/>
          <w:b/>
          <w:bCs/>
          <w:sz w:val="28"/>
          <w:szCs w:val="30"/>
        </w:rPr>
      </w:pPr>
      <w:r>
        <w:rPr>
          <w:rFonts w:ascii="宋体" w:hAnsi="宋体"/>
          <w:b/>
          <w:bCs/>
          <w:sz w:val="28"/>
          <w:szCs w:val="30"/>
        </w:rPr>
        <w:t>基金托管人：</w:t>
      </w:r>
      <w:r w:rsidR="003610A8">
        <w:rPr>
          <w:rFonts w:ascii="宋体" w:hAnsi="宋体" w:hint="eastAsia"/>
          <w:b/>
          <w:bCs/>
          <w:sz w:val="28"/>
          <w:szCs w:val="30"/>
        </w:rPr>
        <w:t>中国民生银行股份有限公司</w:t>
      </w:r>
    </w:p>
    <w:p w:rsidR="007238D8" w:rsidRDefault="00B401DC" w:rsidP="007238D8">
      <w:pPr>
        <w:ind w:firstLineChars="600" w:firstLine="1687"/>
        <w:jc w:val="left"/>
        <w:rPr>
          <w:rFonts w:ascii="宋体" w:hAnsi="宋体"/>
          <w:b/>
          <w:bCs/>
          <w:sz w:val="28"/>
          <w:szCs w:val="30"/>
        </w:rPr>
      </w:pPr>
      <w:r>
        <w:rPr>
          <w:rFonts w:ascii="宋体" w:hAnsi="宋体" w:hint="eastAsia"/>
          <w:b/>
          <w:bCs/>
          <w:sz w:val="28"/>
          <w:szCs w:val="30"/>
        </w:rPr>
        <w:t>报告</w:t>
      </w:r>
      <w:r>
        <w:rPr>
          <w:rFonts w:ascii="宋体" w:hAnsi="宋体"/>
          <w:b/>
          <w:bCs/>
          <w:sz w:val="28"/>
          <w:szCs w:val="30"/>
        </w:rPr>
        <w:t>送出日期：</w:t>
      </w:r>
      <w:bookmarkStart w:id="0" w:name="m101"/>
      <w:r w:rsidR="003610A8">
        <w:rPr>
          <w:rFonts w:ascii="宋体" w:hAnsi="宋体"/>
          <w:b/>
          <w:bCs/>
          <w:sz w:val="28"/>
          <w:szCs w:val="30"/>
        </w:rPr>
        <w:t>2018年1月18日</w:t>
      </w:r>
    </w:p>
    <w:p w:rsidR="00B401DC" w:rsidRPr="007238D8" w:rsidRDefault="007238D8" w:rsidP="007238D8">
      <w:pPr>
        <w:pStyle w:val="XBRLTitle1"/>
        <w:rPr>
          <w:rFonts w:ascii="宋体" w:hAnsi="宋体"/>
          <w:szCs w:val="30"/>
        </w:rPr>
      </w:pPr>
      <w:r>
        <w:rPr>
          <w:rFonts w:ascii="宋体" w:hAnsi="宋体"/>
          <w:szCs w:val="30"/>
        </w:rPr>
        <w:br w:type="page"/>
      </w:r>
      <w:r w:rsidR="00B401DC">
        <w:rPr>
          <w:rFonts w:hint="eastAsia"/>
        </w:rPr>
        <w:lastRenderedPageBreak/>
        <w:t>重要提示</w:t>
      </w:r>
    </w:p>
    <w:p w:rsidR="003610A8" w:rsidRDefault="003610A8" w:rsidP="00583DA4">
      <w:pPr>
        <w:spacing w:line="360" w:lineRule="auto"/>
        <w:ind w:firstLineChars="200" w:firstLine="420"/>
        <w:jc w:val="left"/>
        <w:rPr>
          <w:rFonts w:ascii="宋体" w:cs="宋体"/>
          <w:color w:val="000000"/>
          <w:kern w:val="0"/>
        </w:rPr>
      </w:pPr>
      <w:bookmarkStart w:id="1" w:name="m201"/>
      <w:bookmarkStart w:id="2" w:name="m2"/>
      <w:bookmarkEnd w:id="0"/>
      <w:r>
        <w:rPr>
          <w:rFonts w:ascii="宋体" w:cs="宋体" w:hint="eastAsia"/>
          <w:color w:val="000000"/>
          <w:kern w:val="0"/>
        </w:rPr>
        <w:t>基金管理人的董事会及董事保证本报告所载资料不存在虚假记载、误导性陈述或重大遗漏，并对其内容的真实性、准确性和完整性承担个别及连带责任。</w:t>
      </w:r>
    </w:p>
    <w:p w:rsidR="003610A8" w:rsidRDefault="003610A8" w:rsidP="00583DA4">
      <w:pPr>
        <w:spacing w:line="360" w:lineRule="auto"/>
        <w:ind w:firstLineChars="200" w:firstLine="420"/>
        <w:jc w:val="left"/>
        <w:rPr>
          <w:rFonts w:ascii="宋体" w:cs="宋体"/>
          <w:color w:val="000000"/>
          <w:kern w:val="0"/>
        </w:rPr>
      </w:pPr>
      <w:r>
        <w:rPr>
          <w:rFonts w:ascii="宋体" w:cs="宋体" w:hint="eastAsia"/>
          <w:color w:val="000000"/>
          <w:kern w:val="0"/>
        </w:rPr>
        <w:t>基金托管人中国民生银行股份有限公司根据本基金合同规定，于2018年1月17日复核了本报告中的财务指标、净值表现和投资组合报告等内容，保证复核内容不存在虚假记载、误导性陈述或者重大遗漏。</w:t>
      </w:r>
    </w:p>
    <w:p w:rsidR="003610A8" w:rsidRDefault="003610A8" w:rsidP="00583DA4">
      <w:pPr>
        <w:spacing w:line="360" w:lineRule="auto"/>
        <w:ind w:firstLineChars="200" w:firstLine="420"/>
        <w:jc w:val="left"/>
        <w:rPr>
          <w:rFonts w:ascii="宋体" w:cs="宋体"/>
          <w:color w:val="000000"/>
          <w:kern w:val="0"/>
        </w:rPr>
      </w:pPr>
      <w:r>
        <w:rPr>
          <w:rFonts w:ascii="宋体" w:cs="宋体" w:hint="eastAsia"/>
          <w:color w:val="000000"/>
          <w:kern w:val="0"/>
        </w:rPr>
        <w:t>基金管理人承诺以诚实信用、勤勉尽责的原则管理和运用基金资产，但不保证基金一定盈利。</w:t>
      </w:r>
    </w:p>
    <w:p w:rsidR="003610A8" w:rsidRDefault="003610A8" w:rsidP="00583DA4">
      <w:pPr>
        <w:spacing w:line="360" w:lineRule="auto"/>
        <w:ind w:firstLineChars="200" w:firstLine="420"/>
        <w:jc w:val="left"/>
        <w:rPr>
          <w:rFonts w:ascii="宋体" w:cs="宋体"/>
          <w:color w:val="000000"/>
          <w:kern w:val="0"/>
        </w:rPr>
      </w:pPr>
      <w:r>
        <w:rPr>
          <w:rFonts w:ascii="宋体" w:cs="宋体" w:hint="eastAsia"/>
          <w:color w:val="000000"/>
          <w:kern w:val="0"/>
        </w:rPr>
        <w:t>基金的过往业绩并不代表其未来表现。投资有风险，投资者在作出投资决策前应仔细阅读本基金的招募说明书。</w:t>
      </w:r>
    </w:p>
    <w:p w:rsidR="003610A8" w:rsidRDefault="003610A8" w:rsidP="00583DA4">
      <w:pPr>
        <w:spacing w:line="360" w:lineRule="auto"/>
        <w:ind w:firstLineChars="200" w:firstLine="420"/>
        <w:jc w:val="left"/>
        <w:rPr>
          <w:rFonts w:ascii="宋体" w:cs="宋体"/>
          <w:color w:val="000000"/>
          <w:kern w:val="0"/>
        </w:rPr>
      </w:pPr>
      <w:r>
        <w:rPr>
          <w:rFonts w:ascii="宋体" w:cs="宋体" w:hint="eastAsia"/>
          <w:color w:val="000000"/>
          <w:kern w:val="0"/>
        </w:rPr>
        <w:t>本报告中财务资料未经审计。</w:t>
      </w:r>
    </w:p>
    <w:p w:rsidR="003610A8" w:rsidRDefault="003610A8" w:rsidP="00583DA4">
      <w:pPr>
        <w:spacing w:line="360" w:lineRule="auto"/>
        <w:ind w:firstLineChars="200" w:firstLine="420"/>
        <w:jc w:val="left"/>
        <w:rPr>
          <w:rFonts w:ascii="宋体" w:cs="宋体"/>
          <w:color w:val="000000"/>
          <w:kern w:val="0"/>
        </w:rPr>
      </w:pPr>
      <w:r>
        <w:rPr>
          <w:rFonts w:ascii="宋体" w:cs="宋体" w:hint="eastAsia"/>
          <w:color w:val="000000"/>
          <w:kern w:val="0"/>
        </w:rPr>
        <w:t>本报告期自2017年10月1日起至12月31日止。</w:t>
      </w:r>
    </w:p>
    <w:p w:rsidR="00583DA4" w:rsidRDefault="00583DA4" w:rsidP="00583DA4">
      <w:pPr>
        <w:spacing w:line="360" w:lineRule="auto"/>
        <w:ind w:firstLineChars="200" w:firstLine="420"/>
        <w:jc w:val="left"/>
        <w:rPr>
          <w:rFonts w:ascii="宋体" w:cs="宋体"/>
          <w:color w:val="000000"/>
          <w:kern w:val="0"/>
        </w:rPr>
      </w:pPr>
    </w:p>
    <w:p w:rsidR="00B401DC" w:rsidRPr="006C455A" w:rsidRDefault="00B401DC" w:rsidP="006C455A">
      <w:pPr>
        <w:pStyle w:val="XBRLTitle1"/>
        <w:ind w:left="0" w:firstLine="0"/>
      </w:pPr>
      <w:r>
        <w:rPr>
          <w:rFonts w:hint="eastAsia"/>
        </w:rPr>
        <w:t>基金产品概况</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21"/>
        <w:gridCol w:w="2409"/>
        <w:gridCol w:w="2205"/>
      </w:tblGrid>
      <w:tr w:rsidR="00B401DC" w:rsidTr="003610A8">
        <w:tc>
          <w:tcPr>
            <w:tcW w:w="4221" w:type="dxa"/>
            <w:vAlign w:val="center"/>
          </w:tcPr>
          <w:p w:rsidR="00B401DC" w:rsidRDefault="00B401DC" w:rsidP="007B620C">
            <w:pPr>
              <w:ind w:rightChars="-2837" w:right="-5958"/>
              <w:jc w:val="left"/>
              <w:rPr>
                <w:rFonts w:ascii="宋体" w:hAnsi="宋体"/>
              </w:rPr>
            </w:pPr>
            <w:bookmarkStart w:id="3" w:name="m201_tab"/>
            <w:r>
              <w:rPr>
                <w:rFonts w:ascii="宋体" w:hAnsi="宋体" w:hint="eastAsia"/>
              </w:rPr>
              <w:t>基金简称</w:t>
            </w:r>
          </w:p>
        </w:tc>
        <w:tc>
          <w:tcPr>
            <w:tcW w:w="4614" w:type="dxa"/>
            <w:gridSpan w:val="2"/>
            <w:vAlign w:val="center"/>
          </w:tcPr>
          <w:p w:rsidR="00B401DC" w:rsidRDefault="003610A8" w:rsidP="007B620C">
            <w:pPr>
              <w:jc w:val="left"/>
              <w:rPr>
                <w:rFonts w:ascii="宋体" w:hAnsi="宋体"/>
              </w:rPr>
            </w:pPr>
            <w:r>
              <w:rPr>
                <w:rFonts w:ascii="宋体" w:hAnsi="宋体" w:hint="eastAsia"/>
              </w:rPr>
              <w:t>德邦德景一年定开债</w:t>
            </w:r>
          </w:p>
        </w:tc>
      </w:tr>
      <w:tr w:rsidR="00B401DC" w:rsidTr="003610A8">
        <w:tc>
          <w:tcPr>
            <w:tcW w:w="4221" w:type="dxa"/>
            <w:vAlign w:val="center"/>
          </w:tcPr>
          <w:p w:rsidR="00B401DC" w:rsidRDefault="00B401DC" w:rsidP="007B620C">
            <w:pPr>
              <w:ind w:rightChars="-2837" w:right="-5958"/>
              <w:jc w:val="left"/>
              <w:rPr>
                <w:rFonts w:ascii="宋体" w:hAnsi="宋体"/>
              </w:rPr>
            </w:pPr>
            <w:r>
              <w:rPr>
                <w:rFonts w:ascii="宋体" w:hAnsi="宋体" w:hint="eastAsia"/>
              </w:rPr>
              <w:t>基金主代码</w:t>
            </w:r>
          </w:p>
        </w:tc>
        <w:tc>
          <w:tcPr>
            <w:tcW w:w="4614" w:type="dxa"/>
            <w:gridSpan w:val="2"/>
            <w:vAlign w:val="center"/>
          </w:tcPr>
          <w:p w:rsidR="00B401DC" w:rsidRDefault="003610A8" w:rsidP="007B620C">
            <w:pPr>
              <w:jc w:val="left"/>
              <w:rPr>
                <w:rFonts w:ascii="宋体" w:hAnsi="宋体"/>
              </w:rPr>
            </w:pPr>
            <w:r>
              <w:rPr>
                <w:rFonts w:ascii="宋体" w:hAnsi="宋体"/>
              </w:rPr>
              <w:t>003469</w:t>
            </w:r>
          </w:p>
        </w:tc>
      </w:tr>
      <w:tr w:rsidR="00B401DC" w:rsidTr="003610A8">
        <w:tc>
          <w:tcPr>
            <w:tcW w:w="4221" w:type="dxa"/>
            <w:vAlign w:val="center"/>
          </w:tcPr>
          <w:p w:rsidR="00B401DC" w:rsidRDefault="00B401DC" w:rsidP="007B620C">
            <w:pPr>
              <w:jc w:val="left"/>
              <w:rPr>
                <w:rFonts w:ascii="宋体" w:hAnsi="宋体"/>
              </w:rPr>
            </w:pPr>
            <w:r>
              <w:rPr>
                <w:rFonts w:ascii="宋体" w:hAnsi="宋体" w:hint="eastAsia"/>
              </w:rPr>
              <w:t>基金运作方式</w:t>
            </w:r>
          </w:p>
        </w:tc>
        <w:tc>
          <w:tcPr>
            <w:tcW w:w="4614" w:type="dxa"/>
            <w:gridSpan w:val="2"/>
            <w:vAlign w:val="center"/>
          </w:tcPr>
          <w:p w:rsidR="00B401DC" w:rsidRDefault="003610A8" w:rsidP="007B620C">
            <w:pPr>
              <w:jc w:val="left"/>
              <w:rPr>
                <w:rFonts w:ascii="宋体" w:hAnsi="宋体"/>
              </w:rPr>
            </w:pPr>
            <w:r>
              <w:rPr>
                <w:rFonts w:ascii="宋体" w:hAnsi="宋体" w:hint="eastAsia"/>
              </w:rPr>
              <w:t>契约型、定期开放式</w:t>
            </w:r>
          </w:p>
        </w:tc>
      </w:tr>
      <w:tr w:rsidR="00B401DC" w:rsidTr="003610A8">
        <w:tc>
          <w:tcPr>
            <w:tcW w:w="4221" w:type="dxa"/>
            <w:vAlign w:val="center"/>
          </w:tcPr>
          <w:p w:rsidR="00B401DC" w:rsidRDefault="00B401DC" w:rsidP="007B620C">
            <w:pPr>
              <w:jc w:val="left"/>
              <w:rPr>
                <w:rFonts w:ascii="宋体" w:hAnsi="宋体"/>
              </w:rPr>
            </w:pPr>
            <w:r>
              <w:rPr>
                <w:rFonts w:ascii="宋体" w:hAnsi="宋体" w:hint="eastAsia"/>
              </w:rPr>
              <w:t>基金合同生效日</w:t>
            </w:r>
          </w:p>
        </w:tc>
        <w:tc>
          <w:tcPr>
            <w:tcW w:w="4614" w:type="dxa"/>
            <w:gridSpan w:val="2"/>
            <w:vAlign w:val="center"/>
          </w:tcPr>
          <w:p w:rsidR="00B401DC" w:rsidRDefault="003610A8" w:rsidP="007B620C">
            <w:pPr>
              <w:jc w:val="left"/>
              <w:rPr>
                <w:rFonts w:ascii="宋体" w:hAnsi="宋体"/>
              </w:rPr>
            </w:pPr>
            <w:r>
              <w:rPr>
                <w:rFonts w:ascii="宋体" w:hAnsi="宋体"/>
              </w:rPr>
              <w:t>2016年11月10日</w:t>
            </w:r>
          </w:p>
        </w:tc>
      </w:tr>
      <w:tr w:rsidR="00B401DC" w:rsidTr="003610A8">
        <w:tc>
          <w:tcPr>
            <w:tcW w:w="4221" w:type="dxa"/>
            <w:vAlign w:val="center"/>
          </w:tcPr>
          <w:p w:rsidR="00B401DC" w:rsidRDefault="00B401DC" w:rsidP="007B620C">
            <w:pPr>
              <w:jc w:val="left"/>
              <w:rPr>
                <w:rFonts w:ascii="宋体" w:hAnsi="宋体"/>
              </w:rPr>
            </w:pPr>
            <w:r>
              <w:rPr>
                <w:rFonts w:ascii="宋体" w:hAnsi="宋体" w:hint="eastAsia"/>
              </w:rPr>
              <w:t>报告期末基金份额总额</w:t>
            </w:r>
          </w:p>
        </w:tc>
        <w:tc>
          <w:tcPr>
            <w:tcW w:w="4614" w:type="dxa"/>
            <w:gridSpan w:val="2"/>
            <w:vAlign w:val="center"/>
          </w:tcPr>
          <w:p w:rsidR="00B401DC" w:rsidRDefault="003610A8" w:rsidP="007B620C">
            <w:pPr>
              <w:jc w:val="left"/>
              <w:rPr>
                <w:rFonts w:ascii="宋体" w:hAnsi="宋体"/>
              </w:rPr>
            </w:pPr>
            <w:r>
              <w:rPr>
                <w:rFonts w:ascii="宋体" w:hAnsi="宋体"/>
              </w:rPr>
              <w:t>7,292,374.87份</w:t>
            </w:r>
          </w:p>
        </w:tc>
      </w:tr>
      <w:tr w:rsidR="00B401DC" w:rsidTr="003610A8">
        <w:tc>
          <w:tcPr>
            <w:tcW w:w="4221" w:type="dxa"/>
            <w:vAlign w:val="center"/>
          </w:tcPr>
          <w:p w:rsidR="00B401DC" w:rsidRDefault="00B401DC" w:rsidP="007B620C">
            <w:pPr>
              <w:jc w:val="left"/>
              <w:rPr>
                <w:rFonts w:ascii="宋体" w:hAnsi="宋体"/>
              </w:rPr>
            </w:pPr>
            <w:r>
              <w:rPr>
                <w:rFonts w:ascii="宋体" w:hAnsi="宋体" w:hint="eastAsia"/>
              </w:rPr>
              <w:t>投资目标</w:t>
            </w:r>
          </w:p>
        </w:tc>
        <w:tc>
          <w:tcPr>
            <w:tcW w:w="4614" w:type="dxa"/>
            <w:gridSpan w:val="2"/>
            <w:vAlign w:val="center"/>
          </w:tcPr>
          <w:p w:rsidR="00B401DC" w:rsidRDefault="003610A8" w:rsidP="007B620C">
            <w:pPr>
              <w:jc w:val="left"/>
              <w:rPr>
                <w:rFonts w:ascii="宋体" w:hAnsi="宋体"/>
              </w:rPr>
            </w:pPr>
            <w:r>
              <w:rPr>
                <w:rFonts w:ascii="宋体" w:hAnsi="宋体" w:hint="eastAsia"/>
              </w:rPr>
              <w:t>在严格控制投资风险的前提下，追求超过当期业绩比较基准的投资收益，力争基金资产的长期、稳健、持续增值。</w:t>
            </w:r>
          </w:p>
        </w:tc>
      </w:tr>
      <w:tr w:rsidR="00B401DC" w:rsidTr="003610A8">
        <w:tc>
          <w:tcPr>
            <w:tcW w:w="4221" w:type="dxa"/>
            <w:vAlign w:val="center"/>
          </w:tcPr>
          <w:p w:rsidR="00B401DC" w:rsidRDefault="00B401DC" w:rsidP="007B620C">
            <w:pPr>
              <w:jc w:val="left"/>
              <w:rPr>
                <w:rFonts w:ascii="宋体" w:hAnsi="宋体"/>
              </w:rPr>
            </w:pPr>
            <w:r>
              <w:rPr>
                <w:rFonts w:ascii="宋体" w:hAnsi="宋体" w:hint="eastAsia"/>
              </w:rPr>
              <w:t>投资策略</w:t>
            </w:r>
          </w:p>
        </w:tc>
        <w:tc>
          <w:tcPr>
            <w:tcW w:w="4614" w:type="dxa"/>
            <w:gridSpan w:val="2"/>
            <w:vAlign w:val="center"/>
          </w:tcPr>
          <w:p w:rsidR="00B401DC" w:rsidRDefault="003610A8" w:rsidP="007B620C">
            <w:pPr>
              <w:jc w:val="left"/>
              <w:rPr>
                <w:rFonts w:ascii="宋体" w:hAnsi="宋体"/>
              </w:rPr>
            </w:pPr>
            <w:r>
              <w:rPr>
                <w:rFonts w:ascii="宋体" w:hAnsi="宋体" w:hint="eastAsia"/>
              </w:rPr>
              <w:t>本基金在封闭期与开放期采取不同的投资策略。封闭期投资策略主要是：资产配置策略、利率预期策略、信用债券投资策略、收益率利差策略、属类配置策略、个券选择策略、可转换债券的投资策略、中小企业私募债券投资策略以及资产支持证券的投资策略等。开放期投资策略为：开放期内，本基金为保持较高的组合流动性，方便投资人安排投资，在遵守本基金有关投资限制与投资比例的前提下，将主要投资于高流动性的投资品种，防范流动性风险，满足开放期流动性的需求。</w:t>
            </w:r>
          </w:p>
        </w:tc>
      </w:tr>
      <w:tr w:rsidR="00B401DC" w:rsidTr="003610A8">
        <w:tc>
          <w:tcPr>
            <w:tcW w:w="4221" w:type="dxa"/>
            <w:vAlign w:val="center"/>
          </w:tcPr>
          <w:p w:rsidR="00B401DC" w:rsidRDefault="00B401DC" w:rsidP="007B620C">
            <w:pPr>
              <w:jc w:val="left"/>
              <w:rPr>
                <w:rFonts w:ascii="宋体" w:hAnsi="宋体"/>
              </w:rPr>
            </w:pPr>
            <w:r>
              <w:rPr>
                <w:rFonts w:ascii="宋体" w:hAnsi="宋体" w:hint="eastAsia"/>
              </w:rPr>
              <w:t>业绩比较基准</w:t>
            </w:r>
          </w:p>
        </w:tc>
        <w:tc>
          <w:tcPr>
            <w:tcW w:w="4614" w:type="dxa"/>
            <w:gridSpan w:val="2"/>
            <w:vAlign w:val="center"/>
          </w:tcPr>
          <w:p w:rsidR="00B401DC" w:rsidRDefault="003610A8" w:rsidP="007B620C">
            <w:pPr>
              <w:jc w:val="left"/>
              <w:rPr>
                <w:rFonts w:ascii="宋体" w:hAnsi="宋体"/>
              </w:rPr>
            </w:pPr>
            <w:r>
              <w:rPr>
                <w:rFonts w:ascii="宋体" w:hAnsi="宋体" w:hint="eastAsia"/>
              </w:rPr>
              <w:t>中债综合全价指数收益率×</w:t>
            </w:r>
            <w:r>
              <w:rPr>
                <w:rFonts w:ascii="宋体" w:hAnsi="宋体"/>
              </w:rPr>
              <w:t>80%+一年期银行定期存款利率（税后）×20%</w:t>
            </w:r>
          </w:p>
        </w:tc>
      </w:tr>
      <w:tr w:rsidR="00B401DC" w:rsidTr="003610A8">
        <w:tc>
          <w:tcPr>
            <w:tcW w:w="4221" w:type="dxa"/>
            <w:vAlign w:val="center"/>
          </w:tcPr>
          <w:p w:rsidR="00B401DC" w:rsidRDefault="00B401DC" w:rsidP="007B620C">
            <w:pPr>
              <w:jc w:val="left"/>
              <w:rPr>
                <w:rFonts w:ascii="宋体" w:hAnsi="宋体"/>
              </w:rPr>
            </w:pPr>
            <w:r>
              <w:rPr>
                <w:rFonts w:ascii="宋体" w:hAnsi="宋体" w:hint="eastAsia"/>
              </w:rPr>
              <w:t>风险收益特征</w:t>
            </w:r>
          </w:p>
        </w:tc>
        <w:tc>
          <w:tcPr>
            <w:tcW w:w="4614" w:type="dxa"/>
            <w:gridSpan w:val="2"/>
            <w:vAlign w:val="center"/>
          </w:tcPr>
          <w:p w:rsidR="00B401DC" w:rsidRDefault="003610A8" w:rsidP="007B620C">
            <w:pPr>
              <w:jc w:val="left"/>
              <w:rPr>
                <w:rFonts w:ascii="宋体" w:hAnsi="宋体"/>
              </w:rPr>
            </w:pPr>
            <w:r>
              <w:rPr>
                <w:rFonts w:ascii="宋体" w:hAnsi="宋体" w:hint="eastAsia"/>
              </w:rPr>
              <w:t>本基金为债券型基金，属于证券投资基金中的较低风险品种，其预期风险与预期收益高于货币市场基金，低于混合型基金和股票型基金。</w:t>
            </w:r>
          </w:p>
        </w:tc>
      </w:tr>
      <w:tr w:rsidR="00B401DC" w:rsidTr="003610A8">
        <w:tc>
          <w:tcPr>
            <w:tcW w:w="4221" w:type="dxa"/>
            <w:vAlign w:val="center"/>
          </w:tcPr>
          <w:p w:rsidR="00B401DC" w:rsidRDefault="00B401DC" w:rsidP="007B620C">
            <w:pPr>
              <w:jc w:val="left"/>
              <w:rPr>
                <w:rFonts w:ascii="宋体" w:hAnsi="宋体"/>
              </w:rPr>
            </w:pPr>
            <w:r>
              <w:rPr>
                <w:rFonts w:ascii="宋体" w:hAnsi="宋体" w:hint="eastAsia"/>
              </w:rPr>
              <w:lastRenderedPageBreak/>
              <w:t>基金管理人</w:t>
            </w:r>
          </w:p>
        </w:tc>
        <w:tc>
          <w:tcPr>
            <w:tcW w:w="4614" w:type="dxa"/>
            <w:gridSpan w:val="2"/>
            <w:vAlign w:val="center"/>
          </w:tcPr>
          <w:p w:rsidR="00B401DC" w:rsidRDefault="003610A8" w:rsidP="007B620C">
            <w:pPr>
              <w:jc w:val="left"/>
              <w:rPr>
                <w:rFonts w:ascii="宋体" w:hAnsi="宋体"/>
              </w:rPr>
            </w:pPr>
            <w:r>
              <w:rPr>
                <w:rFonts w:ascii="宋体" w:hAnsi="宋体" w:hint="eastAsia"/>
              </w:rPr>
              <w:t>德邦基金管理有限公司</w:t>
            </w:r>
          </w:p>
        </w:tc>
      </w:tr>
      <w:tr w:rsidR="00B401DC" w:rsidTr="003610A8">
        <w:tc>
          <w:tcPr>
            <w:tcW w:w="4221" w:type="dxa"/>
            <w:vAlign w:val="center"/>
          </w:tcPr>
          <w:p w:rsidR="00B401DC" w:rsidRDefault="00B401DC" w:rsidP="007B620C">
            <w:pPr>
              <w:jc w:val="left"/>
              <w:rPr>
                <w:rFonts w:ascii="宋体" w:hAnsi="宋体"/>
              </w:rPr>
            </w:pPr>
            <w:r>
              <w:rPr>
                <w:rFonts w:ascii="宋体" w:hAnsi="宋体" w:hint="eastAsia"/>
              </w:rPr>
              <w:t>基金托管人</w:t>
            </w:r>
          </w:p>
        </w:tc>
        <w:tc>
          <w:tcPr>
            <w:tcW w:w="4614" w:type="dxa"/>
            <w:gridSpan w:val="2"/>
            <w:vAlign w:val="center"/>
          </w:tcPr>
          <w:p w:rsidR="00B401DC" w:rsidRDefault="003610A8" w:rsidP="007B620C">
            <w:pPr>
              <w:jc w:val="left"/>
              <w:rPr>
                <w:rFonts w:ascii="宋体" w:hAnsi="宋体"/>
              </w:rPr>
            </w:pPr>
            <w:r>
              <w:rPr>
                <w:rFonts w:ascii="宋体" w:hAnsi="宋体" w:hint="eastAsia"/>
              </w:rPr>
              <w:t>中国民生银行股份有限公司</w:t>
            </w:r>
          </w:p>
        </w:tc>
      </w:tr>
      <w:tr w:rsidR="00B401DC" w:rsidTr="003610A8">
        <w:tc>
          <w:tcPr>
            <w:tcW w:w="4221" w:type="dxa"/>
            <w:vAlign w:val="center"/>
          </w:tcPr>
          <w:p w:rsidR="00B401DC" w:rsidRDefault="00B401DC" w:rsidP="007B620C">
            <w:pPr>
              <w:jc w:val="left"/>
              <w:rPr>
                <w:rFonts w:ascii="宋体" w:hAnsi="宋体"/>
              </w:rPr>
            </w:pPr>
            <w:r>
              <w:rPr>
                <w:rFonts w:ascii="宋体" w:hAnsi="宋体" w:hint="eastAsia"/>
              </w:rPr>
              <w:t>下属分级基金的基金简称</w:t>
            </w:r>
          </w:p>
        </w:tc>
        <w:tc>
          <w:tcPr>
            <w:tcW w:w="2409" w:type="dxa"/>
            <w:vAlign w:val="center"/>
          </w:tcPr>
          <w:p w:rsidR="00B401DC" w:rsidRDefault="003610A8" w:rsidP="007B620C">
            <w:pPr>
              <w:jc w:val="left"/>
              <w:rPr>
                <w:rFonts w:ascii="宋体" w:hAnsi="宋体"/>
              </w:rPr>
            </w:pPr>
            <w:r>
              <w:rPr>
                <w:rFonts w:ascii="宋体" w:hAnsi="宋体" w:hint="eastAsia"/>
              </w:rPr>
              <w:t>德邦德景一年定开债</w:t>
            </w:r>
            <w:r>
              <w:rPr>
                <w:rFonts w:ascii="宋体" w:hAnsi="宋体"/>
              </w:rPr>
              <w:t>A</w:t>
            </w:r>
          </w:p>
        </w:tc>
        <w:tc>
          <w:tcPr>
            <w:tcW w:w="2205" w:type="dxa"/>
            <w:vAlign w:val="center"/>
          </w:tcPr>
          <w:p w:rsidR="00B401DC" w:rsidRDefault="003610A8" w:rsidP="007B620C">
            <w:pPr>
              <w:jc w:val="left"/>
              <w:rPr>
                <w:rFonts w:ascii="宋体" w:hAnsi="宋体"/>
              </w:rPr>
            </w:pPr>
            <w:r>
              <w:rPr>
                <w:rFonts w:ascii="宋体" w:hAnsi="宋体" w:hint="eastAsia"/>
              </w:rPr>
              <w:t>德邦德景一年定开债</w:t>
            </w:r>
            <w:r>
              <w:rPr>
                <w:rFonts w:ascii="宋体" w:hAnsi="宋体"/>
              </w:rPr>
              <w:t>C</w:t>
            </w:r>
          </w:p>
        </w:tc>
      </w:tr>
      <w:tr w:rsidR="00B401DC" w:rsidTr="003610A8">
        <w:tc>
          <w:tcPr>
            <w:tcW w:w="4221" w:type="dxa"/>
            <w:vAlign w:val="center"/>
          </w:tcPr>
          <w:p w:rsidR="00B401DC" w:rsidRDefault="00B401DC" w:rsidP="007B620C">
            <w:pPr>
              <w:jc w:val="left"/>
              <w:rPr>
                <w:rFonts w:ascii="宋体" w:hAnsi="宋体"/>
              </w:rPr>
            </w:pPr>
            <w:r>
              <w:rPr>
                <w:rFonts w:ascii="宋体" w:hAnsi="宋体" w:hint="eastAsia"/>
              </w:rPr>
              <w:t>下属分级基金的交易代码</w:t>
            </w:r>
          </w:p>
        </w:tc>
        <w:tc>
          <w:tcPr>
            <w:tcW w:w="2409" w:type="dxa"/>
            <w:vAlign w:val="center"/>
          </w:tcPr>
          <w:p w:rsidR="00B401DC" w:rsidRDefault="003610A8" w:rsidP="007B620C">
            <w:pPr>
              <w:jc w:val="left"/>
              <w:rPr>
                <w:rFonts w:ascii="宋体" w:hAnsi="宋体"/>
              </w:rPr>
            </w:pPr>
            <w:r>
              <w:rPr>
                <w:rFonts w:ascii="宋体" w:hAnsi="宋体"/>
              </w:rPr>
              <w:t>003469</w:t>
            </w:r>
          </w:p>
        </w:tc>
        <w:tc>
          <w:tcPr>
            <w:tcW w:w="2205" w:type="dxa"/>
            <w:vAlign w:val="center"/>
          </w:tcPr>
          <w:p w:rsidR="00B401DC" w:rsidRDefault="003610A8" w:rsidP="007B620C">
            <w:pPr>
              <w:jc w:val="left"/>
              <w:rPr>
                <w:rFonts w:ascii="宋体" w:hAnsi="宋体"/>
              </w:rPr>
            </w:pPr>
            <w:r>
              <w:rPr>
                <w:rFonts w:ascii="宋体" w:hAnsi="宋体"/>
              </w:rPr>
              <w:t>003470</w:t>
            </w:r>
          </w:p>
        </w:tc>
      </w:tr>
      <w:tr w:rsidR="00B401DC" w:rsidTr="003610A8">
        <w:tc>
          <w:tcPr>
            <w:tcW w:w="4221" w:type="dxa"/>
            <w:vAlign w:val="center"/>
          </w:tcPr>
          <w:p w:rsidR="00B401DC" w:rsidRDefault="00B401DC" w:rsidP="007B620C">
            <w:pPr>
              <w:jc w:val="left"/>
              <w:rPr>
                <w:rFonts w:ascii="宋体" w:hAnsi="宋体"/>
              </w:rPr>
            </w:pPr>
            <w:r>
              <w:rPr>
                <w:rFonts w:ascii="宋体" w:hAnsi="宋体" w:hint="eastAsia"/>
              </w:rPr>
              <w:t>报告期末下属分级基金的份额总额</w:t>
            </w:r>
          </w:p>
        </w:tc>
        <w:tc>
          <w:tcPr>
            <w:tcW w:w="2409" w:type="dxa"/>
            <w:vAlign w:val="center"/>
          </w:tcPr>
          <w:p w:rsidR="00B401DC" w:rsidRDefault="003610A8" w:rsidP="007B620C">
            <w:pPr>
              <w:jc w:val="left"/>
              <w:rPr>
                <w:rFonts w:ascii="宋体" w:hAnsi="宋体"/>
              </w:rPr>
            </w:pPr>
            <w:r>
              <w:rPr>
                <w:rFonts w:ascii="宋体" w:hAnsi="宋体"/>
              </w:rPr>
              <w:t>5,788,758.47份</w:t>
            </w:r>
          </w:p>
        </w:tc>
        <w:tc>
          <w:tcPr>
            <w:tcW w:w="2205" w:type="dxa"/>
            <w:vAlign w:val="center"/>
          </w:tcPr>
          <w:p w:rsidR="00B401DC" w:rsidRDefault="003610A8" w:rsidP="007B620C">
            <w:pPr>
              <w:jc w:val="left"/>
              <w:rPr>
                <w:rFonts w:ascii="宋体" w:hAnsi="宋体"/>
              </w:rPr>
            </w:pPr>
            <w:r>
              <w:rPr>
                <w:rFonts w:ascii="宋体" w:hAnsi="宋体"/>
              </w:rPr>
              <w:t>1,503,616.40份</w:t>
            </w:r>
          </w:p>
        </w:tc>
      </w:tr>
    </w:tbl>
    <w:bookmarkEnd w:id="3"/>
    <w:p w:rsidR="00972EC6" w:rsidRDefault="003610A8" w:rsidP="00972EC6">
      <w:pPr>
        <w:spacing w:line="360" w:lineRule="auto"/>
        <w:jc w:val="left"/>
        <w:rPr>
          <w:rFonts w:ascii="宋体" w:hAnsi="宋体"/>
        </w:rPr>
      </w:pPr>
      <w:r>
        <w:rPr>
          <w:rFonts w:ascii="宋体" w:hAnsi="宋体"/>
        </w:rPr>
        <w:t xml:space="preserve"> </w:t>
      </w:r>
      <w:r w:rsidR="00B401DC">
        <w:rPr>
          <w:rFonts w:ascii="宋体" w:hAnsi="宋体" w:hint="eastAsia"/>
        </w:rPr>
        <w:t xml:space="preserve"> </w:t>
      </w:r>
      <w:bookmarkEnd w:id="1"/>
      <w:bookmarkEnd w:id="2"/>
    </w:p>
    <w:p w:rsidR="0073348C" w:rsidRPr="00FD58E3" w:rsidRDefault="00B401DC" w:rsidP="00D05ABB">
      <w:pPr>
        <w:pStyle w:val="XBRLTitle1"/>
        <w:spacing w:beforeLines="50" w:afterLines="50" w:line="800" w:lineRule="exact"/>
        <w:ind w:left="0" w:firstLine="0"/>
      </w:pPr>
      <w:r>
        <w:rPr>
          <w:rFonts w:hint="eastAsia"/>
        </w:rPr>
        <w:t>主要财务指标和基金净值表现</w:t>
      </w:r>
    </w:p>
    <w:p w:rsidR="00B401DC" w:rsidRPr="000E67B0" w:rsidRDefault="00B401DC" w:rsidP="00D05ABB">
      <w:pPr>
        <w:pStyle w:val="XBRLTitle2"/>
        <w:spacing w:beforeLines="50" w:afterLines="50" w:line="800" w:lineRule="exact"/>
      </w:pPr>
      <w:r w:rsidRPr="000E67B0">
        <w:t>主要财务指标</w:t>
      </w:r>
    </w:p>
    <w:p w:rsidR="00B401DC" w:rsidRDefault="00B401DC">
      <w:pPr>
        <w:jc w:val="right"/>
        <w:rPr>
          <w:rFonts w:ascii="宋体" w:hAnsi="宋体"/>
        </w:rPr>
      </w:pPr>
      <w:r>
        <w:rPr>
          <w:rFonts w:ascii="宋体" w:hAnsi="宋体" w:hint="eastAsia"/>
        </w:rPr>
        <w:t>单位：人民币元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22"/>
        <w:gridCol w:w="2910"/>
        <w:gridCol w:w="2520"/>
      </w:tblGrid>
      <w:tr w:rsidR="00B401DC" w:rsidTr="003610A8">
        <w:tc>
          <w:tcPr>
            <w:tcW w:w="3522" w:type="dxa"/>
            <w:shd w:val="clear" w:color="auto" w:fill="D9D9D9"/>
            <w:vAlign w:val="center"/>
          </w:tcPr>
          <w:p w:rsidR="00B401DC" w:rsidRDefault="00B401DC" w:rsidP="007B620C">
            <w:pPr>
              <w:jc w:val="center"/>
              <w:rPr>
                <w:rFonts w:ascii="宋体" w:hAnsi="宋体"/>
              </w:rPr>
            </w:pPr>
            <w:r>
              <w:rPr>
                <w:rFonts w:ascii="宋体" w:hAnsi="宋体" w:hint="eastAsia"/>
              </w:rPr>
              <w:t>主要财务指标</w:t>
            </w:r>
          </w:p>
        </w:tc>
        <w:tc>
          <w:tcPr>
            <w:tcW w:w="5430" w:type="dxa"/>
            <w:gridSpan w:val="2"/>
            <w:shd w:val="clear" w:color="auto" w:fill="D9D9D9"/>
            <w:vAlign w:val="center"/>
          </w:tcPr>
          <w:p w:rsidR="00B401DC" w:rsidRDefault="00B401DC" w:rsidP="007B620C">
            <w:pPr>
              <w:jc w:val="center"/>
              <w:rPr>
                <w:rFonts w:ascii="宋体" w:hAnsi="宋体"/>
              </w:rPr>
            </w:pPr>
            <w:r>
              <w:rPr>
                <w:rFonts w:ascii="方正仿宋简体" w:hAnsi="宋体" w:hint="eastAsia"/>
                <w:color w:val="000000"/>
                <w:kern w:val="0"/>
              </w:rPr>
              <w:t>报告期（</w:t>
            </w:r>
            <w:r>
              <w:rPr>
                <w:rFonts w:ascii="方正仿宋简体" w:hAnsi="宋体" w:hint="eastAsia"/>
                <w:color w:val="000000"/>
                <w:kern w:val="0"/>
              </w:rPr>
              <w:t xml:space="preserve"> </w:t>
            </w:r>
            <w:r w:rsidR="003610A8">
              <w:rPr>
                <w:rFonts w:ascii="宋体" w:hAnsi="宋体"/>
              </w:rPr>
              <w:t>2017年10月1日</w:t>
            </w:r>
            <w:r>
              <w:rPr>
                <w:rFonts w:hint="eastAsia"/>
              </w:rPr>
              <w:t xml:space="preserve"> </w:t>
            </w:r>
            <w:r>
              <w:rPr>
                <w:rFonts w:hint="eastAsia"/>
              </w:rPr>
              <w:t>－</w:t>
            </w:r>
            <w:r>
              <w:rPr>
                <w:rFonts w:hint="eastAsia"/>
              </w:rPr>
              <w:t xml:space="preserve"> </w:t>
            </w:r>
            <w:r w:rsidR="003610A8">
              <w:rPr>
                <w:rFonts w:ascii="宋体" w:hAnsi="宋体"/>
              </w:rPr>
              <w:t>2017年12月31日</w:t>
            </w:r>
            <w:r>
              <w:rPr>
                <w:rFonts w:ascii="宋体" w:hAnsi="宋体" w:hint="eastAsia"/>
              </w:rPr>
              <w:t xml:space="preserve"> </w:t>
            </w:r>
            <w:r>
              <w:rPr>
                <w:rFonts w:ascii="方正仿宋简体" w:hAnsi="宋体" w:hint="eastAsia"/>
                <w:color w:val="000000"/>
                <w:kern w:val="0"/>
              </w:rPr>
              <w:t>）</w:t>
            </w:r>
          </w:p>
        </w:tc>
      </w:tr>
      <w:tr w:rsidR="00B401DC" w:rsidTr="003610A8">
        <w:tc>
          <w:tcPr>
            <w:tcW w:w="3522" w:type="dxa"/>
            <w:vAlign w:val="center"/>
          </w:tcPr>
          <w:p w:rsidR="00B401DC" w:rsidRPr="00B21B5D" w:rsidRDefault="00B401DC" w:rsidP="007B620C">
            <w:pPr>
              <w:jc w:val="center"/>
              <w:rPr>
                <w:rFonts w:ascii="宋体" w:hAnsi="宋体"/>
              </w:rPr>
            </w:pPr>
          </w:p>
        </w:tc>
        <w:tc>
          <w:tcPr>
            <w:tcW w:w="2910" w:type="dxa"/>
            <w:vAlign w:val="center"/>
          </w:tcPr>
          <w:p w:rsidR="00B401DC" w:rsidRDefault="003610A8" w:rsidP="007B620C">
            <w:pPr>
              <w:jc w:val="right"/>
              <w:rPr>
                <w:rFonts w:ascii="宋体" w:hAnsi="宋体"/>
              </w:rPr>
            </w:pPr>
            <w:r>
              <w:rPr>
                <w:rFonts w:ascii="宋体" w:hAnsi="宋体" w:hint="eastAsia"/>
              </w:rPr>
              <w:t>德邦德景一年定开债</w:t>
            </w:r>
            <w:r>
              <w:rPr>
                <w:rFonts w:ascii="宋体" w:hAnsi="宋体"/>
              </w:rPr>
              <w:t>A</w:t>
            </w:r>
          </w:p>
        </w:tc>
        <w:tc>
          <w:tcPr>
            <w:tcW w:w="2520" w:type="dxa"/>
            <w:vAlign w:val="center"/>
          </w:tcPr>
          <w:p w:rsidR="00B401DC" w:rsidRDefault="003610A8" w:rsidP="007B620C">
            <w:pPr>
              <w:jc w:val="right"/>
              <w:rPr>
                <w:rFonts w:ascii="宋体" w:hAnsi="宋体"/>
              </w:rPr>
            </w:pPr>
            <w:r>
              <w:rPr>
                <w:rFonts w:ascii="宋体" w:hAnsi="宋体" w:hint="eastAsia"/>
              </w:rPr>
              <w:t>德邦德景一年定开债</w:t>
            </w:r>
            <w:r>
              <w:rPr>
                <w:rFonts w:ascii="宋体" w:hAnsi="宋体"/>
              </w:rPr>
              <w:t>C</w:t>
            </w:r>
          </w:p>
        </w:tc>
      </w:tr>
      <w:tr w:rsidR="00B401DC" w:rsidTr="003610A8">
        <w:tc>
          <w:tcPr>
            <w:tcW w:w="3522" w:type="dxa"/>
            <w:vAlign w:val="center"/>
          </w:tcPr>
          <w:p w:rsidR="00B401DC" w:rsidRPr="00B21B5D" w:rsidRDefault="00B401DC" w:rsidP="007B620C">
            <w:pPr>
              <w:jc w:val="left"/>
              <w:rPr>
                <w:rFonts w:ascii="宋体" w:hAnsi="宋体"/>
              </w:rPr>
            </w:pPr>
            <w:r w:rsidRPr="00B21B5D">
              <w:rPr>
                <w:rFonts w:ascii="宋体" w:hAnsi="宋体" w:hint="eastAsia"/>
              </w:rPr>
              <w:t>1</w:t>
            </w:r>
            <w:r w:rsidRPr="00B21B5D">
              <w:rPr>
                <w:rFonts w:ascii="宋体" w:hAnsi="宋体"/>
              </w:rPr>
              <w:t>．</w:t>
            </w:r>
            <w:r w:rsidRPr="00B21B5D">
              <w:rPr>
                <w:rFonts w:ascii="宋体" w:hAnsi="宋体" w:hint="eastAsia"/>
              </w:rPr>
              <w:t>本期已实现收益</w:t>
            </w:r>
          </w:p>
        </w:tc>
        <w:tc>
          <w:tcPr>
            <w:tcW w:w="2910" w:type="dxa"/>
            <w:vAlign w:val="center"/>
          </w:tcPr>
          <w:p w:rsidR="00B401DC" w:rsidRDefault="003610A8" w:rsidP="007B620C">
            <w:pPr>
              <w:jc w:val="right"/>
              <w:rPr>
                <w:rFonts w:ascii="宋体" w:hAnsi="宋体"/>
              </w:rPr>
            </w:pPr>
            <w:r>
              <w:rPr>
                <w:rFonts w:ascii="宋体" w:hAnsi="宋体"/>
              </w:rPr>
              <w:t>-9,477,889.54</w:t>
            </w:r>
          </w:p>
        </w:tc>
        <w:tc>
          <w:tcPr>
            <w:tcW w:w="2520" w:type="dxa"/>
            <w:vAlign w:val="center"/>
          </w:tcPr>
          <w:p w:rsidR="00B401DC" w:rsidRDefault="003610A8" w:rsidP="007B620C">
            <w:pPr>
              <w:jc w:val="right"/>
              <w:rPr>
                <w:rFonts w:ascii="宋体" w:hAnsi="宋体"/>
              </w:rPr>
            </w:pPr>
            <w:r>
              <w:rPr>
                <w:rFonts w:ascii="宋体" w:hAnsi="宋体"/>
              </w:rPr>
              <w:t>-2,996,942.42</w:t>
            </w:r>
          </w:p>
        </w:tc>
      </w:tr>
      <w:tr w:rsidR="00B401DC" w:rsidTr="003610A8">
        <w:tc>
          <w:tcPr>
            <w:tcW w:w="3522" w:type="dxa"/>
            <w:vAlign w:val="center"/>
          </w:tcPr>
          <w:p w:rsidR="00B401DC" w:rsidRPr="00B21B5D" w:rsidRDefault="00B401DC" w:rsidP="007B620C">
            <w:pPr>
              <w:jc w:val="left"/>
              <w:rPr>
                <w:rFonts w:ascii="宋体" w:hAnsi="宋体"/>
              </w:rPr>
            </w:pPr>
            <w:r w:rsidRPr="00B21B5D">
              <w:rPr>
                <w:rFonts w:ascii="宋体" w:hAnsi="宋体" w:hint="eastAsia"/>
              </w:rPr>
              <w:t>2</w:t>
            </w:r>
            <w:r w:rsidRPr="00B21B5D">
              <w:rPr>
                <w:rFonts w:ascii="宋体" w:hAnsi="宋体"/>
              </w:rPr>
              <w:t>．本期利润</w:t>
            </w:r>
          </w:p>
        </w:tc>
        <w:tc>
          <w:tcPr>
            <w:tcW w:w="2910" w:type="dxa"/>
            <w:vAlign w:val="center"/>
          </w:tcPr>
          <w:p w:rsidR="00B401DC" w:rsidRDefault="003610A8" w:rsidP="007B620C">
            <w:pPr>
              <w:jc w:val="right"/>
              <w:rPr>
                <w:rFonts w:ascii="宋体" w:hAnsi="宋体"/>
              </w:rPr>
            </w:pPr>
            <w:r>
              <w:rPr>
                <w:rFonts w:ascii="宋体" w:hAnsi="宋体"/>
              </w:rPr>
              <w:t>-1,227,299.70</w:t>
            </w:r>
          </w:p>
        </w:tc>
        <w:tc>
          <w:tcPr>
            <w:tcW w:w="2520" w:type="dxa"/>
            <w:vAlign w:val="center"/>
          </w:tcPr>
          <w:p w:rsidR="00B401DC" w:rsidRDefault="003610A8" w:rsidP="007B620C">
            <w:pPr>
              <w:jc w:val="right"/>
              <w:rPr>
                <w:rFonts w:ascii="宋体" w:hAnsi="宋体"/>
              </w:rPr>
            </w:pPr>
            <w:r>
              <w:rPr>
                <w:rFonts w:ascii="宋体" w:hAnsi="宋体"/>
              </w:rPr>
              <w:t>-479,015.05</w:t>
            </w:r>
          </w:p>
        </w:tc>
      </w:tr>
      <w:tr w:rsidR="00B401DC" w:rsidTr="003610A8">
        <w:tc>
          <w:tcPr>
            <w:tcW w:w="3522" w:type="dxa"/>
            <w:vAlign w:val="center"/>
          </w:tcPr>
          <w:p w:rsidR="00B401DC" w:rsidRPr="00B21B5D" w:rsidRDefault="00B401DC" w:rsidP="007B620C">
            <w:pPr>
              <w:jc w:val="left"/>
              <w:rPr>
                <w:rFonts w:ascii="宋体" w:hAnsi="宋体"/>
              </w:rPr>
            </w:pPr>
            <w:r w:rsidRPr="00B21B5D">
              <w:rPr>
                <w:rFonts w:ascii="宋体" w:hAnsi="宋体"/>
              </w:rPr>
              <w:t>3．加权平均基金份额本期利润</w:t>
            </w:r>
          </w:p>
        </w:tc>
        <w:tc>
          <w:tcPr>
            <w:tcW w:w="2910" w:type="dxa"/>
            <w:vAlign w:val="center"/>
          </w:tcPr>
          <w:p w:rsidR="00B401DC" w:rsidRDefault="003610A8" w:rsidP="007B620C">
            <w:pPr>
              <w:jc w:val="right"/>
              <w:rPr>
                <w:rFonts w:ascii="宋体" w:hAnsi="宋体"/>
              </w:rPr>
            </w:pPr>
            <w:r>
              <w:rPr>
                <w:rFonts w:ascii="宋体" w:hAnsi="宋体"/>
              </w:rPr>
              <w:t>-0.0025</w:t>
            </w:r>
          </w:p>
        </w:tc>
        <w:tc>
          <w:tcPr>
            <w:tcW w:w="2520" w:type="dxa"/>
            <w:vAlign w:val="center"/>
          </w:tcPr>
          <w:p w:rsidR="00B401DC" w:rsidRDefault="003610A8" w:rsidP="007B620C">
            <w:pPr>
              <w:jc w:val="right"/>
              <w:rPr>
                <w:rFonts w:ascii="宋体" w:hAnsi="宋体"/>
              </w:rPr>
            </w:pPr>
            <w:r>
              <w:rPr>
                <w:rFonts w:ascii="宋体" w:hAnsi="宋体"/>
              </w:rPr>
              <w:t>-0.0032</w:t>
            </w:r>
          </w:p>
        </w:tc>
      </w:tr>
      <w:tr w:rsidR="00B401DC" w:rsidTr="003610A8">
        <w:tc>
          <w:tcPr>
            <w:tcW w:w="3522" w:type="dxa"/>
            <w:vAlign w:val="center"/>
          </w:tcPr>
          <w:p w:rsidR="00B401DC" w:rsidRPr="00B21B5D" w:rsidRDefault="00B401DC" w:rsidP="007B620C">
            <w:pPr>
              <w:jc w:val="left"/>
              <w:rPr>
                <w:rFonts w:ascii="宋体" w:hAnsi="宋体"/>
              </w:rPr>
            </w:pPr>
            <w:r w:rsidRPr="00B21B5D">
              <w:rPr>
                <w:rFonts w:ascii="宋体" w:hAnsi="宋体"/>
              </w:rPr>
              <w:t>4．期末基金资产净值</w:t>
            </w:r>
          </w:p>
        </w:tc>
        <w:tc>
          <w:tcPr>
            <w:tcW w:w="2910" w:type="dxa"/>
            <w:vAlign w:val="center"/>
          </w:tcPr>
          <w:p w:rsidR="00B401DC" w:rsidRDefault="003610A8" w:rsidP="007B620C">
            <w:pPr>
              <w:jc w:val="right"/>
              <w:rPr>
                <w:rFonts w:ascii="宋体" w:hAnsi="宋体"/>
              </w:rPr>
            </w:pPr>
            <w:r>
              <w:rPr>
                <w:rFonts w:ascii="宋体" w:hAnsi="宋体"/>
              </w:rPr>
              <w:t>5,853,042.38</w:t>
            </w:r>
          </w:p>
        </w:tc>
        <w:tc>
          <w:tcPr>
            <w:tcW w:w="2520" w:type="dxa"/>
            <w:vAlign w:val="center"/>
          </w:tcPr>
          <w:p w:rsidR="00B401DC" w:rsidRDefault="003610A8" w:rsidP="007B620C">
            <w:pPr>
              <w:jc w:val="right"/>
              <w:rPr>
                <w:rFonts w:ascii="宋体" w:hAnsi="宋体"/>
              </w:rPr>
            </w:pPr>
            <w:r>
              <w:rPr>
                <w:rFonts w:ascii="宋体" w:hAnsi="宋体"/>
              </w:rPr>
              <w:t>1,513,752.15</w:t>
            </w:r>
          </w:p>
        </w:tc>
      </w:tr>
      <w:tr w:rsidR="00B401DC" w:rsidTr="003610A8">
        <w:tc>
          <w:tcPr>
            <w:tcW w:w="3522" w:type="dxa"/>
            <w:vAlign w:val="center"/>
          </w:tcPr>
          <w:p w:rsidR="00B401DC" w:rsidRPr="00B21B5D" w:rsidRDefault="00B401DC" w:rsidP="007B620C">
            <w:pPr>
              <w:jc w:val="left"/>
              <w:rPr>
                <w:rFonts w:ascii="宋体" w:hAnsi="宋体"/>
              </w:rPr>
            </w:pPr>
            <w:r w:rsidRPr="00B21B5D">
              <w:rPr>
                <w:rFonts w:ascii="宋体" w:hAnsi="宋体"/>
              </w:rPr>
              <w:t>5．期末基金份额净值</w:t>
            </w:r>
          </w:p>
        </w:tc>
        <w:tc>
          <w:tcPr>
            <w:tcW w:w="2910" w:type="dxa"/>
            <w:vAlign w:val="center"/>
          </w:tcPr>
          <w:p w:rsidR="00B401DC" w:rsidRDefault="003610A8" w:rsidP="007B620C">
            <w:pPr>
              <w:jc w:val="right"/>
              <w:rPr>
                <w:rFonts w:ascii="宋体" w:hAnsi="宋体"/>
              </w:rPr>
            </w:pPr>
            <w:r>
              <w:rPr>
                <w:rFonts w:ascii="宋体" w:hAnsi="宋体"/>
              </w:rPr>
              <w:t>1.0111</w:t>
            </w:r>
          </w:p>
        </w:tc>
        <w:tc>
          <w:tcPr>
            <w:tcW w:w="2520" w:type="dxa"/>
            <w:vAlign w:val="center"/>
          </w:tcPr>
          <w:p w:rsidR="00B401DC" w:rsidRDefault="003610A8" w:rsidP="007B620C">
            <w:pPr>
              <w:jc w:val="right"/>
              <w:rPr>
                <w:rFonts w:ascii="宋体" w:hAnsi="宋体"/>
              </w:rPr>
            </w:pPr>
            <w:r>
              <w:rPr>
                <w:rFonts w:ascii="宋体" w:hAnsi="宋体"/>
              </w:rPr>
              <w:t>1.0067</w:t>
            </w:r>
          </w:p>
        </w:tc>
      </w:tr>
    </w:tbl>
    <w:p w:rsidR="003610A8" w:rsidRDefault="003610A8" w:rsidP="00127AFB">
      <w:pPr>
        <w:spacing w:line="360" w:lineRule="auto"/>
        <w:ind w:leftChars="-67" w:hangingChars="67" w:hanging="141"/>
        <w:jc w:val="left"/>
        <w:rPr>
          <w:rFonts w:ascii="宋体" w:hAnsi="宋体"/>
        </w:rPr>
      </w:pPr>
      <w:r>
        <w:rPr>
          <w:rFonts w:ascii="宋体" w:hAnsi="宋体" w:hint="eastAsia"/>
        </w:rPr>
        <w:t>注：</w:t>
      </w:r>
      <w:r>
        <w:rPr>
          <w:rFonts w:ascii="宋体" w:hAnsi="宋体"/>
        </w:rPr>
        <w:t>1、本期已实现收益指基金本期利息收入、投资收益、其他收入（不含公允价值变动收益）扣除相关费用后的余额，本期利润为本期已实现收益加上本期公允价值变动收益。</w:t>
      </w:r>
    </w:p>
    <w:p w:rsidR="00B401DC" w:rsidRDefault="003610A8" w:rsidP="00127AFB">
      <w:pPr>
        <w:spacing w:line="360" w:lineRule="auto"/>
        <w:ind w:leftChars="-67" w:hangingChars="67" w:hanging="141"/>
        <w:jc w:val="left"/>
        <w:rPr>
          <w:rFonts w:ascii="宋体" w:hAnsi="宋体"/>
        </w:rPr>
      </w:pPr>
      <w:r>
        <w:rPr>
          <w:rFonts w:ascii="宋体" w:hAnsi="宋体"/>
        </w:rPr>
        <w:t>2、上述基金业绩指标不包括基金份额持有人认购或交易基金的各项费用，计入费用后实际收益水平要低于所列数字。</w:t>
      </w:r>
    </w:p>
    <w:p w:rsidR="001C31F1" w:rsidRDefault="001C31F1" w:rsidP="001C31F1"/>
    <w:p w:rsidR="00B401DC" w:rsidRDefault="00B401DC" w:rsidP="000E67B0">
      <w:pPr>
        <w:pStyle w:val="XBRLTitle2"/>
      </w:pPr>
      <w:r w:rsidRPr="000E67B0">
        <w:t>基金净值表现</w:t>
      </w:r>
    </w:p>
    <w:p w:rsidR="000E67B0" w:rsidRPr="000E67B0" w:rsidRDefault="000E67B0" w:rsidP="000E67B0"/>
    <w:p w:rsidR="00B401DC" w:rsidRPr="000E67B0" w:rsidRDefault="00B401DC" w:rsidP="000E67B0">
      <w:pPr>
        <w:pStyle w:val="XBRLTitle3"/>
      </w:pPr>
      <w:r w:rsidRPr="000E67B0">
        <w:t>本报告期基金份额净值增长率及其与同期业绩比较基准收益率的比较</w:t>
      </w:r>
    </w:p>
    <w:p w:rsidR="00B401DC" w:rsidRPr="000E67B0" w:rsidRDefault="003610A8">
      <w:pPr>
        <w:jc w:val="center"/>
        <w:rPr>
          <w:rFonts w:ascii="宋体" w:hAnsi="宋体"/>
          <w:sz w:val="24"/>
          <w:szCs w:val="24"/>
        </w:rPr>
      </w:pPr>
      <w:r>
        <w:rPr>
          <w:rFonts w:ascii="宋体" w:hAnsi="宋体" w:hint="eastAsia"/>
          <w:szCs w:val="21"/>
        </w:rPr>
        <w:t>德邦德景一年定开债</w:t>
      </w:r>
      <w:r>
        <w:rPr>
          <w:rFonts w:ascii="宋体" w:hAnsi="宋体"/>
          <w:szCs w:val="21"/>
        </w:rPr>
        <w: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67"/>
        <w:gridCol w:w="1095"/>
        <w:gridCol w:w="1275"/>
        <w:gridCol w:w="1395"/>
        <w:gridCol w:w="1770"/>
        <w:gridCol w:w="1095"/>
        <w:gridCol w:w="1170"/>
      </w:tblGrid>
      <w:tr w:rsidR="00B401DC" w:rsidTr="003610A8">
        <w:tc>
          <w:tcPr>
            <w:tcW w:w="1167" w:type="dxa"/>
            <w:shd w:val="clear" w:color="auto" w:fill="D9D9D9"/>
            <w:vAlign w:val="center"/>
          </w:tcPr>
          <w:p w:rsidR="00B401DC" w:rsidRDefault="00B401DC" w:rsidP="007B620C">
            <w:pPr>
              <w:jc w:val="center"/>
              <w:rPr>
                <w:rFonts w:ascii="宋体" w:hAnsi="宋体"/>
              </w:rPr>
            </w:pPr>
            <w:bookmarkStart w:id="4" w:name="m30201a_tab" w:colFirst="0" w:colLast="7"/>
            <w:r>
              <w:rPr>
                <w:rFonts w:ascii="宋体" w:hAnsi="宋体" w:hint="eastAsia"/>
              </w:rPr>
              <w:t>阶段</w:t>
            </w:r>
          </w:p>
        </w:tc>
        <w:tc>
          <w:tcPr>
            <w:tcW w:w="1095" w:type="dxa"/>
            <w:shd w:val="clear" w:color="auto" w:fill="D9D9D9"/>
            <w:vAlign w:val="center"/>
          </w:tcPr>
          <w:p w:rsidR="00B401DC" w:rsidRDefault="00B401DC" w:rsidP="007B620C">
            <w:pPr>
              <w:jc w:val="center"/>
              <w:rPr>
                <w:rFonts w:ascii="宋体" w:hAnsi="宋体"/>
              </w:rPr>
            </w:pPr>
            <w:r>
              <w:rPr>
                <w:rFonts w:ascii="宋体" w:hAnsi="宋体" w:hint="eastAsia"/>
              </w:rPr>
              <w:t>净值增长率①</w:t>
            </w:r>
          </w:p>
        </w:tc>
        <w:tc>
          <w:tcPr>
            <w:tcW w:w="1275" w:type="dxa"/>
            <w:shd w:val="clear" w:color="auto" w:fill="D9D9D9"/>
            <w:vAlign w:val="center"/>
          </w:tcPr>
          <w:p w:rsidR="00B401DC" w:rsidRDefault="00B401DC" w:rsidP="007B620C">
            <w:pPr>
              <w:jc w:val="center"/>
              <w:rPr>
                <w:rFonts w:ascii="宋体" w:hAnsi="宋体"/>
              </w:rPr>
            </w:pPr>
            <w:r>
              <w:rPr>
                <w:rFonts w:ascii="宋体" w:hAnsi="宋体" w:hint="eastAsia"/>
              </w:rPr>
              <w:t>净值增长率标准差②</w:t>
            </w:r>
          </w:p>
        </w:tc>
        <w:tc>
          <w:tcPr>
            <w:tcW w:w="1395" w:type="dxa"/>
            <w:shd w:val="clear" w:color="auto" w:fill="D9D9D9"/>
            <w:vAlign w:val="center"/>
          </w:tcPr>
          <w:p w:rsidR="00B401DC" w:rsidRDefault="00B401DC" w:rsidP="007B620C">
            <w:pPr>
              <w:jc w:val="center"/>
              <w:rPr>
                <w:rFonts w:ascii="宋体" w:hAnsi="宋体"/>
              </w:rPr>
            </w:pPr>
            <w:r>
              <w:rPr>
                <w:rFonts w:ascii="宋体" w:hAnsi="宋体" w:hint="eastAsia"/>
              </w:rPr>
              <w:t>业绩比较基准收益率③</w:t>
            </w:r>
          </w:p>
        </w:tc>
        <w:tc>
          <w:tcPr>
            <w:tcW w:w="1770" w:type="dxa"/>
            <w:shd w:val="clear" w:color="auto" w:fill="D9D9D9"/>
            <w:vAlign w:val="center"/>
          </w:tcPr>
          <w:p w:rsidR="00B401DC" w:rsidRDefault="00B401DC" w:rsidP="007B620C">
            <w:pPr>
              <w:jc w:val="center"/>
              <w:rPr>
                <w:rFonts w:ascii="宋体" w:hAnsi="宋体"/>
              </w:rPr>
            </w:pPr>
            <w:r>
              <w:rPr>
                <w:rFonts w:ascii="宋体" w:hAnsi="宋体" w:hint="eastAsia"/>
              </w:rPr>
              <w:t>业绩比较基准收益率标准差④</w:t>
            </w:r>
          </w:p>
        </w:tc>
        <w:tc>
          <w:tcPr>
            <w:tcW w:w="1095" w:type="dxa"/>
            <w:shd w:val="clear" w:color="auto" w:fill="D9D9D9"/>
            <w:vAlign w:val="center"/>
          </w:tcPr>
          <w:p w:rsidR="00B401DC" w:rsidRDefault="00B401DC" w:rsidP="007B620C">
            <w:pPr>
              <w:jc w:val="center"/>
              <w:rPr>
                <w:rFonts w:ascii="宋体" w:hAnsi="宋体"/>
              </w:rPr>
            </w:pPr>
            <w:r>
              <w:rPr>
                <w:rFonts w:ascii="宋体" w:hAnsi="宋体" w:hint="eastAsia"/>
              </w:rPr>
              <w:t>①－③</w:t>
            </w:r>
          </w:p>
        </w:tc>
        <w:tc>
          <w:tcPr>
            <w:tcW w:w="1170" w:type="dxa"/>
            <w:shd w:val="clear" w:color="auto" w:fill="D9D9D9"/>
            <w:vAlign w:val="center"/>
          </w:tcPr>
          <w:p w:rsidR="00B401DC" w:rsidRDefault="00B401DC" w:rsidP="007B620C">
            <w:pPr>
              <w:jc w:val="center"/>
              <w:rPr>
                <w:rFonts w:ascii="宋体" w:hAnsi="宋体"/>
              </w:rPr>
            </w:pPr>
            <w:r>
              <w:rPr>
                <w:rFonts w:ascii="宋体" w:hAnsi="宋体" w:hint="eastAsia"/>
              </w:rPr>
              <w:t>②－④</w:t>
            </w:r>
          </w:p>
        </w:tc>
      </w:tr>
      <w:tr w:rsidR="00B401DC" w:rsidTr="003610A8">
        <w:tc>
          <w:tcPr>
            <w:tcW w:w="1167" w:type="dxa"/>
            <w:vAlign w:val="center"/>
          </w:tcPr>
          <w:p w:rsidR="00B401DC" w:rsidRDefault="003610A8" w:rsidP="007B620C">
            <w:pPr>
              <w:jc w:val="right"/>
              <w:rPr>
                <w:rFonts w:ascii="宋体" w:hAnsi="宋体"/>
              </w:rPr>
            </w:pPr>
            <w:r>
              <w:rPr>
                <w:rFonts w:ascii="宋体" w:hAnsi="宋体"/>
              </w:rPr>
              <w:t>过去三个月</w:t>
            </w:r>
          </w:p>
        </w:tc>
        <w:tc>
          <w:tcPr>
            <w:tcW w:w="1095" w:type="dxa"/>
            <w:vAlign w:val="center"/>
          </w:tcPr>
          <w:p w:rsidR="00B401DC" w:rsidRDefault="003610A8" w:rsidP="007B620C">
            <w:pPr>
              <w:jc w:val="right"/>
              <w:rPr>
                <w:rFonts w:ascii="宋体" w:hAnsi="宋体"/>
              </w:rPr>
            </w:pPr>
            <w:r>
              <w:rPr>
                <w:rFonts w:ascii="宋体" w:hAnsi="宋体"/>
              </w:rPr>
              <w:t>0.01%</w:t>
            </w:r>
          </w:p>
        </w:tc>
        <w:tc>
          <w:tcPr>
            <w:tcW w:w="1275" w:type="dxa"/>
            <w:vAlign w:val="center"/>
          </w:tcPr>
          <w:p w:rsidR="00B401DC" w:rsidRDefault="003610A8" w:rsidP="007B620C">
            <w:pPr>
              <w:jc w:val="right"/>
              <w:rPr>
                <w:rFonts w:ascii="宋体" w:hAnsi="宋体"/>
              </w:rPr>
            </w:pPr>
            <w:r>
              <w:rPr>
                <w:rFonts w:ascii="宋体" w:hAnsi="宋体"/>
              </w:rPr>
              <w:t>0.03%</w:t>
            </w:r>
          </w:p>
        </w:tc>
        <w:tc>
          <w:tcPr>
            <w:tcW w:w="1395" w:type="dxa"/>
            <w:vAlign w:val="center"/>
          </w:tcPr>
          <w:p w:rsidR="00B401DC" w:rsidRDefault="003610A8" w:rsidP="007B620C">
            <w:pPr>
              <w:jc w:val="right"/>
              <w:rPr>
                <w:rFonts w:ascii="宋体" w:hAnsi="宋体"/>
              </w:rPr>
            </w:pPr>
            <w:r>
              <w:rPr>
                <w:rFonts w:ascii="宋体" w:hAnsi="宋体"/>
              </w:rPr>
              <w:t>-0.85%</w:t>
            </w:r>
          </w:p>
        </w:tc>
        <w:tc>
          <w:tcPr>
            <w:tcW w:w="1770" w:type="dxa"/>
            <w:vAlign w:val="center"/>
          </w:tcPr>
          <w:p w:rsidR="00B401DC" w:rsidRDefault="003610A8" w:rsidP="007B620C">
            <w:pPr>
              <w:jc w:val="right"/>
              <w:rPr>
                <w:rFonts w:ascii="宋体" w:hAnsi="宋体"/>
              </w:rPr>
            </w:pPr>
            <w:r>
              <w:rPr>
                <w:rFonts w:ascii="宋体" w:hAnsi="宋体"/>
              </w:rPr>
              <w:t>0.05%</w:t>
            </w:r>
          </w:p>
        </w:tc>
        <w:tc>
          <w:tcPr>
            <w:tcW w:w="1095" w:type="dxa"/>
            <w:vAlign w:val="center"/>
          </w:tcPr>
          <w:p w:rsidR="00B401DC" w:rsidRDefault="003610A8" w:rsidP="007B620C">
            <w:pPr>
              <w:jc w:val="right"/>
              <w:rPr>
                <w:rFonts w:ascii="宋体" w:hAnsi="宋体"/>
              </w:rPr>
            </w:pPr>
            <w:r>
              <w:rPr>
                <w:rFonts w:ascii="宋体" w:hAnsi="宋体"/>
              </w:rPr>
              <w:t>0.86%</w:t>
            </w:r>
          </w:p>
        </w:tc>
        <w:tc>
          <w:tcPr>
            <w:tcW w:w="1170" w:type="dxa"/>
            <w:vAlign w:val="center"/>
          </w:tcPr>
          <w:p w:rsidR="00B401DC" w:rsidRDefault="003610A8" w:rsidP="007B620C">
            <w:pPr>
              <w:jc w:val="right"/>
              <w:rPr>
                <w:rFonts w:ascii="宋体" w:hAnsi="宋体"/>
              </w:rPr>
            </w:pPr>
            <w:r>
              <w:rPr>
                <w:rFonts w:ascii="宋体" w:hAnsi="宋体"/>
              </w:rPr>
              <w:t>-0.02%</w:t>
            </w:r>
          </w:p>
        </w:tc>
      </w:tr>
    </w:tbl>
    <w:bookmarkEnd w:id="4"/>
    <w:p w:rsidR="00B401DC" w:rsidRDefault="003610A8" w:rsidP="000E67B0">
      <w:pPr>
        <w:jc w:val="center"/>
        <w:rPr>
          <w:rFonts w:ascii="宋体" w:hAnsi="宋体"/>
          <w:sz w:val="24"/>
        </w:rPr>
      </w:pPr>
      <w:r>
        <w:rPr>
          <w:rFonts w:ascii="宋体" w:hAnsi="宋体" w:hint="eastAsia"/>
          <w:szCs w:val="21"/>
        </w:rPr>
        <w:t>德邦德景一年定开债</w:t>
      </w:r>
      <w:r>
        <w:rPr>
          <w:rFonts w:ascii="宋体" w:hAnsi="宋体"/>
          <w:szCs w:val="21"/>
        </w:rPr>
        <w: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67"/>
        <w:gridCol w:w="1095"/>
        <w:gridCol w:w="1305"/>
        <w:gridCol w:w="1380"/>
        <w:gridCol w:w="1710"/>
        <w:gridCol w:w="1140"/>
        <w:gridCol w:w="1170"/>
      </w:tblGrid>
      <w:tr w:rsidR="00B401DC" w:rsidTr="003610A8">
        <w:tc>
          <w:tcPr>
            <w:tcW w:w="1167" w:type="dxa"/>
            <w:shd w:val="clear" w:color="auto" w:fill="D9D9D9"/>
            <w:vAlign w:val="center"/>
          </w:tcPr>
          <w:p w:rsidR="00B401DC" w:rsidRDefault="00B401DC" w:rsidP="007B620C">
            <w:pPr>
              <w:jc w:val="center"/>
              <w:rPr>
                <w:rFonts w:ascii="宋体" w:hAnsi="宋体"/>
              </w:rPr>
            </w:pPr>
            <w:bookmarkStart w:id="5" w:name="m30201b_tab" w:colFirst="0" w:colLast="7"/>
            <w:r>
              <w:rPr>
                <w:rFonts w:ascii="宋体" w:hAnsi="宋体" w:hint="eastAsia"/>
              </w:rPr>
              <w:t>阶段</w:t>
            </w:r>
          </w:p>
        </w:tc>
        <w:tc>
          <w:tcPr>
            <w:tcW w:w="1095" w:type="dxa"/>
            <w:shd w:val="clear" w:color="auto" w:fill="D9D9D9"/>
            <w:vAlign w:val="center"/>
          </w:tcPr>
          <w:p w:rsidR="00B401DC" w:rsidRDefault="00B401DC" w:rsidP="007B620C">
            <w:pPr>
              <w:jc w:val="center"/>
              <w:rPr>
                <w:rFonts w:ascii="宋体" w:hAnsi="宋体"/>
              </w:rPr>
            </w:pPr>
            <w:r>
              <w:rPr>
                <w:rFonts w:ascii="宋体" w:hAnsi="宋体" w:hint="eastAsia"/>
              </w:rPr>
              <w:t>净值增长率①</w:t>
            </w:r>
          </w:p>
        </w:tc>
        <w:tc>
          <w:tcPr>
            <w:tcW w:w="1305" w:type="dxa"/>
            <w:shd w:val="clear" w:color="auto" w:fill="D9D9D9"/>
            <w:vAlign w:val="center"/>
          </w:tcPr>
          <w:p w:rsidR="00B401DC" w:rsidRDefault="00B401DC" w:rsidP="007B620C">
            <w:pPr>
              <w:jc w:val="center"/>
              <w:rPr>
                <w:rFonts w:ascii="宋体" w:hAnsi="宋体"/>
              </w:rPr>
            </w:pPr>
            <w:r>
              <w:rPr>
                <w:rFonts w:ascii="宋体" w:hAnsi="宋体" w:hint="eastAsia"/>
              </w:rPr>
              <w:t>净值增长率标准差②</w:t>
            </w:r>
          </w:p>
        </w:tc>
        <w:tc>
          <w:tcPr>
            <w:tcW w:w="1380" w:type="dxa"/>
            <w:shd w:val="clear" w:color="auto" w:fill="D9D9D9"/>
            <w:vAlign w:val="center"/>
          </w:tcPr>
          <w:p w:rsidR="00B401DC" w:rsidRDefault="00B401DC" w:rsidP="007B620C">
            <w:pPr>
              <w:jc w:val="center"/>
              <w:rPr>
                <w:rFonts w:ascii="宋体" w:hAnsi="宋体"/>
              </w:rPr>
            </w:pPr>
            <w:r>
              <w:rPr>
                <w:rFonts w:ascii="宋体" w:hAnsi="宋体" w:hint="eastAsia"/>
              </w:rPr>
              <w:t>业绩比较基准收益率③</w:t>
            </w:r>
          </w:p>
        </w:tc>
        <w:tc>
          <w:tcPr>
            <w:tcW w:w="1710" w:type="dxa"/>
            <w:shd w:val="clear" w:color="auto" w:fill="D9D9D9"/>
            <w:vAlign w:val="center"/>
          </w:tcPr>
          <w:p w:rsidR="00B401DC" w:rsidRDefault="00B401DC" w:rsidP="007B620C">
            <w:pPr>
              <w:jc w:val="center"/>
              <w:rPr>
                <w:rFonts w:ascii="宋体" w:hAnsi="宋体"/>
              </w:rPr>
            </w:pPr>
            <w:r>
              <w:rPr>
                <w:rFonts w:ascii="宋体" w:hAnsi="宋体" w:hint="eastAsia"/>
              </w:rPr>
              <w:t>业绩比较基准收益率标准差④</w:t>
            </w:r>
          </w:p>
        </w:tc>
        <w:tc>
          <w:tcPr>
            <w:tcW w:w="1140" w:type="dxa"/>
            <w:shd w:val="clear" w:color="auto" w:fill="D9D9D9"/>
            <w:vAlign w:val="center"/>
          </w:tcPr>
          <w:p w:rsidR="00B401DC" w:rsidRDefault="00B401DC" w:rsidP="007B620C">
            <w:pPr>
              <w:jc w:val="center"/>
              <w:rPr>
                <w:rFonts w:ascii="宋体" w:hAnsi="宋体"/>
              </w:rPr>
            </w:pPr>
            <w:r>
              <w:rPr>
                <w:rFonts w:ascii="宋体" w:hAnsi="宋体" w:hint="eastAsia"/>
              </w:rPr>
              <w:t>①－③</w:t>
            </w:r>
          </w:p>
        </w:tc>
        <w:tc>
          <w:tcPr>
            <w:tcW w:w="1170" w:type="dxa"/>
            <w:shd w:val="clear" w:color="auto" w:fill="D9D9D9"/>
            <w:vAlign w:val="center"/>
          </w:tcPr>
          <w:p w:rsidR="00B401DC" w:rsidRDefault="00B401DC" w:rsidP="007B620C">
            <w:pPr>
              <w:jc w:val="center"/>
              <w:rPr>
                <w:rFonts w:ascii="宋体" w:hAnsi="宋体"/>
              </w:rPr>
            </w:pPr>
            <w:r>
              <w:rPr>
                <w:rFonts w:ascii="宋体" w:hAnsi="宋体" w:hint="eastAsia"/>
              </w:rPr>
              <w:t>②－④</w:t>
            </w:r>
          </w:p>
        </w:tc>
      </w:tr>
      <w:tr w:rsidR="00B401DC" w:rsidTr="003610A8">
        <w:tc>
          <w:tcPr>
            <w:tcW w:w="1167" w:type="dxa"/>
            <w:vAlign w:val="center"/>
          </w:tcPr>
          <w:p w:rsidR="00B401DC" w:rsidRDefault="003610A8" w:rsidP="007B620C">
            <w:pPr>
              <w:jc w:val="right"/>
              <w:rPr>
                <w:rFonts w:ascii="宋体" w:hAnsi="宋体"/>
              </w:rPr>
            </w:pPr>
            <w:r>
              <w:rPr>
                <w:rFonts w:ascii="宋体" w:hAnsi="宋体"/>
              </w:rPr>
              <w:t>过去三个月</w:t>
            </w:r>
          </w:p>
        </w:tc>
        <w:tc>
          <w:tcPr>
            <w:tcW w:w="1095" w:type="dxa"/>
            <w:vAlign w:val="center"/>
          </w:tcPr>
          <w:p w:rsidR="00B401DC" w:rsidRDefault="003610A8" w:rsidP="007B620C">
            <w:pPr>
              <w:jc w:val="right"/>
              <w:rPr>
                <w:rFonts w:ascii="宋体" w:hAnsi="宋体"/>
              </w:rPr>
            </w:pPr>
            <w:r>
              <w:rPr>
                <w:rFonts w:ascii="宋体" w:hAnsi="宋体"/>
              </w:rPr>
              <w:t>-0.07%</w:t>
            </w:r>
          </w:p>
        </w:tc>
        <w:tc>
          <w:tcPr>
            <w:tcW w:w="1305" w:type="dxa"/>
            <w:vAlign w:val="center"/>
          </w:tcPr>
          <w:p w:rsidR="00B401DC" w:rsidRDefault="003610A8" w:rsidP="007B620C">
            <w:pPr>
              <w:jc w:val="right"/>
              <w:rPr>
                <w:rFonts w:ascii="宋体" w:hAnsi="宋体"/>
              </w:rPr>
            </w:pPr>
            <w:r>
              <w:rPr>
                <w:rFonts w:ascii="宋体" w:hAnsi="宋体"/>
              </w:rPr>
              <w:t>0.03%</w:t>
            </w:r>
          </w:p>
        </w:tc>
        <w:tc>
          <w:tcPr>
            <w:tcW w:w="1380" w:type="dxa"/>
            <w:vAlign w:val="center"/>
          </w:tcPr>
          <w:p w:rsidR="00B401DC" w:rsidRDefault="003610A8" w:rsidP="007B620C">
            <w:pPr>
              <w:jc w:val="right"/>
              <w:rPr>
                <w:rFonts w:ascii="宋体" w:hAnsi="宋体"/>
              </w:rPr>
            </w:pPr>
            <w:r>
              <w:rPr>
                <w:rFonts w:ascii="宋体" w:hAnsi="宋体"/>
              </w:rPr>
              <w:t>-0.85%</w:t>
            </w:r>
          </w:p>
        </w:tc>
        <w:tc>
          <w:tcPr>
            <w:tcW w:w="1710" w:type="dxa"/>
            <w:vAlign w:val="center"/>
          </w:tcPr>
          <w:p w:rsidR="00B401DC" w:rsidRDefault="003610A8" w:rsidP="007B620C">
            <w:pPr>
              <w:jc w:val="right"/>
              <w:rPr>
                <w:rFonts w:ascii="宋体" w:hAnsi="宋体"/>
              </w:rPr>
            </w:pPr>
            <w:r>
              <w:rPr>
                <w:rFonts w:ascii="宋体" w:hAnsi="宋体"/>
              </w:rPr>
              <w:t>0.05%</w:t>
            </w:r>
          </w:p>
        </w:tc>
        <w:tc>
          <w:tcPr>
            <w:tcW w:w="1140" w:type="dxa"/>
            <w:vAlign w:val="center"/>
          </w:tcPr>
          <w:p w:rsidR="00B401DC" w:rsidRDefault="003610A8" w:rsidP="007B620C">
            <w:pPr>
              <w:jc w:val="right"/>
              <w:rPr>
                <w:rFonts w:ascii="宋体" w:hAnsi="宋体"/>
              </w:rPr>
            </w:pPr>
            <w:r>
              <w:rPr>
                <w:rFonts w:ascii="宋体" w:hAnsi="宋体"/>
              </w:rPr>
              <w:t>0.78%</w:t>
            </w:r>
          </w:p>
        </w:tc>
        <w:tc>
          <w:tcPr>
            <w:tcW w:w="1170" w:type="dxa"/>
            <w:vAlign w:val="center"/>
          </w:tcPr>
          <w:p w:rsidR="00B401DC" w:rsidRDefault="003610A8" w:rsidP="007B620C">
            <w:pPr>
              <w:jc w:val="right"/>
              <w:rPr>
                <w:rFonts w:ascii="宋体" w:hAnsi="宋体"/>
              </w:rPr>
            </w:pPr>
            <w:r>
              <w:rPr>
                <w:rFonts w:ascii="宋体" w:hAnsi="宋体"/>
              </w:rPr>
              <w:t>-0.02%</w:t>
            </w:r>
          </w:p>
        </w:tc>
      </w:tr>
    </w:tbl>
    <w:bookmarkEnd w:id="5"/>
    <w:p w:rsidR="00B401DC" w:rsidRDefault="003610A8" w:rsidP="00127AFB">
      <w:pPr>
        <w:spacing w:line="360" w:lineRule="auto"/>
        <w:ind w:leftChars="-67" w:hangingChars="67" w:hanging="141"/>
        <w:jc w:val="left"/>
        <w:rPr>
          <w:rFonts w:ascii="宋体" w:hAnsi="宋体"/>
        </w:rPr>
      </w:pPr>
      <w:r>
        <w:rPr>
          <w:rFonts w:ascii="宋体" w:hAnsi="宋体" w:hint="eastAsia"/>
        </w:rPr>
        <w:t>注：本基金管理人于</w:t>
      </w:r>
      <w:r>
        <w:rPr>
          <w:rFonts w:ascii="宋体" w:hAnsi="宋体"/>
        </w:rPr>
        <w:t>2017年11月28日在中国证监会指定媒体及基金管理人网站刊登了《德邦德</w:t>
      </w:r>
      <w:r>
        <w:rPr>
          <w:rFonts w:ascii="宋体" w:hAnsi="宋体"/>
        </w:rPr>
        <w:lastRenderedPageBreak/>
        <w:t>景一年定期开放债券型证券投资基金基金合同终止及基金财产清算的公告》，自2017 年11 月25日起，本基金进入清算程序。本基金的业绩比较基准为中债综合全价指数收益率×80%+一年期银行定期存款利率（税后）×20%。</w:t>
      </w:r>
    </w:p>
    <w:p w:rsidR="000E67B0" w:rsidRDefault="000E67B0">
      <w:pPr>
        <w:spacing w:line="360" w:lineRule="auto"/>
        <w:jc w:val="left"/>
        <w:rPr>
          <w:rFonts w:ascii="宋体" w:hAnsi="宋体"/>
        </w:rPr>
      </w:pPr>
    </w:p>
    <w:p w:rsidR="00B401DC" w:rsidRPr="000E67B0" w:rsidRDefault="00B401DC" w:rsidP="000E67B0">
      <w:pPr>
        <w:pStyle w:val="XBRLTitle3"/>
      </w:pPr>
      <w:r w:rsidRPr="000E67B0">
        <w:rPr>
          <w:rFonts w:hint="eastAsia"/>
        </w:rPr>
        <w:t>自基金合同生效以来基金累计净值增长率变动及其与同期业绩比较基准收益率变动的比较</w:t>
      </w:r>
    </w:p>
    <w:p w:rsidR="00B401DC" w:rsidRDefault="00CC4D91">
      <w:pPr>
        <w:spacing w:line="360" w:lineRule="auto"/>
        <w:jc w:val="center"/>
        <w:rPr>
          <w:rFonts w:ascii="宋体" w:cs="宋体"/>
          <w:color w:val="000000"/>
          <w:kern w:val="0"/>
        </w:rPr>
      </w:pPr>
      <w:r>
        <w:rPr>
          <w:rFonts w:ascii="宋体" w:cs="宋体"/>
          <w:noProof/>
          <w:color w:val="000000"/>
          <w:kern w:val="0"/>
        </w:rPr>
        <w:drawing>
          <wp:inline distT="0" distB="0" distL="0" distR="0">
            <wp:extent cx="5619750" cy="4533900"/>
            <wp:effectExtent l="19050" t="0" r="0" b="0"/>
            <wp:docPr id="1" name="图片 1" descr="http://10.80.90.52:8083/XBRL/temp/CN_50710000_003469_FB030040_20180001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0.80.90.52:8083/XBRL/temp/CN_50710000_003469_FB030040_20180001_1.jpg"/>
                    <pic:cNvPicPr>
                      <a:picLocks noChangeAspect="1" noChangeArrowheads="1"/>
                    </pic:cNvPicPr>
                  </pic:nvPicPr>
                  <pic:blipFill>
                    <a:blip r:embed="rId7" r:link="rId8" cstate="print"/>
                    <a:srcRect/>
                    <a:stretch>
                      <a:fillRect/>
                    </a:stretch>
                  </pic:blipFill>
                  <pic:spPr bwMode="auto">
                    <a:xfrm>
                      <a:off x="0" y="0"/>
                      <a:ext cx="5619750" cy="4533900"/>
                    </a:xfrm>
                    <a:prstGeom prst="rect">
                      <a:avLst/>
                    </a:prstGeom>
                    <a:noFill/>
                    <a:ln w="9525">
                      <a:noFill/>
                      <a:miter lim="800000"/>
                      <a:headEnd/>
                      <a:tailEnd/>
                    </a:ln>
                  </pic:spPr>
                </pic:pic>
              </a:graphicData>
            </a:graphic>
          </wp:inline>
        </w:drawing>
      </w:r>
    </w:p>
    <w:p w:rsidR="00B401DC" w:rsidRDefault="00CC4D91">
      <w:pPr>
        <w:spacing w:line="360" w:lineRule="auto"/>
        <w:jc w:val="center"/>
        <w:rPr>
          <w:rFonts w:ascii="宋体" w:cs="宋体"/>
          <w:color w:val="000000"/>
          <w:kern w:val="0"/>
        </w:rPr>
      </w:pPr>
      <w:r>
        <w:rPr>
          <w:rFonts w:ascii="宋体" w:cs="宋体"/>
          <w:noProof/>
          <w:color w:val="000000"/>
          <w:kern w:val="0"/>
        </w:rPr>
        <w:drawing>
          <wp:inline distT="0" distB="0" distL="0" distR="0">
            <wp:extent cx="5619750" cy="4533900"/>
            <wp:effectExtent l="19050" t="0" r="0" b="0"/>
            <wp:docPr id="2" name="图片 2" descr="http://10.80.90.52:8083/XBRL/temp/CN_50710000_003469_FB030040_20180001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10.80.90.52:8083/XBRL/temp/CN_50710000_003469_FB030040_20180001_2.jpg"/>
                    <pic:cNvPicPr>
                      <a:picLocks noChangeAspect="1" noChangeArrowheads="1"/>
                    </pic:cNvPicPr>
                  </pic:nvPicPr>
                  <pic:blipFill>
                    <a:blip r:embed="rId9" r:link="rId10" cstate="print"/>
                    <a:srcRect/>
                    <a:stretch>
                      <a:fillRect/>
                    </a:stretch>
                  </pic:blipFill>
                  <pic:spPr bwMode="auto">
                    <a:xfrm>
                      <a:off x="0" y="0"/>
                      <a:ext cx="5619750" cy="4533900"/>
                    </a:xfrm>
                    <a:prstGeom prst="rect">
                      <a:avLst/>
                    </a:prstGeom>
                    <a:noFill/>
                    <a:ln w="9525">
                      <a:noFill/>
                      <a:miter lim="800000"/>
                      <a:headEnd/>
                      <a:tailEnd/>
                    </a:ln>
                  </pic:spPr>
                </pic:pic>
              </a:graphicData>
            </a:graphic>
          </wp:inline>
        </w:drawing>
      </w:r>
    </w:p>
    <w:p w:rsidR="00B401DC" w:rsidRDefault="003610A8">
      <w:pPr>
        <w:spacing w:line="360" w:lineRule="auto"/>
        <w:jc w:val="left"/>
        <w:rPr>
          <w:rFonts w:ascii="宋体" w:cs="宋体"/>
          <w:color w:val="000000"/>
          <w:kern w:val="0"/>
        </w:rPr>
      </w:pPr>
      <w:r>
        <w:rPr>
          <w:rFonts w:ascii="宋体" w:hAnsi="宋体" w:hint="eastAsia"/>
        </w:rPr>
        <w:t>注：本基金的基金合同生效日为</w:t>
      </w:r>
      <w:r>
        <w:rPr>
          <w:rFonts w:ascii="宋体" w:hAnsi="宋体"/>
        </w:rPr>
        <w:t>2016年11月10日，基金合同生效日至报告期期末，本基金运作时间已满1年。本基金的建仓期为6个月，建仓期结束时各项资产配置比例符合本基金基金合同规定。本基金管理人于2017年11月28日在中国证监会指定媒体及基金管理人网站刊登了《德邦德景一年定期开放债券型证券投资基金基金合同终止及基金财产清算的公告》，自2017年11月25日起，本基金进入清算程序。图示日期为2016年11月10日至2017年11月24日。</w:t>
      </w:r>
    </w:p>
    <w:p w:rsidR="001C31F1" w:rsidRPr="001C31F1" w:rsidRDefault="00B401DC" w:rsidP="00D05ABB">
      <w:pPr>
        <w:pStyle w:val="XBRLTitle1"/>
        <w:spacing w:beforeLines="50" w:afterLines="50" w:line="800" w:lineRule="exact"/>
        <w:ind w:left="0" w:firstLine="0"/>
      </w:pPr>
      <w:r>
        <w:rPr>
          <w:rFonts w:hint="eastAsia"/>
        </w:rPr>
        <w:t>管理人报告</w:t>
      </w:r>
    </w:p>
    <w:p w:rsidR="00B401DC" w:rsidRDefault="00B401DC" w:rsidP="00D05ABB">
      <w:pPr>
        <w:pStyle w:val="XBRLTitle2"/>
        <w:spacing w:beforeLines="50" w:afterLines="50" w:line="800" w:lineRule="exact"/>
      </w:pPr>
      <w:bookmarkStart w:id="6" w:name="m401"/>
      <w:r>
        <w:t>基金经理（或基金经理小组）简介</w:t>
      </w:r>
      <w:r>
        <w:rPr>
          <w:rFonts w:hint="eastAsia"/>
        </w:rPr>
        <w:t xml:space="preserve"> </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90"/>
        <w:gridCol w:w="960"/>
        <w:gridCol w:w="1155"/>
        <w:gridCol w:w="1461"/>
        <w:gridCol w:w="1254"/>
        <w:gridCol w:w="2730"/>
      </w:tblGrid>
      <w:tr w:rsidR="00B401DC" w:rsidTr="003610A8">
        <w:tc>
          <w:tcPr>
            <w:tcW w:w="1290" w:type="dxa"/>
            <w:vMerge w:val="restart"/>
            <w:shd w:val="clear" w:color="auto" w:fill="D9D9D9"/>
            <w:vAlign w:val="center"/>
          </w:tcPr>
          <w:p w:rsidR="00B401DC" w:rsidRDefault="00B401DC" w:rsidP="007B620C">
            <w:pPr>
              <w:jc w:val="center"/>
              <w:rPr>
                <w:rFonts w:ascii="宋体" w:hAnsi="宋体"/>
              </w:rPr>
            </w:pPr>
            <w:bookmarkStart w:id="7" w:name="m401_tab"/>
            <w:r>
              <w:rPr>
                <w:rFonts w:ascii="宋体" w:hAnsi="宋体" w:hint="eastAsia"/>
              </w:rPr>
              <w:t>姓名</w:t>
            </w:r>
          </w:p>
        </w:tc>
        <w:tc>
          <w:tcPr>
            <w:tcW w:w="960" w:type="dxa"/>
            <w:vMerge w:val="restart"/>
            <w:shd w:val="clear" w:color="auto" w:fill="D9D9D9"/>
            <w:vAlign w:val="center"/>
          </w:tcPr>
          <w:p w:rsidR="00B401DC" w:rsidRDefault="00B401DC" w:rsidP="007B620C">
            <w:pPr>
              <w:jc w:val="center"/>
              <w:rPr>
                <w:rFonts w:ascii="宋体" w:hAnsi="宋体"/>
              </w:rPr>
            </w:pPr>
            <w:r>
              <w:rPr>
                <w:rFonts w:ascii="宋体" w:hAnsi="宋体" w:hint="eastAsia"/>
              </w:rPr>
              <w:t>职务</w:t>
            </w:r>
          </w:p>
        </w:tc>
        <w:tc>
          <w:tcPr>
            <w:tcW w:w="2616" w:type="dxa"/>
            <w:gridSpan w:val="2"/>
            <w:shd w:val="clear" w:color="auto" w:fill="D9D9D9"/>
            <w:vAlign w:val="center"/>
          </w:tcPr>
          <w:p w:rsidR="00B401DC" w:rsidRDefault="00B401DC" w:rsidP="007B620C">
            <w:pPr>
              <w:jc w:val="center"/>
              <w:rPr>
                <w:rFonts w:ascii="宋体" w:hAnsi="宋体"/>
              </w:rPr>
            </w:pPr>
            <w:r>
              <w:rPr>
                <w:rFonts w:ascii="宋体" w:hAnsi="宋体" w:hint="eastAsia"/>
              </w:rPr>
              <w:t>任本基金的基金经理期限</w:t>
            </w:r>
          </w:p>
        </w:tc>
        <w:tc>
          <w:tcPr>
            <w:tcW w:w="1254" w:type="dxa"/>
            <w:vMerge w:val="restart"/>
            <w:shd w:val="clear" w:color="auto" w:fill="D9D9D9"/>
            <w:vAlign w:val="center"/>
          </w:tcPr>
          <w:p w:rsidR="00B401DC" w:rsidRDefault="00B401DC" w:rsidP="007B620C">
            <w:pPr>
              <w:jc w:val="center"/>
              <w:rPr>
                <w:rFonts w:ascii="宋体" w:hAnsi="宋体"/>
              </w:rPr>
            </w:pPr>
            <w:r>
              <w:rPr>
                <w:rFonts w:ascii="宋体" w:hAnsi="宋体" w:hint="eastAsia"/>
              </w:rPr>
              <w:t>证券从业年限</w:t>
            </w:r>
          </w:p>
        </w:tc>
        <w:tc>
          <w:tcPr>
            <w:tcW w:w="2730" w:type="dxa"/>
            <w:vMerge w:val="restart"/>
            <w:shd w:val="clear" w:color="auto" w:fill="D9D9D9"/>
            <w:vAlign w:val="center"/>
          </w:tcPr>
          <w:p w:rsidR="00B401DC" w:rsidRDefault="00B401DC" w:rsidP="007B620C">
            <w:pPr>
              <w:jc w:val="center"/>
              <w:rPr>
                <w:rFonts w:ascii="宋体" w:hAnsi="宋体"/>
              </w:rPr>
            </w:pPr>
            <w:r>
              <w:rPr>
                <w:rFonts w:ascii="宋体" w:hAnsi="宋体" w:hint="eastAsia"/>
              </w:rPr>
              <w:t>说明</w:t>
            </w:r>
          </w:p>
        </w:tc>
      </w:tr>
      <w:tr w:rsidR="00B401DC" w:rsidTr="003610A8">
        <w:tc>
          <w:tcPr>
            <w:tcW w:w="1290" w:type="dxa"/>
            <w:vMerge/>
            <w:shd w:val="clear" w:color="auto" w:fill="D9D9D9"/>
            <w:vAlign w:val="center"/>
          </w:tcPr>
          <w:p w:rsidR="00B401DC" w:rsidRDefault="00B401DC" w:rsidP="007B620C">
            <w:pPr>
              <w:jc w:val="left"/>
              <w:rPr>
                <w:rFonts w:ascii="宋体" w:hAnsi="宋体"/>
                <w:b/>
              </w:rPr>
            </w:pPr>
          </w:p>
        </w:tc>
        <w:tc>
          <w:tcPr>
            <w:tcW w:w="960" w:type="dxa"/>
            <w:vMerge/>
            <w:shd w:val="clear" w:color="auto" w:fill="auto"/>
            <w:vAlign w:val="center"/>
          </w:tcPr>
          <w:p w:rsidR="00B401DC" w:rsidRDefault="00B401DC" w:rsidP="007B620C">
            <w:pPr>
              <w:jc w:val="left"/>
              <w:rPr>
                <w:rFonts w:ascii="宋体" w:hAnsi="宋体"/>
                <w:b/>
              </w:rPr>
            </w:pPr>
          </w:p>
        </w:tc>
        <w:tc>
          <w:tcPr>
            <w:tcW w:w="1155" w:type="dxa"/>
            <w:shd w:val="clear" w:color="auto" w:fill="D9D9D9"/>
            <w:vAlign w:val="center"/>
          </w:tcPr>
          <w:p w:rsidR="00B401DC" w:rsidRDefault="00B401DC" w:rsidP="007B620C">
            <w:pPr>
              <w:jc w:val="center"/>
              <w:rPr>
                <w:rFonts w:ascii="宋体" w:hAnsi="宋体"/>
              </w:rPr>
            </w:pPr>
            <w:r>
              <w:rPr>
                <w:rFonts w:ascii="宋体" w:hAnsi="宋体" w:hint="eastAsia"/>
              </w:rPr>
              <w:t>任职日期</w:t>
            </w:r>
          </w:p>
        </w:tc>
        <w:tc>
          <w:tcPr>
            <w:tcW w:w="1461" w:type="dxa"/>
            <w:shd w:val="clear" w:color="auto" w:fill="D9D9D9"/>
            <w:vAlign w:val="center"/>
          </w:tcPr>
          <w:p w:rsidR="00B401DC" w:rsidRDefault="00B401DC" w:rsidP="007B620C">
            <w:pPr>
              <w:jc w:val="center"/>
              <w:rPr>
                <w:rFonts w:ascii="宋体" w:hAnsi="宋体"/>
              </w:rPr>
            </w:pPr>
            <w:r>
              <w:rPr>
                <w:rFonts w:ascii="宋体" w:hAnsi="宋体" w:hint="eastAsia"/>
              </w:rPr>
              <w:t>离任日期</w:t>
            </w:r>
          </w:p>
        </w:tc>
        <w:tc>
          <w:tcPr>
            <w:tcW w:w="1254" w:type="dxa"/>
            <w:vMerge/>
            <w:vAlign w:val="center"/>
          </w:tcPr>
          <w:p w:rsidR="00B401DC" w:rsidRDefault="00B401DC" w:rsidP="007B620C">
            <w:pPr>
              <w:jc w:val="left"/>
              <w:rPr>
                <w:rFonts w:ascii="宋体" w:hAnsi="宋体"/>
                <w:b/>
              </w:rPr>
            </w:pPr>
          </w:p>
        </w:tc>
        <w:tc>
          <w:tcPr>
            <w:tcW w:w="2730" w:type="dxa"/>
            <w:vMerge/>
            <w:vAlign w:val="center"/>
          </w:tcPr>
          <w:p w:rsidR="00B401DC" w:rsidRDefault="00B401DC" w:rsidP="007B620C">
            <w:pPr>
              <w:jc w:val="left"/>
              <w:rPr>
                <w:rFonts w:ascii="宋体" w:hAnsi="宋体"/>
                <w:b/>
              </w:rPr>
            </w:pPr>
          </w:p>
        </w:tc>
      </w:tr>
      <w:tr w:rsidR="00B401DC" w:rsidTr="003610A8">
        <w:tc>
          <w:tcPr>
            <w:tcW w:w="1290" w:type="dxa"/>
            <w:vAlign w:val="center"/>
          </w:tcPr>
          <w:p w:rsidR="00B401DC" w:rsidRDefault="003610A8" w:rsidP="007B620C">
            <w:pPr>
              <w:rPr>
                <w:rFonts w:ascii="宋体" w:hAnsi="宋体"/>
              </w:rPr>
            </w:pPr>
            <w:r>
              <w:rPr>
                <w:rFonts w:ascii="宋体" w:hAnsi="宋体"/>
              </w:rPr>
              <w:t>刘长俊</w:t>
            </w:r>
          </w:p>
        </w:tc>
        <w:tc>
          <w:tcPr>
            <w:tcW w:w="960" w:type="dxa"/>
            <w:vAlign w:val="center"/>
          </w:tcPr>
          <w:p w:rsidR="00B401DC" w:rsidRDefault="003610A8" w:rsidP="007B620C">
            <w:pPr>
              <w:rPr>
                <w:rFonts w:ascii="宋体" w:hAnsi="宋体"/>
              </w:rPr>
            </w:pPr>
            <w:r>
              <w:rPr>
                <w:rFonts w:ascii="宋体" w:hAnsi="宋体"/>
              </w:rPr>
              <w:t>本基金的基金经理、德邦优化灵活配置混合型证券投资基金、德邦德焕9个月定期开放债券型证券投资基金、德邦锐乾债券型证券投资基金、德邦弘利货币市场基金、德邦德信中证中高收益企债指数证券投资基金（LOF）的基金经理。</w:t>
            </w:r>
          </w:p>
        </w:tc>
        <w:tc>
          <w:tcPr>
            <w:tcW w:w="1155" w:type="dxa"/>
            <w:vAlign w:val="center"/>
          </w:tcPr>
          <w:p w:rsidR="00B401DC" w:rsidRDefault="003610A8" w:rsidP="007B620C">
            <w:pPr>
              <w:rPr>
                <w:rFonts w:ascii="宋体" w:hAnsi="宋体"/>
              </w:rPr>
            </w:pPr>
            <w:r>
              <w:rPr>
                <w:rFonts w:ascii="宋体" w:hAnsi="宋体"/>
              </w:rPr>
              <w:t>2016年11月10日</w:t>
            </w:r>
          </w:p>
        </w:tc>
        <w:tc>
          <w:tcPr>
            <w:tcW w:w="1461" w:type="dxa"/>
            <w:vAlign w:val="center"/>
          </w:tcPr>
          <w:p w:rsidR="00B401DC" w:rsidRDefault="003610A8" w:rsidP="007B620C">
            <w:pPr>
              <w:rPr>
                <w:rFonts w:ascii="宋体" w:hAnsi="宋体"/>
              </w:rPr>
            </w:pPr>
            <w:r>
              <w:rPr>
                <w:rFonts w:ascii="宋体" w:hAnsi="宋体"/>
              </w:rPr>
              <w:t>-</w:t>
            </w:r>
          </w:p>
        </w:tc>
        <w:tc>
          <w:tcPr>
            <w:tcW w:w="1254" w:type="dxa"/>
            <w:vAlign w:val="center"/>
          </w:tcPr>
          <w:p w:rsidR="00B401DC" w:rsidRDefault="003610A8" w:rsidP="007B620C">
            <w:pPr>
              <w:rPr>
                <w:rFonts w:ascii="宋体" w:hAnsi="宋体"/>
              </w:rPr>
            </w:pPr>
            <w:r>
              <w:rPr>
                <w:rFonts w:ascii="宋体" w:hAnsi="宋体"/>
              </w:rPr>
              <w:t>7年</w:t>
            </w:r>
          </w:p>
        </w:tc>
        <w:tc>
          <w:tcPr>
            <w:tcW w:w="2730" w:type="dxa"/>
            <w:vAlign w:val="center"/>
          </w:tcPr>
          <w:p w:rsidR="00B401DC" w:rsidRDefault="003610A8" w:rsidP="007B620C">
            <w:pPr>
              <w:rPr>
                <w:rFonts w:ascii="宋体" w:hAnsi="宋体"/>
              </w:rPr>
            </w:pPr>
            <w:r>
              <w:rPr>
                <w:rFonts w:ascii="宋体" w:hAnsi="宋体"/>
              </w:rPr>
              <w:t>硕士，2012年7月至2013年3月担任上海大智慧股份有限公司宏观行业部研究员；2013年3月至2015年6月担任上海新世纪资信评估投资服务有限公司债项评级部分析师。2015年6月加入德邦基金管理有限公司，任职于投资研究部，现任本公司基金经理。</w:t>
            </w:r>
          </w:p>
        </w:tc>
      </w:tr>
    </w:tbl>
    <w:bookmarkEnd w:id="7"/>
    <w:p w:rsidR="003610A8" w:rsidRDefault="003610A8">
      <w:pPr>
        <w:spacing w:line="360" w:lineRule="auto"/>
        <w:jc w:val="left"/>
        <w:rPr>
          <w:rFonts w:ascii="宋体" w:hAnsi="宋体"/>
        </w:rPr>
      </w:pPr>
      <w:r>
        <w:rPr>
          <w:rFonts w:ascii="宋体" w:hAnsi="宋体" w:hint="eastAsia"/>
        </w:rPr>
        <w:t>注：</w:t>
      </w:r>
      <w:r>
        <w:rPr>
          <w:rFonts w:ascii="宋体" w:hAnsi="宋体"/>
        </w:rPr>
        <w:t>1、任职日期和离任日期一般情况下指公司作出决定之日；若该基金经理自基金合同生效日起即任职，则任职日期为基金合同生效日。</w:t>
      </w:r>
    </w:p>
    <w:p w:rsidR="00B401DC" w:rsidRDefault="003610A8">
      <w:pPr>
        <w:spacing w:line="360" w:lineRule="auto"/>
        <w:jc w:val="left"/>
        <w:rPr>
          <w:rFonts w:ascii="宋体" w:hAnsi="宋体"/>
        </w:rPr>
      </w:pPr>
      <w:r>
        <w:rPr>
          <w:rFonts w:ascii="宋体" w:hAnsi="宋体"/>
        </w:rPr>
        <w:t>2、证券从业的含义遵从行业协会《证券从业人员资格管理办法》的相关规定。</w:t>
      </w:r>
    </w:p>
    <w:p w:rsidR="001C31F1" w:rsidRDefault="001C31F1" w:rsidP="001C31F1"/>
    <w:p w:rsidR="00B401DC" w:rsidRPr="000E67B0" w:rsidRDefault="00B401DC" w:rsidP="000E67B0">
      <w:pPr>
        <w:pStyle w:val="XBRLTitle2"/>
      </w:pPr>
      <w:bookmarkStart w:id="8" w:name="m402"/>
      <w:bookmarkEnd w:id="6"/>
      <w:r w:rsidRPr="000E67B0">
        <w:rPr>
          <w:rFonts w:hint="eastAsia"/>
        </w:rPr>
        <w:t>管理人对报告期内本基金运作遵规守信情况的说明</w:t>
      </w:r>
    </w:p>
    <w:p w:rsidR="00B401DC" w:rsidRDefault="003610A8">
      <w:pPr>
        <w:spacing w:line="360" w:lineRule="auto"/>
        <w:ind w:firstLineChars="200" w:firstLine="420"/>
        <w:jc w:val="left"/>
        <w:rPr>
          <w:rFonts w:ascii="宋体" w:cs="宋体"/>
          <w:color w:val="000000"/>
          <w:kern w:val="0"/>
        </w:rPr>
      </w:pPr>
      <w:r>
        <w:rPr>
          <w:rFonts w:ascii="宋体" w:cs="宋体" w:hint="eastAsia"/>
          <w:color w:val="000000"/>
          <w:kern w:val="0"/>
        </w:rPr>
        <w:t>本报告期内，本基金管理人严格遵守《证券投资基金法》等有关法律法规及基金合同、基金招募说明书等有关基金法律文件的规定，以取信于市场、取信于社会投资公众为宗旨，本着诚实信用、勤勉尽责的原则管理和运用基金资产，在控制风险的前提下，为基金份额持有人谋求最大利益。在本报告期内，基金运作合法合规，无损害基金份额持有人利益的行为。</w:t>
      </w:r>
    </w:p>
    <w:p w:rsidR="001C31F1" w:rsidRDefault="001C31F1" w:rsidP="001C31F1"/>
    <w:p w:rsidR="00B401DC" w:rsidRDefault="00B401DC" w:rsidP="000E67B0">
      <w:pPr>
        <w:pStyle w:val="XBRLTitle2"/>
      </w:pPr>
      <w:bookmarkStart w:id="9" w:name="m403"/>
      <w:bookmarkEnd w:id="8"/>
      <w:r w:rsidRPr="000E67B0">
        <w:t>公平交易专项说明</w:t>
      </w:r>
    </w:p>
    <w:p w:rsidR="000E67B0" w:rsidRPr="000E67B0" w:rsidRDefault="000E67B0" w:rsidP="000E67B0"/>
    <w:p w:rsidR="00B401DC" w:rsidRPr="000E67B0" w:rsidRDefault="00B401DC" w:rsidP="000E67B0">
      <w:pPr>
        <w:pStyle w:val="XBRLTitle3"/>
      </w:pPr>
      <w:bookmarkStart w:id="10" w:name="m403_01_0570"/>
      <w:r w:rsidRPr="000E67B0">
        <w:t>公平交易制度的执行情况</w:t>
      </w:r>
    </w:p>
    <w:p w:rsidR="00B401DC" w:rsidRDefault="003610A8">
      <w:pPr>
        <w:spacing w:line="360" w:lineRule="auto"/>
        <w:ind w:firstLineChars="200" w:firstLine="420"/>
        <w:jc w:val="left"/>
        <w:rPr>
          <w:rFonts w:ascii="宋体" w:cs="宋体"/>
          <w:color w:val="000000"/>
          <w:kern w:val="0"/>
        </w:rPr>
      </w:pPr>
      <w:r>
        <w:rPr>
          <w:rFonts w:ascii="宋体" w:cs="宋体" w:hint="eastAsia"/>
          <w:color w:val="000000"/>
          <w:kern w:val="0"/>
        </w:rPr>
        <w:t>报告期内，本基金管理人严格按照《证券投资基金管理公司公平交易制度指导意见》及公司内部相关制度规定，从研究分析、投资决策、交易执行、事后监控等环节严格把关，通过系统和人工等方式在各个环节严格控制交易公平执行，未发现不同投资组合之间存在非公平交易的情况。</w:t>
      </w:r>
    </w:p>
    <w:p w:rsidR="000E67B0" w:rsidRDefault="000E67B0">
      <w:pPr>
        <w:spacing w:line="360" w:lineRule="auto"/>
        <w:ind w:firstLineChars="200" w:firstLine="420"/>
        <w:jc w:val="left"/>
        <w:rPr>
          <w:rFonts w:ascii="宋体" w:cs="宋体"/>
          <w:color w:val="000000"/>
          <w:kern w:val="0"/>
        </w:rPr>
      </w:pPr>
    </w:p>
    <w:p w:rsidR="00B401DC" w:rsidRPr="000E67B0" w:rsidRDefault="00B401DC" w:rsidP="000E67B0">
      <w:pPr>
        <w:pStyle w:val="XBRLTitle3"/>
      </w:pPr>
      <w:bookmarkStart w:id="11" w:name="m403_01_0578"/>
      <w:bookmarkEnd w:id="10"/>
      <w:r w:rsidRPr="000E67B0">
        <w:t>异常交易行为的专项说明</w:t>
      </w:r>
    </w:p>
    <w:p w:rsidR="001C31F1" w:rsidRDefault="003610A8">
      <w:pPr>
        <w:spacing w:line="360" w:lineRule="auto"/>
        <w:ind w:firstLineChars="200" w:firstLine="420"/>
        <w:jc w:val="left"/>
        <w:rPr>
          <w:rFonts w:ascii="宋体" w:cs="宋体"/>
          <w:color w:val="000000"/>
          <w:kern w:val="0"/>
        </w:rPr>
      </w:pPr>
      <w:r>
        <w:rPr>
          <w:rFonts w:ascii="宋体" w:cs="宋体" w:hint="eastAsia"/>
          <w:color w:val="000000"/>
          <w:kern w:val="0"/>
        </w:rPr>
        <w:t>报告期内，本基金未发现参与交易所公开竞价同日反向交易成交较少的单边交易量超过该证券当日成交量的5%的情况。本基金管理人未发现异常交易行为。</w:t>
      </w:r>
    </w:p>
    <w:bookmarkEnd w:id="9"/>
    <w:p w:rsidR="00B401DC" w:rsidRDefault="00B401DC" w:rsidP="001C31F1">
      <w:r>
        <w:rPr>
          <w:rFonts w:hint="eastAsia"/>
        </w:rPr>
        <w:t xml:space="preserve">  </w:t>
      </w:r>
    </w:p>
    <w:p w:rsidR="00B401DC" w:rsidRPr="000E67B0" w:rsidRDefault="00B401DC" w:rsidP="000E67B0">
      <w:pPr>
        <w:pStyle w:val="XBRLTitle2"/>
      </w:pPr>
      <w:bookmarkStart w:id="12" w:name="m404_01_2550"/>
      <w:bookmarkEnd w:id="11"/>
      <w:r w:rsidRPr="000E67B0">
        <w:rPr>
          <w:rFonts w:hint="eastAsia"/>
        </w:rPr>
        <w:t>报告期内基金投资策略和运作分析</w:t>
      </w:r>
    </w:p>
    <w:p w:rsidR="003610A8" w:rsidRDefault="003610A8">
      <w:pPr>
        <w:spacing w:line="360" w:lineRule="auto"/>
        <w:ind w:firstLineChars="200" w:firstLine="420"/>
        <w:jc w:val="left"/>
        <w:rPr>
          <w:rFonts w:ascii="宋体" w:cs="宋体"/>
          <w:color w:val="000000"/>
          <w:kern w:val="0"/>
        </w:rPr>
      </w:pPr>
      <w:r>
        <w:rPr>
          <w:rFonts w:ascii="宋体" w:cs="宋体" w:hint="eastAsia"/>
          <w:color w:val="000000"/>
          <w:kern w:val="0"/>
        </w:rPr>
        <w:t>2017年4季度以来，我国经济运行保持稳中向好态势，物价水平大体稳定。消费需求依然强劲，社会零售总额继续实现两位数的增长；投资增速延续缓慢下降态势，不过房地产投资保持了依然较好的韧性；进出口增长加快，同比增速达到两位数以上，超出市场预期。中采PMI保持在51以上，其中生产、新订单、大型企业PMI都保持较高水平，特别新出口订单连续回升。社会融资规模也保持了较高的增速，实体经济的融资需求较强；M2受金融去杠杆、货币政策稳健中性等因素影响，创下历史低位。4季度，房地产销售延续了下滑态势，不过由于库存连续下降，房地产新开工和施工面积出现反弹，未来趋势还有待观察。工业企业利润保持了20%以上的增速。物价方面，CPI温和，保持低位水平，主要由非食品贡献；工业品环比涨幅趋缓，同时受到去年基数影响，11月PPI明显下降，不过依然处于较高水平。整体上，2017年中国经济呈现L型触底、结构优化、企业盈利改善、物价稳定，且中央高层对经济预期依然乐观，同时也在淡化经济增长目标，注重经济增长质量，短期看经济回落压力和幅度可控。</w:t>
      </w:r>
    </w:p>
    <w:p w:rsidR="003610A8" w:rsidRDefault="003610A8">
      <w:pPr>
        <w:spacing w:line="360" w:lineRule="auto"/>
        <w:ind w:firstLineChars="200" w:firstLine="420"/>
        <w:jc w:val="left"/>
        <w:rPr>
          <w:rFonts w:ascii="宋体" w:cs="宋体"/>
          <w:color w:val="000000"/>
          <w:kern w:val="0"/>
        </w:rPr>
      </w:pPr>
      <w:r>
        <w:rPr>
          <w:rFonts w:ascii="宋体" w:cs="宋体" w:hint="eastAsia"/>
          <w:color w:val="000000"/>
          <w:kern w:val="0"/>
        </w:rPr>
        <w:t>四季度，人民币汇率升值较多，外汇储备连续小幅增加，但对国内流动性边际改善有限。在去杠杆、经济及物价平稳的背景下，货币政策延续了稳健中性，12月份央行跟随美联储加息上调了公开市场操作利率5个Bp，M2增速创历史新低，超储率依然很低。同时由于跨年因素、同业存单到期、MPA考核和美联储加息等，年末同业存单利率连续抬升，短期资金面宽松，但是长期资金依然缺乏，资金面总体上紧平衡，易受事件以及结构性等因素影响，市场利率在个别时点大幅波动。</w:t>
      </w:r>
    </w:p>
    <w:p w:rsidR="003610A8" w:rsidRDefault="003610A8">
      <w:pPr>
        <w:spacing w:line="360" w:lineRule="auto"/>
        <w:ind w:firstLineChars="200" w:firstLine="420"/>
        <w:jc w:val="left"/>
        <w:rPr>
          <w:rFonts w:ascii="宋体" w:cs="宋体"/>
          <w:color w:val="000000"/>
          <w:kern w:val="0"/>
        </w:rPr>
      </w:pPr>
      <w:r>
        <w:rPr>
          <w:rFonts w:ascii="宋体" w:cs="宋体" w:hint="eastAsia"/>
          <w:color w:val="000000"/>
          <w:kern w:val="0"/>
        </w:rPr>
        <w:t>从市场走势看，债券市场期盼的经济增速放缓预期继续落空，且“十九大”、中央经济工作会议等召开，对经济依然乐观、加强金融监管和防范风险的政策不变，4季度债市的供给压力也偏大，3季度部分机构通过加杠杆、久期面临较大平仓压力也较大，过于平坦的收益率曲线在4季度急剧修复，债市快速下跌。随着资管新规征求意见出台，大家对信用债的供需担忧加大，使得信用债利差明显走扩，特别是中低等级。</w:t>
      </w:r>
    </w:p>
    <w:p w:rsidR="00B401DC" w:rsidRDefault="003610A8">
      <w:pPr>
        <w:spacing w:line="360" w:lineRule="auto"/>
        <w:ind w:firstLineChars="200" w:firstLine="420"/>
        <w:jc w:val="left"/>
        <w:rPr>
          <w:rFonts w:ascii="宋体" w:cs="宋体"/>
          <w:color w:val="000000"/>
          <w:kern w:val="0"/>
        </w:rPr>
      </w:pPr>
      <w:r>
        <w:rPr>
          <w:rFonts w:ascii="宋体" w:cs="宋体" w:hint="eastAsia"/>
          <w:color w:val="000000"/>
          <w:kern w:val="0"/>
        </w:rPr>
        <w:t>由于本基金在11月开放申购、赎回、转换业务，为了方便客户赎回，在报告期内，本产品通过降低久期、杠杆等方式来提高组合的流动性，并尽量减少产品的回撤，保持其绝对收益。</w:t>
      </w:r>
      <w:r w:rsidR="00B401DC">
        <w:rPr>
          <w:rFonts w:ascii="宋体" w:cs="宋体" w:hint="eastAsia"/>
          <w:color w:val="000000"/>
          <w:kern w:val="0"/>
        </w:rPr>
        <w:t xml:space="preserve"> </w:t>
      </w:r>
    </w:p>
    <w:p w:rsidR="001C31F1" w:rsidRDefault="001C31F1" w:rsidP="001C31F1"/>
    <w:p w:rsidR="00B401DC" w:rsidRPr="000E67B0" w:rsidRDefault="00B401DC" w:rsidP="000E67B0">
      <w:pPr>
        <w:pStyle w:val="XBRLTitle2"/>
      </w:pPr>
      <w:bookmarkStart w:id="13" w:name="m404_01_2549"/>
      <w:bookmarkEnd w:id="12"/>
      <w:r w:rsidRPr="000E67B0">
        <w:rPr>
          <w:rFonts w:hint="eastAsia"/>
        </w:rPr>
        <w:t>报告期内基金的业绩表现</w:t>
      </w:r>
    </w:p>
    <w:p w:rsidR="00B401DC" w:rsidRDefault="003610A8">
      <w:pPr>
        <w:spacing w:line="360" w:lineRule="auto"/>
        <w:ind w:firstLineChars="200" w:firstLine="420"/>
        <w:jc w:val="left"/>
        <w:rPr>
          <w:rFonts w:ascii="宋体" w:cs="宋体"/>
          <w:color w:val="000000"/>
          <w:kern w:val="0"/>
        </w:rPr>
      </w:pPr>
      <w:r>
        <w:rPr>
          <w:rFonts w:ascii="宋体" w:cs="宋体" w:hint="eastAsia"/>
          <w:color w:val="000000"/>
          <w:kern w:val="0"/>
        </w:rPr>
        <w:t>截至本报告期末德邦德景一年定开债A基金份额净值为1.0111元，本报告期基金份额净值增长率为0.01%；截至本报告期末德邦德景一年定开债C基金份额净值为1.0067元，本报告期基金份额净值增长率为-0.07%；同期业绩比较基准收益率为-0.85%。</w:t>
      </w:r>
    </w:p>
    <w:p w:rsidR="001C31F1" w:rsidRDefault="001C31F1" w:rsidP="001C31F1"/>
    <w:p w:rsidR="00B401DC" w:rsidRPr="000E67B0" w:rsidRDefault="00B401DC" w:rsidP="000E67B0">
      <w:pPr>
        <w:pStyle w:val="XBRLTitle2"/>
      </w:pPr>
      <w:bookmarkStart w:id="14" w:name="m407"/>
      <w:bookmarkEnd w:id="13"/>
      <w:r w:rsidRPr="000E67B0">
        <w:rPr>
          <w:rFonts w:hint="eastAsia"/>
        </w:rPr>
        <w:t>报告期内基金持有人数或基金资产净值预警说明</w:t>
      </w:r>
    </w:p>
    <w:bookmarkEnd w:id="14"/>
    <w:p w:rsidR="000E67B0" w:rsidRDefault="003610A8" w:rsidP="000E67B0">
      <w:pPr>
        <w:spacing w:line="360" w:lineRule="auto"/>
        <w:ind w:firstLineChars="200" w:firstLine="420"/>
        <w:jc w:val="left"/>
        <w:rPr>
          <w:rFonts w:ascii="宋体" w:hAnsi="宋体"/>
        </w:rPr>
      </w:pPr>
      <w:r>
        <w:rPr>
          <w:rFonts w:ascii="宋体" w:cs="宋体" w:hint="eastAsia"/>
          <w:color w:val="000000"/>
          <w:kern w:val="0"/>
        </w:rPr>
        <w:t>无。</w:t>
      </w:r>
    </w:p>
    <w:p w:rsidR="001C31F1" w:rsidRPr="001C31F1" w:rsidRDefault="00B401DC" w:rsidP="00D05ABB">
      <w:pPr>
        <w:pStyle w:val="XBRLTitle1"/>
        <w:spacing w:beforeLines="50" w:afterLines="50" w:line="800" w:lineRule="exact"/>
        <w:ind w:left="0" w:firstLine="0"/>
      </w:pPr>
      <w:r>
        <w:rPr>
          <w:rFonts w:hint="eastAsia"/>
        </w:rPr>
        <w:t>投资组合报告</w:t>
      </w:r>
    </w:p>
    <w:p w:rsidR="00B401DC" w:rsidRPr="000E67B0" w:rsidRDefault="00B401DC" w:rsidP="00D05ABB">
      <w:pPr>
        <w:pStyle w:val="XBRLTitle2"/>
        <w:spacing w:beforeLines="50" w:afterLines="50" w:line="800" w:lineRule="exact"/>
      </w:pPr>
      <w:bookmarkStart w:id="15" w:name="m501"/>
      <w:r w:rsidRPr="000E67B0">
        <w:t>报告期末基金资产组合情况</w:t>
      </w:r>
      <w:r w:rsidRPr="000E67B0">
        <w:rPr>
          <w:rFonts w:hint="eastAsia"/>
        </w:rPr>
        <w:t xml:space="preserve"> </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11"/>
        <w:gridCol w:w="2859"/>
        <w:gridCol w:w="2460"/>
        <w:gridCol w:w="2820"/>
      </w:tblGrid>
      <w:tr w:rsidR="00B401DC" w:rsidTr="003610A8">
        <w:tc>
          <w:tcPr>
            <w:tcW w:w="711" w:type="dxa"/>
            <w:shd w:val="clear" w:color="auto" w:fill="D9D9D9"/>
            <w:vAlign w:val="center"/>
          </w:tcPr>
          <w:p w:rsidR="00B401DC" w:rsidRDefault="00B401DC" w:rsidP="007B620C">
            <w:pPr>
              <w:jc w:val="center"/>
              <w:rPr>
                <w:rFonts w:ascii="宋体" w:hAnsi="宋体"/>
              </w:rPr>
            </w:pPr>
            <w:bookmarkStart w:id="16" w:name="m501_tab"/>
            <w:r>
              <w:rPr>
                <w:rFonts w:ascii="宋体" w:hAnsi="宋体" w:hint="eastAsia"/>
              </w:rPr>
              <w:t>序号</w:t>
            </w:r>
          </w:p>
        </w:tc>
        <w:tc>
          <w:tcPr>
            <w:tcW w:w="2859" w:type="dxa"/>
            <w:shd w:val="clear" w:color="auto" w:fill="D9D9D9"/>
            <w:vAlign w:val="center"/>
          </w:tcPr>
          <w:p w:rsidR="00B401DC" w:rsidRDefault="00B401DC" w:rsidP="007B620C">
            <w:pPr>
              <w:jc w:val="center"/>
              <w:rPr>
                <w:rFonts w:ascii="宋体" w:hAnsi="宋体"/>
              </w:rPr>
            </w:pPr>
            <w:r>
              <w:rPr>
                <w:rFonts w:ascii="宋体" w:hAnsi="宋体" w:hint="eastAsia"/>
              </w:rPr>
              <w:t>项目</w:t>
            </w:r>
          </w:p>
        </w:tc>
        <w:tc>
          <w:tcPr>
            <w:tcW w:w="2460" w:type="dxa"/>
            <w:shd w:val="clear" w:color="auto" w:fill="D9D9D9"/>
            <w:vAlign w:val="center"/>
          </w:tcPr>
          <w:p w:rsidR="00B401DC" w:rsidRDefault="00B401DC" w:rsidP="007B620C">
            <w:pPr>
              <w:jc w:val="center"/>
              <w:rPr>
                <w:rFonts w:ascii="宋体" w:hAnsi="宋体"/>
              </w:rPr>
            </w:pPr>
            <w:r>
              <w:rPr>
                <w:rFonts w:ascii="宋体" w:hAnsi="宋体" w:hint="eastAsia"/>
              </w:rPr>
              <w:t>金额（元）</w:t>
            </w:r>
          </w:p>
        </w:tc>
        <w:tc>
          <w:tcPr>
            <w:tcW w:w="2820" w:type="dxa"/>
            <w:shd w:val="clear" w:color="auto" w:fill="D9D9D9"/>
            <w:vAlign w:val="center"/>
          </w:tcPr>
          <w:p w:rsidR="00B401DC" w:rsidRDefault="00B401DC" w:rsidP="007B620C">
            <w:pPr>
              <w:jc w:val="center"/>
              <w:rPr>
                <w:rFonts w:ascii="宋体" w:hAnsi="宋体"/>
              </w:rPr>
            </w:pPr>
            <w:r>
              <w:rPr>
                <w:rFonts w:ascii="宋体" w:hAnsi="宋体" w:hint="eastAsia"/>
              </w:rPr>
              <w:t>占基金总资产的比例（</w:t>
            </w:r>
            <w:r>
              <w:rPr>
                <w:rFonts w:ascii="宋体" w:hAnsi="宋体"/>
              </w:rPr>
              <w:t>%）</w:t>
            </w:r>
          </w:p>
        </w:tc>
      </w:tr>
      <w:tr w:rsidR="00B401DC" w:rsidTr="003610A8">
        <w:tc>
          <w:tcPr>
            <w:tcW w:w="711" w:type="dxa"/>
            <w:vAlign w:val="center"/>
          </w:tcPr>
          <w:p w:rsidR="00B401DC" w:rsidRDefault="00B401DC" w:rsidP="007B620C">
            <w:pPr>
              <w:jc w:val="center"/>
              <w:rPr>
                <w:rFonts w:ascii="宋体" w:hAnsi="宋体"/>
              </w:rPr>
            </w:pPr>
            <w:r>
              <w:rPr>
                <w:rFonts w:ascii="宋体" w:hAnsi="宋体"/>
              </w:rPr>
              <w:t>1</w:t>
            </w:r>
          </w:p>
        </w:tc>
        <w:tc>
          <w:tcPr>
            <w:tcW w:w="2859" w:type="dxa"/>
            <w:vAlign w:val="center"/>
          </w:tcPr>
          <w:p w:rsidR="00B401DC" w:rsidRDefault="00B401DC" w:rsidP="007B620C">
            <w:pPr>
              <w:rPr>
                <w:rFonts w:ascii="宋体" w:hAnsi="宋体"/>
              </w:rPr>
            </w:pPr>
            <w:r>
              <w:rPr>
                <w:rFonts w:ascii="宋体" w:hAnsi="宋体" w:hint="eastAsia"/>
              </w:rPr>
              <w:t>权益投资</w:t>
            </w:r>
          </w:p>
        </w:tc>
        <w:tc>
          <w:tcPr>
            <w:tcW w:w="2460" w:type="dxa"/>
            <w:vAlign w:val="center"/>
          </w:tcPr>
          <w:p w:rsidR="00B401DC" w:rsidRDefault="003610A8" w:rsidP="007B620C">
            <w:pPr>
              <w:jc w:val="right"/>
              <w:rPr>
                <w:rFonts w:ascii="宋体" w:hAnsi="宋体"/>
              </w:rPr>
            </w:pPr>
            <w:r>
              <w:rPr>
                <w:rFonts w:ascii="宋体" w:hAnsi="宋体"/>
              </w:rPr>
              <w:t>-</w:t>
            </w:r>
          </w:p>
        </w:tc>
        <w:tc>
          <w:tcPr>
            <w:tcW w:w="2820" w:type="dxa"/>
            <w:vAlign w:val="center"/>
          </w:tcPr>
          <w:p w:rsidR="00B401DC" w:rsidRDefault="003610A8" w:rsidP="007B620C">
            <w:pPr>
              <w:jc w:val="right"/>
              <w:rPr>
                <w:rFonts w:ascii="宋体" w:hAnsi="宋体"/>
              </w:rPr>
            </w:pPr>
            <w:r>
              <w:rPr>
                <w:rFonts w:ascii="宋体" w:hAnsi="宋体"/>
              </w:rPr>
              <w:t>-</w:t>
            </w:r>
          </w:p>
        </w:tc>
      </w:tr>
      <w:tr w:rsidR="00B401DC" w:rsidTr="003610A8">
        <w:tc>
          <w:tcPr>
            <w:tcW w:w="711" w:type="dxa"/>
            <w:vAlign w:val="center"/>
          </w:tcPr>
          <w:p w:rsidR="00B401DC" w:rsidRDefault="00B401DC" w:rsidP="007B620C">
            <w:pPr>
              <w:jc w:val="center"/>
              <w:rPr>
                <w:rFonts w:ascii="宋体" w:hAnsi="宋体"/>
              </w:rPr>
            </w:pPr>
          </w:p>
        </w:tc>
        <w:tc>
          <w:tcPr>
            <w:tcW w:w="2859" w:type="dxa"/>
            <w:vAlign w:val="center"/>
          </w:tcPr>
          <w:p w:rsidR="00B401DC" w:rsidRDefault="00B401DC" w:rsidP="007B620C">
            <w:pPr>
              <w:rPr>
                <w:rFonts w:ascii="宋体" w:hAnsi="宋体"/>
              </w:rPr>
            </w:pPr>
            <w:r>
              <w:rPr>
                <w:rFonts w:ascii="宋体" w:hAnsi="宋体" w:hint="eastAsia"/>
              </w:rPr>
              <w:t xml:space="preserve">其中：股票 </w:t>
            </w:r>
          </w:p>
        </w:tc>
        <w:tc>
          <w:tcPr>
            <w:tcW w:w="2460" w:type="dxa"/>
            <w:vAlign w:val="center"/>
          </w:tcPr>
          <w:p w:rsidR="00B401DC" w:rsidRDefault="003610A8" w:rsidP="007B620C">
            <w:pPr>
              <w:jc w:val="right"/>
              <w:rPr>
                <w:rFonts w:ascii="宋体" w:hAnsi="宋体"/>
              </w:rPr>
            </w:pPr>
            <w:r>
              <w:rPr>
                <w:rFonts w:ascii="宋体" w:hAnsi="宋体"/>
              </w:rPr>
              <w:t>-</w:t>
            </w:r>
          </w:p>
        </w:tc>
        <w:tc>
          <w:tcPr>
            <w:tcW w:w="2820" w:type="dxa"/>
            <w:vAlign w:val="center"/>
          </w:tcPr>
          <w:p w:rsidR="00B401DC" w:rsidRDefault="003610A8" w:rsidP="007B620C">
            <w:pPr>
              <w:jc w:val="right"/>
              <w:rPr>
                <w:rFonts w:ascii="宋体" w:hAnsi="宋体"/>
              </w:rPr>
            </w:pPr>
            <w:r>
              <w:rPr>
                <w:rFonts w:ascii="宋体" w:hAnsi="宋体"/>
              </w:rPr>
              <w:t>-</w:t>
            </w:r>
          </w:p>
        </w:tc>
      </w:tr>
      <w:tr w:rsidR="00B401DC" w:rsidTr="003610A8">
        <w:tc>
          <w:tcPr>
            <w:tcW w:w="711" w:type="dxa"/>
            <w:vAlign w:val="center"/>
          </w:tcPr>
          <w:p w:rsidR="00B401DC" w:rsidRDefault="00B401DC" w:rsidP="007B620C">
            <w:pPr>
              <w:jc w:val="center"/>
              <w:rPr>
                <w:rFonts w:ascii="宋体" w:hAnsi="宋体"/>
              </w:rPr>
            </w:pPr>
            <w:r>
              <w:rPr>
                <w:rFonts w:ascii="宋体" w:hAnsi="宋体" w:hint="eastAsia"/>
              </w:rPr>
              <w:t>2</w:t>
            </w:r>
          </w:p>
        </w:tc>
        <w:tc>
          <w:tcPr>
            <w:tcW w:w="2859" w:type="dxa"/>
            <w:vAlign w:val="center"/>
          </w:tcPr>
          <w:p w:rsidR="00B401DC" w:rsidRDefault="00B401DC" w:rsidP="007B620C">
            <w:pPr>
              <w:rPr>
                <w:rFonts w:ascii="宋体" w:hAnsi="宋体"/>
              </w:rPr>
            </w:pPr>
            <w:r>
              <w:rPr>
                <w:rFonts w:ascii="宋体" w:hAnsi="宋体" w:hint="eastAsia"/>
              </w:rPr>
              <w:t>基金投资</w:t>
            </w:r>
          </w:p>
        </w:tc>
        <w:tc>
          <w:tcPr>
            <w:tcW w:w="2460" w:type="dxa"/>
            <w:vAlign w:val="center"/>
          </w:tcPr>
          <w:p w:rsidR="00B401DC" w:rsidRDefault="003610A8" w:rsidP="007B620C">
            <w:pPr>
              <w:jc w:val="right"/>
              <w:rPr>
                <w:rFonts w:ascii="宋体" w:hAnsi="宋体"/>
              </w:rPr>
            </w:pPr>
            <w:r>
              <w:rPr>
                <w:rFonts w:ascii="宋体" w:hAnsi="宋体"/>
              </w:rPr>
              <w:t>-</w:t>
            </w:r>
          </w:p>
        </w:tc>
        <w:tc>
          <w:tcPr>
            <w:tcW w:w="2820" w:type="dxa"/>
            <w:vAlign w:val="center"/>
          </w:tcPr>
          <w:p w:rsidR="00B401DC" w:rsidRDefault="003610A8" w:rsidP="007B620C">
            <w:pPr>
              <w:jc w:val="right"/>
              <w:rPr>
                <w:rFonts w:ascii="宋体" w:hAnsi="宋体"/>
              </w:rPr>
            </w:pPr>
            <w:r>
              <w:rPr>
                <w:rFonts w:ascii="宋体" w:hAnsi="宋体"/>
              </w:rPr>
              <w:t>-</w:t>
            </w:r>
          </w:p>
        </w:tc>
      </w:tr>
      <w:tr w:rsidR="00B401DC" w:rsidTr="003610A8">
        <w:tc>
          <w:tcPr>
            <w:tcW w:w="711" w:type="dxa"/>
            <w:vAlign w:val="center"/>
          </w:tcPr>
          <w:p w:rsidR="00B401DC" w:rsidRDefault="00B401DC" w:rsidP="007B620C">
            <w:pPr>
              <w:jc w:val="center"/>
              <w:rPr>
                <w:rFonts w:ascii="宋体" w:hAnsi="宋体"/>
              </w:rPr>
            </w:pPr>
            <w:r>
              <w:rPr>
                <w:rFonts w:ascii="宋体" w:hAnsi="宋体" w:hint="eastAsia"/>
              </w:rPr>
              <w:t>3</w:t>
            </w:r>
          </w:p>
        </w:tc>
        <w:tc>
          <w:tcPr>
            <w:tcW w:w="2859" w:type="dxa"/>
            <w:vAlign w:val="center"/>
          </w:tcPr>
          <w:p w:rsidR="00B401DC" w:rsidRDefault="00B401DC" w:rsidP="007B620C">
            <w:pPr>
              <w:rPr>
                <w:rFonts w:ascii="宋体" w:hAnsi="宋体"/>
              </w:rPr>
            </w:pPr>
            <w:r>
              <w:rPr>
                <w:rFonts w:ascii="宋体" w:hAnsi="宋体" w:hint="eastAsia"/>
              </w:rPr>
              <w:t xml:space="preserve">固定收益投资 </w:t>
            </w:r>
          </w:p>
        </w:tc>
        <w:tc>
          <w:tcPr>
            <w:tcW w:w="2460" w:type="dxa"/>
            <w:vAlign w:val="center"/>
          </w:tcPr>
          <w:p w:rsidR="00B401DC" w:rsidRDefault="003610A8" w:rsidP="007B620C">
            <w:pPr>
              <w:jc w:val="right"/>
              <w:rPr>
                <w:rFonts w:ascii="宋体" w:hAnsi="宋体"/>
              </w:rPr>
            </w:pPr>
            <w:r>
              <w:rPr>
                <w:rFonts w:ascii="宋体" w:hAnsi="宋体"/>
              </w:rPr>
              <w:t>-</w:t>
            </w:r>
          </w:p>
        </w:tc>
        <w:tc>
          <w:tcPr>
            <w:tcW w:w="2820" w:type="dxa"/>
            <w:vAlign w:val="center"/>
          </w:tcPr>
          <w:p w:rsidR="00B401DC" w:rsidRDefault="003610A8" w:rsidP="007B620C">
            <w:pPr>
              <w:jc w:val="right"/>
              <w:rPr>
                <w:rFonts w:ascii="宋体" w:hAnsi="宋体"/>
              </w:rPr>
            </w:pPr>
            <w:r>
              <w:rPr>
                <w:rFonts w:ascii="宋体" w:hAnsi="宋体"/>
              </w:rPr>
              <w:t>-</w:t>
            </w:r>
          </w:p>
        </w:tc>
      </w:tr>
      <w:tr w:rsidR="00B401DC" w:rsidTr="003610A8">
        <w:tc>
          <w:tcPr>
            <w:tcW w:w="711" w:type="dxa"/>
            <w:vAlign w:val="center"/>
          </w:tcPr>
          <w:p w:rsidR="00B401DC" w:rsidRDefault="00B401DC" w:rsidP="007B620C">
            <w:pPr>
              <w:jc w:val="center"/>
              <w:rPr>
                <w:rFonts w:ascii="宋体" w:hAnsi="宋体"/>
              </w:rPr>
            </w:pPr>
          </w:p>
        </w:tc>
        <w:tc>
          <w:tcPr>
            <w:tcW w:w="2859" w:type="dxa"/>
            <w:vAlign w:val="center"/>
          </w:tcPr>
          <w:p w:rsidR="00B401DC" w:rsidRDefault="00B401DC" w:rsidP="007B620C">
            <w:pPr>
              <w:rPr>
                <w:rFonts w:ascii="宋体" w:hAnsi="宋体"/>
              </w:rPr>
            </w:pPr>
            <w:r>
              <w:rPr>
                <w:rFonts w:ascii="宋体" w:hAnsi="宋体" w:hint="eastAsia"/>
              </w:rPr>
              <w:t xml:space="preserve">其中：债券  </w:t>
            </w:r>
          </w:p>
        </w:tc>
        <w:tc>
          <w:tcPr>
            <w:tcW w:w="2460" w:type="dxa"/>
            <w:vAlign w:val="center"/>
          </w:tcPr>
          <w:p w:rsidR="00B401DC" w:rsidRDefault="003610A8" w:rsidP="007B620C">
            <w:pPr>
              <w:jc w:val="right"/>
              <w:rPr>
                <w:rFonts w:ascii="宋体" w:hAnsi="宋体"/>
              </w:rPr>
            </w:pPr>
            <w:r>
              <w:rPr>
                <w:rFonts w:ascii="宋体" w:hAnsi="宋体"/>
              </w:rPr>
              <w:t>-</w:t>
            </w:r>
          </w:p>
        </w:tc>
        <w:tc>
          <w:tcPr>
            <w:tcW w:w="2820" w:type="dxa"/>
            <w:vAlign w:val="center"/>
          </w:tcPr>
          <w:p w:rsidR="00B401DC" w:rsidRDefault="003610A8" w:rsidP="007B620C">
            <w:pPr>
              <w:jc w:val="right"/>
              <w:rPr>
                <w:rFonts w:ascii="宋体" w:hAnsi="宋体"/>
              </w:rPr>
            </w:pPr>
            <w:r>
              <w:rPr>
                <w:rFonts w:ascii="宋体" w:hAnsi="宋体"/>
              </w:rPr>
              <w:t>-</w:t>
            </w:r>
          </w:p>
        </w:tc>
      </w:tr>
      <w:tr w:rsidR="00B401DC" w:rsidTr="003610A8">
        <w:tc>
          <w:tcPr>
            <w:tcW w:w="711" w:type="dxa"/>
            <w:vAlign w:val="center"/>
          </w:tcPr>
          <w:p w:rsidR="00B401DC" w:rsidRDefault="00B401DC" w:rsidP="007B620C">
            <w:pPr>
              <w:jc w:val="center"/>
              <w:rPr>
                <w:rFonts w:ascii="宋体" w:hAnsi="宋体"/>
              </w:rPr>
            </w:pPr>
          </w:p>
        </w:tc>
        <w:tc>
          <w:tcPr>
            <w:tcW w:w="2859" w:type="dxa"/>
            <w:vAlign w:val="center"/>
          </w:tcPr>
          <w:p w:rsidR="00B401DC" w:rsidRDefault="00B401DC" w:rsidP="007B620C">
            <w:pPr>
              <w:rPr>
                <w:rFonts w:ascii="宋体" w:hAnsi="宋体"/>
              </w:rPr>
            </w:pPr>
            <w:r>
              <w:rPr>
                <w:rFonts w:ascii="宋体" w:hAnsi="宋体" w:hint="eastAsia"/>
              </w:rPr>
              <w:t>资产支持证券</w:t>
            </w:r>
          </w:p>
        </w:tc>
        <w:tc>
          <w:tcPr>
            <w:tcW w:w="2460" w:type="dxa"/>
            <w:vAlign w:val="center"/>
          </w:tcPr>
          <w:p w:rsidR="00B401DC" w:rsidRDefault="003610A8" w:rsidP="007B620C">
            <w:pPr>
              <w:jc w:val="right"/>
              <w:rPr>
                <w:rFonts w:ascii="宋体" w:hAnsi="宋体"/>
              </w:rPr>
            </w:pPr>
            <w:r>
              <w:rPr>
                <w:rFonts w:ascii="宋体" w:hAnsi="宋体"/>
              </w:rPr>
              <w:t>-</w:t>
            </w:r>
          </w:p>
        </w:tc>
        <w:tc>
          <w:tcPr>
            <w:tcW w:w="2820" w:type="dxa"/>
            <w:vAlign w:val="center"/>
          </w:tcPr>
          <w:p w:rsidR="00B401DC" w:rsidRDefault="003610A8" w:rsidP="007B620C">
            <w:pPr>
              <w:jc w:val="right"/>
              <w:rPr>
                <w:rFonts w:ascii="宋体" w:hAnsi="宋体"/>
              </w:rPr>
            </w:pPr>
            <w:r>
              <w:rPr>
                <w:rFonts w:ascii="宋体" w:hAnsi="宋体"/>
              </w:rPr>
              <w:t>-</w:t>
            </w:r>
          </w:p>
        </w:tc>
      </w:tr>
      <w:tr w:rsidR="00B401DC" w:rsidTr="003610A8">
        <w:tc>
          <w:tcPr>
            <w:tcW w:w="711" w:type="dxa"/>
            <w:vAlign w:val="center"/>
          </w:tcPr>
          <w:p w:rsidR="00B401DC" w:rsidRDefault="00B401DC" w:rsidP="007B620C">
            <w:pPr>
              <w:jc w:val="center"/>
              <w:rPr>
                <w:rFonts w:ascii="宋体" w:hAnsi="宋体"/>
              </w:rPr>
            </w:pPr>
            <w:r>
              <w:rPr>
                <w:rFonts w:ascii="宋体" w:hAnsi="宋体" w:hint="eastAsia"/>
              </w:rPr>
              <w:t>4</w:t>
            </w:r>
          </w:p>
        </w:tc>
        <w:tc>
          <w:tcPr>
            <w:tcW w:w="2859" w:type="dxa"/>
            <w:vAlign w:val="center"/>
          </w:tcPr>
          <w:p w:rsidR="00B401DC" w:rsidRDefault="00B401DC" w:rsidP="007B620C">
            <w:pPr>
              <w:rPr>
                <w:rFonts w:ascii="宋体" w:hAnsi="宋体"/>
              </w:rPr>
            </w:pPr>
            <w:r>
              <w:rPr>
                <w:rFonts w:ascii="宋体" w:hAnsi="宋体" w:hint="eastAsia"/>
              </w:rPr>
              <w:t>贵金属投资</w:t>
            </w:r>
          </w:p>
        </w:tc>
        <w:tc>
          <w:tcPr>
            <w:tcW w:w="2460" w:type="dxa"/>
            <w:vAlign w:val="center"/>
          </w:tcPr>
          <w:p w:rsidR="00B401DC" w:rsidRDefault="003610A8" w:rsidP="007B620C">
            <w:pPr>
              <w:jc w:val="right"/>
              <w:rPr>
                <w:rFonts w:ascii="宋体" w:hAnsi="宋体"/>
              </w:rPr>
            </w:pPr>
            <w:r>
              <w:rPr>
                <w:rFonts w:ascii="宋体" w:hAnsi="宋体"/>
              </w:rPr>
              <w:t>-</w:t>
            </w:r>
          </w:p>
        </w:tc>
        <w:tc>
          <w:tcPr>
            <w:tcW w:w="2820" w:type="dxa"/>
            <w:vAlign w:val="center"/>
          </w:tcPr>
          <w:p w:rsidR="00B401DC" w:rsidRDefault="003610A8" w:rsidP="007B620C">
            <w:pPr>
              <w:jc w:val="right"/>
              <w:rPr>
                <w:rFonts w:ascii="宋体" w:hAnsi="宋体"/>
              </w:rPr>
            </w:pPr>
            <w:r>
              <w:rPr>
                <w:rFonts w:ascii="宋体" w:hAnsi="宋体"/>
              </w:rPr>
              <w:t>-</w:t>
            </w:r>
          </w:p>
        </w:tc>
      </w:tr>
      <w:tr w:rsidR="00B401DC" w:rsidTr="003610A8">
        <w:tc>
          <w:tcPr>
            <w:tcW w:w="711" w:type="dxa"/>
            <w:vAlign w:val="center"/>
          </w:tcPr>
          <w:p w:rsidR="00B401DC" w:rsidRDefault="00B401DC" w:rsidP="007B620C">
            <w:pPr>
              <w:jc w:val="center"/>
              <w:rPr>
                <w:rFonts w:ascii="宋体" w:hAnsi="宋体"/>
              </w:rPr>
            </w:pPr>
            <w:r>
              <w:rPr>
                <w:rFonts w:ascii="宋体" w:hAnsi="宋体" w:hint="eastAsia"/>
              </w:rPr>
              <w:t>5</w:t>
            </w:r>
          </w:p>
        </w:tc>
        <w:tc>
          <w:tcPr>
            <w:tcW w:w="2859" w:type="dxa"/>
            <w:vAlign w:val="center"/>
          </w:tcPr>
          <w:p w:rsidR="00B401DC" w:rsidRDefault="00B401DC" w:rsidP="007B620C">
            <w:pPr>
              <w:rPr>
                <w:rFonts w:ascii="宋体" w:hAnsi="宋体"/>
              </w:rPr>
            </w:pPr>
            <w:r>
              <w:rPr>
                <w:rFonts w:ascii="宋体" w:hAnsi="宋体" w:hint="eastAsia"/>
              </w:rPr>
              <w:t>金融衍生品投资</w:t>
            </w:r>
          </w:p>
        </w:tc>
        <w:tc>
          <w:tcPr>
            <w:tcW w:w="2460" w:type="dxa"/>
            <w:vAlign w:val="center"/>
          </w:tcPr>
          <w:p w:rsidR="00B401DC" w:rsidRDefault="003610A8" w:rsidP="007B620C">
            <w:pPr>
              <w:jc w:val="right"/>
              <w:rPr>
                <w:rFonts w:ascii="宋体" w:hAnsi="宋体"/>
              </w:rPr>
            </w:pPr>
            <w:r>
              <w:rPr>
                <w:rFonts w:ascii="宋体" w:hAnsi="宋体"/>
              </w:rPr>
              <w:t>-</w:t>
            </w:r>
          </w:p>
        </w:tc>
        <w:tc>
          <w:tcPr>
            <w:tcW w:w="2820" w:type="dxa"/>
            <w:vAlign w:val="center"/>
          </w:tcPr>
          <w:p w:rsidR="00B401DC" w:rsidRDefault="003610A8" w:rsidP="007B620C">
            <w:pPr>
              <w:jc w:val="right"/>
              <w:rPr>
                <w:rFonts w:ascii="宋体" w:hAnsi="宋体"/>
              </w:rPr>
            </w:pPr>
            <w:r>
              <w:rPr>
                <w:rFonts w:ascii="宋体" w:hAnsi="宋体"/>
              </w:rPr>
              <w:t>-</w:t>
            </w:r>
          </w:p>
        </w:tc>
      </w:tr>
      <w:tr w:rsidR="00B401DC" w:rsidTr="003610A8">
        <w:tc>
          <w:tcPr>
            <w:tcW w:w="711" w:type="dxa"/>
            <w:vAlign w:val="center"/>
          </w:tcPr>
          <w:p w:rsidR="00B401DC" w:rsidRDefault="00B401DC" w:rsidP="007B620C">
            <w:pPr>
              <w:jc w:val="center"/>
              <w:rPr>
                <w:rFonts w:ascii="宋体" w:hAnsi="宋体"/>
              </w:rPr>
            </w:pPr>
            <w:r>
              <w:rPr>
                <w:rFonts w:ascii="宋体" w:hAnsi="宋体" w:hint="eastAsia"/>
              </w:rPr>
              <w:t>6</w:t>
            </w:r>
          </w:p>
        </w:tc>
        <w:tc>
          <w:tcPr>
            <w:tcW w:w="2859" w:type="dxa"/>
            <w:vAlign w:val="center"/>
          </w:tcPr>
          <w:p w:rsidR="00B401DC" w:rsidRDefault="00B401DC" w:rsidP="007B620C">
            <w:pPr>
              <w:rPr>
                <w:rFonts w:ascii="宋体" w:hAnsi="宋体"/>
              </w:rPr>
            </w:pPr>
            <w:r>
              <w:rPr>
                <w:rFonts w:ascii="宋体" w:hAnsi="宋体" w:hint="eastAsia"/>
              </w:rPr>
              <w:t xml:space="preserve">买入返售金融资产 </w:t>
            </w:r>
          </w:p>
        </w:tc>
        <w:tc>
          <w:tcPr>
            <w:tcW w:w="2460" w:type="dxa"/>
            <w:vAlign w:val="center"/>
          </w:tcPr>
          <w:p w:rsidR="00B401DC" w:rsidRDefault="003610A8" w:rsidP="007B620C">
            <w:pPr>
              <w:jc w:val="right"/>
              <w:rPr>
                <w:rFonts w:ascii="宋体" w:hAnsi="宋体"/>
              </w:rPr>
            </w:pPr>
            <w:r>
              <w:rPr>
                <w:rFonts w:ascii="宋体" w:hAnsi="宋体"/>
              </w:rPr>
              <w:t>-</w:t>
            </w:r>
          </w:p>
        </w:tc>
        <w:tc>
          <w:tcPr>
            <w:tcW w:w="2820" w:type="dxa"/>
            <w:vAlign w:val="center"/>
          </w:tcPr>
          <w:p w:rsidR="00B401DC" w:rsidRDefault="003610A8" w:rsidP="007B620C">
            <w:pPr>
              <w:jc w:val="right"/>
              <w:rPr>
                <w:rFonts w:ascii="宋体" w:hAnsi="宋体"/>
              </w:rPr>
            </w:pPr>
            <w:r>
              <w:rPr>
                <w:rFonts w:ascii="宋体" w:hAnsi="宋体"/>
              </w:rPr>
              <w:t>-</w:t>
            </w:r>
          </w:p>
        </w:tc>
      </w:tr>
      <w:tr w:rsidR="00B401DC" w:rsidTr="003610A8">
        <w:tc>
          <w:tcPr>
            <w:tcW w:w="711" w:type="dxa"/>
            <w:vAlign w:val="center"/>
          </w:tcPr>
          <w:p w:rsidR="00B401DC" w:rsidRDefault="00B401DC" w:rsidP="007B620C">
            <w:pPr>
              <w:jc w:val="center"/>
              <w:rPr>
                <w:rFonts w:ascii="宋体" w:hAnsi="宋体"/>
              </w:rPr>
            </w:pPr>
          </w:p>
        </w:tc>
        <w:tc>
          <w:tcPr>
            <w:tcW w:w="2859" w:type="dxa"/>
            <w:vAlign w:val="center"/>
          </w:tcPr>
          <w:p w:rsidR="00B401DC" w:rsidRDefault="00B401DC" w:rsidP="007B620C">
            <w:pPr>
              <w:rPr>
                <w:rFonts w:ascii="宋体" w:hAnsi="宋体"/>
              </w:rPr>
            </w:pPr>
            <w:r>
              <w:rPr>
                <w:rFonts w:ascii="宋体" w:hAnsi="宋体" w:hint="eastAsia"/>
              </w:rPr>
              <w:t xml:space="preserve">其中：买断式回购的买入返售金融资产  </w:t>
            </w:r>
          </w:p>
        </w:tc>
        <w:tc>
          <w:tcPr>
            <w:tcW w:w="2460" w:type="dxa"/>
            <w:vAlign w:val="center"/>
          </w:tcPr>
          <w:p w:rsidR="00B401DC" w:rsidRDefault="003610A8" w:rsidP="007B620C">
            <w:pPr>
              <w:jc w:val="right"/>
              <w:rPr>
                <w:rFonts w:ascii="宋体" w:hAnsi="宋体"/>
              </w:rPr>
            </w:pPr>
            <w:r>
              <w:rPr>
                <w:rFonts w:ascii="宋体" w:hAnsi="宋体"/>
              </w:rPr>
              <w:t>-</w:t>
            </w:r>
          </w:p>
        </w:tc>
        <w:tc>
          <w:tcPr>
            <w:tcW w:w="2820" w:type="dxa"/>
            <w:vAlign w:val="center"/>
          </w:tcPr>
          <w:p w:rsidR="00B401DC" w:rsidRDefault="003610A8" w:rsidP="007B620C">
            <w:pPr>
              <w:jc w:val="right"/>
              <w:rPr>
                <w:rFonts w:ascii="宋体" w:hAnsi="宋体"/>
              </w:rPr>
            </w:pPr>
            <w:r>
              <w:rPr>
                <w:rFonts w:ascii="宋体" w:hAnsi="宋体"/>
              </w:rPr>
              <w:t>-</w:t>
            </w:r>
          </w:p>
        </w:tc>
      </w:tr>
      <w:tr w:rsidR="00B401DC" w:rsidTr="003610A8">
        <w:tc>
          <w:tcPr>
            <w:tcW w:w="711" w:type="dxa"/>
            <w:vAlign w:val="center"/>
          </w:tcPr>
          <w:p w:rsidR="00B401DC" w:rsidRDefault="00B401DC" w:rsidP="007B620C">
            <w:pPr>
              <w:jc w:val="center"/>
              <w:rPr>
                <w:rFonts w:ascii="宋体" w:hAnsi="宋体"/>
              </w:rPr>
            </w:pPr>
            <w:r>
              <w:rPr>
                <w:rFonts w:ascii="宋体" w:hAnsi="宋体" w:hint="eastAsia"/>
              </w:rPr>
              <w:t>7</w:t>
            </w:r>
          </w:p>
        </w:tc>
        <w:tc>
          <w:tcPr>
            <w:tcW w:w="2859" w:type="dxa"/>
            <w:vAlign w:val="center"/>
          </w:tcPr>
          <w:p w:rsidR="00B401DC" w:rsidRDefault="00B401DC" w:rsidP="007B620C">
            <w:pPr>
              <w:rPr>
                <w:rFonts w:ascii="宋体" w:hAnsi="宋体"/>
              </w:rPr>
            </w:pPr>
            <w:r>
              <w:rPr>
                <w:rFonts w:ascii="宋体" w:hAnsi="宋体" w:hint="eastAsia"/>
              </w:rPr>
              <w:t xml:space="preserve">银行存款和结算备付金合计 </w:t>
            </w:r>
          </w:p>
        </w:tc>
        <w:tc>
          <w:tcPr>
            <w:tcW w:w="2460" w:type="dxa"/>
            <w:vAlign w:val="center"/>
          </w:tcPr>
          <w:p w:rsidR="00B401DC" w:rsidRDefault="003610A8" w:rsidP="007B620C">
            <w:pPr>
              <w:jc w:val="right"/>
              <w:rPr>
                <w:rFonts w:ascii="宋体" w:hAnsi="宋体"/>
              </w:rPr>
            </w:pPr>
            <w:r>
              <w:rPr>
                <w:rFonts w:ascii="宋体" w:hAnsi="宋体"/>
              </w:rPr>
              <w:t>7,868,895.58</w:t>
            </w:r>
          </w:p>
        </w:tc>
        <w:tc>
          <w:tcPr>
            <w:tcW w:w="2820" w:type="dxa"/>
            <w:vAlign w:val="center"/>
          </w:tcPr>
          <w:p w:rsidR="00B401DC" w:rsidRDefault="003610A8" w:rsidP="007B620C">
            <w:pPr>
              <w:jc w:val="right"/>
              <w:rPr>
                <w:rFonts w:ascii="宋体" w:hAnsi="宋体"/>
              </w:rPr>
            </w:pPr>
            <w:r>
              <w:rPr>
                <w:rFonts w:ascii="宋体" w:hAnsi="宋体"/>
              </w:rPr>
              <w:t>99.97</w:t>
            </w:r>
          </w:p>
        </w:tc>
      </w:tr>
      <w:tr w:rsidR="00B401DC" w:rsidTr="003610A8">
        <w:tc>
          <w:tcPr>
            <w:tcW w:w="711" w:type="dxa"/>
            <w:vAlign w:val="center"/>
          </w:tcPr>
          <w:p w:rsidR="00B401DC" w:rsidRDefault="00B401DC" w:rsidP="007B620C">
            <w:pPr>
              <w:jc w:val="center"/>
              <w:rPr>
                <w:rFonts w:ascii="宋体" w:hAnsi="宋体"/>
              </w:rPr>
            </w:pPr>
            <w:r>
              <w:rPr>
                <w:rFonts w:ascii="宋体" w:hAnsi="宋体" w:hint="eastAsia"/>
              </w:rPr>
              <w:t>8</w:t>
            </w:r>
          </w:p>
        </w:tc>
        <w:tc>
          <w:tcPr>
            <w:tcW w:w="2859" w:type="dxa"/>
            <w:vAlign w:val="center"/>
          </w:tcPr>
          <w:p w:rsidR="00B401DC" w:rsidRDefault="00B401DC" w:rsidP="007B620C">
            <w:pPr>
              <w:rPr>
                <w:rFonts w:ascii="宋体" w:hAnsi="宋体"/>
              </w:rPr>
            </w:pPr>
            <w:r>
              <w:rPr>
                <w:rFonts w:ascii="宋体" w:hAnsi="宋体" w:hint="eastAsia"/>
              </w:rPr>
              <w:t xml:space="preserve">其他资产  </w:t>
            </w:r>
          </w:p>
        </w:tc>
        <w:tc>
          <w:tcPr>
            <w:tcW w:w="2460" w:type="dxa"/>
            <w:vAlign w:val="center"/>
          </w:tcPr>
          <w:p w:rsidR="00B401DC" w:rsidRDefault="003610A8" w:rsidP="007B620C">
            <w:pPr>
              <w:jc w:val="right"/>
              <w:rPr>
                <w:rFonts w:ascii="宋体" w:hAnsi="宋体"/>
              </w:rPr>
            </w:pPr>
            <w:r>
              <w:rPr>
                <w:rFonts w:ascii="宋体" w:hAnsi="宋体"/>
              </w:rPr>
              <w:t>2,030.42</w:t>
            </w:r>
          </w:p>
        </w:tc>
        <w:tc>
          <w:tcPr>
            <w:tcW w:w="2820" w:type="dxa"/>
            <w:vAlign w:val="center"/>
          </w:tcPr>
          <w:p w:rsidR="00B401DC" w:rsidRDefault="003610A8" w:rsidP="007B620C">
            <w:pPr>
              <w:jc w:val="right"/>
              <w:rPr>
                <w:rFonts w:ascii="宋体" w:hAnsi="宋体"/>
              </w:rPr>
            </w:pPr>
            <w:r>
              <w:rPr>
                <w:rFonts w:ascii="宋体" w:hAnsi="宋体"/>
              </w:rPr>
              <w:t>0.03</w:t>
            </w:r>
          </w:p>
        </w:tc>
      </w:tr>
      <w:tr w:rsidR="00B401DC" w:rsidTr="003610A8">
        <w:tc>
          <w:tcPr>
            <w:tcW w:w="711" w:type="dxa"/>
            <w:vAlign w:val="center"/>
          </w:tcPr>
          <w:p w:rsidR="00B401DC" w:rsidRDefault="00B401DC" w:rsidP="007B620C">
            <w:pPr>
              <w:jc w:val="center"/>
              <w:rPr>
                <w:rFonts w:ascii="宋体" w:hAnsi="宋体"/>
              </w:rPr>
            </w:pPr>
            <w:r>
              <w:rPr>
                <w:rFonts w:ascii="宋体" w:hAnsi="宋体" w:hint="eastAsia"/>
              </w:rPr>
              <w:t>9</w:t>
            </w:r>
          </w:p>
        </w:tc>
        <w:tc>
          <w:tcPr>
            <w:tcW w:w="2859" w:type="dxa"/>
            <w:vAlign w:val="center"/>
          </w:tcPr>
          <w:p w:rsidR="00B401DC" w:rsidRDefault="00B401DC" w:rsidP="007B620C">
            <w:pPr>
              <w:rPr>
                <w:rFonts w:ascii="宋体" w:hAnsi="宋体"/>
              </w:rPr>
            </w:pPr>
            <w:r>
              <w:rPr>
                <w:rFonts w:ascii="宋体" w:hAnsi="宋体" w:hint="eastAsia"/>
              </w:rPr>
              <w:t xml:space="preserve">合计    </w:t>
            </w:r>
          </w:p>
        </w:tc>
        <w:tc>
          <w:tcPr>
            <w:tcW w:w="2460" w:type="dxa"/>
            <w:vAlign w:val="center"/>
          </w:tcPr>
          <w:p w:rsidR="00B401DC" w:rsidRDefault="003610A8" w:rsidP="007B620C">
            <w:pPr>
              <w:jc w:val="right"/>
              <w:rPr>
                <w:rFonts w:ascii="宋体" w:hAnsi="宋体"/>
              </w:rPr>
            </w:pPr>
            <w:r>
              <w:rPr>
                <w:rFonts w:ascii="宋体" w:hAnsi="宋体"/>
              </w:rPr>
              <w:t>7,870,926.00</w:t>
            </w:r>
            <w:r w:rsidR="00B401DC">
              <w:rPr>
                <w:rFonts w:ascii="宋体" w:hAnsi="宋体" w:hint="eastAsia"/>
              </w:rPr>
              <w:t xml:space="preserve">   </w:t>
            </w:r>
          </w:p>
        </w:tc>
        <w:tc>
          <w:tcPr>
            <w:tcW w:w="2820" w:type="dxa"/>
            <w:vAlign w:val="center"/>
          </w:tcPr>
          <w:p w:rsidR="00B401DC" w:rsidRDefault="003610A8" w:rsidP="007B620C">
            <w:pPr>
              <w:jc w:val="right"/>
              <w:rPr>
                <w:rFonts w:ascii="宋体" w:hAnsi="宋体"/>
              </w:rPr>
            </w:pPr>
            <w:r>
              <w:rPr>
                <w:rFonts w:ascii="宋体" w:hAnsi="宋体"/>
              </w:rPr>
              <w:t>100.00</w:t>
            </w:r>
          </w:p>
        </w:tc>
      </w:tr>
    </w:tbl>
    <w:bookmarkEnd w:id="16"/>
    <w:p w:rsidR="00B401DC" w:rsidRDefault="003610A8">
      <w:pPr>
        <w:spacing w:line="360" w:lineRule="auto"/>
        <w:jc w:val="left"/>
        <w:rPr>
          <w:rFonts w:ascii="宋体" w:hAnsi="宋体"/>
        </w:rPr>
      </w:pPr>
      <w:r>
        <w:rPr>
          <w:rFonts w:ascii="宋体" w:hAnsi="宋体"/>
        </w:rPr>
        <w:t xml:space="preserve"> </w:t>
      </w:r>
    </w:p>
    <w:p w:rsidR="001C31F1" w:rsidRDefault="001C31F1" w:rsidP="001C31F1"/>
    <w:p w:rsidR="000E67B0" w:rsidRDefault="00B401DC" w:rsidP="000E67B0">
      <w:pPr>
        <w:pStyle w:val="XBRLTitle2"/>
      </w:pPr>
      <w:bookmarkStart w:id="17" w:name="m52"/>
      <w:bookmarkEnd w:id="15"/>
      <w:r w:rsidRPr="000E67B0">
        <w:t>报告期末按行业分类的股票投资组合</w:t>
      </w:r>
    </w:p>
    <w:p w:rsidR="007B620C" w:rsidRPr="007B620C" w:rsidRDefault="007B620C" w:rsidP="007B620C"/>
    <w:p w:rsidR="00B401DC" w:rsidRDefault="00B401DC" w:rsidP="00DE5A09">
      <w:pPr>
        <w:pStyle w:val="XBRLTitle2"/>
        <w:numPr>
          <w:ilvl w:val="2"/>
          <w:numId w:val="1"/>
        </w:numPr>
      </w:pPr>
      <w:bookmarkStart w:id="18" w:name="m502"/>
      <w:bookmarkStart w:id="19" w:name="m52_tab"/>
      <w:r>
        <w:rPr>
          <w:rFonts w:hint="eastAsia"/>
        </w:rPr>
        <w:t>报告期末按行业分类的境内股票投资组合</w:t>
      </w:r>
      <w:r>
        <w:rPr>
          <w:rFonts w:hint="eastAsia"/>
        </w:rPr>
        <w:t xml:space="preserve">  </w:t>
      </w:r>
    </w:p>
    <w:p w:rsidR="00B401DC" w:rsidRDefault="003610A8">
      <w:pPr>
        <w:spacing w:line="360" w:lineRule="auto"/>
        <w:jc w:val="left"/>
        <w:rPr>
          <w:rFonts w:ascii="宋体" w:hAnsi="宋体"/>
        </w:rPr>
      </w:pPr>
      <w:r>
        <w:rPr>
          <w:rFonts w:ascii="宋体" w:hAnsi="宋体" w:hint="eastAsia"/>
        </w:rPr>
        <w:t>注：本基金本报告期末未持有股票。</w:t>
      </w:r>
    </w:p>
    <w:p w:rsidR="007B620C" w:rsidRDefault="007B620C" w:rsidP="007B620C"/>
    <w:p w:rsidR="00B401DC" w:rsidRPr="000E67B0" w:rsidRDefault="003F3908" w:rsidP="000E67B0">
      <w:pPr>
        <w:pStyle w:val="XBRLTitle3"/>
      </w:pPr>
      <w:bookmarkStart w:id="20" w:name="m5021"/>
      <w:bookmarkEnd w:id="18"/>
      <w:r>
        <w:rPr>
          <w:rFonts w:hint="eastAsia"/>
        </w:rPr>
        <w:t>报告期末按行业分类的</w:t>
      </w:r>
      <w:r w:rsidR="00B401DC" w:rsidRPr="000E67B0">
        <w:rPr>
          <w:rFonts w:hint="eastAsia"/>
        </w:rPr>
        <w:t>港</w:t>
      </w:r>
      <w:r>
        <w:rPr>
          <w:rFonts w:hint="eastAsia"/>
        </w:rPr>
        <w:t>股</w:t>
      </w:r>
      <w:r w:rsidR="00B401DC" w:rsidRPr="000E67B0">
        <w:rPr>
          <w:rFonts w:hint="eastAsia"/>
        </w:rPr>
        <w:t>通投资股票投资组合</w:t>
      </w:r>
    </w:p>
    <w:p w:rsidR="00B401DC" w:rsidRDefault="003610A8" w:rsidP="003610A8">
      <w:pPr>
        <w:spacing w:line="360" w:lineRule="auto"/>
        <w:ind w:leftChars="-67" w:hangingChars="67" w:hanging="141"/>
        <w:jc w:val="left"/>
        <w:rPr>
          <w:rFonts w:ascii="宋体" w:hAnsi="宋体"/>
          <w:sz w:val="24"/>
        </w:rPr>
      </w:pPr>
      <w:r>
        <w:rPr>
          <w:rFonts w:ascii="宋体" w:hAnsi="宋体" w:hint="eastAsia"/>
        </w:rPr>
        <w:t>注：本基金本报告期末未持有通过沪港通交易机制投资的港股。</w:t>
      </w:r>
    </w:p>
    <w:bookmarkEnd w:id="17"/>
    <w:bookmarkEnd w:id="19"/>
    <w:bookmarkEnd w:id="20"/>
    <w:p w:rsidR="00B401DC" w:rsidRDefault="00B401DC">
      <w:pPr>
        <w:spacing w:line="360" w:lineRule="auto"/>
        <w:jc w:val="left"/>
        <w:rPr>
          <w:rFonts w:ascii="宋体" w:hAnsi="宋体"/>
          <w:sz w:val="24"/>
        </w:rPr>
      </w:pPr>
    </w:p>
    <w:p w:rsidR="00B401DC" w:rsidRPr="000E67B0" w:rsidRDefault="00B401DC" w:rsidP="000E67B0">
      <w:pPr>
        <w:pStyle w:val="XBRLTitle2"/>
      </w:pPr>
      <w:bookmarkStart w:id="21" w:name="m503"/>
      <w:r w:rsidRPr="000E67B0">
        <w:t>报告期末按公允价值占基金资产净值比例大小排序的前十名股票投资明细</w:t>
      </w:r>
      <w:r w:rsidRPr="000E67B0">
        <w:rPr>
          <w:rFonts w:hint="eastAsia"/>
        </w:rPr>
        <w:t xml:space="preserve"> </w:t>
      </w:r>
    </w:p>
    <w:p w:rsidR="00B401DC" w:rsidRDefault="003610A8">
      <w:pPr>
        <w:spacing w:line="360" w:lineRule="auto"/>
        <w:jc w:val="left"/>
        <w:rPr>
          <w:rFonts w:ascii="宋体" w:hAnsi="宋体"/>
        </w:rPr>
      </w:pPr>
      <w:r>
        <w:rPr>
          <w:rFonts w:ascii="宋体" w:hAnsi="宋体" w:hint="eastAsia"/>
        </w:rPr>
        <w:t>注：本基金本报告期末未持有股票。</w:t>
      </w:r>
      <w:r w:rsidR="00B401DC">
        <w:rPr>
          <w:rFonts w:ascii="宋体" w:hAnsi="宋体" w:hint="eastAsia"/>
        </w:rPr>
        <w:t xml:space="preserve"> </w:t>
      </w:r>
    </w:p>
    <w:p w:rsidR="00D15E37" w:rsidRDefault="00D15E37" w:rsidP="00D15E37"/>
    <w:p w:rsidR="00B401DC" w:rsidRPr="000E67B0" w:rsidRDefault="00B401DC" w:rsidP="000E67B0">
      <w:pPr>
        <w:pStyle w:val="XBRLTitle2"/>
      </w:pPr>
      <w:bookmarkStart w:id="22" w:name="m504"/>
      <w:bookmarkEnd w:id="21"/>
      <w:r w:rsidRPr="000E67B0">
        <w:rPr>
          <w:rFonts w:hint="eastAsia"/>
        </w:rPr>
        <w:t>报告期末按债券品种分类的债券投资组合</w:t>
      </w:r>
      <w:r w:rsidRPr="000E67B0">
        <w:rPr>
          <w:rFonts w:hint="eastAsia"/>
        </w:rPr>
        <w:t xml:space="preserve">  </w:t>
      </w:r>
    </w:p>
    <w:p w:rsidR="00B401DC" w:rsidRDefault="003610A8" w:rsidP="00127AFB">
      <w:pPr>
        <w:spacing w:line="360" w:lineRule="auto"/>
        <w:ind w:leftChars="-67" w:hangingChars="67" w:hanging="141"/>
        <w:jc w:val="left"/>
        <w:rPr>
          <w:rFonts w:ascii="宋体" w:hAnsi="宋体"/>
        </w:rPr>
      </w:pPr>
      <w:r>
        <w:rPr>
          <w:rFonts w:ascii="宋体" w:hAnsi="宋体" w:hint="eastAsia"/>
        </w:rPr>
        <w:t>注：本基金本报告期末未持有债券。</w:t>
      </w:r>
      <w:r w:rsidR="00B401DC">
        <w:rPr>
          <w:rFonts w:ascii="宋体" w:hAnsi="宋体" w:hint="eastAsia"/>
        </w:rPr>
        <w:t xml:space="preserve"> </w:t>
      </w:r>
    </w:p>
    <w:p w:rsidR="00D15E37" w:rsidRDefault="00D15E37" w:rsidP="00D15E37"/>
    <w:p w:rsidR="00B401DC" w:rsidRPr="000E67B0" w:rsidRDefault="00B401DC" w:rsidP="000E67B0">
      <w:pPr>
        <w:pStyle w:val="XBRLTitle2"/>
      </w:pPr>
      <w:bookmarkStart w:id="23" w:name="m505"/>
      <w:bookmarkEnd w:id="22"/>
      <w:r w:rsidRPr="000E67B0">
        <w:t>报告期末按公允价值占基金资产净值比例大小排序的前五名债券投资明细</w:t>
      </w:r>
    </w:p>
    <w:p w:rsidR="00B401DC" w:rsidRDefault="003610A8">
      <w:pPr>
        <w:spacing w:line="360" w:lineRule="auto"/>
        <w:jc w:val="left"/>
        <w:rPr>
          <w:rFonts w:ascii="宋体" w:hAnsi="宋体"/>
        </w:rPr>
      </w:pPr>
      <w:r>
        <w:rPr>
          <w:rFonts w:ascii="宋体" w:hAnsi="宋体" w:hint="eastAsia"/>
        </w:rPr>
        <w:t>注：本基金本报告期末未持有债券。</w:t>
      </w:r>
    </w:p>
    <w:p w:rsidR="00D15E37" w:rsidRDefault="00D15E37" w:rsidP="00D15E37"/>
    <w:p w:rsidR="00B401DC" w:rsidRPr="000E67B0" w:rsidRDefault="00B401DC" w:rsidP="000E67B0">
      <w:pPr>
        <w:pStyle w:val="XBRLTitle2"/>
      </w:pPr>
      <w:bookmarkStart w:id="24" w:name="m506"/>
      <w:bookmarkEnd w:id="23"/>
      <w:r w:rsidRPr="000E67B0">
        <w:t>报告期末按公允价值占基金资产净值比例大小排序的前十名资产支持证券投资明细</w:t>
      </w:r>
      <w:r w:rsidRPr="000E67B0">
        <w:rPr>
          <w:rFonts w:hint="eastAsia"/>
        </w:rPr>
        <w:t xml:space="preserve"> </w:t>
      </w:r>
    </w:p>
    <w:p w:rsidR="00B401DC" w:rsidRDefault="003610A8">
      <w:pPr>
        <w:spacing w:line="360" w:lineRule="auto"/>
        <w:jc w:val="left"/>
        <w:rPr>
          <w:rFonts w:ascii="宋体" w:hAnsi="宋体"/>
        </w:rPr>
      </w:pPr>
      <w:r>
        <w:rPr>
          <w:rFonts w:ascii="宋体" w:hAnsi="宋体" w:hint="eastAsia"/>
        </w:rPr>
        <w:t>注：本基金本报告期末未持有资产支持证券。</w:t>
      </w:r>
      <w:r w:rsidR="00B401DC">
        <w:rPr>
          <w:rFonts w:ascii="宋体" w:hAnsi="宋体" w:hint="eastAsia"/>
        </w:rPr>
        <w:t xml:space="preserve">  </w:t>
      </w:r>
    </w:p>
    <w:p w:rsidR="00D15E37" w:rsidRDefault="00D15E37" w:rsidP="00D15E37"/>
    <w:p w:rsidR="00B401DC" w:rsidRPr="000E67B0" w:rsidRDefault="00B401DC" w:rsidP="000E67B0">
      <w:pPr>
        <w:pStyle w:val="XBRLTitle2"/>
      </w:pPr>
      <w:bookmarkStart w:id="25" w:name="m5061"/>
      <w:bookmarkEnd w:id="24"/>
      <w:r w:rsidRPr="000E67B0">
        <w:rPr>
          <w:rFonts w:hint="eastAsia"/>
        </w:rPr>
        <w:t>报告期末按公允价值占基金资产净值比例大小排序的前五名贵金属投资明细</w:t>
      </w:r>
    </w:p>
    <w:p w:rsidR="00B401DC" w:rsidRDefault="003610A8" w:rsidP="004F23FA">
      <w:pPr>
        <w:spacing w:line="360" w:lineRule="auto"/>
        <w:jc w:val="left"/>
        <w:rPr>
          <w:rFonts w:ascii="宋体" w:hAnsi="宋体"/>
        </w:rPr>
      </w:pPr>
      <w:r>
        <w:rPr>
          <w:rFonts w:ascii="宋体" w:hAnsi="宋体" w:hint="eastAsia"/>
        </w:rPr>
        <w:t>注：本基金本报告期末未持有贵金属。</w:t>
      </w:r>
    </w:p>
    <w:p w:rsidR="00D15E37" w:rsidRDefault="00D15E37" w:rsidP="00D15E37"/>
    <w:p w:rsidR="00B401DC" w:rsidRPr="000E67B0" w:rsidRDefault="00B401DC" w:rsidP="000E67B0">
      <w:pPr>
        <w:pStyle w:val="XBRLTitle2"/>
      </w:pPr>
      <w:bookmarkStart w:id="26" w:name="m507"/>
      <w:bookmarkEnd w:id="25"/>
      <w:r w:rsidRPr="000E67B0">
        <w:t>报告期末按公允价值占基金资产净值比例大小排序的前五名权证投资明细</w:t>
      </w:r>
    </w:p>
    <w:p w:rsidR="00B401DC" w:rsidRDefault="003610A8">
      <w:pPr>
        <w:spacing w:line="360" w:lineRule="auto"/>
        <w:jc w:val="left"/>
        <w:rPr>
          <w:rFonts w:ascii="宋体" w:hAnsi="宋体"/>
        </w:rPr>
      </w:pPr>
      <w:r>
        <w:rPr>
          <w:rFonts w:ascii="宋体" w:hAnsi="宋体" w:hint="eastAsia"/>
        </w:rPr>
        <w:t>注：本基金本报告期末未持有权证。</w:t>
      </w:r>
    </w:p>
    <w:p w:rsidR="001C31F1" w:rsidRDefault="001C31F1" w:rsidP="001C31F1"/>
    <w:p w:rsidR="00B401DC" w:rsidRDefault="00B401DC" w:rsidP="000E67B0">
      <w:pPr>
        <w:pStyle w:val="XBRLTitle2"/>
      </w:pPr>
      <w:bookmarkStart w:id="27" w:name="m510"/>
      <w:bookmarkEnd w:id="26"/>
      <w:r w:rsidRPr="000E67B0">
        <w:rPr>
          <w:rFonts w:hint="eastAsia"/>
        </w:rPr>
        <w:t>报告期末本基金投资的国债期货交易情况说明</w:t>
      </w:r>
    </w:p>
    <w:p w:rsidR="000E67B0" w:rsidRPr="000E67B0" w:rsidRDefault="000E67B0" w:rsidP="000E67B0"/>
    <w:p w:rsidR="00B401DC" w:rsidRPr="000E67B0" w:rsidRDefault="00B401DC" w:rsidP="000E67B0">
      <w:pPr>
        <w:pStyle w:val="XBRLTitle3"/>
      </w:pPr>
      <w:bookmarkStart w:id="28" w:name="m51001"/>
      <w:r w:rsidRPr="000E67B0">
        <w:rPr>
          <w:rFonts w:hint="eastAsia"/>
        </w:rPr>
        <w:t>本期国债期货投资政策</w:t>
      </w:r>
    </w:p>
    <w:p w:rsidR="00B401DC" w:rsidRDefault="003610A8">
      <w:pPr>
        <w:spacing w:line="360" w:lineRule="auto"/>
        <w:ind w:firstLineChars="200" w:firstLine="420"/>
        <w:jc w:val="left"/>
        <w:rPr>
          <w:rFonts w:ascii="宋体" w:hAnsi="宋体"/>
        </w:rPr>
      </w:pPr>
      <w:r>
        <w:rPr>
          <w:rFonts w:ascii="宋体" w:hAnsi="宋体" w:hint="eastAsia"/>
        </w:rPr>
        <w:t>本基金本报告期末未投资国债期货。</w:t>
      </w:r>
    </w:p>
    <w:p w:rsidR="000E67B0" w:rsidRDefault="000E67B0">
      <w:pPr>
        <w:spacing w:line="360" w:lineRule="auto"/>
        <w:ind w:firstLineChars="200" w:firstLine="420"/>
        <w:jc w:val="left"/>
        <w:rPr>
          <w:rFonts w:ascii="宋体" w:hAnsi="宋体"/>
        </w:rPr>
      </w:pPr>
    </w:p>
    <w:p w:rsidR="00B401DC" w:rsidRPr="000E67B0" w:rsidRDefault="00B401DC" w:rsidP="000E67B0">
      <w:pPr>
        <w:pStyle w:val="XBRLTitle3"/>
      </w:pPr>
      <w:bookmarkStart w:id="29" w:name="m51002"/>
      <w:bookmarkEnd w:id="28"/>
      <w:r w:rsidRPr="000E67B0">
        <w:rPr>
          <w:rFonts w:hint="eastAsia"/>
        </w:rPr>
        <w:t>报告期末本基金投资的国债期货持仓和损益明细</w:t>
      </w:r>
    </w:p>
    <w:p w:rsidR="00B401DC" w:rsidRDefault="003610A8" w:rsidP="00127AFB">
      <w:pPr>
        <w:spacing w:line="360" w:lineRule="auto"/>
        <w:ind w:leftChars="-67" w:hangingChars="67" w:hanging="141"/>
        <w:jc w:val="left"/>
        <w:rPr>
          <w:rFonts w:ascii="宋体" w:hAnsi="宋体"/>
        </w:rPr>
      </w:pPr>
      <w:r>
        <w:rPr>
          <w:rFonts w:ascii="宋体" w:hAnsi="宋体" w:hint="eastAsia"/>
        </w:rPr>
        <w:t>注：本基金本报告期末未投资国债期货。</w:t>
      </w:r>
    </w:p>
    <w:p w:rsidR="000E67B0" w:rsidRDefault="000E67B0">
      <w:pPr>
        <w:spacing w:line="360" w:lineRule="auto"/>
        <w:jc w:val="left"/>
        <w:rPr>
          <w:rFonts w:ascii="宋体" w:hAnsi="宋体"/>
        </w:rPr>
      </w:pPr>
    </w:p>
    <w:p w:rsidR="00B401DC" w:rsidRPr="000E67B0" w:rsidRDefault="00B401DC" w:rsidP="000E67B0">
      <w:pPr>
        <w:pStyle w:val="XBRLTitle3"/>
      </w:pPr>
      <w:bookmarkStart w:id="30" w:name="m51003"/>
      <w:bookmarkEnd w:id="29"/>
      <w:r w:rsidRPr="000E67B0">
        <w:rPr>
          <w:rFonts w:hint="eastAsia"/>
        </w:rPr>
        <w:t>本期国债期货投资评价</w:t>
      </w:r>
    </w:p>
    <w:p w:rsidR="00B401DC" w:rsidRDefault="003610A8">
      <w:pPr>
        <w:spacing w:line="360" w:lineRule="auto"/>
        <w:ind w:firstLineChars="200" w:firstLine="420"/>
        <w:jc w:val="left"/>
        <w:rPr>
          <w:rFonts w:ascii="宋体" w:hAnsi="宋体"/>
        </w:rPr>
      </w:pPr>
      <w:r>
        <w:rPr>
          <w:rFonts w:ascii="宋体" w:hAnsi="宋体" w:hint="eastAsia"/>
        </w:rPr>
        <w:t>本基金本报告期末未投资国债期货。</w:t>
      </w:r>
    </w:p>
    <w:bookmarkEnd w:id="27"/>
    <w:bookmarkEnd w:id="30"/>
    <w:p w:rsidR="00B401DC" w:rsidRDefault="00B401DC" w:rsidP="000E67B0">
      <w:pPr>
        <w:pStyle w:val="XBRLTitle2"/>
      </w:pPr>
      <w:r w:rsidRPr="000E67B0">
        <w:t>投资组合报告附注</w:t>
      </w:r>
    </w:p>
    <w:p w:rsidR="000E67B0" w:rsidRPr="000E67B0" w:rsidRDefault="000E67B0" w:rsidP="000E67B0"/>
    <w:p w:rsidR="00B401DC" w:rsidRDefault="00B401DC" w:rsidP="00A003F5">
      <w:pPr>
        <w:pStyle w:val="XBRLTitle3"/>
        <w:rPr>
          <w:kern w:val="0"/>
        </w:rPr>
      </w:pPr>
      <w:r>
        <w:rPr>
          <w:rFonts w:hint="eastAsia"/>
        </w:rPr>
        <w:t xml:space="preserve"> </w:t>
      </w:r>
      <w:bookmarkStart w:id="31" w:name="m508_01_1597"/>
    </w:p>
    <w:p w:rsidR="00B401DC" w:rsidRPr="00127AFB" w:rsidRDefault="003610A8" w:rsidP="00127AFB">
      <w:pPr>
        <w:spacing w:line="360" w:lineRule="auto"/>
        <w:ind w:firstLineChars="200" w:firstLine="420"/>
        <w:jc w:val="left"/>
        <w:rPr>
          <w:rFonts w:ascii="宋体" w:hAnsi="宋体"/>
        </w:rPr>
      </w:pPr>
      <w:r>
        <w:rPr>
          <w:rFonts w:ascii="宋体" w:hAnsi="宋体" w:hint="eastAsia"/>
        </w:rPr>
        <w:t>报告期内，本基金投资的前十名证券的发行主体没有被监管部门立案调查，或在报告编制日前一年内受到公开谴责、处罚的情形。</w:t>
      </w:r>
    </w:p>
    <w:p w:rsidR="00A003F5" w:rsidRDefault="00A003F5">
      <w:pPr>
        <w:spacing w:line="360" w:lineRule="auto"/>
        <w:ind w:firstLineChars="200" w:firstLine="420"/>
        <w:jc w:val="left"/>
        <w:rPr>
          <w:rFonts w:ascii="宋体" w:hAnsi="宋体"/>
        </w:rPr>
      </w:pPr>
    </w:p>
    <w:p w:rsidR="00B401DC" w:rsidRDefault="00B401DC" w:rsidP="00A003F5">
      <w:pPr>
        <w:pStyle w:val="XBRLTitle3"/>
      </w:pPr>
      <w:bookmarkStart w:id="32" w:name="m508_01_1598"/>
      <w:bookmarkEnd w:id="31"/>
    </w:p>
    <w:p w:rsidR="00B401DC" w:rsidRPr="00127AFB" w:rsidRDefault="003610A8" w:rsidP="00127AFB">
      <w:pPr>
        <w:spacing w:line="360" w:lineRule="auto"/>
        <w:ind w:firstLineChars="200" w:firstLine="420"/>
        <w:jc w:val="left"/>
        <w:rPr>
          <w:rFonts w:ascii="宋体" w:hAnsi="宋体"/>
        </w:rPr>
      </w:pPr>
      <w:r>
        <w:rPr>
          <w:rFonts w:ascii="宋体" w:hAnsi="宋体" w:hint="eastAsia"/>
        </w:rPr>
        <w:t>本基金本报告期末未持有股票。</w:t>
      </w:r>
    </w:p>
    <w:p w:rsidR="00A003F5" w:rsidRDefault="00A003F5">
      <w:pPr>
        <w:spacing w:line="360" w:lineRule="auto"/>
        <w:ind w:firstLineChars="200" w:firstLine="420"/>
        <w:jc w:val="left"/>
        <w:rPr>
          <w:rFonts w:ascii="宋体" w:hAnsi="宋体"/>
        </w:rPr>
      </w:pPr>
    </w:p>
    <w:p w:rsidR="00B401DC" w:rsidRDefault="00B401DC" w:rsidP="00A003F5">
      <w:pPr>
        <w:pStyle w:val="XBRLTitle3"/>
      </w:pPr>
      <w:bookmarkStart w:id="33" w:name="m508_02"/>
      <w:bookmarkEnd w:id="32"/>
      <w:r>
        <w:t>其他资产构成</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71"/>
        <w:gridCol w:w="2724"/>
        <w:gridCol w:w="5370"/>
      </w:tblGrid>
      <w:tr w:rsidR="00B401DC" w:rsidTr="003610A8">
        <w:trPr>
          <w:trHeight w:val="247"/>
        </w:trPr>
        <w:tc>
          <w:tcPr>
            <w:tcW w:w="771" w:type="dxa"/>
            <w:shd w:val="clear" w:color="auto" w:fill="D9D9D9"/>
            <w:vAlign w:val="center"/>
          </w:tcPr>
          <w:p w:rsidR="00B401DC" w:rsidRDefault="00B401DC" w:rsidP="007B620C">
            <w:pPr>
              <w:jc w:val="center"/>
              <w:rPr>
                <w:rFonts w:ascii="宋体" w:hAnsi="宋体"/>
              </w:rPr>
            </w:pPr>
            <w:bookmarkStart w:id="34" w:name="m508_02_tab"/>
            <w:r>
              <w:rPr>
                <w:rFonts w:ascii="宋体" w:hAnsi="宋体" w:hint="eastAsia"/>
              </w:rPr>
              <w:t>序号</w:t>
            </w:r>
          </w:p>
        </w:tc>
        <w:tc>
          <w:tcPr>
            <w:tcW w:w="2724" w:type="dxa"/>
            <w:shd w:val="clear" w:color="auto" w:fill="D9D9D9"/>
            <w:vAlign w:val="center"/>
          </w:tcPr>
          <w:p w:rsidR="00B401DC" w:rsidRDefault="00B401DC" w:rsidP="007B620C">
            <w:pPr>
              <w:jc w:val="center"/>
              <w:rPr>
                <w:rFonts w:ascii="宋体" w:hAnsi="宋体"/>
              </w:rPr>
            </w:pPr>
            <w:r>
              <w:rPr>
                <w:rFonts w:ascii="宋体" w:hAnsi="宋体" w:hint="eastAsia"/>
              </w:rPr>
              <w:t>名称</w:t>
            </w:r>
          </w:p>
        </w:tc>
        <w:tc>
          <w:tcPr>
            <w:tcW w:w="5370" w:type="dxa"/>
            <w:shd w:val="clear" w:color="auto" w:fill="D9D9D9"/>
            <w:vAlign w:val="center"/>
          </w:tcPr>
          <w:p w:rsidR="00B401DC" w:rsidRDefault="00B401DC" w:rsidP="007B620C">
            <w:pPr>
              <w:jc w:val="center"/>
              <w:rPr>
                <w:rFonts w:ascii="宋体" w:hAnsi="宋体"/>
              </w:rPr>
            </w:pPr>
            <w:r>
              <w:rPr>
                <w:rFonts w:ascii="宋体" w:hAnsi="宋体" w:hint="eastAsia"/>
              </w:rPr>
              <w:t>金额（元）</w:t>
            </w:r>
          </w:p>
        </w:tc>
      </w:tr>
      <w:tr w:rsidR="00B401DC" w:rsidTr="003610A8">
        <w:tc>
          <w:tcPr>
            <w:tcW w:w="771" w:type="dxa"/>
            <w:vAlign w:val="center"/>
          </w:tcPr>
          <w:p w:rsidR="00B401DC" w:rsidRDefault="00B401DC" w:rsidP="007B620C">
            <w:pPr>
              <w:jc w:val="center"/>
              <w:rPr>
                <w:rFonts w:ascii="宋体" w:hAnsi="宋体"/>
              </w:rPr>
            </w:pPr>
            <w:r>
              <w:rPr>
                <w:rFonts w:ascii="宋体" w:hAnsi="宋体"/>
              </w:rPr>
              <w:t>1</w:t>
            </w:r>
          </w:p>
        </w:tc>
        <w:tc>
          <w:tcPr>
            <w:tcW w:w="2724" w:type="dxa"/>
            <w:vAlign w:val="center"/>
          </w:tcPr>
          <w:p w:rsidR="00B401DC" w:rsidRDefault="00B401DC" w:rsidP="007B620C">
            <w:pPr>
              <w:jc w:val="left"/>
              <w:rPr>
                <w:rFonts w:ascii="宋体" w:hAnsi="宋体"/>
              </w:rPr>
            </w:pPr>
            <w:r>
              <w:rPr>
                <w:rFonts w:ascii="宋体" w:hAnsi="宋体" w:hint="eastAsia"/>
              </w:rPr>
              <w:t>存出保证金</w:t>
            </w:r>
          </w:p>
        </w:tc>
        <w:tc>
          <w:tcPr>
            <w:tcW w:w="5370" w:type="dxa"/>
            <w:vAlign w:val="center"/>
          </w:tcPr>
          <w:p w:rsidR="00B401DC" w:rsidRDefault="003610A8" w:rsidP="00785C53">
            <w:pPr>
              <w:jc w:val="right"/>
              <w:rPr>
                <w:rFonts w:ascii="宋体" w:hAnsi="宋体"/>
              </w:rPr>
            </w:pPr>
            <w:r>
              <w:rPr>
                <w:rFonts w:ascii="宋体" w:hAnsi="宋体"/>
              </w:rPr>
              <w:t>-</w:t>
            </w:r>
          </w:p>
        </w:tc>
      </w:tr>
      <w:tr w:rsidR="00B401DC" w:rsidTr="003610A8">
        <w:trPr>
          <w:trHeight w:val="298"/>
        </w:trPr>
        <w:tc>
          <w:tcPr>
            <w:tcW w:w="771" w:type="dxa"/>
            <w:vAlign w:val="center"/>
          </w:tcPr>
          <w:p w:rsidR="00B401DC" w:rsidRDefault="00B401DC" w:rsidP="007B620C">
            <w:pPr>
              <w:jc w:val="center"/>
              <w:rPr>
                <w:rFonts w:ascii="宋体" w:hAnsi="宋体"/>
              </w:rPr>
            </w:pPr>
            <w:r>
              <w:rPr>
                <w:rFonts w:ascii="宋体" w:hAnsi="宋体"/>
              </w:rPr>
              <w:t>2</w:t>
            </w:r>
          </w:p>
        </w:tc>
        <w:tc>
          <w:tcPr>
            <w:tcW w:w="2724" w:type="dxa"/>
            <w:vAlign w:val="center"/>
          </w:tcPr>
          <w:p w:rsidR="00B401DC" w:rsidRDefault="00B401DC" w:rsidP="007B620C">
            <w:pPr>
              <w:jc w:val="left"/>
              <w:rPr>
                <w:rFonts w:ascii="宋体" w:hAnsi="宋体"/>
              </w:rPr>
            </w:pPr>
            <w:r>
              <w:rPr>
                <w:rFonts w:ascii="宋体" w:hAnsi="宋体" w:hint="eastAsia"/>
              </w:rPr>
              <w:t>应收证券清算款</w:t>
            </w:r>
          </w:p>
        </w:tc>
        <w:tc>
          <w:tcPr>
            <w:tcW w:w="5370" w:type="dxa"/>
            <w:vAlign w:val="center"/>
          </w:tcPr>
          <w:p w:rsidR="00B401DC" w:rsidRDefault="003610A8" w:rsidP="00785C53">
            <w:pPr>
              <w:jc w:val="right"/>
              <w:rPr>
                <w:rFonts w:ascii="宋体" w:hAnsi="宋体"/>
              </w:rPr>
            </w:pPr>
            <w:r>
              <w:rPr>
                <w:rFonts w:ascii="宋体" w:hAnsi="宋体"/>
              </w:rPr>
              <w:t>-</w:t>
            </w:r>
          </w:p>
        </w:tc>
      </w:tr>
      <w:tr w:rsidR="00B401DC" w:rsidTr="003610A8">
        <w:trPr>
          <w:trHeight w:val="298"/>
        </w:trPr>
        <w:tc>
          <w:tcPr>
            <w:tcW w:w="771" w:type="dxa"/>
            <w:vAlign w:val="center"/>
          </w:tcPr>
          <w:p w:rsidR="00B401DC" w:rsidRDefault="00B401DC" w:rsidP="007B620C">
            <w:pPr>
              <w:jc w:val="center"/>
              <w:rPr>
                <w:rFonts w:ascii="宋体" w:hAnsi="宋体"/>
              </w:rPr>
            </w:pPr>
            <w:r>
              <w:rPr>
                <w:rFonts w:ascii="宋体" w:hAnsi="宋体"/>
              </w:rPr>
              <w:t>3</w:t>
            </w:r>
          </w:p>
        </w:tc>
        <w:tc>
          <w:tcPr>
            <w:tcW w:w="2724" w:type="dxa"/>
            <w:vAlign w:val="center"/>
          </w:tcPr>
          <w:p w:rsidR="00B401DC" w:rsidRDefault="00B401DC" w:rsidP="007B620C">
            <w:pPr>
              <w:jc w:val="left"/>
              <w:rPr>
                <w:rFonts w:ascii="宋体" w:hAnsi="宋体"/>
              </w:rPr>
            </w:pPr>
            <w:r>
              <w:rPr>
                <w:rFonts w:ascii="宋体" w:hAnsi="宋体" w:hint="eastAsia"/>
              </w:rPr>
              <w:t>应收股利</w:t>
            </w:r>
          </w:p>
        </w:tc>
        <w:tc>
          <w:tcPr>
            <w:tcW w:w="5370" w:type="dxa"/>
            <w:vAlign w:val="center"/>
          </w:tcPr>
          <w:p w:rsidR="00B401DC" w:rsidRDefault="003610A8" w:rsidP="00785C53">
            <w:pPr>
              <w:jc w:val="right"/>
              <w:rPr>
                <w:rFonts w:ascii="宋体" w:hAnsi="宋体"/>
              </w:rPr>
            </w:pPr>
            <w:r>
              <w:rPr>
                <w:rFonts w:ascii="宋体" w:hAnsi="宋体"/>
              </w:rPr>
              <w:t>-</w:t>
            </w:r>
          </w:p>
        </w:tc>
      </w:tr>
      <w:tr w:rsidR="00B401DC" w:rsidTr="003610A8">
        <w:trPr>
          <w:trHeight w:val="298"/>
        </w:trPr>
        <w:tc>
          <w:tcPr>
            <w:tcW w:w="771" w:type="dxa"/>
            <w:vAlign w:val="center"/>
          </w:tcPr>
          <w:p w:rsidR="00B401DC" w:rsidRDefault="00B401DC" w:rsidP="007B620C">
            <w:pPr>
              <w:jc w:val="center"/>
              <w:rPr>
                <w:rFonts w:ascii="宋体" w:hAnsi="宋体"/>
              </w:rPr>
            </w:pPr>
            <w:r>
              <w:rPr>
                <w:rFonts w:ascii="宋体" w:hAnsi="宋体"/>
              </w:rPr>
              <w:t>4</w:t>
            </w:r>
          </w:p>
        </w:tc>
        <w:tc>
          <w:tcPr>
            <w:tcW w:w="2724" w:type="dxa"/>
            <w:vAlign w:val="center"/>
          </w:tcPr>
          <w:p w:rsidR="00B401DC" w:rsidRDefault="00B401DC" w:rsidP="007B620C">
            <w:pPr>
              <w:jc w:val="left"/>
              <w:rPr>
                <w:rFonts w:ascii="宋体" w:hAnsi="宋体"/>
              </w:rPr>
            </w:pPr>
            <w:r>
              <w:rPr>
                <w:rFonts w:ascii="宋体" w:hAnsi="宋体" w:hint="eastAsia"/>
              </w:rPr>
              <w:t>应收利息</w:t>
            </w:r>
          </w:p>
        </w:tc>
        <w:tc>
          <w:tcPr>
            <w:tcW w:w="5370" w:type="dxa"/>
            <w:vAlign w:val="center"/>
          </w:tcPr>
          <w:p w:rsidR="00B401DC" w:rsidRDefault="003610A8" w:rsidP="00785C53">
            <w:pPr>
              <w:jc w:val="right"/>
              <w:rPr>
                <w:rFonts w:ascii="宋体" w:hAnsi="宋体"/>
              </w:rPr>
            </w:pPr>
            <w:r>
              <w:rPr>
                <w:rFonts w:ascii="宋体" w:hAnsi="宋体"/>
              </w:rPr>
              <w:t>2,030.42</w:t>
            </w:r>
          </w:p>
        </w:tc>
      </w:tr>
      <w:tr w:rsidR="00B401DC" w:rsidTr="003610A8">
        <w:trPr>
          <w:trHeight w:val="298"/>
        </w:trPr>
        <w:tc>
          <w:tcPr>
            <w:tcW w:w="771" w:type="dxa"/>
            <w:vAlign w:val="center"/>
          </w:tcPr>
          <w:p w:rsidR="00B401DC" w:rsidRDefault="00B401DC" w:rsidP="007B620C">
            <w:pPr>
              <w:jc w:val="center"/>
              <w:rPr>
                <w:rFonts w:ascii="宋体" w:hAnsi="宋体"/>
              </w:rPr>
            </w:pPr>
            <w:r>
              <w:rPr>
                <w:rFonts w:ascii="宋体" w:hAnsi="宋体"/>
              </w:rPr>
              <w:t>5</w:t>
            </w:r>
          </w:p>
        </w:tc>
        <w:tc>
          <w:tcPr>
            <w:tcW w:w="2724" w:type="dxa"/>
            <w:vAlign w:val="center"/>
          </w:tcPr>
          <w:p w:rsidR="00B401DC" w:rsidRDefault="00B401DC" w:rsidP="007B620C">
            <w:pPr>
              <w:jc w:val="left"/>
              <w:rPr>
                <w:rFonts w:ascii="宋体" w:hAnsi="宋体"/>
              </w:rPr>
            </w:pPr>
            <w:r>
              <w:rPr>
                <w:rFonts w:ascii="宋体" w:hAnsi="宋体" w:hint="eastAsia"/>
              </w:rPr>
              <w:t>应收申购款</w:t>
            </w:r>
          </w:p>
        </w:tc>
        <w:tc>
          <w:tcPr>
            <w:tcW w:w="5370" w:type="dxa"/>
            <w:vAlign w:val="center"/>
          </w:tcPr>
          <w:p w:rsidR="00B401DC" w:rsidRDefault="003610A8" w:rsidP="00785C53">
            <w:pPr>
              <w:jc w:val="right"/>
              <w:rPr>
                <w:rFonts w:ascii="宋体" w:hAnsi="宋体"/>
              </w:rPr>
            </w:pPr>
            <w:r>
              <w:rPr>
                <w:rFonts w:ascii="宋体" w:hAnsi="宋体"/>
              </w:rPr>
              <w:t>-</w:t>
            </w:r>
          </w:p>
        </w:tc>
      </w:tr>
      <w:tr w:rsidR="00B401DC" w:rsidTr="003610A8">
        <w:trPr>
          <w:trHeight w:val="298"/>
        </w:trPr>
        <w:tc>
          <w:tcPr>
            <w:tcW w:w="771" w:type="dxa"/>
            <w:vAlign w:val="center"/>
          </w:tcPr>
          <w:p w:rsidR="00B401DC" w:rsidRDefault="00B401DC" w:rsidP="007B620C">
            <w:pPr>
              <w:jc w:val="center"/>
              <w:rPr>
                <w:rFonts w:ascii="宋体" w:hAnsi="宋体"/>
              </w:rPr>
            </w:pPr>
            <w:r>
              <w:rPr>
                <w:rFonts w:ascii="宋体" w:hAnsi="宋体"/>
              </w:rPr>
              <w:t>6</w:t>
            </w:r>
          </w:p>
        </w:tc>
        <w:tc>
          <w:tcPr>
            <w:tcW w:w="2724" w:type="dxa"/>
            <w:vAlign w:val="center"/>
          </w:tcPr>
          <w:p w:rsidR="00B401DC" w:rsidRDefault="00B401DC" w:rsidP="007B620C">
            <w:pPr>
              <w:jc w:val="left"/>
              <w:rPr>
                <w:rFonts w:ascii="宋体" w:hAnsi="宋体"/>
              </w:rPr>
            </w:pPr>
            <w:r>
              <w:rPr>
                <w:rFonts w:ascii="宋体" w:hAnsi="宋体" w:hint="eastAsia"/>
              </w:rPr>
              <w:t>其他应收款</w:t>
            </w:r>
          </w:p>
        </w:tc>
        <w:tc>
          <w:tcPr>
            <w:tcW w:w="5370" w:type="dxa"/>
            <w:vAlign w:val="center"/>
          </w:tcPr>
          <w:p w:rsidR="00B401DC" w:rsidRDefault="003610A8" w:rsidP="00785C53">
            <w:pPr>
              <w:jc w:val="right"/>
              <w:rPr>
                <w:rFonts w:ascii="宋体" w:hAnsi="宋体"/>
              </w:rPr>
            </w:pPr>
            <w:r>
              <w:rPr>
                <w:rFonts w:ascii="宋体" w:hAnsi="宋体"/>
              </w:rPr>
              <w:t>-</w:t>
            </w:r>
          </w:p>
        </w:tc>
      </w:tr>
      <w:tr w:rsidR="00B401DC" w:rsidTr="003610A8">
        <w:trPr>
          <w:trHeight w:val="298"/>
        </w:trPr>
        <w:tc>
          <w:tcPr>
            <w:tcW w:w="771" w:type="dxa"/>
            <w:vAlign w:val="center"/>
          </w:tcPr>
          <w:p w:rsidR="00B401DC" w:rsidRDefault="00B401DC" w:rsidP="007B620C">
            <w:pPr>
              <w:jc w:val="center"/>
              <w:rPr>
                <w:rFonts w:ascii="宋体" w:hAnsi="宋体"/>
              </w:rPr>
            </w:pPr>
            <w:r>
              <w:rPr>
                <w:rFonts w:ascii="宋体" w:hAnsi="宋体"/>
              </w:rPr>
              <w:t>7</w:t>
            </w:r>
          </w:p>
        </w:tc>
        <w:tc>
          <w:tcPr>
            <w:tcW w:w="2724" w:type="dxa"/>
            <w:vAlign w:val="center"/>
          </w:tcPr>
          <w:p w:rsidR="00B401DC" w:rsidRDefault="00B401DC" w:rsidP="007B620C">
            <w:pPr>
              <w:jc w:val="left"/>
              <w:rPr>
                <w:rFonts w:ascii="宋体" w:hAnsi="宋体"/>
              </w:rPr>
            </w:pPr>
            <w:r>
              <w:rPr>
                <w:rFonts w:ascii="宋体" w:hAnsi="宋体" w:hint="eastAsia"/>
              </w:rPr>
              <w:t>待摊费用</w:t>
            </w:r>
          </w:p>
        </w:tc>
        <w:tc>
          <w:tcPr>
            <w:tcW w:w="5370" w:type="dxa"/>
            <w:vAlign w:val="center"/>
          </w:tcPr>
          <w:p w:rsidR="00B401DC" w:rsidRDefault="003610A8" w:rsidP="00785C53">
            <w:pPr>
              <w:jc w:val="right"/>
              <w:rPr>
                <w:rFonts w:ascii="宋体" w:hAnsi="宋体"/>
              </w:rPr>
            </w:pPr>
            <w:r>
              <w:rPr>
                <w:rFonts w:ascii="宋体" w:hAnsi="宋体"/>
              </w:rPr>
              <w:t>-</w:t>
            </w:r>
          </w:p>
        </w:tc>
      </w:tr>
      <w:tr w:rsidR="00B401DC" w:rsidTr="003610A8">
        <w:trPr>
          <w:trHeight w:val="298"/>
        </w:trPr>
        <w:tc>
          <w:tcPr>
            <w:tcW w:w="771" w:type="dxa"/>
            <w:vAlign w:val="center"/>
          </w:tcPr>
          <w:p w:rsidR="00B401DC" w:rsidRDefault="00B401DC" w:rsidP="007B620C">
            <w:pPr>
              <w:jc w:val="center"/>
              <w:rPr>
                <w:rFonts w:ascii="宋体" w:hAnsi="宋体"/>
              </w:rPr>
            </w:pPr>
            <w:r>
              <w:rPr>
                <w:rFonts w:ascii="宋体" w:hAnsi="宋体"/>
              </w:rPr>
              <w:t>8</w:t>
            </w:r>
          </w:p>
        </w:tc>
        <w:tc>
          <w:tcPr>
            <w:tcW w:w="2724" w:type="dxa"/>
            <w:vAlign w:val="center"/>
          </w:tcPr>
          <w:p w:rsidR="00B401DC" w:rsidRDefault="00B401DC" w:rsidP="007B620C">
            <w:pPr>
              <w:jc w:val="left"/>
              <w:rPr>
                <w:rFonts w:ascii="宋体" w:hAnsi="宋体"/>
              </w:rPr>
            </w:pPr>
            <w:r>
              <w:rPr>
                <w:rFonts w:ascii="宋体" w:hAnsi="宋体" w:hint="eastAsia"/>
              </w:rPr>
              <w:t>其他</w:t>
            </w:r>
          </w:p>
        </w:tc>
        <w:tc>
          <w:tcPr>
            <w:tcW w:w="5370" w:type="dxa"/>
            <w:vAlign w:val="center"/>
          </w:tcPr>
          <w:p w:rsidR="00B401DC" w:rsidRDefault="003610A8" w:rsidP="00785C53">
            <w:pPr>
              <w:jc w:val="right"/>
              <w:rPr>
                <w:rFonts w:ascii="宋体" w:hAnsi="宋体"/>
              </w:rPr>
            </w:pPr>
            <w:r>
              <w:rPr>
                <w:rFonts w:ascii="宋体" w:hAnsi="宋体"/>
              </w:rPr>
              <w:t>-</w:t>
            </w:r>
          </w:p>
        </w:tc>
      </w:tr>
      <w:tr w:rsidR="00B401DC" w:rsidTr="003610A8">
        <w:trPr>
          <w:trHeight w:val="298"/>
        </w:trPr>
        <w:tc>
          <w:tcPr>
            <w:tcW w:w="771" w:type="dxa"/>
            <w:vAlign w:val="center"/>
          </w:tcPr>
          <w:p w:rsidR="00B401DC" w:rsidRDefault="00B401DC" w:rsidP="007B620C">
            <w:pPr>
              <w:jc w:val="center"/>
              <w:rPr>
                <w:rFonts w:ascii="宋体" w:hAnsi="宋体"/>
              </w:rPr>
            </w:pPr>
            <w:r>
              <w:rPr>
                <w:rFonts w:ascii="宋体" w:hAnsi="宋体"/>
              </w:rPr>
              <w:t>9</w:t>
            </w:r>
          </w:p>
        </w:tc>
        <w:tc>
          <w:tcPr>
            <w:tcW w:w="2724" w:type="dxa"/>
            <w:vAlign w:val="center"/>
          </w:tcPr>
          <w:p w:rsidR="00B401DC" w:rsidRDefault="00B401DC" w:rsidP="007B620C">
            <w:pPr>
              <w:jc w:val="left"/>
              <w:rPr>
                <w:rFonts w:ascii="宋体" w:hAnsi="宋体"/>
              </w:rPr>
            </w:pPr>
            <w:r>
              <w:rPr>
                <w:rFonts w:ascii="宋体" w:hAnsi="宋体" w:hint="eastAsia"/>
              </w:rPr>
              <w:t>合计</w:t>
            </w:r>
          </w:p>
        </w:tc>
        <w:tc>
          <w:tcPr>
            <w:tcW w:w="5370" w:type="dxa"/>
            <w:vAlign w:val="center"/>
          </w:tcPr>
          <w:p w:rsidR="00B401DC" w:rsidRDefault="003610A8" w:rsidP="00785C53">
            <w:pPr>
              <w:jc w:val="right"/>
              <w:rPr>
                <w:rFonts w:ascii="宋体" w:hAnsi="宋体"/>
              </w:rPr>
            </w:pPr>
            <w:r>
              <w:rPr>
                <w:rFonts w:ascii="宋体" w:hAnsi="宋体"/>
              </w:rPr>
              <w:t>2,030.42</w:t>
            </w:r>
          </w:p>
        </w:tc>
      </w:tr>
    </w:tbl>
    <w:bookmarkEnd w:id="34"/>
    <w:p w:rsidR="00B401DC" w:rsidRDefault="00B401DC" w:rsidP="00127AFB">
      <w:pPr>
        <w:spacing w:line="360" w:lineRule="auto"/>
        <w:ind w:leftChars="-67" w:hangingChars="67" w:hanging="141"/>
        <w:jc w:val="left"/>
        <w:rPr>
          <w:rFonts w:ascii="宋体" w:hAnsi="宋体"/>
        </w:rPr>
      </w:pPr>
      <w:r>
        <w:rPr>
          <w:rFonts w:ascii="宋体" w:hAnsi="宋体" w:hint="eastAsia"/>
        </w:rPr>
        <w:t xml:space="preserve"> </w:t>
      </w:r>
      <w:r w:rsidR="003610A8">
        <w:rPr>
          <w:rFonts w:ascii="宋体" w:hAnsi="宋体"/>
        </w:rPr>
        <w:t xml:space="preserve"> </w:t>
      </w:r>
    </w:p>
    <w:p w:rsidR="00A003F5" w:rsidRDefault="00A003F5">
      <w:pPr>
        <w:spacing w:line="360" w:lineRule="auto"/>
        <w:jc w:val="left"/>
        <w:rPr>
          <w:rFonts w:ascii="宋体" w:hAnsi="宋体"/>
        </w:rPr>
      </w:pPr>
    </w:p>
    <w:p w:rsidR="00B401DC" w:rsidRDefault="00B401DC" w:rsidP="00A003F5">
      <w:pPr>
        <w:pStyle w:val="XBRLTitle3"/>
      </w:pPr>
      <w:bookmarkStart w:id="35" w:name="m508_03"/>
      <w:bookmarkEnd w:id="33"/>
      <w:r>
        <w:t>报告期末持有的处于转股期的可转换债券明细</w:t>
      </w:r>
    </w:p>
    <w:p w:rsidR="00A003F5" w:rsidRDefault="003610A8">
      <w:pPr>
        <w:spacing w:line="360" w:lineRule="auto"/>
        <w:jc w:val="left"/>
        <w:rPr>
          <w:rFonts w:ascii="宋体" w:hAnsi="宋体"/>
        </w:rPr>
      </w:pPr>
      <w:r>
        <w:rPr>
          <w:rFonts w:ascii="宋体" w:hAnsi="宋体" w:hint="eastAsia"/>
        </w:rPr>
        <w:t>注：本基金本报告期末未持有处于转股期的可转换债券。</w:t>
      </w:r>
      <w:r w:rsidR="00B401DC">
        <w:rPr>
          <w:rFonts w:ascii="宋体" w:hAnsi="宋体" w:hint="eastAsia"/>
        </w:rPr>
        <w:t xml:space="preserve"> </w:t>
      </w:r>
    </w:p>
    <w:p w:rsidR="00B401DC" w:rsidRDefault="00B401DC" w:rsidP="00A003F5">
      <w:pPr>
        <w:pStyle w:val="XBRLTitle3"/>
      </w:pPr>
      <w:bookmarkStart w:id="36" w:name="m508_04"/>
      <w:bookmarkEnd w:id="35"/>
      <w:r>
        <w:t>报告期末前十名股票中存在流通受限情况的说明</w:t>
      </w:r>
    </w:p>
    <w:p w:rsidR="00B401DC" w:rsidRDefault="003610A8" w:rsidP="00127AFB">
      <w:pPr>
        <w:spacing w:line="360" w:lineRule="auto"/>
        <w:ind w:leftChars="-67" w:hangingChars="67" w:hanging="141"/>
        <w:jc w:val="left"/>
        <w:rPr>
          <w:rFonts w:ascii="宋体" w:hAnsi="宋体"/>
        </w:rPr>
      </w:pPr>
      <w:r>
        <w:rPr>
          <w:rFonts w:ascii="宋体" w:hAnsi="宋体" w:hint="eastAsia"/>
        </w:rPr>
        <w:t>注：本基金本报告期末未持有股票。</w:t>
      </w:r>
    </w:p>
    <w:p w:rsidR="00A003F5" w:rsidRDefault="00A003F5">
      <w:pPr>
        <w:spacing w:line="360" w:lineRule="auto"/>
        <w:jc w:val="left"/>
        <w:rPr>
          <w:rFonts w:ascii="宋体" w:hAnsi="宋体"/>
        </w:rPr>
      </w:pPr>
    </w:p>
    <w:p w:rsidR="00B401DC" w:rsidRPr="00A003F5" w:rsidRDefault="00B401DC" w:rsidP="00A003F5">
      <w:pPr>
        <w:pStyle w:val="XBRLTitle3"/>
      </w:pPr>
      <w:bookmarkStart w:id="37" w:name="m508_05_1678"/>
      <w:bookmarkEnd w:id="36"/>
      <w:r w:rsidRPr="00A003F5">
        <w:t>投资组合报告附注的其他文字描述部分</w:t>
      </w:r>
    </w:p>
    <w:p w:rsidR="00A003F5" w:rsidRDefault="003610A8" w:rsidP="00A003F5">
      <w:pPr>
        <w:spacing w:line="360" w:lineRule="auto"/>
        <w:ind w:firstLineChars="200" w:firstLine="420"/>
        <w:jc w:val="left"/>
        <w:rPr>
          <w:rFonts w:ascii="宋体" w:cs="宋体"/>
          <w:color w:val="000000"/>
          <w:kern w:val="0"/>
        </w:rPr>
      </w:pPr>
      <w:bookmarkStart w:id="38" w:name="m601"/>
      <w:bookmarkEnd w:id="37"/>
      <w:r>
        <w:rPr>
          <w:rFonts w:ascii="宋体" w:cs="宋体" w:hint="eastAsia"/>
          <w:color w:val="000000"/>
          <w:kern w:val="0"/>
        </w:rPr>
        <w:t>本报告中因四舍五入原因，投资组合报告中市值占总资产或净资产比例的分项之和与合计可能存在尾差。</w:t>
      </w:r>
    </w:p>
    <w:p w:rsidR="00B401DC" w:rsidRDefault="00B401DC" w:rsidP="00987BE6">
      <w:pPr>
        <w:pStyle w:val="XBRLTitle1"/>
        <w:ind w:left="0" w:firstLine="0"/>
      </w:pPr>
      <w:r>
        <w:rPr>
          <w:rFonts w:hint="eastAsia"/>
        </w:rPr>
        <w:t>开放式基金份额变动</w:t>
      </w:r>
    </w:p>
    <w:p w:rsidR="00B401DC" w:rsidRDefault="00B401DC">
      <w:pPr>
        <w:jc w:val="right"/>
        <w:rPr>
          <w:rFonts w:ascii="宋体" w:hAnsi="宋体"/>
        </w:rPr>
      </w:pPr>
      <w:bookmarkStart w:id="39" w:name="m601_tab"/>
      <w:r>
        <w:rPr>
          <w:rFonts w:ascii="宋体" w:hAnsi="宋体" w:hint="eastAsia"/>
        </w:rPr>
        <w:t>单位：份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94"/>
        <w:gridCol w:w="2908"/>
        <w:gridCol w:w="2205"/>
      </w:tblGrid>
      <w:tr w:rsidR="00B401DC" w:rsidTr="003610A8">
        <w:trPr>
          <w:trHeight w:val="302"/>
        </w:trPr>
        <w:tc>
          <w:tcPr>
            <w:tcW w:w="3794" w:type="dxa"/>
            <w:vAlign w:val="center"/>
          </w:tcPr>
          <w:p w:rsidR="00B401DC" w:rsidRDefault="00B401DC" w:rsidP="007B620C">
            <w:pPr>
              <w:jc w:val="center"/>
              <w:rPr>
                <w:rFonts w:ascii="宋体" w:hAnsi="宋体"/>
              </w:rPr>
            </w:pPr>
            <w:r>
              <w:rPr>
                <w:rFonts w:ascii="宋体" w:hAnsi="宋体" w:hint="eastAsia"/>
              </w:rPr>
              <w:t>项目</w:t>
            </w:r>
          </w:p>
        </w:tc>
        <w:tc>
          <w:tcPr>
            <w:tcW w:w="2908" w:type="dxa"/>
            <w:vAlign w:val="center"/>
          </w:tcPr>
          <w:p w:rsidR="00B401DC" w:rsidRDefault="003610A8" w:rsidP="007B620C">
            <w:pPr>
              <w:jc w:val="center"/>
              <w:rPr>
                <w:rFonts w:ascii="宋体" w:hAnsi="宋体"/>
              </w:rPr>
            </w:pPr>
            <w:r>
              <w:rPr>
                <w:rFonts w:ascii="宋体" w:hAnsi="宋体" w:hint="eastAsia"/>
              </w:rPr>
              <w:t>德邦德景一年定开债</w:t>
            </w:r>
            <w:r>
              <w:rPr>
                <w:rFonts w:ascii="宋体" w:hAnsi="宋体"/>
              </w:rPr>
              <w:t>A</w:t>
            </w:r>
          </w:p>
        </w:tc>
        <w:tc>
          <w:tcPr>
            <w:tcW w:w="2205" w:type="dxa"/>
            <w:vAlign w:val="center"/>
          </w:tcPr>
          <w:p w:rsidR="00B401DC" w:rsidRDefault="003610A8" w:rsidP="007B620C">
            <w:pPr>
              <w:jc w:val="center"/>
              <w:rPr>
                <w:rFonts w:ascii="宋体" w:hAnsi="宋体"/>
              </w:rPr>
            </w:pPr>
            <w:r>
              <w:rPr>
                <w:rFonts w:ascii="宋体" w:hAnsi="宋体" w:hint="eastAsia"/>
              </w:rPr>
              <w:t>德邦德景一年定开债</w:t>
            </w:r>
            <w:r>
              <w:rPr>
                <w:rFonts w:ascii="宋体" w:hAnsi="宋体"/>
              </w:rPr>
              <w:t>C</w:t>
            </w:r>
          </w:p>
        </w:tc>
      </w:tr>
      <w:tr w:rsidR="00B401DC" w:rsidTr="003610A8">
        <w:trPr>
          <w:trHeight w:val="317"/>
        </w:trPr>
        <w:tc>
          <w:tcPr>
            <w:tcW w:w="3794" w:type="dxa"/>
            <w:vAlign w:val="center"/>
          </w:tcPr>
          <w:p w:rsidR="00B401DC" w:rsidRDefault="00B401DC" w:rsidP="007B620C">
            <w:pPr>
              <w:pStyle w:val="xl33"/>
              <w:widowControl w:val="0"/>
              <w:pBdr>
                <w:left w:val="none" w:sz="0" w:space="0" w:color="auto"/>
                <w:bottom w:val="none" w:sz="0" w:space="0" w:color="auto"/>
                <w:right w:val="none" w:sz="0" w:space="0" w:color="auto"/>
              </w:pBdr>
              <w:spacing w:before="0" w:beforeAutospacing="0" w:after="0" w:afterAutospacing="0"/>
              <w:jc w:val="left"/>
              <w:rPr>
                <w:rFonts w:ascii="宋体" w:eastAsia="宋体" w:hAnsi="宋体"/>
                <w:kern w:val="2"/>
                <w:sz w:val="21"/>
              </w:rPr>
            </w:pPr>
            <w:r>
              <w:rPr>
                <w:rFonts w:ascii="宋体" w:eastAsia="宋体" w:hAnsi="宋体" w:hint="eastAsia"/>
                <w:kern w:val="2"/>
                <w:sz w:val="21"/>
              </w:rPr>
              <w:t>报告期期初基金份额总额</w:t>
            </w:r>
          </w:p>
        </w:tc>
        <w:tc>
          <w:tcPr>
            <w:tcW w:w="2908" w:type="dxa"/>
            <w:vAlign w:val="center"/>
          </w:tcPr>
          <w:p w:rsidR="00B401DC" w:rsidRDefault="003610A8" w:rsidP="007B620C">
            <w:pPr>
              <w:jc w:val="right"/>
              <w:rPr>
                <w:rFonts w:ascii="宋体" w:hAnsi="宋体"/>
              </w:rPr>
            </w:pPr>
            <w:r>
              <w:rPr>
                <w:rFonts w:ascii="宋体" w:cs="宋体"/>
                <w:color w:val="000000"/>
                <w:kern w:val="0"/>
              </w:rPr>
              <w:t>1,121,364,343.64</w:t>
            </w:r>
          </w:p>
        </w:tc>
        <w:tc>
          <w:tcPr>
            <w:tcW w:w="2205" w:type="dxa"/>
            <w:vAlign w:val="center"/>
          </w:tcPr>
          <w:p w:rsidR="00B401DC" w:rsidRDefault="003610A8" w:rsidP="007B620C">
            <w:pPr>
              <w:jc w:val="right"/>
              <w:rPr>
                <w:rFonts w:ascii="宋体" w:hAnsi="宋体"/>
              </w:rPr>
            </w:pPr>
            <w:r>
              <w:rPr>
                <w:rFonts w:ascii="宋体" w:cs="宋体"/>
                <w:color w:val="000000"/>
                <w:kern w:val="0"/>
              </w:rPr>
              <w:t>339,449,917.97</w:t>
            </w:r>
          </w:p>
        </w:tc>
      </w:tr>
      <w:tr w:rsidR="00B401DC" w:rsidTr="003610A8">
        <w:trPr>
          <w:trHeight w:val="317"/>
        </w:trPr>
        <w:tc>
          <w:tcPr>
            <w:tcW w:w="3794" w:type="dxa"/>
            <w:vAlign w:val="center"/>
          </w:tcPr>
          <w:p w:rsidR="00B401DC" w:rsidRDefault="003610A8" w:rsidP="007B620C">
            <w:pPr>
              <w:pStyle w:val="xl33"/>
              <w:widowControl w:val="0"/>
              <w:pBdr>
                <w:left w:val="none" w:sz="0" w:space="0" w:color="auto"/>
                <w:bottom w:val="none" w:sz="0" w:space="0" w:color="auto"/>
                <w:right w:val="none" w:sz="0" w:space="0" w:color="auto"/>
              </w:pBdr>
              <w:spacing w:before="0" w:beforeAutospacing="0" w:after="0" w:afterAutospacing="0"/>
              <w:jc w:val="left"/>
              <w:rPr>
                <w:rFonts w:ascii="宋体" w:eastAsia="宋体" w:hAnsi="宋体"/>
                <w:kern w:val="2"/>
                <w:sz w:val="21"/>
              </w:rPr>
            </w:pPr>
            <w:r>
              <w:rPr>
                <w:rFonts w:ascii="宋体" w:eastAsia="宋体" w:hAnsi="宋体" w:hint="eastAsia"/>
                <w:kern w:val="2"/>
                <w:sz w:val="21"/>
              </w:rPr>
              <w:t>报告期期间基金总申购份额</w:t>
            </w:r>
          </w:p>
        </w:tc>
        <w:tc>
          <w:tcPr>
            <w:tcW w:w="2908" w:type="dxa"/>
            <w:vAlign w:val="center"/>
          </w:tcPr>
          <w:p w:rsidR="00B401DC" w:rsidRDefault="003610A8" w:rsidP="007B620C">
            <w:pPr>
              <w:jc w:val="right"/>
              <w:rPr>
                <w:rFonts w:ascii="宋体" w:hAnsi="宋体"/>
              </w:rPr>
            </w:pPr>
            <w:r>
              <w:rPr>
                <w:rFonts w:ascii="宋体" w:hAnsi="宋体"/>
              </w:rPr>
              <w:t>18,114.32</w:t>
            </w:r>
          </w:p>
        </w:tc>
        <w:tc>
          <w:tcPr>
            <w:tcW w:w="2205" w:type="dxa"/>
            <w:vAlign w:val="center"/>
          </w:tcPr>
          <w:p w:rsidR="00B401DC" w:rsidRDefault="003610A8" w:rsidP="007B620C">
            <w:pPr>
              <w:jc w:val="right"/>
              <w:rPr>
                <w:rFonts w:ascii="宋体" w:hAnsi="宋体"/>
              </w:rPr>
            </w:pPr>
            <w:r>
              <w:rPr>
                <w:rFonts w:ascii="宋体" w:hAnsi="宋体"/>
              </w:rPr>
              <w:t>1,193.05</w:t>
            </w:r>
          </w:p>
        </w:tc>
      </w:tr>
      <w:tr w:rsidR="00B401DC" w:rsidTr="003610A8">
        <w:trPr>
          <w:trHeight w:val="302"/>
        </w:trPr>
        <w:tc>
          <w:tcPr>
            <w:tcW w:w="3794" w:type="dxa"/>
            <w:vAlign w:val="center"/>
          </w:tcPr>
          <w:p w:rsidR="00B401DC" w:rsidRDefault="003610A8" w:rsidP="007B620C">
            <w:pPr>
              <w:pStyle w:val="xl33"/>
              <w:widowControl w:val="0"/>
              <w:pBdr>
                <w:left w:val="none" w:sz="0" w:space="0" w:color="auto"/>
                <w:bottom w:val="none" w:sz="0" w:space="0" w:color="auto"/>
                <w:right w:val="none" w:sz="0" w:space="0" w:color="auto"/>
              </w:pBdr>
              <w:spacing w:before="0" w:beforeAutospacing="0" w:after="0" w:afterAutospacing="0"/>
              <w:jc w:val="left"/>
              <w:rPr>
                <w:rFonts w:ascii="宋体" w:eastAsia="宋体" w:hAnsi="宋体"/>
                <w:kern w:val="2"/>
                <w:sz w:val="21"/>
              </w:rPr>
            </w:pPr>
            <w:r>
              <w:rPr>
                <w:rFonts w:ascii="宋体" w:eastAsia="宋体" w:hAnsi="宋体" w:hint="eastAsia"/>
                <w:kern w:val="2"/>
                <w:sz w:val="21"/>
              </w:rPr>
              <w:t>减</w:t>
            </w:r>
            <w:r>
              <w:rPr>
                <w:rFonts w:ascii="宋体" w:eastAsia="宋体" w:hAnsi="宋体"/>
                <w:kern w:val="2"/>
                <w:sz w:val="21"/>
              </w:rPr>
              <w:t>:报告期期间基金总赎回份额</w:t>
            </w:r>
          </w:p>
        </w:tc>
        <w:tc>
          <w:tcPr>
            <w:tcW w:w="2908" w:type="dxa"/>
            <w:vAlign w:val="center"/>
          </w:tcPr>
          <w:p w:rsidR="00B401DC" w:rsidRDefault="003610A8" w:rsidP="007B620C">
            <w:pPr>
              <w:jc w:val="right"/>
              <w:rPr>
                <w:rFonts w:ascii="宋体" w:hAnsi="宋体"/>
              </w:rPr>
            </w:pPr>
            <w:r>
              <w:rPr>
                <w:rFonts w:ascii="宋体" w:hAnsi="宋体"/>
              </w:rPr>
              <w:t>1,115,593,699.49</w:t>
            </w:r>
          </w:p>
        </w:tc>
        <w:tc>
          <w:tcPr>
            <w:tcW w:w="2205" w:type="dxa"/>
            <w:vAlign w:val="center"/>
          </w:tcPr>
          <w:p w:rsidR="00B401DC" w:rsidRDefault="003610A8" w:rsidP="007B620C">
            <w:pPr>
              <w:jc w:val="right"/>
              <w:rPr>
                <w:rFonts w:ascii="宋体" w:hAnsi="宋体"/>
              </w:rPr>
            </w:pPr>
            <w:r>
              <w:rPr>
                <w:rFonts w:ascii="宋体" w:hAnsi="宋体"/>
              </w:rPr>
              <w:t>337,947,494.62</w:t>
            </w:r>
          </w:p>
        </w:tc>
      </w:tr>
      <w:tr w:rsidR="00B401DC" w:rsidTr="003610A8">
        <w:trPr>
          <w:trHeight w:val="284"/>
        </w:trPr>
        <w:tc>
          <w:tcPr>
            <w:tcW w:w="3794" w:type="dxa"/>
            <w:vAlign w:val="center"/>
          </w:tcPr>
          <w:p w:rsidR="00B401DC" w:rsidRDefault="003610A8" w:rsidP="007B620C">
            <w:pPr>
              <w:pStyle w:val="xl33"/>
              <w:widowControl w:val="0"/>
              <w:pBdr>
                <w:left w:val="none" w:sz="0" w:space="0" w:color="auto"/>
                <w:bottom w:val="none" w:sz="0" w:space="0" w:color="auto"/>
                <w:right w:val="none" w:sz="0" w:space="0" w:color="auto"/>
              </w:pBdr>
              <w:spacing w:before="0" w:beforeAutospacing="0" w:after="0" w:afterAutospacing="0"/>
              <w:jc w:val="left"/>
              <w:rPr>
                <w:rFonts w:ascii="宋体" w:eastAsia="宋体" w:hAnsi="宋体"/>
                <w:kern w:val="2"/>
                <w:sz w:val="21"/>
              </w:rPr>
            </w:pPr>
            <w:r>
              <w:rPr>
                <w:rFonts w:ascii="宋体" w:eastAsia="宋体" w:hAnsi="宋体" w:hint="eastAsia"/>
                <w:kern w:val="2"/>
                <w:sz w:val="21"/>
              </w:rPr>
              <w:t>报告期期间基金拆分变动份额（份额减少以</w:t>
            </w:r>
            <w:r>
              <w:rPr>
                <w:rFonts w:ascii="宋体" w:eastAsia="宋体" w:hAnsi="宋体"/>
                <w:kern w:val="2"/>
                <w:sz w:val="21"/>
              </w:rPr>
              <w:t>"-"填列）</w:t>
            </w:r>
          </w:p>
        </w:tc>
        <w:tc>
          <w:tcPr>
            <w:tcW w:w="2908" w:type="dxa"/>
            <w:vAlign w:val="center"/>
          </w:tcPr>
          <w:p w:rsidR="00B401DC" w:rsidRDefault="003610A8" w:rsidP="007B620C">
            <w:pPr>
              <w:jc w:val="right"/>
              <w:rPr>
                <w:rFonts w:ascii="宋体" w:hAnsi="宋体"/>
              </w:rPr>
            </w:pPr>
            <w:r>
              <w:rPr>
                <w:rFonts w:ascii="宋体" w:hAnsi="宋体"/>
              </w:rPr>
              <w:t>-</w:t>
            </w:r>
          </w:p>
        </w:tc>
        <w:tc>
          <w:tcPr>
            <w:tcW w:w="2205" w:type="dxa"/>
            <w:vAlign w:val="center"/>
          </w:tcPr>
          <w:p w:rsidR="00B401DC" w:rsidRDefault="003610A8" w:rsidP="007B620C">
            <w:pPr>
              <w:jc w:val="right"/>
              <w:rPr>
                <w:rFonts w:ascii="宋体" w:hAnsi="宋体"/>
              </w:rPr>
            </w:pPr>
            <w:r>
              <w:rPr>
                <w:rFonts w:ascii="宋体" w:hAnsi="宋体"/>
              </w:rPr>
              <w:t>-</w:t>
            </w:r>
          </w:p>
        </w:tc>
      </w:tr>
      <w:tr w:rsidR="00B401DC" w:rsidTr="003610A8">
        <w:trPr>
          <w:trHeight w:val="332"/>
        </w:trPr>
        <w:tc>
          <w:tcPr>
            <w:tcW w:w="3794" w:type="dxa"/>
            <w:vAlign w:val="center"/>
          </w:tcPr>
          <w:p w:rsidR="00B401DC" w:rsidRDefault="00B401DC" w:rsidP="007B620C">
            <w:pPr>
              <w:pStyle w:val="xl33"/>
              <w:widowControl w:val="0"/>
              <w:pBdr>
                <w:left w:val="none" w:sz="0" w:space="0" w:color="auto"/>
                <w:bottom w:val="none" w:sz="0" w:space="0" w:color="auto"/>
                <w:right w:val="none" w:sz="0" w:space="0" w:color="auto"/>
              </w:pBdr>
              <w:spacing w:before="0" w:beforeAutospacing="0" w:after="0" w:afterAutospacing="0"/>
              <w:jc w:val="left"/>
              <w:rPr>
                <w:rFonts w:ascii="宋体" w:eastAsia="宋体" w:hAnsi="宋体"/>
                <w:kern w:val="2"/>
                <w:sz w:val="21"/>
              </w:rPr>
            </w:pPr>
            <w:r>
              <w:rPr>
                <w:rFonts w:ascii="宋体" w:eastAsia="宋体" w:hAnsi="宋体" w:hint="eastAsia"/>
                <w:kern w:val="2"/>
                <w:sz w:val="21"/>
              </w:rPr>
              <w:t>报告期期末基金份额总额</w:t>
            </w:r>
          </w:p>
        </w:tc>
        <w:tc>
          <w:tcPr>
            <w:tcW w:w="2908" w:type="dxa"/>
            <w:vAlign w:val="center"/>
          </w:tcPr>
          <w:p w:rsidR="00B401DC" w:rsidRDefault="003610A8" w:rsidP="007B620C">
            <w:pPr>
              <w:jc w:val="right"/>
              <w:rPr>
                <w:rFonts w:ascii="宋体" w:hAnsi="宋体"/>
              </w:rPr>
            </w:pPr>
            <w:r>
              <w:rPr>
                <w:rFonts w:ascii="宋体" w:cs="宋体"/>
                <w:color w:val="000000"/>
                <w:kern w:val="0"/>
              </w:rPr>
              <w:t>5,788,758.47</w:t>
            </w:r>
          </w:p>
        </w:tc>
        <w:tc>
          <w:tcPr>
            <w:tcW w:w="2205" w:type="dxa"/>
            <w:vAlign w:val="center"/>
          </w:tcPr>
          <w:p w:rsidR="00B401DC" w:rsidRDefault="003610A8" w:rsidP="007B620C">
            <w:pPr>
              <w:jc w:val="right"/>
              <w:rPr>
                <w:rFonts w:ascii="宋体" w:hAnsi="宋体"/>
              </w:rPr>
            </w:pPr>
            <w:r>
              <w:rPr>
                <w:rFonts w:ascii="宋体" w:cs="宋体"/>
                <w:color w:val="000000"/>
                <w:kern w:val="0"/>
              </w:rPr>
              <w:t>1,503,616.40</w:t>
            </w:r>
          </w:p>
        </w:tc>
      </w:tr>
    </w:tbl>
    <w:p w:rsidR="00B83F3D" w:rsidRDefault="003610A8" w:rsidP="00127AFB">
      <w:pPr>
        <w:spacing w:line="360" w:lineRule="auto"/>
        <w:ind w:leftChars="-67" w:hangingChars="67" w:hanging="141"/>
        <w:jc w:val="left"/>
        <w:rPr>
          <w:rFonts w:ascii="宋体" w:hAnsi="宋体"/>
        </w:rPr>
      </w:pPr>
      <w:bookmarkStart w:id="40" w:name="m7manage"/>
      <w:bookmarkEnd w:id="38"/>
      <w:bookmarkEnd w:id="39"/>
      <w:r>
        <w:rPr>
          <w:rFonts w:ascii="宋体" w:hAnsi="宋体" w:hint="eastAsia"/>
        </w:rPr>
        <w:t>注：申购含红利再投、转换入份额；赎回含转换出份额。</w:t>
      </w:r>
    </w:p>
    <w:p w:rsidR="00D15E37" w:rsidRPr="00D15E37" w:rsidRDefault="00B401DC" w:rsidP="00D05ABB">
      <w:pPr>
        <w:pStyle w:val="XBRLTitle1"/>
        <w:spacing w:beforeLines="50" w:afterLines="50" w:line="800" w:lineRule="exact"/>
        <w:ind w:left="0" w:firstLine="0"/>
      </w:pPr>
      <w:r>
        <w:rPr>
          <w:rFonts w:hint="eastAsia"/>
        </w:rPr>
        <w:t>基金管理人运用固有资金投资本基金情况</w:t>
      </w:r>
    </w:p>
    <w:p w:rsidR="00B401DC" w:rsidRDefault="00B401DC" w:rsidP="00D05ABB">
      <w:pPr>
        <w:pStyle w:val="XBRLTitle2"/>
        <w:spacing w:beforeLines="50" w:afterLines="50" w:line="800" w:lineRule="exact"/>
      </w:pPr>
      <w:bookmarkStart w:id="41" w:name="m7011"/>
      <w:r>
        <w:rPr>
          <w:rFonts w:hint="eastAsia"/>
        </w:rPr>
        <w:t>基金管理人持有本基金份额变动情况</w:t>
      </w:r>
    </w:p>
    <w:p w:rsidR="00A25376" w:rsidRPr="002520E6" w:rsidRDefault="003610A8" w:rsidP="00A003F5">
      <w:pPr>
        <w:spacing w:line="360" w:lineRule="auto"/>
        <w:jc w:val="left"/>
        <w:rPr>
          <w:rFonts w:ascii="宋体" w:hAnsi="宋体"/>
        </w:rPr>
      </w:pPr>
      <w:bookmarkStart w:id="42" w:name="m7011_01_tab_bz"/>
      <w:bookmarkStart w:id="43" w:name="m7manage01"/>
      <w:bookmarkEnd w:id="41"/>
      <w:r>
        <w:rPr>
          <w:rFonts w:ascii="宋体" w:hAnsi="宋体" w:hint="eastAsia"/>
        </w:rPr>
        <w:t>注：报告期内，基金管理人未运用固有资金投资本基金。</w:t>
      </w:r>
    </w:p>
    <w:bookmarkEnd w:id="42"/>
    <w:p w:rsidR="00B401DC" w:rsidRDefault="00B401DC" w:rsidP="00A003F5">
      <w:pPr>
        <w:pStyle w:val="XBRLTitle2"/>
      </w:pPr>
      <w:r>
        <w:rPr>
          <w:rFonts w:hint="eastAsia"/>
        </w:rPr>
        <w:t>基金管理人运用固有资金投资本基金交易明细</w:t>
      </w:r>
    </w:p>
    <w:p w:rsidR="003610A8" w:rsidRDefault="003610A8" w:rsidP="003610A8">
      <w:pPr>
        <w:spacing w:line="360" w:lineRule="auto"/>
        <w:jc w:val="left"/>
        <w:rPr>
          <w:rFonts w:ascii="宋体" w:hAnsi="宋体"/>
          <w:szCs w:val="21"/>
        </w:rPr>
      </w:pPr>
      <w:bookmarkStart w:id="44" w:name="m801"/>
      <w:bookmarkEnd w:id="40"/>
      <w:bookmarkEnd w:id="43"/>
      <w:r>
        <w:rPr>
          <w:rFonts w:ascii="宋体" w:hAnsi="宋体" w:hint="eastAsia"/>
        </w:rPr>
        <w:t>注：报告期内，基金管理人未运用固有资金投资本基金。</w:t>
      </w:r>
    </w:p>
    <w:p w:rsidR="00B83F3D" w:rsidRDefault="00B83F3D" w:rsidP="00B83F3D">
      <w:pPr>
        <w:spacing w:line="360" w:lineRule="auto"/>
        <w:rPr>
          <w:rFonts w:ascii="宋体" w:hAnsi="宋体"/>
          <w:szCs w:val="21"/>
        </w:rPr>
      </w:pPr>
    </w:p>
    <w:p w:rsidR="00B401DC" w:rsidRDefault="00B401DC" w:rsidP="00D05ABB">
      <w:pPr>
        <w:pStyle w:val="XBRLTitle1"/>
        <w:spacing w:beforeLines="50" w:afterLines="50" w:line="800" w:lineRule="exact"/>
        <w:ind w:left="0" w:firstLine="0"/>
      </w:pPr>
      <w:bookmarkStart w:id="45" w:name="m7"/>
      <w:r>
        <w:rPr>
          <w:rFonts w:hint="eastAsia"/>
        </w:rPr>
        <w:t>影响投资者决策的其他重要信息</w:t>
      </w:r>
    </w:p>
    <w:p w:rsidR="009E691C" w:rsidRDefault="009E691C" w:rsidP="00D05ABB">
      <w:pPr>
        <w:pStyle w:val="XBRLTitle2"/>
        <w:spacing w:beforeLines="50" w:afterLines="50" w:line="800" w:lineRule="exact"/>
      </w:pPr>
      <w:bookmarkStart w:id="46" w:name="m702"/>
      <w:r w:rsidRPr="00B83013">
        <w:rPr>
          <w:rFonts w:hint="eastAsia"/>
        </w:rPr>
        <w:t>报告期内单一投资者持有基金份额比例达到或超过</w:t>
      </w:r>
      <w:r w:rsidRPr="00B83013">
        <w:rPr>
          <w:rFonts w:hint="eastAsia"/>
        </w:rPr>
        <w:t>20%</w:t>
      </w:r>
      <w:r w:rsidRPr="00B83013">
        <w:rPr>
          <w:rFonts w:hint="eastAsia"/>
        </w:rPr>
        <w:t>的情况</w:t>
      </w:r>
    </w:p>
    <w:tbl>
      <w:tblPr>
        <w:tblW w:w="9383" w:type="dxa"/>
        <w:tblInd w:w="-264" w:type="dxa"/>
        <w:tblLook w:val="0000"/>
      </w:tblPr>
      <w:tblGrid>
        <w:gridCol w:w="654"/>
        <w:gridCol w:w="611"/>
        <w:gridCol w:w="1350"/>
        <w:gridCol w:w="1756"/>
        <w:gridCol w:w="755"/>
        <w:gridCol w:w="1756"/>
        <w:gridCol w:w="1536"/>
        <w:gridCol w:w="965"/>
      </w:tblGrid>
      <w:tr w:rsidR="009E691C" w:rsidTr="003610A8">
        <w:trPr>
          <w:trHeight w:val="556"/>
        </w:trPr>
        <w:tc>
          <w:tcPr>
            <w:tcW w:w="1097" w:type="dxa"/>
            <w:vMerge w:val="restart"/>
            <w:tcBorders>
              <w:top w:val="single" w:sz="4" w:space="0" w:color="auto"/>
              <w:left w:val="single" w:sz="4" w:space="0" w:color="auto"/>
              <w:bottom w:val="single" w:sz="4" w:space="0" w:color="auto"/>
              <w:right w:val="single" w:sz="4" w:space="0" w:color="auto"/>
            </w:tcBorders>
            <w:vAlign w:val="center"/>
          </w:tcPr>
          <w:p w:rsidR="009E691C" w:rsidRDefault="009E691C" w:rsidP="002F21A0">
            <w:pPr>
              <w:widowControl/>
              <w:jc w:val="center"/>
              <w:rPr>
                <w:rFonts w:ascii="宋体" w:hAnsi="宋体"/>
                <w:color w:val="000000"/>
                <w:kern w:val="0"/>
                <w:sz w:val="22"/>
              </w:rPr>
            </w:pPr>
            <w:bookmarkStart w:id="47" w:name="m702_tab" w:colFirst="0" w:colLast="1"/>
            <w:r>
              <w:rPr>
                <w:rFonts w:ascii="宋体" w:hAnsi="宋体" w:hint="eastAsia"/>
                <w:color w:val="000000"/>
                <w:kern w:val="0"/>
                <w:sz w:val="22"/>
              </w:rPr>
              <w:t>投资者类别</w:t>
            </w:r>
          </w:p>
        </w:tc>
        <w:tc>
          <w:tcPr>
            <w:tcW w:w="5687" w:type="dxa"/>
            <w:gridSpan w:val="5"/>
            <w:tcBorders>
              <w:top w:val="single" w:sz="4" w:space="0" w:color="auto"/>
              <w:left w:val="nil"/>
              <w:bottom w:val="single" w:sz="4" w:space="0" w:color="auto"/>
              <w:right w:val="single" w:sz="4" w:space="0" w:color="auto"/>
            </w:tcBorders>
            <w:vAlign w:val="center"/>
          </w:tcPr>
          <w:p w:rsidR="009E691C" w:rsidRDefault="009E691C" w:rsidP="002F21A0">
            <w:pPr>
              <w:widowControl/>
              <w:jc w:val="center"/>
              <w:rPr>
                <w:rFonts w:ascii="宋体" w:hAnsi="宋体"/>
                <w:color w:val="000000"/>
                <w:kern w:val="0"/>
                <w:sz w:val="22"/>
              </w:rPr>
            </w:pPr>
            <w:r>
              <w:rPr>
                <w:rFonts w:ascii="宋体" w:hAnsi="宋体" w:hint="eastAsia"/>
                <w:color w:val="000000"/>
                <w:kern w:val="0"/>
                <w:sz w:val="22"/>
              </w:rPr>
              <w:t>报告期内持有基金份额变化情况</w:t>
            </w:r>
          </w:p>
        </w:tc>
        <w:tc>
          <w:tcPr>
            <w:tcW w:w="2599" w:type="dxa"/>
            <w:gridSpan w:val="2"/>
            <w:tcBorders>
              <w:top w:val="single" w:sz="4" w:space="0" w:color="auto"/>
              <w:left w:val="nil"/>
              <w:bottom w:val="single" w:sz="4" w:space="0" w:color="auto"/>
              <w:right w:val="single" w:sz="4" w:space="0" w:color="auto"/>
            </w:tcBorders>
            <w:vAlign w:val="center"/>
          </w:tcPr>
          <w:p w:rsidR="009E691C" w:rsidRDefault="009E691C" w:rsidP="002F21A0">
            <w:pPr>
              <w:widowControl/>
              <w:jc w:val="center"/>
              <w:rPr>
                <w:rFonts w:ascii="宋体" w:hAnsi="宋体"/>
                <w:color w:val="000000"/>
                <w:kern w:val="0"/>
                <w:sz w:val="22"/>
              </w:rPr>
            </w:pPr>
            <w:r>
              <w:rPr>
                <w:rFonts w:ascii="宋体" w:hAnsi="宋体" w:hint="eastAsia"/>
                <w:color w:val="000000"/>
                <w:kern w:val="0"/>
                <w:sz w:val="22"/>
              </w:rPr>
              <w:t>报告期末持有基金情况</w:t>
            </w:r>
          </w:p>
        </w:tc>
      </w:tr>
      <w:tr w:rsidR="009E691C" w:rsidTr="003610A8">
        <w:trPr>
          <w:trHeight w:val="1164"/>
        </w:trPr>
        <w:tc>
          <w:tcPr>
            <w:tcW w:w="1097" w:type="dxa"/>
            <w:vMerge/>
            <w:tcBorders>
              <w:top w:val="single" w:sz="4" w:space="0" w:color="auto"/>
              <w:left w:val="single" w:sz="4" w:space="0" w:color="auto"/>
              <w:bottom w:val="single" w:sz="4" w:space="0" w:color="auto"/>
              <w:right w:val="single" w:sz="4" w:space="0" w:color="auto"/>
            </w:tcBorders>
            <w:vAlign w:val="center"/>
          </w:tcPr>
          <w:p w:rsidR="009E691C" w:rsidRDefault="009E691C" w:rsidP="002F21A0">
            <w:pPr>
              <w:widowControl/>
              <w:jc w:val="left"/>
              <w:rPr>
                <w:rFonts w:ascii="宋体" w:hAnsi="宋体"/>
                <w:color w:val="000000"/>
                <w:kern w:val="0"/>
                <w:sz w:val="22"/>
              </w:rPr>
            </w:pPr>
          </w:p>
        </w:tc>
        <w:tc>
          <w:tcPr>
            <w:tcW w:w="969" w:type="dxa"/>
            <w:tcBorders>
              <w:top w:val="nil"/>
              <w:left w:val="nil"/>
              <w:bottom w:val="single" w:sz="4" w:space="0" w:color="auto"/>
              <w:right w:val="single" w:sz="4" w:space="0" w:color="auto"/>
            </w:tcBorders>
            <w:vAlign w:val="center"/>
          </w:tcPr>
          <w:p w:rsidR="009E691C" w:rsidRDefault="009E691C" w:rsidP="002F21A0">
            <w:pPr>
              <w:widowControl/>
              <w:jc w:val="center"/>
              <w:rPr>
                <w:rFonts w:ascii="宋体" w:hAnsi="宋体"/>
                <w:color w:val="000000"/>
                <w:kern w:val="0"/>
                <w:sz w:val="22"/>
              </w:rPr>
            </w:pPr>
            <w:r>
              <w:rPr>
                <w:rFonts w:ascii="宋体" w:hAnsi="宋体" w:hint="eastAsia"/>
                <w:color w:val="000000"/>
                <w:kern w:val="0"/>
                <w:sz w:val="22"/>
              </w:rPr>
              <w:t>序号</w:t>
            </w:r>
          </w:p>
        </w:tc>
        <w:tc>
          <w:tcPr>
            <w:tcW w:w="1869" w:type="dxa"/>
            <w:tcBorders>
              <w:top w:val="nil"/>
              <w:left w:val="nil"/>
              <w:bottom w:val="single" w:sz="4" w:space="0" w:color="auto"/>
              <w:right w:val="single" w:sz="4" w:space="0" w:color="auto"/>
            </w:tcBorders>
            <w:vAlign w:val="center"/>
          </w:tcPr>
          <w:p w:rsidR="009E691C" w:rsidRDefault="009E691C" w:rsidP="002F21A0">
            <w:pPr>
              <w:widowControl/>
              <w:jc w:val="center"/>
              <w:rPr>
                <w:rFonts w:ascii="宋体" w:hAnsi="宋体"/>
                <w:color w:val="000000"/>
                <w:kern w:val="0"/>
                <w:sz w:val="22"/>
              </w:rPr>
            </w:pPr>
            <w:r>
              <w:rPr>
                <w:rFonts w:ascii="宋体" w:hAnsi="宋体" w:hint="eastAsia"/>
                <w:color w:val="000000"/>
                <w:kern w:val="0"/>
                <w:sz w:val="22"/>
              </w:rPr>
              <w:t xml:space="preserve">持有基金份额比例达到或者超过20%的时间区间 </w:t>
            </w:r>
          </w:p>
        </w:tc>
        <w:tc>
          <w:tcPr>
            <w:tcW w:w="946" w:type="dxa"/>
            <w:tcBorders>
              <w:top w:val="nil"/>
              <w:left w:val="nil"/>
              <w:bottom w:val="single" w:sz="4" w:space="0" w:color="auto"/>
              <w:right w:val="single" w:sz="4" w:space="0" w:color="auto"/>
            </w:tcBorders>
            <w:vAlign w:val="center"/>
          </w:tcPr>
          <w:p w:rsidR="009E691C" w:rsidRDefault="009E691C" w:rsidP="002F21A0">
            <w:pPr>
              <w:widowControl/>
              <w:jc w:val="center"/>
              <w:rPr>
                <w:rFonts w:ascii="宋体" w:hAnsi="宋体"/>
                <w:color w:val="000000"/>
                <w:kern w:val="0"/>
                <w:sz w:val="22"/>
              </w:rPr>
            </w:pPr>
            <w:r>
              <w:rPr>
                <w:rFonts w:ascii="宋体" w:hAnsi="宋体" w:hint="eastAsia"/>
                <w:color w:val="000000"/>
                <w:kern w:val="0"/>
                <w:sz w:val="22"/>
              </w:rPr>
              <w:t>期初</w:t>
            </w:r>
          </w:p>
          <w:p w:rsidR="009E691C" w:rsidRDefault="009E691C" w:rsidP="002F21A0">
            <w:pPr>
              <w:widowControl/>
              <w:jc w:val="center"/>
              <w:rPr>
                <w:rFonts w:ascii="宋体" w:hAnsi="宋体"/>
                <w:color w:val="000000"/>
                <w:kern w:val="0"/>
                <w:sz w:val="22"/>
              </w:rPr>
            </w:pPr>
            <w:r>
              <w:rPr>
                <w:rFonts w:ascii="宋体" w:hAnsi="宋体" w:hint="eastAsia"/>
                <w:color w:val="000000"/>
                <w:kern w:val="0"/>
                <w:sz w:val="22"/>
              </w:rPr>
              <w:t>份额</w:t>
            </w:r>
          </w:p>
        </w:tc>
        <w:tc>
          <w:tcPr>
            <w:tcW w:w="958" w:type="dxa"/>
            <w:tcBorders>
              <w:top w:val="nil"/>
              <w:left w:val="nil"/>
              <w:bottom w:val="single" w:sz="4" w:space="0" w:color="auto"/>
              <w:right w:val="single" w:sz="4" w:space="0" w:color="auto"/>
            </w:tcBorders>
            <w:vAlign w:val="center"/>
          </w:tcPr>
          <w:p w:rsidR="009E691C" w:rsidRDefault="009E691C" w:rsidP="002F21A0">
            <w:pPr>
              <w:widowControl/>
              <w:jc w:val="center"/>
              <w:rPr>
                <w:rFonts w:ascii="宋体" w:hAnsi="宋体"/>
                <w:color w:val="000000"/>
                <w:kern w:val="0"/>
                <w:sz w:val="22"/>
              </w:rPr>
            </w:pPr>
            <w:r>
              <w:rPr>
                <w:rFonts w:ascii="宋体" w:hAnsi="宋体" w:hint="eastAsia"/>
                <w:color w:val="000000"/>
                <w:kern w:val="0"/>
                <w:sz w:val="22"/>
              </w:rPr>
              <w:t>申购</w:t>
            </w:r>
          </w:p>
          <w:p w:rsidR="009E691C" w:rsidRDefault="009E691C" w:rsidP="002F21A0">
            <w:pPr>
              <w:widowControl/>
              <w:jc w:val="center"/>
              <w:rPr>
                <w:rFonts w:ascii="宋体" w:hAnsi="宋体"/>
                <w:color w:val="000000"/>
                <w:kern w:val="0"/>
                <w:sz w:val="22"/>
              </w:rPr>
            </w:pPr>
            <w:r>
              <w:rPr>
                <w:rFonts w:ascii="宋体" w:hAnsi="宋体" w:hint="eastAsia"/>
                <w:color w:val="000000"/>
                <w:kern w:val="0"/>
                <w:sz w:val="22"/>
              </w:rPr>
              <w:t>份额</w:t>
            </w:r>
          </w:p>
        </w:tc>
        <w:tc>
          <w:tcPr>
            <w:tcW w:w="945" w:type="dxa"/>
            <w:tcBorders>
              <w:top w:val="nil"/>
              <w:left w:val="nil"/>
              <w:bottom w:val="single" w:sz="4" w:space="0" w:color="auto"/>
              <w:right w:val="single" w:sz="4" w:space="0" w:color="auto"/>
            </w:tcBorders>
            <w:vAlign w:val="center"/>
          </w:tcPr>
          <w:p w:rsidR="009E691C" w:rsidRDefault="009E691C" w:rsidP="002F21A0">
            <w:pPr>
              <w:widowControl/>
              <w:jc w:val="center"/>
              <w:rPr>
                <w:rFonts w:ascii="宋体" w:hAnsi="宋体"/>
                <w:color w:val="000000"/>
                <w:kern w:val="0"/>
                <w:sz w:val="22"/>
              </w:rPr>
            </w:pPr>
            <w:r>
              <w:rPr>
                <w:rFonts w:ascii="宋体" w:hAnsi="宋体" w:hint="eastAsia"/>
                <w:color w:val="000000"/>
                <w:kern w:val="0"/>
                <w:sz w:val="22"/>
              </w:rPr>
              <w:t>赎回</w:t>
            </w:r>
          </w:p>
          <w:p w:rsidR="009E691C" w:rsidRDefault="009E691C" w:rsidP="002F21A0">
            <w:pPr>
              <w:widowControl/>
              <w:jc w:val="center"/>
              <w:rPr>
                <w:rFonts w:ascii="宋体" w:hAnsi="宋体"/>
                <w:color w:val="000000"/>
                <w:kern w:val="0"/>
                <w:sz w:val="22"/>
              </w:rPr>
            </w:pPr>
            <w:r>
              <w:rPr>
                <w:rFonts w:ascii="宋体" w:hAnsi="宋体" w:hint="eastAsia"/>
                <w:color w:val="000000"/>
                <w:kern w:val="0"/>
                <w:sz w:val="22"/>
              </w:rPr>
              <w:t>份额</w:t>
            </w:r>
          </w:p>
        </w:tc>
        <w:tc>
          <w:tcPr>
            <w:tcW w:w="1454" w:type="dxa"/>
            <w:tcBorders>
              <w:top w:val="nil"/>
              <w:left w:val="nil"/>
              <w:bottom w:val="single" w:sz="4" w:space="0" w:color="auto"/>
              <w:right w:val="single" w:sz="4" w:space="0" w:color="auto"/>
            </w:tcBorders>
            <w:vAlign w:val="center"/>
          </w:tcPr>
          <w:p w:rsidR="009E691C" w:rsidRDefault="009E691C" w:rsidP="002F21A0">
            <w:pPr>
              <w:widowControl/>
              <w:jc w:val="center"/>
              <w:rPr>
                <w:rFonts w:ascii="宋体" w:hAnsi="宋体"/>
                <w:color w:val="000000"/>
                <w:kern w:val="0"/>
                <w:sz w:val="22"/>
              </w:rPr>
            </w:pPr>
            <w:r>
              <w:rPr>
                <w:rFonts w:ascii="宋体" w:hAnsi="宋体" w:hint="eastAsia"/>
                <w:color w:val="000000"/>
                <w:kern w:val="0"/>
                <w:sz w:val="22"/>
              </w:rPr>
              <w:t>持有份额</w:t>
            </w:r>
          </w:p>
        </w:tc>
        <w:tc>
          <w:tcPr>
            <w:tcW w:w="1145" w:type="dxa"/>
            <w:tcBorders>
              <w:top w:val="nil"/>
              <w:left w:val="nil"/>
              <w:bottom w:val="single" w:sz="4" w:space="0" w:color="auto"/>
              <w:right w:val="single" w:sz="4" w:space="0" w:color="auto"/>
            </w:tcBorders>
            <w:vAlign w:val="center"/>
          </w:tcPr>
          <w:p w:rsidR="009E691C" w:rsidRDefault="009E691C" w:rsidP="002F21A0">
            <w:pPr>
              <w:widowControl/>
              <w:jc w:val="center"/>
              <w:rPr>
                <w:rFonts w:ascii="宋体" w:hAnsi="宋体"/>
                <w:color w:val="000000"/>
                <w:kern w:val="0"/>
                <w:sz w:val="22"/>
              </w:rPr>
            </w:pPr>
            <w:r>
              <w:rPr>
                <w:rFonts w:ascii="宋体" w:hAnsi="宋体" w:hint="eastAsia"/>
                <w:color w:val="000000"/>
                <w:kern w:val="0"/>
                <w:sz w:val="22"/>
              </w:rPr>
              <w:t>份额占比</w:t>
            </w:r>
          </w:p>
        </w:tc>
      </w:tr>
      <w:tr w:rsidR="009E691C" w:rsidTr="003610A8">
        <w:trPr>
          <w:trHeight w:val="388"/>
        </w:trPr>
        <w:tc>
          <w:tcPr>
            <w:tcW w:w="1097" w:type="dxa"/>
            <w:tcBorders>
              <w:top w:val="nil"/>
              <w:left w:val="single" w:sz="4" w:space="0" w:color="auto"/>
              <w:right w:val="single" w:sz="4" w:space="0" w:color="auto"/>
            </w:tcBorders>
            <w:vAlign w:val="center"/>
          </w:tcPr>
          <w:p w:rsidR="009E691C" w:rsidRDefault="009E691C" w:rsidP="002F21A0">
            <w:pPr>
              <w:widowControl/>
              <w:jc w:val="center"/>
              <w:rPr>
                <w:rFonts w:ascii="宋体" w:hAnsi="宋体"/>
                <w:color w:val="000000"/>
                <w:kern w:val="0"/>
                <w:sz w:val="22"/>
              </w:rPr>
            </w:pPr>
            <w:r>
              <w:rPr>
                <w:rFonts w:ascii="宋体" w:hAnsi="宋体" w:hint="eastAsia"/>
                <w:color w:val="000000"/>
                <w:kern w:val="0"/>
                <w:sz w:val="22"/>
              </w:rPr>
              <w:t>机构</w:t>
            </w:r>
          </w:p>
        </w:tc>
        <w:tc>
          <w:tcPr>
            <w:tcW w:w="969" w:type="dxa"/>
            <w:tcBorders>
              <w:top w:val="nil"/>
              <w:left w:val="nil"/>
              <w:bottom w:val="single" w:sz="4" w:space="0" w:color="auto"/>
              <w:right w:val="single" w:sz="4" w:space="0" w:color="auto"/>
            </w:tcBorders>
            <w:vAlign w:val="center"/>
          </w:tcPr>
          <w:p w:rsidR="009E691C" w:rsidRDefault="003610A8" w:rsidP="002F21A0">
            <w:pPr>
              <w:widowControl/>
              <w:jc w:val="center"/>
              <w:rPr>
                <w:rFonts w:ascii="宋体" w:eastAsia="方正仿宋简体" w:hAnsi="宋体"/>
                <w:color w:val="000000"/>
                <w:kern w:val="0"/>
                <w:sz w:val="22"/>
              </w:rPr>
            </w:pPr>
            <w:r>
              <w:rPr>
                <w:rFonts w:ascii="宋体" w:hAnsi="宋体"/>
                <w:color w:val="000000"/>
                <w:kern w:val="0"/>
                <w:sz w:val="22"/>
              </w:rPr>
              <w:t>1</w:t>
            </w:r>
          </w:p>
        </w:tc>
        <w:tc>
          <w:tcPr>
            <w:tcW w:w="1869" w:type="dxa"/>
            <w:tcBorders>
              <w:top w:val="nil"/>
              <w:left w:val="nil"/>
              <w:bottom w:val="single" w:sz="4" w:space="0" w:color="auto"/>
              <w:right w:val="single" w:sz="4" w:space="0" w:color="auto"/>
            </w:tcBorders>
            <w:vAlign w:val="center"/>
          </w:tcPr>
          <w:p w:rsidR="009E691C" w:rsidRDefault="003610A8" w:rsidP="002F21A0">
            <w:pPr>
              <w:widowControl/>
              <w:rPr>
                <w:rFonts w:ascii="宋体" w:hAnsi="宋体"/>
                <w:color w:val="000000"/>
                <w:kern w:val="0"/>
                <w:sz w:val="22"/>
              </w:rPr>
            </w:pPr>
            <w:r>
              <w:rPr>
                <w:rFonts w:ascii="宋体" w:hAnsi="宋体"/>
                <w:color w:val="000000"/>
                <w:kern w:val="0"/>
                <w:sz w:val="22"/>
              </w:rPr>
              <w:t>20171114 - 20171114</w:t>
            </w:r>
          </w:p>
        </w:tc>
        <w:tc>
          <w:tcPr>
            <w:tcW w:w="946" w:type="dxa"/>
            <w:tcBorders>
              <w:top w:val="nil"/>
              <w:left w:val="nil"/>
              <w:bottom w:val="single" w:sz="4" w:space="0" w:color="auto"/>
              <w:right w:val="single" w:sz="4" w:space="0" w:color="auto"/>
            </w:tcBorders>
            <w:vAlign w:val="center"/>
          </w:tcPr>
          <w:p w:rsidR="009E691C" w:rsidRDefault="003610A8" w:rsidP="002F21A0">
            <w:pPr>
              <w:widowControl/>
              <w:jc w:val="right"/>
              <w:rPr>
                <w:rFonts w:ascii="宋体" w:hAnsi="宋体"/>
                <w:color w:val="000000"/>
                <w:kern w:val="0"/>
                <w:sz w:val="22"/>
              </w:rPr>
            </w:pPr>
            <w:r>
              <w:rPr>
                <w:rFonts w:ascii="宋体" w:hAnsi="宋体"/>
                <w:color w:val="000000"/>
                <w:kern w:val="0"/>
                <w:sz w:val="22"/>
              </w:rPr>
              <w:t>79,998,000.00</w:t>
            </w:r>
          </w:p>
        </w:tc>
        <w:tc>
          <w:tcPr>
            <w:tcW w:w="958" w:type="dxa"/>
            <w:tcBorders>
              <w:top w:val="nil"/>
              <w:left w:val="nil"/>
              <w:bottom w:val="single" w:sz="4" w:space="0" w:color="auto"/>
              <w:right w:val="single" w:sz="4" w:space="0" w:color="auto"/>
            </w:tcBorders>
            <w:vAlign w:val="center"/>
          </w:tcPr>
          <w:p w:rsidR="009E691C" w:rsidRDefault="003610A8" w:rsidP="002F21A0">
            <w:pPr>
              <w:widowControl/>
              <w:jc w:val="right"/>
              <w:rPr>
                <w:rFonts w:ascii="宋体" w:hAnsi="宋体"/>
                <w:color w:val="000000"/>
                <w:kern w:val="0"/>
                <w:sz w:val="22"/>
              </w:rPr>
            </w:pPr>
            <w:r>
              <w:rPr>
                <w:rFonts w:ascii="宋体" w:hAnsi="宋体"/>
                <w:color w:val="000000"/>
                <w:kern w:val="0"/>
                <w:sz w:val="22"/>
              </w:rPr>
              <w:t>0.00</w:t>
            </w:r>
          </w:p>
        </w:tc>
        <w:tc>
          <w:tcPr>
            <w:tcW w:w="945" w:type="dxa"/>
            <w:tcBorders>
              <w:top w:val="nil"/>
              <w:left w:val="nil"/>
              <w:bottom w:val="single" w:sz="4" w:space="0" w:color="auto"/>
              <w:right w:val="single" w:sz="4" w:space="0" w:color="auto"/>
            </w:tcBorders>
            <w:vAlign w:val="center"/>
          </w:tcPr>
          <w:p w:rsidR="009E691C" w:rsidRDefault="003610A8" w:rsidP="002F21A0">
            <w:pPr>
              <w:widowControl/>
              <w:jc w:val="right"/>
              <w:rPr>
                <w:rFonts w:ascii="宋体" w:eastAsia="方正仿宋简体" w:hAnsi="宋体"/>
                <w:color w:val="000000"/>
                <w:kern w:val="0"/>
                <w:sz w:val="22"/>
              </w:rPr>
            </w:pPr>
            <w:r>
              <w:rPr>
                <w:rFonts w:ascii="宋体" w:hAnsi="宋体"/>
                <w:color w:val="000000"/>
                <w:kern w:val="0"/>
                <w:sz w:val="22"/>
              </w:rPr>
              <w:t>79,998,000.00</w:t>
            </w:r>
          </w:p>
        </w:tc>
        <w:tc>
          <w:tcPr>
            <w:tcW w:w="1454" w:type="dxa"/>
            <w:tcBorders>
              <w:top w:val="nil"/>
              <w:left w:val="nil"/>
              <w:bottom w:val="single" w:sz="4" w:space="0" w:color="auto"/>
              <w:right w:val="single" w:sz="4" w:space="0" w:color="auto"/>
            </w:tcBorders>
            <w:vAlign w:val="center"/>
          </w:tcPr>
          <w:p w:rsidR="009E691C" w:rsidRDefault="003610A8" w:rsidP="002F21A0">
            <w:pPr>
              <w:widowControl/>
              <w:jc w:val="right"/>
              <w:rPr>
                <w:rFonts w:ascii="宋体" w:eastAsia="方正仿宋简体" w:hAnsi="宋体"/>
                <w:color w:val="000000"/>
                <w:kern w:val="0"/>
                <w:sz w:val="22"/>
              </w:rPr>
            </w:pPr>
            <w:r>
              <w:rPr>
                <w:rFonts w:ascii="宋体" w:hAnsi="宋体"/>
                <w:color w:val="000000"/>
                <w:kern w:val="0"/>
                <w:sz w:val="22"/>
              </w:rPr>
              <w:t>0.00</w:t>
            </w:r>
          </w:p>
        </w:tc>
        <w:tc>
          <w:tcPr>
            <w:tcW w:w="1145" w:type="dxa"/>
            <w:tcBorders>
              <w:top w:val="nil"/>
              <w:left w:val="nil"/>
              <w:bottom w:val="single" w:sz="4" w:space="0" w:color="auto"/>
              <w:right w:val="single" w:sz="4" w:space="0" w:color="auto"/>
            </w:tcBorders>
            <w:vAlign w:val="center"/>
          </w:tcPr>
          <w:p w:rsidR="009E691C" w:rsidRDefault="003610A8" w:rsidP="002F21A0">
            <w:pPr>
              <w:widowControl/>
              <w:jc w:val="right"/>
              <w:rPr>
                <w:rFonts w:ascii="宋体" w:eastAsia="方正仿宋简体" w:hAnsi="宋体"/>
                <w:color w:val="000000"/>
                <w:kern w:val="0"/>
                <w:sz w:val="22"/>
              </w:rPr>
            </w:pPr>
            <w:r>
              <w:rPr>
                <w:rFonts w:ascii="宋体" w:hAnsi="宋体"/>
                <w:color w:val="000000"/>
                <w:kern w:val="0"/>
                <w:sz w:val="22"/>
              </w:rPr>
              <w:t>0.00%</w:t>
            </w:r>
          </w:p>
        </w:tc>
      </w:tr>
      <w:tr w:rsidR="003610A8" w:rsidTr="003610A8">
        <w:trPr>
          <w:trHeight w:val="388"/>
        </w:trPr>
        <w:tc>
          <w:tcPr>
            <w:tcW w:w="1097" w:type="dxa"/>
            <w:tcBorders>
              <w:top w:val="nil"/>
              <w:left w:val="single" w:sz="4" w:space="0" w:color="auto"/>
              <w:right w:val="single" w:sz="4" w:space="0" w:color="auto"/>
            </w:tcBorders>
            <w:vAlign w:val="center"/>
          </w:tcPr>
          <w:p w:rsidR="003610A8" w:rsidRDefault="003610A8" w:rsidP="002F21A0">
            <w:pPr>
              <w:widowControl/>
              <w:jc w:val="center"/>
              <w:rPr>
                <w:rFonts w:ascii="宋体" w:hAnsi="宋体"/>
                <w:color w:val="000000"/>
                <w:kern w:val="0"/>
                <w:sz w:val="22"/>
              </w:rPr>
            </w:pPr>
          </w:p>
        </w:tc>
        <w:tc>
          <w:tcPr>
            <w:tcW w:w="969" w:type="dxa"/>
            <w:tcBorders>
              <w:top w:val="nil"/>
              <w:left w:val="nil"/>
              <w:bottom w:val="single" w:sz="4" w:space="0" w:color="auto"/>
              <w:right w:val="single" w:sz="4" w:space="0" w:color="auto"/>
            </w:tcBorders>
            <w:vAlign w:val="center"/>
          </w:tcPr>
          <w:p w:rsidR="003610A8" w:rsidRDefault="003610A8" w:rsidP="002F21A0">
            <w:pPr>
              <w:widowControl/>
              <w:jc w:val="center"/>
              <w:rPr>
                <w:rFonts w:ascii="宋体" w:hAnsi="宋体"/>
                <w:color w:val="000000"/>
                <w:kern w:val="0"/>
                <w:sz w:val="22"/>
              </w:rPr>
            </w:pPr>
            <w:r>
              <w:rPr>
                <w:rFonts w:ascii="宋体" w:hAnsi="宋体"/>
                <w:color w:val="000000"/>
                <w:kern w:val="0"/>
                <w:sz w:val="22"/>
              </w:rPr>
              <w:t>2</w:t>
            </w:r>
          </w:p>
        </w:tc>
        <w:tc>
          <w:tcPr>
            <w:tcW w:w="1869" w:type="dxa"/>
            <w:tcBorders>
              <w:top w:val="nil"/>
              <w:left w:val="nil"/>
              <w:bottom w:val="single" w:sz="4" w:space="0" w:color="auto"/>
              <w:right w:val="single" w:sz="4" w:space="0" w:color="auto"/>
            </w:tcBorders>
            <w:vAlign w:val="center"/>
          </w:tcPr>
          <w:p w:rsidR="003610A8" w:rsidRDefault="003610A8" w:rsidP="002F21A0">
            <w:pPr>
              <w:widowControl/>
              <w:rPr>
                <w:rFonts w:ascii="宋体" w:hAnsi="宋体"/>
                <w:color w:val="000000"/>
                <w:kern w:val="0"/>
                <w:sz w:val="22"/>
              </w:rPr>
            </w:pPr>
            <w:r>
              <w:rPr>
                <w:rFonts w:ascii="宋体" w:hAnsi="宋体"/>
                <w:color w:val="000000"/>
                <w:kern w:val="0"/>
                <w:sz w:val="22"/>
              </w:rPr>
              <w:t>20171113 - 20171113</w:t>
            </w:r>
          </w:p>
        </w:tc>
        <w:tc>
          <w:tcPr>
            <w:tcW w:w="946" w:type="dxa"/>
            <w:tcBorders>
              <w:top w:val="nil"/>
              <w:left w:val="nil"/>
              <w:bottom w:val="single" w:sz="4" w:space="0" w:color="auto"/>
              <w:right w:val="single" w:sz="4" w:space="0" w:color="auto"/>
            </w:tcBorders>
            <w:vAlign w:val="center"/>
          </w:tcPr>
          <w:p w:rsidR="003610A8" w:rsidRDefault="003610A8" w:rsidP="002F21A0">
            <w:pPr>
              <w:widowControl/>
              <w:jc w:val="right"/>
              <w:rPr>
                <w:rFonts w:ascii="宋体" w:hAnsi="宋体"/>
                <w:color w:val="000000"/>
                <w:kern w:val="0"/>
                <w:sz w:val="22"/>
              </w:rPr>
            </w:pPr>
            <w:r>
              <w:rPr>
                <w:rFonts w:ascii="宋体" w:hAnsi="宋体"/>
                <w:color w:val="000000"/>
                <w:kern w:val="0"/>
                <w:sz w:val="22"/>
              </w:rPr>
              <w:t>149,999,000.00</w:t>
            </w:r>
          </w:p>
        </w:tc>
        <w:tc>
          <w:tcPr>
            <w:tcW w:w="958" w:type="dxa"/>
            <w:tcBorders>
              <w:top w:val="nil"/>
              <w:left w:val="nil"/>
              <w:bottom w:val="single" w:sz="4" w:space="0" w:color="auto"/>
              <w:right w:val="single" w:sz="4" w:space="0" w:color="auto"/>
            </w:tcBorders>
            <w:vAlign w:val="center"/>
          </w:tcPr>
          <w:p w:rsidR="003610A8" w:rsidRDefault="003610A8" w:rsidP="002F21A0">
            <w:pPr>
              <w:widowControl/>
              <w:jc w:val="right"/>
              <w:rPr>
                <w:rFonts w:ascii="宋体" w:hAnsi="宋体"/>
                <w:color w:val="000000"/>
                <w:kern w:val="0"/>
                <w:sz w:val="22"/>
              </w:rPr>
            </w:pPr>
            <w:r>
              <w:rPr>
                <w:rFonts w:ascii="宋体" w:hAnsi="宋体"/>
                <w:color w:val="000000"/>
                <w:kern w:val="0"/>
                <w:sz w:val="22"/>
              </w:rPr>
              <w:t>0.00</w:t>
            </w:r>
          </w:p>
        </w:tc>
        <w:tc>
          <w:tcPr>
            <w:tcW w:w="945" w:type="dxa"/>
            <w:tcBorders>
              <w:top w:val="nil"/>
              <w:left w:val="nil"/>
              <w:bottom w:val="single" w:sz="4" w:space="0" w:color="auto"/>
              <w:right w:val="single" w:sz="4" w:space="0" w:color="auto"/>
            </w:tcBorders>
            <w:vAlign w:val="center"/>
          </w:tcPr>
          <w:p w:rsidR="003610A8" w:rsidRDefault="003610A8" w:rsidP="002F21A0">
            <w:pPr>
              <w:widowControl/>
              <w:jc w:val="right"/>
              <w:rPr>
                <w:rFonts w:ascii="宋体" w:hAnsi="宋体"/>
                <w:color w:val="000000"/>
                <w:kern w:val="0"/>
                <w:sz w:val="22"/>
              </w:rPr>
            </w:pPr>
            <w:r>
              <w:rPr>
                <w:rFonts w:ascii="宋体" w:hAnsi="宋体"/>
                <w:color w:val="000000"/>
                <w:kern w:val="0"/>
                <w:sz w:val="22"/>
              </w:rPr>
              <w:t>149,999,000.00</w:t>
            </w:r>
          </w:p>
        </w:tc>
        <w:tc>
          <w:tcPr>
            <w:tcW w:w="1454" w:type="dxa"/>
            <w:tcBorders>
              <w:top w:val="nil"/>
              <w:left w:val="nil"/>
              <w:bottom w:val="single" w:sz="4" w:space="0" w:color="auto"/>
              <w:right w:val="single" w:sz="4" w:space="0" w:color="auto"/>
            </w:tcBorders>
            <w:vAlign w:val="center"/>
          </w:tcPr>
          <w:p w:rsidR="003610A8" w:rsidRDefault="003610A8" w:rsidP="002F21A0">
            <w:pPr>
              <w:widowControl/>
              <w:jc w:val="right"/>
              <w:rPr>
                <w:rFonts w:ascii="宋体" w:hAnsi="宋体"/>
                <w:color w:val="000000"/>
                <w:kern w:val="0"/>
                <w:sz w:val="22"/>
              </w:rPr>
            </w:pPr>
            <w:r>
              <w:rPr>
                <w:rFonts w:ascii="宋体" w:hAnsi="宋体"/>
                <w:color w:val="000000"/>
                <w:kern w:val="0"/>
                <w:sz w:val="22"/>
              </w:rPr>
              <w:t>0.00</w:t>
            </w:r>
          </w:p>
        </w:tc>
        <w:tc>
          <w:tcPr>
            <w:tcW w:w="1145" w:type="dxa"/>
            <w:tcBorders>
              <w:top w:val="nil"/>
              <w:left w:val="nil"/>
              <w:bottom w:val="single" w:sz="4" w:space="0" w:color="auto"/>
              <w:right w:val="single" w:sz="4" w:space="0" w:color="auto"/>
            </w:tcBorders>
            <w:vAlign w:val="center"/>
          </w:tcPr>
          <w:p w:rsidR="003610A8" w:rsidRDefault="003610A8" w:rsidP="002F21A0">
            <w:pPr>
              <w:widowControl/>
              <w:jc w:val="right"/>
              <w:rPr>
                <w:rFonts w:ascii="宋体" w:hAnsi="宋体"/>
                <w:color w:val="000000"/>
                <w:kern w:val="0"/>
                <w:sz w:val="22"/>
              </w:rPr>
            </w:pPr>
            <w:r>
              <w:rPr>
                <w:rFonts w:ascii="宋体" w:hAnsi="宋体"/>
                <w:color w:val="000000"/>
                <w:kern w:val="0"/>
                <w:sz w:val="22"/>
              </w:rPr>
              <w:t>0.00%</w:t>
            </w:r>
          </w:p>
        </w:tc>
      </w:tr>
      <w:tr w:rsidR="009E691C" w:rsidTr="003610A8">
        <w:trPr>
          <w:trHeight w:val="487"/>
        </w:trPr>
        <w:tc>
          <w:tcPr>
            <w:tcW w:w="1097" w:type="dxa"/>
            <w:vMerge w:val="restart"/>
            <w:tcBorders>
              <w:top w:val="single" w:sz="4" w:space="0" w:color="auto"/>
              <w:left w:val="single" w:sz="4" w:space="0" w:color="auto"/>
              <w:right w:val="single" w:sz="4" w:space="0" w:color="auto"/>
            </w:tcBorders>
            <w:vAlign w:val="center"/>
          </w:tcPr>
          <w:p w:rsidR="009E691C" w:rsidRDefault="009E691C" w:rsidP="002F21A0">
            <w:pPr>
              <w:widowControl/>
              <w:jc w:val="center"/>
              <w:rPr>
                <w:rFonts w:ascii="宋体" w:hAnsi="宋体"/>
                <w:color w:val="000000"/>
                <w:kern w:val="0"/>
                <w:sz w:val="22"/>
              </w:rPr>
            </w:pPr>
            <w:r>
              <w:rPr>
                <w:rFonts w:ascii="宋体" w:hAnsi="宋体" w:hint="eastAsia"/>
                <w:color w:val="000000"/>
                <w:kern w:val="0"/>
                <w:sz w:val="22"/>
              </w:rPr>
              <w:t>个人</w:t>
            </w:r>
          </w:p>
        </w:tc>
        <w:tc>
          <w:tcPr>
            <w:tcW w:w="969" w:type="dxa"/>
            <w:tcBorders>
              <w:top w:val="single" w:sz="4" w:space="0" w:color="auto"/>
              <w:left w:val="nil"/>
              <w:right w:val="single" w:sz="4" w:space="0" w:color="auto"/>
            </w:tcBorders>
            <w:vAlign w:val="center"/>
          </w:tcPr>
          <w:p w:rsidR="009E691C" w:rsidRDefault="003610A8" w:rsidP="002F21A0">
            <w:pPr>
              <w:widowControl/>
              <w:jc w:val="center"/>
              <w:rPr>
                <w:rFonts w:ascii="宋体" w:eastAsia="方正仿宋简体" w:hAnsi="宋体"/>
                <w:color w:val="000000"/>
                <w:kern w:val="0"/>
                <w:sz w:val="22"/>
              </w:rPr>
            </w:pPr>
            <w:r>
              <w:rPr>
                <w:rFonts w:ascii="宋体" w:hAnsi="宋体"/>
                <w:color w:val="000000"/>
                <w:kern w:val="0"/>
                <w:sz w:val="22"/>
              </w:rPr>
              <w:t>1</w:t>
            </w:r>
          </w:p>
        </w:tc>
        <w:tc>
          <w:tcPr>
            <w:tcW w:w="1869" w:type="dxa"/>
            <w:tcBorders>
              <w:top w:val="single" w:sz="4" w:space="0" w:color="auto"/>
              <w:left w:val="nil"/>
              <w:right w:val="single" w:sz="4" w:space="0" w:color="auto"/>
            </w:tcBorders>
            <w:vAlign w:val="center"/>
          </w:tcPr>
          <w:p w:rsidR="009E691C" w:rsidRDefault="003610A8" w:rsidP="002F21A0">
            <w:pPr>
              <w:widowControl/>
              <w:rPr>
                <w:rFonts w:ascii="宋体" w:eastAsia="方正仿宋简体" w:hAnsi="宋体"/>
                <w:color w:val="000000"/>
                <w:kern w:val="0"/>
                <w:sz w:val="22"/>
              </w:rPr>
            </w:pPr>
            <w:r>
              <w:rPr>
                <w:rFonts w:ascii="宋体" w:hAnsi="宋体"/>
                <w:color w:val="000000"/>
                <w:kern w:val="0"/>
                <w:sz w:val="22"/>
              </w:rPr>
              <w:t>20171127 - 20171231</w:t>
            </w:r>
          </w:p>
        </w:tc>
        <w:tc>
          <w:tcPr>
            <w:tcW w:w="946" w:type="dxa"/>
            <w:tcBorders>
              <w:top w:val="single" w:sz="4" w:space="0" w:color="auto"/>
              <w:left w:val="nil"/>
              <w:right w:val="single" w:sz="4" w:space="0" w:color="auto"/>
            </w:tcBorders>
            <w:vAlign w:val="center"/>
          </w:tcPr>
          <w:p w:rsidR="009E691C" w:rsidRDefault="003610A8" w:rsidP="002F21A0">
            <w:pPr>
              <w:widowControl/>
              <w:jc w:val="right"/>
              <w:rPr>
                <w:rFonts w:ascii="宋体" w:eastAsia="方正仿宋简体" w:hAnsi="宋体"/>
                <w:color w:val="000000"/>
                <w:kern w:val="0"/>
                <w:sz w:val="22"/>
              </w:rPr>
            </w:pPr>
            <w:r>
              <w:rPr>
                <w:rFonts w:ascii="宋体" w:hAnsi="宋体"/>
                <w:color w:val="000000"/>
                <w:kern w:val="0"/>
                <w:sz w:val="22"/>
              </w:rPr>
              <w:t>1,526,387.63</w:t>
            </w:r>
          </w:p>
        </w:tc>
        <w:tc>
          <w:tcPr>
            <w:tcW w:w="958" w:type="dxa"/>
            <w:tcBorders>
              <w:top w:val="single" w:sz="4" w:space="0" w:color="auto"/>
              <w:left w:val="nil"/>
              <w:right w:val="single" w:sz="4" w:space="0" w:color="auto"/>
            </w:tcBorders>
            <w:vAlign w:val="center"/>
          </w:tcPr>
          <w:p w:rsidR="009E691C" w:rsidRDefault="003610A8" w:rsidP="002F21A0">
            <w:pPr>
              <w:widowControl/>
              <w:jc w:val="right"/>
              <w:rPr>
                <w:rFonts w:ascii="宋体" w:eastAsia="方正仿宋简体" w:hAnsi="宋体"/>
                <w:color w:val="000000"/>
                <w:kern w:val="0"/>
                <w:sz w:val="22"/>
              </w:rPr>
            </w:pPr>
            <w:r>
              <w:rPr>
                <w:rFonts w:ascii="宋体" w:hAnsi="宋体"/>
                <w:color w:val="000000"/>
                <w:kern w:val="0"/>
                <w:sz w:val="22"/>
              </w:rPr>
              <w:t>0.00</w:t>
            </w:r>
          </w:p>
        </w:tc>
        <w:tc>
          <w:tcPr>
            <w:tcW w:w="945" w:type="dxa"/>
            <w:tcBorders>
              <w:top w:val="single" w:sz="4" w:space="0" w:color="auto"/>
              <w:left w:val="nil"/>
              <w:right w:val="single" w:sz="4" w:space="0" w:color="auto"/>
            </w:tcBorders>
            <w:vAlign w:val="center"/>
          </w:tcPr>
          <w:p w:rsidR="009E691C" w:rsidRDefault="003610A8" w:rsidP="002F21A0">
            <w:pPr>
              <w:widowControl/>
              <w:jc w:val="right"/>
              <w:rPr>
                <w:rFonts w:ascii="宋体" w:eastAsia="方正仿宋简体" w:hAnsi="宋体"/>
                <w:color w:val="000000"/>
                <w:kern w:val="0"/>
                <w:sz w:val="22"/>
              </w:rPr>
            </w:pPr>
            <w:r>
              <w:rPr>
                <w:rFonts w:ascii="宋体" w:hAnsi="宋体"/>
                <w:color w:val="000000"/>
                <w:kern w:val="0"/>
                <w:sz w:val="22"/>
              </w:rPr>
              <w:t>0.00</w:t>
            </w:r>
          </w:p>
        </w:tc>
        <w:tc>
          <w:tcPr>
            <w:tcW w:w="1454" w:type="dxa"/>
            <w:tcBorders>
              <w:top w:val="single" w:sz="4" w:space="0" w:color="auto"/>
              <w:left w:val="nil"/>
              <w:right w:val="single" w:sz="4" w:space="0" w:color="auto"/>
            </w:tcBorders>
            <w:vAlign w:val="center"/>
          </w:tcPr>
          <w:p w:rsidR="009E691C" w:rsidRDefault="003610A8" w:rsidP="002F21A0">
            <w:pPr>
              <w:widowControl/>
              <w:jc w:val="right"/>
              <w:rPr>
                <w:rFonts w:ascii="宋体" w:eastAsia="方正仿宋简体" w:hAnsi="宋体"/>
                <w:color w:val="000000"/>
                <w:kern w:val="0"/>
                <w:sz w:val="22"/>
              </w:rPr>
            </w:pPr>
            <w:r>
              <w:rPr>
                <w:rFonts w:ascii="宋体" w:hAnsi="宋体"/>
                <w:color w:val="000000"/>
                <w:kern w:val="0"/>
                <w:sz w:val="22"/>
              </w:rPr>
              <w:t>1,526,387.63</w:t>
            </w:r>
          </w:p>
        </w:tc>
        <w:tc>
          <w:tcPr>
            <w:tcW w:w="1145" w:type="dxa"/>
            <w:tcBorders>
              <w:top w:val="single" w:sz="4" w:space="0" w:color="auto"/>
              <w:left w:val="nil"/>
              <w:right w:val="single" w:sz="4" w:space="0" w:color="auto"/>
            </w:tcBorders>
            <w:vAlign w:val="center"/>
          </w:tcPr>
          <w:p w:rsidR="009E691C" w:rsidRDefault="003610A8" w:rsidP="002F21A0">
            <w:pPr>
              <w:widowControl/>
              <w:jc w:val="right"/>
              <w:rPr>
                <w:rFonts w:ascii="宋体" w:eastAsia="方正仿宋简体" w:hAnsi="宋体"/>
                <w:color w:val="000000"/>
                <w:kern w:val="0"/>
                <w:sz w:val="22"/>
              </w:rPr>
            </w:pPr>
            <w:r>
              <w:rPr>
                <w:rFonts w:ascii="宋体" w:hAnsi="宋体"/>
                <w:color w:val="000000"/>
                <w:kern w:val="0"/>
                <w:sz w:val="22"/>
              </w:rPr>
              <w:t>20.93%</w:t>
            </w:r>
          </w:p>
        </w:tc>
      </w:tr>
      <w:tr w:rsidR="009E691C" w:rsidTr="003610A8">
        <w:trPr>
          <w:trHeight w:val="60"/>
        </w:trPr>
        <w:tc>
          <w:tcPr>
            <w:tcW w:w="1097" w:type="dxa"/>
            <w:vMerge/>
            <w:tcBorders>
              <w:left w:val="single" w:sz="4" w:space="0" w:color="auto"/>
              <w:bottom w:val="single" w:sz="4" w:space="0" w:color="auto"/>
              <w:right w:val="single" w:sz="4" w:space="0" w:color="auto"/>
            </w:tcBorders>
            <w:vAlign w:val="center"/>
          </w:tcPr>
          <w:p w:rsidR="009E691C" w:rsidRDefault="009E691C" w:rsidP="002F21A0">
            <w:pPr>
              <w:widowControl/>
              <w:jc w:val="center"/>
              <w:rPr>
                <w:rFonts w:ascii="宋体" w:hAnsi="宋体"/>
                <w:color w:val="000000"/>
                <w:kern w:val="0"/>
                <w:sz w:val="22"/>
              </w:rPr>
            </w:pPr>
          </w:p>
        </w:tc>
        <w:tc>
          <w:tcPr>
            <w:tcW w:w="969" w:type="dxa"/>
            <w:tcBorders>
              <w:left w:val="nil"/>
              <w:bottom w:val="single" w:sz="4" w:space="0" w:color="auto"/>
              <w:right w:val="single" w:sz="4" w:space="0" w:color="auto"/>
            </w:tcBorders>
            <w:vAlign w:val="center"/>
          </w:tcPr>
          <w:p w:rsidR="009E691C" w:rsidRPr="003157F0" w:rsidRDefault="009E691C" w:rsidP="002F21A0">
            <w:pPr>
              <w:widowControl/>
              <w:jc w:val="center"/>
              <w:rPr>
                <w:rFonts w:ascii="宋体" w:hAnsi="宋体"/>
                <w:color w:val="000000"/>
                <w:kern w:val="0"/>
                <w:sz w:val="22"/>
              </w:rPr>
            </w:pPr>
          </w:p>
        </w:tc>
        <w:tc>
          <w:tcPr>
            <w:tcW w:w="1869" w:type="dxa"/>
            <w:tcBorders>
              <w:left w:val="nil"/>
              <w:bottom w:val="single" w:sz="4" w:space="0" w:color="auto"/>
              <w:right w:val="single" w:sz="4" w:space="0" w:color="auto"/>
            </w:tcBorders>
            <w:vAlign w:val="center"/>
          </w:tcPr>
          <w:p w:rsidR="009E691C" w:rsidRPr="003157F0" w:rsidRDefault="009E691C" w:rsidP="002F21A0">
            <w:pPr>
              <w:widowControl/>
              <w:rPr>
                <w:rFonts w:ascii="宋体" w:hAnsi="宋体"/>
                <w:color w:val="000000"/>
                <w:kern w:val="0"/>
                <w:sz w:val="22"/>
              </w:rPr>
            </w:pPr>
          </w:p>
        </w:tc>
        <w:tc>
          <w:tcPr>
            <w:tcW w:w="946" w:type="dxa"/>
            <w:tcBorders>
              <w:left w:val="nil"/>
              <w:bottom w:val="single" w:sz="4" w:space="0" w:color="auto"/>
              <w:right w:val="single" w:sz="4" w:space="0" w:color="auto"/>
            </w:tcBorders>
            <w:vAlign w:val="center"/>
          </w:tcPr>
          <w:p w:rsidR="009E691C" w:rsidRPr="003157F0" w:rsidRDefault="009E691C" w:rsidP="002F21A0">
            <w:pPr>
              <w:widowControl/>
              <w:jc w:val="right"/>
              <w:rPr>
                <w:rFonts w:ascii="宋体" w:hAnsi="宋体"/>
                <w:color w:val="000000"/>
                <w:kern w:val="0"/>
                <w:sz w:val="22"/>
              </w:rPr>
            </w:pPr>
          </w:p>
        </w:tc>
        <w:tc>
          <w:tcPr>
            <w:tcW w:w="958" w:type="dxa"/>
            <w:tcBorders>
              <w:left w:val="nil"/>
              <w:bottom w:val="single" w:sz="4" w:space="0" w:color="auto"/>
              <w:right w:val="single" w:sz="4" w:space="0" w:color="auto"/>
            </w:tcBorders>
            <w:vAlign w:val="center"/>
          </w:tcPr>
          <w:p w:rsidR="009E691C" w:rsidRPr="003157F0" w:rsidRDefault="009E691C" w:rsidP="002F21A0">
            <w:pPr>
              <w:widowControl/>
              <w:jc w:val="right"/>
              <w:rPr>
                <w:rFonts w:ascii="宋体" w:hAnsi="宋体"/>
                <w:color w:val="000000"/>
                <w:kern w:val="0"/>
                <w:sz w:val="22"/>
              </w:rPr>
            </w:pPr>
          </w:p>
        </w:tc>
        <w:tc>
          <w:tcPr>
            <w:tcW w:w="945" w:type="dxa"/>
            <w:tcBorders>
              <w:left w:val="nil"/>
              <w:bottom w:val="single" w:sz="4" w:space="0" w:color="auto"/>
              <w:right w:val="single" w:sz="4" w:space="0" w:color="auto"/>
            </w:tcBorders>
            <w:vAlign w:val="center"/>
          </w:tcPr>
          <w:p w:rsidR="009E691C" w:rsidRPr="003157F0" w:rsidRDefault="009E691C" w:rsidP="002F21A0">
            <w:pPr>
              <w:widowControl/>
              <w:jc w:val="right"/>
              <w:rPr>
                <w:rFonts w:ascii="宋体" w:hAnsi="宋体"/>
                <w:color w:val="000000"/>
                <w:kern w:val="0"/>
                <w:sz w:val="22"/>
              </w:rPr>
            </w:pPr>
          </w:p>
        </w:tc>
        <w:tc>
          <w:tcPr>
            <w:tcW w:w="1454" w:type="dxa"/>
            <w:tcBorders>
              <w:left w:val="nil"/>
              <w:bottom w:val="single" w:sz="4" w:space="0" w:color="auto"/>
              <w:right w:val="single" w:sz="4" w:space="0" w:color="auto"/>
            </w:tcBorders>
            <w:vAlign w:val="center"/>
          </w:tcPr>
          <w:p w:rsidR="009E691C" w:rsidRPr="003157F0" w:rsidRDefault="009E691C" w:rsidP="002F21A0">
            <w:pPr>
              <w:widowControl/>
              <w:jc w:val="right"/>
              <w:rPr>
                <w:rFonts w:ascii="宋体" w:hAnsi="宋体"/>
                <w:color w:val="000000"/>
                <w:kern w:val="0"/>
                <w:sz w:val="22"/>
              </w:rPr>
            </w:pPr>
          </w:p>
        </w:tc>
        <w:tc>
          <w:tcPr>
            <w:tcW w:w="1145" w:type="dxa"/>
            <w:tcBorders>
              <w:left w:val="nil"/>
              <w:bottom w:val="single" w:sz="4" w:space="0" w:color="auto"/>
              <w:right w:val="single" w:sz="4" w:space="0" w:color="auto"/>
            </w:tcBorders>
            <w:vAlign w:val="center"/>
          </w:tcPr>
          <w:p w:rsidR="009E691C" w:rsidRPr="003157F0" w:rsidRDefault="009E691C" w:rsidP="002F21A0">
            <w:pPr>
              <w:widowControl/>
              <w:jc w:val="right"/>
              <w:rPr>
                <w:rFonts w:ascii="宋体" w:hAnsi="宋体"/>
                <w:color w:val="000000"/>
                <w:kern w:val="0"/>
                <w:sz w:val="22"/>
              </w:rPr>
            </w:pPr>
          </w:p>
        </w:tc>
      </w:tr>
      <w:tr w:rsidR="009E691C" w:rsidTr="003610A8">
        <w:trPr>
          <w:trHeight w:val="686"/>
        </w:trPr>
        <w:tc>
          <w:tcPr>
            <w:tcW w:w="9383" w:type="dxa"/>
            <w:gridSpan w:val="8"/>
            <w:tcBorders>
              <w:top w:val="single" w:sz="4" w:space="0" w:color="auto"/>
              <w:left w:val="single" w:sz="4" w:space="0" w:color="auto"/>
              <w:bottom w:val="single" w:sz="4" w:space="0" w:color="auto"/>
              <w:right w:val="single" w:sz="4" w:space="0" w:color="auto"/>
            </w:tcBorders>
            <w:vAlign w:val="center"/>
          </w:tcPr>
          <w:p w:rsidR="009E691C" w:rsidRDefault="009E691C" w:rsidP="002F21A0">
            <w:pPr>
              <w:widowControl/>
              <w:jc w:val="center"/>
              <w:rPr>
                <w:rFonts w:ascii="宋体" w:eastAsia="方正仿宋简体" w:hAnsi="宋体"/>
                <w:color w:val="000000"/>
                <w:kern w:val="0"/>
                <w:sz w:val="22"/>
              </w:rPr>
            </w:pPr>
            <w:r>
              <w:rPr>
                <w:rFonts w:ascii="宋体" w:hAnsi="宋体" w:hint="eastAsia"/>
                <w:color w:val="000000"/>
                <w:kern w:val="0"/>
                <w:sz w:val="22"/>
              </w:rPr>
              <w:t>产品特有风险</w:t>
            </w:r>
          </w:p>
        </w:tc>
      </w:tr>
      <w:tr w:rsidR="009E691C" w:rsidTr="003610A8">
        <w:trPr>
          <w:trHeight w:val="830"/>
        </w:trPr>
        <w:tc>
          <w:tcPr>
            <w:tcW w:w="9383" w:type="dxa"/>
            <w:gridSpan w:val="8"/>
            <w:tcBorders>
              <w:top w:val="single" w:sz="4" w:space="0" w:color="auto"/>
              <w:left w:val="single" w:sz="4" w:space="0" w:color="auto"/>
              <w:bottom w:val="single" w:sz="4" w:space="0" w:color="auto"/>
              <w:right w:val="single" w:sz="4" w:space="0" w:color="auto"/>
            </w:tcBorders>
            <w:vAlign w:val="center"/>
          </w:tcPr>
          <w:p w:rsidR="003610A8" w:rsidRDefault="003610A8" w:rsidP="002F21A0">
            <w:pPr>
              <w:widowControl/>
              <w:rPr>
                <w:rFonts w:ascii="宋体" w:hAnsi="宋体"/>
                <w:color w:val="000000"/>
                <w:kern w:val="0"/>
                <w:sz w:val="22"/>
              </w:rPr>
            </w:pPr>
            <w:r>
              <w:rPr>
                <w:rFonts w:ascii="宋体" w:hAnsi="宋体"/>
                <w:color w:val="000000"/>
                <w:kern w:val="0"/>
                <w:sz w:val="22"/>
              </w:rPr>
              <w:t>1、本基金单一机构投资者所持有的基金份额占比较大，单一机构投资者的大额赎回，可能会对本基金的资产运作及净值表现产生较大影响；</w:t>
            </w:r>
          </w:p>
          <w:p w:rsidR="003610A8" w:rsidRDefault="003610A8" w:rsidP="002F21A0">
            <w:pPr>
              <w:widowControl/>
              <w:rPr>
                <w:rFonts w:ascii="宋体" w:hAnsi="宋体"/>
                <w:color w:val="000000"/>
                <w:kern w:val="0"/>
                <w:sz w:val="22"/>
              </w:rPr>
            </w:pPr>
            <w:r>
              <w:rPr>
                <w:rFonts w:ascii="宋体" w:hAnsi="宋体"/>
                <w:color w:val="000000"/>
                <w:kern w:val="0"/>
                <w:sz w:val="22"/>
              </w:rPr>
              <w:t>2、大额赎回有可能导致基金管理人被迫抛售证券以应付基金赎回的现金需要，则可能使基金资产净值受到不利影响，影响基金的投资运作和收益水平；</w:t>
            </w:r>
          </w:p>
          <w:p w:rsidR="003610A8" w:rsidRDefault="003610A8" w:rsidP="002F21A0">
            <w:pPr>
              <w:widowControl/>
              <w:rPr>
                <w:rFonts w:ascii="宋体" w:hAnsi="宋体"/>
                <w:color w:val="000000"/>
                <w:kern w:val="0"/>
                <w:sz w:val="22"/>
              </w:rPr>
            </w:pPr>
            <w:r>
              <w:rPr>
                <w:rFonts w:ascii="宋体" w:hAnsi="宋体"/>
                <w:color w:val="000000"/>
                <w:kern w:val="0"/>
                <w:sz w:val="22"/>
              </w:rPr>
              <w:t xml:space="preserve">3、因基金净值精度计算问题，或因赎回费收入归基金资产，大额赎回导致基金净值出现较大波动； </w:t>
            </w:r>
          </w:p>
          <w:p w:rsidR="003610A8" w:rsidRDefault="003610A8" w:rsidP="002F21A0">
            <w:pPr>
              <w:widowControl/>
              <w:rPr>
                <w:rFonts w:ascii="宋体" w:hAnsi="宋体"/>
                <w:color w:val="000000"/>
                <w:kern w:val="0"/>
                <w:sz w:val="22"/>
              </w:rPr>
            </w:pPr>
            <w:r>
              <w:rPr>
                <w:rFonts w:ascii="宋体" w:hAnsi="宋体"/>
                <w:color w:val="000000"/>
                <w:kern w:val="0"/>
                <w:sz w:val="22"/>
              </w:rPr>
              <w:t>4、单一投资者的大额赎回时容易造成本基金发生巨额赎回。在发生巨额赎回情形时，在符合基金合同约定情况下，如基金管理人认为有必要，可延期办理本基金的赎回申请，投</w:t>
            </w:r>
            <w:r>
              <w:rPr>
                <w:rFonts w:ascii="宋体" w:hAnsi="宋体" w:hint="eastAsia"/>
                <w:color w:val="000000"/>
                <w:kern w:val="0"/>
                <w:sz w:val="22"/>
              </w:rPr>
              <w:t>资者可能面临赎回申请被延期办理的风险；如果连续</w:t>
            </w:r>
            <w:r>
              <w:rPr>
                <w:rFonts w:ascii="宋体" w:hAnsi="宋体"/>
                <w:color w:val="000000"/>
                <w:kern w:val="0"/>
                <w:sz w:val="22"/>
              </w:rPr>
              <w:t>2个开放日以上（含本数）发生巨额赎回，基金管理人可能根据《基金合同》的约定暂停接受基金的赎回申请，对剩余投资者的赎回办理造成影响；</w:t>
            </w:r>
          </w:p>
          <w:p w:rsidR="003610A8" w:rsidRDefault="003610A8" w:rsidP="002F21A0">
            <w:pPr>
              <w:widowControl/>
              <w:rPr>
                <w:rFonts w:ascii="宋体" w:hAnsi="宋体"/>
                <w:color w:val="000000"/>
                <w:kern w:val="0"/>
                <w:sz w:val="22"/>
              </w:rPr>
            </w:pPr>
            <w:r>
              <w:rPr>
                <w:rFonts w:ascii="宋体" w:hAnsi="宋体"/>
                <w:color w:val="000000"/>
                <w:kern w:val="0"/>
                <w:sz w:val="22"/>
              </w:rPr>
              <w:t>5、单一机构投资者赎回后，若本基金连续60个工作日基金份额持有人低于200人或基金资产净值低于5000万情形的，基金管理人应当向中国证监会提出解决方案，或按基金合同约定，转换运作方式或终止基金合同，其他投资者可能面临基金转换运作方式或终止基金合同的风险；</w:t>
            </w:r>
          </w:p>
          <w:p w:rsidR="003610A8" w:rsidRDefault="003610A8" w:rsidP="002F21A0">
            <w:pPr>
              <w:widowControl/>
              <w:rPr>
                <w:rFonts w:ascii="宋体" w:hAnsi="宋体"/>
                <w:color w:val="000000"/>
                <w:kern w:val="0"/>
                <w:sz w:val="22"/>
              </w:rPr>
            </w:pPr>
            <w:r>
              <w:rPr>
                <w:rFonts w:ascii="宋体" w:hAnsi="宋体"/>
                <w:color w:val="000000"/>
                <w:kern w:val="0"/>
                <w:sz w:val="22"/>
              </w:rPr>
              <w:t>6、大额赎回导致本基金在短时间内无法变现足够的资产予以应对，可能会产生基金仓</w:t>
            </w:r>
            <w:r>
              <w:rPr>
                <w:rFonts w:ascii="宋体" w:hAnsi="宋体" w:hint="eastAsia"/>
                <w:color w:val="000000"/>
                <w:kern w:val="0"/>
                <w:sz w:val="22"/>
              </w:rPr>
              <w:t>位调整困难，导致流动性风险；</w:t>
            </w:r>
            <w:r>
              <w:rPr>
                <w:rFonts w:ascii="宋体" w:hAnsi="宋体"/>
                <w:color w:val="000000"/>
                <w:kern w:val="0"/>
                <w:sz w:val="22"/>
              </w:rPr>
              <w:t xml:space="preserve"> </w:t>
            </w:r>
          </w:p>
          <w:p w:rsidR="003610A8" w:rsidRDefault="003610A8" w:rsidP="002F21A0">
            <w:pPr>
              <w:widowControl/>
              <w:rPr>
                <w:rFonts w:ascii="宋体" w:hAnsi="宋体"/>
                <w:color w:val="000000"/>
                <w:kern w:val="0"/>
                <w:sz w:val="22"/>
              </w:rPr>
            </w:pPr>
            <w:r>
              <w:rPr>
                <w:rFonts w:ascii="宋体" w:hAnsi="宋体"/>
                <w:color w:val="000000"/>
                <w:kern w:val="0"/>
                <w:sz w:val="22"/>
              </w:rPr>
              <w:t>7、大额赎回导致基金资产规模过小，可能导致部分投资受限而不能实现基金合同约定的投资目的及投资策略。</w:t>
            </w:r>
          </w:p>
          <w:p w:rsidR="009E691C" w:rsidRDefault="009E691C" w:rsidP="002F21A0">
            <w:pPr>
              <w:widowControl/>
              <w:rPr>
                <w:rFonts w:ascii="宋体" w:hAnsi="宋体"/>
                <w:color w:val="000000"/>
                <w:kern w:val="0"/>
                <w:sz w:val="22"/>
              </w:rPr>
            </w:pPr>
          </w:p>
        </w:tc>
      </w:tr>
    </w:tbl>
    <w:bookmarkEnd w:id="47"/>
    <w:p w:rsidR="009E691C" w:rsidRDefault="003610A8" w:rsidP="00127AFB">
      <w:pPr>
        <w:ind w:leftChars="-202" w:hangingChars="202" w:hanging="424"/>
        <w:rPr>
          <w:rFonts w:ascii="宋体" w:hAnsi="宋体"/>
          <w:szCs w:val="21"/>
        </w:rPr>
      </w:pPr>
      <w:r>
        <w:rPr>
          <w:rFonts w:ascii="宋体" w:hAnsi="宋体" w:hint="eastAsia"/>
          <w:szCs w:val="21"/>
        </w:rPr>
        <w:t>注：申购含红利再投、转换入份额；赎回含转换出份额。</w:t>
      </w:r>
    </w:p>
    <w:p w:rsidR="009E691C" w:rsidRPr="009E691C" w:rsidRDefault="009E691C" w:rsidP="009E691C">
      <w:pPr>
        <w:pStyle w:val="XBRLTitle2"/>
      </w:pPr>
      <w:bookmarkStart w:id="48" w:name="m701"/>
      <w:bookmarkEnd w:id="46"/>
      <w:r w:rsidRPr="00B83013">
        <w:rPr>
          <w:rFonts w:hint="eastAsia"/>
        </w:rPr>
        <w:t>影响投资者决策的其他重要信息</w:t>
      </w:r>
    </w:p>
    <w:bookmarkEnd w:id="44"/>
    <w:p w:rsidR="00ED24D4" w:rsidRDefault="003610A8" w:rsidP="007B620C">
      <w:pPr>
        <w:spacing w:line="360" w:lineRule="auto"/>
        <w:ind w:firstLineChars="200" w:firstLine="420"/>
        <w:jc w:val="left"/>
        <w:rPr>
          <w:rFonts w:ascii="宋体" w:cs="宋体"/>
          <w:color w:val="000000"/>
          <w:kern w:val="0"/>
        </w:rPr>
      </w:pPr>
      <w:r>
        <w:rPr>
          <w:rFonts w:ascii="宋体" w:cs="宋体" w:hint="eastAsia"/>
          <w:color w:val="000000"/>
          <w:kern w:val="0"/>
        </w:rPr>
        <w:t>本基金管理人于2017年11月28日在中国证监会指定媒体及基金管理人网站刊登了《德邦德景一年定期开放债券型证券投资基金基金合同终止及基金财产清算的公告》，自2017 年11 月25日起，本基金进入清算程序。</w:t>
      </w:r>
    </w:p>
    <w:p w:rsidR="00A003F5" w:rsidRPr="00A003F5" w:rsidRDefault="00B401DC" w:rsidP="00D05ABB">
      <w:pPr>
        <w:pStyle w:val="XBRLTitle1"/>
        <w:spacing w:beforeLines="50" w:afterLines="50" w:line="800" w:lineRule="exact"/>
        <w:ind w:left="0" w:firstLine="0"/>
      </w:pPr>
      <w:bookmarkStart w:id="49" w:name="m8"/>
      <w:bookmarkEnd w:id="45"/>
      <w:bookmarkEnd w:id="48"/>
      <w:r>
        <w:rPr>
          <w:rFonts w:hint="eastAsia"/>
        </w:rPr>
        <w:t>备查文件目录</w:t>
      </w:r>
    </w:p>
    <w:p w:rsidR="00B401DC" w:rsidRDefault="00B401DC" w:rsidP="00D05ABB">
      <w:pPr>
        <w:pStyle w:val="XBRLTitle2"/>
        <w:spacing w:beforeLines="50" w:afterLines="50" w:line="800" w:lineRule="exact"/>
      </w:pPr>
      <w:bookmarkStart w:id="50" w:name="m801_01_1733"/>
      <w:r>
        <w:t>备查文件目录</w:t>
      </w:r>
    </w:p>
    <w:p w:rsidR="003610A8" w:rsidRDefault="003610A8">
      <w:pPr>
        <w:spacing w:line="360" w:lineRule="auto"/>
        <w:ind w:firstLineChars="200" w:firstLine="420"/>
        <w:jc w:val="left"/>
        <w:rPr>
          <w:rFonts w:ascii="宋体" w:cs="宋体"/>
          <w:color w:val="000000"/>
          <w:kern w:val="0"/>
        </w:rPr>
      </w:pPr>
      <w:r>
        <w:rPr>
          <w:rFonts w:ascii="宋体" w:cs="宋体" w:hint="eastAsia"/>
          <w:color w:val="000000"/>
          <w:kern w:val="0"/>
        </w:rPr>
        <w:t xml:space="preserve">1、中国证监会核准基金募集的文件；   </w:t>
      </w:r>
    </w:p>
    <w:p w:rsidR="003610A8" w:rsidRDefault="003610A8">
      <w:pPr>
        <w:spacing w:line="360" w:lineRule="auto"/>
        <w:ind w:firstLineChars="200" w:firstLine="420"/>
        <w:jc w:val="left"/>
        <w:rPr>
          <w:rFonts w:ascii="宋体" w:cs="宋体"/>
          <w:color w:val="000000"/>
          <w:kern w:val="0"/>
        </w:rPr>
      </w:pPr>
      <w:r>
        <w:rPr>
          <w:rFonts w:ascii="宋体" w:cs="宋体" w:hint="eastAsia"/>
          <w:color w:val="000000"/>
          <w:kern w:val="0"/>
        </w:rPr>
        <w:t>2、德邦德景一年定期开放债券型证券投资基金基金合同；</w:t>
      </w:r>
    </w:p>
    <w:p w:rsidR="003610A8" w:rsidRDefault="003610A8">
      <w:pPr>
        <w:spacing w:line="360" w:lineRule="auto"/>
        <w:ind w:firstLineChars="200" w:firstLine="420"/>
        <w:jc w:val="left"/>
        <w:rPr>
          <w:rFonts w:ascii="宋体" w:cs="宋体"/>
          <w:color w:val="000000"/>
          <w:kern w:val="0"/>
        </w:rPr>
      </w:pPr>
      <w:r>
        <w:rPr>
          <w:rFonts w:ascii="宋体" w:cs="宋体" w:hint="eastAsia"/>
          <w:color w:val="000000"/>
          <w:kern w:val="0"/>
        </w:rPr>
        <w:t xml:space="preserve">3、德邦德景一年定期开放债券型证券投资基金托管协议；      </w:t>
      </w:r>
    </w:p>
    <w:p w:rsidR="003610A8" w:rsidRDefault="003610A8">
      <w:pPr>
        <w:spacing w:line="360" w:lineRule="auto"/>
        <w:ind w:firstLineChars="200" w:firstLine="420"/>
        <w:jc w:val="left"/>
        <w:rPr>
          <w:rFonts w:ascii="宋体" w:cs="宋体"/>
          <w:color w:val="000000"/>
          <w:kern w:val="0"/>
        </w:rPr>
      </w:pPr>
      <w:r>
        <w:rPr>
          <w:rFonts w:ascii="宋体" w:cs="宋体" w:hint="eastAsia"/>
          <w:color w:val="000000"/>
          <w:kern w:val="0"/>
        </w:rPr>
        <w:t xml:space="preserve">4、德邦德景一年定期开放债券型证券投资基金招募说明书；   </w:t>
      </w:r>
    </w:p>
    <w:p w:rsidR="003610A8" w:rsidRDefault="003610A8">
      <w:pPr>
        <w:spacing w:line="360" w:lineRule="auto"/>
        <w:ind w:firstLineChars="200" w:firstLine="420"/>
        <w:jc w:val="left"/>
        <w:rPr>
          <w:rFonts w:ascii="宋体" w:cs="宋体"/>
          <w:color w:val="000000"/>
          <w:kern w:val="0"/>
        </w:rPr>
      </w:pPr>
      <w:r>
        <w:rPr>
          <w:rFonts w:ascii="宋体" w:cs="宋体" w:hint="eastAsia"/>
          <w:color w:val="000000"/>
          <w:kern w:val="0"/>
        </w:rPr>
        <w:t xml:space="preserve">5、基金管理人业务资格批件、营业执照；     </w:t>
      </w:r>
    </w:p>
    <w:p w:rsidR="003610A8" w:rsidRDefault="003610A8">
      <w:pPr>
        <w:spacing w:line="360" w:lineRule="auto"/>
        <w:ind w:firstLineChars="200" w:firstLine="420"/>
        <w:jc w:val="left"/>
        <w:rPr>
          <w:rFonts w:ascii="宋体" w:cs="宋体"/>
          <w:color w:val="000000"/>
          <w:kern w:val="0"/>
        </w:rPr>
      </w:pPr>
      <w:r>
        <w:rPr>
          <w:rFonts w:ascii="宋体" w:cs="宋体" w:hint="eastAsia"/>
          <w:color w:val="000000"/>
          <w:kern w:val="0"/>
        </w:rPr>
        <w:t>6、报告期内按照规定披露的各项公告。</w:t>
      </w:r>
    </w:p>
    <w:p w:rsidR="00B401DC" w:rsidRDefault="00B401DC">
      <w:pPr>
        <w:spacing w:line="360" w:lineRule="auto"/>
        <w:ind w:firstLineChars="200" w:firstLine="420"/>
        <w:jc w:val="left"/>
        <w:rPr>
          <w:rFonts w:ascii="宋体" w:cs="宋体"/>
          <w:color w:val="000000"/>
          <w:kern w:val="0"/>
        </w:rPr>
      </w:pPr>
    </w:p>
    <w:p w:rsidR="00A31ED9" w:rsidRDefault="00A31ED9">
      <w:pPr>
        <w:spacing w:line="360" w:lineRule="auto"/>
        <w:ind w:firstLineChars="200" w:firstLine="420"/>
        <w:jc w:val="left"/>
        <w:rPr>
          <w:rFonts w:ascii="宋体" w:cs="宋体"/>
          <w:color w:val="000000"/>
          <w:kern w:val="0"/>
        </w:rPr>
      </w:pPr>
    </w:p>
    <w:p w:rsidR="00B401DC" w:rsidRDefault="00B401DC" w:rsidP="00A003F5">
      <w:pPr>
        <w:pStyle w:val="XBRLTitle2"/>
      </w:pPr>
      <w:bookmarkStart w:id="51" w:name="m801_01_1734"/>
      <w:bookmarkEnd w:id="50"/>
      <w:r>
        <w:t>存放地点</w:t>
      </w:r>
    </w:p>
    <w:p w:rsidR="00B401DC" w:rsidRDefault="003610A8" w:rsidP="00A003F5">
      <w:pPr>
        <w:spacing w:line="360" w:lineRule="auto"/>
        <w:ind w:firstLineChars="200" w:firstLine="420"/>
        <w:jc w:val="left"/>
        <w:rPr>
          <w:rFonts w:ascii="宋体" w:cs="宋体"/>
          <w:color w:val="000000"/>
          <w:kern w:val="0"/>
        </w:rPr>
      </w:pPr>
      <w:r>
        <w:rPr>
          <w:rFonts w:ascii="宋体" w:cs="宋体" w:hint="eastAsia"/>
          <w:color w:val="000000"/>
          <w:kern w:val="0"/>
        </w:rPr>
        <w:t>上海市虹口区吴淞路218号宝矿国际大厦35层。</w:t>
      </w:r>
    </w:p>
    <w:p w:rsidR="00A31ED9" w:rsidRDefault="00A31ED9" w:rsidP="00A31ED9"/>
    <w:p w:rsidR="00B401DC" w:rsidRPr="00A003F5" w:rsidRDefault="00B401DC" w:rsidP="00A003F5">
      <w:pPr>
        <w:pStyle w:val="XBRLTitle2"/>
      </w:pPr>
      <w:bookmarkStart w:id="52" w:name="m801_01_1735"/>
      <w:bookmarkEnd w:id="51"/>
      <w:r w:rsidRPr="00A003F5">
        <w:t>查阅方式</w:t>
      </w:r>
    </w:p>
    <w:p w:rsidR="003610A8" w:rsidRDefault="003610A8">
      <w:pPr>
        <w:spacing w:line="360" w:lineRule="auto"/>
        <w:ind w:firstLineChars="200" w:firstLine="420"/>
        <w:jc w:val="left"/>
        <w:rPr>
          <w:rFonts w:ascii="宋体" w:cs="宋体"/>
          <w:color w:val="000000"/>
          <w:kern w:val="0"/>
        </w:rPr>
      </w:pPr>
      <w:r>
        <w:rPr>
          <w:rFonts w:ascii="宋体" w:cs="宋体" w:hint="eastAsia"/>
          <w:color w:val="000000"/>
          <w:kern w:val="0"/>
        </w:rPr>
        <w:t>投资者可在营业时间至公司办公地点免费查阅，也可按工本费购买复印件，亦可通过公司网站查询，公司网址为www.dbfund.com.cn。</w:t>
      </w:r>
    </w:p>
    <w:p w:rsidR="003610A8" w:rsidRDefault="003610A8">
      <w:pPr>
        <w:spacing w:line="360" w:lineRule="auto"/>
        <w:ind w:firstLineChars="200" w:firstLine="420"/>
        <w:jc w:val="left"/>
        <w:rPr>
          <w:rFonts w:ascii="宋体" w:cs="宋体"/>
          <w:color w:val="000000"/>
          <w:kern w:val="0"/>
        </w:rPr>
      </w:pPr>
      <w:r>
        <w:rPr>
          <w:rFonts w:ascii="宋体" w:cs="宋体" w:hint="eastAsia"/>
          <w:color w:val="000000"/>
          <w:kern w:val="0"/>
        </w:rPr>
        <w:t>投资者对本报告如有疑问，可咨询本基金管理人。</w:t>
      </w:r>
    </w:p>
    <w:p w:rsidR="003610A8" w:rsidRDefault="003610A8">
      <w:pPr>
        <w:spacing w:line="360" w:lineRule="auto"/>
        <w:ind w:firstLineChars="200" w:firstLine="420"/>
        <w:jc w:val="left"/>
        <w:rPr>
          <w:rFonts w:ascii="宋体" w:cs="宋体"/>
          <w:color w:val="000000"/>
          <w:kern w:val="0"/>
        </w:rPr>
      </w:pPr>
      <w:r>
        <w:rPr>
          <w:rFonts w:ascii="宋体" w:cs="宋体" w:hint="eastAsia"/>
          <w:color w:val="000000"/>
          <w:kern w:val="0"/>
        </w:rPr>
        <w:t>咨询电话：400-821-7788</w:t>
      </w:r>
    </w:p>
    <w:p w:rsidR="00B401DC" w:rsidRDefault="00B401DC">
      <w:pPr>
        <w:spacing w:line="360" w:lineRule="auto"/>
        <w:ind w:firstLineChars="200" w:firstLine="420"/>
        <w:jc w:val="left"/>
        <w:rPr>
          <w:rFonts w:ascii="宋体" w:cs="宋体"/>
          <w:color w:val="000000"/>
          <w:kern w:val="0"/>
        </w:rPr>
      </w:pPr>
    </w:p>
    <w:bookmarkEnd w:id="49"/>
    <w:bookmarkEnd w:id="52"/>
    <w:p w:rsidR="00B401DC" w:rsidRDefault="00B401DC">
      <w:pPr>
        <w:jc w:val="right"/>
        <w:rPr>
          <w:rFonts w:ascii="宋体" w:hAnsi="宋体"/>
          <w:sz w:val="24"/>
        </w:rPr>
      </w:pPr>
    </w:p>
    <w:p w:rsidR="00B401DC" w:rsidRDefault="00B401DC">
      <w:pPr>
        <w:jc w:val="right"/>
        <w:rPr>
          <w:rFonts w:ascii="宋体" w:hAnsi="宋体"/>
          <w:sz w:val="24"/>
        </w:rPr>
      </w:pPr>
    </w:p>
    <w:p w:rsidR="003610A8" w:rsidRDefault="003610A8" w:rsidP="00A31ED9">
      <w:pPr>
        <w:spacing w:line="360" w:lineRule="auto"/>
        <w:jc w:val="right"/>
        <w:rPr>
          <w:rFonts w:ascii="宋体" w:hAnsi="宋体"/>
          <w:b/>
          <w:sz w:val="24"/>
          <w:szCs w:val="30"/>
        </w:rPr>
      </w:pPr>
      <w:r>
        <w:rPr>
          <w:rFonts w:ascii="宋体" w:hAnsi="宋体" w:hint="eastAsia"/>
          <w:b/>
          <w:sz w:val="24"/>
          <w:szCs w:val="30"/>
        </w:rPr>
        <w:t>德邦基金管理有限公司</w:t>
      </w:r>
    </w:p>
    <w:p w:rsidR="00B401DC" w:rsidRPr="00A31ED9" w:rsidRDefault="003610A8" w:rsidP="00A31ED9">
      <w:pPr>
        <w:spacing w:line="360" w:lineRule="auto"/>
        <w:jc w:val="right"/>
        <w:rPr>
          <w:rFonts w:ascii="宋体" w:hAnsi="宋体"/>
          <w:b/>
          <w:sz w:val="24"/>
          <w:szCs w:val="30"/>
        </w:rPr>
      </w:pPr>
      <w:r>
        <w:rPr>
          <w:rFonts w:ascii="宋体" w:hAnsi="宋体"/>
          <w:b/>
          <w:sz w:val="24"/>
          <w:szCs w:val="30"/>
        </w:rPr>
        <w:t>2018年1月18日</w:t>
      </w:r>
    </w:p>
    <w:sectPr w:rsidR="00B401DC" w:rsidRPr="00A31ED9" w:rsidSect="0059043C">
      <w:headerReference w:type="default" r:id="rId11"/>
      <w:footerReference w:type="even" r:id="rId12"/>
      <w:footerReference w:type="default" r:id="rId13"/>
      <w:pgSz w:w="11906" w:h="16838"/>
      <w:pgMar w:top="1440" w:right="1531" w:bottom="1134" w:left="1531" w:header="851" w:footer="992" w:gutter="0"/>
      <w:pgNumType w:start="1"/>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1648" w:rsidRDefault="00FB1648">
      <w:r>
        <w:separator/>
      </w:r>
    </w:p>
  </w:endnote>
  <w:endnote w:type="continuationSeparator" w:id="1">
    <w:p w:rsidR="00FB1648" w:rsidRDefault="00FB16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仿宋">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方正仿宋简体">
    <w:altName w:val="微软雅黑"/>
    <w:charset w:val="86"/>
    <w:family w:val="auto"/>
    <w:pitch w:val="default"/>
    <w:sig w:usb0="00000000" w:usb1="00000000" w:usb2="00000010" w:usb3="00000000" w:csb0="0004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01DC" w:rsidRDefault="000D79A4">
    <w:pPr>
      <w:pStyle w:val="ab"/>
      <w:framePr w:wrap="around" w:vAnchor="text" w:hAnchor="margin" w:xAlign="right" w:y="1"/>
      <w:rPr>
        <w:rStyle w:val="a3"/>
      </w:rPr>
    </w:pPr>
    <w:r>
      <w:fldChar w:fldCharType="begin"/>
    </w:r>
    <w:r w:rsidR="00B401DC">
      <w:rPr>
        <w:rStyle w:val="a3"/>
      </w:rPr>
      <w:instrText xml:space="preserve">PAGE  </w:instrText>
    </w:r>
    <w:r>
      <w:fldChar w:fldCharType="end"/>
    </w:r>
  </w:p>
  <w:p w:rsidR="00B401DC" w:rsidRDefault="00B401DC">
    <w:pPr>
      <w:pStyle w:val="ab"/>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01DC" w:rsidRDefault="00B401DC">
    <w:pPr>
      <w:pStyle w:val="ab"/>
      <w:framePr w:wrap="around" w:vAnchor="text" w:hAnchor="margin" w:xAlign="right" w:y="1"/>
      <w:rPr>
        <w:rStyle w:val="a3"/>
      </w:rPr>
    </w:pPr>
    <w:r>
      <w:rPr>
        <w:rStyle w:val="a3"/>
        <w:rFonts w:hint="eastAsia"/>
      </w:rPr>
      <w:t xml:space="preserve"> </w:t>
    </w:r>
  </w:p>
  <w:p w:rsidR="00B401DC" w:rsidRDefault="003610A8" w:rsidP="003610A8">
    <w:pPr>
      <w:pStyle w:val="ab"/>
      <w:ind w:right="360"/>
      <w:jc w:val="center"/>
    </w:pPr>
    <w:r>
      <w:rPr>
        <w:rFonts w:hint="eastAsia"/>
      </w:rPr>
      <w:t>第</w:t>
    </w:r>
    <w:r>
      <w:rPr>
        <w:rFonts w:hint="eastAsia"/>
      </w:rPr>
      <w:t xml:space="preserve"> </w:t>
    </w:r>
    <w:fldSimple w:instr=" PAGE   \* MERGEFORMAT ">
      <w:r w:rsidR="00D05ABB">
        <w:rPr>
          <w:noProof/>
        </w:rPr>
        <w:t>2</w:t>
      </w:r>
    </w:fldSimple>
    <w:r>
      <w:rPr>
        <w:rFonts w:hint="eastAsia"/>
      </w:rPr>
      <w:t xml:space="preserve"> </w:t>
    </w:r>
    <w:r>
      <w:rPr>
        <w:rFonts w:hint="eastAsia"/>
      </w:rPr>
      <w:t>页</w:t>
    </w:r>
    <w:r>
      <w:rPr>
        <w:rFonts w:hint="eastAsia"/>
      </w:rPr>
      <w:t xml:space="preserve"> </w:t>
    </w:r>
    <w:r>
      <w:rPr>
        <w:rFonts w:hint="eastAsia"/>
      </w:rPr>
      <w:t>共</w:t>
    </w:r>
    <w:fldSimple w:instr=" NUMPAGES   \* MERGEFORMAT ">
      <w:r w:rsidR="00D05ABB">
        <w:rPr>
          <w:noProof/>
        </w:rPr>
        <w:t>4</w:t>
      </w:r>
    </w:fldSimple>
    <w:r>
      <w:rPr>
        <w:rFonts w:hint="eastAsia"/>
      </w:rPr>
      <w:t xml:space="preserve"> </w:t>
    </w:r>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1648" w:rsidRDefault="00FB1648">
      <w:r>
        <w:separator/>
      </w:r>
    </w:p>
  </w:footnote>
  <w:footnote w:type="continuationSeparator" w:id="1">
    <w:p w:rsidR="00FB1648" w:rsidRDefault="00FB16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0A8" w:rsidRDefault="003610A8" w:rsidP="003610A8">
    <w:pPr>
      <w:pStyle w:val="aa"/>
      <w:jc w:val="right"/>
    </w:pPr>
    <w:r>
      <w:rPr>
        <w:rFonts w:hint="eastAsia"/>
      </w:rPr>
      <w:t>德邦德景一年定开债</w:t>
    </w:r>
    <w:r>
      <w:rPr>
        <w:rFonts w:hint="eastAsia"/>
      </w:rPr>
      <w:t>2017</w:t>
    </w:r>
    <w:r>
      <w:rPr>
        <w:rFonts w:hint="eastAsia"/>
      </w:rPr>
      <w:t>年第</w:t>
    </w:r>
    <w:r>
      <w:rPr>
        <w:rFonts w:hint="eastAsia"/>
      </w:rPr>
      <w:t>4</w:t>
    </w:r>
    <w:r>
      <w:rPr>
        <w:rFonts w:hint="eastAsia"/>
      </w:rPr>
      <w:t>季度报告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D73EE"/>
    <w:multiLevelType w:val="multilevel"/>
    <w:tmpl w:val="547D73EE"/>
    <w:lvl w:ilvl="0">
      <w:start w:val="1"/>
      <w:numFmt w:val="decimal"/>
      <w:pStyle w:val="XBRLTitle1"/>
      <w:suff w:val="space"/>
      <w:lvlText w:val="§%1"/>
      <w:lvlJc w:val="left"/>
      <w:pPr>
        <w:ind w:left="425" w:hanging="425"/>
      </w:pPr>
      <w:rPr>
        <w:rFonts w:hint="eastAsia"/>
      </w:rPr>
    </w:lvl>
    <w:lvl w:ilvl="1">
      <w:start w:val="1"/>
      <w:numFmt w:val="decimal"/>
      <w:pStyle w:val="XBRLTitle2"/>
      <w:suff w:val="space"/>
      <w:lvlText w:val="%1.%2"/>
      <w:lvlJc w:val="left"/>
      <w:pPr>
        <w:ind w:left="454" w:hanging="454"/>
      </w:pPr>
      <w:rPr>
        <w:rFonts w:hint="eastAsia"/>
      </w:rPr>
    </w:lvl>
    <w:lvl w:ilvl="2">
      <w:start w:val="1"/>
      <w:numFmt w:val="decimal"/>
      <w:pStyle w:val="XBRLTitle3"/>
      <w:suff w:val="space"/>
      <w:lvlText w:val="%1.%2.%3"/>
      <w:lvlJc w:val="left"/>
      <w:pPr>
        <w:ind w:left="624" w:hanging="624"/>
      </w:pPr>
      <w:rPr>
        <w:rFonts w:hint="eastAsia"/>
      </w:rPr>
    </w:lvl>
    <w:lvl w:ilvl="3">
      <w:start w:val="1"/>
      <w:numFmt w:val="decimal"/>
      <w:pStyle w:val="XBRLTitle4"/>
      <w:suff w:val="space"/>
      <w:lvlText w:val="%1.%2.%3.%4"/>
      <w:lvlJc w:val="left"/>
      <w:pPr>
        <w:ind w:left="794" w:hanging="794"/>
      </w:pPr>
      <w:rPr>
        <w:rFonts w:hint="eastAsia"/>
      </w:rPr>
    </w:lvl>
    <w:lvl w:ilvl="4">
      <w:start w:val="1"/>
      <w:numFmt w:val="decimal"/>
      <w:pStyle w:val="XBRLTitle5"/>
      <w:suff w:val="space"/>
      <w:lvlText w:val="%1.%2.%3.%4.%5"/>
      <w:lvlJc w:val="left"/>
      <w:pPr>
        <w:ind w:left="1021" w:hanging="1021"/>
      </w:pPr>
      <w:rPr>
        <w:rFonts w:hint="eastAsia"/>
      </w:rPr>
    </w:lvl>
    <w:lvl w:ilvl="5">
      <w:start w:val="1"/>
      <w:numFmt w:val="decimal"/>
      <w:pStyle w:val="XBRLTitle6"/>
      <w:suff w:val="space"/>
      <w:lvlText w:val="%1.%2.%3.%4.%5.%6"/>
      <w:lvlJc w:val="left"/>
      <w:pPr>
        <w:ind w:left="1021" w:hanging="1021"/>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8193"/>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D6E"/>
    <w:rsid w:val="0000185F"/>
    <w:rsid w:val="0000223D"/>
    <w:rsid w:val="000026C1"/>
    <w:rsid w:val="0001565A"/>
    <w:rsid w:val="000166FE"/>
    <w:rsid w:val="00024896"/>
    <w:rsid w:val="0003058E"/>
    <w:rsid w:val="000340F2"/>
    <w:rsid w:val="00040A2C"/>
    <w:rsid w:val="00053647"/>
    <w:rsid w:val="0005467B"/>
    <w:rsid w:val="000825DE"/>
    <w:rsid w:val="0008422F"/>
    <w:rsid w:val="00086B1E"/>
    <w:rsid w:val="00086EC3"/>
    <w:rsid w:val="00091DD5"/>
    <w:rsid w:val="000A09BD"/>
    <w:rsid w:val="000A1334"/>
    <w:rsid w:val="000D79A4"/>
    <w:rsid w:val="000E67B0"/>
    <w:rsid w:val="000E7D73"/>
    <w:rsid w:val="000F196B"/>
    <w:rsid w:val="00117084"/>
    <w:rsid w:val="00127AFB"/>
    <w:rsid w:val="00132875"/>
    <w:rsid w:val="001553FF"/>
    <w:rsid w:val="00161DFD"/>
    <w:rsid w:val="00172A27"/>
    <w:rsid w:val="0017437B"/>
    <w:rsid w:val="001844DB"/>
    <w:rsid w:val="00194ADF"/>
    <w:rsid w:val="00194E87"/>
    <w:rsid w:val="001A0851"/>
    <w:rsid w:val="001B2688"/>
    <w:rsid w:val="001B52F1"/>
    <w:rsid w:val="001B76CE"/>
    <w:rsid w:val="001C31F1"/>
    <w:rsid w:val="001D6739"/>
    <w:rsid w:val="001F10F6"/>
    <w:rsid w:val="001F6B08"/>
    <w:rsid w:val="0020197B"/>
    <w:rsid w:val="0021517A"/>
    <w:rsid w:val="00223766"/>
    <w:rsid w:val="0023039C"/>
    <w:rsid w:val="002310C1"/>
    <w:rsid w:val="0023321E"/>
    <w:rsid w:val="00252C1A"/>
    <w:rsid w:val="00252CAF"/>
    <w:rsid w:val="002724E9"/>
    <w:rsid w:val="002875E1"/>
    <w:rsid w:val="00287D64"/>
    <w:rsid w:val="002A59A2"/>
    <w:rsid w:val="002C72CB"/>
    <w:rsid w:val="002C7D39"/>
    <w:rsid w:val="002D5CDA"/>
    <w:rsid w:val="002E0F06"/>
    <w:rsid w:val="002E1BDA"/>
    <w:rsid w:val="002F21A0"/>
    <w:rsid w:val="003162FB"/>
    <w:rsid w:val="0035313E"/>
    <w:rsid w:val="003610A8"/>
    <w:rsid w:val="003627C6"/>
    <w:rsid w:val="00367D6C"/>
    <w:rsid w:val="003A2300"/>
    <w:rsid w:val="003C05B0"/>
    <w:rsid w:val="003C1266"/>
    <w:rsid w:val="003C2FDA"/>
    <w:rsid w:val="003C38F4"/>
    <w:rsid w:val="003D1DFC"/>
    <w:rsid w:val="003E1E23"/>
    <w:rsid w:val="003F3908"/>
    <w:rsid w:val="003F6B11"/>
    <w:rsid w:val="00400B5F"/>
    <w:rsid w:val="00414CE9"/>
    <w:rsid w:val="00426ACB"/>
    <w:rsid w:val="004325CA"/>
    <w:rsid w:val="0043382D"/>
    <w:rsid w:val="00434EF4"/>
    <w:rsid w:val="0044310C"/>
    <w:rsid w:val="00462211"/>
    <w:rsid w:val="004663B4"/>
    <w:rsid w:val="0047521B"/>
    <w:rsid w:val="0047762D"/>
    <w:rsid w:val="004A2E9C"/>
    <w:rsid w:val="004C27F9"/>
    <w:rsid w:val="004D591D"/>
    <w:rsid w:val="004D6B2B"/>
    <w:rsid w:val="004E3CEF"/>
    <w:rsid w:val="004E4D11"/>
    <w:rsid w:val="004E4E7D"/>
    <w:rsid w:val="004F00AE"/>
    <w:rsid w:val="004F213B"/>
    <w:rsid w:val="004F23FA"/>
    <w:rsid w:val="004F3389"/>
    <w:rsid w:val="0050276F"/>
    <w:rsid w:val="005112E8"/>
    <w:rsid w:val="00520EB6"/>
    <w:rsid w:val="0054076B"/>
    <w:rsid w:val="00560B2C"/>
    <w:rsid w:val="00562C75"/>
    <w:rsid w:val="00583DA4"/>
    <w:rsid w:val="0059043C"/>
    <w:rsid w:val="005B1FF6"/>
    <w:rsid w:val="005B5F00"/>
    <w:rsid w:val="005C76E6"/>
    <w:rsid w:val="005D35E3"/>
    <w:rsid w:val="005D454E"/>
    <w:rsid w:val="00602E6C"/>
    <w:rsid w:val="00605EC3"/>
    <w:rsid w:val="006101D5"/>
    <w:rsid w:val="00616C8A"/>
    <w:rsid w:val="00644489"/>
    <w:rsid w:val="00644E50"/>
    <w:rsid w:val="00661281"/>
    <w:rsid w:val="0066201C"/>
    <w:rsid w:val="00662209"/>
    <w:rsid w:val="0067698E"/>
    <w:rsid w:val="00676E35"/>
    <w:rsid w:val="006953B0"/>
    <w:rsid w:val="006A1B48"/>
    <w:rsid w:val="006A41AA"/>
    <w:rsid w:val="006B5988"/>
    <w:rsid w:val="006B75B2"/>
    <w:rsid w:val="006C455A"/>
    <w:rsid w:val="006E0CD3"/>
    <w:rsid w:val="00722F03"/>
    <w:rsid w:val="007238D8"/>
    <w:rsid w:val="00726EB4"/>
    <w:rsid w:val="00730816"/>
    <w:rsid w:val="0073348C"/>
    <w:rsid w:val="00741100"/>
    <w:rsid w:val="00741FC8"/>
    <w:rsid w:val="00753E4E"/>
    <w:rsid w:val="0077163B"/>
    <w:rsid w:val="00776410"/>
    <w:rsid w:val="00785C53"/>
    <w:rsid w:val="00790347"/>
    <w:rsid w:val="007A0A43"/>
    <w:rsid w:val="007A4A5A"/>
    <w:rsid w:val="007A7FEE"/>
    <w:rsid w:val="007B620C"/>
    <w:rsid w:val="007D2343"/>
    <w:rsid w:val="007D41AF"/>
    <w:rsid w:val="007E750B"/>
    <w:rsid w:val="00803112"/>
    <w:rsid w:val="00822DE2"/>
    <w:rsid w:val="00826AA0"/>
    <w:rsid w:val="00826DFA"/>
    <w:rsid w:val="00860307"/>
    <w:rsid w:val="00860FBA"/>
    <w:rsid w:val="00864D1C"/>
    <w:rsid w:val="00867159"/>
    <w:rsid w:val="008719E2"/>
    <w:rsid w:val="00873CA9"/>
    <w:rsid w:val="008764DA"/>
    <w:rsid w:val="0088240F"/>
    <w:rsid w:val="00885141"/>
    <w:rsid w:val="00886111"/>
    <w:rsid w:val="008901DD"/>
    <w:rsid w:val="00892639"/>
    <w:rsid w:val="008939DB"/>
    <w:rsid w:val="008A6DDE"/>
    <w:rsid w:val="008B0C12"/>
    <w:rsid w:val="008B715D"/>
    <w:rsid w:val="008C0E43"/>
    <w:rsid w:val="00913A95"/>
    <w:rsid w:val="00927057"/>
    <w:rsid w:val="009310D7"/>
    <w:rsid w:val="00932044"/>
    <w:rsid w:val="009337A5"/>
    <w:rsid w:val="009408D3"/>
    <w:rsid w:val="00951129"/>
    <w:rsid w:val="009514A1"/>
    <w:rsid w:val="00951C69"/>
    <w:rsid w:val="0096464D"/>
    <w:rsid w:val="00972EC6"/>
    <w:rsid w:val="00973BB6"/>
    <w:rsid w:val="00982CB7"/>
    <w:rsid w:val="00987BE6"/>
    <w:rsid w:val="009A0EC2"/>
    <w:rsid w:val="009B2AD8"/>
    <w:rsid w:val="009B7441"/>
    <w:rsid w:val="009C38EB"/>
    <w:rsid w:val="009C4FE0"/>
    <w:rsid w:val="009C6FE6"/>
    <w:rsid w:val="009D2789"/>
    <w:rsid w:val="009E2220"/>
    <w:rsid w:val="009E691C"/>
    <w:rsid w:val="009F6452"/>
    <w:rsid w:val="009F66B5"/>
    <w:rsid w:val="00A003F5"/>
    <w:rsid w:val="00A032E3"/>
    <w:rsid w:val="00A15DD5"/>
    <w:rsid w:val="00A25376"/>
    <w:rsid w:val="00A31ED9"/>
    <w:rsid w:val="00A51438"/>
    <w:rsid w:val="00A5450A"/>
    <w:rsid w:val="00A7339C"/>
    <w:rsid w:val="00A76584"/>
    <w:rsid w:val="00A80717"/>
    <w:rsid w:val="00A80BA4"/>
    <w:rsid w:val="00A903CE"/>
    <w:rsid w:val="00AB3860"/>
    <w:rsid w:val="00AC75A0"/>
    <w:rsid w:val="00AF2812"/>
    <w:rsid w:val="00B01557"/>
    <w:rsid w:val="00B04E77"/>
    <w:rsid w:val="00B067ED"/>
    <w:rsid w:val="00B10C2D"/>
    <w:rsid w:val="00B140A2"/>
    <w:rsid w:val="00B21B5D"/>
    <w:rsid w:val="00B22E07"/>
    <w:rsid w:val="00B3721B"/>
    <w:rsid w:val="00B401DC"/>
    <w:rsid w:val="00B425BE"/>
    <w:rsid w:val="00B564CA"/>
    <w:rsid w:val="00B57602"/>
    <w:rsid w:val="00B83F3D"/>
    <w:rsid w:val="00B84129"/>
    <w:rsid w:val="00B9303D"/>
    <w:rsid w:val="00BA3FE3"/>
    <w:rsid w:val="00BA7DD9"/>
    <w:rsid w:val="00BB35C3"/>
    <w:rsid w:val="00BC31A3"/>
    <w:rsid w:val="00BC4840"/>
    <w:rsid w:val="00BD40F8"/>
    <w:rsid w:val="00BE0CDD"/>
    <w:rsid w:val="00BE16D2"/>
    <w:rsid w:val="00BF0900"/>
    <w:rsid w:val="00C013E3"/>
    <w:rsid w:val="00C20B00"/>
    <w:rsid w:val="00C36A96"/>
    <w:rsid w:val="00C435FD"/>
    <w:rsid w:val="00C57A00"/>
    <w:rsid w:val="00C7393E"/>
    <w:rsid w:val="00C9495D"/>
    <w:rsid w:val="00CA4BAF"/>
    <w:rsid w:val="00CB42A5"/>
    <w:rsid w:val="00CB7D3C"/>
    <w:rsid w:val="00CC4D91"/>
    <w:rsid w:val="00CC5EE9"/>
    <w:rsid w:val="00CF0966"/>
    <w:rsid w:val="00CF2554"/>
    <w:rsid w:val="00CF5F1D"/>
    <w:rsid w:val="00CF7A1E"/>
    <w:rsid w:val="00D05ABB"/>
    <w:rsid w:val="00D15E37"/>
    <w:rsid w:val="00D24758"/>
    <w:rsid w:val="00D53DF8"/>
    <w:rsid w:val="00D5451C"/>
    <w:rsid w:val="00D64D73"/>
    <w:rsid w:val="00D66F65"/>
    <w:rsid w:val="00D67A9C"/>
    <w:rsid w:val="00D67FF0"/>
    <w:rsid w:val="00D740DE"/>
    <w:rsid w:val="00D81C2A"/>
    <w:rsid w:val="00DB591B"/>
    <w:rsid w:val="00DC5599"/>
    <w:rsid w:val="00DE19EA"/>
    <w:rsid w:val="00DE3E38"/>
    <w:rsid w:val="00DE5A09"/>
    <w:rsid w:val="00DE6C40"/>
    <w:rsid w:val="00E23E99"/>
    <w:rsid w:val="00E30E3C"/>
    <w:rsid w:val="00E3747B"/>
    <w:rsid w:val="00E4092B"/>
    <w:rsid w:val="00E45B00"/>
    <w:rsid w:val="00E558A7"/>
    <w:rsid w:val="00E64443"/>
    <w:rsid w:val="00EA7949"/>
    <w:rsid w:val="00EC372C"/>
    <w:rsid w:val="00EC6D0A"/>
    <w:rsid w:val="00ED24D4"/>
    <w:rsid w:val="00ED539D"/>
    <w:rsid w:val="00EE090C"/>
    <w:rsid w:val="00EE197A"/>
    <w:rsid w:val="00F00371"/>
    <w:rsid w:val="00F01110"/>
    <w:rsid w:val="00F03EA7"/>
    <w:rsid w:val="00F116E5"/>
    <w:rsid w:val="00F17F5E"/>
    <w:rsid w:val="00F35C04"/>
    <w:rsid w:val="00F45F60"/>
    <w:rsid w:val="00F5345E"/>
    <w:rsid w:val="00F64218"/>
    <w:rsid w:val="00F86A63"/>
    <w:rsid w:val="00F9127E"/>
    <w:rsid w:val="00F915CB"/>
    <w:rsid w:val="00F96582"/>
    <w:rsid w:val="00FA4504"/>
    <w:rsid w:val="00FA6498"/>
    <w:rsid w:val="00FA6759"/>
    <w:rsid w:val="00FB1648"/>
    <w:rsid w:val="00FB30AB"/>
    <w:rsid w:val="00FD4D69"/>
    <w:rsid w:val="00FD58E3"/>
    <w:rsid w:val="031765C4"/>
    <w:rsid w:val="1AEA2D73"/>
    <w:rsid w:val="1B0D4087"/>
    <w:rsid w:val="26EA2A08"/>
    <w:rsid w:val="2FA26B0E"/>
    <w:rsid w:val="325A4D64"/>
    <w:rsid w:val="44F6701E"/>
    <w:rsid w:val="48595284"/>
    <w:rsid w:val="4EDF0155"/>
    <w:rsid w:val="6C665A9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9043C"/>
    <w:pPr>
      <w:widowControl w:val="0"/>
      <w:jc w:val="both"/>
    </w:pPr>
    <w:rPr>
      <w:kern w:val="2"/>
      <w:sz w:val="21"/>
    </w:rPr>
  </w:style>
  <w:style w:type="paragraph" w:styleId="1">
    <w:name w:val="heading 1"/>
    <w:basedOn w:val="a"/>
    <w:next w:val="a"/>
    <w:link w:val="1Char"/>
    <w:uiPriority w:val="9"/>
    <w:qFormat/>
    <w:rsid w:val="0059043C"/>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59043C"/>
    <w:pPr>
      <w:keepNext/>
      <w:keepLines/>
      <w:spacing w:before="260" w:after="260" w:line="416" w:lineRule="auto"/>
      <w:outlineLvl w:val="1"/>
    </w:pPr>
    <w:rPr>
      <w:rFonts w:ascii="Cambria" w:hAnsi="Cambria"/>
      <w:b/>
      <w:bCs/>
      <w:kern w:val="0"/>
      <w:sz w:val="32"/>
      <w:szCs w:val="32"/>
    </w:rPr>
  </w:style>
  <w:style w:type="paragraph" w:styleId="3">
    <w:name w:val="heading 3"/>
    <w:basedOn w:val="a"/>
    <w:next w:val="a"/>
    <w:link w:val="3Char"/>
    <w:uiPriority w:val="9"/>
    <w:qFormat/>
    <w:rsid w:val="0059043C"/>
    <w:pPr>
      <w:keepNext/>
      <w:keepLines/>
      <w:spacing w:before="260" w:after="260" w:line="416" w:lineRule="auto"/>
      <w:outlineLvl w:val="2"/>
    </w:pPr>
    <w:rPr>
      <w:b/>
      <w:bCs/>
      <w:kern w:val="0"/>
      <w:sz w:val="32"/>
      <w:szCs w:val="32"/>
    </w:rPr>
  </w:style>
  <w:style w:type="paragraph" w:styleId="4">
    <w:name w:val="heading 4"/>
    <w:basedOn w:val="a"/>
    <w:next w:val="a"/>
    <w:link w:val="4Char"/>
    <w:rsid w:val="0059043C"/>
    <w:pPr>
      <w:keepNext/>
      <w:keepLines/>
      <w:spacing w:before="280" w:after="290" w:line="376" w:lineRule="auto"/>
      <w:outlineLvl w:val="3"/>
    </w:pPr>
    <w:rPr>
      <w:rFonts w:ascii="Cambria" w:hAnsi="Cambria"/>
      <w:b/>
      <w:bCs/>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59043C"/>
  </w:style>
  <w:style w:type="character" w:styleId="a4">
    <w:name w:val="footnote reference"/>
    <w:rsid w:val="0059043C"/>
    <w:rPr>
      <w:vertAlign w:val="superscript"/>
    </w:rPr>
  </w:style>
  <w:style w:type="character" w:customStyle="1" w:styleId="Char">
    <w:name w:val="脚注文本 Char"/>
    <w:link w:val="a5"/>
    <w:rsid w:val="0059043C"/>
    <w:rPr>
      <w:kern w:val="2"/>
      <w:sz w:val="18"/>
      <w:szCs w:val="18"/>
    </w:rPr>
  </w:style>
  <w:style w:type="character" w:customStyle="1" w:styleId="Char0">
    <w:name w:val="副标题 Char"/>
    <w:link w:val="a6"/>
    <w:rsid w:val="0059043C"/>
    <w:rPr>
      <w:rFonts w:ascii="Cambria" w:eastAsia="宋体" w:hAnsi="Cambria" w:cs="Times New Roman"/>
      <w:b/>
      <w:kern w:val="28"/>
      <w:sz w:val="24"/>
      <w:szCs w:val="32"/>
    </w:rPr>
  </w:style>
  <w:style w:type="character" w:customStyle="1" w:styleId="1Char">
    <w:name w:val="标题 1 Char"/>
    <w:link w:val="1"/>
    <w:uiPriority w:val="9"/>
    <w:rsid w:val="0059043C"/>
    <w:rPr>
      <w:b/>
      <w:bCs/>
      <w:kern w:val="44"/>
      <w:sz w:val="44"/>
      <w:szCs w:val="44"/>
    </w:rPr>
  </w:style>
  <w:style w:type="character" w:customStyle="1" w:styleId="Char1">
    <w:name w:val="标题 Char"/>
    <w:link w:val="a7"/>
    <w:uiPriority w:val="10"/>
    <w:rsid w:val="0059043C"/>
    <w:rPr>
      <w:rFonts w:ascii="Cambria" w:hAnsi="Cambria" w:cs="Times New Roman"/>
      <w:b/>
      <w:bCs/>
      <w:sz w:val="32"/>
      <w:szCs w:val="32"/>
    </w:rPr>
  </w:style>
  <w:style w:type="character" w:customStyle="1" w:styleId="4Char">
    <w:name w:val="标题 4 Char"/>
    <w:link w:val="4"/>
    <w:semiHidden/>
    <w:rsid w:val="0059043C"/>
    <w:rPr>
      <w:rFonts w:ascii="Cambria" w:eastAsia="宋体" w:hAnsi="Cambria" w:cs="Times New Roman"/>
      <w:b/>
      <w:bCs/>
      <w:sz w:val="28"/>
      <w:szCs w:val="28"/>
    </w:rPr>
  </w:style>
  <w:style w:type="character" w:customStyle="1" w:styleId="Char2">
    <w:name w:val="日期 Char"/>
    <w:link w:val="a8"/>
    <w:rsid w:val="0059043C"/>
    <w:rPr>
      <w:rFonts w:ascii="宋体"/>
      <w:kern w:val="2"/>
      <w:sz w:val="32"/>
    </w:rPr>
  </w:style>
  <w:style w:type="character" w:customStyle="1" w:styleId="3Char">
    <w:name w:val="标题 3 Char"/>
    <w:link w:val="3"/>
    <w:uiPriority w:val="9"/>
    <w:rsid w:val="0059043C"/>
    <w:rPr>
      <w:b/>
      <w:bCs/>
      <w:sz w:val="32"/>
      <w:szCs w:val="32"/>
    </w:rPr>
  </w:style>
  <w:style w:type="character" w:customStyle="1" w:styleId="2Char">
    <w:name w:val="标题 2 Char"/>
    <w:link w:val="2"/>
    <w:uiPriority w:val="9"/>
    <w:rsid w:val="0059043C"/>
    <w:rPr>
      <w:rFonts w:ascii="Cambria" w:eastAsia="宋体" w:hAnsi="Cambria" w:cs="Times New Roman"/>
      <w:b/>
      <w:bCs/>
      <w:sz w:val="32"/>
      <w:szCs w:val="32"/>
    </w:rPr>
  </w:style>
  <w:style w:type="paragraph" w:styleId="a9">
    <w:name w:val="Document Map"/>
    <w:basedOn w:val="a"/>
    <w:rsid w:val="0059043C"/>
    <w:pPr>
      <w:shd w:val="clear" w:color="auto" w:fill="000080"/>
    </w:pPr>
  </w:style>
  <w:style w:type="paragraph" w:styleId="a8">
    <w:name w:val="Date"/>
    <w:basedOn w:val="a"/>
    <w:next w:val="a"/>
    <w:link w:val="Char2"/>
    <w:rsid w:val="0059043C"/>
    <w:rPr>
      <w:rFonts w:ascii="宋体"/>
      <w:sz w:val="32"/>
    </w:rPr>
  </w:style>
  <w:style w:type="paragraph" w:styleId="aa">
    <w:name w:val="header"/>
    <w:basedOn w:val="a"/>
    <w:rsid w:val="0059043C"/>
    <w:pPr>
      <w:pBdr>
        <w:bottom w:val="single" w:sz="6" w:space="1" w:color="auto"/>
      </w:pBdr>
      <w:tabs>
        <w:tab w:val="center" w:pos="4153"/>
        <w:tab w:val="right" w:pos="8306"/>
      </w:tabs>
      <w:snapToGrid w:val="0"/>
      <w:jc w:val="center"/>
    </w:pPr>
    <w:rPr>
      <w:sz w:val="18"/>
      <w:szCs w:val="18"/>
    </w:rPr>
  </w:style>
  <w:style w:type="paragraph" w:styleId="a5">
    <w:name w:val="footnote text"/>
    <w:basedOn w:val="a"/>
    <w:link w:val="Char"/>
    <w:rsid w:val="0059043C"/>
    <w:pPr>
      <w:snapToGrid w:val="0"/>
      <w:jc w:val="left"/>
    </w:pPr>
    <w:rPr>
      <w:sz w:val="18"/>
      <w:szCs w:val="18"/>
    </w:rPr>
  </w:style>
  <w:style w:type="paragraph" w:styleId="ab">
    <w:name w:val="footer"/>
    <w:basedOn w:val="a"/>
    <w:rsid w:val="0059043C"/>
    <w:pPr>
      <w:tabs>
        <w:tab w:val="center" w:pos="4153"/>
        <w:tab w:val="right" w:pos="8306"/>
      </w:tabs>
      <w:snapToGrid w:val="0"/>
      <w:jc w:val="left"/>
    </w:pPr>
    <w:rPr>
      <w:sz w:val="18"/>
      <w:szCs w:val="18"/>
    </w:rPr>
  </w:style>
  <w:style w:type="paragraph" w:styleId="a6">
    <w:name w:val="Subtitle"/>
    <w:basedOn w:val="2"/>
    <w:next w:val="3"/>
    <w:link w:val="Char0"/>
    <w:rsid w:val="0059043C"/>
    <w:pPr>
      <w:spacing w:before="240" w:after="60" w:line="312" w:lineRule="auto"/>
      <w:jc w:val="left"/>
    </w:pPr>
    <w:rPr>
      <w:bCs w:val="0"/>
      <w:kern w:val="28"/>
      <w:sz w:val="24"/>
    </w:rPr>
  </w:style>
  <w:style w:type="paragraph" w:styleId="a7">
    <w:name w:val="Title"/>
    <w:basedOn w:val="1"/>
    <w:next w:val="2"/>
    <w:link w:val="Char1"/>
    <w:uiPriority w:val="10"/>
    <w:qFormat/>
    <w:rsid w:val="0059043C"/>
    <w:pPr>
      <w:keepNext w:val="0"/>
      <w:keepLines w:val="0"/>
      <w:spacing w:before="240" w:after="60" w:line="240" w:lineRule="auto"/>
      <w:jc w:val="center"/>
    </w:pPr>
    <w:rPr>
      <w:rFonts w:ascii="Cambria" w:hAnsi="Cambria"/>
      <w:kern w:val="0"/>
      <w:sz w:val="32"/>
      <w:szCs w:val="32"/>
    </w:rPr>
  </w:style>
  <w:style w:type="paragraph" w:styleId="ac">
    <w:name w:val="Normal (Web)"/>
    <w:basedOn w:val="a"/>
    <w:rsid w:val="0059043C"/>
    <w:pPr>
      <w:widowControl/>
      <w:spacing w:before="100" w:beforeAutospacing="1" w:after="100" w:afterAutospacing="1"/>
      <w:jc w:val="left"/>
    </w:pPr>
    <w:rPr>
      <w:rFonts w:ascii="宋体" w:hAnsi="宋体"/>
      <w:kern w:val="0"/>
      <w:sz w:val="24"/>
    </w:rPr>
  </w:style>
  <w:style w:type="paragraph" w:customStyle="1" w:styleId="XBRLTitle6">
    <w:name w:val="XBRLTitle6"/>
    <w:basedOn w:val="a6"/>
    <w:next w:val="4"/>
    <w:qFormat/>
    <w:rsid w:val="0059043C"/>
    <w:pPr>
      <w:numPr>
        <w:ilvl w:val="5"/>
        <w:numId w:val="1"/>
      </w:numPr>
      <w:spacing w:beforeLines="50" w:afterLines="50" w:line="240" w:lineRule="auto"/>
      <w:outlineLvl w:val="9"/>
    </w:pPr>
    <w:rPr>
      <w:bCs/>
    </w:rPr>
  </w:style>
  <w:style w:type="paragraph" w:customStyle="1" w:styleId="ad">
    <w:name w:val="次标题"/>
    <w:basedOn w:val="3"/>
    <w:next w:val="a"/>
    <w:rsid w:val="0059043C"/>
    <w:pPr>
      <w:jc w:val="left"/>
    </w:pPr>
    <w:rPr>
      <w:rFonts w:ascii="宋体" w:hAnsi="宋体"/>
      <w:sz w:val="21"/>
    </w:rPr>
  </w:style>
  <w:style w:type="paragraph" w:customStyle="1" w:styleId="XBRLTitle1">
    <w:name w:val="XBRLTitle1"/>
    <w:basedOn w:val="1"/>
    <w:next w:val="2"/>
    <w:qFormat/>
    <w:rsid w:val="000E67B0"/>
    <w:pPr>
      <w:numPr>
        <w:numId w:val="1"/>
      </w:numPr>
      <w:spacing w:before="0" w:after="0" w:line="360" w:lineRule="auto"/>
      <w:jc w:val="center"/>
    </w:pPr>
    <w:rPr>
      <w:rFonts w:ascii="Cambria" w:hAnsi="Cambria"/>
      <w:sz w:val="28"/>
    </w:rPr>
  </w:style>
  <w:style w:type="paragraph" w:customStyle="1" w:styleId="XBRL2">
    <w:name w:val="XBRL标题2"/>
    <w:basedOn w:val="a6"/>
    <w:next w:val="4"/>
    <w:rsid w:val="0059043C"/>
    <w:pPr>
      <w:spacing w:beforeLines="50" w:afterLines="50" w:line="240" w:lineRule="auto"/>
    </w:pPr>
    <w:rPr>
      <w:bCs/>
    </w:rPr>
  </w:style>
  <w:style w:type="paragraph" w:customStyle="1" w:styleId="XBRL5">
    <w:name w:val="XBRL标题5"/>
    <w:basedOn w:val="a6"/>
    <w:next w:val="4"/>
    <w:rsid w:val="0059043C"/>
    <w:pPr>
      <w:spacing w:beforeLines="50" w:afterLines="50" w:line="240" w:lineRule="auto"/>
      <w:outlineLvl w:val="9"/>
    </w:pPr>
    <w:rPr>
      <w:bCs/>
    </w:rPr>
  </w:style>
  <w:style w:type="paragraph" w:customStyle="1" w:styleId="XBRLTitle2">
    <w:name w:val="XBRLTitle2"/>
    <w:basedOn w:val="a6"/>
    <w:next w:val="4"/>
    <w:qFormat/>
    <w:rsid w:val="000E67B0"/>
    <w:pPr>
      <w:numPr>
        <w:ilvl w:val="1"/>
        <w:numId w:val="1"/>
      </w:numPr>
      <w:spacing w:before="0" w:after="0" w:line="360" w:lineRule="auto"/>
      <w:ind w:left="0" w:firstLine="0"/>
    </w:pPr>
    <w:rPr>
      <w:bCs/>
    </w:rPr>
  </w:style>
  <w:style w:type="paragraph" w:customStyle="1" w:styleId="CharCharCharCharCharChar1CharCharChar">
    <w:name w:val="Char Char Char Char Char Char1 Char Char Char"/>
    <w:basedOn w:val="a"/>
    <w:rsid w:val="0059043C"/>
    <w:pPr>
      <w:autoSpaceDE w:val="0"/>
      <w:autoSpaceDN w:val="0"/>
      <w:adjustRightInd w:val="0"/>
      <w:jc w:val="left"/>
      <w:textAlignment w:val="baseline"/>
    </w:pPr>
  </w:style>
  <w:style w:type="paragraph" w:customStyle="1" w:styleId="XBRLTitle5">
    <w:name w:val="XBRLTitle5"/>
    <w:basedOn w:val="a6"/>
    <w:next w:val="4"/>
    <w:qFormat/>
    <w:rsid w:val="0059043C"/>
    <w:pPr>
      <w:numPr>
        <w:ilvl w:val="4"/>
        <w:numId w:val="1"/>
      </w:numPr>
      <w:spacing w:beforeLines="50" w:afterLines="50" w:line="240" w:lineRule="auto"/>
      <w:outlineLvl w:val="9"/>
    </w:pPr>
    <w:rPr>
      <w:bCs/>
    </w:rPr>
  </w:style>
  <w:style w:type="paragraph" w:customStyle="1" w:styleId="XBRL6">
    <w:name w:val="XBRL标题6"/>
    <w:basedOn w:val="a6"/>
    <w:next w:val="4"/>
    <w:rsid w:val="0059043C"/>
    <w:pPr>
      <w:spacing w:beforeLines="50" w:afterLines="50" w:line="240" w:lineRule="auto"/>
      <w:outlineLvl w:val="9"/>
    </w:pPr>
    <w:rPr>
      <w:bCs/>
    </w:rPr>
  </w:style>
  <w:style w:type="paragraph" w:customStyle="1" w:styleId="XBRL4">
    <w:name w:val="XBRL标题4"/>
    <w:basedOn w:val="a6"/>
    <w:next w:val="4"/>
    <w:rsid w:val="0059043C"/>
    <w:pPr>
      <w:spacing w:beforeLines="50" w:afterLines="50" w:line="240" w:lineRule="auto"/>
      <w:outlineLvl w:val="9"/>
    </w:pPr>
    <w:rPr>
      <w:bCs/>
    </w:rPr>
  </w:style>
  <w:style w:type="paragraph" w:customStyle="1" w:styleId="XBRLTitle3">
    <w:name w:val="XBRLTitle3"/>
    <w:basedOn w:val="a6"/>
    <w:next w:val="4"/>
    <w:qFormat/>
    <w:rsid w:val="000E67B0"/>
    <w:pPr>
      <w:numPr>
        <w:ilvl w:val="2"/>
        <w:numId w:val="1"/>
      </w:numPr>
      <w:spacing w:before="0" w:after="0" w:line="360" w:lineRule="auto"/>
      <w:ind w:left="0" w:firstLine="0"/>
      <w:outlineLvl w:val="9"/>
    </w:pPr>
    <w:rPr>
      <w:bCs/>
    </w:rPr>
  </w:style>
  <w:style w:type="paragraph" w:customStyle="1" w:styleId="XBRL3">
    <w:name w:val="XBRL标题3"/>
    <w:basedOn w:val="a6"/>
    <w:next w:val="4"/>
    <w:rsid w:val="0059043C"/>
    <w:pPr>
      <w:spacing w:beforeLines="50" w:afterLines="50" w:line="240" w:lineRule="auto"/>
      <w:outlineLvl w:val="9"/>
    </w:pPr>
    <w:rPr>
      <w:bCs/>
    </w:rPr>
  </w:style>
  <w:style w:type="paragraph" w:customStyle="1" w:styleId="XBRLTitle4">
    <w:name w:val="XBRLTitle4"/>
    <w:basedOn w:val="a6"/>
    <w:next w:val="4"/>
    <w:qFormat/>
    <w:rsid w:val="0059043C"/>
    <w:pPr>
      <w:numPr>
        <w:ilvl w:val="3"/>
        <w:numId w:val="1"/>
      </w:numPr>
      <w:spacing w:beforeLines="50" w:afterLines="50" w:line="240" w:lineRule="auto"/>
      <w:outlineLvl w:val="9"/>
    </w:pPr>
    <w:rPr>
      <w:bCs/>
    </w:rPr>
  </w:style>
  <w:style w:type="paragraph" w:customStyle="1" w:styleId="Default">
    <w:name w:val="Default"/>
    <w:rsid w:val="0059043C"/>
    <w:pPr>
      <w:widowControl w:val="0"/>
      <w:autoSpaceDE w:val="0"/>
      <w:autoSpaceDN w:val="0"/>
      <w:adjustRightInd w:val="0"/>
    </w:pPr>
    <w:rPr>
      <w:rFonts w:ascii="仿宋" w:hAnsi="仿宋" w:cs="仿宋"/>
      <w:color w:val="000000"/>
      <w:sz w:val="24"/>
      <w:szCs w:val="24"/>
    </w:rPr>
  </w:style>
  <w:style w:type="paragraph" w:customStyle="1" w:styleId="Char3">
    <w:name w:val="Char"/>
    <w:basedOn w:val="a"/>
    <w:rsid w:val="0059043C"/>
  </w:style>
  <w:style w:type="paragraph" w:customStyle="1" w:styleId="XBRL1">
    <w:name w:val="XBRL标题1"/>
    <w:basedOn w:val="1"/>
    <w:next w:val="2"/>
    <w:rsid w:val="0059043C"/>
    <w:pPr>
      <w:spacing w:beforeLines="50" w:afterLines="50" w:line="240" w:lineRule="auto"/>
      <w:jc w:val="center"/>
    </w:pPr>
    <w:rPr>
      <w:rFonts w:ascii="Cambria" w:hAnsi="Cambria"/>
      <w:sz w:val="28"/>
    </w:rPr>
  </w:style>
  <w:style w:type="paragraph" w:customStyle="1" w:styleId="xl33">
    <w:name w:val="xl33"/>
    <w:basedOn w:val="a"/>
    <w:rsid w:val="0059043C"/>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styleId="ae">
    <w:name w:val="Balloon Text"/>
    <w:basedOn w:val="a"/>
    <w:link w:val="Char4"/>
    <w:rsid w:val="000E7D73"/>
    <w:rPr>
      <w:sz w:val="18"/>
      <w:szCs w:val="18"/>
    </w:rPr>
  </w:style>
  <w:style w:type="character" w:customStyle="1" w:styleId="Char4">
    <w:name w:val="批注框文本 Char"/>
    <w:basedOn w:val="a0"/>
    <w:link w:val="ae"/>
    <w:rsid w:val="000E7D73"/>
    <w:rPr>
      <w:kern w:val="2"/>
      <w:sz w:val="18"/>
      <w:szCs w:val="18"/>
    </w:rPr>
  </w:style>
</w:styles>
</file>

<file path=word/webSettings.xml><?xml version="1.0" encoding="utf-8"?>
<w:webSettings xmlns:r="http://schemas.openxmlformats.org/officeDocument/2006/relationships" xmlns:w="http://schemas.openxmlformats.org/wordprocessingml/2006/main">
  <w:divs>
    <w:div w:id="997197224">
      <w:bodyDiv w:val="1"/>
      <w:marLeft w:val="0"/>
      <w:marRight w:val="0"/>
      <w:marTop w:val="0"/>
      <w:marBottom w:val="0"/>
      <w:divBdr>
        <w:top w:val="none" w:sz="0" w:space="0" w:color="auto"/>
        <w:left w:val="none" w:sz="0" w:space="0" w:color="auto"/>
        <w:bottom w:val="none" w:sz="0" w:space="0" w:color="auto"/>
        <w:right w:val="none" w:sz="0" w:space="0" w:color="auto"/>
      </w:divBdr>
    </w:div>
    <w:div w:id="1240138682">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10.80.90.52:8083/XBRL/temp/CN_50710000_003469_FB030040_20180001_1.jp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http://10.80.90.52:8083/XBRL/temp/CN_50710000_003469_FB030040_20180001_2.jpg"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1057</Words>
  <Characters>6026</Characters>
  <Application>Microsoft Office Word</Application>
  <DocSecurity>4</DocSecurity>
  <PresentationFormat/>
  <Lines>50</Lines>
  <Paragraphs>14</Paragraphs>
  <Slides>0</Slides>
  <Notes>0</Notes>
  <HiddenSlides>0</HiddenSlides>
  <MMClips>0</MMClips>
  <ScaleCrop>false</ScaleCrop>
  <Manager/>
  <Company/>
  <LinksUpToDate>false</LinksUpToDate>
  <CharactersWithSpaces>7069</CharactersWithSpaces>
  <SharedDoc>false</SharedDoc>
  <HLinks>
    <vt:vector size="12" baseType="variant">
      <vt:variant>
        <vt:i4>39</vt:i4>
      </vt:variant>
      <vt:variant>
        <vt:i4>6280</vt:i4>
      </vt:variant>
      <vt:variant>
        <vt:i4>1025</vt:i4>
      </vt:variant>
      <vt:variant>
        <vt:i4>1</vt:i4>
      </vt:variant>
      <vt:variant>
        <vt:lpwstr>http://10.80.90.52:8083/XBRL/temp/CN_50710000_003469_FB030040_20180001_1.jpg</vt:lpwstr>
      </vt:variant>
      <vt:variant>
        <vt:lpwstr/>
      </vt:variant>
      <vt:variant>
        <vt:i4>196647</vt:i4>
      </vt:variant>
      <vt:variant>
        <vt:i4>6510</vt:i4>
      </vt:variant>
      <vt:variant>
        <vt:i4>1026</vt:i4>
      </vt:variant>
      <vt:variant>
        <vt:i4>1</vt:i4>
      </vt:variant>
      <vt:variant>
        <vt:lpwstr>http://10.80.90.52:8083/XBRL/temp/CN_50710000_003469_FB030040_20180001_2.jpg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重要提示</dc:title>
  <dc:subject/>
  <dc:creator>yss</dc:creator>
  <cp:keywords/>
  <dc:description/>
  <cp:lastModifiedBy>ZHONGM</cp:lastModifiedBy>
  <cp:revision>2</cp:revision>
  <dcterms:created xsi:type="dcterms:W3CDTF">2018-01-17T16:43:00Z</dcterms:created>
  <dcterms:modified xsi:type="dcterms:W3CDTF">2018-01-17T16:43:00Z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