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Pr="00ED42E2" w:rsidRDefault="00BC17DE" w:rsidP="00B71983">
      <w:pPr>
        <w:rPr>
          <w:rFonts w:ascii="宋体" w:hAnsi="宋体"/>
          <w:szCs w:val="24"/>
        </w:rPr>
      </w:pPr>
    </w:p>
    <w:tbl>
      <w:tblPr>
        <w:tblW w:w="0" w:type="auto"/>
        <w:tblLayout w:type="fixed"/>
        <w:tblLook w:val="0000"/>
      </w:tblPr>
      <w:tblGrid>
        <w:gridCol w:w="2718"/>
        <w:gridCol w:w="5940"/>
      </w:tblGrid>
      <w:tr w:rsidR="00BC17DE" w:rsidRPr="00ED42E2" w:rsidTr="002C2B1F">
        <w:tc>
          <w:tcPr>
            <w:tcW w:w="2718" w:type="dxa"/>
          </w:tcPr>
          <w:p w:rsidR="00BC17DE" w:rsidRPr="00ED42E2" w:rsidRDefault="00BC17DE" w:rsidP="00B71983">
            <w:pPr>
              <w:suppressAutoHyphens/>
              <w:rPr>
                <w:rFonts w:ascii="宋体" w:hAnsi="宋体"/>
                <w:spacing w:val="-3"/>
                <w:szCs w:val="24"/>
              </w:rPr>
            </w:pPr>
          </w:p>
        </w:tc>
        <w:tc>
          <w:tcPr>
            <w:tcW w:w="5940" w:type="dxa"/>
          </w:tcPr>
          <w:p w:rsidR="00BC17DE" w:rsidRPr="00ED42E2" w:rsidRDefault="00BC17DE" w:rsidP="00B71983">
            <w:pPr>
              <w:suppressAutoHyphens/>
              <w:rPr>
                <w:rFonts w:ascii="宋体" w:hAnsi="宋体"/>
                <w:spacing w:val="-3"/>
                <w:szCs w:val="24"/>
              </w:rPr>
            </w:pPr>
          </w:p>
        </w:tc>
      </w:tr>
    </w:tbl>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414621" w:rsidP="00ED42E2">
      <w:pPr>
        <w:tabs>
          <w:tab w:val="left" w:pos="4500"/>
        </w:tabs>
        <w:jc w:val="center"/>
        <w:rPr>
          <w:rFonts w:ascii="宋体" w:hAnsi="宋体"/>
          <w:b/>
          <w:sz w:val="32"/>
          <w:szCs w:val="24"/>
          <w:lang w:val="en-US"/>
        </w:rPr>
      </w:pPr>
      <w:r>
        <w:rPr>
          <w:rFonts w:ascii="宋体" w:hAnsi="宋体" w:hint="eastAsia"/>
          <w:b/>
          <w:sz w:val="32"/>
          <w:szCs w:val="24"/>
          <w:lang w:val="en-US"/>
        </w:rPr>
        <w:t>广发安心回报混合型证券投资基金</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414621" w:rsidRPr="00D92C5F">
        <w:rPr>
          <w:rFonts w:ascii="宋体" w:hAnsi="宋体" w:cs="宋体" w:hint="eastAsia"/>
          <w:b/>
          <w:color w:val="000000"/>
          <w:szCs w:val="30"/>
          <w:lang w:val="en-US"/>
        </w:rPr>
        <w:t>中国民生</w:t>
      </w:r>
      <w:r w:rsidRPr="00D92C5F">
        <w:rPr>
          <w:rFonts w:ascii="宋体" w:hAnsi="宋体" w:cs="宋体"/>
          <w:b/>
          <w:color w:val="000000"/>
          <w:szCs w:val="30"/>
          <w:lang w:val="en-US"/>
        </w:rPr>
        <w:t>银行股份有限公司</w:t>
      </w:r>
    </w:p>
    <w:p w:rsidR="0093776B" w:rsidRPr="00D92C5F" w:rsidRDefault="0093776B" w:rsidP="0093776B">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报告出具日期：</w:t>
      </w:r>
      <w:r w:rsidRPr="00D92C5F">
        <w:rPr>
          <w:rFonts w:asciiTheme="minorEastAsia" w:eastAsiaTheme="minorEastAsia" w:hAnsiTheme="minorEastAsia"/>
          <w:b/>
          <w:szCs w:val="24"/>
        </w:rPr>
        <w:t>2017</w:t>
      </w:r>
      <w:r w:rsidRPr="00D92C5F">
        <w:rPr>
          <w:rFonts w:asciiTheme="minorEastAsia" w:eastAsiaTheme="minorEastAsia" w:hAnsiTheme="minorEastAsia" w:hint="eastAsia"/>
          <w:b/>
          <w:szCs w:val="24"/>
        </w:rPr>
        <w:t>年12月5日</w:t>
      </w:r>
    </w:p>
    <w:p w:rsidR="0093776B" w:rsidRPr="00D92C5F" w:rsidRDefault="0093776B" w:rsidP="0093776B">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报告公告日期：2018年1月12日</w:t>
      </w:r>
    </w:p>
    <w:p w:rsidR="00D12C42" w:rsidRPr="0093776B" w:rsidRDefault="00D12C42" w:rsidP="00ED42E2">
      <w:pPr>
        <w:tabs>
          <w:tab w:val="left" w:pos="4500"/>
        </w:tabs>
        <w:rPr>
          <w:rFonts w:ascii="宋体" w:hAnsi="宋体"/>
          <w:szCs w:val="24"/>
          <w:lang w:val="en-US"/>
        </w:rPr>
      </w:pPr>
    </w:p>
    <w:p w:rsidR="00BC17DE" w:rsidRPr="00ED42E2"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pStyle w:val="af7"/>
        <w:numPr>
          <w:ilvl w:val="0"/>
          <w:numId w:val="4"/>
        </w:numPr>
        <w:rPr>
          <w:rFonts w:ascii="宋体" w:hAnsi="宋体"/>
          <w:szCs w:val="24"/>
          <w:u w:val="single"/>
          <w:lang w:val="en-US"/>
        </w:rPr>
        <w:sectPr w:rsidR="00BC17DE" w:rsidRPr="00ED42E2" w:rsidSect="00B71983">
          <w:footerReference w:type="even" r:id="rId36"/>
          <w:headerReference w:type="first" r:id="rId37"/>
          <w:pgSz w:w="11909" w:h="16834" w:code="9"/>
          <w:pgMar w:top="864" w:right="720" w:bottom="432" w:left="1008" w:header="864" w:footer="432" w:gutter="0"/>
          <w:cols w:space="720"/>
          <w:noEndnote/>
        </w:sectPr>
      </w:pPr>
    </w:p>
    <w:p w:rsidR="001C2EBC" w:rsidRPr="00ED42E2" w:rsidRDefault="001C2EBC" w:rsidP="00B71983">
      <w:pPr>
        <w:rPr>
          <w:rFonts w:ascii="宋体" w:hAnsi="宋体"/>
          <w:szCs w:val="24"/>
        </w:rPr>
      </w:pPr>
    </w:p>
    <w:p w:rsidR="008E66C4" w:rsidRDefault="008E66C4"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08144E" w:rsidRPr="0008144E" w:rsidRDefault="009B4065" w:rsidP="0008144E">
          <w:pPr>
            <w:pStyle w:val="11"/>
            <w:tabs>
              <w:tab w:val="left" w:pos="440"/>
              <w:tab w:val="right" w:leader="dot" w:pos="10171"/>
            </w:tabs>
            <w:spacing w:line="720" w:lineRule="auto"/>
            <w:rPr>
              <w:rFonts w:ascii="宋体" w:eastAsia="宋体" w:hAnsi="宋体"/>
              <w:noProof/>
              <w:kern w:val="2"/>
            </w:rPr>
          </w:pPr>
          <w:r w:rsidRPr="009B4065">
            <w:fldChar w:fldCharType="begin"/>
          </w:r>
          <w:r w:rsidR="0008144E">
            <w:instrText xml:space="preserve"> TOC \o "1-3" \h \z \u </w:instrText>
          </w:r>
          <w:r w:rsidRPr="009B4065">
            <w:fldChar w:fldCharType="separate"/>
          </w:r>
          <w:hyperlink w:anchor="_Toc497767873" w:history="1">
            <w:r w:rsidR="0008144E" w:rsidRPr="0008144E">
              <w:rPr>
                <w:rStyle w:val="ad"/>
                <w:rFonts w:ascii="宋体" w:eastAsia="宋体" w:hAnsi="宋体"/>
                <w:b/>
                <w:bCs/>
                <w:noProof/>
                <w:sz w:val="24"/>
              </w:rPr>
              <w:t>1.</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重要提示</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_Toc497767873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CF56BA">
              <w:rPr>
                <w:rFonts w:ascii="宋体" w:eastAsia="宋体" w:hAnsi="宋体"/>
                <w:noProof/>
                <w:webHidden/>
                <w:sz w:val="24"/>
              </w:rPr>
              <w:t>2</w:t>
            </w:r>
            <w:r w:rsidRPr="0008144E">
              <w:rPr>
                <w:rFonts w:ascii="宋体" w:eastAsia="宋体" w:hAnsi="宋体"/>
                <w:noProof/>
                <w:webHidden/>
                <w:sz w:val="24"/>
              </w:rPr>
              <w:fldChar w:fldCharType="end"/>
            </w:r>
          </w:hyperlink>
        </w:p>
        <w:p w:rsidR="0008144E" w:rsidRPr="0008144E" w:rsidRDefault="009B4065" w:rsidP="0008144E">
          <w:pPr>
            <w:pStyle w:val="11"/>
            <w:tabs>
              <w:tab w:val="left" w:pos="440"/>
              <w:tab w:val="right" w:leader="dot" w:pos="10171"/>
            </w:tabs>
            <w:spacing w:line="720" w:lineRule="auto"/>
            <w:rPr>
              <w:rFonts w:ascii="宋体" w:eastAsia="宋体" w:hAnsi="宋体"/>
              <w:noProof/>
              <w:kern w:val="2"/>
            </w:rPr>
          </w:pPr>
          <w:hyperlink w:anchor="_Toc497767874" w:history="1">
            <w:r w:rsidR="0008144E" w:rsidRPr="0008144E">
              <w:rPr>
                <w:rStyle w:val="ad"/>
                <w:rFonts w:ascii="宋体" w:eastAsia="宋体" w:hAnsi="宋体"/>
                <w:b/>
                <w:bCs/>
                <w:noProof/>
                <w:sz w:val="24"/>
              </w:rPr>
              <w:t>2.</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基金概况</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_Toc497767874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CF56BA">
              <w:rPr>
                <w:rFonts w:ascii="宋体" w:eastAsia="宋体" w:hAnsi="宋体"/>
                <w:noProof/>
                <w:webHidden/>
                <w:sz w:val="24"/>
              </w:rPr>
              <w:t>2</w:t>
            </w:r>
            <w:r w:rsidRPr="0008144E">
              <w:rPr>
                <w:rFonts w:ascii="宋体" w:eastAsia="宋体" w:hAnsi="宋体"/>
                <w:noProof/>
                <w:webHidden/>
                <w:sz w:val="24"/>
              </w:rPr>
              <w:fldChar w:fldCharType="end"/>
            </w:r>
          </w:hyperlink>
        </w:p>
        <w:p w:rsidR="0008144E" w:rsidRPr="0008144E" w:rsidRDefault="009B4065" w:rsidP="0008144E">
          <w:pPr>
            <w:pStyle w:val="11"/>
            <w:tabs>
              <w:tab w:val="left" w:pos="440"/>
              <w:tab w:val="right" w:leader="dot" w:pos="10171"/>
            </w:tabs>
            <w:spacing w:line="720" w:lineRule="auto"/>
            <w:rPr>
              <w:rFonts w:ascii="宋体" w:eastAsia="宋体" w:hAnsi="宋体"/>
              <w:noProof/>
              <w:kern w:val="2"/>
            </w:rPr>
          </w:pPr>
          <w:hyperlink w:anchor="_Toc497767875" w:history="1">
            <w:r w:rsidR="0008144E" w:rsidRPr="0008144E">
              <w:rPr>
                <w:rStyle w:val="ad"/>
                <w:rFonts w:ascii="宋体" w:eastAsia="宋体" w:hAnsi="宋体"/>
                <w:b/>
                <w:bCs/>
                <w:noProof/>
                <w:sz w:val="24"/>
              </w:rPr>
              <w:t>3.</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基金运作情况概述</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_Toc497767875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CF56BA">
              <w:rPr>
                <w:rFonts w:ascii="宋体" w:eastAsia="宋体" w:hAnsi="宋体"/>
                <w:noProof/>
                <w:webHidden/>
                <w:sz w:val="24"/>
              </w:rPr>
              <w:t>3</w:t>
            </w:r>
            <w:r w:rsidRPr="0008144E">
              <w:rPr>
                <w:rFonts w:ascii="宋体" w:eastAsia="宋体" w:hAnsi="宋体"/>
                <w:noProof/>
                <w:webHidden/>
                <w:sz w:val="24"/>
              </w:rPr>
              <w:fldChar w:fldCharType="end"/>
            </w:r>
          </w:hyperlink>
        </w:p>
        <w:p w:rsidR="0008144E" w:rsidRPr="0008144E" w:rsidRDefault="009B4065" w:rsidP="0008144E">
          <w:pPr>
            <w:pStyle w:val="11"/>
            <w:tabs>
              <w:tab w:val="left" w:pos="440"/>
              <w:tab w:val="right" w:leader="dot" w:pos="10171"/>
            </w:tabs>
            <w:spacing w:line="720" w:lineRule="auto"/>
            <w:rPr>
              <w:rFonts w:ascii="宋体" w:eastAsia="宋体" w:hAnsi="宋体"/>
              <w:noProof/>
              <w:kern w:val="2"/>
            </w:rPr>
          </w:pPr>
          <w:hyperlink w:anchor="_Toc497767876" w:history="1">
            <w:r w:rsidR="0008144E" w:rsidRPr="0008144E">
              <w:rPr>
                <w:rStyle w:val="ad"/>
                <w:rFonts w:ascii="宋体" w:eastAsia="宋体" w:hAnsi="宋体"/>
                <w:b/>
                <w:noProof/>
                <w:sz w:val="24"/>
              </w:rPr>
              <w:t>4.</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审计报告</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_Toc497767876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CF56BA">
              <w:rPr>
                <w:rFonts w:ascii="宋体" w:eastAsia="宋体" w:hAnsi="宋体"/>
                <w:noProof/>
                <w:webHidden/>
                <w:sz w:val="24"/>
              </w:rPr>
              <w:t>4</w:t>
            </w:r>
            <w:r w:rsidRPr="0008144E">
              <w:rPr>
                <w:rFonts w:ascii="宋体" w:eastAsia="宋体" w:hAnsi="宋体"/>
                <w:noProof/>
                <w:webHidden/>
                <w:sz w:val="24"/>
              </w:rPr>
              <w:fldChar w:fldCharType="end"/>
            </w:r>
          </w:hyperlink>
        </w:p>
        <w:p w:rsidR="0008144E" w:rsidRPr="0008144E" w:rsidRDefault="009B4065" w:rsidP="0008144E">
          <w:pPr>
            <w:pStyle w:val="11"/>
            <w:tabs>
              <w:tab w:val="left" w:pos="440"/>
              <w:tab w:val="right" w:leader="dot" w:pos="10171"/>
            </w:tabs>
            <w:spacing w:line="720" w:lineRule="auto"/>
            <w:rPr>
              <w:rFonts w:ascii="宋体" w:eastAsia="宋体" w:hAnsi="宋体"/>
              <w:noProof/>
              <w:kern w:val="2"/>
            </w:rPr>
          </w:pPr>
          <w:hyperlink w:anchor="_Toc497767877" w:history="1">
            <w:r w:rsidR="0008144E" w:rsidRPr="0008144E">
              <w:rPr>
                <w:rStyle w:val="ad"/>
                <w:rFonts w:ascii="宋体" w:eastAsia="宋体" w:hAnsi="宋体"/>
                <w:b/>
                <w:noProof/>
                <w:sz w:val="24"/>
              </w:rPr>
              <w:t>5.</w:t>
            </w:r>
            <w:r w:rsidR="0008144E" w:rsidRPr="0008144E">
              <w:rPr>
                <w:rFonts w:ascii="宋体" w:eastAsia="宋体" w:hAnsi="宋体"/>
                <w:noProof/>
                <w:kern w:val="2"/>
              </w:rPr>
              <w:tab/>
            </w:r>
            <w:r w:rsidR="0008144E" w:rsidRPr="0008144E">
              <w:rPr>
                <w:rStyle w:val="ad"/>
                <w:rFonts w:ascii="宋体" w:eastAsia="宋体" w:hAnsi="宋体" w:hint="eastAsia"/>
                <w:b/>
                <w:noProof/>
                <w:sz w:val="24"/>
              </w:rPr>
              <w:t>资产负债表</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_Toc497767877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CF56BA">
              <w:rPr>
                <w:rFonts w:ascii="宋体" w:eastAsia="宋体" w:hAnsi="宋体"/>
                <w:noProof/>
                <w:webHidden/>
                <w:sz w:val="24"/>
              </w:rPr>
              <w:t>6</w:t>
            </w:r>
            <w:r w:rsidRPr="0008144E">
              <w:rPr>
                <w:rFonts w:ascii="宋体" w:eastAsia="宋体" w:hAnsi="宋体"/>
                <w:noProof/>
                <w:webHidden/>
                <w:sz w:val="24"/>
              </w:rPr>
              <w:fldChar w:fldCharType="end"/>
            </w:r>
          </w:hyperlink>
        </w:p>
        <w:p w:rsidR="0008144E" w:rsidRPr="0008144E" w:rsidRDefault="009B4065" w:rsidP="0008144E">
          <w:pPr>
            <w:pStyle w:val="11"/>
            <w:tabs>
              <w:tab w:val="left" w:pos="440"/>
              <w:tab w:val="right" w:leader="dot" w:pos="10171"/>
            </w:tabs>
            <w:spacing w:line="720" w:lineRule="auto"/>
            <w:rPr>
              <w:rFonts w:ascii="宋体" w:eastAsia="宋体" w:hAnsi="宋体"/>
              <w:noProof/>
              <w:kern w:val="2"/>
            </w:rPr>
          </w:pPr>
          <w:hyperlink w:anchor="_Toc497767878" w:history="1">
            <w:r w:rsidR="0008144E" w:rsidRPr="0008144E">
              <w:rPr>
                <w:rStyle w:val="ad"/>
                <w:rFonts w:ascii="宋体" w:eastAsia="宋体" w:hAnsi="宋体"/>
                <w:b/>
                <w:noProof/>
                <w:sz w:val="24"/>
              </w:rPr>
              <w:t>6.</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其他说明事项</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_Toc497767878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CF56BA">
              <w:rPr>
                <w:rFonts w:ascii="宋体" w:eastAsia="宋体" w:hAnsi="宋体"/>
                <w:noProof/>
                <w:webHidden/>
                <w:sz w:val="24"/>
              </w:rPr>
              <w:t>11</w:t>
            </w:r>
            <w:r w:rsidRPr="0008144E">
              <w:rPr>
                <w:rFonts w:ascii="宋体" w:eastAsia="宋体" w:hAnsi="宋体"/>
                <w:noProof/>
                <w:webHidden/>
                <w:sz w:val="24"/>
              </w:rPr>
              <w:fldChar w:fldCharType="end"/>
            </w:r>
          </w:hyperlink>
        </w:p>
        <w:p w:rsidR="0008144E" w:rsidRPr="0008144E" w:rsidRDefault="009B4065" w:rsidP="0008144E">
          <w:pPr>
            <w:pStyle w:val="11"/>
            <w:tabs>
              <w:tab w:val="left" w:pos="440"/>
              <w:tab w:val="right" w:leader="dot" w:pos="10171"/>
            </w:tabs>
            <w:spacing w:line="720" w:lineRule="auto"/>
            <w:rPr>
              <w:rFonts w:ascii="宋体" w:eastAsia="宋体" w:hAnsi="宋体"/>
              <w:noProof/>
              <w:kern w:val="2"/>
            </w:rPr>
          </w:pPr>
          <w:hyperlink w:anchor="_Toc497767879" w:history="1">
            <w:r w:rsidR="0008144E" w:rsidRPr="0008144E">
              <w:rPr>
                <w:rStyle w:val="ad"/>
                <w:rFonts w:ascii="宋体" w:eastAsia="宋体" w:hAnsi="宋体"/>
                <w:b/>
                <w:noProof/>
                <w:sz w:val="24"/>
              </w:rPr>
              <w:t>7.</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备查文件目录</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_Toc497767879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CF56BA">
              <w:rPr>
                <w:rFonts w:ascii="宋体" w:eastAsia="宋体" w:hAnsi="宋体"/>
                <w:noProof/>
                <w:webHidden/>
                <w:sz w:val="24"/>
              </w:rPr>
              <w:t>11</w:t>
            </w:r>
            <w:r w:rsidRPr="0008144E">
              <w:rPr>
                <w:rFonts w:ascii="宋体" w:eastAsia="宋体" w:hAnsi="宋体"/>
                <w:noProof/>
                <w:webHidden/>
                <w:sz w:val="24"/>
              </w:rPr>
              <w:fldChar w:fldCharType="end"/>
            </w:r>
          </w:hyperlink>
        </w:p>
        <w:p w:rsidR="0008144E" w:rsidRDefault="009B4065">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Pr="00ED42E2" w:rsidRDefault="00ED42E2" w:rsidP="008E66C4">
      <w:pPr>
        <w:spacing w:line="360" w:lineRule="auto"/>
        <w:rPr>
          <w:rStyle w:val="af9"/>
          <w:rFonts w:ascii="宋体" w:hAnsi="宋体"/>
          <w:color w:val="000000"/>
        </w:rPr>
      </w:pPr>
    </w:p>
    <w:p w:rsidR="008E66C4" w:rsidRPr="00ED42E2" w:rsidRDefault="008E66C4" w:rsidP="00ED42E2">
      <w:pPr>
        <w:pStyle w:val="1"/>
        <w:ind w:left="567" w:hanging="567"/>
        <w:jc w:val="center"/>
        <w:rPr>
          <w:rStyle w:val="af9"/>
          <w:rFonts w:ascii="宋体" w:hAnsi="宋体"/>
          <w:color w:val="000000"/>
        </w:rPr>
      </w:pPr>
      <w:bookmarkStart w:id="0" w:name="_Toc497767873"/>
      <w:r w:rsidRPr="00ED42E2">
        <w:rPr>
          <w:rStyle w:val="af9"/>
          <w:rFonts w:ascii="宋体" w:hAnsi="宋体" w:hint="eastAsia"/>
          <w:color w:val="000000"/>
        </w:rPr>
        <w:lastRenderedPageBreak/>
        <w:t>重要提示</w:t>
      </w:r>
      <w:bookmarkEnd w:id="0"/>
    </w:p>
    <w:p w:rsidR="008E66C4" w:rsidRPr="00CF56BA" w:rsidRDefault="008E66C4" w:rsidP="00CF56BA">
      <w:pPr>
        <w:spacing w:line="360" w:lineRule="auto"/>
        <w:ind w:left="540" w:firstLineChars="200" w:firstLine="482"/>
        <w:jc w:val="both"/>
        <w:rPr>
          <w:rFonts w:asciiTheme="minorEastAsia" w:eastAsiaTheme="minorEastAsia" w:hAnsiTheme="minorEastAsia"/>
          <w:b/>
          <w:lang w:val="en-US"/>
        </w:rPr>
      </w:pPr>
      <w:r w:rsidRPr="00CF56BA">
        <w:rPr>
          <w:rFonts w:asciiTheme="minorEastAsia" w:eastAsiaTheme="minorEastAsia" w:hAnsiTheme="minorEastAsia" w:hint="eastAsia"/>
          <w:b/>
          <w:lang w:val="en-US"/>
        </w:rPr>
        <w:t>1.1重要提示</w:t>
      </w:r>
    </w:p>
    <w:p w:rsidR="008E66C4" w:rsidRPr="00CF56BA" w:rsidRDefault="00414621" w:rsidP="00CF56BA">
      <w:pPr>
        <w:spacing w:line="360" w:lineRule="auto"/>
        <w:ind w:left="540" w:firstLineChars="200" w:firstLine="480"/>
        <w:jc w:val="both"/>
        <w:rPr>
          <w:rFonts w:ascii="宋体" w:hAnsi="宋体"/>
          <w:bCs/>
          <w:lang w:val="en-US"/>
        </w:rPr>
      </w:pPr>
      <w:r w:rsidRPr="00CF56BA">
        <w:rPr>
          <w:rFonts w:ascii="宋体" w:hAnsi="宋体" w:hint="eastAsia"/>
          <w:bCs/>
          <w:lang w:val="en-US"/>
        </w:rPr>
        <w:t>广发安心回报混合型证券投资基金</w:t>
      </w:r>
      <w:r w:rsidR="008E66C4" w:rsidRPr="00CF56BA">
        <w:rPr>
          <w:rFonts w:ascii="宋体" w:hAnsi="宋体" w:hint="eastAsia"/>
          <w:bCs/>
          <w:lang w:val="en-US"/>
        </w:rPr>
        <w:t>（以下简称“本基金”）经中国证监会证监许可</w:t>
      </w:r>
      <w:r w:rsidRPr="00CF56BA">
        <w:rPr>
          <w:rFonts w:ascii="宋体" w:hAnsi="宋体"/>
          <w:bCs/>
          <w:lang w:val="en-US"/>
        </w:rPr>
        <w:t>[2015]652</w:t>
      </w:r>
      <w:r w:rsidR="008E66C4" w:rsidRPr="00CF56BA">
        <w:rPr>
          <w:rFonts w:ascii="宋体" w:hAnsi="宋体" w:hint="eastAsia"/>
          <w:bCs/>
          <w:lang w:val="en-US"/>
        </w:rPr>
        <w:t>号文准予核</w:t>
      </w:r>
      <w:r w:rsidR="008E66C4" w:rsidRPr="00CF56BA">
        <w:rPr>
          <w:rFonts w:ascii="宋体" w:hAnsi="宋体"/>
          <w:bCs/>
          <w:lang w:val="en-US"/>
        </w:rPr>
        <w:t>准</w:t>
      </w:r>
      <w:r w:rsidR="008E66C4" w:rsidRPr="00CF56BA">
        <w:rPr>
          <w:rFonts w:ascii="宋体" w:hAnsi="宋体" w:hint="eastAsia"/>
          <w:bCs/>
          <w:lang w:val="en-US"/>
        </w:rPr>
        <w:t>注册，于</w:t>
      </w:r>
      <w:r w:rsidRPr="00CF56BA">
        <w:rPr>
          <w:rFonts w:ascii="宋体" w:hAnsi="宋体" w:hint="eastAsia"/>
          <w:bCs/>
          <w:lang w:val="en-US"/>
        </w:rPr>
        <w:t>2015年5月14日</w:t>
      </w:r>
      <w:r w:rsidR="008E66C4" w:rsidRPr="00CF56BA">
        <w:rPr>
          <w:rFonts w:ascii="宋体" w:hAnsi="宋体" w:hint="eastAsia"/>
          <w:bCs/>
          <w:lang w:val="en-US"/>
        </w:rPr>
        <w:t>成立并正式运作。</w:t>
      </w:r>
    </w:p>
    <w:p w:rsidR="008E66C4" w:rsidRPr="00CF56BA" w:rsidRDefault="008E66C4" w:rsidP="00CF56BA">
      <w:pPr>
        <w:spacing w:line="360" w:lineRule="auto"/>
        <w:ind w:left="540" w:firstLineChars="200" w:firstLine="480"/>
        <w:jc w:val="both"/>
        <w:rPr>
          <w:rFonts w:ascii="宋体" w:hAnsi="宋体"/>
          <w:bCs/>
          <w:lang w:val="en-US"/>
        </w:rPr>
      </w:pPr>
      <w:r w:rsidRPr="00CF56BA">
        <w:rPr>
          <w:rFonts w:ascii="宋体" w:hAnsi="宋体"/>
          <w:bCs/>
          <w:lang w:val="en-US"/>
        </w:rPr>
        <w:t>根据《中华人民共和国证券投资基金法》、《公开募集证券投资基金运作管理办法》、《</w:t>
      </w:r>
      <w:r w:rsidR="00414621" w:rsidRPr="00CF56BA">
        <w:rPr>
          <w:rFonts w:ascii="宋体" w:hAnsi="宋体"/>
          <w:bCs/>
          <w:lang w:val="en-US"/>
        </w:rPr>
        <w:t>广发安心回报混合型证券投资基金</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）等有关规定，基金合同生效后，</w:t>
      </w:r>
      <w:r w:rsidRPr="00CF56BA">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Pr="00CF56BA">
        <w:rPr>
          <w:rFonts w:ascii="宋体" w:hAnsi="宋体"/>
          <w:bCs/>
          <w:lang w:val="en-US"/>
        </w:rPr>
        <w:t>截至</w:t>
      </w:r>
      <w:r w:rsidRPr="00CF56BA">
        <w:rPr>
          <w:rFonts w:ascii="宋体" w:hAnsi="宋体" w:hint="eastAsia"/>
          <w:bCs/>
          <w:lang w:val="en-US"/>
        </w:rPr>
        <w:t>2017年</w:t>
      </w:r>
      <w:r w:rsidR="00414621" w:rsidRPr="00CF56BA">
        <w:rPr>
          <w:rFonts w:ascii="宋体" w:hAnsi="宋体" w:hint="eastAsia"/>
          <w:bCs/>
          <w:lang w:val="en-US"/>
        </w:rPr>
        <w:t>10月27日</w:t>
      </w:r>
      <w:r w:rsidRPr="00CF56BA">
        <w:rPr>
          <w:rFonts w:ascii="宋体" w:hAnsi="宋体"/>
          <w:bCs/>
          <w:lang w:val="en-US"/>
        </w:rPr>
        <w:t>日终，</w:t>
      </w:r>
      <w:r w:rsidR="00B944F7" w:rsidRPr="00CF56BA">
        <w:rPr>
          <w:rFonts w:ascii="宋体" w:hAnsi="宋体" w:hint="eastAsia"/>
          <w:bCs/>
          <w:lang w:val="en-US"/>
        </w:rPr>
        <w:t>本基金</w:t>
      </w:r>
      <w:r w:rsidRPr="00CF56BA">
        <w:rPr>
          <w:rFonts w:ascii="宋体" w:hAnsi="宋体"/>
          <w:bCs/>
          <w:lang w:val="en-US"/>
        </w:rPr>
        <w:t>资产合计为</w:t>
      </w:r>
      <w:r w:rsidR="00960B64" w:rsidRPr="00CF56BA">
        <w:rPr>
          <w:rFonts w:ascii="宋体" w:hAnsi="宋体"/>
          <w:bCs/>
          <w:lang w:val="en-US"/>
        </w:rPr>
        <w:t>3836</w:t>
      </w:r>
      <w:r w:rsidR="00960B64" w:rsidRPr="00CF56BA">
        <w:rPr>
          <w:rFonts w:ascii="宋体" w:hAnsi="宋体" w:hint="eastAsia"/>
          <w:bCs/>
          <w:lang w:val="en-US"/>
        </w:rPr>
        <w:t>.</w:t>
      </w:r>
      <w:r w:rsidR="00960B64" w:rsidRPr="00CF56BA">
        <w:rPr>
          <w:rFonts w:ascii="宋体" w:hAnsi="宋体"/>
          <w:bCs/>
          <w:lang w:val="en-US"/>
        </w:rPr>
        <w:t>25</w:t>
      </w:r>
      <w:r w:rsidR="00960B64" w:rsidRPr="00CF56BA">
        <w:rPr>
          <w:rFonts w:ascii="宋体" w:hAnsi="宋体" w:hint="eastAsia"/>
          <w:bCs/>
          <w:lang w:val="en-US"/>
        </w:rPr>
        <w:t>万</w:t>
      </w:r>
      <w:r w:rsidRPr="00CF56BA">
        <w:rPr>
          <w:rFonts w:ascii="宋体" w:hAnsi="宋体"/>
          <w:bCs/>
          <w:lang w:val="en-US"/>
        </w:rPr>
        <w:t>元，基金</w:t>
      </w:r>
      <w:r w:rsidRPr="00CF56BA">
        <w:rPr>
          <w:rFonts w:ascii="宋体" w:hAnsi="宋体" w:hint="eastAsia"/>
          <w:bCs/>
          <w:lang w:val="en-US"/>
        </w:rPr>
        <w:t>资产净值连续六十个工作日</w:t>
      </w:r>
      <w:r w:rsidRPr="00CF56BA">
        <w:rPr>
          <w:rFonts w:ascii="宋体" w:hAnsi="宋体"/>
          <w:bCs/>
          <w:lang w:val="en-US"/>
        </w:rPr>
        <w:t>低于5</w:t>
      </w:r>
      <w:r w:rsidRPr="00CF56BA">
        <w:rPr>
          <w:rFonts w:ascii="宋体" w:hAnsi="宋体" w:hint="eastAsia"/>
          <w:bCs/>
          <w:lang w:val="en-US"/>
        </w:rPr>
        <w:t>,</w:t>
      </w:r>
      <w:r w:rsidRPr="00CF56BA">
        <w:rPr>
          <w:rFonts w:ascii="宋体" w:hAnsi="宋体"/>
          <w:bCs/>
          <w:lang w:val="en-US"/>
        </w:rPr>
        <w:t>000</w:t>
      </w:r>
      <w:r w:rsidRPr="00CF56BA">
        <w:rPr>
          <w:rFonts w:ascii="宋体" w:hAnsi="宋体" w:hint="eastAsia"/>
          <w:bCs/>
          <w:lang w:val="en-US"/>
        </w:rPr>
        <w:t>万</w:t>
      </w:r>
      <w:r w:rsidRPr="00CF56BA">
        <w:rPr>
          <w:rFonts w:ascii="宋体" w:hAnsi="宋体"/>
          <w:bCs/>
          <w:lang w:val="en-US"/>
        </w:rPr>
        <w:t>元</w:t>
      </w:r>
      <w:r w:rsidRPr="00CF56BA">
        <w:rPr>
          <w:rFonts w:ascii="宋体" w:hAnsi="宋体" w:hint="eastAsia"/>
          <w:bCs/>
          <w:lang w:val="en-US"/>
        </w:rPr>
        <w:t>人民币</w:t>
      </w:r>
      <w:r w:rsidRPr="00CF56BA">
        <w:rPr>
          <w:rFonts w:ascii="宋体" w:hAnsi="宋体"/>
          <w:bCs/>
          <w:lang w:val="en-US"/>
        </w:rPr>
        <w:t>，触发上述基金合同终止情形，基金合同自动终止，广发基金管理有限公司（以下简称“基金管理人”）将自201</w:t>
      </w:r>
      <w:r w:rsidRPr="00CF56BA">
        <w:rPr>
          <w:rFonts w:ascii="宋体" w:hAnsi="宋体" w:hint="eastAsia"/>
          <w:bCs/>
          <w:lang w:val="en-US"/>
        </w:rPr>
        <w:t>7</w:t>
      </w:r>
      <w:r w:rsidRPr="00CF56BA">
        <w:rPr>
          <w:rFonts w:ascii="宋体" w:hAnsi="宋体"/>
          <w:bCs/>
          <w:lang w:val="en-US"/>
        </w:rPr>
        <w:t>年</w:t>
      </w:r>
      <w:r w:rsidR="00414621" w:rsidRPr="00CF56BA">
        <w:rPr>
          <w:rFonts w:ascii="宋体" w:hAnsi="宋体" w:hint="eastAsia"/>
          <w:bCs/>
          <w:lang w:val="en-US"/>
        </w:rPr>
        <w:t>11</w:t>
      </w:r>
      <w:r w:rsidRPr="00CF56BA">
        <w:rPr>
          <w:rFonts w:ascii="宋体" w:hAnsi="宋体"/>
          <w:bCs/>
          <w:lang w:val="en-US"/>
        </w:rPr>
        <w:t>月</w:t>
      </w:r>
      <w:r w:rsidRPr="00CF56BA">
        <w:rPr>
          <w:rFonts w:ascii="宋体" w:hAnsi="宋体" w:hint="eastAsia"/>
          <w:bCs/>
          <w:lang w:val="en-US"/>
        </w:rPr>
        <w:t>3</w:t>
      </w:r>
      <w:r w:rsidRPr="00CF56BA">
        <w:rPr>
          <w:rFonts w:ascii="宋体" w:hAnsi="宋体"/>
          <w:bCs/>
          <w:lang w:val="en-US"/>
        </w:rPr>
        <w:t>日起根据法律法规、基金合同等规定履行基金财产清算程序。</w:t>
      </w:r>
    </w:p>
    <w:p w:rsidR="008E66C4" w:rsidRPr="00CF56BA" w:rsidRDefault="008E66C4" w:rsidP="00CF56BA">
      <w:pPr>
        <w:spacing w:line="360" w:lineRule="auto"/>
        <w:ind w:left="540" w:firstLineChars="200" w:firstLine="480"/>
        <w:jc w:val="both"/>
        <w:rPr>
          <w:rFonts w:ascii="宋体" w:hAnsi="宋体"/>
          <w:bCs/>
          <w:lang w:val="en-US"/>
        </w:rPr>
      </w:pPr>
      <w:r w:rsidRPr="00CF56BA">
        <w:rPr>
          <w:rFonts w:ascii="宋体" w:hAnsi="宋体"/>
          <w:bCs/>
          <w:lang w:val="en-US"/>
        </w:rPr>
        <w:t>201</w:t>
      </w:r>
      <w:r w:rsidRPr="00CF56BA">
        <w:rPr>
          <w:rFonts w:ascii="宋体" w:hAnsi="宋体" w:hint="eastAsia"/>
          <w:bCs/>
          <w:lang w:val="en-US"/>
        </w:rPr>
        <w:t>7年</w:t>
      </w:r>
      <w:r w:rsidR="00414621" w:rsidRPr="00CF56BA">
        <w:rPr>
          <w:rFonts w:ascii="宋体" w:hAnsi="宋体" w:hint="eastAsia"/>
          <w:bCs/>
          <w:lang w:val="en-US"/>
        </w:rPr>
        <w:t>11</w:t>
      </w:r>
      <w:r w:rsidRPr="00CF56BA">
        <w:rPr>
          <w:rFonts w:ascii="宋体" w:hAnsi="宋体" w:hint="eastAsia"/>
          <w:bCs/>
          <w:lang w:val="en-US"/>
        </w:rPr>
        <w:t>月</w:t>
      </w:r>
      <w:r w:rsidR="00414621" w:rsidRPr="00CF56BA">
        <w:rPr>
          <w:rFonts w:ascii="宋体" w:hAnsi="宋体" w:hint="eastAsia"/>
          <w:bCs/>
          <w:lang w:val="en-US"/>
        </w:rPr>
        <w:t>17</w:t>
      </w:r>
      <w:r w:rsidRPr="00CF56BA">
        <w:rPr>
          <w:rFonts w:ascii="宋体" w:hAnsi="宋体" w:hint="eastAsia"/>
          <w:bCs/>
          <w:lang w:val="en-US"/>
        </w:rPr>
        <w:t>日</w:t>
      </w:r>
      <w:r w:rsidRPr="00CF56BA">
        <w:rPr>
          <w:rFonts w:ascii="宋体" w:hAnsi="宋体"/>
          <w:bCs/>
          <w:lang w:val="en-US"/>
        </w:rPr>
        <w:t>为本</w:t>
      </w:r>
      <w:r w:rsidRPr="00CF56BA">
        <w:rPr>
          <w:rFonts w:ascii="宋体" w:hAnsi="宋体" w:hint="eastAsia"/>
          <w:bCs/>
          <w:lang w:val="en-US"/>
        </w:rPr>
        <w:t>基金</w:t>
      </w:r>
      <w:r w:rsidRPr="00CF56BA">
        <w:rPr>
          <w:rFonts w:ascii="宋体" w:hAnsi="宋体"/>
          <w:bCs/>
          <w:lang w:val="en-US"/>
        </w:rPr>
        <w:t>清算的最后一日</w:t>
      </w:r>
      <w:r w:rsidRPr="00CF56BA">
        <w:rPr>
          <w:rFonts w:ascii="宋体" w:hAnsi="宋体" w:hint="eastAsia"/>
          <w:bCs/>
          <w:lang w:val="en-US"/>
        </w:rPr>
        <w:t>，由本基金管理人广发基金管理有限公司、基金托管人中国</w:t>
      </w:r>
      <w:r w:rsidR="00414621" w:rsidRPr="00CF56BA">
        <w:rPr>
          <w:rFonts w:ascii="宋体" w:hAnsi="宋体" w:hint="eastAsia"/>
          <w:bCs/>
          <w:lang w:val="en-US"/>
        </w:rPr>
        <w:t>民生</w:t>
      </w:r>
      <w:r w:rsidRPr="00CF56BA">
        <w:rPr>
          <w:rFonts w:ascii="宋体" w:hAnsi="宋体" w:hint="eastAsia"/>
          <w:bCs/>
          <w:lang w:val="en-US"/>
        </w:rPr>
        <w:t>银行股份有限公司、德勤华永会计师事务所（特殊普通合伙）和广东广信君达律师事务所组成基金财产清算小组履行基金财产清算程序，并由德勤华永会计师事务所（特殊普通合伙）对清算报告进行审计，广东广信君达律师事务所对清算报告出具法律意见。</w:t>
      </w:r>
    </w:p>
    <w:p w:rsidR="008E66C4" w:rsidRPr="00ED42E2" w:rsidRDefault="008E66C4" w:rsidP="008E66C4">
      <w:pPr>
        <w:spacing w:line="360" w:lineRule="auto"/>
        <w:ind w:firstLineChars="1150" w:firstLine="2771"/>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497767874"/>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0"/>
        <w:gridCol w:w="5490"/>
      </w:tblGrid>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基金名称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414621" w:rsidP="00ED42E2">
            <w:pPr>
              <w:spacing w:line="276" w:lineRule="auto"/>
              <w:jc w:val="center"/>
              <w:rPr>
                <w:rStyle w:val="af9"/>
                <w:rFonts w:ascii="宋体" w:hAnsi="宋体"/>
                <w:b w:val="0"/>
              </w:rPr>
            </w:pPr>
            <w:r>
              <w:rPr>
                <w:rStyle w:val="af9"/>
                <w:rFonts w:ascii="宋体" w:hAnsi="宋体"/>
                <w:b w:val="0"/>
              </w:rPr>
              <w:t>广发安心回报混合型证券投资基金</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基金简称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414621" w:rsidP="00ED42E2">
            <w:pPr>
              <w:spacing w:line="276" w:lineRule="auto"/>
              <w:jc w:val="center"/>
              <w:rPr>
                <w:rStyle w:val="af9"/>
                <w:rFonts w:ascii="宋体" w:hAnsi="宋体"/>
                <w:b w:val="0"/>
              </w:rPr>
            </w:pPr>
            <w:r>
              <w:rPr>
                <w:rStyle w:val="af9"/>
                <w:rFonts w:ascii="宋体" w:hAnsi="宋体" w:hint="eastAsia"/>
                <w:b w:val="0"/>
              </w:rPr>
              <w:t>广发安心</w:t>
            </w:r>
            <w:r w:rsidR="008E66C4" w:rsidRPr="00ED42E2">
              <w:rPr>
                <w:rStyle w:val="af9"/>
                <w:rFonts w:ascii="宋体" w:hAnsi="宋体" w:hint="eastAsia"/>
                <w:b w:val="0"/>
              </w:rPr>
              <w:t>回报混合</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基金主代码</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414621" w:rsidP="00ED42E2">
            <w:pPr>
              <w:spacing w:line="276" w:lineRule="auto"/>
              <w:jc w:val="center"/>
              <w:rPr>
                <w:rStyle w:val="af9"/>
                <w:rFonts w:ascii="宋体" w:hAnsi="宋体"/>
                <w:b w:val="0"/>
              </w:rPr>
            </w:pPr>
            <w:r w:rsidRPr="00414621">
              <w:rPr>
                <w:rStyle w:val="af9"/>
                <w:rFonts w:ascii="宋体" w:hAnsi="宋体"/>
                <w:b w:val="0"/>
              </w:rPr>
              <w:t>001260</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基金运作方式</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契约型开放式</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基金合同生效日</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414621" w:rsidP="00ED42E2">
            <w:pPr>
              <w:spacing w:line="276" w:lineRule="auto"/>
              <w:jc w:val="center"/>
              <w:rPr>
                <w:rStyle w:val="af9"/>
                <w:rFonts w:ascii="宋体" w:hAnsi="宋体"/>
                <w:b w:val="0"/>
              </w:rPr>
            </w:pPr>
            <w:r w:rsidRPr="00414621">
              <w:rPr>
                <w:rStyle w:val="af9"/>
                <w:rFonts w:ascii="宋体" w:hAnsi="宋体" w:hint="eastAsia"/>
                <w:b w:val="0"/>
                <w:color w:val="000000"/>
              </w:rPr>
              <w:t>2015年5月14日</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基金管理人</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广发基金管理有限公司</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基金托管人</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414621">
            <w:pPr>
              <w:spacing w:line="276" w:lineRule="auto"/>
              <w:jc w:val="center"/>
              <w:rPr>
                <w:rStyle w:val="af9"/>
                <w:rFonts w:ascii="宋体" w:hAnsi="宋体"/>
                <w:b w:val="0"/>
              </w:rPr>
            </w:pPr>
            <w:r w:rsidRPr="00ED42E2">
              <w:rPr>
                <w:rStyle w:val="af9"/>
                <w:rFonts w:ascii="宋体" w:hAnsi="宋体" w:hint="eastAsia"/>
                <w:b w:val="0"/>
                <w:color w:val="000000"/>
              </w:rPr>
              <w:t>中国</w:t>
            </w:r>
            <w:r w:rsidR="00414621">
              <w:rPr>
                <w:rStyle w:val="af9"/>
                <w:rFonts w:ascii="宋体" w:hAnsi="宋体" w:hint="eastAsia"/>
                <w:b w:val="0"/>
                <w:color w:val="000000"/>
              </w:rPr>
              <w:t>民生</w:t>
            </w:r>
            <w:r w:rsidRPr="00ED42E2">
              <w:rPr>
                <w:rStyle w:val="af9"/>
                <w:rFonts w:ascii="宋体" w:hAnsi="宋体" w:hint="eastAsia"/>
                <w:b w:val="0"/>
                <w:color w:val="000000"/>
              </w:rPr>
              <w:t>银行</w:t>
            </w:r>
            <w:r w:rsidRPr="00ED42E2">
              <w:rPr>
                <w:rStyle w:val="af9"/>
                <w:rFonts w:ascii="宋体" w:hAnsi="宋体"/>
                <w:b w:val="0"/>
              </w:rPr>
              <w:t>股份有限公司</w:t>
            </w:r>
          </w:p>
        </w:tc>
      </w:tr>
      <w:tr w:rsidR="008E66C4" w:rsidRPr="00ED42E2" w:rsidTr="00C10866">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报告期末基金份额总额</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60B64" w:rsidP="00ED42E2">
            <w:pPr>
              <w:spacing w:line="276" w:lineRule="auto"/>
              <w:ind w:left="720"/>
              <w:jc w:val="center"/>
              <w:rPr>
                <w:rStyle w:val="af9"/>
                <w:rFonts w:ascii="宋体" w:hAnsi="宋体"/>
                <w:b w:val="0"/>
              </w:rPr>
            </w:pPr>
            <w:r w:rsidRPr="00960B64">
              <w:rPr>
                <w:rStyle w:val="af9"/>
                <w:rFonts w:ascii="宋体" w:hAnsi="宋体"/>
                <w:b w:val="0"/>
              </w:rPr>
              <w:t>32,923,579.14</w:t>
            </w:r>
            <w:r w:rsidR="008E66C4" w:rsidRPr="00ED42E2">
              <w:rPr>
                <w:rStyle w:val="af9"/>
                <w:rFonts w:ascii="宋体" w:hAnsi="宋体"/>
                <w:b w:val="0"/>
              </w:rPr>
              <w:t>份</w:t>
            </w:r>
          </w:p>
        </w:tc>
      </w:tr>
      <w:tr w:rsidR="008E66C4" w:rsidRPr="00ED42E2" w:rsidTr="00C10866">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基金合同存续期</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不定期</w:t>
            </w:r>
          </w:p>
        </w:tc>
      </w:tr>
    </w:tbl>
    <w:p w:rsidR="004E040C" w:rsidRPr="00ED42E2" w:rsidRDefault="004E040C" w:rsidP="004E040C">
      <w:pPr>
        <w:spacing w:line="360" w:lineRule="auto"/>
        <w:rPr>
          <w:rStyle w:val="af9"/>
          <w:rFonts w:ascii="宋体" w:hAnsi="宋体"/>
          <w:color w:val="000000"/>
        </w:rPr>
      </w:pPr>
      <w:bookmarkStart w:id="2" w:name="_Toc415156891"/>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8E66C4" w:rsidRPr="00ED42E2" w:rsidTr="00180C5D">
        <w:trPr>
          <w:trHeight w:val="28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552FB6">
            <w:pPr>
              <w:spacing w:beforeLines="50" w:line="360" w:lineRule="auto"/>
              <w:jc w:val="both"/>
              <w:rPr>
                <w:rStyle w:val="af9"/>
                <w:rFonts w:ascii="宋体" w:hAnsi="宋体"/>
                <w:b w:val="0"/>
              </w:rPr>
            </w:pPr>
            <w:r w:rsidRPr="00ED42E2">
              <w:rPr>
                <w:rStyle w:val="af9"/>
                <w:rFonts w:ascii="宋体" w:hAnsi="宋体"/>
                <w:b w:val="0"/>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86229F" w:rsidRDefault="0086229F" w:rsidP="00552FB6">
            <w:pPr>
              <w:spacing w:beforeLines="50" w:line="360" w:lineRule="auto"/>
              <w:jc w:val="both"/>
              <w:rPr>
                <w:rStyle w:val="af9"/>
                <w:b w:val="0"/>
              </w:rPr>
            </w:pPr>
            <w:r>
              <w:rPr>
                <w:rFonts w:hint="eastAsia"/>
                <w:bCs/>
              </w:rPr>
              <w:t>本基金在严格控制风险和保持资产流动性的基础上，通过对不同资产类别的优化配置，充分挖掘市场潜在的投资机会，力求实现基金资产的长期稳健增值。</w:t>
            </w:r>
          </w:p>
        </w:tc>
      </w:tr>
      <w:tr w:rsidR="008E66C4" w:rsidRPr="00ED42E2" w:rsidTr="00180C5D">
        <w:trPr>
          <w:trHeight w:val="542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552FB6">
            <w:pPr>
              <w:spacing w:beforeLines="50" w:line="360" w:lineRule="auto"/>
              <w:jc w:val="both"/>
              <w:rPr>
                <w:rStyle w:val="af9"/>
                <w:rFonts w:ascii="宋体" w:hAnsi="宋体"/>
                <w:b w:val="0"/>
              </w:rPr>
            </w:pPr>
            <w:r w:rsidRPr="00ED42E2">
              <w:rPr>
                <w:rStyle w:val="af9"/>
                <w:rFonts w:ascii="宋体" w:hAnsi="宋体"/>
                <w:b w:val="0"/>
              </w:rPr>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86229F" w:rsidRDefault="0086229F" w:rsidP="00552FB6">
            <w:pPr>
              <w:spacing w:beforeLines="50" w:line="360" w:lineRule="auto"/>
              <w:jc w:val="both"/>
              <w:rPr>
                <w:rStyle w:val="af9"/>
                <w:b w:val="0"/>
              </w:rPr>
            </w:pPr>
            <w:r w:rsidRPr="0086229F">
              <w:rPr>
                <w:rFonts w:ascii="宋体" w:hAnsi="宋体" w:hint="eastAsia"/>
                <w:bCs/>
                <w:szCs w:val="24"/>
              </w:rPr>
              <w:t>（一）大类资产配置</w:t>
            </w:r>
            <w:r>
              <w:rPr>
                <w:rFonts w:ascii="宋体" w:hAnsi="宋体" w:hint="eastAsia"/>
                <w:bCs/>
                <w:szCs w:val="24"/>
              </w:rPr>
              <w:t>。</w:t>
            </w:r>
            <w:r w:rsidRPr="0086229F">
              <w:rPr>
                <w:rFonts w:ascii="宋体" w:hAnsi="宋体" w:hint="eastAsia"/>
                <w:bCs/>
                <w:szCs w:val="24"/>
              </w:rPr>
              <w:t>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灵活配置，确定合适的资产配置比例，并适时进行调整。</w:t>
            </w:r>
            <w:r w:rsidR="00C10866" w:rsidRPr="00ED42E2">
              <w:rPr>
                <w:rFonts w:ascii="宋体" w:hAnsi="宋体" w:hint="eastAsia"/>
                <w:bCs/>
                <w:szCs w:val="24"/>
              </w:rPr>
              <w:t>（二）债券投资策略。</w:t>
            </w:r>
            <w:r>
              <w:rPr>
                <w:rFonts w:hint="eastAsia"/>
                <w:bCs/>
              </w:rPr>
              <w:t>（三）股票投资策略。在严格控制风险、保持资产流动性的前提下，本基金将适度参与股票、权证等权益类资产的投资，以增加基金收益。</w:t>
            </w:r>
            <w:bookmarkStart w:id="3" w:name="OLE_LINK2"/>
            <w:bookmarkStart w:id="4" w:name="OLE_LINK3"/>
            <w:bookmarkStart w:id="5" w:name="OLE_LINK4"/>
            <w:r>
              <w:rPr>
                <w:rFonts w:hAnsi="宋体" w:cs="宋体"/>
                <w:szCs w:val="21"/>
              </w:rPr>
              <w:t>本基金将主要</w:t>
            </w:r>
            <w:r>
              <w:rPr>
                <w:rFonts w:hAnsi="宋体" w:cs="宋体" w:hint="eastAsia"/>
                <w:szCs w:val="21"/>
              </w:rPr>
              <w:t>遵循</w:t>
            </w:r>
            <w:r>
              <w:rPr>
                <w:rFonts w:hAnsi="宋体" w:cs="宋体"/>
                <w:szCs w:val="21"/>
              </w:rPr>
              <w:t>“自下而上”</w:t>
            </w:r>
            <w:r>
              <w:rPr>
                <w:rFonts w:hint="eastAsia"/>
                <w:bCs/>
              </w:rPr>
              <w:t>的分析框架</w:t>
            </w:r>
            <w:bookmarkEnd w:id="3"/>
            <w:bookmarkEnd w:id="4"/>
            <w:bookmarkEnd w:id="5"/>
            <w:r>
              <w:rPr>
                <w:rFonts w:hint="eastAsia"/>
                <w:bCs/>
              </w:rPr>
              <w:t>，采用定性分析和定量分析相结合的方法精选</w:t>
            </w:r>
            <w:r>
              <w:rPr>
                <w:rFonts w:hAnsi="宋体" w:cs="宋体" w:hint="eastAsia"/>
                <w:szCs w:val="21"/>
              </w:rPr>
              <w:t>具有持续竞争优势和增长潜力、估值合理的上市公司股票进行投资</w:t>
            </w:r>
            <w:r>
              <w:rPr>
                <w:rFonts w:hint="eastAsia"/>
                <w:bCs/>
              </w:rPr>
              <w:t>，以此构建股票组合</w:t>
            </w:r>
            <w:r>
              <w:rPr>
                <w:rFonts w:hAnsi="宋体" w:cs="宋体"/>
                <w:szCs w:val="21"/>
              </w:rPr>
              <w:t>。</w:t>
            </w:r>
            <w:r w:rsidR="00C10866" w:rsidRPr="00ED42E2">
              <w:rPr>
                <w:rFonts w:ascii="宋体" w:hAnsi="宋体" w:hint="eastAsia"/>
                <w:bCs/>
                <w:szCs w:val="24"/>
              </w:rPr>
              <w:t>（四）金融衍生品投资策略</w:t>
            </w:r>
          </w:p>
        </w:tc>
      </w:tr>
      <w:tr w:rsidR="008E66C4" w:rsidRPr="00ED42E2" w:rsidTr="00180C5D">
        <w:trPr>
          <w:trHeight w:val="34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552FB6">
            <w:pPr>
              <w:spacing w:beforeLines="50" w:line="360" w:lineRule="auto"/>
              <w:jc w:val="both"/>
              <w:rPr>
                <w:rStyle w:val="af9"/>
                <w:rFonts w:ascii="宋体" w:hAnsi="宋体"/>
                <w:b w:val="0"/>
              </w:rPr>
            </w:pPr>
            <w:r w:rsidRPr="00ED42E2">
              <w:rPr>
                <w:rStyle w:val="af9"/>
                <w:rFonts w:ascii="宋体" w:hAnsi="宋体"/>
                <w:b w:val="0"/>
              </w:rPr>
              <w:t>业绩比较基准</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6229F" w:rsidP="00552FB6">
            <w:pPr>
              <w:spacing w:beforeLines="50" w:line="360" w:lineRule="auto"/>
              <w:jc w:val="both"/>
              <w:rPr>
                <w:rStyle w:val="af9"/>
                <w:rFonts w:ascii="宋体" w:hAnsi="宋体"/>
                <w:b w:val="0"/>
              </w:rPr>
            </w:pPr>
            <w:r w:rsidRPr="0086229F">
              <w:rPr>
                <w:rFonts w:ascii="宋体" w:hAnsi="宋体" w:hint="eastAsia"/>
              </w:rPr>
              <w:t>三年期定期存款利率（税后）+1%</w:t>
            </w:r>
          </w:p>
        </w:tc>
      </w:tr>
      <w:tr w:rsidR="008E66C4" w:rsidRPr="00ED42E2" w:rsidTr="00180C5D">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552FB6">
            <w:pPr>
              <w:spacing w:beforeLines="50" w:line="360" w:lineRule="auto"/>
              <w:jc w:val="both"/>
              <w:rPr>
                <w:rStyle w:val="af9"/>
                <w:rFonts w:ascii="宋体" w:hAnsi="宋体"/>
                <w:b w:val="0"/>
              </w:rPr>
            </w:pPr>
            <w:r w:rsidRPr="00ED42E2">
              <w:rPr>
                <w:rStyle w:val="af9"/>
                <w:rFonts w:ascii="宋体" w:hAnsi="宋体"/>
                <w:b w:val="0"/>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0704D1" w:rsidP="00552FB6">
            <w:pPr>
              <w:spacing w:beforeLines="50" w:line="360" w:lineRule="auto"/>
              <w:jc w:val="both"/>
              <w:rPr>
                <w:rStyle w:val="af9"/>
                <w:rFonts w:ascii="宋体" w:hAnsi="宋体"/>
                <w:b w:val="0"/>
              </w:rPr>
            </w:pPr>
            <w:r>
              <w:rPr>
                <w:rFonts w:hint="eastAsia"/>
                <w:bCs/>
              </w:rPr>
              <w:t>本基金是混合型基金，其预期收益及风险水平高于货币市场基金和债券型基金，低于股票型基金，属于中高收益风险特征的基金。</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6" w:name="_Toc497767875"/>
      <w:r w:rsidRPr="00ED42E2">
        <w:rPr>
          <w:rStyle w:val="af9"/>
          <w:rFonts w:ascii="宋体" w:hAnsi="宋体" w:hint="eastAsia"/>
          <w:color w:val="000000"/>
        </w:rPr>
        <w:t>基金运作情况概述</w:t>
      </w:r>
      <w:bookmarkEnd w:id="6"/>
    </w:p>
    <w:p w:rsidR="00A1130D" w:rsidRPr="00ED42E2" w:rsidRDefault="00414621" w:rsidP="00ED42E2">
      <w:pPr>
        <w:spacing w:line="360" w:lineRule="auto"/>
        <w:ind w:left="540" w:firstLineChars="200" w:firstLine="480"/>
        <w:jc w:val="both"/>
        <w:rPr>
          <w:rFonts w:ascii="宋体" w:hAnsi="宋体"/>
          <w:bCs/>
          <w:lang w:val="en-US"/>
        </w:rPr>
      </w:pPr>
      <w:r>
        <w:rPr>
          <w:rFonts w:ascii="宋体" w:hAnsi="宋体" w:hint="eastAsia"/>
          <w:bCs/>
          <w:lang w:val="en-US"/>
        </w:rPr>
        <w:t>广发安心回报混合型证券投资基金</w:t>
      </w:r>
      <w:r w:rsidR="00A1130D" w:rsidRPr="00ED42E2">
        <w:rPr>
          <w:rFonts w:ascii="宋体" w:hAnsi="宋体" w:hint="eastAsia"/>
          <w:bCs/>
          <w:lang w:val="en-US"/>
        </w:rPr>
        <w:t>(“本基金”)经中国证券监督管理委员会(“中国证监会”)证监许可</w:t>
      </w:r>
      <w:r w:rsidR="00960B64" w:rsidRPr="00414621">
        <w:rPr>
          <w:rStyle w:val="af9"/>
          <w:rFonts w:ascii="宋体" w:hAnsi="宋体"/>
          <w:b w:val="0"/>
          <w:color w:val="000000"/>
        </w:rPr>
        <w:t>[2015]652</w:t>
      </w:r>
      <w:r w:rsidR="00A1130D" w:rsidRPr="00ED42E2">
        <w:rPr>
          <w:rFonts w:ascii="宋体" w:hAnsi="宋体" w:hint="eastAsia"/>
          <w:bCs/>
          <w:lang w:val="en-US"/>
        </w:rPr>
        <w:t>号文的批准，由基金管理人广发基金管理有限公司依照《中华人民共和国证券投资基金法》、《公开募集证券投资基金运作管理办法》等有关规定和《</w:t>
      </w:r>
      <w:r>
        <w:rPr>
          <w:rFonts w:ascii="宋体" w:hAnsi="宋体" w:hint="eastAsia"/>
          <w:bCs/>
          <w:lang w:val="en-US"/>
        </w:rPr>
        <w:t>广发安心回报混合型证券投资基金</w:t>
      </w:r>
      <w:r w:rsidR="00A1130D" w:rsidRPr="00ED42E2">
        <w:rPr>
          <w:rFonts w:ascii="宋体" w:hAnsi="宋体" w:hint="eastAsia"/>
          <w:bCs/>
          <w:lang w:val="en-US"/>
        </w:rPr>
        <w:t>基金合同》(“基金合同”)的要求于</w:t>
      </w:r>
      <w:r w:rsidR="00960B64" w:rsidRPr="00414621">
        <w:rPr>
          <w:rStyle w:val="af9"/>
          <w:rFonts w:ascii="宋体" w:hAnsi="宋体" w:hint="eastAsia"/>
          <w:b w:val="0"/>
          <w:color w:val="000000"/>
        </w:rPr>
        <w:t>2015年5月14日</w:t>
      </w:r>
      <w:r w:rsidR="00A1130D" w:rsidRPr="00ED42E2">
        <w:rPr>
          <w:rFonts w:ascii="宋体" w:hAnsi="宋体" w:hint="eastAsia"/>
          <w:bCs/>
          <w:lang w:val="en-US"/>
        </w:rPr>
        <w:t>募集成立。本基金的基金管理人为广发基金管理有限公司，基金托管人为</w:t>
      </w:r>
      <w:r w:rsidR="00A1130D" w:rsidRPr="00ED42E2">
        <w:rPr>
          <w:rStyle w:val="af9"/>
          <w:rFonts w:ascii="宋体" w:hAnsi="宋体" w:hint="eastAsia"/>
          <w:b w:val="0"/>
          <w:color w:val="000000"/>
        </w:rPr>
        <w:t>中国</w:t>
      </w:r>
      <w:r w:rsidR="00960B64">
        <w:rPr>
          <w:rStyle w:val="af9"/>
          <w:rFonts w:ascii="宋体" w:hAnsi="宋体" w:hint="eastAsia"/>
          <w:b w:val="0"/>
          <w:color w:val="000000"/>
        </w:rPr>
        <w:t>民生</w:t>
      </w:r>
      <w:r w:rsidR="00A1130D" w:rsidRPr="00ED42E2">
        <w:rPr>
          <w:rStyle w:val="af9"/>
          <w:rFonts w:ascii="宋体" w:hAnsi="宋体" w:hint="eastAsia"/>
          <w:b w:val="0"/>
          <w:color w:val="000000"/>
        </w:rPr>
        <w:t>银行</w:t>
      </w:r>
      <w:r w:rsidR="00A1130D" w:rsidRPr="00ED42E2">
        <w:rPr>
          <w:rStyle w:val="af9"/>
          <w:rFonts w:ascii="宋体" w:hAnsi="宋体"/>
          <w:b w:val="0"/>
        </w:rPr>
        <w:t>股份有限公司</w:t>
      </w:r>
      <w:r w:rsidR="00A1130D" w:rsidRPr="00ED42E2">
        <w:rPr>
          <w:rFonts w:ascii="宋体" w:hAnsi="宋体" w:hint="eastAsia"/>
          <w:bCs/>
          <w:lang w:val="en-US"/>
        </w:rPr>
        <w:t>。</w:t>
      </w:r>
    </w:p>
    <w:p w:rsidR="00A1130D" w:rsidRPr="00ED42E2" w:rsidRDefault="00A1130D" w:rsidP="00A1130D">
      <w:pPr>
        <w:spacing w:line="360" w:lineRule="auto"/>
        <w:ind w:left="540" w:firstLineChars="200" w:firstLine="480"/>
        <w:jc w:val="both"/>
        <w:rPr>
          <w:rFonts w:ascii="宋体" w:hAnsi="宋体"/>
          <w:szCs w:val="24"/>
          <w:lang w:val="en-US"/>
        </w:rPr>
      </w:pPr>
      <w:r w:rsidRPr="00ED42E2">
        <w:rPr>
          <w:rFonts w:ascii="宋体" w:hAnsi="宋体" w:hint="eastAsia"/>
          <w:bCs/>
          <w:lang w:val="en-US"/>
        </w:rPr>
        <w:t>本基金募集期为</w:t>
      </w:r>
      <w:r w:rsidR="00BD6509" w:rsidRPr="00BD6509">
        <w:rPr>
          <w:rFonts w:ascii="宋体" w:hAnsi="宋体" w:hint="eastAsia"/>
          <w:bCs/>
          <w:lang w:val="en-US"/>
        </w:rPr>
        <w:t>2015年5月11日</w:t>
      </w:r>
      <w:r w:rsidRPr="00ED42E2">
        <w:rPr>
          <w:rFonts w:ascii="宋体" w:hAnsi="宋体" w:hint="eastAsia"/>
          <w:bCs/>
          <w:lang w:val="en-US"/>
        </w:rPr>
        <w:t>，募集资金总额为人民币</w:t>
      </w:r>
      <w:r w:rsidR="00BD6509" w:rsidRPr="00BD6509">
        <w:rPr>
          <w:rFonts w:ascii="宋体" w:hAnsi="宋体"/>
          <w:bCs/>
          <w:lang w:val="en-US"/>
        </w:rPr>
        <w:t>4,318,543,973.45</w:t>
      </w:r>
      <w:r w:rsidRPr="00ED42E2">
        <w:rPr>
          <w:rFonts w:ascii="宋体" w:hAnsi="宋体" w:hint="eastAsia"/>
          <w:bCs/>
          <w:lang w:val="en-US"/>
        </w:rPr>
        <w:t>元，有效认购户数为</w:t>
      </w:r>
      <w:r w:rsidR="00BD6509" w:rsidRPr="00BD6509">
        <w:rPr>
          <w:rFonts w:ascii="宋体" w:hAnsi="宋体"/>
          <w:bCs/>
          <w:lang w:val="en-US"/>
        </w:rPr>
        <w:t>4,358</w:t>
      </w:r>
      <w:r w:rsidRPr="00ED42E2">
        <w:rPr>
          <w:rFonts w:ascii="宋体" w:hAnsi="宋体" w:hint="eastAsia"/>
          <w:bCs/>
          <w:lang w:val="en-US"/>
        </w:rPr>
        <w:t>户</w:t>
      </w:r>
      <w:r w:rsidR="00ED42E2" w:rsidRPr="00ED42E2">
        <w:rPr>
          <w:rFonts w:ascii="宋体" w:hAnsi="宋体" w:hint="eastAsia"/>
          <w:bCs/>
          <w:lang w:val="en-US"/>
        </w:rPr>
        <w:t>。</w:t>
      </w:r>
    </w:p>
    <w:p w:rsidR="00BC17DE" w:rsidRPr="00ED42E2" w:rsidRDefault="008E66C4" w:rsidP="00A1130D">
      <w:pPr>
        <w:spacing w:line="360" w:lineRule="auto"/>
        <w:ind w:left="540" w:firstLineChars="200" w:firstLine="480"/>
        <w:jc w:val="both"/>
        <w:rPr>
          <w:rFonts w:ascii="宋体" w:hAnsi="宋体"/>
          <w:bCs/>
          <w:lang w:val="en-US"/>
        </w:rPr>
      </w:pPr>
      <w:r w:rsidRPr="00ED42E2">
        <w:rPr>
          <w:rFonts w:ascii="宋体" w:hAnsi="宋体"/>
          <w:bCs/>
          <w:lang w:val="en-US"/>
        </w:rPr>
        <w:t>根据《中华人民共和国证券投资基金法》、《公开募集证券投资基金运作管理办法》、《</w:t>
      </w:r>
      <w:r w:rsidR="00414621">
        <w:rPr>
          <w:rFonts w:ascii="宋体" w:hAnsi="宋体"/>
          <w:bCs/>
          <w:lang w:val="en-US"/>
        </w:rPr>
        <w:t>广发安心回报混合型证券投资基金</w:t>
      </w:r>
      <w:r w:rsidRPr="00ED42E2">
        <w:rPr>
          <w:rFonts w:ascii="宋体" w:hAnsi="宋体"/>
          <w:bCs/>
          <w:lang w:val="en-US"/>
        </w:rPr>
        <w:t>基金合同》</w:t>
      </w:r>
      <w:r w:rsidRPr="00ED42E2">
        <w:rPr>
          <w:rFonts w:ascii="宋体" w:hAnsi="宋体" w:hint="eastAsia"/>
          <w:bCs/>
          <w:lang w:val="en-US"/>
        </w:rPr>
        <w:t>（以</w:t>
      </w:r>
      <w:r w:rsidRPr="00ED42E2">
        <w:rPr>
          <w:rFonts w:ascii="宋体" w:hAnsi="宋体"/>
          <w:bCs/>
          <w:lang w:val="en-US"/>
        </w:rPr>
        <w:t>下简称</w:t>
      </w:r>
      <w:r w:rsidRPr="00ED42E2">
        <w:rPr>
          <w:rFonts w:ascii="宋体" w:hAnsi="宋体" w:hint="eastAsia"/>
          <w:bCs/>
          <w:lang w:val="en-US"/>
        </w:rPr>
        <w:t>“基金合同”</w:t>
      </w:r>
      <w:r w:rsidRPr="00ED42E2">
        <w:rPr>
          <w:rFonts w:ascii="宋体" w:hAnsi="宋体"/>
          <w:bCs/>
          <w:lang w:val="en-US"/>
        </w:rPr>
        <w:t>）等有关规定，基金合同生效后，</w:t>
      </w:r>
      <w:r w:rsidRPr="00ED42E2">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Pr="00ED42E2">
        <w:rPr>
          <w:rFonts w:ascii="宋体" w:hAnsi="宋体"/>
          <w:bCs/>
          <w:lang w:val="en-US"/>
        </w:rPr>
        <w:t>截至</w:t>
      </w:r>
      <w:r w:rsidR="00A1130D" w:rsidRPr="00ED42E2">
        <w:rPr>
          <w:rFonts w:ascii="宋体" w:hAnsi="宋体" w:hint="eastAsia"/>
          <w:bCs/>
          <w:lang w:val="en-US"/>
        </w:rPr>
        <w:t>2017年</w:t>
      </w:r>
      <w:r w:rsidR="00BD6509">
        <w:rPr>
          <w:rFonts w:ascii="宋体" w:hAnsi="宋体" w:hint="eastAsia"/>
          <w:bCs/>
          <w:lang w:val="en-US"/>
        </w:rPr>
        <w:t>10</w:t>
      </w:r>
      <w:r w:rsidR="00A1130D" w:rsidRPr="00ED42E2">
        <w:rPr>
          <w:rFonts w:ascii="宋体" w:hAnsi="宋体" w:hint="eastAsia"/>
          <w:bCs/>
          <w:lang w:val="en-US"/>
        </w:rPr>
        <w:t>月</w:t>
      </w:r>
      <w:r w:rsidR="00BD6509">
        <w:rPr>
          <w:rFonts w:ascii="宋体" w:hAnsi="宋体" w:hint="eastAsia"/>
          <w:bCs/>
          <w:lang w:val="en-US"/>
        </w:rPr>
        <w:t>27</w:t>
      </w:r>
      <w:r w:rsidR="00A1130D" w:rsidRPr="00ED42E2">
        <w:rPr>
          <w:rFonts w:ascii="宋体" w:hAnsi="宋体" w:hint="eastAsia"/>
          <w:bCs/>
          <w:lang w:val="en-US"/>
        </w:rPr>
        <w:t>日</w:t>
      </w:r>
      <w:r w:rsidR="00ED42E2" w:rsidRPr="00ED42E2">
        <w:rPr>
          <w:rFonts w:ascii="宋体" w:hAnsi="宋体"/>
          <w:bCs/>
          <w:lang w:val="en-US"/>
        </w:rPr>
        <w:t>日终，</w:t>
      </w:r>
      <w:r w:rsidR="00ED42E2" w:rsidRPr="00ED42E2">
        <w:rPr>
          <w:rFonts w:ascii="宋体" w:hAnsi="宋体" w:hint="eastAsia"/>
          <w:bCs/>
          <w:lang w:val="en-US"/>
        </w:rPr>
        <w:t>本基金</w:t>
      </w:r>
      <w:r w:rsidRPr="00ED42E2">
        <w:rPr>
          <w:rFonts w:ascii="宋体" w:hAnsi="宋体"/>
          <w:bCs/>
          <w:lang w:val="en-US"/>
        </w:rPr>
        <w:t>资产合计为</w:t>
      </w:r>
      <w:r w:rsidR="00BD6509">
        <w:rPr>
          <w:rFonts w:ascii="宋体" w:hAnsi="宋体"/>
        </w:rPr>
        <w:t>3836</w:t>
      </w:r>
      <w:r w:rsidR="00BD6509">
        <w:rPr>
          <w:rFonts w:ascii="宋体" w:hAnsi="宋体" w:hint="eastAsia"/>
        </w:rPr>
        <w:t>.</w:t>
      </w:r>
      <w:r w:rsidR="00BD6509">
        <w:rPr>
          <w:rFonts w:ascii="宋体" w:hAnsi="宋体"/>
        </w:rPr>
        <w:t>2</w:t>
      </w:r>
      <w:r w:rsidR="00BD6509" w:rsidRPr="00960B64">
        <w:rPr>
          <w:rFonts w:ascii="宋体" w:hAnsi="宋体"/>
        </w:rPr>
        <w:t>5</w:t>
      </w:r>
      <w:r w:rsidRPr="00ED42E2">
        <w:rPr>
          <w:rFonts w:ascii="宋体" w:hAnsi="宋体" w:hint="eastAsia"/>
          <w:bCs/>
          <w:lang w:val="en-US"/>
        </w:rPr>
        <w:t>万</w:t>
      </w:r>
      <w:r w:rsidRPr="00ED42E2">
        <w:rPr>
          <w:rFonts w:ascii="宋体" w:hAnsi="宋体"/>
          <w:bCs/>
          <w:lang w:val="en-US"/>
        </w:rPr>
        <w:t>元，基金</w:t>
      </w:r>
      <w:r w:rsidRPr="00ED42E2">
        <w:rPr>
          <w:rFonts w:ascii="宋体" w:hAnsi="宋体" w:hint="eastAsia"/>
          <w:bCs/>
          <w:lang w:val="en-US"/>
        </w:rPr>
        <w:t>资产净值连续六十个工作日</w:t>
      </w:r>
      <w:r w:rsidRPr="00ED42E2">
        <w:rPr>
          <w:rFonts w:ascii="宋体" w:hAnsi="宋体"/>
          <w:bCs/>
          <w:lang w:val="en-US"/>
        </w:rPr>
        <w:t>低于5</w:t>
      </w:r>
      <w:r w:rsidRPr="00ED42E2">
        <w:rPr>
          <w:rFonts w:ascii="宋体" w:hAnsi="宋体" w:hint="eastAsia"/>
          <w:bCs/>
          <w:lang w:val="en-US"/>
        </w:rPr>
        <w:t>,</w:t>
      </w:r>
      <w:r w:rsidRPr="00ED42E2">
        <w:rPr>
          <w:rFonts w:ascii="宋体" w:hAnsi="宋体"/>
          <w:bCs/>
          <w:lang w:val="en-US"/>
        </w:rPr>
        <w:t>000</w:t>
      </w:r>
      <w:r w:rsidRPr="00ED42E2">
        <w:rPr>
          <w:rFonts w:ascii="宋体" w:hAnsi="宋体" w:hint="eastAsia"/>
          <w:bCs/>
          <w:lang w:val="en-US"/>
        </w:rPr>
        <w:t>万</w:t>
      </w:r>
      <w:r w:rsidRPr="00ED42E2">
        <w:rPr>
          <w:rFonts w:ascii="宋体" w:hAnsi="宋体"/>
          <w:bCs/>
          <w:lang w:val="en-US"/>
        </w:rPr>
        <w:t>元</w:t>
      </w:r>
      <w:r w:rsidRPr="00ED42E2">
        <w:rPr>
          <w:rFonts w:ascii="宋体" w:hAnsi="宋体" w:hint="eastAsia"/>
          <w:bCs/>
          <w:lang w:val="en-US"/>
        </w:rPr>
        <w:t>人民币</w:t>
      </w:r>
      <w:r w:rsidRPr="00ED42E2">
        <w:rPr>
          <w:rFonts w:ascii="宋体" w:hAnsi="宋体"/>
          <w:bCs/>
          <w:lang w:val="en-US"/>
        </w:rPr>
        <w:t>，触发上述基金合同终止情形，基金合同自动终止，广发基金管理有限公司（以下简称“基金管理人”）将自</w:t>
      </w:r>
      <w:r w:rsidR="00A1130D" w:rsidRPr="00ED42E2">
        <w:rPr>
          <w:rFonts w:ascii="宋体" w:hAnsi="宋体"/>
          <w:bCs/>
          <w:lang w:val="en-US"/>
        </w:rPr>
        <w:t>201</w:t>
      </w:r>
      <w:r w:rsidR="00A1130D" w:rsidRPr="00ED42E2">
        <w:rPr>
          <w:rFonts w:ascii="宋体" w:hAnsi="宋体" w:hint="eastAsia"/>
          <w:bCs/>
          <w:lang w:val="en-US"/>
        </w:rPr>
        <w:t>7</w:t>
      </w:r>
      <w:r w:rsidRPr="00ED42E2">
        <w:rPr>
          <w:rFonts w:ascii="宋体" w:hAnsi="宋体"/>
          <w:bCs/>
          <w:lang w:val="en-US"/>
        </w:rPr>
        <w:t>年</w:t>
      </w:r>
      <w:r w:rsidR="00BD6509">
        <w:rPr>
          <w:rFonts w:ascii="宋体" w:hAnsi="宋体" w:hint="eastAsia"/>
          <w:bCs/>
          <w:lang w:val="en-US"/>
        </w:rPr>
        <w:t>11</w:t>
      </w:r>
      <w:r w:rsidRPr="00ED42E2">
        <w:rPr>
          <w:rFonts w:ascii="宋体" w:hAnsi="宋体"/>
          <w:bCs/>
          <w:lang w:val="en-US"/>
        </w:rPr>
        <w:t>月</w:t>
      </w:r>
      <w:r w:rsidR="00BD6509">
        <w:rPr>
          <w:rFonts w:ascii="宋体" w:hAnsi="宋体" w:hint="eastAsia"/>
          <w:bCs/>
          <w:lang w:val="en-US"/>
        </w:rPr>
        <w:t>3</w:t>
      </w:r>
      <w:r w:rsidRPr="00ED42E2">
        <w:rPr>
          <w:rFonts w:ascii="宋体" w:hAnsi="宋体"/>
          <w:bCs/>
          <w:lang w:val="en-US"/>
        </w:rPr>
        <w:t>日起根据法律法规、基金合同等规定履行基金财产清算程序。</w:t>
      </w:r>
    </w:p>
    <w:p w:rsidR="00920BD7" w:rsidRPr="00ED42E2" w:rsidRDefault="00920BD7" w:rsidP="00B71983">
      <w:pPr>
        <w:ind w:left="540"/>
        <w:rPr>
          <w:rFonts w:ascii="宋体" w:hAnsi="宋体"/>
          <w:szCs w:val="24"/>
        </w:rPr>
      </w:pPr>
    </w:p>
    <w:p w:rsidR="00AC555B" w:rsidRPr="00ED42E2" w:rsidRDefault="00AC555B" w:rsidP="00A1130D">
      <w:pPr>
        <w:rPr>
          <w:rFonts w:ascii="宋体" w:hAnsi="宋体"/>
          <w:szCs w:val="24"/>
        </w:rPr>
      </w:pPr>
    </w:p>
    <w:p w:rsidR="00BC17DE" w:rsidRPr="00BC70E3" w:rsidRDefault="00BC17DE" w:rsidP="00BC70E3">
      <w:pPr>
        <w:pStyle w:val="1"/>
        <w:ind w:left="567" w:hanging="567"/>
        <w:jc w:val="center"/>
        <w:rPr>
          <w:b/>
          <w:lang w:val="en-US"/>
        </w:rPr>
      </w:pPr>
      <w:bookmarkStart w:id="7" w:name="_Toc497767876"/>
      <w:r w:rsidRPr="00BC70E3">
        <w:rPr>
          <w:b/>
          <w:lang w:val="en-US"/>
        </w:rPr>
        <w:t>审计报告</w:t>
      </w:r>
      <w:bookmarkEnd w:id="7"/>
    </w:p>
    <w:p w:rsidR="00B71983" w:rsidRPr="00ED42E2" w:rsidRDefault="00B71983" w:rsidP="00B71983">
      <w:pPr>
        <w:ind w:left="540"/>
        <w:jc w:val="center"/>
        <w:rPr>
          <w:rFonts w:ascii="宋体" w:hAnsi="宋体"/>
          <w:szCs w:val="24"/>
          <w:lang w:val="en-US"/>
        </w:rPr>
      </w:pPr>
    </w:p>
    <w:p w:rsidR="00B71983" w:rsidRPr="00ED42E2" w:rsidRDefault="002A1265" w:rsidP="00B71983">
      <w:pPr>
        <w:ind w:left="540"/>
        <w:jc w:val="right"/>
        <w:rPr>
          <w:rFonts w:ascii="宋体" w:hAnsi="宋体"/>
          <w:szCs w:val="24"/>
          <w:lang w:val="en-US"/>
        </w:rPr>
      </w:pPr>
      <w:r w:rsidRPr="00ED42E2">
        <w:rPr>
          <w:rFonts w:ascii="宋体" w:hAnsi="宋体" w:hint="eastAsia"/>
          <w:color w:val="000000"/>
          <w:szCs w:val="24"/>
        </w:rPr>
        <w:t>德师报(审)字</w:t>
      </w:r>
      <w:r w:rsidR="008E66C4" w:rsidRPr="00ED42E2">
        <w:rPr>
          <w:rFonts w:ascii="宋体" w:hAnsi="宋体" w:hint="eastAsia"/>
          <w:color w:val="000000"/>
          <w:szCs w:val="24"/>
        </w:rPr>
        <w:t>（17）</w:t>
      </w:r>
      <w:r w:rsidRPr="00ED42E2">
        <w:rPr>
          <w:rFonts w:ascii="宋体" w:hAnsi="宋体" w:hint="eastAsia"/>
          <w:color w:val="000000"/>
          <w:szCs w:val="24"/>
        </w:rPr>
        <w:t>第</w:t>
      </w:r>
      <w:r w:rsidR="008E66C4" w:rsidRPr="00ED42E2">
        <w:rPr>
          <w:rFonts w:ascii="宋体" w:hAnsi="宋体" w:hint="eastAsia"/>
          <w:color w:val="000000"/>
          <w:szCs w:val="24"/>
        </w:rPr>
        <w:t>（S00</w:t>
      </w:r>
      <w:r w:rsidR="00336992">
        <w:rPr>
          <w:rFonts w:ascii="宋体" w:hAnsi="宋体" w:hint="eastAsia"/>
          <w:color w:val="000000"/>
          <w:szCs w:val="24"/>
        </w:rPr>
        <w:t>443</w:t>
      </w:r>
      <w:r w:rsidR="008E66C4" w:rsidRPr="00ED42E2">
        <w:rPr>
          <w:rFonts w:ascii="宋体" w:hAnsi="宋体" w:hint="eastAsia"/>
          <w:color w:val="000000"/>
          <w:szCs w:val="24"/>
        </w:rPr>
        <w:t>）</w:t>
      </w:r>
      <w:r w:rsidRPr="00ED42E2">
        <w:rPr>
          <w:rFonts w:ascii="宋体" w:hAnsi="宋体" w:hint="eastAsia"/>
          <w:color w:val="000000"/>
          <w:szCs w:val="24"/>
        </w:rPr>
        <w:t>号</w:t>
      </w:r>
    </w:p>
    <w:p w:rsidR="003123FC" w:rsidRPr="003123FC" w:rsidRDefault="003123FC" w:rsidP="004B10EF">
      <w:pPr>
        <w:spacing w:line="360" w:lineRule="auto"/>
        <w:ind w:left="540"/>
        <w:jc w:val="both"/>
        <w:rPr>
          <w:rFonts w:asciiTheme="minorEastAsia" w:eastAsiaTheme="minorEastAsia" w:hAnsiTheme="minorEastAsia"/>
          <w:szCs w:val="24"/>
          <w:lang w:val="en-US"/>
        </w:rPr>
      </w:pPr>
      <w:r w:rsidRPr="003123FC">
        <w:rPr>
          <w:rFonts w:asciiTheme="minorEastAsia" w:eastAsiaTheme="minorEastAsia" w:hAnsiTheme="minorEastAsia" w:hint="eastAsia"/>
          <w:szCs w:val="24"/>
        </w:rPr>
        <w:t>广发基金管理有限</w:t>
      </w:r>
      <w:r w:rsidRPr="003123FC">
        <w:rPr>
          <w:rFonts w:asciiTheme="minorEastAsia" w:eastAsiaTheme="minorEastAsia" w:hAnsiTheme="minorEastAsia"/>
          <w:szCs w:val="24"/>
        </w:rPr>
        <w:t>公司</w:t>
      </w:r>
      <w:r w:rsidRPr="003123FC">
        <w:rPr>
          <w:rFonts w:asciiTheme="minorEastAsia" w:eastAsiaTheme="minorEastAsia" w:hAnsiTheme="minorEastAsia"/>
          <w:szCs w:val="24"/>
          <w:lang w:val="en-US"/>
        </w:rPr>
        <w:t>：</w:t>
      </w:r>
    </w:p>
    <w:p w:rsidR="003123FC" w:rsidRPr="003123FC" w:rsidRDefault="003123FC" w:rsidP="003123FC">
      <w:pPr>
        <w:spacing w:line="360" w:lineRule="auto"/>
        <w:ind w:left="540" w:firstLineChars="200" w:firstLine="48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我们审计了后附的</w:t>
      </w:r>
      <w:r w:rsidRPr="003123FC">
        <w:rPr>
          <w:rFonts w:asciiTheme="minorEastAsia" w:eastAsiaTheme="minorEastAsia" w:hAnsiTheme="minorEastAsia" w:hint="eastAsia"/>
          <w:szCs w:val="24"/>
          <w:lang w:val="en-US"/>
        </w:rPr>
        <w:t>广发安心回报混合型证券投资基金</w:t>
      </w:r>
      <w:r w:rsidRPr="003123FC">
        <w:rPr>
          <w:rFonts w:asciiTheme="minorEastAsia" w:eastAsiaTheme="minorEastAsia" w:hAnsiTheme="minorEastAsia"/>
          <w:szCs w:val="24"/>
          <w:lang w:val="en-US"/>
        </w:rPr>
        <w:t>(以下简称</w:t>
      </w:r>
      <w:r w:rsidRPr="003123FC">
        <w:rPr>
          <w:rFonts w:asciiTheme="minorEastAsia" w:eastAsiaTheme="minorEastAsia" w:hAnsiTheme="minorEastAsia" w:hint="eastAsia"/>
          <w:szCs w:val="24"/>
          <w:lang w:val="en-US"/>
        </w:rPr>
        <w:t>“广发安心混合”</w:t>
      </w:r>
      <w:r w:rsidRPr="003123FC">
        <w:rPr>
          <w:rFonts w:asciiTheme="minorEastAsia" w:eastAsiaTheme="minorEastAsia" w:hAnsiTheme="minorEastAsia"/>
          <w:szCs w:val="24"/>
          <w:lang w:val="en-US"/>
        </w:rPr>
        <w:t>)的清算财务报表，包括2017年11月17日(清算结束日)的清算资产负债表和2017年11月3日</w:t>
      </w:r>
      <w:r w:rsidRPr="003123FC">
        <w:rPr>
          <w:rFonts w:asciiTheme="minorEastAsia" w:eastAsiaTheme="minorEastAsia" w:hAnsiTheme="minorEastAsia"/>
          <w:szCs w:val="24"/>
        </w:rPr>
        <w:t>(清算开始日)至2017年11月17日</w:t>
      </w:r>
      <w:r w:rsidRPr="003123FC">
        <w:rPr>
          <w:rFonts w:asciiTheme="minorEastAsia" w:eastAsiaTheme="minorEastAsia" w:hAnsiTheme="minorEastAsia"/>
          <w:szCs w:val="24"/>
          <w:lang w:val="en-US"/>
        </w:rPr>
        <w:t>(清算结束日)</w:t>
      </w:r>
      <w:r w:rsidRPr="003123FC">
        <w:rPr>
          <w:rFonts w:asciiTheme="minorEastAsia" w:eastAsiaTheme="minorEastAsia" w:hAnsiTheme="minorEastAsia"/>
          <w:szCs w:val="24"/>
        </w:rPr>
        <w:t>止期间</w:t>
      </w:r>
      <w:r w:rsidRPr="003123FC">
        <w:rPr>
          <w:rFonts w:asciiTheme="minorEastAsia" w:eastAsiaTheme="minorEastAsia" w:hAnsiTheme="minorEastAsia"/>
          <w:szCs w:val="24"/>
          <w:lang w:val="en-US"/>
        </w:rPr>
        <w:t>的清算损益表及清算财务报表附注。清算财务报表已经由</w:t>
      </w:r>
      <w:r w:rsidRPr="003123FC">
        <w:rPr>
          <w:rFonts w:asciiTheme="minorEastAsia" w:eastAsiaTheme="minorEastAsia" w:hAnsiTheme="minorEastAsia" w:hint="eastAsia"/>
          <w:szCs w:val="24"/>
          <w:lang w:val="en-US"/>
        </w:rPr>
        <w:t>广发安心混合的基金管理人广发基金管理有限公司管理</w:t>
      </w:r>
      <w:r w:rsidRPr="003123FC">
        <w:rPr>
          <w:rFonts w:asciiTheme="minorEastAsia" w:eastAsiaTheme="minorEastAsia" w:hAnsiTheme="minorEastAsia"/>
          <w:szCs w:val="24"/>
          <w:lang w:val="en-US"/>
        </w:rPr>
        <w:t>层(</w:t>
      </w:r>
      <w:r w:rsidRPr="003123FC">
        <w:rPr>
          <w:rFonts w:asciiTheme="minorEastAsia" w:eastAsiaTheme="minorEastAsia" w:hAnsiTheme="minorEastAsia" w:hint="eastAsia"/>
          <w:szCs w:val="24"/>
          <w:lang w:val="en-US"/>
        </w:rPr>
        <w:t>以下简称</w:t>
      </w:r>
      <w:r w:rsidRPr="003123FC">
        <w:rPr>
          <w:rFonts w:asciiTheme="minorEastAsia" w:eastAsiaTheme="minorEastAsia" w:hAnsiTheme="minorEastAsia"/>
          <w:szCs w:val="24"/>
          <w:lang w:val="en-US"/>
        </w:rPr>
        <w:t>“</w:t>
      </w:r>
      <w:r w:rsidRPr="003123FC">
        <w:rPr>
          <w:rFonts w:asciiTheme="minorEastAsia" w:eastAsiaTheme="minorEastAsia" w:hAnsiTheme="minorEastAsia" w:hint="eastAsia"/>
          <w:szCs w:val="24"/>
          <w:lang w:val="en-US"/>
        </w:rPr>
        <w:t>管理层</w:t>
      </w:r>
      <w:r w:rsidRPr="003123FC">
        <w:rPr>
          <w:rFonts w:asciiTheme="minorEastAsia" w:eastAsiaTheme="minorEastAsia" w:hAnsiTheme="minorEastAsia"/>
          <w:szCs w:val="24"/>
          <w:lang w:val="en-US"/>
        </w:rPr>
        <w:t>”)按照清算财务报表附注</w:t>
      </w:r>
      <w:r w:rsidRPr="003123FC">
        <w:rPr>
          <w:rFonts w:asciiTheme="minorEastAsia" w:eastAsiaTheme="minorEastAsia" w:hAnsiTheme="minorEastAsia" w:hint="eastAsia"/>
          <w:szCs w:val="24"/>
          <w:lang w:val="en-US"/>
        </w:rPr>
        <w:t>2</w:t>
      </w:r>
      <w:r w:rsidRPr="003123FC">
        <w:rPr>
          <w:rFonts w:asciiTheme="minorEastAsia" w:eastAsiaTheme="minorEastAsia" w:hAnsiTheme="minorEastAsia"/>
          <w:szCs w:val="24"/>
          <w:lang w:val="en-US"/>
        </w:rPr>
        <w:t>所述的编制基础编制。</w:t>
      </w:r>
    </w:p>
    <w:p w:rsidR="003123FC" w:rsidRPr="003123FC" w:rsidRDefault="003123FC" w:rsidP="003123FC">
      <w:pPr>
        <w:spacing w:line="360" w:lineRule="auto"/>
        <w:ind w:left="720" w:firstLine="400"/>
        <w:jc w:val="both"/>
        <w:rPr>
          <w:rFonts w:asciiTheme="minorEastAsia" w:eastAsiaTheme="minorEastAsia" w:hAnsiTheme="minorEastAsia"/>
          <w:szCs w:val="24"/>
          <w:lang w:val="en-US"/>
        </w:rPr>
      </w:pPr>
    </w:p>
    <w:p w:rsidR="003123FC" w:rsidRPr="003123FC" w:rsidRDefault="003123FC" w:rsidP="003123FC">
      <w:pPr>
        <w:spacing w:line="360" w:lineRule="auto"/>
        <w:ind w:firstLineChars="225" w:firstLine="54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一、</w:t>
      </w:r>
      <w:r w:rsidRPr="003123FC">
        <w:rPr>
          <w:rFonts w:asciiTheme="minorEastAsia" w:eastAsiaTheme="minorEastAsia" w:hAnsiTheme="minorEastAsia" w:hint="eastAsia"/>
          <w:szCs w:val="24"/>
          <w:lang w:val="en-US"/>
        </w:rPr>
        <w:t>管理层</w:t>
      </w:r>
      <w:r w:rsidRPr="003123FC">
        <w:rPr>
          <w:rFonts w:asciiTheme="minorEastAsia" w:eastAsiaTheme="minorEastAsia" w:hAnsiTheme="minorEastAsia"/>
          <w:szCs w:val="24"/>
          <w:lang w:val="en-US"/>
        </w:rPr>
        <w:t>对清算财务报表的责任</w:t>
      </w:r>
    </w:p>
    <w:p w:rsidR="003123FC" w:rsidRPr="003123FC" w:rsidRDefault="003123FC" w:rsidP="003123FC">
      <w:pPr>
        <w:spacing w:line="360" w:lineRule="auto"/>
        <w:ind w:left="540" w:firstLineChars="200" w:firstLine="480"/>
        <w:jc w:val="both"/>
        <w:rPr>
          <w:rFonts w:asciiTheme="minorEastAsia" w:eastAsiaTheme="minorEastAsia" w:hAnsiTheme="minorEastAsia"/>
          <w:szCs w:val="24"/>
          <w:lang w:val="en-US"/>
        </w:rPr>
      </w:pPr>
      <w:r w:rsidRPr="003123FC">
        <w:rPr>
          <w:rFonts w:asciiTheme="minorEastAsia" w:eastAsiaTheme="minorEastAsia" w:hAnsiTheme="minorEastAsia" w:hint="eastAsia"/>
          <w:szCs w:val="24"/>
          <w:lang w:val="en-US"/>
        </w:rPr>
        <w:t>管理层</w:t>
      </w:r>
      <w:r w:rsidRPr="003123FC">
        <w:rPr>
          <w:rFonts w:asciiTheme="minorEastAsia" w:eastAsiaTheme="minorEastAsia" w:hAnsiTheme="minorEastAsia"/>
          <w:szCs w:val="24"/>
          <w:lang w:val="en-US"/>
        </w:rPr>
        <w:t>按照清算财务报表附注</w:t>
      </w:r>
      <w:r w:rsidRPr="003123FC">
        <w:rPr>
          <w:rFonts w:asciiTheme="minorEastAsia" w:eastAsiaTheme="minorEastAsia" w:hAnsiTheme="minorEastAsia" w:hint="eastAsia"/>
          <w:szCs w:val="24"/>
          <w:lang w:val="en-US"/>
        </w:rPr>
        <w:t>2</w:t>
      </w:r>
      <w:r w:rsidRPr="003123FC">
        <w:rPr>
          <w:rFonts w:asciiTheme="minorEastAsia" w:eastAsiaTheme="minorEastAsia" w:hAnsiTheme="minorEastAsia"/>
          <w:szCs w:val="24"/>
          <w:lang w:val="en-US"/>
        </w:rPr>
        <w:t>所述的编制基础编制清算财务报表，并负责设计、执行和维护必要的内部控制，以使清算财务报表不存在由于舞弊或错误而导致的重大错报。</w:t>
      </w:r>
    </w:p>
    <w:p w:rsidR="003123FC" w:rsidRPr="003123FC" w:rsidRDefault="003123FC" w:rsidP="003123FC">
      <w:pPr>
        <w:spacing w:line="360" w:lineRule="auto"/>
        <w:ind w:left="720" w:firstLine="400"/>
        <w:jc w:val="both"/>
        <w:rPr>
          <w:rFonts w:asciiTheme="minorEastAsia" w:eastAsiaTheme="minorEastAsia" w:hAnsiTheme="minorEastAsia"/>
          <w:szCs w:val="24"/>
          <w:lang w:val="en-US"/>
        </w:rPr>
      </w:pPr>
    </w:p>
    <w:p w:rsidR="003123FC" w:rsidRPr="003123FC" w:rsidRDefault="003123FC" w:rsidP="003123FC">
      <w:pPr>
        <w:spacing w:line="360" w:lineRule="auto"/>
        <w:ind w:firstLineChars="225" w:firstLine="54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二、注册会计师的责任</w:t>
      </w:r>
    </w:p>
    <w:p w:rsidR="003123FC" w:rsidRPr="003123FC" w:rsidRDefault="003123FC" w:rsidP="003123FC">
      <w:pPr>
        <w:spacing w:line="360" w:lineRule="auto"/>
        <w:ind w:left="540" w:firstLineChars="200" w:firstLine="48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我们的责任是在执行审计工作的基础上对清算财务报表发表审计意见。我们按照中国注册会计师审计准则的规定执行了审计工作。中国注册会计师审计准则要求我们遵守中国注册会计师职业道德守则，计划和执行审计工作以对清算财务报表是否不存在重大错报获取合理保证。</w:t>
      </w:r>
    </w:p>
    <w:p w:rsidR="003123FC" w:rsidRPr="003123FC" w:rsidRDefault="003123FC" w:rsidP="003123FC">
      <w:pPr>
        <w:spacing w:line="360" w:lineRule="auto"/>
        <w:ind w:left="540" w:firstLineChars="200" w:firstLine="48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审计工作涉及实施审计程序，以获取有关清算财务报表金额和披露的审计证据。选择的审计程序取决于注册会计师的判断，包括对由于舞弊或错误导致的清算财务报表重大错报风险的评估。在进行风险评估时，注册会计师考虑与清算财务报表编制相关的内部控制，以设计恰当的审计程序，但目的并非对内部控制的有效性发表意见。审计工作还包括评价</w:t>
      </w:r>
      <w:r w:rsidRPr="003123FC">
        <w:rPr>
          <w:rFonts w:asciiTheme="minorEastAsia" w:eastAsiaTheme="minorEastAsia" w:hAnsiTheme="minorEastAsia" w:hint="eastAsia"/>
          <w:szCs w:val="24"/>
          <w:lang w:val="en-US"/>
        </w:rPr>
        <w:t>管理层</w:t>
      </w:r>
      <w:r w:rsidRPr="003123FC">
        <w:rPr>
          <w:rFonts w:asciiTheme="minorEastAsia" w:eastAsiaTheme="minorEastAsia" w:hAnsiTheme="minorEastAsia"/>
          <w:szCs w:val="24"/>
          <w:lang w:val="en-US"/>
        </w:rPr>
        <w:t>选用会计政策的恰当性和作出会计估计的合理性，以及评价清算财务报表的总体列报。</w:t>
      </w:r>
    </w:p>
    <w:p w:rsidR="003123FC" w:rsidRPr="003123FC" w:rsidRDefault="003123FC" w:rsidP="003123FC">
      <w:pPr>
        <w:spacing w:line="360" w:lineRule="auto"/>
        <w:ind w:left="540" w:firstLineChars="200" w:firstLine="48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我们相信，我们获取的审计证据是充分、适当的，为发表审计意见提供了基础。</w:t>
      </w:r>
    </w:p>
    <w:p w:rsidR="003123FC" w:rsidRPr="003123FC" w:rsidRDefault="003123FC" w:rsidP="003123FC">
      <w:pPr>
        <w:spacing w:line="360" w:lineRule="auto"/>
        <w:ind w:left="720" w:firstLine="400"/>
        <w:jc w:val="both"/>
        <w:rPr>
          <w:rFonts w:asciiTheme="minorEastAsia" w:eastAsiaTheme="minorEastAsia" w:hAnsiTheme="minorEastAsia"/>
          <w:szCs w:val="24"/>
          <w:lang w:val="en-US"/>
        </w:rPr>
      </w:pPr>
    </w:p>
    <w:p w:rsidR="003123FC" w:rsidRPr="003123FC" w:rsidRDefault="003123FC" w:rsidP="003123FC">
      <w:pPr>
        <w:spacing w:line="360" w:lineRule="auto"/>
        <w:ind w:firstLineChars="225" w:firstLine="54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三、审计意见</w:t>
      </w:r>
    </w:p>
    <w:p w:rsidR="003123FC" w:rsidRPr="003123FC" w:rsidRDefault="003123FC" w:rsidP="003123FC">
      <w:pPr>
        <w:spacing w:line="360" w:lineRule="auto"/>
        <w:ind w:left="540" w:firstLineChars="200" w:firstLine="48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我们认为，</w:t>
      </w:r>
      <w:r w:rsidRPr="003123FC">
        <w:rPr>
          <w:rFonts w:asciiTheme="minorEastAsia" w:eastAsiaTheme="minorEastAsia" w:hAnsiTheme="minorEastAsia" w:hint="eastAsia"/>
          <w:szCs w:val="24"/>
          <w:lang w:val="en-US"/>
        </w:rPr>
        <w:t>广发安心混合</w:t>
      </w:r>
      <w:r w:rsidRPr="003123FC">
        <w:rPr>
          <w:rFonts w:asciiTheme="minorEastAsia" w:eastAsiaTheme="minorEastAsia" w:hAnsiTheme="minorEastAsia"/>
          <w:szCs w:val="24"/>
          <w:lang w:val="en-US"/>
        </w:rPr>
        <w:t>的清算财务报表在所有重大方面按照清算财务报表附注</w:t>
      </w:r>
      <w:r w:rsidRPr="003123FC">
        <w:rPr>
          <w:rFonts w:asciiTheme="minorEastAsia" w:eastAsiaTheme="minorEastAsia" w:hAnsiTheme="minorEastAsia" w:hint="eastAsia"/>
          <w:szCs w:val="24"/>
          <w:lang w:val="en-US"/>
        </w:rPr>
        <w:t>2</w:t>
      </w:r>
      <w:r w:rsidRPr="003123FC">
        <w:rPr>
          <w:rFonts w:asciiTheme="minorEastAsia" w:eastAsiaTheme="minorEastAsia" w:hAnsiTheme="minorEastAsia"/>
          <w:szCs w:val="24"/>
          <w:lang w:val="en-US"/>
        </w:rPr>
        <w:t>所述的编制基础编制。</w:t>
      </w:r>
    </w:p>
    <w:p w:rsidR="003123FC" w:rsidRPr="003123FC" w:rsidRDefault="003123FC" w:rsidP="003123FC">
      <w:pPr>
        <w:spacing w:line="360" w:lineRule="auto"/>
        <w:jc w:val="both"/>
        <w:rPr>
          <w:rFonts w:asciiTheme="minorEastAsia" w:eastAsiaTheme="minorEastAsia" w:hAnsiTheme="minorEastAsia"/>
          <w:szCs w:val="24"/>
          <w:lang w:val="en-US"/>
        </w:rPr>
      </w:pPr>
    </w:p>
    <w:p w:rsidR="003123FC" w:rsidRPr="003123FC" w:rsidRDefault="003123FC" w:rsidP="003123FC">
      <w:pPr>
        <w:spacing w:line="360" w:lineRule="auto"/>
        <w:ind w:firstLineChars="225" w:firstLine="54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四、编制基础以及对分发和使用的限制</w:t>
      </w:r>
    </w:p>
    <w:p w:rsidR="003123FC" w:rsidRPr="003123FC" w:rsidRDefault="003123FC" w:rsidP="003123FC">
      <w:pPr>
        <w:spacing w:line="360" w:lineRule="auto"/>
        <w:ind w:left="540" w:firstLineChars="200" w:firstLine="480"/>
        <w:jc w:val="both"/>
        <w:rPr>
          <w:rFonts w:asciiTheme="minorEastAsia" w:eastAsiaTheme="minorEastAsia" w:hAnsiTheme="minorEastAsia"/>
          <w:szCs w:val="24"/>
          <w:lang w:val="en-US"/>
        </w:rPr>
      </w:pPr>
      <w:r w:rsidRPr="003123FC">
        <w:rPr>
          <w:rFonts w:asciiTheme="minorEastAsia" w:eastAsiaTheme="minorEastAsia" w:hAnsiTheme="minorEastAsia"/>
          <w:szCs w:val="24"/>
          <w:lang w:val="en-US"/>
        </w:rPr>
        <w:t>我们提醒财务报表使用者关注清算财务报表附注</w:t>
      </w:r>
      <w:r w:rsidRPr="003123FC">
        <w:rPr>
          <w:rFonts w:asciiTheme="minorEastAsia" w:eastAsiaTheme="minorEastAsia" w:hAnsiTheme="minorEastAsia" w:hint="eastAsia"/>
          <w:szCs w:val="24"/>
          <w:lang w:val="en-US"/>
        </w:rPr>
        <w:t>2</w:t>
      </w:r>
      <w:r w:rsidRPr="003123FC">
        <w:rPr>
          <w:rFonts w:asciiTheme="minorEastAsia" w:eastAsiaTheme="minorEastAsia" w:hAnsiTheme="minorEastAsia"/>
          <w:szCs w:val="24"/>
          <w:lang w:val="en-US"/>
        </w:rPr>
        <w:t>对编制基础的说明。</w:t>
      </w:r>
      <w:r w:rsidRPr="003123FC">
        <w:rPr>
          <w:rFonts w:asciiTheme="minorEastAsia" w:eastAsiaTheme="minorEastAsia" w:hAnsiTheme="minorEastAsia" w:hint="eastAsia"/>
          <w:szCs w:val="24"/>
          <w:lang w:val="en-US"/>
        </w:rPr>
        <w:t>管理层</w:t>
      </w:r>
      <w:r w:rsidRPr="003123FC">
        <w:rPr>
          <w:rFonts w:asciiTheme="minorEastAsia" w:eastAsiaTheme="minorEastAsia" w:hAnsiTheme="minorEastAsia"/>
          <w:szCs w:val="24"/>
          <w:lang w:val="en-US"/>
        </w:rPr>
        <w:t>编制清算财务报表是为了遵守</w:t>
      </w:r>
      <w:r w:rsidRPr="003123FC">
        <w:rPr>
          <w:rFonts w:asciiTheme="minorEastAsia" w:eastAsiaTheme="minorEastAsia" w:hAnsiTheme="minorEastAsia" w:hint="eastAsia"/>
          <w:szCs w:val="24"/>
          <w:lang w:val="en-US"/>
        </w:rPr>
        <w:t>《</w:t>
      </w:r>
      <w:r w:rsidRPr="003123FC">
        <w:rPr>
          <w:rFonts w:asciiTheme="minorEastAsia" w:eastAsiaTheme="minorEastAsia" w:hAnsiTheme="minorEastAsia" w:hint="eastAsia"/>
          <w:color w:val="000000"/>
          <w:szCs w:val="24"/>
          <w:lang w:val="en-US"/>
        </w:rPr>
        <w:t>广发安心回报混合型证券投资基金</w:t>
      </w:r>
      <w:r w:rsidRPr="003123FC">
        <w:rPr>
          <w:rFonts w:asciiTheme="minorEastAsia" w:eastAsiaTheme="minorEastAsia" w:hAnsiTheme="minorEastAsia"/>
          <w:color w:val="000000"/>
          <w:szCs w:val="24"/>
          <w:lang w:val="en-US"/>
        </w:rPr>
        <w:t>基金合同</w:t>
      </w:r>
      <w:r w:rsidRPr="003123FC">
        <w:rPr>
          <w:rFonts w:asciiTheme="minorEastAsia" w:eastAsiaTheme="minorEastAsia" w:hAnsiTheme="minorEastAsia" w:hint="eastAsia"/>
          <w:szCs w:val="24"/>
          <w:lang w:val="en-US"/>
        </w:rPr>
        <w:t>》</w:t>
      </w:r>
      <w:r w:rsidRPr="003123FC">
        <w:rPr>
          <w:rFonts w:asciiTheme="minorEastAsia" w:eastAsiaTheme="minorEastAsia" w:hAnsiTheme="minorEastAsia"/>
          <w:szCs w:val="24"/>
          <w:lang w:val="en-US"/>
        </w:rPr>
        <w:t>第</w:t>
      </w:r>
      <w:r w:rsidRPr="003123FC">
        <w:rPr>
          <w:rFonts w:asciiTheme="minorEastAsia" w:eastAsiaTheme="minorEastAsia" w:hAnsiTheme="minorEastAsia" w:hint="eastAsia"/>
          <w:szCs w:val="24"/>
          <w:lang w:val="en-US"/>
        </w:rPr>
        <w:t>十九部分</w:t>
      </w:r>
      <w:r w:rsidRPr="003123FC">
        <w:rPr>
          <w:rFonts w:asciiTheme="minorEastAsia" w:eastAsiaTheme="minorEastAsia" w:hAnsiTheme="minorEastAsia"/>
          <w:szCs w:val="24"/>
          <w:lang w:val="en-US"/>
        </w:rPr>
        <w:t>作出的规定。因此，清算财务报表可能不适于其他用途。我们的报告仅用于</w:t>
      </w:r>
      <w:r w:rsidRPr="003123FC">
        <w:rPr>
          <w:rFonts w:asciiTheme="minorEastAsia" w:eastAsiaTheme="minorEastAsia" w:hAnsiTheme="minorEastAsia" w:hint="eastAsia"/>
          <w:szCs w:val="24"/>
          <w:lang w:val="en-US"/>
        </w:rPr>
        <w:t>广发基金管理有限公司</w:t>
      </w:r>
      <w:r w:rsidRPr="003123FC">
        <w:rPr>
          <w:rFonts w:asciiTheme="minorEastAsia" w:eastAsiaTheme="minorEastAsia" w:hAnsiTheme="minorEastAsia"/>
          <w:szCs w:val="24"/>
          <w:lang w:val="en-US"/>
        </w:rPr>
        <w:t>向</w:t>
      </w:r>
      <w:r w:rsidRPr="003123FC">
        <w:rPr>
          <w:rFonts w:asciiTheme="minorEastAsia" w:eastAsiaTheme="minorEastAsia" w:hAnsiTheme="minorEastAsia" w:hint="eastAsia"/>
          <w:szCs w:val="24"/>
          <w:lang w:val="en-US"/>
        </w:rPr>
        <w:t>基金份额持有人</w:t>
      </w:r>
      <w:r w:rsidRPr="003123FC">
        <w:rPr>
          <w:rFonts w:asciiTheme="minorEastAsia" w:eastAsiaTheme="minorEastAsia" w:hAnsiTheme="minorEastAsia"/>
          <w:szCs w:val="24"/>
          <w:lang w:val="en-US"/>
        </w:rPr>
        <w:t>和中国证券监督管理委员会(以下简称“中国证监会”)报送，而不应分发至除</w:t>
      </w:r>
      <w:r w:rsidRPr="003123FC">
        <w:rPr>
          <w:rFonts w:asciiTheme="minorEastAsia" w:eastAsiaTheme="minorEastAsia" w:hAnsiTheme="minorEastAsia" w:hint="eastAsia"/>
          <w:szCs w:val="24"/>
          <w:lang w:val="en-US"/>
        </w:rPr>
        <w:t>基金份额持有</w:t>
      </w:r>
      <w:r w:rsidRPr="003123FC">
        <w:rPr>
          <w:rFonts w:asciiTheme="minorEastAsia" w:eastAsiaTheme="minorEastAsia" w:hAnsiTheme="minorEastAsia" w:hint="eastAsia"/>
          <w:lang w:val="en-US"/>
        </w:rPr>
        <w:t>人</w:t>
      </w:r>
      <w:r w:rsidRPr="003123FC">
        <w:rPr>
          <w:rFonts w:asciiTheme="minorEastAsia" w:eastAsiaTheme="minorEastAsia" w:hAnsiTheme="minorEastAsia"/>
          <w:szCs w:val="24"/>
          <w:lang w:val="en-US"/>
        </w:rPr>
        <w:t>和中国证监会以外的其他机构或人员或为其使用。本段内容不影响已发表的审计意见。</w:t>
      </w:r>
    </w:p>
    <w:p w:rsidR="003123FC" w:rsidRPr="003123FC" w:rsidRDefault="003123FC" w:rsidP="003123FC">
      <w:pPr>
        <w:spacing w:line="360" w:lineRule="auto"/>
        <w:ind w:left="720"/>
        <w:jc w:val="both"/>
        <w:rPr>
          <w:rFonts w:asciiTheme="minorEastAsia" w:eastAsiaTheme="minorEastAsia" w:hAnsiTheme="minorEastAsia"/>
          <w:szCs w:val="24"/>
          <w:lang w:val="en-US"/>
        </w:rPr>
      </w:pPr>
    </w:p>
    <w:p w:rsidR="003123FC" w:rsidRPr="003123FC" w:rsidRDefault="003123FC" w:rsidP="003123FC">
      <w:pPr>
        <w:spacing w:line="360" w:lineRule="auto"/>
        <w:ind w:left="720"/>
        <w:jc w:val="both"/>
        <w:rPr>
          <w:rFonts w:asciiTheme="minorEastAsia" w:eastAsiaTheme="minorEastAsia" w:hAnsiTheme="minorEastAsia"/>
          <w:szCs w:val="24"/>
          <w:lang w:val="en-US"/>
        </w:rPr>
      </w:pPr>
    </w:p>
    <w:p w:rsidR="003123FC" w:rsidRPr="003123FC" w:rsidRDefault="003123FC" w:rsidP="003123FC">
      <w:pPr>
        <w:spacing w:line="360" w:lineRule="auto"/>
        <w:jc w:val="both"/>
        <w:rPr>
          <w:rFonts w:asciiTheme="minorEastAsia" w:eastAsiaTheme="minorEastAsia" w:hAnsiTheme="minorEastAsia"/>
          <w:szCs w:val="24"/>
          <w:lang w:val="en-US"/>
        </w:rPr>
      </w:pPr>
    </w:p>
    <w:p w:rsidR="003123FC" w:rsidRPr="003123FC" w:rsidRDefault="003123FC" w:rsidP="003123FC">
      <w:pPr>
        <w:tabs>
          <w:tab w:val="right" w:pos="9540"/>
        </w:tabs>
        <w:snapToGrid w:val="0"/>
        <w:spacing w:line="360" w:lineRule="auto"/>
        <w:ind w:left="540"/>
        <w:rPr>
          <w:rFonts w:asciiTheme="minorEastAsia" w:eastAsiaTheme="minorEastAsia" w:hAnsiTheme="minorEastAsia"/>
          <w:b/>
          <w:bCs/>
          <w:szCs w:val="24"/>
        </w:rPr>
      </w:pPr>
      <w:r w:rsidRPr="003123FC">
        <w:rPr>
          <w:rFonts w:asciiTheme="minorEastAsia" w:eastAsiaTheme="minorEastAsia" w:hAnsiTheme="minorEastAsia"/>
          <w:szCs w:val="24"/>
        </w:rPr>
        <w:t>德勤华永会计师事务所(特殊普通合伙)</w:t>
      </w:r>
      <w:r w:rsidRPr="003123FC">
        <w:rPr>
          <w:rFonts w:asciiTheme="minorEastAsia" w:eastAsiaTheme="minorEastAsia" w:hAnsiTheme="minorEastAsia"/>
          <w:b/>
          <w:bCs/>
          <w:szCs w:val="24"/>
        </w:rPr>
        <w:tab/>
      </w:r>
      <w:r w:rsidRPr="003123FC">
        <w:rPr>
          <w:rFonts w:asciiTheme="minorEastAsia" w:eastAsiaTheme="minorEastAsia" w:hAnsiTheme="minorEastAsia"/>
          <w:szCs w:val="24"/>
        </w:rPr>
        <w:t>中国注册会计师</w:t>
      </w:r>
    </w:p>
    <w:p w:rsidR="003123FC" w:rsidRPr="003123FC" w:rsidRDefault="003123FC" w:rsidP="003123FC">
      <w:pPr>
        <w:tabs>
          <w:tab w:val="right" w:pos="8820"/>
          <w:tab w:val="right" w:pos="9540"/>
        </w:tabs>
        <w:snapToGrid w:val="0"/>
        <w:spacing w:line="360" w:lineRule="auto"/>
        <w:rPr>
          <w:rFonts w:asciiTheme="minorEastAsia" w:eastAsiaTheme="minorEastAsia" w:hAnsiTheme="minorEastAsia"/>
          <w:szCs w:val="24"/>
        </w:rPr>
      </w:pPr>
      <w:r w:rsidRPr="003123FC">
        <w:rPr>
          <w:rFonts w:asciiTheme="minorEastAsia" w:eastAsiaTheme="minorEastAsia" w:hAnsiTheme="minorEastAsia"/>
          <w:szCs w:val="24"/>
        </w:rPr>
        <w:tab/>
      </w:r>
    </w:p>
    <w:p w:rsidR="003123FC" w:rsidRPr="003123FC" w:rsidRDefault="003123FC" w:rsidP="003123FC">
      <w:pPr>
        <w:tabs>
          <w:tab w:val="center" w:pos="2160"/>
          <w:tab w:val="right" w:pos="9540"/>
        </w:tabs>
        <w:snapToGrid w:val="0"/>
        <w:spacing w:line="360" w:lineRule="auto"/>
        <w:ind w:left="450"/>
        <w:rPr>
          <w:rFonts w:asciiTheme="minorEastAsia" w:eastAsiaTheme="minorEastAsia" w:hAnsiTheme="minorEastAsia"/>
          <w:szCs w:val="24"/>
          <w:lang w:val="en-US"/>
        </w:rPr>
      </w:pPr>
      <w:r w:rsidRPr="003123FC">
        <w:rPr>
          <w:rFonts w:asciiTheme="minorEastAsia" w:eastAsiaTheme="minorEastAsia" w:hAnsiTheme="minorEastAsia"/>
          <w:szCs w:val="24"/>
        </w:rPr>
        <w:tab/>
        <w:t>中国•上海</w:t>
      </w:r>
      <w:r w:rsidRPr="003123FC">
        <w:rPr>
          <w:rFonts w:asciiTheme="minorEastAsia" w:eastAsiaTheme="minorEastAsia" w:hAnsiTheme="minorEastAsia"/>
          <w:szCs w:val="24"/>
        </w:rPr>
        <w:tab/>
      </w:r>
    </w:p>
    <w:p w:rsidR="003123FC" w:rsidRPr="003123FC" w:rsidRDefault="003123FC" w:rsidP="003123FC">
      <w:pPr>
        <w:tabs>
          <w:tab w:val="right" w:pos="8820"/>
          <w:tab w:val="right" w:pos="9540"/>
        </w:tabs>
        <w:snapToGrid w:val="0"/>
        <w:spacing w:line="360" w:lineRule="auto"/>
        <w:ind w:left="450"/>
        <w:rPr>
          <w:rFonts w:asciiTheme="minorEastAsia" w:eastAsiaTheme="minorEastAsia" w:hAnsiTheme="minorEastAsia"/>
          <w:szCs w:val="24"/>
        </w:rPr>
      </w:pPr>
    </w:p>
    <w:p w:rsidR="003123FC" w:rsidRPr="003123FC" w:rsidRDefault="003123FC" w:rsidP="003123FC">
      <w:pPr>
        <w:tabs>
          <w:tab w:val="right" w:pos="8820"/>
          <w:tab w:val="right" w:pos="9540"/>
        </w:tabs>
        <w:snapToGrid w:val="0"/>
        <w:spacing w:line="360" w:lineRule="auto"/>
        <w:ind w:left="450"/>
        <w:rPr>
          <w:rFonts w:asciiTheme="minorEastAsia" w:eastAsiaTheme="minorEastAsia" w:hAnsiTheme="minorEastAsia"/>
          <w:szCs w:val="24"/>
        </w:rPr>
      </w:pPr>
    </w:p>
    <w:p w:rsidR="003123FC" w:rsidRPr="003123FC" w:rsidRDefault="003123FC" w:rsidP="003123FC">
      <w:pPr>
        <w:tabs>
          <w:tab w:val="right" w:pos="9540"/>
        </w:tabs>
        <w:snapToGrid w:val="0"/>
        <w:spacing w:line="360" w:lineRule="auto"/>
        <w:ind w:left="450"/>
        <w:rPr>
          <w:rFonts w:asciiTheme="minorEastAsia" w:eastAsiaTheme="minorEastAsia" w:hAnsiTheme="minorEastAsia"/>
          <w:szCs w:val="24"/>
        </w:rPr>
      </w:pPr>
      <w:r w:rsidRPr="003123FC">
        <w:rPr>
          <w:rFonts w:asciiTheme="minorEastAsia" w:eastAsiaTheme="minorEastAsia" w:hAnsiTheme="minorEastAsia"/>
          <w:szCs w:val="24"/>
        </w:rPr>
        <w:tab/>
        <w:t>中国注册会计师</w:t>
      </w:r>
    </w:p>
    <w:p w:rsidR="003123FC" w:rsidRPr="003123FC" w:rsidRDefault="003123FC" w:rsidP="003123FC">
      <w:pPr>
        <w:tabs>
          <w:tab w:val="right" w:pos="8820"/>
          <w:tab w:val="right" w:pos="9540"/>
        </w:tabs>
        <w:snapToGrid w:val="0"/>
        <w:spacing w:line="360" w:lineRule="auto"/>
        <w:rPr>
          <w:rFonts w:asciiTheme="minorEastAsia" w:eastAsiaTheme="minorEastAsia" w:hAnsiTheme="minorEastAsia"/>
          <w:szCs w:val="24"/>
        </w:rPr>
      </w:pPr>
      <w:r w:rsidRPr="003123FC">
        <w:rPr>
          <w:rFonts w:asciiTheme="minorEastAsia" w:eastAsiaTheme="minorEastAsia" w:hAnsiTheme="minorEastAsia"/>
          <w:szCs w:val="24"/>
        </w:rPr>
        <w:tab/>
      </w:r>
    </w:p>
    <w:p w:rsidR="003123FC" w:rsidRPr="003123FC" w:rsidRDefault="003123FC" w:rsidP="003123FC">
      <w:pPr>
        <w:tabs>
          <w:tab w:val="right" w:pos="8820"/>
          <w:tab w:val="right" w:pos="9540"/>
        </w:tabs>
        <w:snapToGrid w:val="0"/>
        <w:spacing w:line="360" w:lineRule="auto"/>
        <w:rPr>
          <w:rFonts w:asciiTheme="minorEastAsia" w:eastAsiaTheme="minorEastAsia" w:hAnsiTheme="minorEastAsia"/>
          <w:szCs w:val="24"/>
        </w:rPr>
      </w:pPr>
    </w:p>
    <w:p w:rsidR="003123FC" w:rsidRPr="003123FC" w:rsidRDefault="003123FC" w:rsidP="003123FC">
      <w:pPr>
        <w:tabs>
          <w:tab w:val="right" w:pos="8820"/>
          <w:tab w:val="right" w:pos="9540"/>
        </w:tabs>
        <w:snapToGrid w:val="0"/>
        <w:spacing w:line="360" w:lineRule="auto"/>
        <w:rPr>
          <w:rFonts w:asciiTheme="minorEastAsia" w:eastAsiaTheme="minorEastAsia" w:hAnsiTheme="minorEastAsia"/>
          <w:szCs w:val="24"/>
        </w:rPr>
      </w:pPr>
    </w:p>
    <w:p w:rsidR="003123FC" w:rsidRPr="003123FC" w:rsidRDefault="003123FC" w:rsidP="003123FC">
      <w:pPr>
        <w:tabs>
          <w:tab w:val="right" w:pos="8820"/>
          <w:tab w:val="right" w:pos="9540"/>
        </w:tabs>
        <w:snapToGrid w:val="0"/>
        <w:spacing w:line="360" w:lineRule="auto"/>
        <w:rPr>
          <w:rFonts w:asciiTheme="minorEastAsia" w:eastAsiaTheme="minorEastAsia" w:hAnsiTheme="minorEastAsia"/>
          <w:szCs w:val="24"/>
        </w:rPr>
      </w:pPr>
    </w:p>
    <w:p w:rsidR="003123FC" w:rsidRPr="003123FC" w:rsidRDefault="003123FC" w:rsidP="003123FC">
      <w:pPr>
        <w:tabs>
          <w:tab w:val="right" w:pos="9540"/>
        </w:tabs>
        <w:snapToGrid w:val="0"/>
        <w:spacing w:line="360" w:lineRule="auto"/>
        <w:ind w:left="450"/>
        <w:rPr>
          <w:rFonts w:asciiTheme="minorEastAsia" w:eastAsiaTheme="minorEastAsia" w:hAnsiTheme="minorEastAsia"/>
          <w:szCs w:val="24"/>
          <w:highlight w:val="yellow"/>
        </w:rPr>
      </w:pPr>
      <w:r w:rsidRPr="003123FC">
        <w:rPr>
          <w:rFonts w:asciiTheme="minorEastAsia" w:eastAsiaTheme="minorEastAsia" w:hAnsiTheme="minorEastAsia"/>
          <w:szCs w:val="24"/>
        </w:rPr>
        <w:tab/>
      </w:r>
      <w:r w:rsidRPr="004B10EF">
        <w:rPr>
          <w:rFonts w:asciiTheme="minorEastAsia" w:eastAsiaTheme="minorEastAsia" w:hAnsiTheme="minorEastAsia"/>
          <w:szCs w:val="24"/>
        </w:rPr>
        <w:t>2017</w:t>
      </w:r>
      <w:r w:rsidRPr="004B10EF">
        <w:rPr>
          <w:rFonts w:asciiTheme="minorEastAsia" w:eastAsiaTheme="minorEastAsia" w:hAnsiTheme="minorEastAsia" w:hint="eastAsia"/>
          <w:szCs w:val="24"/>
        </w:rPr>
        <w:t>年</w:t>
      </w:r>
      <w:r w:rsidR="004B10EF" w:rsidRPr="004B10EF">
        <w:rPr>
          <w:rFonts w:asciiTheme="minorEastAsia" w:eastAsiaTheme="minorEastAsia" w:hAnsiTheme="minorEastAsia" w:hint="eastAsia"/>
          <w:szCs w:val="24"/>
        </w:rPr>
        <w:t>12</w:t>
      </w:r>
      <w:r w:rsidRPr="004B10EF">
        <w:rPr>
          <w:rFonts w:asciiTheme="minorEastAsia" w:eastAsiaTheme="minorEastAsia" w:hAnsiTheme="minorEastAsia" w:hint="eastAsia"/>
          <w:szCs w:val="24"/>
        </w:rPr>
        <w:t>月</w:t>
      </w:r>
      <w:r w:rsidR="004B10EF" w:rsidRPr="004B10EF">
        <w:rPr>
          <w:rFonts w:asciiTheme="minorEastAsia" w:eastAsiaTheme="minorEastAsia" w:hAnsiTheme="minorEastAsia" w:hint="eastAsia"/>
          <w:szCs w:val="24"/>
        </w:rPr>
        <w:t>5</w:t>
      </w:r>
      <w:r w:rsidRPr="004B10EF">
        <w:rPr>
          <w:rFonts w:asciiTheme="minorEastAsia" w:eastAsiaTheme="minorEastAsia" w:hAnsiTheme="minorEastAsia" w:hint="eastAsia"/>
          <w:szCs w:val="24"/>
        </w:rPr>
        <w:t>日</w:t>
      </w:r>
    </w:p>
    <w:p w:rsidR="00920BD7" w:rsidRPr="00ED42E2" w:rsidRDefault="00920BD7" w:rsidP="00B71983">
      <w:pPr>
        <w:tabs>
          <w:tab w:val="right" w:pos="9540"/>
        </w:tabs>
        <w:ind w:left="540"/>
        <w:rPr>
          <w:rFonts w:ascii="宋体" w:hAnsi="宋体"/>
          <w:szCs w:val="24"/>
          <w:highlight w:val="yellow"/>
        </w:rPr>
        <w:sectPr w:rsidR="00920BD7" w:rsidRPr="00ED42E2" w:rsidSect="00B71983">
          <w:headerReference w:type="even" r:id="rId38"/>
          <w:headerReference w:type="default" r:id="rId39"/>
          <w:footerReference w:type="default" r:id="rId40"/>
          <w:headerReference w:type="first" r:id="rId41"/>
          <w:pgSz w:w="11909" w:h="16834" w:code="9"/>
          <w:pgMar w:top="864" w:right="720" w:bottom="432" w:left="1008" w:header="864" w:footer="432" w:gutter="0"/>
          <w:pgNumType w:start="1"/>
          <w:cols w:space="720"/>
          <w:noEndnote/>
        </w:sectPr>
      </w:pPr>
    </w:p>
    <w:p w:rsidR="00BC17DE" w:rsidRPr="006041E8" w:rsidRDefault="006041E8" w:rsidP="00552FB6">
      <w:pPr>
        <w:pStyle w:val="1"/>
        <w:spacing w:beforeLines="100"/>
        <w:ind w:left="567" w:hanging="567"/>
        <w:jc w:val="center"/>
        <w:rPr>
          <w:b/>
        </w:rPr>
      </w:pPr>
      <w:bookmarkStart w:id="8" w:name="_Toc497767877"/>
      <w:r w:rsidRPr="006041E8">
        <w:rPr>
          <w:rFonts w:hint="eastAsia"/>
          <w:b/>
          <w:lang w:eastAsia="zh-CN"/>
        </w:rPr>
        <w:t>资产负债表</w:t>
      </w:r>
      <w:bookmarkEnd w:id="8"/>
    </w:p>
    <w:p w:rsidR="00554AFC" w:rsidRPr="00ED42E2" w:rsidRDefault="00554AFC" w:rsidP="00B71983">
      <w:pPr>
        <w:ind w:left="540"/>
        <w:rPr>
          <w:rFonts w:ascii="宋体" w:hAnsi="宋体"/>
          <w:szCs w:val="24"/>
        </w:rPr>
      </w:pPr>
    </w:p>
    <w:p w:rsidR="00D12C42" w:rsidRPr="00ED42E2" w:rsidRDefault="006041E8" w:rsidP="006041E8">
      <w:pPr>
        <w:ind w:left="720" w:hanging="720"/>
        <w:rPr>
          <w:rFonts w:ascii="宋体" w:hAnsi="宋体"/>
          <w:b/>
          <w:szCs w:val="24"/>
          <w:lang w:val="en-US"/>
        </w:rPr>
      </w:pPr>
      <w:r>
        <w:rPr>
          <w:rFonts w:ascii="宋体" w:hAnsi="宋体" w:hint="eastAsia"/>
          <w:b/>
          <w:szCs w:val="24"/>
          <w:lang w:val="en-US"/>
        </w:rPr>
        <w:t>5.1</w:t>
      </w:r>
      <w:r w:rsidR="00D12C42" w:rsidRPr="00ED42E2">
        <w:rPr>
          <w:rFonts w:ascii="宋体" w:hAnsi="宋体"/>
          <w:b/>
          <w:szCs w:val="24"/>
          <w:lang w:val="en-US"/>
        </w:rPr>
        <w:t>清算资产负债表</w:t>
      </w:r>
    </w:p>
    <w:p w:rsidR="00D12C42" w:rsidRPr="00ED42E2" w:rsidRDefault="00D12C42" w:rsidP="00D12C42">
      <w:pPr>
        <w:jc w:val="right"/>
        <w:rPr>
          <w:rFonts w:ascii="宋体" w:hAnsi="宋体"/>
          <w:szCs w:val="24"/>
        </w:rPr>
      </w:pPr>
      <w:r w:rsidRPr="00ED42E2">
        <w:rPr>
          <w:rFonts w:ascii="宋体" w:hAnsi="宋体"/>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336C6C" w:rsidRPr="00336C6C" w:rsidTr="001913CF">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C6C" w:rsidRPr="00336C6C" w:rsidRDefault="00336C6C" w:rsidP="001913CF">
            <w:pPr>
              <w:jc w:val="center"/>
              <w:rPr>
                <w:rFonts w:asciiTheme="minorEastAsia" w:eastAsiaTheme="minorEastAsia" w:hAnsiTheme="minorEastAsia"/>
                <w:b/>
                <w:szCs w:val="24"/>
                <w:lang w:val="en-US"/>
              </w:rPr>
            </w:pPr>
            <w:r w:rsidRPr="00336C6C">
              <w:rPr>
                <w:rFonts w:asciiTheme="minorEastAsia" w:eastAsiaTheme="minorEastAsia" w:hAnsiTheme="minorEastAsia"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336C6C" w:rsidRPr="00336C6C" w:rsidRDefault="00336C6C" w:rsidP="001913CF">
            <w:pPr>
              <w:jc w:val="center"/>
              <w:rPr>
                <w:rFonts w:asciiTheme="minorEastAsia" w:eastAsiaTheme="minorEastAsia" w:hAnsiTheme="minorEastAsia"/>
                <w:b/>
                <w:szCs w:val="24"/>
              </w:rPr>
            </w:pPr>
            <w:r w:rsidRPr="00336C6C">
              <w:rPr>
                <w:rFonts w:asciiTheme="minorEastAsia" w:eastAsiaTheme="minorEastAsia" w:hAnsiTheme="minorEastAsia"/>
                <w:b/>
                <w:szCs w:val="24"/>
              </w:rPr>
              <w:t>2017年11月17日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C6C" w:rsidRPr="00336C6C" w:rsidRDefault="00336C6C" w:rsidP="001913CF">
            <w:pPr>
              <w:jc w:val="center"/>
              <w:rPr>
                <w:rFonts w:asciiTheme="minorEastAsia" w:eastAsiaTheme="minorEastAsia" w:hAnsiTheme="minorEastAsia"/>
                <w:b/>
                <w:szCs w:val="24"/>
                <w:lang w:val="en-US"/>
              </w:rPr>
            </w:pPr>
            <w:r w:rsidRPr="00336C6C">
              <w:rPr>
                <w:rFonts w:asciiTheme="minorEastAsia" w:eastAsiaTheme="minorEastAsia" w:hAnsiTheme="minorEastAsia"/>
                <w:b/>
                <w:szCs w:val="24"/>
              </w:rPr>
              <w:t>2017年11月3日</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b/>
                <w:szCs w:val="24"/>
                <w:lang w:val="en-US"/>
              </w:rPr>
              <w:t>资产：</w:t>
            </w:r>
          </w:p>
        </w:tc>
        <w:tc>
          <w:tcPr>
            <w:tcW w:w="2742" w:type="dxa"/>
            <w:tcBorders>
              <w:top w:val="nil"/>
              <w:left w:val="nil"/>
              <w:bottom w:val="single" w:sz="4" w:space="0" w:color="auto"/>
              <w:right w:val="single" w:sz="4" w:space="0" w:color="auto"/>
            </w:tcBorders>
            <w:vAlign w:val="bottom"/>
          </w:tcPr>
          <w:p w:rsidR="00336C6C" w:rsidRPr="00336C6C" w:rsidRDefault="00336C6C" w:rsidP="001913CF">
            <w:pPr>
              <w:jc w:val="center"/>
              <w:rPr>
                <w:rFonts w:asciiTheme="minorEastAsia" w:eastAsiaTheme="minorEastAsia" w:hAnsiTheme="minorEastAsia"/>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jc w:val="center"/>
              <w:rPr>
                <w:rFonts w:asciiTheme="minorEastAsia" w:eastAsiaTheme="minorEastAsia" w:hAnsiTheme="minorEastAsia"/>
                <w:szCs w:val="24"/>
                <w:lang w:val="en-US"/>
              </w:rPr>
            </w:pP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银行</w:t>
            </w:r>
            <w:r w:rsidRPr="00336C6C">
              <w:rPr>
                <w:rFonts w:asciiTheme="minorEastAsia" w:eastAsiaTheme="minorEastAsia" w:hAnsiTheme="minorEastAsia"/>
                <w:szCs w:val="24"/>
                <w:lang w:val="en-US"/>
              </w:rPr>
              <w:t>存款</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left="1959" w:right="120" w:hanging="1959"/>
              <w:jc w:val="right"/>
              <w:rPr>
                <w:rFonts w:asciiTheme="minorEastAsia" w:eastAsiaTheme="minorEastAsia" w:hAnsiTheme="minorEastAsia"/>
              </w:rPr>
            </w:pPr>
            <w:r w:rsidRPr="00336C6C">
              <w:rPr>
                <w:rFonts w:asciiTheme="minorEastAsia" w:eastAsiaTheme="minorEastAsia" w:hAnsiTheme="minorEastAsia"/>
              </w:rPr>
              <w:t>24,851,788.74</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2471"/>
              </w:tabs>
              <w:ind w:right="120"/>
              <w:rPr>
                <w:rFonts w:asciiTheme="minorEastAsia" w:eastAsiaTheme="minorEastAsia" w:hAnsiTheme="minorEastAsia"/>
              </w:rPr>
            </w:pPr>
            <w:r w:rsidRPr="00336C6C">
              <w:rPr>
                <w:rFonts w:asciiTheme="minorEastAsia" w:eastAsiaTheme="minorEastAsia" w:hAnsiTheme="minorEastAsia"/>
              </w:rPr>
              <w:t>5,393,963.80</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结算备付金</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32,352.94</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32,352.94</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存出</w:t>
            </w:r>
            <w:r w:rsidRPr="00336C6C">
              <w:rPr>
                <w:rFonts w:asciiTheme="minorEastAsia" w:eastAsiaTheme="minorEastAsia" w:hAnsiTheme="minorEastAsia"/>
                <w:szCs w:val="24"/>
                <w:lang w:val="en-US"/>
              </w:rPr>
              <w:t>保证金</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52,425.84</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52,425.84</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交易性金融资产</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13,025,277.60</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12,857,490.15</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color w:val="000000" w:themeColor="text1"/>
              </w:rPr>
              <w:t>应收利息</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10,741.57</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3,568.11</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color w:val="000000" w:themeColor="text1"/>
              </w:rPr>
              <w:t>应收申购款</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799.48</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336C6C" w:rsidRPr="00336C6C" w:rsidRDefault="00336C6C" w:rsidP="001913CF">
            <w:pPr>
              <w:ind w:left="270"/>
              <w:rPr>
                <w:rFonts w:asciiTheme="minorEastAsia" w:eastAsiaTheme="minorEastAsia" w:hAnsiTheme="minorEastAsia"/>
                <w:color w:val="000000" w:themeColor="text1"/>
              </w:rPr>
            </w:pPr>
            <w:r w:rsidRPr="00336C6C">
              <w:rPr>
                <w:rFonts w:asciiTheme="minorEastAsia" w:eastAsiaTheme="minorEastAsia" w:hAnsiTheme="minorEastAsia"/>
                <w:color w:val="000000" w:themeColor="text1"/>
              </w:rPr>
              <w:t>应收证券清算款</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20,059,497.53</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b/>
                <w:szCs w:val="24"/>
                <w:lang w:val="en-US"/>
              </w:rPr>
              <w:t>资产总计</w:t>
            </w:r>
          </w:p>
        </w:tc>
        <w:tc>
          <w:tcPr>
            <w:tcW w:w="2742" w:type="dxa"/>
            <w:tcBorders>
              <w:top w:val="nil"/>
              <w:left w:val="nil"/>
              <w:bottom w:val="single" w:sz="4" w:space="0" w:color="auto"/>
              <w:right w:val="single" w:sz="4" w:space="0" w:color="auto"/>
            </w:tcBorders>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37,972,586.69 </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38,400,097.85 </w:t>
            </w:r>
          </w:p>
        </w:tc>
      </w:tr>
      <w:tr w:rsidR="00336C6C" w:rsidRPr="00336C6C" w:rsidTr="001913CF">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ind w:left="-93"/>
              <w:rPr>
                <w:rFonts w:asciiTheme="minorEastAsia" w:eastAsiaTheme="minorEastAsia" w:hAnsiTheme="minorEastAsia"/>
                <w:b/>
                <w:szCs w:val="24"/>
                <w:lang w:val="en-US"/>
              </w:rPr>
            </w:pPr>
          </w:p>
        </w:tc>
        <w:tc>
          <w:tcPr>
            <w:tcW w:w="2742" w:type="dxa"/>
            <w:tcBorders>
              <w:top w:val="nil"/>
              <w:left w:val="nil"/>
              <w:bottom w:val="single" w:sz="4" w:space="0" w:color="auto"/>
              <w:right w:val="single" w:sz="4" w:space="0" w:color="auto"/>
            </w:tcBorders>
            <w:vAlign w:val="bottom"/>
          </w:tcPr>
          <w:p w:rsidR="00336C6C" w:rsidRPr="00336C6C" w:rsidRDefault="00336C6C" w:rsidP="001913CF">
            <w:pPr>
              <w:tabs>
                <w:tab w:val="decimal" w:pos="1959"/>
                <w:tab w:val="left" w:pos="2514"/>
              </w:tabs>
              <w:ind w:right="120"/>
              <w:jc w:val="right"/>
              <w:rPr>
                <w:rFonts w:asciiTheme="minorEastAsia" w:eastAsiaTheme="minorEastAsia" w:hAnsiTheme="minorEastAsia"/>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C6C" w:rsidRPr="00336C6C" w:rsidRDefault="00336C6C" w:rsidP="001913CF">
            <w:pPr>
              <w:tabs>
                <w:tab w:val="decimal" w:pos="1959"/>
                <w:tab w:val="left" w:pos="2514"/>
              </w:tabs>
              <w:ind w:right="120"/>
              <w:jc w:val="right"/>
              <w:rPr>
                <w:rFonts w:asciiTheme="minorEastAsia" w:eastAsiaTheme="minorEastAsia" w:hAnsiTheme="minorEastAsia"/>
              </w:rPr>
            </w:pP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b/>
                <w:szCs w:val="24"/>
                <w:lang w:val="en-US"/>
              </w:rPr>
              <w:t>负债和清算净资产</w:t>
            </w:r>
          </w:p>
        </w:tc>
        <w:tc>
          <w:tcPr>
            <w:tcW w:w="2742" w:type="dxa"/>
            <w:vAlign w:val="bottom"/>
          </w:tcPr>
          <w:p w:rsidR="00336C6C" w:rsidRPr="00336C6C" w:rsidRDefault="00336C6C" w:rsidP="001913CF">
            <w:pPr>
              <w:tabs>
                <w:tab w:val="decimal" w:pos="1959"/>
                <w:tab w:val="left" w:pos="2514"/>
              </w:tabs>
              <w:ind w:right="120"/>
              <w:jc w:val="right"/>
              <w:rPr>
                <w:rFonts w:asciiTheme="minorEastAsia" w:eastAsiaTheme="minorEastAsia" w:hAnsiTheme="minorEastAsia"/>
              </w:rPr>
            </w:pPr>
          </w:p>
        </w:tc>
        <w:tc>
          <w:tcPr>
            <w:tcW w:w="2742" w:type="dxa"/>
            <w:shd w:val="clear" w:color="auto" w:fill="auto"/>
            <w:noWrap/>
            <w:vAlign w:val="center"/>
          </w:tcPr>
          <w:p w:rsidR="00336C6C" w:rsidRPr="00336C6C" w:rsidRDefault="00336C6C" w:rsidP="001913CF">
            <w:pPr>
              <w:tabs>
                <w:tab w:val="decimal" w:pos="1959"/>
                <w:tab w:val="left" w:pos="2514"/>
              </w:tabs>
              <w:ind w:right="120"/>
              <w:jc w:val="right"/>
              <w:rPr>
                <w:rFonts w:asciiTheme="minorEastAsia" w:eastAsiaTheme="minorEastAsia" w:hAnsiTheme="minorEastAsia"/>
              </w:rPr>
            </w:pP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b/>
                <w:szCs w:val="24"/>
                <w:lang w:val="en-US"/>
              </w:rPr>
              <w:t>负债：</w:t>
            </w:r>
          </w:p>
        </w:tc>
        <w:tc>
          <w:tcPr>
            <w:tcW w:w="2742" w:type="dxa"/>
            <w:vAlign w:val="bottom"/>
          </w:tcPr>
          <w:p w:rsidR="00336C6C" w:rsidRPr="00336C6C" w:rsidRDefault="00336C6C" w:rsidP="001913CF">
            <w:pPr>
              <w:tabs>
                <w:tab w:val="decimal" w:pos="1959"/>
                <w:tab w:val="left" w:pos="2514"/>
              </w:tabs>
              <w:ind w:right="120"/>
              <w:jc w:val="right"/>
              <w:rPr>
                <w:rFonts w:asciiTheme="minorEastAsia" w:eastAsiaTheme="minorEastAsia" w:hAnsiTheme="minorEastAsia"/>
              </w:rPr>
            </w:pPr>
          </w:p>
        </w:tc>
        <w:tc>
          <w:tcPr>
            <w:tcW w:w="2742" w:type="dxa"/>
            <w:shd w:val="clear" w:color="auto" w:fill="auto"/>
            <w:noWrap/>
            <w:vAlign w:val="bottom"/>
          </w:tcPr>
          <w:p w:rsidR="00336C6C" w:rsidRPr="00336C6C" w:rsidRDefault="00336C6C" w:rsidP="001913CF">
            <w:pPr>
              <w:tabs>
                <w:tab w:val="decimal" w:pos="1959"/>
                <w:tab w:val="left" w:pos="2514"/>
              </w:tabs>
              <w:ind w:right="120"/>
              <w:jc w:val="right"/>
              <w:rPr>
                <w:rFonts w:asciiTheme="minorEastAsia" w:eastAsiaTheme="minorEastAsia" w:hAnsiTheme="minorEastAsia"/>
              </w:rPr>
            </w:pP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hint="eastAsia"/>
                <w:szCs w:val="24"/>
                <w:lang w:val="en-US"/>
              </w:rPr>
              <w:t>应付赎回款</w:t>
            </w:r>
          </w:p>
        </w:tc>
        <w:tc>
          <w:tcPr>
            <w:tcW w:w="2742" w:type="dxa"/>
            <w:vAlign w:val="bottom"/>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w:t>
            </w:r>
          </w:p>
        </w:tc>
        <w:tc>
          <w:tcPr>
            <w:tcW w:w="2742" w:type="dxa"/>
            <w:shd w:val="clear" w:color="auto" w:fill="auto"/>
            <w:noWrap/>
            <w:vAlign w:val="bottom"/>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385,899.15</w:t>
            </w: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应付</w:t>
            </w:r>
            <w:r w:rsidRPr="00336C6C">
              <w:rPr>
                <w:rFonts w:asciiTheme="minorEastAsia" w:eastAsiaTheme="minorEastAsia" w:hAnsiTheme="minorEastAsia"/>
                <w:szCs w:val="24"/>
                <w:lang w:val="en-US"/>
              </w:rPr>
              <w:t>管理人报酬</w:t>
            </w:r>
          </w:p>
        </w:tc>
        <w:tc>
          <w:tcPr>
            <w:tcW w:w="2742" w:type="dxa"/>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2,179.75</w:t>
            </w:r>
          </w:p>
        </w:tc>
        <w:tc>
          <w:tcPr>
            <w:tcW w:w="2742" w:type="dxa"/>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2,179.75</w:t>
            </w: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应付</w:t>
            </w:r>
            <w:r w:rsidRPr="00336C6C">
              <w:rPr>
                <w:rFonts w:asciiTheme="minorEastAsia" w:eastAsiaTheme="minorEastAsia" w:hAnsiTheme="minorEastAsia"/>
                <w:szCs w:val="24"/>
                <w:lang w:val="en-US"/>
              </w:rPr>
              <w:t>托管费</w:t>
            </w:r>
          </w:p>
        </w:tc>
        <w:tc>
          <w:tcPr>
            <w:tcW w:w="2742" w:type="dxa"/>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373.67</w:t>
            </w:r>
          </w:p>
        </w:tc>
        <w:tc>
          <w:tcPr>
            <w:tcW w:w="2742" w:type="dxa"/>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373.67</w:t>
            </w: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应付</w:t>
            </w:r>
            <w:r w:rsidRPr="00336C6C">
              <w:rPr>
                <w:rFonts w:asciiTheme="minorEastAsia" w:eastAsiaTheme="minorEastAsia" w:hAnsiTheme="minorEastAsia"/>
                <w:szCs w:val="24"/>
                <w:lang w:val="en-US"/>
              </w:rPr>
              <w:t>交易费用</w:t>
            </w:r>
          </w:p>
        </w:tc>
        <w:tc>
          <w:tcPr>
            <w:tcW w:w="2742" w:type="dxa"/>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50.00</w:t>
            </w:r>
          </w:p>
        </w:tc>
        <w:tc>
          <w:tcPr>
            <w:tcW w:w="2742" w:type="dxa"/>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350.00</w:t>
            </w: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ind w:left="270"/>
              <w:rPr>
                <w:rFonts w:asciiTheme="minorEastAsia" w:eastAsiaTheme="minorEastAsia" w:hAnsiTheme="minorEastAsia"/>
                <w:szCs w:val="24"/>
                <w:lang w:val="en-US"/>
              </w:rPr>
            </w:pPr>
            <w:r w:rsidRPr="00336C6C">
              <w:rPr>
                <w:rFonts w:asciiTheme="minorEastAsia" w:eastAsiaTheme="minorEastAsia" w:hAnsiTheme="minorEastAsia" w:hint="eastAsia"/>
                <w:szCs w:val="24"/>
                <w:lang w:val="en-US"/>
              </w:rPr>
              <w:t>预提费用</w:t>
            </w:r>
          </w:p>
        </w:tc>
        <w:tc>
          <w:tcPr>
            <w:tcW w:w="2742" w:type="dxa"/>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98,835.84</w:t>
            </w:r>
          </w:p>
        </w:tc>
        <w:tc>
          <w:tcPr>
            <w:tcW w:w="2742" w:type="dxa"/>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rPr>
            </w:pPr>
            <w:r w:rsidRPr="00336C6C">
              <w:rPr>
                <w:rFonts w:asciiTheme="minorEastAsia" w:eastAsiaTheme="minorEastAsia" w:hAnsiTheme="minorEastAsia"/>
              </w:rPr>
              <w:t>254,735.58</w:t>
            </w: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b/>
                <w:szCs w:val="24"/>
                <w:lang w:val="en-US"/>
              </w:rPr>
              <w:t>负债合计</w:t>
            </w:r>
          </w:p>
        </w:tc>
        <w:tc>
          <w:tcPr>
            <w:tcW w:w="2742" w:type="dxa"/>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101,439.26 </w:t>
            </w:r>
          </w:p>
        </w:tc>
        <w:tc>
          <w:tcPr>
            <w:tcW w:w="2742" w:type="dxa"/>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643,538.15 </w:t>
            </w: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b/>
                <w:szCs w:val="24"/>
                <w:lang w:val="en-US"/>
              </w:rPr>
              <w:t>清算净资产</w:t>
            </w:r>
          </w:p>
        </w:tc>
        <w:tc>
          <w:tcPr>
            <w:tcW w:w="2742" w:type="dxa"/>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37,871,147.43 </w:t>
            </w:r>
          </w:p>
        </w:tc>
        <w:tc>
          <w:tcPr>
            <w:tcW w:w="2742" w:type="dxa"/>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37,756,559.70 </w:t>
            </w:r>
          </w:p>
        </w:tc>
      </w:tr>
      <w:tr w:rsidR="00336C6C" w:rsidRPr="00336C6C" w:rsidTr="0019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36C6C" w:rsidRPr="00336C6C" w:rsidRDefault="00336C6C" w:rsidP="001913CF">
            <w:pPr>
              <w:rPr>
                <w:rFonts w:asciiTheme="minorEastAsia" w:eastAsiaTheme="minorEastAsia" w:hAnsiTheme="minorEastAsia"/>
                <w:b/>
                <w:szCs w:val="24"/>
                <w:lang w:val="en-US"/>
              </w:rPr>
            </w:pPr>
            <w:r w:rsidRPr="00336C6C">
              <w:rPr>
                <w:rFonts w:asciiTheme="minorEastAsia" w:eastAsiaTheme="minorEastAsia" w:hAnsiTheme="minorEastAsia"/>
                <w:b/>
                <w:szCs w:val="24"/>
                <w:lang w:val="en-US"/>
              </w:rPr>
              <w:t>负债和清算净资产总计</w:t>
            </w:r>
          </w:p>
        </w:tc>
        <w:tc>
          <w:tcPr>
            <w:tcW w:w="2742" w:type="dxa"/>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37,972,586.69 </w:t>
            </w:r>
          </w:p>
        </w:tc>
        <w:tc>
          <w:tcPr>
            <w:tcW w:w="2742" w:type="dxa"/>
            <w:shd w:val="clear" w:color="auto" w:fill="auto"/>
            <w:noWrap/>
          </w:tcPr>
          <w:p w:rsidR="00336C6C" w:rsidRPr="00336C6C" w:rsidRDefault="00336C6C" w:rsidP="001913CF">
            <w:pPr>
              <w:tabs>
                <w:tab w:val="decimal" w:pos="1959"/>
                <w:tab w:val="left" w:pos="2514"/>
              </w:tabs>
              <w:ind w:right="120"/>
              <w:jc w:val="right"/>
              <w:rPr>
                <w:rFonts w:asciiTheme="minorEastAsia" w:eastAsiaTheme="minorEastAsia" w:hAnsiTheme="minorEastAsia"/>
                <w:b/>
              </w:rPr>
            </w:pPr>
            <w:r w:rsidRPr="00336C6C">
              <w:rPr>
                <w:rFonts w:asciiTheme="minorEastAsia" w:eastAsiaTheme="minorEastAsia" w:hAnsiTheme="minorEastAsia"/>
                <w:b/>
              </w:rPr>
              <w:t xml:space="preserve">38,400,097.85 </w:t>
            </w:r>
          </w:p>
        </w:tc>
      </w:tr>
    </w:tbl>
    <w:p w:rsidR="00D12C42" w:rsidRPr="00ED42E2" w:rsidRDefault="00D12C42" w:rsidP="00D12C42">
      <w:pPr>
        <w:tabs>
          <w:tab w:val="left" w:pos="10166"/>
        </w:tabs>
        <w:rPr>
          <w:rFonts w:ascii="宋体" w:hAnsi="宋体"/>
          <w:szCs w:val="24"/>
          <w:lang w:val="en-US"/>
        </w:rPr>
      </w:pPr>
    </w:p>
    <w:p w:rsidR="0071052B" w:rsidRPr="00ED42E2" w:rsidRDefault="0071052B" w:rsidP="00D12C42">
      <w:pPr>
        <w:tabs>
          <w:tab w:val="left" w:pos="10166"/>
        </w:tabs>
        <w:rPr>
          <w:rFonts w:ascii="宋体" w:hAnsi="宋体"/>
          <w:szCs w:val="24"/>
          <w:lang w:val="en-US"/>
        </w:rPr>
      </w:pPr>
    </w:p>
    <w:p w:rsidR="00C157B4" w:rsidRPr="00ED42E2" w:rsidRDefault="00C157B4" w:rsidP="00C157B4">
      <w:pPr>
        <w:tabs>
          <w:tab w:val="right" w:pos="9945"/>
        </w:tabs>
        <w:rPr>
          <w:rFonts w:ascii="宋体" w:hAnsi="宋体"/>
          <w:bCs/>
          <w:szCs w:val="24"/>
        </w:rPr>
      </w:pPr>
    </w:p>
    <w:p w:rsidR="00A12FBF" w:rsidRDefault="00A12FBF"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Pr="00ED42E2" w:rsidRDefault="006041E8" w:rsidP="00AA6906">
      <w:pPr>
        <w:rPr>
          <w:rFonts w:ascii="宋体" w:hAnsi="宋体"/>
          <w:b/>
          <w:szCs w:val="24"/>
          <w:lang w:val="en-US"/>
        </w:rPr>
      </w:pPr>
    </w:p>
    <w:p w:rsidR="00A42D59" w:rsidRPr="00ED42E2" w:rsidRDefault="00A42D59" w:rsidP="00D12C42">
      <w:pPr>
        <w:ind w:left="720" w:hanging="720"/>
        <w:jc w:val="center"/>
        <w:rPr>
          <w:rFonts w:ascii="宋体" w:hAnsi="宋体"/>
          <w:b/>
          <w:szCs w:val="24"/>
          <w:lang w:val="en-US"/>
        </w:rPr>
      </w:pPr>
    </w:p>
    <w:p w:rsidR="006041E8" w:rsidRDefault="006041E8" w:rsidP="006041E8">
      <w:pPr>
        <w:ind w:left="720" w:hanging="720"/>
        <w:rPr>
          <w:rFonts w:ascii="宋体" w:hAnsi="宋体"/>
          <w:b/>
          <w:szCs w:val="24"/>
          <w:lang w:val="en-US"/>
        </w:rPr>
      </w:pPr>
    </w:p>
    <w:p w:rsidR="00D12C42" w:rsidRPr="00D95C9C" w:rsidRDefault="006041E8" w:rsidP="00D95C9C">
      <w:pPr>
        <w:ind w:left="720" w:hanging="720"/>
        <w:rPr>
          <w:rFonts w:ascii="宋体" w:hAnsi="宋体"/>
          <w:b/>
          <w:szCs w:val="24"/>
          <w:lang w:val="en-US"/>
        </w:rPr>
      </w:pPr>
      <w:r>
        <w:rPr>
          <w:rFonts w:ascii="宋体" w:hAnsi="宋体" w:hint="eastAsia"/>
          <w:b/>
          <w:szCs w:val="24"/>
          <w:lang w:val="en-US"/>
        </w:rPr>
        <w:t>5.2</w:t>
      </w:r>
      <w:r w:rsidR="00D12C42" w:rsidRPr="00ED42E2">
        <w:rPr>
          <w:rFonts w:ascii="宋体" w:hAnsi="宋体"/>
          <w:b/>
          <w:szCs w:val="24"/>
          <w:lang w:val="en-US"/>
        </w:rPr>
        <w:t>清算损益表</w:t>
      </w:r>
    </w:p>
    <w:p w:rsidR="00D12C42" w:rsidRPr="00ED42E2" w:rsidRDefault="00D12C42" w:rsidP="00D12C42">
      <w:pPr>
        <w:jc w:val="right"/>
        <w:rPr>
          <w:rFonts w:ascii="宋体" w:hAnsi="宋体"/>
          <w:szCs w:val="24"/>
        </w:rPr>
      </w:pPr>
      <w:r w:rsidRPr="00ED42E2">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336C6C" w:rsidRPr="00EE4615" w:rsidTr="001913CF">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C6C" w:rsidRPr="00EE4615" w:rsidRDefault="00336C6C" w:rsidP="001913CF">
            <w:pPr>
              <w:jc w:val="center"/>
              <w:rPr>
                <w:b/>
                <w:szCs w:val="24"/>
                <w:lang w:val="en-US"/>
              </w:rPr>
            </w:pPr>
            <w:r w:rsidRPr="00EE4615">
              <w:rPr>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36C6C" w:rsidRPr="00EE4615" w:rsidRDefault="00336C6C" w:rsidP="001913CF">
            <w:pPr>
              <w:jc w:val="center"/>
              <w:rPr>
                <w:b/>
                <w:szCs w:val="24"/>
                <w:lang w:val="en-US"/>
              </w:rPr>
            </w:pPr>
            <w:r>
              <w:rPr>
                <w:b/>
                <w:szCs w:val="24"/>
              </w:rPr>
              <w:t>2017</w:t>
            </w:r>
            <w:r>
              <w:rPr>
                <w:b/>
                <w:szCs w:val="24"/>
              </w:rPr>
              <w:t>年</w:t>
            </w:r>
            <w:r>
              <w:rPr>
                <w:b/>
                <w:szCs w:val="24"/>
              </w:rPr>
              <w:t>11</w:t>
            </w:r>
            <w:r>
              <w:rPr>
                <w:b/>
                <w:szCs w:val="24"/>
              </w:rPr>
              <w:t>月</w:t>
            </w:r>
            <w:r>
              <w:rPr>
                <w:b/>
                <w:szCs w:val="24"/>
              </w:rPr>
              <w:t>3</w:t>
            </w:r>
            <w:r>
              <w:rPr>
                <w:b/>
                <w:szCs w:val="24"/>
              </w:rPr>
              <w:t>日</w:t>
            </w:r>
            <w:r w:rsidRPr="00EE4615">
              <w:rPr>
                <w:b/>
                <w:szCs w:val="24"/>
                <w:lang w:val="en-US"/>
              </w:rPr>
              <w:t>(</w:t>
            </w:r>
            <w:r w:rsidRPr="00EE4615">
              <w:rPr>
                <w:b/>
                <w:szCs w:val="24"/>
                <w:lang w:val="en-US"/>
              </w:rPr>
              <w:t>清算开始日</w:t>
            </w:r>
            <w:r w:rsidRPr="00EE4615">
              <w:rPr>
                <w:b/>
                <w:szCs w:val="24"/>
                <w:lang w:val="en-US"/>
              </w:rPr>
              <w:t>)</w:t>
            </w:r>
          </w:p>
          <w:p w:rsidR="00336C6C" w:rsidRPr="00EE4615" w:rsidRDefault="00336C6C" w:rsidP="001913CF">
            <w:pPr>
              <w:jc w:val="center"/>
              <w:rPr>
                <w:b/>
                <w:szCs w:val="24"/>
              </w:rPr>
            </w:pPr>
            <w:r w:rsidRPr="00EE4615">
              <w:rPr>
                <w:b/>
                <w:szCs w:val="24"/>
              </w:rPr>
              <w:t>至</w:t>
            </w:r>
          </w:p>
          <w:p w:rsidR="00336C6C" w:rsidRPr="00EE4615" w:rsidRDefault="00336C6C" w:rsidP="001913CF">
            <w:pPr>
              <w:jc w:val="center"/>
              <w:rPr>
                <w:b/>
                <w:szCs w:val="24"/>
                <w:lang w:val="en-US"/>
              </w:rPr>
            </w:pPr>
            <w:r>
              <w:rPr>
                <w:b/>
                <w:szCs w:val="24"/>
              </w:rPr>
              <w:t>2017</w:t>
            </w:r>
            <w:r>
              <w:rPr>
                <w:b/>
                <w:szCs w:val="24"/>
              </w:rPr>
              <w:t>年</w:t>
            </w:r>
            <w:r>
              <w:rPr>
                <w:b/>
                <w:szCs w:val="24"/>
              </w:rPr>
              <w:t>11</w:t>
            </w:r>
            <w:r>
              <w:rPr>
                <w:b/>
                <w:szCs w:val="24"/>
              </w:rPr>
              <w:t>月</w:t>
            </w:r>
            <w:r>
              <w:rPr>
                <w:b/>
                <w:szCs w:val="24"/>
              </w:rPr>
              <w:t>17</w:t>
            </w:r>
            <w:r>
              <w:rPr>
                <w:b/>
                <w:szCs w:val="24"/>
              </w:rPr>
              <w:t>日</w:t>
            </w:r>
            <w:r w:rsidRPr="00EE4615">
              <w:rPr>
                <w:b/>
                <w:szCs w:val="24"/>
                <w:lang w:val="en-US"/>
              </w:rPr>
              <w:t>(</w:t>
            </w:r>
            <w:r w:rsidRPr="00EE4615">
              <w:rPr>
                <w:b/>
                <w:szCs w:val="24"/>
                <w:lang w:val="en-US"/>
              </w:rPr>
              <w:t>清算结束日</w:t>
            </w:r>
            <w:r w:rsidRPr="00EE4615">
              <w:rPr>
                <w:b/>
                <w:szCs w:val="24"/>
                <w:lang w:val="en-US"/>
              </w:rPr>
              <w:t>)</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Pr="00EE4615" w:rsidRDefault="00336C6C" w:rsidP="001913CF">
            <w:pPr>
              <w:numPr>
                <w:ilvl w:val="0"/>
                <w:numId w:val="6"/>
              </w:numPr>
              <w:ind w:left="720" w:hanging="720"/>
              <w:rPr>
                <w:b/>
                <w:bCs/>
                <w:szCs w:val="24"/>
                <w:lang w:val="en-US"/>
              </w:rPr>
            </w:pPr>
            <w:r w:rsidRPr="00EE4615">
              <w:rPr>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336C6C" w:rsidRPr="00B4385D" w:rsidRDefault="00336C6C" w:rsidP="001913CF">
            <w:pPr>
              <w:ind w:right="120"/>
              <w:jc w:val="right"/>
              <w:rPr>
                <w:b/>
              </w:rPr>
            </w:pPr>
            <w:r w:rsidRPr="00EE1BF4">
              <w:rPr>
                <w:b/>
                <w:szCs w:val="24"/>
                <w:lang w:val="en-US"/>
              </w:rPr>
              <w:t>174,960.91</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Pr="00CD7B28" w:rsidRDefault="00336C6C" w:rsidP="001913CF">
            <w:pPr>
              <w:ind w:left="720"/>
              <w:rPr>
                <w:bCs/>
                <w:szCs w:val="24"/>
                <w:lang w:val="en-US"/>
              </w:rPr>
            </w:pPr>
            <w:r w:rsidRPr="005E5509">
              <w:rPr>
                <w:szCs w:val="24"/>
              </w:rPr>
              <w:t>1</w:t>
            </w:r>
            <w:r w:rsidRPr="005E5509">
              <w:rPr>
                <w:rFonts w:hAnsi="宋体"/>
                <w:szCs w:val="24"/>
              </w:rPr>
              <w:t>、利息收入</w:t>
            </w:r>
          </w:p>
        </w:tc>
        <w:tc>
          <w:tcPr>
            <w:tcW w:w="3600" w:type="dxa"/>
            <w:tcBorders>
              <w:top w:val="nil"/>
              <w:left w:val="nil"/>
              <w:bottom w:val="single" w:sz="4" w:space="0" w:color="auto"/>
              <w:right w:val="single" w:sz="4" w:space="0" w:color="auto"/>
            </w:tcBorders>
            <w:shd w:val="clear" w:color="auto" w:fill="auto"/>
            <w:noWrap/>
          </w:tcPr>
          <w:p w:rsidR="00336C6C" w:rsidRDefault="00336C6C" w:rsidP="001913CF">
            <w:pPr>
              <w:tabs>
                <w:tab w:val="decimal" w:pos="3393"/>
              </w:tabs>
              <w:ind w:right="120"/>
              <w:rPr>
                <w:szCs w:val="24"/>
                <w:lang w:val="en-US"/>
              </w:rPr>
            </w:pPr>
            <w:r w:rsidRPr="00EE1BF4">
              <w:t>7,173.46</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Pr="005E5509" w:rsidRDefault="00336C6C" w:rsidP="001913CF">
            <w:pPr>
              <w:ind w:left="720"/>
              <w:rPr>
                <w:szCs w:val="24"/>
              </w:rPr>
            </w:pPr>
            <w:r>
              <w:rPr>
                <w:szCs w:val="24"/>
              </w:rPr>
              <w:t>2</w:t>
            </w:r>
            <w:r w:rsidRPr="005E5509">
              <w:rPr>
                <w:rFonts w:hAnsi="宋体"/>
                <w:szCs w:val="24"/>
              </w:rPr>
              <w:t>、</w:t>
            </w:r>
            <w:r>
              <w:rPr>
                <w:rFonts w:hAnsi="宋体"/>
                <w:szCs w:val="24"/>
              </w:rPr>
              <w:t>公允价值变动收益</w:t>
            </w:r>
          </w:p>
        </w:tc>
        <w:tc>
          <w:tcPr>
            <w:tcW w:w="3600" w:type="dxa"/>
            <w:tcBorders>
              <w:top w:val="nil"/>
              <w:left w:val="nil"/>
              <w:bottom w:val="single" w:sz="4" w:space="0" w:color="auto"/>
              <w:right w:val="single" w:sz="4" w:space="0" w:color="auto"/>
            </w:tcBorders>
            <w:shd w:val="clear" w:color="auto" w:fill="auto"/>
            <w:noWrap/>
          </w:tcPr>
          <w:p w:rsidR="00336C6C" w:rsidRPr="00E624ED" w:rsidRDefault="00336C6C" w:rsidP="001913CF">
            <w:pPr>
              <w:tabs>
                <w:tab w:val="decimal" w:pos="3393"/>
              </w:tabs>
              <w:ind w:right="120"/>
              <w:rPr>
                <w:szCs w:val="24"/>
                <w:lang w:val="en-US"/>
              </w:rPr>
            </w:pPr>
            <w:r w:rsidRPr="00EE1BF4">
              <w:rPr>
                <w:szCs w:val="24"/>
                <w:lang w:val="en-US"/>
              </w:rPr>
              <w:t>167,787.45</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Pr="00EE4615" w:rsidRDefault="00336C6C" w:rsidP="001913CF">
            <w:pPr>
              <w:numPr>
                <w:ilvl w:val="0"/>
                <w:numId w:val="6"/>
              </w:numPr>
              <w:ind w:left="720" w:hanging="720"/>
              <w:rPr>
                <w:b/>
                <w:bCs/>
                <w:szCs w:val="24"/>
                <w:lang w:val="en-US"/>
              </w:rPr>
            </w:pPr>
            <w:r w:rsidRPr="00EE4615">
              <w:rPr>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336C6C" w:rsidRPr="000C5F1F" w:rsidRDefault="00336C6C" w:rsidP="001913CF">
            <w:pPr>
              <w:tabs>
                <w:tab w:val="decimal" w:pos="3393"/>
              </w:tabs>
              <w:ind w:right="120"/>
              <w:rPr>
                <w:b/>
                <w:szCs w:val="24"/>
                <w:lang w:val="en-US"/>
              </w:rPr>
            </w:pPr>
            <w:r w:rsidRPr="00EE1BF4">
              <w:rPr>
                <w:b/>
                <w:szCs w:val="24"/>
                <w:lang w:val="en-US"/>
              </w:rPr>
              <w:t>22,841.94</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Default="00336C6C" w:rsidP="001913CF">
            <w:pPr>
              <w:ind w:left="720"/>
              <w:rPr>
                <w:szCs w:val="24"/>
              </w:rPr>
            </w:pPr>
            <w:r>
              <w:rPr>
                <w:szCs w:val="24"/>
              </w:rPr>
              <w:t>1</w:t>
            </w:r>
            <w:r w:rsidRPr="005E5509">
              <w:rPr>
                <w:rFonts w:hAnsi="宋体"/>
                <w:szCs w:val="24"/>
              </w:rPr>
              <w:t>、</w:t>
            </w:r>
            <w:r w:rsidRPr="00B4385D">
              <w:rPr>
                <w:rFonts w:hint="eastAsia"/>
                <w:bCs/>
                <w:szCs w:val="24"/>
                <w:lang w:val="en-US"/>
              </w:rPr>
              <w:t>其他</w:t>
            </w:r>
            <w:r w:rsidRPr="00B4385D">
              <w:rPr>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336C6C" w:rsidRPr="00E624ED" w:rsidRDefault="00336C6C" w:rsidP="001913CF">
            <w:pPr>
              <w:tabs>
                <w:tab w:val="decimal" w:pos="3393"/>
              </w:tabs>
              <w:ind w:right="120"/>
              <w:rPr>
                <w:szCs w:val="24"/>
                <w:lang w:val="en-US"/>
              </w:rPr>
            </w:pPr>
            <w:r w:rsidRPr="00EE1BF4">
              <w:rPr>
                <w:szCs w:val="24"/>
                <w:lang w:val="en-US"/>
              </w:rPr>
              <w:t>22,841.94</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Pr="00EE4615" w:rsidRDefault="00336C6C" w:rsidP="001913CF">
            <w:pPr>
              <w:numPr>
                <w:ilvl w:val="0"/>
                <w:numId w:val="6"/>
              </w:numPr>
              <w:ind w:left="720" w:hanging="720"/>
              <w:rPr>
                <w:b/>
                <w:bCs/>
                <w:szCs w:val="24"/>
                <w:lang w:val="en-US"/>
              </w:rPr>
            </w:pPr>
            <w:r w:rsidRPr="00EE4615">
              <w:rPr>
                <w:b/>
                <w:bCs/>
                <w:szCs w:val="24"/>
                <w:lang w:val="en-US"/>
              </w:rPr>
              <w:t>清算收益总额</w:t>
            </w:r>
          </w:p>
        </w:tc>
        <w:tc>
          <w:tcPr>
            <w:tcW w:w="3600" w:type="dxa"/>
            <w:tcBorders>
              <w:top w:val="nil"/>
              <w:left w:val="nil"/>
              <w:bottom w:val="single" w:sz="4" w:space="0" w:color="auto"/>
              <w:right w:val="single" w:sz="4" w:space="0" w:color="auto"/>
            </w:tcBorders>
            <w:shd w:val="clear" w:color="auto" w:fill="auto"/>
            <w:noWrap/>
            <w:vAlign w:val="bottom"/>
          </w:tcPr>
          <w:p w:rsidR="00336C6C" w:rsidRPr="000C5F1F" w:rsidRDefault="00336C6C" w:rsidP="001913CF">
            <w:pPr>
              <w:tabs>
                <w:tab w:val="decimal" w:pos="3393"/>
              </w:tabs>
              <w:ind w:right="120"/>
              <w:rPr>
                <w:b/>
                <w:szCs w:val="24"/>
                <w:lang w:val="en-US"/>
              </w:rPr>
            </w:pPr>
            <w:r w:rsidRPr="00EE1BF4">
              <w:rPr>
                <w:b/>
                <w:szCs w:val="24"/>
                <w:lang w:val="en-US"/>
              </w:rPr>
              <w:t>152,118.97</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Pr="00EE4615" w:rsidRDefault="00336C6C" w:rsidP="001913CF">
            <w:pPr>
              <w:ind w:leftChars="300" w:left="720"/>
              <w:rPr>
                <w:szCs w:val="24"/>
                <w:lang w:val="en-US"/>
              </w:rPr>
            </w:pPr>
            <w:r w:rsidRPr="00EE4615">
              <w:rPr>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336C6C" w:rsidRPr="00EE4615" w:rsidRDefault="00336C6C" w:rsidP="001913CF">
            <w:pPr>
              <w:tabs>
                <w:tab w:val="decimal" w:pos="3393"/>
              </w:tabs>
              <w:ind w:right="120"/>
              <w:rPr>
                <w:szCs w:val="24"/>
                <w:lang w:val="en-US"/>
              </w:rPr>
            </w:pPr>
            <w:r w:rsidRPr="00EE4615">
              <w:rPr>
                <w:szCs w:val="24"/>
                <w:lang w:val="en-US"/>
              </w:rPr>
              <w:t>-</w:t>
            </w:r>
          </w:p>
        </w:tc>
      </w:tr>
      <w:tr w:rsidR="00336C6C" w:rsidRPr="00EE4615" w:rsidTr="001913CF">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36C6C" w:rsidRPr="00EE4615" w:rsidRDefault="00336C6C" w:rsidP="001913CF">
            <w:pPr>
              <w:numPr>
                <w:ilvl w:val="0"/>
                <w:numId w:val="6"/>
              </w:numPr>
              <w:ind w:left="720" w:hanging="720"/>
              <w:rPr>
                <w:b/>
                <w:bCs/>
                <w:szCs w:val="24"/>
                <w:lang w:val="en-US"/>
              </w:rPr>
            </w:pPr>
            <w:r w:rsidRPr="00EE4615">
              <w:rPr>
                <w:b/>
                <w:bCs/>
                <w:szCs w:val="24"/>
                <w:lang w:val="en-US"/>
              </w:rPr>
              <w:t>清算净收益</w:t>
            </w:r>
          </w:p>
        </w:tc>
        <w:tc>
          <w:tcPr>
            <w:tcW w:w="3600" w:type="dxa"/>
            <w:tcBorders>
              <w:top w:val="nil"/>
              <w:left w:val="nil"/>
              <w:bottom w:val="single" w:sz="4" w:space="0" w:color="auto"/>
              <w:right w:val="single" w:sz="4" w:space="0" w:color="auto"/>
            </w:tcBorders>
            <w:shd w:val="clear" w:color="auto" w:fill="auto"/>
            <w:noWrap/>
            <w:vAlign w:val="bottom"/>
          </w:tcPr>
          <w:p w:rsidR="00336C6C" w:rsidRPr="000C5F1F" w:rsidRDefault="00336C6C" w:rsidP="001913CF">
            <w:pPr>
              <w:tabs>
                <w:tab w:val="decimal" w:pos="3393"/>
              </w:tabs>
              <w:ind w:right="120"/>
              <w:rPr>
                <w:b/>
                <w:szCs w:val="24"/>
                <w:lang w:val="en-US"/>
              </w:rPr>
            </w:pPr>
            <w:r w:rsidRPr="00EE1BF4">
              <w:rPr>
                <w:b/>
                <w:szCs w:val="24"/>
                <w:lang w:val="en-US"/>
              </w:rPr>
              <w:t>152,118.97</w:t>
            </w:r>
          </w:p>
        </w:tc>
      </w:tr>
    </w:tbl>
    <w:p w:rsidR="00B96B46" w:rsidRPr="00ED42E2" w:rsidRDefault="00B96B46"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8054E1" w:rsidRPr="006041E8" w:rsidRDefault="006041E8" w:rsidP="006041E8">
      <w:pPr>
        <w:tabs>
          <w:tab w:val="right" w:pos="9945"/>
        </w:tabs>
        <w:rPr>
          <w:rFonts w:ascii="宋体" w:hAnsi="宋体"/>
          <w:bCs/>
          <w:szCs w:val="24"/>
        </w:rPr>
        <w:sectPr w:rsidR="008054E1" w:rsidRPr="006041E8" w:rsidSect="00B71983">
          <w:headerReference w:type="default" r:id="rId42"/>
          <w:pgSz w:w="11909" w:h="16834" w:code="9"/>
          <w:pgMar w:top="864" w:right="720" w:bottom="432" w:left="1008" w:header="864" w:footer="432" w:gutter="0"/>
          <w:cols w:space="720"/>
          <w:noEndnote/>
          <w:docGrid w:linePitch="360"/>
        </w:sectPr>
      </w:pPr>
      <w:r>
        <w:rPr>
          <w:rFonts w:ascii="宋体" w:hAnsi="宋体"/>
          <w:bCs/>
          <w:szCs w:val="24"/>
        </w:rPr>
        <w:t>清算财务报表附注为清算财务报表的组成部分</w:t>
      </w:r>
      <w:r>
        <w:rPr>
          <w:rFonts w:ascii="宋体" w:hAnsi="宋体" w:hint="eastAsia"/>
          <w:bCs/>
          <w:szCs w:val="24"/>
        </w:rPr>
        <w:t>。</w:t>
      </w:r>
    </w:p>
    <w:p w:rsidR="00531E87" w:rsidRPr="006041E8" w:rsidRDefault="006041E8" w:rsidP="006041E8">
      <w:pPr>
        <w:pStyle w:val="a4"/>
        <w:spacing w:line="360" w:lineRule="auto"/>
        <w:ind w:left="720" w:hanging="720"/>
        <w:jc w:val="both"/>
        <w:rPr>
          <w:rFonts w:ascii="宋体" w:hAnsi="宋体"/>
          <w:b/>
          <w:szCs w:val="24"/>
          <w:lang w:eastAsia="zh-CN"/>
        </w:rPr>
      </w:pPr>
      <w:r w:rsidRPr="006041E8">
        <w:rPr>
          <w:rFonts w:ascii="宋体" w:hAnsi="宋体" w:hint="eastAsia"/>
          <w:b/>
          <w:szCs w:val="24"/>
          <w:lang w:eastAsia="zh-CN"/>
        </w:rPr>
        <w:t>5.3 报表附注</w:t>
      </w:r>
    </w:p>
    <w:p w:rsidR="006B5C20" w:rsidRPr="006B5C20" w:rsidRDefault="00531E87" w:rsidP="006B5C20">
      <w:pPr>
        <w:pStyle w:val="a4"/>
        <w:spacing w:line="360" w:lineRule="auto"/>
        <w:ind w:left="720" w:hanging="720"/>
        <w:jc w:val="both"/>
        <w:rPr>
          <w:rFonts w:ascii="宋体" w:hAnsi="宋体"/>
          <w:szCs w:val="24"/>
          <w:lang w:eastAsia="zh-CN"/>
        </w:rPr>
      </w:pPr>
      <w:r w:rsidRPr="00ED42E2">
        <w:rPr>
          <w:rFonts w:ascii="宋体" w:hAnsi="宋体"/>
          <w:szCs w:val="24"/>
        </w:rPr>
        <w:t>1</w:t>
      </w:r>
      <w:r w:rsidRPr="00ED42E2">
        <w:rPr>
          <w:rFonts w:ascii="宋体" w:hAnsi="宋体" w:hint="eastAsia"/>
          <w:szCs w:val="24"/>
          <w:lang w:eastAsia="zh-CN"/>
        </w:rPr>
        <w:t>.</w:t>
      </w:r>
      <w:r w:rsidRPr="00ED42E2">
        <w:rPr>
          <w:rFonts w:ascii="宋体" w:hAnsi="宋体"/>
          <w:szCs w:val="24"/>
          <w:lang w:eastAsia="zh-CN"/>
        </w:rPr>
        <w:tab/>
      </w:r>
      <w:r w:rsidR="00414621">
        <w:rPr>
          <w:rFonts w:ascii="宋体" w:hAnsi="宋体" w:hint="eastAsia"/>
          <w:szCs w:val="24"/>
          <w:lang w:eastAsia="zh-CN"/>
        </w:rPr>
        <w:t>广发安心回报混合型证券投资基金</w:t>
      </w:r>
      <w:r w:rsidR="00D12C42" w:rsidRPr="00ED42E2">
        <w:rPr>
          <w:rFonts w:ascii="宋体" w:hAnsi="宋体" w:hint="eastAsia"/>
          <w:szCs w:val="24"/>
          <w:lang w:eastAsia="zh-CN"/>
        </w:rPr>
        <w:t>简介</w:t>
      </w:r>
    </w:p>
    <w:p w:rsidR="006B5C20" w:rsidRPr="006B5C20" w:rsidRDefault="006B5C20" w:rsidP="00086939">
      <w:pPr>
        <w:autoSpaceDE w:val="0"/>
        <w:autoSpaceDN w:val="0"/>
        <w:adjustRightInd w:val="0"/>
        <w:spacing w:line="360" w:lineRule="auto"/>
        <w:ind w:left="720" w:firstLineChars="200" w:firstLine="480"/>
        <w:jc w:val="both"/>
        <w:rPr>
          <w:rFonts w:asciiTheme="minorEastAsia" w:eastAsiaTheme="minorEastAsia" w:hAnsiTheme="minorEastAsia"/>
          <w:color w:val="000000"/>
          <w:szCs w:val="24"/>
          <w:lang w:val="en-US"/>
        </w:rPr>
      </w:pPr>
      <w:r w:rsidRPr="006B5C20">
        <w:rPr>
          <w:rFonts w:asciiTheme="minorEastAsia" w:eastAsiaTheme="minorEastAsia" w:hAnsiTheme="minorEastAsia" w:hint="eastAsia"/>
          <w:color w:val="000000"/>
          <w:szCs w:val="24"/>
          <w:lang w:val="en-US"/>
        </w:rPr>
        <w:t>广发安心回报混合型证券投资基金(“本基金”)经中国证券监督管理委员会(“中国证监会”</w:t>
      </w:r>
      <w:r w:rsidRPr="006B5C20">
        <w:rPr>
          <w:rFonts w:asciiTheme="minorEastAsia" w:eastAsiaTheme="minorEastAsia" w:hAnsiTheme="minorEastAsia"/>
          <w:color w:val="000000"/>
          <w:szCs w:val="24"/>
          <w:lang w:val="en-US"/>
        </w:rPr>
        <w:t>)</w:t>
      </w:r>
      <w:r w:rsidRPr="006B5C20">
        <w:rPr>
          <w:rFonts w:asciiTheme="minorEastAsia" w:eastAsiaTheme="minorEastAsia" w:hAnsiTheme="minorEastAsia" w:hint="eastAsia"/>
          <w:color w:val="000000"/>
          <w:szCs w:val="24"/>
          <w:lang w:val="en-US"/>
        </w:rPr>
        <w:t>证监许可[2015]652号文核准，由广发基金管理有限公司依照《中华人民共和国证券投资基金法》</w:t>
      </w:r>
      <w:r w:rsidRPr="006B5C20">
        <w:rPr>
          <w:rFonts w:asciiTheme="minorEastAsia" w:eastAsiaTheme="minorEastAsia" w:hAnsiTheme="minorEastAsia" w:hint="eastAsia"/>
        </w:rPr>
        <w:t>、《</w:t>
      </w:r>
      <w:r w:rsidRPr="006B5C20">
        <w:rPr>
          <w:rFonts w:asciiTheme="minorEastAsia" w:eastAsiaTheme="minorEastAsia" w:hAnsiTheme="minorEastAsia" w:hint="eastAsia"/>
          <w:color w:val="000000"/>
          <w:szCs w:val="24"/>
          <w:lang w:val="en-US"/>
        </w:rPr>
        <w:t>公开募集证券投资基金运作管理办法》等有关规定和《广发安心回报混合型证券投资基金基金合同》</w:t>
      </w:r>
      <w:r w:rsidRPr="006B5C20">
        <w:rPr>
          <w:rFonts w:asciiTheme="minorEastAsia" w:eastAsiaTheme="minorEastAsia" w:hAnsiTheme="minorEastAsia"/>
          <w:color w:val="000000"/>
          <w:szCs w:val="24"/>
          <w:lang w:val="en-US"/>
        </w:rPr>
        <w:t>(</w:t>
      </w:r>
      <w:r w:rsidRPr="006B5C20">
        <w:rPr>
          <w:rFonts w:asciiTheme="minorEastAsia" w:eastAsiaTheme="minorEastAsia" w:hAnsiTheme="minorEastAsia" w:hint="eastAsia"/>
          <w:color w:val="000000"/>
          <w:szCs w:val="24"/>
          <w:lang w:val="en-US"/>
        </w:rPr>
        <w:t>“基金合同”)的要求发起、于2015年5月14日募集成立。本基金的基金管理人为广发基金管理有限公司，基金托管人为中国民生银行股份有限公司。</w:t>
      </w:r>
    </w:p>
    <w:p w:rsidR="006B5C20" w:rsidRPr="006B5C20" w:rsidRDefault="006B5C20" w:rsidP="00086939">
      <w:pPr>
        <w:autoSpaceDE w:val="0"/>
        <w:autoSpaceDN w:val="0"/>
        <w:adjustRightInd w:val="0"/>
        <w:spacing w:line="360" w:lineRule="auto"/>
        <w:ind w:left="720" w:firstLineChars="200" w:firstLine="480"/>
        <w:jc w:val="both"/>
        <w:rPr>
          <w:rFonts w:asciiTheme="minorEastAsia" w:eastAsiaTheme="minorEastAsia" w:hAnsiTheme="minorEastAsia"/>
          <w:color w:val="000000"/>
          <w:szCs w:val="24"/>
          <w:lang w:val="en-US"/>
        </w:rPr>
      </w:pPr>
      <w:r w:rsidRPr="006B5C20">
        <w:rPr>
          <w:rFonts w:asciiTheme="minorEastAsia" w:eastAsiaTheme="minorEastAsia" w:hAnsiTheme="minorEastAsia" w:hint="eastAsia"/>
          <w:color w:val="000000"/>
          <w:szCs w:val="24"/>
          <w:lang w:val="en-US"/>
        </w:rPr>
        <w:t>本基金募集期为2015年5月11日，本基金为契约型开放式基金，存续期限不定，募集资金总额为人民币</w:t>
      </w:r>
      <w:r w:rsidRPr="006B5C20">
        <w:rPr>
          <w:rFonts w:asciiTheme="minorEastAsia" w:eastAsiaTheme="minorEastAsia" w:hAnsiTheme="minorEastAsia"/>
          <w:color w:val="000000"/>
          <w:szCs w:val="24"/>
          <w:lang w:val="en-US"/>
        </w:rPr>
        <w:t>4,318,543,973.45</w:t>
      </w:r>
      <w:r w:rsidRPr="006B5C20">
        <w:rPr>
          <w:rFonts w:asciiTheme="minorEastAsia" w:eastAsiaTheme="minorEastAsia" w:hAnsiTheme="minorEastAsia" w:hint="eastAsia"/>
          <w:color w:val="000000"/>
          <w:szCs w:val="24"/>
          <w:lang w:val="en-US"/>
        </w:rPr>
        <w:t>元，有效认购户数为</w:t>
      </w:r>
      <w:r w:rsidRPr="006B5C20">
        <w:rPr>
          <w:rFonts w:asciiTheme="minorEastAsia" w:eastAsiaTheme="minorEastAsia" w:hAnsiTheme="minorEastAsia"/>
          <w:color w:val="000000"/>
          <w:szCs w:val="24"/>
          <w:lang w:val="en-US"/>
        </w:rPr>
        <w:t>4,358</w:t>
      </w:r>
      <w:r w:rsidRPr="006B5C20">
        <w:rPr>
          <w:rFonts w:asciiTheme="minorEastAsia" w:eastAsiaTheme="minorEastAsia" w:hAnsiTheme="minorEastAsia" w:hint="eastAsia"/>
          <w:color w:val="000000"/>
          <w:szCs w:val="24"/>
          <w:lang w:val="en-US"/>
        </w:rPr>
        <w:t>户。其中，认购资金在募集期间的利息为人民币</w:t>
      </w:r>
      <w:r w:rsidRPr="006B5C20">
        <w:rPr>
          <w:rFonts w:asciiTheme="minorEastAsia" w:eastAsiaTheme="minorEastAsia" w:hAnsiTheme="minorEastAsia"/>
          <w:color w:val="000000"/>
          <w:szCs w:val="24"/>
          <w:lang w:val="en-US"/>
        </w:rPr>
        <w:t>82,692.83</w:t>
      </w:r>
      <w:r w:rsidRPr="006B5C20">
        <w:rPr>
          <w:rFonts w:asciiTheme="minorEastAsia" w:eastAsiaTheme="minorEastAsia" w:hAnsiTheme="minorEastAsia" w:hint="eastAsia"/>
          <w:color w:val="000000"/>
          <w:szCs w:val="24"/>
          <w:lang w:val="en-US"/>
        </w:rPr>
        <w:t>元，认购资金在募集期间产生的利息按照基金合同的有关约定计入基金份额持有人的基金账户。本基金募集资金经德勤华永会计师事务所(特殊普通合伙)验资。</w:t>
      </w:r>
    </w:p>
    <w:p w:rsidR="006B5C20" w:rsidRPr="006B5C20" w:rsidRDefault="006B5C20" w:rsidP="00086939">
      <w:pPr>
        <w:autoSpaceDE w:val="0"/>
        <w:autoSpaceDN w:val="0"/>
        <w:adjustRightInd w:val="0"/>
        <w:spacing w:line="360" w:lineRule="auto"/>
        <w:ind w:left="720" w:firstLineChars="200" w:firstLine="480"/>
        <w:jc w:val="both"/>
        <w:rPr>
          <w:rFonts w:asciiTheme="minorEastAsia" w:eastAsiaTheme="minorEastAsia" w:hAnsiTheme="minorEastAsia"/>
          <w:color w:val="000000"/>
          <w:szCs w:val="24"/>
          <w:lang w:val="en-US"/>
        </w:rPr>
      </w:pPr>
      <w:r w:rsidRPr="006B5C20">
        <w:rPr>
          <w:rFonts w:asciiTheme="minorEastAsia" w:eastAsiaTheme="minorEastAsia" w:hAnsiTheme="minorEastAsia" w:hint="eastAsia"/>
          <w:color w:val="000000"/>
          <w:szCs w:val="24"/>
          <w:lang w:val="en-US"/>
        </w:rPr>
        <w:t>根据《中华人民共和国证券投资基金法》、《公开募集证券投资基金运作管理办法》和基金合同等有关规定，本基金的投资范围为具有良好流动性的金融工具，包括国内依法发行上市的股票(包括中小板、创业板及其他经中国证监会核准上市的股票)、权证、股指期货等权益类金融工具，债券等固定收益类金融工具(包括国内依法发行和上市交易的国债、央行票据、地方政府债、金融债、企业债、公司债、次级债、可转换债券、分离交易可转债、可交换债券、中小企业私募债、中期票据、短期融资券、超短期融资券、资产支持证券、债券回购、银行存款、现金等)、国债期货以及法律法规或中国证监会允许基金投资的其他金融工具(但须符合中国证监会相关规定)。如法律法规或监管机构以后允许基金投资其他品种，基金管理人在履行适当程序后，可以将其纳入投资范围。本基金业绩比较基准为：三年期定期存款利率(税后)+1%。</w:t>
      </w:r>
    </w:p>
    <w:p w:rsidR="006B5C20" w:rsidRPr="006B5C20" w:rsidRDefault="006B5C20" w:rsidP="006B5C20">
      <w:pPr>
        <w:autoSpaceDE w:val="0"/>
        <w:autoSpaceDN w:val="0"/>
        <w:adjustRightInd w:val="0"/>
        <w:spacing w:line="360" w:lineRule="auto"/>
        <w:ind w:left="720"/>
        <w:jc w:val="both"/>
        <w:rPr>
          <w:rFonts w:asciiTheme="minorEastAsia" w:eastAsiaTheme="minorEastAsia" w:hAnsiTheme="minorEastAsia"/>
          <w:color w:val="000000"/>
          <w:szCs w:val="24"/>
          <w:lang w:val="en-US"/>
        </w:rPr>
      </w:pPr>
    </w:p>
    <w:p w:rsidR="006B5C20" w:rsidRPr="006B5C20" w:rsidRDefault="006B5C20" w:rsidP="006B5C20">
      <w:pPr>
        <w:pStyle w:val="a4"/>
        <w:spacing w:line="360" w:lineRule="auto"/>
        <w:ind w:left="1440" w:hanging="720"/>
        <w:jc w:val="both"/>
        <w:rPr>
          <w:rFonts w:asciiTheme="minorEastAsia" w:eastAsiaTheme="minorEastAsia" w:hAnsiTheme="minorEastAsia"/>
          <w:szCs w:val="24"/>
          <w:lang w:eastAsia="zh-CN"/>
        </w:rPr>
      </w:pPr>
      <w:r w:rsidRPr="006B5C20">
        <w:rPr>
          <w:rFonts w:asciiTheme="minorEastAsia" w:eastAsiaTheme="minorEastAsia" w:hAnsiTheme="minorEastAsia"/>
          <w:szCs w:val="24"/>
          <w:lang w:eastAsia="zh-CN"/>
        </w:rPr>
        <w:t>(2)</w:t>
      </w:r>
      <w:r w:rsidRPr="006B5C20">
        <w:rPr>
          <w:rFonts w:asciiTheme="minorEastAsia" w:eastAsiaTheme="minorEastAsia" w:hAnsiTheme="minorEastAsia" w:hint="eastAsia"/>
          <w:szCs w:val="24"/>
          <w:lang w:eastAsia="zh-CN"/>
        </w:rPr>
        <w:t>清算原因</w:t>
      </w:r>
    </w:p>
    <w:p w:rsidR="006B5C20" w:rsidRPr="006B5C20" w:rsidRDefault="006B5C20" w:rsidP="00086939">
      <w:pPr>
        <w:autoSpaceDE w:val="0"/>
        <w:autoSpaceDN w:val="0"/>
        <w:adjustRightInd w:val="0"/>
        <w:spacing w:line="360" w:lineRule="auto"/>
        <w:ind w:left="720" w:firstLineChars="200" w:firstLine="480"/>
        <w:jc w:val="both"/>
        <w:rPr>
          <w:rFonts w:asciiTheme="minorEastAsia" w:eastAsiaTheme="minorEastAsia" w:hAnsiTheme="minorEastAsia"/>
          <w:color w:val="000000"/>
          <w:szCs w:val="24"/>
        </w:rPr>
      </w:pPr>
      <w:r w:rsidRPr="006B5C20">
        <w:rPr>
          <w:rFonts w:asciiTheme="minorEastAsia" w:eastAsiaTheme="minorEastAsia" w:hAnsiTheme="minorEastAsia" w:hint="eastAsia"/>
          <w:color w:val="000000"/>
          <w:lang w:val="en-US"/>
        </w:rPr>
        <w:t>根据本基金管理人于2017年11月3日公布的《关于广发安心回报混合型证券投资基金基金合同终止及基金财产清算的公告》(“公告”)，根据《中华人民共和国证券投资基金法》、《公开募集证券投资基金运作管理办法》和基金合同的有关规定，截至2017年10月27日，本基金已出现了连续60个工作日基金资产净值低于5,000万元的基金合同终止事由，应终止基金合同并进入基金财产清算程序，此事项无需召开基金份额持有人大会审议。本基金的最后运作日为2017年11月2日，并于2017年11月3日起进入基金财产清算程序。</w:t>
      </w:r>
    </w:p>
    <w:p w:rsidR="006B5C20" w:rsidRPr="006B5C20" w:rsidRDefault="006B5C20" w:rsidP="006B5C20">
      <w:pPr>
        <w:autoSpaceDE w:val="0"/>
        <w:autoSpaceDN w:val="0"/>
        <w:adjustRightInd w:val="0"/>
        <w:spacing w:line="360" w:lineRule="auto"/>
        <w:ind w:left="720"/>
        <w:jc w:val="both"/>
        <w:rPr>
          <w:rFonts w:asciiTheme="minorEastAsia" w:eastAsiaTheme="minorEastAsia" w:hAnsiTheme="minorEastAsia"/>
          <w:color w:val="000000"/>
          <w:szCs w:val="24"/>
        </w:rPr>
      </w:pPr>
    </w:p>
    <w:p w:rsidR="006B5C20" w:rsidRPr="006B5C20" w:rsidRDefault="006B5C20" w:rsidP="006B5C20">
      <w:pPr>
        <w:pStyle w:val="a4"/>
        <w:spacing w:line="360" w:lineRule="auto"/>
        <w:ind w:left="1440" w:hanging="720"/>
        <w:jc w:val="both"/>
        <w:rPr>
          <w:rFonts w:asciiTheme="minorEastAsia" w:eastAsiaTheme="minorEastAsia" w:hAnsiTheme="minorEastAsia"/>
          <w:szCs w:val="24"/>
          <w:lang w:eastAsia="zh-CN"/>
        </w:rPr>
      </w:pPr>
      <w:r w:rsidRPr="006B5C20">
        <w:rPr>
          <w:rFonts w:asciiTheme="minorEastAsia" w:eastAsiaTheme="minorEastAsia" w:hAnsiTheme="minorEastAsia"/>
          <w:szCs w:val="24"/>
          <w:lang w:eastAsia="zh-CN"/>
        </w:rPr>
        <w:t>(3)</w:t>
      </w:r>
      <w:r w:rsidRPr="006B5C20">
        <w:rPr>
          <w:rFonts w:asciiTheme="minorEastAsia" w:eastAsiaTheme="minorEastAsia" w:hAnsiTheme="minorEastAsia" w:hint="eastAsia"/>
          <w:szCs w:val="24"/>
          <w:lang w:eastAsia="zh-CN"/>
        </w:rPr>
        <w:t>清算期间</w:t>
      </w:r>
    </w:p>
    <w:p w:rsidR="006B5C20" w:rsidRPr="006B5C20" w:rsidRDefault="006B5C20" w:rsidP="00086939">
      <w:pPr>
        <w:autoSpaceDE w:val="0"/>
        <w:autoSpaceDN w:val="0"/>
        <w:adjustRightInd w:val="0"/>
        <w:spacing w:line="360" w:lineRule="auto"/>
        <w:ind w:left="720" w:firstLineChars="200" w:firstLine="480"/>
        <w:jc w:val="both"/>
        <w:rPr>
          <w:rFonts w:asciiTheme="minorEastAsia" w:eastAsiaTheme="minorEastAsia" w:hAnsiTheme="minorEastAsia"/>
          <w:color w:val="000000"/>
          <w:szCs w:val="24"/>
          <w:lang w:val="en-US"/>
        </w:rPr>
      </w:pPr>
      <w:r w:rsidRPr="006B5C20">
        <w:rPr>
          <w:rFonts w:asciiTheme="minorEastAsia" w:eastAsiaTheme="minorEastAsia" w:hAnsiTheme="minorEastAsia" w:hint="eastAsia"/>
          <w:color w:val="000000"/>
          <w:szCs w:val="24"/>
          <w:lang w:val="en-US"/>
        </w:rPr>
        <w:t>根据广发基金管理有限公司出具的《关于</w:t>
      </w:r>
      <w:r w:rsidRPr="006B5C20">
        <w:rPr>
          <w:rFonts w:asciiTheme="minorEastAsia" w:eastAsiaTheme="minorEastAsia" w:hAnsiTheme="minorEastAsia" w:hint="eastAsia"/>
          <w:szCs w:val="24"/>
        </w:rPr>
        <w:t>广发安心回报混合型证券投资基金</w:t>
      </w:r>
      <w:r w:rsidRPr="006B5C20">
        <w:rPr>
          <w:rFonts w:asciiTheme="minorEastAsia" w:eastAsiaTheme="minorEastAsia" w:hAnsiTheme="minorEastAsia" w:hint="eastAsia"/>
          <w:color w:val="000000"/>
          <w:szCs w:val="24"/>
          <w:lang w:val="en-US"/>
        </w:rPr>
        <w:t>的清算说明函》</w:t>
      </w:r>
      <w:r w:rsidRPr="006B5C20">
        <w:rPr>
          <w:rFonts w:asciiTheme="minorEastAsia" w:eastAsiaTheme="minorEastAsia" w:hAnsiTheme="minorEastAsia"/>
          <w:color w:val="000000"/>
          <w:szCs w:val="24"/>
          <w:lang w:val="en-US"/>
        </w:rPr>
        <w:t>，</w:t>
      </w:r>
      <w:r w:rsidRPr="006B5C20">
        <w:rPr>
          <w:rFonts w:asciiTheme="minorEastAsia" w:eastAsiaTheme="minorEastAsia" w:hAnsiTheme="minorEastAsia" w:hint="eastAsia"/>
          <w:szCs w:val="24"/>
          <w:lang w:val="en-US"/>
        </w:rPr>
        <w:t>本基金</w:t>
      </w:r>
      <w:r w:rsidRPr="006B5C20">
        <w:rPr>
          <w:rFonts w:asciiTheme="minorEastAsia" w:eastAsiaTheme="minorEastAsia" w:hAnsiTheme="minorEastAsia" w:hint="eastAsia"/>
          <w:color w:val="000000"/>
          <w:szCs w:val="24"/>
          <w:lang w:val="en-US"/>
        </w:rPr>
        <w:t>本次清算期间为</w:t>
      </w:r>
      <w:r w:rsidRPr="006B5C20">
        <w:rPr>
          <w:rFonts w:asciiTheme="minorEastAsia" w:eastAsiaTheme="minorEastAsia" w:hAnsiTheme="minorEastAsia"/>
          <w:szCs w:val="24"/>
        </w:rPr>
        <w:t>2017年11月3日至2017年11月17日止</w:t>
      </w:r>
      <w:r w:rsidRPr="006B5C20">
        <w:rPr>
          <w:rFonts w:asciiTheme="minorEastAsia" w:eastAsiaTheme="minorEastAsia" w:hAnsiTheme="minorEastAsia"/>
          <w:color w:val="000000"/>
          <w:szCs w:val="24"/>
          <w:lang w:val="en-US"/>
        </w:rPr>
        <w:t>。</w:t>
      </w:r>
    </w:p>
    <w:p w:rsidR="006B5C20" w:rsidRPr="006B5C20" w:rsidRDefault="006B5C20" w:rsidP="00086939">
      <w:pPr>
        <w:autoSpaceDE w:val="0"/>
        <w:autoSpaceDN w:val="0"/>
        <w:adjustRightInd w:val="0"/>
        <w:spacing w:line="360" w:lineRule="auto"/>
        <w:ind w:left="720" w:firstLineChars="200" w:firstLine="480"/>
        <w:jc w:val="both"/>
        <w:rPr>
          <w:rFonts w:asciiTheme="minorEastAsia" w:eastAsiaTheme="minorEastAsia" w:hAnsiTheme="minorEastAsia"/>
          <w:color w:val="000000"/>
          <w:szCs w:val="24"/>
          <w:lang w:val="en-US"/>
        </w:rPr>
      </w:pPr>
      <w:r w:rsidRPr="006B5C20">
        <w:rPr>
          <w:rFonts w:asciiTheme="minorEastAsia" w:eastAsiaTheme="minorEastAsia" w:hAnsiTheme="minorEastAsia"/>
          <w:color w:val="000000"/>
          <w:szCs w:val="24"/>
          <w:lang w:val="en-US"/>
        </w:rPr>
        <w:t>由于本基金于</w:t>
      </w:r>
      <w:r w:rsidRPr="006B5C20">
        <w:rPr>
          <w:rFonts w:asciiTheme="minorEastAsia" w:eastAsiaTheme="minorEastAsia" w:hAnsiTheme="minorEastAsia" w:hint="eastAsia"/>
          <w:color w:val="000000"/>
          <w:szCs w:val="24"/>
          <w:lang w:val="en-US"/>
        </w:rPr>
        <w:t>2</w:t>
      </w:r>
      <w:r w:rsidRPr="006B5C20">
        <w:rPr>
          <w:rFonts w:asciiTheme="minorEastAsia" w:eastAsiaTheme="minorEastAsia" w:hAnsiTheme="minorEastAsia"/>
          <w:color w:val="000000"/>
          <w:szCs w:val="24"/>
          <w:lang w:val="en-US"/>
        </w:rPr>
        <w:t>017</w:t>
      </w:r>
      <w:r w:rsidRPr="006B5C20">
        <w:rPr>
          <w:rFonts w:asciiTheme="minorEastAsia" w:eastAsiaTheme="minorEastAsia" w:hAnsiTheme="minorEastAsia" w:hint="eastAsia"/>
          <w:color w:val="000000"/>
          <w:szCs w:val="24"/>
          <w:lang w:val="en-US"/>
        </w:rPr>
        <w:t>年11月17日(清算结束日)</w:t>
      </w:r>
      <w:r w:rsidRPr="006B5C20">
        <w:rPr>
          <w:rFonts w:asciiTheme="minorEastAsia" w:eastAsiaTheme="minorEastAsia" w:hAnsiTheme="minorEastAsia"/>
          <w:color w:val="000000"/>
          <w:szCs w:val="24"/>
          <w:lang w:val="en-US"/>
        </w:rPr>
        <w:t>仍持有停牌股票导致部分资产未变现，因此需要进行二次清算。本基金将于上述未变现资产全部变现后进入二次清算程序，并将清算后的全部剩余财产扣除基金财产清算费用、缴纳税款并清偿债务后，按基金份额持有人持有的基金份额比例进行二次分配。</w:t>
      </w:r>
    </w:p>
    <w:p w:rsidR="006B5C20" w:rsidRPr="006B5C20" w:rsidRDefault="006B5C20" w:rsidP="006B5C20">
      <w:pPr>
        <w:autoSpaceDE w:val="0"/>
        <w:autoSpaceDN w:val="0"/>
        <w:adjustRightInd w:val="0"/>
        <w:spacing w:line="360" w:lineRule="auto"/>
        <w:jc w:val="both"/>
        <w:rPr>
          <w:rFonts w:asciiTheme="minorEastAsia" w:eastAsiaTheme="minorEastAsia" w:hAnsiTheme="minorEastAsia"/>
          <w:szCs w:val="24"/>
        </w:rPr>
      </w:pPr>
    </w:p>
    <w:p w:rsidR="006B5C20" w:rsidRPr="006B5C20" w:rsidRDefault="006B5C20" w:rsidP="006B5C20">
      <w:pPr>
        <w:pStyle w:val="a4"/>
        <w:spacing w:line="360" w:lineRule="auto"/>
        <w:ind w:left="720" w:hanging="720"/>
        <w:jc w:val="both"/>
        <w:rPr>
          <w:rFonts w:asciiTheme="minorEastAsia" w:eastAsiaTheme="minorEastAsia" w:hAnsiTheme="minorEastAsia"/>
          <w:szCs w:val="24"/>
          <w:lang w:eastAsia="zh-CN"/>
        </w:rPr>
      </w:pPr>
      <w:r w:rsidRPr="006B5C20">
        <w:rPr>
          <w:rFonts w:asciiTheme="minorEastAsia" w:eastAsiaTheme="minorEastAsia" w:hAnsiTheme="minorEastAsia" w:hint="eastAsia"/>
          <w:szCs w:val="24"/>
          <w:lang w:eastAsia="zh-CN"/>
        </w:rPr>
        <w:t>2</w:t>
      </w:r>
      <w:r w:rsidRPr="006B5C20">
        <w:rPr>
          <w:rFonts w:asciiTheme="minorEastAsia" w:eastAsiaTheme="minorEastAsia" w:hAnsiTheme="minorEastAsia"/>
          <w:szCs w:val="24"/>
          <w:lang w:eastAsia="zh-CN"/>
        </w:rPr>
        <w:t>.</w:t>
      </w:r>
      <w:r w:rsidRPr="006B5C20">
        <w:rPr>
          <w:rFonts w:asciiTheme="minorEastAsia" w:eastAsiaTheme="minorEastAsia" w:hAnsiTheme="minorEastAsia"/>
          <w:szCs w:val="24"/>
        </w:rPr>
        <w:tab/>
      </w:r>
      <w:r w:rsidRPr="006B5C20">
        <w:rPr>
          <w:rFonts w:asciiTheme="minorEastAsia" w:eastAsiaTheme="minorEastAsia" w:hAnsiTheme="minorEastAsia"/>
          <w:szCs w:val="24"/>
          <w:lang w:eastAsia="zh-CN"/>
        </w:rPr>
        <w:t>清算财务</w:t>
      </w:r>
      <w:r w:rsidRPr="006B5C20">
        <w:rPr>
          <w:rFonts w:asciiTheme="minorEastAsia" w:eastAsiaTheme="minorEastAsia" w:hAnsiTheme="minorEastAsia"/>
          <w:szCs w:val="24"/>
        </w:rPr>
        <w:t>报表的编制基础</w:t>
      </w:r>
    </w:p>
    <w:p w:rsidR="006B5C20" w:rsidRPr="006B5C20" w:rsidRDefault="006B5C20" w:rsidP="006B5C20">
      <w:pPr>
        <w:autoSpaceDE w:val="0"/>
        <w:autoSpaceDN w:val="0"/>
        <w:adjustRightInd w:val="0"/>
        <w:spacing w:line="360" w:lineRule="auto"/>
        <w:ind w:left="720"/>
        <w:jc w:val="both"/>
        <w:rPr>
          <w:rFonts w:asciiTheme="minorEastAsia" w:eastAsiaTheme="minorEastAsia" w:hAnsiTheme="minorEastAsia"/>
          <w:color w:val="000000"/>
          <w:szCs w:val="24"/>
          <w:lang w:val="en-US"/>
        </w:rPr>
      </w:pPr>
      <w:r w:rsidRPr="006B5C20">
        <w:rPr>
          <w:rFonts w:asciiTheme="minorEastAsia" w:eastAsiaTheme="minorEastAsia" w:hAnsiTheme="minorEastAsia"/>
          <w:color w:val="000000"/>
          <w:szCs w:val="24"/>
          <w:lang w:val="en-US"/>
        </w:rPr>
        <w:t>本清算财务报表是在清算基础上，按照附注</w:t>
      </w:r>
      <w:r w:rsidRPr="006B5C20">
        <w:rPr>
          <w:rFonts w:asciiTheme="minorEastAsia" w:eastAsiaTheme="minorEastAsia" w:hAnsiTheme="minorEastAsia" w:hint="eastAsia"/>
          <w:color w:val="000000"/>
          <w:szCs w:val="24"/>
          <w:lang w:val="en-US"/>
        </w:rPr>
        <w:t>3</w:t>
      </w:r>
      <w:r w:rsidRPr="006B5C20">
        <w:rPr>
          <w:rFonts w:asciiTheme="minorEastAsia" w:eastAsiaTheme="minorEastAsia" w:hAnsiTheme="minorEastAsia"/>
          <w:color w:val="000000"/>
          <w:szCs w:val="24"/>
          <w:lang w:val="en-US"/>
        </w:rPr>
        <w:t>所述的会计政策和会计估计编制。附注</w:t>
      </w:r>
      <w:r w:rsidRPr="006B5C20">
        <w:rPr>
          <w:rFonts w:asciiTheme="minorEastAsia" w:eastAsiaTheme="minorEastAsia" w:hAnsiTheme="minorEastAsia" w:hint="eastAsia"/>
          <w:color w:val="000000"/>
          <w:szCs w:val="24"/>
          <w:lang w:val="en-US"/>
        </w:rPr>
        <w:t>3</w:t>
      </w:r>
      <w:r w:rsidRPr="006B5C20">
        <w:rPr>
          <w:rFonts w:asciiTheme="minorEastAsia" w:eastAsiaTheme="minorEastAsia" w:hAnsiTheme="minorEastAsia"/>
          <w:color w:val="000000"/>
          <w:szCs w:val="24"/>
          <w:lang w:val="en-US"/>
        </w:rPr>
        <w:t>所述的会计政策和会计估计由广发</w:t>
      </w:r>
      <w:r w:rsidRPr="006B5C20">
        <w:rPr>
          <w:rFonts w:asciiTheme="minorEastAsia" w:eastAsiaTheme="minorEastAsia" w:hAnsiTheme="minorEastAsia" w:hint="eastAsia"/>
          <w:color w:val="000000"/>
          <w:szCs w:val="24"/>
          <w:lang w:val="en-US"/>
        </w:rPr>
        <w:t>基金管理</w:t>
      </w:r>
      <w:r w:rsidRPr="006B5C20">
        <w:rPr>
          <w:rFonts w:asciiTheme="minorEastAsia" w:eastAsiaTheme="minorEastAsia" w:hAnsiTheme="minorEastAsia"/>
          <w:color w:val="000000"/>
          <w:szCs w:val="24"/>
          <w:lang w:val="en-US"/>
        </w:rPr>
        <w:t>有限公司</w:t>
      </w:r>
      <w:r w:rsidRPr="006B5C20">
        <w:rPr>
          <w:rFonts w:asciiTheme="minorEastAsia" w:eastAsiaTheme="minorEastAsia" w:hAnsiTheme="minorEastAsia" w:hint="eastAsia"/>
          <w:color w:val="000000"/>
          <w:szCs w:val="24"/>
          <w:lang w:val="en-US"/>
        </w:rPr>
        <w:t>制</w:t>
      </w:r>
      <w:r w:rsidRPr="006B5C20">
        <w:rPr>
          <w:rFonts w:asciiTheme="minorEastAsia" w:eastAsiaTheme="minorEastAsia" w:hAnsiTheme="minorEastAsia"/>
          <w:color w:val="000000"/>
          <w:szCs w:val="24"/>
          <w:lang w:val="en-US"/>
        </w:rPr>
        <w:t>定。</w:t>
      </w:r>
    </w:p>
    <w:p w:rsidR="006B5C20" w:rsidRPr="006B5C20" w:rsidRDefault="006B5C20" w:rsidP="006B5C20">
      <w:pPr>
        <w:pStyle w:val="a4"/>
        <w:spacing w:line="360" w:lineRule="auto"/>
        <w:jc w:val="both"/>
        <w:rPr>
          <w:rFonts w:asciiTheme="minorEastAsia" w:eastAsiaTheme="minorEastAsia" w:hAnsiTheme="minorEastAsia"/>
          <w:color w:val="000000"/>
          <w:szCs w:val="24"/>
          <w:lang w:eastAsia="zh-CN"/>
        </w:rPr>
      </w:pPr>
    </w:p>
    <w:p w:rsidR="006B5C20" w:rsidRPr="006B5C20" w:rsidRDefault="006B5C20" w:rsidP="006B5C20">
      <w:pPr>
        <w:pStyle w:val="a4"/>
        <w:spacing w:line="360" w:lineRule="auto"/>
        <w:ind w:left="720" w:hanging="720"/>
        <w:jc w:val="both"/>
        <w:rPr>
          <w:rFonts w:asciiTheme="minorEastAsia" w:eastAsiaTheme="minorEastAsia" w:hAnsiTheme="minorEastAsia"/>
          <w:color w:val="000000"/>
          <w:szCs w:val="24"/>
          <w:lang w:eastAsia="zh-CN"/>
        </w:rPr>
      </w:pPr>
      <w:r w:rsidRPr="006B5C20">
        <w:rPr>
          <w:rFonts w:asciiTheme="minorEastAsia" w:eastAsiaTheme="minorEastAsia" w:hAnsiTheme="minorEastAsia" w:hint="eastAsia"/>
          <w:color w:val="000000"/>
          <w:szCs w:val="24"/>
          <w:lang w:val="en-US" w:eastAsia="zh-CN"/>
        </w:rPr>
        <w:t>3.</w:t>
      </w:r>
      <w:r w:rsidRPr="006B5C20">
        <w:rPr>
          <w:rFonts w:asciiTheme="minorEastAsia" w:eastAsiaTheme="minorEastAsia" w:hAnsiTheme="minorEastAsia"/>
          <w:color w:val="000000"/>
          <w:szCs w:val="24"/>
          <w:lang w:val="en-US"/>
        </w:rPr>
        <w:tab/>
        <w:t>重要会计政策和会计估计</w:t>
      </w:r>
    </w:p>
    <w:p w:rsidR="006B5C20" w:rsidRPr="006B5C20" w:rsidRDefault="006B5C20" w:rsidP="006B5C20">
      <w:pPr>
        <w:autoSpaceDE w:val="0"/>
        <w:autoSpaceDN w:val="0"/>
        <w:adjustRightInd w:val="0"/>
        <w:spacing w:line="360" w:lineRule="auto"/>
        <w:ind w:left="728"/>
        <w:jc w:val="both"/>
        <w:rPr>
          <w:rFonts w:asciiTheme="minorEastAsia" w:eastAsiaTheme="minorEastAsia" w:hAnsiTheme="minorEastAsia"/>
          <w:color w:val="000000"/>
          <w:szCs w:val="24"/>
          <w:lang w:val="en-US"/>
        </w:rPr>
      </w:pPr>
      <w:r w:rsidRPr="006B5C20">
        <w:rPr>
          <w:rFonts w:asciiTheme="minorEastAsia" w:eastAsiaTheme="minorEastAsia" w:hAnsiTheme="minorEastAsia" w:hint="eastAsia"/>
          <w:color w:val="000000"/>
          <w:szCs w:val="24"/>
          <w:lang w:val="en-US"/>
        </w:rPr>
        <w:t>按照基金合同第十七部分作出的规定，</w:t>
      </w:r>
      <w:r w:rsidRPr="006B5C20">
        <w:rPr>
          <w:rFonts w:asciiTheme="minorEastAsia" w:eastAsiaTheme="minorEastAsia" w:hAnsiTheme="minorEastAsia"/>
          <w:color w:val="000000"/>
          <w:szCs w:val="24"/>
          <w:lang w:val="en-US"/>
        </w:rPr>
        <w:t>本清算财务报表执行的会计政策和会计估计比照证券投资基金现行政策执行，主要包括：</w:t>
      </w:r>
    </w:p>
    <w:p w:rsidR="006B5C20" w:rsidRPr="006B5C20" w:rsidRDefault="006B5C20" w:rsidP="006B5C20">
      <w:pPr>
        <w:autoSpaceDE w:val="0"/>
        <w:autoSpaceDN w:val="0"/>
        <w:adjustRightInd w:val="0"/>
        <w:spacing w:line="360" w:lineRule="auto"/>
        <w:ind w:left="728"/>
        <w:jc w:val="both"/>
        <w:rPr>
          <w:rFonts w:asciiTheme="minorEastAsia" w:eastAsiaTheme="minorEastAsia" w:hAnsiTheme="minorEastAsia"/>
          <w:color w:val="000000"/>
          <w:szCs w:val="24"/>
          <w:lang w:val="en-US"/>
        </w:rPr>
      </w:pPr>
    </w:p>
    <w:p w:rsidR="006B5C20" w:rsidRPr="006B5C20" w:rsidRDefault="006B5C20" w:rsidP="006B5C20">
      <w:pPr>
        <w:pStyle w:val="a4"/>
        <w:spacing w:line="360" w:lineRule="auto"/>
        <w:ind w:left="1440" w:hanging="720"/>
        <w:jc w:val="both"/>
        <w:rPr>
          <w:rFonts w:asciiTheme="minorEastAsia" w:eastAsiaTheme="minorEastAsia" w:hAnsiTheme="minorEastAsia"/>
          <w:szCs w:val="24"/>
          <w:u w:val="single"/>
          <w:lang w:eastAsia="zh-CN"/>
        </w:rPr>
      </w:pPr>
      <w:r w:rsidRPr="006B5C20">
        <w:rPr>
          <w:rFonts w:asciiTheme="minorEastAsia" w:eastAsiaTheme="minorEastAsia" w:hAnsiTheme="minorEastAsia" w:hint="eastAsia"/>
          <w:szCs w:val="24"/>
          <w:u w:val="single"/>
          <w:lang w:eastAsia="zh-CN"/>
        </w:rPr>
        <w:t>清算期间</w:t>
      </w:r>
    </w:p>
    <w:p w:rsidR="006B5C20" w:rsidRPr="006B5C20" w:rsidRDefault="006B5C20" w:rsidP="006B5C20">
      <w:pPr>
        <w:pStyle w:val="a4"/>
        <w:spacing w:line="360" w:lineRule="auto"/>
        <w:ind w:left="1440" w:hanging="720"/>
        <w:jc w:val="both"/>
        <w:rPr>
          <w:rFonts w:asciiTheme="minorEastAsia" w:eastAsiaTheme="minorEastAsia" w:hAnsiTheme="minorEastAsia"/>
          <w:szCs w:val="24"/>
        </w:rPr>
      </w:pPr>
      <w:r w:rsidRPr="006B5C20">
        <w:rPr>
          <w:rFonts w:asciiTheme="minorEastAsia" w:eastAsiaTheme="minorEastAsia" w:hAnsiTheme="minorEastAsia"/>
          <w:szCs w:val="24"/>
        </w:rPr>
        <w:t>本清算期间为2017年11月3日(清算开始日)至2017年11月17日</w:t>
      </w:r>
      <w:r w:rsidRPr="006B5C20">
        <w:rPr>
          <w:rFonts w:asciiTheme="minorEastAsia" w:eastAsiaTheme="minorEastAsia" w:hAnsiTheme="minorEastAsia"/>
          <w:szCs w:val="24"/>
          <w:lang w:val="en-US"/>
        </w:rPr>
        <w:t>(清算结束日)</w:t>
      </w:r>
      <w:r w:rsidRPr="006B5C20">
        <w:rPr>
          <w:rFonts w:asciiTheme="minorEastAsia" w:eastAsiaTheme="minorEastAsia" w:hAnsiTheme="minorEastAsia"/>
          <w:szCs w:val="24"/>
        </w:rPr>
        <w:t>止。</w:t>
      </w:r>
    </w:p>
    <w:p w:rsidR="006B5C20" w:rsidRPr="006B5C20" w:rsidRDefault="006B5C20" w:rsidP="006B5C20">
      <w:pPr>
        <w:spacing w:line="360" w:lineRule="auto"/>
        <w:ind w:leftChars="150" w:left="360"/>
        <w:jc w:val="both"/>
        <w:rPr>
          <w:rFonts w:asciiTheme="minorEastAsia" w:eastAsiaTheme="minorEastAsia" w:hAnsiTheme="minorEastAsia"/>
          <w:szCs w:val="24"/>
        </w:rPr>
      </w:pPr>
    </w:p>
    <w:p w:rsidR="006B5C20" w:rsidRPr="006B5C20" w:rsidRDefault="006B5C20" w:rsidP="006B5C20">
      <w:pPr>
        <w:pStyle w:val="a4"/>
        <w:spacing w:line="360" w:lineRule="auto"/>
        <w:ind w:left="1440" w:hanging="720"/>
        <w:jc w:val="both"/>
        <w:rPr>
          <w:rFonts w:asciiTheme="minorEastAsia" w:eastAsiaTheme="minorEastAsia" w:hAnsiTheme="minorEastAsia"/>
          <w:szCs w:val="24"/>
          <w:u w:val="single"/>
          <w:lang w:eastAsia="zh-CN"/>
        </w:rPr>
      </w:pPr>
      <w:r w:rsidRPr="006B5C20">
        <w:rPr>
          <w:rFonts w:asciiTheme="minorEastAsia" w:eastAsiaTheme="minorEastAsia" w:hAnsiTheme="minorEastAsia" w:hint="eastAsia"/>
          <w:szCs w:val="24"/>
          <w:u w:val="single"/>
        </w:rPr>
        <w:t>记账本位币</w:t>
      </w:r>
    </w:p>
    <w:p w:rsidR="006B5C20" w:rsidRPr="006B5C20" w:rsidRDefault="006B5C20" w:rsidP="006B5C20">
      <w:pPr>
        <w:pStyle w:val="a4"/>
        <w:spacing w:line="360" w:lineRule="auto"/>
        <w:ind w:left="1440" w:hanging="720"/>
        <w:jc w:val="both"/>
        <w:rPr>
          <w:rFonts w:asciiTheme="minorEastAsia" w:eastAsiaTheme="minorEastAsia" w:hAnsiTheme="minorEastAsia"/>
          <w:color w:val="000000"/>
          <w:szCs w:val="24"/>
          <w:lang w:val="en-US"/>
        </w:rPr>
      </w:pPr>
      <w:r w:rsidRPr="006B5C20">
        <w:rPr>
          <w:rFonts w:asciiTheme="minorEastAsia" w:eastAsiaTheme="minorEastAsia" w:hAnsiTheme="minorEastAsia"/>
          <w:color w:val="000000"/>
          <w:szCs w:val="24"/>
          <w:lang w:val="en-US"/>
        </w:rPr>
        <w:t>本清算财务报表以人民币为记账本位币。</w:t>
      </w:r>
    </w:p>
    <w:p w:rsidR="006B5C20" w:rsidRPr="006B5C20" w:rsidRDefault="006B5C20" w:rsidP="006B5C20">
      <w:pPr>
        <w:pStyle w:val="a4"/>
        <w:spacing w:line="360" w:lineRule="auto"/>
        <w:ind w:left="1440" w:hanging="720"/>
        <w:jc w:val="both"/>
        <w:rPr>
          <w:rFonts w:asciiTheme="minorEastAsia" w:eastAsiaTheme="minorEastAsia" w:hAnsiTheme="minorEastAsia"/>
          <w:color w:val="000000"/>
          <w:szCs w:val="24"/>
          <w:lang w:val="en-US" w:eastAsia="zh-CN"/>
        </w:rPr>
      </w:pPr>
    </w:p>
    <w:p w:rsidR="006B5C20" w:rsidRPr="006B5C20" w:rsidRDefault="006B5C20" w:rsidP="006B5C20">
      <w:pPr>
        <w:pStyle w:val="a4"/>
        <w:spacing w:line="360" w:lineRule="auto"/>
        <w:ind w:left="1440" w:hanging="720"/>
        <w:jc w:val="both"/>
        <w:rPr>
          <w:rFonts w:asciiTheme="minorEastAsia" w:eastAsiaTheme="minorEastAsia" w:hAnsiTheme="minorEastAsia"/>
          <w:color w:val="000000"/>
          <w:u w:val="single"/>
          <w:lang w:val="en-US" w:eastAsia="zh-CN"/>
        </w:rPr>
      </w:pPr>
      <w:r w:rsidRPr="006B5C20">
        <w:rPr>
          <w:rFonts w:asciiTheme="minorEastAsia" w:eastAsiaTheme="minorEastAsia" w:hAnsiTheme="minorEastAsia" w:hint="eastAsia"/>
          <w:color w:val="000000"/>
          <w:szCs w:val="24"/>
          <w:u w:val="single"/>
          <w:lang w:val="en-US"/>
        </w:rPr>
        <w:t>金融工具</w:t>
      </w:r>
    </w:p>
    <w:p w:rsidR="006B5C20" w:rsidRPr="006B5C20" w:rsidRDefault="006B5C20" w:rsidP="006B5C20">
      <w:pPr>
        <w:spacing w:line="360" w:lineRule="auto"/>
        <w:ind w:firstLine="720"/>
        <w:rPr>
          <w:rFonts w:asciiTheme="minorEastAsia" w:eastAsiaTheme="minorEastAsia" w:hAnsiTheme="minorEastAsia"/>
          <w:color w:val="000000"/>
        </w:rPr>
      </w:pPr>
      <w:r w:rsidRPr="006B5C20">
        <w:rPr>
          <w:rFonts w:asciiTheme="minorEastAsia" w:eastAsiaTheme="minorEastAsia" w:hAnsiTheme="minorEastAsia" w:hint="eastAsia"/>
          <w:color w:val="000000"/>
        </w:rPr>
        <w:t>金融资产和金融负债的分类</w:t>
      </w:r>
    </w:p>
    <w:p w:rsidR="006B5C20" w:rsidRDefault="006B5C20" w:rsidP="00086939">
      <w:pPr>
        <w:autoSpaceDE w:val="0"/>
        <w:autoSpaceDN w:val="0"/>
        <w:adjustRightInd w:val="0"/>
        <w:spacing w:line="360" w:lineRule="auto"/>
        <w:ind w:left="728" w:firstLineChars="200" w:firstLine="480"/>
        <w:jc w:val="both"/>
        <w:rPr>
          <w:rFonts w:asciiTheme="minorEastAsia" w:eastAsiaTheme="minorEastAsia" w:hAnsiTheme="minorEastAsia"/>
          <w:color w:val="000000"/>
        </w:rPr>
      </w:pPr>
      <w:r w:rsidRPr="006B5C20">
        <w:rPr>
          <w:rFonts w:asciiTheme="minorEastAsia" w:eastAsiaTheme="minorEastAsia" w:hAnsiTheme="minorEastAsia" w:hint="eastAsia"/>
          <w:color w:val="000000"/>
          <w:szCs w:val="24"/>
          <w:lang w:val="en-US"/>
        </w:rPr>
        <w:t>本基金在清算期间将所持有的金融资产划分为交易性金融资产和贷款及应收款项。交易性金融资产包括股票投资。本基金在</w:t>
      </w:r>
      <w:r w:rsidRPr="006B5C20">
        <w:rPr>
          <w:rFonts w:asciiTheme="minorEastAsia" w:eastAsiaTheme="minorEastAsia" w:hAnsiTheme="minorEastAsia"/>
          <w:color w:val="000000"/>
        </w:rPr>
        <w:t>清算期间持有的在活跃市场中没有报价、回收金额固定或可确定的各类应收款项分类为贷款及应收款项。</w:t>
      </w:r>
    </w:p>
    <w:p w:rsidR="000779CE" w:rsidRPr="006B5C20" w:rsidRDefault="000779CE" w:rsidP="006B5C20">
      <w:pPr>
        <w:autoSpaceDE w:val="0"/>
        <w:autoSpaceDN w:val="0"/>
        <w:adjustRightInd w:val="0"/>
        <w:spacing w:line="360" w:lineRule="auto"/>
        <w:ind w:left="728"/>
        <w:jc w:val="both"/>
        <w:rPr>
          <w:rFonts w:asciiTheme="minorEastAsia" w:eastAsiaTheme="minorEastAsia" w:hAnsiTheme="minorEastAsia"/>
          <w:color w:val="000000"/>
          <w:szCs w:val="24"/>
          <w:lang w:val="en-US"/>
        </w:rPr>
      </w:pPr>
    </w:p>
    <w:p w:rsidR="006B5C20" w:rsidRPr="006B5C20" w:rsidRDefault="006B5C20" w:rsidP="006B5C20">
      <w:pPr>
        <w:autoSpaceDE w:val="0"/>
        <w:autoSpaceDN w:val="0"/>
        <w:adjustRightInd w:val="0"/>
        <w:spacing w:line="360" w:lineRule="auto"/>
        <w:ind w:left="728"/>
        <w:jc w:val="both"/>
        <w:rPr>
          <w:rFonts w:asciiTheme="minorEastAsia" w:eastAsiaTheme="minorEastAsia" w:hAnsiTheme="minorEastAsia"/>
          <w:color w:val="000000"/>
        </w:rPr>
      </w:pPr>
      <w:r w:rsidRPr="006B5C20">
        <w:rPr>
          <w:rFonts w:asciiTheme="minorEastAsia" w:eastAsiaTheme="minorEastAsia" w:hAnsiTheme="minorEastAsia" w:hint="eastAsia"/>
          <w:color w:val="000000"/>
        </w:rPr>
        <w:t>本</w:t>
      </w:r>
      <w:r w:rsidRPr="006B5C20">
        <w:rPr>
          <w:rFonts w:asciiTheme="minorEastAsia" w:eastAsiaTheme="minorEastAsia" w:hAnsiTheme="minorEastAsia" w:hint="eastAsia"/>
          <w:color w:val="000000"/>
          <w:szCs w:val="24"/>
          <w:lang w:val="en-US"/>
        </w:rPr>
        <w:t>基金</w:t>
      </w:r>
      <w:r w:rsidRPr="006B5C20">
        <w:rPr>
          <w:rFonts w:asciiTheme="minorEastAsia" w:eastAsiaTheme="minorEastAsia" w:hAnsiTheme="minorEastAsia" w:hint="eastAsia"/>
          <w:color w:val="000000"/>
        </w:rPr>
        <w:t>将清算期间持有的金融负债全部划分为其他金融负债。其他金融负债包括各类应付款项。</w:t>
      </w:r>
    </w:p>
    <w:p w:rsidR="006B5C20" w:rsidRPr="006B5C20" w:rsidRDefault="006B5C20" w:rsidP="006B5C20">
      <w:pPr>
        <w:autoSpaceDE w:val="0"/>
        <w:autoSpaceDN w:val="0"/>
        <w:adjustRightInd w:val="0"/>
        <w:spacing w:line="360" w:lineRule="auto"/>
        <w:ind w:left="728"/>
        <w:jc w:val="both"/>
        <w:rPr>
          <w:rFonts w:asciiTheme="minorEastAsia" w:eastAsiaTheme="minorEastAsia" w:hAnsiTheme="minorEastAsia"/>
          <w:color w:val="000000"/>
        </w:rPr>
      </w:pPr>
    </w:p>
    <w:p w:rsidR="006B5C20" w:rsidRPr="006B5C20" w:rsidRDefault="006B5C20" w:rsidP="006B5C20">
      <w:pPr>
        <w:spacing w:line="360" w:lineRule="auto"/>
        <w:ind w:firstLine="720"/>
        <w:rPr>
          <w:rFonts w:asciiTheme="minorEastAsia" w:eastAsiaTheme="minorEastAsia" w:hAnsiTheme="minorEastAsia"/>
          <w:color w:val="000000"/>
        </w:rPr>
      </w:pPr>
      <w:r w:rsidRPr="006B5C20">
        <w:rPr>
          <w:rFonts w:asciiTheme="minorEastAsia" w:eastAsiaTheme="minorEastAsia" w:hAnsiTheme="minorEastAsia" w:hint="eastAsia"/>
          <w:color w:val="000000"/>
        </w:rPr>
        <w:t>金融资产和金融负债的计量和终止确认</w:t>
      </w:r>
    </w:p>
    <w:p w:rsidR="006B5C20" w:rsidRPr="006B5C20" w:rsidRDefault="006B5C20" w:rsidP="00086939">
      <w:pPr>
        <w:autoSpaceDE w:val="0"/>
        <w:autoSpaceDN w:val="0"/>
        <w:adjustRightInd w:val="0"/>
        <w:spacing w:line="360" w:lineRule="auto"/>
        <w:ind w:left="728" w:firstLineChars="200" w:firstLine="480"/>
        <w:jc w:val="both"/>
        <w:rPr>
          <w:rFonts w:asciiTheme="minorEastAsia" w:eastAsiaTheme="minorEastAsia" w:hAnsiTheme="minorEastAsia"/>
          <w:color w:val="000000"/>
          <w:szCs w:val="24"/>
          <w:lang w:val="en-US"/>
        </w:rPr>
      </w:pPr>
      <w:r w:rsidRPr="006B5C20">
        <w:rPr>
          <w:rFonts w:asciiTheme="minorEastAsia" w:eastAsiaTheme="minorEastAsia" w:hAnsiTheme="minorEastAsia"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6B5C20" w:rsidRPr="006B5C20" w:rsidRDefault="006B5C20" w:rsidP="00086939">
      <w:pPr>
        <w:autoSpaceDE w:val="0"/>
        <w:autoSpaceDN w:val="0"/>
        <w:adjustRightInd w:val="0"/>
        <w:spacing w:line="360" w:lineRule="auto"/>
        <w:ind w:left="728" w:firstLineChars="200" w:firstLine="480"/>
        <w:jc w:val="both"/>
        <w:rPr>
          <w:rFonts w:asciiTheme="minorEastAsia" w:eastAsiaTheme="minorEastAsia" w:hAnsiTheme="minorEastAsia"/>
          <w:color w:val="000000"/>
          <w:szCs w:val="24"/>
          <w:lang w:val="en-US"/>
        </w:rPr>
      </w:pPr>
      <w:r w:rsidRPr="006B5C20">
        <w:rPr>
          <w:rFonts w:asciiTheme="minorEastAsia" w:eastAsiaTheme="minorEastAsia" w:hAnsiTheme="minorEastAsia" w:hint="eastAsia"/>
          <w:color w:val="000000"/>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6B5C20" w:rsidRPr="006B5C20" w:rsidRDefault="006B5C20" w:rsidP="006B5C20">
      <w:pPr>
        <w:autoSpaceDE w:val="0"/>
        <w:autoSpaceDN w:val="0"/>
        <w:adjustRightInd w:val="0"/>
        <w:spacing w:line="360" w:lineRule="auto"/>
        <w:jc w:val="both"/>
        <w:rPr>
          <w:rFonts w:asciiTheme="minorEastAsia" w:eastAsiaTheme="minorEastAsia" w:hAnsiTheme="minorEastAsia"/>
          <w:color w:val="000000"/>
          <w:szCs w:val="24"/>
          <w:lang w:val="en-US"/>
        </w:rPr>
      </w:pPr>
    </w:p>
    <w:p w:rsidR="006B5C20" w:rsidRPr="006B5C20" w:rsidRDefault="006B5C20" w:rsidP="006B5C20">
      <w:pPr>
        <w:pStyle w:val="a4"/>
        <w:spacing w:line="360" w:lineRule="auto"/>
        <w:ind w:left="1440" w:hanging="720"/>
        <w:jc w:val="both"/>
        <w:rPr>
          <w:rFonts w:asciiTheme="minorEastAsia" w:eastAsiaTheme="minorEastAsia" w:hAnsiTheme="minorEastAsia"/>
          <w:szCs w:val="24"/>
          <w:u w:val="single"/>
          <w:lang w:eastAsia="zh-CN"/>
        </w:rPr>
      </w:pPr>
      <w:r w:rsidRPr="006B5C20">
        <w:rPr>
          <w:rFonts w:asciiTheme="minorEastAsia" w:eastAsiaTheme="minorEastAsia" w:hAnsiTheme="minorEastAsia" w:hint="eastAsia"/>
          <w:szCs w:val="24"/>
          <w:u w:val="single"/>
          <w:lang w:eastAsia="zh-CN"/>
        </w:rPr>
        <w:t>清算收益</w:t>
      </w:r>
    </w:p>
    <w:p w:rsidR="006B5C20" w:rsidRPr="006B5C20" w:rsidRDefault="006B5C20" w:rsidP="006B5C20">
      <w:pPr>
        <w:autoSpaceDE w:val="0"/>
        <w:autoSpaceDN w:val="0"/>
        <w:adjustRightInd w:val="0"/>
        <w:spacing w:line="360" w:lineRule="auto"/>
        <w:ind w:left="728"/>
        <w:jc w:val="both"/>
        <w:rPr>
          <w:rFonts w:asciiTheme="minorEastAsia" w:eastAsiaTheme="minorEastAsia" w:hAnsiTheme="minorEastAsia"/>
          <w:szCs w:val="24"/>
        </w:rPr>
      </w:pPr>
      <w:r w:rsidRPr="006B5C20">
        <w:rPr>
          <w:rFonts w:asciiTheme="minorEastAsia" w:eastAsiaTheme="minorEastAsia" w:hAnsiTheme="minorEastAsia"/>
          <w:szCs w:val="24"/>
        </w:rPr>
        <w:t>清算收益主要包括</w:t>
      </w:r>
      <w:r w:rsidRPr="006B5C20">
        <w:rPr>
          <w:rFonts w:asciiTheme="minorEastAsia" w:eastAsiaTheme="minorEastAsia" w:hAnsiTheme="minorEastAsia" w:hint="eastAsia"/>
          <w:color w:val="000000"/>
          <w:szCs w:val="24"/>
          <w:lang w:val="en-US"/>
        </w:rPr>
        <w:t>本基金</w:t>
      </w:r>
      <w:r w:rsidRPr="006B5C20">
        <w:rPr>
          <w:rFonts w:asciiTheme="minorEastAsia" w:eastAsiaTheme="minorEastAsia" w:hAnsiTheme="minorEastAsia"/>
          <w:color w:val="000000"/>
          <w:szCs w:val="24"/>
          <w:lang w:val="en-US"/>
        </w:rPr>
        <w:t>在清算期间收到的银行</w:t>
      </w:r>
      <w:r w:rsidRPr="006B5C20">
        <w:rPr>
          <w:rFonts w:asciiTheme="minorEastAsia" w:eastAsiaTheme="minorEastAsia" w:hAnsiTheme="minorEastAsia"/>
          <w:color w:val="000000"/>
        </w:rPr>
        <w:t>存款利息收入及公允价值变动收益；</w:t>
      </w:r>
      <w:r w:rsidRPr="006B5C20">
        <w:rPr>
          <w:rFonts w:asciiTheme="minorEastAsia" w:eastAsiaTheme="minorEastAsia" w:hAnsiTheme="minorEastAsia"/>
          <w:color w:val="000000"/>
          <w:szCs w:val="24"/>
        </w:rPr>
        <w:t>清算</w:t>
      </w:r>
      <w:r w:rsidRPr="006B5C20">
        <w:rPr>
          <w:rFonts w:asciiTheme="minorEastAsia" w:eastAsiaTheme="minorEastAsia" w:hAnsiTheme="minorEastAsia" w:hint="eastAsia"/>
          <w:color w:val="000000"/>
          <w:szCs w:val="24"/>
        </w:rPr>
        <w:t>收益</w:t>
      </w:r>
      <w:r w:rsidRPr="006B5C20">
        <w:rPr>
          <w:rFonts w:asciiTheme="minorEastAsia" w:eastAsiaTheme="minorEastAsia" w:hAnsiTheme="minorEastAsia"/>
          <w:color w:val="000000"/>
          <w:szCs w:val="24"/>
        </w:rPr>
        <w:t>按照实际发生的</w:t>
      </w:r>
      <w:r w:rsidRPr="006B5C20">
        <w:rPr>
          <w:rFonts w:asciiTheme="minorEastAsia" w:eastAsiaTheme="minorEastAsia" w:hAnsiTheme="minorEastAsia" w:hint="eastAsia"/>
          <w:color w:val="000000"/>
          <w:szCs w:val="24"/>
        </w:rPr>
        <w:t>收益</w:t>
      </w:r>
      <w:r w:rsidRPr="006B5C20">
        <w:rPr>
          <w:rFonts w:asciiTheme="minorEastAsia" w:eastAsiaTheme="minorEastAsia" w:hAnsiTheme="minorEastAsia"/>
          <w:color w:val="000000"/>
          <w:szCs w:val="24"/>
        </w:rPr>
        <w:t>金额或未来应</w:t>
      </w:r>
      <w:r w:rsidRPr="006B5C20">
        <w:rPr>
          <w:rFonts w:asciiTheme="minorEastAsia" w:eastAsiaTheme="minorEastAsia" w:hAnsiTheme="minorEastAsia" w:hint="eastAsia"/>
          <w:color w:val="000000"/>
          <w:szCs w:val="24"/>
        </w:rPr>
        <w:t>收取</w:t>
      </w:r>
      <w:r w:rsidRPr="006B5C20">
        <w:rPr>
          <w:rFonts w:asciiTheme="minorEastAsia" w:eastAsiaTheme="minorEastAsia" w:hAnsiTheme="minorEastAsia"/>
          <w:color w:val="000000"/>
          <w:szCs w:val="24"/>
        </w:rPr>
        <w:t>的款项金额计量。</w:t>
      </w:r>
    </w:p>
    <w:p w:rsidR="006B5C20" w:rsidRPr="006B5C20" w:rsidRDefault="006B5C20" w:rsidP="006B5C20">
      <w:pPr>
        <w:widowControl w:val="0"/>
        <w:spacing w:line="360" w:lineRule="auto"/>
        <w:ind w:left="1440"/>
        <w:jc w:val="both"/>
        <w:rPr>
          <w:rFonts w:asciiTheme="minorEastAsia" w:eastAsiaTheme="minorEastAsia" w:hAnsiTheme="minorEastAsia"/>
          <w:color w:val="000000"/>
          <w:szCs w:val="24"/>
        </w:rPr>
      </w:pPr>
    </w:p>
    <w:p w:rsidR="006B5C20" w:rsidRPr="006B5C20" w:rsidRDefault="006B5C20" w:rsidP="006B5C20">
      <w:pPr>
        <w:pStyle w:val="a4"/>
        <w:spacing w:line="360" w:lineRule="auto"/>
        <w:ind w:left="720"/>
        <w:jc w:val="both"/>
        <w:rPr>
          <w:rFonts w:asciiTheme="minorEastAsia" w:eastAsiaTheme="minorEastAsia" w:hAnsiTheme="minorEastAsia"/>
          <w:szCs w:val="24"/>
          <w:u w:val="single"/>
          <w:lang w:eastAsia="zh-CN"/>
        </w:rPr>
      </w:pPr>
      <w:r w:rsidRPr="006B5C20">
        <w:rPr>
          <w:rFonts w:asciiTheme="minorEastAsia" w:eastAsiaTheme="minorEastAsia" w:hAnsiTheme="minorEastAsia" w:hint="eastAsia"/>
          <w:szCs w:val="24"/>
          <w:u w:val="single"/>
          <w:lang w:eastAsia="zh-CN"/>
        </w:rPr>
        <w:t>清算费用</w:t>
      </w:r>
    </w:p>
    <w:p w:rsidR="006B5C20" w:rsidRPr="006B5C20" w:rsidRDefault="006B5C20" w:rsidP="006B5C20">
      <w:pPr>
        <w:autoSpaceDE w:val="0"/>
        <w:autoSpaceDN w:val="0"/>
        <w:adjustRightInd w:val="0"/>
        <w:spacing w:line="360" w:lineRule="auto"/>
        <w:ind w:left="728"/>
        <w:jc w:val="both"/>
        <w:rPr>
          <w:rFonts w:asciiTheme="minorEastAsia" w:eastAsiaTheme="minorEastAsia" w:hAnsiTheme="minorEastAsia"/>
          <w:color w:val="000000"/>
          <w:szCs w:val="24"/>
        </w:rPr>
      </w:pPr>
      <w:r w:rsidRPr="006B5C20">
        <w:rPr>
          <w:rFonts w:asciiTheme="minorEastAsia" w:eastAsiaTheme="minorEastAsia" w:hAnsiTheme="minorEastAsia"/>
          <w:color w:val="000000"/>
          <w:szCs w:val="24"/>
        </w:rPr>
        <w:t>清算费用</w:t>
      </w:r>
      <w:r w:rsidRPr="006B5C20">
        <w:rPr>
          <w:rFonts w:asciiTheme="minorEastAsia" w:eastAsiaTheme="minorEastAsia" w:hAnsiTheme="minorEastAsia" w:hint="eastAsia"/>
          <w:color w:val="000000"/>
          <w:szCs w:val="24"/>
        </w:rPr>
        <w:t>主要包括</w:t>
      </w:r>
      <w:r w:rsidRPr="006B5C20">
        <w:rPr>
          <w:rFonts w:asciiTheme="minorEastAsia" w:eastAsiaTheme="minorEastAsia" w:hAnsiTheme="minorEastAsia"/>
          <w:szCs w:val="24"/>
        </w:rPr>
        <w:t>本基金在清算期间发生的各项费用；</w:t>
      </w:r>
      <w:r w:rsidRPr="006B5C20">
        <w:rPr>
          <w:rFonts w:asciiTheme="minorEastAsia" w:eastAsiaTheme="minorEastAsia" w:hAnsiTheme="minorEastAsia"/>
          <w:color w:val="000000"/>
          <w:szCs w:val="24"/>
        </w:rPr>
        <w:t>清算费用按照实际发生的费用金额或未来应支付的款项金额计量。</w:t>
      </w:r>
    </w:p>
    <w:p w:rsidR="006B5C20" w:rsidRPr="006B5C20" w:rsidRDefault="006B5C20" w:rsidP="006B5C20">
      <w:pPr>
        <w:spacing w:line="360" w:lineRule="auto"/>
        <w:rPr>
          <w:rFonts w:asciiTheme="minorEastAsia" w:eastAsiaTheme="minorEastAsia" w:hAnsiTheme="minorEastAsia"/>
          <w:color w:val="000000"/>
          <w:szCs w:val="24"/>
        </w:rPr>
      </w:pPr>
    </w:p>
    <w:p w:rsidR="006B5C20" w:rsidRPr="006B5C20" w:rsidRDefault="006B5C20" w:rsidP="006B5C20">
      <w:pPr>
        <w:pStyle w:val="a4"/>
        <w:spacing w:line="360" w:lineRule="auto"/>
        <w:jc w:val="both"/>
        <w:rPr>
          <w:rFonts w:asciiTheme="minorEastAsia" w:eastAsiaTheme="minorEastAsia" w:hAnsiTheme="minorEastAsia"/>
          <w:szCs w:val="24"/>
          <w:lang w:eastAsia="zh-CN"/>
        </w:rPr>
      </w:pPr>
      <w:r w:rsidRPr="006B5C20">
        <w:rPr>
          <w:rFonts w:asciiTheme="minorEastAsia" w:eastAsiaTheme="minorEastAsia" w:hAnsiTheme="minorEastAsia" w:hint="eastAsia"/>
          <w:szCs w:val="24"/>
          <w:lang w:eastAsia="zh-CN"/>
        </w:rPr>
        <w:t>4.</w:t>
      </w:r>
      <w:r w:rsidRPr="006B5C20">
        <w:rPr>
          <w:rFonts w:asciiTheme="minorEastAsia" w:eastAsiaTheme="minorEastAsia" w:hAnsiTheme="minorEastAsia"/>
          <w:szCs w:val="24"/>
        </w:rPr>
        <w:tab/>
        <w:t>税项</w:t>
      </w:r>
    </w:p>
    <w:p w:rsidR="006B5C20" w:rsidRPr="006B5C20" w:rsidRDefault="006B5C20" w:rsidP="00086939">
      <w:pPr>
        <w:autoSpaceDE w:val="0"/>
        <w:autoSpaceDN w:val="0"/>
        <w:adjustRightInd w:val="0"/>
        <w:spacing w:line="360" w:lineRule="auto"/>
        <w:ind w:left="720" w:firstLineChars="200" w:firstLine="480"/>
        <w:jc w:val="both"/>
        <w:rPr>
          <w:rFonts w:asciiTheme="minorEastAsia" w:eastAsiaTheme="minorEastAsia" w:hAnsiTheme="minorEastAsia"/>
          <w:color w:val="000000"/>
          <w:szCs w:val="24"/>
        </w:rPr>
      </w:pPr>
      <w:bookmarkStart w:id="9" w:name="_GoBack"/>
      <w:bookmarkEnd w:id="9"/>
      <w:r w:rsidRPr="006B5C20">
        <w:rPr>
          <w:rFonts w:asciiTheme="minorEastAsia" w:eastAsiaTheme="minorEastAsia" w:hAnsiTheme="minorEastAsia" w:hint="eastAsia"/>
          <w:color w:val="000000"/>
          <w:szCs w:val="24"/>
          <w:lang w:val="en-US"/>
        </w:rPr>
        <w:t>根据财政部、国家税务总局财税[2004]78号文《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及其他相关税务法规和实务操作，主要税项列示如下</w:t>
      </w:r>
      <w:r w:rsidRPr="006B5C20">
        <w:rPr>
          <w:rFonts w:asciiTheme="minorEastAsia" w:eastAsiaTheme="minorEastAsia" w:hAnsiTheme="minorEastAsia"/>
          <w:color w:val="000000"/>
          <w:szCs w:val="24"/>
          <w:lang w:val="en-US"/>
        </w:rPr>
        <w:t>：</w:t>
      </w:r>
    </w:p>
    <w:p w:rsidR="006B5C20" w:rsidRPr="006B5C20" w:rsidRDefault="006B5C20" w:rsidP="006B5C20">
      <w:pPr>
        <w:autoSpaceDE w:val="0"/>
        <w:autoSpaceDN w:val="0"/>
        <w:adjustRightInd w:val="0"/>
        <w:spacing w:line="360" w:lineRule="auto"/>
        <w:ind w:left="993" w:hanging="273"/>
        <w:jc w:val="both"/>
        <w:rPr>
          <w:rFonts w:asciiTheme="minorEastAsia" w:eastAsiaTheme="minorEastAsia" w:hAnsiTheme="minorEastAsia"/>
          <w:color w:val="000000" w:themeColor="text1"/>
        </w:rPr>
      </w:pPr>
      <w:r w:rsidRPr="006B5C20">
        <w:rPr>
          <w:rFonts w:asciiTheme="minorEastAsia" w:eastAsiaTheme="minorEastAsia" w:hAnsiTheme="minorEastAsia"/>
          <w:color w:val="000000" w:themeColor="text1"/>
        </w:rPr>
        <w:t>(1)</w:t>
      </w:r>
      <w:r w:rsidRPr="006B5C20">
        <w:rPr>
          <w:rFonts w:asciiTheme="minorEastAsia" w:eastAsiaTheme="minorEastAsia" w:hAnsiTheme="minorEastAsia" w:hint="eastAsia"/>
          <w:color w:val="000000" w:themeColor="text1"/>
        </w:rPr>
        <w:t>证券投资基金(封闭式证券投资基金，开放式证券投资基金)管理人运用基金买卖股票、债券免征营业税或增值税</w:t>
      </w:r>
      <w:r w:rsidRPr="006B5C20">
        <w:rPr>
          <w:rFonts w:asciiTheme="minorEastAsia" w:eastAsiaTheme="minorEastAsia" w:hAnsiTheme="minorEastAsia"/>
          <w:color w:val="000000" w:themeColor="text1"/>
        </w:rPr>
        <w:t>。</w:t>
      </w:r>
    </w:p>
    <w:p w:rsidR="006B5C20" w:rsidRPr="006B5C20" w:rsidRDefault="006B5C20" w:rsidP="006B5C20">
      <w:pPr>
        <w:autoSpaceDE w:val="0"/>
        <w:autoSpaceDN w:val="0"/>
        <w:adjustRightInd w:val="0"/>
        <w:spacing w:line="360" w:lineRule="auto"/>
        <w:ind w:left="993" w:hanging="273"/>
        <w:jc w:val="both"/>
        <w:rPr>
          <w:rFonts w:asciiTheme="minorEastAsia" w:eastAsiaTheme="minorEastAsia" w:hAnsiTheme="minorEastAsia"/>
          <w:color w:val="000000" w:themeColor="text1"/>
        </w:rPr>
      </w:pPr>
      <w:r w:rsidRPr="006B5C20">
        <w:rPr>
          <w:rFonts w:asciiTheme="minorEastAsia" w:eastAsiaTheme="minorEastAsia" w:hAnsiTheme="minorEastAsia"/>
          <w:color w:val="000000" w:themeColor="text1"/>
        </w:rPr>
        <w:t>(2)对证券投资基金从</w:t>
      </w:r>
      <w:r w:rsidRPr="006B5C20">
        <w:rPr>
          <w:rFonts w:asciiTheme="minorEastAsia" w:eastAsiaTheme="minorEastAsia" w:hAnsiTheme="minorEastAsia" w:hint="eastAsia"/>
          <w:color w:val="000000" w:themeColor="text1"/>
        </w:rPr>
        <w:t>证券市场</w:t>
      </w:r>
      <w:r w:rsidRPr="006B5C20">
        <w:rPr>
          <w:rFonts w:asciiTheme="minorEastAsia" w:eastAsiaTheme="minorEastAsia" w:hAnsiTheme="minorEastAsia"/>
          <w:color w:val="000000" w:themeColor="text1"/>
        </w:rPr>
        <w:t>中取得的收入，包括买卖股票、债券的差价收入，股权的股息、红利收入，债券的利息收入及其他收入，暂不缴纳企业所得税。</w:t>
      </w:r>
    </w:p>
    <w:p w:rsidR="006B5C20" w:rsidRPr="006B5C20" w:rsidRDefault="006B5C20" w:rsidP="006B5C20">
      <w:pPr>
        <w:autoSpaceDE w:val="0"/>
        <w:autoSpaceDN w:val="0"/>
        <w:adjustRightInd w:val="0"/>
        <w:spacing w:line="360" w:lineRule="auto"/>
        <w:ind w:left="993" w:hanging="273"/>
        <w:jc w:val="both"/>
        <w:rPr>
          <w:rFonts w:asciiTheme="minorEastAsia" w:eastAsiaTheme="minorEastAsia" w:hAnsiTheme="minorEastAsia"/>
          <w:color w:val="000000" w:themeColor="text1"/>
        </w:rPr>
      </w:pPr>
      <w:r w:rsidRPr="006B5C20">
        <w:rPr>
          <w:rFonts w:asciiTheme="minorEastAsia" w:eastAsiaTheme="minorEastAsia" w:hAnsiTheme="minorEastAsia"/>
          <w:color w:val="000000" w:themeColor="text1"/>
        </w:rPr>
        <w:t>(3)</w:t>
      </w:r>
      <w:r w:rsidRPr="006B5C20">
        <w:rPr>
          <w:rFonts w:asciiTheme="minorEastAsia" w:eastAsiaTheme="minorEastAsia" w:hAnsiTheme="minorEastAsia" w:hint="eastAsia"/>
          <w:color w:val="000000" w:themeColor="text1"/>
        </w:rPr>
        <w:t>对基金取得的股票股息、红利收入，由上市公司在收到税款当月的法定申报期内向主管税务机关申报缴纳，个人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6B5C20" w:rsidRPr="006B5C20" w:rsidRDefault="006B5C20" w:rsidP="006B5C20">
      <w:pPr>
        <w:autoSpaceDE w:val="0"/>
        <w:autoSpaceDN w:val="0"/>
        <w:adjustRightInd w:val="0"/>
        <w:spacing w:line="360" w:lineRule="auto"/>
        <w:ind w:left="993" w:hanging="273"/>
        <w:jc w:val="both"/>
        <w:rPr>
          <w:rFonts w:asciiTheme="minorEastAsia" w:eastAsiaTheme="minorEastAsia" w:hAnsiTheme="minorEastAsia"/>
          <w:color w:val="000000" w:themeColor="text1"/>
        </w:rPr>
      </w:pPr>
      <w:r w:rsidRPr="006B5C20">
        <w:rPr>
          <w:rFonts w:asciiTheme="minorEastAsia" w:eastAsiaTheme="minorEastAsia" w:hAnsiTheme="minorEastAsia"/>
          <w:color w:val="000000" w:themeColor="text1"/>
        </w:rPr>
        <w:t>(4)</w:t>
      </w:r>
      <w:r w:rsidRPr="006B5C20">
        <w:rPr>
          <w:rFonts w:asciiTheme="minorEastAsia" w:eastAsiaTheme="minorEastAsia" w:hAnsiTheme="minorEastAsia" w:hint="eastAsia"/>
          <w:color w:val="000000" w:themeColor="text1"/>
        </w:rPr>
        <w:t>对基金取得的债券利息收入，由发行债券的企业在向基金支付上述收入时代扣代缴</w:t>
      </w:r>
      <w:r w:rsidRPr="006B5C20">
        <w:rPr>
          <w:rFonts w:asciiTheme="minorEastAsia" w:eastAsiaTheme="minorEastAsia" w:hAnsiTheme="minorEastAsia"/>
          <w:color w:val="000000" w:themeColor="text1"/>
        </w:rPr>
        <w:t>20%</w:t>
      </w:r>
      <w:r w:rsidRPr="006B5C20">
        <w:rPr>
          <w:rFonts w:asciiTheme="minorEastAsia" w:eastAsiaTheme="minorEastAsia" w:hAnsiTheme="minorEastAsia" w:hint="eastAsia"/>
          <w:color w:val="000000" w:themeColor="text1"/>
        </w:rPr>
        <w:t>的个人所得税，暂不缴纳企业所得税。</w:t>
      </w:r>
    </w:p>
    <w:p w:rsidR="006B5C20" w:rsidRPr="006B5C20" w:rsidRDefault="006B5C20" w:rsidP="006B5C20">
      <w:pPr>
        <w:autoSpaceDE w:val="0"/>
        <w:autoSpaceDN w:val="0"/>
        <w:adjustRightInd w:val="0"/>
        <w:spacing w:line="360" w:lineRule="auto"/>
        <w:ind w:left="993" w:hanging="273"/>
        <w:jc w:val="both"/>
        <w:rPr>
          <w:rFonts w:asciiTheme="minorEastAsia" w:eastAsiaTheme="minorEastAsia" w:hAnsiTheme="minorEastAsia"/>
          <w:color w:val="000000" w:themeColor="text1"/>
        </w:rPr>
      </w:pPr>
      <w:r w:rsidRPr="006B5C20">
        <w:rPr>
          <w:rFonts w:asciiTheme="minorEastAsia" w:eastAsiaTheme="minorEastAsia" w:hAnsiTheme="minorEastAsia"/>
          <w:color w:val="000000" w:themeColor="text1"/>
        </w:rPr>
        <w:t>(5)</w:t>
      </w:r>
      <w:r w:rsidRPr="006B5C20">
        <w:rPr>
          <w:rFonts w:asciiTheme="minorEastAsia" w:eastAsiaTheme="minorEastAsia" w:hAnsiTheme="minorEastAsia" w:hint="eastAsia"/>
          <w:color w:val="000000" w:themeColor="text1"/>
        </w:rPr>
        <w:t>对于基金从事</w:t>
      </w:r>
      <w:r w:rsidRPr="006B5C20">
        <w:rPr>
          <w:rFonts w:asciiTheme="minorEastAsia" w:eastAsiaTheme="minorEastAsia" w:hAnsiTheme="minorEastAsia"/>
          <w:color w:val="000000" w:themeColor="text1"/>
        </w:rPr>
        <w:t>A</w:t>
      </w:r>
      <w:r w:rsidRPr="006B5C20">
        <w:rPr>
          <w:rFonts w:asciiTheme="minorEastAsia" w:eastAsiaTheme="minorEastAsia" w:hAnsiTheme="minorEastAsia" w:hint="eastAsia"/>
          <w:color w:val="000000" w:themeColor="text1"/>
        </w:rPr>
        <w:t>股买卖，出让方按</w:t>
      </w:r>
      <w:r w:rsidRPr="006B5C20">
        <w:rPr>
          <w:rFonts w:asciiTheme="minorEastAsia" w:eastAsiaTheme="minorEastAsia" w:hAnsiTheme="minorEastAsia"/>
          <w:color w:val="000000" w:themeColor="text1"/>
        </w:rPr>
        <w:t>0.10%</w:t>
      </w:r>
      <w:r w:rsidRPr="006B5C20">
        <w:rPr>
          <w:rFonts w:asciiTheme="minorEastAsia" w:eastAsiaTheme="minorEastAsia" w:hAnsiTheme="minorEastAsia" w:hint="eastAsia"/>
          <w:color w:val="000000" w:themeColor="text1"/>
        </w:rPr>
        <w:t>的税率缴纳证券</w:t>
      </w:r>
      <w:r w:rsidRPr="006B5C20">
        <w:rPr>
          <w:rFonts w:asciiTheme="minorEastAsia" w:eastAsiaTheme="minorEastAsia" w:hAnsiTheme="minorEastAsia"/>
          <w:color w:val="000000" w:themeColor="text1"/>
        </w:rPr>
        <w:t>(</w:t>
      </w:r>
      <w:r w:rsidRPr="006B5C20">
        <w:rPr>
          <w:rFonts w:asciiTheme="minorEastAsia" w:eastAsiaTheme="minorEastAsia" w:hAnsiTheme="minorEastAsia" w:hint="eastAsia"/>
          <w:color w:val="000000" w:themeColor="text1"/>
        </w:rPr>
        <w:t>股票</w:t>
      </w:r>
      <w:r w:rsidRPr="006B5C20">
        <w:rPr>
          <w:rFonts w:asciiTheme="minorEastAsia" w:eastAsiaTheme="minorEastAsia" w:hAnsiTheme="minorEastAsia"/>
          <w:color w:val="000000" w:themeColor="text1"/>
        </w:rPr>
        <w:t>)</w:t>
      </w:r>
      <w:r w:rsidRPr="006B5C20">
        <w:rPr>
          <w:rFonts w:asciiTheme="minorEastAsia" w:eastAsiaTheme="minorEastAsia" w:hAnsiTheme="minorEastAsia" w:hint="eastAsia"/>
          <w:color w:val="000000" w:themeColor="text1"/>
        </w:rPr>
        <w:t>交易印花税，对受让方不再缴纳印花税。</w:t>
      </w:r>
    </w:p>
    <w:p w:rsidR="006B5C20" w:rsidRPr="006B5C20" w:rsidRDefault="006B5C20" w:rsidP="006B5C20">
      <w:pPr>
        <w:pStyle w:val="a4"/>
        <w:spacing w:line="360" w:lineRule="auto"/>
        <w:ind w:left="720" w:hanging="720"/>
        <w:jc w:val="both"/>
        <w:rPr>
          <w:rFonts w:asciiTheme="minorEastAsia" w:eastAsiaTheme="minorEastAsia" w:hAnsiTheme="minorEastAsia"/>
          <w:szCs w:val="24"/>
          <w:lang w:eastAsia="zh-CN"/>
        </w:rPr>
      </w:pPr>
      <w:r w:rsidRPr="006B5C20">
        <w:rPr>
          <w:rFonts w:asciiTheme="minorEastAsia" w:eastAsiaTheme="minorEastAsia" w:hAnsiTheme="minorEastAsia" w:hint="eastAsia"/>
          <w:szCs w:val="24"/>
          <w:lang w:val="en-US" w:eastAsia="zh-CN"/>
        </w:rPr>
        <w:t>5</w:t>
      </w:r>
      <w:r w:rsidRPr="006B5C20">
        <w:rPr>
          <w:rFonts w:asciiTheme="minorEastAsia" w:eastAsiaTheme="minorEastAsia" w:hAnsiTheme="minorEastAsia" w:hint="eastAsia"/>
          <w:szCs w:val="24"/>
          <w:lang w:eastAsia="zh-CN"/>
        </w:rPr>
        <w:t>.</w:t>
      </w:r>
      <w:r w:rsidRPr="006B5C20">
        <w:rPr>
          <w:rFonts w:asciiTheme="minorEastAsia" w:eastAsiaTheme="minorEastAsia" w:hAnsiTheme="minorEastAsia"/>
          <w:szCs w:val="24"/>
          <w:lang w:eastAsia="zh-CN"/>
        </w:rPr>
        <w:tab/>
      </w:r>
      <w:r w:rsidRPr="006B5C20">
        <w:rPr>
          <w:rFonts w:asciiTheme="minorEastAsia" w:eastAsiaTheme="minorEastAsia" w:hAnsiTheme="minorEastAsia"/>
          <w:szCs w:val="24"/>
        </w:rPr>
        <w:t>本清算财务报表于</w:t>
      </w:r>
      <w:r w:rsidRPr="009333BC">
        <w:rPr>
          <w:rFonts w:asciiTheme="minorEastAsia" w:eastAsiaTheme="minorEastAsia" w:hAnsiTheme="minorEastAsia"/>
          <w:szCs w:val="24"/>
        </w:rPr>
        <w:t>201</w:t>
      </w:r>
      <w:r w:rsidRPr="009333BC">
        <w:rPr>
          <w:rFonts w:asciiTheme="minorEastAsia" w:eastAsiaTheme="minorEastAsia" w:hAnsiTheme="minorEastAsia"/>
          <w:szCs w:val="24"/>
          <w:lang w:eastAsia="zh-CN"/>
        </w:rPr>
        <w:t>7</w:t>
      </w:r>
      <w:r w:rsidRPr="009333BC">
        <w:rPr>
          <w:rFonts w:asciiTheme="minorEastAsia" w:eastAsiaTheme="minorEastAsia" w:hAnsiTheme="minorEastAsia" w:hint="eastAsia"/>
          <w:szCs w:val="24"/>
        </w:rPr>
        <w:t>年</w:t>
      </w:r>
      <w:r w:rsidR="009333BC" w:rsidRPr="009333BC">
        <w:rPr>
          <w:rFonts w:asciiTheme="minorEastAsia" w:eastAsiaTheme="minorEastAsia" w:hAnsiTheme="minorEastAsia" w:hint="eastAsia"/>
          <w:szCs w:val="24"/>
          <w:lang w:eastAsia="zh-CN"/>
        </w:rPr>
        <w:t>12</w:t>
      </w:r>
      <w:r w:rsidRPr="009333BC">
        <w:rPr>
          <w:rFonts w:asciiTheme="minorEastAsia" w:eastAsiaTheme="minorEastAsia" w:hAnsiTheme="minorEastAsia" w:hint="eastAsia"/>
          <w:szCs w:val="24"/>
          <w:lang w:eastAsia="zh-CN"/>
        </w:rPr>
        <w:t>月</w:t>
      </w:r>
      <w:r w:rsidR="009333BC" w:rsidRPr="009333BC">
        <w:rPr>
          <w:rFonts w:asciiTheme="minorEastAsia" w:eastAsiaTheme="minorEastAsia" w:hAnsiTheme="minorEastAsia" w:hint="eastAsia"/>
          <w:szCs w:val="24"/>
          <w:lang w:eastAsia="zh-CN"/>
        </w:rPr>
        <w:t>5</w:t>
      </w:r>
      <w:r w:rsidRPr="009333BC">
        <w:rPr>
          <w:rFonts w:asciiTheme="minorEastAsia" w:eastAsiaTheme="minorEastAsia" w:hAnsiTheme="minorEastAsia" w:hint="eastAsia"/>
          <w:szCs w:val="24"/>
          <w:lang w:eastAsia="zh-CN"/>
        </w:rPr>
        <w:t>日</w:t>
      </w:r>
      <w:r w:rsidRPr="006B5C20">
        <w:rPr>
          <w:rFonts w:asciiTheme="minorEastAsia" w:eastAsiaTheme="minorEastAsia" w:hAnsiTheme="minorEastAsia"/>
          <w:szCs w:val="24"/>
        </w:rPr>
        <w:t>已经</w:t>
      </w:r>
      <w:r w:rsidRPr="006B5C20">
        <w:rPr>
          <w:rFonts w:asciiTheme="minorEastAsia" w:eastAsiaTheme="minorEastAsia" w:hAnsiTheme="minorEastAsia"/>
          <w:color w:val="000000"/>
          <w:szCs w:val="24"/>
          <w:lang w:val="en-US" w:eastAsia="zh-CN"/>
        </w:rPr>
        <w:t>本基金</w:t>
      </w:r>
      <w:r w:rsidRPr="006B5C20">
        <w:rPr>
          <w:rFonts w:asciiTheme="minorEastAsia" w:eastAsiaTheme="minorEastAsia" w:hAnsiTheme="minorEastAsia"/>
          <w:szCs w:val="24"/>
        </w:rPr>
        <w:t>的</w:t>
      </w:r>
      <w:r w:rsidRPr="006B5C20">
        <w:rPr>
          <w:rFonts w:asciiTheme="minorEastAsia" w:eastAsiaTheme="minorEastAsia" w:hAnsiTheme="minorEastAsia" w:hint="eastAsia"/>
          <w:szCs w:val="24"/>
          <w:lang w:eastAsia="zh-CN"/>
        </w:rPr>
        <w:t>基金</w:t>
      </w:r>
      <w:r w:rsidRPr="006B5C20">
        <w:rPr>
          <w:rFonts w:asciiTheme="minorEastAsia" w:eastAsiaTheme="minorEastAsia" w:hAnsiTheme="minorEastAsia"/>
          <w:szCs w:val="24"/>
        </w:rPr>
        <w:t>管理人批准报出</w:t>
      </w:r>
      <w:r w:rsidRPr="006B5C20">
        <w:rPr>
          <w:rFonts w:asciiTheme="minorEastAsia" w:eastAsiaTheme="minorEastAsia" w:hAnsiTheme="minorEastAsia"/>
          <w:szCs w:val="24"/>
          <w:lang w:eastAsia="zh-CN"/>
        </w:rPr>
        <w:t>。</w:t>
      </w:r>
    </w:p>
    <w:p w:rsidR="004707A3" w:rsidRPr="004707A3" w:rsidRDefault="004707A3" w:rsidP="006B5C20">
      <w:pPr>
        <w:autoSpaceDE w:val="0"/>
        <w:autoSpaceDN w:val="0"/>
        <w:adjustRightInd w:val="0"/>
        <w:spacing w:line="360" w:lineRule="auto"/>
        <w:jc w:val="both"/>
        <w:rPr>
          <w:rFonts w:ascii="宋体" w:hAnsi="宋体"/>
          <w:szCs w:val="24"/>
          <w:lang w:val="en-US"/>
        </w:rPr>
      </w:pPr>
    </w:p>
    <w:p w:rsidR="006041E8" w:rsidRPr="005906E7" w:rsidRDefault="006041E8" w:rsidP="006041E8">
      <w:pPr>
        <w:pStyle w:val="1"/>
        <w:spacing w:line="360" w:lineRule="auto"/>
        <w:ind w:left="0" w:hanging="567"/>
        <w:jc w:val="center"/>
        <w:rPr>
          <w:b/>
        </w:rPr>
      </w:pPr>
      <w:bookmarkStart w:id="10" w:name="_Toc497242351"/>
      <w:bookmarkStart w:id="11" w:name="_Toc497767878"/>
      <w:r w:rsidRPr="005906E7">
        <w:rPr>
          <w:rFonts w:hint="eastAsia"/>
          <w:b/>
        </w:rPr>
        <w:t>其他</w:t>
      </w:r>
      <w:r>
        <w:rPr>
          <w:rFonts w:hint="eastAsia"/>
          <w:b/>
        </w:rPr>
        <w:t>说明</w:t>
      </w:r>
      <w:r w:rsidRPr="005906E7">
        <w:rPr>
          <w:rFonts w:hint="eastAsia"/>
          <w:b/>
        </w:rPr>
        <w:t>事项</w:t>
      </w:r>
      <w:bookmarkEnd w:id="10"/>
      <w:bookmarkEnd w:id="11"/>
    </w:p>
    <w:p w:rsidR="006041E8" w:rsidRDefault="00A913C6" w:rsidP="00D24345">
      <w:pPr>
        <w:autoSpaceDE w:val="0"/>
        <w:autoSpaceDN w:val="0"/>
        <w:adjustRightInd w:val="0"/>
        <w:spacing w:line="360" w:lineRule="auto"/>
        <w:ind w:left="728"/>
        <w:jc w:val="both"/>
        <w:rPr>
          <w:rFonts w:ascii="宋体" w:hAnsi="宋体"/>
          <w:color w:val="000000"/>
          <w:szCs w:val="24"/>
          <w:lang w:val="en-US"/>
        </w:rPr>
      </w:pPr>
      <w:r>
        <w:rPr>
          <w:rFonts w:ascii="宋体" w:hAnsi="宋体" w:hint="eastAsia"/>
          <w:color w:val="000000"/>
          <w:szCs w:val="24"/>
          <w:lang w:val="en-US"/>
        </w:rPr>
        <w:tab/>
      </w:r>
      <w:r w:rsidR="007A7594" w:rsidRPr="00D24345">
        <w:rPr>
          <w:rFonts w:ascii="宋体" w:hAnsi="宋体" w:hint="eastAsia"/>
          <w:szCs w:val="24"/>
        </w:rPr>
        <w:t>本次清算结束日至清算款划出日前一日及二次清算结束日至二次清算款划出日前一日的银行存款（包括活期存款、最低备付金、交易保证金）产生的利息亦属份额持有人所有，期间的应收利息以当前适用的利率按日计算。</w:t>
      </w:r>
    </w:p>
    <w:p w:rsidR="00A913C6" w:rsidRDefault="00A913C6" w:rsidP="00A913C6">
      <w:pPr>
        <w:tabs>
          <w:tab w:val="left" w:pos="540"/>
        </w:tabs>
        <w:spacing w:line="360" w:lineRule="auto"/>
        <w:rPr>
          <w:rFonts w:ascii="宋体" w:hAnsi="宋体"/>
          <w:szCs w:val="24"/>
        </w:rPr>
      </w:pPr>
    </w:p>
    <w:p w:rsidR="006041E8" w:rsidRPr="005906E7" w:rsidRDefault="006041E8" w:rsidP="006041E8">
      <w:pPr>
        <w:pStyle w:val="1"/>
        <w:spacing w:line="360" w:lineRule="auto"/>
        <w:ind w:left="567" w:hanging="567"/>
        <w:jc w:val="center"/>
        <w:rPr>
          <w:b/>
        </w:rPr>
      </w:pPr>
      <w:bookmarkStart w:id="12" w:name="_Toc497242352"/>
      <w:bookmarkStart w:id="13" w:name="_Toc497767879"/>
      <w:r w:rsidRPr="005906E7">
        <w:rPr>
          <w:rFonts w:hint="eastAsia"/>
          <w:b/>
        </w:rPr>
        <w:t>备查文件目录</w:t>
      </w:r>
      <w:bookmarkEnd w:id="12"/>
      <w:bookmarkEnd w:id="13"/>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（1）</w:t>
      </w:r>
      <w:r>
        <w:rPr>
          <w:rFonts w:ascii="宋体" w:hAnsi="宋体" w:hint="eastAsia"/>
          <w:color w:val="000000"/>
          <w:szCs w:val="24"/>
          <w:lang w:val="en-US"/>
        </w:rPr>
        <w:t>《</w:t>
      </w:r>
      <w:r w:rsidRPr="005906E7">
        <w:rPr>
          <w:rFonts w:ascii="宋体" w:hAnsi="宋体"/>
          <w:color w:val="000000"/>
          <w:szCs w:val="24"/>
          <w:lang w:val="en-US"/>
        </w:rPr>
        <w:t>审计报告</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（2）</w:t>
      </w:r>
      <w:r w:rsidRPr="00ED42E2">
        <w:rPr>
          <w:rFonts w:ascii="宋体" w:hAnsi="宋体" w:hint="eastAsia"/>
        </w:rPr>
        <w:t>广东广信君达律师事务所</w:t>
      </w:r>
      <w:r w:rsidR="00A913C6">
        <w:rPr>
          <w:rFonts w:ascii="宋体" w:hAnsi="宋体" w:hint="eastAsia"/>
        </w:rPr>
        <w:t>《</w:t>
      </w:r>
      <w:r>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414621">
        <w:rPr>
          <w:rFonts w:ascii="宋体" w:hAnsi="宋体" w:hint="eastAsia"/>
          <w:color w:val="000000"/>
          <w:szCs w:val="24"/>
          <w:lang w:val="en-US"/>
        </w:rPr>
        <w:t>广发安心回报混合型证券投资基金</w:t>
      </w:r>
      <w:r>
        <w:rPr>
          <w:rFonts w:ascii="宋体" w:hAnsi="宋体" w:hint="eastAsia"/>
          <w:color w:val="000000"/>
          <w:szCs w:val="24"/>
          <w:lang w:val="en-US"/>
        </w:rPr>
        <w:t>基金财产清算</w:t>
      </w:r>
      <w:r w:rsidRPr="005906E7">
        <w:rPr>
          <w:rFonts w:ascii="宋体" w:hAnsi="宋体"/>
          <w:color w:val="000000"/>
          <w:szCs w:val="24"/>
          <w:lang w:val="en-US"/>
        </w:rPr>
        <w:t>的法律意见</w:t>
      </w:r>
      <w:r w:rsidR="00A913C6">
        <w:rPr>
          <w:rFonts w:ascii="宋体" w:hAnsi="宋体" w:hint="eastAsia"/>
          <w:color w:val="000000"/>
          <w:szCs w:val="24"/>
          <w:lang w:val="en-US"/>
        </w:rPr>
        <w:t>书</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（3）</w:t>
      </w:r>
      <w:r w:rsidRPr="005906E7">
        <w:rPr>
          <w:rFonts w:ascii="宋体" w:hAnsi="宋体"/>
          <w:color w:val="000000"/>
          <w:szCs w:val="24"/>
          <w:lang w:val="en-US"/>
        </w:rPr>
        <w:t>存放地点</w:t>
      </w:r>
      <w:r>
        <w:rPr>
          <w:rFonts w:ascii="宋体" w:hAnsi="宋体" w:hint="eastAsia"/>
          <w:color w:val="000000"/>
          <w:szCs w:val="24"/>
          <w:lang w:val="en-US"/>
        </w:rPr>
        <w:t>：</w:t>
      </w:r>
      <w:r w:rsidRPr="005906E7">
        <w:rPr>
          <w:rFonts w:ascii="宋体" w:hAnsi="宋体"/>
          <w:color w:val="000000"/>
          <w:szCs w:val="24"/>
          <w:lang w:val="en-US"/>
        </w:rPr>
        <w:t>广州市海珠区琶洲大道东1号保利国际广场南塔31-33楼</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（4）</w:t>
      </w:r>
      <w:r w:rsidRPr="005906E7">
        <w:rPr>
          <w:rFonts w:ascii="宋体" w:hAnsi="宋体"/>
          <w:color w:val="000000"/>
          <w:szCs w:val="24"/>
          <w:lang w:val="en-US"/>
        </w:rPr>
        <w:t>查阅方式</w:t>
      </w:r>
      <w:r>
        <w:rPr>
          <w:rFonts w:ascii="宋体" w:hAnsi="宋体" w:hint="eastAsia"/>
          <w:color w:val="000000"/>
          <w:szCs w:val="24"/>
          <w:lang w:val="en-US"/>
        </w:rPr>
        <w:t>：</w:t>
      </w:r>
      <w:r w:rsidRPr="005906E7">
        <w:rPr>
          <w:rFonts w:ascii="宋体" w:hAnsi="宋体"/>
          <w:color w:val="000000"/>
          <w:szCs w:val="24"/>
          <w:lang w:val="en-US"/>
        </w:rPr>
        <w:t>投资者可在营业时间内至基金管理人的办公场所免费查阅。</w:t>
      </w:r>
    </w:p>
    <w:p w:rsidR="004707A3" w:rsidRPr="005906E7" w:rsidRDefault="00414621"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广发安心回报混合型证券投资基金</w:t>
      </w:r>
      <w:r w:rsidR="004707A3" w:rsidRPr="005906E7">
        <w:rPr>
          <w:rFonts w:ascii="宋体" w:hAnsi="宋体"/>
          <w:color w:val="000000"/>
          <w:szCs w:val="24"/>
          <w:lang w:val="en-US"/>
        </w:rPr>
        <w:t>基金财产清算小组</w:t>
      </w:r>
    </w:p>
    <w:p w:rsidR="004707A3" w:rsidRPr="0060501A" w:rsidRDefault="004707A3"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07797D">
        <w:rPr>
          <w:rFonts w:ascii="宋体" w:hAnsi="宋体" w:hint="eastAsia"/>
          <w:color w:val="000000"/>
          <w:szCs w:val="24"/>
          <w:lang w:val="en-US"/>
        </w:rPr>
        <w:t>8</w:t>
      </w:r>
      <w:r w:rsidRPr="0060501A">
        <w:rPr>
          <w:rFonts w:ascii="宋体" w:hAnsi="宋体"/>
          <w:color w:val="000000"/>
          <w:szCs w:val="24"/>
          <w:lang w:val="en-US"/>
        </w:rPr>
        <w:t>年</w:t>
      </w:r>
      <w:r w:rsidR="0007797D">
        <w:rPr>
          <w:rFonts w:ascii="宋体" w:hAnsi="宋体" w:hint="eastAsia"/>
          <w:color w:val="000000"/>
          <w:szCs w:val="24"/>
          <w:lang w:val="en-US"/>
        </w:rPr>
        <w:t>1</w:t>
      </w:r>
      <w:r w:rsidRPr="0060501A">
        <w:rPr>
          <w:rFonts w:ascii="宋体" w:hAnsi="宋体"/>
          <w:color w:val="000000"/>
          <w:szCs w:val="24"/>
          <w:lang w:val="en-US"/>
        </w:rPr>
        <w:t>月</w:t>
      </w:r>
      <w:r w:rsidR="0007797D">
        <w:rPr>
          <w:rFonts w:ascii="宋体" w:hAnsi="宋体" w:hint="eastAsia"/>
          <w:color w:val="000000"/>
          <w:szCs w:val="24"/>
          <w:lang w:val="en-US"/>
        </w:rPr>
        <w:t>12</w:t>
      </w:r>
      <w:r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3"/>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2F7" w:rsidRDefault="00BA42F7" w:rsidP="00E45AD7">
      <w:r>
        <w:separator/>
      </w:r>
    </w:p>
  </w:endnote>
  <w:endnote w:type="continuationSeparator" w:id="1">
    <w:p w:rsidR="00BA42F7" w:rsidRDefault="00BA42F7" w:rsidP="00E45AD7">
      <w:r>
        <w:continuationSeparator/>
      </w:r>
    </w:p>
  </w:endnote>
  <w:endnote w:type="continuationNotice" w:id="2">
    <w:p w:rsidR="00BA42F7" w:rsidRDefault="00BA42F7"/>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9B4065">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1A71CB">
      <w:rPr>
        <w:rStyle w:val="af0"/>
        <w:noProof/>
      </w:rPr>
      <w:t>8</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251334" w:rsidRDefault="001A71CB" w:rsidP="004B6CAD">
    <w:pPr>
      <w:pStyle w:val="a3"/>
      <w:tabs>
        <w:tab w:val="center" w:pos="5090"/>
        <w:tab w:val="left" w:pos="7785"/>
      </w:tabs>
    </w:pPr>
    <w:r>
      <w:rPr>
        <w:sz w:val="20"/>
      </w:rPr>
      <w:tab/>
    </w:r>
    <w:r w:rsidR="009B4065" w:rsidRPr="00251334">
      <w:fldChar w:fldCharType="begin"/>
    </w:r>
    <w:r w:rsidRPr="0028208A">
      <w:rPr>
        <w:szCs w:val="24"/>
      </w:rPr>
      <w:instrText xml:space="preserve"> PAGE   \* MERGEFORMAT </w:instrText>
    </w:r>
    <w:r w:rsidR="009B4065" w:rsidRPr="00251334">
      <w:fldChar w:fldCharType="separate"/>
    </w:r>
    <w:r w:rsidR="00552FB6">
      <w:rPr>
        <w:noProof/>
        <w:szCs w:val="24"/>
      </w:rPr>
      <w:t>1</w:t>
    </w:r>
    <w:r w:rsidR="009B4065" w:rsidRPr="00251334">
      <w:fldChar w:fldCharType="end"/>
    </w:r>
    <w:r w:rsidRPr="00251334">
      <w:tab/>
    </w:r>
  </w:p>
  <w:p w:rsidR="001A71CB" w:rsidRPr="005824F8" w:rsidRDefault="001A71CB"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2F7" w:rsidRDefault="00BA42F7" w:rsidP="00E45AD7">
      <w:r>
        <w:separator/>
      </w:r>
    </w:p>
  </w:footnote>
  <w:footnote w:type="continuationSeparator" w:id="1">
    <w:p w:rsidR="00BA42F7" w:rsidRDefault="00BA42F7" w:rsidP="00E45AD7">
      <w:r>
        <w:continuationSeparator/>
      </w:r>
    </w:p>
  </w:footnote>
  <w:footnote w:type="continuationNotice" w:id="2">
    <w:p w:rsidR="00BA42F7" w:rsidRDefault="00BA42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9F" w:rsidRDefault="00336C6C" w:rsidP="00043755">
    <w:pPr>
      <w:pStyle w:val="a4"/>
      <w:tabs>
        <w:tab w:val="right" w:pos="10170"/>
      </w:tabs>
      <w:rPr>
        <w:szCs w:val="24"/>
        <w:lang w:val="en-US" w:eastAsia="zh-CN"/>
      </w:rPr>
    </w:pPr>
    <w:r>
      <w:rPr>
        <w:rFonts w:hint="eastAsia"/>
        <w:szCs w:val="24"/>
        <w:lang w:val="en-US" w:eastAsia="zh-CN"/>
      </w:rPr>
      <w:t>广发安心回报</w:t>
    </w:r>
    <w:r w:rsidR="00124F9F">
      <w:rPr>
        <w:rFonts w:hint="eastAsia"/>
        <w:szCs w:val="24"/>
        <w:lang w:val="en-US" w:eastAsia="zh-CN"/>
      </w:rPr>
      <w:t>混合型证券投资基金</w:t>
    </w:r>
  </w:p>
  <w:p w:rsidR="00124F9F" w:rsidRDefault="00124F9F" w:rsidP="00043755">
    <w:pPr>
      <w:pStyle w:val="a4"/>
      <w:tabs>
        <w:tab w:val="right" w:pos="10170"/>
      </w:tabs>
      <w:rPr>
        <w:szCs w:val="24"/>
        <w:lang w:val="en-US" w:eastAsia="zh-CN"/>
      </w:rPr>
    </w:pPr>
  </w:p>
  <w:p w:rsidR="00124F9F" w:rsidRDefault="00124F9F" w:rsidP="00043755">
    <w:pPr>
      <w:pStyle w:val="a4"/>
      <w:tabs>
        <w:tab w:val="right" w:pos="10170"/>
      </w:tabs>
      <w:rPr>
        <w:szCs w:val="24"/>
        <w:lang w:val="en-US" w:eastAsia="zh-CN"/>
      </w:rPr>
    </w:pPr>
    <w:r>
      <w:rPr>
        <w:rFonts w:hint="eastAsia"/>
        <w:szCs w:val="24"/>
        <w:lang w:val="en-US" w:eastAsia="zh-CN"/>
      </w:rPr>
      <w:t>清算损益表</w:t>
    </w:r>
  </w:p>
  <w:p w:rsidR="00124F9F" w:rsidRPr="00043755" w:rsidRDefault="00124F9F" w:rsidP="00043755">
    <w:pPr>
      <w:pStyle w:val="a4"/>
      <w:tabs>
        <w:tab w:val="right" w:pos="10170"/>
      </w:tabs>
      <w:rPr>
        <w:szCs w:val="24"/>
        <w:lang w:eastAsia="zh-CN"/>
      </w:rPr>
    </w:pPr>
    <w:r>
      <w:rPr>
        <w:rFonts w:hint="eastAsia"/>
        <w:szCs w:val="24"/>
        <w:u w:val="single"/>
      </w:rPr>
      <w:t>2017</w:t>
    </w:r>
    <w:r>
      <w:rPr>
        <w:rFonts w:hint="eastAsia"/>
        <w:szCs w:val="24"/>
        <w:u w:val="single"/>
      </w:rPr>
      <w:t>年</w:t>
    </w:r>
    <w:r w:rsidR="00336C6C">
      <w:rPr>
        <w:rFonts w:hint="eastAsia"/>
        <w:szCs w:val="24"/>
        <w:u w:val="single"/>
        <w:lang w:eastAsia="zh-CN"/>
      </w:rPr>
      <w:t>11</w:t>
    </w:r>
    <w:r>
      <w:rPr>
        <w:rFonts w:hint="eastAsia"/>
        <w:szCs w:val="24"/>
        <w:u w:val="single"/>
      </w:rPr>
      <w:t>月</w:t>
    </w:r>
    <w:r>
      <w:rPr>
        <w:rFonts w:hint="eastAsia"/>
        <w:szCs w:val="24"/>
        <w:u w:val="single"/>
      </w:rPr>
      <w:t>3</w:t>
    </w:r>
    <w:r>
      <w:rPr>
        <w:rFonts w:hint="eastAsia"/>
        <w:szCs w:val="24"/>
        <w:u w:val="single"/>
      </w:rPr>
      <w:t>日</w:t>
    </w:r>
    <w:r>
      <w:rPr>
        <w:szCs w:val="24"/>
        <w:u w:val="single"/>
      </w:rPr>
      <w:t>(</w:t>
    </w:r>
    <w:r>
      <w:rPr>
        <w:rFonts w:hint="eastAsia"/>
        <w:szCs w:val="24"/>
        <w:u w:val="single"/>
        <w:lang w:eastAsia="zh-CN"/>
      </w:rPr>
      <w:t>清算开始日</w:t>
    </w:r>
    <w:r>
      <w:rPr>
        <w:szCs w:val="24"/>
        <w:u w:val="single"/>
      </w:rPr>
      <w:t>)</w:t>
    </w:r>
    <w:r w:rsidRPr="001F04C9">
      <w:rPr>
        <w:rFonts w:hAnsi="宋体"/>
        <w:szCs w:val="24"/>
        <w:u w:val="single"/>
      </w:rPr>
      <w:t>至</w:t>
    </w:r>
    <w:r>
      <w:rPr>
        <w:szCs w:val="24"/>
        <w:u w:val="single"/>
      </w:rPr>
      <w:t>2017</w:t>
    </w:r>
    <w:r>
      <w:rPr>
        <w:szCs w:val="24"/>
        <w:u w:val="single"/>
      </w:rPr>
      <w:t>年</w:t>
    </w:r>
    <w:r w:rsidR="00336C6C">
      <w:rPr>
        <w:rFonts w:hint="eastAsia"/>
        <w:szCs w:val="24"/>
        <w:u w:val="single"/>
        <w:lang w:eastAsia="zh-CN"/>
      </w:rPr>
      <w:t>11</w:t>
    </w:r>
    <w:r>
      <w:rPr>
        <w:szCs w:val="24"/>
        <w:u w:val="single"/>
      </w:rPr>
      <w:t>月</w:t>
    </w:r>
    <w:r w:rsidR="00336C6C">
      <w:rPr>
        <w:szCs w:val="24"/>
        <w:u w:val="single"/>
      </w:rPr>
      <w:t>1</w:t>
    </w:r>
    <w:r w:rsidR="00336C6C">
      <w:rPr>
        <w:rFonts w:hint="eastAsia"/>
        <w:szCs w:val="24"/>
        <w:u w:val="single"/>
        <w:lang w:eastAsia="zh-CN"/>
      </w:rPr>
      <w:t>7</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Pr="001F04C9">
      <w:rPr>
        <w:szCs w:val="24"/>
        <w:u w:val="single"/>
        <w:lang w:eastAsia="zh-CN"/>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336C6C" w:rsidP="00FA327C">
    <w:pPr>
      <w:pStyle w:val="a4"/>
      <w:tabs>
        <w:tab w:val="right" w:pos="10170"/>
      </w:tabs>
      <w:rPr>
        <w:szCs w:val="24"/>
        <w:lang w:val="en-US" w:eastAsia="zh-CN"/>
      </w:rPr>
    </w:pPr>
    <w:r>
      <w:rPr>
        <w:rFonts w:hint="eastAsia"/>
        <w:szCs w:val="24"/>
        <w:lang w:val="en-US" w:eastAsia="zh-CN"/>
      </w:rPr>
      <w:t>广发安心回报</w:t>
    </w:r>
    <w:r w:rsidR="001A71CB">
      <w:rPr>
        <w:rFonts w:hint="eastAsia"/>
        <w:szCs w:val="24"/>
        <w:lang w:val="en-US" w:eastAsia="zh-CN"/>
      </w:rPr>
      <w:t>混合型证券投资基金</w:t>
    </w:r>
  </w:p>
  <w:p w:rsidR="001A71CB" w:rsidRDefault="001A71CB" w:rsidP="00FA327C">
    <w:pPr>
      <w:pStyle w:val="a4"/>
      <w:tabs>
        <w:tab w:val="right" w:pos="10170"/>
      </w:tabs>
      <w:rPr>
        <w:szCs w:val="24"/>
        <w:lang w:val="en-US" w:eastAsia="zh-CN"/>
      </w:rPr>
    </w:pPr>
  </w:p>
  <w:p w:rsidR="001A71CB" w:rsidRDefault="001A71CB" w:rsidP="00FA327C">
    <w:pPr>
      <w:pStyle w:val="a4"/>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1A71CB" w:rsidRPr="00E12676" w:rsidRDefault="001A71CB" w:rsidP="00662470">
    <w:pPr>
      <w:widowControl w:val="0"/>
      <w:tabs>
        <w:tab w:val="right" w:pos="10170"/>
      </w:tabs>
      <w:rPr>
        <w:szCs w:val="24"/>
        <w:u w:val="single"/>
        <w:lang w:val="en-US"/>
      </w:rPr>
    </w:pPr>
    <w:r>
      <w:rPr>
        <w:rFonts w:hint="eastAsia"/>
        <w:szCs w:val="24"/>
        <w:u w:val="single"/>
      </w:rPr>
      <w:t>2017</w:t>
    </w:r>
    <w:r>
      <w:rPr>
        <w:rFonts w:hint="eastAsia"/>
        <w:szCs w:val="24"/>
        <w:u w:val="single"/>
      </w:rPr>
      <w:t>年</w:t>
    </w:r>
    <w:r w:rsidR="00336C6C">
      <w:rPr>
        <w:rFonts w:hint="eastAsia"/>
        <w:szCs w:val="24"/>
        <w:u w:val="single"/>
      </w:rPr>
      <w:t>11</w:t>
    </w:r>
    <w:r>
      <w:rPr>
        <w:rFonts w:hint="eastAsia"/>
        <w:szCs w:val="24"/>
        <w:u w:val="single"/>
      </w:rPr>
      <w:t>月</w:t>
    </w:r>
    <w:r>
      <w:rPr>
        <w:rFonts w:hint="eastAsia"/>
        <w:szCs w:val="24"/>
        <w:u w:val="single"/>
      </w:rPr>
      <w:t>3</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2017</w:t>
    </w:r>
    <w:r>
      <w:rPr>
        <w:szCs w:val="24"/>
        <w:u w:val="single"/>
      </w:rPr>
      <w:t>年</w:t>
    </w:r>
    <w:r w:rsidR="00336C6C">
      <w:rPr>
        <w:rFonts w:hint="eastAsia"/>
        <w:szCs w:val="24"/>
        <w:u w:val="single"/>
      </w:rPr>
      <w:t>11</w:t>
    </w:r>
    <w:r>
      <w:rPr>
        <w:szCs w:val="24"/>
        <w:u w:val="single"/>
      </w:rPr>
      <w:t>月</w:t>
    </w:r>
    <w:r w:rsidR="00336C6C">
      <w:rPr>
        <w:szCs w:val="24"/>
        <w:u w:val="single"/>
      </w:rPr>
      <w:t>1</w:t>
    </w:r>
    <w:r w:rsidR="00336C6C">
      <w:rPr>
        <w:rFonts w:hint="eastAsia"/>
        <w:szCs w:val="24"/>
        <w:u w:val="single"/>
      </w:rPr>
      <w:t>7</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Pr>
        <w:rFonts w:hint="eastAsia"/>
        <w:szCs w:val="24"/>
        <w:u w:val="single"/>
        <w:lang w:val="en-US"/>
      </w:rPr>
      <w:tab/>
    </w:r>
  </w:p>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248A"/>
    <w:rsid w:val="00052A26"/>
    <w:rsid w:val="000534D0"/>
    <w:rsid w:val="00054C0B"/>
    <w:rsid w:val="00055C96"/>
    <w:rsid w:val="00056547"/>
    <w:rsid w:val="0005726F"/>
    <w:rsid w:val="00057A50"/>
    <w:rsid w:val="00057DE3"/>
    <w:rsid w:val="000610A8"/>
    <w:rsid w:val="000627B6"/>
    <w:rsid w:val="00064851"/>
    <w:rsid w:val="00064F5E"/>
    <w:rsid w:val="00065E5E"/>
    <w:rsid w:val="00066310"/>
    <w:rsid w:val="00067311"/>
    <w:rsid w:val="000704D1"/>
    <w:rsid w:val="00071BAA"/>
    <w:rsid w:val="00072352"/>
    <w:rsid w:val="00072C8D"/>
    <w:rsid w:val="0007385E"/>
    <w:rsid w:val="000743B0"/>
    <w:rsid w:val="000753DC"/>
    <w:rsid w:val="0007797D"/>
    <w:rsid w:val="000779CE"/>
    <w:rsid w:val="00077D06"/>
    <w:rsid w:val="00080220"/>
    <w:rsid w:val="0008144E"/>
    <w:rsid w:val="00081AC4"/>
    <w:rsid w:val="00081B14"/>
    <w:rsid w:val="00082B51"/>
    <w:rsid w:val="00083120"/>
    <w:rsid w:val="00083875"/>
    <w:rsid w:val="00083902"/>
    <w:rsid w:val="00086338"/>
    <w:rsid w:val="000867F7"/>
    <w:rsid w:val="00086939"/>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6322"/>
    <w:rsid w:val="000A6A0E"/>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9F"/>
    <w:rsid w:val="00164211"/>
    <w:rsid w:val="0016540A"/>
    <w:rsid w:val="001655D7"/>
    <w:rsid w:val="00166DD2"/>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B62"/>
    <w:rsid w:val="00180C5D"/>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FC5"/>
    <w:rsid w:val="001A1F71"/>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B16"/>
    <w:rsid w:val="00215F4F"/>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3173"/>
    <w:rsid w:val="00245812"/>
    <w:rsid w:val="00245CBF"/>
    <w:rsid w:val="00247903"/>
    <w:rsid w:val="00251334"/>
    <w:rsid w:val="002520DE"/>
    <w:rsid w:val="00252AB0"/>
    <w:rsid w:val="0025307D"/>
    <w:rsid w:val="002533D3"/>
    <w:rsid w:val="00254353"/>
    <w:rsid w:val="002548C6"/>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6992"/>
    <w:rsid w:val="00336C6C"/>
    <w:rsid w:val="00337B5A"/>
    <w:rsid w:val="00340651"/>
    <w:rsid w:val="00340A52"/>
    <w:rsid w:val="0034105D"/>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20394"/>
    <w:rsid w:val="00421B4D"/>
    <w:rsid w:val="004227CF"/>
    <w:rsid w:val="0042311A"/>
    <w:rsid w:val="00424FDC"/>
    <w:rsid w:val="0042535B"/>
    <w:rsid w:val="0042611B"/>
    <w:rsid w:val="00426C29"/>
    <w:rsid w:val="00427183"/>
    <w:rsid w:val="00430E2C"/>
    <w:rsid w:val="00431C97"/>
    <w:rsid w:val="00432C18"/>
    <w:rsid w:val="00433864"/>
    <w:rsid w:val="004346E2"/>
    <w:rsid w:val="00434BDE"/>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21A3"/>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2FB6"/>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10091"/>
    <w:rsid w:val="00610D08"/>
    <w:rsid w:val="006130BC"/>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A6A"/>
    <w:rsid w:val="00722454"/>
    <w:rsid w:val="0072424A"/>
    <w:rsid w:val="00724794"/>
    <w:rsid w:val="00726A88"/>
    <w:rsid w:val="00726CE0"/>
    <w:rsid w:val="00730459"/>
    <w:rsid w:val="00730514"/>
    <w:rsid w:val="0073109A"/>
    <w:rsid w:val="007315B3"/>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E9"/>
    <w:rsid w:val="00750672"/>
    <w:rsid w:val="0075130C"/>
    <w:rsid w:val="007516E1"/>
    <w:rsid w:val="00752D4E"/>
    <w:rsid w:val="00752FED"/>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E4B"/>
    <w:rsid w:val="00780074"/>
    <w:rsid w:val="007801D2"/>
    <w:rsid w:val="0078158E"/>
    <w:rsid w:val="00781E69"/>
    <w:rsid w:val="00782C82"/>
    <w:rsid w:val="00782F6D"/>
    <w:rsid w:val="00783446"/>
    <w:rsid w:val="00785744"/>
    <w:rsid w:val="00785CF0"/>
    <w:rsid w:val="007871A5"/>
    <w:rsid w:val="00790575"/>
    <w:rsid w:val="007911C3"/>
    <w:rsid w:val="00791B8D"/>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2958"/>
    <w:rsid w:val="007E5042"/>
    <w:rsid w:val="007E7BA1"/>
    <w:rsid w:val="007F0636"/>
    <w:rsid w:val="007F0848"/>
    <w:rsid w:val="007F0CD3"/>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71429"/>
    <w:rsid w:val="008714BC"/>
    <w:rsid w:val="00871C0B"/>
    <w:rsid w:val="0087256C"/>
    <w:rsid w:val="00873745"/>
    <w:rsid w:val="008739F3"/>
    <w:rsid w:val="00873D7E"/>
    <w:rsid w:val="00873DF0"/>
    <w:rsid w:val="008753C6"/>
    <w:rsid w:val="00875476"/>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C6B"/>
    <w:rsid w:val="00897C7B"/>
    <w:rsid w:val="008A127A"/>
    <w:rsid w:val="008A4263"/>
    <w:rsid w:val="008A47C7"/>
    <w:rsid w:val="008A541A"/>
    <w:rsid w:val="008A5F8F"/>
    <w:rsid w:val="008A68C4"/>
    <w:rsid w:val="008A7019"/>
    <w:rsid w:val="008A71AA"/>
    <w:rsid w:val="008A78A9"/>
    <w:rsid w:val="008A7C4D"/>
    <w:rsid w:val="008B0527"/>
    <w:rsid w:val="008B0737"/>
    <w:rsid w:val="008B1262"/>
    <w:rsid w:val="008B264E"/>
    <w:rsid w:val="008B2908"/>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1477"/>
    <w:rsid w:val="009B26F4"/>
    <w:rsid w:val="009B2B27"/>
    <w:rsid w:val="009B3AB4"/>
    <w:rsid w:val="009B3EF5"/>
    <w:rsid w:val="009B4065"/>
    <w:rsid w:val="009B49B9"/>
    <w:rsid w:val="009B4DD5"/>
    <w:rsid w:val="009B63B2"/>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487B"/>
    <w:rsid w:val="009F627C"/>
    <w:rsid w:val="009F6832"/>
    <w:rsid w:val="009F6BEA"/>
    <w:rsid w:val="009F6F50"/>
    <w:rsid w:val="009F7482"/>
    <w:rsid w:val="00A0019C"/>
    <w:rsid w:val="00A013D2"/>
    <w:rsid w:val="00A0203D"/>
    <w:rsid w:val="00A02DFD"/>
    <w:rsid w:val="00A032FE"/>
    <w:rsid w:val="00A037F5"/>
    <w:rsid w:val="00A047E1"/>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40C41"/>
    <w:rsid w:val="00A425C9"/>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58C6"/>
    <w:rsid w:val="00A66978"/>
    <w:rsid w:val="00A6713B"/>
    <w:rsid w:val="00A673D4"/>
    <w:rsid w:val="00A71E68"/>
    <w:rsid w:val="00A72884"/>
    <w:rsid w:val="00A72F41"/>
    <w:rsid w:val="00A73DD1"/>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7C4F"/>
    <w:rsid w:val="00A87E6E"/>
    <w:rsid w:val="00A90E73"/>
    <w:rsid w:val="00A913C6"/>
    <w:rsid w:val="00A91716"/>
    <w:rsid w:val="00A9208A"/>
    <w:rsid w:val="00A93184"/>
    <w:rsid w:val="00A94505"/>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52FA"/>
    <w:rsid w:val="00B45F41"/>
    <w:rsid w:val="00B46071"/>
    <w:rsid w:val="00B46ABF"/>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9A1"/>
    <w:rsid w:val="00B84D40"/>
    <w:rsid w:val="00B92851"/>
    <w:rsid w:val="00B944F7"/>
    <w:rsid w:val="00B953FD"/>
    <w:rsid w:val="00B956F1"/>
    <w:rsid w:val="00B957F3"/>
    <w:rsid w:val="00B96B46"/>
    <w:rsid w:val="00B97E53"/>
    <w:rsid w:val="00BA053D"/>
    <w:rsid w:val="00BA05B8"/>
    <w:rsid w:val="00BA0915"/>
    <w:rsid w:val="00BA0A89"/>
    <w:rsid w:val="00BA42F7"/>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FA8"/>
    <w:rsid w:val="00C16903"/>
    <w:rsid w:val="00C16C9A"/>
    <w:rsid w:val="00C17500"/>
    <w:rsid w:val="00C17D8B"/>
    <w:rsid w:val="00C2288B"/>
    <w:rsid w:val="00C2297F"/>
    <w:rsid w:val="00C22B1E"/>
    <w:rsid w:val="00C22B8F"/>
    <w:rsid w:val="00C3237A"/>
    <w:rsid w:val="00C35639"/>
    <w:rsid w:val="00C36393"/>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AB0"/>
    <w:rsid w:val="00C6153B"/>
    <w:rsid w:val="00C61BA4"/>
    <w:rsid w:val="00C61FD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6C04"/>
    <w:rsid w:val="00C86FE2"/>
    <w:rsid w:val="00C92433"/>
    <w:rsid w:val="00C9282A"/>
    <w:rsid w:val="00C93266"/>
    <w:rsid w:val="00C93F9D"/>
    <w:rsid w:val="00C94223"/>
    <w:rsid w:val="00C942E9"/>
    <w:rsid w:val="00C9533F"/>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8EB"/>
    <w:rsid w:val="00CE79DB"/>
    <w:rsid w:val="00CF1678"/>
    <w:rsid w:val="00CF25BA"/>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E7A"/>
    <w:rsid w:val="00D16110"/>
    <w:rsid w:val="00D217E4"/>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691"/>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F10"/>
    <w:rsid w:val="00E15523"/>
    <w:rsid w:val="00E16424"/>
    <w:rsid w:val="00E164FE"/>
    <w:rsid w:val="00E166A5"/>
    <w:rsid w:val="00E17F53"/>
    <w:rsid w:val="00E205CE"/>
    <w:rsid w:val="00E20B3D"/>
    <w:rsid w:val="00E20EEC"/>
    <w:rsid w:val="00E23FC1"/>
    <w:rsid w:val="00E2443E"/>
    <w:rsid w:val="00E24553"/>
    <w:rsid w:val="00E24FCA"/>
    <w:rsid w:val="00E2505D"/>
    <w:rsid w:val="00E250F9"/>
    <w:rsid w:val="00E2584E"/>
    <w:rsid w:val="00E269C1"/>
    <w:rsid w:val="00E30D2B"/>
    <w:rsid w:val="00E311D8"/>
    <w:rsid w:val="00E35D4A"/>
    <w:rsid w:val="00E3701C"/>
    <w:rsid w:val="00E371E5"/>
    <w:rsid w:val="00E42FD9"/>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5837"/>
    <w:rsid w:val="00EA6908"/>
    <w:rsid w:val="00EB032F"/>
    <w:rsid w:val="00EB0A2A"/>
    <w:rsid w:val="00EB1344"/>
    <w:rsid w:val="00EB28EF"/>
    <w:rsid w:val="00EB580C"/>
    <w:rsid w:val="00EB59AA"/>
    <w:rsid w:val="00EB637E"/>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7070"/>
    <w:rsid w:val="00EE751C"/>
    <w:rsid w:val="00EF18E9"/>
    <w:rsid w:val="00EF1EAB"/>
    <w:rsid w:val="00EF2720"/>
    <w:rsid w:val="00EF3680"/>
    <w:rsid w:val="00EF42B4"/>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159A"/>
    <w:rsid w:val="00F836CC"/>
    <w:rsid w:val="00F83C0E"/>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5A13"/>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10.xml><?xml version="1.0" encoding="utf-8"?>
<ds:datastoreItem xmlns:ds="http://schemas.openxmlformats.org/officeDocument/2006/customXml" ds:itemID="{56BEB102-59A3-4A8B-886E-38BB3507DE64}">
  <ds:schemaRefs>
    <ds:schemaRef ds:uri="http://schemas.openxmlformats.org/officeDocument/2006/bibliography"/>
  </ds:schemaRefs>
</ds:datastoreItem>
</file>

<file path=customXml/itemProps11.xml><?xml version="1.0" encoding="utf-8"?>
<ds:datastoreItem xmlns:ds="http://schemas.openxmlformats.org/officeDocument/2006/customXml" ds:itemID="{CC4540A0-1E56-478F-9CF8-C7D20874F005}">
  <ds:schemaRefs>
    <ds:schemaRef ds:uri="http://schemas.openxmlformats.org/officeDocument/2006/bibliography"/>
  </ds:schemaRefs>
</ds:datastoreItem>
</file>

<file path=customXml/itemProps12.xml><?xml version="1.0" encoding="utf-8"?>
<ds:datastoreItem xmlns:ds="http://schemas.openxmlformats.org/officeDocument/2006/customXml" ds:itemID="{458FE56F-88E8-4320-8560-45387EEBC959}">
  <ds:schemaRefs>
    <ds:schemaRef ds:uri="http://schemas.openxmlformats.org/officeDocument/2006/bibliography"/>
  </ds:schemaRefs>
</ds:datastoreItem>
</file>

<file path=customXml/itemProps13.xml><?xml version="1.0" encoding="utf-8"?>
<ds:datastoreItem xmlns:ds="http://schemas.openxmlformats.org/officeDocument/2006/customXml" ds:itemID="{9A37E104-FAA9-4AAB-BBC9-051B2F3C2FE4}">
  <ds:schemaRefs>
    <ds:schemaRef ds:uri="http://schemas.openxmlformats.org/officeDocument/2006/bibliography"/>
  </ds:schemaRefs>
</ds:datastoreItem>
</file>

<file path=customXml/itemProps14.xml><?xml version="1.0" encoding="utf-8"?>
<ds:datastoreItem xmlns:ds="http://schemas.openxmlformats.org/officeDocument/2006/customXml" ds:itemID="{F3C46D3E-C369-4BCD-AB3F-770D045005E1}">
  <ds:schemaRefs>
    <ds:schemaRef ds:uri="http://schemas.openxmlformats.org/officeDocument/2006/bibliography"/>
  </ds:schemaRefs>
</ds:datastoreItem>
</file>

<file path=customXml/itemProps15.xml><?xml version="1.0" encoding="utf-8"?>
<ds:datastoreItem xmlns:ds="http://schemas.openxmlformats.org/officeDocument/2006/customXml" ds:itemID="{2E3912F7-EB48-4F44-95B9-D9A73846930C}">
  <ds:schemaRefs>
    <ds:schemaRef ds:uri="http://schemas.openxmlformats.org/officeDocument/2006/bibliography"/>
  </ds:schemaRefs>
</ds:datastoreItem>
</file>

<file path=customXml/itemProps16.xml><?xml version="1.0" encoding="utf-8"?>
<ds:datastoreItem xmlns:ds="http://schemas.openxmlformats.org/officeDocument/2006/customXml" ds:itemID="{77DAE4B2-1E12-4240-9D04-4B5BFA1B051C}">
  <ds:schemaRefs>
    <ds:schemaRef ds:uri="http://schemas.openxmlformats.org/officeDocument/2006/bibliography"/>
  </ds:schemaRefs>
</ds:datastoreItem>
</file>

<file path=customXml/itemProps17.xml><?xml version="1.0" encoding="utf-8"?>
<ds:datastoreItem xmlns:ds="http://schemas.openxmlformats.org/officeDocument/2006/customXml" ds:itemID="{A01B019A-A923-49C2-88EC-ECB980F65586}">
  <ds:schemaRefs>
    <ds:schemaRef ds:uri="http://schemas.openxmlformats.org/officeDocument/2006/bibliography"/>
  </ds:schemaRefs>
</ds:datastoreItem>
</file>

<file path=customXml/itemProps18.xml><?xml version="1.0" encoding="utf-8"?>
<ds:datastoreItem xmlns:ds="http://schemas.openxmlformats.org/officeDocument/2006/customXml" ds:itemID="{B3B2B92B-1ADD-4CCB-AD21-61DFA949E8C3}">
  <ds:schemaRefs>
    <ds:schemaRef ds:uri="http://schemas.openxmlformats.org/officeDocument/2006/bibliography"/>
  </ds:schemaRefs>
</ds:datastoreItem>
</file>

<file path=customXml/itemProps19.xml><?xml version="1.0" encoding="utf-8"?>
<ds:datastoreItem xmlns:ds="http://schemas.openxmlformats.org/officeDocument/2006/customXml" ds:itemID="{1851744A-D157-4DCC-9B0E-59F379B138CB}">
  <ds:schemaRefs>
    <ds:schemaRef ds:uri="http://schemas.openxmlformats.org/officeDocument/2006/bibliography"/>
  </ds:schemaRefs>
</ds:datastoreItem>
</file>

<file path=customXml/itemProps2.xml><?xml version="1.0" encoding="utf-8"?>
<ds:datastoreItem xmlns:ds="http://schemas.openxmlformats.org/officeDocument/2006/customXml" ds:itemID="{0F9B4BE5-A187-4758-91AE-A106CF81BA4E}">
  <ds:schemaRefs>
    <ds:schemaRef ds:uri="http://schemas.openxmlformats.org/officeDocument/2006/bibliography"/>
  </ds:schemaRefs>
</ds:datastoreItem>
</file>

<file path=customXml/itemProps20.xml><?xml version="1.0" encoding="utf-8"?>
<ds:datastoreItem xmlns:ds="http://schemas.openxmlformats.org/officeDocument/2006/customXml" ds:itemID="{E960BA14-65EF-4378-878F-2616BC9B88FC}">
  <ds:schemaRefs>
    <ds:schemaRef ds:uri="http://schemas.openxmlformats.org/officeDocument/2006/bibliography"/>
  </ds:schemaRefs>
</ds:datastoreItem>
</file>

<file path=customXml/itemProps21.xml><?xml version="1.0" encoding="utf-8"?>
<ds:datastoreItem xmlns:ds="http://schemas.openxmlformats.org/officeDocument/2006/customXml" ds:itemID="{BA42B842-5257-4613-9A55-2F1D45863EA1}">
  <ds:schemaRefs>
    <ds:schemaRef ds:uri="http://schemas.openxmlformats.org/officeDocument/2006/bibliography"/>
  </ds:schemaRefs>
</ds:datastoreItem>
</file>

<file path=customXml/itemProps22.xml><?xml version="1.0" encoding="utf-8"?>
<ds:datastoreItem xmlns:ds="http://schemas.openxmlformats.org/officeDocument/2006/customXml" ds:itemID="{FC3C5060-84D8-4E31-86DE-57C280ADAA62}">
  <ds:schemaRefs>
    <ds:schemaRef ds:uri="http://schemas.openxmlformats.org/officeDocument/2006/bibliography"/>
  </ds:schemaRefs>
</ds:datastoreItem>
</file>

<file path=customXml/itemProps23.xml><?xml version="1.0" encoding="utf-8"?>
<ds:datastoreItem xmlns:ds="http://schemas.openxmlformats.org/officeDocument/2006/customXml" ds:itemID="{CB5DD653-AE5C-4A9D-A781-950FCD1FDBDC}">
  <ds:schemaRefs>
    <ds:schemaRef ds:uri="http://schemas.openxmlformats.org/officeDocument/2006/bibliography"/>
  </ds:schemaRefs>
</ds:datastoreItem>
</file>

<file path=customXml/itemProps24.xml><?xml version="1.0" encoding="utf-8"?>
<ds:datastoreItem xmlns:ds="http://schemas.openxmlformats.org/officeDocument/2006/customXml" ds:itemID="{A506416E-A456-4530-9181-9D901334FE95}">
  <ds:schemaRefs>
    <ds:schemaRef ds:uri="http://schemas.openxmlformats.org/officeDocument/2006/bibliography"/>
  </ds:schemaRefs>
</ds:datastoreItem>
</file>

<file path=customXml/itemProps25.xml><?xml version="1.0" encoding="utf-8"?>
<ds:datastoreItem xmlns:ds="http://schemas.openxmlformats.org/officeDocument/2006/customXml" ds:itemID="{9498F46C-9201-4CF8-BB98-8C1F45E90ED5}">
  <ds:schemaRefs>
    <ds:schemaRef ds:uri="http://schemas.openxmlformats.org/officeDocument/2006/bibliography"/>
  </ds:schemaRefs>
</ds:datastoreItem>
</file>

<file path=customXml/itemProps26.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27.xml><?xml version="1.0" encoding="utf-8"?>
<ds:datastoreItem xmlns:ds="http://schemas.openxmlformats.org/officeDocument/2006/customXml" ds:itemID="{B433DC0E-740D-4C97-B988-A26605490CE5}">
  <ds:schemaRefs>
    <ds:schemaRef ds:uri="http://schemas.openxmlformats.org/officeDocument/2006/bibliography"/>
  </ds:schemaRefs>
</ds:datastoreItem>
</file>

<file path=customXml/itemProps28.xml><?xml version="1.0" encoding="utf-8"?>
<ds:datastoreItem xmlns:ds="http://schemas.openxmlformats.org/officeDocument/2006/customXml" ds:itemID="{C33F5F7C-6D50-4F3E-A40D-10F1D81D2F6D}">
  <ds:schemaRefs>
    <ds:schemaRef ds:uri="http://schemas.openxmlformats.org/officeDocument/2006/bibliography"/>
  </ds:schemaRefs>
</ds:datastoreItem>
</file>

<file path=customXml/itemProps29.xml><?xml version="1.0" encoding="utf-8"?>
<ds:datastoreItem xmlns:ds="http://schemas.openxmlformats.org/officeDocument/2006/customXml" ds:itemID="{6B349183-C563-4133-8CC8-64CFE5158BA5}">
  <ds:schemaRefs>
    <ds:schemaRef ds:uri="http://schemas.openxmlformats.org/officeDocument/2006/bibliography"/>
  </ds:schemaRefs>
</ds:datastoreItem>
</file>

<file path=customXml/itemProps3.xml><?xml version="1.0" encoding="utf-8"?>
<ds:datastoreItem xmlns:ds="http://schemas.openxmlformats.org/officeDocument/2006/customXml" ds:itemID="{70F3555D-2E6E-41D9-A5F3-3269935BFC21}">
  <ds:schemaRefs>
    <ds:schemaRef ds:uri="http://schemas.openxmlformats.org/officeDocument/2006/bibliography"/>
  </ds:schemaRefs>
</ds:datastoreItem>
</file>

<file path=customXml/itemProps4.xml><?xml version="1.0" encoding="utf-8"?>
<ds:datastoreItem xmlns:ds="http://schemas.openxmlformats.org/officeDocument/2006/customXml" ds:itemID="{FFDBD23C-8D82-417F-9E92-965BF5BBF4B2}">
  <ds:schemaRefs>
    <ds:schemaRef ds:uri="http://schemas.openxmlformats.org/officeDocument/2006/bibliography"/>
  </ds:schemaRefs>
</ds:datastoreItem>
</file>

<file path=customXml/itemProps5.xml><?xml version="1.0" encoding="utf-8"?>
<ds:datastoreItem xmlns:ds="http://schemas.openxmlformats.org/officeDocument/2006/customXml" ds:itemID="{86D19DA1-0AA9-44BB-AEB8-D5B62EAE6F5A}">
  <ds:schemaRefs>
    <ds:schemaRef ds:uri="http://schemas.openxmlformats.org/officeDocument/2006/bibliography"/>
  </ds:schemaRefs>
</ds:datastoreItem>
</file>

<file path=customXml/itemProps6.xml><?xml version="1.0" encoding="utf-8"?>
<ds:datastoreItem xmlns:ds="http://schemas.openxmlformats.org/officeDocument/2006/customXml" ds:itemID="{BC80048B-577B-4831-A3DD-BC7679A1B54F}">
  <ds:schemaRefs>
    <ds:schemaRef ds:uri="http://schemas.openxmlformats.org/officeDocument/2006/bibliography"/>
  </ds:schemaRefs>
</ds:datastoreItem>
</file>

<file path=customXml/itemProps7.xml><?xml version="1.0" encoding="utf-8"?>
<ds:datastoreItem xmlns:ds="http://schemas.openxmlformats.org/officeDocument/2006/customXml" ds:itemID="{AED9A082-1FA7-4E2A-BA3D-A6E8D0E57E60}">
  <ds:schemaRefs>
    <ds:schemaRef ds:uri="http://schemas.openxmlformats.org/officeDocument/2006/bibliography"/>
  </ds:schemaRefs>
</ds:datastoreItem>
</file>

<file path=customXml/itemProps8.xml><?xml version="1.0" encoding="utf-8"?>
<ds:datastoreItem xmlns:ds="http://schemas.openxmlformats.org/officeDocument/2006/customXml" ds:itemID="{C05D2EDA-A091-4113-9E20-D78F98D2F6D9}">
  <ds:schemaRefs>
    <ds:schemaRef ds:uri="http://schemas.openxmlformats.org/officeDocument/2006/bibliography"/>
  </ds:schemaRefs>
</ds:datastoreItem>
</file>

<file path=customXml/itemProps9.xml><?xml version="1.0" encoding="utf-8"?>
<ds:datastoreItem xmlns:ds="http://schemas.openxmlformats.org/officeDocument/2006/customXml" ds:itemID="{47979BE7-5C0F-4445-9320-C15D187E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creator>Li Ling Liu</dc:creator>
  <cp:lastModifiedBy>ZHONGM</cp:lastModifiedBy>
  <cp:revision>2</cp:revision>
  <cp:lastPrinted>2015-01-27T14:01:00Z</cp:lastPrinted>
  <dcterms:created xsi:type="dcterms:W3CDTF">2018-01-11T16:42:00Z</dcterms:created>
  <dcterms:modified xsi:type="dcterms:W3CDTF">2018-01-11T16:42:00Z</dcterms:modified>
</cp:coreProperties>
</file>