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A8" w:rsidRDefault="00C74EA8" w:rsidP="00D85B47">
      <w:pPr>
        <w:spacing w:line="360" w:lineRule="auto"/>
        <w:jc w:val="center"/>
        <w:rPr>
          <w:b/>
        </w:rPr>
      </w:pPr>
      <w:bookmarkStart w:id="0" w:name="_GoBack"/>
      <w:bookmarkEnd w:id="0"/>
      <w:r w:rsidRPr="00C74EA8">
        <w:rPr>
          <w:rFonts w:hint="eastAsia"/>
          <w:b/>
        </w:rPr>
        <w:t>中欧鼎利分级债券型证券投资基金</w:t>
      </w:r>
      <w:r w:rsidR="00D85B47" w:rsidRPr="00D85B47">
        <w:rPr>
          <w:rFonts w:hint="eastAsia"/>
          <w:b/>
        </w:rPr>
        <w:t>基金转型份额转换</w:t>
      </w:r>
      <w:r w:rsidR="00B93D31">
        <w:rPr>
          <w:rFonts w:hint="eastAsia"/>
          <w:b/>
        </w:rPr>
        <w:t>结果</w:t>
      </w:r>
      <w:r w:rsidR="00D85B47" w:rsidRPr="00D85B47">
        <w:rPr>
          <w:rFonts w:hint="eastAsia"/>
          <w:b/>
        </w:rPr>
        <w:t>公告</w:t>
      </w:r>
    </w:p>
    <w:p w:rsidR="00D85B47" w:rsidRPr="00D85B47" w:rsidRDefault="00D85B47" w:rsidP="00D85B47">
      <w:pPr>
        <w:spacing w:line="360" w:lineRule="auto"/>
        <w:jc w:val="center"/>
        <w:rPr>
          <w:b/>
        </w:rPr>
      </w:pPr>
    </w:p>
    <w:p w:rsidR="00B93D31" w:rsidRPr="00B93D31" w:rsidRDefault="00B93D31" w:rsidP="00B93D31">
      <w:pPr>
        <w:autoSpaceDE w:val="0"/>
        <w:autoSpaceDN w:val="0"/>
        <w:adjustRightInd w:val="0"/>
        <w:jc w:val="left"/>
        <w:rPr>
          <w:rFonts w:ascii="宋体" w:eastAsia="宋体" w:cs="宋体"/>
          <w:color w:val="000000"/>
          <w:kern w:val="0"/>
          <w:sz w:val="24"/>
          <w:szCs w:val="24"/>
        </w:rPr>
      </w:pPr>
    </w:p>
    <w:p w:rsidR="006531FC" w:rsidRDefault="006531FC" w:rsidP="00754B4E">
      <w:pPr>
        <w:spacing w:line="360" w:lineRule="auto"/>
        <w:ind w:firstLineChars="200" w:firstLine="420"/>
      </w:pPr>
      <w:r w:rsidRPr="00BF6ADA">
        <w:rPr>
          <w:rFonts w:hint="eastAsia"/>
        </w:rPr>
        <w:t>中欧鼎利分级债券型证券投资基金</w:t>
      </w:r>
      <w:r w:rsidR="00754B4E">
        <w:rPr>
          <w:rFonts w:hint="eastAsia"/>
        </w:rPr>
        <w:t>（以下简称“</w:t>
      </w:r>
      <w:r w:rsidR="00D85B47">
        <w:rPr>
          <w:rFonts w:hint="eastAsia"/>
        </w:rPr>
        <w:t>中欧鼎利分级债券基金</w:t>
      </w:r>
      <w:r w:rsidR="00754B4E">
        <w:rPr>
          <w:rFonts w:hint="eastAsia"/>
        </w:rPr>
        <w:t>”）的</w:t>
      </w:r>
      <w:r w:rsidR="00C2068A">
        <w:rPr>
          <w:rFonts w:hint="eastAsia"/>
        </w:rPr>
        <w:t>基金合同</w:t>
      </w:r>
      <w:r w:rsidRPr="00BF6ADA">
        <w:rPr>
          <w:rFonts w:hint="eastAsia"/>
        </w:rPr>
        <w:t>于</w:t>
      </w:r>
      <w:r w:rsidRPr="00BF6ADA">
        <w:rPr>
          <w:rFonts w:hint="eastAsia"/>
        </w:rPr>
        <w:t>2011</w:t>
      </w:r>
      <w:r w:rsidRPr="00BF6ADA">
        <w:rPr>
          <w:rFonts w:hint="eastAsia"/>
        </w:rPr>
        <w:t>年</w:t>
      </w:r>
      <w:r w:rsidRPr="00BF6ADA">
        <w:rPr>
          <w:rFonts w:hint="eastAsia"/>
        </w:rPr>
        <w:t>6</w:t>
      </w:r>
      <w:r w:rsidRPr="00BF6ADA">
        <w:rPr>
          <w:rFonts w:hint="eastAsia"/>
        </w:rPr>
        <w:t>月</w:t>
      </w:r>
      <w:r w:rsidRPr="00BF6ADA">
        <w:rPr>
          <w:rFonts w:hint="eastAsia"/>
        </w:rPr>
        <w:t>16</w:t>
      </w:r>
      <w:r w:rsidR="00C2068A">
        <w:rPr>
          <w:rFonts w:hint="eastAsia"/>
        </w:rPr>
        <w:t>日生效，</w:t>
      </w:r>
      <w:r w:rsidR="00754B4E" w:rsidRPr="00BF6ADA">
        <w:rPr>
          <w:rFonts w:hint="eastAsia"/>
        </w:rPr>
        <w:t>本基金的基金份额包括中欧鼎利分级债券型证券投资基金</w:t>
      </w:r>
      <w:r w:rsidR="00754B4E">
        <w:rPr>
          <w:rFonts w:hint="eastAsia"/>
        </w:rPr>
        <w:t>之基础份额，（</w:t>
      </w:r>
      <w:r w:rsidR="00754B4E" w:rsidRPr="00BF6ADA">
        <w:rPr>
          <w:rFonts w:hint="eastAsia"/>
        </w:rPr>
        <w:t>以下简称“中欧鼎利</w:t>
      </w:r>
      <w:r w:rsidR="00E12F2C">
        <w:rPr>
          <w:rFonts w:hint="eastAsia"/>
        </w:rPr>
        <w:t>分级债券</w:t>
      </w:r>
      <w:r w:rsidR="00754B4E" w:rsidRPr="00BF6ADA">
        <w:rPr>
          <w:rFonts w:hint="eastAsia"/>
        </w:rPr>
        <w:t>份额”，基金代码：</w:t>
      </w:r>
      <w:r w:rsidR="00754B4E" w:rsidRPr="00BF6ADA">
        <w:rPr>
          <w:rFonts w:hint="eastAsia"/>
        </w:rPr>
        <w:t>166010</w:t>
      </w:r>
      <w:r w:rsidR="00754B4E" w:rsidRPr="00BF6ADA">
        <w:rPr>
          <w:rFonts w:hint="eastAsia"/>
        </w:rPr>
        <w:t>，场内简称“中欧鼎利”）、中欧鼎利分级债券型证券投资基金</w:t>
      </w:r>
      <w:r w:rsidR="00754B4E" w:rsidRPr="00BF6ADA">
        <w:rPr>
          <w:rFonts w:hint="eastAsia"/>
        </w:rPr>
        <w:t>A</w:t>
      </w:r>
      <w:r w:rsidR="00754B4E" w:rsidRPr="00BF6ADA">
        <w:rPr>
          <w:rFonts w:hint="eastAsia"/>
        </w:rPr>
        <w:t>份额（以下简称“鼎利</w:t>
      </w:r>
      <w:r w:rsidR="00754B4E" w:rsidRPr="00BF6ADA">
        <w:rPr>
          <w:rFonts w:hint="eastAsia"/>
        </w:rPr>
        <w:t>A</w:t>
      </w:r>
      <w:r w:rsidR="00754B4E" w:rsidRPr="00BF6ADA">
        <w:rPr>
          <w:rFonts w:hint="eastAsia"/>
        </w:rPr>
        <w:t>份额”，基金代码：</w:t>
      </w:r>
      <w:r w:rsidR="00754B4E" w:rsidRPr="00BF6ADA">
        <w:rPr>
          <w:rFonts w:hint="eastAsia"/>
        </w:rPr>
        <w:t>150039</w:t>
      </w:r>
      <w:r w:rsidR="00754B4E" w:rsidRPr="00BF6ADA">
        <w:rPr>
          <w:rFonts w:hint="eastAsia"/>
        </w:rPr>
        <w:t>，场内简称“鼎利</w:t>
      </w:r>
      <w:r w:rsidR="00754B4E" w:rsidRPr="00BF6ADA">
        <w:rPr>
          <w:rFonts w:hint="eastAsia"/>
        </w:rPr>
        <w:t>A</w:t>
      </w:r>
      <w:r w:rsidR="00754B4E" w:rsidRPr="00BF6ADA">
        <w:rPr>
          <w:rFonts w:hint="eastAsia"/>
        </w:rPr>
        <w:t>”）、中欧鼎利分级债券型证券投资基金</w:t>
      </w:r>
      <w:r w:rsidR="00754B4E" w:rsidRPr="00BF6ADA">
        <w:rPr>
          <w:rFonts w:hint="eastAsia"/>
        </w:rPr>
        <w:t>B</w:t>
      </w:r>
      <w:r w:rsidR="00754B4E" w:rsidRPr="00BF6ADA">
        <w:rPr>
          <w:rFonts w:hint="eastAsia"/>
        </w:rPr>
        <w:t>份额（以下简称“鼎利</w:t>
      </w:r>
      <w:r w:rsidR="00754B4E" w:rsidRPr="00BF6ADA">
        <w:rPr>
          <w:rFonts w:hint="eastAsia"/>
        </w:rPr>
        <w:t>B</w:t>
      </w:r>
      <w:r w:rsidR="00754B4E" w:rsidRPr="00BF6ADA">
        <w:rPr>
          <w:rFonts w:hint="eastAsia"/>
        </w:rPr>
        <w:t>份额”，基金代码：</w:t>
      </w:r>
      <w:r w:rsidR="00754B4E" w:rsidRPr="00BF6ADA">
        <w:rPr>
          <w:rFonts w:hint="eastAsia"/>
        </w:rPr>
        <w:t>150040</w:t>
      </w:r>
      <w:r w:rsidR="00754B4E" w:rsidRPr="00BF6ADA">
        <w:rPr>
          <w:rFonts w:hint="eastAsia"/>
        </w:rPr>
        <w:t>，场内简称“鼎利</w:t>
      </w:r>
      <w:r w:rsidR="00754B4E" w:rsidRPr="00BF6ADA">
        <w:rPr>
          <w:rFonts w:hint="eastAsia"/>
        </w:rPr>
        <w:t>B</w:t>
      </w:r>
      <w:r w:rsidR="00754B4E">
        <w:rPr>
          <w:rFonts w:hint="eastAsia"/>
        </w:rPr>
        <w:t>”</w:t>
      </w:r>
      <w:r w:rsidR="003A4105">
        <w:rPr>
          <w:rFonts w:hint="eastAsia"/>
        </w:rPr>
        <w:t>）</w:t>
      </w:r>
      <w:r w:rsidR="00C2068A">
        <w:rPr>
          <w:rFonts w:hint="eastAsia"/>
        </w:rPr>
        <w:t>。</w:t>
      </w:r>
      <w:r w:rsidR="00B93D31">
        <w:rPr>
          <w:rFonts w:hint="eastAsia"/>
        </w:rPr>
        <w:t>中欧鼎利分级债券基金</w:t>
      </w:r>
      <w:r w:rsidR="00B93D31" w:rsidRPr="00B93D31">
        <w:rPr>
          <w:rFonts w:hint="eastAsia"/>
        </w:rPr>
        <w:t>经中国证监会准予变更注册、</w:t>
      </w:r>
      <w:r w:rsidR="00B93D31">
        <w:rPr>
          <w:rFonts w:hint="eastAsia"/>
        </w:rPr>
        <w:t>中欧鼎利分级债券基金</w:t>
      </w:r>
      <w:r w:rsidR="00B93D31" w:rsidRPr="00B93D31">
        <w:rPr>
          <w:rFonts w:hint="eastAsia"/>
        </w:rPr>
        <w:t>份额持有人大会审议通过，将在基金份额转换与变更登记后转型为</w:t>
      </w:r>
      <w:r w:rsidR="00B93D31">
        <w:rPr>
          <w:rFonts w:hint="eastAsia"/>
        </w:rPr>
        <w:t>中欧鼎利债券型</w:t>
      </w:r>
      <w:r w:rsidR="00B93D31" w:rsidRPr="00B93D31">
        <w:rPr>
          <w:rFonts w:hint="eastAsia"/>
        </w:rPr>
        <w:t>证券投资基金（以下简称</w:t>
      </w:r>
      <w:r w:rsidR="00B93D31" w:rsidRPr="00B93D31">
        <w:t xml:space="preserve"> “</w:t>
      </w:r>
      <w:r w:rsidR="00B93D31">
        <w:rPr>
          <w:rFonts w:hint="eastAsia"/>
        </w:rPr>
        <w:t>中欧鼎利债券基金</w:t>
      </w:r>
      <w:r w:rsidR="00B93D31" w:rsidRPr="00B93D31">
        <w:t>”</w:t>
      </w:r>
      <w:r w:rsidR="00B93D31" w:rsidRPr="00B93D31">
        <w:rPr>
          <w:rFonts w:hint="eastAsia"/>
        </w:rPr>
        <w:t>）。</w:t>
      </w:r>
      <w:r w:rsidR="00B93D31" w:rsidRPr="00B93D31">
        <w:t>2017</w:t>
      </w:r>
      <w:r w:rsidR="00B93D31" w:rsidRPr="00B93D31">
        <w:rPr>
          <w:rFonts w:hint="eastAsia"/>
        </w:rPr>
        <w:t>年</w:t>
      </w:r>
      <w:r w:rsidR="00B93D31" w:rsidRPr="00B93D31">
        <w:t>9</w:t>
      </w:r>
      <w:r w:rsidR="00B93D31" w:rsidRPr="00B93D31">
        <w:rPr>
          <w:rFonts w:hint="eastAsia"/>
        </w:rPr>
        <w:t>月</w:t>
      </w:r>
      <w:r w:rsidR="00B93D31" w:rsidRPr="00B93D31">
        <w:t>1</w:t>
      </w:r>
      <w:r w:rsidR="00B93D31">
        <w:rPr>
          <w:rFonts w:hint="eastAsia"/>
        </w:rPr>
        <w:t>5</w:t>
      </w:r>
      <w:r w:rsidR="00B93D31" w:rsidRPr="00B93D31">
        <w:rPr>
          <w:rFonts w:hint="eastAsia"/>
        </w:rPr>
        <w:t>日</w:t>
      </w:r>
      <w:r w:rsidR="00B93D31">
        <w:rPr>
          <w:rFonts w:hint="eastAsia"/>
        </w:rPr>
        <w:t>中欧鼎利分级债券基金</w:t>
      </w:r>
      <w:r w:rsidR="00B93D31" w:rsidRPr="00B93D31">
        <w:rPr>
          <w:rFonts w:hint="eastAsia"/>
        </w:rPr>
        <w:t>进行了份额转换，现基金份额转换工作已顺利结束，</w:t>
      </w:r>
      <w:r w:rsidR="00B93D31">
        <w:rPr>
          <w:rFonts w:hint="eastAsia"/>
        </w:rPr>
        <w:t>中欧</w:t>
      </w:r>
      <w:r w:rsidR="00B93D31" w:rsidRPr="00B93D31">
        <w:rPr>
          <w:rFonts w:hint="eastAsia"/>
        </w:rPr>
        <w:t>基金管理有限公司（以下简称</w:t>
      </w:r>
      <w:r w:rsidR="00B93D31" w:rsidRPr="00B93D31">
        <w:t>“</w:t>
      </w:r>
      <w:r w:rsidR="00B93D31" w:rsidRPr="00B93D31">
        <w:rPr>
          <w:rFonts w:hint="eastAsia"/>
        </w:rPr>
        <w:t>基金管理人</w:t>
      </w:r>
      <w:r w:rsidR="00B93D31" w:rsidRPr="00B93D31">
        <w:t>”</w:t>
      </w:r>
      <w:r w:rsidR="00B93D31" w:rsidRPr="00B93D31">
        <w:rPr>
          <w:rFonts w:hint="eastAsia"/>
        </w:rPr>
        <w:t>）将基金份额转换结果及变更登记等事宜公告如下</w:t>
      </w:r>
      <w:r w:rsidR="00B93D31">
        <w:rPr>
          <w:rFonts w:hint="eastAsia"/>
        </w:rPr>
        <w:t>。</w:t>
      </w:r>
    </w:p>
    <w:p w:rsidR="00B93D31" w:rsidRDefault="00D85B47" w:rsidP="00B93D31">
      <w:pPr>
        <w:spacing w:line="360" w:lineRule="auto"/>
        <w:ind w:firstLineChars="200" w:firstLine="420"/>
      </w:pPr>
      <w:r w:rsidRPr="00D85B47">
        <w:rPr>
          <w:rFonts w:hint="eastAsia"/>
        </w:rPr>
        <w:t>根据《中欧基金管理有限公司关于中欧鼎利分级债券型证券投资基金基金份额持有人大会表决结果暨决议生效公告》</w:t>
      </w:r>
      <w:r w:rsidR="00B93D31">
        <w:rPr>
          <w:rFonts w:hint="eastAsia"/>
        </w:rPr>
        <w:t>、</w:t>
      </w:r>
      <w:r w:rsidRPr="00D85B47">
        <w:rPr>
          <w:rFonts w:hint="eastAsia"/>
        </w:rPr>
        <w:t>《中欧基金管理有限公司关于中欧鼎利分级债券型证券投资基金实施转型的提示性公告》</w:t>
      </w:r>
      <w:r w:rsidR="00B93D31" w:rsidRPr="00B93D31">
        <w:rPr>
          <w:rFonts w:hint="eastAsia"/>
        </w:rPr>
        <w:t>及《</w:t>
      </w:r>
      <w:r w:rsidR="00B93D31">
        <w:rPr>
          <w:rFonts w:hint="eastAsia"/>
        </w:rPr>
        <w:t>中欧鼎利</w:t>
      </w:r>
      <w:r w:rsidR="00B93D31" w:rsidRPr="00B93D31">
        <w:rPr>
          <w:rFonts w:hint="eastAsia"/>
        </w:rPr>
        <w:t>分级</w:t>
      </w:r>
      <w:r w:rsidR="00B93D31">
        <w:rPr>
          <w:rFonts w:hint="eastAsia"/>
        </w:rPr>
        <w:t>债券型</w:t>
      </w:r>
      <w:r w:rsidR="00B93D31" w:rsidRPr="00B93D31">
        <w:rPr>
          <w:rFonts w:hint="eastAsia"/>
        </w:rPr>
        <w:t>证券投资基金基金转型份额转换与变更登记的公告》</w:t>
      </w:r>
      <w:r w:rsidR="00B93D31">
        <w:rPr>
          <w:rFonts w:hint="eastAsia"/>
        </w:rPr>
        <w:t>等相关文件，</w:t>
      </w:r>
      <w:r w:rsidR="00B93D31" w:rsidRPr="00B93D31">
        <w:rPr>
          <w:rFonts w:hint="eastAsia"/>
        </w:rPr>
        <w:t>基金管理人以</w:t>
      </w:r>
      <w:r w:rsidR="00B93D31" w:rsidRPr="00B93D31">
        <w:rPr>
          <w:rFonts w:hint="eastAsia"/>
        </w:rPr>
        <w:t>2017</w:t>
      </w:r>
      <w:r w:rsidR="00B93D31" w:rsidRPr="00B93D31">
        <w:rPr>
          <w:rFonts w:hint="eastAsia"/>
        </w:rPr>
        <w:t>年</w:t>
      </w:r>
      <w:r w:rsidR="00B93D31">
        <w:rPr>
          <w:rFonts w:hint="eastAsia"/>
        </w:rPr>
        <w:t>9</w:t>
      </w:r>
      <w:r w:rsidR="00B93D31" w:rsidRPr="00B93D31">
        <w:rPr>
          <w:rFonts w:hint="eastAsia"/>
        </w:rPr>
        <w:t>月</w:t>
      </w:r>
      <w:r w:rsidR="00B93D31">
        <w:rPr>
          <w:rFonts w:hint="eastAsia"/>
        </w:rPr>
        <w:t>15</w:t>
      </w:r>
      <w:r w:rsidR="00B93D31" w:rsidRPr="00B93D31">
        <w:rPr>
          <w:rFonts w:hint="eastAsia"/>
        </w:rPr>
        <w:t>日作为基金份额转换基准日，对转换基准日登记在册的</w:t>
      </w:r>
      <w:r w:rsidR="00B93D31">
        <w:rPr>
          <w:rFonts w:hint="eastAsia"/>
        </w:rPr>
        <w:t>中欧鼎利分级债券份额</w:t>
      </w:r>
      <w:r w:rsidR="00B93D31" w:rsidRPr="00B93D31">
        <w:rPr>
          <w:rFonts w:hint="eastAsia"/>
        </w:rPr>
        <w:t>、</w:t>
      </w:r>
      <w:r w:rsidR="00B93D31">
        <w:rPr>
          <w:rFonts w:hint="eastAsia"/>
        </w:rPr>
        <w:t>鼎利</w:t>
      </w:r>
      <w:r w:rsidR="00B93D31">
        <w:rPr>
          <w:rFonts w:hint="eastAsia"/>
        </w:rPr>
        <w:t>A</w:t>
      </w:r>
      <w:r w:rsidR="00B93D31">
        <w:rPr>
          <w:rFonts w:hint="eastAsia"/>
        </w:rPr>
        <w:t>份额</w:t>
      </w:r>
      <w:r w:rsidR="00B93D31" w:rsidRPr="00B93D31">
        <w:rPr>
          <w:rFonts w:hint="eastAsia"/>
        </w:rPr>
        <w:t>、</w:t>
      </w:r>
      <w:r w:rsidR="00B93D31">
        <w:rPr>
          <w:rFonts w:hint="eastAsia"/>
        </w:rPr>
        <w:t>鼎利</w:t>
      </w:r>
      <w:r w:rsidR="00B93D31">
        <w:rPr>
          <w:rFonts w:hint="eastAsia"/>
        </w:rPr>
        <w:t>B</w:t>
      </w:r>
      <w:r w:rsidR="00B93D31">
        <w:rPr>
          <w:rFonts w:hint="eastAsia"/>
        </w:rPr>
        <w:t>份额</w:t>
      </w:r>
      <w:r w:rsidR="00B93D31" w:rsidRPr="00B93D31">
        <w:rPr>
          <w:rFonts w:hint="eastAsia"/>
        </w:rPr>
        <w:t>进行转换与变更登记，现将份额转换结果公告如下：</w:t>
      </w:r>
    </w:p>
    <w:tbl>
      <w:tblPr>
        <w:tblStyle w:val="a9"/>
        <w:tblW w:w="0" w:type="auto"/>
        <w:tblLook w:val="04A0"/>
      </w:tblPr>
      <w:tblGrid>
        <w:gridCol w:w="2840"/>
        <w:gridCol w:w="2841"/>
        <w:gridCol w:w="2841"/>
      </w:tblGrid>
      <w:tr w:rsidR="003A5D28" w:rsidTr="003A5D28">
        <w:tc>
          <w:tcPr>
            <w:tcW w:w="2840" w:type="dxa"/>
          </w:tcPr>
          <w:p w:rsidR="003A5D28" w:rsidRPr="003A5D28" w:rsidRDefault="003A5D28" w:rsidP="00B93D31">
            <w:pPr>
              <w:spacing w:line="360" w:lineRule="auto"/>
              <w:rPr>
                <w:b/>
              </w:rPr>
            </w:pPr>
            <w:r w:rsidRPr="003A5D28">
              <w:rPr>
                <w:rFonts w:hint="eastAsia"/>
                <w:b/>
              </w:rPr>
              <w:t>转换前份额</w:t>
            </w:r>
          </w:p>
        </w:tc>
        <w:tc>
          <w:tcPr>
            <w:tcW w:w="2841" w:type="dxa"/>
          </w:tcPr>
          <w:p w:rsidR="003A5D28" w:rsidRPr="003A5D28" w:rsidRDefault="003A5D28" w:rsidP="00B93D31">
            <w:pPr>
              <w:spacing w:line="360" w:lineRule="auto"/>
              <w:rPr>
                <w:b/>
              </w:rPr>
            </w:pPr>
            <w:r w:rsidRPr="003A5D28">
              <w:rPr>
                <w:rFonts w:hint="eastAsia"/>
                <w:b/>
              </w:rPr>
              <w:t>转换前份额数（单位：份）</w:t>
            </w:r>
          </w:p>
        </w:tc>
        <w:tc>
          <w:tcPr>
            <w:tcW w:w="2841" w:type="dxa"/>
          </w:tcPr>
          <w:p w:rsidR="003A5D28" w:rsidRPr="003A5D28" w:rsidRDefault="003A5D28" w:rsidP="00B93D31">
            <w:pPr>
              <w:spacing w:line="360" w:lineRule="auto"/>
              <w:rPr>
                <w:b/>
              </w:rPr>
            </w:pPr>
            <w:r w:rsidRPr="003A5D28">
              <w:rPr>
                <w:rFonts w:hint="eastAsia"/>
                <w:b/>
              </w:rPr>
              <w:t>转换前份额净值（单位：元）</w:t>
            </w:r>
          </w:p>
        </w:tc>
      </w:tr>
      <w:tr w:rsidR="003A5D28" w:rsidTr="003A5D28">
        <w:tc>
          <w:tcPr>
            <w:tcW w:w="2840" w:type="dxa"/>
          </w:tcPr>
          <w:p w:rsidR="003A5D28" w:rsidRPr="003A5D28" w:rsidRDefault="003A5D28" w:rsidP="00B93D31">
            <w:pPr>
              <w:spacing w:line="360" w:lineRule="auto"/>
            </w:pPr>
            <w:r>
              <w:rPr>
                <w:rFonts w:hint="eastAsia"/>
              </w:rPr>
              <w:t>中欧鼎利分级债券份额</w:t>
            </w:r>
          </w:p>
        </w:tc>
        <w:tc>
          <w:tcPr>
            <w:tcW w:w="2841" w:type="dxa"/>
          </w:tcPr>
          <w:p w:rsidR="003A5D28" w:rsidRDefault="00CE4D24" w:rsidP="00B93D31">
            <w:pPr>
              <w:spacing w:line="360" w:lineRule="auto"/>
            </w:pPr>
            <w:r>
              <w:rPr>
                <w:rFonts w:hint="eastAsia"/>
              </w:rPr>
              <w:t>138,120,644.99</w:t>
            </w:r>
          </w:p>
        </w:tc>
        <w:tc>
          <w:tcPr>
            <w:tcW w:w="2841" w:type="dxa"/>
          </w:tcPr>
          <w:p w:rsidR="003A5D28" w:rsidRDefault="00911A38" w:rsidP="00B93D31">
            <w:pPr>
              <w:spacing w:line="360" w:lineRule="auto"/>
            </w:pPr>
            <w:r>
              <w:rPr>
                <w:rFonts w:hint="eastAsia"/>
              </w:rPr>
              <w:t>1.0140</w:t>
            </w:r>
          </w:p>
        </w:tc>
      </w:tr>
      <w:tr w:rsidR="003A5D28" w:rsidTr="003A5D28">
        <w:tc>
          <w:tcPr>
            <w:tcW w:w="2840" w:type="dxa"/>
          </w:tcPr>
          <w:p w:rsidR="003A5D28" w:rsidRDefault="003A5D28" w:rsidP="00B93D31">
            <w:pPr>
              <w:spacing w:line="360" w:lineRule="auto"/>
            </w:pPr>
            <w:r>
              <w:rPr>
                <w:rFonts w:hint="eastAsia"/>
              </w:rPr>
              <w:t>鼎利</w:t>
            </w:r>
            <w:r>
              <w:rPr>
                <w:rFonts w:hint="eastAsia"/>
              </w:rPr>
              <w:t>A</w:t>
            </w:r>
            <w:r>
              <w:rPr>
                <w:rFonts w:hint="eastAsia"/>
              </w:rPr>
              <w:t>份额</w:t>
            </w:r>
          </w:p>
        </w:tc>
        <w:tc>
          <w:tcPr>
            <w:tcW w:w="2841" w:type="dxa"/>
          </w:tcPr>
          <w:p w:rsidR="003A5D28" w:rsidRDefault="00CE4D24" w:rsidP="00B93D31">
            <w:pPr>
              <w:spacing w:line="360" w:lineRule="auto"/>
            </w:pPr>
            <w:r>
              <w:rPr>
                <w:rFonts w:hint="eastAsia"/>
              </w:rPr>
              <w:t>2,598,173.00</w:t>
            </w:r>
          </w:p>
        </w:tc>
        <w:tc>
          <w:tcPr>
            <w:tcW w:w="2841" w:type="dxa"/>
          </w:tcPr>
          <w:p w:rsidR="003A5D28" w:rsidRDefault="00911A38" w:rsidP="00B93D31">
            <w:pPr>
              <w:spacing w:line="360" w:lineRule="auto"/>
            </w:pPr>
            <w:r>
              <w:rPr>
                <w:rFonts w:hint="eastAsia"/>
              </w:rPr>
              <w:t>1.0060</w:t>
            </w:r>
          </w:p>
        </w:tc>
      </w:tr>
      <w:tr w:rsidR="003A5D28" w:rsidTr="003A5D28">
        <w:tc>
          <w:tcPr>
            <w:tcW w:w="2840" w:type="dxa"/>
          </w:tcPr>
          <w:p w:rsidR="003A5D28" w:rsidRDefault="003A5D28" w:rsidP="00B93D31">
            <w:pPr>
              <w:spacing w:line="360" w:lineRule="auto"/>
            </w:pPr>
            <w:r>
              <w:rPr>
                <w:rFonts w:hint="eastAsia"/>
              </w:rPr>
              <w:t>鼎利</w:t>
            </w:r>
            <w:r>
              <w:rPr>
                <w:rFonts w:hint="eastAsia"/>
              </w:rPr>
              <w:t>B</w:t>
            </w:r>
            <w:r>
              <w:rPr>
                <w:rFonts w:hint="eastAsia"/>
              </w:rPr>
              <w:t>份额</w:t>
            </w:r>
          </w:p>
        </w:tc>
        <w:tc>
          <w:tcPr>
            <w:tcW w:w="2841" w:type="dxa"/>
          </w:tcPr>
          <w:p w:rsidR="003A5D28" w:rsidRDefault="00CE4D24" w:rsidP="00B93D31">
            <w:pPr>
              <w:spacing w:line="360" w:lineRule="auto"/>
            </w:pPr>
            <w:r>
              <w:rPr>
                <w:rFonts w:hint="eastAsia"/>
              </w:rPr>
              <w:t>1,113,503.00</w:t>
            </w:r>
          </w:p>
        </w:tc>
        <w:tc>
          <w:tcPr>
            <w:tcW w:w="2841" w:type="dxa"/>
          </w:tcPr>
          <w:p w:rsidR="003A5D28" w:rsidRDefault="00911A38" w:rsidP="00B93D31">
            <w:pPr>
              <w:spacing w:line="360" w:lineRule="auto"/>
            </w:pPr>
            <w:r>
              <w:rPr>
                <w:rFonts w:hint="eastAsia"/>
              </w:rPr>
              <w:t>1.0330</w:t>
            </w:r>
          </w:p>
        </w:tc>
      </w:tr>
      <w:tr w:rsidR="003A5D28" w:rsidTr="003A5D28">
        <w:tc>
          <w:tcPr>
            <w:tcW w:w="2840" w:type="dxa"/>
          </w:tcPr>
          <w:p w:rsidR="003A5D28" w:rsidRDefault="003A5D28" w:rsidP="00B93D31">
            <w:pPr>
              <w:spacing w:line="360" w:lineRule="auto"/>
            </w:pPr>
            <w:r>
              <w:rPr>
                <w:rFonts w:hint="eastAsia"/>
                <w:b/>
              </w:rPr>
              <w:t>转换后</w:t>
            </w:r>
            <w:r w:rsidRPr="003A5D28">
              <w:rPr>
                <w:rFonts w:hint="eastAsia"/>
                <w:b/>
              </w:rPr>
              <w:t>份额</w:t>
            </w:r>
          </w:p>
        </w:tc>
        <w:tc>
          <w:tcPr>
            <w:tcW w:w="2841" w:type="dxa"/>
          </w:tcPr>
          <w:p w:rsidR="003A5D28" w:rsidRDefault="003A5D28" w:rsidP="003A5D28">
            <w:pPr>
              <w:spacing w:line="360" w:lineRule="auto"/>
            </w:pPr>
            <w:r w:rsidRPr="003A5D28">
              <w:rPr>
                <w:rFonts w:hint="eastAsia"/>
                <w:b/>
              </w:rPr>
              <w:t>转换</w:t>
            </w:r>
            <w:r>
              <w:rPr>
                <w:rFonts w:hint="eastAsia"/>
                <w:b/>
              </w:rPr>
              <w:t>后</w:t>
            </w:r>
            <w:r w:rsidRPr="003A5D28">
              <w:rPr>
                <w:rFonts w:hint="eastAsia"/>
                <w:b/>
              </w:rPr>
              <w:t>份额数（单位：份）</w:t>
            </w:r>
          </w:p>
        </w:tc>
        <w:tc>
          <w:tcPr>
            <w:tcW w:w="2841" w:type="dxa"/>
          </w:tcPr>
          <w:p w:rsidR="003A5D28" w:rsidRDefault="003A5D28" w:rsidP="003A5D28">
            <w:pPr>
              <w:spacing w:line="360" w:lineRule="auto"/>
            </w:pPr>
            <w:r w:rsidRPr="003A5D28">
              <w:rPr>
                <w:rFonts w:hint="eastAsia"/>
                <w:b/>
              </w:rPr>
              <w:t>转换</w:t>
            </w:r>
            <w:r>
              <w:rPr>
                <w:rFonts w:hint="eastAsia"/>
                <w:b/>
              </w:rPr>
              <w:t>后</w:t>
            </w:r>
            <w:r w:rsidRPr="003A5D28">
              <w:rPr>
                <w:rFonts w:hint="eastAsia"/>
                <w:b/>
              </w:rPr>
              <w:t>份额净值（单位：元）</w:t>
            </w:r>
          </w:p>
        </w:tc>
      </w:tr>
      <w:tr w:rsidR="003A5D28" w:rsidTr="003A5D28">
        <w:tc>
          <w:tcPr>
            <w:tcW w:w="2840" w:type="dxa"/>
          </w:tcPr>
          <w:p w:rsidR="003A5D28" w:rsidRPr="003A5D28" w:rsidRDefault="003A5D28" w:rsidP="00B93D31">
            <w:pPr>
              <w:spacing w:line="360" w:lineRule="auto"/>
            </w:pPr>
            <w:r>
              <w:rPr>
                <w:rFonts w:hint="eastAsia"/>
              </w:rPr>
              <w:t>中欧鼎利债券份额</w:t>
            </w:r>
          </w:p>
        </w:tc>
        <w:tc>
          <w:tcPr>
            <w:tcW w:w="2841" w:type="dxa"/>
          </w:tcPr>
          <w:p w:rsidR="003A5D28" w:rsidRDefault="00C95092" w:rsidP="00B93D31">
            <w:pPr>
              <w:spacing w:line="360" w:lineRule="auto"/>
            </w:pPr>
            <w:r>
              <w:t>141,832,319.99</w:t>
            </w:r>
          </w:p>
        </w:tc>
        <w:tc>
          <w:tcPr>
            <w:tcW w:w="2841" w:type="dxa"/>
          </w:tcPr>
          <w:p w:rsidR="003A5D28" w:rsidRDefault="00911A38" w:rsidP="00B93D31">
            <w:pPr>
              <w:spacing w:line="360" w:lineRule="auto"/>
            </w:pPr>
            <w:r>
              <w:rPr>
                <w:rFonts w:hint="eastAsia"/>
              </w:rPr>
              <w:t>1.0140</w:t>
            </w:r>
          </w:p>
        </w:tc>
      </w:tr>
    </w:tbl>
    <w:p w:rsidR="003A5D28" w:rsidRPr="003A5D28" w:rsidRDefault="003A5D28" w:rsidP="003A5D28">
      <w:pPr>
        <w:spacing w:line="360" w:lineRule="auto"/>
        <w:ind w:firstLineChars="200" w:firstLine="420"/>
      </w:pPr>
      <w:r w:rsidRPr="003A5D28">
        <w:rPr>
          <w:rFonts w:hint="eastAsia"/>
        </w:rPr>
        <w:t>基金份额转换后，</w:t>
      </w:r>
      <w:r>
        <w:rPr>
          <w:rFonts w:hint="eastAsia"/>
        </w:rPr>
        <w:t>中欧鼎利分级债券</w:t>
      </w:r>
      <w:r w:rsidRPr="003A5D28">
        <w:rPr>
          <w:rFonts w:hint="eastAsia"/>
        </w:rPr>
        <w:t>基金份额持有人成为</w:t>
      </w:r>
      <w:r>
        <w:rPr>
          <w:rFonts w:hint="eastAsia"/>
        </w:rPr>
        <w:t>中欧鼎利债券基金份额</w:t>
      </w:r>
      <w:r w:rsidRPr="003A5D28">
        <w:rPr>
          <w:rFonts w:hint="eastAsia"/>
        </w:rPr>
        <w:t>持有人，基金份额总额与基金份额持有人持有的基金份额数额将发生调整，转换后</w:t>
      </w:r>
      <w:r>
        <w:rPr>
          <w:rFonts w:hint="eastAsia"/>
        </w:rPr>
        <w:t>中欧鼎利债券基金</w:t>
      </w:r>
      <w:r w:rsidRPr="003A5D28">
        <w:rPr>
          <w:rFonts w:hint="eastAsia"/>
        </w:rPr>
        <w:t>的份额净值为</w:t>
      </w:r>
      <w:r w:rsidRPr="003A5D28">
        <w:t>1.0</w:t>
      </w:r>
      <w:r w:rsidR="00911A38">
        <w:rPr>
          <w:rFonts w:hint="eastAsia"/>
        </w:rPr>
        <w:t>14</w:t>
      </w:r>
      <w:r w:rsidRPr="003A5D28">
        <w:t>0</w:t>
      </w:r>
      <w:r w:rsidRPr="003A5D28">
        <w:rPr>
          <w:rFonts w:hint="eastAsia"/>
        </w:rPr>
        <w:t>元。</w:t>
      </w:r>
    </w:p>
    <w:p w:rsidR="003A5D28" w:rsidRPr="003A5D28" w:rsidRDefault="003A5D28" w:rsidP="003A5D28">
      <w:pPr>
        <w:spacing w:line="360" w:lineRule="auto"/>
        <w:ind w:firstLineChars="200" w:firstLine="420"/>
      </w:pPr>
      <w:r w:rsidRPr="003A5D28">
        <w:rPr>
          <w:rFonts w:hint="eastAsia"/>
        </w:rPr>
        <w:t>基金注册登记机构中国证券登记结算有限责任公司于</w:t>
      </w:r>
      <w:r w:rsidRPr="003A5D28">
        <w:t>2017</w:t>
      </w:r>
      <w:r w:rsidRPr="003A5D28">
        <w:rPr>
          <w:rFonts w:hint="eastAsia"/>
        </w:rPr>
        <w:t>年</w:t>
      </w:r>
      <w:r w:rsidRPr="003A5D28">
        <w:t>9</w:t>
      </w:r>
      <w:r w:rsidRPr="003A5D28">
        <w:rPr>
          <w:rFonts w:hint="eastAsia"/>
        </w:rPr>
        <w:t>月</w:t>
      </w:r>
      <w:r>
        <w:rPr>
          <w:rFonts w:hint="eastAsia"/>
        </w:rPr>
        <w:t>15</w:t>
      </w:r>
      <w:r w:rsidRPr="003A5D28">
        <w:rPr>
          <w:rFonts w:hint="eastAsia"/>
        </w:rPr>
        <w:t>日对转换后的基金份额进行了变更登记，并将基金名称正式更改为</w:t>
      </w:r>
      <w:r w:rsidRPr="003A5D28">
        <w:t>“</w:t>
      </w:r>
      <w:r>
        <w:rPr>
          <w:rFonts w:hint="eastAsia"/>
        </w:rPr>
        <w:t>中欧鼎利债券型证券投资基金</w:t>
      </w:r>
      <w:r w:rsidRPr="003A5D28">
        <w:t>”</w:t>
      </w:r>
      <w:r w:rsidRPr="003A5D28">
        <w:rPr>
          <w:rFonts w:hint="eastAsia"/>
        </w:rPr>
        <w:t>，转换后的</w:t>
      </w:r>
      <w:r w:rsidRPr="003A5D28">
        <w:rPr>
          <w:rFonts w:hint="eastAsia"/>
        </w:rPr>
        <w:lastRenderedPageBreak/>
        <w:t>基金份额以注册登记机构最终确认的数据为准。待中国证券登记结算有限责任公司完成基金份额变更登记后，持有人可查询经注册登记机构确认的转换后的</w:t>
      </w:r>
      <w:r>
        <w:rPr>
          <w:rFonts w:hint="eastAsia"/>
        </w:rPr>
        <w:t>中欧鼎利债券基金</w:t>
      </w:r>
      <w:r w:rsidRPr="003A5D28">
        <w:rPr>
          <w:rFonts w:hint="eastAsia"/>
        </w:rPr>
        <w:t>份额。</w:t>
      </w:r>
    </w:p>
    <w:p w:rsidR="003A5D28" w:rsidRPr="003A5D28" w:rsidRDefault="003A5D28" w:rsidP="003A5D28">
      <w:pPr>
        <w:spacing w:line="360" w:lineRule="auto"/>
        <w:ind w:firstLineChars="200" w:firstLine="420"/>
      </w:pPr>
      <w:r w:rsidRPr="00D85B47">
        <w:rPr>
          <w:rFonts w:hint="eastAsia"/>
        </w:rPr>
        <w:t>根据《中欧基金管理有限公司关于中欧鼎利分级债券型证券投资基金基金份额持有人大会表决结果暨决议生效公告》</w:t>
      </w:r>
      <w:r>
        <w:rPr>
          <w:rFonts w:hint="eastAsia"/>
        </w:rPr>
        <w:t>、</w:t>
      </w:r>
      <w:r w:rsidRPr="00D85B47">
        <w:rPr>
          <w:rFonts w:hint="eastAsia"/>
        </w:rPr>
        <w:t>《中欧基金管理有限公司关于中欧鼎利分级债券型证券投资基金实施转型的提示性公告》</w:t>
      </w:r>
      <w:r>
        <w:rPr>
          <w:rFonts w:hint="eastAsia"/>
        </w:rPr>
        <w:t>，</w:t>
      </w:r>
      <w:r w:rsidRPr="003A5D28">
        <w:rPr>
          <w:rFonts w:hint="eastAsia"/>
        </w:rPr>
        <w:t>《</w:t>
      </w:r>
      <w:r>
        <w:rPr>
          <w:rFonts w:hint="eastAsia"/>
        </w:rPr>
        <w:t>中欧鼎利债券型</w:t>
      </w:r>
      <w:r w:rsidRPr="003A5D28">
        <w:rPr>
          <w:rFonts w:hint="eastAsia"/>
        </w:rPr>
        <w:t>证券投资基金基金合同》和《</w:t>
      </w:r>
      <w:r>
        <w:rPr>
          <w:rFonts w:hint="eastAsia"/>
        </w:rPr>
        <w:t>中欧鼎利债券型</w:t>
      </w:r>
      <w:r w:rsidRPr="003A5D28">
        <w:rPr>
          <w:rFonts w:hint="eastAsia"/>
        </w:rPr>
        <w:t>证券投资基金托管协议》已于基金份额转换基准日的次一工作日（</w:t>
      </w:r>
      <w:r w:rsidRPr="003A5D28">
        <w:t>2017</w:t>
      </w:r>
      <w:r w:rsidRPr="003A5D28">
        <w:rPr>
          <w:rFonts w:hint="eastAsia"/>
        </w:rPr>
        <w:t>年</w:t>
      </w:r>
      <w:r w:rsidRPr="003A5D28">
        <w:t>9</w:t>
      </w:r>
      <w:r w:rsidRPr="003A5D28">
        <w:rPr>
          <w:rFonts w:hint="eastAsia"/>
        </w:rPr>
        <w:t>月</w:t>
      </w:r>
      <w:r>
        <w:rPr>
          <w:rFonts w:hint="eastAsia"/>
        </w:rPr>
        <w:t>18</w:t>
      </w:r>
      <w:r w:rsidRPr="003A5D28">
        <w:rPr>
          <w:rFonts w:hint="eastAsia"/>
        </w:rPr>
        <w:t>日）起生效。</w:t>
      </w:r>
    </w:p>
    <w:p w:rsidR="003A5D28" w:rsidRPr="003A5D28" w:rsidRDefault="003A5D28" w:rsidP="003A5D28">
      <w:pPr>
        <w:spacing w:line="360" w:lineRule="auto"/>
        <w:ind w:firstLineChars="200" w:firstLine="420"/>
      </w:pPr>
      <w:r w:rsidRPr="003A5D28">
        <w:rPr>
          <w:rFonts w:hint="eastAsia"/>
        </w:rPr>
        <w:t>本次基金份额</w:t>
      </w:r>
      <w:r w:rsidR="00911A38">
        <w:rPr>
          <w:rFonts w:hint="eastAsia"/>
        </w:rPr>
        <w:t>转换</w:t>
      </w:r>
      <w:r w:rsidRPr="003A5D28">
        <w:rPr>
          <w:rFonts w:hint="eastAsia"/>
        </w:rPr>
        <w:t>有关公告可通过本基金管理人网站查阅，投资者如有任何疑问，可致电本基金管理人客户服务电话</w:t>
      </w:r>
      <w:r w:rsidRPr="003A5D28">
        <w:rPr>
          <w:rFonts w:hint="eastAsia"/>
        </w:rPr>
        <w:t>400-700-9700</w:t>
      </w:r>
      <w:r w:rsidRPr="003A5D28">
        <w:rPr>
          <w:rFonts w:hint="eastAsia"/>
        </w:rPr>
        <w:t>咨询。</w:t>
      </w:r>
    </w:p>
    <w:p w:rsidR="003A5D28" w:rsidRDefault="003A5D28" w:rsidP="003A5D28">
      <w:pPr>
        <w:spacing w:line="360" w:lineRule="auto"/>
        <w:ind w:firstLineChars="200" w:firstLine="420"/>
      </w:pPr>
    </w:p>
    <w:p w:rsidR="00911A38" w:rsidRDefault="00911A38" w:rsidP="003A5D28">
      <w:pPr>
        <w:spacing w:line="360" w:lineRule="auto"/>
        <w:ind w:firstLineChars="200" w:firstLine="420"/>
      </w:pPr>
    </w:p>
    <w:p w:rsidR="00911A38" w:rsidRPr="00911A38" w:rsidRDefault="00911A38" w:rsidP="003A5D28">
      <w:pPr>
        <w:spacing w:line="360" w:lineRule="auto"/>
        <w:ind w:firstLineChars="200" w:firstLine="420"/>
      </w:pPr>
    </w:p>
    <w:p w:rsidR="003A5D28" w:rsidRPr="003A5D28" w:rsidRDefault="003A5D28" w:rsidP="00911A38">
      <w:pPr>
        <w:spacing w:line="360" w:lineRule="auto"/>
        <w:ind w:firstLineChars="200" w:firstLine="420"/>
        <w:jc w:val="right"/>
      </w:pPr>
      <w:r>
        <w:rPr>
          <w:rFonts w:hint="eastAsia"/>
        </w:rPr>
        <w:t>中欧</w:t>
      </w:r>
      <w:r w:rsidRPr="003A5D28">
        <w:rPr>
          <w:rFonts w:hint="eastAsia"/>
        </w:rPr>
        <w:t>基金管理有限公司</w:t>
      </w:r>
    </w:p>
    <w:p w:rsidR="00B93D31" w:rsidRDefault="003A5D28" w:rsidP="00911A38">
      <w:pPr>
        <w:spacing w:line="360" w:lineRule="auto"/>
        <w:ind w:firstLineChars="200" w:firstLine="420"/>
        <w:jc w:val="right"/>
      </w:pPr>
      <w:r w:rsidRPr="003A5D28">
        <w:t>2017</w:t>
      </w:r>
      <w:r w:rsidRPr="003A5D28">
        <w:rPr>
          <w:rFonts w:hint="eastAsia"/>
        </w:rPr>
        <w:t>年</w:t>
      </w:r>
      <w:r w:rsidRPr="003A5D28">
        <w:t>9</w:t>
      </w:r>
      <w:r w:rsidRPr="003A5D28">
        <w:rPr>
          <w:rFonts w:hint="eastAsia"/>
        </w:rPr>
        <w:t>月</w:t>
      </w:r>
      <w:r>
        <w:rPr>
          <w:rFonts w:hint="eastAsia"/>
        </w:rPr>
        <w:t>19</w:t>
      </w:r>
      <w:r w:rsidRPr="003A5D28">
        <w:rPr>
          <w:rFonts w:hint="eastAsia"/>
        </w:rPr>
        <w:t>日</w:t>
      </w:r>
    </w:p>
    <w:p w:rsidR="00B93D31" w:rsidRPr="003A5D28" w:rsidRDefault="00B93D31" w:rsidP="003A5D28">
      <w:pPr>
        <w:spacing w:line="360" w:lineRule="auto"/>
        <w:ind w:firstLineChars="200" w:firstLine="420"/>
      </w:pPr>
    </w:p>
    <w:p w:rsidR="00B93D31" w:rsidRDefault="00B93D31" w:rsidP="00D85B47">
      <w:pPr>
        <w:spacing w:line="360" w:lineRule="auto"/>
        <w:ind w:firstLineChars="200" w:firstLine="420"/>
      </w:pPr>
    </w:p>
    <w:p w:rsidR="00971D9E" w:rsidRPr="008A6740" w:rsidRDefault="00971D9E" w:rsidP="005A4EF5">
      <w:pPr>
        <w:spacing w:line="360" w:lineRule="auto"/>
        <w:ind w:firstLineChars="200" w:firstLine="420"/>
        <w:jc w:val="right"/>
      </w:pPr>
    </w:p>
    <w:sectPr w:rsidR="00971D9E" w:rsidRPr="008A6740" w:rsidSect="00A21A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674" w:rsidRDefault="00102674" w:rsidP="000435EC">
      <w:r>
        <w:separator/>
      </w:r>
    </w:p>
  </w:endnote>
  <w:endnote w:type="continuationSeparator" w:id="1">
    <w:p w:rsidR="00102674" w:rsidRDefault="00102674" w:rsidP="000435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674" w:rsidRDefault="00102674" w:rsidP="000435EC">
      <w:r>
        <w:separator/>
      </w:r>
    </w:p>
  </w:footnote>
  <w:footnote w:type="continuationSeparator" w:id="1">
    <w:p w:rsidR="00102674" w:rsidRDefault="00102674" w:rsidP="000435EC">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徐国建（基金运营部）">
    <w15:presenceInfo w15:providerId="AD" w15:userId="S-1-5-21-1099462241-1551578752-3304642489-6916"/>
  </w15:person>
  <w15:person w15:author="周乐鸣（基金运营部）">
    <w15:presenceInfo w15:providerId="AD" w15:userId="S-1-5-21-1099462241-1551578752-3304642489-72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4EA8"/>
    <w:rsid w:val="00014E9F"/>
    <w:rsid w:val="000435EC"/>
    <w:rsid w:val="00044F47"/>
    <w:rsid w:val="0006030D"/>
    <w:rsid w:val="00080A10"/>
    <w:rsid w:val="000858F3"/>
    <w:rsid w:val="000D0647"/>
    <w:rsid w:val="000D6E92"/>
    <w:rsid w:val="00102674"/>
    <w:rsid w:val="00105737"/>
    <w:rsid w:val="001C0DF1"/>
    <w:rsid w:val="001C38A8"/>
    <w:rsid w:val="001C5081"/>
    <w:rsid w:val="001E0A03"/>
    <w:rsid w:val="00231E35"/>
    <w:rsid w:val="0031246A"/>
    <w:rsid w:val="00337D36"/>
    <w:rsid w:val="00343F14"/>
    <w:rsid w:val="00371BC4"/>
    <w:rsid w:val="00376ED0"/>
    <w:rsid w:val="003A4105"/>
    <w:rsid w:val="003A5D28"/>
    <w:rsid w:val="003E0B1E"/>
    <w:rsid w:val="0044519D"/>
    <w:rsid w:val="004C5F2A"/>
    <w:rsid w:val="00503B7C"/>
    <w:rsid w:val="00532E24"/>
    <w:rsid w:val="0053680B"/>
    <w:rsid w:val="00560E21"/>
    <w:rsid w:val="00590BAD"/>
    <w:rsid w:val="005A4EF5"/>
    <w:rsid w:val="005B0873"/>
    <w:rsid w:val="005C0AE3"/>
    <w:rsid w:val="005D28F8"/>
    <w:rsid w:val="005F7CC5"/>
    <w:rsid w:val="00624667"/>
    <w:rsid w:val="00632F51"/>
    <w:rsid w:val="00643B2F"/>
    <w:rsid w:val="00650519"/>
    <w:rsid w:val="006531FC"/>
    <w:rsid w:val="00671662"/>
    <w:rsid w:val="006D64B0"/>
    <w:rsid w:val="00754B4E"/>
    <w:rsid w:val="00762BB1"/>
    <w:rsid w:val="007F3082"/>
    <w:rsid w:val="00807281"/>
    <w:rsid w:val="00830D04"/>
    <w:rsid w:val="00843FA2"/>
    <w:rsid w:val="008A6740"/>
    <w:rsid w:val="008C5565"/>
    <w:rsid w:val="008D5440"/>
    <w:rsid w:val="008E00A7"/>
    <w:rsid w:val="00911A38"/>
    <w:rsid w:val="009622F0"/>
    <w:rsid w:val="00971D9E"/>
    <w:rsid w:val="00972C5A"/>
    <w:rsid w:val="00977CE4"/>
    <w:rsid w:val="00982014"/>
    <w:rsid w:val="009B3794"/>
    <w:rsid w:val="009C6AA2"/>
    <w:rsid w:val="009D7B4C"/>
    <w:rsid w:val="00A14E9C"/>
    <w:rsid w:val="00A21AF5"/>
    <w:rsid w:val="00A26506"/>
    <w:rsid w:val="00A332E5"/>
    <w:rsid w:val="00A339DA"/>
    <w:rsid w:val="00A349AC"/>
    <w:rsid w:val="00A855EE"/>
    <w:rsid w:val="00A96DE0"/>
    <w:rsid w:val="00AB1B6B"/>
    <w:rsid w:val="00AD0D44"/>
    <w:rsid w:val="00B441B6"/>
    <w:rsid w:val="00B93D31"/>
    <w:rsid w:val="00BA69A6"/>
    <w:rsid w:val="00BC3F00"/>
    <w:rsid w:val="00C1623A"/>
    <w:rsid w:val="00C2068A"/>
    <w:rsid w:val="00C505D5"/>
    <w:rsid w:val="00C74EA8"/>
    <w:rsid w:val="00C95092"/>
    <w:rsid w:val="00CE1681"/>
    <w:rsid w:val="00CE4D24"/>
    <w:rsid w:val="00D10194"/>
    <w:rsid w:val="00D32C4F"/>
    <w:rsid w:val="00D43666"/>
    <w:rsid w:val="00D64D59"/>
    <w:rsid w:val="00D741DD"/>
    <w:rsid w:val="00D85B47"/>
    <w:rsid w:val="00DE0CA7"/>
    <w:rsid w:val="00DE0EFF"/>
    <w:rsid w:val="00E12F2C"/>
    <w:rsid w:val="00E13682"/>
    <w:rsid w:val="00E23719"/>
    <w:rsid w:val="00EB6E16"/>
    <w:rsid w:val="00FB490E"/>
    <w:rsid w:val="00FF1511"/>
    <w:rsid w:val="00FF60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5737"/>
    <w:rPr>
      <w:sz w:val="21"/>
      <w:szCs w:val="21"/>
    </w:rPr>
  </w:style>
  <w:style w:type="paragraph" w:styleId="a4">
    <w:name w:val="annotation text"/>
    <w:basedOn w:val="a"/>
    <w:link w:val="Char"/>
    <w:uiPriority w:val="99"/>
    <w:semiHidden/>
    <w:unhideWhenUsed/>
    <w:rsid w:val="00105737"/>
    <w:pPr>
      <w:jc w:val="left"/>
    </w:pPr>
  </w:style>
  <w:style w:type="character" w:customStyle="1" w:styleId="Char">
    <w:name w:val="批注文字 Char"/>
    <w:basedOn w:val="a0"/>
    <w:link w:val="a4"/>
    <w:uiPriority w:val="99"/>
    <w:semiHidden/>
    <w:rsid w:val="00105737"/>
  </w:style>
  <w:style w:type="paragraph" w:styleId="a5">
    <w:name w:val="annotation subject"/>
    <w:basedOn w:val="a4"/>
    <w:next w:val="a4"/>
    <w:link w:val="Char0"/>
    <w:uiPriority w:val="99"/>
    <w:semiHidden/>
    <w:unhideWhenUsed/>
    <w:rsid w:val="00105737"/>
    <w:rPr>
      <w:b/>
      <w:bCs/>
    </w:rPr>
  </w:style>
  <w:style w:type="character" w:customStyle="1" w:styleId="Char0">
    <w:name w:val="批注主题 Char"/>
    <w:basedOn w:val="Char"/>
    <w:link w:val="a5"/>
    <w:uiPriority w:val="99"/>
    <w:semiHidden/>
    <w:rsid w:val="00105737"/>
    <w:rPr>
      <w:b/>
      <w:bCs/>
    </w:rPr>
  </w:style>
  <w:style w:type="paragraph" w:styleId="a6">
    <w:name w:val="Balloon Text"/>
    <w:basedOn w:val="a"/>
    <w:link w:val="Char1"/>
    <w:uiPriority w:val="99"/>
    <w:semiHidden/>
    <w:unhideWhenUsed/>
    <w:rsid w:val="00105737"/>
    <w:rPr>
      <w:sz w:val="18"/>
      <w:szCs w:val="18"/>
    </w:rPr>
  </w:style>
  <w:style w:type="character" w:customStyle="1" w:styleId="Char1">
    <w:name w:val="批注框文本 Char"/>
    <w:basedOn w:val="a0"/>
    <w:link w:val="a6"/>
    <w:uiPriority w:val="99"/>
    <w:semiHidden/>
    <w:rsid w:val="00105737"/>
    <w:rPr>
      <w:sz w:val="18"/>
      <w:szCs w:val="18"/>
    </w:rPr>
  </w:style>
  <w:style w:type="paragraph" w:styleId="a7">
    <w:name w:val="header"/>
    <w:basedOn w:val="a"/>
    <w:link w:val="Char2"/>
    <w:uiPriority w:val="99"/>
    <w:unhideWhenUsed/>
    <w:rsid w:val="000435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435EC"/>
    <w:rPr>
      <w:sz w:val="18"/>
      <w:szCs w:val="18"/>
    </w:rPr>
  </w:style>
  <w:style w:type="paragraph" w:styleId="a8">
    <w:name w:val="footer"/>
    <w:basedOn w:val="a"/>
    <w:link w:val="Char3"/>
    <w:uiPriority w:val="99"/>
    <w:unhideWhenUsed/>
    <w:rsid w:val="000435EC"/>
    <w:pPr>
      <w:tabs>
        <w:tab w:val="center" w:pos="4153"/>
        <w:tab w:val="right" w:pos="8306"/>
      </w:tabs>
      <w:snapToGrid w:val="0"/>
      <w:jc w:val="left"/>
    </w:pPr>
    <w:rPr>
      <w:sz w:val="18"/>
      <w:szCs w:val="18"/>
    </w:rPr>
  </w:style>
  <w:style w:type="character" w:customStyle="1" w:styleId="Char3">
    <w:name w:val="页脚 Char"/>
    <w:basedOn w:val="a0"/>
    <w:link w:val="a8"/>
    <w:uiPriority w:val="99"/>
    <w:rsid w:val="000435EC"/>
    <w:rPr>
      <w:sz w:val="18"/>
      <w:szCs w:val="18"/>
    </w:rPr>
  </w:style>
  <w:style w:type="paragraph" w:customStyle="1" w:styleId="Default">
    <w:name w:val="Default"/>
    <w:rsid w:val="00D85B47"/>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3A5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5737"/>
    <w:rPr>
      <w:sz w:val="21"/>
      <w:szCs w:val="21"/>
    </w:rPr>
  </w:style>
  <w:style w:type="paragraph" w:styleId="a4">
    <w:name w:val="annotation text"/>
    <w:basedOn w:val="a"/>
    <w:link w:val="Char"/>
    <w:uiPriority w:val="99"/>
    <w:semiHidden/>
    <w:unhideWhenUsed/>
    <w:rsid w:val="00105737"/>
    <w:pPr>
      <w:jc w:val="left"/>
    </w:pPr>
  </w:style>
  <w:style w:type="character" w:customStyle="1" w:styleId="Char">
    <w:name w:val="批注文字 Char"/>
    <w:basedOn w:val="a0"/>
    <w:link w:val="a4"/>
    <w:uiPriority w:val="99"/>
    <w:semiHidden/>
    <w:rsid w:val="00105737"/>
  </w:style>
  <w:style w:type="paragraph" w:styleId="a5">
    <w:name w:val="annotation subject"/>
    <w:basedOn w:val="a4"/>
    <w:next w:val="a4"/>
    <w:link w:val="Char0"/>
    <w:uiPriority w:val="99"/>
    <w:semiHidden/>
    <w:unhideWhenUsed/>
    <w:rsid w:val="00105737"/>
    <w:rPr>
      <w:b/>
      <w:bCs/>
    </w:rPr>
  </w:style>
  <w:style w:type="character" w:customStyle="1" w:styleId="Char0">
    <w:name w:val="批注主题 Char"/>
    <w:basedOn w:val="Char"/>
    <w:link w:val="a5"/>
    <w:uiPriority w:val="99"/>
    <w:semiHidden/>
    <w:rsid w:val="00105737"/>
    <w:rPr>
      <w:b/>
      <w:bCs/>
    </w:rPr>
  </w:style>
  <w:style w:type="paragraph" w:styleId="a6">
    <w:name w:val="Balloon Text"/>
    <w:basedOn w:val="a"/>
    <w:link w:val="Char1"/>
    <w:uiPriority w:val="99"/>
    <w:semiHidden/>
    <w:unhideWhenUsed/>
    <w:rsid w:val="00105737"/>
    <w:rPr>
      <w:sz w:val="18"/>
      <w:szCs w:val="18"/>
    </w:rPr>
  </w:style>
  <w:style w:type="character" w:customStyle="1" w:styleId="Char1">
    <w:name w:val="批注框文本 Char"/>
    <w:basedOn w:val="a0"/>
    <w:link w:val="a6"/>
    <w:uiPriority w:val="99"/>
    <w:semiHidden/>
    <w:rsid w:val="00105737"/>
    <w:rPr>
      <w:sz w:val="18"/>
      <w:szCs w:val="18"/>
    </w:rPr>
  </w:style>
  <w:style w:type="paragraph" w:styleId="a7">
    <w:name w:val="header"/>
    <w:basedOn w:val="a"/>
    <w:link w:val="Char2"/>
    <w:uiPriority w:val="99"/>
    <w:unhideWhenUsed/>
    <w:rsid w:val="000435E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435EC"/>
    <w:rPr>
      <w:sz w:val="18"/>
      <w:szCs w:val="18"/>
    </w:rPr>
  </w:style>
  <w:style w:type="paragraph" w:styleId="a8">
    <w:name w:val="footer"/>
    <w:basedOn w:val="a"/>
    <w:link w:val="Char3"/>
    <w:uiPriority w:val="99"/>
    <w:unhideWhenUsed/>
    <w:rsid w:val="000435EC"/>
    <w:pPr>
      <w:tabs>
        <w:tab w:val="center" w:pos="4153"/>
        <w:tab w:val="right" w:pos="8306"/>
      </w:tabs>
      <w:snapToGrid w:val="0"/>
      <w:jc w:val="left"/>
    </w:pPr>
    <w:rPr>
      <w:sz w:val="18"/>
      <w:szCs w:val="18"/>
    </w:rPr>
  </w:style>
  <w:style w:type="character" w:customStyle="1" w:styleId="Char3">
    <w:name w:val="页脚 Char"/>
    <w:basedOn w:val="a0"/>
    <w:link w:val="a8"/>
    <w:uiPriority w:val="99"/>
    <w:rsid w:val="000435EC"/>
    <w:rPr>
      <w:sz w:val="18"/>
      <w:szCs w:val="18"/>
    </w:rPr>
  </w:style>
  <w:style w:type="paragraph" w:customStyle="1" w:styleId="Default">
    <w:name w:val="Default"/>
    <w:rsid w:val="00D85B47"/>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3A5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650591">
      <w:bodyDiv w:val="1"/>
      <w:marLeft w:val="0"/>
      <w:marRight w:val="0"/>
      <w:marTop w:val="0"/>
      <w:marBottom w:val="0"/>
      <w:divBdr>
        <w:top w:val="none" w:sz="0" w:space="0" w:color="auto"/>
        <w:left w:val="none" w:sz="0" w:space="0" w:color="auto"/>
        <w:bottom w:val="none" w:sz="0" w:space="0" w:color="auto"/>
        <w:right w:val="none" w:sz="0" w:space="0" w:color="auto"/>
      </w:divBdr>
    </w:div>
    <w:div w:id="1401831885">
      <w:bodyDiv w:val="1"/>
      <w:marLeft w:val="0"/>
      <w:marRight w:val="0"/>
      <w:marTop w:val="0"/>
      <w:marBottom w:val="0"/>
      <w:divBdr>
        <w:top w:val="none" w:sz="0" w:space="0" w:color="auto"/>
        <w:left w:val="none" w:sz="0" w:space="0" w:color="auto"/>
        <w:bottom w:val="none" w:sz="0" w:space="0" w:color="auto"/>
        <w:right w:val="none" w:sz="0" w:space="0" w:color="auto"/>
      </w:divBdr>
    </w:div>
    <w:div w:id="1949265500">
      <w:bodyDiv w:val="1"/>
      <w:marLeft w:val="0"/>
      <w:marRight w:val="0"/>
      <w:marTop w:val="0"/>
      <w:marBottom w:val="0"/>
      <w:divBdr>
        <w:top w:val="none" w:sz="0" w:space="0" w:color="auto"/>
        <w:left w:val="none" w:sz="0" w:space="0" w:color="auto"/>
        <w:bottom w:val="none" w:sz="0" w:space="0" w:color="auto"/>
        <w:right w:val="none" w:sz="0" w:space="0" w:color="auto"/>
      </w:divBdr>
    </w:div>
    <w:div w:id="211053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4</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王啸</dc:creator>
  <cp:lastModifiedBy>ZHONGM</cp:lastModifiedBy>
  <cp:revision>2</cp:revision>
  <dcterms:created xsi:type="dcterms:W3CDTF">2017-09-18T16:33:00Z</dcterms:created>
  <dcterms:modified xsi:type="dcterms:W3CDTF">2017-09-18T16:33:00Z</dcterms:modified>
</cp:coreProperties>
</file>