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CD" w:rsidRPr="00D87C5D" w:rsidRDefault="00216CDB" w:rsidP="003F1022">
      <w:pPr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D87C5D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国金沪深300指数</w:t>
      </w:r>
      <w:r w:rsidRPr="00D87C5D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分级</w:t>
      </w:r>
      <w:r w:rsidRPr="00D87C5D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证券投资基金</w:t>
      </w:r>
      <w:r w:rsidR="003F1022" w:rsidRPr="00D87C5D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托管人关联方承销</w:t>
      </w:r>
    </w:p>
    <w:p w:rsidR="003F1022" w:rsidRDefault="003F1022" w:rsidP="003F1022">
      <w:pPr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D87C5D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证券的关联交易公告</w:t>
      </w:r>
    </w:p>
    <w:p w:rsidR="00D87C5D" w:rsidRPr="00D87C5D" w:rsidRDefault="00D87C5D" w:rsidP="003F1022">
      <w:pPr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3F1022" w:rsidRPr="00D87C5D" w:rsidRDefault="003F1022" w:rsidP="007E6524">
      <w:pPr>
        <w:spacing w:line="360" w:lineRule="auto"/>
        <w:ind w:firstLine="480"/>
        <w:rPr>
          <w:color w:val="000000" w:themeColor="text1"/>
          <w:sz w:val="24"/>
          <w:szCs w:val="24"/>
        </w:rPr>
      </w:pPr>
      <w:r w:rsidRPr="00D87C5D">
        <w:rPr>
          <w:rFonts w:ascii="宋体" w:hAnsi="宋体" w:hint="eastAsia"/>
          <w:color w:val="000000" w:themeColor="text1"/>
          <w:sz w:val="24"/>
          <w:szCs w:val="24"/>
        </w:rPr>
        <w:t>日前，</w:t>
      </w:r>
      <w:r w:rsidR="00216CDB" w:rsidRPr="00D87C5D">
        <w:rPr>
          <w:rFonts w:ascii="宋体" w:hAnsi="宋体" w:hint="eastAsia"/>
          <w:color w:val="000000" w:themeColor="text1"/>
          <w:sz w:val="24"/>
          <w:szCs w:val="24"/>
        </w:rPr>
        <w:t>广东天安新材料股份有限公司</w:t>
      </w:r>
      <w:r w:rsidR="00B67E41" w:rsidRPr="00D87C5D">
        <w:rPr>
          <w:rFonts w:ascii="宋体" w:hAnsi="宋体"/>
          <w:color w:val="000000" w:themeColor="text1"/>
          <w:sz w:val="24"/>
          <w:szCs w:val="24"/>
        </w:rPr>
        <w:t>（以下简称</w:t>
      </w:r>
      <w:r w:rsidR="00903554" w:rsidRPr="00D87C5D">
        <w:rPr>
          <w:rFonts w:ascii="宋体" w:hAnsi="宋体" w:hint="eastAsia"/>
          <w:color w:val="000000" w:themeColor="text1"/>
          <w:sz w:val="24"/>
          <w:szCs w:val="24"/>
        </w:rPr>
        <w:t>“</w:t>
      </w:r>
      <w:r w:rsidR="00216CDB" w:rsidRPr="00D87C5D">
        <w:rPr>
          <w:rFonts w:ascii="宋体" w:hAnsi="宋体" w:hint="eastAsia"/>
          <w:color w:val="000000" w:themeColor="text1"/>
          <w:sz w:val="24"/>
          <w:szCs w:val="24"/>
        </w:rPr>
        <w:t>天安新材</w:t>
      </w:r>
      <w:r w:rsidR="00903554" w:rsidRPr="00D87C5D">
        <w:rPr>
          <w:rFonts w:ascii="宋体" w:hAnsi="宋体" w:hint="eastAsia"/>
          <w:color w:val="000000" w:themeColor="text1"/>
          <w:sz w:val="24"/>
          <w:szCs w:val="24"/>
        </w:rPr>
        <w:t>”</w:t>
      </w:r>
      <w:r w:rsidR="00B67E41" w:rsidRPr="00D87C5D">
        <w:rPr>
          <w:rFonts w:ascii="宋体" w:hAnsi="宋体"/>
          <w:color w:val="000000" w:themeColor="text1"/>
          <w:sz w:val="24"/>
          <w:szCs w:val="24"/>
        </w:rPr>
        <w:t>）</w:t>
      </w:r>
      <w:r w:rsidRPr="00D87C5D">
        <w:rPr>
          <w:rFonts w:ascii="宋体" w:hAnsi="宋体" w:hint="eastAsia"/>
          <w:color w:val="000000" w:themeColor="text1"/>
          <w:sz w:val="24"/>
          <w:szCs w:val="24"/>
        </w:rPr>
        <w:t>在交易所首次公开发行股票，该只新股的保荐人和主承销商</w:t>
      </w:r>
      <w:r w:rsidR="00216CDB" w:rsidRPr="00D87C5D">
        <w:rPr>
          <w:rFonts w:ascii="宋体" w:hAnsi="宋体" w:hint="eastAsia"/>
          <w:color w:val="000000" w:themeColor="text1"/>
          <w:sz w:val="24"/>
          <w:szCs w:val="24"/>
        </w:rPr>
        <w:t>光大证券股份有限公司</w:t>
      </w:r>
      <w:r w:rsidRPr="00D87C5D">
        <w:rPr>
          <w:rFonts w:ascii="宋体" w:hAnsi="宋体" w:hint="eastAsia"/>
          <w:color w:val="000000" w:themeColor="text1"/>
          <w:sz w:val="24"/>
          <w:szCs w:val="24"/>
        </w:rPr>
        <w:t>为本公司旗下</w:t>
      </w:r>
      <w:r w:rsidR="00216CDB" w:rsidRPr="00D87C5D">
        <w:rPr>
          <w:rFonts w:ascii="宋体" w:hAnsi="宋体" w:hint="eastAsia"/>
          <w:color w:val="000000" w:themeColor="text1"/>
          <w:sz w:val="24"/>
          <w:szCs w:val="24"/>
        </w:rPr>
        <w:t>国金沪深300指数分级证券投资基金</w:t>
      </w:r>
      <w:r w:rsidRPr="00D87C5D">
        <w:rPr>
          <w:rFonts w:ascii="宋体" w:hAnsi="宋体" w:hint="eastAsia"/>
          <w:color w:val="000000" w:themeColor="text1"/>
          <w:sz w:val="24"/>
          <w:szCs w:val="24"/>
        </w:rPr>
        <w:t>（以下简称“</w:t>
      </w:r>
      <w:r w:rsidR="00403503" w:rsidRPr="00D87C5D">
        <w:rPr>
          <w:rFonts w:ascii="宋体" w:hAnsi="宋体" w:hint="eastAsia"/>
          <w:color w:val="000000" w:themeColor="text1"/>
          <w:sz w:val="24"/>
          <w:szCs w:val="24"/>
        </w:rPr>
        <w:t>国金</w:t>
      </w:r>
      <w:r w:rsidR="00216CDB" w:rsidRPr="00D87C5D">
        <w:rPr>
          <w:rFonts w:ascii="宋体" w:hAnsi="宋体" w:hint="eastAsia"/>
          <w:color w:val="000000" w:themeColor="text1"/>
          <w:sz w:val="24"/>
          <w:szCs w:val="24"/>
        </w:rPr>
        <w:t>3</w:t>
      </w:r>
      <w:r w:rsidR="00216CDB" w:rsidRPr="00D87C5D">
        <w:rPr>
          <w:rFonts w:ascii="宋体" w:hAnsi="宋体"/>
          <w:color w:val="000000" w:themeColor="text1"/>
          <w:sz w:val="24"/>
          <w:szCs w:val="24"/>
        </w:rPr>
        <w:t>00</w:t>
      </w:r>
      <w:r w:rsidRPr="00D87C5D">
        <w:rPr>
          <w:rFonts w:ascii="宋体" w:hAnsi="宋体" w:hint="eastAsia"/>
          <w:color w:val="000000" w:themeColor="text1"/>
          <w:sz w:val="24"/>
          <w:szCs w:val="24"/>
        </w:rPr>
        <w:t>”）的托管人</w:t>
      </w:r>
      <w:r w:rsidR="00216CDB" w:rsidRPr="00D87C5D">
        <w:rPr>
          <w:rFonts w:ascii="宋体" w:hAnsi="宋体" w:hint="eastAsia"/>
          <w:color w:val="000000" w:themeColor="text1"/>
          <w:sz w:val="24"/>
          <w:szCs w:val="24"/>
        </w:rPr>
        <w:t>中国光大银行股份有限公司</w:t>
      </w:r>
      <w:r w:rsidRPr="00D87C5D">
        <w:rPr>
          <w:rFonts w:ascii="宋体" w:hAnsi="宋体" w:hint="eastAsia"/>
          <w:color w:val="000000" w:themeColor="text1"/>
          <w:sz w:val="24"/>
          <w:szCs w:val="24"/>
        </w:rPr>
        <w:t>的关联方。鉴于新股发行过程公开透明，且该交易不存在利益输送的情况，按法规要求履行相关审批程序后，</w:t>
      </w:r>
      <w:r w:rsidR="004755B2" w:rsidRPr="00D87C5D">
        <w:rPr>
          <w:rFonts w:ascii="宋体" w:hAnsi="宋体" w:hint="eastAsia"/>
          <w:color w:val="000000" w:themeColor="text1"/>
          <w:sz w:val="24"/>
          <w:szCs w:val="24"/>
        </w:rPr>
        <w:t>国金</w:t>
      </w:r>
      <w:r w:rsidR="00216CDB" w:rsidRPr="00D87C5D">
        <w:rPr>
          <w:rFonts w:ascii="宋体" w:hAnsi="宋体" w:hint="eastAsia"/>
          <w:color w:val="000000" w:themeColor="text1"/>
          <w:sz w:val="24"/>
          <w:szCs w:val="24"/>
        </w:rPr>
        <w:t>3</w:t>
      </w:r>
      <w:r w:rsidR="00216CDB" w:rsidRPr="00D87C5D">
        <w:rPr>
          <w:rFonts w:ascii="宋体" w:hAnsi="宋体"/>
          <w:color w:val="000000" w:themeColor="text1"/>
          <w:sz w:val="24"/>
          <w:szCs w:val="24"/>
        </w:rPr>
        <w:t>00</w:t>
      </w:r>
      <w:r w:rsidRPr="00D87C5D">
        <w:rPr>
          <w:rFonts w:ascii="宋体" w:hAnsi="宋体" w:hint="eastAsia"/>
          <w:color w:val="000000" w:themeColor="text1"/>
          <w:sz w:val="24"/>
          <w:szCs w:val="24"/>
        </w:rPr>
        <w:t>参与了上述新股申购并获配。</w:t>
      </w:r>
    </w:p>
    <w:p w:rsidR="003F1022" w:rsidRPr="00D87C5D" w:rsidRDefault="003F1022" w:rsidP="003F1022">
      <w:pPr>
        <w:spacing w:line="360" w:lineRule="auto"/>
        <w:ind w:firstLine="480"/>
        <w:rPr>
          <w:color w:val="000000" w:themeColor="text1"/>
          <w:sz w:val="24"/>
          <w:szCs w:val="24"/>
        </w:rPr>
      </w:pPr>
      <w:r w:rsidRPr="00D87C5D">
        <w:rPr>
          <w:rFonts w:ascii="宋体" w:hAnsi="宋体" w:hint="eastAsia"/>
          <w:color w:val="000000" w:themeColor="text1"/>
          <w:sz w:val="24"/>
          <w:szCs w:val="24"/>
        </w:rPr>
        <w:t>根据《中华人民共和国证券投资基金法》和《证券投资基金信息披露管理办法》等有关规定及配售结果公告，现将</w:t>
      </w:r>
      <w:r w:rsidR="00B67E41" w:rsidRPr="00D87C5D">
        <w:rPr>
          <w:rFonts w:ascii="宋体" w:hAnsi="宋体" w:hint="eastAsia"/>
          <w:color w:val="000000" w:themeColor="text1"/>
          <w:sz w:val="24"/>
          <w:szCs w:val="24"/>
        </w:rPr>
        <w:t>国金</w:t>
      </w:r>
      <w:r w:rsidR="00216CDB" w:rsidRPr="00D87C5D">
        <w:rPr>
          <w:rFonts w:ascii="宋体" w:hAnsi="宋体" w:hint="eastAsia"/>
          <w:color w:val="000000" w:themeColor="text1"/>
          <w:sz w:val="24"/>
          <w:szCs w:val="24"/>
        </w:rPr>
        <w:t>3</w:t>
      </w:r>
      <w:r w:rsidR="00216CDB" w:rsidRPr="00D87C5D">
        <w:rPr>
          <w:rFonts w:ascii="宋体" w:hAnsi="宋体"/>
          <w:color w:val="000000" w:themeColor="text1"/>
          <w:sz w:val="24"/>
          <w:szCs w:val="24"/>
        </w:rPr>
        <w:t>00</w:t>
      </w:r>
      <w:r w:rsidRPr="00D87C5D">
        <w:rPr>
          <w:rFonts w:ascii="宋体" w:hAnsi="宋体" w:hint="eastAsia"/>
          <w:color w:val="000000" w:themeColor="text1"/>
          <w:sz w:val="24"/>
          <w:szCs w:val="24"/>
        </w:rPr>
        <w:t>获配上述新股情况公告如下：获配</w:t>
      </w:r>
      <w:r w:rsidR="00B67E41" w:rsidRPr="00D87C5D">
        <w:rPr>
          <w:rFonts w:ascii="宋体" w:hAnsi="宋体" w:hint="eastAsia"/>
          <w:color w:val="000000" w:themeColor="text1"/>
          <w:sz w:val="24"/>
          <w:szCs w:val="24"/>
        </w:rPr>
        <w:t>“</w:t>
      </w:r>
      <w:r w:rsidR="00216CDB" w:rsidRPr="00D87C5D">
        <w:rPr>
          <w:rFonts w:ascii="宋体" w:hAnsi="宋体" w:hint="eastAsia"/>
          <w:color w:val="000000" w:themeColor="text1"/>
          <w:sz w:val="24"/>
          <w:szCs w:val="24"/>
        </w:rPr>
        <w:t>天安新材</w:t>
      </w:r>
      <w:r w:rsidR="00B67E41" w:rsidRPr="00D87C5D">
        <w:rPr>
          <w:rFonts w:ascii="宋体" w:hAnsi="宋体" w:hint="eastAsia"/>
          <w:color w:val="000000" w:themeColor="text1"/>
          <w:sz w:val="24"/>
          <w:szCs w:val="24"/>
        </w:rPr>
        <w:t xml:space="preserve"> (代码：</w:t>
      </w:r>
      <w:r w:rsidR="00975F08" w:rsidRPr="00D87C5D">
        <w:rPr>
          <w:rFonts w:ascii="宋体" w:hAnsi="宋体"/>
          <w:color w:val="000000" w:themeColor="text1"/>
          <w:sz w:val="24"/>
          <w:szCs w:val="24"/>
        </w:rPr>
        <w:t>603</w:t>
      </w:r>
      <w:r w:rsidR="00216CDB" w:rsidRPr="00D87C5D">
        <w:rPr>
          <w:rFonts w:ascii="宋体" w:hAnsi="宋体"/>
          <w:color w:val="000000" w:themeColor="text1"/>
          <w:sz w:val="24"/>
          <w:szCs w:val="24"/>
        </w:rPr>
        <w:t>725</w:t>
      </w:r>
      <w:r w:rsidR="00B67E41" w:rsidRPr="00D87C5D">
        <w:rPr>
          <w:rFonts w:ascii="宋体" w:hAnsi="宋体" w:hint="eastAsia"/>
          <w:color w:val="000000" w:themeColor="text1"/>
          <w:sz w:val="24"/>
          <w:szCs w:val="24"/>
        </w:rPr>
        <w:t>)”</w:t>
      </w:r>
      <w:r w:rsidR="005421EF" w:rsidRPr="00D87C5D">
        <w:rPr>
          <w:rFonts w:ascii="宋体" w:hAnsi="宋体"/>
          <w:color w:val="000000" w:themeColor="text1"/>
          <w:sz w:val="24"/>
          <w:szCs w:val="24"/>
        </w:rPr>
        <w:t>1203</w:t>
      </w:r>
      <w:r w:rsidRPr="00D87C5D">
        <w:rPr>
          <w:rFonts w:ascii="宋体" w:hAnsi="宋体" w:hint="eastAsia"/>
          <w:color w:val="000000" w:themeColor="text1"/>
          <w:sz w:val="24"/>
          <w:szCs w:val="24"/>
        </w:rPr>
        <w:t>股。</w:t>
      </w:r>
    </w:p>
    <w:p w:rsidR="003F1022" w:rsidRPr="00D87C5D" w:rsidRDefault="003F1022" w:rsidP="003F1022">
      <w:pPr>
        <w:spacing w:line="360" w:lineRule="auto"/>
        <w:ind w:firstLine="480"/>
        <w:rPr>
          <w:rFonts w:ascii="宋体" w:hAnsi="宋体"/>
          <w:color w:val="000000" w:themeColor="text1"/>
          <w:sz w:val="24"/>
          <w:szCs w:val="24"/>
        </w:rPr>
      </w:pPr>
    </w:p>
    <w:p w:rsidR="003F1022" w:rsidRPr="00D87C5D" w:rsidRDefault="003F1022" w:rsidP="003F1022">
      <w:pPr>
        <w:spacing w:line="360" w:lineRule="auto"/>
        <w:ind w:firstLine="480"/>
        <w:rPr>
          <w:color w:val="000000" w:themeColor="text1"/>
          <w:sz w:val="24"/>
          <w:szCs w:val="24"/>
        </w:rPr>
      </w:pPr>
      <w:r w:rsidRPr="00D87C5D">
        <w:rPr>
          <w:rFonts w:ascii="宋体" w:hAnsi="宋体" w:hint="eastAsia"/>
          <w:color w:val="000000" w:themeColor="text1"/>
          <w:sz w:val="24"/>
          <w:szCs w:val="24"/>
        </w:rPr>
        <w:t>特此公告。</w:t>
      </w:r>
    </w:p>
    <w:p w:rsidR="003F1022" w:rsidRPr="00D87C5D" w:rsidRDefault="003F1022" w:rsidP="003F1022">
      <w:pPr>
        <w:spacing w:line="360" w:lineRule="auto"/>
        <w:jc w:val="right"/>
        <w:rPr>
          <w:rFonts w:ascii="宋体" w:hAnsi="宋体"/>
          <w:b/>
          <w:color w:val="000000" w:themeColor="text1"/>
          <w:sz w:val="24"/>
          <w:szCs w:val="24"/>
        </w:rPr>
      </w:pPr>
      <w:r w:rsidRPr="00D87C5D">
        <w:rPr>
          <w:rFonts w:ascii="宋体" w:hAnsi="宋体" w:hint="eastAsia"/>
          <w:b/>
          <w:color w:val="000000" w:themeColor="text1"/>
          <w:sz w:val="24"/>
          <w:szCs w:val="24"/>
        </w:rPr>
        <w:t>国金基金管理有限公司</w:t>
      </w:r>
    </w:p>
    <w:p w:rsidR="00225093" w:rsidRPr="00D87C5D" w:rsidRDefault="002F4ECD" w:rsidP="003F1022">
      <w:pPr>
        <w:spacing w:line="360" w:lineRule="auto"/>
        <w:jc w:val="right"/>
        <w:rPr>
          <w:b/>
          <w:color w:val="000000" w:themeColor="text1"/>
          <w:sz w:val="24"/>
          <w:szCs w:val="24"/>
        </w:rPr>
      </w:pPr>
      <w:r w:rsidRPr="00D87C5D">
        <w:rPr>
          <w:rFonts w:ascii="宋体" w:hAnsi="宋体" w:hint="eastAsia"/>
          <w:b/>
          <w:color w:val="000000" w:themeColor="text1"/>
          <w:sz w:val="24"/>
          <w:szCs w:val="24"/>
        </w:rPr>
        <w:t>201</w:t>
      </w:r>
      <w:r w:rsidRPr="00D87C5D">
        <w:rPr>
          <w:rFonts w:ascii="宋体" w:hAnsi="宋体"/>
          <w:b/>
          <w:color w:val="000000" w:themeColor="text1"/>
          <w:sz w:val="24"/>
          <w:szCs w:val="24"/>
        </w:rPr>
        <w:t>7</w:t>
      </w:r>
      <w:r w:rsidRPr="00D87C5D">
        <w:rPr>
          <w:rFonts w:ascii="宋体" w:hAnsi="宋体" w:hint="eastAsia"/>
          <w:b/>
          <w:color w:val="000000" w:themeColor="text1"/>
          <w:sz w:val="24"/>
          <w:szCs w:val="24"/>
        </w:rPr>
        <w:t>年</w:t>
      </w:r>
      <w:r w:rsidR="00216CDB" w:rsidRPr="00D87C5D">
        <w:rPr>
          <w:rFonts w:ascii="宋体" w:hAnsi="宋体"/>
          <w:b/>
          <w:color w:val="000000" w:themeColor="text1"/>
          <w:sz w:val="24"/>
          <w:szCs w:val="24"/>
        </w:rPr>
        <w:t>8</w:t>
      </w:r>
      <w:r w:rsidR="003F1022" w:rsidRPr="00D87C5D">
        <w:rPr>
          <w:rFonts w:ascii="宋体" w:hAnsi="宋体" w:hint="eastAsia"/>
          <w:b/>
          <w:color w:val="000000" w:themeColor="text1"/>
          <w:sz w:val="24"/>
          <w:szCs w:val="24"/>
        </w:rPr>
        <w:t>月</w:t>
      </w:r>
      <w:r w:rsidR="00D87C5D" w:rsidRPr="00D87C5D">
        <w:rPr>
          <w:rFonts w:ascii="宋体" w:hAnsi="宋体"/>
          <w:b/>
          <w:color w:val="000000" w:themeColor="text1"/>
          <w:sz w:val="24"/>
          <w:szCs w:val="24"/>
        </w:rPr>
        <w:t>30</w:t>
      </w:r>
      <w:r w:rsidR="003F1022" w:rsidRPr="00D87C5D">
        <w:rPr>
          <w:rFonts w:ascii="宋体" w:hAnsi="宋体" w:hint="eastAsia"/>
          <w:b/>
          <w:color w:val="000000" w:themeColor="text1"/>
          <w:sz w:val="24"/>
          <w:szCs w:val="24"/>
        </w:rPr>
        <w:t>日</w:t>
      </w:r>
    </w:p>
    <w:sectPr w:rsidR="00225093" w:rsidRPr="00D87C5D" w:rsidSect="00864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7C9" w:rsidRDefault="003E37C9" w:rsidP="00403503">
      <w:r>
        <w:separator/>
      </w:r>
    </w:p>
  </w:endnote>
  <w:endnote w:type="continuationSeparator" w:id="1">
    <w:p w:rsidR="003E37C9" w:rsidRDefault="003E37C9" w:rsidP="00403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7C9" w:rsidRDefault="003E37C9" w:rsidP="00403503">
      <w:r>
        <w:separator/>
      </w:r>
    </w:p>
  </w:footnote>
  <w:footnote w:type="continuationSeparator" w:id="1">
    <w:p w:rsidR="003E37C9" w:rsidRDefault="003E37C9" w:rsidP="004035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022"/>
    <w:rsid w:val="00022FBA"/>
    <w:rsid w:val="00082481"/>
    <w:rsid w:val="00084DFE"/>
    <w:rsid w:val="00165ED4"/>
    <w:rsid w:val="001C04BA"/>
    <w:rsid w:val="001F321C"/>
    <w:rsid w:val="00216CDB"/>
    <w:rsid w:val="00217702"/>
    <w:rsid w:val="00225093"/>
    <w:rsid w:val="00267061"/>
    <w:rsid w:val="002F4ECD"/>
    <w:rsid w:val="003320F7"/>
    <w:rsid w:val="003545C0"/>
    <w:rsid w:val="003D6BC8"/>
    <w:rsid w:val="003E37C9"/>
    <w:rsid w:val="003F1022"/>
    <w:rsid w:val="003F73DC"/>
    <w:rsid w:val="00403503"/>
    <w:rsid w:val="00466569"/>
    <w:rsid w:val="004755B2"/>
    <w:rsid w:val="00475F3F"/>
    <w:rsid w:val="004B0484"/>
    <w:rsid w:val="004D4E5A"/>
    <w:rsid w:val="005421EF"/>
    <w:rsid w:val="00552F1D"/>
    <w:rsid w:val="005F12C1"/>
    <w:rsid w:val="006076F4"/>
    <w:rsid w:val="00636E65"/>
    <w:rsid w:val="006409BD"/>
    <w:rsid w:val="00681388"/>
    <w:rsid w:val="006835E2"/>
    <w:rsid w:val="006863DE"/>
    <w:rsid w:val="006B10B3"/>
    <w:rsid w:val="006B58DA"/>
    <w:rsid w:val="006E14EA"/>
    <w:rsid w:val="00725B54"/>
    <w:rsid w:val="007536C1"/>
    <w:rsid w:val="00775475"/>
    <w:rsid w:val="007E6524"/>
    <w:rsid w:val="008642A4"/>
    <w:rsid w:val="00885C47"/>
    <w:rsid w:val="00903554"/>
    <w:rsid w:val="00975F08"/>
    <w:rsid w:val="00A2486B"/>
    <w:rsid w:val="00A53CC0"/>
    <w:rsid w:val="00A779A9"/>
    <w:rsid w:val="00AC297F"/>
    <w:rsid w:val="00B339C1"/>
    <w:rsid w:val="00B51BCB"/>
    <w:rsid w:val="00B67E41"/>
    <w:rsid w:val="00B72A35"/>
    <w:rsid w:val="00C018AC"/>
    <w:rsid w:val="00C74A2E"/>
    <w:rsid w:val="00CC125E"/>
    <w:rsid w:val="00D46CD4"/>
    <w:rsid w:val="00D87C5D"/>
    <w:rsid w:val="00DB6D6A"/>
    <w:rsid w:val="00DD39CE"/>
    <w:rsid w:val="00E82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22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1022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03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3503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3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3503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B58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58DA"/>
    <w:rPr>
      <w:rFonts w:ascii="Times New Roman" w:eastAsia="宋体" w:hAnsi="Times New Roman" w:cs="Times New Roman"/>
      <w:kern w:val="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320F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320F7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320F7"/>
    <w:rPr>
      <w:rFonts w:ascii="Times New Roman" w:eastAsia="宋体" w:hAnsi="Times New Roman" w:cs="Times New Roman"/>
      <w:kern w:val="0"/>
      <w:szCs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320F7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320F7"/>
    <w:rPr>
      <w:rFonts w:ascii="Times New Roman" w:eastAsia="宋体" w:hAnsi="Times New Roman" w:cs="Times New Roman"/>
      <w:b/>
      <w:bCs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4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徐炜瑜</dc:creator>
  <cp:lastModifiedBy>ZHONGM</cp:lastModifiedBy>
  <cp:revision>2</cp:revision>
  <dcterms:created xsi:type="dcterms:W3CDTF">2017-08-29T16:30:00Z</dcterms:created>
  <dcterms:modified xsi:type="dcterms:W3CDTF">2017-08-29T16:30:00Z</dcterms:modified>
</cp:coreProperties>
</file>