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65" w:rsidRDefault="00274365">
      <w:pPr>
        <w:autoSpaceDE w:val="0"/>
        <w:autoSpaceDN w:val="0"/>
        <w:adjustRightInd w:val="0"/>
        <w:spacing w:line="360" w:lineRule="auto"/>
        <w:jc w:val="left"/>
        <w:rPr>
          <w:rFonts w:ascii="宋体" w:hAnsi="宋体" w:hint="eastAsia"/>
          <w:color w:val="000000"/>
          <w:kern w:val="0"/>
          <w:szCs w:val="21"/>
        </w:rPr>
      </w:pPr>
    </w:p>
    <w:p w:rsidR="00274365" w:rsidRDefault="00274365">
      <w:pPr>
        <w:autoSpaceDE w:val="0"/>
        <w:autoSpaceDN w:val="0"/>
        <w:adjustRightInd w:val="0"/>
        <w:spacing w:line="360" w:lineRule="auto"/>
        <w:jc w:val="left"/>
        <w:rPr>
          <w:rFonts w:ascii="宋体" w:hAnsi="宋体"/>
          <w:color w:val="000000"/>
          <w:kern w:val="0"/>
          <w:szCs w:val="21"/>
        </w:rPr>
      </w:pPr>
    </w:p>
    <w:p w:rsidR="00274365" w:rsidRDefault="00274365">
      <w:pPr>
        <w:autoSpaceDE w:val="0"/>
        <w:autoSpaceDN w:val="0"/>
        <w:adjustRightInd w:val="0"/>
        <w:spacing w:line="360" w:lineRule="auto"/>
        <w:jc w:val="left"/>
        <w:rPr>
          <w:rFonts w:ascii="宋体" w:hAnsi="宋体"/>
          <w:color w:val="000000"/>
          <w:kern w:val="0"/>
          <w:szCs w:val="21"/>
        </w:rPr>
      </w:pPr>
    </w:p>
    <w:p w:rsidR="00274365" w:rsidRDefault="00274365">
      <w:pPr>
        <w:autoSpaceDE w:val="0"/>
        <w:autoSpaceDN w:val="0"/>
        <w:adjustRightInd w:val="0"/>
        <w:spacing w:line="360" w:lineRule="auto"/>
        <w:jc w:val="left"/>
        <w:rPr>
          <w:rFonts w:ascii="宋体" w:hAnsi="宋体"/>
          <w:color w:val="000000"/>
          <w:kern w:val="0"/>
          <w:szCs w:val="21"/>
        </w:rPr>
      </w:pPr>
    </w:p>
    <w:p w:rsidR="00274365" w:rsidRDefault="00274365">
      <w:pPr>
        <w:autoSpaceDE w:val="0"/>
        <w:autoSpaceDN w:val="0"/>
        <w:adjustRightInd w:val="0"/>
        <w:spacing w:line="360" w:lineRule="auto"/>
        <w:jc w:val="left"/>
        <w:rPr>
          <w:rFonts w:ascii="宋体" w:hAnsi="宋体"/>
          <w:color w:val="000000"/>
          <w:kern w:val="0"/>
          <w:szCs w:val="21"/>
        </w:rPr>
      </w:pPr>
    </w:p>
    <w:p w:rsidR="00274365" w:rsidRDefault="007D36F6">
      <w:pPr>
        <w:pStyle w:val="af1"/>
      </w:pPr>
      <w:r>
        <w:t>博时安和</w:t>
      </w:r>
      <w:r>
        <w:t>18</w:t>
      </w:r>
      <w:r>
        <w:t>个月定期开放债券型证券投资基金</w:t>
      </w:r>
    </w:p>
    <w:p w:rsidR="00274365" w:rsidRDefault="007D36F6">
      <w:pPr>
        <w:pStyle w:val="af1"/>
      </w:pPr>
      <w:r>
        <w:t>2017</w:t>
      </w:r>
      <w:r>
        <w:t>年半年度报告</w:t>
      </w:r>
    </w:p>
    <w:p w:rsidR="00274365" w:rsidRDefault="007D36F6">
      <w:pPr>
        <w:pStyle w:val="af1"/>
      </w:pPr>
      <w:r>
        <w:t>2017</w:t>
      </w:r>
      <w:r>
        <w:t>年</w:t>
      </w:r>
      <w:r>
        <w:t>6</w:t>
      </w:r>
      <w:r>
        <w:t>月</w:t>
      </w:r>
      <w:r>
        <w:t>30</w:t>
      </w:r>
      <w:r>
        <w:t>日</w:t>
      </w: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jc w:val="center"/>
        <w:rPr>
          <w:rFonts w:ascii="宋体" w:hAnsi="宋体"/>
          <w:b/>
          <w:color w:val="000000"/>
          <w:szCs w:val="21"/>
        </w:rPr>
      </w:pPr>
    </w:p>
    <w:p w:rsidR="00274365" w:rsidRDefault="00274365">
      <w:pPr>
        <w:spacing w:line="360" w:lineRule="auto"/>
        <w:rPr>
          <w:rFonts w:ascii="宋体" w:hAnsi="宋体"/>
          <w:b/>
          <w:color w:val="000000"/>
          <w:szCs w:val="21"/>
        </w:rPr>
      </w:pPr>
    </w:p>
    <w:p w:rsidR="00274365" w:rsidRDefault="007D36F6">
      <w:pPr>
        <w:widowControl/>
        <w:spacing w:line="360" w:lineRule="auto"/>
        <w:ind w:firstLine="360"/>
        <w:jc w:val="center"/>
        <w:rPr>
          <w:rStyle w:val="af2"/>
          <w:rFonts w:asciiTheme="minorHAnsi" w:hAnsiTheme="minorHAnsi" w:cstheme="minorBidi"/>
          <w:szCs w:val="21"/>
        </w:rPr>
      </w:pPr>
      <w:r>
        <w:rPr>
          <w:rStyle w:val="af2"/>
          <w:rFonts w:asciiTheme="minorHAnsi" w:hAnsiTheme="minorHAnsi" w:cstheme="minorBidi"/>
          <w:szCs w:val="21"/>
        </w:rPr>
        <w:t>基金管理人：博时基金管理有限公司</w:t>
      </w:r>
    </w:p>
    <w:p w:rsidR="00274365" w:rsidRDefault="007D36F6">
      <w:pPr>
        <w:widowControl/>
        <w:spacing w:line="360" w:lineRule="auto"/>
        <w:ind w:firstLine="360"/>
        <w:jc w:val="center"/>
        <w:rPr>
          <w:rStyle w:val="af2"/>
          <w:rFonts w:asciiTheme="minorHAnsi" w:hAnsiTheme="minorHAnsi" w:cstheme="minorBidi"/>
          <w:szCs w:val="21"/>
        </w:rPr>
      </w:pPr>
      <w:r>
        <w:rPr>
          <w:rStyle w:val="af2"/>
          <w:rFonts w:asciiTheme="minorHAnsi" w:hAnsiTheme="minorHAnsi" w:cstheme="minorBidi"/>
          <w:szCs w:val="21"/>
        </w:rPr>
        <w:t>基金托管人：中国民生银行股份有限公司</w:t>
      </w:r>
    </w:p>
    <w:p w:rsidR="00274365" w:rsidRDefault="007D36F6">
      <w:pPr>
        <w:widowControl/>
        <w:spacing w:line="360" w:lineRule="auto"/>
        <w:ind w:firstLine="360"/>
        <w:jc w:val="center"/>
        <w:rPr>
          <w:rStyle w:val="af2"/>
          <w:rFonts w:asciiTheme="minorHAnsi" w:hAnsiTheme="minorHAnsi" w:cstheme="minorBidi"/>
          <w:szCs w:val="21"/>
        </w:rPr>
      </w:pPr>
      <w:r>
        <w:rPr>
          <w:rStyle w:val="af2"/>
          <w:rFonts w:asciiTheme="minorHAnsi" w:hAnsiTheme="minorHAnsi" w:cstheme="minorBidi"/>
          <w:szCs w:val="21"/>
        </w:rPr>
        <w:t>报告送出日期：二〇一七年八月二十四日</w:t>
      </w:r>
    </w:p>
    <w:p w:rsidR="00274365" w:rsidRDefault="00274365">
      <w:pPr>
        <w:widowControl/>
        <w:spacing w:line="360" w:lineRule="auto"/>
        <w:ind w:firstLine="360"/>
        <w:jc w:val="center"/>
        <w:rPr>
          <w:rStyle w:val="af2"/>
          <w:rFonts w:asciiTheme="minorHAnsi" w:hAnsiTheme="minorHAnsi" w:cstheme="minorBidi"/>
          <w:b w:val="0"/>
          <w:szCs w:val="21"/>
        </w:rPr>
        <w:sectPr w:rsidR="00274365">
          <w:headerReference w:type="default" r:id="rId9"/>
          <w:footerReference w:type="default" r:id="rId10"/>
          <w:pgSz w:w="11907" w:h="16839"/>
          <w:pgMar w:top="1418" w:right="1418" w:bottom="851" w:left="1418" w:header="851" w:footer="992" w:gutter="0"/>
          <w:cols w:space="720"/>
          <w:docGrid w:linePitch="286"/>
        </w:sectPr>
      </w:pPr>
    </w:p>
    <w:p w:rsidR="00274365" w:rsidRDefault="007D36F6">
      <w:pPr>
        <w:pStyle w:val="1new"/>
        <w:ind w:firstLine="562"/>
        <w:rPr>
          <w:b/>
        </w:rPr>
      </w:pPr>
      <w:bookmarkStart w:id="0" w:name="_Toc481781562"/>
      <w:bookmarkStart w:id="1" w:name="_Toc481781037"/>
      <w:bookmarkStart w:id="2" w:name="_Toc481781396"/>
      <w:bookmarkStart w:id="3" w:name="_Toc481781224"/>
      <w:bookmarkStart w:id="4" w:name="_Toc225498243"/>
      <w:bookmarkStart w:id="5" w:name="_Toc491107891"/>
      <w:r>
        <w:rPr>
          <w:b/>
        </w:rPr>
        <w:lastRenderedPageBreak/>
        <w:t>§1</w:t>
      </w:r>
      <w:r>
        <w:rPr>
          <w:rFonts w:hint="eastAsia"/>
          <w:b/>
        </w:rPr>
        <w:t xml:space="preserve"> </w:t>
      </w:r>
      <w:r>
        <w:rPr>
          <w:b/>
        </w:rPr>
        <w:t>重要提示及目录</w:t>
      </w:r>
      <w:bookmarkEnd w:id="0"/>
      <w:bookmarkEnd w:id="1"/>
      <w:bookmarkEnd w:id="2"/>
      <w:bookmarkEnd w:id="3"/>
      <w:bookmarkEnd w:id="4"/>
      <w:bookmarkEnd w:id="5"/>
    </w:p>
    <w:p w:rsidR="00274365" w:rsidRDefault="007D36F6">
      <w:pPr>
        <w:pStyle w:val="22"/>
      </w:pPr>
      <w:bookmarkStart w:id="6" w:name="_Toc481781038"/>
      <w:bookmarkStart w:id="7" w:name="_Toc481781397"/>
      <w:bookmarkStart w:id="8" w:name="_Toc481781225"/>
      <w:bookmarkStart w:id="9" w:name="_Toc481781563"/>
      <w:bookmarkStart w:id="10" w:name="_Toc491107892"/>
      <w:r>
        <w:t>1.1 重要提示</w:t>
      </w:r>
      <w:bookmarkEnd w:id="6"/>
      <w:bookmarkEnd w:id="7"/>
      <w:bookmarkEnd w:id="8"/>
      <w:bookmarkEnd w:id="9"/>
      <w:bookmarkEnd w:id="10"/>
    </w:p>
    <w:p w:rsidR="00274365" w:rsidRDefault="007D36F6">
      <w:pPr>
        <w:pStyle w:val="XB"/>
        <w:ind w:firstLine="420"/>
      </w:pPr>
      <w:r>
        <w:t xml:space="preserve"> 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rsidR="00274365" w:rsidRDefault="007D36F6">
      <w:pPr>
        <w:pStyle w:val="XB"/>
        <w:ind w:firstLine="420"/>
      </w:pPr>
      <w:r>
        <w:t xml:space="preserve">基金托管人中国民生银行股份有限公司根据本基金合同规定，于2017年8月23日复核了本报告中的财务指标、净值表现、利润分配情况、财务会计报告、投资组合报告等内容，保证复核内容不存在虚假记载、误导性陈述或者重大遗漏。 </w:t>
      </w:r>
    </w:p>
    <w:p w:rsidR="00274365" w:rsidRDefault="007D36F6">
      <w:pPr>
        <w:pStyle w:val="XB"/>
        <w:ind w:firstLine="420"/>
      </w:pPr>
      <w:r>
        <w:t xml:space="preserve">基金管理人承诺以诚实信用、勤勉尽责的原则管理和运用基金资产，但不保证基金一定盈利。 </w:t>
      </w:r>
    </w:p>
    <w:p w:rsidR="00274365" w:rsidRDefault="007D36F6">
      <w:pPr>
        <w:pStyle w:val="XB"/>
        <w:ind w:firstLine="420"/>
      </w:pPr>
      <w:r>
        <w:t>基金的过往业绩并不代表其未来表现。投资有风险，投资者在</w:t>
      </w:r>
      <w:proofErr w:type="gramStart"/>
      <w:r>
        <w:t>作出</w:t>
      </w:r>
      <w:proofErr w:type="gramEnd"/>
      <w:r>
        <w:t xml:space="preserve">投资决策前应仔细阅读本基金的招募说明书及其更新。 </w:t>
      </w:r>
    </w:p>
    <w:p w:rsidR="00274365" w:rsidRDefault="007D36F6">
      <w:pPr>
        <w:pStyle w:val="XB"/>
        <w:ind w:firstLine="420"/>
      </w:pPr>
      <w:r>
        <w:t xml:space="preserve">本报告中财务资料未经审计。 </w:t>
      </w:r>
    </w:p>
    <w:p w:rsidR="00274365" w:rsidRDefault="007D36F6">
      <w:pPr>
        <w:pStyle w:val="XB"/>
        <w:ind w:firstLine="420"/>
      </w:pPr>
      <w:r>
        <w:t>本报告期自2017年1月1日起至6月30日止。</w:t>
      </w:r>
    </w:p>
    <w:p w:rsidR="00274365" w:rsidRDefault="007D36F6">
      <w:pPr>
        <w:pStyle w:val="22"/>
      </w:pPr>
      <w:r>
        <w:rPr>
          <w:rFonts w:ascii="宋体" w:hAnsi="宋体"/>
          <w:szCs w:val="21"/>
        </w:rPr>
        <w:br w:type="page"/>
      </w:r>
      <w:bookmarkStart w:id="11" w:name="_Toc491107893"/>
      <w:r>
        <w:lastRenderedPageBreak/>
        <w:t>1.2 目录</w:t>
      </w:r>
      <w:bookmarkEnd w:id="11"/>
    </w:p>
    <w:p w:rsidR="00274365" w:rsidRDefault="007D36F6">
      <w:pPr>
        <w:pStyle w:val="10"/>
        <w:rPr>
          <w:rFonts w:asciiTheme="minorHAnsi" w:eastAsiaTheme="minorEastAsia" w:hAnsiTheme="minorHAnsi" w:cstheme="minorBidi"/>
          <w:b w:val="0"/>
          <w:szCs w:val="22"/>
        </w:rPr>
      </w:pPr>
      <w:r>
        <w:rPr>
          <w:rFonts w:ascii="宋体" w:hAnsi="宋体"/>
          <w:b w:val="0"/>
          <w:szCs w:val="21"/>
        </w:rPr>
        <w:fldChar w:fldCharType="begin"/>
      </w:r>
      <w:r>
        <w:rPr>
          <w:rFonts w:ascii="宋体" w:hAnsi="宋体"/>
          <w:b w:val="0"/>
          <w:szCs w:val="21"/>
        </w:rPr>
        <w:instrText xml:space="preserve"> TOC \o "1-1" \h \z \t "标题 2,2,1级new,1,2级,2" </w:instrText>
      </w:r>
      <w:r>
        <w:rPr>
          <w:rFonts w:ascii="宋体" w:hAnsi="宋体"/>
          <w:b w:val="0"/>
          <w:szCs w:val="21"/>
        </w:rPr>
        <w:fldChar w:fldCharType="separate"/>
      </w:r>
      <w:hyperlink w:anchor="_Toc491107891" w:history="1">
        <w:r>
          <w:rPr>
            <w:rStyle w:val="af5"/>
          </w:rPr>
          <w:t xml:space="preserve">§1 </w:t>
        </w:r>
        <w:r>
          <w:rPr>
            <w:rStyle w:val="af5"/>
            <w:rFonts w:hint="eastAsia"/>
          </w:rPr>
          <w:t>重要提示及目录</w:t>
        </w:r>
        <w:r>
          <w:tab/>
        </w:r>
        <w:r>
          <w:fldChar w:fldCharType="begin"/>
        </w:r>
        <w:r>
          <w:instrText xml:space="preserve"> PAGEREF _Toc491107891 \h </w:instrText>
        </w:r>
        <w:r>
          <w:fldChar w:fldCharType="separate"/>
        </w:r>
        <w:r>
          <w:t>1</w:t>
        </w:r>
        <w:r>
          <w:fldChar w:fldCharType="end"/>
        </w:r>
      </w:hyperlink>
    </w:p>
    <w:p w:rsidR="00274365" w:rsidRDefault="00747397">
      <w:pPr>
        <w:pStyle w:val="21"/>
        <w:rPr>
          <w:rFonts w:asciiTheme="minorHAnsi" w:eastAsiaTheme="minorEastAsia" w:hAnsiTheme="minorHAnsi" w:cstheme="minorBidi"/>
          <w:kern w:val="2"/>
          <w:szCs w:val="22"/>
        </w:rPr>
      </w:pPr>
      <w:hyperlink w:anchor="_Toc491107892" w:history="1">
        <w:r w:rsidR="007D36F6">
          <w:rPr>
            <w:rStyle w:val="af5"/>
          </w:rPr>
          <w:t xml:space="preserve">1.1 </w:t>
        </w:r>
        <w:r w:rsidR="007D36F6">
          <w:rPr>
            <w:rStyle w:val="af5"/>
            <w:rFonts w:hint="eastAsia"/>
          </w:rPr>
          <w:t>重要提示</w:t>
        </w:r>
        <w:r w:rsidR="007D36F6">
          <w:tab/>
        </w:r>
        <w:r w:rsidR="007D36F6">
          <w:fldChar w:fldCharType="begin"/>
        </w:r>
        <w:r w:rsidR="007D36F6">
          <w:instrText xml:space="preserve"> PAGEREF _Toc491107892 \h </w:instrText>
        </w:r>
        <w:r w:rsidR="007D36F6">
          <w:fldChar w:fldCharType="separate"/>
        </w:r>
        <w:r w:rsidR="007D36F6">
          <w:t>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3" w:history="1">
        <w:r w:rsidR="007D36F6">
          <w:rPr>
            <w:rStyle w:val="af5"/>
          </w:rPr>
          <w:t xml:space="preserve">1.2 </w:t>
        </w:r>
        <w:r w:rsidR="007D36F6">
          <w:rPr>
            <w:rStyle w:val="af5"/>
            <w:rFonts w:hint="eastAsia"/>
          </w:rPr>
          <w:t>目录</w:t>
        </w:r>
        <w:r w:rsidR="007D36F6">
          <w:tab/>
        </w:r>
        <w:r w:rsidR="007D36F6">
          <w:fldChar w:fldCharType="begin"/>
        </w:r>
        <w:r w:rsidR="007D36F6">
          <w:instrText xml:space="preserve"> PAGEREF _Toc491107893 \h </w:instrText>
        </w:r>
        <w:r w:rsidR="007D36F6">
          <w:fldChar w:fldCharType="separate"/>
        </w:r>
        <w:r w:rsidR="007D36F6">
          <w:t>2</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894" w:history="1">
        <w:r w:rsidR="007D36F6">
          <w:rPr>
            <w:rStyle w:val="af5"/>
          </w:rPr>
          <w:t xml:space="preserve">§2 </w:t>
        </w:r>
        <w:r w:rsidR="007D36F6">
          <w:rPr>
            <w:rStyle w:val="af5"/>
            <w:rFonts w:hint="eastAsia"/>
          </w:rPr>
          <w:t>基金简介</w:t>
        </w:r>
        <w:r w:rsidR="007D36F6">
          <w:tab/>
        </w:r>
        <w:r w:rsidR="007D36F6">
          <w:fldChar w:fldCharType="begin"/>
        </w:r>
        <w:r w:rsidR="007D36F6">
          <w:instrText xml:space="preserve"> PAGEREF _Toc491107894 \h </w:instrText>
        </w:r>
        <w:r w:rsidR="007D36F6">
          <w:fldChar w:fldCharType="separate"/>
        </w:r>
        <w:r w:rsidR="007D36F6">
          <w:t>4</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5" w:history="1">
        <w:r w:rsidR="007D36F6">
          <w:rPr>
            <w:rStyle w:val="af5"/>
          </w:rPr>
          <w:t xml:space="preserve">2.1 </w:t>
        </w:r>
        <w:r w:rsidR="007D36F6">
          <w:rPr>
            <w:rStyle w:val="af5"/>
            <w:rFonts w:hint="eastAsia"/>
          </w:rPr>
          <w:t>基金基本情况</w:t>
        </w:r>
        <w:r w:rsidR="007D36F6">
          <w:tab/>
        </w:r>
        <w:r w:rsidR="007D36F6">
          <w:fldChar w:fldCharType="begin"/>
        </w:r>
        <w:r w:rsidR="007D36F6">
          <w:instrText xml:space="preserve"> PAGEREF _Toc491107895 \h </w:instrText>
        </w:r>
        <w:r w:rsidR="007D36F6">
          <w:fldChar w:fldCharType="separate"/>
        </w:r>
        <w:r w:rsidR="007D36F6">
          <w:t>4</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6" w:history="1">
        <w:r w:rsidR="007D36F6">
          <w:rPr>
            <w:rStyle w:val="af5"/>
          </w:rPr>
          <w:t xml:space="preserve">2.2 </w:t>
        </w:r>
        <w:r w:rsidR="007D36F6">
          <w:rPr>
            <w:rStyle w:val="af5"/>
            <w:rFonts w:hint="eastAsia"/>
          </w:rPr>
          <w:t>基金产品说明</w:t>
        </w:r>
        <w:r w:rsidR="007D36F6">
          <w:tab/>
        </w:r>
        <w:r w:rsidR="007D36F6">
          <w:fldChar w:fldCharType="begin"/>
        </w:r>
        <w:r w:rsidR="007D36F6">
          <w:instrText xml:space="preserve"> PAGEREF _Toc491107896 \h </w:instrText>
        </w:r>
        <w:r w:rsidR="007D36F6">
          <w:fldChar w:fldCharType="separate"/>
        </w:r>
        <w:r w:rsidR="007D36F6">
          <w:t>4</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7" w:history="1">
        <w:r w:rsidR="007D36F6">
          <w:rPr>
            <w:rStyle w:val="af5"/>
          </w:rPr>
          <w:t xml:space="preserve">2.3 </w:t>
        </w:r>
        <w:r w:rsidR="007D36F6">
          <w:rPr>
            <w:rStyle w:val="af5"/>
            <w:rFonts w:hint="eastAsia"/>
          </w:rPr>
          <w:t>基金管理人和基金托管人</w:t>
        </w:r>
        <w:r w:rsidR="007D36F6">
          <w:tab/>
        </w:r>
        <w:r w:rsidR="007D36F6">
          <w:fldChar w:fldCharType="begin"/>
        </w:r>
        <w:r w:rsidR="007D36F6">
          <w:instrText xml:space="preserve"> PAGEREF _Toc491107897 \h </w:instrText>
        </w:r>
        <w:r w:rsidR="007D36F6">
          <w:fldChar w:fldCharType="separate"/>
        </w:r>
        <w:r w:rsidR="007D36F6">
          <w:t>4</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8" w:history="1">
        <w:r w:rsidR="007D36F6">
          <w:rPr>
            <w:rStyle w:val="af5"/>
          </w:rPr>
          <w:t xml:space="preserve">2.4 </w:t>
        </w:r>
        <w:r w:rsidR="007D36F6">
          <w:rPr>
            <w:rStyle w:val="af5"/>
            <w:rFonts w:hint="eastAsia"/>
          </w:rPr>
          <w:t>信息披露方式</w:t>
        </w:r>
        <w:r w:rsidR="007D36F6">
          <w:tab/>
        </w:r>
        <w:r w:rsidR="007D36F6">
          <w:fldChar w:fldCharType="begin"/>
        </w:r>
        <w:r w:rsidR="007D36F6">
          <w:instrText xml:space="preserve"> PAGEREF _Toc491107898 \h </w:instrText>
        </w:r>
        <w:r w:rsidR="007D36F6">
          <w:fldChar w:fldCharType="separate"/>
        </w:r>
        <w:r w:rsidR="007D36F6">
          <w:t>5</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899" w:history="1">
        <w:r w:rsidR="007D36F6">
          <w:rPr>
            <w:rStyle w:val="af5"/>
          </w:rPr>
          <w:t xml:space="preserve">2.5 </w:t>
        </w:r>
        <w:r w:rsidR="007D36F6">
          <w:rPr>
            <w:rStyle w:val="af5"/>
            <w:rFonts w:hint="eastAsia"/>
          </w:rPr>
          <w:t>其他相关资料</w:t>
        </w:r>
        <w:r w:rsidR="007D36F6">
          <w:tab/>
        </w:r>
        <w:r w:rsidR="007D36F6">
          <w:fldChar w:fldCharType="begin"/>
        </w:r>
        <w:r w:rsidR="007D36F6">
          <w:instrText xml:space="preserve"> PAGEREF _Toc491107899 \h </w:instrText>
        </w:r>
        <w:r w:rsidR="007D36F6">
          <w:fldChar w:fldCharType="separate"/>
        </w:r>
        <w:r w:rsidR="007D36F6">
          <w:t>5</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00" w:history="1">
        <w:r w:rsidR="007D36F6">
          <w:rPr>
            <w:rStyle w:val="af5"/>
          </w:rPr>
          <w:t xml:space="preserve">§3 </w:t>
        </w:r>
        <w:r w:rsidR="007D36F6">
          <w:rPr>
            <w:rStyle w:val="af5"/>
            <w:rFonts w:hint="eastAsia"/>
          </w:rPr>
          <w:t>主要财务指标和基金净值表现</w:t>
        </w:r>
        <w:r w:rsidR="007D36F6">
          <w:tab/>
        </w:r>
        <w:r w:rsidR="007D36F6">
          <w:fldChar w:fldCharType="begin"/>
        </w:r>
        <w:r w:rsidR="007D36F6">
          <w:instrText xml:space="preserve"> PAGEREF _Toc491107900 \h </w:instrText>
        </w:r>
        <w:r w:rsidR="007D36F6">
          <w:fldChar w:fldCharType="separate"/>
        </w:r>
        <w:r w:rsidR="007D36F6">
          <w:t>5</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1" w:history="1">
        <w:r w:rsidR="007D36F6">
          <w:rPr>
            <w:rStyle w:val="af5"/>
          </w:rPr>
          <w:t xml:space="preserve">3.1 </w:t>
        </w:r>
        <w:r w:rsidR="007D36F6">
          <w:rPr>
            <w:rStyle w:val="af5"/>
            <w:rFonts w:hint="eastAsia"/>
          </w:rPr>
          <w:t>主要会计数据和财务指标</w:t>
        </w:r>
        <w:r w:rsidR="007D36F6">
          <w:tab/>
        </w:r>
        <w:r w:rsidR="007D36F6">
          <w:fldChar w:fldCharType="begin"/>
        </w:r>
        <w:r w:rsidR="007D36F6">
          <w:instrText xml:space="preserve"> PAGEREF _Toc491107901 \h </w:instrText>
        </w:r>
        <w:r w:rsidR="007D36F6">
          <w:fldChar w:fldCharType="separate"/>
        </w:r>
        <w:r w:rsidR="007D36F6">
          <w:t>5</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2" w:history="1">
        <w:r w:rsidR="007D36F6">
          <w:rPr>
            <w:rStyle w:val="af5"/>
          </w:rPr>
          <w:t xml:space="preserve">3.2 </w:t>
        </w:r>
        <w:r w:rsidR="007D36F6">
          <w:rPr>
            <w:rStyle w:val="af5"/>
            <w:rFonts w:hint="eastAsia"/>
          </w:rPr>
          <w:t>基金净值表现</w:t>
        </w:r>
        <w:r w:rsidR="007D36F6">
          <w:tab/>
        </w:r>
        <w:r w:rsidR="007D36F6">
          <w:fldChar w:fldCharType="begin"/>
        </w:r>
        <w:r w:rsidR="007D36F6">
          <w:instrText xml:space="preserve"> PAGEREF _Toc491107902 \h </w:instrText>
        </w:r>
        <w:r w:rsidR="007D36F6">
          <w:fldChar w:fldCharType="separate"/>
        </w:r>
        <w:r w:rsidR="007D36F6">
          <w:t>6</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03" w:history="1">
        <w:r w:rsidR="007D36F6">
          <w:rPr>
            <w:rStyle w:val="af5"/>
            <w:rFonts w:ascii="宋体" w:hAnsi="宋体"/>
          </w:rPr>
          <w:t xml:space="preserve">§4 </w:t>
        </w:r>
        <w:r w:rsidR="007D36F6">
          <w:rPr>
            <w:rStyle w:val="af5"/>
            <w:rFonts w:ascii="宋体" w:hAnsi="宋体" w:hint="eastAsia"/>
          </w:rPr>
          <w:t>管理人报告</w:t>
        </w:r>
        <w:r w:rsidR="007D36F6">
          <w:tab/>
        </w:r>
        <w:r w:rsidR="007D36F6">
          <w:fldChar w:fldCharType="begin"/>
        </w:r>
        <w:r w:rsidR="007D36F6">
          <w:instrText xml:space="preserve"> PAGEREF _Toc491107903 \h </w:instrText>
        </w:r>
        <w:r w:rsidR="007D36F6">
          <w:fldChar w:fldCharType="separate"/>
        </w:r>
        <w:r w:rsidR="007D36F6">
          <w:t>7</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4" w:history="1">
        <w:r w:rsidR="007D36F6">
          <w:rPr>
            <w:rStyle w:val="af5"/>
          </w:rPr>
          <w:t xml:space="preserve">4.1 </w:t>
        </w:r>
        <w:r w:rsidR="007D36F6">
          <w:rPr>
            <w:rStyle w:val="af5"/>
            <w:rFonts w:hint="eastAsia"/>
          </w:rPr>
          <w:t>基金管理人及基金经理情况</w:t>
        </w:r>
        <w:r w:rsidR="007D36F6">
          <w:tab/>
        </w:r>
        <w:r w:rsidR="007D36F6">
          <w:fldChar w:fldCharType="begin"/>
        </w:r>
        <w:r w:rsidR="007D36F6">
          <w:instrText xml:space="preserve"> PAGEREF _Toc491107904 \h </w:instrText>
        </w:r>
        <w:r w:rsidR="007D36F6">
          <w:fldChar w:fldCharType="separate"/>
        </w:r>
        <w:r w:rsidR="007D36F6">
          <w:t>7</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5" w:history="1">
        <w:r w:rsidR="007D36F6">
          <w:rPr>
            <w:rStyle w:val="af5"/>
          </w:rPr>
          <w:t xml:space="preserve">4.2 </w:t>
        </w:r>
        <w:r w:rsidR="007D36F6">
          <w:rPr>
            <w:rStyle w:val="af5"/>
            <w:rFonts w:hint="eastAsia"/>
          </w:rPr>
          <w:t>管理人对报告期内本基金运作遵规守信情况的说明</w:t>
        </w:r>
        <w:r w:rsidR="007D36F6">
          <w:tab/>
        </w:r>
        <w:r w:rsidR="007D36F6">
          <w:fldChar w:fldCharType="begin"/>
        </w:r>
        <w:r w:rsidR="007D36F6">
          <w:instrText xml:space="preserve"> PAGEREF _Toc491107905 \h </w:instrText>
        </w:r>
        <w:r w:rsidR="007D36F6">
          <w:fldChar w:fldCharType="separate"/>
        </w:r>
        <w:r w:rsidR="007D36F6">
          <w:t>10</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6" w:history="1">
        <w:r w:rsidR="007D36F6">
          <w:rPr>
            <w:rStyle w:val="af5"/>
          </w:rPr>
          <w:t xml:space="preserve">4.3 </w:t>
        </w:r>
        <w:r w:rsidR="007D36F6">
          <w:rPr>
            <w:rStyle w:val="af5"/>
            <w:rFonts w:hint="eastAsia"/>
          </w:rPr>
          <w:t>管理人对报告期内公平交易情况的专项说明</w:t>
        </w:r>
        <w:r w:rsidR="007D36F6">
          <w:tab/>
        </w:r>
        <w:r w:rsidR="007D36F6">
          <w:fldChar w:fldCharType="begin"/>
        </w:r>
        <w:r w:rsidR="007D36F6">
          <w:instrText xml:space="preserve"> PAGEREF _Toc491107906 \h </w:instrText>
        </w:r>
        <w:r w:rsidR="007D36F6">
          <w:fldChar w:fldCharType="separate"/>
        </w:r>
        <w:r w:rsidR="007D36F6">
          <w:t>10</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7" w:history="1">
        <w:r w:rsidR="007D36F6">
          <w:rPr>
            <w:rStyle w:val="af5"/>
          </w:rPr>
          <w:t xml:space="preserve">4.4 </w:t>
        </w:r>
        <w:r w:rsidR="007D36F6">
          <w:rPr>
            <w:rStyle w:val="af5"/>
            <w:rFonts w:hint="eastAsia"/>
          </w:rPr>
          <w:t>管理人对报告期内基金的投资策略和业绩表现的说明</w:t>
        </w:r>
        <w:r w:rsidR="007D36F6">
          <w:tab/>
        </w:r>
        <w:r w:rsidR="007D36F6">
          <w:fldChar w:fldCharType="begin"/>
        </w:r>
        <w:r w:rsidR="007D36F6">
          <w:instrText xml:space="preserve"> PAGEREF _Toc491107907 \h </w:instrText>
        </w:r>
        <w:r w:rsidR="007D36F6">
          <w:fldChar w:fldCharType="separate"/>
        </w:r>
        <w:r w:rsidR="007D36F6">
          <w:t>11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8" w:history="1">
        <w:r w:rsidR="007D36F6">
          <w:rPr>
            <w:rStyle w:val="af5"/>
          </w:rPr>
          <w:t xml:space="preserve">4.5 </w:t>
        </w:r>
        <w:r w:rsidR="007D36F6">
          <w:rPr>
            <w:rStyle w:val="af5"/>
            <w:rFonts w:hint="eastAsia"/>
          </w:rPr>
          <w:t>管理人对宏观经济、证券市场及行业走势的简要展望</w:t>
        </w:r>
        <w:r w:rsidR="007D36F6">
          <w:tab/>
        </w:r>
        <w:r w:rsidR="007D36F6">
          <w:fldChar w:fldCharType="begin"/>
        </w:r>
        <w:r w:rsidR="007D36F6">
          <w:instrText xml:space="preserve"> PAGEREF _Toc491107908 \h </w:instrText>
        </w:r>
        <w:r w:rsidR="007D36F6">
          <w:fldChar w:fldCharType="separate"/>
        </w:r>
        <w:r w:rsidR="007D36F6">
          <w:t>11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09" w:history="1">
        <w:r w:rsidR="007D36F6">
          <w:rPr>
            <w:rStyle w:val="af5"/>
          </w:rPr>
          <w:t xml:space="preserve">4.6 </w:t>
        </w:r>
        <w:r w:rsidR="007D36F6">
          <w:rPr>
            <w:rStyle w:val="af5"/>
            <w:rFonts w:hint="eastAsia"/>
          </w:rPr>
          <w:t>管理人对报告期内基金估值程序等事项的说明</w:t>
        </w:r>
        <w:r w:rsidR="007D36F6">
          <w:tab/>
        </w:r>
        <w:r w:rsidR="007D36F6">
          <w:fldChar w:fldCharType="begin"/>
        </w:r>
        <w:r w:rsidR="007D36F6">
          <w:instrText xml:space="preserve"> PAGEREF _Toc491107909 \h </w:instrText>
        </w:r>
        <w:r w:rsidR="007D36F6">
          <w:fldChar w:fldCharType="separate"/>
        </w:r>
        <w:r w:rsidR="007D36F6">
          <w:t>11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0" w:history="1">
        <w:r w:rsidR="007D36F6">
          <w:rPr>
            <w:rStyle w:val="af5"/>
          </w:rPr>
          <w:t xml:space="preserve">4.7 </w:t>
        </w:r>
        <w:r w:rsidR="007D36F6">
          <w:rPr>
            <w:rStyle w:val="af5"/>
            <w:rFonts w:hint="eastAsia"/>
          </w:rPr>
          <w:t>管理人对报告期内基金利润分配情况的说明</w:t>
        </w:r>
        <w:r w:rsidR="007D36F6">
          <w:tab/>
        </w:r>
        <w:r w:rsidR="007D36F6">
          <w:fldChar w:fldCharType="begin"/>
        </w:r>
        <w:r w:rsidR="007D36F6">
          <w:instrText xml:space="preserve"> PAGEREF _Toc491107910 \h </w:instrText>
        </w:r>
        <w:r w:rsidR="007D36F6">
          <w:fldChar w:fldCharType="separate"/>
        </w:r>
        <w:r w:rsidR="007D36F6">
          <w:t>12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1" w:history="1">
        <w:r w:rsidR="007D36F6">
          <w:rPr>
            <w:rStyle w:val="af5"/>
          </w:rPr>
          <w:t xml:space="preserve">4.8 </w:t>
        </w:r>
        <w:r w:rsidR="007D36F6">
          <w:rPr>
            <w:rStyle w:val="af5"/>
            <w:rFonts w:hint="eastAsia"/>
          </w:rPr>
          <w:t>报告期内管理人对本基金持有人数或基金资产净值预警情形的说明</w:t>
        </w:r>
        <w:r w:rsidR="007D36F6">
          <w:tab/>
        </w:r>
        <w:r w:rsidR="007D36F6">
          <w:fldChar w:fldCharType="begin"/>
        </w:r>
        <w:r w:rsidR="007D36F6">
          <w:instrText xml:space="preserve"> PAGEREF _Toc491107911 \h </w:instrText>
        </w:r>
        <w:r w:rsidR="007D36F6">
          <w:fldChar w:fldCharType="separate"/>
        </w:r>
        <w:r w:rsidR="007D36F6">
          <w:t>12</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12" w:history="1">
        <w:r w:rsidR="007D36F6">
          <w:rPr>
            <w:rStyle w:val="af5"/>
            <w:rFonts w:ascii="宋体" w:hAnsi="宋体"/>
          </w:rPr>
          <w:t xml:space="preserve">§5 </w:t>
        </w:r>
        <w:r w:rsidR="007D36F6">
          <w:rPr>
            <w:rStyle w:val="af5"/>
            <w:rFonts w:ascii="宋体" w:hAnsi="宋体" w:hint="eastAsia"/>
          </w:rPr>
          <w:t>托管人报告</w:t>
        </w:r>
        <w:r w:rsidR="007D36F6">
          <w:tab/>
        </w:r>
        <w:r w:rsidR="007D36F6">
          <w:fldChar w:fldCharType="begin"/>
        </w:r>
        <w:r w:rsidR="007D36F6">
          <w:instrText xml:space="preserve"> PAGEREF _Toc491107912 \h </w:instrText>
        </w:r>
        <w:r w:rsidR="007D36F6">
          <w:fldChar w:fldCharType="separate"/>
        </w:r>
        <w:r w:rsidR="007D36F6">
          <w:t>12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3" w:history="1">
        <w:r w:rsidR="007D36F6">
          <w:rPr>
            <w:rStyle w:val="af5"/>
          </w:rPr>
          <w:t xml:space="preserve">5.1 </w:t>
        </w:r>
        <w:r w:rsidR="007D36F6">
          <w:rPr>
            <w:rStyle w:val="af5"/>
            <w:rFonts w:hint="eastAsia"/>
          </w:rPr>
          <w:t>报告期内本基金托管人遵规守信情况声明</w:t>
        </w:r>
        <w:r w:rsidR="007D36F6">
          <w:tab/>
        </w:r>
        <w:r w:rsidR="007D36F6">
          <w:fldChar w:fldCharType="begin"/>
        </w:r>
        <w:r w:rsidR="007D36F6">
          <w:instrText xml:space="preserve"> PAGEREF _Toc491107913 \h </w:instrText>
        </w:r>
        <w:r w:rsidR="007D36F6">
          <w:fldChar w:fldCharType="separate"/>
        </w:r>
        <w:r w:rsidR="007D36F6">
          <w:t>12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4" w:history="1">
        <w:r w:rsidR="007D36F6">
          <w:rPr>
            <w:rStyle w:val="af5"/>
          </w:rPr>
          <w:t xml:space="preserve">5.2 </w:t>
        </w:r>
        <w:r w:rsidR="007D36F6">
          <w:rPr>
            <w:rStyle w:val="af5"/>
            <w:rFonts w:hint="eastAsia"/>
          </w:rPr>
          <w:t>托管人对报告期内本基金投资运作遵规守信、净值计算、利润分配等情况的说明</w:t>
        </w:r>
        <w:r w:rsidR="007D36F6">
          <w:tab/>
        </w:r>
        <w:r w:rsidR="007D36F6">
          <w:fldChar w:fldCharType="begin"/>
        </w:r>
        <w:r w:rsidR="007D36F6">
          <w:instrText xml:space="preserve"> PAGEREF _Toc491107914 \h </w:instrText>
        </w:r>
        <w:r w:rsidR="007D36F6">
          <w:fldChar w:fldCharType="separate"/>
        </w:r>
        <w:r w:rsidR="007D36F6">
          <w:t>12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5" w:history="1">
        <w:r w:rsidR="007D36F6">
          <w:rPr>
            <w:rStyle w:val="af5"/>
          </w:rPr>
          <w:t xml:space="preserve">5.3 </w:t>
        </w:r>
        <w:r w:rsidR="007D36F6">
          <w:rPr>
            <w:rStyle w:val="af5"/>
            <w:rFonts w:hint="eastAsia"/>
          </w:rPr>
          <w:t>托管人对本半年度报告中财务信息等内容的真实、准确和完整发表意见</w:t>
        </w:r>
        <w:r w:rsidR="007D36F6">
          <w:tab/>
        </w:r>
        <w:r w:rsidR="007D36F6">
          <w:fldChar w:fldCharType="begin"/>
        </w:r>
        <w:r w:rsidR="007D36F6">
          <w:instrText xml:space="preserve"> PAGEREF _Toc491107915 \h </w:instrText>
        </w:r>
        <w:r w:rsidR="007D36F6">
          <w:fldChar w:fldCharType="separate"/>
        </w:r>
        <w:r w:rsidR="007D36F6">
          <w:t>12</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16" w:history="1">
        <w:r w:rsidR="007D36F6">
          <w:rPr>
            <w:rStyle w:val="af5"/>
            <w:rFonts w:ascii="宋体" w:hAnsi="宋体"/>
          </w:rPr>
          <w:t xml:space="preserve">§6 </w:t>
        </w:r>
        <w:r w:rsidR="007D36F6">
          <w:rPr>
            <w:rStyle w:val="af5"/>
            <w:rFonts w:ascii="宋体" w:hAnsi="宋体" w:hint="eastAsia"/>
          </w:rPr>
          <w:t>半年度财务会计报告（未经审计）</w:t>
        </w:r>
        <w:r w:rsidR="007D36F6">
          <w:tab/>
        </w:r>
        <w:r w:rsidR="007D36F6">
          <w:fldChar w:fldCharType="begin"/>
        </w:r>
        <w:r w:rsidR="007D36F6">
          <w:instrText xml:space="preserve"> PAGEREF _Toc491107916 \h </w:instrText>
        </w:r>
        <w:r w:rsidR="007D36F6">
          <w:fldChar w:fldCharType="separate"/>
        </w:r>
        <w:r w:rsidR="007D36F6">
          <w:t>13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7" w:history="1">
        <w:r w:rsidR="007D36F6">
          <w:rPr>
            <w:rStyle w:val="af5"/>
          </w:rPr>
          <w:t xml:space="preserve">6.1 </w:t>
        </w:r>
        <w:r w:rsidR="007D36F6">
          <w:rPr>
            <w:rStyle w:val="af5"/>
            <w:rFonts w:hint="eastAsia"/>
          </w:rPr>
          <w:t>资产负债表</w:t>
        </w:r>
        <w:r w:rsidR="007D36F6">
          <w:tab/>
        </w:r>
        <w:r w:rsidR="007D36F6">
          <w:fldChar w:fldCharType="begin"/>
        </w:r>
        <w:r w:rsidR="007D36F6">
          <w:instrText xml:space="preserve"> PAGEREF _Toc491107917 \h </w:instrText>
        </w:r>
        <w:r w:rsidR="007D36F6">
          <w:fldChar w:fldCharType="separate"/>
        </w:r>
        <w:r w:rsidR="007D36F6">
          <w:t>13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8" w:history="1">
        <w:r w:rsidR="007D36F6">
          <w:rPr>
            <w:rStyle w:val="af5"/>
          </w:rPr>
          <w:t xml:space="preserve">6.2 </w:t>
        </w:r>
        <w:r w:rsidR="007D36F6">
          <w:rPr>
            <w:rStyle w:val="af5"/>
            <w:rFonts w:hint="eastAsia"/>
          </w:rPr>
          <w:t>利润表</w:t>
        </w:r>
        <w:r w:rsidR="007D36F6">
          <w:tab/>
        </w:r>
        <w:r w:rsidR="007D36F6">
          <w:fldChar w:fldCharType="begin"/>
        </w:r>
        <w:r w:rsidR="007D36F6">
          <w:instrText xml:space="preserve"> PAGEREF _Toc491107918 \h </w:instrText>
        </w:r>
        <w:r w:rsidR="007D36F6">
          <w:fldChar w:fldCharType="separate"/>
        </w:r>
        <w:r w:rsidR="007D36F6">
          <w:t>14</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19" w:history="1">
        <w:r w:rsidR="007D36F6">
          <w:rPr>
            <w:rStyle w:val="af5"/>
          </w:rPr>
          <w:t xml:space="preserve">6.3 </w:t>
        </w:r>
        <w:r w:rsidR="007D36F6">
          <w:rPr>
            <w:rStyle w:val="af5"/>
            <w:rFonts w:hint="eastAsia"/>
          </w:rPr>
          <w:t>所有者权益（基金净值）变动表</w:t>
        </w:r>
        <w:r w:rsidR="007D36F6">
          <w:tab/>
        </w:r>
        <w:r w:rsidR="007D36F6">
          <w:fldChar w:fldCharType="begin"/>
        </w:r>
        <w:r w:rsidR="007D36F6">
          <w:instrText xml:space="preserve"> PAGEREF _Toc491107919 \h </w:instrText>
        </w:r>
        <w:r w:rsidR="007D36F6">
          <w:fldChar w:fldCharType="separate"/>
        </w:r>
        <w:r w:rsidR="007D36F6">
          <w:t>15</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0" w:history="1">
        <w:r w:rsidR="007D36F6">
          <w:rPr>
            <w:rStyle w:val="af5"/>
          </w:rPr>
          <w:t xml:space="preserve">6.4 </w:t>
        </w:r>
        <w:r w:rsidR="007D36F6">
          <w:rPr>
            <w:rStyle w:val="af5"/>
            <w:rFonts w:hint="eastAsia"/>
          </w:rPr>
          <w:t>报表附注</w:t>
        </w:r>
        <w:r w:rsidR="007D36F6">
          <w:tab/>
        </w:r>
        <w:r w:rsidR="007D36F6">
          <w:fldChar w:fldCharType="begin"/>
        </w:r>
        <w:r w:rsidR="007D36F6">
          <w:instrText xml:space="preserve"> PAGEREF _Toc491107920 \h </w:instrText>
        </w:r>
        <w:r w:rsidR="007D36F6">
          <w:fldChar w:fldCharType="separate"/>
        </w:r>
        <w:r w:rsidR="007D36F6">
          <w:t>16</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21" w:history="1">
        <w:r w:rsidR="007D36F6">
          <w:rPr>
            <w:rStyle w:val="af5"/>
            <w:rFonts w:ascii="宋体" w:hAnsi="宋体"/>
          </w:rPr>
          <w:t xml:space="preserve">§7 </w:t>
        </w:r>
        <w:r w:rsidR="007D36F6">
          <w:rPr>
            <w:rStyle w:val="af5"/>
            <w:rFonts w:ascii="宋体" w:hAnsi="宋体" w:hint="eastAsia"/>
          </w:rPr>
          <w:t>投资组合报告</w:t>
        </w:r>
        <w:r w:rsidR="007D36F6">
          <w:tab/>
        </w:r>
        <w:r w:rsidR="007D36F6">
          <w:fldChar w:fldCharType="begin"/>
        </w:r>
        <w:r w:rsidR="007D36F6">
          <w:instrText xml:space="preserve"> PAGEREF _Toc491107921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2" w:history="1">
        <w:r w:rsidR="007D36F6">
          <w:rPr>
            <w:rStyle w:val="af5"/>
          </w:rPr>
          <w:t xml:space="preserve">7.1 </w:t>
        </w:r>
        <w:r w:rsidR="007D36F6">
          <w:rPr>
            <w:rStyle w:val="af5"/>
            <w:rFonts w:hint="eastAsia"/>
          </w:rPr>
          <w:t>期末基金资产组合情况</w:t>
        </w:r>
        <w:r w:rsidR="007D36F6">
          <w:tab/>
        </w:r>
        <w:r w:rsidR="007D36F6">
          <w:fldChar w:fldCharType="begin"/>
        </w:r>
        <w:r w:rsidR="007D36F6">
          <w:instrText xml:space="preserve"> PAGEREF _Toc491107922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3" w:history="1">
        <w:r w:rsidR="007D36F6">
          <w:rPr>
            <w:rStyle w:val="af5"/>
          </w:rPr>
          <w:t xml:space="preserve">7.2 </w:t>
        </w:r>
        <w:r w:rsidR="007D36F6">
          <w:rPr>
            <w:rStyle w:val="af5"/>
            <w:rFonts w:hint="eastAsia"/>
          </w:rPr>
          <w:t>报告期末按行业分类的股票投资组合</w:t>
        </w:r>
        <w:r w:rsidR="007D36F6">
          <w:tab/>
        </w:r>
        <w:r w:rsidR="007D36F6">
          <w:fldChar w:fldCharType="begin"/>
        </w:r>
        <w:r w:rsidR="007D36F6">
          <w:instrText xml:space="preserve"> PAGEREF _Toc491107923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4" w:history="1">
        <w:r w:rsidR="007D36F6">
          <w:rPr>
            <w:rStyle w:val="af5"/>
          </w:rPr>
          <w:t xml:space="preserve">7.3 </w:t>
        </w:r>
        <w:r w:rsidR="007D36F6">
          <w:rPr>
            <w:rStyle w:val="af5"/>
            <w:rFonts w:hint="eastAsia"/>
          </w:rPr>
          <w:t>期末按公允价值占基金资产净值比例大小排序的所有股票投资明细</w:t>
        </w:r>
        <w:r w:rsidR="007D36F6">
          <w:tab/>
        </w:r>
        <w:r w:rsidR="007D36F6">
          <w:fldChar w:fldCharType="begin"/>
        </w:r>
        <w:r w:rsidR="007D36F6">
          <w:instrText xml:space="preserve"> PAGEREF _Toc491107924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5" w:history="1">
        <w:r w:rsidR="007D36F6">
          <w:rPr>
            <w:rStyle w:val="af5"/>
          </w:rPr>
          <w:t xml:space="preserve">7.4 </w:t>
        </w:r>
        <w:r w:rsidR="007D36F6">
          <w:rPr>
            <w:rStyle w:val="af5"/>
            <w:rFonts w:hint="eastAsia"/>
          </w:rPr>
          <w:t>报告期内股票投资组合的重大变动</w:t>
        </w:r>
        <w:r w:rsidR="007D36F6">
          <w:tab/>
        </w:r>
        <w:r w:rsidR="007D36F6">
          <w:fldChar w:fldCharType="begin"/>
        </w:r>
        <w:r w:rsidR="007D36F6">
          <w:instrText xml:space="preserve"> PAGEREF _Toc491107925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6" w:history="1">
        <w:r w:rsidR="007D36F6">
          <w:rPr>
            <w:rStyle w:val="af5"/>
          </w:rPr>
          <w:t xml:space="preserve">7.5 </w:t>
        </w:r>
        <w:r w:rsidR="007D36F6">
          <w:rPr>
            <w:rStyle w:val="af5"/>
            <w:rFonts w:hint="eastAsia"/>
          </w:rPr>
          <w:t>期末按债券品种分类的债券投资组合</w:t>
        </w:r>
        <w:r w:rsidR="007D36F6">
          <w:tab/>
        </w:r>
        <w:r w:rsidR="007D36F6">
          <w:fldChar w:fldCharType="begin"/>
        </w:r>
        <w:r w:rsidR="007D36F6">
          <w:instrText xml:space="preserve"> PAGEREF _Toc491107926 \h </w:instrText>
        </w:r>
        <w:r w:rsidR="007D36F6">
          <w:fldChar w:fldCharType="separate"/>
        </w:r>
        <w:r w:rsidR="007D36F6">
          <w:t>28</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7" w:history="1">
        <w:r w:rsidR="007D36F6">
          <w:rPr>
            <w:rStyle w:val="af5"/>
          </w:rPr>
          <w:t xml:space="preserve">7.6 </w:t>
        </w:r>
        <w:r w:rsidR="007D36F6">
          <w:rPr>
            <w:rStyle w:val="af5"/>
            <w:rFonts w:hint="eastAsia"/>
          </w:rPr>
          <w:t>期末按公允价值占基金资产净值比例大小排序的前五名债券投资明细</w:t>
        </w:r>
        <w:r w:rsidR="007D36F6">
          <w:tab/>
        </w:r>
        <w:r w:rsidR="007D36F6">
          <w:fldChar w:fldCharType="begin"/>
        </w:r>
        <w:r w:rsidR="007D36F6">
          <w:instrText xml:space="preserve"> PAGEREF _Toc491107927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8" w:history="1">
        <w:r w:rsidR="007D36F6">
          <w:rPr>
            <w:rStyle w:val="af5"/>
          </w:rPr>
          <w:t xml:space="preserve">7.7 </w:t>
        </w:r>
        <w:r w:rsidR="007D36F6">
          <w:rPr>
            <w:rStyle w:val="af5"/>
            <w:rFonts w:hint="eastAsia"/>
          </w:rPr>
          <w:t>期末按公允价值占基金资产净值比例大小排序的所有资产支持证券投资明细</w:t>
        </w:r>
        <w:r w:rsidR="007D36F6">
          <w:tab/>
        </w:r>
        <w:r w:rsidR="007D36F6">
          <w:fldChar w:fldCharType="begin"/>
        </w:r>
        <w:r w:rsidR="007D36F6">
          <w:instrText xml:space="preserve"> PAGEREF _Toc491107928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29" w:history="1">
        <w:r w:rsidR="007D36F6">
          <w:rPr>
            <w:rStyle w:val="af5"/>
          </w:rPr>
          <w:t xml:space="preserve">7.8 </w:t>
        </w:r>
        <w:r w:rsidR="007D36F6">
          <w:rPr>
            <w:rStyle w:val="af5"/>
            <w:rFonts w:hint="eastAsia"/>
          </w:rPr>
          <w:t>报告期末按公允价值占基金资产净值比例大小排序的前五名贵金属投资明细</w:t>
        </w:r>
        <w:r w:rsidR="007D36F6">
          <w:tab/>
        </w:r>
        <w:r w:rsidR="007D36F6">
          <w:fldChar w:fldCharType="begin"/>
        </w:r>
        <w:r w:rsidR="007D36F6">
          <w:instrText xml:space="preserve"> PAGEREF _Toc491107929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0" w:history="1">
        <w:r w:rsidR="007D36F6">
          <w:rPr>
            <w:rStyle w:val="af5"/>
          </w:rPr>
          <w:t xml:space="preserve">7.9 </w:t>
        </w:r>
        <w:r w:rsidR="007D36F6">
          <w:rPr>
            <w:rStyle w:val="af5"/>
            <w:rFonts w:hint="eastAsia"/>
          </w:rPr>
          <w:t>期末按公允价值占基金资产净值比例大小排序的前五名权证投资明细</w:t>
        </w:r>
        <w:r w:rsidR="007D36F6">
          <w:tab/>
        </w:r>
        <w:r w:rsidR="007D36F6">
          <w:fldChar w:fldCharType="begin"/>
        </w:r>
        <w:r w:rsidR="007D36F6">
          <w:instrText xml:space="preserve"> PAGEREF _Toc491107930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1" w:history="1">
        <w:r w:rsidR="007D36F6">
          <w:rPr>
            <w:rStyle w:val="af5"/>
          </w:rPr>
          <w:t xml:space="preserve">7.10 </w:t>
        </w:r>
        <w:r w:rsidR="007D36F6">
          <w:rPr>
            <w:rStyle w:val="af5"/>
            <w:rFonts w:hint="eastAsia"/>
          </w:rPr>
          <w:t>报告期末本基金投资的股指期货交易情况说明</w:t>
        </w:r>
        <w:r w:rsidR="007D36F6">
          <w:tab/>
        </w:r>
        <w:r w:rsidR="007D36F6">
          <w:fldChar w:fldCharType="begin"/>
        </w:r>
        <w:r w:rsidR="007D36F6">
          <w:instrText xml:space="preserve"> PAGEREF _Toc491107931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2" w:history="1">
        <w:r w:rsidR="007D36F6">
          <w:rPr>
            <w:rStyle w:val="af5"/>
          </w:rPr>
          <w:t xml:space="preserve">7.11 </w:t>
        </w:r>
        <w:r w:rsidR="007D36F6">
          <w:rPr>
            <w:rStyle w:val="af5"/>
            <w:rFonts w:hint="eastAsia"/>
          </w:rPr>
          <w:t>报告期末本基金投资的国债期货交易情况说明</w:t>
        </w:r>
        <w:r w:rsidR="007D36F6">
          <w:tab/>
        </w:r>
        <w:r w:rsidR="007D36F6">
          <w:fldChar w:fldCharType="begin"/>
        </w:r>
        <w:r w:rsidR="007D36F6">
          <w:instrText xml:space="preserve"> PAGEREF _Toc491107932 \h </w:instrText>
        </w:r>
        <w:r w:rsidR="007D36F6">
          <w:fldChar w:fldCharType="separate"/>
        </w:r>
        <w:r w:rsidR="007D36F6">
          <w:t>29</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3" w:history="1">
        <w:r w:rsidR="007D36F6">
          <w:rPr>
            <w:rStyle w:val="af5"/>
          </w:rPr>
          <w:t xml:space="preserve">7.12 </w:t>
        </w:r>
        <w:r w:rsidR="007D36F6">
          <w:rPr>
            <w:rStyle w:val="af5"/>
            <w:rFonts w:hint="eastAsia"/>
          </w:rPr>
          <w:t>投资组合报告附注</w:t>
        </w:r>
        <w:r w:rsidR="007D36F6">
          <w:tab/>
        </w:r>
        <w:r w:rsidR="007D36F6">
          <w:fldChar w:fldCharType="begin"/>
        </w:r>
        <w:r w:rsidR="007D36F6">
          <w:instrText xml:space="preserve"> PAGEREF _Toc491107933 \h </w:instrText>
        </w:r>
        <w:r w:rsidR="007D36F6">
          <w:fldChar w:fldCharType="separate"/>
        </w:r>
        <w:r w:rsidR="007D36F6">
          <w:t>30</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34" w:history="1">
        <w:r w:rsidR="007D36F6">
          <w:rPr>
            <w:rStyle w:val="af5"/>
            <w:rFonts w:ascii="宋体" w:hAnsi="宋体"/>
          </w:rPr>
          <w:t xml:space="preserve">§8 </w:t>
        </w:r>
        <w:r w:rsidR="007D36F6">
          <w:rPr>
            <w:rStyle w:val="af5"/>
            <w:rFonts w:ascii="宋体" w:hAnsi="宋体" w:hint="eastAsia"/>
          </w:rPr>
          <w:t>基金份额持有人信息</w:t>
        </w:r>
        <w:r w:rsidR="007D36F6">
          <w:tab/>
        </w:r>
        <w:r w:rsidR="007D36F6">
          <w:fldChar w:fldCharType="begin"/>
        </w:r>
        <w:r w:rsidR="007D36F6">
          <w:instrText xml:space="preserve"> PAGEREF _Toc491107934 \h </w:instrText>
        </w:r>
        <w:r w:rsidR="007D36F6">
          <w:fldChar w:fldCharType="separate"/>
        </w:r>
        <w:r w:rsidR="007D36F6">
          <w:t>30</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5" w:history="1">
        <w:r w:rsidR="007D36F6">
          <w:rPr>
            <w:rStyle w:val="af5"/>
          </w:rPr>
          <w:t xml:space="preserve">8.1 </w:t>
        </w:r>
        <w:r w:rsidR="007D36F6">
          <w:rPr>
            <w:rStyle w:val="af5"/>
            <w:rFonts w:hint="eastAsia"/>
          </w:rPr>
          <w:t>期末基金份额持有人户数及持有人结构</w:t>
        </w:r>
        <w:r w:rsidR="007D36F6">
          <w:tab/>
        </w:r>
        <w:r w:rsidR="007D36F6">
          <w:fldChar w:fldCharType="begin"/>
        </w:r>
        <w:r w:rsidR="007D36F6">
          <w:instrText xml:space="preserve"> PAGEREF _Toc491107935 \h </w:instrText>
        </w:r>
        <w:r w:rsidR="007D36F6">
          <w:fldChar w:fldCharType="separate"/>
        </w:r>
        <w:r w:rsidR="007D36F6">
          <w:t>30</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6" w:history="1">
        <w:r w:rsidR="007D36F6">
          <w:rPr>
            <w:rStyle w:val="af5"/>
            <w:rFonts w:ascii="宋体" w:hAnsi="宋体"/>
            <w:color w:val="auto"/>
          </w:rPr>
          <w:t>8.2</w:t>
        </w:r>
        <w:r w:rsidR="007D36F6">
          <w:rPr>
            <w:rStyle w:val="af5"/>
            <w:rFonts w:ascii="宋体" w:hAnsi="宋体" w:hint="eastAsia"/>
            <w:color w:val="auto"/>
          </w:rPr>
          <w:t>期末基金管理人的从业人员持有本基金的情况</w:t>
        </w:r>
        <w:r w:rsidR="007D36F6">
          <w:tab/>
        </w:r>
        <w:r w:rsidR="007D36F6">
          <w:fldChar w:fldCharType="begin"/>
        </w:r>
        <w:r w:rsidR="007D36F6">
          <w:instrText xml:space="preserve"> PAGEREF _Toc491107936 \h </w:instrText>
        </w:r>
        <w:r w:rsidR="007D36F6">
          <w:fldChar w:fldCharType="separate"/>
        </w:r>
        <w:r w:rsidR="007D36F6">
          <w:t>31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37" w:history="1">
        <w:r w:rsidR="007D36F6">
          <w:rPr>
            <w:rStyle w:val="af5"/>
            <w:rFonts w:ascii="宋体" w:hAnsi="宋体"/>
            <w:color w:val="auto"/>
          </w:rPr>
          <w:t>8.3</w:t>
        </w:r>
        <w:r w:rsidR="007D36F6">
          <w:rPr>
            <w:rStyle w:val="af5"/>
            <w:rFonts w:ascii="宋体" w:hAnsi="宋体" w:hint="eastAsia"/>
            <w:color w:val="auto"/>
          </w:rPr>
          <w:t>期末基金管理人的从业人员持有本开放式基金份额总量区间情况</w:t>
        </w:r>
        <w:r w:rsidR="007D36F6">
          <w:tab/>
        </w:r>
        <w:r w:rsidR="007D36F6">
          <w:fldChar w:fldCharType="begin"/>
        </w:r>
        <w:r w:rsidR="007D36F6">
          <w:instrText xml:space="preserve"> PAGEREF _Toc491107937 \h </w:instrText>
        </w:r>
        <w:r w:rsidR="007D36F6">
          <w:fldChar w:fldCharType="separate"/>
        </w:r>
        <w:r w:rsidR="007D36F6">
          <w:t>31</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38" w:history="1">
        <w:r w:rsidR="007D36F6">
          <w:rPr>
            <w:rStyle w:val="af5"/>
            <w:rFonts w:ascii="宋体" w:hAnsi="宋体"/>
          </w:rPr>
          <w:t xml:space="preserve">§9 </w:t>
        </w:r>
        <w:r w:rsidR="007D36F6">
          <w:rPr>
            <w:rStyle w:val="af5"/>
            <w:rFonts w:ascii="宋体" w:hAnsi="宋体" w:hint="eastAsia"/>
          </w:rPr>
          <w:t>开放式基金份额变动</w:t>
        </w:r>
        <w:r w:rsidR="007D36F6">
          <w:tab/>
        </w:r>
        <w:r w:rsidR="007D36F6">
          <w:fldChar w:fldCharType="begin"/>
        </w:r>
        <w:r w:rsidR="007D36F6">
          <w:instrText xml:space="preserve"> PAGEREF _Toc491107938 \h </w:instrText>
        </w:r>
        <w:r w:rsidR="007D36F6">
          <w:fldChar w:fldCharType="separate"/>
        </w:r>
        <w:r w:rsidR="007D36F6">
          <w:t>31</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39" w:history="1">
        <w:r w:rsidR="007D36F6">
          <w:rPr>
            <w:rStyle w:val="af5"/>
            <w:rFonts w:ascii="宋体" w:hAnsi="宋体"/>
          </w:rPr>
          <w:t xml:space="preserve">§10 </w:t>
        </w:r>
        <w:r w:rsidR="007D36F6">
          <w:rPr>
            <w:rStyle w:val="af5"/>
            <w:rFonts w:ascii="宋体" w:hAnsi="宋体" w:hint="eastAsia"/>
          </w:rPr>
          <w:t>重大事件揭示</w:t>
        </w:r>
        <w:r w:rsidR="007D36F6">
          <w:tab/>
        </w:r>
        <w:r w:rsidR="007D36F6">
          <w:fldChar w:fldCharType="begin"/>
        </w:r>
        <w:r w:rsidR="007D36F6">
          <w:instrText xml:space="preserve"> PAGEREF _Toc491107939 \h </w:instrText>
        </w:r>
        <w:r w:rsidR="007D36F6">
          <w:fldChar w:fldCharType="separate"/>
        </w:r>
        <w:r w:rsidR="007D36F6">
          <w:t>31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0" w:history="1">
        <w:r w:rsidR="007D36F6">
          <w:rPr>
            <w:rStyle w:val="af5"/>
          </w:rPr>
          <w:t xml:space="preserve">10.1 </w:t>
        </w:r>
        <w:r w:rsidR="007D36F6">
          <w:rPr>
            <w:rStyle w:val="af5"/>
            <w:rFonts w:hint="eastAsia"/>
          </w:rPr>
          <w:t>基金份额持有人大会决议</w:t>
        </w:r>
        <w:r w:rsidR="007D36F6">
          <w:tab/>
        </w:r>
        <w:r w:rsidR="007D36F6">
          <w:fldChar w:fldCharType="begin"/>
        </w:r>
        <w:r w:rsidR="007D36F6">
          <w:instrText xml:space="preserve"> PAGEREF _Toc491107940 \h </w:instrText>
        </w:r>
        <w:r w:rsidR="007D36F6">
          <w:fldChar w:fldCharType="separate"/>
        </w:r>
        <w:r w:rsidR="007D36F6">
          <w:t>31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1" w:history="1">
        <w:r w:rsidR="007D36F6">
          <w:rPr>
            <w:rStyle w:val="af5"/>
          </w:rPr>
          <w:t xml:space="preserve">10.2 </w:t>
        </w:r>
        <w:r w:rsidR="007D36F6">
          <w:rPr>
            <w:rStyle w:val="af5"/>
            <w:rFonts w:hint="eastAsia"/>
          </w:rPr>
          <w:t>基金管理人、基金托管人的专门基金托管部门的重大人事变动</w:t>
        </w:r>
        <w:r w:rsidR="007D36F6">
          <w:tab/>
        </w:r>
        <w:r w:rsidR="007D36F6">
          <w:fldChar w:fldCharType="begin"/>
        </w:r>
        <w:r w:rsidR="007D36F6">
          <w:instrText xml:space="preserve"> PAGEREF _Toc491107941 \h </w:instrText>
        </w:r>
        <w:r w:rsidR="007D36F6">
          <w:fldChar w:fldCharType="separate"/>
        </w:r>
        <w:r w:rsidR="007D36F6">
          <w:t>31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2" w:history="1">
        <w:r w:rsidR="007D36F6">
          <w:rPr>
            <w:rStyle w:val="af5"/>
          </w:rPr>
          <w:t xml:space="preserve">10.3 </w:t>
        </w:r>
        <w:r w:rsidR="007D36F6">
          <w:rPr>
            <w:rStyle w:val="af5"/>
            <w:rFonts w:hint="eastAsia"/>
          </w:rPr>
          <w:t>涉及基金管理人、基金财产、基金托管业务的诉讼</w:t>
        </w:r>
        <w:r w:rsidR="007D36F6">
          <w:tab/>
        </w:r>
        <w:r w:rsidR="007D36F6">
          <w:fldChar w:fldCharType="begin"/>
        </w:r>
        <w:r w:rsidR="007D36F6">
          <w:instrText xml:space="preserve"> PAGEREF _Toc491107942 \h </w:instrText>
        </w:r>
        <w:r w:rsidR="007D36F6">
          <w:fldChar w:fldCharType="separate"/>
        </w:r>
        <w:r w:rsidR="007D36F6">
          <w:t>31</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3" w:history="1">
        <w:r w:rsidR="007D36F6">
          <w:rPr>
            <w:rStyle w:val="af5"/>
          </w:rPr>
          <w:t xml:space="preserve">10.4 </w:t>
        </w:r>
        <w:r w:rsidR="007D36F6">
          <w:rPr>
            <w:rStyle w:val="af5"/>
            <w:rFonts w:hint="eastAsia"/>
          </w:rPr>
          <w:t>基金投资策略的改变</w:t>
        </w:r>
        <w:r w:rsidR="007D36F6">
          <w:tab/>
        </w:r>
        <w:r w:rsidR="007D36F6">
          <w:fldChar w:fldCharType="begin"/>
        </w:r>
        <w:r w:rsidR="007D36F6">
          <w:instrText xml:space="preserve"> PAGEREF _Toc491107943 \h </w:instrText>
        </w:r>
        <w:r w:rsidR="007D36F6">
          <w:fldChar w:fldCharType="separate"/>
        </w:r>
        <w:r w:rsidR="007D36F6">
          <w:t>32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4" w:history="1">
        <w:r w:rsidR="007D36F6">
          <w:rPr>
            <w:rStyle w:val="af5"/>
          </w:rPr>
          <w:t xml:space="preserve">10.5 </w:t>
        </w:r>
        <w:r w:rsidR="007D36F6">
          <w:rPr>
            <w:rStyle w:val="af5"/>
            <w:rFonts w:hint="eastAsia"/>
          </w:rPr>
          <w:t>报告期内改聘会计师事务所情况</w:t>
        </w:r>
        <w:r w:rsidR="007D36F6">
          <w:tab/>
        </w:r>
        <w:r w:rsidR="007D36F6">
          <w:fldChar w:fldCharType="begin"/>
        </w:r>
        <w:r w:rsidR="007D36F6">
          <w:instrText xml:space="preserve"> PAGEREF _Toc491107944 \h </w:instrText>
        </w:r>
        <w:r w:rsidR="007D36F6">
          <w:fldChar w:fldCharType="separate"/>
        </w:r>
        <w:r w:rsidR="007D36F6">
          <w:t>32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5" w:history="1">
        <w:r w:rsidR="007D36F6">
          <w:rPr>
            <w:rStyle w:val="af5"/>
          </w:rPr>
          <w:t xml:space="preserve">10.6 </w:t>
        </w:r>
        <w:r w:rsidR="007D36F6">
          <w:rPr>
            <w:rStyle w:val="af5"/>
            <w:rFonts w:hint="eastAsia"/>
          </w:rPr>
          <w:t>管理人、托管人及其高级管理人员受稽查或处罚等情况</w:t>
        </w:r>
        <w:r w:rsidR="007D36F6">
          <w:tab/>
        </w:r>
        <w:r w:rsidR="007D36F6">
          <w:fldChar w:fldCharType="begin"/>
        </w:r>
        <w:r w:rsidR="007D36F6">
          <w:instrText xml:space="preserve"> PAGEREF _Toc491107945 \h </w:instrText>
        </w:r>
        <w:r w:rsidR="007D36F6">
          <w:fldChar w:fldCharType="separate"/>
        </w:r>
        <w:r w:rsidR="007D36F6">
          <w:t>32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6" w:history="1">
        <w:r w:rsidR="007D36F6">
          <w:rPr>
            <w:rStyle w:val="af5"/>
          </w:rPr>
          <w:t xml:space="preserve">10.7 </w:t>
        </w:r>
        <w:r w:rsidR="007D36F6">
          <w:rPr>
            <w:rStyle w:val="af5"/>
            <w:rFonts w:hint="eastAsia"/>
          </w:rPr>
          <w:t>基金租用证券公司交易单元的有关情况</w:t>
        </w:r>
        <w:r w:rsidR="007D36F6">
          <w:tab/>
        </w:r>
        <w:r w:rsidR="007D36F6">
          <w:fldChar w:fldCharType="begin"/>
        </w:r>
        <w:r w:rsidR="007D36F6">
          <w:instrText xml:space="preserve"> PAGEREF _Toc491107946 \h </w:instrText>
        </w:r>
        <w:r w:rsidR="007D36F6">
          <w:fldChar w:fldCharType="separate"/>
        </w:r>
        <w:r w:rsidR="007D36F6">
          <w:t>32</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7" w:history="1">
        <w:r w:rsidR="007D36F6">
          <w:rPr>
            <w:rStyle w:val="af5"/>
          </w:rPr>
          <w:t xml:space="preserve">10.8 </w:t>
        </w:r>
        <w:r w:rsidR="007D36F6">
          <w:rPr>
            <w:rStyle w:val="af5"/>
            <w:rFonts w:hint="eastAsia"/>
          </w:rPr>
          <w:t>其他重大事件</w:t>
        </w:r>
        <w:r w:rsidR="007D36F6">
          <w:tab/>
        </w:r>
        <w:r w:rsidR="007D36F6">
          <w:fldChar w:fldCharType="begin"/>
        </w:r>
        <w:r w:rsidR="007D36F6">
          <w:instrText xml:space="preserve"> PAGEREF _Toc491107947 \h </w:instrText>
        </w:r>
        <w:r w:rsidR="007D36F6">
          <w:fldChar w:fldCharType="separate"/>
        </w:r>
        <w:r w:rsidR="007D36F6">
          <w:t>33</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48" w:history="1">
        <w:r w:rsidR="007D36F6">
          <w:rPr>
            <w:rStyle w:val="af5"/>
            <w:rFonts w:ascii="宋体" w:hAnsi="宋体"/>
          </w:rPr>
          <w:t xml:space="preserve">§11 </w:t>
        </w:r>
        <w:r w:rsidR="007D36F6">
          <w:rPr>
            <w:rStyle w:val="af5"/>
            <w:rFonts w:ascii="宋体" w:hAnsi="宋体" w:hint="eastAsia"/>
          </w:rPr>
          <w:t>影响投资者决策的其他重要信息</w:t>
        </w:r>
        <w:r w:rsidR="007D36F6">
          <w:tab/>
        </w:r>
        <w:r w:rsidR="007D36F6">
          <w:fldChar w:fldCharType="begin"/>
        </w:r>
        <w:r w:rsidR="007D36F6">
          <w:instrText xml:space="preserve"> PAGEREF _Toc491107948 \h </w:instrText>
        </w:r>
        <w:r w:rsidR="007D36F6">
          <w:fldChar w:fldCharType="separate"/>
        </w:r>
        <w:r w:rsidR="007D36F6">
          <w:t>33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49" w:history="1">
        <w:r w:rsidR="007D36F6">
          <w:rPr>
            <w:rStyle w:val="af5"/>
          </w:rPr>
          <w:t xml:space="preserve">11.1 </w:t>
        </w:r>
        <w:r w:rsidR="007D36F6">
          <w:rPr>
            <w:rStyle w:val="af5"/>
            <w:rFonts w:hint="eastAsia"/>
          </w:rPr>
          <w:t>报告期内单一投资者持有基金份额比例达到或超过</w:t>
        </w:r>
        <w:r w:rsidR="007D36F6">
          <w:rPr>
            <w:rStyle w:val="af5"/>
          </w:rPr>
          <w:t>20%</w:t>
        </w:r>
        <w:r w:rsidR="007D36F6">
          <w:rPr>
            <w:rStyle w:val="af5"/>
            <w:rFonts w:hint="eastAsia"/>
          </w:rPr>
          <w:t>的情况</w:t>
        </w:r>
        <w:r w:rsidR="007D36F6">
          <w:tab/>
        </w:r>
        <w:r w:rsidR="007D36F6">
          <w:fldChar w:fldCharType="begin"/>
        </w:r>
        <w:r w:rsidR="007D36F6">
          <w:instrText xml:space="preserve"> PAGEREF _Toc491107949 \h </w:instrText>
        </w:r>
        <w:r w:rsidR="007D36F6">
          <w:fldChar w:fldCharType="separate"/>
        </w:r>
        <w:r w:rsidR="007D36F6">
          <w:t>33</w:t>
        </w:r>
        <w:r w:rsidR="007D36F6">
          <w:fldChar w:fldCharType="end"/>
        </w:r>
      </w:hyperlink>
    </w:p>
    <w:p w:rsidR="00274365" w:rsidRDefault="00747397">
      <w:pPr>
        <w:pStyle w:val="10"/>
        <w:rPr>
          <w:rFonts w:asciiTheme="minorHAnsi" w:eastAsiaTheme="minorEastAsia" w:hAnsiTheme="minorHAnsi" w:cstheme="minorBidi"/>
          <w:b w:val="0"/>
          <w:szCs w:val="22"/>
        </w:rPr>
      </w:pPr>
      <w:hyperlink w:anchor="_Toc491107950" w:history="1">
        <w:r w:rsidR="007D36F6">
          <w:rPr>
            <w:rStyle w:val="af5"/>
            <w:rFonts w:ascii="宋体" w:hAnsi="宋体"/>
          </w:rPr>
          <w:t xml:space="preserve">§12 </w:t>
        </w:r>
        <w:r w:rsidR="007D36F6">
          <w:rPr>
            <w:rStyle w:val="af5"/>
            <w:rFonts w:ascii="宋体" w:hAnsi="宋体" w:hint="eastAsia"/>
          </w:rPr>
          <w:t>备查文件目录</w:t>
        </w:r>
        <w:r w:rsidR="007D36F6">
          <w:tab/>
        </w:r>
        <w:r w:rsidR="007D36F6">
          <w:fldChar w:fldCharType="begin"/>
        </w:r>
        <w:r w:rsidR="007D36F6">
          <w:instrText xml:space="preserve"> PAGEREF _Toc491107950 \h </w:instrText>
        </w:r>
        <w:r w:rsidR="007D36F6">
          <w:fldChar w:fldCharType="separate"/>
        </w:r>
        <w:r w:rsidR="007D36F6">
          <w:t>33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51" w:history="1">
        <w:r w:rsidR="007D36F6">
          <w:rPr>
            <w:rStyle w:val="af5"/>
          </w:rPr>
          <w:t xml:space="preserve">12.1 </w:t>
        </w:r>
        <w:r w:rsidR="007D36F6">
          <w:rPr>
            <w:rStyle w:val="af5"/>
            <w:rFonts w:hint="eastAsia"/>
          </w:rPr>
          <w:t>备查文件目录</w:t>
        </w:r>
        <w:r w:rsidR="007D36F6">
          <w:tab/>
        </w:r>
        <w:r w:rsidR="007D36F6">
          <w:fldChar w:fldCharType="begin"/>
        </w:r>
        <w:r w:rsidR="007D36F6">
          <w:instrText xml:space="preserve"> PAGEREF _Toc491107951 \h </w:instrText>
        </w:r>
        <w:r w:rsidR="007D36F6">
          <w:fldChar w:fldCharType="separate"/>
        </w:r>
        <w:r w:rsidR="007D36F6">
          <w:t>33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52" w:history="1">
        <w:r w:rsidR="007D36F6">
          <w:rPr>
            <w:rStyle w:val="af5"/>
          </w:rPr>
          <w:t xml:space="preserve">12.2 </w:t>
        </w:r>
        <w:r w:rsidR="007D36F6">
          <w:rPr>
            <w:rStyle w:val="af5"/>
            <w:rFonts w:hint="eastAsia"/>
          </w:rPr>
          <w:t>存放地点</w:t>
        </w:r>
        <w:r w:rsidR="007D36F6">
          <w:tab/>
        </w:r>
        <w:r w:rsidR="007D36F6">
          <w:fldChar w:fldCharType="begin"/>
        </w:r>
        <w:r w:rsidR="007D36F6">
          <w:instrText xml:space="preserve"> PAGEREF _Toc491107952 \h </w:instrText>
        </w:r>
        <w:r w:rsidR="007D36F6">
          <w:fldChar w:fldCharType="separate"/>
        </w:r>
        <w:r w:rsidR="007D36F6">
          <w:t>33</w:t>
        </w:r>
        <w:r w:rsidR="007D36F6">
          <w:fldChar w:fldCharType="end"/>
        </w:r>
      </w:hyperlink>
    </w:p>
    <w:p w:rsidR="00274365" w:rsidRDefault="00747397">
      <w:pPr>
        <w:pStyle w:val="21"/>
        <w:rPr>
          <w:rFonts w:asciiTheme="minorHAnsi" w:eastAsiaTheme="minorEastAsia" w:hAnsiTheme="minorHAnsi" w:cstheme="minorBidi"/>
          <w:kern w:val="2"/>
          <w:szCs w:val="22"/>
        </w:rPr>
      </w:pPr>
      <w:hyperlink w:anchor="_Toc491107953" w:history="1">
        <w:r w:rsidR="007D36F6">
          <w:rPr>
            <w:rStyle w:val="af5"/>
          </w:rPr>
          <w:t xml:space="preserve">12.3 </w:t>
        </w:r>
        <w:r w:rsidR="007D36F6">
          <w:rPr>
            <w:rStyle w:val="af5"/>
            <w:rFonts w:hint="eastAsia"/>
          </w:rPr>
          <w:t>查阅方式</w:t>
        </w:r>
        <w:r w:rsidR="007D36F6">
          <w:tab/>
        </w:r>
        <w:r w:rsidR="007D36F6">
          <w:fldChar w:fldCharType="begin"/>
        </w:r>
        <w:r w:rsidR="007D36F6">
          <w:instrText xml:space="preserve"> PAGEREF _Toc491107953 \h </w:instrText>
        </w:r>
        <w:r w:rsidR="007D36F6">
          <w:fldChar w:fldCharType="separate"/>
        </w:r>
        <w:r w:rsidR="007D36F6">
          <w:t>34</w:t>
        </w:r>
        <w:r w:rsidR="007D36F6">
          <w:fldChar w:fldCharType="end"/>
        </w:r>
      </w:hyperlink>
    </w:p>
    <w:p w:rsidR="00274365" w:rsidRDefault="007D36F6">
      <w:pPr>
        <w:spacing w:line="288" w:lineRule="auto"/>
        <w:rPr>
          <w:rFonts w:ascii="宋体" w:hAnsi="宋体"/>
          <w:b/>
          <w:szCs w:val="21"/>
        </w:rPr>
      </w:pPr>
      <w:r>
        <w:rPr>
          <w:rFonts w:ascii="宋体" w:hAnsi="宋体"/>
          <w:b/>
          <w:szCs w:val="21"/>
        </w:rPr>
        <w:fldChar w:fldCharType="end"/>
      </w:r>
    </w:p>
    <w:p w:rsidR="00274365" w:rsidRDefault="007D36F6">
      <w:pPr>
        <w:widowControl/>
        <w:jc w:val="left"/>
        <w:rPr>
          <w:rFonts w:ascii="宋体" w:hAnsi="宋体"/>
          <w:b/>
          <w:szCs w:val="21"/>
        </w:rPr>
      </w:pPr>
      <w:r>
        <w:rPr>
          <w:rFonts w:ascii="宋体" w:hAnsi="宋体"/>
          <w:b/>
          <w:szCs w:val="21"/>
        </w:rPr>
        <w:br w:type="page"/>
      </w:r>
    </w:p>
    <w:p w:rsidR="00274365" w:rsidRDefault="007D36F6">
      <w:pPr>
        <w:pStyle w:val="1new"/>
        <w:rPr>
          <w:rStyle w:val="2CharCharChar"/>
          <w:rFonts w:asciiTheme="minorEastAsia" w:eastAsiaTheme="minorEastAsia" w:hAnsiTheme="minorEastAsia"/>
          <w:b w:val="0"/>
          <w:szCs w:val="24"/>
        </w:rPr>
      </w:pPr>
      <w:bookmarkStart w:id="12" w:name="_Toc481781564"/>
      <w:bookmarkStart w:id="13" w:name="_Toc481781226"/>
      <w:bookmarkStart w:id="14" w:name="_Toc481781398"/>
      <w:bookmarkStart w:id="15" w:name="_Toc225498244"/>
      <w:bookmarkStart w:id="16" w:name="_Toc481781039"/>
      <w:bookmarkStart w:id="17" w:name="_Toc491107894"/>
      <w:r>
        <w:rPr>
          <w:rStyle w:val="2CharCharChar"/>
          <w:rFonts w:asciiTheme="minorEastAsia" w:eastAsiaTheme="minorEastAsia" w:hAnsiTheme="minorEastAsia"/>
          <w:szCs w:val="24"/>
        </w:rPr>
        <w:t>§2</w:t>
      </w:r>
      <w:r>
        <w:rPr>
          <w:rStyle w:val="2CharCharChar"/>
          <w:rFonts w:asciiTheme="minorEastAsia" w:eastAsiaTheme="minorEastAsia" w:hAnsiTheme="minorEastAsia" w:hint="eastAsia"/>
          <w:b w:val="0"/>
          <w:szCs w:val="24"/>
        </w:rPr>
        <w:t xml:space="preserve"> </w:t>
      </w:r>
      <w:r>
        <w:rPr>
          <w:rStyle w:val="2CharCharChar"/>
          <w:rFonts w:asciiTheme="minorEastAsia" w:eastAsiaTheme="minorEastAsia" w:hAnsiTheme="minorEastAsia"/>
          <w:szCs w:val="24"/>
        </w:rPr>
        <w:t>基金简介</w:t>
      </w:r>
      <w:bookmarkEnd w:id="12"/>
      <w:bookmarkEnd w:id="13"/>
      <w:bookmarkEnd w:id="14"/>
      <w:bookmarkEnd w:id="15"/>
      <w:bookmarkEnd w:id="16"/>
      <w:bookmarkEnd w:id="17"/>
    </w:p>
    <w:p w:rsidR="00274365" w:rsidRDefault="007D36F6">
      <w:pPr>
        <w:pStyle w:val="22"/>
      </w:pPr>
      <w:bookmarkStart w:id="18" w:name="_Toc491107895"/>
      <w:bookmarkStart w:id="19" w:name="_Toc481781565"/>
      <w:bookmarkStart w:id="20" w:name="_Toc481781040"/>
      <w:bookmarkStart w:id="21" w:name="_Toc481781399"/>
      <w:bookmarkStart w:id="22" w:name="_Toc481781227"/>
      <w:r>
        <w:t>2.1</w:t>
      </w:r>
      <w:r>
        <w:rPr>
          <w:rFonts w:hint="eastAsia"/>
        </w:rPr>
        <w:t xml:space="preserve"> </w:t>
      </w:r>
      <w:r>
        <w:t>基金基本情况</w:t>
      </w:r>
      <w:bookmarkEnd w:id="18"/>
      <w:bookmarkEnd w:id="19"/>
      <w:bookmarkEnd w:id="20"/>
      <w:bookmarkEnd w:id="21"/>
      <w:bookmarkEnd w:id="2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2664"/>
        <w:gridCol w:w="2853"/>
      </w:tblGrid>
      <w:tr w:rsidR="00274365">
        <w:trPr>
          <w:jc w:val="center"/>
        </w:trPr>
        <w:tc>
          <w:tcPr>
            <w:tcW w:w="3555" w:type="dxa"/>
          </w:tcPr>
          <w:p w:rsidR="00274365" w:rsidRDefault="007D36F6">
            <w:pPr>
              <w:pStyle w:val="afb"/>
              <w:rPr>
                <w:color w:val="000000"/>
              </w:rPr>
            </w:pPr>
            <w:r>
              <w:t>基金名称</w:t>
            </w:r>
          </w:p>
        </w:tc>
        <w:tc>
          <w:tcPr>
            <w:tcW w:w="5517" w:type="dxa"/>
            <w:gridSpan w:val="2"/>
            <w:vAlign w:val="center"/>
          </w:tcPr>
          <w:p w:rsidR="00274365" w:rsidRDefault="007D36F6">
            <w:pPr>
              <w:pStyle w:val="afb"/>
            </w:pPr>
            <w:r>
              <w:t>博时安和18个月定期开放债券型证券投资基金</w:t>
            </w:r>
          </w:p>
        </w:tc>
      </w:tr>
      <w:tr w:rsidR="00274365">
        <w:trPr>
          <w:jc w:val="center"/>
        </w:trPr>
        <w:tc>
          <w:tcPr>
            <w:tcW w:w="3555" w:type="dxa"/>
          </w:tcPr>
          <w:p w:rsidR="00274365" w:rsidRDefault="007D36F6">
            <w:pPr>
              <w:pStyle w:val="afb"/>
              <w:rPr>
                <w:color w:val="000000"/>
              </w:rPr>
            </w:pPr>
            <w:r>
              <w:t>基金简称</w:t>
            </w:r>
          </w:p>
        </w:tc>
        <w:tc>
          <w:tcPr>
            <w:tcW w:w="5517" w:type="dxa"/>
            <w:gridSpan w:val="2"/>
            <w:vAlign w:val="center"/>
          </w:tcPr>
          <w:p w:rsidR="00274365" w:rsidRDefault="007D36F6">
            <w:pPr>
              <w:pStyle w:val="afb"/>
            </w:pPr>
            <w:r>
              <w:t>博时安和18个月</w:t>
            </w:r>
            <w:proofErr w:type="gramStart"/>
            <w:r>
              <w:t>定开债</w:t>
            </w:r>
            <w:proofErr w:type="gramEnd"/>
          </w:p>
        </w:tc>
      </w:tr>
      <w:tr w:rsidR="00274365">
        <w:trPr>
          <w:jc w:val="center"/>
        </w:trPr>
        <w:tc>
          <w:tcPr>
            <w:tcW w:w="3555" w:type="dxa"/>
            <w:vAlign w:val="center"/>
          </w:tcPr>
          <w:p w:rsidR="00274365" w:rsidRDefault="007D36F6">
            <w:pPr>
              <w:pStyle w:val="afb"/>
              <w:rPr>
                <w:color w:val="000000"/>
              </w:rPr>
            </w:pPr>
            <w:r>
              <w:t>基金主代码</w:t>
            </w:r>
          </w:p>
        </w:tc>
        <w:tc>
          <w:tcPr>
            <w:tcW w:w="5517" w:type="dxa"/>
            <w:gridSpan w:val="2"/>
            <w:vAlign w:val="center"/>
          </w:tcPr>
          <w:p w:rsidR="00274365" w:rsidRDefault="007D36F6">
            <w:pPr>
              <w:pStyle w:val="afb"/>
            </w:pPr>
            <w:r>
              <w:t>002266</w:t>
            </w:r>
          </w:p>
        </w:tc>
      </w:tr>
      <w:tr w:rsidR="00274365">
        <w:trPr>
          <w:jc w:val="center"/>
        </w:trPr>
        <w:tc>
          <w:tcPr>
            <w:tcW w:w="3555" w:type="dxa"/>
            <w:vAlign w:val="center"/>
          </w:tcPr>
          <w:p w:rsidR="00274365" w:rsidRDefault="007D36F6">
            <w:pPr>
              <w:pStyle w:val="afb"/>
            </w:pPr>
            <w:r>
              <w:rPr>
                <w:color w:val="000000"/>
              </w:rPr>
              <w:t>交易代码</w:t>
            </w:r>
          </w:p>
        </w:tc>
        <w:tc>
          <w:tcPr>
            <w:tcW w:w="5517" w:type="dxa"/>
            <w:gridSpan w:val="2"/>
            <w:vAlign w:val="center"/>
          </w:tcPr>
          <w:p w:rsidR="00274365" w:rsidRDefault="007D36F6">
            <w:pPr>
              <w:pStyle w:val="afb"/>
            </w:pPr>
            <w:r>
              <w:t>002266</w:t>
            </w:r>
          </w:p>
        </w:tc>
      </w:tr>
      <w:tr w:rsidR="00274365">
        <w:trPr>
          <w:jc w:val="center"/>
        </w:trPr>
        <w:tc>
          <w:tcPr>
            <w:tcW w:w="3555" w:type="dxa"/>
          </w:tcPr>
          <w:p w:rsidR="00274365" w:rsidRDefault="007D36F6">
            <w:pPr>
              <w:pStyle w:val="afb"/>
              <w:rPr>
                <w:color w:val="000000"/>
              </w:rPr>
            </w:pPr>
            <w:r>
              <w:t>基金运作方式</w:t>
            </w:r>
          </w:p>
        </w:tc>
        <w:tc>
          <w:tcPr>
            <w:tcW w:w="5517" w:type="dxa"/>
            <w:gridSpan w:val="2"/>
            <w:vAlign w:val="center"/>
          </w:tcPr>
          <w:p w:rsidR="00274365" w:rsidRDefault="007D36F6">
            <w:pPr>
              <w:pStyle w:val="afb"/>
            </w:pPr>
            <w:r>
              <w:t>定期开放式</w:t>
            </w:r>
          </w:p>
        </w:tc>
      </w:tr>
      <w:tr w:rsidR="00274365">
        <w:trPr>
          <w:jc w:val="center"/>
        </w:trPr>
        <w:tc>
          <w:tcPr>
            <w:tcW w:w="3555" w:type="dxa"/>
          </w:tcPr>
          <w:p w:rsidR="00274365" w:rsidRDefault="007D36F6">
            <w:pPr>
              <w:pStyle w:val="afb"/>
              <w:rPr>
                <w:color w:val="000000"/>
              </w:rPr>
            </w:pPr>
            <w:r>
              <w:t>基金合同生效日</w:t>
            </w:r>
          </w:p>
        </w:tc>
        <w:tc>
          <w:tcPr>
            <w:tcW w:w="5517" w:type="dxa"/>
            <w:gridSpan w:val="2"/>
            <w:vAlign w:val="center"/>
          </w:tcPr>
          <w:p w:rsidR="00274365" w:rsidRDefault="007D36F6">
            <w:pPr>
              <w:pStyle w:val="afb"/>
            </w:pPr>
            <w:r>
              <w:t>2016年1月26日</w:t>
            </w:r>
          </w:p>
        </w:tc>
      </w:tr>
      <w:tr w:rsidR="00274365">
        <w:trPr>
          <w:jc w:val="center"/>
        </w:trPr>
        <w:tc>
          <w:tcPr>
            <w:tcW w:w="3555" w:type="dxa"/>
          </w:tcPr>
          <w:p w:rsidR="00274365" w:rsidRDefault="007D36F6">
            <w:pPr>
              <w:pStyle w:val="afb"/>
              <w:rPr>
                <w:color w:val="000000"/>
              </w:rPr>
            </w:pPr>
            <w:r>
              <w:t>基金管理人</w:t>
            </w:r>
          </w:p>
        </w:tc>
        <w:tc>
          <w:tcPr>
            <w:tcW w:w="5517" w:type="dxa"/>
            <w:gridSpan w:val="2"/>
            <w:vAlign w:val="center"/>
          </w:tcPr>
          <w:p w:rsidR="00274365" w:rsidRDefault="007D36F6">
            <w:pPr>
              <w:pStyle w:val="afb"/>
            </w:pPr>
            <w:r>
              <w:t>博时基金管理有限公司</w:t>
            </w:r>
          </w:p>
        </w:tc>
      </w:tr>
      <w:tr w:rsidR="00274365">
        <w:trPr>
          <w:jc w:val="center"/>
        </w:trPr>
        <w:tc>
          <w:tcPr>
            <w:tcW w:w="3555" w:type="dxa"/>
          </w:tcPr>
          <w:p w:rsidR="00274365" w:rsidRDefault="007D36F6">
            <w:pPr>
              <w:pStyle w:val="afb"/>
              <w:rPr>
                <w:color w:val="000000"/>
              </w:rPr>
            </w:pPr>
            <w:r>
              <w:t>基金托管人</w:t>
            </w:r>
          </w:p>
        </w:tc>
        <w:tc>
          <w:tcPr>
            <w:tcW w:w="5517" w:type="dxa"/>
            <w:gridSpan w:val="2"/>
            <w:vAlign w:val="center"/>
          </w:tcPr>
          <w:p w:rsidR="00274365" w:rsidRDefault="007D36F6">
            <w:pPr>
              <w:pStyle w:val="afb"/>
            </w:pPr>
            <w:r>
              <w:t>中国民生银行股份有限公司</w:t>
            </w:r>
          </w:p>
        </w:tc>
      </w:tr>
      <w:tr w:rsidR="00274365">
        <w:trPr>
          <w:jc w:val="center"/>
        </w:trPr>
        <w:tc>
          <w:tcPr>
            <w:tcW w:w="3555" w:type="dxa"/>
          </w:tcPr>
          <w:p w:rsidR="00274365" w:rsidRDefault="007D36F6">
            <w:pPr>
              <w:pStyle w:val="afb"/>
              <w:rPr>
                <w:color w:val="000000"/>
              </w:rPr>
            </w:pPr>
            <w:r>
              <w:t>报告期末基金份额总额</w:t>
            </w:r>
          </w:p>
        </w:tc>
        <w:tc>
          <w:tcPr>
            <w:tcW w:w="5517" w:type="dxa"/>
            <w:gridSpan w:val="2"/>
            <w:vAlign w:val="center"/>
          </w:tcPr>
          <w:p w:rsidR="00274365" w:rsidRDefault="007D36F6">
            <w:pPr>
              <w:pStyle w:val="afb"/>
            </w:pPr>
            <w:r>
              <w:t>479,762,039.20份</w:t>
            </w:r>
          </w:p>
        </w:tc>
      </w:tr>
      <w:tr w:rsidR="00274365">
        <w:trPr>
          <w:jc w:val="center"/>
        </w:trPr>
        <w:tc>
          <w:tcPr>
            <w:tcW w:w="3555" w:type="dxa"/>
          </w:tcPr>
          <w:p w:rsidR="00274365" w:rsidRDefault="007D36F6">
            <w:pPr>
              <w:pStyle w:val="afb"/>
              <w:rPr>
                <w:color w:val="000000"/>
              </w:rPr>
            </w:pPr>
            <w:r>
              <w:t>基金合同存续期</w:t>
            </w:r>
          </w:p>
        </w:tc>
        <w:tc>
          <w:tcPr>
            <w:tcW w:w="5517" w:type="dxa"/>
            <w:gridSpan w:val="2"/>
            <w:vAlign w:val="center"/>
          </w:tcPr>
          <w:p w:rsidR="00274365" w:rsidRDefault="007D36F6">
            <w:pPr>
              <w:pStyle w:val="afb"/>
            </w:pPr>
            <w:r>
              <w:t>不定期</w:t>
            </w:r>
          </w:p>
        </w:tc>
      </w:tr>
      <w:tr w:rsidR="00274365">
        <w:trPr>
          <w:trHeight w:val="369"/>
          <w:jc w:val="center"/>
        </w:trPr>
        <w:tc>
          <w:tcPr>
            <w:tcW w:w="3555" w:type="dxa"/>
            <w:vAlign w:val="center"/>
          </w:tcPr>
          <w:p w:rsidR="00274365" w:rsidRDefault="007D36F6">
            <w:pPr>
              <w:pStyle w:val="afb"/>
            </w:pPr>
            <w:r>
              <w:t>下属分级基金的基金简称</w:t>
            </w:r>
          </w:p>
        </w:tc>
        <w:tc>
          <w:tcPr>
            <w:tcW w:w="2664" w:type="dxa"/>
            <w:vAlign w:val="center"/>
          </w:tcPr>
          <w:p w:rsidR="00274365" w:rsidRDefault="007D36F6">
            <w:pPr>
              <w:pStyle w:val="afb"/>
            </w:pPr>
            <w:r>
              <w:t>博时安和18个月</w:t>
            </w:r>
            <w:proofErr w:type="gramStart"/>
            <w:r>
              <w:t>定开债</w:t>
            </w:r>
            <w:proofErr w:type="gramEnd"/>
            <w:r>
              <w:t>A</w:t>
            </w:r>
          </w:p>
        </w:tc>
        <w:tc>
          <w:tcPr>
            <w:tcW w:w="2853" w:type="dxa"/>
            <w:vAlign w:val="center"/>
          </w:tcPr>
          <w:p w:rsidR="00274365" w:rsidRDefault="007D36F6">
            <w:pPr>
              <w:pStyle w:val="afb"/>
            </w:pPr>
            <w:r>
              <w:t>博时安和18个月</w:t>
            </w:r>
            <w:proofErr w:type="gramStart"/>
            <w:r>
              <w:t>定开债</w:t>
            </w:r>
            <w:proofErr w:type="gramEnd"/>
            <w:r>
              <w:t>C</w:t>
            </w:r>
          </w:p>
        </w:tc>
      </w:tr>
      <w:tr w:rsidR="00274365">
        <w:trPr>
          <w:trHeight w:val="475"/>
          <w:jc w:val="center"/>
        </w:trPr>
        <w:tc>
          <w:tcPr>
            <w:tcW w:w="3555" w:type="dxa"/>
            <w:vAlign w:val="center"/>
          </w:tcPr>
          <w:p w:rsidR="00274365" w:rsidRDefault="007D36F6">
            <w:pPr>
              <w:pStyle w:val="afb"/>
            </w:pPr>
            <w:r>
              <w:t>下属分级基金的交易代码</w:t>
            </w:r>
          </w:p>
        </w:tc>
        <w:tc>
          <w:tcPr>
            <w:tcW w:w="2664" w:type="dxa"/>
            <w:vAlign w:val="center"/>
          </w:tcPr>
          <w:p w:rsidR="00274365" w:rsidRDefault="007D36F6">
            <w:pPr>
              <w:pStyle w:val="afb"/>
            </w:pPr>
            <w:r>
              <w:t>002266</w:t>
            </w:r>
          </w:p>
        </w:tc>
        <w:tc>
          <w:tcPr>
            <w:tcW w:w="2853" w:type="dxa"/>
            <w:vAlign w:val="center"/>
          </w:tcPr>
          <w:p w:rsidR="00274365" w:rsidRDefault="007D36F6">
            <w:pPr>
              <w:pStyle w:val="afb"/>
            </w:pPr>
            <w:r>
              <w:t>002267</w:t>
            </w:r>
          </w:p>
        </w:tc>
      </w:tr>
      <w:tr w:rsidR="00274365">
        <w:trPr>
          <w:trHeight w:val="696"/>
          <w:jc w:val="center"/>
        </w:trPr>
        <w:tc>
          <w:tcPr>
            <w:tcW w:w="3555" w:type="dxa"/>
            <w:vAlign w:val="center"/>
          </w:tcPr>
          <w:p w:rsidR="00274365" w:rsidRDefault="007D36F6">
            <w:pPr>
              <w:pStyle w:val="afb"/>
            </w:pPr>
            <w:r>
              <w:t>报告期末下属分级基金的份额总额</w:t>
            </w:r>
          </w:p>
        </w:tc>
        <w:tc>
          <w:tcPr>
            <w:tcW w:w="2664" w:type="dxa"/>
            <w:vAlign w:val="center"/>
          </w:tcPr>
          <w:p w:rsidR="00274365" w:rsidRDefault="007D36F6">
            <w:pPr>
              <w:pStyle w:val="afb"/>
            </w:pPr>
            <w:r>
              <w:t>111,478,288.87份</w:t>
            </w:r>
          </w:p>
        </w:tc>
        <w:tc>
          <w:tcPr>
            <w:tcW w:w="2853" w:type="dxa"/>
            <w:vAlign w:val="center"/>
          </w:tcPr>
          <w:p w:rsidR="00274365" w:rsidRDefault="007D36F6">
            <w:pPr>
              <w:pStyle w:val="afb"/>
            </w:pPr>
            <w:r>
              <w:t>368,283,750.33份</w:t>
            </w:r>
          </w:p>
        </w:tc>
      </w:tr>
    </w:tbl>
    <w:p w:rsidR="00274365" w:rsidRDefault="007D36F6">
      <w:pPr>
        <w:pStyle w:val="22"/>
      </w:pPr>
      <w:bookmarkStart w:id="23" w:name="_Toc481781401"/>
      <w:bookmarkStart w:id="24" w:name="_Toc481781567"/>
      <w:bookmarkStart w:id="25" w:name="_Toc481781229"/>
      <w:bookmarkStart w:id="26" w:name="_Toc481781042"/>
      <w:bookmarkStart w:id="27" w:name="_Toc491107896"/>
      <w:r>
        <w:t>2.2</w:t>
      </w:r>
      <w:r>
        <w:rPr>
          <w:rFonts w:hint="eastAsia"/>
        </w:rPr>
        <w:t xml:space="preserve"> </w:t>
      </w:r>
      <w:r>
        <w:t>基金产品说明</w:t>
      </w:r>
      <w:bookmarkEnd w:id="23"/>
      <w:bookmarkEnd w:id="24"/>
      <w:bookmarkEnd w:id="25"/>
      <w:bookmarkEnd w:id="26"/>
      <w:bookmarkEnd w:id="27"/>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45"/>
      </w:tblGrid>
      <w:tr w:rsidR="00274365">
        <w:trPr>
          <w:jc w:val="center"/>
        </w:trPr>
        <w:tc>
          <w:tcPr>
            <w:tcW w:w="2127" w:type="dxa"/>
            <w:vAlign w:val="center"/>
          </w:tcPr>
          <w:p w:rsidR="00274365" w:rsidRDefault="007D36F6">
            <w:pPr>
              <w:pStyle w:val="afb"/>
            </w:pPr>
            <w:r>
              <w:t>投资目标</w:t>
            </w:r>
          </w:p>
        </w:tc>
        <w:tc>
          <w:tcPr>
            <w:tcW w:w="6945" w:type="dxa"/>
            <w:vAlign w:val="bottom"/>
          </w:tcPr>
          <w:p w:rsidR="00274365" w:rsidRDefault="007D36F6">
            <w:pPr>
              <w:pStyle w:val="afb"/>
            </w:pPr>
            <w:r>
              <w:t>在一定程度上控制组合净值波动率的前提下，力争长期内实现超越业绩比较基准的投资回报。</w:t>
            </w:r>
          </w:p>
        </w:tc>
      </w:tr>
      <w:tr w:rsidR="00274365">
        <w:trPr>
          <w:jc w:val="center"/>
        </w:trPr>
        <w:tc>
          <w:tcPr>
            <w:tcW w:w="2127" w:type="dxa"/>
            <w:vAlign w:val="center"/>
          </w:tcPr>
          <w:p w:rsidR="00274365" w:rsidRDefault="007D36F6">
            <w:pPr>
              <w:pStyle w:val="afb"/>
            </w:pPr>
            <w:r>
              <w:t>投资策略</w:t>
            </w:r>
          </w:p>
        </w:tc>
        <w:tc>
          <w:tcPr>
            <w:tcW w:w="6945" w:type="dxa"/>
            <w:vAlign w:val="bottom"/>
          </w:tcPr>
          <w:p w:rsidR="00274365" w:rsidRDefault="007D36F6">
            <w:pPr>
              <w:pStyle w:val="afb"/>
            </w:pPr>
            <w:r>
              <w:t>在战略性资产配置的基础上，本基金通过自上而下和自下而上相结合、定性分析和定量分析相补充的方法，确定资产在非信用类固定收益类证券（国家债券、中央银行票据等）和信用类固定收益类证券之间的配置比例。本基金采用的投资策略包括：资产配置策略、固定收益类证券投资策略、杠杆投资策略。</w:t>
            </w:r>
          </w:p>
        </w:tc>
      </w:tr>
      <w:tr w:rsidR="00274365">
        <w:trPr>
          <w:jc w:val="center"/>
        </w:trPr>
        <w:tc>
          <w:tcPr>
            <w:tcW w:w="2127" w:type="dxa"/>
            <w:vAlign w:val="center"/>
          </w:tcPr>
          <w:p w:rsidR="00274365" w:rsidRDefault="007D36F6">
            <w:pPr>
              <w:pStyle w:val="afb"/>
            </w:pPr>
            <w:r>
              <w:t>业绩比较基准</w:t>
            </w:r>
          </w:p>
        </w:tc>
        <w:tc>
          <w:tcPr>
            <w:tcW w:w="6945" w:type="dxa"/>
            <w:vAlign w:val="bottom"/>
          </w:tcPr>
          <w:p w:rsidR="00274365" w:rsidRDefault="007D36F6">
            <w:pPr>
              <w:pStyle w:val="afb"/>
            </w:pPr>
            <w:r>
              <w:t>一年期银行定期存款收益率（税后）*150%</w:t>
            </w:r>
          </w:p>
        </w:tc>
      </w:tr>
      <w:tr w:rsidR="00274365">
        <w:trPr>
          <w:jc w:val="center"/>
        </w:trPr>
        <w:tc>
          <w:tcPr>
            <w:tcW w:w="2127" w:type="dxa"/>
            <w:vAlign w:val="center"/>
          </w:tcPr>
          <w:p w:rsidR="00274365" w:rsidRDefault="007D36F6">
            <w:pPr>
              <w:pStyle w:val="afb"/>
            </w:pPr>
            <w:r>
              <w:t>风险收益特征</w:t>
            </w:r>
          </w:p>
        </w:tc>
        <w:tc>
          <w:tcPr>
            <w:tcW w:w="6945" w:type="dxa"/>
            <w:vAlign w:val="bottom"/>
          </w:tcPr>
          <w:p w:rsidR="00274365" w:rsidRDefault="007D36F6">
            <w:pPr>
              <w:pStyle w:val="afb"/>
            </w:pPr>
            <w:r>
              <w:t>本基金为债券型基金，预期收益和预期风险高于货币市场基金，但低于混合型基金、股票型基金，属于中等风险/收益的产品。</w:t>
            </w:r>
          </w:p>
        </w:tc>
      </w:tr>
    </w:tbl>
    <w:p w:rsidR="00274365" w:rsidRDefault="007D36F6">
      <w:pPr>
        <w:pStyle w:val="22"/>
      </w:pPr>
      <w:bookmarkStart w:id="28" w:name="_Toc481781403"/>
      <w:bookmarkStart w:id="29" w:name="_Toc225498247"/>
      <w:bookmarkStart w:id="30" w:name="_Toc481781044"/>
      <w:bookmarkStart w:id="31" w:name="_Toc481781569"/>
      <w:bookmarkStart w:id="32" w:name="_Toc481781231"/>
      <w:bookmarkStart w:id="33" w:name="_Toc491107897"/>
      <w:r>
        <w:t>2.3 基金管理人和基金托管人</w:t>
      </w:r>
      <w:bookmarkEnd w:id="28"/>
      <w:bookmarkEnd w:id="29"/>
      <w:bookmarkEnd w:id="30"/>
      <w:bookmarkEnd w:id="31"/>
      <w:bookmarkEnd w:id="32"/>
      <w:bookmarkEnd w:id="33"/>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381"/>
      </w:tblGrid>
      <w:tr w:rsidR="00274365">
        <w:trPr>
          <w:jc w:val="center"/>
        </w:trPr>
        <w:tc>
          <w:tcPr>
            <w:tcW w:w="2631" w:type="dxa"/>
            <w:gridSpan w:val="2"/>
            <w:vAlign w:val="center"/>
          </w:tcPr>
          <w:p w:rsidR="00274365" w:rsidRDefault="007D36F6">
            <w:pPr>
              <w:pStyle w:val="afb"/>
              <w:jc w:val="center"/>
            </w:pPr>
            <w:r>
              <w:t>项目</w:t>
            </w:r>
          </w:p>
        </w:tc>
        <w:tc>
          <w:tcPr>
            <w:tcW w:w="3060" w:type="dxa"/>
            <w:vAlign w:val="center"/>
          </w:tcPr>
          <w:p w:rsidR="00274365" w:rsidRDefault="007D36F6">
            <w:pPr>
              <w:pStyle w:val="afb"/>
              <w:jc w:val="center"/>
            </w:pPr>
            <w:r>
              <w:t>基金管理人</w:t>
            </w:r>
          </w:p>
        </w:tc>
        <w:tc>
          <w:tcPr>
            <w:tcW w:w="3381" w:type="dxa"/>
            <w:vAlign w:val="center"/>
          </w:tcPr>
          <w:p w:rsidR="00274365" w:rsidRDefault="007D36F6">
            <w:pPr>
              <w:pStyle w:val="afb"/>
              <w:jc w:val="center"/>
            </w:pPr>
            <w:r>
              <w:t>基金托管人</w:t>
            </w:r>
          </w:p>
        </w:tc>
      </w:tr>
      <w:tr w:rsidR="00274365">
        <w:trPr>
          <w:jc w:val="center"/>
        </w:trPr>
        <w:tc>
          <w:tcPr>
            <w:tcW w:w="2631" w:type="dxa"/>
            <w:gridSpan w:val="2"/>
            <w:vAlign w:val="center"/>
          </w:tcPr>
          <w:p w:rsidR="00274365" w:rsidRDefault="007D36F6">
            <w:pPr>
              <w:pStyle w:val="afb"/>
            </w:pPr>
            <w:r>
              <w:t>名称</w:t>
            </w:r>
          </w:p>
        </w:tc>
        <w:tc>
          <w:tcPr>
            <w:tcW w:w="3060" w:type="dxa"/>
            <w:vAlign w:val="center"/>
          </w:tcPr>
          <w:p w:rsidR="00274365" w:rsidRDefault="007D36F6">
            <w:pPr>
              <w:pStyle w:val="afb"/>
              <w:jc w:val="center"/>
            </w:pPr>
            <w:r>
              <w:t>博时基金管理有限公司</w:t>
            </w:r>
          </w:p>
        </w:tc>
        <w:tc>
          <w:tcPr>
            <w:tcW w:w="3381" w:type="dxa"/>
            <w:vAlign w:val="center"/>
          </w:tcPr>
          <w:p w:rsidR="00274365" w:rsidRDefault="007D36F6">
            <w:pPr>
              <w:pStyle w:val="afb"/>
              <w:jc w:val="center"/>
            </w:pPr>
            <w:r>
              <w:t>中国民生银行股份有限公司</w:t>
            </w:r>
          </w:p>
        </w:tc>
      </w:tr>
      <w:tr w:rsidR="00274365">
        <w:trPr>
          <w:jc w:val="center"/>
        </w:trPr>
        <w:tc>
          <w:tcPr>
            <w:tcW w:w="1260" w:type="dxa"/>
            <w:vMerge w:val="restart"/>
            <w:vAlign w:val="center"/>
          </w:tcPr>
          <w:p w:rsidR="00274365" w:rsidRDefault="007D36F6">
            <w:pPr>
              <w:pStyle w:val="afb"/>
            </w:pPr>
            <w:r>
              <w:t>信息披露负责人</w:t>
            </w:r>
          </w:p>
        </w:tc>
        <w:tc>
          <w:tcPr>
            <w:tcW w:w="1371" w:type="dxa"/>
            <w:vAlign w:val="center"/>
          </w:tcPr>
          <w:p w:rsidR="00274365" w:rsidRDefault="007D36F6">
            <w:pPr>
              <w:pStyle w:val="afb"/>
            </w:pPr>
            <w:r>
              <w:t>姓名</w:t>
            </w:r>
          </w:p>
        </w:tc>
        <w:tc>
          <w:tcPr>
            <w:tcW w:w="3060" w:type="dxa"/>
            <w:vAlign w:val="bottom"/>
          </w:tcPr>
          <w:p w:rsidR="00274365" w:rsidRDefault="007D36F6">
            <w:pPr>
              <w:pStyle w:val="afb"/>
              <w:jc w:val="center"/>
            </w:pPr>
            <w:r>
              <w:t>孙麒清</w:t>
            </w:r>
          </w:p>
        </w:tc>
        <w:tc>
          <w:tcPr>
            <w:tcW w:w="3381" w:type="dxa"/>
            <w:vAlign w:val="bottom"/>
          </w:tcPr>
          <w:p w:rsidR="00274365" w:rsidRDefault="007D36F6">
            <w:pPr>
              <w:pStyle w:val="afb"/>
              <w:jc w:val="center"/>
            </w:pPr>
            <w:r>
              <w:rPr>
                <w:rFonts w:hint="eastAsia"/>
              </w:rPr>
              <w:t>罗菲菲</w:t>
            </w:r>
          </w:p>
        </w:tc>
      </w:tr>
      <w:tr w:rsidR="00274365">
        <w:trPr>
          <w:jc w:val="center"/>
        </w:trPr>
        <w:tc>
          <w:tcPr>
            <w:tcW w:w="1260" w:type="dxa"/>
            <w:vMerge/>
            <w:vAlign w:val="center"/>
          </w:tcPr>
          <w:p w:rsidR="00274365" w:rsidRDefault="00274365">
            <w:pPr>
              <w:pStyle w:val="afb"/>
            </w:pPr>
          </w:p>
        </w:tc>
        <w:tc>
          <w:tcPr>
            <w:tcW w:w="1371" w:type="dxa"/>
            <w:vAlign w:val="center"/>
          </w:tcPr>
          <w:p w:rsidR="00274365" w:rsidRDefault="007D36F6">
            <w:pPr>
              <w:pStyle w:val="afb"/>
            </w:pPr>
            <w:r>
              <w:t>联系电话</w:t>
            </w:r>
          </w:p>
        </w:tc>
        <w:tc>
          <w:tcPr>
            <w:tcW w:w="3060" w:type="dxa"/>
            <w:vAlign w:val="bottom"/>
          </w:tcPr>
          <w:p w:rsidR="00274365" w:rsidRDefault="007D36F6">
            <w:pPr>
              <w:pStyle w:val="afb"/>
              <w:jc w:val="center"/>
            </w:pPr>
            <w:r>
              <w:t>0755-83169999</w:t>
            </w:r>
          </w:p>
        </w:tc>
        <w:tc>
          <w:tcPr>
            <w:tcW w:w="3381" w:type="dxa"/>
            <w:vAlign w:val="bottom"/>
          </w:tcPr>
          <w:p w:rsidR="00274365" w:rsidRDefault="007D36F6">
            <w:pPr>
              <w:pStyle w:val="afb"/>
              <w:jc w:val="center"/>
            </w:pPr>
            <w:r>
              <w:t>010-58560666</w:t>
            </w:r>
          </w:p>
        </w:tc>
      </w:tr>
      <w:tr w:rsidR="00274365">
        <w:trPr>
          <w:jc w:val="center"/>
        </w:trPr>
        <w:tc>
          <w:tcPr>
            <w:tcW w:w="1260" w:type="dxa"/>
            <w:vMerge/>
            <w:vAlign w:val="center"/>
          </w:tcPr>
          <w:p w:rsidR="00274365" w:rsidRDefault="00274365">
            <w:pPr>
              <w:pStyle w:val="afb"/>
            </w:pPr>
          </w:p>
        </w:tc>
        <w:tc>
          <w:tcPr>
            <w:tcW w:w="1371" w:type="dxa"/>
            <w:vAlign w:val="center"/>
          </w:tcPr>
          <w:p w:rsidR="00274365" w:rsidRDefault="007D36F6">
            <w:pPr>
              <w:pStyle w:val="afb"/>
            </w:pPr>
            <w:r>
              <w:t>电子邮箱</w:t>
            </w:r>
          </w:p>
        </w:tc>
        <w:tc>
          <w:tcPr>
            <w:tcW w:w="3060" w:type="dxa"/>
            <w:vAlign w:val="bottom"/>
          </w:tcPr>
          <w:p w:rsidR="00274365" w:rsidRDefault="007D36F6">
            <w:pPr>
              <w:pStyle w:val="afb"/>
              <w:jc w:val="center"/>
            </w:pPr>
            <w:r>
              <w:t>service@bosera.com</w:t>
            </w:r>
          </w:p>
        </w:tc>
        <w:tc>
          <w:tcPr>
            <w:tcW w:w="3381" w:type="dxa"/>
            <w:vAlign w:val="bottom"/>
          </w:tcPr>
          <w:p w:rsidR="00274365" w:rsidRDefault="007D36F6">
            <w:pPr>
              <w:pStyle w:val="afb"/>
              <w:jc w:val="center"/>
            </w:pPr>
            <w:r>
              <w:t>tgbfxjdzx@cmbc.com.cn</w:t>
            </w:r>
          </w:p>
        </w:tc>
      </w:tr>
      <w:tr w:rsidR="00274365">
        <w:trPr>
          <w:jc w:val="center"/>
        </w:trPr>
        <w:tc>
          <w:tcPr>
            <w:tcW w:w="2631" w:type="dxa"/>
            <w:gridSpan w:val="2"/>
            <w:vAlign w:val="center"/>
          </w:tcPr>
          <w:p w:rsidR="00274365" w:rsidRDefault="007D36F6">
            <w:pPr>
              <w:pStyle w:val="afb"/>
            </w:pPr>
            <w:r>
              <w:t>客户服务电话</w:t>
            </w:r>
          </w:p>
        </w:tc>
        <w:tc>
          <w:tcPr>
            <w:tcW w:w="3060" w:type="dxa"/>
            <w:vAlign w:val="bottom"/>
          </w:tcPr>
          <w:p w:rsidR="00274365" w:rsidRDefault="007D36F6">
            <w:pPr>
              <w:pStyle w:val="afb"/>
              <w:jc w:val="center"/>
            </w:pPr>
            <w:r>
              <w:t>95105568</w:t>
            </w:r>
          </w:p>
        </w:tc>
        <w:tc>
          <w:tcPr>
            <w:tcW w:w="3381" w:type="dxa"/>
            <w:vAlign w:val="bottom"/>
          </w:tcPr>
          <w:p w:rsidR="00274365" w:rsidRDefault="007D36F6">
            <w:pPr>
              <w:pStyle w:val="afb"/>
              <w:jc w:val="center"/>
            </w:pPr>
            <w:r>
              <w:t>95568</w:t>
            </w:r>
          </w:p>
        </w:tc>
      </w:tr>
      <w:tr w:rsidR="00274365">
        <w:trPr>
          <w:jc w:val="center"/>
        </w:trPr>
        <w:tc>
          <w:tcPr>
            <w:tcW w:w="2631" w:type="dxa"/>
            <w:gridSpan w:val="2"/>
            <w:vAlign w:val="center"/>
          </w:tcPr>
          <w:p w:rsidR="00274365" w:rsidRDefault="007D36F6">
            <w:pPr>
              <w:pStyle w:val="afb"/>
            </w:pPr>
            <w:r>
              <w:t>传真</w:t>
            </w:r>
          </w:p>
        </w:tc>
        <w:tc>
          <w:tcPr>
            <w:tcW w:w="3060" w:type="dxa"/>
            <w:vAlign w:val="bottom"/>
          </w:tcPr>
          <w:p w:rsidR="00274365" w:rsidRDefault="007D36F6">
            <w:pPr>
              <w:pStyle w:val="afb"/>
              <w:jc w:val="center"/>
            </w:pPr>
            <w:r>
              <w:t>0755-83195140</w:t>
            </w:r>
          </w:p>
        </w:tc>
        <w:tc>
          <w:tcPr>
            <w:tcW w:w="3381" w:type="dxa"/>
            <w:vAlign w:val="bottom"/>
          </w:tcPr>
          <w:p w:rsidR="00274365" w:rsidRDefault="007D36F6">
            <w:pPr>
              <w:pStyle w:val="afb"/>
              <w:jc w:val="center"/>
            </w:pPr>
            <w:r>
              <w:t>010-58560798</w:t>
            </w:r>
          </w:p>
        </w:tc>
      </w:tr>
      <w:tr w:rsidR="00274365">
        <w:trPr>
          <w:jc w:val="center"/>
        </w:trPr>
        <w:tc>
          <w:tcPr>
            <w:tcW w:w="2631" w:type="dxa"/>
            <w:gridSpan w:val="2"/>
            <w:vAlign w:val="center"/>
          </w:tcPr>
          <w:p w:rsidR="00274365" w:rsidRDefault="007D36F6">
            <w:pPr>
              <w:pStyle w:val="afb"/>
            </w:pPr>
            <w:r>
              <w:t>注册地址</w:t>
            </w:r>
          </w:p>
        </w:tc>
        <w:tc>
          <w:tcPr>
            <w:tcW w:w="3060" w:type="dxa"/>
            <w:vAlign w:val="bottom"/>
          </w:tcPr>
          <w:p w:rsidR="00274365" w:rsidRDefault="007D36F6">
            <w:pPr>
              <w:pStyle w:val="afb"/>
              <w:jc w:val="center"/>
            </w:pPr>
            <w:r>
              <w:t>广东省深圳市福田区深南大道7088号招商银行大厦29层</w:t>
            </w:r>
          </w:p>
        </w:tc>
        <w:tc>
          <w:tcPr>
            <w:tcW w:w="3381" w:type="dxa"/>
            <w:vAlign w:val="center"/>
          </w:tcPr>
          <w:p w:rsidR="00274365" w:rsidRDefault="007D36F6">
            <w:pPr>
              <w:pStyle w:val="afb"/>
              <w:jc w:val="center"/>
            </w:pPr>
            <w:r>
              <w:t>北京市西城区复兴门内大街2号</w:t>
            </w:r>
          </w:p>
        </w:tc>
      </w:tr>
      <w:tr w:rsidR="00274365">
        <w:trPr>
          <w:jc w:val="center"/>
        </w:trPr>
        <w:tc>
          <w:tcPr>
            <w:tcW w:w="2631" w:type="dxa"/>
            <w:gridSpan w:val="2"/>
            <w:vAlign w:val="center"/>
          </w:tcPr>
          <w:p w:rsidR="00274365" w:rsidRDefault="007D36F6">
            <w:pPr>
              <w:pStyle w:val="afb"/>
            </w:pPr>
            <w:r>
              <w:t>办公地址</w:t>
            </w:r>
          </w:p>
        </w:tc>
        <w:tc>
          <w:tcPr>
            <w:tcW w:w="3060" w:type="dxa"/>
            <w:vAlign w:val="bottom"/>
          </w:tcPr>
          <w:p w:rsidR="00274365" w:rsidRDefault="007D36F6">
            <w:pPr>
              <w:pStyle w:val="afb"/>
              <w:jc w:val="center"/>
            </w:pPr>
            <w:r>
              <w:t>广东省深圳市福田区深南大道7088号招商银行大厦29层</w:t>
            </w:r>
          </w:p>
        </w:tc>
        <w:tc>
          <w:tcPr>
            <w:tcW w:w="3381" w:type="dxa"/>
            <w:vAlign w:val="center"/>
          </w:tcPr>
          <w:p w:rsidR="00274365" w:rsidRDefault="007D36F6">
            <w:pPr>
              <w:pStyle w:val="afb"/>
              <w:jc w:val="center"/>
            </w:pPr>
            <w:r>
              <w:t>北京市西城区复兴门内大街2号</w:t>
            </w:r>
          </w:p>
        </w:tc>
      </w:tr>
      <w:tr w:rsidR="00274365">
        <w:trPr>
          <w:jc w:val="center"/>
        </w:trPr>
        <w:tc>
          <w:tcPr>
            <w:tcW w:w="2631" w:type="dxa"/>
            <w:gridSpan w:val="2"/>
            <w:vAlign w:val="center"/>
          </w:tcPr>
          <w:p w:rsidR="00274365" w:rsidRDefault="007D36F6">
            <w:pPr>
              <w:pStyle w:val="afb"/>
            </w:pPr>
            <w:r>
              <w:t>邮政编码</w:t>
            </w:r>
          </w:p>
        </w:tc>
        <w:tc>
          <w:tcPr>
            <w:tcW w:w="3060" w:type="dxa"/>
            <w:vAlign w:val="bottom"/>
          </w:tcPr>
          <w:p w:rsidR="00274365" w:rsidRDefault="007D36F6">
            <w:pPr>
              <w:pStyle w:val="afb"/>
              <w:jc w:val="center"/>
            </w:pPr>
            <w:r>
              <w:t>518040</w:t>
            </w:r>
          </w:p>
        </w:tc>
        <w:tc>
          <w:tcPr>
            <w:tcW w:w="3381" w:type="dxa"/>
            <w:vAlign w:val="bottom"/>
          </w:tcPr>
          <w:p w:rsidR="00274365" w:rsidRDefault="007D36F6">
            <w:pPr>
              <w:pStyle w:val="afb"/>
              <w:jc w:val="center"/>
            </w:pPr>
            <w:r>
              <w:t>100031</w:t>
            </w:r>
          </w:p>
        </w:tc>
      </w:tr>
      <w:tr w:rsidR="00274365">
        <w:trPr>
          <w:jc w:val="center"/>
        </w:trPr>
        <w:tc>
          <w:tcPr>
            <w:tcW w:w="2631" w:type="dxa"/>
            <w:gridSpan w:val="2"/>
            <w:vAlign w:val="center"/>
          </w:tcPr>
          <w:p w:rsidR="00274365" w:rsidRDefault="007D36F6">
            <w:pPr>
              <w:pStyle w:val="afb"/>
            </w:pPr>
            <w:r>
              <w:t>法定代表人</w:t>
            </w:r>
          </w:p>
        </w:tc>
        <w:tc>
          <w:tcPr>
            <w:tcW w:w="3060" w:type="dxa"/>
            <w:vAlign w:val="bottom"/>
          </w:tcPr>
          <w:p w:rsidR="00274365" w:rsidRDefault="007D36F6">
            <w:pPr>
              <w:pStyle w:val="afb"/>
              <w:jc w:val="center"/>
            </w:pPr>
            <w:r>
              <w:t>张光华</w:t>
            </w:r>
          </w:p>
        </w:tc>
        <w:tc>
          <w:tcPr>
            <w:tcW w:w="3381" w:type="dxa"/>
            <w:vAlign w:val="bottom"/>
          </w:tcPr>
          <w:p w:rsidR="00274365" w:rsidRDefault="007D36F6">
            <w:pPr>
              <w:pStyle w:val="afb"/>
              <w:jc w:val="center"/>
            </w:pPr>
            <w:r>
              <w:t>洪崎</w:t>
            </w:r>
          </w:p>
        </w:tc>
      </w:tr>
    </w:tbl>
    <w:p w:rsidR="00274365" w:rsidRDefault="007D36F6">
      <w:pPr>
        <w:pStyle w:val="22"/>
      </w:pPr>
      <w:bookmarkStart w:id="34" w:name="_Toc481781232"/>
      <w:bookmarkStart w:id="35" w:name="_Toc491107898"/>
      <w:bookmarkStart w:id="36" w:name="_Toc225498248"/>
      <w:bookmarkStart w:id="37" w:name="_Toc481781404"/>
      <w:bookmarkStart w:id="38" w:name="_Toc481781570"/>
      <w:bookmarkStart w:id="39" w:name="_Toc481781045"/>
      <w:r>
        <w:t>2.4 信息披露方式</w:t>
      </w:r>
      <w:bookmarkEnd w:id="34"/>
      <w:bookmarkEnd w:id="35"/>
      <w:bookmarkEnd w:id="36"/>
      <w:bookmarkEnd w:id="37"/>
      <w:bookmarkEnd w:id="38"/>
      <w:bookmarkEnd w:id="3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252"/>
      </w:tblGrid>
      <w:tr w:rsidR="00274365">
        <w:trPr>
          <w:jc w:val="center"/>
        </w:trPr>
        <w:tc>
          <w:tcPr>
            <w:tcW w:w="4820" w:type="dxa"/>
            <w:vAlign w:val="center"/>
          </w:tcPr>
          <w:p w:rsidR="00274365" w:rsidRDefault="007D36F6">
            <w:pPr>
              <w:pStyle w:val="afb"/>
            </w:pPr>
            <w:r>
              <w:t>本基金选定的信息披露报纸名称</w:t>
            </w:r>
          </w:p>
        </w:tc>
        <w:tc>
          <w:tcPr>
            <w:tcW w:w="4252" w:type="dxa"/>
            <w:vAlign w:val="center"/>
          </w:tcPr>
          <w:p w:rsidR="00274365" w:rsidRDefault="007D36F6">
            <w:pPr>
              <w:pStyle w:val="afb"/>
            </w:pPr>
            <w:r>
              <w:t>中国证券报、证券时报、上海证券报</w:t>
            </w:r>
          </w:p>
        </w:tc>
      </w:tr>
      <w:tr w:rsidR="00274365">
        <w:trPr>
          <w:jc w:val="center"/>
        </w:trPr>
        <w:tc>
          <w:tcPr>
            <w:tcW w:w="4820" w:type="dxa"/>
            <w:vAlign w:val="center"/>
          </w:tcPr>
          <w:p w:rsidR="00274365" w:rsidRDefault="007D36F6">
            <w:pPr>
              <w:pStyle w:val="afb"/>
            </w:pPr>
            <w:r>
              <w:t>登载基金半年度报告正文的管理人互联网网址</w:t>
            </w:r>
          </w:p>
        </w:tc>
        <w:tc>
          <w:tcPr>
            <w:tcW w:w="4252" w:type="dxa"/>
            <w:vAlign w:val="center"/>
          </w:tcPr>
          <w:p w:rsidR="00274365" w:rsidRDefault="007D36F6">
            <w:pPr>
              <w:pStyle w:val="afb"/>
            </w:pPr>
            <w:r>
              <w:t>http://www.bosera.com</w:t>
            </w:r>
          </w:p>
        </w:tc>
      </w:tr>
      <w:tr w:rsidR="00274365">
        <w:trPr>
          <w:jc w:val="center"/>
        </w:trPr>
        <w:tc>
          <w:tcPr>
            <w:tcW w:w="4820" w:type="dxa"/>
            <w:vAlign w:val="center"/>
          </w:tcPr>
          <w:p w:rsidR="00274365" w:rsidRDefault="007D36F6">
            <w:pPr>
              <w:pStyle w:val="afb"/>
            </w:pPr>
            <w:r>
              <w:t>基金半年度报告备置地点</w:t>
            </w:r>
          </w:p>
        </w:tc>
        <w:tc>
          <w:tcPr>
            <w:tcW w:w="4252" w:type="dxa"/>
            <w:vAlign w:val="center"/>
          </w:tcPr>
          <w:p w:rsidR="00274365" w:rsidRDefault="007D36F6">
            <w:pPr>
              <w:pStyle w:val="afb"/>
            </w:pPr>
            <w:r>
              <w:t>基金管理人、基金托管人处</w:t>
            </w:r>
          </w:p>
        </w:tc>
      </w:tr>
    </w:tbl>
    <w:p w:rsidR="00274365" w:rsidRDefault="007D36F6">
      <w:pPr>
        <w:pStyle w:val="22"/>
      </w:pPr>
      <w:bookmarkStart w:id="40" w:name="_Toc491107899"/>
      <w:bookmarkStart w:id="41" w:name="_Toc481781571"/>
      <w:bookmarkStart w:id="42" w:name="_Toc481781233"/>
      <w:bookmarkStart w:id="43" w:name="_Toc481781046"/>
      <w:bookmarkStart w:id="44" w:name="_Toc481781405"/>
      <w:bookmarkStart w:id="45" w:name="_Toc225498249"/>
      <w:r>
        <w:t>2.5 其他相关资料</w:t>
      </w:r>
      <w:bookmarkEnd w:id="40"/>
      <w:bookmarkEnd w:id="41"/>
      <w:bookmarkEnd w:id="42"/>
      <w:bookmarkEnd w:id="43"/>
      <w:bookmarkEnd w:id="44"/>
      <w:bookmarkEnd w:id="4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861"/>
      </w:tblGrid>
      <w:tr w:rsidR="00274365">
        <w:trPr>
          <w:jc w:val="center"/>
        </w:trPr>
        <w:tc>
          <w:tcPr>
            <w:tcW w:w="1951" w:type="dxa"/>
          </w:tcPr>
          <w:p w:rsidR="00274365" w:rsidRDefault="007D36F6">
            <w:pPr>
              <w:pStyle w:val="afb"/>
              <w:jc w:val="center"/>
            </w:pPr>
            <w:r>
              <w:t>项目</w:t>
            </w:r>
          </w:p>
        </w:tc>
        <w:tc>
          <w:tcPr>
            <w:tcW w:w="3260" w:type="dxa"/>
          </w:tcPr>
          <w:p w:rsidR="00274365" w:rsidRDefault="007D36F6">
            <w:pPr>
              <w:pStyle w:val="afb"/>
              <w:jc w:val="center"/>
            </w:pPr>
            <w:r>
              <w:t>名称</w:t>
            </w:r>
          </w:p>
        </w:tc>
        <w:tc>
          <w:tcPr>
            <w:tcW w:w="3861" w:type="dxa"/>
          </w:tcPr>
          <w:p w:rsidR="00274365" w:rsidRDefault="007D36F6">
            <w:pPr>
              <w:pStyle w:val="afb"/>
              <w:jc w:val="center"/>
            </w:pPr>
            <w:r>
              <w:t>办公地址</w:t>
            </w:r>
          </w:p>
        </w:tc>
      </w:tr>
      <w:tr w:rsidR="00274365">
        <w:trPr>
          <w:jc w:val="center"/>
        </w:trPr>
        <w:tc>
          <w:tcPr>
            <w:tcW w:w="1951" w:type="dxa"/>
            <w:vAlign w:val="center"/>
          </w:tcPr>
          <w:p w:rsidR="00274365" w:rsidRDefault="007D36F6">
            <w:pPr>
              <w:pStyle w:val="afb"/>
            </w:pPr>
            <w:r>
              <w:t>注册登记机构</w:t>
            </w:r>
          </w:p>
        </w:tc>
        <w:tc>
          <w:tcPr>
            <w:tcW w:w="3260" w:type="dxa"/>
            <w:vAlign w:val="center"/>
          </w:tcPr>
          <w:p w:rsidR="00274365" w:rsidRDefault="007D36F6">
            <w:pPr>
              <w:pStyle w:val="afb"/>
              <w:jc w:val="center"/>
            </w:pPr>
            <w:r>
              <w:t>博时基金管理有限公司</w:t>
            </w:r>
          </w:p>
        </w:tc>
        <w:tc>
          <w:tcPr>
            <w:tcW w:w="3861" w:type="dxa"/>
            <w:vAlign w:val="center"/>
          </w:tcPr>
          <w:p w:rsidR="00274365" w:rsidRDefault="007D36F6">
            <w:pPr>
              <w:pStyle w:val="afb"/>
              <w:jc w:val="center"/>
            </w:pPr>
            <w:r>
              <w:t>北京市建国门内大街18号恒基中心1座23层</w:t>
            </w:r>
          </w:p>
        </w:tc>
      </w:tr>
    </w:tbl>
    <w:p w:rsidR="00274365" w:rsidRDefault="007D36F6">
      <w:pPr>
        <w:pStyle w:val="1new"/>
        <w:rPr>
          <w:rStyle w:val="2CharCharChar"/>
          <w:rFonts w:asciiTheme="minorEastAsia" w:eastAsiaTheme="minorEastAsia" w:hAnsiTheme="minorEastAsia"/>
          <w:b w:val="0"/>
          <w:szCs w:val="24"/>
        </w:rPr>
      </w:pPr>
      <w:bookmarkStart w:id="46" w:name="_Toc225498250"/>
      <w:bookmarkStart w:id="47" w:name="_Toc481781572"/>
      <w:bookmarkStart w:id="48" w:name="_Toc481781406"/>
      <w:bookmarkStart w:id="49" w:name="_Toc491107900"/>
      <w:bookmarkStart w:id="50" w:name="_Toc481781047"/>
      <w:bookmarkStart w:id="51" w:name="_Toc481781234"/>
      <w:bookmarkStart w:id="52" w:name="_Toc193947512"/>
      <w:bookmarkStart w:id="53" w:name="_Toc194312019"/>
      <w:r>
        <w:rPr>
          <w:rStyle w:val="2CharCharChar"/>
          <w:rFonts w:asciiTheme="minorEastAsia" w:eastAsiaTheme="minorEastAsia" w:hAnsiTheme="minorEastAsia"/>
          <w:szCs w:val="24"/>
        </w:rPr>
        <w:t>§3</w:t>
      </w:r>
      <w:r>
        <w:rPr>
          <w:rStyle w:val="2CharCharChar"/>
          <w:rFonts w:asciiTheme="minorEastAsia" w:eastAsiaTheme="minorEastAsia" w:hAnsiTheme="minorEastAsia" w:hint="eastAsia"/>
          <w:szCs w:val="24"/>
        </w:rPr>
        <w:t xml:space="preserve"> </w:t>
      </w:r>
      <w:r>
        <w:rPr>
          <w:rStyle w:val="2CharCharChar"/>
          <w:rFonts w:asciiTheme="minorEastAsia" w:eastAsiaTheme="minorEastAsia" w:hAnsiTheme="minorEastAsia"/>
          <w:szCs w:val="24"/>
        </w:rPr>
        <w:t>主要财务指标和基金净值表现</w:t>
      </w:r>
      <w:bookmarkEnd w:id="46"/>
      <w:bookmarkEnd w:id="47"/>
      <w:bookmarkEnd w:id="48"/>
      <w:bookmarkEnd w:id="49"/>
      <w:bookmarkEnd w:id="50"/>
      <w:bookmarkEnd w:id="51"/>
    </w:p>
    <w:p w:rsidR="00274365" w:rsidRDefault="007D36F6">
      <w:pPr>
        <w:pStyle w:val="22"/>
      </w:pPr>
      <w:bookmarkStart w:id="54" w:name="_Toc481781573"/>
      <w:bookmarkStart w:id="55" w:name="_Toc481781048"/>
      <w:bookmarkStart w:id="56" w:name="_Toc481781407"/>
      <w:bookmarkStart w:id="57" w:name="_Toc491107901"/>
      <w:bookmarkStart w:id="58" w:name="_Toc481781235"/>
      <w:bookmarkStart w:id="59" w:name="_Toc286996129"/>
      <w:r>
        <w:t>3.1 主要会计数据和财务指标</w:t>
      </w:r>
      <w:bookmarkEnd w:id="54"/>
      <w:bookmarkEnd w:id="55"/>
      <w:bookmarkEnd w:id="56"/>
      <w:bookmarkEnd w:id="57"/>
      <w:bookmarkEnd w:id="58"/>
      <w:bookmarkEnd w:id="59"/>
    </w:p>
    <w:p w:rsidR="00274365" w:rsidRDefault="007D36F6">
      <w:pPr>
        <w:pStyle w:val="afb"/>
        <w:jc w:val="right"/>
      </w:pPr>
      <w: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4"/>
        <w:gridCol w:w="2410"/>
        <w:gridCol w:w="2258"/>
      </w:tblGrid>
      <w:tr w:rsidR="00274365">
        <w:trPr>
          <w:trHeight w:val="487"/>
          <w:jc w:val="center"/>
        </w:trPr>
        <w:tc>
          <w:tcPr>
            <w:tcW w:w="4404" w:type="dxa"/>
            <w:vMerge w:val="restart"/>
            <w:vAlign w:val="center"/>
          </w:tcPr>
          <w:bookmarkEnd w:id="52"/>
          <w:bookmarkEnd w:id="53"/>
          <w:p w:rsidR="00274365" w:rsidRDefault="007D36F6">
            <w:pPr>
              <w:pStyle w:val="afb"/>
              <w:rPr>
                <w:b/>
              </w:rPr>
            </w:pPr>
            <w:r>
              <w:rPr>
                <w:b/>
              </w:rPr>
              <w:t>3.1.1期间数据和指标</w:t>
            </w:r>
          </w:p>
        </w:tc>
        <w:tc>
          <w:tcPr>
            <w:tcW w:w="4668" w:type="dxa"/>
            <w:gridSpan w:val="2"/>
            <w:vAlign w:val="center"/>
          </w:tcPr>
          <w:p w:rsidR="00274365" w:rsidRDefault="007D36F6">
            <w:pPr>
              <w:pStyle w:val="afb"/>
              <w:jc w:val="center"/>
            </w:pPr>
            <w:r>
              <w:rPr>
                <w:b/>
              </w:rPr>
              <w:t>报告期（2017年1月1日至2017年6月30日</w:t>
            </w:r>
            <w:r>
              <w:t>）</w:t>
            </w:r>
          </w:p>
        </w:tc>
      </w:tr>
      <w:tr w:rsidR="00274365">
        <w:trPr>
          <w:trHeight w:val="487"/>
          <w:jc w:val="center"/>
        </w:trPr>
        <w:tc>
          <w:tcPr>
            <w:tcW w:w="4404" w:type="dxa"/>
            <w:vMerge/>
            <w:vAlign w:val="center"/>
          </w:tcPr>
          <w:p w:rsidR="00274365" w:rsidRDefault="00274365">
            <w:pPr>
              <w:pStyle w:val="afb"/>
            </w:pPr>
          </w:p>
        </w:tc>
        <w:tc>
          <w:tcPr>
            <w:tcW w:w="2410" w:type="dxa"/>
            <w:vAlign w:val="center"/>
          </w:tcPr>
          <w:p w:rsidR="00274365" w:rsidRDefault="007D36F6">
            <w:pPr>
              <w:pStyle w:val="afb"/>
              <w:jc w:val="right"/>
            </w:pPr>
            <w:r>
              <w:t>博时安和18个月</w:t>
            </w:r>
            <w:proofErr w:type="gramStart"/>
            <w:r>
              <w:t>定开债</w:t>
            </w:r>
            <w:proofErr w:type="gramEnd"/>
            <w:r>
              <w:t>A</w:t>
            </w:r>
          </w:p>
        </w:tc>
        <w:tc>
          <w:tcPr>
            <w:tcW w:w="2258" w:type="dxa"/>
            <w:vAlign w:val="center"/>
          </w:tcPr>
          <w:p w:rsidR="00274365" w:rsidRDefault="007D36F6">
            <w:pPr>
              <w:pStyle w:val="afb"/>
              <w:jc w:val="right"/>
            </w:pPr>
            <w:r>
              <w:t>博时安和18个月</w:t>
            </w:r>
            <w:proofErr w:type="gramStart"/>
            <w:r>
              <w:t>定开债</w:t>
            </w:r>
            <w:proofErr w:type="gramEnd"/>
            <w:r>
              <w:t>C</w:t>
            </w:r>
          </w:p>
        </w:tc>
      </w:tr>
      <w:tr w:rsidR="00274365">
        <w:trPr>
          <w:jc w:val="center"/>
        </w:trPr>
        <w:tc>
          <w:tcPr>
            <w:tcW w:w="4404" w:type="dxa"/>
            <w:vAlign w:val="center"/>
          </w:tcPr>
          <w:p w:rsidR="00274365" w:rsidRDefault="007D36F6">
            <w:pPr>
              <w:pStyle w:val="afb"/>
            </w:pPr>
            <w:r>
              <w:t>本期已实现收益</w:t>
            </w:r>
          </w:p>
        </w:tc>
        <w:tc>
          <w:tcPr>
            <w:tcW w:w="2410" w:type="dxa"/>
            <w:vAlign w:val="center"/>
          </w:tcPr>
          <w:p w:rsidR="00274365" w:rsidRDefault="007D36F6">
            <w:pPr>
              <w:pStyle w:val="afb"/>
              <w:jc w:val="right"/>
            </w:pPr>
            <w:r>
              <w:t>-849,271.15</w:t>
            </w:r>
          </w:p>
        </w:tc>
        <w:tc>
          <w:tcPr>
            <w:tcW w:w="2258" w:type="dxa"/>
            <w:vAlign w:val="center"/>
          </w:tcPr>
          <w:p w:rsidR="00274365" w:rsidRDefault="007D36F6">
            <w:pPr>
              <w:pStyle w:val="afb"/>
              <w:jc w:val="right"/>
            </w:pPr>
            <w:r>
              <w:t>-3,533,786.89</w:t>
            </w:r>
          </w:p>
        </w:tc>
      </w:tr>
      <w:tr w:rsidR="00274365">
        <w:trPr>
          <w:trHeight w:val="754"/>
          <w:jc w:val="center"/>
        </w:trPr>
        <w:tc>
          <w:tcPr>
            <w:tcW w:w="4404" w:type="dxa"/>
            <w:vAlign w:val="center"/>
          </w:tcPr>
          <w:p w:rsidR="00274365" w:rsidRDefault="007D36F6">
            <w:pPr>
              <w:pStyle w:val="afb"/>
            </w:pPr>
            <w:r>
              <w:t>本期利润</w:t>
            </w:r>
          </w:p>
        </w:tc>
        <w:tc>
          <w:tcPr>
            <w:tcW w:w="2410" w:type="dxa"/>
            <w:vAlign w:val="center"/>
          </w:tcPr>
          <w:p w:rsidR="00274365" w:rsidRDefault="007D36F6">
            <w:pPr>
              <w:pStyle w:val="afb"/>
              <w:jc w:val="right"/>
            </w:pPr>
            <w:r>
              <w:t>264,532.78</w:t>
            </w:r>
          </w:p>
        </w:tc>
        <w:tc>
          <w:tcPr>
            <w:tcW w:w="2258" w:type="dxa"/>
            <w:vAlign w:val="center"/>
          </w:tcPr>
          <w:p w:rsidR="00274365" w:rsidRDefault="007D36F6">
            <w:pPr>
              <w:pStyle w:val="afb"/>
              <w:jc w:val="right"/>
            </w:pPr>
            <w:r>
              <w:t>125,068.49</w:t>
            </w:r>
          </w:p>
        </w:tc>
      </w:tr>
      <w:tr w:rsidR="00274365">
        <w:trPr>
          <w:jc w:val="center"/>
        </w:trPr>
        <w:tc>
          <w:tcPr>
            <w:tcW w:w="4404" w:type="dxa"/>
            <w:vAlign w:val="center"/>
          </w:tcPr>
          <w:p w:rsidR="00274365" w:rsidRDefault="007D36F6">
            <w:pPr>
              <w:pStyle w:val="afb"/>
            </w:pPr>
            <w:r>
              <w:t>加权平均基金份额本期利润</w:t>
            </w:r>
          </w:p>
        </w:tc>
        <w:tc>
          <w:tcPr>
            <w:tcW w:w="2410" w:type="dxa"/>
            <w:vAlign w:val="center"/>
          </w:tcPr>
          <w:p w:rsidR="00274365" w:rsidRDefault="007D36F6">
            <w:pPr>
              <w:pStyle w:val="afb"/>
              <w:jc w:val="right"/>
            </w:pPr>
            <w:r>
              <w:t>0.0024</w:t>
            </w:r>
          </w:p>
        </w:tc>
        <w:tc>
          <w:tcPr>
            <w:tcW w:w="2258" w:type="dxa"/>
            <w:vAlign w:val="center"/>
          </w:tcPr>
          <w:p w:rsidR="00274365" w:rsidRDefault="007D36F6">
            <w:pPr>
              <w:pStyle w:val="afb"/>
              <w:jc w:val="right"/>
            </w:pPr>
            <w:r>
              <w:t>0.0003</w:t>
            </w:r>
          </w:p>
        </w:tc>
      </w:tr>
      <w:tr w:rsidR="00274365">
        <w:trPr>
          <w:jc w:val="center"/>
        </w:trPr>
        <w:tc>
          <w:tcPr>
            <w:tcW w:w="4404" w:type="dxa"/>
            <w:vAlign w:val="center"/>
          </w:tcPr>
          <w:p w:rsidR="00274365" w:rsidRDefault="007D36F6">
            <w:pPr>
              <w:pStyle w:val="afb"/>
            </w:pPr>
            <w:r>
              <w:t>本期加权平均净值利润率</w:t>
            </w:r>
          </w:p>
        </w:tc>
        <w:tc>
          <w:tcPr>
            <w:tcW w:w="2410" w:type="dxa"/>
            <w:vAlign w:val="center"/>
          </w:tcPr>
          <w:p w:rsidR="00274365" w:rsidRDefault="007D36F6">
            <w:pPr>
              <w:pStyle w:val="afb"/>
              <w:jc w:val="right"/>
            </w:pPr>
            <w:r>
              <w:t>0.23%</w:t>
            </w:r>
          </w:p>
        </w:tc>
        <w:tc>
          <w:tcPr>
            <w:tcW w:w="2258" w:type="dxa"/>
            <w:vAlign w:val="center"/>
          </w:tcPr>
          <w:p w:rsidR="00274365" w:rsidRDefault="007D36F6">
            <w:pPr>
              <w:pStyle w:val="afb"/>
              <w:jc w:val="right"/>
            </w:pPr>
            <w:r>
              <w:t>0.03%</w:t>
            </w:r>
          </w:p>
        </w:tc>
      </w:tr>
      <w:tr w:rsidR="00274365">
        <w:trPr>
          <w:jc w:val="center"/>
        </w:trPr>
        <w:tc>
          <w:tcPr>
            <w:tcW w:w="4404" w:type="dxa"/>
            <w:vAlign w:val="center"/>
          </w:tcPr>
          <w:p w:rsidR="00274365" w:rsidRDefault="007D36F6">
            <w:pPr>
              <w:pStyle w:val="afb"/>
            </w:pPr>
            <w:r>
              <w:t>本期基金份额净值增长率</w:t>
            </w:r>
          </w:p>
        </w:tc>
        <w:tc>
          <w:tcPr>
            <w:tcW w:w="2410" w:type="dxa"/>
            <w:vAlign w:val="center"/>
          </w:tcPr>
          <w:p w:rsidR="00274365" w:rsidRDefault="007D36F6">
            <w:pPr>
              <w:pStyle w:val="afb"/>
              <w:jc w:val="right"/>
            </w:pPr>
            <w:r>
              <w:t>0.20%</w:t>
            </w:r>
          </w:p>
        </w:tc>
        <w:tc>
          <w:tcPr>
            <w:tcW w:w="2258" w:type="dxa"/>
            <w:vAlign w:val="center"/>
          </w:tcPr>
          <w:p w:rsidR="00274365" w:rsidRDefault="007D36F6">
            <w:pPr>
              <w:pStyle w:val="afb"/>
              <w:jc w:val="right"/>
            </w:pPr>
            <w:r>
              <w:t>0.10%</w:t>
            </w:r>
          </w:p>
        </w:tc>
      </w:tr>
      <w:tr w:rsidR="00274365">
        <w:trPr>
          <w:jc w:val="center"/>
        </w:trPr>
        <w:tc>
          <w:tcPr>
            <w:tcW w:w="4404" w:type="dxa"/>
            <w:vMerge w:val="restart"/>
            <w:vAlign w:val="center"/>
          </w:tcPr>
          <w:p w:rsidR="00274365" w:rsidRDefault="007D36F6">
            <w:pPr>
              <w:pStyle w:val="afb"/>
              <w:rPr>
                <w:b/>
              </w:rPr>
            </w:pPr>
            <w:r>
              <w:rPr>
                <w:b/>
              </w:rPr>
              <w:t>3.1.2期末数据和指标</w:t>
            </w:r>
          </w:p>
        </w:tc>
        <w:tc>
          <w:tcPr>
            <w:tcW w:w="4668" w:type="dxa"/>
            <w:gridSpan w:val="2"/>
            <w:vAlign w:val="center"/>
          </w:tcPr>
          <w:p w:rsidR="00274365" w:rsidRDefault="007D36F6">
            <w:pPr>
              <w:pStyle w:val="afb"/>
              <w:jc w:val="center"/>
              <w:rPr>
                <w:b/>
              </w:rPr>
            </w:pPr>
            <w:r>
              <w:rPr>
                <w:b/>
              </w:rPr>
              <w:t>报告期末(2017年6月30日)</w:t>
            </w:r>
          </w:p>
        </w:tc>
      </w:tr>
      <w:tr w:rsidR="00274365">
        <w:trPr>
          <w:trHeight w:val="373"/>
          <w:jc w:val="center"/>
        </w:trPr>
        <w:tc>
          <w:tcPr>
            <w:tcW w:w="4404" w:type="dxa"/>
            <w:vMerge/>
            <w:vAlign w:val="center"/>
          </w:tcPr>
          <w:p w:rsidR="00274365" w:rsidRDefault="00274365">
            <w:pPr>
              <w:pStyle w:val="afb"/>
            </w:pPr>
          </w:p>
        </w:tc>
        <w:tc>
          <w:tcPr>
            <w:tcW w:w="2410" w:type="dxa"/>
            <w:vAlign w:val="center"/>
          </w:tcPr>
          <w:p w:rsidR="00274365" w:rsidRDefault="007D36F6">
            <w:pPr>
              <w:pStyle w:val="afb"/>
              <w:jc w:val="right"/>
            </w:pPr>
            <w:r>
              <w:t>博时安和18个月</w:t>
            </w:r>
            <w:proofErr w:type="gramStart"/>
            <w:r>
              <w:t>定开债</w:t>
            </w:r>
            <w:proofErr w:type="gramEnd"/>
            <w:r>
              <w:t>A</w:t>
            </w:r>
          </w:p>
        </w:tc>
        <w:tc>
          <w:tcPr>
            <w:tcW w:w="2258" w:type="dxa"/>
            <w:vAlign w:val="center"/>
          </w:tcPr>
          <w:p w:rsidR="00274365" w:rsidRDefault="007D36F6">
            <w:pPr>
              <w:pStyle w:val="afb"/>
              <w:jc w:val="right"/>
            </w:pPr>
            <w:r>
              <w:t>博时安和18个月</w:t>
            </w:r>
            <w:proofErr w:type="gramStart"/>
            <w:r>
              <w:t>定开债</w:t>
            </w:r>
            <w:proofErr w:type="gramEnd"/>
            <w:r>
              <w:t>C</w:t>
            </w:r>
          </w:p>
        </w:tc>
      </w:tr>
      <w:tr w:rsidR="00274365">
        <w:trPr>
          <w:jc w:val="center"/>
        </w:trPr>
        <w:tc>
          <w:tcPr>
            <w:tcW w:w="4404" w:type="dxa"/>
            <w:vAlign w:val="center"/>
          </w:tcPr>
          <w:p w:rsidR="00274365" w:rsidRDefault="007D36F6">
            <w:pPr>
              <w:pStyle w:val="afb"/>
            </w:pPr>
            <w:r>
              <w:t>期末可供分配利润</w:t>
            </w:r>
          </w:p>
        </w:tc>
        <w:tc>
          <w:tcPr>
            <w:tcW w:w="2410" w:type="dxa"/>
            <w:vAlign w:val="center"/>
          </w:tcPr>
          <w:p w:rsidR="00274365" w:rsidRDefault="007D36F6">
            <w:pPr>
              <w:pStyle w:val="afb"/>
              <w:jc w:val="right"/>
            </w:pPr>
            <w:r>
              <w:t>2,794,119.72</w:t>
            </w:r>
          </w:p>
        </w:tc>
        <w:tc>
          <w:tcPr>
            <w:tcW w:w="2258" w:type="dxa"/>
            <w:vAlign w:val="center"/>
          </w:tcPr>
          <w:p w:rsidR="00274365" w:rsidRDefault="007D36F6">
            <w:pPr>
              <w:pStyle w:val="afb"/>
              <w:jc w:val="right"/>
            </w:pPr>
            <w:r>
              <w:t>7,080,104.88</w:t>
            </w:r>
          </w:p>
        </w:tc>
      </w:tr>
      <w:tr w:rsidR="00274365">
        <w:trPr>
          <w:jc w:val="center"/>
        </w:trPr>
        <w:tc>
          <w:tcPr>
            <w:tcW w:w="4404" w:type="dxa"/>
            <w:vAlign w:val="center"/>
          </w:tcPr>
          <w:p w:rsidR="00274365" w:rsidRDefault="007D36F6">
            <w:pPr>
              <w:pStyle w:val="afb"/>
            </w:pPr>
            <w:r>
              <w:t>期末可供分配基金份额利润</w:t>
            </w:r>
          </w:p>
        </w:tc>
        <w:tc>
          <w:tcPr>
            <w:tcW w:w="2410" w:type="dxa"/>
            <w:vAlign w:val="center"/>
          </w:tcPr>
          <w:p w:rsidR="00274365" w:rsidRDefault="007D36F6">
            <w:pPr>
              <w:pStyle w:val="afb"/>
              <w:jc w:val="right"/>
            </w:pPr>
            <w:r>
              <w:t>0.0251</w:t>
            </w:r>
          </w:p>
        </w:tc>
        <w:tc>
          <w:tcPr>
            <w:tcW w:w="2258" w:type="dxa"/>
            <w:vAlign w:val="center"/>
          </w:tcPr>
          <w:p w:rsidR="00274365" w:rsidRDefault="007D36F6">
            <w:pPr>
              <w:pStyle w:val="afb"/>
              <w:jc w:val="right"/>
            </w:pPr>
            <w:r>
              <w:t>0.0192</w:t>
            </w:r>
          </w:p>
        </w:tc>
      </w:tr>
      <w:tr w:rsidR="00274365">
        <w:trPr>
          <w:jc w:val="center"/>
        </w:trPr>
        <w:tc>
          <w:tcPr>
            <w:tcW w:w="4404" w:type="dxa"/>
            <w:vAlign w:val="center"/>
          </w:tcPr>
          <w:p w:rsidR="00274365" w:rsidRDefault="007D36F6">
            <w:pPr>
              <w:pStyle w:val="afb"/>
            </w:pPr>
            <w:r>
              <w:t>期末基金资产净值</w:t>
            </w:r>
          </w:p>
        </w:tc>
        <w:tc>
          <w:tcPr>
            <w:tcW w:w="2410" w:type="dxa"/>
            <w:vAlign w:val="center"/>
          </w:tcPr>
          <w:p w:rsidR="00274365" w:rsidRDefault="007D36F6">
            <w:pPr>
              <w:pStyle w:val="afb"/>
              <w:jc w:val="right"/>
            </w:pPr>
            <w:r>
              <w:t>114,319,823.98</w:t>
            </w:r>
          </w:p>
        </w:tc>
        <w:tc>
          <w:tcPr>
            <w:tcW w:w="2258" w:type="dxa"/>
            <w:vAlign w:val="center"/>
          </w:tcPr>
          <w:p w:rsidR="00274365" w:rsidRDefault="007D36F6">
            <w:pPr>
              <w:pStyle w:val="afb"/>
              <w:jc w:val="right"/>
            </w:pPr>
            <w:r>
              <w:t>375,524,860.23</w:t>
            </w:r>
          </w:p>
        </w:tc>
      </w:tr>
      <w:tr w:rsidR="00274365">
        <w:trPr>
          <w:jc w:val="center"/>
        </w:trPr>
        <w:tc>
          <w:tcPr>
            <w:tcW w:w="4404" w:type="dxa"/>
            <w:vAlign w:val="center"/>
          </w:tcPr>
          <w:p w:rsidR="00274365" w:rsidRDefault="007D36F6">
            <w:pPr>
              <w:pStyle w:val="afb"/>
            </w:pPr>
            <w:r>
              <w:t>期末基金份额净值</w:t>
            </w:r>
          </w:p>
        </w:tc>
        <w:tc>
          <w:tcPr>
            <w:tcW w:w="2410" w:type="dxa"/>
            <w:vAlign w:val="center"/>
          </w:tcPr>
          <w:p w:rsidR="00274365" w:rsidRDefault="007D36F6">
            <w:pPr>
              <w:pStyle w:val="afb"/>
              <w:jc w:val="right"/>
            </w:pPr>
            <w:r>
              <w:t>1.025</w:t>
            </w:r>
          </w:p>
        </w:tc>
        <w:tc>
          <w:tcPr>
            <w:tcW w:w="2258" w:type="dxa"/>
            <w:vAlign w:val="center"/>
          </w:tcPr>
          <w:p w:rsidR="00274365" w:rsidRDefault="007D36F6">
            <w:pPr>
              <w:pStyle w:val="afb"/>
              <w:jc w:val="right"/>
            </w:pPr>
            <w:r>
              <w:t>1.020</w:t>
            </w:r>
          </w:p>
        </w:tc>
      </w:tr>
      <w:tr w:rsidR="00274365">
        <w:trPr>
          <w:jc w:val="center"/>
        </w:trPr>
        <w:tc>
          <w:tcPr>
            <w:tcW w:w="4404" w:type="dxa"/>
            <w:vMerge w:val="restart"/>
            <w:vAlign w:val="center"/>
          </w:tcPr>
          <w:p w:rsidR="00274365" w:rsidRDefault="007D36F6">
            <w:pPr>
              <w:pStyle w:val="afb"/>
              <w:rPr>
                <w:b/>
              </w:rPr>
            </w:pPr>
            <w:r>
              <w:rPr>
                <w:b/>
              </w:rPr>
              <w:t>3.1.3累计期末指标</w:t>
            </w:r>
          </w:p>
        </w:tc>
        <w:tc>
          <w:tcPr>
            <w:tcW w:w="4668" w:type="dxa"/>
            <w:gridSpan w:val="2"/>
            <w:vAlign w:val="center"/>
          </w:tcPr>
          <w:p w:rsidR="00274365" w:rsidRDefault="007D36F6">
            <w:pPr>
              <w:pStyle w:val="afb"/>
              <w:jc w:val="center"/>
              <w:rPr>
                <w:b/>
              </w:rPr>
            </w:pPr>
            <w:r>
              <w:rPr>
                <w:b/>
              </w:rPr>
              <w:t>报告期末(2017年6月30日)</w:t>
            </w:r>
          </w:p>
        </w:tc>
      </w:tr>
      <w:tr w:rsidR="00274365">
        <w:trPr>
          <w:jc w:val="center"/>
        </w:trPr>
        <w:tc>
          <w:tcPr>
            <w:tcW w:w="4404" w:type="dxa"/>
            <w:vMerge/>
            <w:vAlign w:val="center"/>
          </w:tcPr>
          <w:p w:rsidR="00274365" w:rsidRDefault="00274365">
            <w:pPr>
              <w:pStyle w:val="afb"/>
            </w:pPr>
          </w:p>
        </w:tc>
        <w:tc>
          <w:tcPr>
            <w:tcW w:w="2410" w:type="dxa"/>
            <w:vAlign w:val="center"/>
          </w:tcPr>
          <w:p w:rsidR="00274365" w:rsidRDefault="007D36F6">
            <w:pPr>
              <w:pStyle w:val="afb"/>
              <w:jc w:val="right"/>
            </w:pPr>
            <w:r>
              <w:t>博时安和18个月</w:t>
            </w:r>
            <w:proofErr w:type="gramStart"/>
            <w:r>
              <w:t>定开债</w:t>
            </w:r>
            <w:proofErr w:type="gramEnd"/>
            <w:r>
              <w:t>A</w:t>
            </w:r>
          </w:p>
        </w:tc>
        <w:tc>
          <w:tcPr>
            <w:tcW w:w="2258" w:type="dxa"/>
            <w:vAlign w:val="center"/>
          </w:tcPr>
          <w:p w:rsidR="00274365" w:rsidRDefault="007D36F6">
            <w:pPr>
              <w:pStyle w:val="afb"/>
              <w:jc w:val="right"/>
            </w:pPr>
            <w:r>
              <w:t>博时安和18个月</w:t>
            </w:r>
            <w:proofErr w:type="gramStart"/>
            <w:r>
              <w:t>定开债</w:t>
            </w:r>
            <w:proofErr w:type="gramEnd"/>
            <w:r>
              <w:t>C</w:t>
            </w:r>
          </w:p>
        </w:tc>
      </w:tr>
      <w:tr w:rsidR="00274365">
        <w:trPr>
          <w:jc w:val="center"/>
        </w:trPr>
        <w:tc>
          <w:tcPr>
            <w:tcW w:w="4404" w:type="dxa"/>
            <w:vAlign w:val="center"/>
          </w:tcPr>
          <w:p w:rsidR="00274365" w:rsidRDefault="007D36F6">
            <w:pPr>
              <w:pStyle w:val="afb"/>
            </w:pPr>
            <w:r>
              <w:t>基金份额累计净值增长率</w:t>
            </w:r>
          </w:p>
        </w:tc>
        <w:tc>
          <w:tcPr>
            <w:tcW w:w="2410" w:type="dxa"/>
            <w:vAlign w:val="center"/>
          </w:tcPr>
          <w:p w:rsidR="00274365" w:rsidRDefault="007D36F6">
            <w:pPr>
              <w:pStyle w:val="afb"/>
              <w:jc w:val="right"/>
            </w:pPr>
            <w:r>
              <w:t>2.50%</w:t>
            </w:r>
          </w:p>
        </w:tc>
        <w:tc>
          <w:tcPr>
            <w:tcW w:w="2258" w:type="dxa"/>
            <w:vAlign w:val="center"/>
          </w:tcPr>
          <w:p w:rsidR="00274365" w:rsidRDefault="007D36F6">
            <w:pPr>
              <w:pStyle w:val="afb"/>
              <w:jc w:val="right"/>
            </w:pPr>
            <w:r>
              <w:t>2.00%</w:t>
            </w:r>
          </w:p>
        </w:tc>
      </w:tr>
    </w:tbl>
    <w:p w:rsidR="00274365" w:rsidRDefault="007D36F6">
      <w:pPr>
        <w:pStyle w:val="XB"/>
        <w:ind w:firstLine="420"/>
      </w:pPr>
      <w:r>
        <w:t>注：本期已实现收益指基金本期利息收入、投资收益、其他收入（不含公允价值变动收益）扣除相关费用后的余额，本期利润为本期已实现收益加上本期公允价值变动收益。</w:t>
      </w:r>
    </w:p>
    <w:p w:rsidR="00274365" w:rsidRDefault="007D36F6">
      <w:pPr>
        <w:pStyle w:val="XB"/>
        <w:ind w:firstLine="420"/>
      </w:pPr>
      <w:r>
        <w:t>期末可供分配利润是指期末资产负债表中未分配利润与未分配利润中已实现部分的孰低数。</w:t>
      </w:r>
    </w:p>
    <w:p w:rsidR="00274365" w:rsidRDefault="007D36F6">
      <w:pPr>
        <w:pStyle w:val="XB"/>
        <w:ind w:firstLine="420"/>
      </w:pPr>
      <w:r>
        <w:t>上述基金业绩指标不包括持有人认购或交易基金的各项费用，计入费用后实际收益水平要低于所列数字。</w:t>
      </w:r>
    </w:p>
    <w:p w:rsidR="00274365" w:rsidRDefault="007D36F6">
      <w:pPr>
        <w:pStyle w:val="22"/>
      </w:pPr>
      <w:bookmarkStart w:id="60" w:name="_Toc481781574"/>
      <w:bookmarkStart w:id="61" w:name="_Toc491107902"/>
      <w:bookmarkStart w:id="62" w:name="_Toc225498252"/>
      <w:bookmarkStart w:id="63" w:name="_Toc481781408"/>
      <w:bookmarkStart w:id="64" w:name="_Toc481781236"/>
      <w:bookmarkStart w:id="65" w:name="_Toc481781049"/>
      <w:r>
        <w:t>3.2 基金净值表现</w:t>
      </w:r>
      <w:bookmarkEnd w:id="60"/>
      <w:bookmarkEnd w:id="61"/>
      <w:bookmarkEnd w:id="62"/>
      <w:bookmarkEnd w:id="63"/>
      <w:bookmarkEnd w:id="64"/>
      <w:bookmarkEnd w:id="65"/>
    </w:p>
    <w:p w:rsidR="00274365" w:rsidRDefault="007D36F6">
      <w:pPr>
        <w:pStyle w:val="32"/>
      </w:pPr>
      <w:bookmarkStart w:id="66" w:name="_Toc481781050"/>
      <w:r>
        <w:t>3.2.1 基金份额净值增长率及其与同期业绩比较基准收益率的比较</w:t>
      </w:r>
      <w:bookmarkEnd w:id="66"/>
    </w:p>
    <w:p w:rsidR="00274365" w:rsidRDefault="007D36F6">
      <w:pPr>
        <w:pStyle w:val="afc"/>
      </w:pPr>
      <w:r>
        <w:t>博时安和18个月</w:t>
      </w:r>
      <w:proofErr w:type="gramStart"/>
      <w:r>
        <w:t>定开债</w:t>
      </w:r>
      <w:proofErr w:type="gramEnd"/>
      <w:r>
        <w:t>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060"/>
        <w:gridCol w:w="992"/>
      </w:tblGrid>
      <w:tr w:rsidR="00274365">
        <w:trPr>
          <w:jc w:val="center"/>
        </w:trPr>
        <w:tc>
          <w:tcPr>
            <w:tcW w:w="1620" w:type="dxa"/>
            <w:vAlign w:val="center"/>
          </w:tcPr>
          <w:p w:rsidR="00274365" w:rsidRDefault="007D36F6">
            <w:pPr>
              <w:pStyle w:val="afb"/>
              <w:jc w:val="center"/>
            </w:pPr>
            <w:r>
              <w:t>阶段</w:t>
            </w:r>
          </w:p>
        </w:tc>
        <w:tc>
          <w:tcPr>
            <w:tcW w:w="1350" w:type="dxa"/>
            <w:vAlign w:val="center"/>
          </w:tcPr>
          <w:p w:rsidR="00274365" w:rsidRDefault="007D36F6">
            <w:pPr>
              <w:pStyle w:val="afb"/>
              <w:jc w:val="center"/>
            </w:pPr>
            <w:r>
              <w:t>份额净值增长率</w:t>
            </w:r>
            <w:r>
              <w:rPr>
                <w:rFonts w:cs="宋体" w:hint="eastAsia"/>
              </w:rPr>
              <w:t>①</w:t>
            </w:r>
          </w:p>
        </w:tc>
        <w:tc>
          <w:tcPr>
            <w:tcW w:w="1350" w:type="dxa"/>
            <w:vAlign w:val="center"/>
          </w:tcPr>
          <w:p w:rsidR="00274365" w:rsidRDefault="007D36F6">
            <w:pPr>
              <w:pStyle w:val="afb"/>
              <w:jc w:val="center"/>
            </w:pPr>
            <w:r>
              <w:t>份额净值增长率标准差</w:t>
            </w:r>
            <w:r>
              <w:rPr>
                <w:rFonts w:cs="宋体" w:hint="eastAsia"/>
              </w:rPr>
              <w:t>②</w:t>
            </w:r>
          </w:p>
        </w:tc>
        <w:tc>
          <w:tcPr>
            <w:tcW w:w="1350" w:type="dxa"/>
            <w:vAlign w:val="center"/>
          </w:tcPr>
          <w:p w:rsidR="00274365" w:rsidRDefault="007D36F6">
            <w:pPr>
              <w:pStyle w:val="afb"/>
              <w:jc w:val="center"/>
            </w:pPr>
            <w:r>
              <w:t>业绩比较基准收益率</w:t>
            </w:r>
            <w:r>
              <w:rPr>
                <w:rFonts w:cs="宋体" w:hint="eastAsia"/>
              </w:rPr>
              <w:t>③</w:t>
            </w:r>
          </w:p>
        </w:tc>
        <w:tc>
          <w:tcPr>
            <w:tcW w:w="1350" w:type="dxa"/>
            <w:vAlign w:val="center"/>
          </w:tcPr>
          <w:p w:rsidR="00274365" w:rsidRDefault="007D36F6">
            <w:pPr>
              <w:pStyle w:val="afb"/>
              <w:jc w:val="center"/>
            </w:pPr>
            <w:r>
              <w:t>业绩比较基准收益率标准差</w:t>
            </w:r>
            <w:r>
              <w:rPr>
                <w:rFonts w:cs="宋体" w:hint="eastAsia"/>
              </w:rPr>
              <w:t>④</w:t>
            </w:r>
          </w:p>
        </w:tc>
        <w:tc>
          <w:tcPr>
            <w:tcW w:w="1060" w:type="dxa"/>
            <w:vAlign w:val="center"/>
          </w:tcPr>
          <w:p w:rsidR="00274365" w:rsidRDefault="007D36F6">
            <w:pPr>
              <w:pStyle w:val="afb"/>
              <w:jc w:val="center"/>
            </w:pPr>
            <w:r>
              <w:rPr>
                <w:rFonts w:cs="宋体" w:hint="eastAsia"/>
              </w:rPr>
              <w:t>①</w:t>
            </w:r>
            <w:r>
              <w:t>－</w:t>
            </w:r>
            <w:r>
              <w:rPr>
                <w:rFonts w:cs="宋体" w:hint="eastAsia"/>
              </w:rPr>
              <w:t>③</w:t>
            </w:r>
          </w:p>
        </w:tc>
        <w:tc>
          <w:tcPr>
            <w:tcW w:w="992" w:type="dxa"/>
            <w:vAlign w:val="center"/>
          </w:tcPr>
          <w:p w:rsidR="00274365" w:rsidRDefault="007D36F6">
            <w:pPr>
              <w:pStyle w:val="afb"/>
              <w:jc w:val="center"/>
            </w:pPr>
            <w:r>
              <w:rPr>
                <w:rFonts w:cs="宋体" w:hint="eastAsia"/>
              </w:rPr>
              <w:t>②</w:t>
            </w:r>
            <w:r>
              <w:t>－</w:t>
            </w:r>
            <w:r>
              <w:rPr>
                <w:rFonts w:cs="宋体" w:hint="eastAsia"/>
              </w:rPr>
              <w:t>④</w:t>
            </w:r>
          </w:p>
        </w:tc>
      </w:tr>
      <w:tr w:rsidR="00274365">
        <w:trPr>
          <w:jc w:val="center"/>
        </w:trPr>
        <w:tc>
          <w:tcPr>
            <w:tcW w:w="1620" w:type="dxa"/>
            <w:vAlign w:val="center"/>
          </w:tcPr>
          <w:p w:rsidR="00274365" w:rsidRDefault="007D36F6">
            <w:pPr>
              <w:jc w:val="left"/>
            </w:pPr>
            <w:r>
              <w:t>过去一个月</w:t>
            </w:r>
          </w:p>
        </w:tc>
        <w:tc>
          <w:tcPr>
            <w:tcW w:w="1350" w:type="dxa"/>
            <w:vAlign w:val="center"/>
          </w:tcPr>
          <w:p w:rsidR="00274365" w:rsidRDefault="007D36F6">
            <w:pPr>
              <w:jc w:val="right"/>
            </w:pPr>
            <w:r>
              <w:t>0.20%</w:t>
            </w:r>
          </w:p>
        </w:tc>
        <w:tc>
          <w:tcPr>
            <w:tcW w:w="1350" w:type="dxa"/>
            <w:vAlign w:val="center"/>
          </w:tcPr>
          <w:p w:rsidR="00274365" w:rsidRDefault="007D36F6">
            <w:pPr>
              <w:jc w:val="right"/>
            </w:pPr>
            <w:r>
              <w:t>0.03%</w:t>
            </w:r>
          </w:p>
        </w:tc>
        <w:tc>
          <w:tcPr>
            <w:tcW w:w="1350" w:type="dxa"/>
            <w:vAlign w:val="center"/>
          </w:tcPr>
          <w:p w:rsidR="00274365" w:rsidRDefault="007D36F6">
            <w:pPr>
              <w:jc w:val="right"/>
            </w:pPr>
            <w:r>
              <w:t>0.18%</w:t>
            </w:r>
          </w:p>
        </w:tc>
        <w:tc>
          <w:tcPr>
            <w:tcW w:w="1350" w:type="dxa"/>
            <w:vAlign w:val="center"/>
          </w:tcPr>
          <w:p w:rsidR="00274365" w:rsidRDefault="007D36F6">
            <w:pPr>
              <w:jc w:val="right"/>
            </w:pPr>
            <w:r>
              <w:t>0.00%</w:t>
            </w:r>
          </w:p>
        </w:tc>
        <w:tc>
          <w:tcPr>
            <w:tcW w:w="1060" w:type="dxa"/>
            <w:vAlign w:val="center"/>
          </w:tcPr>
          <w:p w:rsidR="00274365" w:rsidRDefault="007D36F6">
            <w:pPr>
              <w:jc w:val="right"/>
            </w:pPr>
            <w:r>
              <w:t>0.02%</w:t>
            </w:r>
          </w:p>
        </w:tc>
        <w:tc>
          <w:tcPr>
            <w:tcW w:w="992" w:type="dxa"/>
            <w:vAlign w:val="center"/>
          </w:tcPr>
          <w:p w:rsidR="00274365" w:rsidRDefault="007D36F6">
            <w:pPr>
              <w:jc w:val="right"/>
            </w:pPr>
            <w:r>
              <w:t>0.03%</w:t>
            </w:r>
          </w:p>
        </w:tc>
      </w:tr>
      <w:tr w:rsidR="00274365">
        <w:trPr>
          <w:jc w:val="center"/>
        </w:trPr>
        <w:tc>
          <w:tcPr>
            <w:tcW w:w="1620" w:type="dxa"/>
            <w:vAlign w:val="center"/>
          </w:tcPr>
          <w:p w:rsidR="00274365" w:rsidRDefault="007D36F6">
            <w:pPr>
              <w:jc w:val="left"/>
            </w:pPr>
            <w:r>
              <w:t>过去三个月</w:t>
            </w:r>
          </w:p>
        </w:tc>
        <w:tc>
          <w:tcPr>
            <w:tcW w:w="1350" w:type="dxa"/>
            <w:vAlign w:val="center"/>
          </w:tcPr>
          <w:p w:rsidR="00274365" w:rsidRDefault="007D36F6">
            <w:pPr>
              <w:jc w:val="right"/>
            </w:pPr>
            <w:r>
              <w:t>-0.10%</w:t>
            </w:r>
          </w:p>
        </w:tc>
        <w:tc>
          <w:tcPr>
            <w:tcW w:w="1350" w:type="dxa"/>
            <w:vAlign w:val="center"/>
          </w:tcPr>
          <w:p w:rsidR="00274365" w:rsidRDefault="007D36F6">
            <w:pPr>
              <w:jc w:val="right"/>
            </w:pPr>
            <w:r>
              <w:t>0.05%</w:t>
            </w:r>
          </w:p>
        </w:tc>
        <w:tc>
          <w:tcPr>
            <w:tcW w:w="1350" w:type="dxa"/>
            <w:vAlign w:val="center"/>
          </w:tcPr>
          <w:p w:rsidR="00274365" w:rsidRDefault="007D36F6">
            <w:pPr>
              <w:jc w:val="right"/>
            </w:pPr>
            <w:r>
              <w:t>0.56%</w:t>
            </w:r>
          </w:p>
        </w:tc>
        <w:tc>
          <w:tcPr>
            <w:tcW w:w="1350" w:type="dxa"/>
            <w:vAlign w:val="center"/>
          </w:tcPr>
          <w:p w:rsidR="00274365" w:rsidRDefault="007D36F6">
            <w:pPr>
              <w:jc w:val="right"/>
            </w:pPr>
            <w:r>
              <w:t>0.01%</w:t>
            </w:r>
          </w:p>
        </w:tc>
        <w:tc>
          <w:tcPr>
            <w:tcW w:w="1060" w:type="dxa"/>
            <w:vAlign w:val="center"/>
          </w:tcPr>
          <w:p w:rsidR="00274365" w:rsidRDefault="007D36F6">
            <w:pPr>
              <w:jc w:val="right"/>
            </w:pPr>
            <w:r>
              <w:t>-0.66%</w:t>
            </w:r>
          </w:p>
        </w:tc>
        <w:tc>
          <w:tcPr>
            <w:tcW w:w="992" w:type="dxa"/>
            <w:vAlign w:val="center"/>
          </w:tcPr>
          <w:p w:rsidR="00274365" w:rsidRDefault="007D36F6">
            <w:pPr>
              <w:jc w:val="right"/>
            </w:pPr>
            <w:r>
              <w:t>0.04%</w:t>
            </w:r>
          </w:p>
        </w:tc>
      </w:tr>
      <w:tr w:rsidR="00274365">
        <w:trPr>
          <w:jc w:val="center"/>
        </w:trPr>
        <w:tc>
          <w:tcPr>
            <w:tcW w:w="1620" w:type="dxa"/>
            <w:vAlign w:val="center"/>
          </w:tcPr>
          <w:p w:rsidR="00274365" w:rsidRDefault="007D36F6">
            <w:pPr>
              <w:jc w:val="left"/>
            </w:pPr>
            <w:r>
              <w:t>过去六个月</w:t>
            </w:r>
          </w:p>
        </w:tc>
        <w:tc>
          <w:tcPr>
            <w:tcW w:w="1350" w:type="dxa"/>
            <w:vAlign w:val="center"/>
          </w:tcPr>
          <w:p w:rsidR="00274365" w:rsidRDefault="007D36F6">
            <w:pPr>
              <w:jc w:val="right"/>
            </w:pPr>
            <w:r>
              <w:t>0.20%</w:t>
            </w:r>
          </w:p>
        </w:tc>
        <w:tc>
          <w:tcPr>
            <w:tcW w:w="1350" w:type="dxa"/>
            <w:vAlign w:val="center"/>
          </w:tcPr>
          <w:p w:rsidR="00274365" w:rsidRDefault="007D36F6">
            <w:pPr>
              <w:jc w:val="right"/>
            </w:pPr>
            <w:r>
              <w:t>0.05%</w:t>
            </w:r>
          </w:p>
        </w:tc>
        <w:tc>
          <w:tcPr>
            <w:tcW w:w="1350" w:type="dxa"/>
            <w:vAlign w:val="center"/>
          </w:tcPr>
          <w:p w:rsidR="00274365" w:rsidRDefault="007D36F6">
            <w:pPr>
              <w:jc w:val="right"/>
            </w:pPr>
            <w:r>
              <w:t>1.12%</w:t>
            </w:r>
          </w:p>
        </w:tc>
        <w:tc>
          <w:tcPr>
            <w:tcW w:w="1350" w:type="dxa"/>
            <w:vAlign w:val="center"/>
          </w:tcPr>
          <w:p w:rsidR="00274365" w:rsidRDefault="007D36F6">
            <w:pPr>
              <w:jc w:val="right"/>
            </w:pPr>
            <w:r>
              <w:t>0.01%</w:t>
            </w:r>
          </w:p>
        </w:tc>
        <w:tc>
          <w:tcPr>
            <w:tcW w:w="1060" w:type="dxa"/>
            <w:vAlign w:val="center"/>
          </w:tcPr>
          <w:p w:rsidR="00274365" w:rsidRDefault="007D36F6">
            <w:pPr>
              <w:jc w:val="right"/>
            </w:pPr>
            <w:r>
              <w:t>-0.92%</w:t>
            </w:r>
          </w:p>
        </w:tc>
        <w:tc>
          <w:tcPr>
            <w:tcW w:w="992" w:type="dxa"/>
            <w:vAlign w:val="center"/>
          </w:tcPr>
          <w:p w:rsidR="00274365" w:rsidRDefault="007D36F6">
            <w:pPr>
              <w:jc w:val="right"/>
            </w:pPr>
            <w:r>
              <w:t>0.04%</w:t>
            </w:r>
          </w:p>
        </w:tc>
      </w:tr>
      <w:tr w:rsidR="00274365">
        <w:trPr>
          <w:jc w:val="center"/>
        </w:trPr>
        <w:tc>
          <w:tcPr>
            <w:tcW w:w="1620" w:type="dxa"/>
            <w:vAlign w:val="center"/>
          </w:tcPr>
          <w:p w:rsidR="00274365" w:rsidRDefault="007D36F6">
            <w:pPr>
              <w:jc w:val="left"/>
            </w:pPr>
            <w:r>
              <w:t>过去一年</w:t>
            </w:r>
          </w:p>
        </w:tc>
        <w:tc>
          <w:tcPr>
            <w:tcW w:w="1350" w:type="dxa"/>
            <w:vAlign w:val="center"/>
          </w:tcPr>
          <w:p w:rsidR="00274365" w:rsidRDefault="007D36F6">
            <w:pPr>
              <w:jc w:val="right"/>
            </w:pPr>
            <w:r>
              <w:t>0.69%</w:t>
            </w:r>
          </w:p>
        </w:tc>
        <w:tc>
          <w:tcPr>
            <w:tcW w:w="1350" w:type="dxa"/>
            <w:vAlign w:val="center"/>
          </w:tcPr>
          <w:p w:rsidR="00274365" w:rsidRDefault="007D36F6">
            <w:pPr>
              <w:jc w:val="right"/>
            </w:pPr>
            <w:r>
              <w:t>0.11%</w:t>
            </w:r>
          </w:p>
        </w:tc>
        <w:tc>
          <w:tcPr>
            <w:tcW w:w="1350" w:type="dxa"/>
            <w:vAlign w:val="center"/>
          </w:tcPr>
          <w:p w:rsidR="00274365" w:rsidRDefault="007D36F6">
            <w:pPr>
              <w:jc w:val="right"/>
            </w:pPr>
            <w:r>
              <w:t>2.25%</w:t>
            </w:r>
          </w:p>
        </w:tc>
        <w:tc>
          <w:tcPr>
            <w:tcW w:w="1350" w:type="dxa"/>
            <w:vAlign w:val="center"/>
          </w:tcPr>
          <w:p w:rsidR="00274365" w:rsidRDefault="007D36F6">
            <w:pPr>
              <w:jc w:val="right"/>
            </w:pPr>
            <w:r>
              <w:t>0.01%</w:t>
            </w:r>
          </w:p>
        </w:tc>
        <w:tc>
          <w:tcPr>
            <w:tcW w:w="1060" w:type="dxa"/>
            <w:vAlign w:val="center"/>
          </w:tcPr>
          <w:p w:rsidR="00274365" w:rsidRDefault="007D36F6">
            <w:pPr>
              <w:jc w:val="right"/>
            </w:pPr>
            <w:r>
              <w:t>-1.56%</w:t>
            </w:r>
          </w:p>
        </w:tc>
        <w:tc>
          <w:tcPr>
            <w:tcW w:w="992" w:type="dxa"/>
            <w:vAlign w:val="center"/>
          </w:tcPr>
          <w:p w:rsidR="00274365" w:rsidRDefault="007D36F6">
            <w:pPr>
              <w:jc w:val="right"/>
            </w:pPr>
            <w:r>
              <w:t>0.10%</w:t>
            </w:r>
          </w:p>
        </w:tc>
      </w:tr>
      <w:tr w:rsidR="00274365">
        <w:trPr>
          <w:jc w:val="center"/>
        </w:trPr>
        <w:tc>
          <w:tcPr>
            <w:tcW w:w="1620" w:type="dxa"/>
            <w:vAlign w:val="center"/>
          </w:tcPr>
          <w:p w:rsidR="00274365" w:rsidRDefault="007D36F6">
            <w:pPr>
              <w:jc w:val="left"/>
            </w:pPr>
            <w:r>
              <w:t>自基金合同生效起至今</w:t>
            </w:r>
          </w:p>
        </w:tc>
        <w:tc>
          <w:tcPr>
            <w:tcW w:w="1350" w:type="dxa"/>
            <w:vAlign w:val="center"/>
          </w:tcPr>
          <w:p w:rsidR="00274365" w:rsidRDefault="007D36F6">
            <w:pPr>
              <w:jc w:val="right"/>
            </w:pPr>
            <w:r>
              <w:t>2.50%</w:t>
            </w:r>
          </w:p>
        </w:tc>
        <w:tc>
          <w:tcPr>
            <w:tcW w:w="1350" w:type="dxa"/>
            <w:vAlign w:val="center"/>
          </w:tcPr>
          <w:p w:rsidR="00274365" w:rsidRDefault="007D36F6">
            <w:pPr>
              <w:jc w:val="right"/>
            </w:pPr>
            <w:r>
              <w:t>0.11%</w:t>
            </w:r>
          </w:p>
        </w:tc>
        <w:tc>
          <w:tcPr>
            <w:tcW w:w="1350" w:type="dxa"/>
            <w:vAlign w:val="center"/>
          </w:tcPr>
          <w:p w:rsidR="00274365" w:rsidRDefault="007D36F6">
            <w:pPr>
              <w:jc w:val="right"/>
            </w:pPr>
            <w:r>
              <w:t>3.21%</w:t>
            </w:r>
          </w:p>
        </w:tc>
        <w:tc>
          <w:tcPr>
            <w:tcW w:w="1350" w:type="dxa"/>
            <w:vAlign w:val="center"/>
          </w:tcPr>
          <w:p w:rsidR="00274365" w:rsidRDefault="007D36F6">
            <w:pPr>
              <w:jc w:val="right"/>
            </w:pPr>
            <w:r>
              <w:t>0.01%</w:t>
            </w:r>
          </w:p>
        </w:tc>
        <w:tc>
          <w:tcPr>
            <w:tcW w:w="1060" w:type="dxa"/>
            <w:vAlign w:val="center"/>
          </w:tcPr>
          <w:p w:rsidR="00274365" w:rsidRDefault="007D36F6">
            <w:pPr>
              <w:jc w:val="right"/>
            </w:pPr>
            <w:r>
              <w:t>-0.71%</w:t>
            </w:r>
          </w:p>
        </w:tc>
        <w:tc>
          <w:tcPr>
            <w:tcW w:w="992" w:type="dxa"/>
            <w:vAlign w:val="center"/>
          </w:tcPr>
          <w:p w:rsidR="00274365" w:rsidRDefault="007D36F6">
            <w:pPr>
              <w:jc w:val="right"/>
            </w:pPr>
            <w:r>
              <w:t>0.10%</w:t>
            </w:r>
          </w:p>
        </w:tc>
      </w:tr>
    </w:tbl>
    <w:p w:rsidR="00274365" w:rsidRDefault="007D36F6">
      <w:pPr>
        <w:pStyle w:val="afc"/>
      </w:pPr>
      <w:r>
        <w:t>博时安和18个月</w:t>
      </w:r>
      <w:proofErr w:type="gramStart"/>
      <w:r>
        <w:t>定开债</w:t>
      </w:r>
      <w:proofErr w:type="gramEnd"/>
      <w:r>
        <w:t>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060"/>
        <w:gridCol w:w="992"/>
      </w:tblGrid>
      <w:tr w:rsidR="00274365">
        <w:trPr>
          <w:jc w:val="center"/>
        </w:trPr>
        <w:tc>
          <w:tcPr>
            <w:tcW w:w="1620" w:type="dxa"/>
            <w:vAlign w:val="center"/>
          </w:tcPr>
          <w:p w:rsidR="00274365" w:rsidRDefault="007D36F6">
            <w:pPr>
              <w:pStyle w:val="afb"/>
              <w:jc w:val="center"/>
            </w:pPr>
            <w:r>
              <w:t>阶段</w:t>
            </w:r>
          </w:p>
        </w:tc>
        <w:tc>
          <w:tcPr>
            <w:tcW w:w="1350" w:type="dxa"/>
            <w:vAlign w:val="center"/>
          </w:tcPr>
          <w:p w:rsidR="00274365" w:rsidRDefault="007D36F6">
            <w:pPr>
              <w:pStyle w:val="afb"/>
              <w:jc w:val="center"/>
            </w:pPr>
            <w:r>
              <w:t>份额净值增长率</w:t>
            </w:r>
            <w:r>
              <w:rPr>
                <w:rFonts w:cs="宋体" w:hint="eastAsia"/>
              </w:rPr>
              <w:t>①</w:t>
            </w:r>
          </w:p>
        </w:tc>
        <w:tc>
          <w:tcPr>
            <w:tcW w:w="1350" w:type="dxa"/>
            <w:vAlign w:val="center"/>
          </w:tcPr>
          <w:p w:rsidR="00274365" w:rsidRDefault="007D36F6">
            <w:pPr>
              <w:pStyle w:val="afb"/>
              <w:jc w:val="center"/>
            </w:pPr>
            <w:r>
              <w:t>份额净值增长率标准差</w:t>
            </w:r>
            <w:r>
              <w:rPr>
                <w:rFonts w:cs="宋体" w:hint="eastAsia"/>
              </w:rPr>
              <w:t>②</w:t>
            </w:r>
          </w:p>
        </w:tc>
        <w:tc>
          <w:tcPr>
            <w:tcW w:w="1350" w:type="dxa"/>
            <w:vAlign w:val="center"/>
          </w:tcPr>
          <w:p w:rsidR="00274365" w:rsidRDefault="007D36F6">
            <w:pPr>
              <w:pStyle w:val="afb"/>
              <w:jc w:val="center"/>
            </w:pPr>
            <w:r>
              <w:t>业绩比较基准收益率</w:t>
            </w:r>
            <w:r>
              <w:rPr>
                <w:rFonts w:cs="宋体" w:hint="eastAsia"/>
              </w:rPr>
              <w:t>③</w:t>
            </w:r>
          </w:p>
        </w:tc>
        <w:tc>
          <w:tcPr>
            <w:tcW w:w="1350" w:type="dxa"/>
            <w:vAlign w:val="center"/>
          </w:tcPr>
          <w:p w:rsidR="00274365" w:rsidRDefault="007D36F6">
            <w:pPr>
              <w:pStyle w:val="afb"/>
              <w:jc w:val="center"/>
            </w:pPr>
            <w:r>
              <w:t>业绩比较基准收益率标准差</w:t>
            </w:r>
            <w:r>
              <w:rPr>
                <w:rFonts w:cs="宋体" w:hint="eastAsia"/>
              </w:rPr>
              <w:t>④</w:t>
            </w:r>
          </w:p>
        </w:tc>
        <w:tc>
          <w:tcPr>
            <w:tcW w:w="1060" w:type="dxa"/>
            <w:vAlign w:val="center"/>
          </w:tcPr>
          <w:p w:rsidR="00274365" w:rsidRDefault="007D36F6">
            <w:pPr>
              <w:pStyle w:val="afb"/>
              <w:jc w:val="center"/>
            </w:pPr>
            <w:r>
              <w:rPr>
                <w:rFonts w:cs="宋体" w:hint="eastAsia"/>
              </w:rPr>
              <w:t>①</w:t>
            </w:r>
            <w:r>
              <w:t>－</w:t>
            </w:r>
            <w:r>
              <w:rPr>
                <w:rFonts w:cs="宋体" w:hint="eastAsia"/>
              </w:rPr>
              <w:t>③</w:t>
            </w:r>
          </w:p>
        </w:tc>
        <w:tc>
          <w:tcPr>
            <w:tcW w:w="992" w:type="dxa"/>
            <w:vAlign w:val="center"/>
          </w:tcPr>
          <w:p w:rsidR="00274365" w:rsidRDefault="007D36F6">
            <w:pPr>
              <w:pStyle w:val="afb"/>
              <w:jc w:val="center"/>
            </w:pPr>
            <w:r>
              <w:rPr>
                <w:rFonts w:cs="宋体" w:hint="eastAsia"/>
              </w:rPr>
              <w:t>②</w:t>
            </w:r>
            <w:r>
              <w:t>－</w:t>
            </w:r>
            <w:r>
              <w:rPr>
                <w:rFonts w:cs="宋体" w:hint="eastAsia"/>
              </w:rPr>
              <w:t>④</w:t>
            </w:r>
          </w:p>
        </w:tc>
      </w:tr>
      <w:tr w:rsidR="00274365">
        <w:trPr>
          <w:jc w:val="center"/>
        </w:trPr>
        <w:tc>
          <w:tcPr>
            <w:tcW w:w="1620" w:type="dxa"/>
            <w:vAlign w:val="center"/>
          </w:tcPr>
          <w:p w:rsidR="00274365" w:rsidRDefault="007D36F6">
            <w:pPr>
              <w:jc w:val="left"/>
            </w:pPr>
            <w:r>
              <w:t>过去一个月</w:t>
            </w:r>
          </w:p>
        </w:tc>
        <w:tc>
          <w:tcPr>
            <w:tcW w:w="1350" w:type="dxa"/>
            <w:vAlign w:val="center"/>
          </w:tcPr>
          <w:p w:rsidR="00274365" w:rsidRDefault="007D36F6">
            <w:pPr>
              <w:jc w:val="right"/>
            </w:pPr>
            <w:r>
              <w:t>0.</w:t>
            </w:r>
            <w:r>
              <w:rPr>
                <w:rFonts w:hint="eastAsia"/>
              </w:rPr>
              <w:t>29</w:t>
            </w:r>
            <w:r>
              <w:t>%</w:t>
            </w:r>
          </w:p>
        </w:tc>
        <w:tc>
          <w:tcPr>
            <w:tcW w:w="1350" w:type="dxa"/>
            <w:vAlign w:val="center"/>
          </w:tcPr>
          <w:p w:rsidR="00274365" w:rsidRDefault="007D36F6">
            <w:pPr>
              <w:jc w:val="right"/>
            </w:pPr>
            <w:r>
              <w:t>0.03%</w:t>
            </w:r>
          </w:p>
        </w:tc>
        <w:tc>
          <w:tcPr>
            <w:tcW w:w="1350" w:type="dxa"/>
            <w:vAlign w:val="center"/>
          </w:tcPr>
          <w:p w:rsidR="00274365" w:rsidRDefault="007D36F6">
            <w:pPr>
              <w:jc w:val="right"/>
            </w:pPr>
            <w:r>
              <w:t>0.18%</w:t>
            </w:r>
          </w:p>
        </w:tc>
        <w:tc>
          <w:tcPr>
            <w:tcW w:w="1350" w:type="dxa"/>
            <w:vAlign w:val="center"/>
          </w:tcPr>
          <w:p w:rsidR="00274365" w:rsidRDefault="007D36F6">
            <w:pPr>
              <w:jc w:val="right"/>
            </w:pPr>
            <w:r>
              <w:t>0.00%</w:t>
            </w:r>
          </w:p>
        </w:tc>
        <w:tc>
          <w:tcPr>
            <w:tcW w:w="1060" w:type="dxa"/>
            <w:vAlign w:val="center"/>
          </w:tcPr>
          <w:p w:rsidR="00274365" w:rsidRDefault="007D36F6" w:rsidP="00747397">
            <w:pPr>
              <w:jc w:val="right"/>
            </w:pPr>
            <w:r>
              <w:t>0.1</w:t>
            </w:r>
            <w:r w:rsidR="00747397">
              <w:rPr>
                <w:rFonts w:hint="eastAsia"/>
              </w:rPr>
              <w:t>1</w:t>
            </w:r>
            <w:bookmarkStart w:id="67" w:name="_GoBack"/>
            <w:bookmarkEnd w:id="67"/>
            <w:r>
              <w:t>%</w:t>
            </w:r>
          </w:p>
        </w:tc>
        <w:tc>
          <w:tcPr>
            <w:tcW w:w="992" w:type="dxa"/>
            <w:vAlign w:val="center"/>
          </w:tcPr>
          <w:p w:rsidR="00274365" w:rsidRDefault="007D36F6">
            <w:pPr>
              <w:jc w:val="right"/>
            </w:pPr>
            <w:r>
              <w:t>0.03%</w:t>
            </w:r>
          </w:p>
        </w:tc>
      </w:tr>
      <w:tr w:rsidR="00274365">
        <w:trPr>
          <w:jc w:val="center"/>
        </w:trPr>
        <w:tc>
          <w:tcPr>
            <w:tcW w:w="1620" w:type="dxa"/>
            <w:vAlign w:val="center"/>
          </w:tcPr>
          <w:p w:rsidR="00274365" w:rsidRDefault="007D36F6">
            <w:pPr>
              <w:jc w:val="left"/>
            </w:pPr>
            <w:r>
              <w:t>过去三个月</w:t>
            </w:r>
          </w:p>
        </w:tc>
        <w:tc>
          <w:tcPr>
            <w:tcW w:w="1350" w:type="dxa"/>
            <w:vAlign w:val="center"/>
          </w:tcPr>
          <w:p w:rsidR="00274365" w:rsidRDefault="007D36F6">
            <w:pPr>
              <w:jc w:val="right"/>
            </w:pPr>
            <w:r>
              <w:t>-0.10%</w:t>
            </w:r>
          </w:p>
        </w:tc>
        <w:tc>
          <w:tcPr>
            <w:tcW w:w="1350" w:type="dxa"/>
            <w:vAlign w:val="center"/>
          </w:tcPr>
          <w:p w:rsidR="00274365" w:rsidRDefault="007D36F6">
            <w:pPr>
              <w:jc w:val="right"/>
            </w:pPr>
            <w:r>
              <w:t>0.05%</w:t>
            </w:r>
          </w:p>
        </w:tc>
        <w:tc>
          <w:tcPr>
            <w:tcW w:w="1350" w:type="dxa"/>
            <w:vAlign w:val="center"/>
          </w:tcPr>
          <w:p w:rsidR="00274365" w:rsidRDefault="007D36F6">
            <w:pPr>
              <w:jc w:val="right"/>
            </w:pPr>
            <w:r>
              <w:t>0.56%</w:t>
            </w:r>
          </w:p>
        </w:tc>
        <w:tc>
          <w:tcPr>
            <w:tcW w:w="1350" w:type="dxa"/>
            <w:vAlign w:val="center"/>
          </w:tcPr>
          <w:p w:rsidR="00274365" w:rsidRDefault="007D36F6">
            <w:pPr>
              <w:jc w:val="right"/>
            </w:pPr>
            <w:r>
              <w:t>0.01%</w:t>
            </w:r>
          </w:p>
        </w:tc>
        <w:tc>
          <w:tcPr>
            <w:tcW w:w="1060" w:type="dxa"/>
            <w:vAlign w:val="center"/>
          </w:tcPr>
          <w:p w:rsidR="00274365" w:rsidRDefault="007D36F6">
            <w:pPr>
              <w:jc w:val="right"/>
            </w:pPr>
            <w:r>
              <w:t>-0.66%</w:t>
            </w:r>
          </w:p>
        </w:tc>
        <w:tc>
          <w:tcPr>
            <w:tcW w:w="992" w:type="dxa"/>
            <w:vAlign w:val="center"/>
          </w:tcPr>
          <w:p w:rsidR="00274365" w:rsidRDefault="007D36F6">
            <w:pPr>
              <w:jc w:val="right"/>
            </w:pPr>
            <w:r>
              <w:t>0.04%</w:t>
            </w:r>
          </w:p>
        </w:tc>
      </w:tr>
      <w:tr w:rsidR="00274365">
        <w:trPr>
          <w:jc w:val="center"/>
        </w:trPr>
        <w:tc>
          <w:tcPr>
            <w:tcW w:w="1620" w:type="dxa"/>
            <w:vAlign w:val="center"/>
          </w:tcPr>
          <w:p w:rsidR="00274365" w:rsidRDefault="007D36F6">
            <w:pPr>
              <w:jc w:val="left"/>
            </w:pPr>
            <w:r>
              <w:t>过去六个月</w:t>
            </w:r>
          </w:p>
        </w:tc>
        <w:tc>
          <w:tcPr>
            <w:tcW w:w="1350" w:type="dxa"/>
            <w:vAlign w:val="center"/>
          </w:tcPr>
          <w:p w:rsidR="00274365" w:rsidRDefault="007D36F6">
            <w:pPr>
              <w:jc w:val="right"/>
            </w:pPr>
            <w:r>
              <w:t>0.10%</w:t>
            </w:r>
          </w:p>
        </w:tc>
        <w:tc>
          <w:tcPr>
            <w:tcW w:w="1350" w:type="dxa"/>
            <w:vAlign w:val="center"/>
          </w:tcPr>
          <w:p w:rsidR="00274365" w:rsidRDefault="007D36F6">
            <w:pPr>
              <w:jc w:val="right"/>
            </w:pPr>
            <w:r>
              <w:t>0.05%</w:t>
            </w:r>
          </w:p>
        </w:tc>
        <w:tc>
          <w:tcPr>
            <w:tcW w:w="1350" w:type="dxa"/>
            <w:vAlign w:val="center"/>
          </w:tcPr>
          <w:p w:rsidR="00274365" w:rsidRDefault="007D36F6">
            <w:pPr>
              <w:jc w:val="right"/>
            </w:pPr>
            <w:r>
              <w:t>1.12%</w:t>
            </w:r>
          </w:p>
        </w:tc>
        <w:tc>
          <w:tcPr>
            <w:tcW w:w="1350" w:type="dxa"/>
            <w:vAlign w:val="center"/>
          </w:tcPr>
          <w:p w:rsidR="00274365" w:rsidRDefault="007D36F6">
            <w:pPr>
              <w:jc w:val="right"/>
            </w:pPr>
            <w:r>
              <w:t>0.01%</w:t>
            </w:r>
          </w:p>
        </w:tc>
        <w:tc>
          <w:tcPr>
            <w:tcW w:w="1060" w:type="dxa"/>
            <w:vAlign w:val="center"/>
          </w:tcPr>
          <w:p w:rsidR="00274365" w:rsidRDefault="007D36F6">
            <w:pPr>
              <w:jc w:val="right"/>
            </w:pPr>
            <w:r>
              <w:t>-1.02%</w:t>
            </w:r>
          </w:p>
        </w:tc>
        <w:tc>
          <w:tcPr>
            <w:tcW w:w="992" w:type="dxa"/>
            <w:vAlign w:val="center"/>
          </w:tcPr>
          <w:p w:rsidR="00274365" w:rsidRDefault="007D36F6">
            <w:pPr>
              <w:jc w:val="right"/>
            </w:pPr>
            <w:r>
              <w:t>0.04%</w:t>
            </w:r>
          </w:p>
        </w:tc>
      </w:tr>
      <w:tr w:rsidR="00274365">
        <w:trPr>
          <w:jc w:val="center"/>
        </w:trPr>
        <w:tc>
          <w:tcPr>
            <w:tcW w:w="1620" w:type="dxa"/>
            <w:vAlign w:val="center"/>
          </w:tcPr>
          <w:p w:rsidR="00274365" w:rsidRDefault="007D36F6">
            <w:pPr>
              <w:jc w:val="left"/>
            </w:pPr>
            <w:r>
              <w:t>过去一年</w:t>
            </w:r>
          </w:p>
        </w:tc>
        <w:tc>
          <w:tcPr>
            <w:tcW w:w="1350" w:type="dxa"/>
            <w:vAlign w:val="center"/>
          </w:tcPr>
          <w:p w:rsidR="00274365" w:rsidRDefault="007D36F6">
            <w:pPr>
              <w:jc w:val="right"/>
            </w:pPr>
            <w:r>
              <w:t>0.39%</w:t>
            </w:r>
          </w:p>
        </w:tc>
        <w:tc>
          <w:tcPr>
            <w:tcW w:w="1350" w:type="dxa"/>
            <w:vAlign w:val="center"/>
          </w:tcPr>
          <w:p w:rsidR="00274365" w:rsidRDefault="007D36F6">
            <w:pPr>
              <w:jc w:val="right"/>
            </w:pPr>
            <w:r>
              <w:t>0.11%</w:t>
            </w:r>
          </w:p>
        </w:tc>
        <w:tc>
          <w:tcPr>
            <w:tcW w:w="1350" w:type="dxa"/>
            <w:vAlign w:val="center"/>
          </w:tcPr>
          <w:p w:rsidR="00274365" w:rsidRDefault="007D36F6">
            <w:pPr>
              <w:jc w:val="right"/>
            </w:pPr>
            <w:r>
              <w:t>2.25%</w:t>
            </w:r>
          </w:p>
        </w:tc>
        <w:tc>
          <w:tcPr>
            <w:tcW w:w="1350" w:type="dxa"/>
            <w:vAlign w:val="center"/>
          </w:tcPr>
          <w:p w:rsidR="00274365" w:rsidRDefault="007D36F6">
            <w:pPr>
              <w:jc w:val="right"/>
            </w:pPr>
            <w:r>
              <w:t>0.01%</w:t>
            </w:r>
          </w:p>
        </w:tc>
        <w:tc>
          <w:tcPr>
            <w:tcW w:w="1060" w:type="dxa"/>
            <w:vAlign w:val="center"/>
          </w:tcPr>
          <w:p w:rsidR="00274365" w:rsidRDefault="007D36F6">
            <w:pPr>
              <w:jc w:val="right"/>
            </w:pPr>
            <w:r>
              <w:t>-1.86%</w:t>
            </w:r>
          </w:p>
        </w:tc>
        <w:tc>
          <w:tcPr>
            <w:tcW w:w="992" w:type="dxa"/>
            <w:vAlign w:val="center"/>
          </w:tcPr>
          <w:p w:rsidR="00274365" w:rsidRDefault="007D36F6">
            <w:pPr>
              <w:jc w:val="right"/>
            </w:pPr>
            <w:r>
              <w:t>0.10%</w:t>
            </w:r>
          </w:p>
        </w:tc>
      </w:tr>
      <w:tr w:rsidR="00274365">
        <w:trPr>
          <w:jc w:val="center"/>
        </w:trPr>
        <w:tc>
          <w:tcPr>
            <w:tcW w:w="1620" w:type="dxa"/>
            <w:vAlign w:val="center"/>
          </w:tcPr>
          <w:p w:rsidR="00274365" w:rsidRDefault="007D36F6">
            <w:pPr>
              <w:jc w:val="left"/>
            </w:pPr>
            <w:r>
              <w:t>自基金合同生效起至今</w:t>
            </w:r>
          </w:p>
        </w:tc>
        <w:tc>
          <w:tcPr>
            <w:tcW w:w="1350" w:type="dxa"/>
            <w:vAlign w:val="center"/>
          </w:tcPr>
          <w:p w:rsidR="00274365" w:rsidRDefault="007D36F6">
            <w:pPr>
              <w:jc w:val="right"/>
            </w:pPr>
            <w:r>
              <w:t>2.00%</w:t>
            </w:r>
          </w:p>
        </w:tc>
        <w:tc>
          <w:tcPr>
            <w:tcW w:w="1350" w:type="dxa"/>
            <w:vAlign w:val="center"/>
          </w:tcPr>
          <w:p w:rsidR="00274365" w:rsidRDefault="007D36F6">
            <w:pPr>
              <w:jc w:val="right"/>
            </w:pPr>
            <w:r>
              <w:t>0.11%</w:t>
            </w:r>
          </w:p>
        </w:tc>
        <w:tc>
          <w:tcPr>
            <w:tcW w:w="1350" w:type="dxa"/>
            <w:vAlign w:val="center"/>
          </w:tcPr>
          <w:p w:rsidR="00274365" w:rsidRDefault="007D36F6">
            <w:pPr>
              <w:jc w:val="right"/>
            </w:pPr>
            <w:r>
              <w:t>3.21%</w:t>
            </w:r>
          </w:p>
        </w:tc>
        <w:tc>
          <w:tcPr>
            <w:tcW w:w="1350" w:type="dxa"/>
            <w:vAlign w:val="center"/>
          </w:tcPr>
          <w:p w:rsidR="00274365" w:rsidRDefault="007D36F6">
            <w:pPr>
              <w:jc w:val="right"/>
            </w:pPr>
            <w:r>
              <w:t>0.01%</w:t>
            </w:r>
          </w:p>
        </w:tc>
        <w:tc>
          <w:tcPr>
            <w:tcW w:w="1060" w:type="dxa"/>
            <w:vAlign w:val="center"/>
          </w:tcPr>
          <w:p w:rsidR="00274365" w:rsidRDefault="007D36F6">
            <w:pPr>
              <w:jc w:val="right"/>
            </w:pPr>
            <w:r>
              <w:t>-1.21%</w:t>
            </w:r>
          </w:p>
        </w:tc>
        <w:tc>
          <w:tcPr>
            <w:tcW w:w="992" w:type="dxa"/>
            <w:vAlign w:val="center"/>
          </w:tcPr>
          <w:p w:rsidR="00274365" w:rsidRDefault="007D36F6">
            <w:pPr>
              <w:jc w:val="right"/>
            </w:pPr>
            <w:r>
              <w:t>0.10%</w:t>
            </w:r>
          </w:p>
        </w:tc>
      </w:tr>
    </w:tbl>
    <w:p w:rsidR="00274365" w:rsidRDefault="007D36F6">
      <w:pPr>
        <w:pStyle w:val="afa"/>
      </w:pPr>
      <w:r>
        <w:t>注：本基金的业绩比较基准为：一年期银行定期存款收益率（税后）*150%。</w:t>
      </w:r>
    </w:p>
    <w:p w:rsidR="00274365" w:rsidRDefault="007D36F6">
      <w:pPr>
        <w:pStyle w:val="32"/>
      </w:pPr>
      <w:bookmarkStart w:id="68" w:name="_Toc481781051"/>
      <w:r>
        <w:t>3.2.2自基金合同生效以来基金份额累计净值增长率变动及其与同期业绩比较基准收益率变动的比较</w:t>
      </w:r>
      <w:bookmarkEnd w:id="68"/>
    </w:p>
    <w:p w:rsidR="00274365" w:rsidRDefault="007D36F6">
      <w:pPr>
        <w:pStyle w:val="afc"/>
      </w:pPr>
      <w:r>
        <w:t>博时安和18个月</w:t>
      </w:r>
      <w:proofErr w:type="gramStart"/>
      <w:r>
        <w:t>定开债</w:t>
      </w:r>
      <w:proofErr w:type="gramEnd"/>
      <w:r>
        <w:t>A</w:t>
      </w:r>
    </w:p>
    <w:p w:rsidR="00274365" w:rsidRDefault="007D36F6">
      <w:pPr>
        <w:spacing w:line="360" w:lineRule="auto"/>
        <w:jc w:val="center"/>
        <w:rPr>
          <w:rFonts w:ascii="宋体" w:hAnsi="宋体"/>
          <w:color w:val="000000"/>
          <w:szCs w:val="21"/>
        </w:rPr>
      </w:pPr>
      <w:r>
        <w:rPr>
          <w:rFonts w:ascii="宋体" w:hAnsi="宋体"/>
          <w:noProof/>
          <w:color w:val="000000"/>
          <w:szCs w:val="21"/>
        </w:rPr>
        <w:drawing>
          <wp:inline distT="0" distB="0" distL="0" distR="0" wp14:anchorId="28322C2E" wp14:editId="27D5B6F5">
            <wp:extent cx="5759450" cy="337248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74365" w:rsidRDefault="007D36F6">
      <w:pPr>
        <w:pStyle w:val="afc"/>
      </w:pPr>
      <w:r>
        <w:t>博时安和18个月</w:t>
      </w:r>
      <w:proofErr w:type="gramStart"/>
      <w:r>
        <w:t>定开债</w:t>
      </w:r>
      <w:proofErr w:type="gramEnd"/>
      <w:r>
        <w:t>C</w:t>
      </w:r>
    </w:p>
    <w:p w:rsidR="00274365" w:rsidRDefault="007D36F6">
      <w:pPr>
        <w:spacing w:line="360" w:lineRule="auto"/>
        <w:jc w:val="center"/>
        <w:rPr>
          <w:rFonts w:ascii="宋体" w:hAnsi="宋体"/>
          <w:color w:val="000000"/>
          <w:szCs w:val="21"/>
        </w:rPr>
      </w:pPr>
      <w:r>
        <w:rPr>
          <w:rFonts w:ascii="宋体" w:hAnsi="宋体"/>
          <w:noProof/>
          <w:color w:val="000000"/>
          <w:szCs w:val="21"/>
        </w:rPr>
        <w:drawing>
          <wp:inline distT="0" distB="0" distL="0" distR="0" wp14:anchorId="4CD88B1A" wp14:editId="2A5D43D5">
            <wp:extent cx="5759450" cy="3372485"/>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74365" w:rsidRDefault="00274365">
      <w:pPr>
        <w:pStyle w:val="afa"/>
      </w:pPr>
    </w:p>
    <w:p w:rsidR="00274365" w:rsidRDefault="007D36F6">
      <w:pPr>
        <w:pStyle w:val="1new"/>
        <w:rPr>
          <w:rStyle w:val="2CharCharChar"/>
          <w:rFonts w:ascii="宋体" w:hAnsi="宋体"/>
          <w:b w:val="0"/>
        </w:rPr>
      </w:pPr>
      <w:bookmarkStart w:id="69" w:name="_Toc481781410"/>
      <w:bookmarkStart w:id="70" w:name="_Toc225498254"/>
      <w:bookmarkStart w:id="71" w:name="_Toc481781576"/>
      <w:bookmarkStart w:id="72" w:name="_Toc481781238"/>
      <w:bookmarkStart w:id="73" w:name="_Toc491107903"/>
      <w:bookmarkStart w:id="74" w:name="_Toc481781053"/>
      <w:r>
        <w:rPr>
          <w:rStyle w:val="2CharCharChar"/>
          <w:rFonts w:ascii="宋体" w:hAnsi="宋体"/>
        </w:rPr>
        <w:t>§4</w:t>
      </w:r>
      <w:r>
        <w:rPr>
          <w:rStyle w:val="2CharCharChar"/>
          <w:rFonts w:ascii="宋体" w:hAnsi="宋体" w:hint="eastAsia"/>
        </w:rPr>
        <w:t xml:space="preserve"> </w:t>
      </w:r>
      <w:r>
        <w:rPr>
          <w:rStyle w:val="2CharCharChar"/>
          <w:rFonts w:ascii="宋体" w:hAnsi="宋体"/>
        </w:rPr>
        <w:t>管理人报告</w:t>
      </w:r>
      <w:bookmarkEnd w:id="69"/>
      <w:bookmarkEnd w:id="70"/>
      <w:bookmarkEnd w:id="71"/>
      <w:bookmarkEnd w:id="72"/>
      <w:bookmarkEnd w:id="73"/>
      <w:bookmarkEnd w:id="74"/>
    </w:p>
    <w:p w:rsidR="00274365" w:rsidRDefault="007D36F6">
      <w:pPr>
        <w:pStyle w:val="22"/>
      </w:pPr>
      <w:bookmarkStart w:id="75" w:name="_Toc481781054"/>
      <w:bookmarkStart w:id="76" w:name="_Toc491107904"/>
      <w:bookmarkStart w:id="77" w:name="_Toc481781577"/>
      <w:bookmarkStart w:id="78" w:name="_Toc481781239"/>
      <w:bookmarkStart w:id="79" w:name="_Toc481781411"/>
      <w:r>
        <w:t>4.1 基金管理人及基金经理情况</w:t>
      </w:r>
      <w:bookmarkEnd w:id="75"/>
      <w:bookmarkEnd w:id="76"/>
      <w:bookmarkEnd w:id="77"/>
      <w:bookmarkEnd w:id="78"/>
      <w:bookmarkEnd w:id="79"/>
    </w:p>
    <w:p w:rsidR="00274365" w:rsidRDefault="007D36F6">
      <w:pPr>
        <w:pStyle w:val="32"/>
      </w:pPr>
      <w:bookmarkStart w:id="80" w:name="_Toc481781055"/>
      <w:r>
        <w:t>4.1.1 基金管理人及其管理基金的经验</w:t>
      </w:r>
      <w:bookmarkEnd w:id="80"/>
    </w:p>
    <w:p w:rsidR="00274365" w:rsidRDefault="007D36F6">
      <w:pPr>
        <w:pStyle w:val="XB"/>
        <w:ind w:firstLine="420"/>
      </w:pPr>
      <w:r>
        <w:t>博时基金管理有限公司是中国内地首批成立的五家基金管理公司之一。“为国民创造财富”是博时的使命。博时的投资理念是“做投资价值的发现者”。截至2017年6月30日，博时基金公司共管理186只开放式基金，并受全国社会保障基金理事会委托管理部分社保基金，以及多个企业年金账户，管理资产总规模逾6357.79亿元人民币，其中公</w:t>
      </w:r>
      <w:proofErr w:type="gramStart"/>
      <w:r>
        <w:t>募基金</w:t>
      </w:r>
      <w:proofErr w:type="gramEnd"/>
      <w:r>
        <w:t>规模逾3763.55亿元人民币，累计分红逾814亿元人民币，是目前我国资产管理规模最大的基金公司之一，养老金资产管理规模在同业中名列前茅。</w:t>
      </w:r>
    </w:p>
    <w:p w:rsidR="00274365" w:rsidRDefault="007D36F6">
      <w:pPr>
        <w:pStyle w:val="XB"/>
        <w:ind w:firstLine="420"/>
      </w:pPr>
      <w:r>
        <w:t>1、 基金业绩</w:t>
      </w:r>
    </w:p>
    <w:p w:rsidR="00274365" w:rsidRDefault="007D36F6">
      <w:pPr>
        <w:pStyle w:val="XB"/>
        <w:ind w:firstLine="420"/>
      </w:pPr>
      <w:r>
        <w:t>根据银河证券基金研究中心统计，截至2017年2季末：</w:t>
      </w:r>
    </w:p>
    <w:p w:rsidR="00274365" w:rsidRDefault="007D36F6">
      <w:pPr>
        <w:pStyle w:val="XB"/>
        <w:ind w:firstLine="420"/>
      </w:pPr>
      <w:r>
        <w:t>权益基金方面，标准指数股票型基金里，博时深证基本面200ETF今年以来净值增长率为16.07%，在同类104只基金中排名前10，博</w:t>
      </w:r>
      <w:proofErr w:type="gramStart"/>
      <w:r>
        <w:t>时裕富沪</w:t>
      </w:r>
      <w:proofErr w:type="gramEnd"/>
      <w:r>
        <w:t>深300指数、博时上证50ETF等今年以来净值增长率排名前1/5；股票型分级</w:t>
      </w:r>
      <w:proofErr w:type="gramStart"/>
      <w:r>
        <w:t>子基金</w:t>
      </w:r>
      <w:proofErr w:type="gramEnd"/>
      <w:r>
        <w:t>里，博时中</w:t>
      </w:r>
      <w:proofErr w:type="gramStart"/>
      <w:r>
        <w:t>证银行</w:t>
      </w:r>
      <w:proofErr w:type="gramEnd"/>
      <w:r>
        <w:t>指数分级B今年以来净值增长率为20.90%，在同类128只基金中排名前1/6；混合</w:t>
      </w:r>
      <w:proofErr w:type="gramStart"/>
      <w:r>
        <w:t>偏股型</w:t>
      </w:r>
      <w:proofErr w:type="gramEnd"/>
      <w:r>
        <w:t>基金中,博</w:t>
      </w:r>
      <w:proofErr w:type="gramStart"/>
      <w:r>
        <w:t>时主题</w:t>
      </w:r>
      <w:proofErr w:type="gramEnd"/>
      <w:r>
        <w:t>行业今年以来净值增长率为12.13%，在同类基金排名位居前1/4；混合灵活配置型基金中，博</w:t>
      </w:r>
      <w:proofErr w:type="gramStart"/>
      <w:r>
        <w:t>时产业</w:t>
      </w:r>
      <w:proofErr w:type="gramEnd"/>
      <w:r>
        <w:t>新动力、博时互联网主题基金今年以来净值增长率分别为8.95%、8.40%，在同类基金中排名均位于前1/4。</w:t>
      </w:r>
    </w:p>
    <w:p w:rsidR="00274365" w:rsidRDefault="007D36F6">
      <w:pPr>
        <w:pStyle w:val="XB"/>
        <w:ind w:firstLine="420"/>
      </w:pPr>
      <w:r>
        <w:t>保本型基金中，博时保泰保本混合基金今年以来净值增长率在同类137只中排名前1/3；绝对收益目标基金里，博时新起点灵活配置混合今年以来净值增长率在同类基金中排名前10。</w:t>
      </w:r>
    </w:p>
    <w:p w:rsidR="00274365" w:rsidRDefault="007D36F6">
      <w:pPr>
        <w:pStyle w:val="XB"/>
        <w:ind w:firstLine="420"/>
      </w:pPr>
      <w:r>
        <w:t>黄金基金类，博时黄金ETF(D类)今年以来净值增长率3.67%，在同类14只中排名第一。</w:t>
      </w:r>
    </w:p>
    <w:p w:rsidR="00274365" w:rsidRDefault="007D36F6">
      <w:pPr>
        <w:pStyle w:val="XB"/>
        <w:ind w:firstLine="420"/>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债券基金今年以来净值增长率在同类797只排名前1/10；普通债券型基金中，博时信用债券基金、博时天颐债券基金今年以来净值增长率在417只中排名前1/10；货币市场基金里，博时外</w:t>
      </w:r>
      <w:proofErr w:type="gramStart"/>
      <w:r>
        <w:t>服货币</w:t>
      </w:r>
      <w:proofErr w:type="gramEnd"/>
      <w:r>
        <w:t>今年以来净值增长率在631只同类基金中排名前1/4；转</w:t>
      </w:r>
      <w:proofErr w:type="gramStart"/>
      <w:r>
        <w:t>债基金</w:t>
      </w:r>
      <w:proofErr w:type="gramEnd"/>
      <w:r>
        <w:t>方面，博时转</w:t>
      </w:r>
      <w:proofErr w:type="gramStart"/>
      <w:r>
        <w:t>债增强</w:t>
      </w:r>
      <w:proofErr w:type="gramEnd"/>
      <w:r>
        <w:t>债券(A类)今年以来收益率3.78%，同类排名第一。</w:t>
      </w:r>
    </w:p>
    <w:p w:rsidR="00274365" w:rsidRDefault="007D36F6">
      <w:pPr>
        <w:pStyle w:val="XB"/>
        <w:ind w:firstLine="420"/>
      </w:pPr>
      <w:r>
        <w:t>QDII基金方面，博时大中华亚太精选股票基金（QDII）、博时大中华亚太精选股票基金（QDII）（美元），今年以来净值增长率分别为13.46%、15.92%，同类排名前1/2、1/4。</w:t>
      </w:r>
    </w:p>
    <w:p w:rsidR="00274365" w:rsidRDefault="007D36F6">
      <w:pPr>
        <w:pStyle w:val="XB"/>
        <w:ind w:firstLine="420"/>
      </w:pPr>
      <w:r>
        <w:t>2、 其他大事件</w:t>
      </w:r>
    </w:p>
    <w:p w:rsidR="00274365" w:rsidRDefault="007D36F6">
      <w:pPr>
        <w:pStyle w:val="XB"/>
        <w:ind w:firstLine="420"/>
      </w:pPr>
      <w:r>
        <w:t>2017年6月23日，由南方日报社主办的“2017年南方金融峰会暨第六届金榕奖颁奖典礼”在广州举行，博时基金获得“年度资产管理优秀奖”。</w:t>
      </w:r>
    </w:p>
    <w:p w:rsidR="00274365" w:rsidRDefault="007D36F6">
      <w:pPr>
        <w:pStyle w:val="XB"/>
        <w:ind w:firstLine="420"/>
      </w:pPr>
      <w: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274365" w:rsidRDefault="007D36F6">
      <w:pPr>
        <w:pStyle w:val="XB"/>
        <w:ind w:firstLine="420"/>
      </w:pPr>
      <w:r>
        <w:t>2017年5月12日，由中国基金报主办的第四届中国机构投资者峰会暨财富管理国际论坛在深召开。博时摘得“2016年度十大明星基金公司奖”和“2016年度固定收益投资明星团队奖”两项公司类大奖，博时双月薪和</w:t>
      </w:r>
      <w:proofErr w:type="gramStart"/>
      <w:r>
        <w:t>博时</w:t>
      </w:r>
      <w:proofErr w:type="gramEnd"/>
      <w:r>
        <w:t>稳定价值获“三年持续回报普通债券型明星基金奖”、博时新财富获“2016年度绝对收益明星基金奖”、博时信用</w:t>
      </w:r>
      <w:proofErr w:type="gramStart"/>
      <w:r>
        <w:t>债纯债获</w:t>
      </w:r>
      <w:proofErr w:type="gramEnd"/>
      <w:r>
        <w:t>“2016年度积极债券型明星基金奖”、博时信用债券获“五年持续回报积极债券型明星基金奖”。</w:t>
      </w:r>
    </w:p>
    <w:p w:rsidR="00274365" w:rsidRDefault="007D36F6">
      <w:pPr>
        <w:pStyle w:val="XB"/>
        <w:ind w:firstLine="420"/>
      </w:pPr>
      <w:r>
        <w:t>2017年4月25日，博时基金在2017中国基金业峰会暨第十四届中国“金基金”奖颁奖典礼上，获得“2016年度金基金·TOP公司奖”。</w:t>
      </w:r>
    </w:p>
    <w:p w:rsidR="00274365" w:rsidRDefault="007D36F6">
      <w:pPr>
        <w:pStyle w:val="XB"/>
        <w:ind w:firstLine="420"/>
      </w:pPr>
      <w:r>
        <w:t>2017年4月25日，在由中国基金报主办的第四届中国基金业</w:t>
      </w:r>
      <w:proofErr w:type="gramStart"/>
      <w:r>
        <w:t>英华奖</w:t>
      </w:r>
      <w:proofErr w:type="gramEnd"/>
      <w:r>
        <w:t>颁奖典礼暨高峰论坛上，博时基金</w:t>
      </w:r>
      <w:proofErr w:type="gramStart"/>
      <w:r>
        <w:t>过钧获</w:t>
      </w:r>
      <w:proofErr w:type="gramEnd"/>
      <w:r>
        <w:t>评“三年期二级债最佳基金经理”、“五年期二级债最佳基金经理”，陈凯杨获评“三年期纯债型最佳基金经理”。</w:t>
      </w:r>
    </w:p>
    <w:p w:rsidR="00274365" w:rsidRDefault="007D36F6">
      <w:pPr>
        <w:pStyle w:val="XB"/>
        <w:ind w:firstLine="420"/>
      </w:pPr>
      <w:r>
        <w:t>2017年4月8日，在第十四届中国基金业金牛奖颁奖典礼上，博时基金被评为“2016年度固定收益投资金牛基金公司”，旗下博时卓越品牌混合（160512）被评为“五年期开放式混合型持续优胜金牛基金”、博</w:t>
      </w:r>
      <w:proofErr w:type="gramStart"/>
      <w:r>
        <w:t>时主题</w:t>
      </w:r>
      <w:proofErr w:type="gramEnd"/>
      <w:r>
        <w:t>行业（160505）获“2016年度开放式混合型金牛基金”、博时信用债券（050011）获“三年期开放式债券型持续优胜金牛基金”、博时信用</w:t>
      </w:r>
      <w:proofErr w:type="gramStart"/>
      <w:r>
        <w:t>债纯债</w:t>
      </w:r>
      <w:proofErr w:type="gramEnd"/>
      <w:r>
        <w:t>债券（050027）获“2016年度开放式债券型金牛基金”。</w:t>
      </w:r>
    </w:p>
    <w:p w:rsidR="00274365" w:rsidRDefault="007D36F6">
      <w:pPr>
        <w:pStyle w:val="XB"/>
        <w:ind w:firstLine="420"/>
      </w:pPr>
      <w: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274365" w:rsidRDefault="007D36F6">
      <w:pPr>
        <w:pStyle w:val="XB"/>
        <w:ind w:firstLine="420"/>
      </w:pPr>
      <w:r>
        <w:t>2017年2月22日，第二届中国基金业营销创新高峰论坛暨“金果奖”颁奖典礼在京举办，博时基金一举斩获最佳品牌形象建设奖、最具创新精神奖、最佳自媒体建设奖三项大奖。</w:t>
      </w:r>
    </w:p>
    <w:p w:rsidR="00274365" w:rsidRDefault="007D36F6">
      <w:pPr>
        <w:pStyle w:val="XB"/>
        <w:ind w:firstLine="420"/>
      </w:pPr>
      <w: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w:t>
      </w:r>
      <w:proofErr w:type="gramStart"/>
      <w:r>
        <w:t>车宏原</w:t>
      </w:r>
      <w:proofErr w:type="gramEnd"/>
      <w:r>
        <w:t>、陈小平、祁晓东被授予突出贡献奖殊荣。</w:t>
      </w:r>
    </w:p>
    <w:p w:rsidR="00274365" w:rsidRDefault="007D36F6">
      <w:pPr>
        <w:pStyle w:val="XB"/>
        <w:ind w:firstLine="420"/>
      </w:pPr>
      <w:r>
        <w:t>2017年1月16日，博时基金荣登中央国债登记结算有限责任公司评选的“优秀资产管理机构”榜单，成为全国十家获此殊荣的基金公司之一。</w:t>
      </w:r>
    </w:p>
    <w:p w:rsidR="00274365" w:rsidRDefault="007D36F6">
      <w:pPr>
        <w:pStyle w:val="XB"/>
        <w:ind w:firstLine="420"/>
      </w:pPr>
      <w:r>
        <w:t>2017年1月12日，由华夏时报、新浪财经联合主办的“第十届金蝉奖颁奖典礼”上，博时基金荣获 “2016年度市场营销力公司”奖项。</w:t>
      </w:r>
    </w:p>
    <w:p w:rsidR="00274365" w:rsidRDefault="007D36F6">
      <w:pPr>
        <w:pStyle w:val="XB"/>
        <w:ind w:firstLine="420"/>
      </w:pPr>
      <w:r>
        <w:t>2017年1月10日，由信息时报主办的“2016年度金狮奖金融行业风云榜”颁奖典礼于广州盛大举办，博时基金斩获“年度最佳投</w:t>
      </w:r>
      <w:proofErr w:type="gramStart"/>
      <w:r>
        <w:t>研</w:t>
      </w:r>
      <w:proofErr w:type="gramEnd"/>
      <w:r>
        <w:t>基金公司”大奖。</w:t>
      </w:r>
    </w:p>
    <w:p w:rsidR="00274365" w:rsidRDefault="007D36F6">
      <w:pPr>
        <w:pStyle w:val="XB"/>
        <w:ind w:firstLine="420"/>
      </w:pPr>
      <w:r>
        <w:t>2017年1月6日，由东方财富网、天天基金网主办的“2016东方财富风云榜”评选活动于广州举行，博时基金荣膺“2016年度最佳基金公司”大奖，同时，旗下产品博</w:t>
      </w:r>
      <w:proofErr w:type="gramStart"/>
      <w:r>
        <w:t>时银智</w:t>
      </w:r>
      <w:proofErr w:type="gramEnd"/>
      <w:r>
        <w:t>100荣获“2016年度最受欢迎新发基金奖”。</w:t>
      </w:r>
    </w:p>
    <w:p w:rsidR="00274365" w:rsidRDefault="007D36F6">
      <w:pPr>
        <w:pStyle w:val="32"/>
      </w:pPr>
      <w:bookmarkStart w:id="81" w:name="_Toc481781056"/>
      <w:r>
        <w:t>4.1.2 基金经理（或基金经理小组）及基金经理助理的简介</w:t>
      </w:r>
      <w:bookmarkEnd w:id="8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2796"/>
      </w:tblGrid>
      <w:tr w:rsidR="00274365">
        <w:trPr>
          <w:jc w:val="center"/>
        </w:trPr>
        <w:tc>
          <w:tcPr>
            <w:tcW w:w="1090" w:type="dxa"/>
            <w:vMerge w:val="restart"/>
            <w:vAlign w:val="center"/>
          </w:tcPr>
          <w:p w:rsidR="00274365" w:rsidRDefault="007D36F6">
            <w:pPr>
              <w:pStyle w:val="afb"/>
              <w:jc w:val="center"/>
            </w:pPr>
            <w:r>
              <w:t>姓名</w:t>
            </w:r>
          </w:p>
        </w:tc>
        <w:tc>
          <w:tcPr>
            <w:tcW w:w="1500" w:type="dxa"/>
            <w:vMerge w:val="restart"/>
            <w:vAlign w:val="center"/>
          </w:tcPr>
          <w:p w:rsidR="00274365" w:rsidRDefault="007D36F6">
            <w:pPr>
              <w:pStyle w:val="afb"/>
              <w:jc w:val="center"/>
            </w:pPr>
            <w:r>
              <w:t>职务</w:t>
            </w:r>
          </w:p>
        </w:tc>
        <w:tc>
          <w:tcPr>
            <w:tcW w:w="2450" w:type="dxa"/>
            <w:gridSpan w:val="2"/>
          </w:tcPr>
          <w:p w:rsidR="00274365" w:rsidRDefault="007D36F6">
            <w:pPr>
              <w:pStyle w:val="afb"/>
              <w:jc w:val="center"/>
            </w:pPr>
            <w:proofErr w:type="gramStart"/>
            <w:r>
              <w:t>任本基金</w:t>
            </w:r>
            <w:proofErr w:type="gramEnd"/>
            <w:r>
              <w:t>的基金经理（助理）期限</w:t>
            </w:r>
          </w:p>
        </w:tc>
        <w:tc>
          <w:tcPr>
            <w:tcW w:w="1236" w:type="dxa"/>
            <w:vMerge w:val="restart"/>
            <w:vAlign w:val="center"/>
          </w:tcPr>
          <w:p w:rsidR="00274365" w:rsidRDefault="007D36F6">
            <w:pPr>
              <w:pStyle w:val="afb"/>
              <w:jc w:val="center"/>
            </w:pPr>
            <w:r>
              <w:t>证券从业年限</w:t>
            </w:r>
          </w:p>
        </w:tc>
        <w:tc>
          <w:tcPr>
            <w:tcW w:w="2796" w:type="dxa"/>
            <w:vMerge w:val="restart"/>
            <w:vAlign w:val="center"/>
          </w:tcPr>
          <w:p w:rsidR="00274365" w:rsidRDefault="007D36F6">
            <w:pPr>
              <w:pStyle w:val="afb"/>
              <w:jc w:val="center"/>
            </w:pPr>
            <w:r>
              <w:t>说明</w:t>
            </w:r>
          </w:p>
        </w:tc>
      </w:tr>
      <w:tr w:rsidR="00274365">
        <w:trPr>
          <w:jc w:val="center"/>
        </w:trPr>
        <w:tc>
          <w:tcPr>
            <w:tcW w:w="1090" w:type="dxa"/>
            <w:vMerge/>
            <w:vAlign w:val="center"/>
          </w:tcPr>
          <w:p w:rsidR="00274365" w:rsidRDefault="00274365">
            <w:pPr>
              <w:pStyle w:val="afb"/>
            </w:pPr>
          </w:p>
        </w:tc>
        <w:tc>
          <w:tcPr>
            <w:tcW w:w="1500" w:type="dxa"/>
            <w:vMerge/>
            <w:vAlign w:val="center"/>
          </w:tcPr>
          <w:p w:rsidR="00274365" w:rsidRDefault="00274365">
            <w:pPr>
              <w:pStyle w:val="afb"/>
            </w:pPr>
          </w:p>
        </w:tc>
        <w:tc>
          <w:tcPr>
            <w:tcW w:w="1190" w:type="dxa"/>
            <w:vAlign w:val="center"/>
          </w:tcPr>
          <w:p w:rsidR="00274365" w:rsidRDefault="007D36F6">
            <w:pPr>
              <w:pStyle w:val="afb"/>
              <w:jc w:val="center"/>
            </w:pPr>
            <w:r>
              <w:t>任职日期</w:t>
            </w:r>
          </w:p>
        </w:tc>
        <w:tc>
          <w:tcPr>
            <w:tcW w:w="1260" w:type="dxa"/>
            <w:vAlign w:val="center"/>
          </w:tcPr>
          <w:p w:rsidR="00274365" w:rsidRDefault="007D36F6">
            <w:pPr>
              <w:pStyle w:val="afb"/>
              <w:jc w:val="center"/>
            </w:pPr>
            <w:r>
              <w:t>离任日期</w:t>
            </w:r>
          </w:p>
        </w:tc>
        <w:tc>
          <w:tcPr>
            <w:tcW w:w="1236" w:type="dxa"/>
            <w:vMerge/>
            <w:vAlign w:val="center"/>
          </w:tcPr>
          <w:p w:rsidR="00274365" w:rsidRDefault="00274365">
            <w:pPr>
              <w:pStyle w:val="afb"/>
            </w:pPr>
          </w:p>
        </w:tc>
        <w:tc>
          <w:tcPr>
            <w:tcW w:w="2796" w:type="dxa"/>
            <w:vMerge/>
            <w:vAlign w:val="center"/>
          </w:tcPr>
          <w:p w:rsidR="00274365" w:rsidRDefault="00274365">
            <w:pPr>
              <w:pStyle w:val="afb"/>
            </w:pPr>
          </w:p>
        </w:tc>
      </w:tr>
      <w:tr w:rsidR="00274365">
        <w:trPr>
          <w:jc w:val="center"/>
        </w:trPr>
        <w:tc>
          <w:tcPr>
            <w:tcW w:w="1090" w:type="dxa"/>
            <w:vAlign w:val="center"/>
          </w:tcPr>
          <w:p w:rsidR="00274365" w:rsidRDefault="007D36F6">
            <w:pPr>
              <w:jc w:val="center"/>
            </w:pPr>
            <w:r>
              <w:t>陈凯杨</w:t>
            </w:r>
          </w:p>
        </w:tc>
        <w:tc>
          <w:tcPr>
            <w:tcW w:w="1500" w:type="dxa"/>
            <w:vAlign w:val="center"/>
          </w:tcPr>
          <w:p w:rsidR="00274365" w:rsidRDefault="007D36F6">
            <w:pPr>
              <w:jc w:val="center"/>
            </w:pPr>
            <w:r>
              <w:t>固定收益总部现金管理</w:t>
            </w:r>
            <w:proofErr w:type="gramStart"/>
            <w:r>
              <w:t>组投资</w:t>
            </w:r>
            <w:proofErr w:type="gramEnd"/>
            <w:r>
              <w:t>总监</w:t>
            </w:r>
            <w:r>
              <w:t>/</w:t>
            </w:r>
            <w:r>
              <w:t>基金经理</w:t>
            </w:r>
          </w:p>
        </w:tc>
        <w:tc>
          <w:tcPr>
            <w:tcW w:w="1190" w:type="dxa"/>
            <w:vAlign w:val="center"/>
          </w:tcPr>
          <w:p w:rsidR="00274365" w:rsidRDefault="007D36F6">
            <w:pPr>
              <w:jc w:val="center"/>
            </w:pPr>
            <w:r>
              <w:t>2016-01-26</w:t>
            </w:r>
          </w:p>
        </w:tc>
        <w:tc>
          <w:tcPr>
            <w:tcW w:w="1260" w:type="dxa"/>
            <w:vAlign w:val="center"/>
          </w:tcPr>
          <w:p w:rsidR="00274365" w:rsidRDefault="007D36F6">
            <w:pPr>
              <w:jc w:val="center"/>
            </w:pPr>
            <w:r>
              <w:t>-</w:t>
            </w:r>
          </w:p>
        </w:tc>
        <w:tc>
          <w:tcPr>
            <w:tcW w:w="1236" w:type="dxa"/>
            <w:vAlign w:val="center"/>
          </w:tcPr>
          <w:p w:rsidR="00274365" w:rsidRDefault="007D36F6">
            <w:pPr>
              <w:jc w:val="center"/>
            </w:pPr>
            <w:r>
              <w:t>11.8</w:t>
            </w:r>
          </w:p>
        </w:tc>
        <w:tc>
          <w:tcPr>
            <w:tcW w:w="2796" w:type="dxa"/>
            <w:vAlign w:val="center"/>
          </w:tcPr>
          <w:p w:rsidR="00274365" w:rsidRDefault="007D36F6">
            <w:r>
              <w:t>2003</w:t>
            </w:r>
            <w:r>
              <w:t>年起先后在深圳发展银行、博时基金、长城基金工作。</w:t>
            </w:r>
            <w:r>
              <w:t>2009</w:t>
            </w:r>
            <w:r>
              <w:t>年</w:t>
            </w:r>
            <w:r>
              <w:t>1</w:t>
            </w:r>
            <w:r>
              <w:t>月再次加入博时基金管理有限公司。历任固定收益研究员、特定资产投资经理、博时理财</w:t>
            </w:r>
            <w:r>
              <w:t>30</w:t>
            </w:r>
            <w:r>
              <w:t>天债券</w:t>
            </w:r>
            <w:proofErr w:type="gramStart"/>
            <w:r>
              <w:t>基金基金</w:t>
            </w:r>
            <w:proofErr w:type="gramEnd"/>
            <w:r>
              <w:t>经理、固定收益总部现金管理</w:t>
            </w:r>
            <w:proofErr w:type="gramStart"/>
            <w:r>
              <w:t>组投资副</w:t>
            </w:r>
            <w:proofErr w:type="gramEnd"/>
            <w:r>
              <w:t>总监、博时外服货币市场基金、博时岁岁增利一年定期开放债券基金、博</w:t>
            </w:r>
            <w:proofErr w:type="gramStart"/>
            <w:r>
              <w:t>时裕瑞纯债</w:t>
            </w:r>
            <w:proofErr w:type="gramEnd"/>
            <w:r>
              <w:t>债券基金、博</w:t>
            </w:r>
            <w:proofErr w:type="gramStart"/>
            <w:r>
              <w:t>时裕盈纯债</w:t>
            </w:r>
            <w:proofErr w:type="gramEnd"/>
            <w:r>
              <w:t>债券基金、博</w:t>
            </w:r>
            <w:proofErr w:type="gramStart"/>
            <w:r>
              <w:t>时裕恒纯债</w:t>
            </w:r>
            <w:proofErr w:type="gramEnd"/>
            <w:r>
              <w:t>债券基金、博</w:t>
            </w:r>
            <w:proofErr w:type="gramStart"/>
            <w:r>
              <w:t>时裕荣纯债</w:t>
            </w:r>
            <w:proofErr w:type="gramEnd"/>
            <w:r>
              <w:t>债券基金、博</w:t>
            </w:r>
            <w:proofErr w:type="gramStart"/>
            <w:r>
              <w:t>时裕晟纯债债券</w:t>
            </w:r>
            <w:proofErr w:type="gramEnd"/>
            <w:r>
              <w:t>基金、博</w:t>
            </w:r>
            <w:proofErr w:type="gramStart"/>
            <w:r>
              <w:t>时裕泰纯债</w:t>
            </w:r>
            <w:proofErr w:type="gramEnd"/>
            <w:r>
              <w:t>债券基金、博</w:t>
            </w:r>
            <w:proofErr w:type="gramStart"/>
            <w:r>
              <w:t>时裕丰纯债</w:t>
            </w:r>
            <w:proofErr w:type="gramEnd"/>
            <w:r>
              <w:t>债券基金、博</w:t>
            </w:r>
            <w:proofErr w:type="gramStart"/>
            <w:r>
              <w:t>时裕和纯债</w:t>
            </w:r>
            <w:proofErr w:type="gramEnd"/>
            <w:r>
              <w:t>债券基金、博</w:t>
            </w:r>
            <w:proofErr w:type="gramStart"/>
            <w:r>
              <w:t>时裕坤纯债</w:t>
            </w:r>
            <w:proofErr w:type="gramEnd"/>
            <w:r>
              <w:t>债券基金、博</w:t>
            </w:r>
            <w:proofErr w:type="gramStart"/>
            <w:r>
              <w:t>时裕嘉纯债</w:t>
            </w:r>
            <w:proofErr w:type="gramEnd"/>
            <w:r>
              <w:t>债券基金、博</w:t>
            </w:r>
            <w:proofErr w:type="gramStart"/>
            <w:r>
              <w:t>时裕达纯债</w:t>
            </w:r>
            <w:proofErr w:type="gramEnd"/>
            <w:r>
              <w:t>债券基金、博</w:t>
            </w:r>
            <w:proofErr w:type="gramStart"/>
            <w:r>
              <w:t>时裕康纯债</w:t>
            </w:r>
            <w:proofErr w:type="gramEnd"/>
            <w:r>
              <w:t>债券基金、博时安心收益定期开放债券基金、博</w:t>
            </w:r>
            <w:proofErr w:type="gramStart"/>
            <w:r>
              <w:t>时裕腾纯债</w:t>
            </w:r>
            <w:proofErr w:type="gramEnd"/>
            <w:r>
              <w:t>债券基金、博</w:t>
            </w:r>
            <w:proofErr w:type="gramStart"/>
            <w:r>
              <w:t>时裕安纯债</w:t>
            </w:r>
            <w:proofErr w:type="gramEnd"/>
            <w:r>
              <w:t>债券基金、博</w:t>
            </w:r>
            <w:proofErr w:type="gramStart"/>
            <w:r>
              <w:t>时裕新纯债</w:t>
            </w:r>
            <w:proofErr w:type="gramEnd"/>
            <w:r>
              <w:t>债券基金、博</w:t>
            </w:r>
            <w:proofErr w:type="gramStart"/>
            <w:r>
              <w:t>时裕发纯债</w:t>
            </w:r>
            <w:proofErr w:type="gramEnd"/>
            <w:r>
              <w:t>债券基金、博</w:t>
            </w:r>
            <w:proofErr w:type="gramStart"/>
            <w:r>
              <w:t>时裕景纯债</w:t>
            </w:r>
            <w:proofErr w:type="gramEnd"/>
            <w:r>
              <w:t>债券基金、博</w:t>
            </w:r>
            <w:proofErr w:type="gramStart"/>
            <w:r>
              <w:t>时裕乾纯债</w:t>
            </w:r>
            <w:proofErr w:type="gramEnd"/>
            <w:r>
              <w:t>债券基金、博</w:t>
            </w:r>
            <w:proofErr w:type="gramStart"/>
            <w:r>
              <w:t>时裕通纯债</w:t>
            </w:r>
            <w:proofErr w:type="gramEnd"/>
            <w:r>
              <w:t>债券基金的基金经理。现任固定收益总部现金管理</w:t>
            </w:r>
            <w:proofErr w:type="gramStart"/>
            <w:r>
              <w:t>组投资总监兼博</w:t>
            </w:r>
            <w:proofErr w:type="gramEnd"/>
            <w:r>
              <w:t>时月月薪定期支付债券基金、博时双月薪定期支付债券基金、博时现金收益货币基金、博</w:t>
            </w:r>
            <w:proofErr w:type="gramStart"/>
            <w:r>
              <w:t>时安誉</w:t>
            </w:r>
            <w:r>
              <w:t>18</w:t>
            </w:r>
            <w:r>
              <w:t>个月定开债基金</w:t>
            </w:r>
            <w:proofErr w:type="gramEnd"/>
            <w:r>
              <w:t>、博时安和</w:t>
            </w:r>
            <w:r>
              <w:t>18</w:t>
            </w:r>
            <w:r>
              <w:t>个月</w:t>
            </w:r>
            <w:proofErr w:type="gramStart"/>
            <w:r>
              <w:t>定开债基金</w:t>
            </w:r>
            <w:proofErr w:type="gramEnd"/>
            <w:r>
              <w:t>、博时安泰</w:t>
            </w:r>
            <w:r>
              <w:t>18</w:t>
            </w:r>
            <w:r>
              <w:t>个月</w:t>
            </w:r>
            <w:proofErr w:type="gramStart"/>
            <w:r>
              <w:t>定开债基金</w:t>
            </w:r>
            <w:proofErr w:type="gramEnd"/>
            <w:r>
              <w:t>、博时安瑞</w:t>
            </w:r>
            <w:r>
              <w:t>18</w:t>
            </w:r>
            <w:r>
              <w:t>个月</w:t>
            </w:r>
            <w:proofErr w:type="gramStart"/>
            <w:r>
              <w:t>定开债基金</w:t>
            </w:r>
            <w:proofErr w:type="gramEnd"/>
            <w:r>
              <w:t>、博时安怡</w:t>
            </w:r>
            <w:r>
              <w:t>6</w:t>
            </w:r>
            <w:r>
              <w:t>个月</w:t>
            </w:r>
            <w:proofErr w:type="gramStart"/>
            <w:r>
              <w:t>定开债基金</w:t>
            </w:r>
            <w:proofErr w:type="gramEnd"/>
            <w:r>
              <w:t>、博时安源</w:t>
            </w:r>
            <w:r>
              <w:t>18</w:t>
            </w:r>
            <w:r>
              <w:t>个月</w:t>
            </w:r>
            <w:proofErr w:type="gramStart"/>
            <w:r>
              <w:t>定开债基金</w:t>
            </w:r>
            <w:proofErr w:type="gramEnd"/>
            <w:r>
              <w:t>、博</w:t>
            </w:r>
            <w:proofErr w:type="gramStart"/>
            <w:r>
              <w:t>时裕弘纯债</w:t>
            </w:r>
            <w:proofErr w:type="gramEnd"/>
            <w:r>
              <w:t>债券基金、博</w:t>
            </w:r>
            <w:proofErr w:type="gramStart"/>
            <w:r>
              <w:t>时裕顺纯债</w:t>
            </w:r>
            <w:proofErr w:type="gramEnd"/>
            <w:r>
              <w:t>债券基金、博</w:t>
            </w:r>
            <w:proofErr w:type="gramStart"/>
            <w:r>
              <w:t>时裕昂纯债</w:t>
            </w:r>
            <w:proofErr w:type="gramEnd"/>
            <w:r>
              <w:t>债券基金、博</w:t>
            </w:r>
            <w:proofErr w:type="gramStart"/>
            <w:r>
              <w:t>时裕泉纯债</w:t>
            </w:r>
            <w:proofErr w:type="gramEnd"/>
            <w:r>
              <w:t>债券基金、博时安祺一年</w:t>
            </w:r>
            <w:proofErr w:type="gramStart"/>
            <w:r>
              <w:t>定开债基金</w:t>
            </w:r>
            <w:proofErr w:type="gramEnd"/>
            <w:r>
              <w:t>、博</w:t>
            </w:r>
            <w:proofErr w:type="gramStart"/>
            <w:r>
              <w:t>时裕信纯债</w:t>
            </w:r>
            <w:proofErr w:type="gramEnd"/>
            <w:r>
              <w:t>债券基金、博</w:t>
            </w:r>
            <w:proofErr w:type="gramStart"/>
            <w:r>
              <w:t>时裕诚纯债</w:t>
            </w:r>
            <w:proofErr w:type="gramEnd"/>
            <w:r>
              <w:t>债券基金、博时安诚</w:t>
            </w:r>
            <w:r>
              <w:t>18</w:t>
            </w:r>
            <w:r>
              <w:t>个月</w:t>
            </w:r>
            <w:proofErr w:type="gramStart"/>
            <w:r>
              <w:t>定开债基金</w:t>
            </w:r>
            <w:proofErr w:type="gramEnd"/>
            <w:r>
              <w:t>、博时安康</w:t>
            </w:r>
            <w:r>
              <w:t>18</w:t>
            </w:r>
            <w:r>
              <w:t>个月定开债（</w:t>
            </w:r>
            <w:r>
              <w:t>LOF</w:t>
            </w:r>
            <w:r>
              <w:t>）基金、博时</w:t>
            </w:r>
            <w:proofErr w:type="gramStart"/>
            <w:r>
              <w:t>合惠货币</w:t>
            </w:r>
            <w:proofErr w:type="gramEnd"/>
            <w:r>
              <w:t>基金的基金经理。</w:t>
            </w:r>
          </w:p>
        </w:tc>
      </w:tr>
      <w:tr w:rsidR="00274365">
        <w:trPr>
          <w:jc w:val="center"/>
        </w:trPr>
        <w:tc>
          <w:tcPr>
            <w:tcW w:w="1090" w:type="dxa"/>
            <w:vAlign w:val="center"/>
          </w:tcPr>
          <w:p w:rsidR="00274365" w:rsidRDefault="007D36F6">
            <w:pPr>
              <w:jc w:val="center"/>
            </w:pPr>
            <w:r>
              <w:t>罗霄</w:t>
            </w:r>
          </w:p>
        </w:tc>
        <w:tc>
          <w:tcPr>
            <w:tcW w:w="1500" w:type="dxa"/>
            <w:vAlign w:val="center"/>
          </w:tcPr>
          <w:p w:rsidR="00274365" w:rsidRDefault="007D36F6">
            <w:pPr>
              <w:jc w:val="center"/>
            </w:pPr>
            <w:r>
              <w:t>高级研究员</w:t>
            </w:r>
            <w:proofErr w:type="gramStart"/>
            <w:r>
              <w:t>兼基金</w:t>
            </w:r>
            <w:proofErr w:type="gramEnd"/>
            <w:r>
              <w:t>经理助理</w:t>
            </w:r>
          </w:p>
        </w:tc>
        <w:tc>
          <w:tcPr>
            <w:tcW w:w="1190" w:type="dxa"/>
            <w:vAlign w:val="center"/>
          </w:tcPr>
          <w:p w:rsidR="00274365" w:rsidRDefault="007D36F6">
            <w:pPr>
              <w:jc w:val="center"/>
            </w:pPr>
            <w:r>
              <w:t>2016-01-26</w:t>
            </w:r>
          </w:p>
        </w:tc>
        <w:tc>
          <w:tcPr>
            <w:tcW w:w="1260" w:type="dxa"/>
            <w:vAlign w:val="center"/>
          </w:tcPr>
          <w:p w:rsidR="00274365" w:rsidRDefault="007D36F6">
            <w:pPr>
              <w:jc w:val="center"/>
            </w:pPr>
            <w:r>
              <w:t>-</w:t>
            </w:r>
          </w:p>
        </w:tc>
        <w:tc>
          <w:tcPr>
            <w:tcW w:w="1236" w:type="dxa"/>
            <w:vAlign w:val="center"/>
          </w:tcPr>
          <w:p w:rsidR="00274365" w:rsidRDefault="007D36F6">
            <w:pPr>
              <w:jc w:val="center"/>
            </w:pPr>
            <w:r>
              <w:t>5</w:t>
            </w:r>
          </w:p>
        </w:tc>
        <w:tc>
          <w:tcPr>
            <w:tcW w:w="2796" w:type="dxa"/>
            <w:vAlign w:val="center"/>
          </w:tcPr>
          <w:p w:rsidR="00274365" w:rsidRDefault="007D36F6">
            <w:r>
              <w:t>2012</w:t>
            </w:r>
            <w:r>
              <w:t>年</w:t>
            </w:r>
            <w:r>
              <w:t>7</w:t>
            </w:r>
            <w:r>
              <w:t>月从上海财经大学硕士研究生毕业后加入博时基金管理有限公司，曾任研究员，现任高级研究员</w:t>
            </w:r>
            <w:proofErr w:type="gramStart"/>
            <w:r>
              <w:t>兼基金</w:t>
            </w:r>
            <w:proofErr w:type="gramEnd"/>
            <w:r>
              <w:t>经理助理。</w:t>
            </w:r>
          </w:p>
        </w:tc>
      </w:tr>
    </w:tbl>
    <w:p w:rsidR="00274365" w:rsidRDefault="007D36F6">
      <w:pPr>
        <w:pStyle w:val="afa"/>
      </w:pPr>
      <w:r>
        <w:t>注：上述任职日期、离任日期根据本基金管理人对外披露的任免日期填写。证券从业的含义遵从行业协会《证券业从业人员资格管理办法》的相关规定。</w:t>
      </w:r>
    </w:p>
    <w:p w:rsidR="00274365" w:rsidRDefault="007D36F6">
      <w:pPr>
        <w:pStyle w:val="22"/>
      </w:pPr>
      <w:bookmarkStart w:id="82" w:name="_Toc481781057"/>
      <w:bookmarkStart w:id="83" w:name="_Toc491107905"/>
      <w:bookmarkStart w:id="84" w:name="_Toc481781240"/>
      <w:bookmarkStart w:id="85" w:name="_Toc481781412"/>
      <w:bookmarkStart w:id="86" w:name="_Toc225498256"/>
      <w:bookmarkStart w:id="87" w:name="_Toc481781578"/>
      <w:r>
        <w:t>4.2 管理人对报告期内本基金运作遵规守信情况的说明</w:t>
      </w:r>
      <w:bookmarkEnd w:id="82"/>
      <w:bookmarkEnd w:id="83"/>
      <w:bookmarkEnd w:id="84"/>
      <w:bookmarkEnd w:id="85"/>
      <w:bookmarkEnd w:id="86"/>
      <w:bookmarkEnd w:id="87"/>
    </w:p>
    <w:p w:rsidR="00274365" w:rsidRDefault="007D36F6">
      <w:pPr>
        <w:pStyle w:val="XB"/>
        <w:ind w:firstLine="420"/>
      </w:pPr>
      <w:r>
        <w:t>在本报告期内，本基金管理人严格遵循了《中华人民共和国证券投资基金法》及其各项实施细则、本</w:t>
      </w:r>
      <w:proofErr w:type="gramStart"/>
      <w:r>
        <w:t>基金基金</w:t>
      </w:r>
      <w:proofErr w:type="gramEnd"/>
      <w:r>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274365" w:rsidRDefault="007D36F6">
      <w:pPr>
        <w:pStyle w:val="22"/>
      </w:pPr>
      <w:bookmarkStart w:id="88" w:name="_Toc491107906"/>
      <w:bookmarkStart w:id="89" w:name="_Toc481781058"/>
      <w:bookmarkStart w:id="90" w:name="_Toc481781241"/>
      <w:bookmarkStart w:id="91" w:name="_Toc481781579"/>
      <w:bookmarkStart w:id="92" w:name="_Toc481781413"/>
      <w:bookmarkStart w:id="93" w:name="_Toc225498257"/>
      <w:r>
        <w:t>4.3 管理人对报告期内公平交易情况的专项说明</w:t>
      </w:r>
      <w:bookmarkEnd w:id="88"/>
      <w:bookmarkEnd w:id="89"/>
      <w:bookmarkEnd w:id="90"/>
      <w:bookmarkEnd w:id="91"/>
      <w:bookmarkEnd w:id="92"/>
      <w:bookmarkEnd w:id="93"/>
    </w:p>
    <w:p w:rsidR="00274365" w:rsidRDefault="007D36F6">
      <w:pPr>
        <w:pStyle w:val="32"/>
      </w:pPr>
      <w:bookmarkStart w:id="94" w:name="_Toc481781059"/>
      <w:r>
        <w:t>4.3.1 公平交易制度的执行情况</w:t>
      </w:r>
      <w:bookmarkEnd w:id="94"/>
    </w:p>
    <w:p w:rsidR="00274365" w:rsidRDefault="007D36F6">
      <w:pPr>
        <w:pStyle w:val="XB"/>
        <w:ind w:firstLine="420"/>
      </w:pPr>
      <w:r>
        <w:t>报告期内，本基金管理人严格执行了《证券投资基金管理公司公平交易制度指导意见》和公司制定的公平交易相关制度。</w:t>
      </w:r>
    </w:p>
    <w:p w:rsidR="00274365" w:rsidRDefault="007D36F6">
      <w:pPr>
        <w:pStyle w:val="32"/>
      </w:pPr>
      <w:bookmarkStart w:id="95" w:name="_Toc481781060"/>
      <w:r>
        <w:t>4.3.2 异常交易行为的专项说明</w:t>
      </w:r>
      <w:bookmarkEnd w:id="95"/>
    </w:p>
    <w:p w:rsidR="00274365" w:rsidRDefault="007D36F6">
      <w:pPr>
        <w:pStyle w:val="XB"/>
        <w:ind w:firstLine="420"/>
      </w:pPr>
      <w:r>
        <w:t>报告期内未发现本基金存在异常交易行为。</w:t>
      </w:r>
    </w:p>
    <w:p w:rsidR="00274365" w:rsidRDefault="007D36F6">
      <w:pPr>
        <w:pStyle w:val="22"/>
      </w:pPr>
      <w:bookmarkStart w:id="96" w:name="_Toc481781414"/>
      <w:bookmarkStart w:id="97" w:name="_Toc481781242"/>
      <w:bookmarkStart w:id="98" w:name="_Toc481781580"/>
      <w:bookmarkStart w:id="99" w:name="_Toc481781061"/>
      <w:bookmarkStart w:id="100" w:name="_Toc225498258"/>
      <w:bookmarkStart w:id="101" w:name="_Toc491107907"/>
      <w:r>
        <w:t>4.4 管理人对报告期内基金的投资策略和业绩表现的说明</w:t>
      </w:r>
      <w:bookmarkEnd w:id="96"/>
      <w:bookmarkEnd w:id="97"/>
      <w:bookmarkEnd w:id="98"/>
      <w:bookmarkEnd w:id="99"/>
      <w:bookmarkEnd w:id="100"/>
      <w:bookmarkEnd w:id="101"/>
    </w:p>
    <w:p w:rsidR="00274365" w:rsidRDefault="007D36F6">
      <w:pPr>
        <w:pStyle w:val="32"/>
      </w:pPr>
      <w:bookmarkStart w:id="102" w:name="_Toc481781062"/>
      <w:r>
        <w:t>4.4.1</w:t>
      </w:r>
      <w:r>
        <w:rPr>
          <w:rFonts w:hint="eastAsia"/>
        </w:rPr>
        <w:t xml:space="preserve"> </w:t>
      </w:r>
      <w:r>
        <w:t>报告期内基金投资策略和运作分析</w:t>
      </w:r>
      <w:bookmarkEnd w:id="102"/>
    </w:p>
    <w:p w:rsidR="00274365" w:rsidRDefault="007D36F6">
      <w:pPr>
        <w:pStyle w:val="XB"/>
        <w:ind w:firstLine="420"/>
      </w:pPr>
      <w:r>
        <w:t>2017年上半年，在经济基本</w:t>
      </w:r>
      <w:proofErr w:type="gramStart"/>
      <w:r>
        <w:t>面企稳大</w:t>
      </w:r>
      <w:proofErr w:type="gramEnd"/>
      <w:r>
        <w:t>背景下，受货币政策中性偏紧和金融监管的影响，债券市场整体呈现熊市格局，债券收益率显著上行。央行在今年1季度两次上调政策利率，带动债券收益率向上调整。4、5月份受经济超预期企稳、货币政策继续收紧、监管从严和</w:t>
      </w:r>
      <w:proofErr w:type="gramStart"/>
      <w:r>
        <w:t>委外</w:t>
      </w:r>
      <w:proofErr w:type="gramEnd"/>
      <w:r>
        <w:t>赎回等因素影响，债券收益率再度大幅上行。5月末随着货币政策边际放松和金融去杠杆政策协调加强，市场悲观预期缓解，收益率震荡。6月中旬短期流动性宽松，市场做多热情高涨，带动收益率显著下行。从指数表现看，上半年中</w:t>
      </w:r>
      <w:proofErr w:type="gramStart"/>
      <w:r>
        <w:t>债综合</w:t>
      </w:r>
      <w:proofErr w:type="gramEnd"/>
      <w:r>
        <w:t>财富总值指数-0.12%。</w:t>
      </w:r>
    </w:p>
    <w:p w:rsidR="00274365" w:rsidRDefault="007D36F6">
      <w:pPr>
        <w:pStyle w:val="XB"/>
        <w:ind w:firstLine="420"/>
      </w:pPr>
      <w:r>
        <w:t>上半年，本基金未来应对三季度初的开放期，保持</w:t>
      </w:r>
      <w:proofErr w:type="gramStart"/>
      <w:r>
        <w:t>短久期</w:t>
      </w:r>
      <w:proofErr w:type="gramEnd"/>
      <w:r>
        <w:t>和低杠杆操作，维持债券</w:t>
      </w:r>
      <w:proofErr w:type="gramStart"/>
      <w:r>
        <w:t>仓位</w:t>
      </w:r>
      <w:proofErr w:type="gramEnd"/>
      <w:r>
        <w:t>处于较低水平。</w:t>
      </w:r>
    </w:p>
    <w:p w:rsidR="00274365" w:rsidRDefault="007D36F6">
      <w:pPr>
        <w:pStyle w:val="32"/>
      </w:pPr>
      <w:bookmarkStart w:id="103" w:name="_Toc481781063"/>
      <w:r>
        <w:t>4.4.2 报告期内基金的业绩表现</w:t>
      </w:r>
      <w:bookmarkEnd w:id="103"/>
    </w:p>
    <w:p w:rsidR="00274365" w:rsidRDefault="007D36F6">
      <w:pPr>
        <w:pStyle w:val="XB"/>
        <w:ind w:firstLine="420"/>
      </w:pPr>
      <w:r>
        <w:t>截至2017年6月30日，本基金A类基金份额净值为1.025元，份额累计净值为1.025元；C类基金份额净值为1.02元，份额累计净值为1.02元。报告期内，本基金A类基金份额净值增长率为0.20%，C类基金份额净值增长率为0.10%，同期业绩基准增长率1.12%。</w:t>
      </w:r>
    </w:p>
    <w:p w:rsidR="00274365" w:rsidRDefault="007D36F6">
      <w:pPr>
        <w:pStyle w:val="22"/>
      </w:pPr>
      <w:bookmarkStart w:id="104" w:name="_Toc481781064"/>
      <w:bookmarkStart w:id="105" w:name="_Toc481781581"/>
      <w:bookmarkStart w:id="106" w:name="_Toc491107908"/>
      <w:bookmarkStart w:id="107" w:name="_Toc481781243"/>
      <w:bookmarkStart w:id="108" w:name="_Toc225498259"/>
      <w:bookmarkStart w:id="109" w:name="_Toc481781415"/>
      <w:r>
        <w:t>4.5 管理人对宏观经济、证券市场及行业走势的简要展望</w:t>
      </w:r>
      <w:bookmarkEnd w:id="104"/>
      <w:bookmarkEnd w:id="105"/>
      <w:bookmarkEnd w:id="106"/>
      <w:bookmarkEnd w:id="107"/>
      <w:bookmarkEnd w:id="108"/>
      <w:bookmarkEnd w:id="109"/>
    </w:p>
    <w:p w:rsidR="00274365" w:rsidRDefault="007D36F6">
      <w:pPr>
        <w:pStyle w:val="XB"/>
        <w:ind w:firstLine="420"/>
      </w:pPr>
      <w:r>
        <w:t>展望下半年，我们认为债券市场调整接近尾声，利率向上的空间不大。首先，对于加强金融监管，市场已经较充分反应，短期利空基本已经出尽；其次，在资金面方面央行的态度较明确总体保持紧平衡；再者，基本面方面，随着地产调整政策的发酵，预期三四季度会传导到实体经济，使其有下利压力，利好债券市场。目前债券市场绝对收益率水平已经具有配置价值，相较于银行贷款利率，债券收益率处于较高水平。保持债券市场中长期牛市的观点不变，对于后市不应悲观，但短期内仍需耐心等待机会，逐步配置。</w:t>
      </w:r>
    </w:p>
    <w:p w:rsidR="00274365" w:rsidRDefault="007D36F6">
      <w:pPr>
        <w:pStyle w:val="XB"/>
        <w:ind w:firstLine="420"/>
      </w:pPr>
      <w:r>
        <w:t>本组合将在7月底到打开，遵循稳定防守的投资理念，采取期限匹配的策略，以降低波动性和获取稳健收益。</w:t>
      </w:r>
    </w:p>
    <w:p w:rsidR="00274365" w:rsidRDefault="007D36F6">
      <w:pPr>
        <w:pStyle w:val="22"/>
      </w:pPr>
      <w:bookmarkStart w:id="110" w:name="_Toc481781416"/>
      <w:bookmarkStart w:id="111" w:name="_Toc225570083"/>
      <w:bookmarkStart w:id="112" w:name="_Toc481781582"/>
      <w:bookmarkStart w:id="113" w:name="_Toc481781065"/>
      <w:bookmarkStart w:id="114" w:name="_Toc247959457"/>
      <w:bookmarkStart w:id="115" w:name="_Toc491107909"/>
      <w:bookmarkStart w:id="116" w:name="_Toc481781244"/>
      <w:r>
        <w:t>4.6 管理人对报告期内基金估值程序等事项的说明</w:t>
      </w:r>
      <w:bookmarkEnd w:id="110"/>
      <w:bookmarkEnd w:id="111"/>
      <w:bookmarkEnd w:id="112"/>
      <w:bookmarkEnd w:id="113"/>
      <w:bookmarkEnd w:id="114"/>
      <w:bookmarkEnd w:id="115"/>
      <w:bookmarkEnd w:id="116"/>
    </w:p>
    <w:p w:rsidR="00274365" w:rsidRDefault="007D36F6">
      <w:pPr>
        <w:pStyle w:val="XB"/>
        <w:ind w:firstLine="420"/>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274365" w:rsidRDefault="007D36F6">
      <w:pPr>
        <w:pStyle w:val="XB"/>
        <w:ind w:firstLine="420"/>
      </w:pPr>
      <w:r>
        <w:t>参与估值流程的各方还包括本基金托管银行和会计师事务所。托管人根据法律法规要求对基金估值及净值计算履行复核责任，当存有异议时，托管银行有责任要求基金管理公司</w:t>
      </w:r>
      <w:proofErr w:type="gramStart"/>
      <w:r>
        <w:t>作出</w:t>
      </w:r>
      <w:proofErr w:type="gramEnd"/>
      <w:r>
        <w:t>合理解释，通过积极商讨达成一致意见。会计师事务所对估值委员会采用的相关估值模型、假设及参数的适当</w:t>
      </w:r>
      <w:proofErr w:type="gramStart"/>
      <w:r>
        <w:t>性发表</w:t>
      </w:r>
      <w:proofErr w:type="gramEnd"/>
      <w:r>
        <w:t>审核意见并出具报告。上述参与估值流程各方之间不存在任何重大利益冲突。</w:t>
      </w:r>
    </w:p>
    <w:p w:rsidR="00274365" w:rsidRDefault="007D36F6">
      <w:pPr>
        <w:pStyle w:val="XB"/>
        <w:ind w:firstLine="420"/>
      </w:pPr>
      <w:r>
        <w:t>本基金管理人已与中央国债登记结算有限责任公司签署服务协议，由其按约定提供在银行间同业市场交易的债券品种的估值数据。</w:t>
      </w:r>
    </w:p>
    <w:p w:rsidR="00274365" w:rsidRDefault="007D36F6">
      <w:pPr>
        <w:pStyle w:val="22"/>
      </w:pPr>
      <w:bookmarkStart w:id="117" w:name="_Toc481781245"/>
      <w:bookmarkStart w:id="118" w:name="_Toc481781417"/>
      <w:bookmarkStart w:id="119" w:name="_Toc481781583"/>
      <w:bookmarkStart w:id="120" w:name="_Toc481781066"/>
      <w:bookmarkStart w:id="121" w:name="_Toc491107910"/>
      <w:bookmarkStart w:id="122" w:name="_Toc225570084"/>
      <w:bookmarkStart w:id="123" w:name="_Toc247959458"/>
      <w:r>
        <w:t>4.7 管理人对报告期内基金利润分配情况的说明</w:t>
      </w:r>
      <w:bookmarkEnd w:id="117"/>
      <w:bookmarkEnd w:id="118"/>
      <w:bookmarkEnd w:id="119"/>
      <w:bookmarkEnd w:id="120"/>
      <w:bookmarkEnd w:id="121"/>
      <w:bookmarkEnd w:id="122"/>
      <w:bookmarkEnd w:id="123"/>
    </w:p>
    <w:p w:rsidR="00274365" w:rsidRDefault="007D36F6">
      <w:pPr>
        <w:pStyle w:val="XB"/>
        <w:ind w:firstLine="420"/>
      </w:pPr>
      <w:r>
        <w:t>本基金报告期内未进行利润分配。</w:t>
      </w:r>
    </w:p>
    <w:p w:rsidR="00274365" w:rsidRDefault="007D36F6">
      <w:pPr>
        <w:pStyle w:val="22"/>
      </w:pPr>
      <w:bookmarkStart w:id="124" w:name="_Toc481781584"/>
      <w:bookmarkStart w:id="125" w:name="_Toc481781067"/>
      <w:bookmarkStart w:id="126" w:name="_Toc491107911"/>
      <w:bookmarkStart w:id="127" w:name="_Toc481781246"/>
      <w:bookmarkStart w:id="128" w:name="_Toc481781418"/>
      <w:r>
        <w:rPr>
          <w:rFonts w:hint="eastAsia"/>
        </w:rPr>
        <w:t>4.8 报告期内管理人对本基金持有人数或基金资产净值预警情形的说明</w:t>
      </w:r>
      <w:bookmarkEnd w:id="124"/>
      <w:bookmarkEnd w:id="125"/>
      <w:bookmarkEnd w:id="126"/>
      <w:bookmarkEnd w:id="127"/>
      <w:bookmarkEnd w:id="128"/>
    </w:p>
    <w:p w:rsidR="00274365" w:rsidRDefault="007D36F6">
      <w:pPr>
        <w:pStyle w:val="XB"/>
        <w:ind w:firstLine="420"/>
      </w:pPr>
      <w:r>
        <w:t>无</w:t>
      </w:r>
      <w:r>
        <w:rPr>
          <w:rFonts w:hint="eastAsia"/>
        </w:rPr>
        <w:t>。</w:t>
      </w:r>
    </w:p>
    <w:p w:rsidR="00274365" w:rsidRDefault="007D36F6">
      <w:pPr>
        <w:pStyle w:val="1new"/>
        <w:rPr>
          <w:rStyle w:val="2CharCharChar"/>
          <w:rFonts w:ascii="宋体" w:hAnsi="宋体"/>
          <w:b w:val="0"/>
        </w:rPr>
      </w:pPr>
      <w:bookmarkStart w:id="129" w:name="_Toc225498263"/>
      <w:bookmarkStart w:id="130" w:name="_Toc481781585"/>
      <w:bookmarkStart w:id="131" w:name="_Toc481781247"/>
      <w:bookmarkStart w:id="132" w:name="_Toc491107912"/>
      <w:bookmarkStart w:id="133" w:name="_Toc481781419"/>
      <w:bookmarkStart w:id="134" w:name="_Toc481781068"/>
      <w:r>
        <w:rPr>
          <w:rStyle w:val="2CharCharChar"/>
          <w:rFonts w:ascii="宋体" w:hAnsi="宋体"/>
        </w:rPr>
        <w:t>§5</w:t>
      </w:r>
      <w:r>
        <w:rPr>
          <w:rStyle w:val="2CharCharChar"/>
          <w:rFonts w:ascii="宋体" w:hAnsi="宋体" w:hint="eastAsia"/>
        </w:rPr>
        <w:t xml:space="preserve"> </w:t>
      </w:r>
      <w:r>
        <w:rPr>
          <w:rStyle w:val="2CharCharChar"/>
          <w:rFonts w:ascii="宋体" w:hAnsi="宋体"/>
        </w:rPr>
        <w:t>托管人报告</w:t>
      </w:r>
      <w:bookmarkEnd w:id="129"/>
      <w:bookmarkEnd w:id="130"/>
      <w:bookmarkEnd w:id="131"/>
      <w:bookmarkEnd w:id="132"/>
      <w:bookmarkEnd w:id="133"/>
      <w:bookmarkEnd w:id="134"/>
    </w:p>
    <w:p w:rsidR="00274365" w:rsidRDefault="007D36F6">
      <w:pPr>
        <w:pStyle w:val="22"/>
      </w:pPr>
      <w:bookmarkStart w:id="135" w:name="_Toc481781420"/>
      <w:bookmarkStart w:id="136" w:name="_Toc481781248"/>
      <w:bookmarkStart w:id="137" w:name="_Toc481781069"/>
      <w:bookmarkStart w:id="138" w:name="_Toc491107913"/>
      <w:bookmarkStart w:id="139" w:name="_Toc481781586"/>
      <w:bookmarkStart w:id="140" w:name="_Toc225498264"/>
      <w:r>
        <w:t>5.1 报告期内本基金托管人遵规守信情况声明</w:t>
      </w:r>
      <w:bookmarkEnd w:id="135"/>
      <w:bookmarkEnd w:id="136"/>
      <w:bookmarkEnd w:id="137"/>
      <w:bookmarkEnd w:id="138"/>
      <w:bookmarkEnd w:id="139"/>
      <w:bookmarkEnd w:id="140"/>
    </w:p>
    <w:p w:rsidR="00274365" w:rsidRDefault="007D36F6">
      <w:pPr>
        <w:spacing w:line="360" w:lineRule="auto"/>
        <w:ind w:firstLineChars="200" w:firstLine="420"/>
        <w:rPr>
          <w:color w:val="000000"/>
          <w:kern w:val="0"/>
          <w:szCs w:val="21"/>
        </w:rPr>
      </w:pPr>
      <w:bookmarkStart w:id="141" w:name="_Toc225498265"/>
      <w:bookmarkStart w:id="142" w:name="_Toc481781070"/>
      <w:bookmarkStart w:id="143" w:name="_Toc481781587"/>
      <w:bookmarkStart w:id="144" w:name="_Toc481781249"/>
      <w:bookmarkStart w:id="145" w:name="_Toc481781421"/>
      <w:r>
        <w:rPr>
          <w:rFonts w:hint="eastAsia"/>
          <w:color w:val="000000"/>
          <w:kern w:val="0"/>
          <w:szCs w:val="21"/>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p>
    <w:p w:rsidR="00274365" w:rsidRDefault="007D36F6">
      <w:pPr>
        <w:pStyle w:val="22"/>
      </w:pPr>
      <w:bookmarkStart w:id="146" w:name="_Toc491107914"/>
      <w:r>
        <w:t>5.2 托管人对报告期内本基金投资运作遵规守信、净值计算、利润分配等情况的</w:t>
      </w:r>
      <w:bookmarkEnd w:id="141"/>
      <w:r>
        <w:t>说明</w:t>
      </w:r>
      <w:bookmarkEnd w:id="142"/>
      <w:bookmarkEnd w:id="143"/>
      <w:bookmarkEnd w:id="144"/>
      <w:bookmarkEnd w:id="145"/>
      <w:bookmarkEnd w:id="146"/>
    </w:p>
    <w:p w:rsidR="00274365" w:rsidRDefault="007D36F6">
      <w:pPr>
        <w:pStyle w:val="XB"/>
        <w:ind w:firstLine="420"/>
      </w:pPr>
      <w:r>
        <w:rPr>
          <w:rFonts w:hint="eastAsia"/>
        </w:rPr>
        <w:t>本报告期内，按照相关法律法规和基金合同、托管协议的有关规定，本托管人对本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p>
    <w:p w:rsidR="00274365" w:rsidRDefault="007D36F6">
      <w:pPr>
        <w:pStyle w:val="XB"/>
        <w:ind w:firstLine="420"/>
      </w:pPr>
      <w:r>
        <w:rPr>
          <w:rFonts w:hint="eastAsia"/>
        </w:rPr>
        <w:t>本报告期内，本基金未进行利润分配。</w:t>
      </w:r>
    </w:p>
    <w:p w:rsidR="00274365" w:rsidRDefault="007D36F6">
      <w:pPr>
        <w:pStyle w:val="22"/>
      </w:pPr>
      <w:bookmarkStart w:id="147" w:name="_Toc481781588"/>
      <w:bookmarkStart w:id="148" w:name="_Toc225498266"/>
      <w:bookmarkStart w:id="149" w:name="_Toc481781250"/>
      <w:bookmarkStart w:id="150" w:name="_Toc481781071"/>
      <w:bookmarkStart w:id="151" w:name="_Toc491107915"/>
      <w:bookmarkStart w:id="152" w:name="_Toc481781422"/>
      <w:r>
        <w:t>5.3 托管人</w:t>
      </w:r>
      <w:proofErr w:type="gramStart"/>
      <w:r>
        <w:t>对本半年度</w:t>
      </w:r>
      <w:proofErr w:type="gramEnd"/>
      <w:r>
        <w:t>报告中财务信息等内容的真实、准确和完整发表意见</w:t>
      </w:r>
      <w:bookmarkEnd w:id="147"/>
      <w:bookmarkEnd w:id="148"/>
      <w:bookmarkEnd w:id="149"/>
      <w:bookmarkEnd w:id="150"/>
      <w:bookmarkEnd w:id="151"/>
      <w:bookmarkEnd w:id="152"/>
    </w:p>
    <w:p w:rsidR="00274365" w:rsidRDefault="007D36F6">
      <w:pPr>
        <w:spacing w:line="360" w:lineRule="auto"/>
        <w:ind w:firstLineChars="200" w:firstLine="420"/>
        <w:rPr>
          <w:color w:val="000000"/>
          <w:kern w:val="0"/>
          <w:szCs w:val="21"/>
        </w:rPr>
      </w:pPr>
      <w:bookmarkStart w:id="153" w:name="_Toc481781072"/>
      <w:bookmarkStart w:id="154" w:name="_Toc481781251"/>
      <w:bookmarkStart w:id="155" w:name="_Toc481781423"/>
      <w:bookmarkStart w:id="156" w:name="_Toc481781589"/>
      <w:r>
        <w:rPr>
          <w:rFonts w:hint="eastAsia"/>
          <w:color w:val="000000"/>
          <w:kern w:val="0"/>
          <w:szCs w:val="21"/>
        </w:rPr>
        <w:t>本托管人复核审查的本报告中的财务指标、净值表现、财务会计报告、投资组合报告等内容真实、准确和完整。</w:t>
      </w:r>
    </w:p>
    <w:p w:rsidR="00274365" w:rsidRDefault="007D36F6">
      <w:pPr>
        <w:pStyle w:val="1new"/>
        <w:rPr>
          <w:rStyle w:val="2CharCharChar"/>
          <w:rFonts w:ascii="宋体" w:hAnsi="宋体"/>
          <w:b w:val="0"/>
        </w:rPr>
      </w:pPr>
      <w:bookmarkStart w:id="157" w:name="_Toc491107916"/>
      <w:r>
        <w:rPr>
          <w:rStyle w:val="2CharCharChar"/>
          <w:rFonts w:ascii="宋体" w:hAnsi="宋体"/>
        </w:rPr>
        <w:t>§6</w:t>
      </w:r>
      <w:r>
        <w:rPr>
          <w:rStyle w:val="2CharCharChar"/>
          <w:rFonts w:ascii="宋体" w:hAnsi="宋体" w:hint="eastAsia"/>
        </w:rPr>
        <w:t xml:space="preserve"> </w:t>
      </w:r>
      <w:r>
        <w:rPr>
          <w:rStyle w:val="2CharCharChar"/>
          <w:rFonts w:ascii="宋体" w:hAnsi="宋体"/>
        </w:rPr>
        <w:t>半年度财务会计报告（未经审计）</w:t>
      </w:r>
      <w:bookmarkEnd w:id="153"/>
      <w:bookmarkEnd w:id="154"/>
      <w:bookmarkEnd w:id="155"/>
      <w:bookmarkEnd w:id="156"/>
      <w:bookmarkEnd w:id="157"/>
    </w:p>
    <w:p w:rsidR="00274365" w:rsidRDefault="007D36F6">
      <w:pPr>
        <w:pStyle w:val="22"/>
      </w:pPr>
      <w:bookmarkStart w:id="158" w:name="_Toc481781424"/>
      <w:bookmarkStart w:id="159" w:name="_Toc481781590"/>
      <w:bookmarkStart w:id="160" w:name="_Toc491107917"/>
      <w:bookmarkStart w:id="161" w:name="_Toc225498268"/>
      <w:bookmarkStart w:id="162" w:name="_Toc481781252"/>
      <w:bookmarkStart w:id="163" w:name="_Toc481781073"/>
      <w:r>
        <w:t>6.1 资产负债表</w:t>
      </w:r>
      <w:bookmarkEnd w:id="158"/>
      <w:bookmarkEnd w:id="159"/>
      <w:bookmarkEnd w:id="160"/>
      <w:bookmarkEnd w:id="161"/>
      <w:bookmarkEnd w:id="162"/>
      <w:bookmarkEnd w:id="163"/>
    </w:p>
    <w:p w:rsidR="00274365" w:rsidRDefault="007D36F6">
      <w:pPr>
        <w:pStyle w:val="XB"/>
        <w:ind w:firstLine="420"/>
      </w:pPr>
      <w:r>
        <w:t>会计主体：博时安和18个月定期开放债券型证券投资基金</w:t>
      </w:r>
    </w:p>
    <w:p w:rsidR="00274365" w:rsidRDefault="007D36F6">
      <w:pPr>
        <w:pStyle w:val="XB"/>
        <w:ind w:firstLine="420"/>
      </w:pPr>
      <w:r>
        <w:t>报告截止日：2017年6月30日</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92"/>
      </w:tblGrid>
      <w:tr w:rsidR="00274365">
        <w:trPr>
          <w:jc w:val="center"/>
        </w:trPr>
        <w:tc>
          <w:tcPr>
            <w:tcW w:w="2880" w:type="dxa"/>
            <w:vAlign w:val="center"/>
          </w:tcPr>
          <w:p w:rsidR="00274365" w:rsidRDefault="007D36F6">
            <w:pPr>
              <w:pStyle w:val="afb"/>
              <w:jc w:val="center"/>
              <w:rPr>
                <w:b/>
              </w:rPr>
            </w:pPr>
            <w:r>
              <w:rPr>
                <w:b/>
              </w:rPr>
              <w:t>资产</w:t>
            </w:r>
          </w:p>
        </w:tc>
        <w:tc>
          <w:tcPr>
            <w:tcW w:w="1080" w:type="dxa"/>
            <w:vAlign w:val="center"/>
          </w:tcPr>
          <w:p w:rsidR="00274365" w:rsidRDefault="007D36F6">
            <w:pPr>
              <w:pStyle w:val="afb"/>
              <w:jc w:val="center"/>
              <w:rPr>
                <w:b/>
              </w:rPr>
            </w:pPr>
            <w:r>
              <w:rPr>
                <w:b/>
              </w:rPr>
              <w:t>附注号</w:t>
            </w:r>
          </w:p>
        </w:tc>
        <w:tc>
          <w:tcPr>
            <w:tcW w:w="2520" w:type="dxa"/>
            <w:vAlign w:val="center"/>
          </w:tcPr>
          <w:p w:rsidR="00274365" w:rsidRDefault="007D36F6">
            <w:pPr>
              <w:pStyle w:val="afb"/>
              <w:jc w:val="center"/>
              <w:rPr>
                <w:b/>
              </w:rPr>
            </w:pPr>
            <w:r>
              <w:rPr>
                <w:b/>
              </w:rPr>
              <w:t>本期末</w:t>
            </w:r>
          </w:p>
          <w:p w:rsidR="00274365" w:rsidRDefault="007D36F6">
            <w:pPr>
              <w:pStyle w:val="afb"/>
              <w:jc w:val="center"/>
              <w:rPr>
                <w:b/>
              </w:rPr>
            </w:pPr>
            <w:r>
              <w:rPr>
                <w:b/>
                <w:kern w:val="2"/>
              </w:rPr>
              <w:t>2017年6月30日</w:t>
            </w:r>
          </w:p>
        </w:tc>
        <w:tc>
          <w:tcPr>
            <w:tcW w:w="2592" w:type="dxa"/>
            <w:vAlign w:val="center"/>
          </w:tcPr>
          <w:p w:rsidR="00274365" w:rsidRDefault="007D36F6">
            <w:pPr>
              <w:pStyle w:val="afb"/>
              <w:jc w:val="center"/>
              <w:rPr>
                <w:b/>
              </w:rPr>
            </w:pPr>
            <w:r>
              <w:rPr>
                <w:b/>
              </w:rPr>
              <w:t>上年度末</w:t>
            </w:r>
          </w:p>
          <w:p w:rsidR="00274365" w:rsidRDefault="007D36F6">
            <w:pPr>
              <w:pStyle w:val="afb"/>
              <w:jc w:val="center"/>
              <w:rPr>
                <w:b/>
              </w:rPr>
            </w:pPr>
            <w:r>
              <w:rPr>
                <w:b/>
              </w:rPr>
              <w:t>2016年12月31日</w:t>
            </w:r>
          </w:p>
        </w:tc>
      </w:tr>
      <w:tr w:rsidR="00274365">
        <w:trPr>
          <w:jc w:val="center"/>
        </w:trPr>
        <w:tc>
          <w:tcPr>
            <w:tcW w:w="2880" w:type="dxa"/>
            <w:vAlign w:val="center"/>
          </w:tcPr>
          <w:p w:rsidR="00274365" w:rsidRDefault="007D36F6">
            <w:pPr>
              <w:pStyle w:val="afb"/>
              <w:rPr>
                <w:b/>
              </w:rPr>
            </w:pPr>
            <w:r>
              <w:rPr>
                <w:b/>
              </w:rPr>
              <w:t>资产：</w:t>
            </w:r>
          </w:p>
        </w:tc>
        <w:tc>
          <w:tcPr>
            <w:tcW w:w="1080" w:type="dxa"/>
            <w:vAlign w:val="center"/>
          </w:tcPr>
          <w:p w:rsidR="00274365" w:rsidRDefault="00274365">
            <w:pPr>
              <w:widowControl/>
              <w:autoSpaceDE w:val="0"/>
              <w:autoSpaceDN w:val="0"/>
              <w:ind w:right="-15"/>
              <w:jc w:val="center"/>
              <w:textAlignment w:val="bottom"/>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银行存款</w:t>
            </w:r>
          </w:p>
        </w:tc>
        <w:tc>
          <w:tcPr>
            <w:tcW w:w="1080" w:type="dxa"/>
            <w:vAlign w:val="center"/>
          </w:tcPr>
          <w:p w:rsidR="00274365" w:rsidRDefault="007D36F6">
            <w:pPr>
              <w:widowControl/>
              <w:autoSpaceDE w:val="0"/>
              <w:autoSpaceDN w:val="0"/>
              <w:ind w:right="-15"/>
              <w:jc w:val="center"/>
              <w:textAlignment w:val="bottom"/>
            </w:pPr>
            <w:r>
              <w:rPr>
                <w:rFonts w:ascii="宋体" w:hAnsi="宋体"/>
                <w:color w:val="000000"/>
                <w:szCs w:val="21"/>
              </w:rPr>
              <w:t>6.4.3.1</w:t>
            </w:r>
          </w:p>
        </w:tc>
        <w:tc>
          <w:tcPr>
            <w:tcW w:w="2520" w:type="dxa"/>
            <w:vAlign w:val="center"/>
          </w:tcPr>
          <w:p w:rsidR="00274365" w:rsidRDefault="007D36F6">
            <w:pPr>
              <w:pStyle w:val="afb"/>
              <w:jc w:val="right"/>
            </w:pPr>
            <w:r>
              <w:t>61,777,621.06</w:t>
            </w:r>
          </w:p>
        </w:tc>
        <w:tc>
          <w:tcPr>
            <w:tcW w:w="2592" w:type="dxa"/>
            <w:vAlign w:val="center"/>
          </w:tcPr>
          <w:p w:rsidR="00274365" w:rsidRDefault="007D36F6">
            <w:pPr>
              <w:pStyle w:val="afb"/>
              <w:jc w:val="right"/>
            </w:pPr>
            <w:r>
              <w:t>53,158,005.82</w:t>
            </w:r>
          </w:p>
        </w:tc>
      </w:tr>
      <w:tr w:rsidR="00274365">
        <w:trPr>
          <w:jc w:val="center"/>
        </w:trPr>
        <w:tc>
          <w:tcPr>
            <w:tcW w:w="2880" w:type="dxa"/>
            <w:vAlign w:val="center"/>
          </w:tcPr>
          <w:p w:rsidR="00274365" w:rsidRDefault="007D36F6">
            <w:pPr>
              <w:pStyle w:val="afb"/>
            </w:pPr>
            <w:r>
              <w:t>结算备付金</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3,288,514.11</w:t>
            </w:r>
          </w:p>
        </w:tc>
        <w:tc>
          <w:tcPr>
            <w:tcW w:w="2592" w:type="dxa"/>
            <w:vAlign w:val="center"/>
          </w:tcPr>
          <w:p w:rsidR="00274365" w:rsidRDefault="007D36F6">
            <w:pPr>
              <w:pStyle w:val="afb"/>
              <w:jc w:val="right"/>
            </w:pPr>
            <w:r>
              <w:t>16,142,446.91</w:t>
            </w:r>
          </w:p>
        </w:tc>
      </w:tr>
      <w:tr w:rsidR="00274365">
        <w:trPr>
          <w:jc w:val="center"/>
        </w:trPr>
        <w:tc>
          <w:tcPr>
            <w:tcW w:w="2880" w:type="dxa"/>
            <w:vAlign w:val="center"/>
          </w:tcPr>
          <w:p w:rsidR="00274365" w:rsidRDefault="007D36F6">
            <w:pPr>
              <w:pStyle w:val="afb"/>
            </w:pPr>
            <w:r>
              <w:t>存出保证金</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23,208.11</w:t>
            </w:r>
          </w:p>
        </w:tc>
        <w:tc>
          <w:tcPr>
            <w:tcW w:w="2592" w:type="dxa"/>
            <w:vAlign w:val="center"/>
          </w:tcPr>
          <w:p w:rsidR="00274365" w:rsidRDefault="007D36F6">
            <w:pPr>
              <w:pStyle w:val="afb"/>
              <w:jc w:val="right"/>
            </w:pPr>
            <w:r>
              <w:t>10,134.05</w:t>
            </w:r>
          </w:p>
        </w:tc>
      </w:tr>
      <w:tr w:rsidR="00274365">
        <w:trPr>
          <w:jc w:val="center"/>
        </w:trPr>
        <w:tc>
          <w:tcPr>
            <w:tcW w:w="2880" w:type="dxa"/>
            <w:vAlign w:val="center"/>
          </w:tcPr>
          <w:p w:rsidR="00274365" w:rsidRDefault="007D36F6">
            <w:pPr>
              <w:pStyle w:val="afb"/>
            </w:pPr>
            <w:r>
              <w:t>交易性金融资产</w:t>
            </w:r>
          </w:p>
        </w:tc>
        <w:tc>
          <w:tcPr>
            <w:tcW w:w="1080" w:type="dxa"/>
            <w:vAlign w:val="center"/>
          </w:tcPr>
          <w:p w:rsidR="00274365" w:rsidRDefault="007D36F6">
            <w:pPr>
              <w:pStyle w:val="af0"/>
              <w:jc w:val="center"/>
            </w:pPr>
            <w:r>
              <w:rPr>
                <w:color w:val="000000"/>
                <w:sz w:val="21"/>
                <w:szCs w:val="21"/>
              </w:rPr>
              <w:t>6.4.3.2</w:t>
            </w:r>
          </w:p>
        </w:tc>
        <w:tc>
          <w:tcPr>
            <w:tcW w:w="2520" w:type="dxa"/>
            <w:vAlign w:val="center"/>
          </w:tcPr>
          <w:p w:rsidR="00274365" w:rsidRDefault="007D36F6">
            <w:pPr>
              <w:pStyle w:val="afb"/>
              <w:jc w:val="right"/>
            </w:pPr>
            <w:r>
              <w:t>418,763,000.00</w:t>
            </w:r>
          </w:p>
        </w:tc>
        <w:tc>
          <w:tcPr>
            <w:tcW w:w="2592" w:type="dxa"/>
            <w:vAlign w:val="center"/>
          </w:tcPr>
          <w:p w:rsidR="00274365" w:rsidRDefault="007D36F6">
            <w:pPr>
              <w:pStyle w:val="afb"/>
              <w:jc w:val="right"/>
            </w:pPr>
            <w:r>
              <w:t>561,387,000.00</w:t>
            </w:r>
          </w:p>
        </w:tc>
      </w:tr>
      <w:tr w:rsidR="00274365">
        <w:trPr>
          <w:jc w:val="center"/>
        </w:trPr>
        <w:tc>
          <w:tcPr>
            <w:tcW w:w="2880" w:type="dxa"/>
            <w:vAlign w:val="center"/>
          </w:tcPr>
          <w:p w:rsidR="00274365" w:rsidRDefault="007D36F6">
            <w:pPr>
              <w:pStyle w:val="afb"/>
            </w:pPr>
            <w:r>
              <w:t>其中：股票投资</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基金投资</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债券投资</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418,763,000.00</w:t>
            </w:r>
          </w:p>
        </w:tc>
        <w:tc>
          <w:tcPr>
            <w:tcW w:w="2592" w:type="dxa"/>
            <w:vAlign w:val="center"/>
          </w:tcPr>
          <w:p w:rsidR="00274365" w:rsidRDefault="007D36F6">
            <w:pPr>
              <w:pStyle w:val="afb"/>
              <w:jc w:val="right"/>
            </w:pPr>
            <w:r>
              <w:t>561,387,000.00</w:t>
            </w:r>
          </w:p>
        </w:tc>
      </w:tr>
      <w:tr w:rsidR="00274365">
        <w:trPr>
          <w:jc w:val="center"/>
        </w:trPr>
        <w:tc>
          <w:tcPr>
            <w:tcW w:w="2880" w:type="dxa"/>
            <w:vAlign w:val="center"/>
          </w:tcPr>
          <w:p w:rsidR="00274365" w:rsidRDefault="007D36F6">
            <w:pPr>
              <w:pStyle w:val="afb"/>
            </w:pPr>
            <w:r>
              <w:t>资产支持证券投资</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贵金属投资</w:t>
            </w:r>
          </w:p>
        </w:tc>
        <w:tc>
          <w:tcPr>
            <w:tcW w:w="1080" w:type="dxa"/>
            <w:vAlign w:val="center"/>
          </w:tcPr>
          <w:p w:rsidR="00274365" w:rsidRDefault="00274365">
            <w:pPr>
              <w:pStyle w:val="af0"/>
              <w:spacing w:line="360" w:lineRule="auto"/>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衍生金融资产</w:t>
            </w:r>
          </w:p>
        </w:tc>
        <w:tc>
          <w:tcPr>
            <w:tcW w:w="1080" w:type="dxa"/>
            <w:vAlign w:val="center"/>
          </w:tcPr>
          <w:p w:rsidR="00274365" w:rsidRDefault="007D36F6">
            <w:pPr>
              <w:pStyle w:val="af0"/>
              <w:jc w:val="center"/>
            </w:pPr>
            <w:r>
              <w:rPr>
                <w:color w:val="000000"/>
                <w:sz w:val="21"/>
                <w:szCs w:val="21"/>
              </w:rPr>
              <w:t>6.4.3.3</w:t>
            </w: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买入返售金融资产</w:t>
            </w:r>
          </w:p>
        </w:tc>
        <w:tc>
          <w:tcPr>
            <w:tcW w:w="1080" w:type="dxa"/>
            <w:vAlign w:val="center"/>
          </w:tcPr>
          <w:p w:rsidR="00274365" w:rsidRDefault="007D36F6">
            <w:pPr>
              <w:pStyle w:val="af0"/>
              <w:jc w:val="center"/>
            </w:pPr>
            <w:r>
              <w:rPr>
                <w:color w:val="000000"/>
                <w:sz w:val="21"/>
                <w:szCs w:val="21"/>
              </w:rPr>
              <w:t>6.4.3.4</w:t>
            </w: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应收证券清算款</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应收利息</w:t>
            </w:r>
          </w:p>
        </w:tc>
        <w:tc>
          <w:tcPr>
            <w:tcW w:w="1080" w:type="dxa"/>
            <w:vAlign w:val="center"/>
          </w:tcPr>
          <w:p w:rsidR="00274365" w:rsidRDefault="007D36F6">
            <w:pPr>
              <w:pStyle w:val="af0"/>
              <w:jc w:val="center"/>
            </w:pPr>
            <w:r>
              <w:rPr>
                <w:color w:val="000000"/>
                <w:sz w:val="21"/>
                <w:szCs w:val="21"/>
              </w:rPr>
              <w:t>6.4.3.5</w:t>
            </w:r>
          </w:p>
        </w:tc>
        <w:tc>
          <w:tcPr>
            <w:tcW w:w="2520" w:type="dxa"/>
            <w:vAlign w:val="center"/>
          </w:tcPr>
          <w:p w:rsidR="00274365" w:rsidRDefault="007D36F6">
            <w:pPr>
              <w:pStyle w:val="afb"/>
              <w:jc w:val="right"/>
            </w:pPr>
            <w:r>
              <w:t>6,611,032.81</w:t>
            </w:r>
          </w:p>
        </w:tc>
        <w:tc>
          <w:tcPr>
            <w:tcW w:w="2592" w:type="dxa"/>
            <w:vAlign w:val="center"/>
          </w:tcPr>
          <w:p w:rsidR="00274365" w:rsidRDefault="007D36F6">
            <w:pPr>
              <w:pStyle w:val="afb"/>
              <w:jc w:val="right"/>
            </w:pPr>
            <w:r>
              <w:t>11,419,778.60</w:t>
            </w:r>
          </w:p>
        </w:tc>
      </w:tr>
      <w:tr w:rsidR="00274365">
        <w:trPr>
          <w:jc w:val="center"/>
        </w:trPr>
        <w:tc>
          <w:tcPr>
            <w:tcW w:w="2880" w:type="dxa"/>
            <w:vAlign w:val="center"/>
          </w:tcPr>
          <w:p w:rsidR="00274365" w:rsidRDefault="007D36F6">
            <w:pPr>
              <w:pStyle w:val="afb"/>
            </w:pPr>
            <w:r>
              <w:t>应收股利</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应收申购款</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递延所得税资产</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其他资产</w:t>
            </w:r>
          </w:p>
        </w:tc>
        <w:tc>
          <w:tcPr>
            <w:tcW w:w="1080" w:type="dxa"/>
            <w:vAlign w:val="center"/>
          </w:tcPr>
          <w:p w:rsidR="00274365" w:rsidRDefault="007D36F6">
            <w:pPr>
              <w:pStyle w:val="af0"/>
              <w:jc w:val="center"/>
            </w:pPr>
            <w:r>
              <w:rPr>
                <w:color w:val="000000"/>
                <w:sz w:val="21"/>
                <w:szCs w:val="21"/>
              </w:rPr>
              <w:t>6.4.3.6</w:t>
            </w: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资产总计</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490,463,376.09</w:t>
            </w:r>
          </w:p>
        </w:tc>
        <w:tc>
          <w:tcPr>
            <w:tcW w:w="2592" w:type="dxa"/>
            <w:vAlign w:val="center"/>
          </w:tcPr>
          <w:p w:rsidR="00274365" w:rsidRDefault="007D36F6">
            <w:pPr>
              <w:pStyle w:val="afb"/>
              <w:jc w:val="right"/>
            </w:pPr>
            <w:r>
              <w:t>642,117,365.38</w:t>
            </w:r>
          </w:p>
        </w:tc>
      </w:tr>
      <w:tr w:rsidR="00274365">
        <w:trPr>
          <w:jc w:val="center"/>
        </w:trPr>
        <w:tc>
          <w:tcPr>
            <w:tcW w:w="2880" w:type="dxa"/>
            <w:vAlign w:val="center"/>
          </w:tcPr>
          <w:p w:rsidR="00274365" w:rsidRDefault="007D36F6">
            <w:pPr>
              <w:pStyle w:val="afb"/>
              <w:jc w:val="center"/>
              <w:rPr>
                <w:b/>
              </w:rPr>
            </w:pPr>
            <w:r>
              <w:rPr>
                <w:b/>
              </w:rPr>
              <w:t>负债和所有者权益</w:t>
            </w:r>
          </w:p>
        </w:tc>
        <w:tc>
          <w:tcPr>
            <w:tcW w:w="1080" w:type="dxa"/>
            <w:vAlign w:val="center"/>
          </w:tcPr>
          <w:p w:rsidR="00274365" w:rsidRDefault="007D36F6">
            <w:pPr>
              <w:pStyle w:val="af0"/>
              <w:jc w:val="center"/>
              <w:rPr>
                <w:b/>
              </w:rPr>
            </w:pPr>
            <w:r>
              <w:rPr>
                <w:b/>
                <w:color w:val="000000"/>
                <w:sz w:val="21"/>
                <w:szCs w:val="21"/>
              </w:rPr>
              <w:t>附注号</w:t>
            </w:r>
          </w:p>
        </w:tc>
        <w:tc>
          <w:tcPr>
            <w:tcW w:w="2520" w:type="dxa"/>
            <w:vAlign w:val="center"/>
          </w:tcPr>
          <w:p w:rsidR="00274365" w:rsidRDefault="007D36F6">
            <w:pPr>
              <w:pStyle w:val="afb"/>
              <w:jc w:val="center"/>
              <w:rPr>
                <w:b/>
              </w:rPr>
            </w:pPr>
            <w:r>
              <w:rPr>
                <w:b/>
              </w:rPr>
              <w:t>本期末</w:t>
            </w:r>
          </w:p>
          <w:p w:rsidR="00274365" w:rsidRDefault="007D36F6">
            <w:pPr>
              <w:pStyle w:val="afb"/>
              <w:jc w:val="center"/>
              <w:rPr>
                <w:b/>
              </w:rPr>
            </w:pPr>
            <w:r>
              <w:rPr>
                <w:b/>
                <w:kern w:val="2"/>
              </w:rPr>
              <w:t>2017年6月30日</w:t>
            </w:r>
          </w:p>
        </w:tc>
        <w:tc>
          <w:tcPr>
            <w:tcW w:w="2592" w:type="dxa"/>
            <w:vAlign w:val="center"/>
          </w:tcPr>
          <w:p w:rsidR="00274365" w:rsidRDefault="007D36F6">
            <w:pPr>
              <w:pStyle w:val="afb"/>
              <w:jc w:val="center"/>
              <w:rPr>
                <w:b/>
              </w:rPr>
            </w:pPr>
            <w:r>
              <w:rPr>
                <w:b/>
              </w:rPr>
              <w:t>上年度末</w:t>
            </w:r>
          </w:p>
          <w:p w:rsidR="00274365" w:rsidRDefault="007D36F6">
            <w:pPr>
              <w:pStyle w:val="afb"/>
              <w:jc w:val="center"/>
              <w:rPr>
                <w:b/>
              </w:rPr>
            </w:pPr>
            <w:r>
              <w:rPr>
                <w:b/>
              </w:rPr>
              <w:t>2016年12月31日</w:t>
            </w:r>
          </w:p>
        </w:tc>
      </w:tr>
      <w:tr w:rsidR="00274365">
        <w:trPr>
          <w:jc w:val="center"/>
        </w:trPr>
        <w:tc>
          <w:tcPr>
            <w:tcW w:w="2880" w:type="dxa"/>
            <w:vAlign w:val="center"/>
          </w:tcPr>
          <w:p w:rsidR="00274365" w:rsidRDefault="007D36F6">
            <w:pPr>
              <w:pStyle w:val="afb"/>
              <w:rPr>
                <w:b/>
              </w:rPr>
            </w:pPr>
            <w:r>
              <w:rPr>
                <w:b/>
              </w:rPr>
              <w:t>负债：</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短期借款</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交易性金融负债</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衍生金融负债</w:t>
            </w:r>
          </w:p>
        </w:tc>
        <w:tc>
          <w:tcPr>
            <w:tcW w:w="1080" w:type="dxa"/>
            <w:vAlign w:val="center"/>
          </w:tcPr>
          <w:p w:rsidR="00274365" w:rsidRDefault="007D36F6">
            <w:pPr>
              <w:pStyle w:val="af0"/>
              <w:jc w:val="center"/>
            </w:pPr>
            <w:r>
              <w:rPr>
                <w:color w:val="000000"/>
                <w:sz w:val="21"/>
                <w:szCs w:val="21"/>
              </w:rPr>
              <w:t>6.4.3.3</w:t>
            </w: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卖出回购金融资产款</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152,000,000.00</w:t>
            </w:r>
          </w:p>
        </w:tc>
      </w:tr>
      <w:tr w:rsidR="00274365">
        <w:trPr>
          <w:jc w:val="center"/>
        </w:trPr>
        <w:tc>
          <w:tcPr>
            <w:tcW w:w="2880" w:type="dxa"/>
            <w:vAlign w:val="center"/>
          </w:tcPr>
          <w:p w:rsidR="00274365" w:rsidRDefault="007D36F6">
            <w:pPr>
              <w:pStyle w:val="afb"/>
            </w:pPr>
            <w:r>
              <w:t>应付证券清算款</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60,062.98</w:t>
            </w:r>
          </w:p>
        </w:tc>
      </w:tr>
      <w:tr w:rsidR="00274365">
        <w:trPr>
          <w:jc w:val="center"/>
        </w:trPr>
        <w:tc>
          <w:tcPr>
            <w:tcW w:w="2880" w:type="dxa"/>
            <w:vAlign w:val="center"/>
          </w:tcPr>
          <w:p w:rsidR="00274365" w:rsidRDefault="007D36F6">
            <w:pPr>
              <w:pStyle w:val="afb"/>
            </w:pPr>
            <w:r>
              <w:t>应付</w:t>
            </w:r>
            <w:proofErr w:type="gramStart"/>
            <w:r>
              <w:t>赎回款</w:t>
            </w:r>
            <w:proofErr w:type="gramEnd"/>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应付管理人报酬</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241,207.44</w:t>
            </w:r>
          </w:p>
        </w:tc>
        <w:tc>
          <w:tcPr>
            <w:tcW w:w="2592" w:type="dxa"/>
            <w:vAlign w:val="center"/>
          </w:tcPr>
          <w:p w:rsidR="00274365" w:rsidRDefault="007D36F6">
            <w:pPr>
              <w:pStyle w:val="afb"/>
              <w:jc w:val="right"/>
            </w:pPr>
            <w:r>
              <w:t>249,654.68</w:t>
            </w:r>
          </w:p>
        </w:tc>
      </w:tr>
      <w:tr w:rsidR="00274365">
        <w:trPr>
          <w:jc w:val="center"/>
        </w:trPr>
        <w:tc>
          <w:tcPr>
            <w:tcW w:w="2880" w:type="dxa"/>
            <w:vAlign w:val="center"/>
          </w:tcPr>
          <w:p w:rsidR="00274365" w:rsidRDefault="007D36F6">
            <w:pPr>
              <w:pStyle w:val="afb"/>
            </w:pPr>
            <w:r>
              <w:t>应付托管费</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80,402.46</w:t>
            </w:r>
          </w:p>
        </w:tc>
        <w:tc>
          <w:tcPr>
            <w:tcW w:w="2592" w:type="dxa"/>
            <w:vAlign w:val="center"/>
          </w:tcPr>
          <w:p w:rsidR="00274365" w:rsidRDefault="007D36F6">
            <w:pPr>
              <w:pStyle w:val="afb"/>
              <w:jc w:val="right"/>
            </w:pPr>
            <w:r>
              <w:t>83,218.24</w:t>
            </w:r>
          </w:p>
        </w:tc>
      </w:tr>
      <w:tr w:rsidR="00274365">
        <w:trPr>
          <w:jc w:val="center"/>
        </w:trPr>
        <w:tc>
          <w:tcPr>
            <w:tcW w:w="2880" w:type="dxa"/>
            <w:vAlign w:val="center"/>
          </w:tcPr>
          <w:p w:rsidR="00274365" w:rsidRDefault="007D36F6">
            <w:pPr>
              <w:pStyle w:val="afb"/>
            </w:pPr>
            <w:r>
              <w:t>应付销售服务费</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123,281.21</w:t>
            </w:r>
          </w:p>
        </w:tc>
        <w:tc>
          <w:tcPr>
            <w:tcW w:w="2592" w:type="dxa"/>
            <w:vAlign w:val="center"/>
          </w:tcPr>
          <w:p w:rsidR="00274365" w:rsidRDefault="007D36F6">
            <w:pPr>
              <w:pStyle w:val="afb"/>
              <w:jc w:val="right"/>
            </w:pPr>
            <w:r>
              <w:t>127,657.80</w:t>
            </w:r>
          </w:p>
        </w:tc>
      </w:tr>
      <w:tr w:rsidR="00274365">
        <w:trPr>
          <w:jc w:val="center"/>
        </w:trPr>
        <w:tc>
          <w:tcPr>
            <w:tcW w:w="2880" w:type="dxa"/>
            <w:vAlign w:val="center"/>
          </w:tcPr>
          <w:p w:rsidR="00274365" w:rsidRDefault="007D36F6">
            <w:pPr>
              <w:pStyle w:val="afb"/>
            </w:pPr>
            <w:r>
              <w:t>应付交易费用</w:t>
            </w:r>
          </w:p>
        </w:tc>
        <w:tc>
          <w:tcPr>
            <w:tcW w:w="1080" w:type="dxa"/>
            <w:vAlign w:val="center"/>
          </w:tcPr>
          <w:p w:rsidR="00274365" w:rsidRDefault="007D36F6">
            <w:pPr>
              <w:pStyle w:val="af0"/>
              <w:jc w:val="center"/>
            </w:pPr>
            <w:r>
              <w:rPr>
                <w:color w:val="000000"/>
                <w:sz w:val="21"/>
                <w:szCs w:val="21"/>
              </w:rPr>
              <w:t>6.4.3.7</w:t>
            </w:r>
          </w:p>
        </w:tc>
        <w:tc>
          <w:tcPr>
            <w:tcW w:w="2520" w:type="dxa"/>
            <w:vAlign w:val="center"/>
          </w:tcPr>
          <w:p w:rsidR="00274365" w:rsidRDefault="007D36F6">
            <w:pPr>
              <w:pStyle w:val="afb"/>
              <w:jc w:val="right"/>
            </w:pPr>
            <w:r>
              <w:t>5,199.27</w:t>
            </w:r>
          </w:p>
        </w:tc>
        <w:tc>
          <w:tcPr>
            <w:tcW w:w="2592" w:type="dxa"/>
            <w:vAlign w:val="center"/>
          </w:tcPr>
          <w:p w:rsidR="00274365" w:rsidRDefault="007D36F6">
            <w:pPr>
              <w:pStyle w:val="afb"/>
              <w:jc w:val="right"/>
            </w:pPr>
            <w:r>
              <w:t>8,654.77</w:t>
            </w:r>
          </w:p>
        </w:tc>
      </w:tr>
      <w:tr w:rsidR="00274365">
        <w:trPr>
          <w:jc w:val="center"/>
        </w:trPr>
        <w:tc>
          <w:tcPr>
            <w:tcW w:w="2880" w:type="dxa"/>
            <w:vAlign w:val="center"/>
          </w:tcPr>
          <w:p w:rsidR="00274365" w:rsidRDefault="007D36F6">
            <w:pPr>
              <w:pStyle w:val="afb"/>
            </w:pPr>
            <w:r>
              <w:t>应交税费</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应付利息</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3,033.97</w:t>
            </w:r>
          </w:p>
        </w:tc>
      </w:tr>
      <w:tr w:rsidR="00274365">
        <w:trPr>
          <w:jc w:val="center"/>
        </w:trPr>
        <w:tc>
          <w:tcPr>
            <w:tcW w:w="2880" w:type="dxa"/>
            <w:vAlign w:val="center"/>
          </w:tcPr>
          <w:p w:rsidR="00274365" w:rsidRDefault="007D36F6">
            <w:pPr>
              <w:pStyle w:val="afb"/>
            </w:pPr>
            <w:r>
              <w:t>应付利润</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递延所得税负债</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其他负债</w:t>
            </w:r>
          </w:p>
        </w:tc>
        <w:tc>
          <w:tcPr>
            <w:tcW w:w="1080" w:type="dxa"/>
            <w:vAlign w:val="center"/>
          </w:tcPr>
          <w:p w:rsidR="00274365" w:rsidRDefault="007D36F6">
            <w:pPr>
              <w:pStyle w:val="af0"/>
              <w:jc w:val="center"/>
            </w:pPr>
            <w:r>
              <w:rPr>
                <w:color w:val="000000"/>
                <w:sz w:val="21"/>
                <w:szCs w:val="21"/>
              </w:rPr>
              <w:t>6.4.3.8</w:t>
            </w:r>
          </w:p>
        </w:tc>
        <w:tc>
          <w:tcPr>
            <w:tcW w:w="2520" w:type="dxa"/>
            <w:vAlign w:val="center"/>
          </w:tcPr>
          <w:p w:rsidR="00274365" w:rsidRDefault="007D36F6">
            <w:pPr>
              <w:pStyle w:val="afb"/>
              <w:jc w:val="right"/>
            </w:pPr>
            <w:r>
              <w:t>168,601.50</w:t>
            </w:r>
          </w:p>
        </w:tc>
        <w:tc>
          <w:tcPr>
            <w:tcW w:w="2592" w:type="dxa"/>
            <w:vAlign w:val="center"/>
          </w:tcPr>
          <w:p w:rsidR="00274365" w:rsidRDefault="007D36F6">
            <w:pPr>
              <w:pStyle w:val="afb"/>
              <w:jc w:val="right"/>
            </w:pPr>
            <w:r>
              <w:t>130,000.00</w:t>
            </w:r>
          </w:p>
        </w:tc>
      </w:tr>
      <w:tr w:rsidR="00274365">
        <w:trPr>
          <w:jc w:val="center"/>
        </w:trPr>
        <w:tc>
          <w:tcPr>
            <w:tcW w:w="2880" w:type="dxa"/>
            <w:vAlign w:val="center"/>
          </w:tcPr>
          <w:p w:rsidR="00274365" w:rsidRDefault="007D36F6">
            <w:pPr>
              <w:pStyle w:val="afb"/>
            </w:pPr>
            <w:r>
              <w:t>负债合计</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618,691.88</w:t>
            </w:r>
          </w:p>
        </w:tc>
        <w:tc>
          <w:tcPr>
            <w:tcW w:w="2592" w:type="dxa"/>
            <w:vAlign w:val="center"/>
          </w:tcPr>
          <w:p w:rsidR="00274365" w:rsidRDefault="007D36F6">
            <w:pPr>
              <w:pStyle w:val="afb"/>
              <w:jc w:val="right"/>
            </w:pPr>
            <w:r>
              <w:t>152,662,282.44</w:t>
            </w:r>
          </w:p>
        </w:tc>
      </w:tr>
      <w:tr w:rsidR="00274365">
        <w:trPr>
          <w:jc w:val="center"/>
        </w:trPr>
        <w:tc>
          <w:tcPr>
            <w:tcW w:w="2880" w:type="dxa"/>
            <w:vAlign w:val="center"/>
          </w:tcPr>
          <w:p w:rsidR="00274365" w:rsidRDefault="007D36F6">
            <w:pPr>
              <w:pStyle w:val="afb"/>
              <w:rPr>
                <w:b/>
              </w:rPr>
            </w:pPr>
            <w:r>
              <w:rPr>
                <w:b/>
              </w:rPr>
              <w:t>所有者权益：</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w:t>
            </w:r>
          </w:p>
        </w:tc>
        <w:tc>
          <w:tcPr>
            <w:tcW w:w="2592" w:type="dxa"/>
            <w:vAlign w:val="center"/>
          </w:tcPr>
          <w:p w:rsidR="00274365" w:rsidRDefault="007D36F6">
            <w:pPr>
              <w:pStyle w:val="afb"/>
              <w:jc w:val="right"/>
            </w:pPr>
            <w:r>
              <w:t>-</w:t>
            </w:r>
          </w:p>
        </w:tc>
      </w:tr>
      <w:tr w:rsidR="00274365">
        <w:trPr>
          <w:jc w:val="center"/>
        </w:trPr>
        <w:tc>
          <w:tcPr>
            <w:tcW w:w="2880" w:type="dxa"/>
            <w:vAlign w:val="center"/>
          </w:tcPr>
          <w:p w:rsidR="00274365" w:rsidRDefault="007D36F6">
            <w:pPr>
              <w:pStyle w:val="afb"/>
            </w:pPr>
            <w:r>
              <w:t>实收基金</w:t>
            </w:r>
          </w:p>
        </w:tc>
        <w:tc>
          <w:tcPr>
            <w:tcW w:w="1080" w:type="dxa"/>
            <w:vAlign w:val="center"/>
          </w:tcPr>
          <w:p w:rsidR="00274365" w:rsidRDefault="007D36F6">
            <w:pPr>
              <w:pStyle w:val="af0"/>
              <w:jc w:val="center"/>
            </w:pPr>
            <w:r>
              <w:rPr>
                <w:color w:val="000000"/>
                <w:sz w:val="21"/>
                <w:szCs w:val="21"/>
              </w:rPr>
              <w:t>6.4.3.9</w:t>
            </w:r>
          </w:p>
        </w:tc>
        <w:tc>
          <w:tcPr>
            <w:tcW w:w="2520" w:type="dxa"/>
            <w:vAlign w:val="center"/>
          </w:tcPr>
          <w:p w:rsidR="00274365" w:rsidRDefault="007D36F6">
            <w:pPr>
              <w:pStyle w:val="afb"/>
              <w:jc w:val="right"/>
            </w:pPr>
            <w:r>
              <w:t>479,762,039.20</w:t>
            </w:r>
          </w:p>
        </w:tc>
        <w:tc>
          <w:tcPr>
            <w:tcW w:w="2592" w:type="dxa"/>
            <w:vAlign w:val="center"/>
          </w:tcPr>
          <w:p w:rsidR="00274365" w:rsidRDefault="007D36F6">
            <w:pPr>
              <w:pStyle w:val="afb"/>
              <w:jc w:val="right"/>
            </w:pPr>
            <w:r>
              <w:t>479,762,039.20</w:t>
            </w:r>
          </w:p>
        </w:tc>
      </w:tr>
      <w:tr w:rsidR="00274365">
        <w:trPr>
          <w:jc w:val="center"/>
        </w:trPr>
        <w:tc>
          <w:tcPr>
            <w:tcW w:w="2880" w:type="dxa"/>
            <w:vAlign w:val="center"/>
          </w:tcPr>
          <w:p w:rsidR="00274365" w:rsidRDefault="007D36F6">
            <w:pPr>
              <w:pStyle w:val="afb"/>
            </w:pPr>
            <w:r>
              <w:t>未分配利润</w:t>
            </w:r>
          </w:p>
        </w:tc>
        <w:tc>
          <w:tcPr>
            <w:tcW w:w="1080" w:type="dxa"/>
            <w:vAlign w:val="center"/>
          </w:tcPr>
          <w:p w:rsidR="00274365" w:rsidRDefault="007D36F6">
            <w:pPr>
              <w:pStyle w:val="af0"/>
              <w:jc w:val="center"/>
            </w:pPr>
            <w:r>
              <w:rPr>
                <w:color w:val="000000"/>
                <w:sz w:val="21"/>
                <w:szCs w:val="21"/>
              </w:rPr>
              <w:t>6.4.3.10</w:t>
            </w:r>
          </w:p>
        </w:tc>
        <w:tc>
          <w:tcPr>
            <w:tcW w:w="2520" w:type="dxa"/>
            <w:vAlign w:val="center"/>
          </w:tcPr>
          <w:p w:rsidR="00274365" w:rsidRDefault="007D36F6">
            <w:pPr>
              <w:pStyle w:val="afb"/>
              <w:jc w:val="right"/>
            </w:pPr>
            <w:r>
              <w:t>10,082,645.01</w:t>
            </w:r>
          </w:p>
        </w:tc>
        <w:tc>
          <w:tcPr>
            <w:tcW w:w="2592" w:type="dxa"/>
            <w:vAlign w:val="center"/>
          </w:tcPr>
          <w:p w:rsidR="00274365" w:rsidRDefault="007D36F6">
            <w:pPr>
              <w:pStyle w:val="afb"/>
              <w:jc w:val="right"/>
            </w:pPr>
            <w:r>
              <w:t>9,693,043.74</w:t>
            </w:r>
          </w:p>
        </w:tc>
      </w:tr>
      <w:tr w:rsidR="00274365">
        <w:trPr>
          <w:jc w:val="center"/>
        </w:trPr>
        <w:tc>
          <w:tcPr>
            <w:tcW w:w="2880" w:type="dxa"/>
            <w:vAlign w:val="center"/>
          </w:tcPr>
          <w:p w:rsidR="00274365" w:rsidRDefault="007D36F6">
            <w:pPr>
              <w:pStyle w:val="afb"/>
            </w:pPr>
            <w:r>
              <w:t>所有者权益合计</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489,844,684.21</w:t>
            </w:r>
          </w:p>
        </w:tc>
        <w:tc>
          <w:tcPr>
            <w:tcW w:w="2592" w:type="dxa"/>
            <w:vAlign w:val="center"/>
          </w:tcPr>
          <w:p w:rsidR="00274365" w:rsidRDefault="007D36F6">
            <w:pPr>
              <w:pStyle w:val="afb"/>
              <w:jc w:val="right"/>
            </w:pPr>
            <w:r>
              <w:t>489,455,082.94</w:t>
            </w:r>
          </w:p>
        </w:tc>
      </w:tr>
      <w:tr w:rsidR="00274365">
        <w:trPr>
          <w:jc w:val="center"/>
        </w:trPr>
        <w:tc>
          <w:tcPr>
            <w:tcW w:w="2880" w:type="dxa"/>
            <w:vAlign w:val="center"/>
          </w:tcPr>
          <w:p w:rsidR="00274365" w:rsidRDefault="007D36F6">
            <w:pPr>
              <w:pStyle w:val="afb"/>
              <w:rPr>
                <w:b/>
              </w:rPr>
            </w:pPr>
            <w:r>
              <w:rPr>
                <w:b/>
              </w:rPr>
              <w:t>负债和所有者权益总计</w:t>
            </w:r>
          </w:p>
        </w:tc>
        <w:tc>
          <w:tcPr>
            <w:tcW w:w="1080" w:type="dxa"/>
            <w:vAlign w:val="center"/>
          </w:tcPr>
          <w:p w:rsidR="00274365" w:rsidRDefault="00274365">
            <w:pPr>
              <w:pStyle w:val="af0"/>
              <w:jc w:val="center"/>
            </w:pPr>
          </w:p>
        </w:tc>
        <w:tc>
          <w:tcPr>
            <w:tcW w:w="2520" w:type="dxa"/>
            <w:vAlign w:val="center"/>
          </w:tcPr>
          <w:p w:rsidR="00274365" w:rsidRDefault="007D36F6">
            <w:pPr>
              <w:pStyle w:val="afb"/>
              <w:jc w:val="right"/>
            </w:pPr>
            <w:r>
              <w:t>490,463,376.09</w:t>
            </w:r>
          </w:p>
        </w:tc>
        <w:tc>
          <w:tcPr>
            <w:tcW w:w="2592" w:type="dxa"/>
            <w:vAlign w:val="center"/>
          </w:tcPr>
          <w:p w:rsidR="00274365" w:rsidRDefault="007D36F6">
            <w:pPr>
              <w:pStyle w:val="afb"/>
              <w:jc w:val="right"/>
            </w:pPr>
            <w:r>
              <w:t>642,117,365.38</w:t>
            </w:r>
          </w:p>
        </w:tc>
      </w:tr>
    </w:tbl>
    <w:p w:rsidR="00274365" w:rsidRDefault="007D36F6">
      <w:pPr>
        <w:pStyle w:val="afa"/>
      </w:pPr>
      <w:r>
        <w:t>注：报告截止日2017年6月30日，基金份额总额479</w:t>
      </w:r>
      <w:r>
        <w:rPr>
          <w:rFonts w:hint="eastAsia"/>
        </w:rPr>
        <w:t>,</w:t>
      </w:r>
      <w:r>
        <w:t>762</w:t>
      </w:r>
      <w:r>
        <w:rPr>
          <w:rFonts w:hint="eastAsia"/>
        </w:rPr>
        <w:t>,</w:t>
      </w:r>
      <w:r>
        <w:t>039.20份。其中A类基金份额净值1.025元，基金份额总额111</w:t>
      </w:r>
      <w:r>
        <w:rPr>
          <w:rFonts w:hint="eastAsia"/>
        </w:rPr>
        <w:t>,</w:t>
      </w:r>
      <w:r>
        <w:t>478</w:t>
      </w:r>
      <w:r>
        <w:rPr>
          <w:rFonts w:hint="eastAsia"/>
        </w:rPr>
        <w:t>,</w:t>
      </w:r>
      <w:r>
        <w:t>288.87份；C类基金份额净值1.020元，基金份额总额368</w:t>
      </w:r>
      <w:r>
        <w:rPr>
          <w:rFonts w:hint="eastAsia"/>
        </w:rPr>
        <w:t>,</w:t>
      </w:r>
      <w:r>
        <w:t>283</w:t>
      </w:r>
      <w:r>
        <w:rPr>
          <w:rFonts w:hint="eastAsia"/>
        </w:rPr>
        <w:t>,</w:t>
      </w:r>
      <w:r>
        <w:t>750.33份。</w:t>
      </w:r>
    </w:p>
    <w:p w:rsidR="00274365" w:rsidRDefault="007D36F6">
      <w:pPr>
        <w:pStyle w:val="22"/>
      </w:pPr>
      <w:bookmarkStart w:id="164" w:name="_Toc491107918"/>
      <w:bookmarkStart w:id="165" w:name="_Toc481781074"/>
      <w:bookmarkStart w:id="166" w:name="_Toc225498269"/>
      <w:bookmarkStart w:id="167" w:name="_Toc481781591"/>
      <w:bookmarkStart w:id="168" w:name="_Toc481781425"/>
      <w:bookmarkStart w:id="169" w:name="_Toc481781253"/>
      <w:r>
        <w:t>6.2 利润表</w:t>
      </w:r>
      <w:bookmarkEnd w:id="164"/>
      <w:bookmarkEnd w:id="165"/>
      <w:bookmarkEnd w:id="166"/>
      <w:bookmarkEnd w:id="167"/>
      <w:bookmarkEnd w:id="168"/>
      <w:bookmarkEnd w:id="169"/>
    </w:p>
    <w:p w:rsidR="00274365" w:rsidRDefault="007D36F6">
      <w:pPr>
        <w:pStyle w:val="XB"/>
        <w:ind w:firstLine="420"/>
      </w:pPr>
      <w:r>
        <w:t>会计主体：博时安和18个月定期开放债券型证券投资基金</w:t>
      </w:r>
    </w:p>
    <w:p w:rsidR="00274365" w:rsidRDefault="007D36F6">
      <w:pPr>
        <w:pStyle w:val="XB"/>
        <w:ind w:firstLine="420"/>
      </w:pPr>
      <w:r>
        <w:t>本报告期：2017年1月1日至2017年6月30日</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117"/>
        <w:gridCol w:w="2213"/>
        <w:gridCol w:w="2322"/>
      </w:tblGrid>
      <w:tr w:rsidR="00274365" w:rsidTr="00A367C8">
        <w:trPr>
          <w:jc w:val="center"/>
        </w:trPr>
        <w:tc>
          <w:tcPr>
            <w:tcW w:w="3420" w:type="dxa"/>
            <w:vAlign w:val="center"/>
          </w:tcPr>
          <w:p w:rsidR="00274365" w:rsidRDefault="007D36F6">
            <w:pPr>
              <w:pStyle w:val="afb"/>
              <w:jc w:val="center"/>
              <w:rPr>
                <w:b/>
              </w:rPr>
            </w:pPr>
            <w:r>
              <w:rPr>
                <w:b/>
              </w:rPr>
              <w:t>项目</w:t>
            </w:r>
          </w:p>
        </w:tc>
        <w:tc>
          <w:tcPr>
            <w:tcW w:w="1117" w:type="dxa"/>
            <w:vAlign w:val="center"/>
          </w:tcPr>
          <w:p w:rsidR="00274365" w:rsidRDefault="007D36F6">
            <w:pPr>
              <w:pStyle w:val="afb"/>
              <w:jc w:val="center"/>
              <w:rPr>
                <w:b/>
              </w:rPr>
            </w:pPr>
            <w:r>
              <w:rPr>
                <w:b/>
              </w:rPr>
              <w:t>附注号</w:t>
            </w:r>
          </w:p>
        </w:tc>
        <w:tc>
          <w:tcPr>
            <w:tcW w:w="2213" w:type="dxa"/>
            <w:vAlign w:val="center"/>
          </w:tcPr>
          <w:p w:rsidR="00274365" w:rsidRDefault="007D36F6">
            <w:pPr>
              <w:pStyle w:val="afb"/>
              <w:jc w:val="center"/>
              <w:rPr>
                <w:b/>
              </w:rPr>
            </w:pPr>
            <w:r>
              <w:rPr>
                <w:b/>
              </w:rPr>
              <w:t>本期</w:t>
            </w:r>
          </w:p>
          <w:p w:rsidR="00274365" w:rsidRDefault="007D36F6">
            <w:pPr>
              <w:pStyle w:val="afb"/>
              <w:jc w:val="center"/>
              <w:rPr>
                <w:b/>
              </w:rPr>
            </w:pPr>
            <w:r>
              <w:rPr>
                <w:b/>
              </w:rPr>
              <w:t>2017年1月1日至2017年6月30日</w:t>
            </w:r>
          </w:p>
        </w:tc>
        <w:tc>
          <w:tcPr>
            <w:tcW w:w="2322" w:type="dxa"/>
            <w:vAlign w:val="center"/>
          </w:tcPr>
          <w:p w:rsidR="00274365" w:rsidRDefault="007D36F6">
            <w:pPr>
              <w:pStyle w:val="afb"/>
              <w:jc w:val="center"/>
              <w:rPr>
                <w:b/>
              </w:rPr>
            </w:pPr>
            <w:r>
              <w:rPr>
                <w:b/>
              </w:rPr>
              <w:t>上年度可比期间</w:t>
            </w:r>
          </w:p>
          <w:p w:rsidR="00274365" w:rsidRDefault="007D36F6">
            <w:pPr>
              <w:pStyle w:val="afb"/>
              <w:jc w:val="center"/>
              <w:rPr>
                <w:b/>
              </w:rPr>
            </w:pPr>
            <w:r>
              <w:rPr>
                <w:b/>
              </w:rPr>
              <w:t>2016年1月26日（基金合同生效日）至2016年6月30日</w:t>
            </w:r>
          </w:p>
        </w:tc>
      </w:tr>
      <w:tr w:rsidR="00274365" w:rsidTr="00A367C8">
        <w:trPr>
          <w:jc w:val="center"/>
        </w:trPr>
        <w:tc>
          <w:tcPr>
            <w:tcW w:w="3420" w:type="dxa"/>
            <w:vAlign w:val="center"/>
          </w:tcPr>
          <w:p w:rsidR="00274365" w:rsidRDefault="007D36F6">
            <w:pPr>
              <w:pStyle w:val="afb"/>
              <w:rPr>
                <w:b/>
              </w:rPr>
            </w:pPr>
            <w:r>
              <w:rPr>
                <w:b/>
              </w:rPr>
              <w:t>一、收入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5,125,782.93</w:t>
            </w:r>
          </w:p>
        </w:tc>
        <w:tc>
          <w:tcPr>
            <w:tcW w:w="2322" w:type="dxa"/>
            <w:vAlign w:val="center"/>
          </w:tcPr>
          <w:p w:rsidR="00274365" w:rsidRDefault="007D36F6">
            <w:pPr>
              <w:pStyle w:val="afb"/>
              <w:jc w:val="right"/>
            </w:pPr>
            <w:r>
              <w:t>11,514,957.27</w:t>
            </w:r>
          </w:p>
        </w:tc>
      </w:tr>
      <w:tr w:rsidR="00274365" w:rsidTr="00A367C8">
        <w:trPr>
          <w:jc w:val="center"/>
        </w:trPr>
        <w:tc>
          <w:tcPr>
            <w:tcW w:w="3420" w:type="dxa"/>
            <w:vAlign w:val="center"/>
          </w:tcPr>
          <w:p w:rsidR="00274365" w:rsidRDefault="007D36F6">
            <w:pPr>
              <w:pStyle w:val="afb"/>
            </w:pPr>
            <w:r>
              <w:t>1.利息收入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11,077,278.00</w:t>
            </w:r>
          </w:p>
        </w:tc>
        <w:tc>
          <w:tcPr>
            <w:tcW w:w="2322" w:type="dxa"/>
            <w:vAlign w:val="center"/>
          </w:tcPr>
          <w:p w:rsidR="00274365" w:rsidRDefault="007D36F6">
            <w:pPr>
              <w:pStyle w:val="afb"/>
              <w:jc w:val="right"/>
            </w:pPr>
            <w:r>
              <w:t>8,426,385.09</w:t>
            </w:r>
          </w:p>
        </w:tc>
      </w:tr>
      <w:tr w:rsidR="00274365" w:rsidTr="00A367C8">
        <w:trPr>
          <w:jc w:val="center"/>
        </w:trPr>
        <w:tc>
          <w:tcPr>
            <w:tcW w:w="3420" w:type="dxa"/>
            <w:vAlign w:val="center"/>
          </w:tcPr>
          <w:p w:rsidR="00274365" w:rsidRDefault="007D36F6">
            <w:pPr>
              <w:pStyle w:val="afb"/>
            </w:pPr>
            <w:r>
              <w:t>其中：存款利息收入</w:t>
            </w:r>
          </w:p>
        </w:tc>
        <w:tc>
          <w:tcPr>
            <w:tcW w:w="1117" w:type="dxa"/>
            <w:vAlign w:val="center"/>
          </w:tcPr>
          <w:p w:rsidR="00274365" w:rsidRDefault="007D36F6">
            <w:pPr>
              <w:pStyle w:val="af0"/>
              <w:jc w:val="center"/>
            </w:pPr>
            <w:r>
              <w:rPr>
                <w:color w:val="000000"/>
                <w:sz w:val="21"/>
                <w:szCs w:val="21"/>
              </w:rPr>
              <w:t>6.4.3.11</w:t>
            </w:r>
          </w:p>
        </w:tc>
        <w:tc>
          <w:tcPr>
            <w:tcW w:w="2213" w:type="dxa"/>
            <w:vAlign w:val="center"/>
          </w:tcPr>
          <w:p w:rsidR="00274365" w:rsidRDefault="007D36F6">
            <w:pPr>
              <w:pStyle w:val="afb"/>
              <w:jc w:val="right"/>
            </w:pPr>
            <w:r>
              <w:t>1,314,698.03</w:t>
            </w:r>
          </w:p>
        </w:tc>
        <w:tc>
          <w:tcPr>
            <w:tcW w:w="2322" w:type="dxa"/>
            <w:vAlign w:val="center"/>
          </w:tcPr>
          <w:p w:rsidR="00274365" w:rsidRDefault="007D36F6">
            <w:pPr>
              <w:pStyle w:val="afb"/>
              <w:jc w:val="right"/>
            </w:pPr>
            <w:r>
              <w:t>117,837.94</w:t>
            </w:r>
          </w:p>
        </w:tc>
      </w:tr>
      <w:tr w:rsidR="00274365" w:rsidTr="00A367C8">
        <w:trPr>
          <w:jc w:val="center"/>
        </w:trPr>
        <w:tc>
          <w:tcPr>
            <w:tcW w:w="3420" w:type="dxa"/>
            <w:vAlign w:val="center"/>
          </w:tcPr>
          <w:p w:rsidR="00274365" w:rsidRDefault="007D36F6">
            <w:pPr>
              <w:pStyle w:val="afb"/>
            </w:pPr>
            <w:r>
              <w:t>债券利息收入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9,625,224.31</w:t>
            </w:r>
          </w:p>
        </w:tc>
        <w:tc>
          <w:tcPr>
            <w:tcW w:w="2322" w:type="dxa"/>
            <w:vAlign w:val="center"/>
          </w:tcPr>
          <w:p w:rsidR="00274365" w:rsidRDefault="007D36F6">
            <w:pPr>
              <w:pStyle w:val="afb"/>
              <w:jc w:val="right"/>
            </w:pPr>
            <w:r>
              <w:t>8,054,836.70</w:t>
            </w:r>
          </w:p>
        </w:tc>
      </w:tr>
      <w:tr w:rsidR="00274365" w:rsidTr="00A367C8">
        <w:trPr>
          <w:jc w:val="center"/>
        </w:trPr>
        <w:tc>
          <w:tcPr>
            <w:tcW w:w="3420" w:type="dxa"/>
            <w:vAlign w:val="center"/>
          </w:tcPr>
          <w:p w:rsidR="00274365" w:rsidRDefault="007D36F6">
            <w:pPr>
              <w:pStyle w:val="afb"/>
            </w:pPr>
            <w:r>
              <w:t>资产支持证券利息收入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买入返售金融资产收入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137,355.66</w:t>
            </w:r>
          </w:p>
        </w:tc>
        <w:tc>
          <w:tcPr>
            <w:tcW w:w="2322" w:type="dxa"/>
            <w:vAlign w:val="center"/>
          </w:tcPr>
          <w:p w:rsidR="00274365" w:rsidRDefault="007D36F6">
            <w:pPr>
              <w:pStyle w:val="afb"/>
              <w:jc w:val="right"/>
            </w:pPr>
            <w:r>
              <w:t>253,710.45</w:t>
            </w:r>
          </w:p>
        </w:tc>
      </w:tr>
      <w:tr w:rsidR="00274365" w:rsidTr="00A367C8">
        <w:trPr>
          <w:jc w:val="center"/>
        </w:trPr>
        <w:tc>
          <w:tcPr>
            <w:tcW w:w="3420" w:type="dxa"/>
            <w:vAlign w:val="center"/>
          </w:tcPr>
          <w:p w:rsidR="00274365" w:rsidRDefault="007D36F6">
            <w:pPr>
              <w:pStyle w:val="afb"/>
            </w:pPr>
            <w:r>
              <w:t>其他利息收入</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2.投资收益（损失以“-”填列）</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-10,724,154.38</w:t>
            </w:r>
          </w:p>
        </w:tc>
        <w:tc>
          <w:tcPr>
            <w:tcW w:w="2322" w:type="dxa"/>
            <w:vAlign w:val="center"/>
          </w:tcPr>
          <w:p w:rsidR="00274365" w:rsidRDefault="007D36F6">
            <w:pPr>
              <w:pStyle w:val="afb"/>
              <w:jc w:val="right"/>
            </w:pPr>
            <w:r>
              <w:t>-73,580.16</w:t>
            </w:r>
          </w:p>
        </w:tc>
      </w:tr>
      <w:tr w:rsidR="00274365" w:rsidTr="00A367C8">
        <w:trPr>
          <w:jc w:val="center"/>
        </w:trPr>
        <w:tc>
          <w:tcPr>
            <w:tcW w:w="3420" w:type="dxa"/>
            <w:vAlign w:val="center"/>
          </w:tcPr>
          <w:p w:rsidR="00274365" w:rsidRDefault="007D36F6">
            <w:pPr>
              <w:pStyle w:val="afb"/>
            </w:pPr>
            <w:r>
              <w:t>其中：股票投资收益</w:t>
            </w:r>
          </w:p>
        </w:tc>
        <w:tc>
          <w:tcPr>
            <w:tcW w:w="1117" w:type="dxa"/>
            <w:vAlign w:val="center"/>
          </w:tcPr>
          <w:p w:rsidR="00274365" w:rsidRDefault="007D36F6">
            <w:pPr>
              <w:pStyle w:val="af0"/>
              <w:jc w:val="center"/>
            </w:pPr>
            <w:r>
              <w:rPr>
                <w:color w:val="000000"/>
                <w:sz w:val="21"/>
                <w:szCs w:val="21"/>
              </w:rPr>
              <w:t>6.4.3.12</w:t>
            </w: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基金投资收益</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债券投资收益</w:t>
            </w:r>
          </w:p>
        </w:tc>
        <w:tc>
          <w:tcPr>
            <w:tcW w:w="1117" w:type="dxa"/>
            <w:vAlign w:val="center"/>
          </w:tcPr>
          <w:p w:rsidR="00274365" w:rsidRDefault="007D36F6">
            <w:pPr>
              <w:pStyle w:val="af0"/>
              <w:jc w:val="center"/>
            </w:pPr>
            <w:r>
              <w:rPr>
                <w:color w:val="000000"/>
                <w:sz w:val="21"/>
                <w:szCs w:val="21"/>
              </w:rPr>
              <w:t>6.4.3.13</w:t>
            </w:r>
          </w:p>
        </w:tc>
        <w:tc>
          <w:tcPr>
            <w:tcW w:w="2213" w:type="dxa"/>
            <w:vAlign w:val="center"/>
          </w:tcPr>
          <w:p w:rsidR="00274365" w:rsidRDefault="007D36F6">
            <w:pPr>
              <w:pStyle w:val="afb"/>
              <w:jc w:val="right"/>
            </w:pPr>
            <w:r>
              <w:t>-10,724,154.38</w:t>
            </w:r>
          </w:p>
        </w:tc>
        <w:tc>
          <w:tcPr>
            <w:tcW w:w="2322" w:type="dxa"/>
            <w:vAlign w:val="center"/>
          </w:tcPr>
          <w:p w:rsidR="00274365" w:rsidRDefault="007D36F6">
            <w:pPr>
              <w:pStyle w:val="afb"/>
              <w:jc w:val="right"/>
            </w:pPr>
            <w:r>
              <w:t>-73,580.16</w:t>
            </w:r>
          </w:p>
        </w:tc>
      </w:tr>
      <w:tr w:rsidR="00274365" w:rsidTr="00A367C8">
        <w:trPr>
          <w:jc w:val="center"/>
        </w:trPr>
        <w:tc>
          <w:tcPr>
            <w:tcW w:w="3420" w:type="dxa"/>
            <w:vAlign w:val="center"/>
          </w:tcPr>
          <w:p w:rsidR="00274365" w:rsidRDefault="007D36F6">
            <w:pPr>
              <w:pStyle w:val="afb"/>
            </w:pPr>
            <w:r>
              <w:t>资产支持证券投资收益</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贵金属投资收益</w:t>
            </w:r>
          </w:p>
        </w:tc>
        <w:tc>
          <w:tcPr>
            <w:tcW w:w="1117" w:type="dxa"/>
            <w:vAlign w:val="center"/>
          </w:tcPr>
          <w:p w:rsidR="00274365" w:rsidRDefault="00274365">
            <w:pPr>
              <w:pStyle w:val="af0"/>
              <w:spacing w:line="360" w:lineRule="auto"/>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衍生工具收益</w:t>
            </w:r>
          </w:p>
        </w:tc>
        <w:tc>
          <w:tcPr>
            <w:tcW w:w="1117" w:type="dxa"/>
            <w:vAlign w:val="center"/>
          </w:tcPr>
          <w:p w:rsidR="00274365" w:rsidRDefault="007D36F6">
            <w:pPr>
              <w:pStyle w:val="af0"/>
              <w:jc w:val="center"/>
            </w:pPr>
            <w:r>
              <w:rPr>
                <w:color w:val="000000"/>
                <w:sz w:val="21"/>
                <w:szCs w:val="21"/>
              </w:rPr>
              <w:t>6.4.3.1</w:t>
            </w:r>
            <w:r>
              <w:rPr>
                <w:rFonts w:hint="eastAsia"/>
                <w:color w:val="000000"/>
                <w:sz w:val="21"/>
                <w:szCs w:val="21"/>
              </w:rPr>
              <w:t>4</w:t>
            </w: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股利收益</w:t>
            </w:r>
          </w:p>
        </w:tc>
        <w:tc>
          <w:tcPr>
            <w:tcW w:w="1117" w:type="dxa"/>
            <w:vAlign w:val="center"/>
          </w:tcPr>
          <w:p w:rsidR="00274365" w:rsidRDefault="007D36F6">
            <w:pPr>
              <w:pStyle w:val="af0"/>
              <w:jc w:val="center"/>
            </w:pPr>
            <w:r>
              <w:rPr>
                <w:color w:val="000000"/>
                <w:sz w:val="21"/>
                <w:szCs w:val="21"/>
              </w:rPr>
              <w:t>6.4.3.1</w:t>
            </w:r>
            <w:r>
              <w:rPr>
                <w:rFonts w:hint="eastAsia"/>
                <w:color w:val="000000"/>
                <w:sz w:val="21"/>
                <w:szCs w:val="21"/>
              </w:rPr>
              <w:t>5</w:t>
            </w: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3.公允价值变动收益（损失以“-”号填列）</w:t>
            </w:r>
          </w:p>
        </w:tc>
        <w:tc>
          <w:tcPr>
            <w:tcW w:w="1117" w:type="dxa"/>
            <w:vAlign w:val="center"/>
          </w:tcPr>
          <w:p w:rsidR="00274365" w:rsidRDefault="007D36F6">
            <w:pPr>
              <w:pStyle w:val="af0"/>
              <w:jc w:val="center"/>
            </w:pPr>
            <w:r>
              <w:rPr>
                <w:color w:val="000000"/>
                <w:sz w:val="21"/>
                <w:szCs w:val="21"/>
              </w:rPr>
              <w:t>6.4.3.1</w:t>
            </w:r>
            <w:r>
              <w:rPr>
                <w:rFonts w:hint="eastAsia"/>
                <w:color w:val="000000"/>
                <w:sz w:val="21"/>
                <w:szCs w:val="21"/>
              </w:rPr>
              <w:t>6</w:t>
            </w:r>
          </w:p>
        </w:tc>
        <w:tc>
          <w:tcPr>
            <w:tcW w:w="2213" w:type="dxa"/>
            <w:vAlign w:val="center"/>
          </w:tcPr>
          <w:p w:rsidR="00274365" w:rsidRDefault="007D36F6">
            <w:pPr>
              <w:pStyle w:val="afb"/>
              <w:jc w:val="right"/>
            </w:pPr>
            <w:r>
              <w:t>4,772,659.31</w:t>
            </w:r>
          </w:p>
        </w:tc>
        <w:tc>
          <w:tcPr>
            <w:tcW w:w="2322" w:type="dxa"/>
            <w:vAlign w:val="center"/>
          </w:tcPr>
          <w:p w:rsidR="00274365" w:rsidRDefault="007D36F6">
            <w:pPr>
              <w:pStyle w:val="afb"/>
              <w:jc w:val="right"/>
            </w:pPr>
            <w:r>
              <w:t>3,162,152.34</w:t>
            </w:r>
          </w:p>
        </w:tc>
      </w:tr>
      <w:tr w:rsidR="00274365" w:rsidTr="00A367C8">
        <w:trPr>
          <w:jc w:val="center"/>
        </w:trPr>
        <w:tc>
          <w:tcPr>
            <w:tcW w:w="3420" w:type="dxa"/>
            <w:vAlign w:val="center"/>
          </w:tcPr>
          <w:p w:rsidR="00274365" w:rsidRDefault="007D36F6">
            <w:pPr>
              <w:pStyle w:val="afb"/>
            </w:pPr>
            <w:r>
              <w:t>4.汇兑收益（损失以“－”号填列）</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pPr>
            <w:r>
              <w:t>5.其他收入（损失以“-”号填列）</w:t>
            </w:r>
          </w:p>
        </w:tc>
        <w:tc>
          <w:tcPr>
            <w:tcW w:w="1117" w:type="dxa"/>
            <w:vAlign w:val="center"/>
          </w:tcPr>
          <w:p w:rsidR="00274365" w:rsidRDefault="007D36F6">
            <w:pPr>
              <w:pStyle w:val="af0"/>
              <w:jc w:val="center"/>
            </w:pPr>
            <w:r>
              <w:rPr>
                <w:color w:val="000000"/>
                <w:sz w:val="21"/>
                <w:szCs w:val="21"/>
              </w:rPr>
              <w:t>6.4.3.1</w:t>
            </w:r>
            <w:r>
              <w:rPr>
                <w:rFonts w:hint="eastAsia"/>
                <w:color w:val="000000"/>
                <w:sz w:val="21"/>
                <w:szCs w:val="21"/>
              </w:rPr>
              <w:t>7</w:t>
            </w: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rPr>
                <w:b/>
              </w:rPr>
            </w:pPr>
            <w:r>
              <w:rPr>
                <w:b/>
              </w:rPr>
              <w:t>减：二、费用</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4,736,181.66</w:t>
            </w:r>
          </w:p>
        </w:tc>
        <w:tc>
          <w:tcPr>
            <w:tcW w:w="2322" w:type="dxa"/>
            <w:vAlign w:val="center"/>
          </w:tcPr>
          <w:p w:rsidR="00274365" w:rsidRDefault="007D36F6">
            <w:pPr>
              <w:pStyle w:val="afb"/>
              <w:jc w:val="right"/>
            </w:pPr>
            <w:r>
              <w:t>3,627,305.13</w:t>
            </w:r>
          </w:p>
        </w:tc>
      </w:tr>
      <w:tr w:rsidR="00274365" w:rsidTr="00A367C8">
        <w:trPr>
          <w:jc w:val="center"/>
        </w:trPr>
        <w:tc>
          <w:tcPr>
            <w:tcW w:w="3420" w:type="dxa"/>
            <w:vAlign w:val="center"/>
          </w:tcPr>
          <w:p w:rsidR="00274365" w:rsidRDefault="007D36F6">
            <w:pPr>
              <w:pStyle w:val="afb"/>
            </w:pPr>
            <w:r>
              <w:t>1．管理人报酬</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1,456,095.26</w:t>
            </w:r>
          </w:p>
        </w:tc>
        <w:tc>
          <w:tcPr>
            <w:tcW w:w="2322" w:type="dxa"/>
            <w:vAlign w:val="center"/>
          </w:tcPr>
          <w:p w:rsidR="00274365" w:rsidRDefault="007D36F6">
            <w:pPr>
              <w:pStyle w:val="afb"/>
              <w:jc w:val="right"/>
            </w:pPr>
            <w:r>
              <w:t>1,237,494.81</w:t>
            </w:r>
          </w:p>
        </w:tc>
      </w:tr>
      <w:tr w:rsidR="00274365" w:rsidTr="00A367C8">
        <w:trPr>
          <w:jc w:val="center"/>
        </w:trPr>
        <w:tc>
          <w:tcPr>
            <w:tcW w:w="3420" w:type="dxa"/>
            <w:vAlign w:val="center"/>
          </w:tcPr>
          <w:p w:rsidR="00274365" w:rsidRDefault="007D36F6">
            <w:pPr>
              <w:pStyle w:val="afb"/>
            </w:pPr>
            <w:r>
              <w:t>2．托管费</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485,365.06</w:t>
            </w:r>
          </w:p>
        </w:tc>
        <w:tc>
          <w:tcPr>
            <w:tcW w:w="2322" w:type="dxa"/>
            <w:vAlign w:val="center"/>
          </w:tcPr>
          <w:p w:rsidR="00274365" w:rsidRDefault="007D36F6">
            <w:pPr>
              <w:pStyle w:val="afb"/>
              <w:jc w:val="right"/>
            </w:pPr>
            <w:r>
              <w:t>412,498.26</w:t>
            </w:r>
          </w:p>
        </w:tc>
      </w:tr>
      <w:tr w:rsidR="00274365" w:rsidTr="00A367C8">
        <w:trPr>
          <w:jc w:val="center"/>
        </w:trPr>
        <w:tc>
          <w:tcPr>
            <w:tcW w:w="3420" w:type="dxa"/>
            <w:vAlign w:val="center"/>
          </w:tcPr>
          <w:p w:rsidR="00274365" w:rsidRDefault="007D36F6">
            <w:pPr>
              <w:pStyle w:val="afb"/>
            </w:pPr>
            <w:r>
              <w:t>3．销售服务费</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744,354.65</w:t>
            </w:r>
          </w:p>
        </w:tc>
        <w:tc>
          <w:tcPr>
            <w:tcW w:w="2322" w:type="dxa"/>
            <w:vAlign w:val="center"/>
          </w:tcPr>
          <w:p w:rsidR="00274365" w:rsidRDefault="007D36F6">
            <w:pPr>
              <w:pStyle w:val="afb"/>
              <w:jc w:val="right"/>
            </w:pPr>
            <w:r>
              <w:t>633,174.23</w:t>
            </w:r>
          </w:p>
        </w:tc>
      </w:tr>
      <w:tr w:rsidR="00274365" w:rsidTr="00A367C8">
        <w:trPr>
          <w:jc w:val="center"/>
        </w:trPr>
        <w:tc>
          <w:tcPr>
            <w:tcW w:w="3420" w:type="dxa"/>
            <w:vAlign w:val="center"/>
          </w:tcPr>
          <w:p w:rsidR="00274365" w:rsidRDefault="007D36F6">
            <w:pPr>
              <w:pStyle w:val="afb"/>
            </w:pPr>
            <w:r>
              <w:t>4．交易费用</w:t>
            </w:r>
          </w:p>
        </w:tc>
        <w:tc>
          <w:tcPr>
            <w:tcW w:w="1117" w:type="dxa"/>
            <w:vAlign w:val="center"/>
          </w:tcPr>
          <w:p w:rsidR="00274365" w:rsidRDefault="007D36F6">
            <w:pPr>
              <w:pStyle w:val="af0"/>
              <w:jc w:val="center"/>
            </w:pPr>
            <w:r>
              <w:rPr>
                <w:color w:val="000000"/>
                <w:sz w:val="21"/>
                <w:szCs w:val="21"/>
              </w:rPr>
              <w:t>6.4.3.</w:t>
            </w:r>
            <w:r>
              <w:rPr>
                <w:rFonts w:hint="eastAsia"/>
                <w:color w:val="000000"/>
                <w:sz w:val="21"/>
                <w:szCs w:val="21"/>
              </w:rPr>
              <w:t>18</w:t>
            </w:r>
          </w:p>
        </w:tc>
        <w:tc>
          <w:tcPr>
            <w:tcW w:w="2213" w:type="dxa"/>
            <w:vAlign w:val="center"/>
          </w:tcPr>
          <w:p w:rsidR="00274365" w:rsidRDefault="007D36F6">
            <w:pPr>
              <w:pStyle w:val="afb"/>
              <w:jc w:val="right"/>
            </w:pPr>
            <w:r>
              <w:t>3,073.85</w:t>
            </w:r>
          </w:p>
        </w:tc>
        <w:tc>
          <w:tcPr>
            <w:tcW w:w="2322" w:type="dxa"/>
            <w:vAlign w:val="center"/>
          </w:tcPr>
          <w:p w:rsidR="00274365" w:rsidRDefault="007D36F6">
            <w:pPr>
              <w:pStyle w:val="afb"/>
              <w:jc w:val="right"/>
            </w:pPr>
            <w:r>
              <w:t>1,851.97</w:t>
            </w:r>
          </w:p>
        </w:tc>
      </w:tr>
      <w:tr w:rsidR="00274365" w:rsidTr="00A367C8">
        <w:trPr>
          <w:jc w:val="center"/>
        </w:trPr>
        <w:tc>
          <w:tcPr>
            <w:tcW w:w="3420" w:type="dxa"/>
            <w:vAlign w:val="center"/>
          </w:tcPr>
          <w:p w:rsidR="00274365" w:rsidRDefault="007D36F6">
            <w:pPr>
              <w:pStyle w:val="afb"/>
            </w:pPr>
            <w:r>
              <w:t>5．利息支出</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1,856,386.32</w:t>
            </w:r>
          </w:p>
        </w:tc>
        <w:tc>
          <w:tcPr>
            <w:tcW w:w="2322" w:type="dxa"/>
            <w:vAlign w:val="center"/>
          </w:tcPr>
          <w:p w:rsidR="00274365" w:rsidRDefault="007D36F6">
            <w:pPr>
              <w:pStyle w:val="afb"/>
              <w:jc w:val="right"/>
            </w:pPr>
            <w:r>
              <w:t>1,182,219.30</w:t>
            </w:r>
          </w:p>
        </w:tc>
      </w:tr>
      <w:tr w:rsidR="00274365" w:rsidTr="00A367C8">
        <w:trPr>
          <w:jc w:val="center"/>
        </w:trPr>
        <w:tc>
          <w:tcPr>
            <w:tcW w:w="3420" w:type="dxa"/>
            <w:vAlign w:val="center"/>
          </w:tcPr>
          <w:p w:rsidR="00274365" w:rsidRDefault="007D36F6">
            <w:pPr>
              <w:pStyle w:val="afb"/>
            </w:pPr>
            <w:r>
              <w:t>其中：卖出回购金融资产支出</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1,856,386.32</w:t>
            </w:r>
          </w:p>
        </w:tc>
        <w:tc>
          <w:tcPr>
            <w:tcW w:w="2322" w:type="dxa"/>
            <w:vAlign w:val="center"/>
          </w:tcPr>
          <w:p w:rsidR="00274365" w:rsidRDefault="007D36F6">
            <w:pPr>
              <w:pStyle w:val="afb"/>
              <w:jc w:val="right"/>
            </w:pPr>
            <w:r>
              <w:t>1,182,219.30</w:t>
            </w:r>
          </w:p>
        </w:tc>
      </w:tr>
      <w:tr w:rsidR="00274365" w:rsidTr="00A367C8">
        <w:trPr>
          <w:jc w:val="center"/>
        </w:trPr>
        <w:tc>
          <w:tcPr>
            <w:tcW w:w="3420" w:type="dxa"/>
            <w:vAlign w:val="center"/>
          </w:tcPr>
          <w:p w:rsidR="00274365" w:rsidRDefault="007D36F6">
            <w:pPr>
              <w:pStyle w:val="afb"/>
            </w:pPr>
            <w:r>
              <w:t>6．其他费用</w:t>
            </w:r>
          </w:p>
        </w:tc>
        <w:tc>
          <w:tcPr>
            <w:tcW w:w="1117" w:type="dxa"/>
            <w:vAlign w:val="center"/>
          </w:tcPr>
          <w:p w:rsidR="00274365" w:rsidRDefault="007D36F6">
            <w:pPr>
              <w:pStyle w:val="af0"/>
              <w:jc w:val="center"/>
            </w:pPr>
            <w:r>
              <w:rPr>
                <w:color w:val="000000"/>
                <w:sz w:val="21"/>
                <w:szCs w:val="21"/>
              </w:rPr>
              <w:t>6.4.3.</w:t>
            </w:r>
            <w:r>
              <w:rPr>
                <w:rFonts w:hint="eastAsia"/>
                <w:color w:val="000000"/>
                <w:sz w:val="21"/>
                <w:szCs w:val="21"/>
              </w:rPr>
              <w:t>19</w:t>
            </w:r>
          </w:p>
        </w:tc>
        <w:tc>
          <w:tcPr>
            <w:tcW w:w="2213" w:type="dxa"/>
            <w:vAlign w:val="center"/>
          </w:tcPr>
          <w:p w:rsidR="00274365" w:rsidRDefault="007D36F6">
            <w:pPr>
              <w:pStyle w:val="afb"/>
              <w:jc w:val="right"/>
            </w:pPr>
            <w:r>
              <w:t>190,906.52</w:t>
            </w:r>
          </w:p>
        </w:tc>
        <w:tc>
          <w:tcPr>
            <w:tcW w:w="2322" w:type="dxa"/>
            <w:vAlign w:val="center"/>
          </w:tcPr>
          <w:p w:rsidR="00274365" w:rsidRDefault="007D36F6">
            <w:pPr>
              <w:pStyle w:val="afb"/>
              <w:jc w:val="right"/>
            </w:pPr>
            <w:r>
              <w:t>160,066.56</w:t>
            </w:r>
          </w:p>
        </w:tc>
      </w:tr>
      <w:tr w:rsidR="00274365" w:rsidTr="00A367C8">
        <w:trPr>
          <w:jc w:val="center"/>
        </w:trPr>
        <w:tc>
          <w:tcPr>
            <w:tcW w:w="3420" w:type="dxa"/>
            <w:vAlign w:val="center"/>
          </w:tcPr>
          <w:p w:rsidR="00274365" w:rsidRDefault="007D36F6">
            <w:pPr>
              <w:pStyle w:val="afb"/>
              <w:rPr>
                <w:b/>
              </w:rPr>
            </w:pPr>
            <w:r>
              <w:rPr>
                <w:b/>
              </w:rPr>
              <w:t>三、利润总额（亏损总额以“-”号填列）</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389,601.27</w:t>
            </w:r>
          </w:p>
        </w:tc>
        <w:tc>
          <w:tcPr>
            <w:tcW w:w="2322" w:type="dxa"/>
            <w:vAlign w:val="center"/>
          </w:tcPr>
          <w:p w:rsidR="00274365" w:rsidRDefault="007D36F6">
            <w:pPr>
              <w:pStyle w:val="afb"/>
              <w:jc w:val="right"/>
            </w:pPr>
            <w:r>
              <w:t>7,887,652.14</w:t>
            </w:r>
          </w:p>
        </w:tc>
      </w:tr>
      <w:tr w:rsidR="00274365" w:rsidTr="00A367C8">
        <w:trPr>
          <w:jc w:val="center"/>
        </w:trPr>
        <w:tc>
          <w:tcPr>
            <w:tcW w:w="3420" w:type="dxa"/>
            <w:vAlign w:val="center"/>
          </w:tcPr>
          <w:p w:rsidR="00274365" w:rsidRDefault="007D36F6">
            <w:pPr>
              <w:pStyle w:val="afb"/>
            </w:pPr>
            <w:r>
              <w:t>减：所得税费用</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w:t>
            </w:r>
          </w:p>
        </w:tc>
        <w:tc>
          <w:tcPr>
            <w:tcW w:w="2322" w:type="dxa"/>
            <w:vAlign w:val="center"/>
          </w:tcPr>
          <w:p w:rsidR="00274365" w:rsidRDefault="007D36F6">
            <w:pPr>
              <w:pStyle w:val="afb"/>
              <w:jc w:val="right"/>
            </w:pPr>
            <w:r>
              <w:t>-</w:t>
            </w:r>
          </w:p>
        </w:tc>
      </w:tr>
      <w:tr w:rsidR="00274365" w:rsidTr="00A367C8">
        <w:trPr>
          <w:jc w:val="center"/>
        </w:trPr>
        <w:tc>
          <w:tcPr>
            <w:tcW w:w="3420" w:type="dxa"/>
            <w:vAlign w:val="center"/>
          </w:tcPr>
          <w:p w:rsidR="00274365" w:rsidRDefault="007D36F6">
            <w:pPr>
              <w:pStyle w:val="afb"/>
              <w:rPr>
                <w:b/>
              </w:rPr>
            </w:pPr>
            <w:r>
              <w:rPr>
                <w:b/>
              </w:rPr>
              <w:t>四、净利润（净亏损以“-”号填列）</w:t>
            </w:r>
          </w:p>
        </w:tc>
        <w:tc>
          <w:tcPr>
            <w:tcW w:w="1117" w:type="dxa"/>
            <w:vAlign w:val="center"/>
          </w:tcPr>
          <w:p w:rsidR="00274365" w:rsidRDefault="00274365">
            <w:pPr>
              <w:pStyle w:val="af0"/>
              <w:jc w:val="center"/>
            </w:pPr>
          </w:p>
        </w:tc>
        <w:tc>
          <w:tcPr>
            <w:tcW w:w="2213" w:type="dxa"/>
            <w:vAlign w:val="center"/>
          </w:tcPr>
          <w:p w:rsidR="00274365" w:rsidRDefault="007D36F6">
            <w:pPr>
              <w:pStyle w:val="afb"/>
              <w:jc w:val="right"/>
            </w:pPr>
            <w:r>
              <w:t>389,601.27</w:t>
            </w:r>
          </w:p>
        </w:tc>
        <w:tc>
          <w:tcPr>
            <w:tcW w:w="2322" w:type="dxa"/>
            <w:vAlign w:val="center"/>
          </w:tcPr>
          <w:p w:rsidR="00274365" w:rsidRDefault="007D36F6">
            <w:pPr>
              <w:pStyle w:val="afb"/>
              <w:jc w:val="right"/>
            </w:pPr>
            <w:r>
              <w:t>7,887,652.14</w:t>
            </w:r>
          </w:p>
        </w:tc>
      </w:tr>
    </w:tbl>
    <w:p w:rsidR="00274365" w:rsidRDefault="007D36F6">
      <w:pPr>
        <w:pStyle w:val="22"/>
      </w:pPr>
      <w:bookmarkStart w:id="170" w:name="_Toc481781592"/>
      <w:bookmarkStart w:id="171" w:name="_Toc481781075"/>
      <w:bookmarkStart w:id="172" w:name="_Toc481781426"/>
      <w:bookmarkStart w:id="173" w:name="_Toc491107919"/>
      <w:bookmarkStart w:id="174" w:name="_Toc481781254"/>
      <w:bookmarkStart w:id="175" w:name="_Toc225498270"/>
      <w:r>
        <w:t>6.3 所有者权益（基金净值）变动表</w:t>
      </w:r>
      <w:bookmarkEnd w:id="170"/>
      <w:bookmarkEnd w:id="171"/>
      <w:bookmarkEnd w:id="172"/>
      <w:bookmarkEnd w:id="173"/>
      <w:bookmarkEnd w:id="174"/>
      <w:bookmarkEnd w:id="175"/>
    </w:p>
    <w:p w:rsidR="00274365" w:rsidRDefault="007D36F6">
      <w:pPr>
        <w:pStyle w:val="XB"/>
        <w:ind w:firstLine="420"/>
      </w:pPr>
      <w:r>
        <w:t>会计主体：博时安和18个月定期开放债券型证券投资基金</w:t>
      </w:r>
    </w:p>
    <w:p w:rsidR="00274365" w:rsidRDefault="007D36F6">
      <w:pPr>
        <w:pStyle w:val="XB"/>
        <w:ind w:firstLine="420"/>
      </w:pPr>
      <w:r>
        <w:t>本报告期：2017年1月1日至2017年6月30日</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222"/>
      </w:tblGrid>
      <w:tr w:rsidR="00274365">
        <w:trPr>
          <w:jc w:val="center"/>
        </w:trPr>
        <w:tc>
          <w:tcPr>
            <w:tcW w:w="2552" w:type="dxa"/>
            <w:vMerge w:val="restart"/>
            <w:vAlign w:val="center"/>
          </w:tcPr>
          <w:p w:rsidR="00274365" w:rsidRDefault="007D36F6">
            <w:pPr>
              <w:pStyle w:val="afb"/>
              <w:jc w:val="center"/>
              <w:rPr>
                <w:b/>
              </w:rPr>
            </w:pPr>
            <w:r>
              <w:rPr>
                <w:b/>
              </w:rPr>
              <w:t>项目</w:t>
            </w:r>
          </w:p>
        </w:tc>
        <w:tc>
          <w:tcPr>
            <w:tcW w:w="6520" w:type="dxa"/>
            <w:gridSpan w:val="3"/>
            <w:vAlign w:val="center"/>
          </w:tcPr>
          <w:p w:rsidR="00274365" w:rsidRDefault="007D36F6">
            <w:pPr>
              <w:pStyle w:val="afb"/>
              <w:jc w:val="center"/>
              <w:rPr>
                <w:b/>
              </w:rPr>
            </w:pPr>
            <w:r>
              <w:rPr>
                <w:b/>
              </w:rPr>
              <w:t>本期</w:t>
            </w:r>
          </w:p>
          <w:p w:rsidR="00274365" w:rsidRDefault="007D36F6">
            <w:pPr>
              <w:pStyle w:val="afb"/>
              <w:jc w:val="center"/>
              <w:rPr>
                <w:b/>
              </w:rPr>
            </w:pPr>
            <w:r>
              <w:rPr>
                <w:b/>
              </w:rPr>
              <w:t>2017年1月1日至2017年6月30日</w:t>
            </w:r>
          </w:p>
        </w:tc>
      </w:tr>
      <w:tr w:rsidR="00274365">
        <w:trPr>
          <w:jc w:val="center"/>
        </w:trPr>
        <w:tc>
          <w:tcPr>
            <w:tcW w:w="2552" w:type="dxa"/>
            <w:vMerge/>
            <w:vAlign w:val="center"/>
          </w:tcPr>
          <w:p w:rsidR="00274365" w:rsidRDefault="00274365">
            <w:pPr>
              <w:pStyle w:val="afb"/>
              <w:jc w:val="center"/>
              <w:rPr>
                <w:b/>
              </w:rPr>
            </w:pPr>
          </w:p>
        </w:tc>
        <w:tc>
          <w:tcPr>
            <w:tcW w:w="2149" w:type="dxa"/>
            <w:vAlign w:val="center"/>
          </w:tcPr>
          <w:p w:rsidR="00274365" w:rsidRDefault="007D36F6">
            <w:pPr>
              <w:pStyle w:val="afb"/>
              <w:jc w:val="center"/>
              <w:rPr>
                <w:b/>
              </w:rPr>
            </w:pPr>
            <w:r>
              <w:rPr>
                <w:b/>
              </w:rPr>
              <w:t>实收基金</w:t>
            </w:r>
          </w:p>
        </w:tc>
        <w:tc>
          <w:tcPr>
            <w:tcW w:w="2149" w:type="dxa"/>
            <w:vAlign w:val="center"/>
          </w:tcPr>
          <w:p w:rsidR="00274365" w:rsidRDefault="007D36F6">
            <w:pPr>
              <w:pStyle w:val="afb"/>
              <w:jc w:val="center"/>
              <w:rPr>
                <w:b/>
              </w:rPr>
            </w:pPr>
            <w:r>
              <w:rPr>
                <w:b/>
              </w:rPr>
              <w:t>未分配利润</w:t>
            </w:r>
          </w:p>
        </w:tc>
        <w:tc>
          <w:tcPr>
            <w:tcW w:w="2222" w:type="dxa"/>
            <w:vAlign w:val="center"/>
          </w:tcPr>
          <w:p w:rsidR="00274365" w:rsidRDefault="007D36F6">
            <w:pPr>
              <w:pStyle w:val="afb"/>
              <w:jc w:val="center"/>
              <w:rPr>
                <w:b/>
              </w:rPr>
            </w:pPr>
            <w:r>
              <w:rPr>
                <w:b/>
              </w:rPr>
              <w:t>所有者权益合计</w:t>
            </w:r>
          </w:p>
        </w:tc>
      </w:tr>
      <w:tr w:rsidR="00274365">
        <w:trPr>
          <w:jc w:val="center"/>
        </w:trPr>
        <w:tc>
          <w:tcPr>
            <w:tcW w:w="2552" w:type="dxa"/>
            <w:vAlign w:val="center"/>
          </w:tcPr>
          <w:p w:rsidR="00274365" w:rsidRDefault="007D36F6">
            <w:pPr>
              <w:pStyle w:val="afb"/>
            </w:pPr>
            <w:r>
              <w:t>一、期初所有者权益（基金净值）</w:t>
            </w:r>
          </w:p>
        </w:tc>
        <w:tc>
          <w:tcPr>
            <w:tcW w:w="2149" w:type="dxa"/>
            <w:vAlign w:val="center"/>
          </w:tcPr>
          <w:p w:rsidR="00274365" w:rsidRDefault="007D36F6">
            <w:pPr>
              <w:pStyle w:val="afb"/>
              <w:jc w:val="right"/>
            </w:pPr>
            <w:r>
              <w:t>479,762,039.20</w:t>
            </w:r>
          </w:p>
        </w:tc>
        <w:tc>
          <w:tcPr>
            <w:tcW w:w="2149" w:type="dxa"/>
            <w:vAlign w:val="center"/>
          </w:tcPr>
          <w:p w:rsidR="00274365" w:rsidRDefault="007D36F6">
            <w:pPr>
              <w:pStyle w:val="afb"/>
              <w:jc w:val="right"/>
            </w:pPr>
            <w:r>
              <w:t>9,693,043.74</w:t>
            </w:r>
          </w:p>
        </w:tc>
        <w:tc>
          <w:tcPr>
            <w:tcW w:w="2222" w:type="dxa"/>
            <w:vAlign w:val="center"/>
          </w:tcPr>
          <w:p w:rsidR="00274365" w:rsidRDefault="007D36F6">
            <w:pPr>
              <w:pStyle w:val="afb"/>
              <w:jc w:val="right"/>
            </w:pPr>
            <w:r>
              <w:t>489,455,082.94</w:t>
            </w:r>
          </w:p>
        </w:tc>
      </w:tr>
      <w:tr w:rsidR="00274365">
        <w:trPr>
          <w:jc w:val="center"/>
        </w:trPr>
        <w:tc>
          <w:tcPr>
            <w:tcW w:w="2552" w:type="dxa"/>
            <w:vAlign w:val="center"/>
          </w:tcPr>
          <w:p w:rsidR="00274365" w:rsidRDefault="007D36F6">
            <w:pPr>
              <w:pStyle w:val="afb"/>
            </w:pPr>
            <w:r>
              <w:t>二、本期经营活动产生的基金净值变动数（本期利润）</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389,601.27</w:t>
            </w:r>
          </w:p>
        </w:tc>
        <w:tc>
          <w:tcPr>
            <w:tcW w:w="2222" w:type="dxa"/>
            <w:vAlign w:val="center"/>
          </w:tcPr>
          <w:p w:rsidR="00274365" w:rsidRDefault="007D36F6">
            <w:pPr>
              <w:pStyle w:val="afb"/>
              <w:jc w:val="right"/>
            </w:pPr>
            <w:r>
              <w:t>389,601.27</w:t>
            </w:r>
          </w:p>
        </w:tc>
      </w:tr>
      <w:tr w:rsidR="00274365">
        <w:trPr>
          <w:jc w:val="center"/>
        </w:trPr>
        <w:tc>
          <w:tcPr>
            <w:tcW w:w="2552" w:type="dxa"/>
            <w:vAlign w:val="center"/>
          </w:tcPr>
          <w:p w:rsidR="00274365" w:rsidRDefault="007D36F6">
            <w:pPr>
              <w:pStyle w:val="afb"/>
            </w:pPr>
            <w:r>
              <w:t>三、本期基金份额交易产生的基金净值变动数（净值减少以“-”号填列）</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其中：1.基金申购款</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2.基金</w:t>
            </w:r>
            <w:proofErr w:type="gramStart"/>
            <w:r>
              <w:t>赎回款</w:t>
            </w:r>
            <w:proofErr w:type="gramEnd"/>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四、本期向基金份额持有人分配利润产生的基金净值变动（净值减少以“-”号填列）</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五、期末所有者权益（基金净值）</w:t>
            </w:r>
          </w:p>
        </w:tc>
        <w:tc>
          <w:tcPr>
            <w:tcW w:w="2149" w:type="dxa"/>
            <w:vAlign w:val="center"/>
          </w:tcPr>
          <w:p w:rsidR="00274365" w:rsidRDefault="007D36F6">
            <w:pPr>
              <w:pStyle w:val="afb"/>
              <w:jc w:val="right"/>
            </w:pPr>
            <w:r>
              <w:t>479,762,039.20</w:t>
            </w:r>
          </w:p>
        </w:tc>
        <w:tc>
          <w:tcPr>
            <w:tcW w:w="2149" w:type="dxa"/>
            <w:vAlign w:val="center"/>
          </w:tcPr>
          <w:p w:rsidR="00274365" w:rsidRDefault="007D36F6">
            <w:pPr>
              <w:pStyle w:val="afb"/>
              <w:jc w:val="right"/>
            </w:pPr>
            <w:r>
              <w:t>10,082,645.01</w:t>
            </w:r>
          </w:p>
        </w:tc>
        <w:tc>
          <w:tcPr>
            <w:tcW w:w="2222" w:type="dxa"/>
            <w:vAlign w:val="center"/>
          </w:tcPr>
          <w:p w:rsidR="00274365" w:rsidRDefault="007D36F6">
            <w:pPr>
              <w:pStyle w:val="afb"/>
              <w:jc w:val="right"/>
            </w:pPr>
            <w:r>
              <w:t>489,844,684.21</w:t>
            </w:r>
          </w:p>
        </w:tc>
      </w:tr>
      <w:tr w:rsidR="00274365">
        <w:trPr>
          <w:jc w:val="center"/>
        </w:trPr>
        <w:tc>
          <w:tcPr>
            <w:tcW w:w="2552" w:type="dxa"/>
            <w:vMerge w:val="restart"/>
            <w:vAlign w:val="center"/>
          </w:tcPr>
          <w:p w:rsidR="00274365" w:rsidRDefault="007D36F6">
            <w:pPr>
              <w:pStyle w:val="afb"/>
              <w:jc w:val="center"/>
              <w:rPr>
                <w:b/>
              </w:rPr>
            </w:pPr>
            <w:r>
              <w:rPr>
                <w:b/>
              </w:rPr>
              <w:t>项目</w:t>
            </w:r>
          </w:p>
        </w:tc>
        <w:tc>
          <w:tcPr>
            <w:tcW w:w="6520" w:type="dxa"/>
            <w:gridSpan w:val="3"/>
            <w:vAlign w:val="center"/>
          </w:tcPr>
          <w:p w:rsidR="00274365" w:rsidRDefault="007D36F6">
            <w:pPr>
              <w:pStyle w:val="afb"/>
              <w:jc w:val="center"/>
              <w:rPr>
                <w:b/>
              </w:rPr>
            </w:pPr>
            <w:r>
              <w:rPr>
                <w:b/>
              </w:rPr>
              <w:t>上年度可比期间</w:t>
            </w:r>
          </w:p>
          <w:p w:rsidR="00274365" w:rsidRDefault="007D36F6">
            <w:pPr>
              <w:pStyle w:val="afb"/>
              <w:jc w:val="center"/>
              <w:rPr>
                <w:b/>
              </w:rPr>
            </w:pPr>
            <w:r>
              <w:rPr>
                <w:b/>
              </w:rPr>
              <w:t>2016年1月26日（基金合同生效日）至2016年6月30日</w:t>
            </w:r>
          </w:p>
        </w:tc>
      </w:tr>
      <w:tr w:rsidR="00274365">
        <w:trPr>
          <w:jc w:val="center"/>
        </w:trPr>
        <w:tc>
          <w:tcPr>
            <w:tcW w:w="2552" w:type="dxa"/>
            <w:vMerge/>
            <w:vAlign w:val="center"/>
          </w:tcPr>
          <w:p w:rsidR="00274365" w:rsidRDefault="00274365">
            <w:pPr>
              <w:pStyle w:val="afb"/>
              <w:jc w:val="center"/>
              <w:rPr>
                <w:b/>
              </w:rPr>
            </w:pPr>
          </w:p>
        </w:tc>
        <w:tc>
          <w:tcPr>
            <w:tcW w:w="2149" w:type="dxa"/>
            <w:vAlign w:val="center"/>
          </w:tcPr>
          <w:p w:rsidR="00274365" w:rsidRDefault="007D36F6">
            <w:pPr>
              <w:pStyle w:val="afb"/>
              <w:jc w:val="center"/>
              <w:rPr>
                <w:b/>
              </w:rPr>
            </w:pPr>
            <w:r>
              <w:rPr>
                <w:b/>
              </w:rPr>
              <w:t>实收基金</w:t>
            </w:r>
          </w:p>
        </w:tc>
        <w:tc>
          <w:tcPr>
            <w:tcW w:w="2149" w:type="dxa"/>
          </w:tcPr>
          <w:p w:rsidR="00274365" w:rsidRDefault="007D36F6">
            <w:pPr>
              <w:pStyle w:val="afb"/>
              <w:jc w:val="center"/>
              <w:rPr>
                <w:b/>
              </w:rPr>
            </w:pPr>
            <w:r>
              <w:rPr>
                <w:b/>
              </w:rPr>
              <w:t>未分配利润</w:t>
            </w:r>
          </w:p>
        </w:tc>
        <w:tc>
          <w:tcPr>
            <w:tcW w:w="2222" w:type="dxa"/>
            <w:vAlign w:val="center"/>
          </w:tcPr>
          <w:p w:rsidR="00274365" w:rsidRDefault="007D36F6">
            <w:pPr>
              <w:pStyle w:val="afb"/>
              <w:jc w:val="center"/>
              <w:rPr>
                <w:b/>
              </w:rPr>
            </w:pPr>
            <w:r>
              <w:rPr>
                <w:b/>
              </w:rPr>
              <w:t>所有者权益合计</w:t>
            </w:r>
          </w:p>
        </w:tc>
      </w:tr>
      <w:tr w:rsidR="00274365">
        <w:trPr>
          <w:jc w:val="center"/>
        </w:trPr>
        <w:tc>
          <w:tcPr>
            <w:tcW w:w="2552" w:type="dxa"/>
            <w:vAlign w:val="center"/>
          </w:tcPr>
          <w:p w:rsidR="00274365" w:rsidRDefault="007D36F6">
            <w:pPr>
              <w:pStyle w:val="afb"/>
            </w:pPr>
            <w:r>
              <w:t>一、期初所有者权益（基金净值）</w:t>
            </w:r>
          </w:p>
        </w:tc>
        <w:tc>
          <w:tcPr>
            <w:tcW w:w="2149" w:type="dxa"/>
            <w:vAlign w:val="center"/>
          </w:tcPr>
          <w:p w:rsidR="00274365" w:rsidRDefault="007D36F6">
            <w:pPr>
              <w:pStyle w:val="afb"/>
              <w:jc w:val="right"/>
            </w:pPr>
            <w:r>
              <w:t>479,762,039.20</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479,762,039.20</w:t>
            </w:r>
          </w:p>
        </w:tc>
      </w:tr>
      <w:tr w:rsidR="00274365">
        <w:trPr>
          <w:jc w:val="center"/>
        </w:trPr>
        <w:tc>
          <w:tcPr>
            <w:tcW w:w="2552" w:type="dxa"/>
            <w:vAlign w:val="center"/>
          </w:tcPr>
          <w:p w:rsidR="00274365" w:rsidRDefault="007D36F6">
            <w:pPr>
              <w:pStyle w:val="afb"/>
            </w:pPr>
            <w:r>
              <w:t>二、本期经营活动产生的基金净值变动数（本期利润）</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7,887,652.14</w:t>
            </w:r>
          </w:p>
        </w:tc>
        <w:tc>
          <w:tcPr>
            <w:tcW w:w="2222" w:type="dxa"/>
            <w:vAlign w:val="center"/>
          </w:tcPr>
          <w:p w:rsidR="00274365" w:rsidRDefault="007D36F6">
            <w:pPr>
              <w:pStyle w:val="afb"/>
              <w:jc w:val="right"/>
            </w:pPr>
            <w:r>
              <w:t>7,887,652.14</w:t>
            </w:r>
          </w:p>
        </w:tc>
      </w:tr>
      <w:tr w:rsidR="00274365">
        <w:trPr>
          <w:jc w:val="center"/>
        </w:trPr>
        <w:tc>
          <w:tcPr>
            <w:tcW w:w="2552" w:type="dxa"/>
            <w:vAlign w:val="center"/>
          </w:tcPr>
          <w:p w:rsidR="00274365" w:rsidRDefault="007D36F6">
            <w:pPr>
              <w:pStyle w:val="afb"/>
            </w:pPr>
            <w:r>
              <w:t>三、本期基金份额交易产生的基金净值变动数（净值减少以“-”号填列）</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其中：1.基金申购款</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2.基金</w:t>
            </w:r>
            <w:proofErr w:type="gramStart"/>
            <w:r>
              <w:t>赎回款</w:t>
            </w:r>
            <w:proofErr w:type="gramEnd"/>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四、本期向基金份额持有人分配利润产生的基金净值变动（净值减少以“-”号填列）</w:t>
            </w:r>
          </w:p>
        </w:tc>
        <w:tc>
          <w:tcPr>
            <w:tcW w:w="2149" w:type="dxa"/>
            <w:vAlign w:val="center"/>
          </w:tcPr>
          <w:p w:rsidR="00274365" w:rsidRDefault="007D36F6">
            <w:pPr>
              <w:pStyle w:val="afb"/>
              <w:jc w:val="right"/>
            </w:pPr>
            <w:r>
              <w:t>-</w:t>
            </w:r>
          </w:p>
        </w:tc>
        <w:tc>
          <w:tcPr>
            <w:tcW w:w="2149" w:type="dxa"/>
            <w:vAlign w:val="center"/>
          </w:tcPr>
          <w:p w:rsidR="00274365" w:rsidRDefault="007D36F6">
            <w:pPr>
              <w:pStyle w:val="afb"/>
              <w:jc w:val="right"/>
            </w:pPr>
            <w:r>
              <w:t>-</w:t>
            </w:r>
          </w:p>
        </w:tc>
        <w:tc>
          <w:tcPr>
            <w:tcW w:w="2222" w:type="dxa"/>
            <w:vAlign w:val="center"/>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五、期末所有者权益（基金净值）</w:t>
            </w:r>
          </w:p>
        </w:tc>
        <w:tc>
          <w:tcPr>
            <w:tcW w:w="2149" w:type="dxa"/>
            <w:vAlign w:val="center"/>
          </w:tcPr>
          <w:p w:rsidR="00274365" w:rsidRDefault="007D36F6">
            <w:pPr>
              <w:pStyle w:val="afb"/>
              <w:jc w:val="right"/>
            </w:pPr>
            <w:r>
              <w:t>479,762,039.20</w:t>
            </w:r>
          </w:p>
        </w:tc>
        <w:tc>
          <w:tcPr>
            <w:tcW w:w="2149" w:type="dxa"/>
            <w:vAlign w:val="center"/>
          </w:tcPr>
          <w:p w:rsidR="00274365" w:rsidRDefault="007D36F6">
            <w:pPr>
              <w:pStyle w:val="afb"/>
              <w:jc w:val="right"/>
            </w:pPr>
            <w:r>
              <w:t>7,887,652.14</w:t>
            </w:r>
          </w:p>
        </w:tc>
        <w:tc>
          <w:tcPr>
            <w:tcW w:w="2222" w:type="dxa"/>
            <w:vAlign w:val="center"/>
          </w:tcPr>
          <w:p w:rsidR="00274365" w:rsidRDefault="007D36F6">
            <w:pPr>
              <w:pStyle w:val="afb"/>
              <w:jc w:val="right"/>
            </w:pPr>
            <w:r>
              <w:t>487,649,691.34</w:t>
            </w:r>
          </w:p>
        </w:tc>
      </w:tr>
    </w:tbl>
    <w:p w:rsidR="00274365" w:rsidRDefault="007D36F6">
      <w:pPr>
        <w:pStyle w:val="afb"/>
      </w:pPr>
      <w:r>
        <w:t>报表附注为财务报表的组成部分。</w:t>
      </w:r>
    </w:p>
    <w:p w:rsidR="00274365" w:rsidRDefault="007D36F6">
      <w:pPr>
        <w:pStyle w:val="afb"/>
      </w:pPr>
      <w:r>
        <w:t>本报告6.1至6.4，财务报表由下列负责人签署：</w:t>
      </w:r>
    </w:p>
    <w:p w:rsidR="00274365" w:rsidRDefault="007D36F6">
      <w:pPr>
        <w:pStyle w:val="afb"/>
      </w:pPr>
      <w:r>
        <w:t>基金管理人负责人：江向阳，主管会计工作负责人：王德英，会计机构负责人：成江</w:t>
      </w:r>
    </w:p>
    <w:p w:rsidR="00274365" w:rsidRDefault="007D36F6">
      <w:pPr>
        <w:pStyle w:val="22"/>
      </w:pPr>
      <w:bookmarkStart w:id="176" w:name="_Toc481781076"/>
      <w:bookmarkStart w:id="177" w:name="_Toc481781593"/>
      <w:bookmarkStart w:id="178" w:name="_Toc225498271"/>
      <w:bookmarkStart w:id="179" w:name="_Toc491107920"/>
      <w:bookmarkStart w:id="180" w:name="_Toc481781427"/>
      <w:bookmarkStart w:id="181" w:name="_Toc481781255"/>
      <w:r>
        <w:t>6.4 报表附注</w:t>
      </w:r>
      <w:bookmarkEnd w:id="176"/>
      <w:bookmarkEnd w:id="177"/>
      <w:bookmarkEnd w:id="178"/>
      <w:bookmarkEnd w:id="179"/>
      <w:bookmarkEnd w:id="180"/>
      <w:bookmarkEnd w:id="181"/>
    </w:p>
    <w:p w:rsidR="00274365" w:rsidRDefault="007D36F6">
      <w:pPr>
        <w:pStyle w:val="32"/>
      </w:pPr>
      <w:bookmarkStart w:id="182" w:name="_Toc481781080"/>
      <w:r>
        <w:t>6.4.1 本报告期所采用的会计政策、会计估计与最近一期年</w:t>
      </w:r>
      <w:proofErr w:type="gramStart"/>
      <w:r>
        <w:t>度报告</w:t>
      </w:r>
      <w:proofErr w:type="gramEnd"/>
      <w:r>
        <w:t>相一致的说明</w:t>
      </w:r>
      <w:bookmarkEnd w:id="182"/>
    </w:p>
    <w:p w:rsidR="00274365" w:rsidRDefault="007D36F6">
      <w:pPr>
        <w:pStyle w:val="XB"/>
        <w:ind w:firstLine="420"/>
      </w:pPr>
      <w:r>
        <w:t>本报告期所采用的会计政策、会计估计与最近一期年</w:t>
      </w:r>
      <w:proofErr w:type="gramStart"/>
      <w:r>
        <w:t>度报告</w:t>
      </w:r>
      <w:proofErr w:type="gramEnd"/>
      <w:r>
        <w:t>相一致。</w:t>
      </w:r>
    </w:p>
    <w:p w:rsidR="00274365" w:rsidRDefault="007D36F6">
      <w:pPr>
        <w:pStyle w:val="32"/>
      </w:pPr>
      <w:bookmarkStart w:id="183" w:name="_Toc481781083"/>
      <w:r>
        <w:t>6.4.2 税项</w:t>
      </w:r>
      <w:bookmarkEnd w:id="183"/>
    </w:p>
    <w:p w:rsidR="00274365" w:rsidRDefault="007D36F6">
      <w:pPr>
        <w:pStyle w:val="XB"/>
        <w:ind w:firstLine="420"/>
      </w:pPr>
      <w: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274365" w:rsidRDefault="007D36F6">
      <w:pPr>
        <w:pStyle w:val="XB"/>
        <w:ind w:firstLine="420"/>
      </w:pPr>
      <w:r>
        <w:t>(1)对证券投资基金管理人运用基金买卖债券的转让收入免征增值税，对国债、地方政府债以及金融同业往来利息收入亦免征增值税。</w:t>
      </w:r>
    </w:p>
    <w:p w:rsidR="00274365" w:rsidRDefault="007D36F6">
      <w:pPr>
        <w:pStyle w:val="XB"/>
        <w:ind w:firstLine="420"/>
      </w:pPr>
      <w:r>
        <w:t>(2) 对基金从证券市场中取得的收入，包括买卖债券的差价收入，债券的利息收入及其他收入，暂不征收企业所得税。</w:t>
      </w:r>
    </w:p>
    <w:p w:rsidR="00274365" w:rsidRDefault="007D36F6">
      <w:pPr>
        <w:pStyle w:val="XB"/>
        <w:ind w:firstLine="420"/>
      </w:pPr>
      <w:r>
        <w:t>(3)对基金取得的企业债券利息收入，应由发行债券的企业在向基金支付利息时代扣代缴20%的个人所得税。</w:t>
      </w:r>
    </w:p>
    <w:p w:rsidR="00274365" w:rsidRDefault="007D36F6">
      <w:pPr>
        <w:pStyle w:val="32"/>
      </w:pPr>
      <w:bookmarkStart w:id="184" w:name="_Toc481781084"/>
      <w:r>
        <w:t>6.4.3</w:t>
      </w:r>
      <w:r>
        <w:rPr>
          <w:rFonts w:hint="eastAsia"/>
        </w:rPr>
        <w:t xml:space="preserve"> </w:t>
      </w:r>
      <w:r>
        <w:t>重要财务报表项目的说明</w:t>
      </w:r>
      <w:bookmarkEnd w:id="184"/>
    </w:p>
    <w:p w:rsidR="00274365" w:rsidRDefault="007D36F6">
      <w:pPr>
        <w:pStyle w:val="41"/>
      </w:pPr>
      <w:r>
        <w:t>6.4.3.1 银行存款</w:t>
      </w:r>
    </w:p>
    <w:p w:rsidR="00274365" w:rsidRDefault="007D36F6">
      <w:pPr>
        <w:pStyle w:val="afb"/>
        <w:jc w:val="right"/>
        <w:rPr>
          <w:b/>
        </w:rPr>
      </w:pPr>
      <w:r>
        <w:t>单位：人民币元</w:t>
      </w:r>
    </w:p>
    <w:tbl>
      <w:tblPr>
        <w:tblW w:w="9072"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9"/>
        <w:gridCol w:w="5213"/>
      </w:tblGrid>
      <w:tr w:rsidR="00274365">
        <w:trPr>
          <w:trHeight w:val="345"/>
          <w:jc w:val="center"/>
        </w:trPr>
        <w:tc>
          <w:tcPr>
            <w:tcW w:w="3859" w:type="dxa"/>
            <w:tcMar>
              <w:top w:w="15" w:type="dxa"/>
              <w:left w:w="15" w:type="dxa"/>
              <w:bottom w:w="0" w:type="dxa"/>
              <w:right w:w="15" w:type="dxa"/>
            </w:tcMar>
            <w:vAlign w:val="center"/>
          </w:tcPr>
          <w:p w:rsidR="00274365" w:rsidRDefault="007D36F6">
            <w:pPr>
              <w:pStyle w:val="afb"/>
              <w:jc w:val="center"/>
            </w:pPr>
            <w:r>
              <w:t>项目</w:t>
            </w:r>
          </w:p>
        </w:tc>
        <w:tc>
          <w:tcPr>
            <w:tcW w:w="5213" w:type="dxa"/>
            <w:tcMar>
              <w:top w:w="15" w:type="dxa"/>
              <w:left w:w="15" w:type="dxa"/>
              <w:bottom w:w="0" w:type="dxa"/>
              <w:right w:w="15" w:type="dxa"/>
            </w:tcMar>
          </w:tcPr>
          <w:p w:rsidR="00274365" w:rsidRDefault="007D36F6">
            <w:pPr>
              <w:pStyle w:val="afb"/>
              <w:jc w:val="center"/>
            </w:pPr>
            <w:r>
              <w:t>本期末</w:t>
            </w:r>
          </w:p>
          <w:p w:rsidR="00274365" w:rsidRDefault="007D36F6">
            <w:pPr>
              <w:pStyle w:val="afb"/>
              <w:jc w:val="center"/>
            </w:pPr>
            <w:r>
              <w:t>2017年6月30日</w:t>
            </w:r>
          </w:p>
        </w:tc>
      </w:tr>
      <w:tr w:rsidR="00274365">
        <w:trPr>
          <w:trHeight w:val="315"/>
          <w:jc w:val="center"/>
        </w:trPr>
        <w:tc>
          <w:tcPr>
            <w:tcW w:w="3859" w:type="dxa"/>
            <w:tcMar>
              <w:top w:w="15" w:type="dxa"/>
              <w:left w:w="15" w:type="dxa"/>
              <w:bottom w:w="0" w:type="dxa"/>
              <w:right w:w="15" w:type="dxa"/>
            </w:tcMar>
          </w:tcPr>
          <w:p w:rsidR="00274365" w:rsidRDefault="007D36F6">
            <w:pPr>
              <w:pStyle w:val="afb"/>
            </w:pPr>
            <w:r>
              <w:t>活期存款</w:t>
            </w:r>
          </w:p>
        </w:tc>
        <w:tc>
          <w:tcPr>
            <w:tcW w:w="5213" w:type="dxa"/>
            <w:tcMar>
              <w:top w:w="15" w:type="dxa"/>
              <w:left w:w="15" w:type="dxa"/>
              <w:bottom w:w="0" w:type="dxa"/>
              <w:right w:w="15" w:type="dxa"/>
            </w:tcMar>
            <w:vAlign w:val="bottom"/>
          </w:tcPr>
          <w:p w:rsidR="00274365" w:rsidRDefault="007D36F6">
            <w:pPr>
              <w:pStyle w:val="afb"/>
              <w:jc w:val="right"/>
            </w:pPr>
            <w:r>
              <w:t>11,777,621.06</w:t>
            </w:r>
          </w:p>
        </w:tc>
      </w:tr>
      <w:tr w:rsidR="00274365">
        <w:trPr>
          <w:trHeight w:val="315"/>
          <w:jc w:val="center"/>
        </w:trPr>
        <w:tc>
          <w:tcPr>
            <w:tcW w:w="3859" w:type="dxa"/>
            <w:tcMar>
              <w:top w:w="15" w:type="dxa"/>
              <w:left w:w="15" w:type="dxa"/>
              <w:bottom w:w="0" w:type="dxa"/>
              <w:right w:w="15" w:type="dxa"/>
            </w:tcMar>
          </w:tcPr>
          <w:p w:rsidR="00274365" w:rsidRDefault="007D36F6">
            <w:pPr>
              <w:pStyle w:val="afb"/>
            </w:pPr>
            <w:r>
              <w:t>定期存款</w:t>
            </w:r>
          </w:p>
        </w:tc>
        <w:tc>
          <w:tcPr>
            <w:tcW w:w="5213" w:type="dxa"/>
            <w:tcMar>
              <w:top w:w="15" w:type="dxa"/>
              <w:left w:w="15" w:type="dxa"/>
              <w:bottom w:w="0" w:type="dxa"/>
              <w:right w:w="15" w:type="dxa"/>
            </w:tcMar>
            <w:vAlign w:val="bottom"/>
          </w:tcPr>
          <w:p w:rsidR="00274365" w:rsidRDefault="007D36F6">
            <w:pPr>
              <w:pStyle w:val="afb"/>
              <w:jc w:val="right"/>
            </w:pPr>
            <w:r>
              <w:t>50,000,000.00</w:t>
            </w:r>
          </w:p>
        </w:tc>
      </w:tr>
      <w:tr w:rsidR="00274365">
        <w:trPr>
          <w:trHeight w:val="315"/>
          <w:jc w:val="center"/>
        </w:trPr>
        <w:tc>
          <w:tcPr>
            <w:tcW w:w="3859" w:type="dxa"/>
            <w:tcMar>
              <w:top w:w="15" w:type="dxa"/>
              <w:left w:w="15" w:type="dxa"/>
              <w:bottom w:w="0" w:type="dxa"/>
              <w:right w:w="15" w:type="dxa"/>
            </w:tcMar>
          </w:tcPr>
          <w:p w:rsidR="00274365" w:rsidRDefault="007D36F6">
            <w:pPr>
              <w:pStyle w:val="afb"/>
              <w:rPr>
                <w:color w:val="000000"/>
              </w:rPr>
            </w:pPr>
            <w:r>
              <w:t>其他存款</w:t>
            </w:r>
          </w:p>
        </w:tc>
        <w:tc>
          <w:tcPr>
            <w:tcW w:w="5213" w:type="dxa"/>
            <w:tcMar>
              <w:top w:w="15" w:type="dxa"/>
              <w:left w:w="15" w:type="dxa"/>
              <w:bottom w:w="0" w:type="dxa"/>
              <w:right w:w="15" w:type="dxa"/>
            </w:tcMar>
            <w:vAlign w:val="bottom"/>
          </w:tcPr>
          <w:p w:rsidR="00274365" w:rsidRDefault="007D36F6">
            <w:pPr>
              <w:pStyle w:val="afb"/>
              <w:jc w:val="right"/>
            </w:pPr>
            <w:r>
              <w:t>-</w:t>
            </w:r>
          </w:p>
        </w:tc>
      </w:tr>
      <w:tr w:rsidR="00274365">
        <w:trPr>
          <w:trHeight w:val="315"/>
          <w:jc w:val="center"/>
        </w:trPr>
        <w:tc>
          <w:tcPr>
            <w:tcW w:w="3859" w:type="dxa"/>
            <w:tcMar>
              <w:top w:w="15" w:type="dxa"/>
              <w:left w:w="15" w:type="dxa"/>
              <w:bottom w:w="0" w:type="dxa"/>
              <w:right w:w="15" w:type="dxa"/>
            </w:tcMar>
          </w:tcPr>
          <w:p w:rsidR="00274365" w:rsidRDefault="007D36F6">
            <w:pPr>
              <w:pStyle w:val="afb"/>
              <w:rPr>
                <w:color w:val="000000"/>
              </w:rPr>
            </w:pPr>
            <w:r>
              <w:t>合计</w:t>
            </w:r>
          </w:p>
        </w:tc>
        <w:tc>
          <w:tcPr>
            <w:tcW w:w="5213" w:type="dxa"/>
            <w:tcMar>
              <w:top w:w="15" w:type="dxa"/>
              <w:left w:w="15" w:type="dxa"/>
              <w:bottom w:w="0" w:type="dxa"/>
              <w:right w:w="15" w:type="dxa"/>
            </w:tcMar>
            <w:vAlign w:val="bottom"/>
          </w:tcPr>
          <w:p w:rsidR="00274365" w:rsidRDefault="007D36F6">
            <w:pPr>
              <w:pStyle w:val="afb"/>
              <w:jc w:val="right"/>
            </w:pPr>
            <w:r>
              <w:t>61,777,621.06</w:t>
            </w:r>
          </w:p>
        </w:tc>
      </w:tr>
    </w:tbl>
    <w:p w:rsidR="00274365" w:rsidRDefault="007D36F6">
      <w:pPr>
        <w:pStyle w:val="41"/>
      </w:pPr>
      <w:r>
        <w:t>6.4.3.2 交易性金融资产</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126"/>
      </w:tblGrid>
      <w:tr w:rsidR="00274365">
        <w:trPr>
          <w:trHeight w:val="255"/>
          <w:jc w:val="center"/>
        </w:trPr>
        <w:tc>
          <w:tcPr>
            <w:tcW w:w="2268" w:type="dxa"/>
            <w:gridSpan w:val="2"/>
            <w:vMerge w:val="restart"/>
            <w:vAlign w:val="center"/>
          </w:tcPr>
          <w:p w:rsidR="00274365" w:rsidRDefault="007D36F6">
            <w:pPr>
              <w:pStyle w:val="afb"/>
              <w:jc w:val="center"/>
            </w:pPr>
            <w:r>
              <w:t>项目</w:t>
            </w:r>
          </w:p>
        </w:tc>
        <w:tc>
          <w:tcPr>
            <w:tcW w:w="6804" w:type="dxa"/>
            <w:gridSpan w:val="3"/>
            <w:vAlign w:val="center"/>
          </w:tcPr>
          <w:p w:rsidR="00274365" w:rsidRDefault="007D36F6">
            <w:pPr>
              <w:pStyle w:val="afb"/>
              <w:jc w:val="center"/>
            </w:pPr>
            <w:r>
              <w:t>本期末</w:t>
            </w:r>
          </w:p>
          <w:p w:rsidR="00274365" w:rsidRDefault="007D36F6">
            <w:pPr>
              <w:pStyle w:val="afb"/>
              <w:jc w:val="center"/>
            </w:pPr>
            <w:r>
              <w:t>2017年6月30日</w:t>
            </w:r>
          </w:p>
        </w:tc>
      </w:tr>
      <w:tr w:rsidR="00274365">
        <w:trPr>
          <w:trHeight w:val="270"/>
          <w:jc w:val="center"/>
        </w:trPr>
        <w:tc>
          <w:tcPr>
            <w:tcW w:w="2268" w:type="dxa"/>
            <w:gridSpan w:val="2"/>
            <w:vMerge/>
            <w:vAlign w:val="center"/>
          </w:tcPr>
          <w:p w:rsidR="00274365" w:rsidRDefault="00274365">
            <w:pPr>
              <w:pStyle w:val="afb"/>
              <w:jc w:val="center"/>
            </w:pPr>
          </w:p>
        </w:tc>
        <w:tc>
          <w:tcPr>
            <w:tcW w:w="2339" w:type="dxa"/>
            <w:vAlign w:val="center"/>
          </w:tcPr>
          <w:p w:rsidR="00274365" w:rsidRDefault="007D36F6">
            <w:pPr>
              <w:pStyle w:val="afb"/>
              <w:jc w:val="center"/>
            </w:pPr>
            <w:r>
              <w:t>成本</w:t>
            </w:r>
          </w:p>
        </w:tc>
        <w:tc>
          <w:tcPr>
            <w:tcW w:w="2339" w:type="dxa"/>
            <w:vAlign w:val="center"/>
          </w:tcPr>
          <w:p w:rsidR="00274365" w:rsidRDefault="007D36F6">
            <w:pPr>
              <w:pStyle w:val="afb"/>
              <w:jc w:val="center"/>
            </w:pPr>
            <w:r>
              <w:t>公允价值</w:t>
            </w:r>
          </w:p>
        </w:tc>
        <w:tc>
          <w:tcPr>
            <w:tcW w:w="2126" w:type="dxa"/>
            <w:vAlign w:val="center"/>
          </w:tcPr>
          <w:p w:rsidR="00274365" w:rsidRDefault="007D36F6">
            <w:pPr>
              <w:pStyle w:val="afb"/>
              <w:jc w:val="center"/>
            </w:pPr>
            <w:r>
              <w:t>公允价值变动</w:t>
            </w:r>
          </w:p>
        </w:tc>
      </w:tr>
      <w:tr w:rsidR="00274365">
        <w:trPr>
          <w:trHeight w:val="270"/>
          <w:jc w:val="center"/>
        </w:trPr>
        <w:tc>
          <w:tcPr>
            <w:tcW w:w="2268" w:type="dxa"/>
            <w:gridSpan w:val="2"/>
            <w:vAlign w:val="center"/>
          </w:tcPr>
          <w:p w:rsidR="00274365" w:rsidRDefault="007D36F6">
            <w:pPr>
              <w:pStyle w:val="afb"/>
            </w:pPr>
            <w:r>
              <w:t>股票</w:t>
            </w:r>
          </w:p>
        </w:tc>
        <w:tc>
          <w:tcPr>
            <w:tcW w:w="2339" w:type="dxa"/>
            <w:vAlign w:val="center"/>
          </w:tcPr>
          <w:p w:rsidR="00274365" w:rsidRDefault="007D36F6">
            <w:pPr>
              <w:pStyle w:val="afb"/>
              <w:jc w:val="right"/>
            </w:pPr>
            <w:r>
              <w:t>-</w:t>
            </w:r>
          </w:p>
        </w:tc>
        <w:tc>
          <w:tcPr>
            <w:tcW w:w="2339" w:type="dxa"/>
            <w:vAlign w:val="center"/>
          </w:tcPr>
          <w:p w:rsidR="00274365" w:rsidRDefault="007D36F6">
            <w:pPr>
              <w:pStyle w:val="afb"/>
              <w:jc w:val="right"/>
            </w:pPr>
            <w:r>
              <w:t>-</w:t>
            </w:r>
          </w:p>
        </w:tc>
        <w:tc>
          <w:tcPr>
            <w:tcW w:w="2126" w:type="dxa"/>
            <w:vAlign w:val="center"/>
          </w:tcPr>
          <w:p w:rsidR="00274365" w:rsidRDefault="007D36F6">
            <w:pPr>
              <w:pStyle w:val="afb"/>
              <w:jc w:val="right"/>
            </w:pPr>
            <w:r>
              <w:t>-</w:t>
            </w:r>
          </w:p>
        </w:tc>
      </w:tr>
      <w:tr w:rsidR="00274365">
        <w:trPr>
          <w:trHeight w:val="270"/>
          <w:jc w:val="center"/>
        </w:trPr>
        <w:tc>
          <w:tcPr>
            <w:tcW w:w="2268" w:type="dxa"/>
            <w:gridSpan w:val="2"/>
            <w:vAlign w:val="center"/>
          </w:tcPr>
          <w:p w:rsidR="00274365" w:rsidRDefault="007D36F6">
            <w:pPr>
              <w:pStyle w:val="afb"/>
            </w:pPr>
            <w:r>
              <w:t>贵金属投资-金交所黄金合约</w:t>
            </w:r>
          </w:p>
        </w:tc>
        <w:tc>
          <w:tcPr>
            <w:tcW w:w="2339" w:type="dxa"/>
            <w:vAlign w:val="center"/>
          </w:tcPr>
          <w:p w:rsidR="00274365" w:rsidRDefault="007D36F6">
            <w:pPr>
              <w:pStyle w:val="afb"/>
              <w:jc w:val="right"/>
            </w:pPr>
            <w:r>
              <w:t>-</w:t>
            </w:r>
          </w:p>
        </w:tc>
        <w:tc>
          <w:tcPr>
            <w:tcW w:w="2339" w:type="dxa"/>
            <w:vAlign w:val="center"/>
          </w:tcPr>
          <w:p w:rsidR="00274365" w:rsidRDefault="007D36F6">
            <w:pPr>
              <w:pStyle w:val="afb"/>
              <w:jc w:val="right"/>
            </w:pPr>
            <w:r>
              <w:t>-</w:t>
            </w:r>
          </w:p>
        </w:tc>
        <w:tc>
          <w:tcPr>
            <w:tcW w:w="2126" w:type="dxa"/>
            <w:vAlign w:val="center"/>
          </w:tcPr>
          <w:p w:rsidR="00274365" w:rsidRDefault="007D36F6">
            <w:pPr>
              <w:pStyle w:val="afb"/>
              <w:jc w:val="right"/>
            </w:pPr>
            <w:r>
              <w:t>-</w:t>
            </w:r>
          </w:p>
        </w:tc>
      </w:tr>
      <w:tr w:rsidR="00274365">
        <w:trPr>
          <w:trHeight w:val="285"/>
          <w:jc w:val="center"/>
        </w:trPr>
        <w:tc>
          <w:tcPr>
            <w:tcW w:w="828" w:type="dxa"/>
            <w:vMerge w:val="restart"/>
            <w:vAlign w:val="center"/>
          </w:tcPr>
          <w:p w:rsidR="00274365" w:rsidRDefault="007D36F6">
            <w:pPr>
              <w:pStyle w:val="afb"/>
            </w:pPr>
            <w:r>
              <w:t>债券</w:t>
            </w:r>
          </w:p>
        </w:tc>
        <w:tc>
          <w:tcPr>
            <w:tcW w:w="1440" w:type="dxa"/>
            <w:vAlign w:val="center"/>
          </w:tcPr>
          <w:p w:rsidR="00274365" w:rsidRDefault="007D36F6">
            <w:pPr>
              <w:pStyle w:val="afb"/>
            </w:pPr>
            <w:r>
              <w:t>交易所市场</w:t>
            </w:r>
          </w:p>
        </w:tc>
        <w:tc>
          <w:tcPr>
            <w:tcW w:w="2339" w:type="dxa"/>
            <w:vAlign w:val="bottom"/>
          </w:tcPr>
          <w:p w:rsidR="00274365" w:rsidRDefault="007D36F6">
            <w:pPr>
              <w:pStyle w:val="afb"/>
              <w:jc w:val="right"/>
            </w:pPr>
            <w:r>
              <w:t>-</w:t>
            </w:r>
          </w:p>
        </w:tc>
        <w:tc>
          <w:tcPr>
            <w:tcW w:w="2339" w:type="dxa"/>
            <w:vAlign w:val="bottom"/>
          </w:tcPr>
          <w:p w:rsidR="00274365" w:rsidRDefault="007D36F6">
            <w:pPr>
              <w:pStyle w:val="afb"/>
              <w:jc w:val="right"/>
            </w:pPr>
            <w:r>
              <w:t>-</w:t>
            </w:r>
          </w:p>
        </w:tc>
        <w:tc>
          <w:tcPr>
            <w:tcW w:w="2126" w:type="dxa"/>
            <w:vAlign w:val="bottom"/>
          </w:tcPr>
          <w:p w:rsidR="00274365" w:rsidRDefault="007D36F6">
            <w:pPr>
              <w:pStyle w:val="afb"/>
              <w:jc w:val="right"/>
            </w:pPr>
            <w:r>
              <w:t>-</w:t>
            </w:r>
          </w:p>
        </w:tc>
      </w:tr>
      <w:tr w:rsidR="00274365">
        <w:trPr>
          <w:trHeight w:val="103"/>
          <w:jc w:val="center"/>
        </w:trPr>
        <w:tc>
          <w:tcPr>
            <w:tcW w:w="828" w:type="dxa"/>
            <w:vMerge/>
            <w:vAlign w:val="center"/>
          </w:tcPr>
          <w:p w:rsidR="00274365" w:rsidRDefault="00274365">
            <w:pPr>
              <w:pStyle w:val="afb"/>
            </w:pPr>
          </w:p>
        </w:tc>
        <w:tc>
          <w:tcPr>
            <w:tcW w:w="1440" w:type="dxa"/>
            <w:vAlign w:val="center"/>
          </w:tcPr>
          <w:p w:rsidR="00274365" w:rsidRDefault="007D36F6">
            <w:pPr>
              <w:pStyle w:val="afb"/>
            </w:pPr>
            <w:r>
              <w:t>银行间市场</w:t>
            </w:r>
          </w:p>
        </w:tc>
        <w:tc>
          <w:tcPr>
            <w:tcW w:w="2339" w:type="dxa"/>
            <w:vAlign w:val="bottom"/>
          </w:tcPr>
          <w:p w:rsidR="00274365" w:rsidRDefault="007D36F6">
            <w:pPr>
              <w:pStyle w:val="afb"/>
              <w:jc w:val="right"/>
            </w:pPr>
            <w:r>
              <w:t>418,554,579.59</w:t>
            </w:r>
          </w:p>
        </w:tc>
        <w:tc>
          <w:tcPr>
            <w:tcW w:w="2339" w:type="dxa"/>
            <w:vAlign w:val="bottom"/>
          </w:tcPr>
          <w:p w:rsidR="00274365" w:rsidRDefault="007D36F6">
            <w:pPr>
              <w:pStyle w:val="afb"/>
              <w:jc w:val="right"/>
            </w:pPr>
            <w:r>
              <w:t>418,763,000.00</w:t>
            </w:r>
          </w:p>
        </w:tc>
        <w:tc>
          <w:tcPr>
            <w:tcW w:w="2126" w:type="dxa"/>
            <w:vAlign w:val="bottom"/>
          </w:tcPr>
          <w:p w:rsidR="00274365" w:rsidRDefault="007D36F6">
            <w:pPr>
              <w:pStyle w:val="afb"/>
              <w:jc w:val="right"/>
            </w:pPr>
            <w:r>
              <w:t>208,420.41</w:t>
            </w:r>
          </w:p>
        </w:tc>
      </w:tr>
      <w:tr w:rsidR="00274365">
        <w:trPr>
          <w:trHeight w:val="103"/>
          <w:jc w:val="center"/>
        </w:trPr>
        <w:tc>
          <w:tcPr>
            <w:tcW w:w="828" w:type="dxa"/>
            <w:vMerge/>
            <w:vAlign w:val="center"/>
          </w:tcPr>
          <w:p w:rsidR="00274365" w:rsidRDefault="00274365">
            <w:pPr>
              <w:pStyle w:val="afb"/>
            </w:pPr>
          </w:p>
        </w:tc>
        <w:tc>
          <w:tcPr>
            <w:tcW w:w="1440" w:type="dxa"/>
            <w:vAlign w:val="center"/>
          </w:tcPr>
          <w:p w:rsidR="00274365" w:rsidRDefault="007D36F6">
            <w:pPr>
              <w:pStyle w:val="afb"/>
            </w:pPr>
            <w:r>
              <w:t>合计</w:t>
            </w:r>
          </w:p>
        </w:tc>
        <w:tc>
          <w:tcPr>
            <w:tcW w:w="2339" w:type="dxa"/>
            <w:vAlign w:val="center"/>
          </w:tcPr>
          <w:p w:rsidR="00274365" w:rsidRDefault="007D36F6">
            <w:pPr>
              <w:pStyle w:val="afb"/>
              <w:jc w:val="right"/>
            </w:pPr>
            <w:r>
              <w:t>418,554,579.59</w:t>
            </w:r>
          </w:p>
        </w:tc>
        <w:tc>
          <w:tcPr>
            <w:tcW w:w="2339" w:type="dxa"/>
            <w:vAlign w:val="center"/>
          </w:tcPr>
          <w:p w:rsidR="00274365" w:rsidRDefault="007D36F6">
            <w:pPr>
              <w:pStyle w:val="afb"/>
              <w:jc w:val="right"/>
            </w:pPr>
            <w:r>
              <w:t>418,763,000.00</w:t>
            </w:r>
          </w:p>
        </w:tc>
        <w:tc>
          <w:tcPr>
            <w:tcW w:w="2126" w:type="dxa"/>
            <w:vAlign w:val="center"/>
          </w:tcPr>
          <w:p w:rsidR="00274365" w:rsidRDefault="007D36F6">
            <w:pPr>
              <w:pStyle w:val="afb"/>
              <w:jc w:val="right"/>
            </w:pPr>
            <w:r>
              <w:t>208,420.41</w:t>
            </w:r>
          </w:p>
        </w:tc>
      </w:tr>
      <w:tr w:rsidR="00274365">
        <w:trPr>
          <w:trHeight w:val="270"/>
          <w:jc w:val="center"/>
        </w:trPr>
        <w:tc>
          <w:tcPr>
            <w:tcW w:w="2268" w:type="dxa"/>
            <w:gridSpan w:val="2"/>
            <w:vAlign w:val="center"/>
          </w:tcPr>
          <w:p w:rsidR="00274365" w:rsidRDefault="007D36F6">
            <w:pPr>
              <w:pStyle w:val="afb"/>
            </w:pPr>
            <w:r>
              <w:t>资产支持证券</w:t>
            </w:r>
          </w:p>
        </w:tc>
        <w:tc>
          <w:tcPr>
            <w:tcW w:w="2339" w:type="dxa"/>
            <w:vAlign w:val="bottom"/>
          </w:tcPr>
          <w:p w:rsidR="00274365" w:rsidRDefault="007D36F6">
            <w:pPr>
              <w:pStyle w:val="afb"/>
              <w:jc w:val="right"/>
            </w:pPr>
            <w:r>
              <w:t>-</w:t>
            </w:r>
          </w:p>
        </w:tc>
        <w:tc>
          <w:tcPr>
            <w:tcW w:w="2339" w:type="dxa"/>
            <w:vAlign w:val="bottom"/>
          </w:tcPr>
          <w:p w:rsidR="00274365" w:rsidRDefault="007D36F6">
            <w:pPr>
              <w:pStyle w:val="afb"/>
              <w:jc w:val="right"/>
            </w:pPr>
            <w:r>
              <w:t>-</w:t>
            </w:r>
          </w:p>
        </w:tc>
        <w:tc>
          <w:tcPr>
            <w:tcW w:w="2126" w:type="dxa"/>
            <w:vAlign w:val="bottom"/>
          </w:tcPr>
          <w:p w:rsidR="00274365" w:rsidRDefault="007D36F6">
            <w:pPr>
              <w:pStyle w:val="afb"/>
              <w:jc w:val="right"/>
            </w:pPr>
            <w:r>
              <w:t>-</w:t>
            </w:r>
          </w:p>
        </w:tc>
      </w:tr>
      <w:tr w:rsidR="00274365">
        <w:trPr>
          <w:trHeight w:val="270"/>
          <w:jc w:val="center"/>
        </w:trPr>
        <w:tc>
          <w:tcPr>
            <w:tcW w:w="2268" w:type="dxa"/>
            <w:gridSpan w:val="2"/>
            <w:vAlign w:val="center"/>
          </w:tcPr>
          <w:p w:rsidR="00274365" w:rsidRDefault="007D36F6">
            <w:pPr>
              <w:pStyle w:val="afb"/>
            </w:pPr>
            <w:r>
              <w:t>基金</w:t>
            </w:r>
          </w:p>
        </w:tc>
        <w:tc>
          <w:tcPr>
            <w:tcW w:w="2339" w:type="dxa"/>
            <w:vAlign w:val="bottom"/>
          </w:tcPr>
          <w:p w:rsidR="00274365" w:rsidRDefault="007D36F6">
            <w:pPr>
              <w:pStyle w:val="afb"/>
              <w:jc w:val="right"/>
            </w:pPr>
            <w:r>
              <w:t>-</w:t>
            </w:r>
          </w:p>
        </w:tc>
        <w:tc>
          <w:tcPr>
            <w:tcW w:w="2339" w:type="dxa"/>
            <w:vAlign w:val="bottom"/>
          </w:tcPr>
          <w:p w:rsidR="00274365" w:rsidRDefault="007D36F6">
            <w:pPr>
              <w:pStyle w:val="afb"/>
              <w:jc w:val="right"/>
            </w:pPr>
            <w:r>
              <w:t>-</w:t>
            </w:r>
          </w:p>
        </w:tc>
        <w:tc>
          <w:tcPr>
            <w:tcW w:w="2126" w:type="dxa"/>
            <w:vAlign w:val="bottom"/>
          </w:tcPr>
          <w:p w:rsidR="00274365" w:rsidRDefault="007D36F6">
            <w:pPr>
              <w:pStyle w:val="afb"/>
              <w:jc w:val="right"/>
            </w:pPr>
            <w:r>
              <w:t>-</w:t>
            </w:r>
          </w:p>
        </w:tc>
      </w:tr>
      <w:tr w:rsidR="00274365">
        <w:trPr>
          <w:trHeight w:val="270"/>
          <w:jc w:val="center"/>
        </w:trPr>
        <w:tc>
          <w:tcPr>
            <w:tcW w:w="2268" w:type="dxa"/>
            <w:gridSpan w:val="2"/>
            <w:vAlign w:val="center"/>
          </w:tcPr>
          <w:p w:rsidR="00274365" w:rsidRDefault="007D36F6">
            <w:pPr>
              <w:pStyle w:val="afb"/>
            </w:pPr>
            <w:r>
              <w:t>其他</w:t>
            </w:r>
          </w:p>
        </w:tc>
        <w:tc>
          <w:tcPr>
            <w:tcW w:w="2339" w:type="dxa"/>
            <w:vAlign w:val="bottom"/>
          </w:tcPr>
          <w:p w:rsidR="00274365" w:rsidRDefault="007D36F6">
            <w:pPr>
              <w:pStyle w:val="afb"/>
              <w:jc w:val="right"/>
            </w:pPr>
            <w:r>
              <w:t>-</w:t>
            </w:r>
          </w:p>
        </w:tc>
        <w:tc>
          <w:tcPr>
            <w:tcW w:w="2339" w:type="dxa"/>
            <w:vAlign w:val="bottom"/>
          </w:tcPr>
          <w:p w:rsidR="00274365" w:rsidRDefault="007D36F6">
            <w:pPr>
              <w:pStyle w:val="afb"/>
              <w:jc w:val="right"/>
            </w:pPr>
            <w:r>
              <w:t>-</w:t>
            </w:r>
          </w:p>
        </w:tc>
        <w:tc>
          <w:tcPr>
            <w:tcW w:w="2126" w:type="dxa"/>
            <w:vAlign w:val="bottom"/>
          </w:tcPr>
          <w:p w:rsidR="00274365" w:rsidRDefault="007D36F6">
            <w:pPr>
              <w:pStyle w:val="afb"/>
              <w:jc w:val="right"/>
            </w:pPr>
            <w:r>
              <w:t>-</w:t>
            </w:r>
          </w:p>
        </w:tc>
      </w:tr>
      <w:tr w:rsidR="00274365">
        <w:trPr>
          <w:trHeight w:val="270"/>
          <w:jc w:val="center"/>
        </w:trPr>
        <w:tc>
          <w:tcPr>
            <w:tcW w:w="2268" w:type="dxa"/>
            <w:gridSpan w:val="2"/>
            <w:vAlign w:val="center"/>
          </w:tcPr>
          <w:p w:rsidR="00274365" w:rsidRDefault="007D36F6">
            <w:pPr>
              <w:pStyle w:val="afb"/>
            </w:pPr>
            <w:r>
              <w:t>合计</w:t>
            </w:r>
          </w:p>
        </w:tc>
        <w:tc>
          <w:tcPr>
            <w:tcW w:w="2339" w:type="dxa"/>
            <w:vAlign w:val="bottom"/>
          </w:tcPr>
          <w:p w:rsidR="00274365" w:rsidRDefault="007D36F6">
            <w:pPr>
              <w:pStyle w:val="afb"/>
              <w:jc w:val="right"/>
            </w:pPr>
            <w:r>
              <w:t>418,554,579.59</w:t>
            </w:r>
          </w:p>
        </w:tc>
        <w:tc>
          <w:tcPr>
            <w:tcW w:w="2339" w:type="dxa"/>
            <w:vAlign w:val="bottom"/>
          </w:tcPr>
          <w:p w:rsidR="00274365" w:rsidRDefault="007D36F6">
            <w:pPr>
              <w:pStyle w:val="afb"/>
              <w:jc w:val="right"/>
            </w:pPr>
            <w:r>
              <w:t>418,763,000.00</w:t>
            </w:r>
          </w:p>
        </w:tc>
        <w:tc>
          <w:tcPr>
            <w:tcW w:w="2126" w:type="dxa"/>
            <w:vAlign w:val="bottom"/>
          </w:tcPr>
          <w:p w:rsidR="00274365" w:rsidRDefault="007D36F6">
            <w:pPr>
              <w:pStyle w:val="afb"/>
              <w:jc w:val="right"/>
            </w:pPr>
            <w:r>
              <w:t>208,420.41</w:t>
            </w:r>
          </w:p>
        </w:tc>
      </w:tr>
    </w:tbl>
    <w:p w:rsidR="00274365" w:rsidRDefault="007D36F6">
      <w:pPr>
        <w:pStyle w:val="41"/>
      </w:pPr>
      <w:r>
        <w:t>6.4.3.3 衍生金融资产/负债</w:t>
      </w:r>
    </w:p>
    <w:p w:rsidR="00274365" w:rsidRDefault="007D36F6">
      <w:pPr>
        <w:pStyle w:val="afa"/>
      </w:pPr>
      <w:r>
        <w:t>无余额。</w:t>
      </w:r>
    </w:p>
    <w:p w:rsidR="00274365" w:rsidRDefault="007D36F6">
      <w:pPr>
        <w:pStyle w:val="41"/>
      </w:pPr>
      <w:r>
        <w:t>6.4.3.4 买入返售金融资产</w:t>
      </w:r>
    </w:p>
    <w:p w:rsidR="00274365" w:rsidRDefault="007D36F6">
      <w:pPr>
        <w:pStyle w:val="afa"/>
      </w:pPr>
      <w:r>
        <w:t>无余额。</w:t>
      </w:r>
    </w:p>
    <w:p w:rsidR="00274365" w:rsidRDefault="007D36F6">
      <w:pPr>
        <w:pStyle w:val="41"/>
      </w:pPr>
      <w:bookmarkStart w:id="185" w:name="_Toc481781085"/>
      <w:bookmarkStart w:id="186" w:name="_Toc481781257"/>
      <w:bookmarkStart w:id="187" w:name="_Toc481781429"/>
      <w:bookmarkStart w:id="188" w:name="_Toc481781595"/>
      <w:r>
        <w:t>6.4.3.5 应收利息</w:t>
      </w:r>
      <w:bookmarkEnd w:id="185"/>
      <w:bookmarkEnd w:id="186"/>
      <w:bookmarkEnd w:id="187"/>
      <w:bookmarkEnd w:id="188"/>
    </w:p>
    <w:p w:rsidR="00274365" w:rsidRDefault="007D36F6">
      <w:pPr>
        <w:pStyle w:val="afb"/>
        <w:jc w:val="right"/>
      </w:pPr>
      <w:r>
        <w:t>单位：人民币元</w:t>
      </w:r>
    </w:p>
    <w:tbl>
      <w:tblPr>
        <w:tblW w:w="907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268"/>
      </w:tblGrid>
      <w:tr w:rsidR="00274365">
        <w:trPr>
          <w:trHeight w:val="330"/>
          <w:jc w:val="center"/>
        </w:trPr>
        <w:tc>
          <w:tcPr>
            <w:tcW w:w="3804" w:type="dxa"/>
            <w:vAlign w:val="center"/>
          </w:tcPr>
          <w:p w:rsidR="00274365" w:rsidRDefault="007D36F6">
            <w:pPr>
              <w:pStyle w:val="afb"/>
              <w:jc w:val="center"/>
            </w:pPr>
            <w:r>
              <w:t>项目</w:t>
            </w:r>
          </w:p>
        </w:tc>
        <w:tc>
          <w:tcPr>
            <w:tcW w:w="5268" w:type="dxa"/>
            <w:vAlign w:val="bottom"/>
          </w:tcPr>
          <w:p w:rsidR="00274365" w:rsidRDefault="007D36F6">
            <w:pPr>
              <w:pStyle w:val="afb"/>
              <w:jc w:val="center"/>
            </w:pPr>
            <w:r>
              <w:t>本期末</w:t>
            </w:r>
          </w:p>
          <w:p w:rsidR="00274365" w:rsidRDefault="007D36F6">
            <w:pPr>
              <w:pStyle w:val="afb"/>
              <w:jc w:val="center"/>
            </w:pPr>
            <w:r>
              <w:t>2017年6月30日</w:t>
            </w:r>
          </w:p>
        </w:tc>
      </w:tr>
      <w:tr w:rsidR="00274365">
        <w:trPr>
          <w:trHeight w:val="257"/>
          <w:jc w:val="center"/>
        </w:trPr>
        <w:tc>
          <w:tcPr>
            <w:tcW w:w="3804" w:type="dxa"/>
            <w:vAlign w:val="center"/>
          </w:tcPr>
          <w:p w:rsidR="00274365" w:rsidRDefault="007D36F6">
            <w:pPr>
              <w:pStyle w:val="afb"/>
            </w:pPr>
            <w:r>
              <w:t>应收活期存款利息</w:t>
            </w:r>
          </w:p>
        </w:tc>
        <w:tc>
          <w:tcPr>
            <w:tcW w:w="5268" w:type="dxa"/>
            <w:vAlign w:val="bottom"/>
          </w:tcPr>
          <w:p w:rsidR="00274365" w:rsidRDefault="007D36F6">
            <w:pPr>
              <w:pStyle w:val="afb"/>
              <w:jc w:val="right"/>
            </w:pPr>
            <w:r>
              <w:t>8,685.91</w:t>
            </w:r>
          </w:p>
        </w:tc>
      </w:tr>
      <w:tr w:rsidR="00274365">
        <w:trPr>
          <w:trHeight w:val="223"/>
          <w:jc w:val="center"/>
        </w:trPr>
        <w:tc>
          <w:tcPr>
            <w:tcW w:w="3804" w:type="dxa"/>
            <w:vAlign w:val="center"/>
          </w:tcPr>
          <w:p w:rsidR="00274365" w:rsidRDefault="007D36F6">
            <w:pPr>
              <w:pStyle w:val="afb"/>
            </w:pPr>
            <w:r>
              <w:t>应收定期存款利息</w:t>
            </w:r>
          </w:p>
        </w:tc>
        <w:tc>
          <w:tcPr>
            <w:tcW w:w="5268" w:type="dxa"/>
            <w:vAlign w:val="bottom"/>
          </w:tcPr>
          <w:p w:rsidR="00274365" w:rsidRDefault="007D36F6">
            <w:pPr>
              <w:pStyle w:val="afb"/>
              <w:jc w:val="right"/>
            </w:pPr>
            <w:r>
              <w:t>119,236.13</w:t>
            </w:r>
          </w:p>
        </w:tc>
      </w:tr>
      <w:tr w:rsidR="00274365">
        <w:trPr>
          <w:trHeight w:val="223"/>
          <w:jc w:val="center"/>
        </w:trPr>
        <w:tc>
          <w:tcPr>
            <w:tcW w:w="3804" w:type="dxa"/>
            <w:vAlign w:val="center"/>
          </w:tcPr>
          <w:p w:rsidR="00274365" w:rsidRDefault="007D36F6">
            <w:pPr>
              <w:pStyle w:val="afb"/>
            </w:pPr>
            <w:r>
              <w:t>应收其他存款利息</w:t>
            </w:r>
          </w:p>
        </w:tc>
        <w:tc>
          <w:tcPr>
            <w:tcW w:w="5268" w:type="dxa"/>
            <w:vAlign w:val="bottom"/>
          </w:tcPr>
          <w:p w:rsidR="00274365" w:rsidRDefault="007D36F6">
            <w:pPr>
              <w:pStyle w:val="afb"/>
              <w:jc w:val="right"/>
            </w:pPr>
            <w:r>
              <w:t>-</w:t>
            </w:r>
          </w:p>
        </w:tc>
      </w:tr>
      <w:tr w:rsidR="00274365">
        <w:trPr>
          <w:trHeight w:val="223"/>
          <w:jc w:val="center"/>
        </w:trPr>
        <w:tc>
          <w:tcPr>
            <w:tcW w:w="3804" w:type="dxa"/>
            <w:vAlign w:val="center"/>
          </w:tcPr>
          <w:p w:rsidR="00274365" w:rsidRDefault="007D36F6">
            <w:pPr>
              <w:pStyle w:val="afb"/>
            </w:pPr>
            <w:r>
              <w:t>应收结算备付金利息</w:t>
            </w:r>
          </w:p>
        </w:tc>
        <w:tc>
          <w:tcPr>
            <w:tcW w:w="5268" w:type="dxa"/>
            <w:vAlign w:val="bottom"/>
          </w:tcPr>
          <w:p w:rsidR="00274365" w:rsidRDefault="007D36F6">
            <w:pPr>
              <w:pStyle w:val="afb"/>
              <w:jc w:val="right"/>
            </w:pPr>
            <w:r>
              <w:t>1,479.80</w:t>
            </w:r>
          </w:p>
        </w:tc>
      </w:tr>
      <w:tr w:rsidR="00274365">
        <w:trPr>
          <w:trHeight w:val="269"/>
          <w:jc w:val="center"/>
        </w:trPr>
        <w:tc>
          <w:tcPr>
            <w:tcW w:w="3804" w:type="dxa"/>
            <w:vAlign w:val="center"/>
          </w:tcPr>
          <w:p w:rsidR="00274365" w:rsidRDefault="007D36F6">
            <w:pPr>
              <w:pStyle w:val="afb"/>
            </w:pPr>
            <w:r>
              <w:t>应收债券利息</w:t>
            </w:r>
          </w:p>
        </w:tc>
        <w:tc>
          <w:tcPr>
            <w:tcW w:w="5268" w:type="dxa"/>
            <w:vAlign w:val="bottom"/>
          </w:tcPr>
          <w:p w:rsidR="00274365" w:rsidRDefault="007D36F6">
            <w:pPr>
              <w:pStyle w:val="afb"/>
              <w:jc w:val="right"/>
            </w:pPr>
            <w:r>
              <w:t>6,481,620.57</w:t>
            </w:r>
          </w:p>
        </w:tc>
      </w:tr>
      <w:tr w:rsidR="00274365">
        <w:trPr>
          <w:trHeight w:val="287"/>
          <w:jc w:val="center"/>
        </w:trPr>
        <w:tc>
          <w:tcPr>
            <w:tcW w:w="3804" w:type="dxa"/>
            <w:vAlign w:val="center"/>
          </w:tcPr>
          <w:p w:rsidR="00274365" w:rsidRDefault="007D36F6">
            <w:pPr>
              <w:pStyle w:val="afb"/>
            </w:pPr>
            <w:r>
              <w:t>应收买入返售证券利息</w:t>
            </w:r>
          </w:p>
        </w:tc>
        <w:tc>
          <w:tcPr>
            <w:tcW w:w="5268" w:type="dxa"/>
            <w:vAlign w:val="bottom"/>
          </w:tcPr>
          <w:p w:rsidR="00274365" w:rsidRDefault="007D36F6">
            <w:pPr>
              <w:pStyle w:val="afb"/>
              <w:jc w:val="right"/>
            </w:pPr>
            <w:r>
              <w:t>-</w:t>
            </w:r>
          </w:p>
        </w:tc>
      </w:tr>
      <w:tr w:rsidR="00274365">
        <w:trPr>
          <w:trHeight w:val="305"/>
          <w:jc w:val="center"/>
        </w:trPr>
        <w:tc>
          <w:tcPr>
            <w:tcW w:w="3804" w:type="dxa"/>
            <w:vAlign w:val="center"/>
          </w:tcPr>
          <w:p w:rsidR="00274365" w:rsidRDefault="007D36F6">
            <w:pPr>
              <w:pStyle w:val="afb"/>
            </w:pPr>
            <w:r>
              <w:t>应收申购款利息</w:t>
            </w:r>
          </w:p>
        </w:tc>
        <w:tc>
          <w:tcPr>
            <w:tcW w:w="5268" w:type="dxa"/>
            <w:vAlign w:val="bottom"/>
          </w:tcPr>
          <w:p w:rsidR="00274365" w:rsidRDefault="007D36F6">
            <w:pPr>
              <w:pStyle w:val="afb"/>
              <w:jc w:val="right"/>
            </w:pPr>
            <w:r>
              <w:t>-</w:t>
            </w:r>
          </w:p>
        </w:tc>
      </w:tr>
      <w:tr w:rsidR="00274365">
        <w:trPr>
          <w:trHeight w:val="305"/>
          <w:jc w:val="center"/>
        </w:trPr>
        <w:tc>
          <w:tcPr>
            <w:tcW w:w="3804" w:type="dxa"/>
            <w:vAlign w:val="center"/>
          </w:tcPr>
          <w:p w:rsidR="00274365" w:rsidRDefault="007D36F6">
            <w:pPr>
              <w:pStyle w:val="afb"/>
            </w:pPr>
            <w:r>
              <w:t>应收黄金合约拆借</w:t>
            </w:r>
            <w:proofErr w:type="gramStart"/>
            <w:r>
              <w:t>孳</w:t>
            </w:r>
            <w:proofErr w:type="gramEnd"/>
            <w:r>
              <w:t>息</w:t>
            </w:r>
          </w:p>
        </w:tc>
        <w:tc>
          <w:tcPr>
            <w:tcW w:w="5268" w:type="dxa"/>
            <w:vAlign w:val="center"/>
          </w:tcPr>
          <w:p w:rsidR="00274365" w:rsidRDefault="007D36F6">
            <w:pPr>
              <w:pStyle w:val="afb"/>
              <w:jc w:val="right"/>
            </w:pPr>
            <w:r>
              <w:t>-</w:t>
            </w:r>
          </w:p>
        </w:tc>
      </w:tr>
      <w:tr w:rsidR="00274365">
        <w:trPr>
          <w:trHeight w:val="305"/>
          <w:jc w:val="center"/>
        </w:trPr>
        <w:tc>
          <w:tcPr>
            <w:tcW w:w="3804" w:type="dxa"/>
            <w:vAlign w:val="center"/>
          </w:tcPr>
          <w:p w:rsidR="00274365" w:rsidRDefault="007D36F6">
            <w:pPr>
              <w:pStyle w:val="afb"/>
            </w:pPr>
            <w:r>
              <w:t>其他</w:t>
            </w:r>
          </w:p>
        </w:tc>
        <w:tc>
          <w:tcPr>
            <w:tcW w:w="5268" w:type="dxa"/>
            <w:vAlign w:val="bottom"/>
          </w:tcPr>
          <w:p w:rsidR="00274365" w:rsidRDefault="007D36F6">
            <w:pPr>
              <w:pStyle w:val="afb"/>
              <w:jc w:val="right"/>
            </w:pPr>
            <w:r>
              <w:t>10.40</w:t>
            </w:r>
          </w:p>
        </w:tc>
      </w:tr>
      <w:tr w:rsidR="00274365">
        <w:trPr>
          <w:trHeight w:val="330"/>
          <w:jc w:val="center"/>
        </w:trPr>
        <w:tc>
          <w:tcPr>
            <w:tcW w:w="3804" w:type="dxa"/>
            <w:vAlign w:val="bottom"/>
          </w:tcPr>
          <w:p w:rsidR="00274365" w:rsidRDefault="007D36F6">
            <w:pPr>
              <w:pStyle w:val="afb"/>
            </w:pPr>
            <w:r>
              <w:t>合计</w:t>
            </w:r>
          </w:p>
        </w:tc>
        <w:tc>
          <w:tcPr>
            <w:tcW w:w="5268" w:type="dxa"/>
            <w:vAlign w:val="bottom"/>
          </w:tcPr>
          <w:p w:rsidR="00274365" w:rsidRDefault="007D36F6">
            <w:pPr>
              <w:pStyle w:val="afb"/>
              <w:jc w:val="right"/>
            </w:pPr>
            <w:r>
              <w:t>6,611,032.81</w:t>
            </w:r>
          </w:p>
        </w:tc>
      </w:tr>
    </w:tbl>
    <w:p w:rsidR="00274365" w:rsidRDefault="007D36F6">
      <w:pPr>
        <w:pStyle w:val="41"/>
      </w:pPr>
      <w:bookmarkStart w:id="189" w:name="_Toc481781258"/>
      <w:bookmarkStart w:id="190" w:name="_Toc481781086"/>
      <w:bookmarkStart w:id="191" w:name="_Toc481781596"/>
      <w:bookmarkStart w:id="192" w:name="_Toc481781430"/>
      <w:r>
        <w:t>6.4.3.6 其他资产</w:t>
      </w:r>
      <w:bookmarkEnd w:id="189"/>
      <w:bookmarkEnd w:id="190"/>
      <w:bookmarkEnd w:id="191"/>
      <w:bookmarkEnd w:id="192"/>
    </w:p>
    <w:p w:rsidR="00274365" w:rsidRDefault="007D36F6">
      <w:pPr>
        <w:pStyle w:val="afa"/>
      </w:pPr>
      <w:r>
        <w:t>无余额。</w:t>
      </w:r>
    </w:p>
    <w:p w:rsidR="00274365" w:rsidRDefault="007D36F6">
      <w:pPr>
        <w:pStyle w:val="41"/>
      </w:pPr>
      <w:bookmarkStart w:id="193" w:name="_Toc481781431"/>
      <w:bookmarkStart w:id="194" w:name="_Toc481781087"/>
      <w:bookmarkStart w:id="195" w:name="_Toc481781259"/>
      <w:bookmarkStart w:id="196" w:name="_Toc481781597"/>
      <w:r>
        <w:t>6.4.3.7 应付交易费用</w:t>
      </w:r>
      <w:bookmarkEnd w:id="193"/>
      <w:bookmarkEnd w:id="194"/>
      <w:bookmarkEnd w:id="195"/>
      <w:bookmarkEnd w:id="196"/>
    </w:p>
    <w:p w:rsidR="00274365" w:rsidRDefault="007D36F6">
      <w:pPr>
        <w:pStyle w:val="afb"/>
        <w:jc w:val="right"/>
      </w:pPr>
      <w:r>
        <w:t>单位：人民币元</w:t>
      </w:r>
    </w:p>
    <w:tbl>
      <w:tblPr>
        <w:tblW w:w="907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54"/>
        <w:gridCol w:w="5218"/>
      </w:tblGrid>
      <w:tr w:rsidR="00274365">
        <w:trPr>
          <w:trHeight w:val="285"/>
          <w:jc w:val="center"/>
        </w:trPr>
        <w:tc>
          <w:tcPr>
            <w:tcW w:w="3854" w:type="dxa"/>
            <w:vAlign w:val="center"/>
          </w:tcPr>
          <w:p w:rsidR="00274365" w:rsidRDefault="007D36F6">
            <w:pPr>
              <w:pStyle w:val="afb"/>
              <w:jc w:val="center"/>
            </w:pPr>
            <w:r>
              <w:t>项目</w:t>
            </w:r>
          </w:p>
        </w:tc>
        <w:tc>
          <w:tcPr>
            <w:tcW w:w="5218" w:type="dxa"/>
            <w:vAlign w:val="bottom"/>
          </w:tcPr>
          <w:p w:rsidR="00274365" w:rsidRDefault="007D36F6">
            <w:pPr>
              <w:pStyle w:val="afb"/>
              <w:jc w:val="center"/>
            </w:pPr>
            <w:r>
              <w:t>本期末</w:t>
            </w:r>
          </w:p>
          <w:p w:rsidR="00274365" w:rsidRDefault="007D36F6">
            <w:pPr>
              <w:pStyle w:val="afb"/>
              <w:jc w:val="center"/>
            </w:pPr>
            <w:r>
              <w:t>2017年6月30日</w:t>
            </w:r>
          </w:p>
        </w:tc>
      </w:tr>
      <w:tr w:rsidR="00274365">
        <w:trPr>
          <w:trHeight w:val="211"/>
          <w:jc w:val="center"/>
        </w:trPr>
        <w:tc>
          <w:tcPr>
            <w:tcW w:w="3854" w:type="dxa"/>
            <w:vAlign w:val="bottom"/>
          </w:tcPr>
          <w:p w:rsidR="00274365" w:rsidRDefault="007D36F6">
            <w:pPr>
              <w:pStyle w:val="afb"/>
            </w:pPr>
            <w:r>
              <w:t>交易所市场应付交易费用</w:t>
            </w:r>
          </w:p>
        </w:tc>
        <w:tc>
          <w:tcPr>
            <w:tcW w:w="5218" w:type="dxa"/>
            <w:vAlign w:val="bottom"/>
          </w:tcPr>
          <w:p w:rsidR="00274365" w:rsidRDefault="007D36F6">
            <w:pPr>
              <w:pStyle w:val="afb"/>
              <w:jc w:val="right"/>
            </w:pPr>
            <w:r>
              <w:t>-</w:t>
            </w:r>
          </w:p>
        </w:tc>
      </w:tr>
      <w:tr w:rsidR="00274365">
        <w:trPr>
          <w:trHeight w:val="296"/>
          <w:jc w:val="center"/>
        </w:trPr>
        <w:tc>
          <w:tcPr>
            <w:tcW w:w="3854" w:type="dxa"/>
            <w:vAlign w:val="bottom"/>
          </w:tcPr>
          <w:p w:rsidR="00274365" w:rsidRDefault="007D36F6">
            <w:pPr>
              <w:pStyle w:val="afb"/>
            </w:pPr>
            <w:r>
              <w:t>银行间市场应付交易费用</w:t>
            </w:r>
          </w:p>
        </w:tc>
        <w:tc>
          <w:tcPr>
            <w:tcW w:w="5218" w:type="dxa"/>
            <w:vAlign w:val="bottom"/>
          </w:tcPr>
          <w:p w:rsidR="00274365" w:rsidRDefault="007D36F6">
            <w:pPr>
              <w:pStyle w:val="afb"/>
              <w:jc w:val="right"/>
            </w:pPr>
            <w:r>
              <w:t>5,199.27</w:t>
            </w:r>
          </w:p>
        </w:tc>
      </w:tr>
      <w:tr w:rsidR="00274365">
        <w:trPr>
          <w:trHeight w:val="285"/>
          <w:jc w:val="center"/>
        </w:trPr>
        <w:tc>
          <w:tcPr>
            <w:tcW w:w="3854" w:type="dxa"/>
            <w:vAlign w:val="center"/>
          </w:tcPr>
          <w:p w:rsidR="00274365" w:rsidRDefault="007D36F6">
            <w:pPr>
              <w:pStyle w:val="afb"/>
            </w:pPr>
            <w:r>
              <w:t>合计</w:t>
            </w:r>
          </w:p>
        </w:tc>
        <w:tc>
          <w:tcPr>
            <w:tcW w:w="5218" w:type="dxa"/>
            <w:vAlign w:val="bottom"/>
          </w:tcPr>
          <w:p w:rsidR="00274365" w:rsidRDefault="007D36F6">
            <w:pPr>
              <w:pStyle w:val="afb"/>
              <w:jc w:val="right"/>
            </w:pPr>
            <w:r>
              <w:t>5,199.27</w:t>
            </w:r>
          </w:p>
        </w:tc>
      </w:tr>
    </w:tbl>
    <w:p w:rsidR="00274365" w:rsidRDefault="007D36F6">
      <w:pPr>
        <w:pStyle w:val="41"/>
      </w:pPr>
      <w:bookmarkStart w:id="197" w:name="_Toc481781598"/>
      <w:bookmarkStart w:id="198" w:name="_Toc481781432"/>
      <w:bookmarkStart w:id="199" w:name="_Toc481781260"/>
      <w:bookmarkStart w:id="200" w:name="_Toc481781088"/>
      <w:r>
        <w:t>6.4.3.8 其他负债</w:t>
      </w:r>
      <w:bookmarkEnd w:id="197"/>
      <w:bookmarkEnd w:id="198"/>
      <w:bookmarkEnd w:id="199"/>
      <w:bookmarkEnd w:id="200"/>
    </w:p>
    <w:p w:rsidR="00274365" w:rsidRDefault="007D36F6">
      <w:pPr>
        <w:pStyle w:val="afb"/>
        <w:jc w:val="right"/>
      </w:pPr>
      <w:r>
        <w:t>单位：人民币元</w:t>
      </w:r>
    </w:p>
    <w:tbl>
      <w:tblPr>
        <w:tblW w:w="907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04"/>
        <w:gridCol w:w="5268"/>
      </w:tblGrid>
      <w:tr w:rsidR="00274365">
        <w:trPr>
          <w:trHeight w:val="330"/>
          <w:jc w:val="center"/>
        </w:trPr>
        <w:tc>
          <w:tcPr>
            <w:tcW w:w="3804" w:type="dxa"/>
            <w:vAlign w:val="center"/>
          </w:tcPr>
          <w:p w:rsidR="00274365" w:rsidRDefault="007D36F6">
            <w:pPr>
              <w:pStyle w:val="afb"/>
              <w:jc w:val="center"/>
            </w:pPr>
            <w:r>
              <w:t>项目</w:t>
            </w:r>
          </w:p>
        </w:tc>
        <w:tc>
          <w:tcPr>
            <w:tcW w:w="5268" w:type="dxa"/>
            <w:vAlign w:val="center"/>
          </w:tcPr>
          <w:p w:rsidR="00274365" w:rsidRDefault="007D36F6">
            <w:pPr>
              <w:pStyle w:val="afb"/>
              <w:jc w:val="center"/>
            </w:pPr>
            <w:r>
              <w:t>本期末</w:t>
            </w:r>
          </w:p>
          <w:p w:rsidR="00274365" w:rsidRDefault="007D36F6">
            <w:pPr>
              <w:pStyle w:val="afb"/>
              <w:jc w:val="center"/>
            </w:pPr>
            <w:r>
              <w:t>2017年6月30日</w:t>
            </w:r>
          </w:p>
        </w:tc>
      </w:tr>
      <w:tr w:rsidR="00274365">
        <w:trPr>
          <w:trHeight w:val="325"/>
          <w:jc w:val="center"/>
        </w:trPr>
        <w:tc>
          <w:tcPr>
            <w:tcW w:w="3804" w:type="dxa"/>
            <w:vAlign w:val="center"/>
          </w:tcPr>
          <w:p w:rsidR="00274365" w:rsidRDefault="007D36F6">
            <w:pPr>
              <w:pStyle w:val="afb"/>
            </w:pPr>
            <w:r>
              <w:t>应付券商交易单元保证金</w:t>
            </w:r>
          </w:p>
        </w:tc>
        <w:tc>
          <w:tcPr>
            <w:tcW w:w="5268" w:type="dxa"/>
            <w:vAlign w:val="bottom"/>
          </w:tcPr>
          <w:p w:rsidR="00274365" w:rsidRDefault="007D36F6">
            <w:pPr>
              <w:pStyle w:val="afb"/>
              <w:jc w:val="right"/>
            </w:pPr>
            <w:r>
              <w:t>-</w:t>
            </w:r>
          </w:p>
        </w:tc>
      </w:tr>
      <w:tr w:rsidR="00274365">
        <w:trPr>
          <w:trHeight w:val="325"/>
          <w:jc w:val="center"/>
        </w:trPr>
        <w:tc>
          <w:tcPr>
            <w:tcW w:w="3804" w:type="dxa"/>
            <w:vAlign w:val="center"/>
          </w:tcPr>
          <w:p w:rsidR="00274365" w:rsidRDefault="007D36F6">
            <w:pPr>
              <w:pStyle w:val="afb"/>
            </w:pPr>
            <w:r>
              <w:t>应付赎回费</w:t>
            </w:r>
          </w:p>
        </w:tc>
        <w:tc>
          <w:tcPr>
            <w:tcW w:w="5268" w:type="dxa"/>
            <w:vAlign w:val="bottom"/>
          </w:tcPr>
          <w:p w:rsidR="00274365" w:rsidRDefault="007D36F6">
            <w:pPr>
              <w:pStyle w:val="afb"/>
              <w:jc w:val="right"/>
            </w:pPr>
            <w:r>
              <w:t>-</w:t>
            </w:r>
          </w:p>
        </w:tc>
      </w:tr>
      <w:tr w:rsidR="00274365">
        <w:trPr>
          <w:jc w:val="center"/>
        </w:trPr>
        <w:tc>
          <w:tcPr>
            <w:tcW w:w="3804" w:type="dxa"/>
            <w:vAlign w:val="center"/>
          </w:tcPr>
          <w:p w:rsidR="00274365" w:rsidRDefault="007D36F6">
            <w:pPr>
              <w:jc w:val="left"/>
            </w:pPr>
            <w:r>
              <w:t>其他应付款</w:t>
            </w:r>
          </w:p>
        </w:tc>
        <w:tc>
          <w:tcPr>
            <w:tcW w:w="5268" w:type="dxa"/>
            <w:vAlign w:val="center"/>
          </w:tcPr>
          <w:p w:rsidR="00274365" w:rsidRDefault="007D36F6">
            <w:pPr>
              <w:jc w:val="right"/>
            </w:pPr>
            <w:r>
              <w:t>-</w:t>
            </w:r>
          </w:p>
        </w:tc>
      </w:tr>
      <w:tr w:rsidR="00274365">
        <w:trPr>
          <w:jc w:val="center"/>
        </w:trPr>
        <w:tc>
          <w:tcPr>
            <w:tcW w:w="3804" w:type="dxa"/>
            <w:vAlign w:val="center"/>
          </w:tcPr>
          <w:p w:rsidR="00274365" w:rsidRDefault="007D36F6">
            <w:pPr>
              <w:jc w:val="left"/>
            </w:pPr>
            <w:r>
              <w:t>预提费用</w:t>
            </w:r>
          </w:p>
        </w:tc>
        <w:tc>
          <w:tcPr>
            <w:tcW w:w="5268" w:type="dxa"/>
            <w:vAlign w:val="center"/>
          </w:tcPr>
          <w:p w:rsidR="00274365" w:rsidRDefault="007D36F6">
            <w:pPr>
              <w:jc w:val="right"/>
            </w:pPr>
            <w:r>
              <w:t>168,601.50</w:t>
            </w:r>
          </w:p>
        </w:tc>
      </w:tr>
      <w:tr w:rsidR="00274365">
        <w:trPr>
          <w:trHeight w:val="325"/>
          <w:jc w:val="center"/>
        </w:trPr>
        <w:tc>
          <w:tcPr>
            <w:tcW w:w="3804" w:type="dxa"/>
            <w:vAlign w:val="center"/>
          </w:tcPr>
          <w:p w:rsidR="00274365" w:rsidRDefault="007D36F6">
            <w:pPr>
              <w:pStyle w:val="afb"/>
            </w:pPr>
            <w:r>
              <w:t>合计</w:t>
            </w:r>
          </w:p>
        </w:tc>
        <w:tc>
          <w:tcPr>
            <w:tcW w:w="5268" w:type="dxa"/>
            <w:vAlign w:val="bottom"/>
          </w:tcPr>
          <w:p w:rsidR="00274365" w:rsidRDefault="007D36F6">
            <w:pPr>
              <w:pStyle w:val="afb"/>
              <w:jc w:val="right"/>
            </w:pPr>
            <w:r>
              <w:t>168,601.50</w:t>
            </w:r>
          </w:p>
        </w:tc>
      </w:tr>
    </w:tbl>
    <w:p w:rsidR="00274365" w:rsidRDefault="007D36F6">
      <w:pPr>
        <w:pStyle w:val="41"/>
      </w:pPr>
      <w:bookmarkStart w:id="201" w:name="_Toc481781433"/>
      <w:bookmarkStart w:id="202" w:name="_Toc481781599"/>
      <w:bookmarkStart w:id="203" w:name="_Toc481781089"/>
      <w:bookmarkStart w:id="204" w:name="_Toc481781261"/>
      <w:r>
        <w:t>6.4.3.9 实收基金</w:t>
      </w:r>
      <w:bookmarkEnd w:id="201"/>
      <w:bookmarkEnd w:id="202"/>
      <w:bookmarkEnd w:id="203"/>
      <w:bookmarkEnd w:id="204"/>
    </w:p>
    <w:p w:rsidR="00274365" w:rsidRDefault="007D36F6">
      <w:pPr>
        <w:pStyle w:val="afc"/>
      </w:pPr>
      <w:r>
        <w:t>博时安和18个月</w:t>
      </w:r>
      <w:proofErr w:type="gramStart"/>
      <w:r>
        <w:t>定开债</w:t>
      </w:r>
      <w:proofErr w:type="gramEnd"/>
      <w:r>
        <w:t>A</w:t>
      </w:r>
    </w:p>
    <w:p w:rsidR="00274365" w:rsidRDefault="007D36F6">
      <w:pPr>
        <w:pStyle w:val="afb"/>
        <w:jc w:val="right"/>
      </w:pPr>
      <w: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2832"/>
      </w:tblGrid>
      <w:tr w:rsidR="00274365">
        <w:trPr>
          <w:jc w:val="center"/>
        </w:trPr>
        <w:tc>
          <w:tcPr>
            <w:tcW w:w="3120" w:type="dxa"/>
            <w:vMerge w:val="restart"/>
            <w:vAlign w:val="center"/>
          </w:tcPr>
          <w:p w:rsidR="00274365" w:rsidRDefault="007D36F6">
            <w:pPr>
              <w:pStyle w:val="afb"/>
              <w:jc w:val="center"/>
            </w:pPr>
            <w:r>
              <w:t>项目</w:t>
            </w:r>
          </w:p>
        </w:tc>
        <w:tc>
          <w:tcPr>
            <w:tcW w:w="5952" w:type="dxa"/>
            <w:gridSpan w:val="2"/>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jc w:val="center"/>
        </w:trPr>
        <w:tc>
          <w:tcPr>
            <w:tcW w:w="3120" w:type="dxa"/>
            <w:vMerge/>
            <w:vAlign w:val="center"/>
          </w:tcPr>
          <w:p w:rsidR="00274365" w:rsidRDefault="00274365">
            <w:pPr>
              <w:pStyle w:val="afb"/>
              <w:jc w:val="center"/>
            </w:pPr>
          </w:p>
        </w:tc>
        <w:tc>
          <w:tcPr>
            <w:tcW w:w="3120" w:type="dxa"/>
            <w:vAlign w:val="center"/>
          </w:tcPr>
          <w:p w:rsidR="00274365" w:rsidRDefault="007D36F6">
            <w:pPr>
              <w:pStyle w:val="afb"/>
              <w:jc w:val="center"/>
            </w:pPr>
            <w:r>
              <w:t>基金份额</w:t>
            </w:r>
          </w:p>
        </w:tc>
        <w:tc>
          <w:tcPr>
            <w:tcW w:w="2832" w:type="dxa"/>
            <w:vAlign w:val="center"/>
          </w:tcPr>
          <w:p w:rsidR="00274365" w:rsidRDefault="007D36F6">
            <w:pPr>
              <w:pStyle w:val="afb"/>
              <w:jc w:val="center"/>
            </w:pPr>
            <w:r>
              <w:t>账面金额</w:t>
            </w:r>
          </w:p>
        </w:tc>
      </w:tr>
      <w:tr w:rsidR="00274365">
        <w:trPr>
          <w:jc w:val="center"/>
        </w:trPr>
        <w:tc>
          <w:tcPr>
            <w:tcW w:w="3120" w:type="dxa"/>
            <w:vAlign w:val="center"/>
          </w:tcPr>
          <w:p w:rsidR="00274365" w:rsidRDefault="007D36F6">
            <w:pPr>
              <w:pStyle w:val="afb"/>
            </w:pPr>
            <w:r>
              <w:t>上年度末</w:t>
            </w:r>
          </w:p>
        </w:tc>
        <w:tc>
          <w:tcPr>
            <w:tcW w:w="3120" w:type="dxa"/>
            <w:vAlign w:val="center"/>
          </w:tcPr>
          <w:p w:rsidR="00274365" w:rsidRDefault="007D36F6">
            <w:pPr>
              <w:pStyle w:val="afb"/>
              <w:jc w:val="right"/>
            </w:pPr>
            <w:r>
              <w:t>111,478,288.87</w:t>
            </w:r>
          </w:p>
        </w:tc>
        <w:tc>
          <w:tcPr>
            <w:tcW w:w="2832" w:type="dxa"/>
            <w:vAlign w:val="center"/>
          </w:tcPr>
          <w:p w:rsidR="00274365" w:rsidRDefault="007D36F6">
            <w:pPr>
              <w:pStyle w:val="afb"/>
              <w:jc w:val="right"/>
            </w:pPr>
            <w:r>
              <w:t>111,478,288.87</w:t>
            </w:r>
          </w:p>
        </w:tc>
      </w:tr>
      <w:tr w:rsidR="00274365">
        <w:trPr>
          <w:jc w:val="center"/>
        </w:trPr>
        <w:tc>
          <w:tcPr>
            <w:tcW w:w="3120" w:type="dxa"/>
            <w:vAlign w:val="center"/>
          </w:tcPr>
          <w:p w:rsidR="00274365" w:rsidRDefault="007D36F6">
            <w:pPr>
              <w:pStyle w:val="afb"/>
            </w:pPr>
            <w:r>
              <w:t>本期申购</w:t>
            </w:r>
          </w:p>
        </w:tc>
        <w:tc>
          <w:tcPr>
            <w:tcW w:w="3120" w:type="dxa"/>
            <w:vAlign w:val="center"/>
          </w:tcPr>
          <w:p w:rsidR="00274365" w:rsidRDefault="007D36F6">
            <w:pPr>
              <w:pStyle w:val="afb"/>
              <w:jc w:val="right"/>
            </w:pPr>
            <w:r>
              <w:t>-</w:t>
            </w:r>
          </w:p>
        </w:tc>
        <w:tc>
          <w:tcPr>
            <w:tcW w:w="2832" w:type="dxa"/>
            <w:vAlign w:val="center"/>
          </w:tcPr>
          <w:p w:rsidR="00274365" w:rsidRDefault="007D36F6">
            <w:pPr>
              <w:pStyle w:val="afb"/>
              <w:jc w:val="right"/>
            </w:pPr>
            <w:r>
              <w:t>-</w:t>
            </w:r>
          </w:p>
        </w:tc>
      </w:tr>
      <w:tr w:rsidR="00274365">
        <w:trPr>
          <w:jc w:val="center"/>
        </w:trPr>
        <w:tc>
          <w:tcPr>
            <w:tcW w:w="3120" w:type="dxa"/>
            <w:vAlign w:val="center"/>
          </w:tcPr>
          <w:p w:rsidR="00274365" w:rsidRDefault="007D36F6">
            <w:pPr>
              <w:pStyle w:val="afb"/>
            </w:pPr>
            <w:r>
              <w:t>本期赎回（以“-”号填列）</w:t>
            </w:r>
          </w:p>
        </w:tc>
        <w:tc>
          <w:tcPr>
            <w:tcW w:w="3120" w:type="dxa"/>
            <w:vAlign w:val="center"/>
          </w:tcPr>
          <w:p w:rsidR="00274365" w:rsidRDefault="007D36F6">
            <w:pPr>
              <w:pStyle w:val="afb"/>
              <w:jc w:val="right"/>
            </w:pPr>
            <w:r>
              <w:t>-</w:t>
            </w:r>
          </w:p>
        </w:tc>
        <w:tc>
          <w:tcPr>
            <w:tcW w:w="2832" w:type="dxa"/>
            <w:vAlign w:val="center"/>
          </w:tcPr>
          <w:p w:rsidR="00274365" w:rsidRDefault="007D36F6">
            <w:pPr>
              <w:pStyle w:val="afb"/>
              <w:jc w:val="right"/>
            </w:pPr>
            <w:r>
              <w:t>-</w:t>
            </w:r>
          </w:p>
        </w:tc>
      </w:tr>
      <w:tr w:rsidR="00274365">
        <w:trPr>
          <w:jc w:val="center"/>
        </w:trPr>
        <w:tc>
          <w:tcPr>
            <w:tcW w:w="3120" w:type="dxa"/>
            <w:vAlign w:val="center"/>
          </w:tcPr>
          <w:p w:rsidR="00274365" w:rsidRDefault="007D36F6">
            <w:pPr>
              <w:pStyle w:val="afb"/>
            </w:pPr>
            <w:r>
              <w:t>本期末</w:t>
            </w:r>
          </w:p>
        </w:tc>
        <w:tc>
          <w:tcPr>
            <w:tcW w:w="3120" w:type="dxa"/>
            <w:vAlign w:val="center"/>
          </w:tcPr>
          <w:p w:rsidR="00274365" w:rsidRDefault="007D36F6">
            <w:pPr>
              <w:pStyle w:val="afb"/>
              <w:jc w:val="right"/>
            </w:pPr>
            <w:r>
              <w:t>111,478,288.87</w:t>
            </w:r>
          </w:p>
        </w:tc>
        <w:tc>
          <w:tcPr>
            <w:tcW w:w="2832" w:type="dxa"/>
            <w:vAlign w:val="center"/>
          </w:tcPr>
          <w:p w:rsidR="00274365" w:rsidRDefault="007D36F6">
            <w:pPr>
              <w:pStyle w:val="afb"/>
              <w:jc w:val="right"/>
            </w:pPr>
            <w:r>
              <w:t>111,478,288.87</w:t>
            </w:r>
          </w:p>
        </w:tc>
      </w:tr>
    </w:tbl>
    <w:p w:rsidR="00274365" w:rsidRDefault="007D36F6">
      <w:pPr>
        <w:pStyle w:val="afc"/>
      </w:pPr>
      <w:r>
        <w:t>博时安和18个月</w:t>
      </w:r>
      <w:proofErr w:type="gramStart"/>
      <w:r>
        <w:t>定开债</w:t>
      </w:r>
      <w:proofErr w:type="gramEnd"/>
      <w:r>
        <w:t>C</w:t>
      </w:r>
    </w:p>
    <w:p w:rsidR="00274365" w:rsidRDefault="007D36F6">
      <w:pPr>
        <w:pStyle w:val="afb"/>
        <w:jc w:val="right"/>
      </w:pPr>
      <w: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2832"/>
      </w:tblGrid>
      <w:tr w:rsidR="00274365">
        <w:trPr>
          <w:jc w:val="center"/>
        </w:trPr>
        <w:tc>
          <w:tcPr>
            <w:tcW w:w="3120" w:type="dxa"/>
            <w:vMerge w:val="restart"/>
            <w:vAlign w:val="center"/>
          </w:tcPr>
          <w:p w:rsidR="00274365" w:rsidRDefault="007D36F6">
            <w:pPr>
              <w:pStyle w:val="afb"/>
              <w:jc w:val="center"/>
            </w:pPr>
            <w:r>
              <w:t>项目</w:t>
            </w:r>
          </w:p>
        </w:tc>
        <w:tc>
          <w:tcPr>
            <w:tcW w:w="5952" w:type="dxa"/>
            <w:gridSpan w:val="2"/>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jc w:val="center"/>
        </w:trPr>
        <w:tc>
          <w:tcPr>
            <w:tcW w:w="3120" w:type="dxa"/>
            <w:vMerge/>
            <w:vAlign w:val="center"/>
          </w:tcPr>
          <w:p w:rsidR="00274365" w:rsidRDefault="00274365">
            <w:pPr>
              <w:pStyle w:val="afb"/>
              <w:jc w:val="center"/>
            </w:pPr>
          </w:p>
        </w:tc>
        <w:tc>
          <w:tcPr>
            <w:tcW w:w="3120" w:type="dxa"/>
            <w:vAlign w:val="center"/>
          </w:tcPr>
          <w:p w:rsidR="00274365" w:rsidRDefault="007D36F6">
            <w:pPr>
              <w:pStyle w:val="afb"/>
              <w:jc w:val="center"/>
            </w:pPr>
            <w:r>
              <w:t>基金份额</w:t>
            </w:r>
          </w:p>
        </w:tc>
        <w:tc>
          <w:tcPr>
            <w:tcW w:w="2832" w:type="dxa"/>
            <w:vAlign w:val="center"/>
          </w:tcPr>
          <w:p w:rsidR="00274365" w:rsidRDefault="007D36F6">
            <w:pPr>
              <w:pStyle w:val="afb"/>
              <w:jc w:val="center"/>
            </w:pPr>
            <w:r>
              <w:t>账面金额</w:t>
            </w:r>
          </w:p>
        </w:tc>
      </w:tr>
      <w:tr w:rsidR="00274365">
        <w:trPr>
          <w:jc w:val="center"/>
        </w:trPr>
        <w:tc>
          <w:tcPr>
            <w:tcW w:w="3120" w:type="dxa"/>
            <w:vAlign w:val="center"/>
          </w:tcPr>
          <w:p w:rsidR="00274365" w:rsidRDefault="007D36F6">
            <w:pPr>
              <w:pStyle w:val="afb"/>
            </w:pPr>
            <w:r>
              <w:t>上年度末</w:t>
            </w:r>
          </w:p>
        </w:tc>
        <w:tc>
          <w:tcPr>
            <w:tcW w:w="3120" w:type="dxa"/>
            <w:vAlign w:val="center"/>
          </w:tcPr>
          <w:p w:rsidR="00274365" w:rsidRDefault="007D36F6">
            <w:pPr>
              <w:pStyle w:val="afb"/>
              <w:jc w:val="right"/>
            </w:pPr>
            <w:r>
              <w:t>368,283,750.33</w:t>
            </w:r>
          </w:p>
        </w:tc>
        <w:tc>
          <w:tcPr>
            <w:tcW w:w="2832" w:type="dxa"/>
            <w:vAlign w:val="center"/>
          </w:tcPr>
          <w:p w:rsidR="00274365" w:rsidRDefault="007D36F6">
            <w:pPr>
              <w:pStyle w:val="afb"/>
              <w:jc w:val="right"/>
            </w:pPr>
            <w:r>
              <w:t>368,283,750.33</w:t>
            </w:r>
          </w:p>
        </w:tc>
      </w:tr>
      <w:tr w:rsidR="00274365">
        <w:trPr>
          <w:jc w:val="center"/>
        </w:trPr>
        <w:tc>
          <w:tcPr>
            <w:tcW w:w="3120" w:type="dxa"/>
            <w:vAlign w:val="center"/>
          </w:tcPr>
          <w:p w:rsidR="00274365" w:rsidRDefault="007D36F6">
            <w:pPr>
              <w:pStyle w:val="afb"/>
            </w:pPr>
            <w:r>
              <w:t>本期申购</w:t>
            </w:r>
          </w:p>
        </w:tc>
        <w:tc>
          <w:tcPr>
            <w:tcW w:w="3120" w:type="dxa"/>
            <w:vAlign w:val="center"/>
          </w:tcPr>
          <w:p w:rsidR="00274365" w:rsidRDefault="007D36F6">
            <w:pPr>
              <w:pStyle w:val="afb"/>
              <w:jc w:val="right"/>
            </w:pPr>
            <w:r>
              <w:t>-</w:t>
            </w:r>
          </w:p>
        </w:tc>
        <w:tc>
          <w:tcPr>
            <w:tcW w:w="2832" w:type="dxa"/>
            <w:vAlign w:val="center"/>
          </w:tcPr>
          <w:p w:rsidR="00274365" w:rsidRDefault="007D36F6">
            <w:pPr>
              <w:pStyle w:val="afb"/>
              <w:jc w:val="right"/>
            </w:pPr>
            <w:r>
              <w:t>-</w:t>
            </w:r>
          </w:p>
        </w:tc>
      </w:tr>
      <w:tr w:rsidR="00274365">
        <w:trPr>
          <w:jc w:val="center"/>
        </w:trPr>
        <w:tc>
          <w:tcPr>
            <w:tcW w:w="3120" w:type="dxa"/>
            <w:vAlign w:val="center"/>
          </w:tcPr>
          <w:p w:rsidR="00274365" w:rsidRDefault="007D36F6">
            <w:pPr>
              <w:pStyle w:val="afb"/>
            </w:pPr>
            <w:r>
              <w:t>本期赎回（以“-”号填列）</w:t>
            </w:r>
          </w:p>
        </w:tc>
        <w:tc>
          <w:tcPr>
            <w:tcW w:w="3120" w:type="dxa"/>
            <w:vAlign w:val="center"/>
          </w:tcPr>
          <w:p w:rsidR="00274365" w:rsidRDefault="007D36F6">
            <w:pPr>
              <w:pStyle w:val="afb"/>
              <w:jc w:val="right"/>
            </w:pPr>
            <w:r>
              <w:t>-</w:t>
            </w:r>
          </w:p>
        </w:tc>
        <w:tc>
          <w:tcPr>
            <w:tcW w:w="2832" w:type="dxa"/>
            <w:vAlign w:val="center"/>
          </w:tcPr>
          <w:p w:rsidR="00274365" w:rsidRDefault="007D36F6">
            <w:pPr>
              <w:pStyle w:val="afb"/>
              <w:jc w:val="right"/>
            </w:pPr>
            <w:r>
              <w:t>-</w:t>
            </w:r>
          </w:p>
        </w:tc>
      </w:tr>
      <w:tr w:rsidR="00274365">
        <w:trPr>
          <w:jc w:val="center"/>
        </w:trPr>
        <w:tc>
          <w:tcPr>
            <w:tcW w:w="3120" w:type="dxa"/>
            <w:vAlign w:val="center"/>
          </w:tcPr>
          <w:p w:rsidR="00274365" w:rsidRDefault="007D36F6">
            <w:pPr>
              <w:pStyle w:val="afb"/>
            </w:pPr>
            <w:r>
              <w:t>本期末</w:t>
            </w:r>
          </w:p>
        </w:tc>
        <w:tc>
          <w:tcPr>
            <w:tcW w:w="3120" w:type="dxa"/>
            <w:vAlign w:val="center"/>
          </w:tcPr>
          <w:p w:rsidR="00274365" w:rsidRDefault="007D36F6">
            <w:pPr>
              <w:pStyle w:val="afb"/>
              <w:jc w:val="right"/>
            </w:pPr>
            <w:r>
              <w:t>368,283,750.33</w:t>
            </w:r>
          </w:p>
        </w:tc>
        <w:tc>
          <w:tcPr>
            <w:tcW w:w="2832" w:type="dxa"/>
            <w:vAlign w:val="center"/>
          </w:tcPr>
          <w:p w:rsidR="00274365" w:rsidRDefault="007D36F6">
            <w:pPr>
              <w:pStyle w:val="afb"/>
              <w:jc w:val="right"/>
            </w:pPr>
            <w:r>
              <w:t>368,283,750.33</w:t>
            </w:r>
          </w:p>
        </w:tc>
      </w:tr>
    </w:tbl>
    <w:p w:rsidR="00274365" w:rsidRDefault="007D36F6">
      <w:pPr>
        <w:pStyle w:val="afa"/>
      </w:pPr>
      <w:r>
        <w:t>注：申购含红利再投、转换入份额，赎回含转换出份额。</w:t>
      </w:r>
    </w:p>
    <w:p w:rsidR="00274365" w:rsidRDefault="007D36F6">
      <w:pPr>
        <w:pStyle w:val="41"/>
      </w:pPr>
      <w:bookmarkStart w:id="205" w:name="_Toc481781600"/>
      <w:bookmarkStart w:id="206" w:name="_Toc481781262"/>
      <w:bookmarkStart w:id="207" w:name="_Toc481781090"/>
      <w:bookmarkStart w:id="208" w:name="_Toc481781434"/>
      <w:r>
        <w:t>6.4.3.10 未分配利润</w:t>
      </w:r>
      <w:bookmarkEnd w:id="205"/>
      <w:bookmarkEnd w:id="206"/>
      <w:bookmarkEnd w:id="207"/>
      <w:bookmarkEnd w:id="208"/>
    </w:p>
    <w:p w:rsidR="00274365" w:rsidRDefault="007D36F6">
      <w:pPr>
        <w:pStyle w:val="afc"/>
      </w:pPr>
      <w:r>
        <w:t>博时安和18个月</w:t>
      </w:r>
      <w:proofErr w:type="gramStart"/>
      <w:r>
        <w:t>定开债</w:t>
      </w:r>
      <w:proofErr w:type="gramEnd"/>
      <w:r>
        <w:t>A</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1894"/>
      </w:tblGrid>
      <w:tr w:rsidR="00274365">
        <w:trPr>
          <w:jc w:val="center"/>
        </w:trPr>
        <w:tc>
          <w:tcPr>
            <w:tcW w:w="2706" w:type="dxa"/>
          </w:tcPr>
          <w:p w:rsidR="00274365" w:rsidRDefault="007D36F6">
            <w:pPr>
              <w:pStyle w:val="afb"/>
              <w:jc w:val="center"/>
            </w:pPr>
            <w:r>
              <w:t>项目</w:t>
            </w:r>
          </w:p>
        </w:tc>
        <w:tc>
          <w:tcPr>
            <w:tcW w:w="2236" w:type="dxa"/>
            <w:vAlign w:val="center"/>
          </w:tcPr>
          <w:p w:rsidR="00274365" w:rsidRDefault="007D36F6">
            <w:pPr>
              <w:pStyle w:val="afb"/>
              <w:jc w:val="center"/>
            </w:pPr>
            <w:r>
              <w:t>已实现部分</w:t>
            </w:r>
          </w:p>
        </w:tc>
        <w:tc>
          <w:tcPr>
            <w:tcW w:w="2236" w:type="dxa"/>
            <w:vAlign w:val="center"/>
          </w:tcPr>
          <w:p w:rsidR="00274365" w:rsidRDefault="007D36F6">
            <w:pPr>
              <w:pStyle w:val="afb"/>
              <w:jc w:val="center"/>
            </w:pPr>
            <w:r>
              <w:t>未实现部分</w:t>
            </w:r>
          </w:p>
        </w:tc>
        <w:tc>
          <w:tcPr>
            <w:tcW w:w="1894" w:type="dxa"/>
            <w:vAlign w:val="center"/>
          </w:tcPr>
          <w:p w:rsidR="00274365" w:rsidRDefault="007D36F6">
            <w:pPr>
              <w:pStyle w:val="afb"/>
              <w:jc w:val="center"/>
            </w:pPr>
            <w:r>
              <w:t>未分配利润合计</w:t>
            </w:r>
          </w:p>
        </w:tc>
      </w:tr>
      <w:tr w:rsidR="00274365">
        <w:trPr>
          <w:jc w:val="center"/>
        </w:trPr>
        <w:tc>
          <w:tcPr>
            <w:tcW w:w="2706" w:type="dxa"/>
            <w:vAlign w:val="center"/>
          </w:tcPr>
          <w:p w:rsidR="00274365" w:rsidRDefault="007D36F6">
            <w:pPr>
              <w:pStyle w:val="afb"/>
            </w:pPr>
            <w:r>
              <w:t>上年度末</w:t>
            </w:r>
          </w:p>
        </w:tc>
        <w:tc>
          <w:tcPr>
            <w:tcW w:w="2236" w:type="dxa"/>
            <w:vAlign w:val="center"/>
          </w:tcPr>
          <w:p w:rsidR="00274365" w:rsidRDefault="007D36F6">
            <w:pPr>
              <w:pStyle w:val="afb"/>
              <w:jc w:val="right"/>
            </w:pPr>
            <w:r>
              <w:t>3,643,390.87</w:t>
            </w:r>
          </w:p>
        </w:tc>
        <w:tc>
          <w:tcPr>
            <w:tcW w:w="2236" w:type="dxa"/>
            <w:vAlign w:val="center"/>
          </w:tcPr>
          <w:p w:rsidR="00274365" w:rsidRDefault="007D36F6">
            <w:pPr>
              <w:pStyle w:val="afb"/>
              <w:jc w:val="right"/>
            </w:pPr>
            <w:r>
              <w:t>-1,066,388.54</w:t>
            </w:r>
          </w:p>
        </w:tc>
        <w:tc>
          <w:tcPr>
            <w:tcW w:w="1894" w:type="dxa"/>
            <w:vAlign w:val="center"/>
          </w:tcPr>
          <w:p w:rsidR="00274365" w:rsidRDefault="007D36F6">
            <w:pPr>
              <w:pStyle w:val="afb"/>
              <w:jc w:val="right"/>
            </w:pPr>
            <w:r>
              <w:t>2,577,002.33</w:t>
            </w:r>
          </w:p>
        </w:tc>
      </w:tr>
      <w:tr w:rsidR="00274365">
        <w:trPr>
          <w:jc w:val="center"/>
        </w:trPr>
        <w:tc>
          <w:tcPr>
            <w:tcW w:w="2706" w:type="dxa"/>
            <w:vAlign w:val="center"/>
          </w:tcPr>
          <w:p w:rsidR="00274365" w:rsidRDefault="007D36F6">
            <w:pPr>
              <w:pStyle w:val="afb"/>
            </w:pPr>
            <w:r>
              <w:t>本期利润</w:t>
            </w:r>
          </w:p>
        </w:tc>
        <w:tc>
          <w:tcPr>
            <w:tcW w:w="2236" w:type="dxa"/>
            <w:vAlign w:val="center"/>
          </w:tcPr>
          <w:p w:rsidR="00274365" w:rsidRDefault="007D36F6">
            <w:pPr>
              <w:pStyle w:val="afb"/>
              <w:jc w:val="right"/>
            </w:pPr>
            <w:r>
              <w:t>-849,271.15</w:t>
            </w:r>
          </w:p>
        </w:tc>
        <w:tc>
          <w:tcPr>
            <w:tcW w:w="2236" w:type="dxa"/>
            <w:vAlign w:val="center"/>
          </w:tcPr>
          <w:p w:rsidR="00274365" w:rsidRDefault="007D36F6">
            <w:pPr>
              <w:pStyle w:val="afb"/>
              <w:jc w:val="right"/>
            </w:pPr>
            <w:r>
              <w:t>1,113,803.93</w:t>
            </w:r>
          </w:p>
        </w:tc>
        <w:tc>
          <w:tcPr>
            <w:tcW w:w="1894" w:type="dxa"/>
            <w:vAlign w:val="center"/>
          </w:tcPr>
          <w:p w:rsidR="00274365" w:rsidRDefault="007D36F6">
            <w:pPr>
              <w:pStyle w:val="afb"/>
              <w:jc w:val="right"/>
            </w:pPr>
            <w:r>
              <w:t>264,532.78</w:t>
            </w:r>
          </w:p>
        </w:tc>
      </w:tr>
      <w:tr w:rsidR="00274365">
        <w:trPr>
          <w:jc w:val="center"/>
        </w:trPr>
        <w:tc>
          <w:tcPr>
            <w:tcW w:w="2706" w:type="dxa"/>
            <w:vAlign w:val="center"/>
          </w:tcPr>
          <w:p w:rsidR="00274365" w:rsidRDefault="007D36F6">
            <w:pPr>
              <w:pStyle w:val="afb"/>
            </w:pPr>
            <w:r>
              <w:t>本期基金份额交易产生的变动数</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其中：基金申购款</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基金</w:t>
            </w:r>
            <w:proofErr w:type="gramStart"/>
            <w:r>
              <w:t>赎回款</w:t>
            </w:r>
            <w:proofErr w:type="gramEnd"/>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本期已分配利润</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本期末</w:t>
            </w:r>
          </w:p>
        </w:tc>
        <w:tc>
          <w:tcPr>
            <w:tcW w:w="2236" w:type="dxa"/>
            <w:vAlign w:val="center"/>
          </w:tcPr>
          <w:p w:rsidR="00274365" w:rsidRDefault="007D36F6">
            <w:pPr>
              <w:pStyle w:val="afb"/>
              <w:jc w:val="right"/>
            </w:pPr>
            <w:r>
              <w:t>2,794,119.72</w:t>
            </w:r>
          </w:p>
        </w:tc>
        <w:tc>
          <w:tcPr>
            <w:tcW w:w="2236" w:type="dxa"/>
            <w:vAlign w:val="center"/>
          </w:tcPr>
          <w:p w:rsidR="00274365" w:rsidRDefault="007D36F6">
            <w:pPr>
              <w:pStyle w:val="afb"/>
              <w:jc w:val="right"/>
            </w:pPr>
            <w:r>
              <w:t>47,415.39</w:t>
            </w:r>
          </w:p>
        </w:tc>
        <w:tc>
          <w:tcPr>
            <w:tcW w:w="1894" w:type="dxa"/>
            <w:vAlign w:val="center"/>
          </w:tcPr>
          <w:p w:rsidR="00274365" w:rsidRDefault="007D36F6">
            <w:pPr>
              <w:pStyle w:val="afb"/>
              <w:jc w:val="right"/>
            </w:pPr>
            <w:r>
              <w:t>2,841,535.11</w:t>
            </w:r>
          </w:p>
        </w:tc>
      </w:tr>
    </w:tbl>
    <w:p w:rsidR="00274365" w:rsidRDefault="007D36F6">
      <w:pPr>
        <w:pStyle w:val="afc"/>
      </w:pPr>
      <w:r>
        <w:t>博时安和18个月</w:t>
      </w:r>
      <w:proofErr w:type="gramStart"/>
      <w:r>
        <w:t>定开债</w:t>
      </w:r>
      <w:proofErr w:type="gramEnd"/>
      <w:r>
        <w:t>C</w:t>
      </w:r>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1894"/>
      </w:tblGrid>
      <w:tr w:rsidR="00274365">
        <w:trPr>
          <w:jc w:val="center"/>
        </w:trPr>
        <w:tc>
          <w:tcPr>
            <w:tcW w:w="2706" w:type="dxa"/>
          </w:tcPr>
          <w:p w:rsidR="00274365" w:rsidRDefault="007D36F6">
            <w:pPr>
              <w:pStyle w:val="afb"/>
              <w:jc w:val="center"/>
            </w:pPr>
            <w:r>
              <w:t>项目</w:t>
            </w:r>
          </w:p>
        </w:tc>
        <w:tc>
          <w:tcPr>
            <w:tcW w:w="2236" w:type="dxa"/>
            <w:vAlign w:val="center"/>
          </w:tcPr>
          <w:p w:rsidR="00274365" w:rsidRDefault="007D36F6">
            <w:pPr>
              <w:pStyle w:val="afb"/>
              <w:jc w:val="center"/>
            </w:pPr>
            <w:r>
              <w:t>已实现部分</w:t>
            </w:r>
          </w:p>
        </w:tc>
        <w:tc>
          <w:tcPr>
            <w:tcW w:w="2236" w:type="dxa"/>
            <w:vAlign w:val="center"/>
          </w:tcPr>
          <w:p w:rsidR="00274365" w:rsidRDefault="007D36F6">
            <w:pPr>
              <w:pStyle w:val="afb"/>
              <w:jc w:val="center"/>
            </w:pPr>
            <w:r>
              <w:t>未实现部分</w:t>
            </w:r>
          </w:p>
        </w:tc>
        <w:tc>
          <w:tcPr>
            <w:tcW w:w="1894" w:type="dxa"/>
            <w:vAlign w:val="center"/>
          </w:tcPr>
          <w:p w:rsidR="00274365" w:rsidRDefault="007D36F6">
            <w:pPr>
              <w:pStyle w:val="afb"/>
              <w:jc w:val="center"/>
            </w:pPr>
            <w:r>
              <w:t>未分配利润合计</w:t>
            </w:r>
          </w:p>
        </w:tc>
      </w:tr>
      <w:tr w:rsidR="00274365">
        <w:trPr>
          <w:jc w:val="center"/>
        </w:trPr>
        <w:tc>
          <w:tcPr>
            <w:tcW w:w="2706" w:type="dxa"/>
            <w:vAlign w:val="center"/>
          </w:tcPr>
          <w:p w:rsidR="00274365" w:rsidRDefault="007D36F6">
            <w:pPr>
              <w:pStyle w:val="afb"/>
            </w:pPr>
            <w:r>
              <w:t>上年度末</w:t>
            </w:r>
          </w:p>
        </w:tc>
        <w:tc>
          <w:tcPr>
            <w:tcW w:w="2236" w:type="dxa"/>
            <w:vAlign w:val="center"/>
          </w:tcPr>
          <w:p w:rsidR="00274365" w:rsidRDefault="007D36F6">
            <w:pPr>
              <w:pStyle w:val="afb"/>
              <w:jc w:val="right"/>
            </w:pPr>
            <w:r>
              <w:t>10,613,891.77</w:t>
            </w:r>
          </w:p>
        </w:tc>
        <w:tc>
          <w:tcPr>
            <w:tcW w:w="2236" w:type="dxa"/>
            <w:vAlign w:val="center"/>
          </w:tcPr>
          <w:p w:rsidR="00274365" w:rsidRDefault="007D36F6">
            <w:pPr>
              <w:pStyle w:val="afb"/>
              <w:jc w:val="right"/>
            </w:pPr>
            <w:r>
              <w:t>-3,497,850.36</w:t>
            </w:r>
          </w:p>
        </w:tc>
        <w:tc>
          <w:tcPr>
            <w:tcW w:w="1894" w:type="dxa"/>
            <w:vAlign w:val="center"/>
          </w:tcPr>
          <w:p w:rsidR="00274365" w:rsidRDefault="007D36F6">
            <w:pPr>
              <w:pStyle w:val="afb"/>
              <w:jc w:val="right"/>
            </w:pPr>
            <w:r>
              <w:t>7,116,041.41</w:t>
            </w:r>
          </w:p>
        </w:tc>
      </w:tr>
      <w:tr w:rsidR="00274365">
        <w:trPr>
          <w:jc w:val="center"/>
        </w:trPr>
        <w:tc>
          <w:tcPr>
            <w:tcW w:w="2706" w:type="dxa"/>
            <w:vAlign w:val="center"/>
          </w:tcPr>
          <w:p w:rsidR="00274365" w:rsidRDefault="007D36F6">
            <w:pPr>
              <w:pStyle w:val="afb"/>
            </w:pPr>
            <w:r>
              <w:t>本期利润</w:t>
            </w:r>
          </w:p>
        </w:tc>
        <w:tc>
          <w:tcPr>
            <w:tcW w:w="2236" w:type="dxa"/>
            <w:vAlign w:val="center"/>
          </w:tcPr>
          <w:p w:rsidR="00274365" w:rsidRDefault="007D36F6">
            <w:pPr>
              <w:pStyle w:val="afb"/>
              <w:jc w:val="right"/>
            </w:pPr>
            <w:r>
              <w:t>-3,533,786.89</w:t>
            </w:r>
          </w:p>
        </w:tc>
        <w:tc>
          <w:tcPr>
            <w:tcW w:w="2236" w:type="dxa"/>
            <w:vAlign w:val="center"/>
          </w:tcPr>
          <w:p w:rsidR="00274365" w:rsidRDefault="007D36F6">
            <w:pPr>
              <w:pStyle w:val="afb"/>
              <w:jc w:val="right"/>
            </w:pPr>
            <w:r>
              <w:t>3,658,855.38</w:t>
            </w:r>
          </w:p>
        </w:tc>
        <w:tc>
          <w:tcPr>
            <w:tcW w:w="1894" w:type="dxa"/>
            <w:vAlign w:val="center"/>
          </w:tcPr>
          <w:p w:rsidR="00274365" w:rsidRDefault="007D36F6">
            <w:pPr>
              <w:pStyle w:val="afb"/>
              <w:jc w:val="right"/>
            </w:pPr>
            <w:r>
              <w:t>125,068.49</w:t>
            </w:r>
          </w:p>
        </w:tc>
      </w:tr>
      <w:tr w:rsidR="00274365">
        <w:trPr>
          <w:jc w:val="center"/>
        </w:trPr>
        <w:tc>
          <w:tcPr>
            <w:tcW w:w="2706" w:type="dxa"/>
            <w:vAlign w:val="center"/>
          </w:tcPr>
          <w:p w:rsidR="00274365" w:rsidRDefault="007D36F6">
            <w:pPr>
              <w:pStyle w:val="afb"/>
            </w:pPr>
            <w:r>
              <w:t>本期基金份额交易产生的变动数</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其中：基金申购款</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基金</w:t>
            </w:r>
            <w:proofErr w:type="gramStart"/>
            <w:r>
              <w:t>赎回款</w:t>
            </w:r>
            <w:proofErr w:type="gramEnd"/>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本期已分配利润</w:t>
            </w:r>
          </w:p>
        </w:tc>
        <w:tc>
          <w:tcPr>
            <w:tcW w:w="2236" w:type="dxa"/>
            <w:vAlign w:val="center"/>
          </w:tcPr>
          <w:p w:rsidR="00274365" w:rsidRDefault="007D36F6">
            <w:pPr>
              <w:pStyle w:val="afb"/>
              <w:jc w:val="right"/>
            </w:pPr>
            <w:r>
              <w:t>-</w:t>
            </w:r>
          </w:p>
        </w:tc>
        <w:tc>
          <w:tcPr>
            <w:tcW w:w="2236" w:type="dxa"/>
            <w:vAlign w:val="center"/>
          </w:tcPr>
          <w:p w:rsidR="00274365" w:rsidRDefault="007D36F6">
            <w:pPr>
              <w:pStyle w:val="afb"/>
              <w:jc w:val="right"/>
            </w:pPr>
            <w:r>
              <w:t>-</w:t>
            </w:r>
          </w:p>
        </w:tc>
        <w:tc>
          <w:tcPr>
            <w:tcW w:w="1894" w:type="dxa"/>
            <w:vAlign w:val="center"/>
          </w:tcPr>
          <w:p w:rsidR="00274365" w:rsidRDefault="007D36F6">
            <w:pPr>
              <w:pStyle w:val="afb"/>
              <w:jc w:val="right"/>
            </w:pPr>
            <w:r>
              <w:t>-</w:t>
            </w:r>
          </w:p>
        </w:tc>
      </w:tr>
      <w:tr w:rsidR="00274365">
        <w:trPr>
          <w:jc w:val="center"/>
        </w:trPr>
        <w:tc>
          <w:tcPr>
            <w:tcW w:w="2706" w:type="dxa"/>
            <w:vAlign w:val="center"/>
          </w:tcPr>
          <w:p w:rsidR="00274365" w:rsidRDefault="007D36F6">
            <w:pPr>
              <w:pStyle w:val="afb"/>
            </w:pPr>
            <w:r>
              <w:t>本期末</w:t>
            </w:r>
          </w:p>
        </w:tc>
        <w:tc>
          <w:tcPr>
            <w:tcW w:w="2236" w:type="dxa"/>
            <w:vAlign w:val="center"/>
          </w:tcPr>
          <w:p w:rsidR="00274365" w:rsidRDefault="007D36F6">
            <w:pPr>
              <w:pStyle w:val="afb"/>
              <w:jc w:val="right"/>
            </w:pPr>
            <w:r>
              <w:t>7,080,104.88</w:t>
            </w:r>
          </w:p>
        </w:tc>
        <w:tc>
          <w:tcPr>
            <w:tcW w:w="2236" w:type="dxa"/>
            <w:vAlign w:val="center"/>
          </w:tcPr>
          <w:p w:rsidR="00274365" w:rsidRDefault="007D36F6">
            <w:pPr>
              <w:pStyle w:val="afb"/>
              <w:jc w:val="right"/>
            </w:pPr>
            <w:r>
              <w:t>161,005.02</w:t>
            </w:r>
          </w:p>
        </w:tc>
        <w:tc>
          <w:tcPr>
            <w:tcW w:w="1894" w:type="dxa"/>
            <w:vAlign w:val="center"/>
          </w:tcPr>
          <w:p w:rsidR="00274365" w:rsidRDefault="007D36F6">
            <w:pPr>
              <w:pStyle w:val="afb"/>
              <w:jc w:val="right"/>
            </w:pPr>
            <w:r>
              <w:t>7,241,109.90</w:t>
            </w:r>
          </w:p>
        </w:tc>
      </w:tr>
    </w:tbl>
    <w:p w:rsidR="00274365" w:rsidRDefault="007D36F6">
      <w:pPr>
        <w:pStyle w:val="41"/>
      </w:pPr>
      <w:bookmarkStart w:id="209" w:name="_Toc481781601"/>
      <w:bookmarkStart w:id="210" w:name="_Toc481781091"/>
      <w:bookmarkStart w:id="211" w:name="_Toc481781263"/>
      <w:bookmarkStart w:id="212" w:name="_Toc481781435"/>
      <w:r>
        <w:t>6.4.3.11 存款利息收入</w:t>
      </w:r>
      <w:bookmarkEnd w:id="209"/>
      <w:bookmarkEnd w:id="210"/>
      <w:bookmarkEnd w:id="211"/>
      <w:bookmarkEnd w:id="212"/>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244"/>
      </w:tblGrid>
      <w:tr w:rsidR="00274365">
        <w:trPr>
          <w:jc w:val="center"/>
        </w:trPr>
        <w:tc>
          <w:tcPr>
            <w:tcW w:w="3828" w:type="dxa"/>
            <w:vAlign w:val="center"/>
          </w:tcPr>
          <w:p w:rsidR="00274365" w:rsidRDefault="007D36F6">
            <w:pPr>
              <w:pStyle w:val="afb"/>
              <w:jc w:val="center"/>
            </w:pPr>
            <w:r>
              <w:t>项目</w:t>
            </w:r>
          </w:p>
        </w:tc>
        <w:tc>
          <w:tcPr>
            <w:tcW w:w="5244" w:type="dxa"/>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jc w:val="center"/>
        </w:trPr>
        <w:tc>
          <w:tcPr>
            <w:tcW w:w="3828" w:type="dxa"/>
            <w:vAlign w:val="center"/>
          </w:tcPr>
          <w:p w:rsidR="00274365" w:rsidRDefault="007D36F6">
            <w:pPr>
              <w:pStyle w:val="afb"/>
            </w:pPr>
            <w:r>
              <w:t>活期存款利息收入</w:t>
            </w:r>
          </w:p>
        </w:tc>
        <w:tc>
          <w:tcPr>
            <w:tcW w:w="5244" w:type="dxa"/>
            <w:vAlign w:val="bottom"/>
          </w:tcPr>
          <w:p w:rsidR="00274365" w:rsidRDefault="007D36F6">
            <w:pPr>
              <w:pStyle w:val="afb"/>
              <w:jc w:val="right"/>
            </w:pPr>
            <w:r>
              <w:t>53,505.90</w:t>
            </w:r>
          </w:p>
        </w:tc>
      </w:tr>
      <w:tr w:rsidR="00274365">
        <w:trPr>
          <w:jc w:val="center"/>
        </w:trPr>
        <w:tc>
          <w:tcPr>
            <w:tcW w:w="3828" w:type="dxa"/>
            <w:vAlign w:val="center"/>
          </w:tcPr>
          <w:p w:rsidR="00274365" w:rsidRDefault="007D36F6">
            <w:pPr>
              <w:pStyle w:val="afb"/>
            </w:pPr>
            <w:r>
              <w:t>定期存款利息收入</w:t>
            </w:r>
          </w:p>
        </w:tc>
        <w:tc>
          <w:tcPr>
            <w:tcW w:w="5244" w:type="dxa"/>
            <w:vAlign w:val="bottom"/>
          </w:tcPr>
          <w:p w:rsidR="00274365" w:rsidRDefault="007D36F6">
            <w:pPr>
              <w:pStyle w:val="afb"/>
              <w:jc w:val="right"/>
            </w:pPr>
            <w:r>
              <w:t>1,166,597.28</w:t>
            </w:r>
          </w:p>
        </w:tc>
      </w:tr>
      <w:tr w:rsidR="00274365">
        <w:trPr>
          <w:jc w:val="center"/>
        </w:trPr>
        <w:tc>
          <w:tcPr>
            <w:tcW w:w="3828" w:type="dxa"/>
            <w:vAlign w:val="center"/>
          </w:tcPr>
          <w:p w:rsidR="00274365" w:rsidRDefault="007D36F6">
            <w:pPr>
              <w:pStyle w:val="afb"/>
            </w:pPr>
            <w:r>
              <w:t>其他存款利息收入</w:t>
            </w:r>
          </w:p>
        </w:tc>
        <w:tc>
          <w:tcPr>
            <w:tcW w:w="5244" w:type="dxa"/>
            <w:vAlign w:val="bottom"/>
          </w:tcPr>
          <w:p w:rsidR="00274365" w:rsidRDefault="007D36F6">
            <w:pPr>
              <w:pStyle w:val="afb"/>
              <w:jc w:val="right"/>
            </w:pPr>
            <w:r>
              <w:t>-</w:t>
            </w:r>
          </w:p>
        </w:tc>
      </w:tr>
      <w:tr w:rsidR="00274365">
        <w:trPr>
          <w:jc w:val="center"/>
        </w:trPr>
        <w:tc>
          <w:tcPr>
            <w:tcW w:w="3828" w:type="dxa"/>
            <w:vAlign w:val="center"/>
          </w:tcPr>
          <w:p w:rsidR="00274365" w:rsidRDefault="007D36F6">
            <w:pPr>
              <w:pStyle w:val="afb"/>
            </w:pPr>
            <w:r>
              <w:t>结算备付金利息收入</w:t>
            </w:r>
          </w:p>
        </w:tc>
        <w:tc>
          <w:tcPr>
            <w:tcW w:w="5244" w:type="dxa"/>
            <w:vAlign w:val="bottom"/>
          </w:tcPr>
          <w:p w:rsidR="00274365" w:rsidRDefault="007D36F6">
            <w:pPr>
              <w:pStyle w:val="afb"/>
              <w:jc w:val="right"/>
            </w:pPr>
            <w:r>
              <w:t>94,520.31</w:t>
            </w:r>
          </w:p>
        </w:tc>
      </w:tr>
      <w:tr w:rsidR="00274365">
        <w:trPr>
          <w:jc w:val="center"/>
        </w:trPr>
        <w:tc>
          <w:tcPr>
            <w:tcW w:w="3828" w:type="dxa"/>
            <w:vAlign w:val="center"/>
          </w:tcPr>
          <w:p w:rsidR="00274365" w:rsidRDefault="007D36F6">
            <w:pPr>
              <w:pStyle w:val="afb"/>
            </w:pPr>
            <w:r>
              <w:t>其他</w:t>
            </w:r>
          </w:p>
        </w:tc>
        <w:tc>
          <w:tcPr>
            <w:tcW w:w="5244" w:type="dxa"/>
            <w:vAlign w:val="bottom"/>
          </w:tcPr>
          <w:p w:rsidR="00274365" w:rsidRDefault="007D36F6">
            <w:pPr>
              <w:pStyle w:val="afb"/>
              <w:jc w:val="right"/>
            </w:pPr>
            <w:r>
              <w:t>74.54</w:t>
            </w:r>
          </w:p>
        </w:tc>
      </w:tr>
      <w:tr w:rsidR="00274365">
        <w:trPr>
          <w:jc w:val="center"/>
        </w:trPr>
        <w:tc>
          <w:tcPr>
            <w:tcW w:w="3828" w:type="dxa"/>
            <w:vAlign w:val="center"/>
          </w:tcPr>
          <w:p w:rsidR="00274365" w:rsidRDefault="007D36F6">
            <w:pPr>
              <w:pStyle w:val="afb"/>
            </w:pPr>
            <w:r>
              <w:t>合计</w:t>
            </w:r>
          </w:p>
        </w:tc>
        <w:tc>
          <w:tcPr>
            <w:tcW w:w="5244" w:type="dxa"/>
            <w:vAlign w:val="bottom"/>
          </w:tcPr>
          <w:p w:rsidR="00274365" w:rsidRDefault="007D36F6">
            <w:pPr>
              <w:pStyle w:val="afb"/>
              <w:jc w:val="right"/>
            </w:pPr>
            <w:r>
              <w:t>1,314,698.03</w:t>
            </w:r>
          </w:p>
        </w:tc>
      </w:tr>
    </w:tbl>
    <w:p w:rsidR="00274365" w:rsidRDefault="007D36F6">
      <w:pPr>
        <w:pStyle w:val="41"/>
      </w:pPr>
      <w:bookmarkStart w:id="213" w:name="_Toc481781264"/>
      <w:bookmarkStart w:id="214" w:name="_Toc481781092"/>
      <w:bookmarkStart w:id="215" w:name="_Toc481781602"/>
      <w:bookmarkStart w:id="216" w:name="_Toc481781436"/>
      <w:r>
        <w:t>6.4.3.12 股票投资收益</w:t>
      </w:r>
      <w:bookmarkEnd w:id="213"/>
      <w:bookmarkEnd w:id="214"/>
      <w:bookmarkEnd w:id="215"/>
      <w:bookmarkEnd w:id="216"/>
    </w:p>
    <w:p w:rsidR="00274365" w:rsidRDefault="007D36F6">
      <w:pPr>
        <w:pStyle w:val="afa"/>
      </w:pPr>
      <w:r>
        <w:t>无发生额。</w:t>
      </w:r>
    </w:p>
    <w:p w:rsidR="00274365" w:rsidRDefault="007D36F6">
      <w:pPr>
        <w:pStyle w:val="41"/>
      </w:pPr>
      <w:bookmarkStart w:id="217" w:name="_Toc481781097"/>
      <w:bookmarkStart w:id="218" w:name="_Toc481781607"/>
      <w:bookmarkStart w:id="219" w:name="_Toc481781269"/>
      <w:bookmarkStart w:id="220" w:name="_Toc481781441"/>
      <w:r>
        <w:t>6.4.3.13</w:t>
      </w:r>
      <w:r>
        <w:rPr>
          <w:rFonts w:hint="eastAsia"/>
        </w:rPr>
        <w:t xml:space="preserve"> </w:t>
      </w:r>
      <w:r>
        <w:t>债券投资收益</w:t>
      </w:r>
      <w:bookmarkEnd w:id="217"/>
      <w:bookmarkEnd w:id="218"/>
      <w:bookmarkEnd w:id="219"/>
      <w:bookmarkEnd w:id="220"/>
    </w:p>
    <w:p w:rsidR="00274365" w:rsidRDefault="007D36F6">
      <w:pPr>
        <w:pStyle w:val="afb"/>
        <w:jc w:val="right"/>
      </w:pPr>
      <w:r>
        <w:rPr>
          <w:lang w:val="en-AU"/>
        </w:rPr>
        <w:t xml:space="preserve">      </w:t>
      </w:r>
      <w:r>
        <w:rPr>
          <w:rFonts w:hint="eastAsia"/>
          <w:lang w:val="en-AU"/>
        </w:rPr>
        <w:t xml:space="preserve">   </w:t>
      </w:r>
      <w:r>
        <w:t>单位：人民币元</w:t>
      </w:r>
    </w:p>
    <w:tbl>
      <w:tblPr>
        <w:tblW w:w="907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828"/>
        <w:gridCol w:w="5244"/>
      </w:tblGrid>
      <w:tr w:rsidR="00274365">
        <w:trPr>
          <w:trHeight w:val="315"/>
          <w:jc w:val="center"/>
        </w:trPr>
        <w:tc>
          <w:tcPr>
            <w:tcW w:w="3828" w:type="dxa"/>
            <w:vAlign w:val="center"/>
          </w:tcPr>
          <w:p w:rsidR="00274365" w:rsidRDefault="007D36F6">
            <w:pPr>
              <w:pStyle w:val="afb"/>
              <w:jc w:val="center"/>
            </w:pPr>
            <w:r>
              <w:t>项目</w:t>
            </w:r>
          </w:p>
        </w:tc>
        <w:tc>
          <w:tcPr>
            <w:tcW w:w="5244" w:type="dxa"/>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74365" w:rsidRDefault="007D36F6">
            <w:pPr>
              <w:pStyle w:val="afb"/>
            </w:pPr>
            <w:r>
              <w:t>卖出债券（债转股及债券到期兑付）成交总额</w:t>
            </w:r>
          </w:p>
        </w:tc>
        <w:tc>
          <w:tcPr>
            <w:tcW w:w="5244" w:type="dxa"/>
            <w:tcBorders>
              <w:top w:val="single" w:sz="4" w:space="0" w:color="auto"/>
              <w:left w:val="single" w:sz="4" w:space="0" w:color="auto"/>
              <w:bottom w:val="single" w:sz="4" w:space="0" w:color="auto"/>
              <w:right w:val="single" w:sz="4" w:space="0" w:color="auto"/>
            </w:tcBorders>
            <w:vAlign w:val="center"/>
          </w:tcPr>
          <w:p w:rsidR="00274365" w:rsidRDefault="007D36F6">
            <w:pPr>
              <w:pStyle w:val="afb"/>
              <w:jc w:val="right"/>
            </w:pPr>
            <w:r>
              <w:rPr>
                <w:rFonts w:hint="eastAsia"/>
              </w:rPr>
              <w:t>562,090,774.80</w:t>
            </w:r>
          </w:p>
        </w:tc>
      </w:tr>
      <w:tr w:rsidR="0027436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74365" w:rsidRDefault="007D36F6">
            <w:pPr>
              <w:pStyle w:val="afb"/>
            </w:pPr>
            <w:r>
              <w:t>减：卖出债券（债转股及债券到期兑付）成本总额</w:t>
            </w:r>
          </w:p>
        </w:tc>
        <w:tc>
          <w:tcPr>
            <w:tcW w:w="5244" w:type="dxa"/>
            <w:tcBorders>
              <w:top w:val="single" w:sz="4" w:space="0" w:color="auto"/>
              <w:left w:val="single" w:sz="4" w:space="0" w:color="auto"/>
              <w:bottom w:val="single" w:sz="4" w:space="0" w:color="auto"/>
              <w:right w:val="single" w:sz="4" w:space="0" w:color="auto"/>
            </w:tcBorders>
            <w:vAlign w:val="center"/>
          </w:tcPr>
          <w:p w:rsidR="00274365" w:rsidRDefault="007D36F6">
            <w:pPr>
              <w:pStyle w:val="afb"/>
              <w:jc w:val="right"/>
            </w:pPr>
            <w:r>
              <w:rPr>
                <w:rFonts w:hint="eastAsia"/>
              </w:rPr>
              <w:t>561,396,188.90</w:t>
            </w:r>
          </w:p>
        </w:tc>
      </w:tr>
      <w:tr w:rsidR="0027436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74365" w:rsidRDefault="007D36F6">
            <w:pPr>
              <w:pStyle w:val="afb"/>
            </w:pPr>
            <w:r>
              <w:t>减：应收利息总额</w:t>
            </w:r>
          </w:p>
        </w:tc>
        <w:tc>
          <w:tcPr>
            <w:tcW w:w="5244" w:type="dxa"/>
            <w:tcBorders>
              <w:top w:val="single" w:sz="4" w:space="0" w:color="auto"/>
              <w:left w:val="single" w:sz="4" w:space="0" w:color="auto"/>
              <w:bottom w:val="single" w:sz="4" w:space="0" w:color="auto"/>
              <w:right w:val="single" w:sz="4" w:space="0" w:color="auto"/>
            </w:tcBorders>
            <w:vAlign w:val="center"/>
          </w:tcPr>
          <w:p w:rsidR="00274365" w:rsidRDefault="007D36F6">
            <w:pPr>
              <w:pStyle w:val="afb"/>
              <w:jc w:val="right"/>
            </w:pPr>
            <w:r>
              <w:rPr>
                <w:rFonts w:hint="eastAsia"/>
              </w:rPr>
              <w:t>11,418,740.28</w:t>
            </w:r>
          </w:p>
        </w:tc>
      </w:tr>
      <w:tr w:rsidR="0027436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74365" w:rsidRDefault="007D36F6">
            <w:pPr>
              <w:pStyle w:val="afb"/>
            </w:pPr>
            <w:r>
              <w:rPr>
                <w:rFonts w:hint="eastAsia"/>
                <w:color w:val="000000"/>
              </w:rPr>
              <w:t>买卖债券差价收入</w:t>
            </w:r>
          </w:p>
        </w:tc>
        <w:tc>
          <w:tcPr>
            <w:tcW w:w="5244" w:type="dxa"/>
            <w:tcBorders>
              <w:top w:val="single" w:sz="4" w:space="0" w:color="auto"/>
              <w:left w:val="single" w:sz="4" w:space="0" w:color="auto"/>
              <w:bottom w:val="single" w:sz="4" w:space="0" w:color="auto"/>
              <w:right w:val="single" w:sz="4" w:space="0" w:color="auto"/>
            </w:tcBorders>
            <w:vAlign w:val="center"/>
          </w:tcPr>
          <w:p w:rsidR="00274365" w:rsidRDefault="007D36F6">
            <w:pPr>
              <w:pStyle w:val="afb"/>
              <w:jc w:val="right"/>
            </w:pPr>
            <w:r>
              <w:rPr>
                <w:rFonts w:hint="eastAsia"/>
              </w:rPr>
              <w:t>-10,724,154.38</w:t>
            </w:r>
          </w:p>
        </w:tc>
      </w:tr>
    </w:tbl>
    <w:p w:rsidR="00274365" w:rsidRDefault="007D36F6">
      <w:pPr>
        <w:pStyle w:val="41"/>
      </w:pPr>
      <w:bookmarkStart w:id="221" w:name="_Toc481781618"/>
      <w:bookmarkStart w:id="222" w:name="_Toc481781452"/>
      <w:bookmarkStart w:id="223" w:name="_Toc481781108"/>
      <w:bookmarkStart w:id="224" w:name="_Toc481781280"/>
      <w:r>
        <w:t>6.4.3.1</w:t>
      </w:r>
      <w:r>
        <w:rPr>
          <w:rFonts w:hint="eastAsia"/>
        </w:rPr>
        <w:t>4</w:t>
      </w:r>
      <w:r>
        <w:t>衍生工具收益</w:t>
      </w:r>
      <w:bookmarkEnd w:id="221"/>
      <w:bookmarkEnd w:id="222"/>
      <w:bookmarkEnd w:id="223"/>
      <w:bookmarkEnd w:id="224"/>
    </w:p>
    <w:p w:rsidR="00274365" w:rsidRDefault="007D36F6">
      <w:pPr>
        <w:pStyle w:val="afa"/>
      </w:pPr>
      <w:r>
        <w:t>无发生额。</w:t>
      </w:r>
    </w:p>
    <w:p w:rsidR="00274365" w:rsidRDefault="007D36F6">
      <w:pPr>
        <w:pStyle w:val="41"/>
      </w:pPr>
      <w:bookmarkStart w:id="225" w:name="_Toc481781621"/>
      <w:bookmarkStart w:id="226" w:name="_Toc481781455"/>
      <w:bookmarkStart w:id="227" w:name="_Toc481781283"/>
      <w:bookmarkStart w:id="228" w:name="_Toc481781111"/>
      <w:r>
        <w:t>6.4.3.1</w:t>
      </w:r>
      <w:r>
        <w:rPr>
          <w:rFonts w:hint="eastAsia"/>
        </w:rPr>
        <w:t>5</w:t>
      </w:r>
      <w:r>
        <w:t>股利收益</w:t>
      </w:r>
      <w:bookmarkEnd w:id="225"/>
      <w:bookmarkEnd w:id="226"/>
      <w:bookmarkEnd w:id="227"/>
      <w:bookmarkEnd w:id="228"/>
    </w:p>
    <w:p w:rsidR="00274365" w:rsidRDefault="007D36F6">
      <w:pPr>
        <w:pStyle w:val="afa"/>
      </w:pPr>
      <w:r>
        <w:t>无发生额。</w:t>
      </w:r>
    </w:p>
    <w:p w:rsidR="00274365" w:rsidRDefault="007D36F6">
      <w:pPr>
        <w:pStyle w:val="41"/>
      </w:pPr>
      <w:bookmarkStart w:id="229" w:name="_Toc481781622"/>
      <w:bookmarkStart w:id="230" w:name="_Toc481781456"/>
      <w:bookmarkStart w:id="231" w:name="_Toc481781112"/>
      <w:bookmarkStart w:id="232" w:name="_Toc481781284"/>
      <w:r>
        <w:t>6.4.3.1</w:t>
      </w:r>
      <w:r>
        <w:rPr>
          <w:rFonts w:hint="eastAsia"/>
        </w:rPr>
        <w:t>6</w:t>
      </w:r>
      <w:r>
        <w:t xml:space="preserve"> 公允价值变动收益</w:t>
      </w:r>
      <w:bookmarkEnd w:id="229"/>
      <w:bookmarkEnd w:id="230"/>
      <w:bookmarkEnd w:id="231"/>
      <w:bookmarkEnd w:id="232"/>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278"/>
      </w:tblGrid>
      <w:tr w:rsidR="00274365">
        <w:trPr>
          <w:trHeight w:val="285"/>
          <w:jc w:val="center"/>
        </w:trPr>
        <w:tc>
          <w:tcPr>
            <w:tcW w:w="3794" w:type="dxa"/>
            <w:vAlign w:val="center"/>
          </w:tcPr>
          <w:p w:rsidR="00274365" w:rsidRDefault="007D36F6">
            <w:pPr>
              <w:pStyle w:val="afb"/>
              <w:jc w:val="center"/>
            </w:pPr>
            <w:r>
              <w:t>项目名称</w:t>
            </w:r>
          </w:p>
        </w:tc>
        <w:tc>
          <w:tcPr>
            <w:tcW w:w="5278" w:type="dxa"/>
          </w:tcPr>
          <w:p w:rsidR="00274365" w:rsidRDefault="007D36F6">
            <w:pPr>
              <w:pStyle w:val="afb"/>
              <w:jc w:val="center"/>
            </w:pPr>
            <w:r>
              <w:t>本期</w:t>
            </w:r>
          </w:p>
          <w:p w:rsidR="00274365" w:rsidRDefault="007D36F6">
            <w:pPr>
              <w:pStyle w:val="afb"/>
              <w:jc w:val="center"/>
            </w:pPr>
            <w:r>
              <w:t>2017年1月1日至2017年6月30日</w:t>
            </w:r>
          </w:p>
        </w:tc>
      </w:tr>
      <w:tr w:rsidR="00274365">
        <w:trPr>
          <w:trHeight w:val="285"/>
          <w:jc w:val="center"/>
        </w:trPr>
        <w:tc>
          <w:tcPr>
            <w:tcW w:w="3794" w:type="dxa"/>
            <w:vAlign w:val="center"/>
          </w:tcPr>
          <w:p w:rsidR="00274365" w:rsidRDefault="007D36F6">
            <w:pPr>
              <w:pStyle w:val="afb"/>
            </w:pPr>
            <w:r>
              <w:t>1.交易性金融资产</w:t>
            </w:r>
          </w:p>
        </w:tc>
        <w:tc>
          <w:tcPr>
            <w:tcW w:w="5278" w:type="dxa"/>
            <w:vAlign w:val="bottom"/>
          </w:tcPr>
          <w:p w:rsidR="00274365" w:rsidRDefault="007D36F6">
            <w:pPr>
              <w:pStyle w:val="afb"/>
              <w:jc w:val="right"/>
            </w:pPr>
            <w:r>
              <w:t>4,772,659.31</w:t>
            </w:r>
          </w:p>
        </w:tc>
      </w:tr>
      <w:tr w:rsidR="00274365">
        <w:trPr>
          <w:trHeight w:val="285"/>
          <w:jc w:val="center"/>
        </w:trPr>
        <w:tc>
          <w:tcPr>
            <w:tcW w:w="3794" w:type="dxa"/>
            <w:vAlign w:val="center"/>
          </w:tcPr>
          <w:p w:rsidR="00274365" w:rsidRDefault="007D36F6">
            <w:pPr>
              <w:pStyle w:val="afb"/>
            </w:pPr>
            <w:r>
              <w:t>——股票投资</w:t>
            </w:r>
          </w:p>
        </w:tc>
        <w:tc>
          <w:tcPr>
            <w:tcW w:w="5278" w:type="dxa"/>
            <w:vAlign w:val="bottom"/>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——债券投资</w:t>
            </w:r>
          </w:p>
        </w:tc>
        <w:tc>
          <w:tcPr>
            <w:tcW w:w="5278" w:type="dxa"/>
            <w:vAlign w:val="bottom"/>
          </w:tcPr>
          <w:p w:rsidR="00274365" w:rsidRDefault="007D36F6">
            <w:pPr>
              <w:pStyle w:val="afb"/>
              <w:jc w:val="right"/>
            </w:pPr>
            <w:r>
              <w:t>4,772,659.31</w:t>
            </w:r>
          </w:p>
        </w:tc>
      </w:tr>
      <w:tr w:rsidR="00274365">
        <w:trPr>
          <w:trHeight w:val="285"/>
          <w:jc w:val="center"/>
        </w:trPr>
        <w:tc>
          <w:tcPr>
            <w:tcW w:w="3794" w:type="dxa"/>
            <w:vAlign w:val="center"/>
          </w:tcPr>
          <w:p w:rsidR="00274365" w:rsidRDefault="007D36F6">
            <w:pPr>
              <w:pStyle w:val="afb"/>
            </w:pPr>
            <w:r>
              <w:t>——资产支持证券投资</w:t>
            </w:r>
          </w:p>
        </w:tc>
        <w:tc>
          <w:tcPr>
            <w:tcW w:w="5278" w:type="dxa"/>
            <w:vAlign w:val="bottom"/>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——基金投资</w:t>
            </w:r>
          </w:p>
        </w:tc>
        <w:tc>
          <w:tcPr>
            <w:tcW w:w="5278" w:type="dxa"/>
            <w:vAlign w:val="center"/>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——贵金属投资</w:t>
            </w:r>
          </w:p>
        </w:tc>
        <w:tc>
          <w:tcPr>
            <w:tcW w:w="5278" w:type="dxa"/>
            <w:vAlign w:val="center"/>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w:t>
            </w:r>
            <w:r>
              <w:rPr>
                <w:rFonts w:hint="eastAsia"/>
              </w:rPr>
              <w:t>其他</w:t>
            </w:r>
          </w:p>
        </w:tc>
        <w:tc>
          <w:tcPr>
            <w:tcW w:w="5278" w:type="dxa"/>
            <w:vAlign w:val="center"/>
          </w:tcPr>
          <w:p w:rsidR="00274365" w:rsidRDefault="007D36F6">
            <w:pPr>
              <w:pStyle w:val="afb"/>
              <w:jc w:val="right"/>
            </w:pPr>
            <w:r>
              <w:rPr>
                <w:rFonts w:hint="eastAsia"/>
              </w:rPr>
              <w:t>-</w:t>
            </w:r>
          </w:p>
        </w:tc>
      </w:tr>
      <w:tr w:rsidR="00274365">
        <w:trPr>
          <w:trHeight w:val="285"/>
          <w:jc w:val="center"/>
        </w:trPr>
        <w:tc>
          <w:tcPr>
            <w:tcW w:w="3794" w:type="dxa"/>
            <w:vAlign w:val="center"/>
          </w:tcPr>
          <w:p w:rsidR="00274365" w:rsidRDefault="007D36F6">
            <w:pPr>
              <w:pStyle w:val="afb"/>
            </w:pPr>
            <w:r>
              <w:t>2.衍生工具</w:t>
            </w:r>
          </w:p>
        </w:tc>
        <w:tc>
          <w:tcPr>
            <w:tcW w:w="5278" w:type="dxa"/>
            <w:vAlign w:val="center"/>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——权证投资</w:t>
            </w:r>
          </w:p>
        </w:tc>
        <w:tc>
          <w:tcPr>
            <w:tcW w:w="5278" w:type="dxa"/>
            <w:vAlign w:val="center"/>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3.其他</w:t>
            </w:r>
          </w:p>
        </w:tc>
        <w:tc>
          <w:tcPr>
            <w:tcW w:w="5278" w:type="dxa"/>
            <w:vAlign w:val="bottom"/>
          </w:tcPr>
          <w:p w:rsidR="00274365" w:rsidRDefault="007D36F6">
            <w:pPr>
              <w:pStyle w:val="afb"/>
              <w:jc w:val="right"/>
            </w:pPr>
            <w:r>
              <w:t>-</w:t>
            </w:r>
          </w:p>
        </w:tc>
      </w:tr>
      <w:tr w:rsidR="00274365">
        <w:trPr>
          <w:trHeight w:val="285"/>
          <w:jc w:val="center"/>
        </w:trPr>
        <w:tc>
          <w:tcPr>
            <w:tcW w:w="3794" w:type="dxa"/>
            <w:vAlign w:val="center"/>
          </w:tcPr>
          <w:p w:rsidR="00274365" w:rsidRDefault="007D36F6">
            <w:pPr>
              <w:pStyle w:val="afb"/>
            </w:pPr>
            <w:r>
              <w:t>合计</w:t>
            </w:r>
          </w:p>
        </w:tc>
        <w:tc>
          <w:tcPr>
            <w:tcW w:w="5278" w:type="dxa"/>
            <w:vAlign w:val="bottom"/>
          </w:tcPr>
          <w:p w:rsidR="00274365" w:rsidRDefault="007D36F6">
            <w:pPr>
              <w:pStyle w:val="afb"/>
              <w:jc w:val="right"/>
            </w:pPr>
            <w:r>
              <w:t>4,772,659.31</w:t>
            </w:r>
          </w:p>
        </w:tc>
      </w:tr>
    </w:tbl>
    <w:p w:rsidR="00274365" w:rsidRDefault="007D36F6">
      <w:pPr>
        <w:pStyle w:val="41"/>
      </w:pPr>
      <w:bookmarkStart w:id="233" w:name="_Toc481781623"/>
      <w:bookmarkStart w:id="234" w:name="_Toc481781285"/>
      <w:bookmarkStart w:id="235" w:name="_Toc481781457"/>
      <w:bookmarkStart w:id="236" w:name="_Toc481781113"/>
      <w:r>
        <w:t>6.4.3.1</w:t>
      </w:r>
      <w:r>
        <w:rPr>
          <w:rFonts w:hint="eastAsia"/>
        </w:rPr>
        <w:t>7</w:t>
      </w:r>
      <w:r>
        <w:t xml:space="preserve"> 其他收入</w:t>
      </w:r>
      <w:bookmarkEnd w:id="233"/>
      <w:bookmarkEnd w:id="234"/>
      <w:bookmarkEnd w:id="235"/>
      <w:bookmarkEnd w:id="236"/>
    </w:p>
    <w:p w:rsidR="00274365" w:rsidRDefault="007D36F6">
      <w:pPr>
        <w:pStyle w:val="afa"/>
      </w:pPr>
      <w:r>
        <w:t>无。</w:t>
      </w:r>
    </w:p>
    <w:p w:rsidR="00274365" w:rsidRDefault="007D36F6">
      <w:pPr>
        <w:pStyle w:val="41"/>
      </w:pPr>
      <w:bookmarkStart w:id="237" w:name="_Toc481781624"/>
      <w:bookmarkStart w:id="238" w:name="_Toc481781114"/>
      <w:bookmarkStart w:id="239" w:name="_Toc481781286"/>
      <w:bookmarkStart w:id="240" w:name="_Toc481781458"/>
      <w:r>
        <w:t>6.4.3.</w:t>
      </w:r>
      <w:r>
        <w:rPr>
          <w:rFonts w:hint="eastAsia"/>
        </w:rPr>
        <w:t>18</w:t>
      </w:r>
      <w:r>
        <w:t xml:space="preserve"> 交易费用</w:t>
      </w:r>
      <w:bookmarkEnd w:id="237"/>
      <w:bookmarkEnd w:id="238"/>
      <w:bookmarkEnd w:id="239"/>
      <w:bookmarkEnd w:id="240"/>
    </w:p>
    <w:p w:rsidR="00274365" w:rsidRDefault="007D36F6">
      <w:pPr>
        <w:pStyle w:val="afb"/>
        <w:jc w:val="right"/>
      </w:pPr>
      <w:r>
        <w:t>单位：人民币元</w:t>
      </w:r>
    </w:p>
    <w:tbl>
      <w:tblPr>
        <w:tblW w:w="907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23"/>
        <w:gridCol w:w="5249"/>
      </w:tblGrid>
      <w:tr w:rsidR="00274365">
        <w:trPr>
          <w:trHeight w:val="285"/>
          <w:jc w:val="center"/>
        </w:trPr>
        <w:tc>
          <w:tcPr>
            <w:tcW w:w="3823" w:type="dxa"/>
            <w:vAlign w:val="center"/>
          </w:tcPr>
          <w:p w:rsidR="00274365" w:rsidRDefault="007D36F6">
            <w:pPr>
              <w:pStyle w:val="afb"/>
              <w:jc w:val="center"/>
            </w:pPr>
            <w:r>
              <w:t>项目</w:t>
            </w:r>
          </w:p>
        </w:tc>
        <w:tc>
          <w:tcPr>
            <w:tcW w:w="5249" w:type="dxa"/>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trHeight w:val="285"/>
          <w:jc w:val="center"/>
        </w:trPr>
        <w:tc>
          <w:tcPr>
            <w:tcW w:w="3823" w:type="dxa"/>
            <w:vAlign w:val="center"/>
          </w:tcPr>
          <w:p w:rsidR="00274365" w:rsidRDefault="007D36F6">
            <w:pPr>
              <w:pStyle w:val="afb"/>
            </w:pPr>
            <w:r>
              <w:t>交易所市场交易费用</w:t>
            </w:r>
          </w:p>
        </w:tc>
        <w:tc>
          <w:tcPr>
            <w:tcW w:w="5249" w:type="dxa"/>
            <w:vAlign w:val="bottom"/>
          </w:tcPr>
          <w:p w:rsidR="00274365" w:rsidRDefault="007D36F6">
            <w:pPr>
              <w:pStyle w:val="afb"/>
              <w:jc w:val="right"/>
            </w:pPr>
            <w:r>
              <w:t>473.85</w:t>
            </w:r>
          </w:p>
        </w:tc>
      </w:tr>
      <w:tr w:rsidR="00274365">
        <w:trPr>
          <w:trHeight w:val="285"/>
          <w:jc w:val="center"/>
        </w:trPr>
        <w:tc>
          <w:tcPr>
            <w:tcW w:w="3823" w:type="dxa"/>
            <w:vAlign w:val="center"/>
          </w:tcPr>
          <w:p w:rsidR="00274365" w:rsidRDefault="007D36F6">
            <w:pPr>
              <w:pStyle w:val="afb"/>
            </w:pPr>
            <w:r>
              <w:t>银行间市场交易费用</w:t>
            </w:r>
          </w:p>
        </w:tc>
        <w:tc>
          <w:tcPr>
            <w:tcW w:w="5249" w:type="dxa"/>
            <w:vAlign w:val="bottom"/>
          </w:tcPr>
          <w:p w:rsidR="00274365" w:rsidRDefault="007D36F6">
            <w:pPr>
              <w:pStyle w:val="afb"/>
              <w:jc w:val="right"/>
            </w:pPr>
            <w:r>
              <w:t>2,600.00</w:t>
            </w:r>
          </w:p>
        </w:tc>
      </w:tr>
      <w:tr w:rsidR="00274365">
        <w:trPr>
          <w:trHeight w:val="285"/>
          <w:jc w:val="center"/>
        </w:trPr>
        <w:tc>
          <w:tcPr>
            <w:tcW w:w="3823" w:type="dxa"/>
            <w:vAlign w:val="bottom"/>
          </w:tcPr>
          <w:p w:rsidR="00274365" w:rsidRDefault="007D36F6">
            <w:pPr>
              <w:pStyle w:val="afb"/>
            </w:pPr>
            <w:r>
              <w:rPr>
                <w:lang w:val="en-AU"/>
              </w:rPr>
              <w:t>合计</w:t>
            </w:r>
          </w:p>
        </w:tc>
        <w:tc>
          <w:tcPr>
            <w:tcW w:w="5249" w:type="dxa"/>
            <w:vAlign w:val="bottom"/>
          </w:tcPr>
          <w:p w:rsidR="00274365" w:rsidRDefault="007D36F6">
            <w:pPr>
              <w:pStyle w:val="afb"/>
              <w:jc w:val="right"/>
            </w:pPr>
            <w:r>
              <w:t>3,073.85</w:t>
            </w:r>
          </w:p>
        </w:tc>
      </w:tr>
    </w:tbl>
    <w:p w:rsidR="00274365" w:rsidRDefault="007D36F6">
      <w:pPr>
        <w:pStyle w:val="41"/>
      </w:pPr>
      <w:bookmarkStart w:id="241" w:name="_Toc481781459"/>
      <w:bookmarkStart w:id="242" w:name="_Toc481781287"/>
      <w:bookmarkStart w:id="243" w:name="_Toc481781115"/>
      <w:bookmarkStart w:id="244" w:name="_Toc481781625"/>
      <w:r>
        <w:t>6.4.3.</w:t>
      </w:r>
      <w:r>
        <w:rPr>
          <w:rFonts w:hint="eastAsia"/>
        </w:rPr>
        <w:t>19</w:t>
      </w:r>
      <w:r>
        <w:t xml:space="preserve"> 其他费用</w:t>
      </w:r>
      <w:bookmarkEnd w:id="241"/>
      <w:bookmarkEnd w:id="242"/>
      <w:bookmarkEnd w:id="243"/>
      <w:bookmarkEnd w:id="244"/>
    </w:p>
    <w:p w:rsidR="00274365" w:rsidRDefault="007D36F6">
      <w:pPr>
        <w:pStyle w:val="afb"/>
        <w:jc w:val="right"/>
        <w:rPr>
          <w:bCs/>
        </w:rPr>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219"/>
      </w:tblGrid>
      <w:tr w:rsidR="00274365">
        <w:trPr>
          <w:jc w:val="center"/>
        </w:trPr>
        <w:tc>
          <w:tcPr>
            <w:tcW w:w="3853" w:type="dxa"/>
            <w:vAlign w:val="center"/>
          </w:tcPr>
          <w:p w:rsidR="00274365" w:rsidRDefault="007D36F6">
            <w:pPr>
              <w:pStyle w:val="afb"/>
              <w:jc w:val="center"/>
            </w:pPr>
            <w:r>
              <w:t>项目</w:t>
            </w:r>
          </w:p>
        </w:tc>
        <w:tc>
          <w:tcPr>
            <w:tcW w:w="5219" w:type="dxa"/>
          </w:tcPr>
          <w:p w:rsidR="00274365" w:rsidRDefault="007D36F6">
            <w:pPr>
              <w:pStyle w:val="afb"/>
              <w:jc w:val="center"/>
            </w:pPr>
            <w:r>
              <w:t>本期</w:t>
            </w:r>
          </w:p>
          <w:p w:rsidR="00274365" w:rsidRDefault="007D36F6">
            <w:pPr>
              <w:pStyle w:val="afb"/>
              <w:jc w:val="center"/>
            </w:pPr>
            <w:r>
              <w:t>2017年1月1日至2017年6月30日</w:t>
            </w:r>
          </w:p>
        </w:tc>
      </w:tr>
      <w:tr w:rsidR="00274365">
        <w:trPr>
          <w:jc w:val="center"/>
        </w:trPr>
        <w:tc>
          <w:tcPr>
            <w:tcW w:w="3853" w:type="dxa"/>
            <w:vAlign w:val="center"/>
          </w:tcPr>
          <w:p w:rsidR="00274365" w:rsidRDefault="007D36F6">
            <w:pPr>
              <w:pStyle w:val="afb"/>
            </w:pPr>
            <w:r>
              <w:t>审计费用</w:t>
            </w:r>
          </w:p>
        </w:tc>
        <w:tc>
          <w:tcPr>
            <w:tcW w:w="5219" w:type="dxa"/>
            <w:vAlign w:val="bottom"/>
          </w:tcPr>
          <w:p w:rsidR="00274365" w:rsidRDefault="007D36F6">
            <w:pPr>
              <w:pStyle w:val="afb"/>
              <w:jc w:val="right"/>
            </w:pPr>
            <w:r>
              <w:t>19,835.79</w:t>
            </w:r>
          </w:p>
        </w:tc>
      </w:tr>
      <w:tr w:rsidR="00274365">
        <w:trPr>
          <w:jc w:val="center"/>
        </w:trPr>
        <w:tc>
          <w:tcPr>
            <w:tcW w:w="3853" w:type="dxa"/>
            <w:vAlign w:val="center"/>
          </w:tcPr>
          <w:p w:rsidR="00274365" w:rsidRDefault="007D36F6">
            <w:pPr>
              <w:pStyle w:val="afb"/>
            </w:pPr>
            <w:r>
              <w:t>信息披露费</w:t>
            </w:r>
          </w:p>
        </w:tc>
        <w:tc>
          <w:tcPr>
            <w:tcW w:w="5219" w:type="dxa"/>
            <w:vAlign w:val="bottom"/>
          </w:tcPr>
          <w:p w:rsidR="00274365" w:rsidRDefault="007D36F6">
            <w:pPr>
              <w:pStyle w:val="afb"/>
              <w:jc w:val="right"/>
            </w:pPr>
            <w:r>
              <w:t>148,765.71</w:t>
            </w:r>
          </w:p>
        </w:tc>
      </w:tr>
      <w:tr w:rsidR="00274365">
        <w:trPr>
          <w:jc w:val="center"/>
        </w:trPr>
        <w:tc>
          <w:tcPr>
            <w:tcW w:w="3853" w:type="dxa"/>
            <w:vAlign w:val="center"/>
          </w:tcPr>
          <w:p w:rsidR="00274365" w:rsidRDefault="007D36F6">
            <w:pPr>
              <w:jc w:val="left"/>
            </w:pPr>
            <w:r>
              <w:t>银行</w:t>
            </w:r>
            <w:proofErr w:type="gramStart"/>
            <w:r>
              <w:t>汇划费</w:t>
            </w:r>
            <w:proofErr w:type="gramEnd"/>
          </w:p>
        </w:tc>
        <w:tc>
          <w:tcPr>
            <w:tcW w:w="5219" w:type="dxa"/>
            <w:vAlign w:val="center"/>
          </w:tcPr>
          <w:p w:rsidR="00274365" w:rsidRDefault="007D36F6">
            <w:pPr>
              <w:jc w:val="right"/>
            </w:pPr>
            <w:r>
              <w:t>3,705.02</w:t>
            </w:r>
          </w:p>
        </w:tc>
      </w:tr>
      <w:tr w:rsidR="00274365">
        <w:trPr>
          <w:jc w:val="center"/>
        </w:trPr>
        <w:tc>
          <w:tcPr>
            <w:tcW w:w="3853" w:type="dxa"/>
            <w:vAlign w:val="center"/>
          </w:tcPr>
          <w:p w:rsidR="00274365" w:rsidRDefault="007D36F6">
            <w:pPr>
              <w:jc w:val="left"/>
            </w:pPr>
            <w:r>
              <w:t>银行间账户维护费</w:t>
            </w:r>
          </w:p>
        </w:tc>
        <w:tc>
          <w:tcPr>
            <w:tcW w:w="5219" w:type="dxa"/>
            <w:vAlign w:val="center"/>
          </w:tcPr>
          <w:p w:rsidR="00274365" w:rsidRDefault="007D36F6">
            <w:pPr>
              <w:jc w:val="right"/>
            </w:pPr>
            <w:r>
              <w:t>9,000.00</w:t>
            </w:r>
          </w:p>
        </w:tc>
      </w:tr>
      <w:tr w:rsidR="00274365">
        <w:trPr>
          <w:jc w:val="center"/>
        </w:trPr>
        <w:tc>
          <w:tcPr>
            <w:tcW w:w="3853" w:type="dxa"/>
            <w:vAlign w:val="center"/>
          </w:tcPr>
          <w:p w:rsidR="00274365" w:rsidRDefault="007D36F6">
            <w:pPr>
              <w:jc w:val="left"/>
            </w:pPr>
            <w:r>
              <w:t>上清所账户维护费</w:t>
            </w:r>
          </w:p>
        </w:tc>
        <w:tc>
          <w:tcPr>
            <w:tcW w:w="5219" w:type="dxa"/>
            <w:vAlign w:val="center"/>
          </w:tcPr>
          <w:p w:rsidR="00274365" w:rsidRDefault="007D36F6">
            <w:pPr>
              <w:jc w:val="right"/>
            </w:pPr>
            <w:r>
              <w:t>9,600.00</w:t>
            </w:r>
          </w:p>
        </w:tc>
      </w:tr>
      <w:tr w:rsidR="00274365">
        <w:trPr>
          <w:jc w:val="center"/>
        </w:trPr>
        <w:tc>
          <w:tcPr>
            <w:tcW w:w="3853" w:type="dxa"/>
            <w:vAlign w:val="bottom"/>
          </w:tcPr>
          <w:p w:rsidR="00274365" w:rsidRDefault="007D36F6">
            <w:pPr>
              <w:pStyle w:val="afb"/>
            </w:pPr>
            <w:r>
              <w:t>合计</w:t>
            </w:r>
          </w:p>
        </w:tc>
        <w:tc>
          <w:tcPr>
            <w:tcW w:w="5219" w:type="dxa"/>
            <w:vAlign w:val="bottom"/>
          </w:tcPr>
          <w:p w:rsidR="00274365" w:rsidRDefault="007D36F6">
            <w:pPr>
              <w:pStyle w:val="afb"/>
              <w:jc w:val="right"/>
            </w:pPr>
            <w:r>
              <w:t>190,906.52</w:t>
            </w:r>
          </w:p>
        </w:tc>
      </w:tr>
    </w:tbl>
    <w:p w:rsidR="00274365" w:rsidRDefault="007D36F6">
      <w:pPr>
        <w:pStyle w:val="32"/>
      </w:pPr>
      <w:bookmarkStart w:id="245" w:name="_Toc481781461"/>
      <w:bookmarkStart w:id="246" w:name="_Toc481781117"/>
      <w:bookmarkStart w:id="247" w:name="_Toc481781289"/>
      <w:bookmarkStart w:id="248" w:name="_Toc481781627"/>
      <w:r>
        <w:t>6.4.4 或有事项、资产负债表日后事项的说明</w:t>
      </w:r>
      <w:bookmarkEnd w:id="245"/>
      <w:bookmarkEnd w:id="246"/>
      <w:bookmarkEnd w:id="247"/>
      <w:bookmarkEnd w:id="248"/>
    </w:p>
    <w:p w:rsidR="00274365" w:rsidRDefault="007D36F6">
      <w:pPr>
        <w:pStyle w:val="41"/>
      </w:pPr>
      <w:bookmarkStart w:id="249" w:name="_Toc481781462"/>
      <w:bookmarkStart w:id="250" w:name="_Toc481781290"/>
      <w:bookmarkStart w:id="251" w:name="_Toc481781118"/>
      <w:bookmarkStart w:id="252" w:name="_Toc481781628"/>
      <w:r>
        <w:t>6.4.4.1</w:t>
      </w:r>
      <w:r>
        <w:rPr>
          <w:rFonts w:hint="eastAsia"/>
        </w:rPr>
        <w:t xml:space="preserve"> </w:t>
      </w:r>
      <w:r>
        <w:t>或有事项</w:t>
      </w:r>
      <w:bookmarkEnd w:id="249"/>
      <w:bookmarkEnd w:id="250"/>
      <w:bookmarkEnd w:id="251"/>
      <w:bookmarkEnd w:id="252"/>
    </w:p>
    <w:p w:rsidR="00274365" w:rsidRDefault="007D36F6">
      <w:pPr>
        <w:pStyle w:val="XB"/>
        <w:ind w:firstLine="420"/>
      </w:pPr>
      <w:r>
        <w:t>无。</w:t>
      </w:r>
    </w:p>
    <w:p w:rsidR="00274365" w:rsidRDefault="007D36F6">
      <w:pPr>
        <w:pStyle w:val="41"/>
      </w:pPr>
      <w:bookmarkStart w:id="253" w:name="_Toc481781463"/>
      <w:bookmarkStart w:id="254" w:name="_Toc481781119"/>
      <w:bookmarkStart w:id="255" w:name="_Toc481781291"/>
      <w:bookmarkStart w:id="256" w:name="_Toc481781629"/>
      <w:r>
        <w:t>6.4.4.2</w:t>
      </w:r>
      <w:r>
        <w:rPr>
          <w:rFonts w:hint="eastAsia"/>
        </w:rPr>
        <w:t xml:space="preserve"> </w:t>
      </w:r>
      <w:r>
        <w:t>资产负债表日后事项</w:t>
      </w:r>
      <w:bookmarkEnd w:id="253"/>
      <w:bookmarkEnd w:id="254"/>
      <w:bookmarkEnd w:id="255"/>
      <w:bookmarkEnd w:id="256"/>
    </w:p>
    <w:p w:rsidR="00274365" w:rsidRPr="00D40EB1" w:rsidRDefault="0002585A">
      <w:pPr>
        <w:pStyle w:val="XB"/>
        <w:ind w:firstLine="420"/>
      </w:pPr>
      <w:r w:rsidRPr="00D40EB1">
        <w:rPr>
          <w:rFonts w:hint="eastAsia"/>
        </w:rPr>
        <w:t>据</w:t>
      </w:r>
      <w:r w:rsidRPr="00D40EB1">
        <w:t>2017</w:t>
      </w:r>
      <w:r w:rsidRPr="00D40EB1">
        <w:rPr>
          <w:rFonts w:hint="eastAsia"/>
        </w:rPr>
        <w:t>年</w:t>
      </w:r>
      <w:r w:rsidRPr="00D40EB1">
        <w:t>8</w:t>
      </w:r>
      <w:r w:rsidRPr="00D40EB1">
        <w:rPr>
          <w:rFonts w:hint="eastAsia"/>
        </w:rPr>
        <w:t>月</w:t>
      </w:r>
      <w:r w:rsidRPr="00D40EB1">
        <w:t>12</w:t>
      </w:r>
      <w:r w:rsidRPr="00D40EB1">
        <w:rPr>
          <w:rFonts w:hint="eastAsia"/>
        </w:rPr>
        <w:t>日发布的《博时基金管理有限公司关于博时安和</w:t>
      </w:r>
      <w:r w:rsidRPr="00D40EB1">
        <w:t>18</w:t>
      </w:r>
      <w:r w:rsidRPr="00D40EB1">
        <w:rPr>
          <w:rFonts w:hint="eastAsia"/>
        </w:rPr>
        <w:t>个月定期开放债券型证券投资基金基金合同终止及基金财产清算的公告》，本基金于</w:t>
      </w:r>
      <w:r w:rsidRPr="00D40EB1">
        <w:t xml:space="preserve">2017 </w:t>
      </w:r>
      <w:r w:rsidRPr="00D40EB1">
        <w:rPr>
          <w:rFonts w:hint="eastAsia"/>
        </w:rPr>
        <w:t>年</w:t>
      </w:r>
      <w:r w:rsidRPr="00D40EB1">
        <w:t xml:space="preserve">8 </w:t>
      </w:r>
      <w:r w:rsidRPr="00D40EB1">
        <w:rPr>
          <w:rFonts w:hint="eastAsia"/>
        </w:rPr>
        <w:t>月</w:t>
      </w:r>
      <w:r w:rsidRPr="00D40EB1">
        <w:t>1</w:t>
      </w:r>
      <w:r w:rsidRPr="00D40EB1">
        <w:rPr>
          <w:rFonts w:hint="eastAsia"/>
        </w:rPr>
        <w:t>1日进入清算。</w:t>
      </w:r>
    </w:p>
    <w:p w:rsidR="00274365" w:rsidRDefault="007D36F6">
      <w:pPr>
        <w:pStyle w:val="32"/>
      </w:pPr>
      <w:bookmarkStart w:id="257" w:name="_Toc481781630"/>
      <w:bookmarkStart w:id="258" w:name="_Toc481781292"/>
      <w:bookmarkStart w:id="259" w:name="_Toc481781120"/>
      <w:bookmarkStart w:id="260" w:name="_Toc481781464"/>
      <w:r>
        <w:t>6.4.5 关联方关系</w:t>
      </w:r>
      <w:bookmarkEnd w:id="257"/>
      <w:bookmarkEnd w:id="258"/>
      <w:bookmarkEnd w:id="259"/>
      <w:bookmarkEnd w:id="260"/>
    </w:p>
    <w:p w:rsidR="00274365" w:rsidRDefault="007D36F6">
      <w:pPr>
        <w:pStyle w:val="41"/>
      </w:pPr>
      <w:bookmarkStart w:id="261" w:name="_Toc481781465"/>
      <w:bookmarkStart w:id="262" w:name="_Toc481781293"/>
      <w:bookmarkStart w:id="263" w:name="_Toc481781121"/>
      <w:bookmarkStart w:id="264" w:name="_Toc481781631"/>
      <w:r>
        <w:t>6.4.5.1</w:t>
      </w:r>
      <w:r>
        <w:rPr>
          <w:rFonts w:hint="eastAsia"/>
        </w:rPr>
        <w:t xml:space="preserve"> </w:t>
      </w:r>
      <w:r>
        <w:t>本报告期存在控制关系或其他重大利害关系的关联方发生变化的情况</w:t>
      </w:r>
      <w:bookmarkEnd w:id="261"/>
      <w:bookmarkEnd w:id="262"/>
      <w:bookmarkEnd w:id="263"/>
      <w:bookmarkEnd w:id="264"/>
    </w:p>
    <w:p w:rsidR="00274365" w:rsidRDefault="007D36F6">
      <w:pPr>
        <w:pStyle w:val="XB"/>
        <w:ind w:firstLine="420"/>
      </w:pPr>
      <w:r>
        <w:t>本报告期存在控制关系或其他重大利害关系的关联方未发生变化。</w:t>
      </w:r>
    </w:p>
    <w:p w:rsidR="00274365" w:rsidRDefault="007D36F6">
      <w:pPr>
        <w:pStyle w:val="41"/>
      </w:pPr>
      <w:bookmarkStart w:id="265" w:name="_Toc481781122"/>
      <w:bookmarkStart w:id="266" w:name="_Toc481781294"/>
      <w:bookmarkStart w:id="267" w:name="_Toc481781466"/>
      <w:bookmarkStart w:id="268" w:name="_Toc481781632"/>
      <w:r>
        <w:t>6.4.5.2 本报告期与基金发生关联交易的各关联方</w:t>
      </w:r>
      <w:bookmarkEnd w:id="265"/>
      <w:bookmarkEnd w:id="266"/>
      <w:bookmarkEnd w:id="267"/>
      <w:bookmarkEnd w:id="26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852"/>
      </w:tblGrid>
      <w:tr w:rsidR="00274365">
        <w:trPr>
          <w:jc w:val="center"/>
        </w:trPr>
        <w:tc>
          <w:tcPr>
            <w:tcW w:w="5220" w:type="dxa"/>
          </w:tcPr>
          <w:p w:rsidR="00274365" w:rsidRDefault="007D36F6">
            <w:pPr>
              <w:pStyle w:val="afb"/>
              <w:jc w:val="center"/>
            </w:pPr>
            <w:r>
              <w:t>关联方名称</w:t>
            </w:r>
          </w:p>
        </w:tc>
        <w:tc>
          <w:tcPr>
            <w:tcW w:w="3852" w:type="dxa"/>
          </w:tcPr>
          <w:p w:rsidR="00274365" w:rsidRDefault="007D36F6">
            <w:pPr>
              <w:pStyle w:val="afb"/>
              <w:jc w:val="center"/>
            </w:pPr>
            <w:r>
              <w:t>与本基金的关系</w:t>
            </w:r>
          </w:p>
        </w:tc>
      </w:tr>
      <w:tr w:rsidR="00274365">
        <w:trPr>
          <w:jc w:val="center"/>
        </w:trPr>
        <w:tc>
          <w:tcPr>
            <w:tcW w:w="5220" w:type="dxa"/>
            <w:vAlign w:val="center"/>
          </w:tcPr>
          <w:p w:rsidR="00274365" w:rsidRDefault="007D36F6">
            <w:pPr>
              <w:jc w:val="left"/>
            </w:pPr>
            <w:r>
              <w:t>博时基金管理有限公司</w:t>
            </w:r>
            <w:r>
              <w:t>(“</w:t>
            </w:r>
            <w:r>
              <w:t>博时基金</w:t>
            </w:r>
            <w:r>
              <w:t>”)</w:t>
            </w:r>
          </w:p>
        </w:tc>
        <w:tc>
          <w:tcPr>
            <w:tcW w:w="3852" w:type="dxa"/>
            <w:vAlign w:val="center"/>
          </w:tcPr>
          <w:p w:rsidR="00274365" w:rsidRDefault="007D36F6">
            <w:pPr>
              <w:jc w:val="left"/>
            </w:pPr>
            <w:r>
              <w:t>基金管理人、注册登记机构、基金销售机构</w:t>
            </w:r>
          </w:p>
        </w:tc>
      </w:tr>
      <w:tr w:rsidR="00274365">
        <w:trPr>
          <w:jc w:val="center"/>
        </w:trPr>
        <w:tc>
          <w:tcPr>
            <w:tcW w:w="5220" w:type="dxa"/>
            <w:vAlign w:val="center"/>
          </w:tcPr>
          <w:p w:rsidR="00274365" w:rsidRDefault="007D36F6">
            <w:pPr>
              <w:jc w:val="left"/>
            </w:pPr>
            <w:r>
              <w:t>民生银行股份有限公司</w:t>
            </w:r>
            <w:r>
              <w:t>(“</w:t>
            </w:r>
            <w:r>
              <w:t>民生银行</w:t>
            </w:r>
            <w:r>
              <w:t>”)</w:t>
            </w:r>
          </w:p>
        </w:tc>
        <w:tc>
          <w:tcPr>
            <w:tcW w:w="3852" w:type="dxa"/>
            <w:vAlign w:val="center"/>
          </w:tcPr>
          <w:p w:rsidR="00274365" w:rsidRDefault="007D36F6">
            <w:pPr>
              <w:jc w:val="left"/>
            </w:pPr>
            <w:r>
              <w:t>基金托管人、基金销售机构</w:t>
            </w:r>
          </w:p>
        </w:tc>
      </w:tr>
      <w:tr w:rsidR="00274365">
        <w:trPr>
          <w:jc w:val="center"/>
        </w:trPr>
        <w:tc>
          <w:tcPr>
            <w:tcW w:w="5220" w:type="dxa"/>
            <w:vAlign w:val="center"/>
          </w:tcPr>
          <w:p w:rsidR="00274365" w:rsidRDefault="007D36F6">
            <w:pPr>
              <w:jc w:val="left"/>
            </w:pPr>
            <w:r>
              <w:t>招商证券股份有限公司</w:t>
            </w:r>
            <w:r>
              <w:t>(“</w:t>
            </w:r>
            <w:r>
              <w:t>招商证券</w:t>
            </w:r>
            <w:r>
              <w:t>”)</w:t>
            </w:r>
          </w:p>
        </w:tc>
        <w:tc>
          <w:tcPr>
            <w:tcW w:w="3852" w:type="dxa"/>
            <w:vAlign w:val="center"/>
          </w:tcPr>
          <w:p w:rsidR="00274365" w:rsidRDefault="007D36F6">
            <w:pPr>
              <w:jc w:val="left"/>
            </w:pPr>
            <w:r>
              <w:t>基金管理人的股东</w:t>
            </w:r>
          </w:p>
        </w:tc>
      </w:tr>
    </w:tbl>
    <w:p w:rsidR="00274365" w:rsidRDefault="007D36F6">
      <w:pPr>
        <w:pStyle w:val="afa"/>
      </w:pPr>
      <w:r>
        <w:t>注：下述关联交易均在正常业务范围内按一般商业条款订立。</w:t>
      </w:r>
    </w:p>
    <w:p w:rsidR="00274365" w:rsidRDefault="007D36F6">
      <w:pPr>
        <w:pStyle w:val="32"/>
      </w:pPr>
      <w:bookmarkStart w:id="269" w:name="_Toc481781123"/>
      <w:bookmarkStart w:id="270" w:name="_Toc481781467"/>
      <w:bookmarkStart w:id="271" w:name="_Toc481781633"/>
      <w:bookmarkStart w:id="272" w:name="_Toc481781295"/>
      <w:r>
        <w:t>6.4.6 本报告期及上年度可比期间的关联方交易</w:t>
      </w:r>
      <w:bookmarkEnd w:id="269"/>
      <w:bookmarkEnd w:id="270"/>
      <w:bookmarkEnd w:id="271"/>
      <w:bookmarkEnd w:id="272"/>
    </w:p>
    <w:p w:rsidR="00274365" w:rsidRDefault="007D36F6">
      <w:pPr>
        <w:pStyle w:val="41"/>
      </w:pPr>
      <w:bookmarkStart w:id="273" w:name="_Toc481781124"/>
      <w:bookmarkStart w:id="274" w:name="_Toc481781468"/>
      <w:bookmarkStart w:id="275" w:name="_Toc481781634"/>
      <w:bookmarkStart w:id="276" w:name="_Toc481781296"/>
      <w:r>
        <w:t>6.4.6.1 通过关联方交易单元进行的交易</w:t>
      </w:r>
      <w:bookmarkEnd w:id="273"/>
      <w:bookmarkEnd w:id="274"/>
      <w:bookmarkEnd w:id="275"/>
      <w:bookmarkEnd w:id="276"/>
    </w:p>
    <w:p w:rsidR="00274365" w:rsidRDefault="007D36F6">
      <w:pPr>
        <w:pStyle w:val="51"/>
      </w:pPr>
      <w:bookmarkStart w:id="277" w:name="_Toc481781635"/>
      <w:bookmarkStart w:id="278" w:name="_Toc481781469"/>
      <w:bookmarkStart w:id="279" w:name="_Toc481781297"/>
      <w:bookmarkStart w:id="280" w:name="_Toc481781125"/>
      <w:r>
        <w:t>6.4.6.1.1</w:t>
      </w:r>
      <w:r>
        <w:t>股票交易</w:t>
      </w:r>
      <w:bookmarkEnd w:id="277"/>
      <w:bookmarkEnd w:id="278"/>
      <w:bookmarkEnd w:id="279"/>
      <w:bookmarkEnd w:id="280"/>
    </w:p>
    <w:p w:rsidR="00274365" w:rsidRDefault="007D36F6">
      <w:pPr>
        <w:pStyle w:val="afa"/>
      </w:pPr>
      <w:r>
        <w:t>无。</w:t>
      </w:r>
    </w:p>
    <w:p w:rsidR="00274365" w:rsidRDefault="007D36F6">
      <w:pPr>
        <w:pStyle w:val="51"/>
      </w:pPr>
      <w:bookmarkStart w:id="281" w:name="_Toc481781298"/>
      <w:bookmarkStart w:id="282" w:name="_Toc481781636"/>
      <w:bookmarkStart w:id="283" w:name="_Toc481781126"/>
      <w:bookmarkStart w:id="284" w:name="_Toc481781470"/>
      <w:r>
        <w:t>6.4.6.1.2</w:t>
      </w:r>
      <w:r>
        <w:t>权证交易</w:t>
      </w:r>
      <w:bookmarkEnd w:id="281"/>
      <w:bookmarkEnd w:id="282"/>
      <w:bookmarkEnd w:id="283"/>
      <w:bookmarkEnd w:id="284"/>
    </w:p>
    <w:p w:rsidR="00274365" w:rsidRDefault="007D36F6">
      <w:pPr>
        <w:pStyle w:val="afa"/>
      </w:pPr>
      <w:r>
        <w:t>无。</w:t>
      </w:r>
    </w:p>
    <w:p w:rsidR="00274365" w:rsidRDefault="007D36F6">
      <w:pPr>
        <w:pStyle w:val="51"/>
      </w:pPr>
      <w:bookmarkStart w:id="285" w:name="_Toc481781471"/>
      <w:bookmarkStart w:id="286" w:name="_Toc481781299"/>
      <w:bookmarkStart w:id="287" w:name="_Toc481781637"/>
      <w:bookmarkStart w:id="288" w:name="_Toc481781127"/>
      <w:r>
        <w:t>6.4.6.1.3</w:t>
      </w:r>
      <w:r>
        <w:t>债券交易</w:t>
      </w:r>
      <w:bookmarkEnd w:id="285"/>
      <w:bookmarkEnd w:id="286"/>
      <w:bookmarkEnd w:id="287"/>
      <w:bookmarkEnd w:id="288"/>
    </w:p>
    <w:p w:rsidR="00274365" w:rsidRDefault="007D36F6">
      <w:pPr>
        <w:pStyle w:val="afa"/>
      </w:pPr>
      <w:r>
        <w:t>无。</w:t>
      </w:r>
    </w:p>
    <w:p w:rsidR="00274365" w:rsidRDefault="007D36F6">
      <w:pPr>
        <w:pStyle w:val="51"/>
      </w:pPr>
      <w:bookmarkStart w:id="289" w:name="_Toc481781638"/>
      <w:bookmarkStart w:id="290" w:name="_Toc481781472"/>
      <w:bookmarkStart w:id="291" w:name="_Toc481781128"/>
      <w:bookmarkStart w:id="292" w:name="_Toc481781300"/>
      <w:r>
        <w:t>6.4.6.1.4</w:t>
      </w:r>
      <w:r>
        <w:t>债券回购交易</w:t>
      </w:r>
      <w:bookmarkEnd w:id="289"/>
      <w:bookmarkEnd w:id="290"/>
      <w:bookmarkEnd w:id="291"/>
      <w:bookmarkEnd w:id="292"/>
    </w:p>
    <w:p w:rsidR="00274365" w:rsidRDefault="007D36F6">
      <w:pPr>
        <w:pStyle w:val="afa"/>
      </w:pPr>
      <w:r>
        <w:t>无。</w:t>
      </w:r>
    </w:p>
    <w:p w:rsidR="00274365" w:rsidRDefault="007D36F6">
      <w:pPr>
        <w:pStyle w:val="51"/>
      </w:pPr>
      <w:bookmarkStart w:id="293" w:name="_Toc481781473"/>
      <w:bookmarkStart w:id="294" w:name="_Toc481781639"/>
      <w:bookmarkStart w:id="295" w:name="_Toc481781301"/>
      <w:bookmarkStart w:id="296" w:name="_Toc481781129"/>
      <w:r>
        <w:t>6.4.6.1.5</w:t>
      </w:r>
      <w:r>
        <w:t>应支付关联方的佣金</w:t>
      </w:r>
      <w:bookmarkEnd w:id="293"/>
      <w:bookmarkEnd w:id="294"/>
      <w:bookmarkEnd w:id="295"/>
      <w:bookmarkEnd w:id="296"/>
    </w:p>
    <w:p w:rsidR="00274365" w:rsidRDefault="007D36F6">
      <w:pPr>
        <w:pStyle w:val="afa"/>
      </w:pPr>
      <w:r>
        <w:t>无。</w:t>
      </w:r>
    </w:p>
    <w:p w:rsidR="00274365" w:rsidRDefault="007D36F6">
      <w:pPr>
        <w:pStyle w:val="41"/>
      </w:pPr>
      <w:bookmarkStart w:id="297" w:name="_Toc481781130"/>
      <w:bookmarkStart w:id="298" w:name="_Toc481781640"/>
      <w:bookmarkStart w:id="299" w:name="_Toc481781474"/>
      <w:bookmarkStart w:id="300" w:name="_Toc481781302"/>
      <w:r>
        <w:t>6.4.6.2 关联方报酬</w:t>
      </w:r>
      <w:bookmarkEnd w:id="297"/>
      <w:bookmarkEnd w:id="298"/>
      <w:bookmarkEnd w:id="299"/>
      <w:bookmarkEnd w:id="300"/>
    </w:p>
    <w:p w:rsidR="00274365" w:rsidRDefault="007D36F6">
      <w:pPr>
        <w:pStyle w:val="51"/>
      </w:pPr>
      <w:bookmarkStart w:id="301" w:name="_Toc481781641"/>
      <w:bookmarkStart w:id="302" w:name="_Toc481781131"/>
      <w:bookmarkStart w:id="303" w:name="_Toc481781475"/>
      <w:bookmarkStart w:id="304" w:name="_Toc481781303"/>
      <w:r>
        <w:t>6.4.6.2.1</w:t>
      </w:r>
      <w:r>
        <w:t>基金管理费</w:t>
      </w:r>
      <w:bookmarkEnd w:id="301"/>
      <w:bookmarkEnd w:id="302"/>
      <w:bookmarkEnd w:id="303"/>
      <w:bookmarkEnd w:id="304"/>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274365">
        <w:trPr>
          <w:jc w:val="center"/>
        </w:trPr>
        <w:tc>
          <w:tcPr>
            <w:tcW w:w="3686" w:type="dxa"/>
            <w:vAlign w:val="center"/>
          </w:tcPr>
          <w:p w:rsidR="00274365" w:rsidRDefault="007D36F6">
            <w:pPr>
              <w:pStyle w:val="afb"/>
              <w:jc w:val="center"/>
            </w:pPr>
            <w:r>
              <w:t>项目</w:t>
            </w:r>
          </w:p>
        </w:tc>
        <w:tc>
          <w:tcPr>
            <w:tcW w:w="2657" w:type="dxa"/>
          </w:tcPr>
          <w:p w:rsidR="00274365" w:rsidRDefault="007D36F6">
            <w:pPr>
              <w:pStyle w:val="afb"/>
              <w:jc w:val="center"/>
            </w:pPr>
            <w:r>
              <w:t>本期</w:t>
            </w:r>
          </w:p>
          <w:p w:rsidR="00274365" w:rsidRDefault="007D36F6">
            <w:pPr>
              <w:pStyle w:val="afb"/>
              <w:jc w:val="center"/>
            </w:pPr>
            <w:r>
              <w:t>2017年1月1日至2017年6月30日</w:t>
            </w:r>
          </w:p>
        </w:tc>
        <w:tc>
          <w:tcPr>
            <w:tcW w:w="2729" w:type="dxa"/>
          </w:tcPr>
          <w:p w:rsidR="00274365" w:rsidRDefault="007D36F6">
            <w:pPr>
              <w:pStyle w:val="afb"/>
              <w:jc w:val="center"/>
            </w:pPr>
            <w:r>
              <w:t>上年度可比期间</w:t>
            </w:r>
          </w:p>
          <w:p w:rsidR="00274365" w:rsidRDefault="007D36F6">
            <w:pPr>
              <w:pStyle w:val="afb"/>
              <w:jc w:val="center"/>
            </w:pPr>
            <w:r>
              <w:t>2016年1月26日（基金合同生效日）至2016年6月30日</w:t>
            </w:r>
          </w:p>
        </w:tc>
      </w:tr>
      <w:tr w:rsidR="00274365">
        <w:trPr>
          <w:jc w:val="center"/>
        </w:trPr>
        <w:tc>
          <w:tcPr>
            <w:tcW w:w="3686" w:type="dxa"/>
            <w:vAlign w:val="center"/>
          </w:tcPr>
          <w:p w:rsidR="00274365" w:rsidRDefault="007D36F6">
            <w:pPr>
              <w:pStyle w:val="afb"/>
            </w:pPr>
            <w:r>
              <w:t>当期发生的基金应支付的管理费</w:t>
            </w:r>
          </w:p>
        </w:tc>
        <w:tc>
          <w:tcPr>
            <w:tcW w:w="2657" w:type="dxa"/>
            <w:vAlign w:val="center"/>
          </w:tcPr>
          <w:p w:rsidR="00274365" w:rsidRDefault="007D36F6">
            <w:pPr>
              <w:pStyle w:val="afb"/>
              <w:jc w:val="right"/>
            </w:pPr>
            <w:r>
              <w:t>1,456,095.26</w:t>
            </w:r>
          </w:p>
        </w:tc>
        <w:tc>
          <w:tcPr>
            <w:tcW w:w="2729" w:type="dxa"/>
            <w:vAlign w:val="center"/>
          </w:tcPr>
          <w:p w:rsidR="00274365" w:rsidRDefault="007D36F6">
            <w:pPr>
              <w:pStyle w:val="afb"/>
              <w:jc w:val="right"/>
            </w:pPr>
            <w:r>
              <w:t>1,237,494.81</w:t>
            </w:r>
          </w:p>
        </w:tc>
      </w:tr>
      <w:tr w:rsidR="00274365">
        <w:trPr>
          <w:jc w:val="center"/>
        </w:trPr>
        <w:tc>
          <w:tcPr>
            <w:tcW w:w="3686" w:type="dxa"/>
            <w:vAlign w:val="center"/>
          </w:tcPr>
          <w:p w:rsidR="00274365" w:rsidRDefault="007D36F6">
            <w:pPr>
              <w:pStyle w:val="afb"/>
            </w:pPr>
            <w:r>
              <w:t>其中：支付销售机构的客户维护费</w:t>
            </w:r>
          </w:p>
        </w:tc>
        <w:tc>
          <w:tcPr>
            <w:tcW w:w="2657" w:type="dxa"/>
            <w:vAlign w:val="center"/>
          </w:tcPr>
          <w:p w:rsidR="00274365" w:rsidRDefault="007D36F6">
            <w:pPr>
              <w:pStyle w:val="afb"/>
              <w:jc w:val="right"/>
            </w:pPr>
            <w:r>
              <w:t>248,259.81</w:t>
            </w:r>
          </w:p>
        </w:tc>
        <w:tc>
          <w:tcPr>
            <w:tcW w:w="2729" w:type="dxa"/>
            <w:vAlign w:val="center"/>
          </w:tcPr>
          <w:p w:rsidR="00274365" w:rsidRDefault="007D36F6">
            <w:pPr>
              <w:pStyle w:val="afb"/>
              <w:jc w:val="right"/>
            </w:pPr>
            <w:r>
              <w:t>210,780.41</w:t>
            </w:r>
          </w:p>
        </w:tc>
      </w:tr>
    </w:tbl>
    <w:p w:rsidR="00274365" w:rsidRDefault="007D36F6">
      <w:pPr>
        <w:pStyle w:val="afa"/>
      </w:pPr>
      <w:r>
        <w:t>注：支付基金管理人博时基金的管理人报酬按前一日基金资产净值0.60%的年费率计提，逐日累计至每月月底，按月支付。</w:t>
      </w:r>
    </w:p>
    <w:p w:rsidR="00274365" w:rsidRDefault="007D36F6">
      <w:pPr>
        <w:pStyle w:val="afa"/>
      </w:pPr>
      <w:r>
        <w:t>其计算公式为：日管理人报酬＝前一日基金资产净值 X 0.60% / 当年天数。</w:t>
      </w:r>
    </w:p>
    <w:p w:rsidR="00274365" w:rsidRDefault="007D36F6">
      <w:pPr>
        <w:pStyle w:val="51"/>
      </w:pPr>
      <w:bookmarkStart w:id="305" w:name="_Toc481781132"/>
      <w:bookmarkStart w:id="306" w:name="_Toc481781476"/>
      <w:bookmarkStart w:id="307" w:name="_Toc481781642"/>
      <w:bookmarkStart w:id="308" w:name="_Toc481781304"/>
      <w:r>
        <w:t>6.4.6.2.2</w:t>
      </w:r>
      <w:r>
        <w:t>基金托管费</w:t>
      </w:r>
      <w:bookmarkEnd w:id="305"/>
      <w:bookmarkEnd w:id="306"/>
      <w:bookmarkEnd w:id="307"/>
      <w:bookmarkEnd w:id="308"/>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274365">
        <w:trPr>
          <w:jc w:val="center"/>
        </w:trPr>
        <w:tc>
          <w:tcPr>
            <w:tcW w:w="3686" w:type="dxa"/>
            <w:vAlign w:val="center"/>
          </w:tcPr>
          <w:p w:rsidR="00274365" w:rsidRDefault="007D36F6">
            <w:pPr>
              <w:pStyle w:val="afb"/>
              <w:jc w:val="center"/>
            </w:pPr>
            <w:r>
              <w:t>项目</w:t>
            </w:r>
          </w:p>
        </w:tc>
        <w:tc>
          <w:tcPr>
            <w:tcW w:w="2657" w:type="dxa"/>
          </w:tcPr>
          <w:p w:rsidR="00274365" w:rsidRDefault="007D36F6">
            <w:pPr>
              <w:pStyle w:val="afb"/>
              <w:jc w:val="center"/>
            </w:pPr>
            <w:r>
              <w:t>本期</w:t>
            </w:r>
          </w:p>
          <w:p w:rsidR="00274365" w:rsidRDefault="007D36F6">
            <w:pPr>
              <w:pStyle w:val="afb"/>
              <w:jc w:val="center"/>
            </w:pPr>
            <w:r>
              <w:t>2017年1月1日至2017年6月30日</w:t>
            </w:r>
          </w:p>
        </w:tc>
        <w:tc>
          <w:tcPr>
            <w:tcW w:w="2729" w:type="dxa"/>
          </w:tcPr>
          <w:p w:rsidR="00274365" w:rsidRDefault="007D36F6">
            <w:pPr>
              <w:pStyle w:val="afb"/>
              <w:jc w:val="center"/>
            </w:pPr>
            <w:r>
              <w:t>上年度可比期间</w:t>
            </w:r>
          </w:p>
          <w:p w:rsidR="00274365" w:rsidRDefault="007D36F6">
            <w:pPr>
              <w:pStyle w:val="afb"/>
              <w:jc w:val="center"/>
            </w:pPr>
            <w:r>
              <w:t>2016年1月26日（基金合同生效日）至2016年6月30日</w:t>
            </w:r>
          </w:p>
        </w:tc>
      </w:tr>
      <w:tr w:rsidR="00274365">
        <w:trPr>
          <w:jc w:val="center"/>
        </w:trPr>
        <w:tc>
          <w:tcPr>
            <w:tcW w:w="3686" w:type="dxa"/>
            <w:vAlign w:val="center"/>
          </w:tcPr>
          <w:p w:rsidR="00274365" w:rsidRDefault="007D36F6">
            <w:pPr>
              <w:pStyle w:val="afb"/>
            </w:pPr>
            <w:r>
              <w:t>当期发生的基金应支付的托管费</w:t>
            </w:r>
          </w:p>
        </w:tc>
        <w:tc>
          <w:tcPr>
            <w:tcW w:w="2657" w:type="dxa"/>
            <w:vAlign w:val="center"/>
          </w:tcPr>
          <w:p w:rsidR="00274365" w:rsidRDefault="007D36F6">
            <w:pPr>
              <w:pStyle w:val="afb"/>
              <w:jc w:val="right"/>
            </w:pPr>
            <w:r>
              <w:t>485,365.06</w:t>
            </w:r>
          </w:p>
        </w:tc>
        <w:tc>
          <w:tcPr>
            <w:tcW w:w="2729" w:type="dxa"/>
            <w:vAlign w:val="center"/>
          </w:tcPr>
          <w:p w:rsidR="00274365" w:rsidRDefault="007D36F6">
            <w:pPr>
              <w:pStyle w:val="afb"/>
              <w:jc w:val="right"/>
            </w:pPr>
            <w:r>
              <w:t>412,498.26</w:t>
            </w:r>
          </w:p>
        </w:tc>
      </w:tr>
    </w:tbl>
    <w:p w:rsidR="00274365" w:rsidRDefault="007D36F6">
      <w:pPr>
        <w:pStyle w:val="afa"/>
      </w:pPr>
      <w:r>
        <w:t>注：支付基金托管人的托管费按前一日基金资产净值0.2%的年费率计提，逐日累计至每月月底，按月支付。其计算公式为：</w:t>
      </w:r>
    </w:p>
    <w:p w:rsidR="00274365" w:rsidRDefault="007D36F6">
      <w:pPr>
        <w:pStyle w:val="afa"/>
      </w:pPr>
      <w:r>
        <w:t>日托管费＝前一日基金资产净值×0.2%/当年天数。</w:t>
      </w:r>
    </w:p>
    <w:p w:rsidR="00274365" w:rsidRDefault="007D36F6">
      <w:pPr>
        <w:pStyle w:val="51"/>
      </w:pPr>
      <w:bookmarkStart w:id="309" w:name="_Toc481781643"/>
      <w:bookmarkStart w:id="310" w:name="_Toc481781305"/>
      <w:bookmarkStart w:id="311" w:name="_Toc481781133"/>
      <w:bookmarkStart w:id="312" w:name="_Toc481781477"/>
      <w:r>
        <w:t>6.4.6.2.3</w:t>
      </w:r>
      <w:r>
        <w:t>销售服务费</w:t>
      </w:r>
      <w:bookmarkEnd w:id="309"/>
      <w:bookmarkEnd w:id="310"/>
      <w:bookmarkEnd w:id="311"/>
      <w:bookmarkEnd w:id="312"/>
    </w:p>
    <w:p w:rsidR="00274365" w:rsidRDefault="007D36F6">
      <w:pPr>
        <w:pStyle w:val="afb"/>
        <w:jc w:val="right"/>
      </w:pPr>
      <w:r>
        <w:t xml:space="preserve">    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1861"/>
        <w:gridCol w:w="2281"/>
        <w:gridCol w:w="2822"/>
      </w:tblGrid>
      <w:tr w:rsidR="0027436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本期</w:t>
            </w:r>
          </w:p>
          <w:p w:rsidR="00274365" w:rsidRDefault="007D36F6">
            <w:pPr>
              <w:pStyle w:val="afb"/>
              <w:jc w:val="center"/>
            </w:pPr>
            <w:r>
              <w:t>2017年1月1日至2017年6月30日</w:t>
            </w:r>
          </w:p>
        </w:tc>
      </w:tr>
      <w:tr w:rsidR="0027436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tcPr>
          <w:p w:rsidR="00274365" w:rsidRDefault="0027436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当期发生的基金应支付的销售服务费</w:t>
            </w:r>
          </w:p>
        </w:tc>
      </w:tr>
      <w:tr w:rsidR="0027436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tcPr>
          <w:p w:rsidR="00274365" w:rsidRDefault="00274365">
            <w:pPr>
              <w:pStyle w:val="afb"/>
              <w:jc w:val="center"/>
            </w:pPr>
          </w:p>
        </w:tc>
        <w:tc>
          <w:tcPr>
            <w:tcW w:w="186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博时安和18个月</w:t>
            </w:r>
            <w:proofErr w:type="gramStart"/>
            <w:r>
              <w:t>定开债</w:t>
            </w:r>
            <w:proofErr w:type="gramEnd"/>
            <w:r>
              <w:t>A</w:t>
            </w:r>
          </w:p>
        </w:tc>
        <w:tc>
          <w:tcPr>
            <w:tcW w:w="228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博时安和18个月</w:t>
            </w:r>
            <w:proofErr w:type="gramStart"/>
            <w:r>
              <w:t>定开债</w:t>
            </w:r>
            <w:proofErr w:type="gramEnd"/>
            <w:r>
              <w:t>C</w:t>
            </w:r>
          </w:p>
        </w:tc>
        <w:tc>
          <w:tcPr>
            <w:tcW w:w="2822"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合计</w:t>
            </w:r>
          </w:p>
        </w:tc>
      </w:tr>
      <w:tr w:rsidR="00274365">
        <w:trPr>
          <w:jc w:val="center"/>
        </w:trPr>
        <w:tc>
          <w:tcPr>
            <w:tcW w:w="2108" w:type="dxa"/>
            <w:vAlign w:val="center"/>
          </w:tcPr>
          <w:p w:rsidR="00274365" w:rsidRDefault="007D36F6">
            <w:pPr>
              <w:jc w:val="left"/>
            </w:pPr>
            <w:r>
              <w:t>博时基金</w:t>
            </w:r>
          </w:p>
        </w:tc>
        <w:tc>
          <w:tcPr>
            <w:tcW w:w="1861" w:type="dxa"/>
            <w:vAlign w:val="center"/>
          </w:tcPr>
          <w:p w:rsidR="00274365" w:rsidRDefault="007D36F6">
            <w:pPr>
              <w:jc w:val="right"/>
            </w:pPr>
            <w:r>
              <w:t>-</w:t>
            </w:r>
          </w:p>
        </w:tc>
        <w:tc>
          <w:tcPr>
            <w:tcW w:w="2281" w:type="dxa"/>
            <w:vAlign w:val="center"/>
          </w:tcPr>
          <w:p w:rsidR="00274365" w:rsidRDefault="007D36F6">
            <w:pPr>
              <w:jc w:val="right"/>
            </w:pPr>
            <w:r>
              <w:t>533,632.17</w:t>
            </w:r>
          </w:p>
        </w:tc>
        <w:tc>
          <w:tcPr>
            <w:tcW w:w="2822" w:type="dxa"/>
            <w:vAlign w:val="center"/>
          </w:tcPr>
          <w:p w:rsidR="00274365" w:rsidRDefault="007D36F6">
            <w:pPr>
              <w:jc w:val="right"/>
            </w:pPr>
            <w:r>
              <w:t>533,632.17</w:t>
            </w:r>
          </w:p>
        </w:tc>
      </w:tr>
      <w:tr w:rsidR="00274365">
        <w:trPr>
          <w:jc w:val="center"/>
        </w:trPr>
        <w:tc>
          <w:tcPr>
            <w:tcW w:w="2108" w:type="dxa"/>
            <w:vAlign w:val="center"/>
          </w:tcPr>
          <w:p w:rsidR="00274365" w:rsidRDefault="007D36F6">
            <w:pPr>
              <w:jc w:val="left"/>
            </w:pPr>
            <w:r>
              <w:t>民生银行</w:t>
            </w:r>
          </w:p>
        </w:tc>
        <w:tc>
          <w:tcPr>
            <w:tcW w:w="1861" w:type="dxa"/>
            <w:vAlign w:val="center"/>
          </w:tcPr>
          <w:p w:rsidR="00274365" w:rsidRDefault="007D36F6">
            <w:pPr>
              <w:jc w:val="right"/>
            </w:pPr>
            <w:r>
              <w:t>-</w:t>
            </w:r>
          </w:p>
        </w:tc>
        <w:tc>
          <w:tcPr>
            <w:tcW w:w="2281" w:type="dxa"/>
            <w:vAlign w:val="center"/>
          </w:tcPr>
          <w:p w:rsidR="00274365" w:rsidRDefault="007D36F6">
            <w:pPr>
              <w:jc w:val="right"/>
            </w:pPr>
            <w:r>
              <w:t>53,398.16</w:t>
            </w:r>
          </w:p>
        </w:tc>
        <w:tc>
          <w:tcPr>
            <w:tcW w:w="2822" w:type="dxa"/>
            <w:vAlign w:val="center"/>
          </w:tcPr>
          <w:p w:rsidR="00274365" w:rsidRDefault="007D36F6">
            <w:pPr>
              <w:jc w:val="right"/>
            </w:pPr>
            <w:r>
              <w:t>53,398.16</w:t>
            </w:r>
          </w:p>
        </w:tc>
      </w:tr>
      <w:tr w:rsidR="00274365">
        <w:trPr>
          <w:jc w:val="center"/>
        </w:trPr>
        <w:tc>
          <w:tcPr>
            <w:tcW w:w="2108" w:type="dxa"/>
            <w:vAlign w:val="center"/>
          </w:tcPr>
          <w:p w:rsidR="00274365" w:rsidRDefault="007D36F6">
            <w:pPr>
              <w:jc w:val="left"/>
            </w:pPr>
            <w:r>
              <w:t>招商证券</w:t>
            </w:r>
          </w:p>
        </w:tc>
        <w:tc>
          <w:tcPr>
            <w:tcW w:w="1861" w:type="dxa"/>
            <w:vAlign w:val="center"/>
          </w:tcPr>
          <w:p w:rsidR="00274365" w:rsidRDefault="007D36F6">
            <w:pPr>
              <w:jc w:val="right"/>
            </w:pPr>
            <w:r>
              <w:t>-</w:t>
            </w:r>
          </w:p>
        </w:tc>
        <w:tc>
          <w:tcPr>
            <w:tcW w:w="2281" w:type="dxa"/>
            <w:vAlign w:val="center"/>
          </w:tcPr>
          <w:p w:rsidR="00274365" w:rsidRDefault="007D36F6">
            <w:pPr>
              <w:jc w:val="right"/>
            </w:pPr>
            <w:r>
              <w:t>-</w:t>
            </w:r>
          </w:p>
        </w:tc>
        <w:tc>
          <w:tcPr>
            <w:tcW w:w="2822" w:type="dxa"/>
            <w:vAlign w:val="center"/>
          </w:tcPr>
          <w:p w:rsidR="00274365" w:rsidRDefault="007D36F6">
            <w:pPr>
              <w:jc w:val="right"/>
            </w:pPr>
            <w:r>
              <w:t>-</w:t>
            </w:r>
          </w:p>
        </w:tc>
      </w:tr>
      <w:tr w:rsidR="00274365">
        <w:trPr>
          <w:jc w:val="center"/>
        </w:trPr>
        <w:tc>
          <w:tcPr>
            <w:tcW w:w="2108"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pPr>
            <w:r>
              <w:t>合计</w:t>
            </w:r>
          </w:p>
        </w:tc>
        <w:tc>
          <w:tcPr>
            <w:tcW w:w="186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w:t>
            </w:r>
          </w:p>
        </w:tc>
        <w:tc>
          <w:tcPr>
            <w:tcW w:w="228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587,030.33</w:t>
            </w:r>
          </w:p>
        </w:tc>
        <w:tc>
          <w:tcPr>
            <w:tcW w:w="2822"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587,030.33</w:t>
            </w:r>
          </w:p>
        </w:tc>
      </w:tr>
      <w:tr w:rsidR="0027436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上年度可比期间</w:t>
            </w:r>
          </w:p>
          <w:p w:rsidR="00274365" w:rsidRDefault="007D36F6">
            <w:pPr>
              <w:pStyle w:val="afb"/>
              <w:jc w:val="center"/>
            </w:pPr>
            <w:r>
              <w:t>2016年1月26日（基金合同生效日）至2016年6月30日</w:t>
            </w:r>
          </w:p>
        </w:tc>
      </w:tr>
      <w:tr w:rsidR="0027436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tcPr>
          <w:p w:rsidR="00274365" w:rsidRDefault="0027436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当期发生的基金应支付的销售服务费</w:t>
            </w:r>
          </w:p>
        </w:tc>
      </w:tr>
      <w:tr w:rsidR="0027436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tcPr>
          <w:p w:rsidR="00274365" w:rsidRDefault="00274365">
            <w:pPr>
              <w:pStyle w:val="afb"/>
            </w:pPr>
          </w:p>
        </w:tc>
        <w:tc>
          <w:tcPr>
            <w:tcW w:w="186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博时安和18个月</w:t>
            </w:r>
            <w:proofErr w:type="gramStart"/>
            <w:r>
              <w:t>定开债</w:t>
            </w:r>
            <w:proofErr w:type="gramEnd"/>
            <w:r>
              <w:t>A</w:t>
            </w:r>
          </w:p>
        </w:tc>
        <w:tc>
          <w:tcPr>
            <w:tcW w:w="228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博时安和18个月</w:t>
            </w:r>
            <w:proofErr w:type="gramStart"/>
            <w:r>
              <w:t>定开债</w:t>
            </w:r>
            <w:proofErr w:type="gramEnd"/>
            <w:r>
              <w:t>C</w:t>
            </w:r>
          </w:p>
        </w:tc>
        <w:tc>
          <w:tcPr>
            <w:tcW w:w="2822"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center"/>
            </w:pPr>
            <w:r>
              <w:t>合计</w:t>
            </w:r>
          </w:p>
        </w:tc>
      </w:tr>
      <w:tr w:rsidR="00274365">
        <w:trPr>
          <w:jc w:val="center"/>
        </w:trPr>
        <w:tc>
          <w:tcPr>
            <w:tcW w:w="2108" w:type="dxa"/>
            <w:vAlign w:val="center"/>
          </w:tcPr>
          <w:p w:rsidR="00274365" w:rsidRDefault="007D36F6">
            <w:pPr>
              <w:jc w:val="left"/>
            </w:pPr>
            <w:r>
              <w:t>博时基金</w:t>
            </w:r>
          </w:p>
        </w:tc>
        <w:tc>
          <w:tcPr>
            <w:tcW w:w="1861" w:type="dxa"/>
            <w:vAlign w:val="center"/>
          </w:tcPr>
          <w:p w:rsidR="00274365" w:rsidRDefault="007D36F6">
            <w:pPr>
              <w:jc w:val="right"/>
            </w:pPr>
            <w:r>
              <w:t>-</w:t>
            </w:r>
          </w:p>
        </w:tc>
        <w:tc>
          <w:tcPr>
            <w:tcW w:w="2281" w:type="dxa"/>
            <w:vAlign w:val="center"/>
          </w:tcPr>
          <w:p w:rsidR="00274365" w:rsidRDefault="007D36F6">
            <w:pPr>
              <w:jc w:val="right"/>
            </w:pPr>
            <w:r>
              <w:t>453,925.46</w:t>
            </w:r>
          </w:p>
        </w:tc>
        <w:tc>
          <w:tcPr>
            <w:tcW w:w="2822" w:type="dxa"/>
            <w:vAlign w:val="center"/>
          </w:tcPr>
          <w:p w:rsidR="00274365" w:rsidRDefault="007D36F6">
            <w:pPr>
              <w:jc w:val="right"/>
            </w:pPr>
            <w:r>
              <w:t>453,925.46</w:t>
            </w:r>
          </w:p>
        </w:tc>
      </w:tr>
      <w:tr w:rsidR="00274365">
        <w:trPr>
          <w:jc w:val="center"/>
        </w:trPr>
        <w:tc>
          <w:tcPr>
            <w:tcW w:w="2108" w:type="dxa"/>
            <w:vAlign w:val="center"/>
          </w:tcPr>
          <w:p w:rsidR="00274365" w:rsidRDefault="007D36F6">
            <w:pPr>
              <w:jc w:val="left"/>
            </w:pPr>
            <w:r>
              <w:t>民生银行</w:t>
            </w:r>
          </w:p>
        </w:tc>
        <w:tc>
          <w:tcPr>
            <w:tcW w:w="1861" w:type="dxa"/>
            <w:vAlign w:val="center"/>
          </w:tcPr>
          <w:p w:rsidR="00274365" w:rsidRDefault="007D36F6">
            <w:pPr>
              <w:jc w:val="right"/>
            </w:pPr>
            <w:r>
              <w:t>-</w:t>
            </w:r>
          </w:p>
        </w:tc>
        <w:tc>
          <w:tcPr>
            <w:tcW w:w="2281" w:type="dxa"/>
            <w:vAlign w:val="center"/>
          </w:tcPr>
          <w:p w:rsidR="00274365" w:rsidRDefault="007D36F6">
            <w:pPr>
              <w:jc w:val="right"/>
            </w:pPr>
            <w:r>
              <w:t>45,422.41</w:t>
            </w:r>
          </w:p>
        </w:tc>
        <w:tc>
          <w:tcPr>
            <w:tcW w:w="2822" w:type="dxa"/>
            <w:vAlign w:val="center"/>
          </w:tcPr>
          <w:p w:rsidR="00274365" w:rsidRDefault="007D36F6">
            <w:pPr>
              <w:jc w:val="right"/>
            </w:pPr>
            <w:r>
              <w:t>45,422.41</w:t>
            </w:r>
          </w:p>
        </w:tc>
      </w:tr>
      <w:tr w:rsidR="00274365">
        <w:trPr>
          <w:jc w:val="center"/>
        </w:trPr>
        <w:tc>
          <w:tcPr>
            <w:tcW w:w="2108" w:type="dxa"/>
            <w:vAlign w:val="center"/>
          </w:tcPr>
          <w:p w:rsidR="00274365" w:rsidRDefault="007D36F6">
            <w:pPr>
              <w:jc w:val="left"/>
            </w:pPr>
            <w:r>
              <w:t>招商证券</w:t>
            </w:r>
          </w:p>
        </w:tc>
        <w:tc>
          <w:tcPr>
            <w:tcW w:w="1861" w:type="dxa"/>
            <w:vAlign w:val="center"/>
          </w:tcPr>
          <w:p w:rsidR="00274365" w:rsidRDefault="007D36F6">
            <w:pPr>
              <w:jc w:val="right"/>
            </w:pPr>
            <w:r>
              <w:t>-</w:t>
            </w:r>
          </w:p>
        </w:tc>
        <w:tc>
          <w:tcPr>
            <w:tcW w:w="2281" w:type="dxa"/>
            <w:vAlign w:val="center"/>
          </w:tcPr>
          <w:p w:rsidR="00274365" w:rsidRDefault="007D36F6">
            <w:pPr>
              <w:jc w:val="right"/>
            </w:pPr>
            <w:r>
              <w:t>-</w:t>
            </w:r>
          </w:p>
        </w:tc>
        <w:tc>
          <w:tcPr>
            <w:tcW w:w="2822" w:type="dxa"/>
            <w:vAlign w:val="center"/>
          </w:tcPr>
          <w:p w:rsidR="00274365" w:rsidRDefault="007D36F6">
            <w:pPr>
              <w:jc w:val="right"/>
            </w:pPr>
            <w:r>
              <w:t>-</w:t>
            </w:r>
          </w:p>
        </w:tc>
      </w:tr>
      <w:tr w:rsidR="00274365">
        <w:trPr>
          <w:jc w:val="center"/>
        </w:trPr>
        <w:tc>
          <w:tcPr>
            <w:tcW w:w="2108"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pPr>
            <w:r>
              <w:t>合计</w:t>
            </w:r>
          </w:p>
        </w:tc>
        <w:tc>
          <w:tcPr>
            <w:tcW w:w="186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w:t>
            </w:r>
          </w:p>
        </w:tc>
        <w:tc>
          <w:tcPr>
            <w:tcW w:w="2281"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499,347.87</w:t>
            </w:r>
          </w:p>
        </w:tc>
        <w:tc>
          <w:tcPr>
            <w:tcW w:w="2822" w:type="dxa"/>
            <w:tcBorders>
              <w:top w:val="single" w:sz="4" w:space="0" w:color="000000"/>
              <w:left w:val="single" w:sz="4" w:space="0" w:color="000000"/>
              <w:bottom w:val="single" w:sz="4" w:space="0" w:color="000000"/>
              <w:right w:val="single" w:sz="4" w:space="0" w:color="000000"/>
            </w:tcBorders>
            <w:vAlign w:val="center"/>
          </w:tcPr>
          <w:p w:rsidR="00274365" w:rsidRDefault="007D36F6">
            <w:pPr>
              <w:pStyle w:val="afb"/>
              <w:jc w:val="right"/>
            </w:pPr>
            <w:r>
              <w:t>499,347.87</w:t>
            </w:r>
          </w:p>
        </w:tc>
      </w:tr>
    </w:tbl>
    <w:p w:rsidR="00274365" w:rsidRDefault="007D36F6">
      <w:pPr>
        <w:pStyle w:val="afa"/>
      </w:pPr>
      <w:r>
        <w:t>注：支付基金销售机构的C类基金份额的销售服务费按前一日基金资产净值0.40%的年费率计提，逐日累计至每月月底，按月</w:t>
      </w:r>
      <w:proofErr w:type="gramStart"/>
      <w:r>
        <w:t>支付给博时</w:t>
      </w:r>
      <w:proofErr w:type="gramEnd"/>
      <w:r>
        <w:t>基金，再由博时基金计算并支付给各基金销售机构。A类基金份额不收取销售服务费。其计算公式为：</w:t>
      </w:r>
    </w:p>
    <w:p w:rsidR="00274365" w:rsidRDefault="007D36F6">
      <w:pPr>
        <w:pStyle w:val="afa"/>
      </w:pPr>
      <w:r>
        <w:t>日销售服务费＝前一日C类基金资产净值×0.40%/当年天数。</w:t>
      </w:r>
    </w:p>
    <w:p w:rsidR="00274365" w:rsidRDefault="007D36F6">
      <w:pPr>
        <w:pStyle w:val="41"/>
      </w:pPr>
      <w:bookmarkStart w:id="313" w:name="_Toc481781478"/>
      <w:bookmarkStart w:id="314" w:name="_Toc481781134"/>
      <w:bookmarkStart w:id="315" w:name="_Toc481781306"/>
      <w:bookmarkStart w:id="316" w:name="_Toc481781644"/>
      <w:r>
        <w:t>6.4.6.3 与关联方进行银行间同业市场的债券(含回购)交易</w:t>
      </w:r>
      <w:bookmarkEnd w:id="313"/>
      <w:bookmarkEnd w:id="314"/>
      <w:bookmarkEnd w:id="315"/>
      <w:bookmarkEnd w:id="316"/>
    </w:p>
    <w:p w:rsidR="00274365" w:rsidRDefault="007D36F6">
      <w:pPr>
        <w:pStyle w:val="afa"/>
      </w:pPr>
      <w:r>
        <w:t>无。</w:t>
      </w:r>
    </w:p>
    <w:p w:rsidR="00274365" w:rsidRDefault="007D36F6">
      <w:pPr>
        <w:pStyle w:val="41"/>
      </w:pPr>
      <w:bookmarkStart w:id="317" w:name="_Toc481781479"/>
      <w:bookmarkStart w:id="318" w:name="_Toc481781645"/>
      <w:bookmarkStart w:id="319" w:name="_Toc481781135"/>
      <w:bookmarkStart w:id="320" w:name="_Toc481781307"/>
      <w:r>
        <w:t>6.4.6.4 各关联方投资本基金的情况</w:t>
      </w:r>
      <w:bookmarkEnd w:id="317"/>
      <w:bookmarkEnd w:id="318"/>
      <w:bookmarkEnd w:id="319"/>
      <w:bookmarkEnd w:id="320"/>
    </w:p>
    <w:p w:rsidR="00274365" w:rsidRDefault="007D36F6">
      <w:pPr>
        <w:pStyle w:val="51"/>
      </w:pPr>
      <w:bookmarkStart w:id="321" w:name="_Toc481781308"/>
      <w:bookmarkStart w:id="322" w:name="_Toc481781136"/>
      <w:bookmarkStart w:id="323" w:name="_Toc481781646"/>
      <w:bookmarkStart w:id="324" w:name="_Toc481781480"/>
      <w:r>
        <w:t>6.4.6.4.1</w:t>
      </w:r>
      <w:r>
        <w:t>报告期内基金管理人运用</w:t>
      </w:r>
      <w:proofErr w:type="gramStart"/>
      <w:r>
        <w:t>固有资金</w:t>
      </w:r>
      <w:proofErr w:type="gramEnd"/>
      <w:r>
        <w:t>投资本基金的情况</w:t>
      </w:r>
      <w:bookmarkEnd w:id="321"/>
      <w:bookmarkEnd w:id="322"/>
      <w:bookmarkEnd w:id="323"/>
      <w:bookmarkEnd w:id="324"/>
    </w:p>
    <w:p w:rsidR="00274365" w:rsidRDefault="007D36F6">
      <w:pPr>
        <w:pStyle w:val="afa"/>
      </w:pPr>
      <w:r>
        <w:t>无。</w:t>
      </w:r>
    </w:p>
    <w:p w:rsidR="00274365" w:rsidRDefault="007D36F6">
      <w:pPr>
        <w:pStyle w:val="51"/>
      </w:pPr>
      <w:bookmarkStart w:id="325" w:name="_Toc481781309"/>
      <w:bookmarkStart w:id="326" w:name="_Toc481781481"/>
      <w:bookmarkStart w:id="327" w:name="_Toc481781137"/>
      <w:bookmarkStart w:id="328" w:name="_Toc481781647"/>
      <w:r>
        <w:t>6.4.6.4.2</w:t>
      </w:r>
      <w:r>
        <w:t>报告期末除基金管理人之外的其他关联方投资本基金的情况</w:t>
      </w:r>
      <w:bookmarkEnd w:id="325"/>
      <w:bookmarkEnd w:id="326"/>
      <w:bookmarkEnd w:id="327"/>
      <w:bookmarkEnd w:id="328"/>
    </w:p>
    <w:p w:rsidR="00274365" w:rsidRDefault="007D36F6">
      <w:pPr>
        <w:pStyle w:val="afc"/>
        <w:rPr>
          <w:bCs/>
        </w:rPr>
      </w:pPr>
      <w:r>
        <w:t>博时安和18个月</w:t>
      </w:r>
      <w:proofErr w:type="gramStart"/>
      <w:r>
        <w:t>定开债</w:t>
      </w:r>
      <w:proofErr w:type="gramEnd"/>
      <w:r>
        <w:t>A</w:t>
      </w:r>
    </w:p>
    <w:p w:rsidR="00274365" w:rsidRDefault="007D36F6">
      <w:pPr>
        <w:pStyle w:val="afa"/>
      </w:pPr>
      <w:r>
        <w:t>无。</w:t>
      </w:r>
    </w:p>
    <w:p w:rsidR="00274365" w:rsidRDefault="007D36F6">
      <w:pPr>
        <w:pStyle w:val="afc"/>
        <w:rPr>
          <w:bCs/>
        </w:rPr>
      </w:pPr>
      <w:r>
        <w:t>博时安和18个月</w:t>
      </w:r>
      <w:proofErr w:type="gramStart"/>
      <w:r>
        <w:t>定开债</w:t>
      </w:r>
      <w:proofErr w:type="gramEnd"/>
      <w:r>
        <w:t>C</w:t>
      </w:r>
    </w:p>
    <w:p w:rsidR="00274365" w:rsidRDefault="007D36F6">
      <w:pPr>
        <w:pStyle w:val="afa"/>
      </w:pPr>
      <w:r>
        <w:t>无。</w:t>
      </w:r>
    </w:p>
    <w:p w:rsidR="00274365" w:rsidRDefault="007D36F6">
      <w:pPr>
        <w:pStyle w:val="41"/>
      </w:pPr>
      <w:bookmarkStart w:id="329" w:name="_Toc481781482"/>
      <w:bookmarkStart w:id="330" w:name="_Toc481781310"/>
      <w:bookmarkStart w:id="331" w:name="_Toc481781138"/>
      <w:bookmarkStart w:id="332" w:name="_Toc481781648"/>
      <w:r>
        <w:t>6.4.6.5 由关联方保管的银行存款余额及当期产生的利息收入</w:t>
      </w:r>
      <w:bookmarkEnd w:id="329"/>
      <w:bookmarkEnd w:id="330"/>
      <w:bookmarkEnd w:id="331"/>
      <w:bookmarkEnd w:id="332"/>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542"/>
        <w:gridCol w:w="1611"/>
        <w:gridCol w:w="1383"/>
        <w:gridCol w:w="1842"/>
      </w:tblGrid>
      <w:tr w:rsidR="00274365">
        <w:trPr>
          <w:jc w:val="center"/>
        </w:trPr>
        <w:tc>
          <w:tcPr>
            <w:tcW w:w="2694" w:type="dxa"/>
            <w:vMerge w:val="restart"/>
            <w:vAlign w:val="center"/>
          </w:tcPr>
          <w:p w:rsidR="00274365" w:rsidRDefault="007D36F6">
            <w:pPr>
              <w:pStyle w:val="afb"/>
              <w:jc w:val="center"/>
            </w:pPr>
            <w:r>
              <w:t>关联方名称</w:t>
            </w:r>
          </w:p>
        </w:tc>
        <w:tc>
          <w:tcPr>
            <w:tcW w:w="3153" w:type="dxa"/>
            <w:gridSpan w:val="2"/>
          </w:tcPr>
          <w:p w:rsidR="00274365" w:rsidRDefault="007D36F6">
            <w:pPr>
              <w:pStyle w:val="afb"/>
              <w:jc w:val="center"/>
            </w:pPr>
            <w:r>
              <w:t>本期</w:t>
            </w:r>
          </w:p>
          <w:p w:rsidR="00274365" w:rsidRDefault="007D36F6">
            <w:pPr>
              <w:pStyle w:val="afb"/>
              <w:jc w:val="center"/>
            </w:pPr>
            <w:r>
              <w:t>2017年1月1日至2017年6月30日</w:t>
            </w:r>
          </w:p>
        </w:tc>
        <w:tc>
          <w:tcPr>
            <w:tcW w:w="3225" w:type="dxa"/>
            <w:gridSpan w:val="2"/>
          </w:tcPr>
          <w:p w:rsidR="00274365" w:rsidRDefault="007D36F6">
            <w:pPr>
              <w:pStyle w:val="afb"/>
              <w:jc w:val="center"/>
            </w:pPr>
            <w:r>
              <w:t>上年度可比期间</w:t>
            </w:r>
          </w:p>
          <w:p w:rsidR="00274365" w:rsidRDefault="007D36F6">
            <w:pPr>
              <w:pStyle w:val="afb"/>
              <w:jc w:val="center"/>
            </w:pPr>
            <w:r>
              <w:t>2016年1月26日（基金合同生效日）至2016年6月30日</w:t>
            </w:r>
          </w:p>
        </w:tc>
      </w:tr>
      <w:tr w:rsidR="00274365">
        <w:trPr>
          <w:jc w:val="center"/>
        </w:trPr>
        <w:tc>
          <w:tcPr>
            <w:tcW w:w="2694" w:type="dxa"/>
            <w:vMerge/>
            <w:vAlign w:val="center"/>
          </w:tcPr>
          <w:p w:rsidR="00274365" w:rsidRDefault="00274365">
            <w:pPr>
              <w:pStyle w:val="afb"/>
              <w:jc w:val="center"/>
            </w:pPr>
          </w:p>
        </w:tc>
        <w:tc>
          <w:tcPr>
            <w:tcW w:w="1542" w:type="dxa"/>
            <w:vAlign w:val="center"/>
          </w:tcPr>
          <w:p w:rsidR="00274365" w:rsidRDefault="007D36F6">
            <w:pPr>
              <w:pStyle w:val="afb"/>
              <w:jc w:val="center"/>
            </w:pPr>
            <w:r>
              <w:t>期末余额</w:t>
            </w:r>
          </w:p>
        </w:tc>
        <w:tc>
          <w:tcPr>
            <w:tcW w:w="1611" w:type="dxa"/>
            <w:vAlign w:val="center"/>
          </w:tcPr>
          <w:p w:rsidR="00274365" w:rsidRDefault="007D36F6">
            <w:pPr>
              <w:pStyle w:val="afb"/>
              <w:jc w:val="center"/>
            </w:pPr>
            <w:r>
              <w:t>当期利息收入</w:t>
            </w:r>
          </w:p>
        </w:tc>
        <w:tc>
          <w:tcPr>
            <w:tcW w:w="1383" w:type="dxa"/>
            <w:vAlign w:val="center"/>
          </w:tcPr>
          <w:p w:rsidR="00274365" w:rsidRDefault="007D36F6">
            <w:pPr>
              <w:pStyle w:val="afb"/>
              <w:jc w:val="center"/>
            </w:pPr>
            <w:r>
              <w:t>期末余额</w:t>
            </w:r>
          </w:p>
        </w:tc>
        <w:tc>
          <w:tcPr>
            <w:tcW w:w="1842" w:type="dxa"/>
            <w:vAlign w:val="center"/>
          </w:tcPr>
          <w:p w:rsidR="00274365" w:rsidRDefault="007D36F6">
            <w:pPr>
              <w:pStyle w:val="afb"/>
              <w:jc w:val="center"/>
            </w:pPr>
            <w:r>
              <w:t>当期利息收入</w:t>
            </w:r>
          </w:p>
        </w:tc>
      </w:tr>
      <w:tr w:rsidR="00274365">
        <w:trPr>
          <w:jc w:val="center"/>
        </w:trPr>
        <w:tc>
          <w:tcPr>
            <w:tcW w:w="2694" w:type="dxa"/>
            <w:vAlign w:val="center"/>
          </w:tcPr>
          <w:p w:rsidR="00274365" w:rsidRDefault="007D36F6">
            <w:pPr>
              <w:jc w:val="left"/>
            </w:pPr>
            <w:r>
              <w:t>中国民生银行股份有限公司</w:t>
            </w:r>
            <w:r>
              <w:rPr>
                <w:rFonts w:hint="eastAsia"/>
              </w:rPr>
              <w:t>-</w:t>
            </w:r>
            <w:r>
              <w:rPr>
                <w:rFonts w:hint="eastAsia"/>
              </w:rPr>
              <w:t>活期存款</w:t>
            </w:r>
          </w:p>
        </w:tc>
        <w:tc>
          <w:tcPr>
            <w:tcW w:w="1542" w:type="dxa"/>
            <w:vAlign w:val="center"/>
          </w:tcPr>
          <w:p w:rsidR="00274365" w:rsidRDefault="007D36F6">
            <w:pPr>
              <w:jc w:val="right"/>
            </w:pPr>
            <w:r>
              <w:rPr>
                <w:rFonts w:hint="eastAsia"/>
              </w:rPr>
              <w:t>1</w:t>
            </w:r>
            <w:r>
              <w:t>1,777,621.06</w:t>
            </w:r>
          </w:p>
        </w:tc>
        <w:tc>
          <w:tcPr>
            <w:tcW w:w="1611" w:type="dxa"/>
            <w:vAlign w:val="center"/>
          </w:tcPr>
          <w:p w:rsidR="00274365" w:rsidRDefault="007D36F6">
            <w:pPr>
              <w:jc w:val="right"/>
            </w:pPr>
            <w:r>
              <w:rPr>
                <w:rFonts w:hint="eastAsia"/>
              </w:rPr>
              <w:t>53,505.90</w:t>
            </w:r>
          </w:p>
        </w:tc>
        <w:tc>
          <w:tcPr>
            <w:tcW w:w="1383" w:type="dxa"/>
            <w:vAlign w:val="center"/>
          </w:tcPr>
          <w:p w:rsidR="00274365" w:rsidRDefault="007D36F6">
            <w:pPr>
              <w:jc w:val="right"/>
            </w:pPr>
            <w:r>
              <w:t>3,250,352.51</w:t>
            </w:r>
          </w:p>
        </w:tc>
        <w:tc>
          <w:tcPr>
            <w:tcW w:w="1842" w:type="dxa"/>
            <w:vAlign w:val="center"/>
          </w:tcPr>
          <w:p w:rsidR="00274365" w:rsidRDefault="007D36F6">
            <w:pPr>
              <w:jc w:val="right"/>
            </w:pPr>
            <w:r>
              <w:t>78,563.49</w:t>
            </w:r>
          </w:p>
        </w:tc>
      </w:tr>
      <w:tr w:rsidR="00274365">
        <w:trPr>
          <w:jc w:val="center"/>
        </w:trPr>
        <w:tc>
          <w:tcPr>
            <w:tcW w:w="2694" w:type="dxa"/>
            <w:vAlign w:val="center"/>
          </w:tcPr>
          <w:p w:rsidR="00274365" w:rsidRDefault="007D36F6">
            <w:pPr>
              <w:jc w:val="left"/>
            </w:pPr>
            <w:r>
              <w:t>中国民生银行股份有限公司</w:t>
            </w:r>
            <w:r>
              <w:rPr>
                <w:rFonts w:hint="eastAsia"/>
              </w:rPr>
              <w:t>-</w:t>
            </w:r>
            <w:r>
              <w:rPr>
                <w:rFonts w:hint="eastAsia"/>
              </w:rPr>
              <w:t>定期存款</w:t>
            </w:r>
          </w:p>
        </w:tc>
        <w:tc>
          <w:tcPr>
            <w:tcW w:w="1542" w:type="dxa"/>
            <w:vAlign w:val="center"/>
          </w:tcPr>
          <w:p w:rsidR="00274365" w:rsidRDefault="007D36F6">
            <w:pPr>
              <w:jc w:val="right"/>
            </w:pPr>
            <w:r>
              <w:rPr>
                <w:rFonts w:hint="eastAsia"/>
              </w:rPr>
              <w:t>50,000,000.00</w:t>
            </w:r>
          </w:p>
        </w:tc>
        <w:tc>
          <w:tcPr>
            <w:tcW w:w="1611" w:type="dxa"/>
            <w:vAlign w:val="center"/>
          </w:tcPr>
          <w:p w:rsidR="00274365" w:rsidRDefault="007D36F6">
            <w:pPr>
              <w:jc w:val="right"/>
            </w:pPr>
            <w:r>
              <w:rPr>
                <w:rFonts w:hint="eastAsia"/>
              </w:rPr>
              <w:t>1,166,597.28</w:t>
            </w:r>
          </w:p>
        </w:tc>
        <w:tc>
          <w:tcPr>
            <w:tcW w:w="1383" w:type="dxa"/>
            <w:vAlign w:val="center"/>
          </w:tcPr>
          <w:p w:rsidR="00274365" w:rsidRDefault="00274365">
            <w:pPr>
              <w:jc w:val="right"/>
            </w:pPr>
          </w:p>
        </w:tc>
        <w:tc>
          <w:tcPr>
            <w:tcW w:w="1842" w:type="dxa"/>
            <w:vAlign w:val="center"/>
          </w:tcPr>
          <w:p w:rsidR="00274365" w:rsidRDefault="00274365">
            <w:pPr>
              <w:jc w:val="right"/>
            </w:pPr>
          </w:p>
        </w:tc>
      </w:tr>
    </w:tbl>
    <w:p w:rsidR="00274365" w:rsidRDefault="007D36F6">
      <w:pPr>
        <w:pStyle w:val="afa"/>
      </w:pPr>
      <w:r>
        <w:t>注：本基金的活期银行存款由基金托管人保管，按银行同业利率/约定利率计息。</w:t>
      </w:r>
    </w:p>
    <w:p w:rsidR="00274365" w:rsidRDefault="007D36F6">
      <w:pPr>
        <w:pStyle w:val="41"/>
      </w:pPr>
      <w:bookmarkStart w:id="333" w:name="_Toc481781649"/>
      <w:bookmarkStart w:id="334" w:name="_Toc481781483"/>
      <w:bookmarkStart w:id="335" w:name="_Toc481781311"/>
      <w:bookmarkStart w:id="336" w:name="_Toc481781139"/>
      <w:r>
        <w:t>6.4.6.6 本基金在承销期内参与关联方承销证券的情况</w:t>
      </w:r>
      <w:bookmarkEnd w:id="333"/>
      <w:bookmarkEnd w:id="334"/>
      <w:bookmarkEnd w:id="335"/>
      <w:bookmarkEnd w:id="336"/>
    </w:p>
    <w:p w:rsidR="00274365" w:rsidRDefault="007D36F6">
      <w:pPr>
        <w:pStyle w:val="afa"/>
      </w:pPr>
      <w:r>
        <w:t>无。</w:t>
      </w:r>
    </w:p>
    <w:p w:rsidR="00274365" w:rsidRDefault="007D36F6">
      <w:pPr>
        <w:pStyle w:val="41"/>
      </w:pPr>
      <w:bookmarkStart w:id="337" w:name="_Toc481781484"/>
      <w:bookmarkStart w:id="338" w:name="_Toc481781140"/>
      <w:bookmarkStart w:id="339" w:name="_Toc481781650"/>
      <w:bookmarkStart w:id="340" w:name="_Toc481781312"/>
      <w:r>
        <w:t>6.4.6.7 其他关联交易事项的说明</w:t>
      </w:r>
      <w:bookmarkEnd w:id="337"/>
      <w:bookmarkEnd w:id="338"/>
      <w:bookmarkEnd w:id="339"/>
      <w:bookmarkEnd w:id="340"/>
    </w:p>
    <w:p w:rsidR="00274365" w:rsidRDefault="007D36F6">
      <w:pPr>
        <w:pStyle w:val="XB"/>
        <w:ind w:firstLine="420"/>
      </w:pPr>
      <w:r>
        <w:t>无。</w:t>
      </w:r>
    </w:p>
    <w:p w:rsidR="00274365" w:rsidRDefault="007D36F6">
      <w:pPr>
        <w:pStyle w:val="32"/>
      </w:pPr>
      <w:bookmarkStart w:id="341" w:name="_Toc481781485"/>
      <w:bookmarkStart w:id="342" w:name="_Toc481781651"/>
      <w:bookmarkStart w:id="343" w:name="_Toc481781313"/>
      <w:bookmarkStart w:id="344" w:name="_Toc481781141"/>
      <w:r>
        <w:t>6.4.7 利润分配情况</w:t>
      </w:r>
      <w:bookmarkEnd w:id="341"/>
      <w:bookmarkEnd w:id="342"/>
      <w:bookmarkEnd w:id="343"/>
      <w:bookmarkEnd w:id="344"/>
    </w:p>
    <w:p w:rsidR="00274365" w:rsidRDefault="007D36F6">
      <w:pPr>
        <w:pStyle w:val="afa"/>
      </w:pPr>
      <w:r>
        <w:t>无。</w:t>
      </w:r>
    </w:p>
    <w:p w:rsidR="00274365" w:rsidRDefault="007D36F6">
      <w:pPr>
        <w:pStyle w:val="32"/>
      </w:pPr>
      <w:bookmarkStart w:id="345" w:name="_Toc481781652"/>
      <w:bookmarkStart w:id="346" w:name="_Toc481781142"/>
      <w:bookmarkStart w:id="347" w:name="_Toc481781314"/>
      <w:bookmarkStart w:id="348" w:name="_Toc481781486"/>
      <w:r>
        <w:t>6.4.8 期末（2017年6月30日）本基金持有的流通受限证券</w:t>
      </w:r>
      <w:bookmarkEnd w:id="345"/>
      <w:bookmarkEnd w:id="346"/>
      <w:bookmarkEnd w:id="347"/>
      <w:bookmarkEnd w:id="348"/>
    </w:p>
    <w:p w:rsidR="00274365" w:rsidRDefault="007D36F6">
      <w:pPr>
        <w:pStyle w:val="41"/>
      </w:pPr>
      <w:bookmarkStart w:id="349" w:name="_Toc481781315"/>
      <w:bookmarkStart w:id="350" w:name="_Toc481781487"/>
      <w:bookmarkStart w:id="351" w:name="_Toc481781653"/>
      <w:bookmarkStart w:id="352" w:name="_Toc481781143"/>
      <w:r>
        <w:t>6.4.8.1 因认购新发/增发证券而于期末持有的流通受限证券</w:t>
      </w:r>
      <w:bookmarkEnd w:id="349"/>
      <w:bookmarkEnd w:id="350"/>
      <w:bookmarkEnd w:id="351"/>
      <w:bookmarkEnd w:id="352"/>
    </w:p>
    <w:p w:rsidR="00274365" w:rsidRDefault="007D36F6">
      <w:pPr>
        <w:pStyle w:val="afa"/>
      </w:pPr>
      <w:r>
        <w:t>无。</w:t>
      </w:r>
    </w:p>
    <w:p w:rsidR="00274365" w:rsidRDefault="007D36F6">
      <w:pPr>
        <w:pStyle w:val="41"/>
      </w:pPr>
      <w:bookmarkStart w:id="353" w:name="_Toc481781316"/>
      <w:bookmarkStart w:id="354" w:name="_Toc481781488"/>
      <w:bookmarkStart w:id="355" w:name="_Toc481781144"/>
      <w:bookmarkStart w:id="356" w:name="_Toc481781654"/>
      <w:r>
        <w:t>6.4.8.2 期末持有的暂时停牌等流通受限股票</w:t>
      </w:r>
      <w:bookmarkEnd w:id="353"/>
      <w:bookmarkEnd w:id="354"/>
      <w:bookmarkEnd w:id="355"/>
      <w:bookmarkEnd w:id="356"/>
    </w:p>
    <w:p w:rsidR="00274365" w:rsidRDefault="007D36F6">
      <w:pPr>
        <w:pStyle w:val="afa"/>
      </w:pPr>
      <w:r>
        <w:t>无。</w:t>
      </w:r>
    </w:p>
    <w:p w:rsidR="00274365" w:rsidRDefault="007D36F6">
      <w:pPr>
        <w:pStyle w:val="41"/>
      </w:pPr>
      <w:bookmarkStart w:id="357" w:name="_Toc481781145"/>
      <w:bookmarkStart w:id="358" w:name="_Toc481781317"/>
      <w:bookmarkStart w:id="359" w:name="_Toc481781655"/>
      <w:bookmarkStart w:id="360" w:name="_Toc481781489"/>
      <w:r>
        <w:t>6.4.8.3 期末债券正回购交易中作为抵押的债券</w:t>
      </w:r>
      <w:bookmarkEnd w:id="357"/>
      <w:bookmarkEnd w:id="358"/>
      <w:bookmarkEnd w:id="359"/>
      <w:bookmarkEnd w:id="360"/>
    </w:p>
    <w:p w:rsidR="00274365" w:rsidRDefault="007D36F6">
      <w:pPr>
        <w:pStyle w:val="51"/>
      </w:pPr>
      <w:bookmarkStart w:id="361" w:name="_Toc481781318"/>
      <w:bookmarkStart w:id="362" w:name="_Toc481781656"/>
      <w:bookmarkStart w:id="363" w:name="_Toc481781490"/>
      <w:bookmarkStart w:id="364" w:name="_Toc481781146"/>
      <w:r>
        <w:t>6.4.8.3.1</w:t>
      </w:r>
      <w:r>
        <w:t>银行间市场债券正回购</w:t>
      </w:r>
      <w:bookmarkEnd w:id="361"/>
      <w:bookmarkEnd w:id="362"/>
      <w:bookmarkEnd w:id="363"/>
      <w:bookmarkEnd w:id="364"/>
    </w:p>
    <w:p w:rsidR="00274365" w:rsidRDefault="007D36F6">
      <w:pPr>
        <w:pStyle w:val="XB"/>
        <w:ind w:firstLine="420"/>
      </w:pPr>
      <w:r>
        <w:t>无。</w:t>
      </w:r>
    </w:p>
    <w:p w:rsidR="00274365" w:rsidRDefault="007D36F6">
      <w:pPr>
        <w:pStyle w:val="51"/>
      </w:pPr>
      <w:bookmarkStart w:id="365" w:name="_Toc481781147"/>
      <w:bookmarkStart w:id="366" w:name="_Toc481781319"/>
      <w:bookmarkStart w:id="367" w:name="_Toc481781491"/>
      <w:bookmarkStart w:id="368" w:name="_Toc481781657"/>
      <w:r>
        <w:t>6.4.8.3.2</w:t>
      </w:r>
      <w:r>
        <w:t>交易所市场债券正回购</w:t>
      </w:r>
      <w:bookmarkEnd w:id="365"/>
      <w:bookmarkEnd w:id="366"/>
      <w:bookmarkEnd w:id="367"/>
      <w:bookmarkEnd w:id="368"/>
    </w:p>
    <w:p w:rsidR="00274365" w:rsidRDefault="007D36F6">
      <w:pPr>
        <w:pStyle w:val="XB"/>
        <w:ind w:firstLine="420"/>
      </w:pPr>
      <w:r>
        <w:t>无。</w:t>
      </w:r>
    </w:p>
    <w:p w:rsidR="00274365" w:rsidRDefault="007D36F6">
      <w:pPr>
        <w:pStyle w:val="32"/>
      </w:pPr>
      <w:bookmarkStart w:id="369" w:name="_Toc481781658"/>
      <w:bookmarkStart w:id="370" w:name="_Toc481781320"/>
      <w:bookmarkStart w:id="371" w:name="_Toc481781492"/>
      <w:bookmarkStart w:id="372" w:name="_Toc481781148"/>
      <w:r>
        <w:t>6.4.9 金融工具风险及管理</w:t>
      </w:r>
      <w:bookmarkEnd w:id="369"/>
      <w:bookmarkEnd w:id="370"/>
      <w:bookmarkEnd w:id="371"/>
      <w:bookmarkEnd w:id="372"/>
    </w:p>
    <w:p w:rsidR="00274365" w:rsidRDefault="007D36F6">
      <w:pPr>
        <w:pStyle w:val="41"/>
      </w:pPr>
      <w:bookmarkStart w:id="373" w:name="_Toc481781493"/>
      <w:bookmarkStart w:id="374" w:name="_Toc481781659"/>
      <w:bookmarkStart w:id="375" w:name="_Toc481781321"/>
      <w:bookmarkStart w:id="376" w:name="_Toc481781149"/>
      <w:r>
        <w:t>6.4.9.1 风险管理政策和组织架构</w:t>
      </w:r>
      <w:bookmarkEnd w:id="373"/>
      <w:bookmarkEnd w:id="374"/>
      <w:bookmarkEnd w:id="375"/>
      <w:bookmarkEnd w:id="376"/>
    </w:p>
    <w:p w:rsidR="00274365" w:rsidRDefault="007D36F6">
      <w:pPr>
        <w:pStyle w:val="XB"/>
        <w:ind w:firstLine="420"/>
      </w:pPr>
      <w:r>
        <w:t>本基金是一只进行主动投资的债券型基金，属于中低风险品种。本基金投资的金融工具主要包括各类固定收益类金融工具。本基金在日常经营活动中面临的与这些金融工具相关的风险主要包括信用风险、流动性风险及市场风险。本基金的基金管理人从事风险管理的主要目标是争取将以上风险控制在限定的范围之内，力争实现保值增值、提供全面超越业绩比较基准的收益回报的投资目标。</w:t>
      </w:r>
    </w:p>
    <w:p w:rsidR="00274365" w:rsidRDefault="007D36F6">
      <w:pPr>
        <w:pStyle w:val="XB"/>
        <w:ind w:firstLine="420"/>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274365" w:rsidRDefault="007D36F6">
      <w:pPr>
        <w:pStyle w:val="XB"/>
        <w:ind w:firstLine="420"/>
      </w:pPr>
      <w: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274365" w:rsidRDefault="007D36F6">
      <w:pPr>
        <w:pStyle w:val="41"/>
      </w:pPr>
      <w:bookmarkStart w:id="377" w:name="_Toc481781660"/>
      <w:bookmarkStart w:id="378" w:name="_Toc481781494"/>
      <w:bookmarkStart w:id="379" w:name="_Toc481781322"/>
      <w:bookmarkStart w:id="380" w:name="_Toc481781150"/>
      <w:r>
        <w:t>6.4.9.2 信用风险</w:t>
      </w:r>
      <w:bookmarkEnd w:id="377"/>
      <w:bookmarkEnd w:id="378"/>
      <w:bookmarkEnd w:id="379"/>
      <w:bookmarkEnd w:id="380"/>
    </w:p>
    <w:p w:rsidR="00274365" w:rsidRDefault="007D36F6">
      <w:pPr>
        <w:pStyle w:val="XB"/>
        <w:ind w:firstLine="420"/>
      </w:pPr>
      <w:r>
        <w:t>信用风险是指基金在交易过程中因交易对手未履行合约责任，或者基金所投资证券之发行人出现违约、拒绝支付到期本息等情况，导致基金资产损失和收益变化的风险。</w:t>
      </w:r>
    </w:p>
    <w:p w:rsidR="00274365" w:rsidRDefault="007D36F6">
      <w:pPr>
        <w:pStyle w:val="XB"/>
        <w:ind w:firstLine="420"/>
      </w:pPr>
      <w:r>
        <w:t>本基金的基金管理人在交易前对交易对手的资信状况进行了充分的评估。本基金的银行存款存放在本基金的托管行中国民生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274365" w:rsidRDefault="007D36F6">
      <w:pPr>
        <w:pStyle w:val="XB"/>
        <w:ind w:firstLine="420"/>
      </w:pPr>
      <w:r>
        <w:t>本基金的基金管理人建立了信用风险管理流程，通过对投资品种信用等级评估来控制证券发行人的信用风险，且通过分散化投资以分散信用风险。</w:t>
      </w:r>
    </w:p>
    <w:p w:rsidR="00274365" w:rsidRDefault="007D36F6">
      <w:pPr>
        <w:pStyle w:val="XB"/>
        <w:ind w:firstLine="420"/>
      </w:pPr>
      <w:r>
        <w:t>本基金债券投资的信用评级情况按《中国人民银行信用评级管理指导意见》设定的标准统计及汇总。</w:t>
      </w:r>
    </w:p>
    <w:p w:rsidR="00274365" w:rsidRDefault="007D36F6">
      <w:pPr>
        <w:pStyle w:val="51"/>
      </w:pPr>
      <w:bookmarkStart w:id="381" w:name="_Toc481781323"/>
      <w:bookmarkStart w:id="382" w:name="_Toc481781495"/>
      <w:bookmarkStart w:id="383" w:name="_Toc481781661"/>
      <w:bookmarkStart w:id="384" w:name="_Toc481781151"/>
      <w:r>
        <w:t>6.4.9.2.1</w:t>
      </w:r>
      <w:r>
        <w:t>按短期信用评级列示的债券投资</w:t>
      </w:r>
      <w:bookmarkEnd w:id="381"/>
      <w:bookmarkEnd w:id="382"/>
      <w:bookmarkEnd w:id="383"/>
      <w:bookmarkEnd w:id="384"/>
    </w:p>
    <w:p w:rsidR="00274365" w:rsidRDefault="007D36F6">
      <w:pPr>
        <w:pStyle w:val="afb"/>
        <w:jc w:val="right"/>
        <w:rPr>
          <w:bCs/>
        </w:rPr>
      </w:pPr>
      <w:r>
        <w:t>单位：人民币元</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538"/>
      </w:tblGrid>
      <w:tr w:rsidR="00274365">
        <w:trPr>
          <w:jc w:val="center"/>
        </w:trPr>
        <w:tc>
          <w:tcPr>
            <w:tcW w:w="2552" w:type="dxa"/>
            <w:vAlign w:val="center"/>
          </w:tcPr>
          <w:p w:rsidR="00274365" w:rsidRDefault="007D36F6">
            <w:pPr>
              <w:pStyle w:val="afb"/>
              <w:jc w:val="center"/>
              <w:rPr>
                <w:b/>
              </w:rPr>
            </w:pPr>
            <w:r>
              <w:rPr>
                <w:b/>
              </w:rPr>
              <w:t>短期信用评级</w:t>
            </w:r>
          </w:p>
        </w:tc>
        <w:tc>
          <w:tcPr>
            <w:tcW w:w="2841" w:type="dxa"/>
          </w:tcPr>
          <w:p w:rsidR="00274365" w:rsidRDefault="007D36F6">
            <w:pPr>
              <w:pStyle w:val="afb"/>
              <w:jc w:val="center"/>
              <w:rPr>
                <w:b/>
              </w:rPr>
            </w:pPr>
            <w:r>
              <w:rPr>
                <w:b/>
              </w:rPr>
              <w:t>本期末</w:t>
            </w:r>
          </w:p>
          <w:p w:rsidR="00274365" w:rsidRDefault="007D36F6">
            <w:pPr>
              <w:pStyle w:val="afb"/>
              <w:jc w:val="center"/>
              <w:rPr>
                <w:b/>
              </w:rPr>
            </w:pPr>
            <w:r>
              <w:rPr>
                <w:b/>
              </w:rPr>
              <w:t>2017年6月30日</w:t>
            </w:r>
          </w:p>
        </w:tc>
        <w:tc>
          <w:tcPr>
            <w:tcW w:w="3538" w:type="dxa"/>
          </w:tcPr>
          <w:p w:rsidR="00274365" w:rsidRDefault="007D36F6">
            <w:pPr>
              <w:pStyle w:val="afb"/>
              <w:jc w:val="center"/>
              <w:rPr>
                <w:b/>
              </w:rPr>
            </w:pPr>
            <w:r>
              <w:rPr>
                <w:b/>
              </w:rPr>
              <w:t>上年末</w:t>
            </w:r>
          </w:p>
          <w:p w:rsidR="00274365" w:rsidRDefault="007D36F6">
            <w:pPr>
              <w:pStyle w:val="afb"/>
              <w:jc w:val="center"/>
              <w:rPr>
                <w:b/>
              </w:rPr>
            </w:pPr>
            <w:r>
              <w:rPr>
                <w:b/>
              </w:rPr>
              <w:t>2016年12月31日</w:t>
            </w:r>
          </w:p>
        </w:tc>
      </w:tr>
      <w:tr w:rsidR="00274365">
        <w:trPr>
          <w:jc w:val="center"/>
        </w:trPr>
        <w:tc>
          <w:tcPr>
            <w:tcW w:w="2552" w:type="dxa"/>
          </w:tcPr>
          <w:p w:rsidR="00274365" w:rsidRDefault="007D36F6">
            <w:pPr>
              <w:pStyle w:val="afb"/>
            </w:pPr>
            <w:r>
              <w:t>A-1</w:t>
            </w:r>
          </w:p>
        </w:tc>
        <w:tc>
          <w:tcPr>
            <w:tcW w:w="2841" w:type="dxa"/>
          </w:tcPr>
          <w:p w:rsidR="00274365" w:rsidRDefault="007D36F6">
            <w:pPr>
              <w:pStyle w:val="afb"/>
              <w:jc w:val="right"/>
            </w:pPr>
            <w:r>
              <w:t>40,150,000.00</w:t>
            </w:r>
          </w:p>
        </w:tc>
        <w:tc>
          <w:tcPr>
            <w:tcW w:w="3538" w:type="dxa"/>
          </w:tcPr>
          <w:p w:rsidR="00274365" w:rsidRDefault="007D36F6">
            <w:pPr>
              <w:pStyle w:val="afb"/>
              <w:jc w:val="right"/>
            </w:pPr>
            <w:r>
              <w:t>59,988,000.00</w:t>
            </w:r>
          </w:p>
        </w:tc>
      </w:tr>
      <w:tr w:rsidR="00274365">
        <w:trPr>
          <w:jc w:val="center"/>
        </w:trPr>
        <w:tc>
          <w:tcPr>
            <w:tcW w:w="2552" w:type="dxa"/>
          </w:tcPr>
          <w:p w:rsidR="00274365" w:rsidRDefault="007D36F6">
            <w:pPr>
              <w:pStyle w:val="afb"/>
            </w:pPr>
            <w:r>
              <w:t>A-1以下</w:t>
            </w:r>
          </w:p>
        </w:tc>
        <w:tc>
          <w:tcPr>
            <w:tcW w:w="2841" w:type="dxa"/>
          </w:tcPr>
          <w:p w:rsidR="00274365" w:rsidRDefault="007D36F6">
            <w:pPr>
              <w:pStyle w:val="afb"/>
              <w:jc w:val="right"/>
            </w:pPr>
            <w:r>
              <w:t>-</w:t>
            </w:r>
          </w:p>
        </w:tc>
        <w:tc>
          <w:tcPr>
            <w:tcW w:w="3538" w:type="dxa"/>
          </w:tcPr>
          <w:p w:rsidR="00274365" w:rsidRDefault="007D36F6">
            <w:pPr>
              <w:pStyle w:val="afb"/>
              <w:jc w:val="right"/>
            </w:pPr>
            <w:r>
              <w:t>-</w:t>
            </w:r>
          </w:p>
        </w:tc>
      </w:tr>
      <w:tr w:rsidR="00274365">
        <w:trPr>
          <w:jc w:val="center"/>
        </w:trPr>
        <w:tc>
          <w:tcPr>
            <w:tcW w:w="2552" w:type="dxa"/>
            <w:vAlign w:val="center"/>
          </w:tcPr>
          <w:p w:rsidR="00274365" w:rsidRDefault="007D36F6">
            <w:pPr>
              <w:pStyle w:val="afb"/>
            </w:pPr>
            <w:r>
              <w:t>未评级</w:t>
            </w:r>
          </w:p>
        </w:tc>
        <w:tc>
          <w:tcPr>
            <w:tcW w:w="2841" w:type="dxa"/>
          </w:tcPr>
          <w:p w:rsidR="00274365" w:rsidRDefault="007D36F6">
            <w:pPr>
              <w:pStyle w:val="afb"/>
              <w:jc w:val="right"/>
            </w:pPr>
            <w:r>
              <w:t>328,608,000.00</w:t>
            </w:r>
          </w:p>
        </w:tc>
        <w:tc>
          <w:tcPr>
            <w:tcW w:w="3538" w:type="dxa"/>
          </w:tcPr>
          <w:p w:rsidR="00274365" w:rsidRDefault="007D36F6">
            <w:pPr>
              <w:pStyle w:val="afb"/>
              <w:jc w:val="right"/>
            </w:pPr>
            <w:r>
              <w:t>214,774,000.00</w:t>
            </w:r>
          </w:p>
        </w:tc>
      </w:tr>
      <w:tr w:rsidR="00274365">
        <w:trPr>
          <w:jc w:val="center"/>
        </w:trPr>
        <w:tc>
          <w:tcPr>
            <w:tcW w:w="2552" w:type="dxa"/>
            <w:vAlign w:val="center"/>
          </w:tcPr>
          <w:p w:rsidR="00274365" w:rsidRDefault="007D36F6">
            <w:pPr>
              <w:pStyle w:val="afb"/>
            </w:pPr>
            <w:r>
              <w:t>合计</w:t>
            </w:r>
          </w:p>
        </w:tc>
        <w:tc>
          <w:tcPr>
            <w:tcW w:w="2841" w:type="dxa"/>
          </w:tcPr>
          <w:p w:rsidR="00274365" w:rsidRDefault="007D36F6">
            <w:pPr>
              <w:pStyle w:val="afb"/>
              <w:jc w:val="right"/>
            </w:pPr>
            <w:r>
              <w:t>368,758,000.00</w:t>
            </w:r>
          </w:p>
        </w:tc>
        <w:tc>
          <w:tcPr>
            <w:tcW w:w="3538" w:type="dxa"/>
          </w:tcPr>
          <w:p w:rsidR="00274365" w:rsidRDefault="007D36F6">
            <w:pPr>
              <w:pStyle w:val="afb"/>
              <w:jc w:val="right"/>
            </w:pPr>
            <w:r>
              <w:t>274,762,000.00</w:t>
            </w:r>
          </w:p>
        </w:tc>
      </w:tr>
    </w:tbl>
    <w:p w:rsidR="00274365" w:rsidRDefault="007D36F6">
      <w:pPr>
        <w:pStyle w:val="afa"/>
      </w:pPr>
      <w:r>
        <w:t>注：未评级债券为短期融资</w:t>
      </w:r>
      <w:proofErr w:type="gramStart"/>
      <w:r>
        <w:t>券</w:t>
      </w:r>
      <w:proofErr w:type="gramEnd"/>
      <w:r>
        <w:t>。</w:t>
      </w:r>
    </w:p>
    <w:p w:rsidR="00274365" w:rsidRDefault="007D36F6">
      <w:pPr>
        <w:pStyle w:val="51"/>
      </w:pPr>
      <w:bookmarkStart w:id="385" w:name="_Toc481781324"/>
      <w:bookmarkStart w:id="386" w:name="_Toc481781152"/>
      <w:bookmarkStart w:id="387" w:name="_Toc481781496"/>
      <w:bookmarkStart w:id="388" w:name="_Toc481781662"/>
      <w:r>
        <w:t>6.4.9.2.2</w:t>
      </w:r>
      <w:proofErr w:type="gramStart"/>
      <w:r>
        <w:t>按长期</w:t>
      </w:r>
      <w:proofErr w:type="gramEnd"/>
      <w:r>
        <w:t>信用评级列示的债券投资</w:t>
      </w:r>
      <w:bookmarkEnd w:id="385"/>
      <w:bookmarkEnd w:id="386"/>
      <w:bookmarkEnd w:id="387"/>
      <w:bookmarkEnd w:id="388"/>
    </w:p>
    <w:p w:rsidR="00274365" w:rsidRDefault="007D36F6">
      <w:pPr>
        <w:pStyle w:val="afb"/>
        <w:jc w:val="right"/>
        <w:rPr>
          <w:bCs/>
        </w:rPr>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679"/>
      </w:tblGrid>
      <w:tr w:rsidR="00274365">
        <w:trPr>
          <w:jc w:val="center"/>
        </w:trPr>
        <w:tc>
          <w:tcPr>
            <w:tcW w:w="2552" w:type="dxa"/>
            <w:vAlign w:val="center"/>
          </w:tcPr>
          <w:p w:rsidR="00274365" w:rsidRDefault="007D36F6">
            <w:pPr>
              <w:pStyle w:val="afb"/>
              <w:jc w:val="center"/>
              <w:rPr>
                <w:b/>
              </w:rPr>
            </w:pPr>
            <w:r>
              <w:rPr>
                <w:b/>
              </w:rPr>
              <w:t>长期信用评级</w:t>
            </w:r>
          </w:p>
        </w:tc>
        <w:tc>
          <w:tcPr>
            <w:tcW w:w="2841" w:type="dxa"/>
          </w:tcPr>
          <w:p w:rsidR="00274365" w:rsidRDefault="007D36F6">
            <w:pPr>
              <w:pStyle w:val="afb"/>
              <w:jc w:val="center"/>
              <w:rPr>
                <w:b/>
              </w:rPr>
            </w:pPr>
            <w:r>
              <w:rPr>
                <w:b/>
              </w:rPr>
              <w:t>本期末</w:t>
            </w:r>
          </w:p>
          <w:p w:rsidR="00274365" w:rsidRDefault="007D36F6">
            <w:pPr>
              <w:pStyle w:val="afb"/>
              <w:jc w:val="center"/>
              <w:rPr>
                <w:b/>
              </w:rPr>
            </w:pPr>
            <w:r>
              <w:rPr>
                <w:b/>
              </w:rPr>
              <w:t>2017年6月30日</w:t>
            </w:r>
          </w:p>
        </w:tc>
        <w:tc>
          <w:tcPr>
            <w:tcW w:w="3679" w:type="dxa"/>
          </w:tcPr>
          <w:p w:rsidR="00274365" w:rsidRDefault="007D36F6">
            <w:pPr>
              <w:pStyle w:val="afb"/>
              <w:jc w:val="center"/>
              <w:rPr>
                <w:b/>
              </w:rPr>
            </w:pPr>
            <w:r>
              <w:rPr>
                <w:b/>
              </w:rPr>
              <w:t>上年末</w:t>
            </w:r>
          </w:p>
          <w:p w:rsidR="00274365" w:rsidRDefault="007D36F6">
            <w:pPr>
              <w:pStyle w:val="afb"/>
              <w:jc w:val="center"/>
              <w:rPr>
                <w:b/>
              </w:rPr>
            </w:pPr>
            <w:r>
              <w:rPr>
                <w:b/>
              </w:rPr>
              <w:t>2016年12月31日</w:t>
            </w:r>
          </w:p>
        </w:tc>
      </w:tr>
      <w:tr w:rsidR="00274365">
        <w:trPr>
          <w:jc w:val="center"/>
        </w:trPr>
        <w:tc>
          <w:tcPr>
            <w:tcW w:w="2552" w:type="dxa"/>
          </w:tcPr>
          <w:p w:rsidR="00274365" w:rsidRDefault="007D36F6">
            <w:pPr>
              <w:pStyle w:val="afb"/>
            </w:pPr>
            <w:r>
              <w:t>AAA</w:t>
            </w:r>
          </w:p>
        </w:tc>
        <w:tc>
          <w:tcPr>
            <w:tcW w:w="2841" w:type="dxa"/>
          </w:tcPr>
          <w:p w:rsidR="00274365" w:rsidRDefault="007D36F6">
            <w:pPr>
              <w:pStyle w:val="afb"/>
              <w:jc w:val="right"/>
            </w:pPr>
            <w:r>
              <w:t>-</w:t>
            </w:r>
          </w:p>
        </w:tc>
        <w:tc>
          <w:tcPr>
            <w:tcW w:w="3679" w:type="dxa"/>
          </w:tcPr>
          <w:p w:rsidR="00274365" w:rsidRDefault="007D36F6">
            <w:pPr>
              <w:pStyle w:val="afb"/>
              <w:jc w:val="right"/>
            </w:pPr>
            <w:r>
              <w:t>115,809,100.00</w:t>
            </w:r>
          </w:p>
        </w:tc>
      </w:tr>
      <w:tr w:rsidR="00274365">
        <w:trPr>
          <w:jc w:val="center"/>
        </w:trPr>
        <w:tc>
          <w:tcPr>
            <w:tcW w:w="2552" w:type="dxa"/>
          </w:tcPr>
          <w:p w:rsidR="00274365" w:rsidRDefault="007D36F6">
            <w:pPr>
              <w:pStyle w:val="afb"/>
            </w:pPr>
            <w:r>
              <w:t>AAA以下</w:t>
            </w:r>
          </w:p>
        </w:tc>
        <w:tc>
          <w:tcPr>
            <w:tcW w:w="2841" w:type="dxa"/>
          </w:tcPr>
          <w:p w:rsidR="00274365" w:rsidRDefault="007D36F6">
            <w:pPr>
              <w:pStyle w:val="afb"/>
              <w:jc w:val="right"/>
            </w:pPr>
            <w:r>
              <w:t>-</w:t>
            </w:r>
          </w:p>
        </w:tc>
        <w:tc>
          <w:tcPr>
            <w:tcW w:w="3679" w:type="dxa"/>
          </w:tcPr>
          <w:p w:rsidR="00274365" w:rsidRDefault="007D36F6">
            <w:pPr>
              <w:pStyle w:val="afb"/>
              <w:jc w:val="right"/>
            </w:pPr>
            <w:r>
              <w:t>44,996,700.00</w:t>
            </w:r>
          </w:p>
        </w:tc>
      </w:tr>
      <w:tr w:rsidR="00274365">
        <w:trPr>
          <w:jc w:val="center"/>
        </w:trPr>
        <w:tc>
          <w:tcPr>
            <w:tcW w:w="2552" w:type="dxa"/>
            <w:vAlign w:val="center"/>
          </w:tcPr>
          <w:p w:rsidR="00274365" w:rsidRDefault="007D36F6">
            <w:pPr>
              <w:pStyle w:val="afb"/>
            </w:pPr>
            <w:r>
              <w:t>未评级</w:t>
            </w:r>
          </w:p>
        </w:tc>
        <w:tc>
          <w:tcPr>
            <w:tcW w:w="2841" w:type="dxa"/>
          </w:tcPr>
          <w:p w:rsidR="00274365" w:rsidRDefault="007D36F6">
            <w:pPr>
              <w:pStyle w:val="afb"/>
              <w:jc w:val="right"/>
            </w:pPr>
            <w:r>
              <w:t>50,005,000.00</w:t>
            </w:r>
          </w:p>
        </w:tc>
        <w:tc>
          <w:tcPr>
            <w:tcW w:w="3679" w:type="dxa"/>
          </w:tcPr>
          <w:p w:rsidR="00274365" w:rsidRDefault="007D36F6">
            <w:pPr>
              <w:pStyle w:val="afb"/>
              <w:jc w:val="right"/>
            </w:pPr>
            <w:r>
              <w:t>125,819,200.00</w:t>
            </w:r>
          </w:p>
        </w:tc>
      </w:tr>
      <w:tr w:rsidR="00274365">
        <w:trPr>
          <w:jc w:val="center"/>
        </w:trPr>
        <w:tc>
          <w:tcPr>
            <w:tcW w:w="2552" w:type="dxa"/>
            <w:vAlign w:val="center"/>
          </w:tcPr>
          <w:p w:rsidR="00274365" w:rsidRDefault="007D36F6">
            <w:pPr>
              <w:pStyle w:val="afb"/>
            </w:pPr>
            <w:r>
              <w:t>合计</w:t>
            </w:r>
          </w:p>
        </w:tc>
        <w:tc>
          <w:tcPr>
            <w:tcW w:w="2841" w:type="dxa"/>
            <w:vAlign w:val="center"/>
          </w:tcPr>
          <w:p w:rsidR="00274365" w:rsidRDefault="007D36F6">
            <w:pPr>
              <w:pStyle w:val="afb"/>
              <w:jc w:val="right"/>
            </w:pPr>
            <w:r>
              <w:t>50,005,000.00</w:t>
            </w:r>
          </w:p>
        </w:tc>
        <w:tc>
          <w:tcPr>
            <w:tcW w:w="3679" w:type="dxa"/>
            <w:vAlign w:val="center"/>
          </w:tcPr>
          <w:p w:rsidR="00274365" w:rsidRDefault="007D36F6">
            <w:pPr>
              <w:pStyle w:val="afb"/>
              <w:jc w:val="right"/>
            </w:pPr>
            <w:r>
              <w:t>286,625,000.00</w:t>
            </w:r>
          </w:p>
        </w:tc>
      </w:tr>
    </w:tbl>
    <w:p w:rsidR="00274365" w:rsidRDefault="007D36F6">
      <w:pPr>
        <w:pStyle w:val="afa"/>
      </w:pPr>
      <w:r>
        <w:t>注：未评级债券为政策性金融债。</w:t>
      </w:r>
    </w:p>
    <w:p w:rsidR="00274365" w:rsidRDefault="007D36F6">
      <w:pPr>
        <w:pStyle w:val="41"/>
      </w:pPr>
      <w:bookmarkStart w:id="389" w:name="_Toc481781153"/>
      <w:bookmarkStart w:id="390" w:name="_Toc481781663"/>
      <w:bookmarkStart w:id="391" w:name="_Toc481781497"/>
      <w:bookmarkStart w:id="392" w:name="_Toc481781325"/>
      <w:r>
        <w:t>6.4.9.3 流动性风险</w:t>
      </w:r>
      <w:bookmarkEnd w:id="389"/>
      <w:bookmarkEnd w:id="390"/>
      <w:bookmarkEnd w:id="391"/>
      <w:bookmarkEnd w:id="392"/>
    </w:p>
    <w:p w:rsidR="00274365" w:rsidRDefault="007D36F6">
      <w:pPr>
        <w:pStyle w:val="XB"/>
        <w:ind w:firstLine="420"/>
      </w:pPr>
      <w:r>
        <w:t>流动性风险是指基金在履行与金融负债有关的义务时遇到资金短缺的风险。本基金的流动性风险一方面来自于基金份额持有人可于开放期内要求赎回其持有的基金份额，另一方面来自于投资品种所处的交易市场不活跃而带来的变现困难或因投资集中而无法在市场出现剧烈波动的情况下以合理的价格变现。</w:t>
      </w:r>
    </w:p>
    <w:p w:rsidR="00274365" w:rsidRDefault="007D36F6">
      <w:pPr>
        <w:pStyle w:val="XB"/>
        <w:ind w:firstLine="420"/>
      </w:pPr>
      <w:r>
        <w:t>针对兑付赎回资金的流动性风险，本基金的基金管理人于开放期内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74365" w:rsidRDefault="007D36F6">
      <w:pPr>
        <w:pStyle w:val="XB"/>
        <w:ind w:firstLine="420"/>
      </w:pPr>
      <w: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w:t>
      </w:r>
      <w:proofErr w:type="gramStart"/>
      <w:r>
        <w:t>流通受</w:t>
      </w:r>
      <w:proofErr w:type="gramEnd"/>
      <w:r>
        <w:t>限制的投资品种比例等。本基金投资于一家公司发行的证券市值不超过基金资产净值的10%，且本基金与由本基金的基金管理人管理的其他基金共同持有一家公司发行的证券不得超过该证券的10%。本基金所持大部分证券在银行间同业市场交易，其余在证券交易所上市，因此除附注</w:t>
      </w:r>
      <w:r>
        <w:rPr>
          <w:rFonts w:hint="eastAsia"/>
        </w:rPr>
        <w:t>6</w:t>
      </w:r>
      <w:r>
        <w:t>.4.</w:t>
      </w:r>
      <w:r>
        <w:rPr>
          <w:rFonts w:hint="eastAsia"/>
        </w:rPr>
        <w:t>8</w:t>
      </w:r>
      <w: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274365" w:rsidRDefault="007D36F6">
      <w:pPr>
        <w:pStyle w:val="XB"/>
        <w:ind w:firstLine="420"/>
      </w:pPr>
      <w:r>
        <w:t>于2017年6月30日，本基金所承担的金融负债的合约约定到期日均为一个月以内且不计息，可赎回基金份额净值(所有者权益)无固定</w:t>
      </w:r>
      <w:proofErr w:type="gramStart"/>
      <w:r>
        <w:t>到期日且不计</w:t>
      </w:r>
      <w:proofErr w:type="gramEnd"/>
      <w:r>
        <w:t>息，因此账面余额约为未折现的合约到期现金流量。</w:t>
      </w:r>
    </w:p>
    <w:p w:rsidR="00274365" w:rsidRDefault="007D36F6">
      <w:pPr>
        <w:pStyle w:val="41"/>
      </w:pPr>
      <w:bookmarkStart w:id="393" w:name="_Toc481781155"/>
      <w:bookmarkStart w:id="394" w:name="_Toc481781499"/>
      <w:bookmarkStart w:id="395" w:name="_Toc481781665"/>
      <w:bookmarkStart w:id="396" w:name="_Toc481781327"/>
      <w:r>
        <w:t>6.4.9.4 市场风险</w:t>
      </w:r>
      <w:bookmarkEnd w:id="393"/>
      <w:bookmarkEnd w:id="394"/>
      <w:bookmarkEnd w:id="395"/>
      <w:bookmarkEnd w:id="396"/>
    </w:p>
    <w:p w:rsidR="00274365" w:rsidRDefault="007D36F6">
      <w:pPr>
        <w:pStyle w:val="XB"/>
        <w:ind w:firstLine="420"/>
      </w:pPr>
      <w:r>
        <w:t>市场风险是指基金所持金融工具的公允价值或未来现金流量因所处市场各类价格因素的变动而发生波动的风险，包括利率风险、外汇风险和其他价格风险。</w:t>
      </w:r>
    </w:p>
    <w:p w:rsidR="00274365" w:rsidRDefault="007D36F6">
      <w:pPr>
        <w:pStyle w:val="51"/>
      </w:pPr>
      <w:r>
        <w:t>6.4.9.4.1</w:t>
      </w:r>
      <w:r>
        <w:t>利率风险</w:t>
      </w:r>
    </w:p>
    <w:p w:rsidR="00274365" w:rsidRDefault="007D36F6">
      <w:pPr>
        <w:pStyle w:val="XB"/>
        <w:ind w:firstLine="420"/>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74365" w:rsidRDefault="007D36F6">
      <w:pPr>
        <w:pStyle w:val="XB"/>
        <w:ind w:firstLine="420"/>
      </w:pPr>
      <w:r>
        <w:t>本基金的基金管理人定期对本基金面临的利率敏感性缺口进行监控，并通过调整投资组合</w:t>
      </w:r>
      <w:proofErr w:type="gramStart"/>
      <w:r>
        <w:t>的久期等</w:t>
      </w:r>
      <w:proofErr w:type="gramEnd"/>
      <w:r>
        <w:t>方法对上述利率风险进行管理。</w:t>
      </w:r>
    </w:p>
    <w:p w:rsidR="00274365" w:rsidRDefault="007D36F6">
      <w:pPr>
        <w:pStyle w:val="XB"/>
        <w:ind w:firstLine="420"/>
      </w:pPr>
      <w:r>
        <w:t>本基金主要投资于交易所及银行间市场交易的固定收益品种，因此存在相应的利率风险。</w:t>
      </w:r>
    </w:p>
    <w:p w:rsidR="00274365" w:rsidRDefault="007D36F6">
      <w:pPr>
        <w:pStyle w:val="61"/>
      </w:pPr>
      <w:r>
        <w:t>6.4.9.4.1.1</w:t>
      </w:r>
      <w:r>
        <w:t>利率风险敞口</w:t>
      </w:r>
    </w:p>
    <w:p w:rsidR="00274365" w:rsidRDefault="007D36F6">
      <w:pPr>
        <w:pStyle w:val="afb"/>
        <w:jc w:val="right"/>
      </w:pPr>
      <w:r>
        <w:t>单位：人民币元</w:t>
      </w:r>
    </w:p>
    <w:tbl>
      <w:tblPr>
        <w:tblW w:w="907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86"/>
        <w:gridCol w:w="1520"/>
        <w:gridCol w:w="1500"/>
        <w:gridCol w:w="1560"/>
        <w:gridCol w:w="1490"/>
        <w:gridCol w:w="1516"/>
      </w:tblGrid>
      <w:tr w:rsidR="00274365">
        <w:trPr>
          <w:trHeight w:val="280"/>
          <w:jc w:val="center"/>
        </w:trPr>
        <w:tc>
          <w:tcPr>
            <w:tcW w:w="1486" w:type="dxa"/>
            <w:vAlign w:val="center"/>
          </w:tcPr>
          <w:p w:rsidR="00274365" w:rsidRDefault="007D36F6">
            <w:pPr>
              <w:pStyle w:val="afb"/>
              <w:jc w:val="center"/>
              <w:rPr>
                <w:b/>
              </w:rPr>
            </w:pPr>
            <w:r>
              <w:rPr>
                <w:b/>
              </w:rPr>
              <w:t>本期末</w:t>
            </w:r>
          </w:p>
          <w:p w:rsidR="00274365" w:rsidRDefault="007D36F6">
            <w:pPr>
              <w:pStyle w:val="afb"/>
              <w:jc w:val="center"/>
              <w:rPr>
                <w:b/>
              </w:rPr>
            </w:pPr>
            <w:r>
              <w:rPr>
                <w:b/>
              </w:rPr>
              <w:t>2017年6月30日</w:t>
            </w:r>
          </w:p>
        </w:tc>
        <w:tc>
          <w:tcPr>
            <w:tcW w:w="1520" w:type="dxa"/>
            <w:vAlign w:val="center"/>
          </w:tcPr>
          <w:p w:rsidR="00274365" w:rsidRDefault="007D36F6">
            <w:pPr>
              <w:pStyle w:val="afb"/>
              <w:jc w:val="center"/>
              <w:rPr>
                <w:b/>
              </w:rPr>
            </w:pPr>
            <w:r>
              <w:rPr>
                <w:b/>
              </w:rPr>
              <w:t>1年以内</w:t>
            </w:r>
          </w:p>
        </w:tc>
        <w:tc>
          <w:tcPr>
            <w:tcW w:w="1500" w:type="dxa"/>
            <w:vAlign w:val="center"/>
          </w:tcPr>
          <w:p w:rsidR="00274365" w:rsidRDefault="007D36F6">
            <w:pPr>
              <w:pStyle w:val="afb"/>
              <w:jc w:val="center"/>
              <w:rPr>
                <w:b/>
              </w:rPr>
            </w:pPr>
            <w:r>
              <w:rPr>
                <w:b/>
              </w:rPr>
              <w:t>1-5年</w:t>
            </w:r>
          </w:p>
        </w:tc>
        <w:tc>
          <w:tcPr>
            <w:tcW w:w="1560" w:type="dxa"/>
            <w:vAlign w:val="center"/>
          </w:tcPr>
          <w:p w:rsidR="00274365" w:rsidRDefault="007D36F6">
            <w:pPr>
              <w:pStyle w:val="afb"/>
              <w:jc w:val="center"/>
              <w:rPr>
                <w:b/>
              </w:rPr>
            </w:pPr>
            <w:r>
              <w:rPr>
                <w:b/>
              </w:rPr>
              <w:t>5年以上</w:t>
            </w:r>
          </w:p>
        </w:tc>
        <w:tc>
          <w:tcPr>
            <w:tcW w:w="1490" w:type="dxa"/>
            <w:vAlign w:val="center"/>
          </w:tcPr>
          <w:p w:rsidR="00274365" w:rsidRDefault="007D36F6">
            <w:pPr>
              <w:pStyle w:val="afb"/>
              <w:jc w:val="center"/>
              <w:rPr>
                <w:b/>
              </w:rPr>
            </w:pPr>
            <w:r>
              <w:rPr>
                <w:b/>
              </w:rPr>
              <w:t>不计息</w:t>
            </w:r>
          </w:p>
        </w:tc>
        <w:tc>
          <w:tcPr>
            <w:tcW w:w="1516" w:type="dxa"/>
            <w:vAlign w:val="center"/>
          </w:tcPr>
          <w:p w:rsidR="00274365" w:rsidRDefault="007D36F6">
            <w:pPr>
              <w:pStyle w:val="afb"/>
              <w:jc w:val="center"/>
              <w:rPr>
                <w:b/>
              </w:rPr>
            </w:pPr>
            <w:r>
              <w:rPr>
                <w:b/>
              </w:rPr>
              <w:t>合计</w:t>
            </w:r>
          </w:p>
        </w:tc>
      </w:tr>
      <w:tr w:rsidR="00274365">
        <w:trPr>
          <w:trHeight w:val="280"/>
          <w:jc w:val="center"/>
        </w:trPr>
        <w:tc>
          <w:tcPr>
            <w:tcW w:w="1486" w:type="dxa"/>
            <w:vAlign w:val="center"/>
          </w:tcPr>
          <w:p w:rsidR="00274365" w:rsidRDefault="007D36F6">
            <w:pPr>
              <w:pStyle w:val="afb"/>
              <w:jc w:val="center"/>
              <w:rPr>
                <w:b/>
              </w:rPr>
            </w:pPr>
            <w:r>
              <w:rPr>
                <w:b/>
              </w:rPr>
              <w:t>资产</w:t>
            </w:r>
          </w:p>
        </w:tc>
        <w:tc>
          <w:tcPr>
            <w:tcW w:w="1520" w:type="dxa"/>
            <w:vAlign w:val="center"/>
          </w:tcPr>
          <w:p w:rsidR="00274365" w:rsidRDefault="00274365">
            <w:pPr>
              <w:pStyle w:val="afb"/>
              <w:jc w:val="center"/>
              <w:rPr>
                <w:b/>
              </w:rPr>
            </w:pPr>
          </w:p>
        </w:tc>
        <w:tc>
          <w:tcPr>
            <w:tcW w:w="1500" w:type="dxa"/>
            <w:vAlign w:val="center"/>
          </w:tcPr>
          <w:p w:rsidR="00274365" w:rsidRDefault="00274365">
            <w:pPr>
              <w:pStyle w:val="afb"/>
              <w:jc w:val="center"/>
              <w:rPr>
                <w:b/>
              </w:rPr>
            </w:pPr>
          </w:p>
        </w:tc>
        <w:tc>
          <w:tcPr>
            <w:tcW w:w="1560" w:type="dxa"/>
            <w:vAlign w:val="center"/>
          </w:tcPr>
          <w:p w:rsidR="00274365" w:rsidRDefault="00274365">
            <w:pPr>
              <w:pStyle w:val="afb"/>
              <w:jc w:val="center"/>
              <w:rPr>
                <w:b/>
              </w:rPr>
            </w:pPr>
          </w:p>
        </w:tc>
        <w:tc>
          <w:tcPr>
            <w:tcW w:w="1490" w:type="dxa"/>
            <w:vAlign w:val="center"/>
          </w:tcPr>
          <w:p w:rsidR="00274365" w:rsidRDefault="00274365">
            <w:pPr>
              <w:pStyle w:val="afb"/>
              <w:jc w:val="center"/>
              <w:rPr>
                <w:b/>
              </w:rPr>
            </w:pPr>
          </w:p>
        </w:tc>
        <w:tc>
          <w:tcPr>
            <w:tcW w:w="1516" w:type="dxa"/>
            <w:vAlign w:val="center"/>
          </w:tcPr>
          <w:p w:rsidR="00274365" w:rsidRDefault="00274365">
            <w:pPr>
              <w:pStyle w:val="afb"/>
              <w:jc w:val="center"/>
              <w:rPr>
                <w:b/>
              </w:rPr>
            </w:pPr>
          </w:p>
        </w:tc>
      </w:tr>
      <w:tr w:rsidR="00274365">
        <w:trPr>
          <w:jc w:val="center"/>
        </w:trPr>
        <w:tc>
          <w:tcPr>
            <w:tcW w:w="1486" w:type="dxa"/>
            <w:vAlign w:val="center"/>
          </w:tcPr>
          <w:p w:rsidR="00274365" w:rsidRDefault="007D36F6">
            <w:pPr>
              <w:jc w:val="center"/>
            </w:pPr>
            <w:r>
              <w:rPr>
                <w:color w:val="000000"/>
              </w:rPr>
              <w:t>银行存款</w:t>
            </w:r>
            <w:r>
              <w:rPr>
                <w:rFonts w:hint="eastAsia"/>
                <w:color w:val="000000"/>
              </w:rPr>
              <w:t>0</w:t>
            </w:r>
          </w:p>
        </w:tc>
        <w:tc>
          <w:tcPr>
            <w:tcW w:w="1520" w:type="dxa"/>
            <w:vAlign w:val="center"/>
          </w:tcPr>
          <w:p w:rsidR="00274365" w:rsidRDefault="007D36F6">
            <w:pPr>
              <w:jc w:val="right"/>
            </w:pPr>
            <w:r>
              <w:rPr>
                <w:color w:val="000000"/>
              </w:rPr>
              <w:t>61,777,621.06</w:t>
            </w:r>
          </w:p>
        </w:tc>
        <w:tc>
          <w:tcPr>
            <w:tcW w:w="1500" w:type="dxa"/>
            <w:vAlign w:val="center"/>
          </w:tcPr>
          <w:p w:rsidR="00274365" w:rsidRDefault="007D36F6">
            <w:pPr>
              <w:jc w:val="right"/>
            </w:pPr>
            <w:r>
              <w:rPr>
                <w:color w:val="000000"/>
              </w:rPr>
              <w:t>-</w:t>
            </w:r>
          </w:p>
        </w:tc>
        <w:tc>
          <w:tcPr>
            <w:tcW w:w="1560" w:type="dxa"/>
            <w:vAlign w:val="center"/>
          </w:tcPr>
          <w:p w:rsidR="00274365" w:rsidRDefault="007D36F6">
            <w:pPr>
              <w:jc w:val="right"/>
            </w:pPr>
            <w:r>
              <w:rPr>
                <w:color w:val="000000"/>
              </w:rPr>
              <w:t>-</w:t>
            </w:r>
          </w:p>
        </w:tc>
        <w:tc>
          <w:tcPr>
            <w:tcW w:w="1490" w:type="dxa"/>
            <w:vAlign w:val="center"/>
          </w:tcPr>
          <w:p w:rsidR="00274365" w:rsidRDefault="007D36F6">
            <w:pPr>
              <w:jc w:val="right"/>
            </w:pPr>
            <w:r>
              <w:rPr>
                <w:color w:val="000000"/>
              </w:rPr>
              <w:t>-</w:t>
            </w:r>
          </w:p>
        </w:tc>
        <w:tc>
          <w:tcPr>
            <w:tcW w:w="1516" w:type="dxa"/>
            <w:vAlign w:val="center"/>
          </w:tcPr>
          <w:p w:rsidR="00274365" w:rsidRDefault="007D36F6">
            <w:pPr>
              <w:jc w:val="right"/>
            </w:pPr>
            <w:r>
              <w:rPr>
                <w:color w:val="000000"/>
              </w:rPr>
              <w:t>61,777,621.06</w:t>
            </w:r>
          </w:p>
        </w:tc>
      </w:tr>
      <w:tr w:rsidR="00274365">
        <w:trPr>
          <w:jc w:val="center"/>
        </w:trPr>
        <w:tc>
          <w:tcPr>
            <w:tcW w:w="1486" w:type="dxa"/>
            <w:vAlign w:val="center"/>
          </w:tcPr>
          <w:p w:rsidR="00274365" w:rsidRDefault="007D36F6">
            <w:pPr>
              <w:jc w:val="center"/>
            </w:pPr>
            <w:r>
              <w:rPr>
                <w:color w:val="000000"/>
              </w:rPr>
              <w:t>结算备付金</w:t>
            </w:r>
          </w:p>
        </w:tc>
        <w:tc>
          <w:tcPr>
            <w:tcW w:w="1520" w:type="dxa"/>
            <w:vAlign w:val="center"/>
          </w:tcPr>
          <w:p w:rsidR="00274365" w:rsidRDefault="007D36F6">
            <w:pPr>
              <w:jc w:val="right"/>
            </w:pPr>
            <w:r>
              <w:rPr>
                <w:color w:val="000000"/>
              </w:rPr>
              <w:t>3,288,514.11</w:t>
            </w:r>
          </w:p>
        </w:tc>
        <w:tc>
          <w:tcPr>
            <w:tcW w:w="1500" w:type="dxa"/>
            <w:vAlign w:val="center"/>
          </w:tcPr>
          <w:p w:rsidR="00274365" w:rsidRDefault="007D36F6">
            <w:pPr>
              <w:jc w:val="right"/>
            </w:pPr>
            <w:r>
              <w:rPr>
                <w:color w:val="000000"/>
              </w:rPr>
              <w:t>-</w:t>
            </w:r>
          </w:p>
        </w:tc>
        <w:tc>
          <w:tcPr>
            <w:tcW w:w="1560" w:type="dxa"/>
            <w:vAlign w:val="center"/>
          </w:tcPr>
          <w:p w:rsidR="00274365" w:rsidRDefault="007D36F6">
            <w:pPr>
              <w:jc w:val="right"/>
            </w:pPr>
            <w:r>
              <w:rPr>
                <w:color w:val="000000"/>
              </w:rPr>
              <w:t>-</w:t>
            </w:r>
          </w:p>
        </w:tc>
        <w:tc>
          <w:tcPr>
            <w:tcW w:w="1490" w:type="dxa"/>
            <w:vAlign w:val="center"/>
          </w:tcPr>
          <w:p w:rsidR="00274365" w:rsidRDefault="007D36F6">
            <w:pPr>
              <w:jc w:val="right"/>
            </w:pPr>
            <w:r>
              <w:rPr>
                <w:color w:val="000000"/>
              </w:rPr>
              <w:t>-</w:t>
            </w:r>
          </w:p>
        </w:tc>
        <w:tc>
          <w:tcPr>
            <w:tcW w:w="1516" w:type="dxa"/>
            <w:vAlign w:val="center"/>
          </w:tcPr>
          <w:p w:rsidR="00274365" w:rsidRDefault="007D36F6">
            <w:pPr>
              <w:jc w:val="right"/>
            </w:pPr>
            <w:r>
              <w:rPr>
                <w:color w:val="000000"/>
              </w:rPr>
              <w:t>3,288,514.11</w:t>
            </w:r>
          </w:p>
        </w:tc>
      </w:tr>
      <w:tr w:rsidR="00274365">
        <w:trPr>
          <w:jc w:val="center"/>
        </w:trPr>
        <w:tc>
          <w:tcPr>
            <w:tcW w:w="1486" w:type="dxa"/>
            <w:vAlign w:val="center"/>
          </w:tcPr>
          <w:p w:rsidR="00274365" w:rsidRDefault="007D36F6">
            <w:pPr>
              <w:jc w:val="center"/>
            </w:pPr>
            <w:r>
              <w:rPr>
                <w:color w:val="000000"/>
              </w:rPr>
              <w:t>存出保证金</w:t>
            </w:r>
          </w:p>
        </w:tc>
        <w:tc>
          <w:tcPr>
            <w:tcW w:w="1520" w:type="dxa"/>
            <w:vAlign w:val="center"/>
          </w:tcPr>
          <w:p w:rsidR="00274365" w:rsidRDefault="007D36F6">
            <w:pPr>
              <w:jc w:val="right"/>
            </w:pPr>
            <w:r>
              <w:rPr>
                <w:color w:val="000000"/>
              </w:rPr>
              <w:t>23,208.11</w:t>
            </w:r>
          </w:p>
        </w:tc>
        <w:tc>
          <w:tcPr>
            <w:tcW w:w="1500" w:type="dxa"/>
            <w:vAlign w:val="center"/>
          </w:tcPr>
          <w:p w:rsidR="00274365" w:rsidRDefault="007D36F6">
            <w:pPr>
              <w:jc w:val="right"/>
            </w:pPr>
            <w:r>
              <w:rPr>
                <w:color w:val="000000"/>
              </w:rPr>
              <w:t>-</w:t>
            </w:r>
          </w:p>
        </w:tc>
        <w:tc>
          <w:tcPr>
            <w:tcW w:w="1560" w:type="dxa"/>
            <w:vAlign w:val="center"/>
          </w:tcPr>
          <w:p w:rsidR="00274365" w:rsidRDefault="007D36F6">
            <w:pPr>
              <w:jc w:val="right"/>
            </w:pPr>
            <w:r>
              <w:rPr>
                <w:color w:val="000000"/>
              </w:rPr>
              <w:t>-</w:t>
            </w:r>
          </w:p>
        </w:tc>
        <w:tc>
          <w:tcPr>
            <w:tcW w:w="1490" w:type="dxa"/>
            <w:vAlign w:val="center"/>
          </w:tcPr>
          <w:p w:rsidR="00274365" w:rsidRDefault="007D36F6">
            <w:pPr>
              <w:jc w:val="right"/>
            </w:pPr>
            <w:r>
              <w:rPr>
                <w:color w:val="000000"/>
              </w:rPr>
              <w:t>-</w:t>
            </w:r>
          </w:p>
        </w:tc>
        <w:tc>
          <w:tcPr>
            <w:tcW w:w="1516" w:type="dxa"/>
            <w:vAlign w:val="center"/>
          </w:tcPr>
          <w:p w:rsidR="00274365" w:rsidRDefault="007D36F6">
            <w:pPr>
              <w:jc w:val="right"/>
            </w:pPr>
            <w:r>
              <w:rPr>
                <w:color w:val="000000"/>
              </w:rPr>
              <w:t>23,208.11</w:t>
            </w:r>
          </w:p>
        </w:tc>
      </w:tr>
      <w:tr w:rsidR="00274365">
        <w:trPr>
          <w:jc w:val="center"/>
        </w:trPr>
        <w:tc>
          <w:tcPr>
            <w:tcW w:w="1486" w:type="dxa"/>
            <w:vAlign w:val="center"/>
          </w:tcPr>
          <w:p w:rsidR="00274365" w:rsidRDefault="007D36F6">
            <w:pPr>
              <w:jc w:val="center"/>
            </w:pPr>
            <w:r>
              <w:rPr>
                <w:color w:val="000000"/>
              </w:rPr>
              <w:t>交易性金融资产</w:t>
            </w:r>
          </w:p>
        </w:tc>
        <w:tc>
          <w:tcPr>
            <w:tcW w:w="1520" w:type="dxa"/>
            <w:vAlign w:val="center"/>
          </w:tcPr>
          <w:p w:rsidR="00274365" w:rsidRDefault="007D36F6">
            <w:pPr>
              <w:jc w:val="right"/>
            </w:pPr>
            <w:r>
              <w:rPr>
                <w:color w:val="000000"/>
              </w:rPr>
              <w:t>418,763,000.00</w:t>
            </w:r>
          </w:p>
        </w:tc>
        <w:tc>
          <w:tcPr>
            <w:tcW w:w="1500" w:type="dxa"/>
            <w:vAlign w:val="center"/>
          </w:tcPr>
          <w:p w:rsidR="00274365" w:rsidRDefault="007D36F6">
            <w:pPr>
              <w:jc w:val="right"/>
            </w:pPr>
            <w:r>
              <w:rPr>
                <w:color w:val="000000"/>
              </w:rPr>
              <w:t>-</w:t>
            </w:r>
          </w:p>
        </w:tc>
        <w:tc>
          <w:tcPr>
            <w:tcW w:w="1560" w:type="dxa"/>
            <w:vAlign w:val="center"/>
          </w:tcPr>
          <w:p w:rsidR="00274365" w:rsidRDefault="007D36F6">
            <w:pPr>
              <w:jc w:val="right"/>
            </w:pPr>
            <w:r>
              <w:rPr>
                <w:color w:val="000000"/>
              </w:rPr>
              <w:t>-</w:t>
            </w:r>
          </w:p>
        </w:tc>
        <w:tc>
          <w:tcPr>
            <w:tcW w:w="1490" w:type="dxa"/>
            <w:vAlign w:val="center"/>
          </w:tcPr>
          <w:p w:rsidR="00274365" w:rsidRDefault="007D36F6">
            <w:pPr>
              <w:jc w:val="right"/>
            </w:pPr>
            <w:r>
              <w:rPr>
                <w:color w:val="000000"/>
              </w:rPr>
              <w:t>-</w:t>
            </w:r>
          </w:p>
        </w:tc>
        <w:tc>
          <w:tcPr>
            <w:tcW w:w="1516" w:type="dxa"/>
            <w:vAlign w:val="center"/>
          </w:tcPr>
          <w:p w:rsidR="00274365" w:rsidRDefault="007D36F6">
            <w:pPr>
              <w:jc w:val="right"/>
            </w:pPr>
            <w:r>
              <w:rPr>
                <w:color w:val="000000"/>
              </w:rPr>
              <w:t>418,763,000.00</w:t>
            </w:r>
          </w:p>
        </w:tc>
      </w:tr>
      <w:tr w:rsidR="00274365">
        <w:trPr>
          <w:jc w:val="center"/>
        </w:trPr>
        <w:tc>
          <w:tcPr>
            <w:tcW w:w="1486" w:type="dxa"/>
            <w:vAlign w:val="center"/>
          </w:tcPr>
          <w:p w:rsidR="00274365" w:rsidRDefault="007D36F6">
            <w:pPr>
              <w:jc w:val="center"/>
            </w:pPr>
            <w:r>
              <w:rPr>
                <w:color w:val="000000"/>
              </w:rPr>
              <w:t>应收利息</w:t>
            </w:r>
          </w:p>
        </w:tc>
        <w:tc>
          <w:tcPr>
            <w:tcW w:w="1520" w:type="dxa"/>
            <w:vAlign w:val="center"/>
          </w:tcPr>
          <w:p w:rsidR="00274365" w:rsidRDefault="007D36F6">
            <w:pPr>
              <w:jc w:val="right"/>
            </w:pPr>
            <w:r>
              <w:rPr>
                <w:color w:val="000000"/>
              </w:rPr>
              <w:t>-</w:t>
            </w:r>
          </w:p>
        </w:tc>
        <w:tc>
          <w:tcPr>
            <w:tcW w:w="1500" w:type="dxa"/>
            <w:vAlign w:val="center"/>
          </w:tcPr>
          <w:p w:rsidR="00274365" w:rsidRDefault="007D36F6">
            <w:pPr>
              <w:jc w:val="right"/>
            </w:pPr>
            <w:r>
              <w:rPr>
                <w:color w:val="000000"/>
              </w:rPr>
              <w:t>-</w:t>
            </w:r>
          </w:p>
        </w:tc>
        <w:tc>
          <w:tcPr>
            <w:tcW w:w="1560" w:type="dxa"/>
            <w:vAlign w:val="center"/>
          </w:tcPr>
          <w:p w:rsidR="00274365" w:rsidRDefault="007D36F6">
            <w:pPr>
              <w:jc w:val="right"/>
            </w:pPr>
            <w:r>
              <w:rPr>
                <w:color w:val="000000"/>
              </w:rPr>
              <w:t>-</w:t>
            </w:r>
          </w:p>
        </w:tc>
        <w:tc>
          <w:tcPr>
            <w:tcW w:w="1490" w:type="dxa"/>
            <w:vAlign w:val="center"/>
          </w:tcPr>
          <w:p w:rsidR="00274365" w:rsidRDefault="007D36F6">
            <w:pPr>
              <w:jc w:val="right"/>
            </w:pPr>
            <w:r>
              <w:rPr>
                <w:color w:val="000000"/>
              </w:rPr>
              <w:t>6,611,032.81</w:t>
            </w:r>
          </w:p>
        </w:tc>
        <w:tc>
          <w:tcPr>
            <w:tcW w:w="1516" w:type="dxa"/>
            <w:vAlign w:val="center"/>
          </w:tcPr>
          <w:p w:rsidR="00274365" w:rsidRDefault="007D36F6">
            <w:pPr>
              <w:jc w:val="right"/>
            </w:pPr>
            <w:r>
              <w:rPr>
                <w:color w:val="000000"/>
              </w:rPr>
              <w:t>6,611,032.81</w:t>
            </w:r>
          </w:p>
        </w:tc>
      </w:tr>
      <w:tr w:rsidR="00274365">
        <w:trPr>
          <w:trHeight w:val="280"/>
          <w:jc w:val="center"/>
        </w:trPr>
        <w:tc>
          <w:tcPr>
            <w:tcW w:w="1486" w:type="dxa"/>
            <w:vAlign w:val="center"/>
          </w:tcPr>
          <w:p w:rsidR="00274365" w:rsidRDefault="007D36F6">
            <w:pPr>
              <w:pStyle w:val="afb"/>
              <w:rPr>
                <w:b/>
                <w:color w:val="000000"/>
              </w:rPr>
            </w:pPr>
            <w:r>
              <w:rPr>
                <w:b/>
                <w:color w:val="000000"/>
              </w:rPr>
              <w:t>资产总计</w:t>
            </w:r>
          </w:p>
        </w:tc>
        <w:tc>
          <w:tcPr>
            <w:tcW w:w="1520" w:type="dxa"/>
          </w:tcPr>
          <w:p w:rsidR="00274365" w:rsidRDefault="007D36F6">
            <w:pPr>
              <w:pStyle w:val="afb"/>
              <w:jc w:val="right"/>
              <w:rPr>
                <w:b/>
                <w:color w:val="000000"/>
              </w:rPr>
            </w:pPr>
            <w:r>
              <w:rPr>
                <w:b/>
                <w:color w:val="000000"/>
              </w:rPr>
              <w:t>483,852,343.28</w:t>
            </w:r>
          </w:p>
        </w:tc>
        <w:tc>
          <w:tcPr>
            <w:tcW w:w="1500" w:type="dxa"/>
          </w:tcPr>
          <w:p w:rsidR="00274365" w:rsidRDefault="007D36F6">
            <w:pPr>
              <w:pStyle w:val="afb"/>
              <w:jc w:val="right"/>
              <w:rPr>
                <w:b/>
                <w:color w:val="000000"/>
              </w:rPr>
            </w:pPr>
            <w:r>
              <w:rPr>
                <w:b/>
                <w:color w:val="000000"/>
              </w:rPr>
              <w:t>-</w:t>
            </w:r>
          </w:p>
        </w:tc>
        <w:tc>
          <w:tcPr>
            <w:tcW w:w="1560" w:type="dxa"/>
          </w:tcPr>
          <w:p w:rsidR="00274365" w:rsidRDefault="007D36F6">
            <w:pPr>
              <w:pStyle w:val="afb"/>
              <w:jc w:val="right"/>
              <w:rPr>
                <w:b/>
                <w:color w:val="000000"/>
              </w:rPr>
            </w:pPr>
            <w:r>
              <w:rPr>
                <w:b/>
                <w:color w:val="000000"/>
              </w:rPr>
              <w:t>-</w:t>
            </w:r>
          </w:p>
        </w:tc>
        <w:tc>
          <w:tcPr>
            <w:tcW w:w="1490" w:type="dxa"/>
          </w:tcPr>
          <w:p w:rsidR="00274365" w:rsidRDefault="007D36F6">
            <w:pPr>
              <w:pStyle w:val="afb"/>
              <w:jc w:val="right"/>
              <w:rPr>
                <w:b/>
                <w:color w:val="000000"/>
              </w:rPr>
            </w:pPr>
            <w:r>
              <w:rPr>
                <w:b/>
                <w:color w:val="000000"/>
              </w:rPr>
              <w:t>6,611,032.81</w:t>
            </w:r>
          </w:p>
        </w:tc>
        <w:tc>
          <w:tcPr>
            <w:tcW w:w="1516" w:type="dxa"/>
          </w:tcPr>
          <w:p w:rsidR="00274365" w:rsidRDefault="007D36F6">
            <w:pPr>
              <w:pStyle w:val="afb"/>
              <w:jc w:val="right"/>
              <w:rPr>
                <w:b/>
                <w:color w:val="000000"/>
              </w:rPr>
            </w:pPr>
            <w:r>
              <w:rPr>
                <w:b/>
                <w:color w:val="000000"/>
              </w:rPr>
              <w:t>490,463,376.09</w:t>
            </w:r>
          </w:p>
        </w:tc>
      </w:tr>
      <w:tr w:rsidR="00274365">
        <w:trPr>
          <w:trHeight w:val="280"/>
          <w:jc w:val="center"/>
        </w:trPr>
        <w:tc>
          <w:tcPr>
            <w:tcW w:w="1486" w:type="dxa"/>
            <w:vAlign w:val="center"/>
          </w:tcPr>
          <w:p w:rsidR="00274365" w:rsidRDefault="007D36F6">
            <w:pPr>
              <w:pStyle w:val="afb"/>
            </w:pPr>
            <w:r>
              <w:rPr>
                <w:b/>
                <w:color w:val="000000"/>
              </w:rPr>
              <w:t>负债</w:t>
            </w:r>
          </w:p>
        </w:tc>
        <w:tc>
          <w:tcPr>
            <w:tcW w:w="1520" w:type="dxa"/>
            <w:vAlign w:val="center"/>
          </w:tcPr>
          <w:p w:rsidR="00274365" w:rsidRDefault="00274365">
            <w:pPr>
              <w:pStyle w:val="afb"/>
              <w:rPr>
                <w:color w:val="0000FF"/>
              </w:rPr>
            </w:pPr>
          </w:p>
        </w:tc>
        <w:tc>
          <w:tcPr>
            <w:tcW w:w="1500" w:type="dxa"/>
            <w:vAlign w:val="center"/>
          </w:tcPr>
          <w:p w:rsidR="00274365" w:rsidRDefault="00274365">
            <w:pPr>
              <w:pStyle w:val="afb"/>
            </w:pPr>
          </w:p>
        </w:tc>
        <w:tc>
          <w:tcPr>
            <w:tcW w:w="1560" w:type="dxa"/>
            <w:vAlign w:val="center"/>
          </w:tcPr>
          <w:p w:rsidR="00274365" w:rsidRDefault="00274365">
            <w:pPr>
              <w:pStyle w:val="afb"/>
            </w:pPr>
          </w:p>
        </w:tc>
        <w:tc>
          <w:tcPr>
            <w:tcW w:w="1490" w:type="dxa"/>
            <w:vAlign w:val="center"/>
          </w:tcPr>
          <w:p w:rsidR="00274365" w:rsidRDefault="00274365">
            <w:pPr>
              <w:pStyle w:val="afb"/>
            </w:pPr>
          </w:p>
        </w:tc>
        <w:tc>
          <w:tcPr>
            <w:tcW w:w="1516" w:type="dxa"/>
            <w:vAlign w:val="center"/>
          </w:tcPr>
          <w:p w:rsidR="00274365" w:rsidRDefault="00274365">
            <w:pPr>
              <w:pStyle w:val="afb"/>
            </w:pPr>
          </w:p>
        </w:tc>
      </w:tr>
      <w:tr w:rsidR="00274365">
        <w:trPr>
          <w:jc w:val="center"/>
        </w:trPr>
        <w:tc>
          <w:tcPr>
            <w:tcW w:w="1486" w:type="dxa"/>
            <w:vAlign w:val="center"/>
          </w:tcPr>
          <w:p w:rsidR="00274365" w:rsidRDefault="007D36F6">
            <w:pPr>
              <w:jc w:val="center"/>
            </w:pPr>
            <w:r>
              <w:t>应付管理人报酬</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241,207.44</w:t>
            </w:r>
          </w:p>
        </w:tc>
        <w:tc>
          <w:tcPr>
            <w:tcW w:w="1516" w:type="dxa"/>
            <w:vAlign w:val="center"/>
          </w:tcPr>
          <w:p w:rsidR="00274365" w:rsidRDefault="007D36F6">
            <w:pPr>
              <w:jc w:val="right"/>
            </w:pPr>
            <w:r>
              <w:t>241,207.44</w:t>
            </w:r>
          </w:p>
        </w:tc>
      </w:tr>
      <w:tr w:rsidR="00274365">
        <w:trPr>
          <w:jc w:val="center"/>
        </w:trPr>
        <w:tc>
          <w:tcPr>
            <w:tcW w:w="1486" w:type="dxa"/>
            <w:vAlign w:val="center"/>
          </w:tcPr>
          <w:p w:rsidR="00274365" w:rsidRDefault="007D36F6">
            <w:pPr>
              <w:jc w:val="center"/>
            </w:pPr>
            <w:r>
              <w:t>应付托管费</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80,402.46</w:t>
            </w:r>
          </w:p>
        </w:tc>
        <w:tc>
          <w:tcPr>
            <w:tcW w:w="1516" w:type="dxa"/>
            <w:vAlign w:val="center"/>
          </w:tcPr>
          <w:p w:rsidR="00274365" w:rsidRDefault="007D36F6">
            <w:pPr>
              <w:jc w:val="right"/>
            </w:pPr>
            <w:r>
              <w:t>80,402.46</w:t>
            </w:r>
          </w:p>
        </w:tc>
      </w:tr>
      <w:tr w:rsidR="00274365">
        <w:trPr>
          <w:jc w:val="center"/>
        </w:trPr>
        <w:tc>
          <w:tcPr>
            <w:tcW w:w="1486" w:type="dxa"/>
            <w:vAlign w:val="center"/>
          </w:tcPr>
          <w:p w:rsidR="00274365" w:rsidRDefault="007D36F6">
            <w:pPr>
              <w:jc w:val="center"/>
            </w:pPr>
            <w:r>
              <w:t>应付销售服务费</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123,281.21</w:t>
            </w:r>
          </w:p>
        </w:tc>
        <w:tc>
          <w:tcPr>
            <w:tcW w:w="1516" w:type="dxa"/>
            <w:vAlign w:val="center"/>
          </w:tcPr>
          <w:p w:rsidR="00274365" w:rsidRDefault="007D36F6">
            <w:pPr>
              <w:jc w:val="right"/>
            </w:pPr>
            <w:r>
              <w:t>123,281.21</w:t>
            </w:r>
          </w:p>
        </w:tc>
      </w:tr>
      <w:tr w:rsidR="00274365">
        <w:trPr>
          <w:jc w:val="center"/>
        </w:trPr>
        <w:tc>
          <w:tcPr>
            <w:tcW w:w="1486" w:type="dxa"/>
            <w:vAlign w:val="center"/>
          </w:tcPr>
          <w:p w:rsidR="00274365" w:rsidRDefault="007D36F6">
            <w:pPr>
              <w:jc w:val="center"/>
            </w:pPr>
            <w:r>
              <w:t>应付交易费用</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5,199.27</w:t>
            </w:r>
          </w:p>
        </w:tc>
        <w:tc>
          <w:tcPr>
            <w:tcW w:w="1516" w:type="dxa"/>
            <w:vAlign w:val="center"/>
          </w:tcPr>
          <w:p w:rsidR="00274365" w:rsidRDefault="007D36F6">
            <w:pPr>
              <w:jc w:val="right"/>
            </w:pPr>
            <w:r>
              <w:t>5,199.27</w:t>
            </w:r>
          </w:p>
        </w:tc>
      </w:tr>
      <w:tr w:rsidR="00274365">
        <w:trPr>
          <w:jc w:val="center"/>
        </w:trPr>
        <w:tc>
          <w:tcPr>
            <w:tcW w:w="1486" w:type="dxa"/>
            <w:vAlign w:val="center"/>
          </w:tcPr>
          <w:p w:rsidR="00274365" w:rsidRDefault="007D36F6">
            <w:pPr>
              <w:jc w:val="center"/>
            </w:pPr>
            <w:r>
              <w:t>其他负债</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168,601.50</w:t>
            </w:r>
          </w:p>
        </w:tc>
        <w:tc>
          <w:tcPr>
            <w:tcW w:w="1516" w:type="dxa"/>
            <w:vAlign w:val="center"/>
          </w:tcPr>
          <w:p w:rsidR="00274365" w:rsidRDefault="007D36F6">
            <w:pPr>
              <w:jc w:val="right"/>
            </w:pPr>
            <w:r>
              <w:t>168,601.50</w:t>
            </w:r>
          </w:p>
        </w:tc>
      </w:tr>
      <w:tr w:rsidR="00274365">
        <w:trPr>
          <w:trHeight w:val="280"/>
          <w:jc w:val="center"/>
        </w:trPr>
        <w:tc>
          <w:tcPr>
            <w:tcW w:w="1486" w:type="dxa"/>
            <w:vAlign w:val="center"/>
          </w:tcPr>
          <w:p w:rsidR="00274365" w:rsidRDefault="007D36F6">
            <w:pPr>
              <w:pStyle w:val="afb"/>
              <w:rPr>
                <w:b/>
              </w:rPr>
            </w:pPr>
            <w:r>
              <w:rPr>
                <w:b/>
              </w:rPr>
              <w:t>负债总计</w:t>
            </w:r>
          </w:p>
        </w:tc>
        <w:tc>
          <w:tcPr>
            <w:tcW w:w="1520" w:type="dxa"/>
          </w:tcPr>
          <w:p w:rsidR="00274365" w:rsidRDefault="007D36F6">
            <w:pPr>
              <w:pStyle w:val="afb"/>
              <w:jc w:val="right"/>
              <w:rPr>
                <w:b/>
                <w:color w:val="000000"/>
              </w:rPr>
            </w:pPr>
            <w:r>
              <w:rPr>
                <w:b/>
                <w:color w:val="000000"/>
              </w:rPr>
              <w:t>-</w:t>
            </w:r>
          </w:p>
        </w:tc>
        <w:tc>
          <w:tcPr>
            <w:tcW w:w="1500" w:type="dxa"/>
          </w:tcPr>
          <w:p w:rsidR="00274365" w:rsidRDefault="007D36F6">
            <w:pPr>
              <w:pStyle w:val="afb"/>
              <w:jc w:val="right"/>
              <w:rPr>
                <w:b/>
                <w:color w:val="000000"/>
              </w:rPr>
            </w:pPr>
            <w:r>
              <w:rPr>
                <w:b/>
                <w:color w:val="000000"/>
              </w:rPr>
              <w:t>-</w:t>
            </w:r>
          </w:p>
        </w:tc>
        <w:tc>
          <w:tcPr>
            <w:tcW w:w="1560" w:type="dxa"/>
          </w:tcPr>
          <w:p w:rsidR="00274365" w:rsidRDefault="007D36F6">
            <w:pPr>
              <w:pStyle w:val="afb"/>
              <w:jc w:val="right"/>
              <w:rPr>
                <w:b/>
                <w:color w:val="000000"/>
              </w:rPr>
            </w:pPr>
            <w:r>
              <w:rPr>
                <w:b/>
                <w:color w:val="000000"/>
              </w:rPr>
              <w:t>-</w:t>
            </w:r>
          </w:p>
        </w:tc>
        <w:tc>
          <w:tcPr>
            <w:tcW w:w="1490" w:type="dxa"/>
          </w:tcPr>
          <w:p w:rsidR="00274365" w:rsidRDefault="007D36F6">
            <w:pPr>
              <w:pStyle w:val="afb"/>
              <w:jc w:val="right"/>
              <w:rPr>
                <w:b/>
                <w:color w:val="000000"/>
              </w:rPr>
            </w:pPr>
            <w:r>
              <w:rPr>
                <w:b/>
                <w:color w:val="000000"/>
              </w:rPr>
              <w:t>618,691.88</w:t>
            </w:r>
          </w:p>
        </w:tc>
        <w:tc>
          <w:tcPr>
            <w:tcW w:w="1516" w:type="dxa"/>
          </w:tcPr>
          <w:p w:rsidR="00274365" w:rsidRDefault="007D36F6">
            <w:pPr>
              <w:pStyle w:val="afb"/>
              <w:jc w:val="right"/>
              <w:rPr>
                <w:b/>
                <w:color w:val="000000"/>
              </w:rPr>
            </w:pPr>
            <w:r>
              <w:rPr>
                <w:b/>
                <w:color w:val="000000"/>
              </w:rPr>
              <w:t>618,691.88</w:t>
            </w:r>
          </w:p>
        </w:tc>
      </w:tr>
      <w:tr w:rsidR="00274365">
        <w:trPr>
          <w:trHeight w:val="280"/>
          <w:jc w:val="center"/>
        </w:trPr>
        <w:tc>
          <w:tcPr>
            <w:tcW w:w="1486" w:type="dxa"/>
          </w:tcPr>
          <w:p w:rsidR="00274365" w:rsidRDefault="007D36F6">
            <w:pPr>
              <w:pStyle w:val="afb"/>
              <w:rPr>
                <w:b/>
              </w:rPr>
            </w:pPr>
            <w:r>
              <w:rPr>
                <w:b/>
              </w:rPr>
              <w:t>利率敏感度缺口</w:t>
            </w:r>
          </w:p>
        </w:tc>
        <w:tc>
          <w:tcPr>
            <w:tcW w:w="1520" w:type="dxa"/>
          </w:tcPr>
          <w:p w:rsidR="00274365" w:rsidRDefault="007D36F6">
            <w:pPr>
              <w:pStyle w:val="afb"/>
              <w:jc w:val="right"/>
              <w:rPr>
                <w:b/>
                <w:color w:val="000000"/>
              </w:rPr>
            </w:pPr>
            <w:r>
              <w:rPr>
                <w:b/>
                <w:color w:val="000000"/>
              </w:rPr>
              <w:t>483,852,343.28</w:t>
            </w:r>
          </w:p>
        </w:tc>
        <w:tc>
          <w:tcPr>
            <w:tcW w:w="1500" w:type="dxa"/>
          </w:tcPr>
          <w:p w:rsidR="00274365" w:rsidRDefault="007D36F6">
            <w:pPr>
              <w:pStyle w:val="afb"/>
              <w:jc w:val="right"/>
              <w:rPr>
                <w:b/>
                <w:color w:val="000000"/>
              </w:rPr>
            </w:pPr>
            <w:r>
              <w:rPr>
                <w:b/>
                <w:color w:val="000000"/>
              </w:rPr>
              <w:t>-</w:t>
            </w:r>
          </w:p>
        </w:tc>
        <w:tc>
          <w:tcPr>
            <w:tcW w:w="1560" w:type="dxa"/>
          </w:tcPr>
          <w:p w:rsidR="00274365" w:rsidRDefault="007D36F6">
            <w:pPr>
              <w:pStyle w:val="afb"/>
              <w:jc w:val="right"/>
              <w:rPr>
                <w:b/>
                <w:color w:val="000000"/>
              </w:rPr>
            </w:pPr>
            <w:r>
              <w:rPr>
                <w:b/>
                <w:color w:val="000000"/>
              </w:rPr>
              <w:t>-</w:t>
            </w:r>
          </w:p>
        </w:tc>
        <w:tc>
          <w:tcPr>
            <w:tcW w:w="1490" w:type="dxa"/>
          </w:tcPr>
          <w:p w:rsidR="00274365" w:rsidRDefault="007D36F6">
            <w:pPr>
              <w:pStyle w:val="afb"/>
              <w:jc w:val="right"/>
              <w:rPr>
                <w:b/>
                <w:color w:val="000000"/>
              </w:rPr>
            </w:pPr>
            <w:r>
              <w:rPr>
                <w:b/>
                <w:color w:val="000000"/>
              </w:rPr>
              <w:t>5,992,340.93</w:t>
            </w:r>
          </w:p>
        </w:tc>
        <w:tc>
          <w:tcPr>
            <w:tcW w:w="1516" w:type="dxa"/>
          </w:tcPr>
          <w:p w:rsidR="00274365" w:rsidRDefault="007D36F6">
            <w:pPr>
              <w:pStyle w:val="afb"/>
              <w:jc w:val="right"/>
              <w:rPr>
                <w:b/>
                <w:color w:val="000000"/>
              </w:rPr>
            </w:pPr>
            <w:r>
              <w:rPr>
                <w:b/>
                <w:color w:val="000000"/>
              </w:rPr>
              <w:t>489,844,684.21</w:t>
            </w:r>
          </w:p>
        </w:tc>
      </w:tr>
      <w:tr w:rsidR="00274365">
        <w:trPr>
          <w:trHeight w:val="280"/>
          <w:jc w:val="center"/>
        </w:trPr>
        <w:tc>
          <w:tcPr>
            <w:tcW w:w="1486" w:type="dxa"/>
            <w:vAlign w:val="center"/>
          </w:tcPr>
          <w:p w:rsidR="00274365" w:rsidRDefault="007D36F6">
            <w:pPr>
              <w:pStyle w:val="afb"/>
              <w:jc w:val="center"/>
              <w:rPr>
                <w:b/>
              </w:rPr>
            </w:pPr>
            <w:r>
              <w:rPr>
                <w:b/>
              </w:rPr>
              <w:t>上年度末</w:t>
            </w:r>
          </w:p>
          <w:p w:rsidR="00274365" w:rsidRDefault="007D36F6">
            <w:pPr>
              <w:pStyle w:val="afb"/>
              <w:jc w:val="center"/>
              <w:rPr>
                <w:b/>
              </w:rPr>
            </w:pPr>
            <w:r>
              <w:rPr>
                <w:b/>
              </w:rPr>
              <w:t>2016年12月31日</w:t>
            </w:r>
          </w:p>
        </w:tc>
        <w:tc>
          <w:tcPr>
            <w:tcW w:w="1520" w:type="dxa"/>
            <w:vAlign w:val="center"/>
          </w:tcPr>
          <w:p w:rsidR="00274365" w:rsidRDefault="007D36F6">
            <w:pPr>
              <w:pStyle w:val="afb"/>
              <w:jc w:val="center"/>
              <w:rPr>
                <w:b/>
              </w:rPr>
            </w:pPr>
            <w:r>
              <w:rPr>
                <w:b/>
              </w:rPr>
              <w:t>1年以内</w:t>
            </w:r>
          </w:p>
        </w:tc>
        <w:tc>
          <w:tcPr>
            <w:tcW w:w="1500" w:type="dxa"/>
            <w:vAlign w:val="center"/>
          </w:tcPr>
          <w:p w:rsidR="00274365" w:rsidRDefault="007D36F6">
            <w:pPr>
              <w:pStyle w:val="afb"/>
              <w:jc w:val="center"/>
              <w:rPr>
                <w:b/>
              </w:rPr>
            </w:pPr>
            <w:r>
              <w:rPr>
                <w:b/>
              </w:rPr>
              <w:t>1-5年</w:t>
            </w:r>
          </w:p>
        </w:tc>
        <w:tc>
          <w:tcPr>
            <w:tcW w:w="1560" w:type="dxa"/>
            <w:vAlign w:val="center"/>
          </w:tcPr>
          <w:p w:rsidR="00274365" w:rsidRDefault="007D36F6">
            <w:pPr>
              <w:pStyle w:val="afb"/>
              <w:jc w:val="center"/>
              <w:rPr>
                <w:b/>
              </w:rPr>
            </w:pPr>
            <w:r>
              <w:rPr>
                <w:b/>
              </w:rPr>
              <w:t>5年以上</w:t>
            </w:r>
          </w:p>
        </w:tc>
        <w:tc>
          <w:tcPr>
            <w:tcW w:w="1490" w:type="dxa"/>
            <w:vAlign w:val="center"/>
          </w:tcPr>
          <w:p w:rsidR="00274365" w:rsidRDefault="007D36F6">
            <w:pPr>
              <w:pStyle w:val="afb"/>
              <w:jc w:val="center"/>
              <w:rPr>
                <w:b/>
              </w:rPr>
            </w:pPr>
            <w:r>
              <w:rPr>
                <w:b/>
              </w:rPr>
              <w:t>不计息</w:t>
            </w:r>
          </w:p>
        </w:tc>
        <w:tc>
          <w:tcPr>
            <w:tcW w:w="1516" w:type="dxa"/>
            <w:vAlign w:val="center"/>
          </w:tcPr>
          <w:p w:rsidR="00274365" w:rsidRDefault="007D36F6">
            <w:pPr>
              <w:pStyle w:val="afb"/>
              <w:jc w:val="center"/>
              <w:rPr>
                <w:b/>
              </w:rPr>
            </w:pPr>
            <w:r>
              <w:rPr>
                <w:b/>
              </w:rPr>
              <w:t>合计</w:t>
            </w:r>
          </w:p>
        </w:tc>
      </w:tr>
      <w:tr w:rsidR="00274365">
        <w:trPr>
          <w:trHeight w:val="280"/>
          <w:jc w:val="center"/>
        </w:trPr>
        <w:tc>
          <w:tcPr>
            <w:tcW w:w="1486" w:type="dxa"/>
            <w:vAlign w:val="center"/>
          </w:tcPr>
          <w:p w:rsidR="00274365" w:rsidRDefault="007D36F6">
            <w:pPr>
              <w:pStyle w:val="afb"/>
              <w:rPr>
                <w:b/>
              </w:rPr>
            </w:pPr>
            <w:r>
              <w:rPr>
                <w:b/>
              </w:rPr>
              <w:t>资产</w:t>
            </w:r>
          </w:p>
        </w:tc>
        <w:tc>
          <w:tcPr>
            <w:tcW w:w="1520" w:type="dxa"/>
            <w:vAlign w:val="center"/>
          </w:tcPr>
          <w:p w:rsidR="00274365" w:rsidRDefault="00274365">
            <w:pPr>
              <w:pStyle w:val="afb"/>
            </w:pPr>
          </w:p>
        </w:tc>
        <w:tc>
          <w:tcPr>
            <w:tcW w:w="1500" w:type="dxa"/>
            <w:vAlign w:val="center"/>
          </w:tcPr>
          <w:p w:rsidR="00274365" w:rsidRDefault="00274365">
            <w:pPr>
              <w:pStyle w:val="afb"/>
            </w:pPr>
          </w:p>
        </w:tc>
        <w:tc>
          <w:tcPr>
            <w:tcW w:w="1560" w:type="dxa"/>
            <w:vAlign w:val="center"/>
          </w:tcPr>
          <w:p w:rsidR="00274365" w:rsidRDefault="00274365">
            <w:pPr>
              <w:pStyle w:val="afb"/>
            </w:pPr>
          </w:p>
        </w:tc>
        <w:tc>
          <w:tcPr>
            <w:tcW w:w="1490" w:type="dxa"/>
            <w:vAlign w:val="center"/>
          </w:tcPr>
          <w:p w:rsidR="00274365" w:rsidRDefault="00274365">
            <w:pPr>
              <w:pStyle w:val="afb"/>
            </w:pPr>
          </w:p>
        </w:tc>
        <w:tc>
          <w:tcPr>
            <w:tcW w:w="1516" w:type="dxa"/>
            <w:vAlign w:val="center"/>
          </w:tcPr>
          <w:p w:rsidR="00274365" w:rsidRDefault="00274365">
            <w:pPr>
              <w:pStyle w:val="afb"/>
            </w:pPr>
          </w:p>
        </w:tc>
      </w:tr>
      <w:tr w:rsidR="00274365">
        <w:trPr>
          <w:jc w:val="center"/>
        </w:trPr>
        <w:tc>
          <w:tcPr>
            <w:tcW w:w="1486" w:type="dxa"/>
            <w:vAlign w:val="center"/>
          </w:tcPr>
          <w:p w:rsidR="00274365" w:rsidRDefault="007D36F6">
            <w:pPr>
              <w:jc w:val="center"/>
            </w:pPr>
            <w:r>
              <w:t>银行存款</w:t>
            </w:r>
          </w:p>
        </w:tc>
        <w:tc>
          <w:tcPr>
            <w:tcW w:w="1520" w:type="dxa"/>
            <w:vAlign w:val="center"/>
          </w:tcPr>
          <w:p w:rsidR="00274365" w:rsidRDefault="007D36F6">
            <w:pPr>
              <w:jc w:val="right"/>
            </w:pPr>
            <w:r>
              <w:t>53,158,005.82</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w:t>
            </w:r>
          </w:p>
        </w:tc>
        <w:tc>
          <w:tcPr>
            <w:tcW w:w="1516" w:type="dxa"/>
            <w:vAlign w:val="center"/>
          </w:tcPr>
          <w:p w:rsidR="00274365" w:rsidRDefault="007D36F6">
            <w:pPr>
              <w:jc w:val="right"/>
            </w:pPr>
            <w:r>
              <w:t>53,158,005.82</w:t>
            </w:r>
          </w:p>
        </w:tc>
      </w:tr>
      <w:tr w:rsidR="00274365">
        <w:trPr>
          <w:jc w:val="center"/>
        </w:trPr>
        <w:tc>
          <w:tcPr>
            <w:tcW w:w="1486" w:type="dxa"/>
            <w:vAlign w:val="center"/>
          </w:tcPr>
          <w:p w:rsidR="00274365" w:rsidRDefault="007D36F6">
            <w:pPr>
              <w:jc w:val="center"/>
            </w:pPr>
            <w:r>
              <w:t>结算备付金</w:t>
            </w:r>
          </w:p>
        </w:tc>
        <w:tc>
          <w:tcPr>
            <w:tcW w:w="1520" w:type="dxa"/>
            <w:vAlign w:val="center"/>
          </w:tcPr>
          <w:p w:rsidR="00274365" w:rsidRDefault="007D36F6">
            <w:pPr>
              <w:jc w:val="right"/>
            </w:pPr>
            <w:r>
              <w:t>16,142,446.91</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w:t>
            </w:r>
          </w:p>
        </w:tc>
        <w:tc>
          <w:tcPr>
            <w:tcW w:w="1516" w:type="dxa"/>
            <w:vAlign w:val="center"/>
          </w:tcPr>
          <w:p w:rsidR="00274365" w:rsidRDefault="007D36F6">
            <w:pPr>
              <w:jc w:val="right"/>
            </w:pPr>
            <w:r>
              <w:t>16,142,446.91</w:t>
            </w:r>
          </w:p>
        </w:tc>
      </w:tr>
      <w:tr w:rsidR="00274365">
        <w:trPr>
          <w:jc w:val="center"/>
        </w:trPr>
        <w:tc>
          <w:tcPr>
            <w:tcW w:w="1486" w:type="dxa"/>
            <w:vAlign w:val="center"/>
          </w:tcPr>
          <w:p w:rsidR="00274365" w:rsidRDefault="007D36F6">
            <w:pPr>
              <w:jc w:val="center"/>
            </w:pPr>
            <w:r>
              <w:t>存出保证金</w:t>
            </w:r>
          </w:p>
        </w:tc>
        <w:tc>
          <w:tcPr>
            <w:tcW w:w="1520" w:type="dxa"/>
            <w:vAlign w:val="center"/>
          </w:tcPr>
          <w:p w:rsidR="00274365" w:rsidRDefault="007D36F6">
            <w:pPr>
              <w:jc w:val="right"/>
            </w:pPr>
            <w:r>
              <w:t>10,134.05</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w:t>
            </w:r>
          </w:p>
        </w:tc>
        <w:tc>
          <w:tcPr>
            <w:tcW w:w="1516" w:type="dxa"/>
            <w:vAlign w:val="center"/>
          </w:tcPr>
          <w:p w:rsidR="00274365" w:rsidRDefault="007D36F6">
            <w:pPr>
              <w:jc w:val="right"/>
            </w:pPr>
            <w:r>
              <w:t>10,134.05</w:t>
            </w:r>
          </w:p>
        </w:tc>
      </w:tr>
      <w:tr w:rsidR="00274365">
        <w:trPr>
          <w:jc w:val="center"/>
        </w:trPr>
        <w:tc>
          <w:tcPr>
            <w:tcW w:w="1486" w:type="dxa"/>
            <w:vAlign w:val="center"/>
          </w:tcPr>
          <w:p w:rsidR="00274365" w:rsidRDefault="007D36F6">
            <w:pPr>
              <w:jc w:val="center"/>
            </w:pPr>
            <w:r>
              <w:t>交易性金融资产</w:t>
            </w:r>
          </w:p>
        </w:tc>
        <w:tc>
          <w:tcPr>
            <w:tcW w:w="1520" w:type="dxa"/>
            <w:vAlign w:val="center"/>
          </w:tcPr>
          <w:p w:rsidR="00274365" w:rsidRDefault="007D36F6">
            <w:pPr>
              <w:jc w:val="right"/>
            </w:pPr>
            <w:r>
              <w:t>324,852,000.00</w:t>
            </w:r>
          </w:p>
        </w:tc>
        <w:tc>
          <w:tcPr>
            <w:tcW w:w="1500" w:type="dxa"/>
            <w:vAlign w:val="center"/>
          </w:tcPr>
          <w:p w:rsidR="00274365" w:rsidRDefault="007D36F6">
            <w:pPr>
              <w:jc w:val="right"/>
            </w:pPr>
            <w:r>
              <w:t>94,179,300.00</w:t>
            </w:r>
          </w:p>
        </w:tc>
        <w:tc>
          <w:tcPr>
            <w:tcW w:w="1560" w:type="dxa"/>
            <w:vAlign w:val="center"/>
          </w:tcPr>
          <w:p w:rsidR="00274365" w:rsidRDefault="007D36F6">
            <w:pPr>
              <w:jc w:val="right"/>
            </w:pPr>
            <w:r>
              <w:t>142,355,700.00</w:t>
            </w:r>
          </w:p>
        </w:tc>
        <w:tc>
          <w:tcPr>
            <w:tcW w:w="1490" w:type="dxa"/>
            <w:vAlign w:val="center"/>
          </w:tcPr>
          <w:p w:rsidR="00274365" w:rsidRDefault="007D36F6">
            <w:pPr>
              <w:jc w:val="right"/>
            </w:pPr>
            <w:r>
              <w:t>-</w:t>
            </w:r>
          </w:p>
        </w:tc>
        <w:tc>
          <w:tcPr>
            <w:tcW w:w="1516" w:type="dxa"/>
            <w:vAlign w:val="center"/>
          </w:tcPr>
          <w:p w:rsidR="00274365" w:rsidRDefault="007D36F6">
            <w:pPr>
              <w:jc w:val="right"/>
            </w:pPr>
            <w:r>
              <w:t>561,387,000.00</w:t>
            </w:r>
          </w:p>
        </w:tc>
      </w:tr>
      <w:tr w:rsidR="00274365">
        <w:trPr>
          <w:jc w:val="center"/>
        </w:trPr>
        <w:tc>
          <w:tcPr>
            <w:tcW w:w="1486" w:type="dxa"/>
            <w:vAlign w:val="center"/>
          </w:tcPr>
          <w:p w:rsidR="00274365" w:rsidRDefault="007D36F6">
            <w:pPr>
              <w:jc w:val="center"/>
            </w:pPr>
            <w:r>
              <w:t>应收利息</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right"/>
            </w:pPr>
            <w:r>
              <w:t>11,419,778.60</w:t>
            </w:r>
          </w:p>
        </w:tc>
        <w:tc>
          <w:tcPr>
            <w:tcW w:w="1516" w:type="dxa"/>
            <w:vAlign w:val="center"/>
          </w:tcPr>
          <w:p w:rsidR="00274365" w:rsidRDefault="007D36F6">
            <w:pPr>
              <w:jc w:val="right"/>
            </w:pPr>
            <w:r>
              <w:t>11,419,778.60</w:t>
            </w:r>
          </w:p>
        </w:tc>
      </w:tr>
      <w:tr w:rsidR="00274365">
        <w:trPr>
          <w:trHeight w:val="280"/>
          <w:jc w:val="center"/>
        </w:trPr>
        <w:tc>
          <w:tcPr>
            <w:tcW w:w="1486" w:type="dxa"/>
            <w:vAlign w:val="center"/>
          </w:tcPr>
          <w:p w:rsidR="00274365" w:rsidRDefault="007D36F6">
            <w:pPr>
              <w:pStyle w:val="afb"/>
              <w:rPr>
                <w:b/>
              </w:rPr>
            </w:pPr>
            <w:r>
              <w:rPr>
                <w:b/>
              </w:rPr>
              <w:t>资产总计</w:t>
            </w:r>
          </w:p>
        </w:tc>
        <w:tc>
          <w:tcPr>
            <w:tcW w:w="1520" w:type="dxa"/>
          </w:tcPr>
          <w:p w:rsidR="00274365" w:rsidRDefault="007D36F6">
            <w:pPr>
              <w:pStyle w:val="afb"/>
              <w:jc w:val="right"/>
              <w:rPr>
                <w:b/>
              </w:rPr>
            </w:pPr>
            <w:r>
              <w:rPr>
                <w:b/>
              </w:rPr>
              <w:t>394,162,586.78</w:t>
            </w:r>
          </w:p>
        </w:tc>
        <w:tc>
          <w:tcPr>
            <w:tcW w:w="1500" w:type="dxa"/>
          </w:tcPr>
          <w:p w:rsidR="00274365" w:rsidRDefault="007D36F6">
            <w:pPr>
              <w:pStyle w:val="afb"/>
              <w:jc w:val="right"/>
              <w:rPr>
                <w:b/>
              </w:rPr>
            </w:pPr>
            <w:r>
              <w:rPr>
                <w:b/>
              </w:rPr>
              <w:t>94,179,300.00</w:t>
            </w:r>
          </w:p>
        </w:tc>
        <w:tc>
          <w:tcPr>
            <w:tcW w:w="1560" w:type="dxa"/>
            <w:vAlign w:val="center"/>
          </w:tcPr>
          <w:p w:rsidR="00274365" w:rsidRDefault="007D36F6">
            <w:pPr>
              <w:pStyle w:val="afb"/>
              <w:jc w:val="right"/>
              <w:rPr>
                <w:b/>
              </w:rPr>
            </w:pPr>
            <w:r>
              <w:rPr>
                <w:b/>
              </w:rPr>
              <w:t>142,355,700.00</w:t>
            </w:r>
          </w:p>
        </w:tc>
        <w:tc>
          <w:tcPr>
            <w:tcW w:w="1490" w:type="dxa"/>
          </w:tcPr>
          <w:p w:rsidR="00274365" w:rsidRDefault="007D36F6">
            <w:pPr>
              <w:pStyle w:val="afb"/>
              <w:jc w:val="right"/>
              <w:rPr>
                <w:b/>
              </w:rPr>
            </w:pPr>
            <w:r>
              <w:rPr>
                <w:b/>
              </w:rPr>
              <w:t>11,419,778.60</w:t>
            </w:r>
          </w:p>
        </w:tc>
        <w:tc>
          <w:tcPr>
            <w:tcW w:w="1516" w:type="dxa"/>
          </w:tcPr>
          <w:p w:rsidR="00274365" w:rsidRDefault="007D36F6">
            <w:pPr>
              <w:pStyle w:val="afb"/>
              <w:jc w:val="right"/>
              <w:rPr>
                <w:b/>
              </w:rPr>
            </w:pPr>
            <w:r>
              <w:rPr>
                <w:b/>
              </w:rPr>
              <w:t>642,117,365.38</w:t>
            </w:r>
          </w:p>
        </w:tc>
      </w:tr>
      <w:tr w:rsidR="00274365">
        <w:trPr>
          <w:trHeight w:val="278"/>
          <w:jc w:val="center"/>
        </w:trPr>
        <w:tc>
          <w:tcPr>
            <w:tcW w:w="1486" w:type="dxa"/>
            <w:vAlign w:val="center"/>
          </w:tcPr>
          <w:p w:rsidR="00274365" w:rsidRDefault="007D36F6">
            <w:pPr>
              <w:pStyle w:val="afb"/>
              <w:rPr>
                <w:b/>
              </w:rPr>
            </w:pPr>
            <w:r>
              <w:rPr>
                <w:b/>
              </w:rPr>
              <w:t>负债</w:t>
            </w:r>
          </w:p>
        </w:tc>
        <w:tc>
          <w:tcPr>
            <w:tcW w:w="1520" w:type="dxa"/>
            <w:vAlign w:val="bottom"/>
          </w:tcPr>
          <w:p w:rsidR="00274365" w:rsidRDefault="00274365">
            <w:pPr>
              <w:pStyle w:val="afb"/>
              <w:rPr>
                <w:b/>
                <w:color w:val="0000FF"/>
              </w:rPr>
            </w:pPr>
          </w:p>
        </w:tc>
        <w:tc>
          <w:tcPr>
            <w:tcW w:w="1500" w:type="dxa"/>
            <w:vAlign w:val="bottom"/>
          </w:tcPr>
          <w:p w:rsidR="00274365" w:rsidRDefault="00274365">
            <w:pPr>
              <w:pStyle w:val="afb"/>
            </w:pPr>
          </w:p>
        </w:tc>
        <w:tc>
          <w:tcPr>
            <w:tcW w:w="1560" w:type="dxa"/>
            <w:vAlign w:val="bottom"/>
          </w:tcPr>
          <w:p w:rsidR="00274365" w:rsidRDefault="00274365">
            <w:pPr>
              <w:pStyle w:val="afb"/>
            </w:pPr>
          </w:p>
        </w:tc>
        <w:tc>
          <w:tcPr>
            <w:tcW w:w="1490" w:type="dxa"/>
            <w:vAlign w:val="bottom"/>
          </w:tcPr>
          <w:p w:rsidR="00274365" w:rsidRDefault="00274365">
            <w:pPr>
              <w:pStyle w:val="afb"/>
            </w:pPr>
          </w:p>
        </w:tc>
        <w:tc>
          <w:tcPr>
            <w:tcW w:w="1516" w:type="dxa"/>
            <w:vAlign w:val="bottom"/>
          </w:tcPr>
          <w:p w:rsidR="00274365" w:rsidRDefault="00274365">
            <w:pPr>
              <w:pStyle w:val="afb"/>
            </w:pPr>
          </w:p>
        </w:tc>
      </w:tr>
      <w:tr w:rsidR="00274365">
        <w:trPr>
          <w:jc w:val="center"/>
        </w:trPr>
        <w:tc>
          <w:tcPr>
            <w:tcW w:w="1486" w:type="dxa"/>
            <w:vAlign w:val="center"/>
          </w:tcPr>
          <w:p w:rsidR="00274365" w:rsidRDefault="007D36F6">
            <w:pPr>
              <w:jc w:val="center"/>
            </w:pPr>
            <w:r>
              <w:t>卖出回购金融资产款</w:t>
            </w:r>
          </w:p>
        </w:tc>
        <w:tc>
          <w:tcPr>
            <w:tcW w:w="1520" w:type="dxa"/>
            <w:vAlign w:val="center"/>
          </w:tcPr>
          <w:p w:rsidR="00274365" w:rsidRDefault="007D36F6">
            <w:pPr>
              <w:jc w:val="right"/>
            </w:pPr>
            <w:r>
              <w:t>152,000,000.00</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w:t>
            </w:r>
          </w:p>
        </w:tc>
        <w:tc>
          <w:tcPr>
            <w:tcW w:w="1516" w:type="dxa"/>
            <w:vAlign w:val="center"/>
          </w:tcPr>
          <w:p w:rsidR="00274365" w:rsidRDefault="007D36F6">
            <w:pPr>
              <w:jc w:val="right"/>
            </w:pPr>
            <w:r>
              <w:t>152,000,000.00</w:t>
            </w:r>
          </w:p>
        </w:tc>
      </w:tr>
      <w:tr w:rsidR="00274365">
        <w:trPr>
          <w:jc w:val="center"/>
        </w:trPr>
        <w:tc>
          <w:tcPr>
            <w:tcW w:w="1486" w:type="dxa"/>
            <w:vAlign w:val="center"/>
          </w:tcPr>
          <w:p w:rsidR="00274365" w:rsidRDefault="007D36F6">
            <w:pPr>
              <w:jc w:val="center"/>
            </w:pPr>
            <w:r>
              <w:t>应付证券清算款</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60,062.98</w:t>
            </w:r>
          </w:p>
        </w:tc>
        <w:tc>
          <w:tcPr>
            <w:tcW w:w="1516" w:type="dxa"/>
            <w:vAlign w:val="center"/>
          </w:tcPr>
          <w:p w:rsidR="00274365" w:rsidRDefault="007D36F6">
            <w:pPr>
              <w:jc w:val="right"/>
            </w:pPr>
            <w:r>
              <w:t>60,062.98</w:t>
            </w:r>
          </w:p>
        </w:tc>
      </w:tr>
      <w:tr w:rsidR="00274365">
        <w:trPr>
          <w:jc w:val="center"/>
        </w:trPr>
        <w:tc>
          <w:tcPr>
            <w:tcW w:w="1486" w:type="dxa"/>
            <w:vAlign w:val="center"/>
          </w:tcPr>
          <w:p w:rsidR="00274365" w:rsidRDefault="007D36F6">
            <w:pPr>
              <w:jc w:val="center"/>
            </w:pPr>
            <w:r>
              <w:t>应付管理人报酬</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249,654.68</w:t>
            </w:r>
          </w:p>
        </w:tc>
        <w:tc>
          <w:tcPr>
            <w:tcW w:w="1516" w:type="dxa"/>
            <w:vAlign w:val="center"/>
          </w:tcPr>
          <w:p w:rsidR="00274365" w:rsidRDefault="007D36F6">
            <w:pPr>
              <w:jc w:val="right"/>
            </w:pPr>
            <w:r>
              <w:t>249,654.68</w:t>
            </w:r>
          </w:p>
        </w:tc>
      </w:tr>
      <w:tr w:rsidR="00274365">
        <w:trPr>
          <w:jc w:val="center"/>
        </w:trPr>
        <w:tc>
          <w:tcPr>
            <w:tcW w:w="1486" w:type="dxa"/>
            <w:vAlign w:val="center"/>
          </w:tcPr>
          <w:p w:rsidR="00274365" w:rsidRDefault="007D36F6">
            <w:pPr>
              <w:jc w:val="center"/>
            </w:pPr>
            <w:r>
              <w:t>应付托管费</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83,218.24</w:t>
            </w:r>
          </w:p>
        </w:tc>
        <w:tc>
          <w:tcPr>
            <w:tcW w:w="1516" w:type="dxa"/>
            <w:vAlign w:val="center"/>
          </w:tcPr>
          <w:p w:rsidR="00274365" w:rsidRDefault="007D36F6">
            <w:pPr>
              <w:jc w:val="right"/>
            </w:pPr>
            <w:r>
              <w:t>83,218.24</w:t>
            </w:r>
          </w:p>
        </w:tc>
      </w:tr>
      <w:tr w:rsidR="00274365">
        <w:trPr>
          <w:jc w:val="center"/>
        </w:trPr>
        <w:tc>
          <w:tcPr>
            <w:tcW w:w="1486" w:type="dxa"/>
            <w:vAlign w:val="center"/>
          </w:tcPr>
          <w:p w:rsidR="00274365" w:rsidRDefault="007D36F6">
            <w:pPr>
              <w:jc w:val="center"/>
            </w:pPr>
            <w:r>
              <w:t>应付销售服务费</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127,657.80</w:t>
            </w:r>
          </w:p>
        </w:tc>
        <w:tc>
          <w:tcPr>
            <w:tcW w:w="1516" w:type="dxa"/>
            <w:vAlign w:val="center"/>
          </w:tcPr>
          <w:p w:rsidR="00274365" w:rsidRDefault="007D36F6">
            <w:pPr>
              <w:jc w:val="right"/>
            </w:pPr>
            <w:r>
              <w:t>127,657.80</w:t>
            </w:r>
          </w:p>
        </w:tc>
      </w:tr>
      <w:tr w:rsidR="00274365">
        <w:trPr>
          <w:jc w:val="center"/>
        </w:trPr>
        <w:tc>
          <w:tcPr>
            <w:tcW w:w="1486" w:type="dxa"/>
            <w:vAlign w:val="center"/>
          </w:tcPr>
          <w:p w:rsidR="00274365" w:rsidRDefault="007D36F6">
            <w:pPr>
              <w:jc w:val="center"/>
            </w:pPr>
            <w:r>
              <w:t>应付交易费用</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8,654.77</w:t>
            </w:r>
          </w:p>
        </w:tc>
        <w:tc>
          <w:tcPr>
            <w:tcW w:w="1516" w:type="dxa"/>
            <w:vAlign w:val="center"/>
          </w:tcPr>
          <w:p w:rsidR="00274365" w:rsidRDefault="007D36F6">
            <w:pPr>
              <w:jc w:val="right"/>
            </w:pPr>
            <w:r>
              <w:t>8,654.77</w:t>
            </w:r>
          </w:p>
        </w:tc>
      </w:tr>
      <w:tr w:rsidR="00274365">
        <w:trPr>
          <w:jc w:val="center"/>
        </w:trPr>
        <w:tc>
          <w:tcPr>
            <w:tcW w:w="1486" w:type="dxa"/>
            <w:vAlign w:val="center"/>
          </w:tcPr>
          <w:p w:rsidR="00274365" w:rsidRDefault="007D36F6">
            <w:pPr>
              <w:jc w:val="center"/>
            </w:pPr>
            <w:r>
              <w:t>应付利息</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3,033.97</w:t>
            </w:r>
          </w:p>
        </w:tc>
        <w:tc>
          <w:tcPr>
            <w:tcW w:w="1516" w:type="dxa"/>
            <w:vAlign w:val="center"/>
          </w:tcPr>
          <w:p w:rsidR="00274365" w:rsidRDefault="007D36F6">
            <w:pPr>
              <w:jc w:val="right"/>
            </w:pPr>
            <w:r>
              <w:t>3,033.97</w:t>
            </w:r>
          </w:p>
        </w:tc>
      </w:tr>
      <w:tr w:rsidR="00274365">
        <w:trPr>
          <w:jc w:val="center"/>
        </w:trPr>
        <w:tc>
          <w:tcPr>
            <w:tcW w:w="1486" w:type="dxa"/>
            <w:vAlign w:val="center"/>
          </w:tcPr>
          <w:p w:rsidR="00274365" w:rsidRDefault="007D36F6">
            <w:pPr>
              <w:jc w:val="center"/>
            </w:pPr>
            <w:r>
              <w:t>其他负债</w:t>
            </w:r>
          </w:p>
        </w:tc>
        <w:tc>
          <w:tcPr>
            <w:tcW w:w="1520" w:type="dxa"/>
            <w:vAlign w:val="center"/>
          </w:tcPr>
          <w:p w:rsidR="00274365" w:rsidRDefault="007D36F6">
            <w:pPr>
              <w:jc w:val="right"/>
            </w:pPr>
            <w:r>
              <w:t>-</w:t>
            </w:r>
          </w:p>
        </w:tc>
        <w:tc>
          <w:tcPr>
            <w:tcW w:w="1500" w:type="dxa"/>
            <w:vAlign w:val="center"/>
          </w:tcPr>
          <w:p w:rsidR="00274365" w:rsidRDefault="007D36F6">
            <w:pPr>
              <w:jc w:val="right"/>
            </w:pPr>
            <w:r>
              <w:t>-</w:t>
            </w:r>
          </w:p>
        </w:tc>
        <w:tc>
          <w:tcPr>
            <w:tcW w:w="1560" w:type="dxa"/>
            <w:vAlign w:val="center"/>
          </w:tcPr>
          <w:p w:rsidR="00274365" w:rsidRDefault="007D36F6">
            <w:pPr>
              <w:jc w:val="right"/>
            </w:pPr>
            <w:r>
              <w:t>-</w:t>
            </w:r>
          </w:p>
        </w:tc>
        <w:tc>
          <w:tcPr>
            <w:tcW w:w="1490" w:type="dxa"/>
            <w:vAlign w:val="center"/>
          </w:tcPr>
          <w:p w:rsidR="00274365" w:rsidRDefault="007D36F6">
            <w:pPr>
              <w:jc w:val="center"/>
            </w:pPr>
            <w:r>
              <w:t>130,000.00</w:t>
            </w:r>
          </w:p>
        </w:tc>
        <w:tc>
          <w:tcPr>
            <w:tcW w:w="1516" w:type="dxa"/>
            <w:vAlign w:val="center"/>
          </w:tcPr>
          <w:p w:rsidR="00274365" w:rsidRDefault="007D36F6">
            <w:pPr>
              <w:jc w:val="right"/>
            </w:pPr>
            <w:r>
              <w:t>130,000.00</w:t>
            </w:r>
          </w:p>
        </w:tc>
      </w:tr>
      <w:tr w:rsidR="00274365">
        <w:trPr>
          <w:trHeight w:val="278"/>
          <w:jc w:val="center"/>
        </w:trPr>
        <w:tc>
          <w:tcPr>
            <w:tcW w:w="1486" w:type="dxa"/>
            <w:vAlign w:val="center"/>
          </w:tcPr>
          <w:p w:rsidR="00274365" w:rsidRDefault="007D36F6">
            <w:pPr>
              <w:pStyle w:val="afb"/>
              <w:rPr>
                <w:b/>
              </w:rPr>
            </w:pPr>
            <w:r>
              <w:rPr>
                <w:b/>
              </w:rPr>
              <w:t>负债总计</w:t>
            </w:r>
          </w:p>
        </w:tc>
        <w:tc>
          <w:tcPr>
            <w:tcW w:w="1520" w:type="dxa"/>
          </w:tcPr>
          <w:p w:rsidR="00274365" w:rsidRDefault="007D36F6">
            <w:pPr>
              <w:pStyle w:val="afb"/>
              <w:jc w:val="right"/>
              <w:rPr>
                <w:b/>
              </w:rPr>
            </w:pPr>
            <w:r>
              <w:rPr>
                <w:b/>
              </w:rPr>
              <w:t>152,000,000.00</w:t>
            </w:r>
          </w:p>
        </w:tc>
        <w:tc>
          <w:tcPr>
            <w:tcW w:w="1500" w:type="dxa"/>
          </w:tcPr>
          <w:p w:rsidR="00274365" w:rsidRDefault="007D36F6">
            <w:pPr>
              <w:pStyle w:val="afb"/>
              <w:jc w:val="right"/>
              <w:rPr>
                <w:b/>
              </w:rPr>
            </w:pPr>
            <w:r>
              <w:rPr>
                <w:b/>
              </w:rPr>
              <w:t>-</w:t>
            </w:r>
          </w:p>
        </w:tc>
        <w:tc>
          <w:tcPr>
            <w:tcW w:w="1560" w:type="dxa"/>
          </w:tcPr>
          <w:p w:rsidR="00274365" w:rsidRDefault="007D36F6">
            <w:pPr>
              <w:pStyle w:val="afb"/>
              <w:jc w:val="right"/>
              <w:rPr>
                <w:b/>
              </w:rPr>
            </w:pPr>
            <w:r>
              <w:rPr>
                <w:b/>
              </w:rPr>
              <w:t>-</w:t>
            </w:r>
          </w:p>
        </w:tc>
        <w:tc>
          <w:tcPr>
            <w:tcW w:w="1490" w:type="dxa"/>
          </w:tcPr>
          <w:p w:rsidR="00274365" w:rsidRDefault="007D36F6">
            <w:pPr>
              <w:pStyle w:val="afb"/>
              <w:jc w:val="right"/>
              <w:rPr>
                <w:b/>
              </w:rPr>
            </w:pPr>
            <w:r>
              <w:rPr>
                <w:b/>
              </w:rPr>
              <w:t>662,282.44</w:t>
            </w:r>
          </w:p>
        </w:tc>
        <w:tc>
          <w:tcPr>
            <w:tcW w:w="1516" w:type="dxa"/>
          </w:tcPr>
          <w:p w:rsidR="00274365" w:rsidRDefault="007D36F6">
            <w:pPr>
              <w:pStyle w:val="afb"/>
              <w:jc w:val="right"/>
              <w:rPr>
                <w:b/>
              </w:rPr>
            </w:pPr>
            <w:r>
              <w:rPr>
                <w:b/>
              </w:rPr>
              <w:t>152,662,282.44</w:t>
            </w:r>
          </w:p>
        </w:tc>
      </w:tr>
      <w:tr w:rsidR="00274365">
        <w:trPr>
          <w:trHeight w:val="278"/>
          <w:jc w:val="center"/>
        </w:trPr>
        <w:tc>
          <w:tcPr>
            <w:tcW w:w="1486" w:type="dxa"/>
            <w:vAlign w:val="center"/>
          </w:tcPr>
          <w:p w:rsidR="00274365" w:rsidRDefault="007D36F6">
            <w:pPr>
              <w:pStyle w:val="afb"/>
              <w:rPr>
                <w:b/>
              </w:rPr>
            </w:pPr>
            <w:r>
              <w:rPr>
                <w:b/>
              </w:rPr>
              <w:t>利率敏感度缺口</w:t>
            </w:r>
          </w:p>
        </w:tc>
        <w:tc>
          <w:tcPr>
            <w:tcW w:w="1520" w:type="dxa"/>
          </w:tcPr>
          <w:p w:rsidR="00274365" w:rsidRDefault="007D36F6">
            <w:pPr>
              <w:pStyle w:val="afb"/>
              <w:jc w:val="right"/>
              <w:rPr>
                <w:b/>
              </w:rPr>
            </w:pPr>
            <w:r>
              <w:rPr>
                <w:b/>
              </w:rPr>
              <w:t>242,162,586.78</w:t>
            </w:r>
          </w:p>
        </w:tc>
        <w:tc>
          <w:tcPr>
            <w:tcW w:w="1500" w:type="dxa"/>
            <w:vAlign w:val="center"/>
          </w:tcPr>
          <w:p w:rsidR="00274365" w:rsidRDefault="007D36F6">
            <w:pPr>
              <w:pStyle w:val="afb"/>
              <w:jc w:val="right"/>
              <w:rPr>
                <w:b/>
              </w:rPr>
            </w:pPr>
            <w:r>
              <w:rPr>
                <w:b/>
              </w:rPr>
              <w:t>94,179,300.00</w:t>
            </w:r>
          </w:p>
        </w:tc>
        <w:tc>
          <w:tcPr>
            <w:tcW w:w="1560" w:type="dxa"/>
            <w:vAlign w:val="center"/>
          </w:tcPr>
          <w:p w:rsidR="00274365" w:rsidRDefault="007D36F6">
            <w:pPr>
              <w:pStyle w:val="afb"/>
              <w:jc w:val="right"/>
              <w:rPr>
                <w:b/>
              </w:rPr>
            </w:pPr>
            <w:r>
              <w:rPr>
                <w:b/>
              </w:rPr>
              <w:t>142,355,700.00</w:t>
            </w:r>
          </w:p>
        </w:tc>
        <w:tc>
          <w:tcPr>
            <w:tcW w:w="1490" w:type="dxa"/>
            <w:vAlign w:val="center"/>
          </w:tcPr>
          <w:p w:rsidR="00274365" w:rsidRDefault="007D36F6">
            <w:pPr>
              <w:pStyle w:val="afb"/>
              <w:jc w:val="right"/>
              <w:rPr>
                <w:b/>
              </w:rPr>
            </w:pPr>
            <w:r>
              <w:rPr>
                <w:b/>
              </w:rPr>
              <w:t>10,757,496.16</w:t>
            </w:r>
          </w:p>
        </w:tc>
        <w:tc>
          <w:tcPr>
            <w:tcW w:w="1516" w:type="dxa"/>
            <w:vAlign w:val="center"/>
          </w:tcPr>
          <w:p w:rsidR="00274365" w:rsidRDefault="007D36F6">
            <w:pPr>
              <w:pStyle w:val="afb"/>
              <w:jc w:val="right"/>
              <w:rPr>
                <w:b/>
              </w:rPr>
            </w:pPr>
            <w:r>
              <w:rPr>
                <w:b/>
              </w:rPr>
              <w:t>489,455,082.94</w:t>
            </w:r>
          </w:p>
        </w:tc>
      </w:tr>
    </w:tbl>
    <w:p w:rsidR="00274365" w:rsidRDefault="007D36F6">
      <w:pPr>
        <w:pStyle w:val="afa"/>
      </w:pPr>
      <w:r>
        <w:t>注：表中所示为本基金资产及负债的账面价值，并按照合约规定的利率重新定价日或到期</w:t>
      </w:r>
      <w:proofErr w:type="gramStart"/>
      <w:r>
        <w:t>日孰早予以</w:t>
      </w:r>
      <w:proofErr w:type="gramEnd"/>
      <w:r>
        <w:t>分类。</w:t>
      </w:r>
    </w:p>
    <w:p w:rsidR="00274365" w:rsidRDefault="007D36F6">
      <w:pPr>
        <w:pStyle w:val="61"/>
      </w:pPr>
      <w:r>
        <w:t>6.4.9.4.1.2</w:t>
      </w:r>
      <w:r>
        <w:t>利率风险的敏感性分析</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2694"/>
        <w:gridCol w:w="2976"/>
      </w:tblGrid>
      <w:tr w:rsidR="00274365">
        <w:trPr>
          <w:jc w:val="center"/>
        </w:trPr>
        <w:tc>
          <w:tcPr>
            <w:tcW w:w="851" w:type="dxa"/>
            <w:vAlign w:val="center"/>
          </w:tcPr>
          <w:p w:rsidR="00274365" w:rsidRDefault="007D36F6">
            <w:pPr>
              <w:jc w:val="left"/>
            </w:pPr>
            <w:r>
              <w:t>假设</w:t>
            </w:r>
          </w:p>
        </w:tc>
        <w:tc>
          <w:tcPr>
            <w:tcW w:w="8221" w:type="dxa"/>
            <w:gridSpan w:val="3"/>
            <w:vAlign w:val="center"/>
          </w:tcPr>
          <w:p w:rsidR="00274365" w:rsidRDefault="007D36F6">
            <w:pPr>
              <w:jc w:val="left"/>
            </w:pPr>
            <w:r>
              <w:t>除市场利率以外的其他市场变量保持不变</w:t>
            </w:r>
          </w:p>
        </w:tc>
      </w:tr>
      <w:tr w:rsidR="00274365">
        <w:trPr>
          <w:jc w:val="center"/>
        </w:trPr>
        <w:tc>
          <w:tcPr>
            <w:tcW w:w="851" w:type="dxa"/>
            <w:vMerge w:val="restart"/>
            <w:vAlign w:val="center"/>
          </w:tcPr>
          <w:p w:rsidR="00274365" w:rsidRDefault="007D36F6">
            <w:pPr>
              <w:pStyle w:val="afb"/>
              <w:jc w:val="center"/>
            </w:pPr>
            <w:r>
              <w:t>分析</w:t>
            </w:r>
          </w:p>
        </w:tc>
        <w:tc>
          <w:tcPr>
            <w:tcW w:w="2551" w:type="dxa"/>
            <w:vMerge w:val="restart"/>
            <w:vAlign w:val="center"/>
          </w:tcPr>
          <w:p w:rsidR="00274365" w:rsidRDefault="007D36F6">
            <w:pPr>
              <w:pStyle w:val="afb"/>
              <w:jc w:val="center"/>
            </w:pPr>
            <w:r>
              <w:t>相关风险变量的变动</w:t>
            </w:r>
          </w:p>
        </w:tc>
        <w:tc>
          <w:tcPr>
            <w:tcW w:w="5670" w:type="dxa"/>
            <w:gridSpan w:val="2"/>
          </w:tcPr>
          <w:p w:rsidR="00274365" w:rsidRDefault="007D36F6">
            <w:pPr>
              <w:pStyle w:val="afb"/>
              <w:jc w:val="center"/>
            </w:pPr>
            <w:r>
              <w:t>对资产负债表日基金资产净值的</w:t>
            </w:r>
          </w:p>
          <w:p w:rsidR="00274365" w:rsidRDefault="00274365">
            <w:pPr>
              <w:pStyle w:val="afb"/>
              <w:jc w:val="center"/>
            </w:pPr>
          </w:p>
          <w:p w:rsidR="00274365" w:rsidRDefault="007D36F6">
            <w:pPr>
              <w:pStyle w:val="afb"/>
              <w:jc w:val="center"/>
            </w:pPr>
            <w:r>
              <w:t>影响金额（单位：人民币万元）</w:t>
            </w:r>
          </w:p>
        </w:tc>
      </w:tr>
      <w:tr w:rsidR="00274365">
        <w:trPr>
          <w:jc w:val="center"/>
        </w:trPr>
        <w:tc>
          <w:tcPr>
            <w:tcW w:w="851" w:type="dxa"/>
            <w:vMerge/>
            <w:vAlign w:val="center"/>
          </w:tcPr>
          <w:p w:rsidR="00274365" w:rsidRDefault="00274365">
            <w:pPr>
              <w:pStyle w:val="afb"/>
            </w:pPr>
          </w:p>
        </w:tc>
        <w:tc>
          <w:tcPr>
            <w:tcW w:w="2551" w:type="dxa"/>
            <w:vMerge/>
            <w:vAlign w:val="center"/>
          </w:tcPr>
          <w:p w:rsidR="00274365" w:rsidRDefault="00274365">
            <w:pPr>
              <w:pStyle w:val="afb"/>
              <w:jc w:val="center"/>
            </w:pPr>
          </w:p>
        </w:tc>
        <w:tc>
          <w:tcPr>
            <w:tcW w:w="2694" w:type="dxa"/>
          </w:tcPr>
          <w:p w:rsidR="00274365" w:rsidRDefault="007D36F6">
            <w:pPr>
              <w:pStyle w:val="afb"/>
              <w:jc w:val="center"/>
            </w:pPr>
            <w:r>
              <w:t>本期末</w:t>
            </w:r>
          </w:p>
          <w:p w:rsidR="00274365" w:rsidRDefault="007D36F6">
            <w:pPr>
              <w:pStyle w:val="afb"/>
              <w:jc w:val="center"/>
            </w:pPr>
            <w:r>
              <w:t>2017年6月30日</w:t>
            </w:r>
          </w:p>
        </w:tc>
        <w:tc>
          <w:tcPr>
            <w:tcW w:w="2976" w:type="dxa"/>
          </w:tcPr>
          <w:p w:rsidR="00274365" w:rsidRDefault="007D36F6">
            <w:pPr>
              <w:pStyle w:val="afb"/>
              <w:jc w:val="center"/>
            </w:pPr>
            <w:r>
              <w:t>上年度末</w:t>
            </w:r>
          </w:p>
          <w:p w:rsidR="00274365" w:rsidRDefault="007D36F6">
            <w:pPr>
              <w:pStyle w:val="afb"/>
              <w:jc w:val="center"/>
            </w:pPr>
            <w:r>
              <w:t>2016年12月31日</w:t>
            </w:r>
          </w:p>
        </w:tc>
      </w:tr>
      <w:tr w:rsidR="00274365">
        <w:trPr>
          <w:jc w:val="center"/>
        </w:trPr>
        <w:tc>
          <w:tcPr>
            <w:tcW w:w="851" w:type="dxa"/>
            <w:vMerge/>
          </w:tcPr>
          <w:p w:rsidR="00274365" w:rsidRDefault="00274365"/>
        </w:tc>
        <w:tc>
          <w:tcPr>
            <w:tcW w:w="2551" w:type="dxa"/>
            <w:vAlign w:val="center"/>
          </w:tcPr>
          <w:p w:rsidR="00274365" w:rsidRDefault="007D36F6">
            <w:pPr>
              <w:jc w:val="left"/>
            </w:pPr>
            <w:r>
              <w:t>1.</w:t>
            </w:r>
            <w:r>
              <w:t>市场利率下降</w:t>
            </w:r>
            <w:r>
              <w:t>25</w:t>
            </w:r>
            <w:r>
              <w:t>个基点</w:t>
            </w:r>
          </w:p>
        </w:tc>
        <w:tc>
          <w:tcPr>
            <w:tcW w:w="2694" w:type="dxa"/>
            <w:vAlign w:val="center"/>
          </w:tcPr>
          <w:p w:rsidR="00274365" w:rsidRDefault="007D36F6">
            <w:pPr>
              <w:jc w:val="right"/>
            </w:pPr>
            <w:r>
              <w:t>增加约</w:t>
            </w:r>
            <w:r>
              <w:t>4</w:t>
            </w:r>
          </w:p>
        </w:tc>
        <w:tc>
          <w:tcPr>
            <w:tcW w:w="2976" w:type="dxa"/>
            <w:vAlign w:val="center"/>
          </w:tcPr>
          <w:p w:rsidR="00274365" w:rsidRDefault="007D36F6">
            <w:pPr>
              <w:jc w:val="right"/>
            </w:pPr>
            <w:r>
              <w:t>增加约</w:t>
            </w:r>
            <w:r>
              <w:t>261</w:t>
            </w:r>
          </w:p>
        </w:tc>
      </w:tr>
      <w:tr w:rsidR="00274365">
        <w:trPr>
          <w:jc w:val="center"/>
        </w:trPr>
        <w:tc>
          <w:tcPr>
            <w:tcW w:w="851" w:type="dxa"/>
            <w:vMerge/>
          </w:tcPr>
          <w:p w:rsidR="00274365" w:rsidRDefault="00274365"/>
        </w:tc>
        <w:tc>
          <w:tcPr>
            <w:tcW w:w="2551" w:type="dxa"/>
            <w:vAlign w:val="center"/>
          </w:tcPr>
          <w:p w:rsidR="00274365" w:rsidRDefault="007D36F6">
            <w:pPr>
              <w:jc w:val="left"/>
            </w:pPr>
            <w:r>
              <w:t>2.</w:t>
            </w:r>
            <w:r>
              <w:t>市场利率上升</w:t>
            </w:r>
            <w:r>
              <w:t>25</w:t>
            </w:r>
            <w:r>
              <w:t>个基点</w:t>
            </w:r>
          </w:p>
        </w:tc>
        <w:tc>
          <w:tcPr>
            <w:tcW w:w="2694" w:type="dxa"/>
            <w:vAlign w:val="center"/>
          </w:tcPr>
          <w:p w:rsidR="00274365" w:rsidRDefault="007D36F6">
            <w:pPr>
              <w:jc w:val="right"/>
            </w:pPr>
            <w:r>
              <w:t>减少约</w:t>
            </w:r>
            <w:r>
              <w:t>4</w:t>
            </w:r>
          </w:p>
        </w:tc>
        <w:tc>
          <w:tcPr>
            <w:tcW w:w="2976" w:type="dxa"/>
            <w:vAlign w:val="center"/>
          </w:tcPr>
          <w:p w:rsidR="00274365" w:rsidRDefault="007D36F6">
            <w:pPr>
              <w:jc w:val="right"/>
            </w:pPr>
            <w:r>
              <w:t>减少约</w:t>
            </w:r>
            <w:r>
              <w:t>257</w:t>
            </w:r>
          </w:p>
        </w:tc>
      </w:tr>
    </w:tbl>
    <w:p w:rsidR="00274365" w:rsidRDefault="007D36F6">
      <w:pPr>
        <w:pStyle w:val="51"/>
      </w:pPr>
      <w:bookmarkStart w:id="397" w:name="_Toc481781328"/>
      <w:bookmarkStart w:id="398" w:name="_Toc481781156"/>
      <w:bookmarkStart w:id="399" w:name="_Toc481781500"/>
      <w:bookmarkStart w:id="400" w:name="_Toc481781666"/>
      <w:r>
        <w:t>6.4.9.4.2</w:t>
      </w:r>
      <w:r>
        <w:t>外汇风险</w:t>
      </w:r>
      <w:bookmarkEnd w:id="397"/>
      <w:bookmarkEnd w:id="398"/>
      <w:bookmarkEnd w:id="399"/>
      <w:bookmarkEnd w:id="400"/>
    </w:p>
    <w:p w:rsidR="00274365" w:rsidRDefault="007D36F6">
      <w:pPr>
        <w:pStyle w:val="XB"/>
        <w:ind w:firstLine="420"/>
      </w:pPr>
      <w:r>
        <w:t>外汇风险是指金融工具的公允价值或未来现金流量因外汇汇率变动而发生波动的风险。本基金的所有资产及负债以人民币计价，因此无重大外汇风险。</w:t>
      </w:r>
    </w:p>
    <w:p w:rsidR="00274365" w:rsidRDefault="007D36F6">
      <w:pPr>
        <w:pStyle w:val="51"/>
      </w:pPr>
      <w:bookmarkStart w:id="401" w:name="_Toc481781331"/>
      <w:bookmarkStart w:id="402" w:name="_Toc481781159"/>
      <w:bookmarkStart w:id="403" w:name="_Toc481781669"/>
      <w:bookmarkStart w:id="404" w:name="_Toc481781503"/>
      <w:r>
        <w:t>6.4.9.4.3</w:t>
      </w:r>
      <w:r>
        <w:t>其他价格风险</w:t>
      </w:r>
      <w:bookmarkEnd w:id="401"/>
      <w:bookmarkEnd w:id="402"/>
      <w:bookmarkEnd w:id="403"/>
      <w:bookmarkEnd w:id="404"/>
    </w:p>
    <w:p w:rsidR="00274365" w:rsidRDefault="007D36F6">
      <w:pPr>
        <w:pStyle w:val="XB"/>
        <w:ind w:firstLine="420"/>
      </w:pPr>
      <w: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274365" w:rsidRDefault="007D36F6">
      <w:pPr>
        <w:pStyle w:val="XB"/>
        <w:ind w:firstLine="420"/>
      </w:pPr>
      <w: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w:t>
      </w:r>
    </w:p>
    <w:p w:rsidR="00274365" w:rsidRDefault="007D36F6">
      <w:pPr>
        <w:pStyle w:val="XB"/>
        <w:ind w:firstLine="420"/>
      </w:pPr>
      <w:r>
        <w:t>本基金的基金管理人定期结合宏观及微观环境的变化，对投资策略、资产配置、投资组合进行修正，来主动应对可能发生的市场价格风险。</w:t>
      </w:r>
    </w:p>
    <w:p w:rsidR="00274365" w:rsidRDefault="007D36F6">
      <w:pPr>
        <w:pStyle w:val="XB"/>
        <w:ind w:firstLine="420"/>
      </w:pPr>
      <w:r>
        <w:t>本基金通过投资组合的分散化降低其他价格风险。本基金对债券的投资比例不低于基金资产的80%；本基金持有现金或者到期日在一年以内的政府债券投资比例不低于基金资产净值的5%。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274365" w:rsidRDefault="007D36F6" w:rsidP="00A367C8">
      <w:pPr>
        <w:pStyle w:val="61"/>
        <w:spacing w:line="360" w:lineRule="auto"/>
      </w:pPr>
      <w:bookmarkStart w:id="405" w:name="_Toc481781160"/>
      <w:bookmarkStart w:id="406" w:name="_Toc481781504"/>
      <w:bookmarkStart w:id="407" w:name="_Toc481781332"/>
      <w:bookmarkStart w:id="408" w:name="_Toc481781670"/>
      <w:r>
        <w:t>6.4.9.4.3.1</w:t>
      </w:r>
      <w:r>
        <w:t>其他价格风险敞口</w:t>
      </w:r>
      <w:bookmarkEnd w:id="405"/>
      <w:bookmarkEnd w:id="406"/>
      <w:bookmarkEnd w:id="407"/>
      <w:bookmarkEnd w:id="408"/>
    </w:p>
    <w:p w:rsidR="00274365" w:rsidRDefault="007D36F6" w:rsidP="00A367C8">
      <w:pPr>
        <w:pStyle w:val="afa"/>
        <w:spacing w:line="360" w:lineRule="auto"/>
      </w:pPr>
      <w:r>
        <w:t>于2017年6月30日，本基金未持有交易性权益类投资。</w:t>
      </w:r>
    </w:p>
    <w:p w:rsidR="00274365" w:rsidRDefault="007D36F6" w:rsidP="00A367C8">
      <w:pPr>
        <w:pStyle w:val="61"/>
        <w:spacing w:line="360" w:lineRule="auto"/>
      </w:pPr>
      <w:bookmarkStart w:id="409" w:name="_Toc481781671"/>
      <w:bookmarkStart w:id="410" w:name="_Toc481781333"/>
      <w:bookmarkStart w:id="411" w:name="_Toc481781161"/>
      <w:bookmarkStart w:id="412" w:name="_Toc481781505"/>
      <w:r>
        <w:t>6.4.9.4.3.2</w:t>
      </w:r>
      <w:r>
        <w:t>其他价格风险的敏感性分析</w:t>
      </w:r>
      <w:bookmarkEnd w:id="409"/>
      <w:bookmarkEnd w:id="410"/>
      <w:bookmarkEnd w:id="411"/>
      <w:bookmarkEnd w:id="412"/>
    </w:p>
    <w:p w:rsidR="00274365" w:rsidRDefault="007D36F6" w:rsidP="00A367C8">
      <w:pPr>
        <w:pStyle w:val="afa"/>
        <w:spacing w:line="360" w:lineRule="auto"/>
      </w:pPr>
      <w:r>
        <w:t>于2017年6月30日，本基金未持有交易性权益类投资，因此除市场利率和外汇汇率以外的市场价格因素的变动对于本基金资产净值无重大影响。</w:t>
      </w:r>
    </w:p>
    <w:p w:rsidR="00274365" w:rsidRDefault="007D36F6">
      <w:pPr>
        <w:pStyle w:val="32"/>
      </w:pPr>
      <w:bookmarkStart w:id="413" w:name="_Toc481781673"/>
      <w:bookmarkStart w:id="414" w:name="_Toc481781163"/>
      <w:bookmarkStart w:id="415" w:name="_Toc481781335"/>
      <w:bookmarkStart w:id="416" w:name="_Toc481781507"/>
      <w:r>
        <w:t>6.4.10 有助于理解和分析会计报表需要说明的其他事项</w:t>
      </w:r>
      <w:bookmarkEnd w:id="413"/>
      <w:bookmarkEnd w:id="414"/>
      <w:bookmarkEnd w:id="415"/>
      <w:bookmarkEnd w:id="416"/>
    </w:p>
    <w:p w:rsidR="00274365" w:rsidRDefault="007D36F6">
      <w:pPr>
        <w:pStyle w:val="XB"/>
        <w:ind w:firstLine="420"/>
      </w:pPr>
      <w:r>
        <w:t>(1)公允价值</w:t>
      </w:r>
    </w:p>
    <w:p w:rsidR="00274365" w:rsidRDefault="007D36F6">
      <w:pPr>
        <w:pStyle w:val="XB"/>
        <w:ind w:firstLine="420"/>
      </w:pPr>
      <w:r>
        <w:t>(a)金融工具公允价值计量的方法</w:t>
      </w:r>
    </w:p>
    <w:p w:rsidR="00274365" w:rsidRDefault="007D36F6">
      <w:pPr>
        <w:pStyle w:val="XB"/>
        <w:ind w:firstLine="420"/>
      </w:pPr>
      <w:r>
        <w:t>公允价值计量结果所属的层次，由对公允价值计量整体而言具有重要意义的输入值所属的最低层次决定：</w:t>
      </w:r>
    </w:p>
    <w:p w:rsidR="00274365" w:rsidRDefault="007D36F6">
      <w:pPr>
        <w:pStyle w:val="XB"/>
        <w:ind w:firstLine="420"/>
      </w:pPr>
      <w:r>
        <w:t>第一层次：相同资产或负债在活跃市场上未经调整的报价。</w:t>
      </w:r>
    </w:p>
    <w:p w:rsidR="00274365" w:rsidRDefault="007D36F6">
      <w:pPr>
        <w:pStyle w:val="XB"/>
        <w:ind w:firstLine="420"/>
      </w:pPr>
      <w:r>
        <w:t>第二层次：除第一层次输入</w:t>
      </w:r>
      <w:proofErr w:type="gramStart"/>
      <w:r>
        <w:t>值外相关</w:t>
      </w:r>
      <w:proofErr w:type="gramEnd"/>
      <w:r>
        <w:t>资产或负债直接或</w:t>
      </w:r>
      <w:proofErr w:type="gramStart"/>
      <w:r>
        <w:t>间接可</w:t>
      </w:r>
      <w:proofErr w:type="gramEnd"/>
      <w:r>
        <w:t>观察的输入值。</w:t>
      </w:r>
    </w:p>
    <w:p w:rsidR="00274365" w:rsidRDefault="007D36F6">
      <w:pPr>
        <w:pStyle w:val="XB"/>
        <w:ind w:firstLine="420"/>
      </w:pPr>
      <w:r>
        <w:t>第三层次：相关资产或负债的不可观察输入值。</w:t>
      </w:r>
    </w:p>
    <w:p w:rsidR="00274365" w:rsidRDefault="007D36F6">
      <w:pPr>
        <w:pStyle w:val="XB"/>
        <w:ind w:firstLine="420"/>
      </w:pPr>
      <w:r>
        <w:t>(b)持续的以公允价值计量的金融工具</w:t>
      </w:r>
    </w:p>
    <w:p w:rsidR="00274365" w:rsidRDefault="007D36F6">
      <w:pPr>
        <w:pStyle w:val="XB"/>
        <w:ind w:firstLine="420"/>
      </w:pPr>
      <w:r>
        <w:t>（i）各层次金融工具公允价值</w:t>
      </w:r>
    </w:p>
    <w:p w:rsidR="00274365" w:rsidRDefault="007D36F6">
      <w:pPr>
        <w:pStyle w:val="XB"/>
        <w:ind w:firstLine="420"/>
      </w:pPr>
      <w:r>
        <w:t>于2017年6月30日，本基金持有的以公允价值计量且其变动计入当期损益的金融资产中属于第二层次的余额为418,763,000元，</w:t>
      </w:r>
      <w:proofErr w:type="gramStart"/>
      <w:r>
        <w:t>无属于</w:t>
      </w:r>
      <w:proofErr w:type="gramEnd"/>
      <w:r>
        <w:t>第一层次以及第三层次的余额（于2016年12月31日，本基金持有的以公允价值计量且其变动计入当期损益的金融资产中属于第二层次的余额为561,387,000.00元，</w:t>
      </w:r>
      <w:proofErr w:type="gramStart"/>
      <w:r>
        <w:t>无属于</w:t>
      </w:r>
      <w:proofErr w:type="gramEnd"/>
      <w:r>
        <w:t>第一层次以及第三层次的余额）。</w:t>
      </w:r>
    </w:p>
    <w:p w:rsidR="00274365" w:rsidRDefault="007D36F6">
      <w:pPr>
        <w:pStyle w:val="XB"/>
        <w:ind w:firstLine="420"/>
      </w:pPr>
      <w:r>
        <w:t>（ii）公允价值所属层次间的重大变动</w:t>
      </w:r>
    </w:p>
    <w:p w:rsidR="00274365" w:rsidRDefault="007D36F6">
      <w:pPr>
        <w:pStyle w:val="XB"/>
        <w:ind w:firstLine="420"/>
      </w:pPr>
      <w:r>
        <w:t>本基金本期持有的以公允价值计量的金融工具的公允价值所属层次未发生重大变动。</w:t>
      </w:r>
    </w:p>
    <w:p w:rsidR="00274365" w:rsidRDefault="007D36F6">
      <w:pPr>
        <w:pStyle w:val="XB"/>
        <w:ind w:firstLine="420"/>
      </w:pPr>
      <w:r>
        <w:t>（iii）第三层次公允价值余额和本期变动金额</w:t>
      </w:r>
    </w:p>
    <w:p w:rsidR="00274365" w:rsidRDefault="007D36F6">
      <w:pPr>
        <w:pStyle w:val="XB"/>
        <w:ind w:firstLine="420"/>
      </w:pPr>
      <w:r>
        <w:t>无。</w:t>
      </w:r>
    </w:p>
    <w:p w:rsidR="00274365" w:rsidRDefault="007D36F6">
      <w:pPr>
        <w:pStyle w:val="XB"/>
        <w:ind w:firstLine="420"/>
      </w:pPr>
      <w:r>
        <w:t>(c)非持续的以公允价值计量的金融工具</w:t>
      </w:r>
    </w:p>
    <w:p w:rsidR="00274365" w:rsidRDefault="007D36F6">
      <w:pPr>
        <w:pStyle w:val="XB"/>
        <w:ind w:firstLine="420"/>
      </w:pPr>
      <w:r>
        <w:t>于2017年6月30日，本基金未持有非持续的以公允价值计量的金融资产。</w:t>
      </w:r>
    </w:p>
    <w:p w:rsidR="00274365" w:rsidRDefault="007D36F6">
      <w:pPr>
        <w:pStyle w:val="XB"/>
        <w:ind w:firstLine="420"/>
      </w:pPr>
      <w:r>
        <w:t>(d)不以公允价值计量的金融工具</w:t>
      </w:r>
    </w:p>
    <w:p w:rsidR="00274365" w:rsidRDefault="007D36F6">
      <w:pPr>
        <w:pStyle w:val="XB"/>
        <w:ind w:firstLine="420"/>
      </w:pPr>
      <w:r>
        <w:t>不以公允价值计量的金融资产和负债主要包括应收款项和其他金融负债，其账面价值与公允价值相差很小。</w:t>
      </w:r>
    </w:p>
    <w:p w:rsidR="00274365" w:rsidRDefault="007D36F6">
      <w:pPr>
        <w:pStyle w:val="XB"/>
        <w:ind w:firstLine="420"/>
      </w:pPr>
      <w:r>
        <w:t>(2)除公允价值外，截至资产负债表日本基金无需要说明的其他重要事项。</w:t>
      </w:r>
    </w:p>
    <w:p w:rsidR="00274365" w:rsidRDefault="007D36F6">
      <w:pPr>
        <w:pStyle w:val="1new"/>
        <w:rPr>
          <w:rStyle w:val="2CharCharChar"/>
          <w:rFonts w:ascii="宋体" w:hAnsi="宋体"/>
          <w:b w:val="0"/>
        </w:rPr>
      </w:pPr>
      <w:bookmarkStart w:id="417" w:name="_Toc491107921"/>
      <w:bookmarkStart w:id="418" w:name="_Toc481781336"/>
      <w:bookmarkStart w:id="419" w:name="_Toc481781164"/>
      <w:bookmarkStart w:id="420" w:name="_Toc481781508"/>
      <w:bookmarkStart w:id="421" w:name="_Toc225498272"/>
      <w:bookmarkStart w:id="422" w:name="_Toc481781674"/>
      <w:r>
        <w:rPr>
          <w:rStyle w:val="2CharCharChar"/>
          <w:rFonts w:ascii="宋体" w:hAnsi="宋体"/>
        </w:rPr>
        <w:t>§7</w:t>
      </w:r>
      <w:r>
        <w:rPr>
          <w:rStyle w:val="2CharCharChar"/>
          <w:rFonts w:ascii="宋体" w:hAnsi="宋体" w:hint="eastAsia"/>
        </w:rPr>
        <w:t xml:space="preserve"> </w:t>
      </w:r>
      <w:r>
        <w:rPr>
          <w:rStyle w:val="2CharCharChar"/>
          <w:rFonts w:ascii="宋体" w:hAnsi="宋体"/>
        </w:rPr>
        <w:t>投资组合报告</w:t>
      </w:r>
      <w:bookmarkEnd w:id="417"/>
      <w:bookmarkEnd w:id="418"/>
      <w:bookmarkEnd w:id="419"/>
      <w:bookmarkEnd w:id="420"/>
      <w:bookmarkEnd w:id="421"/>
      <w:bookmarkEnd w:id="422"/>
    </w:p>
    <w:p w:rsidR="00274365" w:rsidRDefault="007D36F6">
      <w:pPr>
        <w:pStyle w:val="22"/>
      </w:pPr>
      <w:bookmarkStart w:id="423" w:name="_Toc481781165"/>
      <w:bookmarkStart w:id="424" w:name="_Toc481781509"/>
      <w:bookmarkStart w:id="425" w:name="_Toc225498273"/>
      <w:bookmarkStart w:id="426" w:name="_Toc481781337"/>
      <w:bookmarkStart w:id="427" w:name="_Toc481781675"/>
      <w:bookmarkStart w:id="428" w:name="_Toc491107922"/>
      <w:r>
        <w:t>7.1 期末基金资产组合情况</w:t>
      </w:r>
      <w:bookmarkEnd w:id="423"/>
      <w:bookmarkEnd w:id="424"/>
      <w:bookmarkEnd w:id="425"/>
      <w:bookmarkEnd w:id="426"/>
      <w:bookmarkEnd w:id="427"/>
      <w:bookmarkEnd w:id="428"/>
    </w:p>
    <w:p w:rsidR="00274365" w:rsidRDefault="007D36F6">
      <w:pPr>
        <w:pStyle w:val="afb"/>
        <w:jc w:val="right"/>
      </w:pPr>
      <w: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2052"/>
      </w:tblGrid>
      <w:tr w:rsidR="00274365">
        <w:trPr>
          <w:jc w:val="center"/>
        </w:trPr>
        <w:tc>
          <w:tcPr>
            <w:tcW w:w="1080" w:type="dxa"/>
            <w:vAlign w:val="center"/>
          </w:tcPr>
          <w:p w:rsidR="00274365" w:rsidRDefault="007D36F6">
            <w:pPr>
              <w:pStyle w:val="afb"/>
              <w:jc w:val="center"/>
            </w:pPr>
            <w:r>
              <w:t>序号</w:t>
            </w:r>
          </w:p>
        </w:tc>
        <w:tc>
          <w:tcPr>
            <w:tcW w:w="3420" w:type="dxa"/>
            <w:vAlign w:val="center"/>
          </w:tcPr>
          <w:p w:rsidR="00274365" w:rsidRDefault="007D36F6">
            <w:pPr>
              <w:pStyle w:val="afb"/>
              <w:jc w:val="center"/>
            </w:pPr>
            <w:r>
              <w:t>项目</w:t>
            </w:r>
          </w:p>
        </w:tc>
        <w:tc>
          <w:tcPr>
            <w:tcW w:w="2520" w:type="dxa"/>
            <w:vAlign w:val="center"/>
          </w:tcPr>
          <w:p w:rsidR="00274365" w:rsidRDefault="007D36F6">
            <w:pPr>
              <w:pStyle w:val="afb"/>
              <w:jc w:val="center"/>
            </w:pPr>
            <w:r>
              <w:t>金额</w:t>
            </w:r>
          </w:p>
        </w:tc>
        <w:tc>
          <w:tcPr>
            <w:tcW w:w="2052" w:type="dxa"/>
            <w:vAlign w:val="center"/>
          </w:tcPr>
          <w:p w:rsidR="00274365" w:rsidRDefault="007D36F6">
            <w:pPr>
              <w:pStyle w:val="afb"/>
              <w:jc w:val="center"/>
            </w:pPr>
            <w:r>
              <w:t>占基金总资产的比例（%）</w:t>
            </w:r>
          </w:p>
        </w:tc>
      </w:tr>
      <w:tr w:rsidR="00274365">
        <w:trPr>
          <w:jc w:val="center"/>
        </w:trPr>
        <w:tc>
          <w:tcPr>
            <w:tcW w:w="1080" w:type="dxa"/>
            <w:vAlign w:val="center"/>
          </w:tcPr>
          <w:p w:rsidR="00274365" w:rsidRDefault="007D36F6">
            <w:pPr>
              <w:pStyle w:val="afb"/>
              <w:jc w:val="center"/>
            </w:pPr>
            <w:r>
              <w:t>1</w:t>
            </w:r>
          </w:p>
        </w:tc>
        <w:tc>
          <w:tcPr>
            <w:tcW w:w="3420" w:type="dxa"/>
            <w:vAlign w:val="center"/>
          </w:tcPr>
          <w:p w:rsidR="00274365" w:rsidRDefault="007D36F6">
            <w:pPr>
              <w:pStyle w:val="afb"/>
            </w:pPr>
            <w:r>
              <w:t>权益投资</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274365">
            <w:pPr>
              <w:pStyle w:val="afb"/>
              <w:jc w:val="center"/>
            </w:pPr>
          </w:p>
        </w:tc>
        <w:tc>
          <w:tcPr>
            <w:tcW w:w="3420" w:type="dxa"/>
            <w:vAlign w:val="center"/>
          </w:tcPr>
          <w:p w:rsidR="00274365" w:rsidRDefault="007D36F6">
            <w:pPr>
              <w:pStyle w:val="afb"/>
            </w:pPr>
            <w:r>
              <w:t>其中：股票</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7D36F6">
            <w:pPr>
              <w:pStyle w:val="afb"/>
              <w:jc w:val="center"/>
            </w:pPr>
            <w:r>
              <w:t>2</w:t>
            </w:r>
          </w:p>
        </w:tc>
        <w:tc>
          <w:tcPr>
            <w:tcW w:w="3420" w:type="dxa"/>
            <w:vAlign w:val="center"/>
          </w:tcPr>
          <w:p w:rsidR="00274365" w:rsidRDefault="007D36F6">
            <w:pPr>
              <w:pStyle w:val="afb"/>
            </w:pPr>
            <w:r>
              <w:t>固定收益投资</w:t>
            </w:r>
          </w:p>
        </w:tc>
        <w:tc>
          <w:tcPr>
            <w:tcW w:w="2520" w:type="dxa"/>
            <w:vAlign w:val="center"/>
          </w:tcPr>
          <w:p w:rsidR="00274365" w:rsidRDefault="007D36F6">
            <w:pPr>
              <w:pStyle w:val="afb"/>
              <w:jc w:val="right"/>
            </w:pPr>
            <w:r>
              <w:t>418,763,000.00</w:t>
            </w:r>
          </w:p>
        </w:tc>
        <w:tc>
          <w:tcPr>
            <w:tcW w:w="2052" w:type="dxa"/>
            <w:vAlign w:val="center"/>
          </w:tcPr>
          <w:p w:rsidR="00274365" w:rsidRDefault="007D36F6">
            <w:pPr>
              <w:pStyle w:val="afb"/>
              <w:jc w:val="right"/>
            </w:pPr>
            <w:r>
              <w:t>85.38</w:t>
            </w:r>
          </w:p>
        </w:tc>
      </w:tr>
      <w:tr w:rsidR="00274365">
        <w:trPr>
          <w:jc w:val="center"/>
        </w:trPr>
        <w:tc>
          <w:tcPr>
            <w:tcW w:w="1080" w:type="dxa"/>
            <w:vAlign w:val="center"/>
          </w:tcPr>
          <w:p w:rsidR="00274365" w:rsidRDefault="00274365">
            <w:pPr>
              <w:pStyle w:val="afb"/>
              <w:jc w:val="center"/>
            </w:pPr>
          </w:p>
        </w:tc>
        <w:tc>
          <w:tcPr>
            <w:tcW w:w="3420" w:type="dxa"/>
            <w:vAlign w:val="center"/>
          </w:tcPr>
          <w:p w:rsidR="00274365" w:rsidRDefault="007D36F6">
            <w:pPr>
              <w:pStyle w:val="afb"/>
            </w:pPr>
            <w:r>
              <w:t>其中：债券</w:t>
            </w:r>
          </w:p>
        </w:tc>
        <w:tc>
          <w:tcPr>
            <w:tcW w:w="2520" w:type="dxa"/>
            <w:vAlign w:val="center"/>
          </w:tcPr>
          <w:p w:rsidR="00274365" w:rsidRDefault="007D36F6">
            <w:pPr>
              <w:pStyle w:val="afb"/>
              <w:jc w:val="right"/>
            </w:pPr>
            <w:r>
              <w:t>418,763,000.00</w:t>
            </w:r>
          </w:p>
        </w:tc>
        <w:tc>
          <w:tcPr>
            <w:tcW w:w="2052" w:type="dxa"/>
            <w:vAlign w:val="center"/>
          </w:tcPr>
          <w:p w:rsidR="00274365" w:rsidRDefault="007D36F6">
            <w:pPr>
              <w:pStyle w:val="afb"/>
              <w:jc w:val="right"/>
            </w:pPr>
            <w:r>
              <w:t>85.38</w:t>
            </w:r>
          </w:p>
        </w:tc>
      </w:tr>
      <w:tr w:rsidR="00274365">
        <w:trPr>
          <w:jc w:val="center"/>
        </w:trPr>
        <w:tc>
          <w:tcPr>
            <w:tcW w:w="1080" w:type="dxa"/>
            <w:vAlign w:val="center"/>
          </w:tcPr>
          <w:p w:rsidR="00274365" w:rsidRDefault="00274365">
            <w:pPr>
              <w:pStyle w:val="afb"/>
              <w:jc w:val="center"/>
            </w:pPr>
          </w:p>
        </w:tc>
        <w:tc>
          <w:tcPr>
            <w:tcW w:w="3420" w:type="dxa"/>
            <w:vAlign w:val="center"/>
          </w:tcPr>
          <w:p w:rsidR="00274365" w:rsidRDefault="007D36F6">
            <w:pPr>
              <w:pStyle w:val="afb"/>
            </w:pPr>
            <w:r>
              <w:t>资产支持证券</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7D36F6">
            <w:pPr>
              <w:pStyle w:val="afb"/>
              <w:jc w:val="center"/>
            </w:pPr>
            <w:r>
              <w:t>3</w:t>
            </w:r>
          </w:p>
        </w:tc>
        <w:tc>
          <w:tcPr>
            <w:tcW w:w="3420" w:type="dxa"/>
            <w:vAlign w:val="center"/>
          </w:tcPr>
          <w:p w:rsidR="00274365" w:rsidRDefault="007D36F6">
            <w:pPr>
              <w:pStyle w:val="afb"/>
            </w:pPr>
            <w:r>
              <w:t>贵金属投资</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7D36F6">
            <w:pPr>
              <w:pStyle w:val="afb"/>
              <w:jc w:val="center"/>
            </w:pPr>
            <w:r>
              <w:t>4</w:t>
            </w:r>
          </w:p>
        </w:tc>
        <w:tc>
          <w:tcPr>
            <w:tcW w:w="3420" w:type="dxa"/>
            <w:vAlign w:val="center"/>
          </w:tcPr>
          <w:p w:rsidR="00274365" w:rsidRDefault="007D36F6">
            <w:pPr>
              <w:pStyle w:val="afb"/>
            </w:pPr>
            <w:r>
              <w:t>金融衍生</w:t>
            </w:r>
            <w:proofErr w:type="gramStart"/>
            <w:r>
              <w:t>品投资</w:t>
            </w:r>
            <w:proofErr w:type="gramEnd"/>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7D36F6">
            <w:pPr>
              <w:pStyle w:val="afb"/>
              <w:jc w:val="center"/>
            </w:pPr>
            <w:r>
              <w:t>5</w:t>
            </w:r>
          </w:p>
        </w:tc>
        <w:tc>
          <w:tcPr>
            <w:tcW w:w="3420" w:type="dxa"/>
            <w:vAlign w:val="center"/>
          </w:tcPr>
          <w:p w:rsidR="00274365" w:rsidRDefault="007D36F6">
            <w:pPr>
              <w:pStyle w:val="afb"/>
            </w:pPr>
            <w:r>
              <w:t>买入返售金融资产</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274365">
            <w:pPr>
              <w:pStyle w:val="afb"/>
              <w:jc w:val="center"/>
            </w:pPr>
          </w:p>
        </w:tc>
        <w:tc>
          <w:tcPr>
            <w:tcW w:w="3420" w:type="dxa"/>
            <w:vAlign w:val="center"/>
          </w:tcPr>
          <w:p w:rsidR="00274365" w:rsidRDefault="007D36F6">
            <w:pPr>
              <w:pStyle w:val="afb"/>
            </w:pPr>
            <w:r>
              <w:t>其中：买断式回购的买入返售金融资产</w:t>
            </w:r>
          </w:p>
        </w:tc>
        <w:tc>
          <w:tcPr>
            <w:tcW w:w="2520" w:type="dxa"/>
            <w:vAlign w:val="center"/>
          </w:tcPr>
          <w:p w:rsidR="00274365" w:rsidRDefault="007D36F6">
            <w:pPr>
              <w:pStyle w:val="afb"/>
              <w:jc w:val="right"/>
            </w:pPr>
            <w:r>
              <w:t>-</w:t>
            </w:r>
          </w:p>
        </w:tc>
        <w:tc>
          <w:tcPr>
            <w:tcW w:w="2052" w:type="dxa"/>
            <w:vAlign w:val="center"/>
          </w:tcPr>
          <w:p w:rsidR="00274365" w:rsidRDefault="007D36F6">
            <w:pPr>
              <w:pStyle w:val="afb"/>
              <w:jc w:val="right"/>
            </w:pPr>
            <w:r>
              <w:t>-</w:t>
            </w:r>
          </w:p>
        </w:tc>
      </w:tr>
      <w:tr w:rsidR="00274365">
        <w:trPr>
          <w:jc w:val="center"/>
        </w:trPr>
        <w:tc>
          <w:tcPr>
            <w:tcW w:w="1080" w:type="dxa"/>
            <w:vAlign w:val="center"/>
          </w:tcPr>
          <w:p w:rsidR="00274365" w:rsidRDefault="007D36F6">
            <w:pPr>
              <w:pStyle w:val="afb"/>
              <w:jc w:val="center"/>
            </w:pPr>
            <w:r>
              <w:t>6</w:t>
            </w:r>
          </w:p>
        </w:tc>
        <w:tc>
          <w:tcPr>
            <w:tcW w:w="3420" w:type="dxa"/>
            <w:vAlign w:val="center"/>
          </w:tcPr>
          <w:p w:rsidR="00274365" w:rsidRDefault="007D36F6">
            <w:pPr>
              <w:pStyle w:val="afb"/>
            </w:pPr>
            <w:r>
              <w:t>银行存款和结算备付金合计</w:t>
            </w:r>
          </w:p>
        </w:tc>
        <w:tc>
          <w:tcPr>
            <w:tcW w:w="2520" w:type="dxa"/>
            <w:vAlign w:val="center"/>
          </w:tcPr>
          <w:p w:rsidR="00274365" w:rsidRDefault="007D36F6">
            <w:pPr>
              <w:pStyle w:val="afb"/>
              <w:jc w:val="right"/>
            </w:pPr>
            <w:r>
              <w:t>65,066,135.17</w:t>
            </w:r>
          </w:p>
        </w:tc>
        <w:tc>
          <w:tcPr>
            <w:tcW w:w="2052" w:type="dxa"/>
            <w:vAlign w:val="center"/>
          </w:tcPr>
          <w:p w:rsidR="00274365" w:rsidRDefault="007D36F6">
            <w:pPr>
              <w:pStyle w:val="afb"/>
              <w:jc w:val="right"/>
            </w:pPr>
            <w:r>
              <w:t>13.27</w:t>
            </w:r>
          </w:p>
        </w:tc>
      </w:tr>
      <w:tr w:rsidR="00274365">
        <w:trPr>
          <w:jc w:val="center"/>
        </w:trPr>
        <w:tc>
          <w:tcPr>
            <w:tcW w:w="1080" w:type="dxa"/>
            <w:vAlign w:val="center"/>
          </w:tcPr>
          <w:p w:rsidR="00274365" w:rsidRDefault="007D36F6">
            <w:pPr>
              <w:pStyle w:val="afb"/>
              <w:jc w:val="center"/>
            </w:pPr>
            <w:r>
              <w:t>7</w:t>
            </w:r>
          </w:p>
        </w:tc>
        <w:tc>
          <w:tcPr>
            <w:tcW w:w="3420" w:type="dxa"/>
            <w:vAlign w:val="center"/>
          </w:tcPr>
          <w:p w:rsidR="00274365" w:rsidRDefault="007D36F6">
            <w:pPr>
              <w:pStyle w:val="afb"/>
            </w:pPr>
            <w:r>
              <w:t>其他各项资产</w:t>
            </w:r>
          </w:p>
        </w:tc>
        <w:tc>
          <w:tcPr>
            <w:tcW w:w="2520" w:type="dxa"/>
            <w:vAlign w:val="center"/>
          </w:tcPr>
          <w:p w:rsidR="00274365" w:rsidRDefault="007D36F6">
            <w:pPr>
              <w:pStyle w:val="afb"/>
              <w:jc w:val="right"/>
            </w:pPr>
            <w:r>
              <w:t>6,634,240.92</w:t>
            </w:r>
          </w:p>
        </w:tc>
        <w:tc>
          <w:tcPr>
            <w:tcW w:w="2052" w:type="dxa"/>
            <w:vAlign w:val="center"/>
          </w:tcPr>
          <w:p w:rsidR="00274365" w:rsidRDefault="007D36F6">
            <w:pPr>
              <w:pStyle w:val="afb"/>
              <w:jc w:val="right"/>
            </w:pPr>
            <w:r>
              <w:t>1.35</w:t>
            </w:r>
          </w:p>
        </w:tc>
      </w:tr>
      <w:tr w:rsidR="00274365">
        <w:trPr>
          <w:jc w:val="center"/>
        </w:trPr>
        <w:tc>
          <w:tcPr>
            <w:tcW w:w="1080" w:type="dxa"/>
            <w:vAlign w:val="center"/>
          </w:tcPr>
          <w:p w:rsidR="00274365" w:rsidRDefault="007D36F6">
            <w:pPr>
              <w:pStyle w:val="afb"/>
              <w:jc w:val="center"/>
            </w:pPr>
            <w:r>
              <w:t>8</w:t>
            </w:r>
          </w:p>
        </w:tc>
        <w:tc>
          <w:tcPr>
            <w:tcW w:w="3420" w:type="dxa"/>
            <w:vAlign w:val="center"/>
          </w:tcPr>
          <w:p w:rsidR="00274365" w:rsidRDefault="007D36F6">
            <w:pPr>
              <w:pStyle w:val="afb"/>
            </w:pPr>
            <w:r>
              <w:t>合计</w:t>
            </w:r>
          </w:p>
        </w:tc>
        <w:tc>
          <w:tcPr>
            <w:tcW w:w="2520" w:type="dxa"/>
            <w:vAlign w:val="center"/>
          </w:tcPr>
          <w:p w:rsidR="00274365" w:rsidRDefault="007D36F6">
            <w:pPr>
              <w:pStyle w:val="afb"/>
              <w:jc w:val="right"/>
            </w:pPr>
            <w:r>
              <w:t>490,463,376.09</w:t>
            </w:r>
          </w:p>
        </w:tc>
        <w:tc>
          <w:tcPr>
            <w:tcW w:w="2052" w:type="dxa"/>
            <w:vAlign w:val="center"/>
          </w:tcPr>
          <w:p w:rsidR="00274365" w:rsidRDefault="007D36F6">
            <w:pPr>
              <w:pStyle w:val="afb"/>
              <w:jc w:val="right"/>
            </w:pPr>
            <w:r>
              <w:t>100.00</w:t>
            </w:r>
          </w:p>
        </w:tc>
      </w:tr>
    </w:tbl>
    <w:p w:rsidR="00274365" w:rsidRDefault="00274365">
      <w:pPr>
        <w:tabs>
          <w:tab w:val="left" w:pos="426"/>
        </w:tabs>
        <w:spacing w:line="360" w:lineRule="auto"/>
        <w:jc w:val="left"/>
        <w:rPr>
          <w:rFonts w:ascii="宋体" w:hAnsi="宋体"/>
          <w:kern w:val="0"/>
          <w:szCs w:val="21"/>
        </w:rPr>
      </w:pPr>
    </w:p>
    <w:p w:rsidR="00274365" w:rsidRDefault="007D36F6">
      <w:pPr>
        <w:pStyle w:val="22"/>
      </w:pPr>
      <w:bookmarkStart w:id="429" w:name="_Toc491107923"/>
      <w:bookmarkStart w:id="430" w:name="_Toc481781676"/>
      <w:bookmarkStart w:id="431" w:name="_Toc481781338"/>
      <w:bookmarkStart w:id="432" w:name="_Toc225498274"/>
      <w:bookmarkStart w:id="433" w:name="_Toc481781510"/>
      <w:bookmarkStart w:id="434" w:name="_Toc481781166"/>
      <w:r>
        <w:t>7.2</w:t>
      </w:r>
      <w:r>
        <w:rPr>
          <w:rFonts w:hint="eastAsia"/>
        </w:rPr>
        <w:t xml:space="preserve"> 报告期末</w:t>
      </w:r>
      <w:r>
        <w:t>按行业分类的股票投资组合</w:t>
      </w:r>
      <w:bookmarkEnd w:id="429"/>
      <w:bookmarkEnd w:id="430"/>
      <w:bookmarkEnd w:id="431"/>
      <w:bookmarkEnd w:id="432"/>
      <w:bookmarkEnd w:id="433"/>
      <w:bookmarkEnd w:id="434"/>
    </w:p>
    <w:p w:rsidR="00274365" w:rsidRDefault="007D36F6">
      <w:pPr>
        <w:pStyle w:val="32"/>
      </w:pPr>
      <w:bookmarkStart w:id="435" w:name="_Toc481781339"/>
      <w:bookmarkStart w:id="436" w:name="_Toc481781167"/>
      <w:bookmarkStart w:id="437" w:name="_Toc481781511"/>
      <w:bookmarkStart w:id="438" w:name="_Toc481781677"/>
      <w:r>
        <w:t>7.2.1</w:t>
      </w:r>
      <w:r>
        <w:rPr>
          <w:rFonts w:hint="eastAsia"/>
        </w:rPr>
        <w:t xml:space="preserve"> 报告期末按行业分类的境内股票投资组合</w:t>
      </w:r>
      <w:bookmarkEnd w:id="435"/>
      <w:bookmarkEnd w:id="436"/>
      <w:bookmarkEnd w:id="437"/>
      <w:bookmarkEnd w:id="438"/>
    </w:p>
    <w:p w:rsidR="00274365" w:rsidRDefault="007D36F6">
      <w:pPr>
        <w:pStyle w:val="XB"/>
        <w:ind w:firstLine="420"/>
      </w:pPr>
      <w:r>
        <w:t>本基金本报告期末未持有股票。</w:t>
      </w:r>
    </w:p>
    <w:p w:rsidR="00274365" w:rsidRDefault="007D36F6">
      <w:pPr>
        <w:pStyle w:val="22"/>
      </w:pPr>
      <w:bookmarkStart w:id="439" w:name="_Toc481781681"/>
      <w:bookmarkStart w:id="440" w:name="_Toc481781515"/>
      <w:bookmarkStart w:id="441" w:name="_Toc491107924"/>
      <w:bookmarkStart w:id="442" w:name="_Toc481781343"/>
      <w:bookmarkStart w:id="443" w:name="_Toc481781171"/>
      <w:r>
        <w:t>7.3 期末按公允价值占基金资产净值比例大小排序的所有股票投资明细</w:t>
      </w:r>
      <w:bookmarkEnd w:id="439"/>
      <w:bookmarkEnd w:id="440"/>
      <w:bookmarkEnd w:id="441"/>
      <w:bookmarkEnd w:id="442"/>
      <w:bookmarkEnd w:id="443"/>
    </w:p>
    <w:p w:rsidR="00274365" w:rsidRDefault="007D36F6">
      <w:pPr>
        <w:pStyle w:val="XB"/>
        <w:ind w:firstLine="420"/>
      </w:pPr>
      <w:r>
        <w:t>本基金本报告期末未持有股票。</w:t>
      </w:r>
    </w:p>
    <w:p w:rsidR="00274365" w:rsidRDefault="007D36F6">
      <w:pPr>
        <w:pStyle w:val="22"/>
      </w:pPr>
      <w:bookmarkStart w:id="444" w:name="_Toc481781517"/>
      <w:bookmarkStart w:id="445" w:name="_Toc481781683"/>
      <w:bookmarkStart w:id="446" w:name="_Toc491107925"/>
      <w:bookmarkStart w:id="447" w:name="_Toc481781345"/>
      <w:bookmarkStart w:id="448" w:name="_Toc481781173"/>
      <w:r>
        <w:t>7.4</w:t>
      </w:r>
      <w:bookmarkStart w:id="449" w:name="_Toc234814103"/>
      <w:r>
        <w:rPr>
          <w:rFonts w:hint="eastAsia"/>
        </w:rPr>
        <w:t xml:space="preserve"> </w:t>
      </w:r>
      <w:r>
        <w:t>报告期内股票投资组合的重大变动</w:t>
      </w:r>
      <w:bookmarkEnd w:id="444"/>
      <w:bookmarkEnd w:id="445"/>
      <w:bookmarkEnd w:id="446"/>
      <w:bookmarkEnd w:id="447"/>
      <w:bookmarkEnd w:id="448"/>
      <w:bookmarkEnd w:id="449"/>
    </w:p>
    <w:p w:rsidR="00274365" w:rsidRDefault="00274365">
      <w:pPr>
        <w:pStyle w:val="32"/>
      </w:pPr>
    </w:p>
    <w:p w:rsidR="00274365" w:rsidRDefault="007D36F6">
      <w:pPr>
        <w:pStyle w:val="XB"/>
        <w:ind w:firstLine="420"/>
      </w:pPr>
      <w:r>
        <w:rPr>
          <w:rFonts w:hint="eastAsia"/>
        </w:rPr>
        <w:t>无</w:t>
      </w:r>
      <w:r>
        <w:t>。</w:t>
      </w:r>
    </w:p>
    <w:p w:rsidR="00274365" w:rsidRDefault="007D36F6">
      <w:pPr>
        <w:pStyle w:val="22"/>
      </w:pPr>
      <w:bookmarkStart w:id="450" w:name="_Toc481781687"/>
      <w:bookmarkStart w:id="451" w:name="_Toc234814104"/>
      <w:bookmarkStart w:id="452" w:name="_Toc481781521"/>
      <w:bookmarkStart w:id="453" w:name="_Toc481781349"/>
      <w:bookmarkStart w:id="454" w:name="_Toc481781177"/>
      <w:bookmarkStart w:id="455" w:name="_Toc491107926"/>
      <w:r>
        <w:t>7.5 期末按债券品种分类的债券投资组合</w:t>
      </w:r>
      <w:bookmarkEnd w:id="450"/>
      <w:bookmarkEnd w:id="451"/>
      <w:bookmarkEnd w:id="452"/>
      <w:bookmarkEnd w:id="453"/>
      <w:bookmarkEnd w:id="454"/>
      <w:bookmarkEnd w:id="455"/>
    </w:p>
    <w:p w:rsidR="00274365" w:rsidRDefault="007D36F6">
      <w:pPr>
        <w:pStyle w:val="afb"/>
        <w:jc w:val="right"/>
      </w:pPr>
      <w:r>
        <w:t>金额单位：人民币元</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679"/>
      </w:tblGrid>
      <w:tr w:rsidR="00274365">
        <w:trPr>
          <w:jc w:val="center"/>
        </w:trPr>
        <w:tc>
          <w:tcPr>
            <w:tcW w:w="817" w:type="dxa"/>
            <w:vAlign w:val="center"/>
          </w:tcPr>
          <w:p w:rsidR="00274365" w:rsidRDefault="007D36F6">
            <w:pPr>
              <w:pStyle w:val="afb"/>
              <w:jc w:val="center"/>
            </w:pPr>
            <w:r>
              <w:t>序号</w:t>
            </w:r>
          </w:p>
        </w:tc>
        <w:tc>
          <w:tcPr>
            <w:tcW w:w="3260" w:type="dxa"/>
            <w:vAlign w:val="center"/>
          </w:tcPr>
          <w:p w:rsidR="00274365" w:rsidRDefault="007D36F6">
            <w:pPr>
              <w:pStyle w:val="afb"/>
              <w:jc w:val="center"/>
            </w:pPr>
            <w:r>
              <w:t>债券品种</w:t>
            </w:r>
          </w:p>
        </w:tc>
        <w:tc>
          <w:tcPr>
            <w:tcW w:w="2410" w:type="dxa"/>
            <w:vAlign w:val="center"/>
          </w:tcPr>
          <w:p w:rsidR="00274365" w:rsidRDefault="007D36F6">
            <w:pPr>
              <w:pStyle w:val="afb"/>
              <w:jc w:val="center"/>
            </w:pPr>
            <w:r>
              <w:t>公允价值</w:t>
            </w:r>
          </w:p>
        </w:tc>
        <w:tc>
          <w:tcPr>
            <w:tcW w:w="2679" w:type="dxa"/>
            <w:vAlign w:val="center"/>
          </w:tcPr>
          <w:p w:rsidR="00274365" w:rsidRDefault="007D36F6">
            <w:pPr>
              <w:pStyle w:val="afb"/>
              <w:jc w:val="center"/>
            </w:pPr>
            <w:r>
              <w:t>占基金资产净值比例(％)</w:t>
            </w:r>
          </w:p>
        </w:tc>
      </w:tr>
      <w:tr w:rsidR="00274365">
        <w:trPr>
          <w:jc w:val="center"/>
        </w:trPr>
        <w:tc>
          <w:tcPr>
            <w:tcW w:w="817" w:type="dxa"/>
            <w:vAlign w:val="center"/>
          </w:tcPr>
          <w:p w:rsidR="00274365" w:rsidRDefault="007D36F6">
            <w:pPr>
              <w:pStyle w:val="afb"/>
              <w:jc w:val="center"/>
            </w:pPr>
            <w:r>
              <w:t>1</w:t>
            </w:r>
          </w:p>
        </w:tc>
        <w:tc>
          <w:tcPr>
            <w:tcW w:w="3260" w:type="dxa"/>
            <w:vAlign w:val="center"/>
          </w:tcPr>
          <w:p w:rsidR="00274365" w:rsidRDefault="007D36F6">
            <w:pPr>
              <w:pStyle w:val="afb"/>
            </w:pPr>
            <w:r>
              <w:t>国家债券</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t>2</w:t>
            </w:r>
          </w:p>
        </w:tc>
        <w:tc>
          <w:tcPr>
            <w:tcW w:w="3260" w:type="dxa"/>
            <w:vAlign w:val="center"/>
          </w:tcPr>
          <w:p w:rsidR="00274365" w:rsidRDefault="007D36F6">
            <w:pPr>
              <w:pStyle w:val="afb"/>
            </w:pPr>
            <w:r>
              <w:t>央行票据</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t>3</w:t>
            </w:r>
          </w:p>
        </w:tc>
        <w:tc>
          <w:tcPr>
            <w:tcW w:w="3260" w:type="dxa"/>
            <w:vAlign w:val="center"/>
          </w:tcPr>
          <w:p w:rsidR="00274365" w:rsidRDefault="007D36F6">
            <w:pPr>
              <w:pStyle w:val="afb"/>
            </w:pPr>
            <w:r>
              <w:t>金融债券</w:t>
            </w:r>
          </w:p>
        </w:tc>
        <w:tc>
          <w:tcPr>
            <w:tcW w:w="2410" w:type="dxa"/>
            <w:vAlign w:val="center"/>
          </w:tcPr>
          <w:p w:rsidR="00274365" w:rsidRDefault="007D36F6">
            <w:pPr>
              <w:pStyle w:val="afb"/>
              <w:jc w:val="right"/>
            </w:pPr>
            <w:r>
              <w:t>50,005,000.00</w:t>
            </w:r>
          </w:p>
        </w:tc>
        <w:tc>
          <w:tcPr>
            <w:tcW w:w="2679" w:type="dxa"/>
            <w:vAlign w:val="center"/>
          </w:tcPr>
          <w:p w:rsidR="00274365" w:rsidRDefault="007D36F6">
            <w:pPr>
              <w:pStyle w:val="afb"/>
              <w:jc w:val="right"/>
            </w:pPr>
            <w:r>
              <w:t>10.21</w:t>
            </w:r>
          </w:p>
        </w:tc>
      </w:tr>
      <w:tr w:rsidR="00274365">
        <w:trPr>
          <w:jc w:val="center"/>
        </w:trPr>
        <w:tc>
          <w:tcPr>
            <w:tcW w:w="817" w:type="dxa"/>
            <w:vAlign w:val="center"/>
          </w:tcPr>
          <w:p w:rsidR="00274365" w:rsidRDefault="00274365">
            <w:pPr>
              <w:pStyle w:val="afb"/>
              <w:jc w:val="center"/>
            </w:pPr>
          </w:p>
        </w:tc>
        <w:tc>
          <w:tcPr>
            <w:tcW w:w="3260" w:type="dxa"/>
            <w:vAlign w:val="center"/>
          </w:tcPr>
          <w:p w:rsidR="00274365" w:rsidRDefault="007D36F6">
            <w:pPr>
              <w:pStyle w:val="afb"/>
            </w:pPr>
            <w:r>
              <w:t>其中：政策性金融债</w:t>
            </w:r>
          </w:p>
        </w:tc>
        <w:tc>
          <w:tcPr>
            <w:tcW w:w="2410" w:type="dxa"/>
            <w:vAlign w:val="center"/>
          </w:tcPr>
          <w:p w:rsidR="00274365" w:rsidRDefault="007D36F6">
            <w:pPr>
              <w:pStyle w:val="afb"/>
              <w:jc w:val="right"/>
            </w:pPr>
            <w:r>
              <w:t>50,005,000.00</w:t>
            </w:r>
          </w:p>
        </w:tc>
        <w:tc>
          <w:tcPr>
            <w:tcW w:w="2679" w:type="dxa"/>
            <w:vAlign w:val="center"/>
          </w:tcPr>
          <w:p w:rsidR="00274365" w:rsidRDefault="007D36F6">
            <w:pPr>
              <w:pStyle w:val="afb"/>
              <w:jc w:val="right"/>
            </w:pPr>
            <w:r>
              <w:t>10.21</w:t>
            </w:r>
          </w:p>
        </w:tc>
      </w:tr>
      <w:tr w:rsidR="00274365">
        <w:trPr>
          <w:jc w:val="center"/>
        </w:trPr>
        <w:tc>
          <w:tcPr>
            <w:tcW w:w="817" w:type="dxa"/>
            <w:vAlign w:val="center"/>
          </w:tcPr>
          <w:p w:rsidR="00274365" w:rsidRDefault="007D36F6">
            <w:pPr>
              <w:pStyle w:val="afb"/>
              <w:jc w:val="center"/>
            </w:pPr>
            <w:r>
              <w:t>4</w:t>
            </w:r>
          </w:p>
        </w:tc>
        <w:tc>
          <w:tcPr>
            <w:tcW w:w="3260" w:type="dxa"/>
            <w:vAlign w:val="center"/>
          </w:tcPr>
          <w:p w:rsidR="00274365" w:rsidRDefault="007D36F6">
            <w:pPr>
              <w:pStyle w:val="afb"/>
            </w:pPr>
            <w:r>
              <w:t>企业债券</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t>5</w:t>
            </w:r>
          </w:p>
        </w:tc>
        <w:tc>
          <w:tcPr>
            <w:tcW w:w="3260" w:type="dxa"/>
            <w:vAlign w:val="center"/>
          </w:tcPr>
          <w:p w:rsidR="00274365" w:rsidRDefault="007D36F6">
            <w:pPr>
              <w:pStyle w:val="afb"/>
            </w:pPr>
            <w:r>
              <w:t>企业短期融资</w:t>
            </w:r>
            <w:proofErr w:type="gramStart"/>
            <w:r>
              <w:t>券</w:t>
            </w:r>
            <w:proofErr w:type="gramEnd"/>
          </w:p>
        </w:tc>
        <w:tc>
          <w:tcPr>
            <w:tcW w:w="2410" w:type="dxa"/>
            <w:vAlign w:val="center"/>
          </w:tcPr>
          <w:p w:rsidR="00274365" w:rsidRDefault="007D36F6">
            <w:pPr>
              <w:pStyle w:val="afb"/>
              <w:jc w:val="right"/>
            </w:pPr>
            <w:r>
              <w:t>190,648,000.00</w:t>
            </w:r>
          </w:p>
        </w:tc>
        <w:tc>
          <w:tcPr>
            <w:tcW w:w="2679" w:type="dxa"/>
            <w:vAlign w:val="center"/>
          </w:tcPr>
          <w:p w:rsidR="00274365" w:rsidRDefault="007D36F6">
            <w:pPr>
              <w:pStyle w:val="afb"/>
              <w:jc w:val="right"/>
            </w:pPr>
            <w:r>
              <w:t>38.92</w:t>
            </w:r>
          </w:p>
        </w:tc>
      </w:tr>
      <w:tr w:rsidR="00274365">
        <w:trPr>
          <w:jc w:val="center"/>
        </w:trPr>
        <w:tc>
          <w:tcPr>
            <w:tcW w:w="817" w:type="dxa"/>
            <w:vAlign w:val="center"/>
          </w:tcPr>
          <w:p w:rsidR="00274365" w:rsidRDefault="007D36F6">
            <w:pPr>
              <w:pStyle w:val="afb"/>
              <w:jc w:val="center"/>
            </w:pPr>
            <w:r>
              <w:t>6</w:t>
            </w:r>
          </w:p>
        </w:tc>
        <w:tc>
          <w:tcPr>
            <w:tcW w:w="3260" w:type="dxa"/>
            <w:vAlign w:val="center"/>
          </w:tcPr>
          <w:p w:rsidR="00274365" w:rsidRDefault="007D36F6">
            <w:pPr>
              <w:pStyle w:val="afb"/>
            </w:pPr>
            <w:r>
              <w:t>中期票据</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t>7</w:t>
            </w:r>
          </w:p>
        </w:tc>
        <w:tc>
          <w:tcPr>
            <w:tcW w:w="3260" w:type="dxa"/>
            <w:vAlign w:val="center"/>
          </w:tcPr>
          <w:p w:rsidR="00274365" w:rsidRDefault="007D36F6">
            <w:pPr>
              <w:pStyle w:val="afb"/>
            </w:pPr>
            <w:r>
              <w:t>可转债</w:t>
            </w:r>
            <w:r>
              <w:rPr>
                <w:rFonts w:hint="eastAsia"/>
              </w:rPr>
              <w:t>（可交换债）</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rPr>
                <w:rFonts w:hint="eastAsia"/>
              </w:rPr>
              <w:t>8</w:t>
            </w:r>
          </w:p>
        </w:tc>
        <w:tc>
          <w:tcPr>
            <w:tcW w:w="3260" w:type="dxa"/>
            <w:vAlign w:val="center"/>
          </w:tcPr>
          <w:p w:rsidR="00274365" w:rsidRDefault="007D36F6">
            <w:pPr>
              <w:pStyle w:val="afb"/>
            </w:pPr>
            <w:r>
              <w:rPr>
                <w:rFonts w:hint="eastAsia"/>
              </w:rPr>
              <w:t>同业存单</w:t>
            </w:r>
          </w:p>
        </w:tc>
        <w:tc>
          <w:tcPr>
            <w:tcW w:w="2410" w:type="dxa"/>
            <w:vAlign w:val="center"/>
          </w:tcPr>
          <w:p w:rsidR="00274365" w:rsidRDefault="007D36F6">
            <w:pPr>
              <w:pStyle w:val="afb"/>
              <w:jc w:val="right"/>
            </w:pPr>
            <w:r>
              <w:rPr>
                <w:rFonts w:hint="eastAsia"/>
              </w:rPr>
              <w:t>178,110,000.00</w:t>
            </w:r>
          </w:p>
        </w:tc>
        <w:tc>
          <w:tcPr>
            <w:tcW w:w="2679" w:type="dxa"/>
            <w:vAlign w:val="center"/>
          </w:tcPr>
          <w:p w:rsidR="00274365" w:rsidRDefault="007D36F6">
            <w:pPr>
              <w:pStyle w:val="afb"/>
              <w:jc w:val="right"/>
            </w:pPr>
            <w:r>
              <w:rPr>
                <w:rFonts w:hint="eastAsia"/>
              </w:rPr>
              <w:t>36.36</w:t>
            </w:r>
          </w:p>
        </w:tc>
      </w:tr>
      <w:tr w:rsidR="00274365">
        <w:trPr>
          <w:jc w:val="center"/>
        </w:trPr>
        <w:tc>
          <w:tcPr>
            <w:tcW w:w="817" w:type="dxa"/>
            <w:vAlign w:val="center"/>
          </w:tcPr>
          <w:p w:rsidR="00274365" w:rsidRDefault="007D36F6">
            <w:pPr>
              <w:pStyle w:val="afb"/>
              <w:jc w:val="center"/>
            </w:pPr>
            <w:r>
              <w:t>9</w:t>
            </w:r>
          </w:p>
        </w:tc>
        <w:tc>
          <w:tcPr>
            <w:tcW w:w="3260" w:type="dxa"/>
            <w:vAlign w:val="center"/>
          </w:tcPr>
          <w:p w:rsidR="00274365" w:rsidRDefault="007D36F6">
            <w:pPr>
              <w:pStyle w:val="afb"/>
            </w:pPr>
            <w:r>
              <w:t>其他</w:t>
            </w:r>
          </w:p>
        </w:tc>
        <w:tc>
          <w:tcPr>
            <w:tcW w:w="2410" w:type="dxa"/>
            <w:vAlign w:val="center"/>
          </w:tcPr>
          <w:p w:rsidR="00274365" w:rsidRDefault="007D36F6">
            <w:pPr>
              <w:pStyle w:val="afb"/>
              <w:jc w:val="right"/>
            </w:pPr>
            <w:r>
              <w:t>-</w:t>
            </w:r>
          </w:p>
        </w:tc>
        <w:tc>
          <w:tcPr>
            <w:tcW w:w="2679" w:type="dxa"/>
            <w:vAlign w:val="center"/>
          </w:tcPr>
          <w:p w:rsidR="00274365" w:rsidRDefault="007D36F6">
            <w:pPr>
              <w:pStyle w:val="afb"/>
              <w:jc w:val="right"/>
            </w:pPr>
            <w:r>
              <w:t>-</w:t>
            </w:r>
          </w:p>
        </w:tc>
      </w:tr>
      <w:tr w:rsidR="00274365">
        <w:trPr>
          <w:jc w:val="center"/>
        </w:trPr>
        <w:tc>
          <w:tcPr>
            <w:tcW w:w="817" w:type="dxa"/>
            <w:vAlign w:val="center"/>
          </w:tcPr>
          <w:p w:rsidR="00274365" w:rsidRDefault="007D36F6">
            <w:pPr>
              <w:pStyle w:val="afb"/>
              <w:jc w:val="center"/>
            </w:pPr>
            <w:r>
              <w:t>10</w:t>
            </w:r>
          </w:p>
        </w:tc>
        <w:tc>
          <w:tcPr>
            <w:tcW w:w="3260" w:type="dxa"/>
            <w:vAlign w:val="center"/>
          </w:tcPr>
          <w:p w:rsidR="00274365" w:rsidRDefault="007D36F6">
            <w:pPr>
              <w:pStyle w:val="afb"/>
            </w:pPr>
            <w:r>
              <w:t>合计</w:t>
            </w:r>
          </w:p>
        </w:tc>
        <w:tc>
          <w:tcPr>
            <w:tcW w:w="2410" w:type="dxa"/>
            <w:vAlign w:val="center"/>
          </w:tcPr>
          <w:p w:rsidR="00274365" w:rsidRDefault="007D36F6">
            <w:pPr>
              <w:pStyle w:val="afb"/>
              <w:jc w:val="right"/>
            </w:pPr>
            <w:r>
              <w:t>418,763,000.00</w:t>
            </w:r>
          </w:p>
        </w:tc>
        <w:tc>
          <w:tcPr>
            <w:tcW w:w="2679" w:type="dxa"/>
            <w:vAlign w:val="center"/>
          </w:tcPr>
          <w:p w:rsidR="00274365" w:rsidRDefault="007D36F6">
            <w:pPr>
              <w:pStyle w:val="afb"/>
              <w:jc w:val="right"/>
            </w:pPr>
            <w:r>
              <w:t>85.49</w:t>
            </w:r>
          </w:p>
        </w:tc>
      </w:tr>
    </w:tbl>
    <w:p w:rsidR="00274365" w:rsidRDefault="007D36F6">
      <w:pPr>
        <w:pStyle w:val="22"/>
      </w:pPr>
      <w:bookmarkStart w:id="456" w:name="_Toc481781688"/>
      <w:bookmarkStart w:id="457" w:name="_Toc481781350"/>
      <w:bookmarkStart w:id="458" w:name="_Toc481781178"/>
      <w:bookmarkStart w:id="459" w:name="_Toc481781522"/>
      <w:bookmarkStart w:id="460" w:name="_Toc491107927"/>
      <w:r>
        <w:t>7.6</w:t>
      </w:r>
      <w:bookmarkStart w:id="461" w:name="_Toc234814105"/>
      <w:r>
        <w:rPr>
          <w:rFonts w:hint="eastAsia"/>
        </w:rPr>
        <w:t xml:space="preserve"> </w:t>
      </w:r>
      <w:r>
        <w:t>期末按公允价值占基金资产净值比例大小排序的前五名债券投资明细</w:t>
      </w:r>
      <w:bookmarkEnd w:id="456"/>
      <w:bookmarkEnd w:id="457"/>
      <w:bookmarkEnd w:id="458"/>
      <w:bookmarkEnd w:id="459"/>
      <w:bookmarkEnd w:id="460"/>
      <w:bookmarkEnd w:id="461"/>
    </w:p>
    <w:p w:rsidR="00274365" w:rsidRDefault="007D36F6">
      <w:pPr>
        <w:pStyle w:val="afb"/>
        <w:jc w:val="right"/>
      </w:pPr>
      <w:r>
        <w:t>金额单位：人民币元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330"/>
        <w:gridCol w:w="1928"/>
        <w:gridCol w:w="1426"/>
        <w:gridCol w:w="1646"/>
        <w:gridCol w:w="2156"/>
      </w:tblGrid>
      <w:tr w:rsidR="00274365">
        <w:trPr>
          <w:jc w:val="center"/>
        </w:trPr>
        <w:tc>
          <w:tcPr>
            <w:tcW w:w="586" w:type="dxa"/>
            <w:vAlign w:val="center"/>
          </w:tcPr>
          <w:p w:rsidR="00274365" w:rsidRDefault="007D36F6">
            <w:pPr>
              <w:pStyle w:val="afb"/>
              <w:jc w:val="center"/>
            </w:pPr>
            <w:r>
              <w:t>序号</w:t>
            </w:r>
          </w:p>
        </w:tc>
        <w:tc>
          <w:tcPr>
            <w:tcW w:w="1330" w:type="dxa"/>
            <w:vAlign w:val="center"/>
          </w:tcPr>
          <w:p w:rsidR="00274365" w:rsidRDefault="007D36F6">
            <w:pPr>
              <w:pStyle w:val="afb"/>
              <w:jc w:val="center"/>
            </w:pPr>
            <w:r>
              <w:t>债券代码</w:t>
            </w:r>
          </w:p>
        </w:tc>
        <w:tc>
          <w:tcPr>
            <w:tcW w:w="1928" w:type="dxa"/>
            <w:vAlign w:val="center"/>
          </w:tcPr>
          <w:p w:rsidR="00274365" w:rsidRDefault="007D36F6">
            <w:pPr>
              <w:pStyle w:val="afb"/>
              <w:jc w:val="center"/>
            </w:pPr>
            <w:r>
              <w:t>债券名称</w:t>
            </w:r>
          </w:p>
        </w:tc>
        <w:tc>
          <w:tcPr>
            <w:tcW w:w="1426" w:type="dxa"/>
            <w:vAlign w:val="center"/>
          </w:tcPr>
          <w:p w:rsidR="00274365" w:rsidRDefault="007D36F6">
            <w:pPr>
              <w:pStyle w:val="afb"/>
              <w:jc w:val="center"/>
            </w:pPr>
            <w:r>
              <w:t>数量(张)</w:t>
            </w:r>
          </w:p>
        </w:tc>
        <w:tc>
          <w:tcPr>
            <w:tcW w:w="1646" w:type="dxa"/>
            <w:vAlign w:val="center"/>
          </w:tcPr>
          <w:p w:rsidR="00274365" w:rsidRDefault="007D36F6">
            <w:pPr>
              <w:pStyle w:val="afb"/>
              <w:jc w:val="center"/>
            </w:pPr>
            <w:r>
              <w:t>公允价值</w:t>
            </w:r>
          </w:p>
        </w:tc>
        <w:tc>
          <w:tcPr>
            <w:tcW w:w="2156" w:type="dxa"/>
            <w:vAlign w:val="center"/>
          </w:tcPr>
          <w:p w:rsidR="00274365" w:rsidRDefault="007D36F6">
            <w:pPr>
              <w:pStyle w:val="afb"/>
              <w:jc w:val="center"/>
            </w:pPr>
            <w:r>
              <w:t>占基金资产净值比例(％)</w:t>
            </w:r>
          </w:p>
        </w:tc>
      </w:tr>
      <w:tr w:rsidR="00274365">
        <w:trPr>
          <w:jc w:val="center"/>
        </w:trPr>
        <w:tc>
          <w:tcPr>
            <w:tcW w:w="586" w:type="dxa"/>
            <w:vAlign w:val="center"/>
          </w:tcPr>
          <w:p w:rsidR="00274365" w:rsidRDefault="007D36F6">
            <w:pPr>
              <w:jc w:val="center"/>
            </w:pPr>
            <w:r>
              <w:t>1</w:t>
            </w:r>
          </w:p>
        </w:tc>
        <w:tc>
          <w:tcPr>
            <w:tcW w:w="1330" w:type="dxa"/>
            <w:vAlign w:val="center"/>
          </w:tcPr>
          <w:p w:rsidR="00274365" w:rsidRDefault="007D36F6">
            <w:pPr>
              <w:jc w:val="center"/>
            </w:pPr>
            <w:r>
              <w:t>111721045</w:t>
            </w:r>
          </w:p>
        </w:tc>
        <w:tc>
          <w:tcPr>
            <w:tcW w:w="1928" w:type="dxa"/>
            <w:vAlign w:val="center"/>
          </w:tcPr>
          <w:p w:rsidR="00274365" w:rsidRDefault="007D36F6">
            <w:pPr>
              <w:jc w:val="center"/>
            </w:pPr>
            <w:r>
              <w:t>17</w:t>
            </w:r>
            <w:r>
              <w:t>渤海银行</w:t>
            </w:r>
            <w:r>
              <w:t>CD045</w:t>
            </w:r>
          </w:p>
        </w:tc>
        <w:tc>
          <w:tcPr>
            <w:tcW w:w="1426" w:type="dxa"/>
            <w:vAlign w:val="center"/>
          </w:tcPr>
          <w:p w:rsidR="00274365" w:rsidRDefault="007D36F6">
            <w:pPr>
              <w:jc w:val="right"/>
            </w:pPr>
            <w:r>
              <w:t>900,000</w:t>
            </w:r>
          </w:p>
        </w:tc>
        <w:tc>
          <w:tcPr>
            <w:tcW w:w="1646" w:type="dxa"/>
            <w:vAlign w:val="center"/>
          </w:tcPr>
          <w:p w:rsidR="00274365" w:rsidRDefault="007D36F6">
            <w:pPr>
              <w:jc w:val="right"/>
            </w:pPr>
            <w:r>
              <w:t>89,055,000.00</w:t>
            </w:r>
          </w:p>
        </w:tc>
        <w:tc>
          <w:tcPr>
            <w:tcW w:w="2156" w:type="dxa"/>
            <w:vAlign w:val="center"/>
          </w:tcPr>
          <w:p w:rsidR="00274365" w:rsidRDefault="007D36F6">
            <w:pPr>
              <w:jc w:val="right"/>
            </w:pPr>
            <w:r>
              <w:t>18.18</w:t>
            </w:r>
          </w:p>
        </w:tc>
      </w:tr>
      <w:tr w:rsidR="00274365">
        <w:trPr>
          <w:jc w:val="center"/>
        </w:trPr>
        <w:tc>
          <w:tcPr>
            <w:tcW w:w="586" w:type="dxa"/>
            <w:vAlign w:val="center"/>
          </w:tcPr>
          <w:p w:rsidR="00274365" w:rsidRDefault="007D36F6">
            <w:pPr>
              <w:jc w:val="center"/>
            </w:pPr>
            <w:r>
              <w:t>2</w:t>
            </w:r>
          </w:p>
        </w:tc>
        <w:tc>
          <w:tcPr>
            <w:tcW w:w="1330" w:type="dxa"/>
            <w:vAlign w:val="center"/>
          </w:tcPr>
          <w:p w:rsidR="00274365" w:rsidRDefault="007D36F6">
            <w:pPr>
              <w:jc w:val="center"/>
            </w:pPr>
            <w:r>
              <w:t>111795273</w:t>
            </w:r>
          </w:p>
        </w:tc>
        <w:tc>
          <w:tcPr>
            <w:tcW w:w="1928" w:type="dxa"/>
            <w:vAlign w:val="center"/>
          </w:tcPr>
          <w:p w:rsidR="00274365" w:rsidRDefault="007D36F6">
            <w:pPr>
              <w:jc w:val="center"/>
            </w:pPr>
            <w:r>
              <w:t>17</w:t>
            </w:r>
            <w:r>
              <w:t>杭州银行</w:t>
            </w:r>
            <w:r>
              <w:t>CD091</w:t>
            </w:r>
          </w:p>
        </w:tc>
        <w:tc>
          <w:tcPr>
            <w:tcW w:w="1426" w:type="dxa"/>
            <w:vAlign w:val="center"/>
          </w:tcPr>
          <w:p w:rsidR="00274365" w:rsidRDefault="007D36F6">
            <w:pPr>
              <w:jc w:val="right"/>
            </w:pPr>
            <w:r>
              <w:t>900,000</w:t>
            </w:r>
          </w:p>
        </w:tc>
        <w:tc>
          <w:tcPr>
            <w:tcW w:w="1646" w:type="dxa"/>
            <w:vAlign w:val="center"/>
          </w:tcPr>
          <w:p w:rsidR="00274365" w:rsidRDefault="007D36F6">
            <w:pPr>
              <w:jc w:val="right"/>
            </w:pPr>
            <w:r>
              <w:t>89,055,000.00</w:t>
            </w:r>
          </w:p>
        </w:tc>
        <w:tc>
          <w:tcPr>
            <w:tcW w:w="2156" w:type="dxa"/>
            <w:vAlign w:val="center"/>
          </w:tcPr>
          <w:p w:rsidR="00274365" w:rsidRDefault="007D36F6">
            <w:pPr>
              <w:jc w:val="right"/>
            </w:pPr>
            <w:r>
              <w:t>18.18</w:t>
            </w:r>
          </w:p>
        </w:tc>
      </w:tr>
      <w:tr w:rsidR="00274365">
        <w:trPr>
          <w:jc w:val="center"/>
        </w:trPr>
        <w:tc>
          <w:tcPr>
            <w:tcW w:w="586" w:type="dxa"/>
            <w:vAlign w:val="center"/>
          </w:tcPr>
          <w:p w:rsidR="00274365" w:rsidRDefault="007D36F6">
            <w:pPr>
              <w:jc w:val="center"/>
            </w:pPr>
            <w:r>
              <w:t>3</w:t>
            </w:r>
          </w:p>
        </w:tc>
        <w:tc>
          <w:tcPr>
            <w:tcW w:w="1330" w:type="dxa"/>
            <w:vAlign w:val="center"/>
          </w:tcPr>
          <w:p w:rsidR="00274365" w:rsidRDefault="007D36F6">
            <w:pPr>
              <w:jc w:val="center"/>
            </w:pPr>
            <w:r>
              <w:t>150417</w:t>
            </w:r>
          </w:p>
        </w:tc>
        <w:tc>
          <w:tcPr>
            <w:tcW w:w="1928" w:type="dxa"/>
            <w:vAlign w:val="center"/>
          </w:tcPr>
          <w:p w:rsidR="00274365" w:rsidRDefault="007D36F6">
            <w:pPr>
              <w:jc w:val="center"/>
            </w:pPr>
            <w:r>
              <w:t>15</w:t>
            </w:r>
            <w:r>
              <w:t>农发</w:t>
            </w:r>
            <w:r>
              <w:t>17</w:t>
            </w:r>
          </w:p>
        </w:tc>
        <w:tc>
          <w:tcPr>
            <w:tcW w:w="1426" w:type="dxa"/>
            <w:vAlign w:val="center"/>
          </w:tcPr>
          <w:p w:rsidR="00274365" w:rsidRDefault="007D36F6">
            <w:pPr>
              <w:jc w:val="right"/>
            </w:pPr>
            <w:r>
              <w:t>500,000</w:t>
            </w:r>
          </w:p>
        </w:tc>
        <w:tc>
          <w:tcPr>
            <w:tcW w:w="1646" w:type="dxa"/>
            <w:vAlign w:val="center"/>
          </w:tcPr>
          <w:p w:rsidR="00274365" w:rsidRDefault="007D36F6">
            <w:pPr>
              <w:jc w:val="right"/>
            </w:pPr>
            <w:r>
              <w:t>50,005,000.00</w:t>
            </w:r>
          </w:p>
        </w:tc>
        <w:tc>
          <w:tcPr>
            <w:tcW w:w="2156" w:type="dxa"/>
            <w:vAlign w:val="center"/>
          </w:tcPr>
          <w:p w:rsidR="00274365" w:rsidRDefault="007D36F6">
            <w:pPr>
              <w:jc w:val="right"/>
            </w:pPr>
            <w:r>
              <w:t>10.21</w:t>
            </w:r>
          </w:p>
        </w:tc>
      </w:tr>
      <w:tr w:rsidR="00274365">
        <w:trPr>
          <w:jc w:val="center"/>
        </w:trPr>
        <w:tc>
          <w:tcPr>
            <w:tcW w:w="586" w:type="dxa"/>
            <w:vAlign w:val="center"/>
          </w:tcPr>
          <w:p w:rsidR="00274365" w:rsidRDefault="007D36F6">
            <w:pPr>
              <w:jc w:val="center"/>
            </w:pPr>
            <w:r>
              <w:t>4</w:t>
            </w:r>
          </w:p>
        </w:tc>
        <w:tc>
          <w:tcPr>
            <w:tcW w:w="1330" w:type="dxa"/>
            <w:vAlign w:val="center"/>
          </w:tcPr>
          <w:p w:rsidR="00274365" w:rsidRDefault="007D36F6">
            <w:pPr>
              <w:jc w:val="center"/>
            </w:pPr>
            <w:r>
              <w:t>011698568</w:t>
            </w:r>
          </w:p>
        </w:tc>
        <w:tc>
          <w:tcPr>
            <w:tcW w:w="1928" w:type="dxa"/>
            <w:vAlign w:val="center"/>
          </w:tcPr>
          <w:p w:rsidR="00274365" w:rsidRDefault="007D36F6">
            <w:pPr>
              <w:jc w:val="center"/>
            </w:pPr>
            <w:r>
              <w:t>16</w:t>
            </w:r>
            <w:r>
              <w:t>同方</w:t>
            </w:r>
            <w:r>
              <w:t>SCP005</w:t>
            </w:r>
          </w:p>
        </w:tc>
        <w:tc>
          <w:tcPr>
            <w:tcW w:w="1426" w:type="dxa"/>
            <w:vAlign w:val="center"/>
          </w:tcPr>
          <w:p w:rsidR="00274365" w:rsidRDefault="007D36F6">
            <w:pPr>
              <w:jc w:val="right"/>
            </w:pPr>
            <w:r>
              <w:t>300,000</w:t>
            </w:r>
          </w:p>
        </w:tc>
        <w:tc>
          <w:tcPr>
            <w:tcW w:w="1646" w:type="dxa"/>
            <w:vAlign w:val="center"/>
          </w:tcPr>
          <w:p w:rsidR="00274365" w:rsidRDefault="007D36F6">
            <w:pPr>
              <w:jc w:val="right"/>
            </w:pPr>
            <w:r>
              <w:t>30,114,000.00</w:t>
            </w:r>
          </w:p>
        </w:tc>
        <w:tc>
          <w:tcPr>
            <w:tcW w:w="2156" w:type="dxa"/>
            <w:vAlign w:val="center"/>
          </w:tcPr>
          <w:p w:rsidR="00274365" w:rsidRDefault="007D36F6">
            <w:pPr>
              <w:jc w:val="right"/>
            </w:pPr>
            <w:r>
              <w:t>6.15</w:t>
            </w:r>
          </w:p>
        </w:tc>
      </w:tr>
      <w:tr w:rsidR="00274365">
        <w:trPr>
          <w:jc w:val="center"/>
        </w:trPr>
        <w:tc>
          <w:tcPr>
            <w:tcW w:w="586" w:type="dxa"/>
            <w:vAlign w:val="center"/>
          </w:tcPr>
          <w:p w:rsidR="00274365" w:rsidRDefault="007D36F6">
            <w:pPr>
              <w:jc w:val="center"/>
            </w:pPr>
            <w:r>
              <w:t>5</w:t>
            </w:r>
          </w:p>
        </w:tc>
        <w:tc>
          <w:tcPr>
            <w:tcW w:w="1330" w:type="dxa"/>
            <w:vAlign w:val="center"/>
          </w:tcPr>
          <w:p w:rsidR="00274365" w:rsidRDefault="007D36F6">
            <w:pPr>
              <w:jc w:val="center"/>
            </w:pPr>
            <w:r>
              <w:t>011698575</w:t>
            </w:r>
          </w:p>
        </w:tc>
        <w:tc>
          <w:tcPr>
            <w:tcW w:w="1928" w:type="dxa"/>
            <w:vAlign w:val="center"/>
          </w:tcPr>
          <w:p w:rsidR="00274365" w:rsidRDefault="007D36F6">
            <w:pPr>
              <w:jc w:val="center"/>
            </w:pPr>
            <w:r>
              <w:t>16</w:t>
            </w:r>
            <w:r>
              <w:t>广</w:t>
            </w:r>
            <w:proofErr w:type="gramStart"/>
            <w:r>
              <w:t>晟</w:t>
            </w:r>
            <w:proofErr w:type="gramEnd"/>
            <w:r>
              <w:t>SCP006</w:t>
            </w:r>
          </w:p>
        </w:tc>
        <w:tc>
          <w:tcPr>
            <w:tcW w:w="1426" w:type="dxa"/>
            <w:vAlign w:val="center"/>
          </w:tcPr>
          <w:p w:rsidR="00274365" w:rsidRDefault="007D36F6">
            <w:pPr>
              <w:jc w:val="right"/>
            </w:pPr>
            <w:r>
              <w:t>300,000</w:t>
            </w:r>
          </w:p>
        </w:tc>
        <w:tc>
          <w:tcPr>
            <w:tcW w:w="1646" w:type="dxa"/>
            <w:vAlign w:val="center"/>
          </w:tcPr>
          <w:p w:rsidR="00274365" w:rsidRDefault="007D36F6">
            <w:pPr>
              <w:jc w:val="right"/>
            </w:pPr>
            <w:r>
              <w:t>30,105,000.00</w:t>
            </w:r>
          </w:p>
        </w:tc>
        <w:tc>
          <w:tcPr>
            <w:tcW w:w="2156" w:type="dxa"/>
            <w:vAlign w:val="center"/>
          </w:tcPr>
          <w:p w:rsidR="00274365" w:rsidRDefault="007D36F6">
            <w:pPr>
              <w:jc w:val="right"/>
            </w:pPr>
            <w:r>
              <w:t>6.15</w:t>
            </w:r>
          </w:p>
        </w:tc>
      </w:tr>
    </w:tbl>
    <w:p w:rsidR="00274365" w:rsidRDefault="007D36F6">
      <w:pPr>
        <w:pStyle w:val="22"/>
      </w:pPr>
      <w:bookmarkStart w:id="462" w:name="_Toc481781689"/>
      <w:bookmarkStart w:id="463" w:name="_Toc481781351"/>
      <w:bookmarkStart w:id="464" w:name="_Toc491107928"/>
      <w:bookmarkStart w:id="465" w:name="_Toc481781179"/>
      <w:bookmarkStart w:id="466" w:name="_Toc481781523"/>
      <w:r>
        <w:t>7.7 期末按公允价值占基金资产净值比例大小排序的所有资产支持证券投资明细</w:t>
      </w:r>
      <w:bookmarkEnd w:id="462"/>
      <w:bookmarkEnd w:id="463"/>
      <w:bookmarkEnd w:id="464"/>
      <w:bookmarkEnd w:id="465"/>
      <w:bookmarkEnd w:id="466"/>
    </w:p>
    <w:p w:rsidR="00274365" w:rsidRDefault="007D36F6">
      <w:pPr>
        <w:pStyle w:val="XB"/>
        <w:ind w:firstLine="420"/>
      </w:pPr>
      <w:r>
        <w:t>本基金本报告期末未持有资产支持证券。</w:t>
      </w:r>
    </w:p>
    <w:p w:rsidR="00274365" w:rsidRDefault="007D36F6">
      <w:pPr>
        <w:pStyle w:val="22"/>
      </w:pPr>
      <w:bookmarkStart w:id="467" w:name="_Toc481781180"/>
      <w:bookmarkStart w:id="468" w:name="_Toc481781352"/>
      <w:bookmarkStart w:id="469" w:name="_Toc481781524"/>
      <w:bookmarkStart w:id="470" w:name="_Toc491107929"/>
      <w:bookmarkStart w:id="471" w:name="_Toc481781690"/>
      <w:r>
        <w:t>7.8 报告期末按公允价值占基金资产净值比例大小排序的前五名贵金属投资明细</w:t>
      </w:r>
      <w:bookmarkEnd w:id="467"/>
      <w:bookmarkEnd w:id="468"/>
      <w:bookmarkEnd w:id="469"/>
      <w:bookmarkEnd w:id="470"/>
      <w:bookmarkEnd w:id="471"/>
    </w:p>
    <w:p w:rsidR="00274365" w:rsidRDefault="007D36F6">
      <w:pPr>
        <w:pStyle w:val="XB"/>
        <w:ind w:firstLine="420"/>
      </w:pPr>
      <w:r>
        <w:t>本基金本报告期末未持有贵金属。</w:t>
      </w:r>
    </w:p>
    <w:p w:rsidR="00274365" w:rsidRDefault="007D36F6">
      <w:pPr>
        <w:pStyle w:val="22"/>
      </w:pPr>
      <w:bookmarkStart w:id="472" w:name="_Toc481781691"/>
      <w:bookmarkStart w:id="473" w:name="_Toc481781181"/>
      <w:bookmarkStart w:id="474" w:name="_Toc481781353"/>
      <w:bookmarkStart w:id="475" w:name="_Toc481781525"/>
      <w:bookmarkStart w:id="476" w:name="_Toc491107930"/>
      <w:r>
        <w:t>7.9 期末按公允价值占基金资产净值比例大小排序的前五名权证投资明细</w:t>
      </w:r>
      <w:bookmarkEnd w:id="472"/>
      <w:bookmarkEnd w:id="473"/>
      <w:bookmarkEnd w:id="474"/>
      <w:bookmarkEnd w:id="475"/>
      <w:bookmarkEnd w:id="476"/>
    </w:p>
    <w:p w:rsidR="00274365" w:rsidRDefault="007D36F6">
      <w:pPr>
        <w:pStyle w:val="XB"/>
        <w:ind w:firstLine="420"/>
      </w:pPr>
      <w:r>
        <w:t>本基金本报告期末未持有权证。</w:t>
      </w:r>
    </w:p>
    <w:p w:rsidR="00274365" w:rsidRDefault="007D36F6">
      <w:pPr>
        <w:pStyle w:val="22"/>
      </w:pPr>
      <w:bookmarkStart w:id="477" w:name="_Toc481781526"/>
      <w:bookmarkStart w:id="478" w:name="_Toc481781692"/>
      <w:bookmarkStart w:id="479" w:name="_Toc481781354"/>
      <w:bookmarkStart w:id="480" w:name="_Toc481781182"/>
      <w:bookmarkStart w:id="481" w:name="_Toc491107931"/>
      <w:r>
        <w:t>7.10 报告期末本基金投资的股指期货交易情况说明</w:t>
      </w:r>
      <w:bookmarkEnd w:id="477"/>
      <w:bookmarkEnd w:id="478"/>
      <w:bookmarkEnd w:id="479"/>
      <w:bookmarkEnd w:id="480"/>
      <w:bookmarkEnd w:id="481"/>
    </w:p>
    <w:p w:rsidR="00274365" w:rsidRDefault="007D36F6">
      <w:pPr>
        <w:pStyle w:val="XB"/>
        <w:ind w:firstLine="420"/>
      </w:pPr>
      <w:r>
        <w:t>本基金本报告期末未持有股指期货。</w:t>
      </w:r>
    </w:p>
    <w:p w:rsidR="00274365" w:rsidRDefault="007D36F6">
      <w:pPr>
        <w:pStyle w:val="22"/>
      </w:pPr>
      <w:bookmarkStart w:id="482" w:name="_Toc491107932"/>
      <w:bookmarkStart w:id="483" w:name="_Toc481781695"/>
      <w:bookmarkStart w:id="484" w:name="_Toc481781357"/>
      <w:bookmarkStart w:id="485" w:name="_Toc481781185"/>
      <w:bookmarkStart w:id="486" w:name="_Toc481781529"/>
      <w:r>
        <w:t>7.11</w:t>
      </w:r>
      <w:r>
        <w:rPr>
          <w:rFonts w:hint="eastAsia"/>
        </w:rPr>
        <w:t xml:space="preserve"> </w:t>
      </w:r>
      <w:r>
        <w:t>报告期末本基金投资的国债期货交易情况说明</w:t>
      </w:r>
      <w:bookmarkEnd w:id="482"/>
      <w:bookmarkEnd w:id="483"/>
      <w:bookmarkEnd w:id="484"/>
      <w:bookmarkEnd w:id="485"/>
      <w:bookmarkEnd w:id="486"/>
    </w:p>
    <w:p w:rsidR="00274365" w:rsidRDefault="007D36F6">
      <w:pPr>
        <w:pStyle w:val="XB"/>
        <w:ind w:firstLine="420"/>
      </w:pPr>
      <w:r>
        <w:t>本基金本报告期末未持有国债期货。</w:t>
      </w:r>
    </w:p>
    <w:p w:rsidR="00274365" w:rsidRDefault="007D36F6">
      <w:pPr>
        <w:pStyle w:val="22"/>
      </w:pPr>
      <w:bookmarkStart w:id="487" w:name="_Toc481781361"/>
      <w:bookmarkStart w:id="488" w:name="_Toc491107933"/>
      <w:bookmarkStart w:id="489" w:name="_Toc481781699"/>
      <w:bookmarkStart w:id="490" w:name="_Toc481781533"/>
      <w:bookmarkStart w:id="491" w:name="_Toc481781189"/>
      <w:r>
        <w:t>7.12 投资组合报告附注</w:t>
      </w:r>
      <w:bookmarkEnd w:id="487"/>
      <w:bookmarkEnd w:id="488"/>
      <w:bookmarkEnd w:id="489"/>
      <w:bookmarkEnd w:id="490"/>
      <w:bookmarkEnd w:id="491"/>
    </w:p>
    <w:p w:rsidR="00274365" w:rsidRDefault="007D36F6">
      <w:pPr>
        <w:pStyle w:val="32"/>
      </w:pPr>
      <w:r>
        <w:t>7.12.1</w:t>
      </w:r>
      <w:r>
        <w:rPr>
          <w:rFonts w:hint="eastAsia"/>
        </w:rPr>
        <w:t xml:space="preserve"> </w:t>
      </w:r>
      <w:r>
        <w:t>本报告期内，本基金投资的前十名证券的发行主体没有出现被监管部门立案调查，或在报告编制日前一年内受到公开谴责、处罚的情形。</w:t>
      </w:r>
    </w:p>
    <w:p w:rsidR="00274365" w:rsidRDefault="007D36F6">
      <w:pPr>
        <w:pStyle w:val="32"/>
      </w:pPr>
      <w:r>
        <w:t>7.12.2</w:t>
      </w:r>
      <w:r>
        <w:rPr>
          <w:rFonts w:hint="eastAsia"/>
        </w:rPr>
        <w:t xml:space="preserve"> </w:t>
      </w:r>
      <w:r>
        <w:t>基金投资的前十名股票中，没有投资超出基金合同规定备选股票库之外的股票</w:t>
      </w:r>
    </w:p>
    <w:p w:rsidR="00274365" w:rsidRDefault="007D36F6">
      <w:pPr>
        <w:pStyle w:val="32"/>
      </w:pPr>
      <w:bookmarkStart w:id="492" w:name="_Toc481781362"/>
      <w:bookmarkStart w:id="493" w:name="_Toc481781700"/>
      <w:bookmarkStart w:id="494" w:name="_Toc481781534"/>
      <w:bookmarkStart w:id="495" w:name="_Toc481781190"/>
      <w:r>
        <w:t>7.12.3</w:t>
      </w:r>
      <w:r>
        <w:rPr>
          <w:rFonts w:hint="eastAsia"/>
        </w:rPr>
        <w:t xml:space="preserve"> </w:t>
      </w:r>
      <w:r>
        <w:t>期末其他各项资产构成</w:t>
      </w:r>
      <w:bookmarkEnd w:id="492"/>
      <w:bookmarkEnd w:id="493"/>
      <w:bookmarkEnd w:id="494"/>
      <w:bookmarkEnd w:id="495"/>
    </w:p>
    <w:p w:rsidR="00274365" w:rsidRDefault="007D36F6">
      <w:pPr>
        <w:pStyle w:val="afb"/>
        <w:jc w:val="right"/>
      </w:pPr>
      <w: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90"/>
      </w:tblGrid>
      <w:tr w:rsidR="00274365">
        <w:trPr>
          <w:jc w:val="center"/>
        </w:trPr>
        <w:tc>
          <w:tcPr>
            <w:tcW w:w="765" w:type="dxa"/>
            <w:vAlign w:val="center"/>
          </w:tcPr>
          <w:p w:rsidR="00274365" w:rsidRDefault="007D36F6">
            <w:pPr>
              <w:pStyle w:val="afb"/>
              <w:jc w:val="center"/>
            </w:pPr>
            <w:r>
              <w:t>序号</w:t>
            </w:r>
          </w:p>
        </w:tc>
        <w:tc>
          <w:tcPr>
            <w:tcW w:w="4117" w:type="dxa"/>
            <w:vAlign w:val="center"/>
          </w:tcPr>
          <w:p w:rsidR="00274365" w:rsidRDefault="007D36F6">
            <w:pPr>
              <w:pStyle w:val="afb"/>
              <w:jc w:val="center"/>
            </w:pPr>
            <w:r>
              <w:t>名称</w:t>
            </w:r>
          </w:p>
        </w:tc>
        <w:tc>
          <w:tcPr>
            <w:tcW w:w="4190" w:type="dxa"/>
            <w:vAlign w:val="center"/>
          </w:tcPr>
          <w:p w:rsidR="00274365" w:rsidRDefault="007D36F6">
            <w:pPr>
              <w:pStyle w:val="afb"/>
              <w:jc w:val="center"/>
            </w:pPr>
            <w:r>
              <w:t>金额</w:t>
            </w:r>
          </w:p>
        </w:tc>
      </w:tr>
      <w:tr w:rsidR="00274365">
        <w:trPr>
          <w:jc w:val="center"/>
        </w:trPr>
        <w:tc>
          <w:tcPr>
            <w:tcW w:w="765" w:type="dxa"/>
            <w:vAlign w:val="center"/>
          </w:tcPr>
          <w:p w:rsidR="00274365" w:rsidRDefault="007D36F6">
            <w:pPr>
              <w:pStyle w:val="afb"/>
              <w:jc w:val="center"/>
            </w:pPr>
            <w:r>
              <w:t>1</w:t>
            </w:r>
          </w:p>
        </w:tc>
        <w:tc>
          <w:tcPr>
            <w:tcW w:w="4117" w:type="dxa"/>
            <w:vAlign w:val="center"/>
          </w:tcPr>
          <w:p w:rsidR="00274365" w:rsidRDefault="007D36F6">
            <w:pPr>
              <w:pStyle w:val="afb"/>
            </w:pPr>
            <w:r>
              <w:t>存出保证金</w:t>
            </w:r>
          </w:p>
        </w:tc>
        <w:tc>
          <w:tcPr>
            <w:tcW w:w="4190" w:type="dxa"/>
            <w:vAlign w:val="center"/>
          </w:tcPr>
          <w:p w:rsidR="00274365" w:rsidRDefault="007D36F6">
            <w:pPr>
              <w:pStyle w:val="afb"/>
              <w:jc w:val="right"/>
            </w:pPr>
            <w:r>
              <w:t>23,208.11</w:t>
            </w:r>
          </w:p>
        </w:tc>
      </w:tr>
      <w:tr w:rsidR="00274365">
        <w:trPr>
          <w:jc w:val="center"/>
        </w:trPr>
        <w:tc>
          <w:tcPr>
            <w:tcW w:w="765" w:type="dxa"/>
            <w:vAlign w:val="center"/>
          </w:tcPr>
          <w:p w:rsidR="00274365" w:rsidRDefault="007D36F6">
            <w:pPr>
              <w:pStyle w:val="afb"/>
              <w:jc w:val="center"/>
            </w:pPr>
            <w:r>
              <w:t>2</w:t>
            </w:r>
          </w:p>
        </w:tc>
        <w:tc>
          <w:tcPr>
            <w:tcW w:w="4117" w:type="dxa"/>
            <w:vAlign w:val="center"/>
          </w:tcPr>
          <w:p w:rsidR="00274365" w:rsidRDefault="007D36F6">
            <w:pPr>
              <w:pStyle w:val="afb"/>
            </w:pPr>
            <w:r>
              <w:t>应收证券清算款</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3</w:t>
            </w:r>
          </w:p>
        </w:tc>
        <w:tc>
          <w:tcPr>
            <w:tcW w:w="4117" w:type="dxa"/>
            <w:vAlign w:val="center"/>
          </w:tcPr>
          <w:p w:rsidR="00274365" w:rsidRDefault="007D36F6">
            <w:pPr>
              <w:pStyle w:val="afb"/>
            </w:pPr>
            <w:r>
              <w:t>应收股利</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4</w:t>
            </w:r>
          </w:p>
        </w:tc>
        <w:tc>
          <w:tcPr>
            <w:tcW w:w="4117" w:type="dxa"/>
            <w:vAlign w:val="center"/>
          </w:tcPr>
          <w:p w:rsidR="00274365" w:rsidRDefault="007D36F6">
            <w:pPr>
              <w:pStyle w:val="afb"/>
            </w:pPr>
            <w:r>
              <w:t>应收利息</w:t>
            </w:r>
          </w:p>
        </w:tc>
        <w:tc>
          <w:tcPr>
            <w:tcW w:w="4190" w:type="dxa"/>
            <w:vAlign w:val="center"/>
          </w:tcPr>
          <w:p w:rsidR="00274365" w:rsidRDefault="007D36F6">
            <w:pPr>
              <w:pStyle w:val="afb"/>
              <w:jc w:val="right"/>
            </w:pPr>
            <w:r>
              <w:t>6,611,032.81</w:t>
            </w:r>
          </w:p>
        </w:tc>
      </w:tr>
      <w:tr w:rsidR="00274365">
        <w:trPr>
          <w:jc w:val="center"/>
        </w:trPr>
        <w:tc>
          <w:tcPr>
            <w:tcW w:w="765" w:type="dxa"/>
            <w:vAlign w:val="center"/>
          </w:tcPr>
          <w:p w:rsidR="00274365" w:rsidRDefault="007D36F6">
            <w:pPr>
              <w:pStyle w:val="afb"/>
              <w:jc w:val="center"/>
            </w:pPr>
            <w:r>
              <w:t>5</w:t>
            </w:r>
          </w:p>
        </w:tc>
        <w:tc>
          <w:tcPr>
            <w:tcW w:w="4117" w:type="dxa"/>
            <w:vAlign w:val="center"/>
          </w:tcPr>
          <w:p w:rsidR="00274365" w:rsidRDefault="007D36F6">
            <w:pPr>
              <w:pStyle w:val="afb"/>
            </w:pPr>
            <w:r>
              <w:t>应收申购款</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6</w:t>
            </w:r>
          </w:p>
        </w:tc>
        <w:tc>
          <w:tcPr>
            <w:tcW w:w="4117" w:type="dxa"/>
            <w:vAlign w:val="center"/>
          </w:tcPr>
          <w:p w:rsidR="00274365" w:rsidRDefault="007D36F6">
            <w:pPr>
              <w:pStyle w:val="afb"/>
            </w:pPr>
            <w:r>
              <w:t>其他应收款</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7</w:t>
            </w:r>
          </w:p>
        </w:tc>
        <w:tc>
          <w:tcPr>
            <w:tcW w:w="4117" w:type="dxa"/>
            <w:vAlign w:val="center"/>
          </w:tcPr>
          <w:p w:rsidR="00274365" w:rsidRDefault="007D36F6">
            <w:pPr>
              <w:pStyle w:val="afb"/>
            </w:pPr>
            <w:r>
              <w:t>待摊费用</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8</w:t>
            </w:r>
          </w:p>
        </w:tc>
        <w:tc>
          <w:tcPr>
            <w:tcW w:w="4117" w:type="dxa"/>
            <w:vAlign w:val="center"/>
          </w:tcPr>
          <w:p w:rsidR="00274365" w:rsidRDefault="007D36F6">
            <w:pPr>
              <w:pStyle w:val="afb"/>
            </w:pPr>
            <w:r>
              <w:t>其他</w:t>
            </w:r>
          </w:p>
        </w:tc>
        <w:tc>
          <w:tcPr>
            <w:tcW w:w="4190" w:type="dxa"/>
            <w:vAlign w:val="center"/>
          </w:tcPr>
          <w:p w:rsidR="00274365" w:rsidRDefault="007D36F6">
            <w:pPr>
              <w:pStyle w:val="afb"/>
              <w:jc w:val="right"/>
            </w:pPr>
            <w:r>
              <w:t>-</w:t>
            </w:r>
          </w:p>
        </w:tc>
      </w:tr>
      <w:tr w:rsidR="00274365">
        <w:trPr>
          <w:jc w:val="center"/>
        </w:trPr>
        <w:tc>
          <w:tcPr>
            <w:tcW w:w="765" w:type="dxa"/>
            <w:vAlign w:val="center"/>
          </w:tcPr>
          <w:p w:rsidR="00274365" w:rsidRDefault="007D36F6">
            <w:pPr>
              <w:pStyle w:val="afb"/>
              <w:jc w:val="center"/>
            </w:pPr>
            <w:r>
              <w:t>9</w:t>
            </w:r>
          </w:p>
        </w:tc>
        <w:tc>
          <w:tcPr>
            <w:tcW w:w="4117" w:type="dxa"/>
            <w:vAlign w:val="center"/>
          </w:tcPr>
          <w:p w:rsidR="00274365" w:rsidRDefault="007D36F6">
            <w:pPr>
              <w:pStyle w:val="afb"/>
            </w:pPr>
            <w:r>
              <w:t>合计</w:t>
            </w:r>
          </w:p>
        </w:tc>
        <w:tc>
          <w:tcPr>
            <w:tcW w:w="4190" w:type="dxa"/>
            <w:vAlign w:val="center"/>
          </w:tcPr>
          <w:p w:rsidR="00274365" w:rsidRDefault="007D36F6">
            <w:pPr>
              <w:pStyle w:val="afb"/>
              <w:jc w:val="right"/>
            </w:pPr>
            <w:r>
              <w:t>6,634,240.92</w:t>
            </w:r>
          </w:p>
        </w:tc>
      </w:tr>
    </w:tbl>
    <w:p w:rsidR="00274365" w:rsidRDefault="007D36F6">
      <w:pPr>
        <w:pStyle w:val="32"/>
      </w:pPr>
      <w:bookmarkStart w:id="496" w:name="_Toc481781363"/>
      <w:bookmarkStart w:id="497" w:name="_Toc481781701"/>
      <w:bookmarkStart w:id="498" w:name="_Toc481781535"/>
      <w:bookmarkStart w:id="499" w:name="_Toc481781191"/>
      <w:r>
        <w:t>7.12.4</w:t>
      </w:r>
      <w:r>
        <w:rPr>
          <w:rFonts w:hint="eastAsia"/>
        </w:rPr>
        <w:t xml:space="preserve"> </w:t>
      </w:r>
      <w:r>
        <w:t>期末持有的处于转股期的可转换债券明细</w:t>
      </w:r>
      <w:bookmarkEnd w:id="496"/>
      <w:bookmarkEnd w:id="497"/>
      <w:bookmarkEnd w:id="498"/>
      <w:bookmarkEnd w:id="499"/>
    </w:p>
    <w:p w:rsidR="00274365" w:rsidRDefault="007D36F6">
      <w:pPr>
        <w:pStyle w:val="XB"/>
        <w:ind w:firstLine="420"/>
      </w:pPr>
      <w:r>
        <w:t>本基金本报告期末未持有处于转股期的可转换债券。</w:t>
      </w:r>
    </w:p>
    <w:p w:rsidR="00274365" w:rsidRDefault="007D36F6">
      <w:pPr>
        <w:pStyle w:val="32"/>
      </w:pPr>
      <w:bookmarkStart w:id="500" w:name="_Toc481781702"/>
      <w:bookmarkStart w:id="501" w:name="_Toc481781192"/>
      <w:bookmarkStart w:id="502" w:name="_Toc481781536"/>
      <w:bookmarkStart w:id="503" w:name="_Toc481781364"/>
      <w:r>
        <w:t xml:space="preserve">7.12.5 </w:t>
      </w:r>
      <w:proofErr w:type="gramStart"/>
      <w:r>
        <w:t>期末前</w:t>
      </w:r>
      <w:proofErr w:type="gramEnd"/>
      <w:r>
        <w:t>十名股票中存在流通受限情况的说明</w:t>
      </w:r>
      <w:bookmarkEnd w:id="500"/>
      <w:bookmarkEnd w:id="501"/>
      <w:bookmarkEnd w:id="502"/>
      <w:bookmarkEnd w:id="503"/>
    </w:p>
    <w:p w:rsidR="00274365" w:rsidRDefault="007D36F6">
      <w:pPr>
        <w:pStyle w:val="XB"/>
        <w:ind w:firstLine="420"/>
      </w:pPr>
      <w:r>
        <w:t>本基金本报告期末未持有股票。</w:t>
      </w:r>
    </w:p>
    <w:p w:rsidR="00274365" w:rsidRDefault="007D36F6">
      <w:pPr>
        <w:pStyle w:val="32"/>
      </w:pPr>
      <w:bookmarkStart w:id="504" w:name="_Toc481781704"/>
      <w:bookmarkStart w:id="505" w:name="_Toc481781538"/>
      <w:bookmarkStart w:id="506" w:name="_Toc481781194"/>
      <w:bookmarkStart w:id="507" w:name="_Toc481781366"/>
      <w:r>
        <w:t>7.12.6 投资组合报告附注的其他文字描述部分</w:t>
      </w:r>
      <w:bookmarkEnd w:id="504"/>
      <w:bookmarkEnd w:id="505"/>
      <w:bookmarkEnd w:id="506"/>
      <w:bookmarkEnd w:id="507"/>
    </w:p>
    <w:p w:rsidR="00274365" w:rsidRDefault="007D36F6">
      <w:pPr>
        <w:pStyle w:val="XB"/>
        <w:ind w:firstLine="420"/>
      </w:pPr>
      <w:r>
        <w:t>由于四舍五入的原因，分项之和与合计项之间可能存在尾差。</w:t>
      </w:r>
    </w:p>
    <w:p w:rsidR="00274365" w:rsidRDefault="007D36F6">
      <w:pPr>
        <w:pStyle w:val="1new"/>
        <w:rPr>
          <w:rStyle w:val="2CharCharChar"/>
          <w:rFonts w:ascii="宋体" w:hAnsi="宋体"/>
          <w:b w:val="0"/>
        </w:rPr>
      </w:pPr>
      <w:bookmarkStart w:id="508" w:name="_Toc481781705"/>
      <w:bookmarkStart w:id="509" w:name="_Toc481781539"/>
      <w:bookmarkStart w:id="510" w:name="_Toc225500050"/>
      <w:bookmarkStart w:id="511" w:name="_Toc481781367"/>
      <w:bookmarkStart w:id="512" w:name="_Toc491107934"/>
      <w:bookmarkStart w:id="513" w:name="_Toc481781195"/>
      <w:r>
        <w:rPr>
          <w:rStyle w:val="2CharCharChar"/>
          <w:rFonts w:ascii="宋体" w:hAnsi="宋体"/>
        </w:rPr>
        <w:t>§8</w:t>
      </w:r>
      <w:r>
        <w:rPr>
          <w:rStyle w:val="2CharCharChar"/>
          <w:rFonts w:ascii="宋体" w:hAnsi="宋体" w:hint="eastAsia"/>
        </w:rPr>
        <w:t xml:space="preserve"> </w:t>
      </w:r>
      <w:r>
        <w:rPr>
          <w:rStyle w:val="2CharCharChar"/>
          <w:rFonts w:ascii="宋体" w:hAnsi="宋体"/>
        </w:rPr>
        <w:t>基金份额持有人信息</w:t>
      </w:r>
      <w:bookmarkEnd w:id="508"/>
      <w:bookmarkEnd w:id="509"/>
      <w:bookmarkEnd w:id="510"/>
      <w:bookmarkEnd w:id="511"/>
      <w:bookmarkEnd w:id="512"/>
      <w:bookmarkEnd w:id="513"/>
    </w:p>
    <w:p w:rsidR="00274365" w:rsidRDefault="007D36F6">
      <w:pPr>
        <w:pStyle w:val="22"/>
      </w:pPr>
      <w:bookmarkStart w:id="514" w:name="_Toc481781368"/>
      <w:bookmarkStart w:id="515" w:name="_Toc481781540"/>
      <w:bookmarkStart w:id="516" w:name="_Toc481781196"/>
      <w:bookmarkStart w:id="517" w:name="_Toc491107935"/>
      <w:bookmarkStart w:id="518" w:name="_Toc481781706"/>
      <w:bookmarkStart w:id="519" w:name="_Toc225500051"/>
      <w:r>
        <w:t>8.1 期末基金份额持有人户数及持有人结构</w:t>
      </w:r>
      <w:bookmarkEnd w:id="514"/>
      <w:bookmarkEnd w:id="515"/>
      <w:bookmarkEnd w:id="516"/>
      <w:bookmarkEnd w:id="517"/>
      <w:bookmarkEnd w:id="518"/>
      <w:bookmarkEnd w:id="519"/>
    </w:p>
    <w:p w:rsidR="00274365" w:rsidRDefault="007D36F6">
      <w:pPr>
        <w:pStyle w:val="afb"/>
        <w:jc w:val="right"/>
      </w:pPr>
      <w:r>
        <w:t>份额单位：份</w:t>
      </w:r>
    </w:p>
    <w:p w:rsidR="00274365" w:rsidRDefault="00274365">
      <w:pPr>
        <w:autoSpaceDE w:val="0"/>
        <w:autoSpaceDN w:val="0"/>
        <w:adjustRightInd w:val="0"/>
        <w:spacing w:line="360" w:lineRule="auto"/>
        <w:jc w:val="left"/>
        <w:rPr>
          <w:rFonts w:ascii="宋体" w:hAnsi="宋体"/>
          <w:color w:val="000000"/>
          <w:szCs w:val="21"/>
        </w:rPr>
      </w:pPr>
    </w:p>
    <w:tbl>
      <w:tblPr>
        <w:tblW w:w="9072" w:type="dxa"/>
        <w:jc w:val="center"/>
        <w:tblLayout w:type="fixed"/>
        <w:tblLook w:val="04A0" w:firstRow="1" w:lastRow="0" w:firstColumn="1" w:lastColumn="0" w:noHBand="0" w:noVBand="1"/>
      </w:tblPr>
      <w:tblGrid>
        <w:gridCol w:w="1791"/>
        <w:gridCol w:w="1176"/>
        <w:gridCol w:w="1277"/>
        <w:gridCol w:w="1172"/>
        <w:gridCol w:w="870"/>
        <w:gridCol w:w="1810"/>
        <w:gridCol w:w="976"/>
      </w:tblGrid>
      <w:tr w:rsidR="00274365">
        <w:trPr>
          <w:jc w:val="center"/>
        </w:trPr>
        <w:tc>
          <w:tcPr>
            <w:tcW w:w="1791" w:type="dxa"/>
            <w:vMerge w:val="restart"/>
            <w:tcBorders>
              <w:top w:val="single" w:sz="8" w:space="0" w:color="000000"/>
              <w:left w:val="single" w:sz="8" w:space="0" w:color="000000"/>
              <w:right w:val="single" w:sz="8" w:space="0" w:color="000000"/>
            </w:tcBorders>
            <w:vAlign w:val="center"/>
          </w:tcPr>
          <w:p w:rsidR="00274365" w:rsidRDefault="007D36F6">
            <w:pPr>
              <w:pStyle w:val="afb"/>
              <w:jc w:val="center"/>
            </w:pPr>
            <w: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持有人户数(户)</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户均持有的基金份额</w:t>
            </w:r>
          </w:p>
        </w:tc>
        <w:tc>
          <w:tcPr>
            <w:tcW w:w="4828" w:type="dxa"/>
            <w:gridSpan w:val="4"/>
            <w:tcBorders>
              <w:top w:val="single" w:sz="8" w:space="0" w:color="000000"/>
              <w:left w:val="single" w:sz="8" w:space="0" w:color="000000"/>
              <w:bottom w:val="single" w:sz="8" w:space="0" w:color="000000"/>
              <w:right w:val="single" w:sz="4" w:space="0" w:color="auto"/>
            </w:tcBorders>
            <w:vAlign w:val="center"/>
          </w:tcPr>
          <w:p w:rsidR="00274365" w:rsidRDefault="007D36F6">
            <w:pPr>
              <w:pStyle w:val="afb"/>
              <w:jc w:val="center"/>
            </w:pPr>
            <w:r>
              <w:t>持有</w:t>
            </w:r>
            <w:proofErr w:type="gramStart"/>
            <w:r>
              <w:t>人结构</w:t>
            </w:r>
            <w:proofErr w:type="gramEnd"/>
          </w:p>
        </w:tc>
      </w:tr>
      <w:tr w:rsidR="00274365">
        <w:trPr>
          <w:jc w:val="center"/>
        </w:trPr>
        <w:tc>
          <w:tcPr>
            <w:tcW w:w="1791" w:type="dxa"/>
            <w:vMerge/>
            <w:tcBorders>
              <w:left w:val="single" w:sz="8" w:space="0" w:color="000000"/>
              <w:right w:val="single" w:sz="8" w:space="0" w:color="000000"/>
            </w:tcBorders>
          </w:tcPr>
          <w:p w:rsidR="00274365" w:rsidRDefault="00274365">
            <w:pPr>
              <w:pStyle w:val="afb"/>
              <w:jc w:val="cente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274365" w:rsidRDefault="00274365">
            <w:pPr>
              <w:pStyle w:val="afb"/>
              <w:jc w:val="center"/>
            </w:pPr>
          </w:p>
        </w:tc>
        <w:tc>
          <w:tcPr>
            <w:tcW w:w="1277" w:type="dxa"/>
            <w:vMerge/>
            <w:tcBorders>
              <w:top w:val="single" w:sz="8" w:space="0" w:color="000000"/>
              <w:left w:val="single" w:sz="8" w:space="0" w:color="000000"/>
              <w:bottom w:val="single" w:sz="8" w:space="0" w:color="000000"/>
              <w:right w:val="single" w:sz="8" w:space="0" w:color="000000"/>
            </w:tcBorders>
            <w:vAlign w:val="center"/>
          </w:tcPr>
          <w:p w:rsidR="00274365" w:rsidRDefault="00274365">
            <w:pPr>
              <w:pStyle w:val="afb"/>
              <w:jc w:val="center"/>
            </w:pPr>
          </w:p>
        </w:tc>
        <w:tc>
          <w:tcPr>
            <w:tcW w:w="2042" w:type="dxa"/>
            <w:gridSpan w:val="2"/>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机构投资者</w:t>
            </w:r>
          </w:p>
        </w:tc>
        <w:tc>
          <w:tcPr>
            <w:tcW w:w="2786" w:type="dxa"/>
            <w:gridSpan w:val="2"/>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个人投资者</w:t>
            </w:r>
          </w:p>
        </w:tc>
      </w:tr>
      <w:tr w:rsidR="00274365">
        <w:trPr>
          <w:jc w:val="center"/>
        </w:trPr>
        <w:tc>
          <w:tcPr>
            <w:tcW w:w="1791" w:type="dxa"/>
            <w:vMerge/>
            <w:tcBorders>
              <w:left w:val="single" w:sz="8" w:space="0" w:color="000000"/>
              <w:bottom w:val="single" w:sz="8" w:space="0" w:color="000000"/>
              <w:right w:val="single" w:sz="8" w:space="0" w:color="000000"/>
            </w:tcBorders>
          </w:tcPr>
          <w:p w:rsidR="00274365" w:rsidRDefault="00274365">
            <w:pPr>
              <w:pStyle w:val="afb"/>
              <w:jc w:val="cente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274365" w:rsidRDefault="00274365">
            <w:pPr>
              <w:pStyle w:val="afb"/>
              <w:jc w:val="center"/>
            </w:pPr>
          </w:p>
        </w:tc>
        <w:tc>
          <w:tcPr>
            <w:tcW w:w="1277" w:type="dxa"/>
            <w:vMerge/>
            <w:tcBorders>
              <w:top w:val="single" w:sz="8" w:space="0" w:color="000000"/>
              <w:left w:val="single" w:sz="8" w:space="0" w:color="000000"/>
              <w:bottom w:val="single" w:sz="8" w:space="0" w:color="000000"/>
              <w:right w:val="single" w:sz="8" w:space="0" w:color="000000"/>
            </w:tcBorders>
            <w:vAlign w:val="center"/>
          </w:tcPr>
          <w:p w:rsidR="00274365" w:rsidRDefault="00274365">
            <w:pPr>
              <w:pStyle w:val="afb"/>
              <w:jc w:val="center"/>
            </w:pPr>
          </w:p>
        </w:tc>
        <w:tc>
          <w:tcPr>
            <w:tcW w:w="1172"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持有份额</w:t>
            </w:r>
          </w:p>
        </w:tc>
        <w:tc>
          <w:tcPr>
            <w:tcW w:w="87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占总份额比例</w:t>
            </w:r>
          </w:p>
        </w:tc>
        <w:tc>
          <w:tcPr>
            <w:tcW w:w="181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持有份额</w:t>
            </w:r>
          </w:p>
        </w:tc>
        <w:tc>
          <w:tcPr>
            <w:tcW w:w="976" w:type="dxa"/>
            <w:tcBorders>
              <w:top w:val="single" w:sz="8" w:space="0" w:color="000000"/>
              <w:left w:val="single" w:sz="8" w:space="0" w:color="000000"/>
              <w:bottom w:val="single" w:sz="8" w:space="0" w:color="000000"/>
              <w:right w:val="single" w:sz="4" w:space="0" w:color="auto"/>
            </w:tcBorders>
            <w:vAlign w:val="center"/>
          </w:tcPr>
          <w:p w:rsidR="00274365" w:rsidRDefault="007D36F6">
            <w:pPr>
              <w:pStyle w:val="afb"/>
              <w:jc w:val="center"/>
            </w:pPr>
            <w:r>
              <w:t>占总份额比例</w:t>
            </w:r>
          </w:p>
        </w:tc>
      </w:tr>
      <w:tr w:rsidR="00274365">
        <w:trPr>
          <w:jc w:val="center"/>
        </w:trPr>
        <w:tc>
          <w:tcPr>
            <w:tcW w:w="1791" w:type="dxa"/>
            <w:tcBorders>
              <w:left w:val="single" w:sz="8" w:space="0" w:color="000000"/>
              <w:bottom w:val="single" w:sz="8" w:space="0" w:color="000000"/>
              <w:right w:val="single" w:sz="8" w:space="0" w:color="000000"/>
            </w:tcBorders>
            <w:vAlign w:val="center"/>
          </w:tcPr>
          <w:p w:rsidR="00274365" w:rsidRDefault="007D36F6">
            <w:pPr>
              <w:pStyle w:val="afb"/>
              <w:jc w:val="center"/>
            </w:pPr>
            <w:r>
              <w:t>博时安和18个月</w:t>
            </w:r>
            <w:proofErr w:type="gramStart"/>
            <w:r>
              <w:t>定开债</w:t>
            </w:r>
            <w:proofErr w:type="gramEnd"/>
            <w:r>
              <w:t>A</w:t>
            </w:r>
          </w:p>
        </w:tc>
        <w:tc>
          <w:tcPr>
            <w:tcW w:w="1176"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934</w:t>
            </w:r>
          </w:p>
        </w:tc>
        <w:tc>
          <w:tcPr>
            <w:tcW w:w="1277"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119,355.77</w:t>
            </w:r>
          </w:p>
        </w:tc>
        <w:tc>
          <w:tcPr>
            <w:tcW w:w="1172"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87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181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111,478,288.87</w:t>
            </w:r>
          </w:p>
        </w:tc>
        <w:tc>
          <w:tcPr>
            <w:tcW w:w="976" w:type="dxa"/>
            <w:tcBorders>
              <w:top w:val="single" w:sz="8" w:space="0" w:color="000000"/>
              <w:left w:val="single" w:sz="8" w:space="0" w:color="000000"/>
              <w:bottom w:val="single" w:sz="8" w:space="0" w:color="000000"/>
              <w:right w:val="single" w:sz="4" w:space="0" w:color="auto"/>
            </w:tcBorders>
            <w:vAlign w:val="center"/>
          </w:tcPr>
          <w:p w:rsidR="00274365" w:rsidRDefault="007D36F6">
            <w:pPr>
              <w:pStyle w:val="afb"/>
              <w:jc w:val="right"/>
            </w:pPr>
            <w:r>
              <w:t>100.00%</w:t>
            </w:r>
          </w:p>
        </w:tc>
      </w:tr>
      <w:tr w:rsidR="00274365">
        <w:trPr>
          <w:jc w:val="center"/>
        </w:trPr>
        <w:tc>
          <w:tcPr>
            <w:tcW w:w="1791" w:type="dxa"/>
            <w:tcBorders>
              <w:left w:val="single" w:sz="8" w:space="0" w:color="000000"/>
              <w:bottom w:val="single" w:sz="8" w:space="0" w:color="000000"/>
              <w:right w:val="single" w:sz="8" w:space="0" w:color="000000"/>
            </w:tcBorders>
            <w:vAlign w:val="center"/>
          </w:tcPr>
          <w:p w:rsidR="00274365" w:rsidRDefault="007D36F6">
            <w:pPr>
              <w:pStyle w:val="afb"/>
              <w:jc w:val="center"/>
            </w:pPr>
            <w:r>
              <w:t>博时安和18个月</w:t>
            </w:r>
            <w:proofErr w:type="gramStart"/>
            <w:r>
              <w:t>定开债</w:t>
            </w:r>
            <w:proofErr w:type="gramEnd"/>
            <w:r>
              <w:t>C</w:t>
            </w:r>
          </w:p>
        </w:tc>
        <w:tc>
          <w:tcPr>
            <w:tcW w:w="1176"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6,449</w:t>
            </w:r>
          </w:p>
        </w:tc>
        <w:tc>
          <w:tcPr>
            <w:tcW w:w="1277"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57,107.11</w:t>
            </w:r>
          </w:p>
        </w:tc>
        <w:tc>
          <w:tcPr>
            <w:tcW w:w="1172"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87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181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368,283,750.33</w:t>
            </w:r>
          </w:p>
        </w:tc>
        <w:tc>
          <w:tcPr>
            <w:tcW w:w="976" w:type="dxa"/>
            <w:tcBorders>
              <w:top w:val="single" w:sz="8" w:space="0" w:color="000000"/>
              <w:left w:val="single" w:sz="8" w:space="0" w:color="000000"/>
              <w:bottom w:val="single" w:sz="8" w:space="0" w:color="000000"/>
              <w:right w:val="single" w:sz="4" w:space="0" w:color="auto"/>
            </w:tcBorders>
            <w:vAlign w:val="center"/>
          </w:tcPr>
          <w:p w:rsidR="00274365" w:rsidRDefault="007D36F6">
            <w:pPr>
              <w:pStyle w:val="afb"/>
              <w:jc w:val="right"/>
            </w:pPr>
            <w:r>
              <w:t>100.00%</w:t>
            </w:r>
          </w:p>
        </w:tc>
      </w:tr>
      <w:tr w:rsidR="00274365">
        <w:trPr>
          <w:jc w:val="center"/>
        </w:trPr>
        <w:tc>
          <w:tcPr>
            <w:tcW w:w="1791"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center"/>
            </w:pPr>
            <w: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7,383</w:t>
            </w:r>
          </w:p>
        </w:tc>
        <w:tc>
          <w:tcPr>
            <w:tcW w:w="1277"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64,981.99</w:t>
            </w:r>
          </w:p>
        </w:tc>
        <w:tc>
          <w:tcPr>
            <w:tcW w:w="1172"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87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w:t>
            </w:r>
          </w:p>
        </w:tc>
        <w:tc>
          <w:tcPr>
            <w:tcW w:w="1810" w:type="dxa"/>
            <w:tcBorders>
              <w:top w:val="single" w:sz="8" w:space="0" w:color="000000"/>
              <w:left w:val="single" w:sz="8" w:space="0" w:color="000000"/>
              <w:bottom w:val="single" w:sz="8" w:space="0" w:color="000000"/>
              <w:right w:val="single" w:sz="8" w:space="0" w:color="000000"/>
            </w:tcBorders>
            <w:vAlign w:val="center"/>
          </w:tcPr>
          <w:p w:rsidR="00274365" w:rsidRDefault="007D36F6">
            <w:pPr>
              <w:pStyle w:val="afb"/>
              <w:jc w:val="right"/>
            </w:pPr>
            <w:r>
              <w:t>479,762,039.20</w:t>
            </w:r>
          </w:p>
        </w:tc>
        <w:tc>
          <w:tcPr>
            <w:tcW w:w="976" w:type="dxa"/>
            <w:tcBorders>
              <w:top w:val="single" w:sz="8" w:space="0" w:color="000000"/>
              <w:left w:val="single" w:sz="8" w:space="0" w:color="000000"/>
              <w:bottom w:val="single" w:sz="8" w:space="0" w:color="000000"/>
              <w:right w:val="single" w:sz="4" w:space="0" w:color="auto"/>
            </w:tcBorders>
            <w:vAlign w:val="center"/>
          </w:tcPr>
          <w:p w:rsidR="00274365" w:rsidRDefault="007D36F6">
            <w:pPr>
              <w:pStyle w:val="afb"/>
              <w:jc w:val="right"/>
            </w:pPr>
            <w:r>
              <w:t>100.00%</w:t>
            </w:r>
          </w:p>
        </w:tc>
      </w:tr>
    </w:tbl>
    <w:p w:rsidR="00274365" w:rsidRDefault="007D36F6">
      <w:pPr>
        <w:pStyle w:val="2"/>
        <w:spacing w:before="0" w:after="0"/>
        <w:jc w:val="left"/>
        <w:rPr>
          <w:rFonts w:ascii="宋体" w:hAnsi="宋体"/>
          <w:color w:val="0D0D0D" w:themeColor="text1" w:themeTint="F2"/>
          <w:kern w:val="0"/>
          <w:szCs w:val="24"/>
        </w:rPr>
      </w:pPr>
      <w:bookmarkStart w:id="520" w:name="_Toc268713268"/>
      <w:bookmarkStart w:id="521" w:name="_Toc395276984"/>
      <w:bookmarkStart w:id="522" w:name="_Toc268713390"/>
      <w:bookmarkStart w:id="523" w:name="_Toc428349174"/>
      <w:bookmarkStart w:id="524" w:name="_Toc268713104"/>
      <w:bookmarkStart w:id="525" w:name="_Toc268713511"/>
      <w:bookmarkStart w:id="526" w:name="_Toc459567037"/>
      <w:bookmarkStart w:id="527" w:name="_Toc491107936"/>
      <w:bookmarkStart w:id="528" w:name="_Toc481781711"/>
      <w:bookmarkStart w:id="529" w:name="_Toc481781545"/>
      <w:bookmarkStart w:id="530" w:name="_Toc481781373"/>
      <w:bookmarkStart w:id="531" w:name="_Toc225500053"/>
      <w:bookmarkStart w:id="532" w:name="_Toc481781201"/>
      <w:r>
        <w:rPr>
          <w:rFonts w:ascii="宋体" w:hAnsi="宋体" w:hint="eastAsia"/>
          <w:color w:val="0D0D0D" w:themeColor="text1" w:themeTint="F2"/>
          <w:kern w:val="0"/>
          <w:szCs w:val="24"/>
        </w:rPr>
        <w:t>8.2</w:t>
      </w:r>
      <w:r>
        <w:rPr>
          <w:rFonts w:ascii="宋体" w:hAnsi="宋体"/>
          <w:color w:val="0D0D0D" w:themeColor="text1" w:themeTint="F2"/>
          <w:kern w:val="0"/>
          <w:szCs w:val="24"/>
        </w:rPr>
        <w:t>期末基金管理人的从业人员持有本基金的情况</w:t>
      </w:r>
      <w:bookmarkEnd w:id="520"/>
      <w:bookmarkEnd w:id="521"/>
      <w:bookmarkEnd w:id="522"/>
      <w:bookmarkEnd w:id="523"/>
      <w:bookmarkEnd w:id="524"/>
      <w:bookmarkEnd w:id="525"/>
      <w:bookmarkEnd w:id="526"/>
      <w:bookmarkEnd w:id="527"/>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4"/>
        <w:gridCol w:w="2733"/>
        <w:gridCol w:w="1353"/>
        <w:gridCol w:w="2426"/>
      </w:tblGrid>
      <w:tr w:rsidR="00274365">
        <w:trPr>
          <w:trHeight w:val="20"/>
          <w:jc w:val="center"/>
        </w:trPr>
        <w:tc>
          <w:tcPr>
            <w:tcW w:w="2774" w:type="dxa"/>
            <w:vAlign w:val="center"/>
          </w:tcPr>
          <w:p w:rsidR="00274365" w:rsidRDefault="007D36F6">
            <w:pPr>
              <w:jc w:val="center"/>
              <w:rPr>
                <w:rFonts w:ascii="宋体" w:hAnsi="宋体" w:cs="宋体"/>
                <w:color w:val="0D0D0D" w:themeColor="text1" w:themeTint="F2"/>
                <w:szCs w:val="21"/>
              </w:rPr>
            </w:pPr>
            <w:r>
              <w:rPr>
                <w:rFonts w:hint="eastAsia"/>
                <w:color w:val="0D0D0D" w:themeColor="text1" w:themeTint="F2"/>
                <w:szCs w:val="21"/>
              </w:rPr>
              <w:t>项目</w:t>
            </w:r>
          </w:p>
        </w:tc>
        <w:tc>
          <w:tcPr>
            <w:tcW w:w="2733" w:type="dxa"/>
          </w:tcPr>
          <w:p w:rsidR="00274365" w:rsidRDefault="007D36F6">
            <w:pPr>
              <w:jc w:val="center"/>
              <w:rPr>
                <w:rFonts w:ascii="宋体" w:hAnsi="宋体" w:cs="宋体"/>
                <w:color w:val="0D0D0D" w:themeColor="text1" w:themeTint="F2"/>
                <w:szCs w:val="21"/>
              </w:rPr>
            </w:pPr>
            <w:r>
              <w:rPr>
                <w:rFonts w:hint="eastAsia"/>
                <w:color w:val="0D0D0D" w:themeColor="text1" w:themeTint="F2"/>
                <w:szCs w:val="21"/>
              </w:rPr>
              <w:t>份额级别</w:t>
            </w:r>
          </w:p>
        </w:tc>
        <w:tc>
          <w:tcPr>
            <w:tcW w:w="1353" w:type="dxa"/>
            <w:vAlign w:val="center"/>
          </w:tcPr>
          <w:p w:rsidR="00274365" w:rsidRDefault="007D36F6">
            <w:pPr>
              <w:jc w:val="center"/>
              <w:rPr>
                <w:rFonts w:ascii="宋体" w:hAnsi="宋体" w:cs="宋体"/>
                <w:color w:val="0D0D0D" w:themeColor="text1" w:themeTint="F2"/>
                <w:szCs w:val="21"/>
              </w:rPr>
            </w:pPr>
            <w:r>
              <w:rPr>
                <w:rFonts w:hint="eastAsia"/>
                <w:color w:val="0D0D0D" w:themeColor="text1" w:themeTint="F2"/>
                <w:szCs w:val="21"/>
              </w:rPr>
              <w:t>持有份额总数（份）</w:t>
            </w:r>
          </w:p>
        </w:tc>
        <w:tc>
          <w:tcPr>
            <w:tcW w:w="2426" w:type="dxa"/>
            <w:vAlign w:val="center"/>
          </w:tcPr>
          <w:p w:rsidR="00274365" w:rsidRDefault="007D36F6">
            <w:pPr>
              <w:jc w:val="center"/>
              <w:rPr>
                <w:rFonts w:ascii="宋体" w:hAnsi="宋体" w:cs="宋体"/>
                <w:color w:val="0D0D0D" w:themeColor="text1" w:themeTint="F2"/>
                <w:szCs w:val="21"/>
              </w:rPr>
            </w:pPr>
            <w:r>
              <w:rPr>
                <w:rFonts w:hint="eastAsia"/>
                <w:color w:val="0D0D0D" w:themeColor="text1" w:themeTint="F2"/>
                <w:szCs w:val="21"/>
              </w:rPr>
              <w:t>占基金总份额比例</w:t>
            </w:r>
          </w:p>
        </w:tc>
      </w:tr>
      <w:tr w:rsidR="00274365">
        <w:trPr>
          <w:trHeight w:val="20"/>
          <w:jc w:val="center"/>
        </w:trPr>
        <w:tc>
          <w:tcPr>
            <w:tcW w:w="2774" w:type="dxa"/>
            <w:vMerge w:val="restart"/>
            <w:vAlign w:val="center"/>
          </w:tcPr>
          <w:p w:rsidR="00274365" w:rsidRDefault="007D36F6">
            <w:pPr>
              <w:widowControl/>
              <w:rPr>
                <w:rFonts w:ascii="宋体" w:hAnsi="宋体"/>
                <w:color w:val="0D0D0D" w:themeColor="text1" w:themeTint="F2"/>
                <w:kern w:val="0"/>
                <w:szCs w:val="21"/>
              </w:rPr>
            </w:pPr>
            <w:r>
              <w:rPr>
                <w:rFonts w:ascii="宋体" w:hAnsi="宋体" w:hint="eastAsia"/>
                <w:color w:val="0D0D0D" w:themeColor="text1" w:themeTint="F2"/>
                <w:kern w:val="0"/>
                <w:szCs w:val="21"/>
              </w:rPr>
              <w:t>基金管理公司所有从业人员持有本基金</w:t>
            </w:r>
          </w:p>
        </w:tc>
        <w:tc>
          <w:tcPr>
            <w:tcW w:w="2733" w:type="dxa"/>
            <w:vAlign w:val="center"/>
          </w:tcPr>
          <w:p w:rsidR="00274365" w:rsidRDefault="007D36F6">
            <w:pPr>
              <w:widowControl/>
              <w:rPr>
                <w:rFonts w:ascii="宋体" w:hAnsi="宋体"/>
                <w:color w:val="0D0D0D" w:themeColor="text1" w:themeTint="F2"/>
                <w:kern w:val="0"/>
                <w:szCs w:val="21"/>
              </w:rPr>
            </w:pPr>
            <w:r>
              <w:t>博时安和</w:t>
            </w:r>
            <w:r>
              <w:t>18</w:t>
            </w:r>
            <w:r>
              <w:t>个月</w:t>
            </w:r>
            <w:proofErr w:type="gramStart"/>
            <w:r>
              <w:t>定开债</w:t>
            </w:r>
            <w:proofErr w:type="gramEnd"/>
            <w:r>
              <w:t>A</w:t>
            </w:r>
          </w:p>
        </w:tc>
        <w:tc>
          <w:tcPr>
            <w:tcW w:w="1353" w:type="dxa"/>
            <w:vAlign w:val="center"/>
          </w:tcPr>
          <w:p w:rsidR="00274365" w:rsidRDefault="007D36F6">
            <w:pPr>
              <w:jc w:val="right"/>
              <w:rPr>
                <w:rFonts w:ascii="宋体" w:hAnsi="宋体" w:cs="宋体"/>
                <w:color w:val="0D0D0D" w:themeColor="text1" w:themeTint="F2"/>
                <w:szCs w:val="21"/>
              </w:rPr>
            </w:pPr>
            <w:r>
              <w:rPr>
                <w:rFonts w:ascii="宋体" w:hAnsi="宋体" w:hint="eastAsia"/>
                <w:color w:val="0D0D0D" w:themeColor="text1" w:themeTint="F2"/>
                <w:szCs w:val="21"/>
              </w:rPr>
              <w:t>-</w:t>
            </w:r>
          </w:p>
        </w:tc>
        <w:tc>
          <w:tcPr>
            <w:tcW w:w="2426" w:type="dxa"/>
            <w:vAlign w:val="center"/>
          </w:tcPr>
          <w:p w:rsidR="00274365" w:rsidRDefault="007D36F6">
            <w:pPr>
              <w:ind w:right="105"/>
              <w:jc w:val="right"/>
              <w:rPr>
                <w:rFonts w:ascii="宋体" w:hAnsi="宋体" w:cs="宋体"/>
                <w:color w:val="0D0D0D" w:themeColor="text1" w:themeTint="F2"/>
                <w:szCs w:val="21"/>
              </w:rPr>
            </w:pPr>
            <w:r>
              <w:rPr>
                <w:rFonts w:ascii="宋体" w:hAnsi="宋体" w:hint="eastAsia"/>
                <w:color w:val="0D0D0D" w:themeColor="text1" w:themeTint="F2"/>
                <w:szCs w:val="21"/>
              </w:rPr>
              <w:t>-</w:t>
            </w:r>
          </w:p>
        </w:tc>
      </w:tr>
      <w:tr w:rsidR="00274365">
        <w:trPr>
          <w:trHeight w:val="20"/>
          <w:jc w:val="center"/>
        </w:trPr>
        <w:tc>
          <w:tcPr>
            <w:tcW w:w="2774" w:type="dxa"/>
            <w:vMerge/>
            <w:vAlign w:val="center"/>
          </w:tcPr>
          <w:p w:rsidR="00274365" w:rsidRDefault="00274365">
            <w:pPr>
              <w:widowControl/>
              <w:rPr>
                <w:rFonts w:ascii="宋体" w:hAnsi="宋体"/>
                <w:color w:val="0D0D0D" w:themeColor="text1" w:themeTint="F2"/>
                <w:kern w:val="0"/>
                <w:szCs w:val="21"/>
              </w:rPr>
            </w:pPr>
          </w:p>
        </w:tc>
        <w:tc>
          <w:tcPr>
            <w:tcW w:w="2733" w:type="dxa"/>
            <w:vAlign w:val="center"/>
          </w:tcPr>
          <w:p w:rsidR="00274365" w:rsidRDefault="007D36F6">
            <w:pPr>
              <w:widowControl/>
              <w:rPr>
                <w:rFonts w:ascii="宋体" w:hAnsi="宋体"/>
                <w:color w:val="0D0D0D" w:themeColor="text1" w:themeTint="F2"/>
                <w:kern w:val="0"/>
                <w:szCs w:val="21"/>
              </w:rPr>
            </w:pPr>
            <w:r>
              <w:t>博时安和</w:t>
            </w:r>
            <w:r>
              <w:t>18</w:t>
            </w:r>
            <w:r>
              <w:t>个月</w:t>
            </w:r>
            <w:proofErr w:type="gramStart"/>
            <w:r>
              <w:t>定开债</w:t>
            </w:r>
            <w:proofErr w:type="gramEnd"/>
            <w:r>
              <w:t>C</w:t>
            </w:r>
          </w:p>
        </w:tc>
        <w:tc>
          <w:tcPr>
            <w:tcW w:w="1353" w:type="dxa"/>
            <w:vAlign w:val="center"/>
          </w:tcPr>
          <w:p w:rsidR="00274365" w:rsidRDefault="007D36F6">
            <w:pPr>
              <w:jc w:val="right"/>
              <w:rPr>
                <w:rFonts w:ascii="宋体" w:hAnsi="宋体" w:cs="宋体"/>
                <w:color w:val="0D0D0D" w:themeColor="text1" w:themeTint="F2"/>
                <w:szCs w:val="21"/>
              </w:rPr>
            </w:pPr>
            <w:r>
              <w:rPr>
                <w:rFonts w:ascii="宋体" w:hAnsi="宋体" w:hint="eastAsia"/>
                <w:color w:val="0D0D0D" w:themeColor="text1" w:themeTint="F2"/>
                <w:szCs w:val="21"/>
              </w:rPr>
              <w:t>-</w:t>
            </w:r>
          </w:p>
        </w:tc>
        <w:tc>
          <w:tcPr>
            <w:tcW w:w="2426" w:type="dxa"/>
            <w:vAlign w:val="center"/>
          </w:tcPr>
          <w:p w:rsidR="00274365" w:rsidRDefault="007D36F6">
            <w:pPr>
              <w:ind w:right="105"/>
              <w:jc w:val="right"/>
              <w:rPr>
                <w:rFonts w:ascii="宋体" w:hAnsi="宋体" w:cs="宋体"/>
                <w:color w:val="0D0D0D" w:themeColor="text1" w:themeTint="F2"/>
                <w:szCs w:val="21"/>
              </w:rPr>
            </w:pPr>
            <w:r>
              <w:rPr>
                <w:rFonts w:ascii="宋体" w:hAnsi="宋体" w:hint="eastAsia"/>
                <w:color w:val="0D0D0D" w:themeColor="text1" w:themeTint="F2"/>
                <w:szCs w:val="21"/>
              </w:rPr>
              <w:t>-</w:t>
            </w:r>
          </w:p>
        </w:tc>
      </w:tr>
      <w:tr w:rsidR="00274365">
        <w:trPr>
          <w:trHeight w:val="20"/>
          <w:jc w:val="center"/>
        </w:trPr>
        <w:tc>
          <w:tcPr>
            <w:tcW w:w="2774" w:type="dxa"/>
            <w:vMerge/>
            <w:vAlign w:val="center"/>
          </w:tcPr>
          <w:p w:rsidR="00274365" w:rsidRDefault="00274365">
            <w:pPr>
              <w:widowControl/>
              <w:rPr>
                <w:rFonts w:ascii="宋体" w:hAnsi="宋体"/>
                <w:color w:val="0D0D0D" w:themeColor="text1" w:themeTint="F2"/>
                <w:kern w:val="0"/>
                <w:szCs w:val="21"/>
              </w:rPr>
            </w:pPr>
          </w:p>
        </w:tc>
        <w:tc>
          <w:tcPr>
            <w:tcW w:w="2733" w:type="dxa"/>
          </w:tcPr>
          <w:p w:rsidR="00274365" w:rsidRDefault="007D36F6">
            <w:pPr>
              <w:widowControl/>
              <w:jc w:val="center"/>
              <w:rPr>
                <w:rFonts w:ascii="宋体" w:hAnsi="宋体"/>
                <w:color w:val="0D0D0D" w:themeColor="text1" w:themeTint="F2"/>
                <w:kern w:val="0"/>
                <w:szCs w:val="21"/>
              </w:rPr>
            </w:pPr>
            <w:r>
              <w:rPr>
                <w:rFonts w:ascii="宋体" w:hAnsi="宋体" w:hint="eastAsia"/>
                <w:color w:val="0D0D0D" w:themeColor="text1" w:themeTint="F2"/>
                <w:kern w:val="0"/>
                <w:szCs w:val="21"/>
              </w:rPr>
              <w:t>合计</w:t>
            </w:r>
          </w:p>
        </w:tc>
        <w:tc>
          <w:tcPr>
            <w:tcW w:w="1353" w:type="dxa"/>
            <w:vAlign w:val="bottom"/>
          </w:tcPr>
          <w:p w:rsidR="00274365" w:rsidRDefault="007D36F6">
            <w:pPr>
              <w:jc w:val="right"/>
              <w:rPr>
                <w:rFonts w:ascii="宋体" w:hAnsi="宋体" w:cs="宋体"/>
                <w:color w:val="0D0D0D" w:themeColor="text1" w:themeTint="F2"/>
                <w:szCs w:val="21"/>
              </w:rPr>
            </w:pPr>
            <w:r>
              <w:rPr>
                <w:rFonts w:ascii="宋体" w:hAnsi="宋体" w:hint="eastAsia"/>
                <w:color w:val="0D0D0D" w:themeColor="text1" w:themeTint="F2"/>
                <w:szCs w:val="21"/>
              </w:rPr>
              <w:t xml:space="preserve">  - </w:t>
            </w:r>
          </w:p>
        </w:tc>
        <w:tc>
          <w:tcPr>
            <w:tcW w:w="2426" w:type="dxa"/>
            <w:vAlign w:val="bottom"/>
          </w:tcPr>
          <w:p w:rsidR="00274365" w:rsidRDefault="007D36F6">
            <w:pPr>
              <w:ind w:leftChars="-51" w:left="-107" w:rightChars="60" w:right="126"/>
              <w:jc w:val="right"/>
              <w:rPr>
                <w:rFonts w:ascii="宋体" w:hAnsi="宋体"/>
                <w:color w:val="0D0D0D" w:themeColor="text1" w:themeTint="F2"/>
                <w:szCs w:val="21"/>
              </w:rPr>
            </w:pPr>
            <w:r>
              <w:rPr>
                <w:rFonts w:ascii="宋体" w:hAnsi="宋体" w:hint="eastAsia"/>
                <w:color w:val="0D0D0D" w:themeColor="text1" w:themeTint="F2"/>
                <w:szCs w:val="21"/>
              </w:rPr>
              <w:t>-</w:t>
            </w:r>
          </w:p>
        </w:tc>
      </w:tr>
    </w:tbl>
    <w:p w:rsidR="00274365" w:rsidRDefault="007D36F6">
      <w:pPr>
        <w:pStyle w:val="2"/>
        <w:spacing w:before="0" w:after="0"/>
        <w:jc w:val="left"/>
        <w:rPr>
          <w:rFonts w:ascii="宋体" w:hAnsi="宋体"/>
          <w:color w:val="0D0D0D" w:themeColor="text1" w:themeTint="F2"/>
          <w:kern w:val="0"/>
          <w:szCs w:val="24"/>
        </w:rPr>
      </w:pPr>
      <w:bookmarkStart w:id="533" w:name="_Toc459567038"/>
      <w:bookmarkStart w:id="534" w:name="_Toc394417284"/>
      <w:bookmarkStart w:id="535" w:name="_Toc393207374"/>
      <w:bookmarkStart w:id="536" w:name="_Toc428349175"/>
      <w:bookmarkStart w:id="537" w:name="_Toc395276985"/>
      <w:bookmarkStart w:id="538" w:name="_Toc491107937"/>
      <w:r>
        <w:rPr>
          <w:rFonts w:ascii="宋体" w:hAnsi="宋体"/>
          <w:color w:val="0D0D0D" w:themeColor="text1" w:themeTint="F2"/>
          <w:kern w:val="0"/>
          <w:szCs w:val="24"/>
        </w:rPr>
        <w:t>8.</w:t>
      </w:r>
      <w:r>
        <w:rPr>
          <w:rFonts w:ascii="宋体" w:hAnsi="宋体" w:hint="eastAsia"/>
          <w:color w:val="0D0D0D" w:themeColor="text1" w:themeTint="F2"/>
          <w:kern w:val="0"/>
          <w:szCs w:val="24"/>
        </w:rPr>
        <w:t>3期末基金管理人的从业人员持有本开放式基金份额总量区间情况</w:t>
      </w:r>
      <w:bookmarkEnd w:id="533"/>
      <w:bookmarkEnd w:id="534"/>
      <w:bookmarkEnd w:id="535"/>
      <w:bookmarkEnd w:id="536"/>
      <w:bookmarkEnd w:id="537"/>
      <w:bookmarkEnd w:id="538"/>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910"/>
        <w:gridCol w:w="2737"/>
        <w:gridCol w:w="3639"/>
      </w:tblGrid>
      <w:tr w:rsidR="00274365">
        <w:trPr>
          <w:trHeight w:val="285"/>
        </w:trPr>
        <w:tc>
          <w:tcPr>
            <w:tcW w:w="2910" w:type="dxa"/>
            <w:shd w:val="clear" w:color="auto" w:fill="auto"/>
            <w:tcMar>
              <w:top w:w="0" w:type="dxa"/>
              <w:left w:w="108" w:type="dxa"/>
              <w:bottom w:w="0" w:type="dxa"/>
              <w:right w:w="108" w:type="dxa"/>
            </w:tcMar>
            <w:vAlign w:val="center"/>
          </w:tcPr>
          <w:p w:rsidR="00274365" w:rsidRDefault="007D36F6">
            <w:pPr>
              <w:widowControl/>
              <w:jc w:val="center"/>
              <w:rPr>
                <w:color w:val="0D0D0D" w:themeColor="text1" w:themeTint="F2"/>
                <w:kern w:val="0"/>
                <w:szCs w:val="21"/>
              </w:rPr>
            </w:pPr>
            <w:r>
              <w:rPr>
                <w:rFonts w:ascii="宋体" w:hAnsi="宋体" w:hint="eastAsia"/>
                <w:color w:val="0D0D0D" w:themeColor="text1" w:themeTint="F2"/>
                <w:kern w:val="0"/>
                <w:szCs w:val="21"/>
              </w:rPr>
              <w:t>项目</w:t>
            </w:r>
          </w:p>
        </w:tc>
        <w:tc>
          <w:tcPr>
            <w:tcW w:w="2737" w:type="dxa"/>
            <w:shd w:val="clear" w:color="auto" w:fill="auto"/>
            <w:tcMar>
              <w:top w:w="0" w:type="dxa"/>
              <w:left w:w="108" w:type="dxa"/>
              <w:bottom w:w="0" w:type="dxa"/>
              <w:right w:w="108" w:type="dxa"/>
            </w:tcMar>
          </w:tcPr>
          <w:p w:rsidR="00274365" w:rsidRDefault="007D36F6">
            <w:pPr>
              <w:widowControl/>
              <w:jc w:val="center"/>
              <w:rPr>
                <w:color w:val="0D0D0D" w:themeColor="text1" w:themeTint="F2"/>
                <w:kern w:val="0"/>
                <w:szCs w:val="21"/>
              </w:rPr>
            </w:pPr>
            <w:r>
              <w:rPr>
                <w:rFonts w:ascii="宋体" w:hAnsi="宋体" w:hint="eastAsia"/>
                <w:color w:val="0D0D0D" w:themeColor="text1" w:themeTint="F2"/>
                <w:kern w:val="0"/>
                <w:szCs w:val="21"/>
              </w:rPr>
              <w:t>份额级别</w:t>
            </w:r>
          </w:p>
        </w:tc>
        <w:tc>
          <w:tcPr>
            <w:tcW w:w="3639" w:type="dxa"/>
            <w:shd w:val="clear" w:color="auto" w:fill="auto"/>
            <w:tcMar>
              <w:top w:w="0" w:type="dxa"/>
              <w:left w:w="108" w:type="dxa"/>
              <w:bottom w:w="0" w:type="dxa"/>
              <w:right w:w="108" w:type="dxa"/>
            </w:tcMar>
            <w:vAlign w:val="center"/>
          </w:tcPr>
          <w:p w:rsidR="00274365" w:rsidRDefault="007D36F6">
            <w:pPr>
              <w:widowControl/>
              <w:jc w:val="center"/>
              <w:rPr>
                <w:color w:val="0D0D0D" w:themeColor="text1" w:themeTint="F2"/>
                <w:kern w:val="0"/>
                <w:szCs w:val="21"/>
              </w:rPr>
            </w:pPr>
            <w:r>
              <w:rPr>
                <w:rFonts w:ascii="宋体" w:hAnsi="宋体" w:hint="eastAsia"/>
                <w:color w:val="0D0D0D" w:themeColor="text1" w:themeTint="F2"/>
                <w:kern w:val="0"/>
                <w:szCs w:val="21"/>
              </w:rPr>
              <w:t>持有基金份额总量的数量区间（万份）</w:t>
            </w:r>
          </w:p>
        </w:tc>
      </w:tr>
      <w:tr w:rsidR="00274365">
        <w:trPr>
          <w:trHeight w:val="285"/>
        </w:trPr>
        <w:tc>
          <w:tcPr>
            <w:tcW w:w="2910" w:type="dxa"/>
            <w:vMerge w:val="restart"/>
            <w:shd w:val="clear" w:color="auto" w:fill="auto"/>
            <w:tcMar>
              <w:top w:w="0" w:type="dxa"/>
              <w:left w:w="108" w:type="dxa"/>
              <w:bottom w:w="0" w:type="dxa"/>
              <w:right w:w="108" w:type="dxa"/>
            </w:tcMar>
            <w:vAlign w:val="center"/>
          </w:tcPr>
          <w:p w:rsidR="00274365" w:rsidRDefault="007D36F6">
            <w:pPr>
              <w:widowControl/>
              <w:jc w:val="left"/>
              <w:rPr>
                <w:color w:val="0D0D0D" w:themeColor="text1" w:themeTint="F2"/>
                <w:kern w:val="0"/>
                <w:szCs w:val="21"/>
              </w:rPr>
            </w:pPr>
            <w:r>
              <w:rPr>
                <w:rFonts w:ascii="宋体" w:hAnsi="宋体" w:hint="eastAsia"/>
                <w:color w:val="0D0D0D" w:themeColor="text1" w:themeTint="F2"/>
                <w:kern w:val="0"/>
                <w:szCs w:val="21"/>
              </w:rPr>
              <w:t>本公司高级管理人员、基金投资和研究部门负责人持有本开放式基金</w:t>
            </w:r>
          </w:p>
        </w:tc>
        <w:tc>
          <w:tcPr>
            <w:tcW w:w="2737" w:type="dxa"/>
            <w:shd w:val="clear" w:color="auto" w:fill="auto"/>
            <w:tcMar>
              <w:top w:w="0" w:type="dxa"/>
              <w:left w:w="108" w:type="dxa"/>
              <w:bottom w:w="0" w:type="dxa"/>
              <w:right w:w="108" w:type="dxa"/>
            </w:tcMar>
            <w:vAlign w:val="center"/>
          </w:tcPr>
          <w:p w:rsidR="00274365" w:rsidRDefault="007D36F6">
            <w:pPr>
              <w:ind w:right="120"/>
              <w:jc w:val="left"/>
              <w:rPr>
                <w:rFonts w:ascii="宋体" w:hAnsi="宋体"/>
                <w:color w:val="0D0D0D" w:themeColor="text1" w:themeTint="F2"/>
                <w:szCs w:val="21"/>
              </w:rPr>
            </w:pPr>
            <w:r>
              <w:t>博时安和</w:t>
            </w:r>
            <w:r>
              <w:t>18</w:t>
            </w:r>
            <w:r>
              <w:t>个月</w:t>
            </w:r>
            <w:proofErr w:type="gramStart"/>
            <w:r>
              <w:t>定开债</w:t>
            </w:r>
            <w:proofErr w:type="gramEnd"/>
            <w:r>
              <w:t>A</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rFonts w:ascii="宋体" w:hAnsi="宋体"/>
                <w:color w:val="0D0D0D" w:themeColor="text1" w:themeTint="F2"/>
                <w:szCs w:val="21"/>
              </w:rPr>
            </w:pPr>
            <w:r>
              <w:rPr>
                <w:rFonts w:ascii="宋体" w:hAnsi="宋体" w:hint="eastAsia"/>
                <w:color w:val="0D0D0D" w:themeColor="text1" w:themeTint="F2"/>
                <w:szCs w:val="21"/>
              </w:rPr>
              <w:t>-</w:t>
            </w:r>
          </w:p>
        </w:tc>
      </w:tr>
      <w:tr w:rsidR="00274365">
        <w:trPr>
          <w:trHeight w:val="285"/>
        </w:trPr>
        <w:tc>
          <w:tcPr>
            <w:tcW w:w="2910" w:type="dxa"/>
            <w:vMerge/>
            <w:shd w:val="clear" w:color="auto" w:fill="auto"/>
            <w:tcMar>
              <w:top w:w="0" w:type="dxa"/>
              <w:left w:w="108" w:type="dxa"/>
              <w:bottom w:w="0" w:type="dxa"/>
              <w:right w:w="108" w:type="dxa"/>
            </w:tcMar>
            <w:vAlign w:val="center"/>
          </w:tcPr>
          <w:p w:rsidR="00274365" w:rsidRDefault="00274365">
            <w:pPr>
              <w:widowControl/>
              <w:jc w:val="left"/>
              <w:rPr>
                <w:rFonts w:ascii="宋体" w:hAnsi="宋体"/>
                <w:color w:val="0D0D0D" w:themeColor="text1" w:themeTint="F2"/>
                <w:kern w:val="0"/>
                <w:szCs w:val="21"/>
              </w:rPr>
            </w:pPr>
          </w:p>
        </w:tc>
        <w:tc>
          <w:tcPr>
            <w:tcW w:w="2737" w:type="dxa"/>
            <w:shd w:val="clear" w:color="auto" w:fill="auto"/>
            <w:tcMar>
              <w:top w:w="0" w:type="dxa"/>
              <w:left w:w="108" w:type="dxa"/>
              <w:bottom w:w="0" w:type="dxa"/>
              <w:right w:w="108" w:type="dxa"/>
            </w:tcMar>
            <w:vAlign w:val="center"/>
          </w:tcPr>
          <w:p w:rsidR="00274365" w:rsidRDefault="007D36F6">
            <w:pPr>
              <w:wordWrap w:val="0"/>
              <w:ind w:right="120"/>
              <w:jc w:val="left"/>
              <w:rPr>
                <w:rFonts w:ascii="宋体" w:hAnsi="宋体"/>
                <w:color w:val="0D0D0D" w:themeColor="text1" w:themeTint="F2"/>
                <w:szCs w:val="21"/>
              </w:rPr>
            </w:pPr>
            <w:r>
              <w:t>博时安和</w:t>
            </w:r>
            <w:r>
              <w:t>18</w:t>
            </w:r>
            <w:r>
              <w:t>个月</w:t>
            </w:r>
            <w:proofErr w:type="gramStart"/>
            <w:r>
              <w:t>定开债</w:t>
            </w:r>
            <w:proofErr w:type="gramEnd"/>
            <w:r>
              <w:t>C</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rFonts w:ascii="宋体" w:hAnsi="宋体"/>
                <w:color w:val="0D0D0D" w:themeColor="text1" w:themeTint="F2"/>
                <w:szCs w:val="21"/>
              </w:rPr>
            </w:pPr>
            <w:r>
              <w:rPr>
                <w:rFonts w:ascii="宋体" w:hAnsi="宋体" w:hint="eastAsia"/>
                <w:color w:val="0D0D0D" w:themeColor="text1" w:themeTint="F2"/>
                <w:szCs w:val="21"/>
              </w:rPr>
              <w:t>-</w:t>
            </w:r>
          </w:p>
        </w:tc>
      </w:tr>
      <w:tr w:rsidR="00274365">
        <w:trPr>
          <w:trHeight w:val="285"/>
        </w:trPr>
        <w:tc>
          <w:tcPr>
            <w:tcW w:w="2910" w:type="dxa"/>
            <w:vMerge/>
            <w:shd w:val="clear" w:color="auto" w:fill="auto"/>
            <w:tcMar>
              <w:top w:w="0" w:type="dxa"/>
              <w:left w:w="108" w:type="dxa"/>
              <w:bottom w:w="0" w:type="dxa"/>
              <w:right w:w="108" w:type="dxa"/>
            </w:tcMar>
            <w:vAlign w:val="center"/>
          </w:tcPr>
          <w:p w:rsidR="00274365" w:rsidRDefault="00274365">
            <w:pPr>
              <w:widowControl/>
              <w:jc w:val="left"/>
              <w:rPr>
                <w:rFonts w:ascii="宋体" w:hAnsi="宋体"/>
                <w:color w:val="0D0D0D" w:themeColor="text1" w:themeTint="F2"/>
                <w:kern w:val="0"/>
                <w:szCs w:val="21"/>
              </w:rPr>
            </w:pPr>
          </w:p>
        </w:tc>
        <w:tc>
          <w:tcPr>
            <w:tcW w:w="2737" w:type="dxa"/>
            <w:shd w:val="clear" w:color="auto" w:fill="auto"/>
            <w:tcMar>
              <w:top w:w="0" w:type="dxa"/>
              <w:left w:w="108" w:type="dxa"/>
              <w:bottom w:w="0" w:type="dxa"/>
              <w:right w:w="108" w:type="dxa"/>
            </w:tcMar>
            <w:vAlign w:val="center"/>
          </w:tcPr>
          <w:p w:rsidR="00274365" w:rsidRDefault="007D36F6">
            <w:pPr>
              <w:ind w:right="120"/>
              <w:jc w:val="center"/>
              <w:rPr>
                <w:rFonts w:ascii="宋体" w:hAnsi="宋体"/>
                <w:color w:val="0D0D0D" w:themeColor="text1" w:themeTint="F2"/>
                <w:szCs w:val="21"/>
              </w:rPr>
            </w:pPr>
            <w:r>
              <w:rPr>
                <w:rFonts w:ascii="宋体" w:hAnsi="宋体" w:hint="eastAsia"/>
                <w:color w:val="0D0D0D" w:themeColor="text1" w:themeTint="F2"/>
                <w:szCs w:val="21"/>
              </w:rPr>
              <w:t>合计</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rFonts w:ascii="宋体" w:hAnsi="宋体"/>
                <w:color w:val="0D0D0D" w:themeColor="text1" w:themeTint="F2"/>
                <w:szCs w:val="21"/>
              </w:rPr>
            </w:pPr>
            <w:r>
              <w:rPr>
                <w:rFonts w:ascii="宋体" w:hAnsi="宋体" w:hint="eastAsia"/>
                <w:color w:val="0D0D0D" w:themeColor="text1" w:themeTint="F2"/>
                <w:szCs w:val="21"/>
              </w:rPr>
              <w:t>-</w:t>
            </w:r>
          </w:p>
        </w:tc>
      </w:tr>
      <w:tr w:rsidR="00274365">
        <w:trPr>
          <w:trHeight w:val="285"/>
        </w:trPr>
        <w:tc>
          <w:tcPr>
            <w:tcW w:w="2910" w:type="dxa"/>
            <w:vMerge w:val="restart"/>
            <w:shd w:val="clear" w:color="auto" w:fill="auto"/>
            <w:vAlign w:val="center"/>
          </w:tcPr>
          <w:p w:rsidR="00274365" w:rsidRDefault="007D36F6">
            <w:pPr>
              <w:widowControl/>
              <w:jc w:val="left"/>
              <w:rPr>
                <w:color w:val="0D0D0D" w:themeColor="text1" w:themeTint="F2"/>
                <w:kern w:val="0"/>
                <w:szCs w:val="21"/>
              </w:rPr>
            </w:pPr>
            <w:r>
              <w:rPr>
                <w:rFonts w:ascii="宋体" w:hAnsi="宋体" w:hint="eastAsia"/>
                <w:color w:val="0D0D0D" w:themeColor="text1" w:themeTint="F2"/>
                <w:kern w:val="0"/>
                <w:szCs w:val="21"/>
              </w:rPr>
              <w:t>本</w:t>
            </w:r>
            <w:proofErr w:type="gramStart"/>
            <w:r>
              <w:rPr>
                <w:rFonts w:ascii="宋体" w:hAnsi="宋体" w:hint="eastAsia"/>
                <w:color w:val="0D0D0D" w:themeColor="text1" w:themeTint="F2"/>
                <w:kern w:val="0"/>
                <w:szCs w:val="21"/>
              </w:rPr>
              <w:t>基金基金</w:t>
            </w:r>
            <w:proofErr w:type="gramEnd"/>
            <w:r>
              <w:rPr>
                <w:rFonts w:ascii="宋体" w:hAnsi="宋体" w:hint="eastAsia"/>
                <w:color w:val="0D0D0D" w:themeColor="text1" w:themeTint="F2"/>
                <w:kern w:val="0"/>
                <w:szCs w:val="21"/>
              </w:rPr>
              <w:t>经理持有本开放式基金</w:t>
            </w:r>
          </w:p>
        </w:tc>
        <w:tc>
          <w:tcPr>
            <w:tcW w:w="2737" w:type="dxa"/>
            <w:shd w:val="clear" w:color="auto" w:fill="auto"/>
            <w:tcMar>
              <w:top w:w="0" w:type="dxa"/>
              <w:left w:w="108" w:type="dxa"/>
              <w:bottom w:w="0" w:type="dxa"/>
              <w:right w:w="108" w:type="dxa"/>
            </w:tcMar>
            <w:vAlign w:val="center"/>
          </w:tcPr>
          <w:p w:rsidR="00274365" w:rsidRDefault="007D36F6">
            <w:pPr>
              <w:ind w:right="120"/>
              <w:jc w:val="left"/>
              <w:rPr>
                <w:rFonts w:ascii="宋体" w:hAnsi="宋体"/>
                <w:color w:val="0D0D0D" w:themeColor="text1" w:themeTint="F2"/>
                <w:szCs w:val="21"/>
              </w:rPr>
            </w:pPr>
            <w:r>
              <w:t>博时安和</w:t>
            </w:r>
            <w:r>
              <w:t>18</w:t>
            </w:r>
            <w:r>
              <w:t>个月</w:t>
            </w:r>
            <w:proofErr w:type="gramStart"/>
            <w:r>
              <w:t>定开债</w:t>
            </w:r>
            <w:proofErr w:type="gramEnd"/>
            <w:r>
              <w:t>A</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color w:val="0D0D0D" w:themeColor="text1" w:themeTint="F2"/>
                <w:kern w:val="0"/>
                <w:szCs w:val="21"/>
              </w:rPr>
            </w:pPr>
            <w:r>
              <w:rPr>
                <w:rFonts w:ascii="宋体" w:hAnsi="宋体" w:hint="eastAsia"/>
                <w:color w:val="0D0D0D" w:themeColor="text1" w:themeTint="F2"/>
                <w:szCs w:val="21"/>
              </w:rPr>
              <w:t>-</w:t>
            </w:r>
          </w:p>
        </w:tc>
      </w:tr>
      <w:tr w:rsidR="00274365">
        <w:trPr>
          <w:trHeight w:val="285"/>
        </w:trPr>
        <w:tc>
          <w:tcPr>
            <w:tcW w:w="2910" w:type="dxa"/>
            <w:vMerge/>
            <w:shd w:val="clear" w:color="auto" w:fill="auto"/>
            <w:vAlign w:val="center"/>
          </w:tcPr>
          <w:p w:rsidR="00274365" w:rsidRDefault="00274365">
            <w:pPr>
              <w:widowControl/>
              <w:jc w:val="left"/>
              <w:rPr>
                <w:rFonts w:ascii="宋体" w:hAnsi="宋体"/>
                <w:color w:val="0D0D0D" w:themeColor="text1" w:themeTint="F2"/>
                <w:kern w:val="0"/>
                <w:szCs w:val="21"/>
              </w:rPr>
            </w:pPr>
          </w:p>
        </w:tc>
        <w:tc>
          <w:tcPr>
            <w:tcW w:w="2737" w:type="dxa"/>
            <w:shd w:val="clear" w:color="auto" w:fill="auto"/>
            <w:tcMar>
              <w:top w:w="0" w:type="dxa"/>
              <w:left w:w="108" w:type="dxa"/>
              <w:bottom w:w="0" w:type="dxa"/>
              <w:right w:w="108" w:type="dxa"/>
            </w:tcMar>
            <w:vAlign w:val="center"/>
          </w:tcPr>
          <w:p w:rsidR="00274365" w:rsidRDefault="007D36F6">
            <w:pPr>
              <w:wordWrap w:val="0"/>
              <w:ind w:right="120"/>
              <w:jc w:val="left"/>
              <w:rPr>
                <w:rFonts w:ascii="宋体" w:hAnsi="宋体"/>
                <w:color w:val="0D0D0D" w:themeColor="text1" w:themeTint="F2"/>
                <w:szCs w:val="21"/>
              </w:rPr>
            </w:pPr>
            <w:r>
              <w:t>博时安和</w:t>
            </w:r>
            <w:r>
              <w:t>18</w:t>
            </w:r>
            <w:r>
              <w:t>个月</w:t>
            </w:r>
            <w:proofErr w:type="gramStart"/>
            <w:r>
              <w:t>定开债</w:t>
            </w:r>
            <w:proofErr w:type="gramEnd"/>
            <w:r>
              <w:t>C</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rFonts w:ascii="宋体" w:hAnsi="宋体"/>
                <w:color w:val="0D0D0D" w:themeColor="text1" w:themeTint="F2"/>
                <w:szCs w:val="21"/>
              </w:rPr>
            </w:pPr>
            <w:r>
              <w:rPr>
                <w:rFonts w:ascii="宋体" w:hAnsi="宋体" w:hint="eastAsia"/>
                <w:color w:val="0D0D0D" w:themeColor="text1" w:themeTint="F2"/>
                <w:szCs w:val="21"/>
              </w:rPr>
              <w:t>-</w:t>
            </w:r>
          </w:p>
        </w:tc>
      </w:tr>
      <w:tr w:rsidR="00274365">
        <w:trPr>
          <w:trHeight w:val="285"/>
        </w:trPr>
        <w:tc>
          <w:tcPr>
            <w:tcW w:w="2910" w:type="dxa"/>
            <w:vMerge/>
            <w:shd w:val="clear" w:color="auto" w:fill="auto"/>
            <w:vAlign w:val="center"/>
          </w:tcPr>
          <w:p w:rsidR="00274365" w:rsidRDefault="00274365">
            <w:pPr>
              <w:widowControl/>
              <w:jc w:val="left"/>
              <w:rPr>
                <w:rFonts w:ascii="宋体" w:hAnsi="宋体"/>
                <w:color w:val="0D0D0D" w:themeColor="text1" w:themeTint="F2"/>
                <w:kern w:val="0"/>
                <w:szCs w:val="21"/>
              </w:rPr>
            </w:pPr>
          </w:p>
        </w:tc>
        <w:tc>
          <w:tcPr>
            <w:tcW w:w="2737" w:type="dxa"/>
            <w:shd w:val="clear" w:color="auto" w:fill="auto"/>
            <w:tcMar>
              <w:top w:w="0" w:type="dxa"/>
              <w:left w:w="108" w:type="dxa"/>
              <w:bottom w:w="0" w:type="dxa"/>
              <w:right w:w="108" w:type="dxa"/>
            </w:tcMar>
            <w:vAlign w:val="center"/>
          </w:tcPr>
          <w:p w:rsidR="00274365" w:rsidRDefault="007D36F6">
            <w:pPr>
              <w:ind w:right="120"/>
              <w:jc w:val="center"/>
              <w:rPr>
                <w:rFonts w:ascii="宋体" w:hAnsi="宋体"/>
                <w:color w:val="0D0D0D" w:themeColor="text1" w:themeTint="F2"/>
                <w:szCs w:val="21"/>
              </w:rPr>
            </w:pPr>
            <w:r>
              <w:rPr>
                <w:rFonts w:ascii="宋体" w:hAnsi="宋体" w:hint="eastAsia"/>
                <w:color w:val="0D0D0D" w:themeColor="text1" w:themeTint="F2"/>
                <w:szCs w:val="21"/>
              </w:rPr>
              <w:t>合计</w:t>
            </w:r>
          </w:p>
        </w:tc>
        <w:tc>
          <w:tcPr>
            <w:tcW w:w="3639" w:type="dxa"/>
            <w:shd w:val="clear" w:color="auto" w:fill="auto"/>
            <w:tcMar>
              <w:top w:w="0" w:type="dxa"/>
              <w:left w:w="108" w:type="dxa"/>
              <w:bottom w:w="0" w:type="dxa"/>
              <w:right w:w="108" w:type="dxa"/>
            </w:tcMar>
            <w:vAlign w:val="center"/>
          </w:tcPr>
          <w:p w:rsidR="00274365" w:rsidRDefault="007D36F6">
            <w:pPr>
              <w:widowControl/>
              <w:jc w:val="right"/>
              <w:rPr>
                <w:rFonts w:ascii="宋体" w:hAnsi="宋体"/>
                <w:color w:val="0D0D0D" w:themeColor="text1" w:themeTint="F2"/>
                <w:szCs w:val="21"/>
              </w:rPr>
            </w:pPr>
            <w:r>
              <w:rPr>
                <w:rFonts w:ascii="宋体" w:hAnsi="宋体" w:hint="eastAsia"/>
                <w:color w:val="0D0D0D" w:themeColor="text1" w:themeTint="F2"/>
                <w:szCs w:val="21"/>
              </w:rPr>
              <w:t>-</w:t>
            </w:r>
          </w:p>
        </w:tc>
      </w:tr>
    </w:tbl>
    <w:p w:rsidR="00274365" w:rsidRDefault="007D36F6">
      <w:pPr>
        <w:spacing w:line="360" w:lineRule="auto"/>
        <w:ind w:firstLineChars="200" w:firstLine="480"/>
        <w:rPr>
          <w:rFonts w:ascii="宋体" w:hAnsi="宋体"/>
          <w:color w:val="0D0D0D" w:themeColor="text1" w:themeTint="F2"/>
          <w:kern w:val="0"/>
          <w:sz w:val="24"/>
        </w:rPr>
      </w:pPr>
      <w:r>
        <w:rPr>
          <w:rFonts w:ascii="宋体" w:hAnsi="宋体"/>
          <w:color w:val="0D0D0D" w:themeColor="text1" w:themeTint="F2"/>
          <w:kern w:val="0"/>
          <w:sz w:val="24"/>
        </w:rPr>
        <w:t>1、本公司高级管理人员、基金投资和研究部门负责人未持有本基金；</w:t>
      </w:r>
    </w:p>
    <w:p w:rsidR="00274365" w:rsidRDefault="007D36F6">
      <w:pPr>
        <w:spacing w:line="360" w:lineRule="auto"/>
        <w:ind w:firstLineChars="200" w:firstLine="480"/>
        <w:rPr>
          <w:rFonts w:ascii="宋体" w:hAnsi="宋体"/>
          <w:color w:val="0D0D0D" w:themeColor="text1" w:themeTint="F2"/>
          <w:kern w:val="0"/>
          <w:sz w:val="24"/>
        </w:rPr>
      </w:pPr>
      <w:r>
        <w:rPr>
          <w:rFonts w:ascii="宋体" w:hAnsi="宋体"/>
          <w:color w:val="0D0D0D" w:themeColor="text1" w:themeTint="F2"/>
          <w:kern w:val="0"/>
          <w:sz w:val="24"/>
        </w:rPr>
        <w:t>2、本基金的基金经理未持有本基金。</w:t>
      </w:r>
    </w:p>
    <w:p w:rsidR="00274365" w:rsidRDefault="007D36F6">
      <w:pPr>
        <w:pStyle w:val="1new"/>
        <w:rPr>
          <w:rStyle w:val="2CharCharChar"/>
          <w:rFonts w:ascii="宋体" w:hAnsi="宋体"/>
          <w:b w:val="0"/>
        </w:rPr>
      </w:pPr>
      <w:bookmarkStart w:id="539" w:name="_Toc491107938"/>
      <w:r>
        <w:rPr>
          <w:rStyle w:val="2CharCharChar"/>
          <w:rFonts w:ascii="宋体" w:hAnsi="宋体"/>
        </w:rPr>
        <w:t>§9</w:t>
      </w:r>
      <w:r>
        <w:rPr>
          <w:rStyle w:val="2CharCharChar"/>
          <w:rFonts w:ascii="宋体" w:hAnsi="宋体" w:hint="eastAsia"/>
        </w:rPr>
        <w:t xml:space="preserve"> </w:t>
      </w:r>
      <w:r>
        <w:rPr>
          <w:rStyle w:val="2CharCharChar"/>
          <w:rFonts w:ascii="宋体" w:hAnsi="宋体"/>
        </w:rPr>
        <w:t>开放式基金份额变动</w:t>
      </w:r>
      <w:bookmarkEnd w:id="528"/>
      <w:bookmarkEnd w:id="529"/>
      <w:bookmarkEnd w:id="530"/>
      <w:bookmarkEnd w:id="531"/>
      <w:bookmarkEnd w:id="532"/>
      <w:bookmarkEnd w:id="539"/>
    </w:p>
    <w:p w:rsidR="00274365" w:rsidRDefault="007D36F6">
      <w:pPr>
        <w:pStyle w:val="afb"/>
        <w:jc w:val="right"/>
      </w:pPr>
      <w:r>
        <w:t>单位：份</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2997"/>
        <w:gridCol w:w="2785"/>
      </w:tblGrid>
      <w:tr w:rsidR="00274365">
        <w:trPr>
          <w:jc w:val="center"/>
        </w:trPr>
        <w:tc>
          <w:tcPr>
            <w:tcW w:w="3290" w:type="dxa"/>
            <w:vAlign w:val="center"/>
          </w:tcPr>
          <w:p w:rsidR="00274365" w:rsidRDefault="007D36F6">
            <w:pPr>
              <w:pStyle w:val="afb"/>
              <w:jc w:val="center"/>
            </w:pPr>
            <w:r>
              <w:t>项目</w:t>
            </w:r>
          </w:p>
        </w:tc>
        <w:tc>
          <w:tcPr>
            <w:tcW w:w="2997" w:type="dxa"/>
            <w:vAlign w:val="center"/>
          </w:tcPr>
          <w:p w:rsidR="00274365" w:rsidRDefault="007D36F6">
            <w:pPr>
              <w:pStyle w:val="afb"/>
              <w:jc w:val="center"/>
            </w:pPr>
            <w:r>
              <w:t>博时安和18个月</w:t>
            </w:r>
            <w:proofErr w:type="gramStart"/>
            <w:r>
              <w:t>定开债</w:t>
            </w:r>
            <w:proofErr w:type="gramEnd"/>
            <w:r>
              <w:t>A</w:t>
            </w:r>
          </w:p>
        </w:tc>
        <w:tc>
          <w:tcPr>
            <w:tcW w:w="2785" w:type="dxa"/>
            <w:vAlign w:val="center"/>
          </w:tcPr>
          <w:p w:rsidR="00274365" w:rsidRDefault="007D36F6">
            <w:pPr>
              <w:pStyle w:val="afb"/>
              <w:jc w:val="center"/>
            </w:pPr>
            <w:r>
              <w:t>博时安和18个月</w:t>
            </w:r>
            <w:proofErr w:type="gramStart"/>
            <w:r>
              <w:t>定开债</w:t>
            </w:r>
            <w:proofErr w:type="gramEnd"/>
            <w:r>
              <w:t>C</w:t>
            </w:r>
          </w:p>
        </w:tc>
      </w:tr>
      <w:tr w:rsidR="00274365">
        <w:trPr>
          <w:jc w:val="center"/>
        </w:trPr>
        <w:tc>
          <w:tcPr>
            <w:tcW w:w="3290" w:type="dxa"/>
          </w:tcPr>
          <w:p w:rsidR="00274365" w:rsidRDefault="007D36F6">
            <w:pPr>
              <w:pStyle w:val="afb"/>
            </w:pPr>
            <w:r>
              <w:t>基金合同生效日（2016年1月26日）基金份额总额</w:t>
            </w:r>
          </w:p>
        </w:tc>
        <w:tc>
          <w:tcPr>
            <w:tcW w:w="2997" w:type="dxa"/>
            <w:vAlign w:val="center"/>
          </w:tcPr>
          <w:p w:rsidR="00274365" w:rsidRDefault="007D36F6">
            <w:pPr>
              <w:pStyle w:val="afb"/>
              <w:jc w:val="right"/>
            </w:pPr>
            <w:r>
              <w:t>111,478,288.87</w:t>
            </w:r>
          </w:p>
        </w:tc>
        <w:tc>
          <w:tcPr>
            <w:tcW w:w="2785" w:type="dxa"/>
            <w:vAlign w:val="center"/>
          </w:tcPr>
          <w:p w:rsidR="00274365" w:rsidRDefault="007D36F6">
            <w:pPr>
              <w:pStyle w:val="afb"/>
              <w:jc w:val="right"/>
            </w:pPr>
            <w:r>
              <w:t>368,283,750.33</w:t>
            </w:r>
          </w:p>
        </w:tc>
      </w:tr>
      <w:tr w:rsidR="00274365">
        <w:trPr>
          <w:jc w:val="center"/>
        </w:trPr>
        <w:tc>
          <w:tcPr>
            <w:tcW w:w="3290" w:type="dxa"/>
            <w:vAlign w:val="center"/>
          </w:tcPr>
          <w:p w:rsidR="00274365" w:rsidRDefault="007D36F6">
            <w:pPr>
              <w:pStyle w:val="afb"/>
            </w:pPr>
            <w:r>
              <w:t>本报告期期</w:t>
            </w:r>
            <w:proofErr w:type="gramStart"/>
            <w:r>
              <w:t>初基金</w:t>
            </w:r>
            <w:proofErr w:type="gramEnd"/>
            <w:r>
              <w:t>份额总额</w:t>
            </w:r>
          </w:p>
        </w:tc>
        <w:tc>
          <w:tcPr>
            <w:tcW w:w="2997" w:type="dxa"/>
            <w:vAlign w:val="bottom"/>
          </w:tcPr>
          <w:p w:rsidR="00274365" w:rsidRDefault="007D36F6">
            <w:pPr>
              <w:pStyle w:val="afb"/>
              <w:jc w:val="right"/>
            </w:pPr>
            <w:r>
              <w:t>111,478,288.87</w:t>
            </w:r>
          </w:p>
        </w:tc>
        <w:tc>
          <w:tcPr>
            <w:tcW w:w="2785" w:type="dxa"/>
            <w:vAlign w:val="bottom"/>
          </w:tcPr>
          <w:p w:rsidR="00274365" w:rsidRDefault="007D36F6">
            <w:pPr>
              <w:pStyle w:val="afb"/>
              <w:jc w:val="right"/>
            </w:pPr>
            <w:r>
              <w:t>368,283,750.33</w:t>
            </w:r>
          </w:p>
        </w:tc>
      </w:tr>
      <w:tr w:rsidR="00274365">
        <w:trPr>
          <w:jc w:val="center"/>
        </w:trPr>
        <w:tc>
          <w:tcPr>
            <w:tcW w:w="3290" w:type="dxa"/>
            <w:vAlign w:val="center"/>
          </w:tcPr>
          <w:p w:rsidR="00274365" w:rsidRDefault="007D36F6">
            <w:pPr>
              <w:pStyle w:val="afb"/>
            </w:pPr>
            <w:r>
              <w:t>本报告</w:t>
            </w:r>
            <w:proofErr w:type="gramStart"/>
            <w:r>
              <w:t>期基金</w:t>
            </w:r>
            <w:proofErr w:type="gramEnd"/>
            <w:r>
              <w:t>总申购份额</w:t>
            </w:r>
          </w:p>
        </w:tc>
        <w:tc>
          <w:tcPr>
            <w:tcW w:w="2997" w:type="dxa"/>
            <w:vAlign w:val="bottom"/>
          </w:tcPr>
          <w:p w:rsidR="00274365" w:rsidRDefault="007D36F6">
            <w:pPr>
              <w:pStyle w:val="afb"/>
              <w:jc w:val="right"/>
            </w:pPr>
            <w:r>
              <w:t>-</w:t>
            </w:r>
          </w:p>
        </w:tc>
        <w:tc>
          <w:tcPr>
            <w:tcW w:w="2785" w:type="dxa"/>
            <w:vAlign w:val="bottom"/>
          </w:tcPr>
          <w:p w:rsidR="00274365" w:rsidRDefault="007D36F6">
            <w:pPr>
              <w:pStyle w:val="afb"/>
              <w:jc w:val="right"/>
            </w:pPr>
            <w:r>
              <w:t>-</w:t>
            </w:r>
          </w:p>
        </w:tc>
      </w:tr>
      <w:tr w:rsidR="00274365">
        <w:trPr>
          <w:jc w:val="center"/>
        </w:trPr>
        <w:tc>
          <w:tcPr>
            <w:tcW w:w="3290" w:type="dxa"/>
            <w:vAlign w:val="center"/>
          </w:tcPr>
          <w:p w:rsidR="00274365" w:rsidRDefault="007D36F6">
            <w:pPr>
              <w:pStyle w:val="afb"/>
            </w:pPr>
            <w:r>
              <w:t>减：本报告</w:t>
            </w:r>
            <w:proofErr w:type="gramStart"/>
            <w:r>
              <w:t>期基金</w:t>
            </w:r>
            <w:proofErr w:type="gramEnd"/>
            <w:r>
              <w:t>总赎回份额</w:t>
            </w:r>
          </w:p>
        </w:tc>
        <w:tc>
          <w:tcPr>
            <w:tcW w:w="2997" w:type="dxa"/>
            <w:vAlign w:val="bottom"/>
          </w:tcPr>
          <w:p w:rsidR="00274365" w:rsidRDefault="007D36F6">
            <w:pPr>
              <w:pStyle w:val="afb"/>
              <w:jc w:val="right"/>
            </w:pPr>
            <w:r>
              <w:t>-</w:t>
            </w:r>
          </w:p>
        </w:tc>
        <w:tc>
          <w:tcPr>
            <w:tcW w:w="2785" w:type="dxa"/>
            <w:vAlign w:val="bottom"/>
          </w:tcPr>
          <w:p w:rsidR="00274365" w:rsidRDefault="007D36F6">
            <w:pPr>
              <w:pStyle w:val="afb"/>
              <w:jc w:val="right"/>
            </w:pPr>
            <w:r>
              <w:t>-</w:t>
            </w:r>
          </w:p>
        </w:tc>
      </w:tr>
      <w:tr w:rsidR="00274365">
        <w:trPr>
          <w:jc w:val="center"/>
        </w:trPr>
        <w:tc>
          <w:tcPr>
            <w:tcW w:w="3290" w:type="dxa"/>
            <w:vAlign w:val="center"/>
          </w:tcPr>
          <w:p w:rsidR="00274365" w:rsidRDefault="007D36F6">
            <w:pPr>
              <w:pStyle w:val="afb"/>
            </w:pPr>
            <w:r>
              <w:t>本报告</w:t>
            </w:r>
            <w:proofErr w:type="gramStart"/>
            <w:r>
              <w:t>期基金</w:t>
            </w:r>
            <w:proofErr w:type="gramEnd"/>
            <w:r>
              <w:t>拆分变动份额</w:t>
            </w:r>
          </w:p>
        </w:tc>
        <w:tc>
          <w:tcPr>
            <w:tcW w:w="2997" w:type="dxa"/>
            <w:vAlign w:val="bottom"/>
          </w:tcPr>
          <w:p w:rsidR="00274365" w:rsidRDefault="007D36F6">
            <w:pPr>
              <w:pStyle w:val="afb"/>
              <w:jc w:val="right"/>
            </w:pPr>
            <w:r>
              <w:t>-</w:t>
            </w:r>
          </w:p>
        </w:tc>
        <w:tc>
          <w:tcPr>
            <w:tcW w:w="2785" w:type="dxa"/>
            <w:vAlign w:val="bottom"/>
          </w:tcPr>
          <w:p w:rsidR="00274365" w:rsidRDefault="007D36F6">
            <w:pPr>
              <w:pStyle w:val="afb"/>
              <w:jc w:val="right"/>
            </w:pPr>
            <w:r>
              <w:t>-</w:t>
            </w:r>
          </w:p>
        </w:tc>
      </w:tr>
      <w:tr w:rsidR="00274365">
        <w:trPr>
          <w:jc w:val="center"/>
        </w:trPr>
        <w:tc>
          <w:tcPr>
            <w:tcW w:w="3290" w:type="dxa"/>
            <w:vAlign w:val="center"/>
          </w:tcPr>
          <w:p w:rsidR="00274365" w:rsidRDefault="007D36F6">
            <w:pPr>
              <w:pStyle w:val="afb"/>
            </w:pPr>
            <w:r>
              <w:t>本报告期期末基金份额总额</w:t>
            </w:r>
          </w:p>
        </w:tc>
        <w:tc>
          <w:tcPr>
            <w:tcW w:w="2997" w:type="dxa"/>
            <w:vAlign w:val="center"/>
          </w:tcPr>
          <w:p w:rsidR="00274365" w:rsidRDefault="007D36F6">
            <w:pPr>
              <w:pStyle w:val="afb"/>
              <w:jc w:val="right"/>
            </w:pPr>
            <w:r>
              <w:t>111,478,288.87</w:t>
            </w:r>
          </w:p>
        </w:tc>
        <w:tc>
          <w:tcPr>
            <w:tcW w:w="2785" w:type="dxa"/>
            <w:vAlign w:val="center"/>
          </w:tcPr>
          <w:p w:rsidR="00274365" w:rsidRDefault="007D36F6">
            <w:pPr>
              <w:pStyle w:val="afb"/>
              <w:jc w:val="right"/>
            </w:pPr>
            <w:r>
              <w:t>368,283,750.33</w:t>
            </w:r>
          </w:p>
        </w:tc>
      </w:tr>
    </w:tbl>
    <w:p w:rsidR="00274365" w:rsidRDefault="007D36F6">
      <w:pPr>
        <w:pStyle w:val="1new"/>
        <w:rPr>
          <w:rStyle w:val="2CharCharChar"/>
          <w:rFonts w:ascii="宋体" w:hAnsi="宋体"/>
          <w:b w:val="0"/>
        </w:rPr>
      </w:pPr>
      <w:bookmarkStart w:id="540" w:name="_Toc481781202"/>
      <w:bookmarkStart w:id="541" w:name="_Toc481781374"/>
      <w:bookmarkStart w:id="542" w:name="_Toc481781712"/>
      <w:bookmarkStart w:id="543" w:name="_Toc225500054"/>
      <w:bookmarkStart w:id="544" w:name="_Toc481781546"/>
      <w:bookmarkStart w:id="545" w:name="_Toc491107939"/>
      <w:r>
        <w:rPr>
          <w:rStyle w:val="2CharCharChar"/>
          <w:rFonts w:ascii="宋体" w:hAnsi="宋体"/>
        </w:rPr>
        <w:t>§10</w:t>
      </w:r>
      <w:r>
        <w:rPr>
          <w:rStyle w:val="2CharCharChar"/>
          <w:rFonts w:ascii="宋体" w:hAnsi="宋体" w:hint="eastAsia"/>
        </w:rPr>
        <w:t xml:space="preserve"> </w:t>
      </w:r>
      <w:r>
        <w:rPr>
          <w:rStyle w:val="2CharCharChar"/>
          <w:rFonts w:ascii="宋体" w:hAnsi="宋体"/>
        </w:rPr>
        <w:t>重大事件揭示</w:t>
      </w:r>
      <w:bookmarkEnd w:id="540"/>
      <w:bookmarkEnd w:id="541"/>
      <w:bookmarkEnd w:id="542"/>
      <w:bookmarkEnd w:id="543"/>
      <w:bookmarkEnd w:id="544"/>
      <w:bookmarkEnd w:id="545"/>
    </w:p>
    <w:p w:rsidR="00274365" w:rsidRDefault="007D36F6">
      <w:pPr>
        <w:pStyle w:val="22"/>
      </w:pPr>
      <w:bookmarkStart w:id="546" w:name="_Toc481781375"/>
      <w:bookmarkStart w:id="547" w:name="_Toc481781203"/>
      <w:bookmarkStart w:id="548" w:name="_Toc481781713"/>
      <w:bookmarkStart w:id="549" w:name="_Toc491107940"/>
      <w:bookmarkStart w:id="550" w:name="_Toc481781547"/>
      <w:r>
        <w:t>10.1 基金份额持有人大会决议</w:t>
      </w:r>
      <w:bookmarkEnd w:id="546"/>
      <w:bookmarkEnd w:id="547"/>
      <w:bookmarkEnd w:id="548"/>
      <w:bookmarkEnd w:id="549"/>
      <w:bookmarkEnd w:id="550"/>
    </w:p>
    <w:p w:rsidR="00274365" w:rsidRDefault="007D36F6">
      <w:pPr>
        <w:pStyle w:val="XB"/>
        <w:ind w:firstLine="420"/>
      </w:pPr>
      <w:r>
        <w:t xml:space="preserve">本报告期内未召开持有人大会。    </w:t>
      </w:r>
    </w:p>
    <w:p w:rsidR="00274365" w:rsidRDefault="007D36F6">
      <w:pPr>
        <w:pStyle w:val="22"/>
      </w:pPr>
      <w:bookmarkStart w:id="551" w:name="_Toc481781204"/>
      <w:bookmarkStart w:id="552" w:name="_Toc481781548"/>
      <w:bookmarkStart w:id="553" w:name="_Toc481781714"/>
      <w:bookmarkStart w:id="554" w:name="_Toc481781376"/>
      <w:bookmarkStart w:id="555" w:name="_Toc491107941"/>
      <w:r>
        <w:t>10.2 基金管理人、基金托管人的专门基金托管部门的重大人事变动</w:t>
      </w:r>
      <w:bookmarkEnd w:id="551"/>
      <w:bookmarkEnd w:id="552"/>
      <w:bookmarkEnd w:id="553"/>
      <w:bookmarkEnd w:id="554"/>
      <w:bookmarkEnd w:id="555"/>
    </w:p>
    <w:p w:rsidR="00274365" w:rsidRDefault="007D36F6">
      <w:pPr>
        <w:pStyle w:val="XB"/>
        <w:ind w:firstLine="420"/>
      </w:pPr>
      <w:r>
        <w:t>1、本报告期内，基金管理人未发生重大人事变动。</w:t>
      </w:r>
    </w:p>
    <w:p w:rsidR="00274365" w:rsidRDefault="007D36F6">
      <w:pPr>
        <w:pStyle w:val="XB"/>
        <w:ind w:firstLine="420"/>
      </w:pPr>
      <w:r>
        <w:t>2、本报告期内，基金托管人的专门基金托管部门无重大人事变动。</w:t>
      </w:r>
    </w:p>
    <w:p w:rsidR="00274365" w:rsidRDefault="007D36F6">
      <w:pPr>
        <w:pStyle w:val="22"/>
      </w:pPr>
      <w:bookmarkStart w:id="556" w:name="_Toc481781205"/>
      <w:bookmarkStart w:id="557" w:name="_Toc491107942"/>
      <w:bookmarkStart w:id="558" w:name="_Toc481781549"/>
      <w:bookmarkStart w:id="559" w:name="_Toc481781715"/>
      <w:bookmarkStart w:id="560" w:name="_Toc481781377"/>
      <w:r>
        <w:t>10.3 涉及基金管理人、基金财产、基金托管业务的诉讼</w:t>
      </w:r>
      <w:bookmarkEnd w:id="556"/>
      <w:bookmarkEnd w:id="557"/>
      <w:bookmarkEnd w:id="558"/>
      <w:bookmarkEnd w:id="559"/>
      <w:bookmarkEnd w:id="560"/>
    </w:p>
    <w:p w:rsidR="00274365" w:rsidRDefault="007D36F6">
      <w:pPr>
        <w:pStyle w:val="XB"/>
        <w:ind w:firstLine="420"/>
      </w:pPr>
      <w:r>
        <w:t>本报告期内无涉及本基金管理人、基金财产、基金托管业务的诉讼。</w:t>
      </w:r>
    </w:p>
    <w:p w:rsidR="00274365" w:rsidRDefault="007D36F6">
      <w:pPr>
        <w:pStyle w:val="22"/>
      </w:pPr>
      <w:bookmarkStart w:id="561" w:name="_Toc481781716"/>
      <w:bookmarkStart w:id="562" w:name="_Toc481781206"/>
      <w:bookmarkStart w:id="563" w:name="_Toc481781550"/>
      <w:bookmarkStart w:id="564" w:name="_Toc491107943"/>
      <w:bookmarkStart w:id="565" w:name="_Toc481781378"/>
      <w:r>
        <w:t>10.4 基金投资策略的改变</w:t>
      </w:r>
      <w:bookmarkEnd w:id="561"/>
      <w:bookmarkEnd w:id="562"/>
      <w:bookmarkEnd w:id="563"/>
      <w:bookmarkEnd w:id="564"/>
      <w:bookmarkEnd w:id="565"/>
    </w:p>
    <w:p w:rsidR="00274365" w:rsidRDefault="007D36F6">
      <w:pPr>
        <w:pStyle w:val="XB"/>
        <w:ind w:firstLine="420"/>
      </w:pPr>
      <w:r>
        <w:t>本报告期内本基金投资策略未改变。</w:t>
      </w:r>
    </w:p>
    <w:p w:rsidR="00274365" w:rsidRDefault="007D36F6">
      <w:pPr>
        <w:pStyle w:val="22"/>
      </w:pPr>
      <w:bookmarkStart w:id="566" w:name="_Toc481781207"/>
      <w:bookmarkStart w:id="567" w:name="_Toc481781551"/>
      <w:bookmarkStart w:id="568" w:name="_Toc481781379"/>
      <w:bookmarkStart w:id="569" w:name="_Toc491107944"/>
      <w:bookmarkStart w:id="570" w:name="_Toc481781717"/>
      <w:r>
        <w:t>10.5 报告期内改聘会计师事务所情况</w:t>
      </w:r>
      <w:bookmarkEnd w:id="566"/>
      <w:bookmarkEnd w:id="567"/>
      <w:bookmarkEnd w:id="568"/>
      <w:bookmarkEnd w:id="569"/>
      <w:bookmarkEnd w:id="570"/>
    </w:p>
    <w:p w:rsidR="00274365" w:rsidRDefault="007D36F6">
      <w:pPr>
        <w:pStyle w:val="XB"/>
        <w:ind w:firstLine="420"/>
      </w:pPr>
      <w:bookmarkStart w:id="571" w:name="OLE_LINK3"/>
      <w:r>
        <w:t>本基金自基金合同生效日起聘请普华永道中天会计师事务所（特殊普通合伙）为本基金提供审计服务。</w:t>
      </w:r>
    </w:p>
    <w:p w:rsidR="00274365" w:rsidRDefault="007D36F6">
      <w:pPr>
        <w:pStyle w:val="22"/>
      </w:pPr>
      <w:bookmarkStart w:id="572" w:name="_Toc481781552"/>
      <w:bookmarkStart w:id="573" w:name="_Toc481781380"/>
      <w:bookmarkStart w:id="574" w:name="_Toc481781208"/>
      <w:bookmarkStart w:id="575" w:name="_Toc481781718"/>
      <w:bookmarkStart w:id="576" w:name="_Toc491107945"/>
      <w:bookmarkEnd w:id="571"/>
      <w:r>
        <w:t>10.6</w:t>
      </w:r>
      <w:r>
        <w:rPr>
          <w:rFonts w:hint="eastAsia"/>
        </w:rPr>
        <w:t xml:space="preserve"> </w:t>
      </w:r>
      <w:r>
        <w:t>管理人、托管人及其高级管理人员受稽查或处罚等情况</w:t>
      </w:r>
      <w:bookmarkEnd w:id="572"/>
      <w:bookmarkEnd w:id="573"/>
      <w:bookmarkEnd w:id="574"/>
      <w:bookmarkEnd w:id="575"/>
      <w:bookmarkEnd w:id="576"/>
    </w:p>
    <w:p w:rsidR="00274365" w:rsidRDefault="007D36F6">
      <w:pPr>
        <w:pStyle w:val="XB"/>
        <w:ind w:firstLine="420"/>
      </w:pPr>
      <w:r>
        <w:t>本报告期内，基金管理人、基金托管人涉及托管业务的部门及其高级管理人员没有受到监管部门稽查或处罚等情况。</w:t>
      </w:r>
    </w:p>
    <w:p w:rsidR="00274365" w:rsidRDefault="007D36F6">
      <w:pPr>
        <w:pStyle w:val="22"/>
      </w:pPr>
      <w:bookmarkStart w:id="577" w:name="_Toc481781553"/>
      <w:bookmarkStart w:id="578" w:name="_Toc481781381"/>
      <w:bookmarkStart w:id="579" w:name="_Toc481781719"/>
      <w:bookmarkStart w:id="580" w:name="_Toc481781209"/>
      <w:bookmarkStart w:id="581" w:name="_Toc491107946"/>
      <w:r>
        <w:t>10.7 基金租用证券公司交易单元的有关情况</w:t>
      </w:r>
      <w:bookmarkEnd w:id="577"/>
      <w:bookmarkEnd w:id="578"/>
      <w:bookmarkEnd w:id="579"/>
      <w:bookmarkEnd w:id="580"/>
      <w:bookmarkEnd w:id="581"/>
    </w:p>
    <w:p w:rsidR="00274365" w:rsidRDefault="007D36F6">
      <w:pPr>
        <w:pStyle w:val="32"/>
      </w:pPr>
      <w:bookmarkStart w:id="582" w:name="_Toc481781382"/>
      <w:bookmarkStart w:id="583" w:name="_Toc481781210"/>
      <w:bookmarkStart w:id="584" w:name="_Toc249760070"/>
      <w:bookmarkStart w:id="585" w:name="_Toc481781554"/>
      <w:bookmarkStart w:id="586" w:name="_Toc481781720"/>
      <w:r>
        <w:t>10.7.1 基金租用证券公司交易单元进行股票投资及佣金支付情况</w:t>
      </w:r>
      <w:bookmarkEnd w:id="582"/>
      <w:bookmarkEnd w:id="583"/>
      <w:bookmarkEnd w:id="584"/>
      <w:bookmarkEnd w:id="585"/>
      <w:bookmarkEnd w:id="586"/>
    </w:p>
    <w:p w:rsidR="00274365" w:rsidRDefault="007D36F6">
      <w:pPr>
        <w:pStyle w:val="afb"/>
        <w:jc w:val="right"/>
      </w:pPr>
      <w: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152"/>
      </w:tblGrid>
      <w:tr w:rsidR="00274365">
        <w:trPr>
          <w:jc w:val="center"/>
        </w:trPr>
        <w:tc>
          <w:tcPr>
            <w:tcW w:w="1560" w:type="dxa"/>
            <w:vMerge w:val="restart"/>
            <w:vAlign w:val="center"/>
          </w:tcPr>
          <w:p w:rsidR="00274365" w:rsidRDefault="007D36F6">
            <w:pPr>
              <w:pStyle w:val="afb"/>
              <w:jc w:val="center"/>
            </w:pPr>
            <w:bookmarkStart w:id="587" w:name="_Toc249760071"/>
            <w:r>
              <w:t>券商名称</w:t>
            </w:r>
          </w:p>
        </w:tc>
        <w:tc>
          <w:tcPr>
            <w:tcW w:w="780" w:type="dxa"/>
            <w:vMerge w:val="restart"/>
            <w:vAlign w:val="center"/>
          </w:tcPr>
          <w:p w:rsidR="00274365" w:rsidRDefault="007D36F6">
            <w:pPr>
              <w:pStyle w:val="afb"/>
              <w:jc w:val="center"/>
            </w:pPr>
            <w:r>
              <w:t>交易单元数量</w:t>
            </w:r>
          </w:p>
        </w:tc>
        <w:tc>
          <w:tcPr>
            <w:tcW w:w="2880" w:type="dxa"/>
            <w:gridSpan w:val="2"/>
            <w:vAlign w:val="center"/>
          </w:tcPr>
          <w:p w:rsidR="00274365" w:rsidRDefault="007D36F6">
            <w:pPr>
              <w:pStyle w:val="afb"/>
              <w:jc w:val="center"/>
            </w:pPr>
            <w:r>
              <w:t>股票交易</w:t>
            </w:r>
          </w:p>
        </w:tc>
        <w:tc>
          <w:tcPr>
            <w:tcW w:w="2700" w:type="dxa"/>
            <w:gridSpan w:val="2"/>
            <w:vAlign w:val="center"/>
          </w:tcPr>
          <w:p w:rsidR="00274365" w:rsidRDefault="007D36F6">
            <w:pPr>
              <w:pStyle w:val="afb"/>
              <w:jc w:val="center"/>
            </w:pPr>
            <w:r>
              <w:t>应支付该券商的佣金</w:t>
            </w:r>
          </w:p>
        </w:tc>
        <w:tc>
          <w:tcPr>
            <w:tcW w:w="1152" w:type="dxa"/>
            <w:vMerge w:val="restart"/>
            <w:vAlign w:val="center"/>
          </w:tcPr>
          <w:p w:rsidR="00274365" w:rsidRDefault="007D36F6">
            <w:pPr>
              <w:pStyle w:val="afb"/>
              <w:jc w:val="center"/>
            </w:pPr>
            <w:r>
              <w:t>备注</w:t>
            </w:r>
          </w:p>
        </w:tc>
      </w:tr>
      <w:tr w:rsidR="00274365">
        <w:trPr>
          <w:jc w:val="center"/>
        </w:trPr>
        <w:tc>
          <w:tcPr>
            <w:tcW w:w="1560" w:type="dxa"/>
            <w:vMerge/>
            <w:vAlign w:val="center"/>
          </w:tcPr>
          <w:p w:rsidR="00274365" w:rsidRDefault="00274365">
            <w:pPr>
              <w:pStyle w:val="afb"/>
              <w:jc w:val="center"/>
            </w:pPr>
          </w:p>
        </w:tc>
        <w:tc>
          <w:tcPr>
            <w:tcW w:w="780" w:type="dxa"/>
            <w:vMerge/>
            <w:vAlign w:val="center"/>
          </w:tcPr>
          <w:p w:rsidR="00274365" w:rsidRDefault="00274365">
            <w:pPr>
              <w:pStyle w:val="afb"/>
              <w:jc w:val="center"/>
            </w:pPr>
          </w:p>
        </w:tc>
        <w:tc>
          <w:tcPr>
            <w:tcW w:w="1800" w:type="dxa"/>
            <w:vAlign w:val="center"/>
          </w:tcPr>
          <w:p w:rsidR="00274365" w:rsidRDefault="007D36F6">
            <w:pPr>
              <w:pStyle w:val="afb"/>
              <w:jc w:val="center"/>
            </w:pPr>
            <w:r>
              <w:t>成交金额</w:t>
            </w:r>
          </w:p>
        </w:tc>
        <w:tc>
          <w:tcPr>
            <w:tcW w:w="1080" w:type="dxa"/>
            <w:vAlign w:val="center"/>
          </w:tcPr>
          <w:p w:rsidR="00274365" w:rsidRDefault="007D36F6">
            <w:pPr>
              <w:pStyle w:val="afb"/>
              <w:jc w:val="center"/>
            </w:pPr>
            <w:r>
              <w:t>占当期股票成交总额的比例</w:t>
            </w:r>
          </w:p>
        </w:tc>
        <w:tc>
          <w:tcPr>
            <w:tcW w:w="1620" w:type="dxa"/>
            <w:vAlign w:val="center"/>
          </w:tcPr>
          <w:p w:rsidR="00274365" w:rsidRDefault="007D36F6">
            <w:pPr>
              <w:pStyle w:val="afb"/>
              <w:jc w:val="center"/>
            </w:pPr>
            <w:r>
              <w:t>佣金</w:t>
            </w:r>
          </w:p>
        </w:tc>
        <w:tc>
          <w:tcPr>
            <w:tcW w:w="1080" w:type="dxa"/>
            <w:vAlign w:val="center"/>
          </w:tcPr>
          <w:p w:rsidR="00274365" w:rsidRDefault="007D36F6">
            <w:pPr>
              <w:pStyle w:val="afb"/>
              <w:jc w:val="center"/>
            </w:pPr>
            <w:r>
              <w:t>占当期佣金总量的比例</w:t>
            </w:r>
          </w:p>
        </w:tc>
        <w:tc>
          <w:tcPr>
            <w:tcW w:w="1152" w:type="dxa"/>
            <w:vMerge/>
            <w:vAlign w:val="center"/>
          </w:tcPr>
          <w:p w:rsidR="00274365" w:rsidRDefault="00274365">
            <w:pPr>
              <w:pStyle w:val="afb"/>
            </w:pPr>
          </w:p>
        </w:tc>
      </w:tr>
      <w:tr w:rsidR="00274365">
        <w:trPr>
          <w:jc w:val="center"/>
        </w:trPr>
        <w:tc>
          <w:tcPr>
            <w:tcW w:w="1560" w:type="dxa"/>
            <w:vAlign w:val="center"/>
          </w:tcPr>
          <w:p w:rsidR="00274365" w:rsidRDefault="007D36F6">
            <w:pPr>
              <w:jc w:val="center"/>
            </w:pPr>
            <w:r>
              <w:t>海通证券</w:t>
            </w:r>
          </w:p>
        </w:tc>
        <w:tc>
          <w:tcPr>
            <w:tcW w:w="780" w:type="dxa"/>
            <w:vAlign w:val="center"/>
          </w:tcPr>
          <w:p w:rsidR="00274365" w:rsidRDefault="007D36F6">
            <w:pPr>
              <w:jc w:val="center"/>
            </w:pPr>
            <w:r>
              <w:t>2</w:t>
            </w:r>
          </w:p>
        </w:tc>
        <w:tc>
          <w:tcPr>
            <w:tcW w:w="1800" w:type="dxa"/>
            <w:vAlign w:val="center"/>
          </w:tcPr>
          <w:p w:rsidR="00274365" w:rsidRDefault="007D36F6">
            <w:pPr>
              <w:jc w:val="right"/>
            </w:pPr>
            <w:r>
              <w:t>-</w:t>
            </w:r>
          </w:p>
        </w:tc>
        <w:tc>
          <w:tcPr>
            <w:tcW w:w="1080" w:type="dxa"/>
            <w:vAlign w:val="center"/>
          </w:tcPr>
          <w:p w:rsidR="00274365" w:rsidRDefault="007D36F6">
            <w:pPr>
              <w:jc w:val="right"/>
            </w:pPr>
            <w:r>
              <w:t>-</w:t>
            </w:r>
          </w:p>
        </w:tc>
        <w:tc>
          <w:tcPr>
            <w:tcW w:w="1620" w:type="dxa"/>
            <w:vAlign w:val="center"/>
          </w:tcPr>
          <w:p w:rsidR="00274365" w:rsidRDefault="007D36F6">
            <w:pPr>
              <w:jc w:val="right"/>
            </w:pPr>
            <w:r>
              <w:t>-</w:t>
            </w:r>
          </w:p>
        </w:tc>
        <w:tc>
          <w:tcPr>
            <w:tcW w:w="1080" w:type="dxa"/>
            <w:vAlign w:val="center"/>
          </w:tcPr>
          <w:p w:rsidR="00274365" w:rsidRDefault="007D36F6">
            <w:pPr>
              <w:jc w:val="right"/>
            </w:pPr>
            <w:r>
              <w:t>-</w:t>
            </w:r>
          </w:p>
        </w:tc>
        <w:tc>
          <w:tcPr>
            <w:tcW w:w="1152" w:type="dxa"/>
            <w:vAlign w:val="center"/>
          </w:tcPr>
          <w:p w:rsidR="00274365" w:rsidRDefault="007D36F6">
            <w:pPr>
              <w:jc w:val="left"/>
            </w:pPr>
            <w:r>
              <w:t>-</w:t>
            </w:r>
          </w:p>
        </w:tc>
      </w:tr>
    </w:tbl>
    <w:p w:rsidR="00274365" w:rsidRDefault="007D36F6">
      <w:pPr>
        <w:pStyle w:val="afa"/>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rsidR="00274365" w:rsidRDefault="007D36F6">
      <w:pPr>
        <w:pStyle w:val="afa"/>
      </w:pPr>
      <w:r>
        <w:t xml:space="preserve">1、基金专用交易席位的选择标准如下： </w:t>
      </w:r>
    </w:p>
    <w:p w:rsidR="00274365" w:rsidRDefault="007D36F6">
      <w:pPr>
        <w:pStyle w:val="afa"/>
      </w:pPr>
      <w:r>
        <w:t>(1)经营行为稳健规范，内控制度健全，在业内有良好的声誉；</w:t>
      </w:r>
    </w:p>
    <w:p w:rsidR="00274365" w:rsidRDefault="007D36F6">
      <w:pPr>
        <w:pStyle w:val="afa"/>
      </w:pPr>
      <w:r>
        <w:t>(2)具备基金运作所需的高效、安全的通讯条件，交易设施满足基金进行证券交易的需要；</w:t>
      </w:r>
    </w:p>
    <w:p w:rsidR="00274365" w:rsidRDefault="007D36F6">
      <w:pPr>
        <w:pStyle w:val="afa"/>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274365" w:rsidRDefault="007D36F6">
      <w:pPr>
        <w:pStyle w:val="afa"/>
      </w:pPr>
      <w:r>
        <w:t>2、基金专用交易席位的选择程序如下：</w:t>
      </w:r>
    </w:p>
    <w:p w:rsidR="00274365" w:rsidRDefault="007D36F6">
      <w:pPr>
        <w:pStyle w:val="afa"/>
      </w:pPr>
      <w:r>
        <w:t>(1)本基金管理人根据上述标准考察后确定选用交易席位的证券经营机构；</w:t>
      </w:r>
    </w:p>
    <w:p w:rsidR="00274365" w:rsidRDefault="007D36F6">
      <w:pPr>
        <w:pStyle w:val="afa"/>
      </w:pPr>
      <w:r>
        <w:t>(2)基金管理人和被选中的证券经营机构签订席位租用协议。</w:t>
      </w:r>
    </w:p>
    <w:p w:rsidR="00274365" w:rsidRDefault="007D36F6">
      <w:pPr>
        <w:pStyle w:val="32"/>
      </w:pPr>
      <w:bookmarkStart w:id="588" w:name="_Toc481781721"/>
      <w:bookmarkStart w:id="589" w:name="_Toc481781383"/>
      <w:bookmarkStart w:id="590" w:name="_Toc481781555"/>
      <w:bookmarkStart w:id="591" w:name="_Toc481781211"/>
      <w:r>
        <w:t>10.7.2 基金租用证券公司交易单元进行其他证券投资的情况</w:t>
      </w:r>
      <w:bookmarkEnd w:id="587"/>
      <w:bookmarkEnd w:id="588"/>
      <w:bookmarkEnd w:id="589"/>
      <w:bookmarkEnd w:id="590"/>
      <w:bookmarkEnd w:id="591"/>
    </w:p>
    <w:p w:rsidR="00274365" w:rsidRDefault="007D36F6">
      <w:pPr>
        <w:pStyle w:val="afb"/>
        <w:jc w:val="right"/>
        <w:rPr>
          <w:color w:val="000000"/>
        </w:rPr>
      </w:pPr>
      <w:bookmarkStart w:id="592" w:name="_Toc249707408"/>
      <w:r>
        <w:t>金额单位</w:t>
      </w:r>
      <w:r>
        <w:rPr>
          <w:color w:val="000000"/>
        </w:rPr>
        <w:t>：</w:t>
      </w:r>
      <w:r>
        <w:rPr>
          <w:color w:val="000000"/>
          <w:lang w:val="zh-CN"/>
        </w:rPr>
        <w:t>人民币元</w:t>
      </w:r>
      <w:bookmarkEnd w:id="59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1550"/>
        <w:gridCol w:w="1090"/>
        <w:gridCol w:w="1910"/>
        <w:gridCol w:w="1080"/>
        <w:gridCol w:w="1051"/>
        <w:gridCol w:w="1275"/>
      </w:tblGrid>
      <w:tr w:rsidR="00274365">
        <w:trPr>
          <w:jc w:val="center"/>
        </w:trPr>
        <w:tc>
          <w:tcPr>
            <w:tcW w:w="1116" w:type="dxa"/>
            <w:vMerge w:val="restart"/>
            <w:vAlign w:val="center"/>
          </w:tcPr>
          <w:p w:rsidR="00274365" w:rsidRDefault="007D36F6">
            <w:pPr>
              <w:pStyle w:val="afb"/>
              <w:jc w:val="center"/>
            </w:pPr>
            <w:r>
              <w:t>券商名称</w:t>
            </w:r>
          </w:p>
        </w:tc>
        <w:tc>
          <w:tcPr>
            <w:tcW w:w="2640" w:type="dxa"/>
            <w:gridSpan w:val="2"/>
            <w:vAlign w:val="center"/>
          </w:tcPr>
          <w:p w:rsidR="00274365" w:rsidRDefault="007D36F6">
            <w:pPr>
              <w:pStyle w:val="afb"/>
              <w:jc w:val="center"/>
            </w:pPr>
            <w:r>
              <w:t>债券交易</w:t>
            </w:r>
          </w:p>
        </w:tc>
        <w:tc>
          <w:tcPr>
            <w:tcW w:w="2990" w:type="dxa"/>
            <w:gridSpan w:val="2"/>
            <w:vAlign w:val="center"/>
          </w:tcPr>
          <w:p w:rsidR="00274365" w:rsidRDefault="007D36F6">
            <w:pPr>
              <w:pStyle w:val="afb"/>
              <w:jc w:val="center"/>
            </w:pPr>
            <w:r>
              <w:t>回购交易</w:t>
            </w:r>
          </w:p>
        </w:tc>
        <w:tc>
          <w:tcPr>
            <w:tcW w:w="2326" w:type="dxa"/>
            <w:gridSpan w:val="2"/>
            <w:vAlign w:val="center"/>
          </w:tcPr>
          <w:p w:rsidR="00274365" w:rsidRDefault="007D36F6">
            <w:pPr>
              <w:pStyle w:val="afb"/>
              <w:jc w:val="center"/>
            </w:pPr>
            <w:r>
              <w:t>权证交易</w:t>
            </w:r>
          </w:p>
        </w:tc>
      </w:tr>
      <w:tr w:rsidR="00274365">
        <w:trPr>
          <w:jc w:val="center"/>
        </w:trPr>
        <w:tc>
          <w:tcPr>
            <w:tcW w:w="1116" w:type="dxa"/>
            <w:vMerge/>
            <w:vAlign w:val="center"/>
          </w:tcPr>
          <w:p w:rsidR="00274365" w:rsidRDefault="00274365">
            <w:pPr>
              <w:pStyle w:val="afb"/>
              <w:jc w:val="center"/>
            </w:pPr>
          </w:p>
        </w:tc>
        <w:tc>
          <w:tcPr>
            <w:tcW w:w="1550" w:type="dxa"/>
            <w:vAlign w:val="center"/>
          </w:tcPr>
          <w:p w:rsidR="00274365" w:rsidRDefault="007D36F6">
            <w:pPr>
              <w:pStyle w:val="afb"/>
              <w:jc w:val="center"/>
            </w:pPr>
            <w:r>
              <w:t>成交金额</w:t>
            </w:r>
          </w:p>
        </w:tc>
        <w:tc>
          <w:tcPr>
            <w:tcW w:w="1090" w:type="dxa"/>
            <w:vAlign w:val="center"/>
          </w:tcPr>
          <w:p w:rsidR="00274365" w:rsidRDefault="007D36F6">
            <w:pPr>
              <w:pStyle w:val="afb"/>
              <w:jc w:val="center"/>
            </w:pPr>
            <w:r>
              <w:t>占当期债券成交总额的比例</w:t>
            </w:r>
          </w:p>
        </w:tc>
        <w:tc>
          <w:tcPr>
            <w:tcW w:w="1910" w:type="dxa"/>
            <w:vAlign w:val="center"/>
          </w:tcPr>
          <w:p w:rsidR="00274365" w:rsidRDefault="007D36F6">
            <w:pPr>
              <w:pStyle w:val="afb"/>
              <w:jc w:val="center"/>
            </w:pPr>
            <w:r>
              <w:t>成交金额</w:t>
            </w:r>
          </w:p>
        </w:tc>
        <w:tc>
          <w:tcPr>
            <w:tcW w:w="1080" w:type="dxa"/>
            <w:vAlign w:val="center"/>
          </w:tcPr>
          <w:p w:rsidR="00274365" w:rsidRDefault="007D36F6">
            <w:pPr>
              <w:pStyle w:val="afb"/>
              <w:jc w:val="center"/>
            </w:pPr>
            <w:r>
              <w:t>占当期回购成交总额的比例</w:t>
            </w:r>
          </w:p>
        </w:tc>
        <w:tc>
          <w:tcPr>
            <w:tcW w:w="1051" w:type="dxa"/>
            <w:vAlign w:val="center"/>
          </w:tcPr>
          <w:p w:rsidR="00274365" w:rsidRDefault="007D36F6">
            <w:pPr>
              <w:pStyle w:val="afb"/>
              <w:jc w:val="center"/>
            </w:pPr>
            <w:r>
              <w:t>成交金额</w:t>
            </w:r>
          </w:p>
        </w:tc>
        <w:tc>
          <w:tcPr>
            <w:tcW w:w="1275" w:type="dxa"/>
            <w:vAlign w:val="center"/>
          </w:tcPr>
          <w:p w:rsidR="00274365" w:rsidRDefault="007D36F6">
            <w:pPr>
              <w:pStyle w:val="afb"/>
              <w:jc w:val="center"/>
            </w:pPr>
            <w:r>
              <w:t>占当期权</w:t>
            </w:r>
            <w:proofErr w:type="gramStart"/>
            <w:r>
              <w:t>证成交</w:t>
            </w:r>
            <w:proofErr w:type="gramEnd"/>
            <w:r>
              <w:t>总额的比例</w:t>
            </w:r>
          </w:p>
        </w:tc>
      </w:tr>
      <w:tr w:rsidR="00274365">
        <w:trPr>
          <w:jc w:val="center"/>
        </w:trPr>
        <w:tc>
          <w:tcPr>
            <w:tcW w:w="1116" w:type="dxa"/>
            <w:vAlign w:val="center"/>
          </w:tcPr>
          <w:p w:rsidR="00274365" w:rsidRDefault="007D36F6">
            <w:pPr>
              <w:jc w:val="center"/>
            </w:pPr>
            <w:r>
              <w:t>海通证券</w:t>
            </w:r>
          </w:p>
        </w:tc>
        <w:tc>
          <w:tcPr>
            <w:tcW w:w="1550" w:type="dxa"/>
            <w:vAlign w:val="center"/>
          </w:tcPr>
          <w:p w:rsidR="00274365" w:rsidRDefault="007D36F6">
            <w:pPr>
              <w:jc w:val="right"/>
            </w:pPr>
            <w:r>
              <w:t>201,026,544.52</w:t>
            </w:r>
          </w:p>
        </w:tc>
        <w:tc>
          <w:tcPr>
            <w:tcW w:w="1090" w:type="dxa"/>
            <w:vAlign w:val="center"/>
          </w:tcPr>
          <w:p w:rsidR="00274365" w:rsidRDefault="007D36F6">
            <w:pPr>
              <w:jc w:val="right"/>
            </w:pPr>
            <w:r>
              <w:t>100.00%</w:t>
            </w:r>
          </w:p>
        </w:tc>
        <w:tc>
          <w:tcPr>
            <w:tcW w:w="1910" w:type="dxa"/>
            <w:vAlign w:val="center"/>
          </w:tcPr>
          <w:p w:rsidR="00274365" w:rsidRDefault="007D36F6">
            <w:pPr>
              <w:jc w:val="right"/>
            </w:pPr>
            <w:r>
              <w:t>10,533,200,000.00</w:t>
            </w:r>
          </w:p>
        </w:tc>
        <w:tc>
          <w:tcPr>
            <w:tcW w:w="1080" w:type="dxa"/>
            <w:vAlign w:val="center"/>
          </w:tcPr>
          <w:p w:rsidR="00274365" w:rsidRDefault="007D36F6">
            <w:pPr>
              <w:jc w:val="right"/>
            </w:pPr>
            <w:r>
              <w:t>100.00%</w:t>
            </w:r>
          </w:p>
        </w:tc>
        <w:tc>
          <w:tcPr>
            <w:tcW w:w="1051" w:type="dxa"/>
            <w:vAlign w:val="center"/>
          </w:tcPr>
          <w:p w:rsidR="00274365" w:rsidRDefault="007D36F6">
            <w:pPr>
              <w:jc w:val="right"/>
            </w:pPr>
            <w:r>
              <w:t>-</w:t>
            </w:r>
          </w:p>
        </w:tc>
        <w:tc>
          <w:tcPr>
            <w:tcW w:w="1275" w:type="dxa"/>
            <w:vAlign w:val="center"/>
          </w:tcPr>
          <w:p w:rsidR="00274365" w:rsidRDefault="007D36F6">
            <w:pPr>
              <w:jc w:val="right"/>
            </w:pPr>
            <w:r>
              <w:t>-</w:t>
            </w:r>
          </w:p>
        </w:tc>
      </w:tr>
    </w:tbl>
    <w:p w:rsidR="00274365" w:rsidRDefault="00274365">
      <w:pPr>
        <w:autoSpaceDE w:val="0"/>
        <w:autoSpaceDN w:val="0"/>
        <w:adjustRightInd w:val="0"/>
        <w:spacing w:line="360" w:lineRule="auto"/>
        <w:jc w:val="left"/>
        <w:rPr>
          <w:rFonts w:ascii="宋体" w:hAnsi="宋体"/>
          <w:color w:val="000000"/>
          <w:szCs w:val="21"/>
        </w:rPr>
      </w:pPr>
    </w:p>
    <w:p w:rsidR="00274365" w:rsidRDefault="007D36F6">
      <w:pPr>
        <w:pStyle w:val="22"/>
      </w:pPr>
      <w:bookmarkStart w:id="593" w:name="_Toc481781556"/>
      <w:bookmarkStart w:id="594" w:name="_Toc491107947"/>
      <w:bookmarkStart w:id="595" w:name="_Toc481781384"/>
      <w:bookmarkStart w:id="596" w:name="_Toc481781212"/>
      <w:bookmarkStart w:id="597" w:name="_Toc481781722"/>
      <w:r>
        <w:t>10.8 其他重大事件</w:t>
      </w:r>
      <w:bookmarkEnd w:id="593"/>
      <w:bookmarkEnd w:id="594"/>
      <w:bookmarkEnd w:id="595"/>
      <w:bookmarkEnd w:id="596"/>
      <w:bookmarkEnd w:id="597"/>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512"/>
      </w:tblGrid>
      <w:tr w:rsidR="00274365">
        <w:trPr>
          <w:jc w:val="center"/>
        </w:trPr>
        <w:tc>
          <w:tcPr>
            <w:tcW w:w="720" w:type="dxa"/>
            <w:vAlign w:val="center"/>
          </w:tcPr>
          <w:p w:rsidR="00274365" w:rsidRDefault="007D36F6">
            <w:pPr>
              <w:pStyle w:val="afb"/>
              <w:jc w:val="center"/>
            </w:pPr>
            <w:r>
              <w:t>序号</w:t>
            </w:r>
          </w:p>
        </w:tc>
        <w:tc>
          <w:tcPr>
            <w:tcW w:w="4320" w:type="dxa"/>
            <w:vAlign w:val="center"/>
          </w:tcPr>
          <w:p w:rsidR="00274365" w:rsidRDefault="007D36F6">
            <w:pPr>
              <w:pStyle w:val="afb"/>
              <w:jc w:val="center"/>
            </w:pPr>
            <w:r>
              <w:t>公告事项</w:t>
            </w:r>
          </w:p>
        </w:tc>
        <w:tc>
          <w:tcPr>
            <w:tcW w:w="2520" w:type="dxa"/>
            <w:vAlign w:val="center"/>
          </w:tcPr>
          <w:p w:rsidR="00274365" w:rsidRDefault="007D36F6">
            <w:pPr>
              <w:pStyle w:val="afb"/>
              <w:jc w:val="center"/>
            </w:pPr>
            <w:r>
              <w:t>法定披露方式</w:t>
            </w:r>
          </w:p>
        </w:tc>
        <w:tc>
          <w:tcPr>
            <w:tcW w:w="1512" w:type="dxa"/>
            <w:vAlign w:val="center"/>
          </w:tcPr>
          <w:p w:rsidR="00274365" w:rsidRDefault="007D36F6">
            <w:pPr>
              <w:pStyle w:val="afb"/>
              <w:jc w:val="center"/>
            </w:pPr>
            <w:r>
              <w:t>法定披露日期</w:t>
            </w:r>
          </w:p>
        </w:tc>
      </w:tr>
      <w:tr w:rsidR="00274365">
        <w:trPr>
          <w:jc w:val="center"/>
        </w:trPr>
        <w:tc>
          <w:tcPr>
            <w:tcW w:w="720" w:type="dxa"/>
            <w:vAlign w:val="center"/>
          </w:tcPr>
          <w:p w:rsidR="00274365" w:rsidRDefault="007D36F6">
            <w:pPr>
              <w:jc w:val="center"/>
            </w:pPr>
            <w:r>
              <w:t>1</w:t>
            </w:r>
          </w:p>
        </w:tc>
        <w:tc>
          <w:tcPr>
            <w:tcW w:w="4320" w:type="dxa"/>
            <w:vAlign w:val="center"/>
          </w:tcPr>
          <w:p w:rsidR="00274365" w:rsidRDefault="007D36F6">
            <w:r>
              <w:t>关于博时旗下部分开放式基金增加中证金牛（北京）投资咨询有限公司为代销机构并参加其费率优惠活动的公告</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2017-06-15</w:t>
            </w:r>
          </w:p>
        </w:tc>
      </w:tr>
      <w:tr w:rsidR="00274365">
        <w:trPr>
          <w:jc w:val="center"/>
        </w:trPr>
        <w:tc>
          <w:tcPr>
            <w:tcW w:w="720" w:type="dxa"/>
            <w:vAlign w:val="center"/>
          </w:tcPr>
          <w:p w:rsidR="00274365" w:rsidRDefault="007D36F6">
            <w:pPr>
              <w:jc w:val="center"/>
            </w:pPr>
            <w:r>
              <w:t>2</w:t>
            </w:r>
          </w:p>
        </w:tc>
        <w:tc>
          <w:tcPr>
            <w:tcW w:w="4320" w:type="dxa"/>
            <w:vAlign w:val="center"/>
          </w:tcPr>
          <w:p w:rsidR="00274365" w:rsidRDefault="007D36F6">
            <w:r>
              <w:t>关于博时旗下部分开放式基金增加北京肯特瑞财富投资管理有限公司为代销机构并参加其费率优惠活动的公告</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2017-05-15</w:t>
            </w:r>
          </w:p>
        </w:tc>
      </w:tr>
      <w:tr w:rsidR="00274365">
        <w:trPr>
          <w:jc w:val="center"/>
        </w:trPr>
        <w:tc>
          <w:tcPr>
            <w:tcW w:w="720" w:type="dxa"/>
            <w:vAlign w:val="center"/>
          </w:tcPr>
          <w:p w:rsidR="00274365" w:rsidRDefault="007D36F6">
            <w:pPr>
              <w:jc w:val="center"/>
            </w:pPr>
            <w:r>
              <w:t>3</w:t>
            </w:r>
          </w:p>
        </w:tc>
        <w:tc>
          <w:tcPr>
            <w:tcW w:w="4320" w:type="dxa"/>
            <w:vAlign w:val="center"/>
          </w:tcPr>
          <w:p w:rsidR="00274365" w:rsidRDefault="007D36F6">
            <w:r>
              <w:t>关于博时旗下部分开放式基金增加南京苏宁基金销售有限公司为代销机构并参加其费率优惠活动的公告</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2017-05-10</w:t>
            </w:r>
          </w:p>
        </w:tc>
      </w:tr>
      <w:tr w:rsidR="00274365">
        <w:trPr>
          <w:jc w:val="center"/>
        </w:trPr>
        <w:tc>
          <w:tcPr>
            <w:tcW w:w="720" w:type="dxa"/>
            <w:vAlign w:val="center"/>
          </w:tcPr>
          <w:p w:rsidR="00274365" w:rsidRDefault="007D36F6">
            <w:pPr>
              <w:jc w:val="center"/>
            </w:pPr>
            <w:r>
              <w:t>4</w:t>
            </w:r>
          </w:p>
        </w:tc>
        <w:tc>
          <w:tcPr>
            <w:tcW w:w="4320" w:type="dxa"/>
            <w:vAlign w:val="center"/>
          </w:tcPr>
          <w:p w:rsidR="00274365" w:rsidRDefault="007D36F6">
            <w:r>
              <w:t>博时安和</w:t>
            </w:r>
            <w:r>
              <w:t>18</w:t>
            </w:r>
            <w:r>
              <w:t>个月定期开放债券型证券投资基金</w:t>
            </w:r>
            <w:r>
              <w:t>2017</w:t>
            </w:r>
            <w:r>
              <w:t>年第</w:t>
            </w:r>
            <w:r>
              <w:t>1</w:t>
            </w:r>
            <w:r>
              <w:t>季度报告</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2017-04-22</w:t>
            </w:r>
          </w:p>
        </w:tc>
      </w:tr>
      <w:tr w:rsidR="00274365">
        <w:trPr>
          <w:jc w:val="center"/>
        </w:trPr>
        <w:tc>
          <w:tcPr>
            <w:tcW w:w="720" w:type="dxa"/>
            <w:vAlign w:val="center"/>
          </w:tcPr>
          <w:p w:rsidR="00274365" w:rsidRDefault="007D36F6">
            <w:pPr>
              <w:jc w:val="center"/>
            </w:pPr>
            <w:r>
              <w:t>5</w:t>
            </w:r>
          </w:p>
        </w:tc>
        <w:tc>
          <w:tcPr>
            <w:tcW w:w="4320" w:type="dxa"/>
            <w:vAlign w:val="center"/>
          </w:tcPr>
          <w:p w:rsidR="00274365" w:rsidRDefault="007D36F6">
            <w:r>
              <w:t>博时安和</w:t>
            </w:r>
            <w:r>
              <w:t>18</w:t>
            </w:r>
            <w:r>
              <w:t>个月定期开放债券型证券投资基金</w:t>
            </w:r>
            <w:r>
              <w:t>2016</w:t>
            </w:r>
            <w:r>
              <w:t>年年度报告（摘要）</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2017-03-27</w:t>
            </w:r>
          </w:p>
        </w:tc>
      </w:tr>
      <w:tr w:rsidR="00274365">
        <w:trPr>
          <w:jc w:val="center"/>
        </w:trPr>
        <w:tc>
          <w:tcPr>
            <w:tcW w:w="720" w:type="dxa"/>
            <w:vAlign w:val="center"/>
          </w:tcPr>
          <w:p w:rsidR="00274365" w:rsidRDefault="007D36F6">
            <w:pPr>
              <w:jc w:val="center"/>
            </w:pPr>
            <w:r>
              <w:t>6</w:t>
            </w:r>
          </w:p>
        </w:tc>
        <w:tc>
          <w:tcPr>
            <w:tcW w:w="4320" w:type="dxa"/>
            <w:vAlign w:val="center"/>
          </w:tcPr>
          <w:p w:rsidR="00274365" w:rsidRDefault="007D36F6">
            <w:r>
              <w:t>博时安和</w:t>
            </w:r>
            <w:r>
              <w:t>18</w:t>
            </w:r>
            <w:r>
              <w:t>个月定期开放债券型证券投资基金</w:t>
            </w:r>
            <w:r>
              <w:t>2016</w:t>
            </w:r>
            <w:r>
              <w:t>年年度报告（正文）</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2017-03-27</w:t>
            </w:r>
          </w:p>
        </w:tc>
      </w:tr>
      <w:tr w:rsidR="00274365">
        <w:trPr>
          <w:jc w:val="center"/>
        </w:trPr>
        <w:tc>
          <w:tcPr>
            <w:tcW w:w="720" w:type="dxa"/>
            <w:vAlign w:val="center"/>
          </w:tcPr>
          <w:p w:rsidR="00274365" w:rsidRDefault="007D36F6">
            <w:pPr>
              <w:jc w:val="center"/>
            </w:pPr>
            <w:r>
              <w:t>7</w:t>
            </w:r>
          </w:p>
        </w:tc>
        <w:tc>
          <w:tcPr>
            <w:tcW w:w="4320" w:type="dxa"/>
            <w:vAlign w:val="center"/>
          </w:tcPr>
          <w:p w:rsidR="00274365" w:rsidRDefault="007D36F6">
            <w:r>
              <w:t>博时安和</w:t>
            </w:r>
            <w:r>
              <w:t>18</w:t>
            </w:r>
            <w:r>
              <w:t>个月定期开放债券型证券投资基金更新招募说明书</w:t>
            </w:r>
            <w:r>
              <w:t>2017</w:t>
            </w:r>
            <w:r>
              <w:t>年第</w:t>
            </w:r>
            <w:r>
              <w:t>1</w:t>
            </w:r>
            <w:r>
              <w:t>号（正文）</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2017-03-11</w:t>
            </w:r>
          </w:p>
        </w:tc>
      </w:tr>
      <w:tr w:rsidR="00274365">
        <w:trPr>
          <w:jc w:val="center"/>
        </w:trPr>
        <w:tc>
          <w:tcPr>
            <w:tcW w:w="720" w:type="dxa"/>
            <w:vAlign w:val="center"/>
          </w:tcPr>
          <w:p w:rsidR="00274365" w:rsidRDefault="007D36F6">
            <w:pPr>
              <w:jc w:val="center"/>
            </w:pPr>
            <w:r>
              <w:t>8</w:t>
            </w:r>
          </w:p>
        </w:tc>
        <w:tc>
          <w:tcPr>
            <w:tcW w:w="4320" w:type="dxa"/>
            <w:vAlign w:val="center"/>
          </w:tcPr>
          <w:p w:rsidR="00274365" w:rsidRDefault="007D36F6">
            <w:r>
              <w:t>博时安和</w:t>
            </w:r>
            <w:r>
              <w:t>18</w:t>
            </w:r>
            <w:r>
              <w:t>个月定期开放债券型证券投资基金更新招募说明书</w:t>
            </w:r>
            <w:r>
              <w:t>2017</w:t>
            </w:r>
            <w:r>
              <w:t>年第</w:t>
            </w:r>
            <w:r>
              <w:t>1</w:t>
            </w:r>
            <w:r>
              <w:t>号（摘要）</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2017-03-11</w:t>
            </w:r>
          </w:p>
        </w:tc>
      </w:tr>
      <w:tr w:rsidR="00274365">
        <w:trPr>
          <w:jc w:val="center"/>
        </w:trPr>
        <w:tc>
          <w:tcPr>
            <w:tcW w:w="720" w:type="dxa"/>
            <w:vAlign w:val="center"/>
          </w:tcPr>
          <w:p w:rsidR="00274365" w:rsidRDefault="007D36F6">
            <w:pPr>
              <w:jc w:val="center"/>
            </w:pPr>
            <w:r>
              <w:t>9</w:t>
            </w:r>
          </w:p>
        </w:tc>
        <w:tc>
          <w:tcPr>
            <w:tcW w:w="4320" w:type="dxa"/>
            <w:vAlign w:val="center"/>
          </w:tcPr>
          <w:p w:rsidR="00274365" w:rsidRDefault="007D36F6">
            <w:r>
              <w:t>博时安和</w:t>
            </w:r>
            <w:r>
              <w:t>18</w:t>
            </w:r>
            <w:r>
              <w:t>个月定期开放债券型证券投资基金</w:t>
            </w:r>
            <w:r>
              <w:t>2016</w:t>
            </w:r>
            <w:r>
              <w:t>年第</w:t>
            </w:r>
            <w:r>
              <w:t>4</w:t>
            </w:r>
            <w:r>
              <w:t>季度报告</w:t>
            </w:r>
          </w:p>
        </w:tc>
        <w:tc>
          <w:tcPr>
            <w:tcW w:w="2520" w:type="dxa"/>
            <w:vAlign w:val="center"/>
          </w:tcPr>
          <w:p w:rsidR="00274365" w:rsidRDefault="007D36F6">
            <w:r>
              <w:t>中国证券报、上海证券报、证券时报</w:t>
            </w:r>
          </w:p>
        </w:tc>
        <w:tc>
          <w:tcPr>
            <w:tcW w:w="1512" w:type="dxa"/>
            <w:vAlign w:val="center"/>
          </w:tcPr>
          <w:p w:rsidR="00274365" w:rsidRDefault="007D36F6">
            <w:pPr>
              <w:jc w:val="center"/>
            </w:pPr>
            <w:r>
              <w:t>2017-01-21</w:t>
            </w:r>
          </w:p>
        </w:tc>
      </w:tr>
    </w:tbl>
    <w:p w:rsidR="00274365" w:rsidRDefault="007D36F6">
      <w:pPr>
        <w:pStyle w:val="1new"/>
        <w:rPr>
          <w:rStyle w:val="2CharCharChar"/>
          <w:rFonts w:ascii="宋体" w:hAnsi="宋体"/>
          <w:b w:val="0"/>
        </w:rPr>
      </w:pPr>
      <w:bookmarkStart w:id="598" w:name="_Toc481781723"/>
      <w:bookmarkStart w:id="599" w:name="_Toc481781557"/>
      <w:bookmarkStart w:id="600" w:name="_Toc491107948"/>
      <w:bookmarkStart w:id="601" w:name="_Toc481781213"/>
      <w:bookmarkStart w:id="602" w:name="_Toc481781385"/>
      <w:r>
        <w:rPr>
          <w:rStyle w:val="2CharCharChar"/>
          <w:rFonts w:ascii="宋体" w:hAnsi="宋体"/>
        </w:rPr>
        <w:t>§11</w:t>
      </w:r>
      <w:r>
        <w:rPr>
          <w:rStyle w:val="2CharCharChar"/>
          <w:rFonts w:ascii="宋体" w:hAnsi="宋体" w:hint="eastAsia"/>
        </w:rPr>
        <w:t xml:space="preserve"> </w:t>
      </w:r>
      <w:r>
        <w:rPr>
          <w:rStyle w:val="2CharCharChar"/>
          <w:rFonts w:ascii="宋体" w:hAnsi="宋体"/>
        </w:rPr>
        <w:t>影响投资者决策的其他重要信息</w:t>
      </w:r>
      <w:bookmarkEnd w:id="598"/>
      <w:bookmarkEnd w:id="599"/>
      <w:bookmarkEnd w:id="600"/>
      <w:bookmarkEnd w:id="601"/>
      <w:bookmarkEnd w:id="602"/>
    </w:p>
    <w:p w:rsidR="00274365" w:rsidRDefault="007D36F6">
      <w:pPr>
        <w:pStyle w:val="22"/>
      </w:pPr>
      <w:bookmarkStart w:id="603" w:name="_Toc491107949"/>
      <w:bookmarkStart w:id="604" w:name="_Toc481781724"/>
      <w:bookmarkStart w:id="605" w:name="_Toc481781558"/>
      <w:bookmarkStart w:id="606" w:name="_Toc225500055"/>
      <w:bookmarkStart w:id="607" w:name="_Toc481781386"/>
      <w:bookmarkStart w:id="608" w:name="_Toc481781214"/>
      <w:r>
        <w:t xml:space="preserve">11.1 </w:t>
      </w:r>
      <w:r>
        <w:rPr>
          <w:rFonts w:hint="eastAsia"/>
        </w:rPr>
        <w:t>报告期内单一投资者持有基金份额比例达到或超过</w:t>
      </w:r>
      <w:r>
        <w:t>20%</w:t>
      </w:r>
      <w:r>
        <w:rPr>
          <w:rFonts w:hint="eastAsia"/>
        </w:rPr>
        <w:t>的情况</w:t>
      </w:r>
      <w:bookmarkEnd w:id="603"/>
    </w:p>
    <w:p w:rsidR="00274365" w:rsidRDefault="007D36F6">
      <w:pPr>
        <w:pStyle w:val="afa"/>
      </w:pPr>
      <w:r>
        <w:t>无。</w:t>
      </w:r>
    </w:p>
    <w:p w:rsidR="00A55159" w:rsidRPr="009342D1" w:rsidRDefault="00A55159" w:rsidP="00A55159">
      <w:pPr>
        <w:pStyle w:val="22"/>
      </w:pPr>
      <w:r w:rsidRPr="009342D1">
        <w:t xml:space="preserve">11.2 </w:t>
      </w:r>
      <w:r w:rsidRPr="009342D1">
        <w:rPr>
          <w:rFonts w:hint="eastAsia"/>
        </w:rPr>
        <w:t>影响投资者决策的其他重要信息</w:t>
      </w:r>
    </w:p>
    <w:p w:rsidR="00A55159" w:rsidRPr="00F01669" w:rsidRDefault="00A55159" w:rsidP="00A55159">
      <w:pPr>
        <w:pStyle w:val="XB"/>
        <w:ind w:firstLine="420"/>
      </w:pPr>
      <w:r w:rsidRPr="00F01669">
        <w:t xml:space="preserve">博时基金管理有限公司于2017年8月12日发布《博时基金管理有限公司关于博时安和18个月定期开放债券型证券投资基金基金合同终止及基金财产清算的公告》，根据相关法规和《基金合同》的规定，截至2017 年8 月10 日本基金资产净值低于2 亿元，已触发基金终止条款，博时基金管理有限公司将对本基金进行财产清算。  </w:t>
      </w:r>
    </w:p>
    <w:p w:rsidR="00A55159" w:rsidRPr="00A55159" w:rsidRDefault="00A55159">
      <w:pPr>
        <w:pStyle w:val="afa"/>
      </w:pPr>
    </w:p>
    <w:p w:rsidR="00274365" w:rsidRDefault="007D36F6">
      <w:pPr>
        <w:pStyle w:val="1new"/>
        <w:rPr>
          <w:rStyle w:val="2CharCharChar"/>
          <w:rFonts w:ascii="宋体" w:hAnsi="宋体"/>
          <w:b w:val="0"/>
        </w:rPr>
      </w:pPr>
      <w:bookmarkStart w:id="609" w:name="_Toc491107950"/>
      <w:r>
        <w:rPr>
          <w:rStyle w:val="2CharCharChar"/>
          <w:rFonts w:ascii="宋体" w:hAnsi="宋体"/>
        </w:rPr>
        <w:t>§12</w:t>
      </w:r>
      <w:r>
        <w:rPr>
          <w:rStyle w:val="2CharCharChar"/>
          <w:rFonts w:ascii="宋体" w:hAnsi="宋体" w:hint="eastAsia"/>
        </w:rPr>
        <w:t xml:space="preserve"> </w:t>
      </w:r>
      <w:r>
        <w:rPr>
          <w:rStyle w:val="2CharCharChar"/>
          <w:rFonts w:ascii="宋体" w:hAnsi="宋体"/>
        </w:rPr>
        <w:t>备查文件目录</w:t>
      </w:r>
      <w:bookmarkEnd w:id="604"/>
      <w:bookmarkEnd w:id="605"/>
      <w:bookmarkEnd w:id="606"/>
      <w:bookmarkEnd w:id="607"/>
      <w:bookmarkEnd w:id="608"/>
      <w:bookmarkEnd w:id="609"/>
    </w:p>
    <w:p w:rsidR="00274365" w:rsidRDefault="007D36F6">
      <w:pPr>
        <w:pStyle w:val="22"/>
      </w:pPr>
      <w:bookmarkStart w:id="610" w:name="_Toc481781215"/>
      <w:bookmarkStart w:id="611" w:name="_Toc481781559"/>
      <w:bookmarkStart w:id="612" w:name="_Toc481781725"/>
      <w:bookmarkStart w:id="613" w:name="_Toc491107951"/>
      <w:bookmarkStart w:id="614" w:name="_Toc481781387"/>
      <w:r>
        <w:t>12.1 备查文件目录</w:t>
      </w:r>
      <w:bookmarkEnd w:id="610"/>
      <w:bookmarkEnd w:id="611"/>
      <w:bookmarkEnd w:id="612"/>
      <w:bookmarkEnd w:id="613"/>
      <w:bookmarkEnd w:id="614"/>
    </w:p>
    <w:p w:rsidR="00274365" w:rsidRDefault="007D36F6">
      <w:pPr>
        <w:pStyle w:val="XB"/>
        <w:ind w:firstLine="420"/>
      </w:pPr>
      <w:r>
        <w:t>12.1.1中国证监会批准博时安和18个月定期开放债券型证券投资基金募集的文件</w:t>
      </w:r>
    </w:p>
    <w:p w:rsidR="00274365" w:rsidRDefault="007D36F6">
      <w:pPr>
        <w:pStyle w:val="XB"/>
        <w:ind w:firstLine="420"/>
      </w:pPr>
      <w:r>
        <w:t>12.1.2《博时安和18个月定期开放债券型证券投资基金基金合同》</w:t>
      </w:r>
    </w:p>
    <w:p w:rsidR="00274365" w:rsidRDefault="007D36F6">
      <w:pPr>
        <w:pStyle w:val="XB"/>
        <w:ind w:firstLine="420"/>
      </w:pPr>
      <w:r>
        <w:t>12.1.3《博时安和18个月定期开放债券型证券投资基金托管协议》</w:t>
      </w:r>
    </w:p>
    <w:p w:rsidR="00274365" w:rsidRDefault="007D36F6">
      <w:pPr>
        <w:pStyle w:val="XB"/>
        <w:ind w:firstLine="420"/>
      </w:pPr>
      <w:r>
        <w:t>12.1.4基金管理人业务资格批件、营业执照和公司章程</w:t>
      </w:r>
    </w:p>
    <w:p w:rsidR="00274365" w:rsidRDefault="007D36F6">
      <w:pPr>
        <w:pStyle w:val="XB"/>
        <w:ind w:firstLine="420"/>
      </w:pPr>
      <w:r>
        <w:rPr>
          <w:rFonts w:hint="eastAsia"/>
        </w:rPr>
        <w:t>12.1.5</w:t>
      </w:r>
      <w:r>
        <w:t>博时安和18个月定期开放债券型证券投资基金</w:t>
      </w:r>
      <w:r>
        <w:rPr>
          <w:rFonts w:hint="eastAsia"/>
        </w:rPr>
        <w:t>各年度审计报告正本</w:t>
      </w:r>
    </w:p>
    <w:p w:rsidR="00274365" w:rsidRDefault="007D36F6">
      <w:pPr>
        <w:pStyle w:val="XB"/>
        <w:ind w:firstLine="420"/>
      </w:pPr>
      <w:r>
        <w:t>12.1.</w:t>
      </w:r>
      <w:r>
        <w:rPr>
          <w:rFonts w:hint="eastAsia"/>
        </w:rPr>
        <w:t>6</w:t>
      </w:r>
      <w:r>
        <w:t>报告期内博时安和18个月定期开放债券型证券投资基金在指定报刊上各项公告的原稿</w:t>
      </w:r>
    </w:p>
    <w:p w:rsidR="00274365" w:rsidRDefault="007D36F6">
      <w:pPr>
        <w:pStyle w:val="22"/>
      </w:pPr>
      <w:bookmarkStart w:id="615" w:name="_Toc481781216"/>
      <w:bookmarkStart w:id="616" w:name="_Toc481781560"/>
      <w:bookmarkStart w:id="617" w:name="_Toc481781726"/>
      <w:bookmarkStart w:id="618" w:name="_Toc481781388"/>
      <w:bookmarkStart w:id="619" w:name="_Toc491107952"/>
      <w:r>
        <w:t>12.2 存放地点</w:t>
      </w:r>
      <w:bookmarkEnd w:id="615"/>
      <w:bookmarkEnd w:id="616"/>
      <w:bookmarkEnd w:id="617"/>
      <w:bookmarkEnd w:id="618"/>
      <w:bookmarkEnd w:id="619"/>
    </w:p>
    <w:p w:rsidR="00274365" w:rsidRDefault="007D36F6">
      <w:pPr>
        <w:pStyle w:val="XB"/>
        <w:ind w:firstLine="420"/>
      </w:pPr>
      <w:r>
        <w:t>基金管理人及托管人住所</w:t>
      </w:r>
    </w:p>
    <w:p w:rsidR="00274365" w:rsidRDefault="007D36F6">
      <w:pPr>
        <w:pStyle w:val="22"/>
      </w:pPr>
      <w:bookmarkStart w:id="620" w:name="_Toc481781561"/>
      <w:bookmarkStart w:id="621" w:name="_Toc481781217"/>
      <w:bookmarkStart w:id="622" w:name="_Toc481781389"/>
      <w:bookmarkStart w:id="623" w:name="_Toc481781727"/>
      <w:bookmarkStart w:id="624" w:name="_Toc491107953"/>
      <w:r>
        <w:t>12.3 查阅方式</w:t>
      </w:r>
      <w:bookmarkEnd w:id="620"/>
      <w:bookmarkEnd w:id="621"/>
      <w:bookmarkEnd w:id="622"/>
      <w:bookmarkEnd w:id="623"/>
      <w:bookmarkEnd w:id="624"/>
    </w:p>
    <w:p w:rsidR="00274365" w:rsidRDefault="007D36F6">
      <w:pPr>
        <w:pStyle w:val="XB"/>
        <w:ind w:firstLine="420"/>
      </w:pPr>
      <w:r>
        <w:t>投资者可在营业时间免费查阅，也可按工本费购买复印件</w:t>
      </w:r>
    </w:p>
    <w:p w:rsidR="00274365" w:rsidRDefault="007D36F6">
      <w:pPr>
        <w:pStyle w:val="XB"/>
        <w:ind w:firstLine="420"/>
      </w:pPr>
      <w:r>
        <w:t>投资者对本报告书如有疑问，可咨询本基金管理人博时基金管理有限公司</w:t>
      </w:r>
    </w:p>
    <w:p w:rsidR="00274365" w:rsidRDefault="007D36F6">
      <w:pPr>
        <w:pStyle w:val="XB"/>
        <w:ind w:firstLine="420"/>
      </w:pPr>
      <w:r>
        <w:t>客户服务中心电话：95105568（免长途话费）</w:t>
      </w: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274365">
      <w:pPr>
        <w:ind w:firstLineChars="150" w:firstLine="315"/>
        <w:rPr>
          <w:rFonts w:ascii="宋体" w:hAnsi="宋体"/>
          <w:bCs/>
          <w:color w:val="000000"/>
          <w:szCs w:val="21"/>
        </w:rPr>
      </w:pPr>
    </w:p>
    <w:p w:rsidR="00274365" w:rsidRDefault="007D36F6">
      <w:pPr>
        <w:spacing w:line="360" w:lineRule="auto"/>
        <w:ind w:left="840"/>
        <w:jc w:val="right"/>
        <w:rPr>
          <w:rFonts w:ascii="宋体" w:hAnsi="宋体"/>
          <w:b/>
          <w:bCs/>
          <w:sz w:val="24"/>
        </w:rPr>
      </w:pPr>
      <w:r>
        <w:rPr>
          <w:rFonts w:ascii="宋体" w:hAnsi="宋体"/>
          <w:b/>
          <w:bCs/>
          <w:sz w:val="24"/>
        </w:rPr>
        <w:t>博时基金管理有限公司</w:t>
      </w:r>
    </w:p>
    <w:p w:rsidR="00274365" w:rsidRDefault="007D36F6">
      <w:pPr>
        <w:spacing w:line="360" w:lineRule="auto"/>
        <w:ind w:left="840"/>
        <w:jc w:val="right"/>
        <w:rPr>
          <w:rFonts w:ascii="宋体" w:hAnsi="宋体"/>
          <w:b/>
          <w:bCs/>
          <w:sz w:val="24"/>
        </w:rPr>
      </w:pPr>
      <w:r>
        <w:rPr>
          <w:rFonts w:ascii="宋体" w:hAnsi="宋体"/>
          <w:b/>
          <w:bCs/>
          <w:sz w:val="24"/>
        </w:rPr>
        <w:t>二〇一七年八月二十四日</w:t>
      </w:r>
    </w:p>
    <w:sectPr w:rsidR="00274365">
      <w:headerReference w:type="default" r:id="rId13"/>
      <w:footerReference w:type="even" r:id="rId14"/>
      <w:footerReference w:type="default" r:id="rId15"/>
      <w:pgSz w:w="11906" w:h="16838"/>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BB" w:rsidRDefault="00736ABB">
      <w:r>
        <w:separator/>
      </w:r>
    </w:p>
  </w:endnote>
  <w:endnote w:type="continuationSeparator" w:id="0">
    <w:p w:rsidR="00736ABB" w:rsidRDefault="007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65" w:rsidRDefault="00274365">
    <w:pPr>
      <w:pStyle w:val="ac"/>
      <w:jc w:val="center"/>
    </w:pPr>
  </w:p>
  <w:p w:rsidR="00274365" w:rsidRDefault="002743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65" w:rsidRDefault="007D36F6">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74365" w:rsidRDefault="0027436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sdtPr>
    <w:sdtEndPr/>
    <w:sdtContent>
      <w:p w:rsidR="00274365" w:rsidRDefault="007D36F6">
        <w:pPr>
          <w:pStyle w:val="ac"/>
          <w:jc w:val="center"/>
        </w:pPr>
        <w:r>
          <w:fldChar w:fldCharType="begin"/>
        </w:r>
        <w:r>
          <w:instrText>PAGE   \* MERGEFORMAT</w:instrText>
        </w:r>
        <w:r>
          <w:fldChar w:fldCharType="separate"/>
        </w:r>
        <w:r w:rsidR="00747397" w:rsidRPr="00747397">
          <w:rPr>
            <w:noProof/>
            <w:lang w:val="zh-CN"/>
          </w:rPr>
          <w:t>6</w:t>
        </w:r>
        <w:r>
          <w:fldChar w:fldCharType="end"/>
        </w:r>
      </w:p>
    </w:sdtContent>
  </w:sdt>
  <w:p w:rsidR="00274365" w:rsidRDefault="00274365">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BB" w:rsidRDefault="00736ABB">
      <w:r>
        <w:separator/>
      </w:r>
    </w:p>
  </w:footnote>
  <w:footnote w:type="continuationSeparator" w:id="0">
    <w:p w:rsidR="00736ABB" w:rsidRDefault="0073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65" w:rsidRDefault="007D36F6">
    <w:pPr>
      <w:pStyle w:val="ad"/>
      <w:pBdr>
        <w:bottom w:val="single" w:sz="6" w:space="0" w:color="auto"/>
      </w:pBdr>
      <w:jc w:val="right"/>
    </w:pPr>
    <w:r>
      <w:rPr>
        <w:rFonts w:hint="eastAsia"/>
        <w:noProof/>
      </w:rPr>
      <w:drawing>
        <wp:anchor distT="0" distB="0" distL="114300" distR="114300" simplePos="0" relativeHeight="251659264" behindDoc="0" locked="0" layoutInCell="1" allowOverlap="1" wp14:anchorId="2D75F8CE" wp14:editId="21D6CCB5">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65" w:rsidRDefault="007D36F6">
    <w:pPr>
      <w:pStyle w:val="ad"/>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r>
      <w:t>博时安和</w:t>
    </w:r>
    <w:r>
      <w:t>18</w:t>
    </w:r>
    <w:r>
      <w:t>个月定期开放债券型证券投资基金</w:t>
    </w:r>
    <w:r>
      <w:t>2017</w:t>
    </w:r>
    <w:r>
      <w:t>年半年度报告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bordersDoNotSurroundHeader/>
  <w:bordersDoNotSurroundFooter/>
  <w:hideSpellingErrors/>
  <w:proofState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5E"/>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85A"/>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1FF"/>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4365"/>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1E6E"/>
    <w:rsid w:val="002E2E3E"/>
    <w:rsid w:val="002E319D"/>
    <w:rsid w:val="002E3C53"/>
    <w:rsid w:val="002E408B"/>
    <w:rsid w:val="002E4AD5"/>
    <w:rsid w:val="002E4C2D"/>
    <w:rsid w:val="002E51EA"/>
    <w:rsid w:val="002E5D9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3D6"/>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1E98"/>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865"/>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697C"/>
    <w:rsid w:val="00467040"/>
    <w:rsid w:val="0046760F"/>
    <w:rsid w:val="0047237D"/>
    <w:rsid w:val="00472561"/>
    <w:rsid w:val="004731F1"/>
    <w:rsid w:val="00473EB5"/>
    <w:rsid w:val="0047456B"/>
    <w:rsid w:val="00474ECC"/>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296"/>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6ABB"/>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397"/>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6F6"/>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D74A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67C05"/>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7C8"/>
    <w:rsid w:val="00A36822"/>
    <w:rsid w:val="00A36AB5"/>
    <w:rsid w:val="00A374FD"/>
    <w:rsid w:val="00A3754B"/>
    <w:rsid w:val="00A377F6"/>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5159"/>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3A4C"/>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3B5C"/>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0BB"/>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9C6"/>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0EB1"/>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3AD"/>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 w:val="017E62F1"/>
    <w:rsid w:val="01A925E6"/>
    <w:rsid w:val="04195AE0"/>
    <w:rsid w:val="04EF7071"/>
    <w:rsid w:val="0C126B92"/>
    <w:rsid w:val="13522A64"/>
    <w:rsid w:val="171B6645"/>
    <w:rsid w:val="190C1862"/>
    <w:rsid w:val="25127733"/>
    <w:rsid w:val="27225855"/>
    <w:rsid w:val="2BE45694"/>
    <w:rsid w:val="2DBF6834"/>
    <w:rsid w:val="3BDE3A12"/>
    <w:rsid w:val="3C283497"/>
    <w:rsid w:val="4FCC5415"/>
    <w:rsid w:val="557C75BD"/>
    <w:rsid w:val="586E0ADF"/>
    <w:rsid w:val="5B3C6F51"/>
    <w:rsid w:val="63ED1B6C"/>
    <w:rsid w:val="650310ED"/>
    <w:rsid w:val="69F61DA9"/>
    <w:rsid w:val="6C06736A"/>
    <w:rsid w:val="741C3820"/>
    <w:rsid w:val="785D2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qFormat="1"/>
    <w:lsdException w:name="footnote text" w:uiPriority="0"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jc w:val="left"/>
      <w:outlineLvl w:val="0"/>
    </w:pPr>
    <w:rPr>
      <w:kern w:val="0"/>
      <w:sz w:val="24"/>
      <w:szCs w:val="20"/>
      <w:lang w:val="en-GB"/>
    </w:rPr>
  </w:style>
  <w:style w:type="paragraph" w:styleId="2">
    <w:name w:val="heading 2"/>
    <w:basedOn w:val="a"/>
    <w:next w:val="a0"/>
    <w:link w:val="2Char"/>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pPr>
      <w:keepNext/>
      <w:keepLines/>
      <w:spacing w:before="280" w:after="290" w:line="376" w:lineRule="auto"/>
      <w:outlineLvl w:val="4"/>
    </w:pPr>
    <w:rPr>
      <w:b/>
      <w:bCs/>
      <w:sz w:val="28"/>
      <w:szCs w:val="28"/>
    </w:rPr>
  </w:style>
  <w:style w:type="paragraph" w:styleId="6">
    <w:name w:val="heading 6"/>
    <w:basedOn w:val="a"/>
    <w:next w:val="a"/>
    <w:link w:val="6Char"/>
    <w:unhideWhenUsed/>
    <w:qFormat/>
    <w:locked/>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locke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0">
    <w:name w:val="toc 5"/>
    <w:basedOn w:val="a"/>
    <w:next w:val="a"/>
    <w:uiPriority w:val="39"/>
    <w:unhideWhenUsed/>
    <w:qFormat/>
    <w:locked/>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uiPriority w:val="99"/>
    <w:qFormat/>
    <w:rPr>
      <w:rFonts w:ascii="宋体" w:hAnsi="Courier New"/>
      <w:szCs w:val="21"/>
    </w:rPr>
  </w:style>
  <w:style w:type="paragraph" w:styleId="8">
    <w:name w:val="toc 8"/>
    <w:basedOn w:val="a"/>
    <w:next w:val="a"/>
    <w:uiPriority w:val="39"/>
    <w:unhideWhenUsed/>
    <w:qFormat/>
    <w:locke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pos="0"/>
        <w:tab w:val="right" w:leader="dot" w:pos="9072"/>
      </w:tabs>
    </w:pPr>
    <w:rPr>
      <w:b/>
    </w:rPr>
  </w:style>
  <w:style w:type="paragraph" w:styleId="40">
    <w:name w:val="toc 4"/>
    <w:basedOn w:val="a"/>
    <w:next w:val="a"/>
    <w:uiPriority w:val="39"/>
    <w:unhideWhenUsed/>
    <w:qFormat/>
    <w:locked/>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0">
    <w:name w:val="toc 6"/>
    <w:basedOn w:val="a"/>
    <w:next w:val="a"/>
    <w:uiPriority w:val="39"/>
    <w:unhideWhenUsed/>
    <w:qFormat/>
    <w:locke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pos="0"/>
        <w:tab w:val="right" w:leader="dot" w:pos="9072"/>
      </w:tabs>
      <w:ind w:firstLineChars="202" w:firstLine="424"/>
    </w:pPr>
    <w:rPr>
      <w:kern w:val="0"/>
      <w:szCs w:val="21"/>
    </w:rPr>
  </w:style>
  <w:style w:type="paragraph" w:styleId="9">
    <w:name w:val="toc 9"/>
    <w:basedOn w:val="a"/>
    <w:next w:val="a"/>
    <w:uiPriority w:val="39"/>
    <w:unhideWhenUsed/>
    <w:qFormat/>
    <w:locked/>
    <w:pPr>
      <w:ind w:leftChars="1600" w:left="3360"/>
    </w:pPr>
    <w:rPr>
      <w:rFonts w:asciiTheme="minorHAnsi" w:eastAsiaTheme="minorEastAsia" w:hAnsiTheme="minorHAnsi" w:cstheme="minorBidi"/>
      <w:szCs w:val="22"/>
    </w:rPr>
  </w:style>
  <w:style w:type="paragraph" w:styleId="af0">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1">
    <w:name w:val="Title"/>
    <w:basedOn w:val="a"/>
    <w:next w:val="a"/>
    <w:link w:val="Chara"/>
    <w:uiPriority w:val="10"/>
    <w:qFormat/>
    <w:locked/>
    <w:pPr>
      <w:widowControl/>
      <w:jc w:val="center"/>
    </w:pPr>
    <w:rPr>
      <w:rFonts w:asciiTheme="majorHAnsi" w:hAnsiTheme="majorHAnsi" w:cstheme="majorBidi"/>
      <w:b/>
      <w:iCs/>
      <w:sz w:val="52"/>
      <w:szCs w:val="60"/>
    </w:rPr>
  </w:style>
  <w:style w:type="character" w:styleId="af2">
    <w:name w:val="Strong"/>
    <w:basedOn w:val="a1"/>
    <w:uiPriority w:val="22"/>
    <w:qFormat/>
    <w:locked/>
    <w:rPr>
      <w:rFonts w:eastAsia="宋体"/>
      <w:b/>
      <w:bCs/>
      <w:sz w:val="30"/>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qFormat/>
    <w:rPr>
      <w:rFonts w:cs="Times New Roman"/>
      <w:color w:val="0000FF"/>
      <w:u w:val="single"/>
    </w:rPr>
  </w:style>
  <w:style w:type="character" w:styleId="af6">
    <w:name w:val="annotation reference"/>
    <w:basedOn w:val="a1"/>
    <w:uiPriority w:val="99"/>
    <w:semiHidden/>
    <w:qFormat/>
    <w:rPr>
      <w:rFonts w:cs="Times New Roman"/>
      <w:sz w:val="21"/>
    </w:rPr>
  </w:style>
  <w:style w:type="character" w:styleId="af7">
    <w:name w:val="footnote reference"/>
    <w:rPr>
      <w:rFonts w:cs="Times New Roman"/>
      <w:vertAlign w:val="superscript"/>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locked/>
    <w:rPr>
      <w:rFonts w:cs="Times New Roman"/>
      <w:sz w:val="24"/>
      <w:lang w:val="en-GB"/>
    </w:rPr>
  </w:style>
  <w:style w:type="character" w:customStyle="1" w:styleId="2Char">
    <w:name w:val="标题 2 Char"/>
    <w:link w:val="2"/>
    <w:qFormat/>
    <w:locked/>
    <w:rPr>
      <w:rFonts w:ascii="Arial" w:hAnsi="Arial" w:cs="Times New Roman"/>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3">
    <w:name w:val="正文文本缩进 Char"/>
    <w:link w:val="a8"/>
    <w:uiPriority w:val="99"/>
    <w:qFormat/>
    <w:locked/>
    <w:rPr>
      <w:rFonts w:ascii="Arial Unicode MS" w:hAnsi="Arial Unicode MS" w:cs="Arial Unicode MS"/>
      <w:sz w:val="24"/>
      <w:szCs w:val="24"/>
    </w:rPr>
  </w:style>
  <w:style w:type="character" w:customStyle="1" w:styleId="Char4">
    <w:name w:val="纯文本 Char"/>
    <w:link w:val="a9"/>
    <w:uiPriority w:val="99"/>
    <w:qFormat/>
    <w:locked/>
    <w:rPr>
      <w:rFonts w:ascii="宋体" w:hAnsi="Courier New" w:cs="Times New Roman"/>
      <w:kern w:val="2"/>
      <w:sz w:val="21"/>
    </w:rPr>
  </w:style>
  <w:style w:type="character" w:customStyle="1" w:styleId="2Char0">
    <w:name w:val="正文文本缩进 2 Char"/>
    <w:link w:val="20"/>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uiPriority w:val="99"/>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b">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Chara">
    <w:name w:val="标题 Char"/>
    <w:basedOn w:val="a1"/>
    <w:link w:val="af1"/>
    <w:uiPriority w:val="10"/>
    <w:qFormat/>
    <w:rPr>
      <w:rFonts w:asciiTheme="majorHAnsi" w:hAnsiTheme="majorHAnsi" w:cstheme="majorBidi"/>
      <w:b/>
      <w:iCs/>
      <w:kern w:val="2"/>
      <w:sz w:val="52"/>
      <w:szCs w:val="60"/>
    </w:rPr>
  </w:style>
  <w:style w:type="paragraph" w:customStyle="1" w:styleId="1new">
    <w:name w:val="1级new"/>
    <w:basedOn w:val="1"/>
    <w:link w:val="1newChar"/>
    <w:qFormat/>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qFormat/>
    <w:rPr>
      <w:rFonts w:asciiTheme="minorEastAsia" w:eastAsiaTheme="minorEastAsia" w:hAnsiTheme="minorEastAsia" w:cstheme="majorBidi"/>
      <w:bCs/>
      <w:sz w:val="28"/>
      <w:szCs w:val="24"/>
      <w:lang w:val="en-GB"/>
    </w:rPr>
  </w:style>
  <w:style w:type="paragraph" w:customStyle="1" w:styleId="22">
    <w:name w:val="2级"/>
    <w:basedOn w:val="2"/>
    <w:link w:val="2Char1"/>
    <w:qFormat/>
    <w:pPr>
      <w:widowControl/>
      <w:spacing w:before="140" w:after="140"/>
      <w:jc w:val="left"/>
    </w:pPr>
    <w:rPr>
      <w:rFonts w:asciiTheme="minorEastAsia" w:hAnsiTheme="minorEastAsia" w:cstheme="minorBidi"/>
      <w:bCs w:val="0"/>
    </w:rPr>
  </w:style>
  <w:style w:type="character" w:customStyle="1" w:styleId="2Char1">
    <w:name w:val="2级 Char"/>
    <w:basedOn w:val="a1"/>
    <w:link w:val="22"/>
    <w:qFormat/>
    <w:rPr>
      <w:rFonts w:asciiTheme="minorEastAsia" w:hAnsiTheme="minorEastAsia" w:cstheme="minorBidi"/>
      <w:b/>
      <w:kern w:val="2"/>
      <w:sz w:val="24"/>
      <w:szCs w:val="28"/>
    </w:rPr>
  </w:style>
  <w:style w:type="paragraph" w:customStyle="1" w:styleId="afa">
    <w:name w:val="有缩进备注"/>
    <w:basedOn w:val="a"/>
    <w:link w:val="Charc"/>
    <w:qFormat/>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pPr>
      <w:ind w:firstLineChars="0" w:firstLine="0"/>
    </w:pPr>
  </w:style>
  <w:style w:type="character" w:customStyle="1" w:styleId="Charc">
    <w:name w:val="有缩进备注 Char"/>
    <w:basedOn w:val="a1"/>
    <w:link w:val="afa"/>
    <w:qFormat/>
    <w:rPr>
      <w:rFonts w:ascii="宋体" w:hAnsi="宋体"/>
      <w:sz w:val="21"/>
      <w:szCs w:val="21"/>
    </w:rPr>
  </w:style>
  <w:style w:type="paragraph" w:customStyle="1" w:styleId="32">
    <w:name w:val="3级"/>
    <w:basedOn w:val="3"/>
    <w:link w:val="3Char1"/>
    <w:qFormat/>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qFormat/>
    <w:rPr>
      <w:rFonts w:ascii="宋体" w:hAnsi="宋体"/>
      <w:sz w:val="21"/>
      <w:szCs w:val="21"/>
    </w:rPr>
  </w:style>
  <w:style w:type="character" w:customStyle="1" w:styleId="3Char1">
    <w:name w:val="3级 Char"/>
    <w:basedOn w:val="a1"/>
    <w:link w:val="32"/>
    <w:qFormat/>
    <w:rPr>
      <w:rFonts w:asciiTheme="minorEastAsia" w:eastAsiaTheme="minorEastAsia" w:hAnsiTheme="minorEastAsia" w:cstheme="majorBidi"/>
      <w:b/>
      <w:kern w:val="2"/>
      <w:sz w:val="22"/>
      <w:szCs w:val="32"/>
    </w:rPr>
  </w:style>
  <w:style w:type="paragraph" w:customStyle="1" w:styleId="XB">
    <w:name w:val="正文XB半年报"/>
    <w:basedOn w:val="20"/>
    <w:link w:val="XBChar"/>
    <w:qFormat/>
    <w:pPr>
      <w:spacing w:line="360" w:lineRule="auto"/>
      <w:ind w:firstLine="200"/>
    </w:pPr>
    <w:rPr>
      <w:color w:val="auto"/>
      <w:sz w:val="21"/>
      <w:szCs w:val="21"/>
    </w:rPr>
  </w:style>
  <w:style w:type="paragraph" w:customStyle="1" w:styleId="41">
    <w:name w:val="4级"/>
    <w:basedOn w:val="4"/>
    <w:link w:val="4Char0"/>
    <w:qFormat/>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qFormat/>
    <w:rPr>
      <w:rFonts w:ascii="宋体" w:eastAsia="宋体" w:hAnsi="宋体" w:cs="Times New Roman"/>
      <w:color w:val="FF0000"/>
      <w:kern w:val="2"/>
      <w:sz w:val="21"/>
      <w:szCs w:val="21"/>
    </w:rPr>
  </w:style>
  <w:style w:type="character" w:customStyle="1" w:styleId="4Char0">
    <w:name w:val="4级 Char"/>
    <w:basedOn w:val="a1"/>
    <w:link w:val="41"/>
    <w:qFormat/>
    <w:rPr>
      <w:rFonts w:asciiTheme="minorEastAsia" w:eastAsiaTheme="minorEastAsia" w:hAnsiTheme="minorEastAsia" w:cstheme="majorBidi"/>
      <w:b/>
      <w:kern w:val="2"/>
      <w:sz w:val="21"/>
      <w:szCs w:val="28"/>
    </w:rPr>
  </w:style>
  <w:style w:type="paragraph" w:customStyle="1" w:styleId="61">
    <w:name w:val="6级"/>
    <w:basedOn w:val="6"/>
    <w:link w:val="6Char0"/>
    <w:qFormat/>
    <w:pPr>
      <w:spacing w:before="0" w:after="0" w:line="288" w:lineRule="auto"/>
      <w:jc w:val="left"/>
    </w:pPr>
    <w:rPr>
      <w:rFonts w:eastAsiaTheme="minorEastAsia"/>
      <w:color w:val="000000"/>
      <w:kern w:val="0"/>
      <w:sz w:val="21"/>
      <w:szCs w:val="21"/>
    </w:rPr>
  </w:style>
  <w:style w:type="character" w:customStyle="1" w:styleId="6Char0">
    <w:name w:val="6级 Char"/>
    <w:basedOn w:val="a1"/>
    <w:link w:val="61"/>
    <w:qFormat/>
    <w:rPr>
      <w:rFonts w:asciiTheme="majorHAnsi" w:eastAsiaTheme="minorEastAsia" w:hAnsiTheme="majorHAnsi" w:cstheme="majorBidi"/>
      <w:b/>
      <w:bCs/>
      <w:color w:val="000000"/>
      <w:sz w:val="21"/>
      <w:szCs w:val="21"/>
    </w:rPr>
  </w:style>
  <w:style w:type="paragraph" w:customStyle="1" w:styleId="12">
    <w:name w:val="列出段落1"/>
    <w:basedOn w:val="a"/>
    <w:uiPriority w:val="34"/>
    <w:qFormat/>
    <w:pPr>
      <w:ind w:firstLineChars="200" w:firstLine="420"/>
    </w:pPr>
  </w:style>
  <w:style w:type="paragraph" w:customStyle="1" w:styleId="51">
    <w:name w:val="5级"/>
    <w:basedOn w:val="5"/>
    <w:link w:val="5Char0"/>
    <w:qFormat/>
    <w:pPr>
      <w:spacing w:before="160" w:after="170" w:line="240" w:lineRule="auto"/>
    </w:pPr>
    <w:rPr>
      <w:rFonts w:eastAsiaTheme="minorEastAsia"/>
      <w:color w:val="000000"/>
      <w:kern w:val="0"/>
      <w:sz w:val="21"/>
      <w:szCs w:val="22"/>
    </w:rPr>
  </w:style>
  <w:style w:type="character" w:customStyle="1" w:styleId="5Char0">
    <w:name w:val="5级 Char"/>
    <w:basedOn w:val="a1"/>
    <w:link w:val="51"/>
    <w:qFormat/>
    <w:rPr>
      <w:rFonts w:eastAsiaTheme="minorEastAsia"/>
      <w:b/>
      <w:bCs/>
      <w:color w:val="000000"/>
      <w:sz w:val="21"/>
      <w:szCs w:val="22"/>
    </w:rPr>
  </w:style>
  <w:style w:type="paragraph" w:customStyle="1" w:styleId="afc">
    <w:name w:val="分级标题"/>
    <w:basedOn w:val="XB"/>
    <w:link w:val="Chare"/>
    <w:qFormat/>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c"/>
    <w:qFormat/>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5Char">
    <w:name w:val="标题 5 Char"/>
    <w:basedOn w:val="a1"/>
    <w:link w:val="5"/>
    <w:semiHidden/>
    <w:qFormat/>
    <w:rPr>
      <w:b/>
      <w:bCs/>
      <w:kern w:val="2"/>
      <w:sz w:val="28"/>
      <w:szCs w:val="28"/>
    </w:rPr>
  </w:style>
  <w:style w:type="character" w:customStyle="1" w:styleId="6Char">
    <w:name w:val="标题 6 Char"/>
    <w:basedOn w:val="a1"/>
    <w:link w:val="6"/>
    <w:semiHidden/>
    <w:qFormat/>
    <w:rPr>
      <w:rFonts w:asciiTheme="majorHAnsi" w:eastAsiaTheme="majorEastAsia" w:hAnsiTheme="majorHAnsi" w:cstheme="majorBidi"/>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qFormat="1"/>
    <w:lsdException w:name="footnote text" w:uiPriority="0"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jc w:val="left"/>
      <w:outlineLvl w:val="0"/>
    </w:pPr>
    <w:rPr>
      <w:kern w:val="0"/>
      <w:sz w:val="24"/>
      <w:szCs w:val="20"/>
      <w:lang w:val="en-GB"/>
    </w:rPr>
  </w:style>
  <w:style w:type="paragraph" w:styleId="2">
    <w:name w:val="heading 2"/>
    <w:basedOn w:val="a"/>
    <w:next w:val="a0"/>
    <w:link w:val="2Char"/>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locked/>
    <w:pPr>
      <w:keepNext/>
      <w:keepLines/>
      <w:spacing w:before="280" w:after="290" w:line="376" w:lineRule="auto"/>
      <w:outlineLvl w:val="4"/>
    </w:pPr>
    <w:rPr>
      <w:b/>
      <w:bCs/>
      <w:sz w:val="28"/>
      <w:szCs w:val="28"/>
    </w:rPr>
  </w:style>
  <w:style w:type="paragraph" w:styleId="6">
    <w:name w:val="heading 6"/>
    <w:basedOn w:val="a"/>
    <w:next w:val="a"/>
    <w:link w:val="6Char"/>
    <w:unhideWhenUsed/>
    <w:qFormat/>
    <w:locked/>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locked/>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0">
    <w:name w:val="toc 5"/>
    <w:basedOn w:val="a"/>
    <w:next w:val="a"/>
    <w:uiPriority w:val="39"/>
    <w:unhideWhenUsed/>
    <w:qFormat/>
    <w:locked/>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uiPriority w:val="99"/>
    <w:qFormat/>
    <w:rPr>
      <w:rFonts w:ascii="宋体" w:hAnsi="Courier New"/>
      <w:szCs w:val="21"/>
    </w:rPr>
  </w:style>
  <w:style w:type="paragraph" w:styleId="8">
    <w:name w:val="toc 8"/>
    <w:basedOn w:val="a"/>
    <w:next w:val="a"/>
    <w:uiPriority w:val="39"/>
    <w:unhideWhenUsed/>
    <w:qFormat/>
    <w:locked/>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pos="0"/>
        <w:tab w:val="right" w:leader="dot" w:pos="9072"/>
      </w:tabs>
    </w:pPr>
    <w:rPr>
      <w:b/>
    </w:rPr>
  </w:style>
  <w:style w:type="paragraph" w:styleId="40">
    <w:name w:val="toc 4"/>
    <w:basedOn w:val="a"/>
    <w:next w:val="a"/>
    <w:uiPriority w:val="39"/>
    <w:unhideWhenUsed/>
    <w:qFormat/>
    <w:locked/>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0">
    <w:name w:val="toc 6"/>
    <w:basedOn w:val="a"/>
    <w:next w:val="a"/>
    <w:uiPriority w:val="39"/>
    <w:unhideWhenUsed/>
    <w:qFormat/>
    <w:locked/>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pos="0"/>
        <w:tab w:val="right" w:leader="dot" w:pos="9072"/>
      </w:tabs>
      <w:ind w:firstLineChars="202" w:firstLine="424"/>
    </w:pPr>
    <w:rPr>
      <w:kern w:val="0"/>
      <w:szCs w:val="21"/>
    </w:rPr>
  </w:style>
  <w:style w:type="paragraph" w:styleId="9">
    <w:name w:val="toc 9"/>
    <w:basedOn w:val="a"/>
    <w:next w:val="a"/>
    <w:uiPriority w:val="39"/>
    <w:unhideWhenUsed/>
    <w:qFormat/>
    <w:locked/>
    <w:pPr>
      <w:ind w:leftChars="1600" w:left="3360"/>
    </w:pPr>
    <w:rPr>
      <w:rFonts w:asciiTheme="minorHAnsi" w:eastAsiaTheme="minorEastAsia" w:hAnsiTheme="minorHAnsi" w:cstheme="minorBidi"/>
      <w:szCs w:val="22"/>
    </w:rPr>
  </w:style>
  <w:style w:type="paragraph" w:styleId="af0">
    <w:name w:val="Normal (Web)"/>
    <w:basedOn w:val="a"/>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paragraph" w:styleId="af1">
    <w:name w:val="Title"/>
    <w:basedOn w:val="a"/>
    <w:next w:val="a"/>
    <w:link w:val="Chara"/>
    <w:uiPriority w:val="10"/>
    <w:qFormat/>
    <w:locked/>
    <w:pPr>
      <w:widowControl/>
      <w:jc w:val="center"/>
    </w:pPr>
    <w:rPr>
      <w:rFonts w:asciiTheme="majorHAnsi" w:hAnsiTheme="majorHAnsi" w:cstheme="majorBidi"/>
      <w:b/>
      <w:iCs/>
      <w:sz w:val="52"/>
      <w:szCs w:val="60"/>
    </w:rPr>
  </w:style>
  <w:style w:type="character" w:styleId="af2">
    <w:name w:val="Strong"/>
    <w:basedOn w:val="a1"/>
    <w:uiPriority w:val="22"/>
    <w:qFormat/>
    <w:locked/>
    <w:rPr>
      <w:rFonts w:eastAsia="宋体"/>
      <w:b/>
      <w:bCs/>
      <w:sz w:val="30"/>
    </w:rPr>
  </w:style>
  <w:style w:type="character" w:styleId="af3">
    <w:name w:val="page number"/>
    <w:uiPriority w:val="99"/>
    <w:qFormat/>
    <w:rPr>
      <w:rFonts w:cs="Times New Roman"/>
    </w:rPr>
  </w:style>
  <w:style w:type="character" w:styleId="af4">
    <w:name w:val="FollowedHyperlink"/>
    <w:uiPriority w:val="99"/>
    <w:qFormat/>
    <w:rPr>
      <w:rFonts w:cs="Times New Roman"/>
      <w:color w:val="800080"/>
      <w:u w:val="single"/>
    </w:rPr>
  </w:style>
  <w:style w:type="character" w:styleId="af5">
    <w:name w:val="Hyperlink"/>
    <w:uiPriority w:val="99"/>
    <w:qFormat/>
    <w:rPr>
      <w:rFonts w:cs="Times New Roman"/>
      <w:color w:val="0000FF"/>
      <w:u w:val="single"/>
    </w:rPr>
  </w:style>
  <w:style w:type="character" w:styleId="af6">
    <w:name w:val="annotation reference"/>
    <w:basedOn w:val="a1"/>
    <w:uiPriority w:val="99"/>
    <w:semiHidden/>
    <w:qFormat/>
    <w:rPr>
      <w:rFonts w:cs="Times New Roman"/>
      <w:sz w:val="21"/>
    </w:rPr>
  </w:style>
  <w:style w:type="character" w:styleId="af7">
    <w:name w:val="footnote reference"/>
    <w:rPr>
      <w:rFonts w:cs="Times New Roman"/>
      <w:vertAlign w:val="superscript"/>
    </w:rPr>
  </w:style>
  <w:style w:type="table" w:styleId="af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qFormat/>
    <w:locked/>
    <w:rPr>
      <w:rFonts w:cs="Times New Roman"/>
      <w:sz w:val="24"/>
      <w:lang w:val="en-GB"/>
    </w:rPr>
  </w:style>
  <w:style w:type="character" w:customStyle="1" w:styleId="2Char">
    <w:name w:val="标题 2 Char"/>
    <w:link w:val="2"/>
    <w:qFormat/>
    <w:locked/>
    <w:rPr>
      <w:rFonts w:ascii="Arial" w:hAnsi="Arial" w:cs="Times New Roman"/>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3">
    <w:name w:val="正文文本缩进 Char"/>
    <w:link w:val="a8"/>
    <w:uiPriority w:val="99"/>
    <w:qFormat/>
    <w:locked/>
    <w:rPr>
      <w:rFonts w:ascii="Arial Unicode MS" w:hAnsi="Arial Unicode MS" w:cs="Arial Unicode MS"/>
      <w:sz w:val="24"/>
      <w:szCs w:val="24"/>
    </w:rPr>
  </w:style>
  <w:style w:type="character" w:customStyle="1" w:styleId="Char4">
    <w:name w:val="纯文本 Char"/>
    <w:link w:val="a9"/>
    <w:uiPriority w:val="99"/>
    <w:qFormat/>
    <w:locked/>
    <w:rPr>
      <w:rFonts w:ascii="宋体" w:hAnsi="Courier New" w:cs="Times New Roman"/>
      <w:kern w:val="2"/>
      <w:sz w:val="21"/>
    </w:rPr>
  </w:style>
  <w:style w:type="character" w:customStyle="1" w:styleId="2Char0">
    <w:name w:val="正文文本缩进 2 Char"/>
    <w:link w:val="20"/>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uiPriority w:val="99"/>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b">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9">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Chara">
    <w:name w:val="标题 Char"/>
    <w:basedOn w:val="a1"/>
    <w:link w:val="af1"/>
    <w:uiPriority w:val="10"/>
    <w:qFormat/>
    <w:rPr>
      <w:rFonts w:asciiTheme="majorHAnsi" w:hAnsiTheme="majorHAnsi" w:cstheme="majorBidi"/>
      <w:b/>
      <w:iCs/>
      <w:kern w:val="2"/>
      <w:sz w:val="52"/>
      <w:szCs w:val="60"/>
    </w:rPr>
  </w:style>
  <w:style w:type="paragraph" w:customStyle="1" w:styleId="1new">
    <w:name w:val="1级new"/>
    <w:basedOn w:val="1"/>
    <w:link w:val="1newChar"/>
    <w:qFormat/>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qFormat/>
    <w:rPr>
      <w:rFonts w:asciiTheme="minorEastAsia" w:eastAsiaTheme="minorEastAsia" w:hAnsiTheme="minorEastAsia" w:cstheme="majorBidi"/>
      <w:bCs/>
      <w:sz w:val="28"/>
      <w:szCs w:val="24"/>
      <w:lang w:val="en-GB"/>
    </w:rPr>
  </w:style>
  <w:style w:type="paragraph" w:customStyle="1" w:styleId="22">
    <w:name w:val="2级"/>
    <w:basedOn w:val="2"/>
    <w:link w:val="2Char1"/>
    <w:qFormat/>
    <w:pPr>
      <w:widowControl/>
      <w:spacing w:before="140" w:after="140"/>
      <w:jc w:val="left"/>
    </w:pPr>
    <w:rPr>
      <w:rFonts w:asciiTheme="minorEastAsia" w:hAnsiTheme="minorEastAsia" w:cstheme="minorBidi"/>
      <w:bCs w:val="0"/>
    </w:rPr>
  </w:style>
  <w:style w:type="character" w:customStyle="1" w:styleId="2Char1">
    <w:name w:val="2级 Char"/>
    <w:basedOn w:val="a1"/>
    <w:link w:val="22"/>
    <w:qFormat/>
    <w:rPr>
      <w:rFonts w:asciiTheme="minorEastAsia" w:hAnsiTheme="minorEastAsia" w:cstheme="minorBidi"/>
      <w:b/>
      <w:kern w:val="2"/>
      <w:sz w:val="24"/>
      <w:szCs w:val="28"/>
    </w:rPr>
  </w:style>
  <w:style w:type="paragraph" w:customStyle="1" w:styleId="afa">
    <w:name w:val="有缩进备注"/>
    <w:basedOn w:val="a"/>
    <w:link w:val="Charc"/>
    <w:qFormat/>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pPr>
      <w:ind w:firstLineChars="0" w:firstLine="0"/>
    </w:pPr>
  </w:style>
  <w:style w:type="character" w:customStyle="1" w:styleId="Charc">
    <w:name w:val="有缩进备注 Char"/>
    <w:basedOn w:val="a1"/>
    <w:link w:val="afa"/>
    <w:qFormat/>
    <w:rPr>
      <w:rFonts w:ascii="宋体" w:hAnsi="宋体"/>
      <w:sz w:val="21"/>
      <w:szCs w:val="21"/>
    </w:rPr>
  </w:style>
  <w:style w:type="paragraph" w:customStyle="1" w:styleId="32">
    <w:name w:val="3级"/>
    <w:basedOn w:val="3"/>
    <w:link w:val="3Char1"/>
    <w:qFormat/>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qFormat/>
    <w:rPr>
      <w:rFonts w:ascii="宋体" w:hAnsi="宋体"/>
      <w:sz w:val="21"/>
      <w:szCs w:val="21"/>
    </w:rPr>
  </w:style>
  <w:style w:type="character" w:customStyle="1" w:styleId="3Char1">
    <w:name w:val="3级 Char"/>
    <w:basedOn w:val="a1"/>
    <w:link w:val="32"/>
    <w:qFormat/>
    <w:rPr>
      <w:rFonts w:asciiTheme="minorEastAsia" w:eastAsiaTheme="minorEastAsia" w:hAnsiTheme="minorEastAsia" w:cstheme="majorBidi"/>
      <w:b/>
      <w:kern w:val="2"/>
      <w:sz w:val="22"/>
      <w:szCs w:val="32"/>
    </w:rPr>
  </w:style>
  <w:style w:type="paragraph" w:customStyle="1" w:styleId="XB">
    <w:name w:val="正文XB半年报"/>
    <w:basedOn w:val="20"/>
    <w:link w:val="XBChar"/>
    <w:qFormat/>
    <w:pPr>
      <w:spacing w:line="360" w:lineRule="auto"/>
      <w:ind w:firstLine="200"/>
    </w:pPr>
    <w:rPr>
      <w:color w:val="auto"/>
      <w:sz w:val="21"/>
      <w:szCs w:val="21"/>
    </w:rPr>
  </w:style>
  <w:style w:type="paragraph" w:customStyle="1" w:styleId="41">
    <w:name w:val="4级"/>
    <w:basedOn w:val="4"/>
    <w:link w:val="4Char0"/>
    <w:qFormat/>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qFormat/>
    <w:rPr>
      <w:rFonts w:ascii="宋体" w:eastAsia="宋体" w:hAnsi="宋体" w:cs="Times New Roman"/>
      <w:color w:val="FF0000"/>
      <w:kern w:val="2"/>
      <w:sz w:val="21"/>
      <w:szCs w:val="21"/>
    </w:rPr>
  </w:style>
  <w:style w:type="character" w:customStyle="1" w:styleId="4Char0">
    <w:name w:val="4级 Char"/>
    <w:basedOn w:val="a1"/>
    <w:link w:val="41"/>
    <w:qFormat/>
    <w:rPr>
      <w:rFonts w:asciiTheme="minorEastAsia" w:eastAsiaTheme="minorEastAsia" w:hAnsiTheme="minorEastAsia" w:cstheme="majorBidi"/>
      <w:b/>
      <w:kern w:val="2"/>
      <w:sz w:val="21"/>
      <w:szCs w:val="28"/>
    </w:rPr>
  </w:style>
  <w:style w:type="paragraph" w:customStyle="1" w:styleId="61">
    <w:name w:val="6级"/>
    <w:basedOn w:val="6"/>
    <w:link w:val="6Char0"/>
    <w:qFormat/>
    <w:pPr>
      <w:spacing w:before="0" w:after="0" w:line="288" w:lineRule="auto"/>
      <w:jc w:val="left"/>
    </w:pPr>
    <w:rPr>
      <w:rFonts w:eastAsiaTheme="minorEastAsia"/>
      <w:color w:val="000000"/>
      <w:kern w:val="0"/>
      <w:sz w:val="21"/>
      <w:szCs w:val="21"/>
    </w:rPr>
  </w:style>
  <w:style w:type="character" w:customStyle="1" w:styleId="6Char0">
    <w:name w:val="6级 Char"/>
    <w:basedOn w:val="a1"/>
    <w:link w:val="61"/>
    <w:qFormat/>
    <w:rPr>
      <w:rFonts w:asciiTheme="majorHAnsi" w:eastAsiaTheme="minorEastAsia" w:hAnsiTheme="majorHAnsi" w:cstheme="majorBidi"/>
      <w:b/>
      <w:bCs/>
      <w:color w:val="000000"/>
      <w:sz w:val="21"/>
      <w:szCs w:val="21"/>
    </w:rPr>
  </w:style>
  <w:style w:type="paragraph" w:customStyle="1" w:styleId="12">
    <w:name w:val="列出段落1"/>
    <w:basedOn w:val="a"/>
    <w:uiPriority w:val="34"/>
    <w:qFormat/>
    <w:pPr>
      <w:ind w:firstLineChars="200" w:firstLine="420"/>
    </w:pPr>
  </w:style>
  <w:style w:type="paragraph" w:customStyle="1" w:styleId="51">
    <w:name w:val="5级"/>
    <w:basedOn w:val="5"/>
    <w:link w:val="5Char0"/>
    <w:qFormat/>
    <w:pPr>
      <w:spacing w:before="160" w:after="170" w:line="240" w:lineRule="auto"/>
    </w:pPr>
    <w:rPr>
      <w:rFonts w:eastAsiaTheme="minorEastAsia"/>
      <w:color w:val="000000"/>
      <w:kern w:val="0"/>
      <w:sz w:val="21"/>
      <w:szCs w:val="22"/>
    </w:rPr>
  </w:style>
  <w:style w:type="character" w:customStyle="1" w:styleId="5Char0">
    <w:name w:val="5级 Char"/>
    <w:basedOn w:val="a1"/>
    <w:link w:val="51"/>
    <w:qFormat/>
    <w:rPr>
      <w:rFonts w:eastAsiaTheme="minorEastAsia"/>
      <w:b/>
      <w:bCs/>
      <w:color w:val="000000"/>
      <w:sz w:val="21"/>
      <w:szCs w:val="22"/>
    </w:rPr>
  </w:style>
  <w:style w:type="paragraph" w:customStyle="1" w:styleId="afc">
    <w:name w:val="分级标题"/>
    <w:basedOn w:val="XB"/>
    <w:link w:val="Chare"/>
    <w:qFormat/>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c"/>
    <w:qFormat/>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
    <w:semiHidden/>
    <w:qFormat/>
    <w:rPr>
      <w:rFonts w:asciiTheme="majorHAnsi" w:eastAsiaTheme="majorEastAsia" w:hAnsiTheme="majorHAnsi" w:cstheme="majorBidi"/>
      <w:b/>
      <w:bCs/>
      <w:kern w:val="2"/>
      <w:sz w:val="28"/>
      <w:szCs w:val="28"/>
    </w:rPr>
  </w:style>
  <w:style w:type="character" w:customStyle="1" w:styleId="5Char">
    <w:name w:val="标题 5 Char"/>
    <w:basedOn w:val="a1"/>
    <w:link w:val="5"/>
    <w:semiHidden/>
    <w:qFormat/>
    <w:rPr>
      <w:b/>
      <w:bCs/>
      <w:kern w:val="2"/>
      <w:sz w:val="28"/>
      <w:szCs w:val="28"/>
    </w:rPr>
  </w:style>
  <w:style w:type="character" w:customStyle="1" w:styleId="6Char">
    <w:name w:val="标题 6 Char"/>
    <w:basedOn w:val="a1"/>
    <w:link w:val="6"/>
    <w:semiHidden/>
    <w:qFormat/>
    <w:rPr>
      <w:rFonts w:asciiTheme="majorHAnsi" w:eastAsiaTheme="majorEastAsia" w:hAnsiTheme="majorHAnsi" w:cstheme="maj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9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0F62A-0E1A-4E01-84C2-51EF21DB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4964</Words>
  <Characters>28297</Characters>
  <Application>Microsoft Office Word</Application>
  <DocSecurity>0</DocSecurity>
  <Lines>235</Lines>
  <Paragraphs>66</Paragraphs>
  <ScaleCrop>false</ScaleCrop>
  <Company>Microsoft</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楼云</cp:lastModifiedBy>
  <cp:revision>51</cp:revision>
  <cp:lastPrinted>2007-07-19T00:46:00Z</cp:lastPrinted>
  <dcterms:created xsi:type="dcterms:W3CDTF">2017-05-10T12:40:00Z</dcterms:created>
  <dcterms:modified xsi:type="dcterms:W3CDTF">2017-08-23T13:57:00Z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