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9F" w:rsidRPr="003C5007" w:rsidRDefault="00074E9F" w:rsidP="003C5007">
      <w:pPr>
        <w:autoSpaceDE w:val="0"/>
        <w:autoSpaceDN w:val="0"/>
        <w:adjustRightInd w:val="0"/>
        <w:spacing w:line="360" w:lineRule="auto"/>
        <w:jc w:val="left"/>
        <w:rPr>
          <w:rFonts w:eastAsiaTheme="minorEastAsia"/>
          <w:color w:val="000000" w:themeColor="text1"/>
          <w:kern w:val="0"/>
          <w:szCs w:val="21"/>
        </w:rPr>
      </w:pPr>
    </w:p>
    <w:p w:rsidR="00074E9F" w:rsidRPr="003C5007" w:rsidRDefault="00074E9F" w:rsidP="003C5007">
      <w:pPr>
        <w:autoSpaceDE w:val="0"/>
        <w:autoSpaceDN w:val="0"/>
        <w:adjustRightInd w:val="0"/>
        <w:spacing w:line="360" w:lineRule="auto"/>
        <w:jc w:val="left"/>
        <w:rPr>
          <w:rFonts w:eastAsiaTheme="minorEastAsia"/>
          <w:color w:val="000000" w:themeColor="text1"/>
          <w:kern w:val="0"/>
          <w:szCs w:val="21"/>
        </w:rPr>
      </w:pPr>
    </w:p>
    <w:p w:rsidR="00074E9F" w:rsidRPr="003C5007" w:rsidRDefault="00074E9F" w:rsidP="003C5007">
      <w:pPr>
        <w:autoSpaceDE w:val="0"/>
        <w:autoSpaceDN w:val="0"/>
        <w:adjustRightInd w:val="0"/>
        <w:spacing w:line="360" w:lineRule="auto"/>
        <w:jc w:val="left"/>
        <w:rPr>
          <w:rFonts w:eastAsiaTheme="minorEastAsia"/>
          <w:color w:val="000000" w:themeColor="text1"/>
          <w:kern w:val="0"/>
          <w:szCs w:val="21"/>
        </w:rPr>
      </w:pPr>
    </w:p>
    <w:p w:rsidR="00074E9F" w:rsidRPr="003C5007" w:rsidRDefault="00074E9F" w:rsidP="003C5007">
      <w:pPr>
        <w:autoSpaceDE w:val="0"/>
        <w:autoSpaceDN w:val="0"/>
        <w:adjustRightInd w:val="0"/>
        <w:spacing w:line="360" w:lineRule="auto"/>
        <w:jc w:val="left"/>
        <w:rPr>
          <w:rFonts w:eastAsiaTheme="minorEastAsia"/>
          <w:color w:val="000000" w:themeColor="text1"/>
          <w:kern w:val="0"/>
          <w:szCs w:val="21"/>
        </w:rPr>
      </w:pPr>
    </w:p>
    <w:p w:rsidR="008D7EF7" w:rsidRPr="003C5007" w:rsidRDefault="008D7EF7" w:rsidP="003C5007">
      <w:pPr>
        <w:spacing w:line="360" w:lineRule="auto"/>
        <w:jc w:val="center"/>
        <w:rPr>
          <w:rFonts w:eastAsiaTheme="minorEastAsia"/>
          <w:b/>
          <w:color w:val="000000" w:themeColor="text1"/>
          <w:sz w:val="36"/>
          <w:szCs w:val="36"/>
        </w:rPr>
      </w:pPr>
      <w:r w:rsidRPr="003C5007">
        <w:rPr>
          <w:rFonts w:eastAsiaTheme="minorEastAsia"/>
          <w:b/>
          <w:color w:val="000000" w:themeColor="text1"/>
          <w:sz w:val="36"/>
          <w:szCs w:val="36"/>
        </w:rPr>
        <w:t>申万菱信中小</w:t>
      </w:r>
      <w:proofErr w:type="gramStart"/>
      <w:r w:rsidRPr="003C5007">
        <w:rPr>
          <w:rFonts w:eastAsiaTheme="minorEastAsia"/>
          <w:b/>
          <w:color w:val="000000" w:themeColor="text1"/>
          <w:sz w:val="36"/>
          <w:szCs w:val="36"/>
        </w:rPr>
        <w:t>板指数</w:t>
      </w:r>
      <w:proofErr w:type="gramEnd"/>
      <w:r w:rsidRPr="003C5007">
        <w:rPr>
          <w:rFonts w:eastAsiaTheme="minorEastAsia"/>
          <w:b/>
          <w:color w:val="000000" w:themeColor="text1"/>
          <w:sz w:val="36"/>
          <w:szCs w:val="36"/>
        </w:rPr>
        <w:t>证券投资基金</w:t>
      </w:r>
      <w:r w:rsidRPr="003C5007">
        <w:rPr>
          <w:rFonts w:eastAsiaTheme="minorEastAsia"/>
          <w:b/>
          <w:color w:val="000000" w:themeColor="text1"/>
          <w:sz w:val="36"/>
          <w:szCs w:val="36"/>
        </w:rPr>
        <w:t>(LOF)</w:t>
      </w:r>
    </w:p>
    <w:p w:rsidR="00675C50" w:rsidRPr="003C5007" w:rsidRDefault="00675C50" w:rsidP="003C5007">
      <w:pPr>
        <w:spacing w:line="360" w:lineRule="auto"/>
        <w:jc w:val="center"/>
        <w:rPr>
          <w:b/>
          <w:bCs/>
          <w:color w:val="000000"/>
          <w:sz w:val="36"/>
          <w:szCs w:val="36"/>
        </w:rPr>
      </w:pPr>
      <w:r w:rsidRPr="003C5007">
        <w:rPr>
          <w:b/>
          <w:bCs/>
          <w:color w:val="000000"/>
          <w:sz w:val="36"/>
          <w:szCs w:val="36"/>
        </w:rPr>
        <w:t>(</w:t>
      </w:r>
      <w:r w:rsidRPr="003C5007">
        <w:rPr>
          <w:b/>
          <w:bCs/>
          <w:color w:val="000000"/>
          <w:sz w:val="36"/>
          <w:szCs w:val="36"/>
        </w:rPr>
        <w:t>申万菱信中小板指数分级证券投资基金</w:t>
      </w:r>
      <w:r w:rsidRPr="003C5007">
        <w:rPr>
          <w:b/>
          <w:bCs/>
          <w:color w:val="000000"/>
          <w:sz w:val="36"/>
          <w:szCs w:val="36"/>
        </w:rPr>
        <w:t>)</w:t>
      </w:r>
    </w:p>
    <w:p w:rsidR="008D7EF7" w:rsidRPr="003C5007" w:rsidRDefault="008D7EF7" w:rsidP="003C5007">
      <w:pPr>
        <w:spacing w:line="360" w:lineRule="auto"/>
        <w:jc w:val="center"/>
        <w:rPr>
          <w:rFonts w:eastAsiaTheme="minorEastAsia"/>
          <w:b/>
          <w:color w:val="000000" w:themeColor="text1"/>
          <w:sz w:val="32"/>
          <w:szCs w:val="32"/>
        </w:rPr>
      </w:pPr>
      <w:r w:rsidRPr="003C5007">
        <w:rPr>
          <w:rFonts w:eastAsiaTheme="minorEastAsia"/>
          <w:b/>
          <w:color w:val="000000" w:themeColor="text1"/>
          <w:sz w:val="32"/>
          <w:szCs w:val="32"/>
        </w:rPr>
        <w:t>2017</w:t>
      </w:r>
      <w:r w:rsidRPr="003C5007">
        <w:rPr>
          <w:rFonts w:eastAsiaTheme="minorEastAsia"/>
          <w:b/>
          <w:color w:val="000000" w:themeColor="text1"/>
          <w:sz w:val="32"/>
          <w:szCs w:val="32"/>
        </w:rPr>
        <w:t>年第</w:t>
      </w:r>
      <w:r w:rsidRPr="003C5007">
        <w:rPr>
          <w:rFonts w:eastAsiaTheme="minorEastAsia"/>
          <w:b/>
          <w:color w:val="000000" w:themeColor="text1"/>
          <w:sz w:val="32"/>
          <w:szCs w:val="32"/>
        </w:rPr>
        <w:t>2</w:t>
      </w:r>
      <w:r w:rsidRPr="003C5007">
        <w:rPr>
          <w:rFonts w:eastAsiaTheme="minorEastAsia"/>
          <w:b/>
          <w:color w:val="000000" w:themeColor="text1"/>
          <w:sz w:val="32"/>
          <w:szCs w:val="32"/>
        </w:rPr>
        <w:t>季度报告</w:t>
      </w:r>
    </w:p>
    <w:p w:rsidR="00074E9F" w:rsidRPr="003C5007" w:rsidRDefault="005C0A04" w:rsidP="003C5007">
      <w:pPr>
        <w:spacing w:line="360" w:lineRule="auto"/>
        <w:jc w:val="center"/>
        <w:rPr>
          <w:rFonts w:eastAsiaTheme="minorEastAsia"/>
          <w:b/>
          <w:color w:val="000000" w:themeColor="text1"/>
          <w:sz w:val="32"/>
          <w:szCs w:val="32"/>
        </w:rPr>
      </w:pPr>
      <w:r w:rsidRPr="003C5007">
        <w:rPr>
          <w:rFonts w:eastAsiaTheme="minorEastAsia"/>
          <w:b/>
          <w:color w:val="000000" w:themeColor="text1"/>
          <w:sz w:val="32"/>
          <w:szCs w:val="32"/>
        </w:rPr>
        <w:t>2017</w:t>
      </w:r>
      <w:r w:rsidRPr="003C5007">
        <w:rPr>
          <w:rFonts w:eastAsiaTheme="minorEastAsia"/>
          <w:b/>
          <w:color w:val="000000" w:themeColor="text1"/>
          <w:sz w:val="32"/>
          <w:szCs w:val="32"/>
        </w:rPr>
        <w:t>年</w:t>
      </w:r>
      <w:r w:rsidRPr="003C5007">
        <w:rPr>
          <w:rFonts w:eastAsiaTheme="minorEastAsia"/>
          <w:b/>
          <w:color w:val="000000" w:themeColor="text1"/>
          <w:sz w:val="32"/>
          <w:szCs w:val="32"/>
        </w:rPr>
        <w:t>6</w:t>
      </w:r>
      <w:r w:rsidRPr="003C5007">
        <w:rPr>
          <w:rFonts w:eastAsiaTheme="minorEastAsia"/>
          <w:b/>
          <w:color w:val="000000" w:themeColor="text1"/>
          <w:sz w:val="32"/>
          <w:szCs w:val="32"/>
        </w:rPr>
        <w:t>月</w:t>
      </w:r>
      <w:r w:rsidRPr="003C5007">
        <w:rPr>
          <w:rFonts w:eastAsiaTheme="minorEastAsia"/>
          <w:b/>
          <w:color w:val="000000" w:themeColor="text1"/>
          <w:sz w:val="32"/>
          <w:szCs w:val="32"/>
        </w:rPr>
        <w:t>30</w:t>
      </w:r>
      <w:bookmarkStart w:id="0" w:name="_GoBack"/>
      <w:bookmarkEnd w:id="0"/>
      <w:r w:rsidRPr="003C5007">
        <w:rPr>
          <w:rFonts w:eastAsiaTheme="minorEastAsia"/>
          <w:b/>
          <w:color w:val="000000" w:themeColor="text1"/>
          <w:sz w:val="32"/>
          <w:szCs w:val="32"/>
        </w:rPr>
        <w:t>日</w:t>
      </w: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jc w:val="center"/>
        <w:rPr>
          <w:rFonts w:eastAsiaTheme="minorEastAsia"/>
          <w:b/>
          <w:color w:val="000000" w:themeColor="text1"/>
          <w:szCs w:val="21"/>
        </w:rPr>
      </w:pPr>
    </w:p>
    <w:p w:rsidR="00074E9F" w:rsidRPr="003C5007" w:rsidRDefault="00074E9F" w:rsidP="003C5007">
      <w:pPr>
        <w:spacing w:line="360" w:lineRule="auto"/>
        <w:ind w:firstLineChars="900" w:firstLine="2168"/>
        <w:rPr>
          <w:rFonts w:eastAsiaTheme="minorEastAsia"/>
          <w:b/>
          <w:color w:val="000000" w:themeColor="text1"/>
          <w:sz w:val="24"/>
        </w:rPr>
      </w:pPr>
      <w:r w:rsidRPr="003C5007">
        <w:rPr>
          <w:rFonts w:eastAsiaTheme="minorEastAsia"/>
          <w:b/>
          <w:color w:val="000000" w:themeColor="text1"/>
          <w:sz w:val="24"/>
        </w:rPr>
        <w:t>基金管理人：</w:t>
      </w:r>
      <w:r w:rsidR="008F4AAB" w:rsidRPr="003C5007">
        <w:rPr>
          <w:rFonts w:eastAsiaTheme="minorEastAsia"/>
          <w:b/>
          <w:color w:val="000000" w:themeColor="text1"/>
          <w:sz w:val="24"/>
        </w:rPr>
        <w:t>申万菱信基金管理有限公司</w:t>
      </w:r>
    </w:p>
    <w:p w:rsidR="00074E9F" w:rsidRPr="003C5007" w:rsidRDefault="00074E9F" w:rsidP="003C5007">
      <w:pPr>
        <w:spacing w:line="360" w:lineRule="auto"/>
        <w:ind w:firstLineChars="900" w:firstLine="2168"/>
        <w:rPr>
          <w:rFonts w:eastAsiaTheme="minorEastAsia"/>
          <w:b/>
          <w:color w:val="000000" w:themeColor="text1"/>
          <w:sz w:val="24"/>
        </w:rPr>
      </w:pPr>
      <w:r w:rsidRPr="003C5007">
        <w:rPr>
          <w:rFonts w:eastAsiaTheme="minorEastAsia"/>
          <w:b/>
          <w:color w:val="000000" w:themeColor="text1"/>
          <w:sz w:val="24"/>
        </w:rPr>
        <w:t>基金托管人：</w:t>
      </w:r>
      <w:r w:rsidR="008F4AAB" w:rsidRPr="003C5007">
        <w:rPr>
          <w:rFonts w:eastAsiaTheme="minorEastAsia"/>
          <w:b/>
          <w:color w:val="000000" w:themeColor="text1"/>
          <w:sz w:val="24"/>
        </w:rPr>
        <w:t>中国农业银行股份有限公司</w:t>
      </w:r>
    </w:p>
    <w:p w:rsidR="00074E9F" w:rsidRPr="003C5007" w:rsidRDefault="00074E9F" w:rsidP="003C5007">
      <w:pPr>
        <w:spacing w:line="360" w:lineRule="auto"/>
        <w:ind w:firstLineChars="900" w:firstLine="2168"/>
        <w:rPr>
          <w:rFonts w:eastAsiaTheme="minorEastAsia"/>
          <w:b/>
          <w:color w:val="000000" w:themeColor="text1"/>
          <w:sz w:val="24"/>
        </w:rPr>
        <w:sectPr w:rsidR="00074E9F" w:rsidRPr="003C5007" w:rsidSect="00230A66">
          <w:headerReference w:type="default" r:id="rId9"/>
          <w:footerReference w:type="default" r:id="rId10"/>
          <w:pgSz w:w="11926" w:h="15840"/>
          <w:pgMar w:top="1418" w:right="1418" w:bottom="851" w:left="1418" w:header="851" w:footer="992" w:gutter="0"/>
          <w:cols w:space="720"/>
          <w:noEndnote/>
        </w:sectPr>
      </w:pPr>
      <w:r w:rsidRPr="003C5007">
        <w:rPr>
          <w:rFonts w:eastAsiaTheme="minorEastAsia"/>
          <w:b/>
          <w:color w:val="000000" w:themeColor="text1"/>
          <w:sz w:val="24"/>
        </w:rPr>
        <w:t>报告送出日期：</w:t>
      </w:r>
      <w:r w:rsidR="00665677" w:rsidRPr="003C5007">
        <w:rPr>
          <w:rFonts w:eastAsiaTheme="minorEastAsia"/>
          <w:b/>
          <w:color w:val="000000" w:themeColor="text1"/>
          <w:sz w:val="24"/>
        </w:rPr>
        <w:t>二〇一七年七月二十一日</w:t>
      </w:r>
    </w:p>
    <w:p w:rsidR="00220542" w:rsidRPr="003C5007" w:rsidRDefault="00220542" w:rsidP="00767A35">
      <w:pPr>
        <w:pStyle w:val="1"/>
        <w:spacing w:beforeLines="100" w:before="312" w:afterLines="100" w:after="312" w:line="360" w:lineRule="auto"/>
        <w:jc w:val="center"/>
        <w:rPr>
          <w:rFonts w:eastAsiaTheme="minorEastAsia"/>
          <w:b w:val="0"/>
          <w:color w:val="000000" w:themeColor="text1"/>
          <w:kern w:val="0"/>
          <w:sz w:val="21"/>
          <w:szCs w:val="21"/>
        </w:rPr>
      </w:pPr>
      <w:r w:rsidRPr="003C5007">
        <w:rPr>
          <w:rFonts w:eastAsiaTheme="minorEastAsia"/>
          <w:color w:val="000000" w:themeColor="text1"/>
          <w:kern w:val="0"/>
          <w:sz w:val="21"/>
          <w:szCs w:val="21"/>
        </w:rPr>
        <w:lastRenderedPageBreak/>
        <w:t xml:space="preserve">§1  </w:t>
      </w:r>
      <w:r w:rsidRPr="003C5007">
        <w:rPr>
          <w:rFonts w:eastAsiaTheme="minorEastAsia"/>
          <w:color w:val="000000" w:themeColor="text1"/>
          <w:kern w:val="0"/>
          <w:sz w:val="21"/>
          <w:szCs w:val="21"/>
        </w:rPr>
        <w:t>重要提示</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基金托管人中国农业银行股份有限公司根据本基金合同规定，于</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18</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根据《基金合同》的相关规定，原</w:t>
      </w:r>
      <w:proofErr w:type="gramStart"/>
      <w:r>
        <w:rPr>
          <w:rFonts w:eastAsiaTheme="minorEastAsia"/>
          <w:color w:val="000000" w:themeColor="text1"/>
          <w:szCs w:val="21"/>
        </w:rPr>
        <w:t>申万菱</w:t>
      </w:r>
      <w:proofErr w:type="gramEnd"/>
      <w:r>
        <w:rPr>
          <w:rFonts w:eastAsiaTheme="minorEastAsia"/>
          <w:color w:val="000000" w:themeColor="text1"/>
          <w:szCs w:val="21"/>
        </w:rPr>
        <w:t>信中小</w:t>
      </w:r>
      <w:proofErr w:type="gramStart"/>
      <w:r>
        <w:rPr>
          <w:rFonts w:eastAsiaTheme="minorEastAsia"/>
          <w:color w:val="000000" w:themeColor="text1"/>
          <w:szCs w:val="21"/>
        </w:rPr>
        <w:t>板指数</w:t>
      </w:r>
      <w:proofErr w:type="gramEnd"/>
      <w:r>
        <w:rPr>
          <w:rFonts w:eastAsiaTheme="minorEastAsia"/>
          <w:color w:val="000000" w:themeColor="text1"/>
          <w:szCs w:val="21"/>
        </w:rPr>
        <w:t>分级证券投资基金分级运作期共包含五个运作周年。分级运作期结束，无需召开基金份额持有人大会，自动转换为上市开放式基金（</w:t>
      </w:r>
      <w:r>
        <w:rPr>
          <w:rFonts w:eastAsiaTheme="minorEastAsia"/>
          <w:color w:val="000000" w:themeColor="text1"/>
          <w:szCs w:val="21"/>
        </w:rPr>
        <w:t>LOF</w:t>
      </w:r>
      <w:r>
        <w:rPr>
          <w:rFonts w:eastAsiaTheme="minorEastAsia"/>
          <w:color w:val="000000" w:themeColor="text1"/>
          <w:szCs w:val="21"/>
        </w:rPr>
        <w:t>）。</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8</w:t>
      </w:r>
      <w:r>
        <w:rPr>
          <w:rFonts w:eastAsiaTheme="minorEastAsia"/>
          <w:color w:val="000000" w:themeColor="text1"/>
          <w:szCs w:val="21"/>
        </w:rPr>
        <w:t>日，</w:t>
      </w:r>
      <w:proofErr w:type="gramStart"/>
      <w:r>
        <w:rPr>
          <w:rFonts w:eastAsiaTheme="minorEastAsia"/>
          <w:color w:val="000000" w:themeColor="text1"/>
          <w:szCs w:val="21"/>
        </w:rPr>
        <w:t>申万菱</w:t>
      </w:r>
      <w:proofErr w:type="gramEnd"/>
      <w:r>
        <w:rPr>
          <w:rFonts w:eastAsiaTheme="minorEastAsia"/>
          <w:color w:val="000000" w:themeColor="text1"/>
          <w:szCs w:val="21"/>
        </w:rPr>
        <w:t>信中小</w:t>
      </w:r>
      <w:proofErr w:type="gramStart"/>
      <w:r>
        <w:rPr>
          <w:rFonts w:eastAsiaTheme="minorEastAsia"/>
          <w:color w:val="000000" w:themeColor="text1"/>
          <w:szCs w:val="21"/>
        </w:rPr>
        <w:t>板指数</w:t>
      </w:r>
      <w:proofErr w:type="gramEnd"/>
      <w:r>
        <w:rPr>
          <w:rFonts w:eastAsiaTheme="minorEastAsia"/>
          <w:color w:val="000000" w:themeColor="text1"/>
          <w:szCs w:val="21"/>
        </w:rPr>
        <w:t>分级证券投资基金分级运作期结束，</w:t>
      </w:r>
      <w:proofErr w:type="gramStart"/>
      <w:r>
        <w:rPr>
          <w:rFonts w:eastAsiaTheme="minorEastAsia"/>
          <w:color w:val="000000" w:themeColor="text1"/>
          <w:szCs w:val="21"/>
        </w:rPr>
        <w:t>申万菱</w:t>
      </w:r>
      <w:proofErr w:type="gramEnd"/>
      <w:r>
        <w:rPr>
          <w:rFonts w:eastAsiaTheme="minorEastAsia"/>
          <w:color w:val="000000" w:themeColor="text1"/>
          <w:szCs w:val="21"/>
        </w:rPr>
        <w:t>信中小</w:t>
      </w:r>
      <w:proofErr w:type="gramStart"/>
      <w:r>
        <w:rPr>
          <w:rFonts w:eastAsiaTheme="minorEastAsia"/>
          <w:color w:val="000000" w:themeColor="text1"/>
          <w:szCs w:val="21"/>
        </w:rPr>
        <w:t>板指数</w:t>
      </w:r>
      <w:proofErr w:type="gramEnd"/>
      <w:r>
        <w:rPr>
          <w:rFonts w:eastAsiaTheme="minorEastAsia"/>
          <w:color w:val="000000" w:themeColor="text1"/>
          <w:szCs w:val="21"/>
        </w:rPr>
        <w:t>分级证券投资基金之稳健收益类份额、申万菱信中小</w:t>
      </w:r>
      <w:proofErr w:type="gramStart"/>
      <w:r>
        <w:rPr>
          <w:rFonts w:eastAsiaTheme="minorEastAsia"/>
          <w:color w:val="000000" w:themeColor="text1"/>
          <w:szCs w:val="21"/>
        </w:rPr>
        <w:t>板指数</w:t>
      </w:r>
      <w:proofErr w:type="gramEnd"/>
      <w:r>
        <w:rPr>
          <w:rFonts w:eastAsiaTheme="minorEastAsia"/>
          <w:color w:val="000000" w:themeColor="text1"/>
          <w:szCs w:val="21"/>
        </w:rPr>
        <w:t>分级证券投资基金之积极进取类份额按照《基金合同》约定折算成场内申万菱信中小</w:t>
      </w:r>
      <w:proofErr w:type="gramStart"/>
      <w:r>
        <w:rPr>
          <w:rFonts w:eastAsiaTheme="minorEastAsia"/>
          <w:color w:val="000000" w:themeColor="text1"/>
          <w:szCs w:val="21"/>
        </w:rPr>
        <w:t>板指数</w:t>
      </w:r>
      <w:proofErr w:type="gramEnd"/>
      <w:r>
        <w:rPr>
          <w:rFonts w:eastAsiaTheme="minorEastAsia"/>
          <w:color w:val="000000" w:themeColor="text1"/>
          <w:szCs w:val="21"/>
        </w:rPr>
        <w:t>分级证券投资基金之</w:t>
      </w:r>
      <w:proofErr w:type="gramStart"/>
      <w:r>
        <w:rPr>
          <w:rFonts w:eastAsiaTheme="minorEastAsia"/>
          <w:color w:val="000000" w:themeColor="text1"/>
          <w:szCs w:val="21"/>
        </w:rPr>
        <w:t>申万中小</w:t>
      </w:r>
      <w:proofErr w:type="gramEnd"/>
      <w:r>
        <w:rPr>
          <w:rFonts w:eastAsiaTheme="minorEastAsia"/>
          <w:color w:val="000000" w:themeColor="text1"/>
          <w:szCs w:val="21"/>
        </w:rPr>
        <w:t>板份额，基金名称变更为</w:t>
      </w:r>
      <w:r>
        <w:rPr>
          <w:rFonts w:eastAsiaTheme="minorEastAsia"/>
          <w:color w:val="000000" w:themeColor="text1"/>
          <w:szCs w:val="21"/>
        </w:rPr>
        <w:t>“</w:t>
      </w:r>
      <w:r>
        <w:rPr>
          <w:rFonts w:eastAsiaTheme="minorEastAsia"/>
          <w:color w:val="000000" w:themeColor="text1"/>
          <w:szCs w:val="21"/>
        </w:rPr>
        <w:t>申万菱信中小板指数证券投资基金（</w:t>
      </w:r>
      <w:r>
        <w:rPr>
          <w:rFonts w:eastAsiaTheme="minorEastAsia"/>
          <w:color w:val="000000" w:themeColor="text1"/>
          <w:szCs w:val="21"/>
        </w:rPr>
        <w:t>LOF</w:t>
      </w:r>
      <w:r>
        <w:rPr>
          <w:rFonts w:eastAsiaTheme="minorEastAsia"/>
          <w:color w:val="000000" w:themeColor="text1"/>
          <w:szCs w:val="21"/>
        </w:rPr>
        <w:t>）</w:t>
      </w:r>
      <w:r>
        <w:rPr>
          <w:rFonts w:eastAsiaTheme="minorEastAsia"/>
          <w:color w:val="000000" w:themeColor="text1"/>
          <w:szCs w:val="21"/>
        </w:rPr>
        <w:t>”</w:t>
      </w:r>
      <w:r>
        <w:rPr>
          <w:rFonts w:eastAsiaTheme="minorEastAsia"/>
          <w:color w:val="000000" w:themeColor="text1"/>
          <w:szCs w:val="21"/>
        </w:rPr>
        <w:t>。</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w:t>
      </w:r>
      <w:proofErr w:type="gramStart"/>
      <w:r>
        <w:rPr>
          <w:rFonts w:eastAsiaTheme="minorEastAsia"/>
          <w:color w:val="000000" w:themeColor="text1"/>
          <w:szCs w:val="21"/>
        </w:rPr>
        <w:t>作出</w:t>
      </w:r>
      <w:proofErr w:type="gramEnd"/>
      <w:r>
        <w:rPr>
          <w:rFonts w:eastAsiaTheme="minorEastAsia"/>
          <w:color w:val="000000" w:themeColor="text1"/>
          <w:szCs w:val="21"/>
        </w:rPr>
        <w:t>投资决策前应仔细阅读本基金的招募说明书。</w:t>
      </w:r>
      <w:r>
        <w:rPr>
          <w:rFonts w:eastAsiaTheme="minorEastAsia"/>
          <w:color w:val="000000" w:themeColor="text1"/>
          <w:szCs w:val="21"/>
        </w:rPr>
        <w:t xml:space="preserve"> </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220542" w:rsidRPr="003C5007" w:rsidRDefault="000820A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本报告期自</w:t>
      </w:r>
      <w:r w:rsidRPr="003C5007">
        <w:rPr>
          <w:rFonts w:eastAsiaTheme="minorEastAsia"/>
          <w:color w:val="000000" w:themeColor="text1"/>
          <w:szCs w:val="21"/>
        </w:rPr>
        <w:t>2017</w:t>
      </w:r>
      <w:r w:rsidRPr="003C5007">
        <w:rPr>
          <w:rFonts w:eastAsiaTheme="minorEastAsia"/>
          <w:color w:val="000000" w:themeColor="text1"/>
          <w:szCs w:val="21"/>
        </w:rPr>
        <w:t>年</w:t>
      </w:r>
      <w:r w:rsidRPr="003C5007">
        <w:rPr>
          <w:rFonts w:eastAsiaTheme="minorEastAsia"/>
          <w:color w:val="000000" w:themeColor="text1"/>
          <w:szCs w:val="21"/>
        </w:rPr>
        <w:t>4</w:t>
      </w:r>
      <w:r w:rsidRPr="003C5007">
        <w:rPr>
          <w:rFonts w:eastAsiaTheme="minorEastAsia"/>
          <w:color w:val="000000" w:themeColor="text1"/>
          <w:szCs w:val="21"/>
        </w:rPr>
        <w:t>月</w:t>
      </w:r>
      <w:r w:rsidRPr="003C5007">
        <w:rPr>
          <w:rFonts w:eastAsiaTheme="minorEastAsia"/>
          <w:color w:val="000000" w:themeColor="text1"/>
          <w:szCs w:val="21"/>
        </w:rPr>
        <w:t>1</w:t>
      </w:r>
      <w:r w:rsidRPr="003C5007">
        <w:rPr>
          <w:rFonts w:eastAsiaTheme="minorEastAsia"/>
          <w:color w:val="000000" w:themeColor="text1"/>
          <w:szCs w:val="21"/>
        </w:rPr>
        <w:t>日起至</w:t>
      </w:r>
      <w:r w:rsidRPr="003C5007">
        <w:rPr>
          <w:rFonts w:eastAsiaTheme="minorEastAsia"/>
          <w:color w:val="000000" w:themeColor="text1"/>
          <w:szCs w:val="21"/>
        </w:rPr>
        <w:t>6</w:t>
      </w:r>
      <w:r w:rsidRPr="003C5007">
        <w:rPr>
          <w:rFonts w:eastAsiaTheme="minorEastAsia"/>
          <w:color w:val="000000" w:themeColor="text1"/>
          <w:szCs w:val="21"/>
        </w:rPr>
        <w:t>月</w:t>
      </w:r>
      <w:r w:rsidRPr="003C5007">
        <w:rPr>
          <w:rFonts w:eastAsiaTheme="minorEastAsia"/>
          <w:color w:val="000000" w:themeColor="text1"/>
          <w:szCs w:val="21"/>
        </w:rPr>
        <w:t>30</w:t>
      </w:r>
      <w:r w:rsidRPr="003C5007">
        <w:rPr>
          <w:rFonts w:eastAsiaTheme="minorEastAsia"/>
          <w:color w:val="000000" w:themeColor="text1"/>
          <w:szCs w:val="21"/>
        </w:rPr>
        <w:t>日止。</w:t>
      </w:r>
    </w:p>
    <w:p w:rsidR="00220542" w:rsidRPr="003C5007" w:rsidRDefault="00220542" w:rsidP="00767A35">
      <w:pPr>
        <w:pStyle w:val="1"/>
        <w:spacing w:beforeLines="100" w:before="312" w:afterLines="100" w:after="312" w:line="360" w:lineRule="auto"/>
        <w:jc w:val="center"/>
        <w:rPr>
          <w:rFonts w:eastAsiaTheme="minorEastAsia"/>
          <w:color w:val="000000" w:themeColor="text1"/>
          <w:kern w:val="0"/>
          <w:sz w:val="21"/>
          <w:szCs w:val="21"/>
        </w:rPr>
      </w:pPr>
      <w:r w:rsidRPr="003C5007">
        <w:rPr>
          <w:rFonts w:eastAsiaTheme="minorEastAsia"/>
          <w:color w:val="000000" w:themeColor="text1"/>
          <w:kern w:val="0"/>
          <w:sz w:val="21"/>
          <w:szCs w:val="21"/>
        </w:rPr>
        <w:t xml:space="preserve">§2  </w:t>
      </w:r>
      <w:r w:rsidRPr="003C5007">
        <w:rPr>
          <w:rFonts w:eastAsiaTheme="minorEastAsia"/>
          <w:color w:val="000000" w:themeColor="text1"/>
          <w:kern w:val="0"/>
          <w:sz w:val="21"/>
          <w:szCs w:val="21"/>
        </w:rPr>
        <w:t>基金产品概况</w:t>
      </w:r>
    </w:p>
    <w:p w:rsidR="00675C50" w:rsidRPr="003C5007" w:rsidRDefault="00675C50" w:rsidP="00981A0F">
      <w:pPr>
        <w:pStyle w:val="a0"/>
        <w:spacing w:line="360" w:lineRule="auto"/>
        <w:ind w:firstLineChars="0" w:firstLine="0"/>
        <w:outlineLvl w:val="1"/>
        <w:rPr>
          <w:b/>
          <w:szCs w:val="21"/>
        </w:rPr>
      </w:pPr>
      <w:r w:rsidRPr="003C5007">
        <w:rPr>
          <w:b/>
          <w:szCs w:val="21"/>
        </w:rPr>
        <w:t xml:space="preserve">2.1 </w:t>
      </w:r>
      <w:r w:rsidRPr="003C5007">
        <w:rPr>
          <w:b/>
          <w:color w:val="000000"/>
          <w:kern w:val="0"/>
          <w:szCs w:val="21"/>
        </w:rPr>
        <w:t>申万菱信中小</w:t>
      </w:r>
      <w:proofErr w:type="gramStart"/>
      <w:r w:rsidRPr="003C5007">
        <w:rPr>
          <w:b/>
          <w:color w:val="000000"/>
          <w:kern w:val="0"/>
          <w:szCs w:val="21"/>
        </w:rPr>
        <w:t>板指数</w:t>
      </w:r>
      <w:proofErr w:type="gramEnd"/>
      <w:r w:rsidRPr="003C5007">
        <w:rPr>
          <w:b/>
          <w:color w:val="000000"/>
          <w:kern w:val="0"/>
          <w:szCs w:val="21"/>
        </w:rPr>
        <w:t>证券投资基金</w:t>
      </w:r>
      <w:r w:rsidRPr="003C5007">
        <w:rPr>
          <w:b/>
          <w:color w:val="000000"/>
          <w:kern w:val="0"/>
          <w:szCs w:val="21"/>
        </w:rPr>
        <w:t>(LOF)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904"/>
      </w:tblGrid>
      <w:tr w:rsidR="003E712B" w:rsidRPr="003C5007" w:rsidTr="008E5013">
        <w:tc>
          <w:tcPr>
            <w:tcW w:w="2410" w:type="dxa"/>
            <w:vAlign w:val="center"/>
          </w:tcPr>
          <w:p w:rsidR="000820A8" w:rsidRPr="003C5007" w:rsidRDefault="000820A8"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基金简称</w:t>
            </w:r>
          </w:p>
        </w:tc>
        <w:tc>
          <w:tcPr>
            <w:tcW w:w="5904" w:type="dxa"/>
            <w:vAlign w:val="center"/>
          </w:tcPr>
          <w:p w:rsidR="000820A8" w:rsidRPr="003C5007" w:rsidRDefault="000820A8"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申万菱信中小</w:t>
            </w:r>
            <w:proofErr w:type="gramStart"/>
            <w:r w:rsidRPr="003C5007">
              <w:rPr>
                <w:rFonts w:eastAsiaTheme="minorEastAsia"/>
                <w:color w:val="000000" w:themeColor="text1"/>
                <w:kern w:val="0"/>
                <w:szCs w:val="21"/>
              </w:rPr>
              <w:t>板指数</w:t>
            </w:r>
            <w:proofErr w:type="gramEnd"/>
            <w:r w:rsidRPr="003C5007">
              <w:rPr>
                <w:rFonts w:eastAsiaTheme="minorEastAsia"/>
                <w:color w:val="000000" w:themeColor="text1"/>
                <w:kern w:val="0"/>
                <w:szCs w:val="21"/>
              </w:rPr>
              <w:t>(LOF)</w:t>
            </w:r>
          </w:p>
        </w:tc>
      </w:tr>
      <w:tr w:rsidR="003E712B" w:rsidRPr="003C5007" w:rsidTr="008E5013">
        <w:tc>
          <w:tcPr>
            <w:tcW w:w="2410" w:type="dxa"/>
            <w:vAlign w:val="center"/>
          </w:tcPr>
          <w:p w:rsidR="00957C7C" w:rsidRPr="003C5007" w:rsidRDefault="00957C7C" w:rsidP="003C5007">
            <w:pPr>
              <w:spacing w:line="360" w:lineRule="auto"/>
              <w:rPr>
                <w:color w:val="000000" w:themeColor="text1"/>
                <w:szCs w:val="21"/>
              </w:rPr>
            </w:pPr>
            <w:r w:rsidRPr="003C5007">
              <w:rPr>
                <w:color w:val="000000" w:themeColor="text1"/>
                <w:szCs w:val="21"/>
              </w:rPr>
              <w:t>场内简称</w:t>
            </w:r>
          </w:p>
        </w:tc>
        <w:tc>
          <w:tcPr>
            <w:tcW w:w="5904" w:type="dxa"/>
            <w:vAlign w:val="center"/>
          </w:tcPr>
          <w:p w:rsidR="00957C7C" w:rsidRPr="003C5007" w:rsidRDefault="00957C7C" w:rsidP="003C5007">
            <w:pPr>
              <w:spacing w:line="360" w:lineRule="auto"/>
              <w:rPr>
                <w:color w:val="000000" w:themeColor="text1"/>
                <w:szCs w:val="21"/>
              </w:rPr>
            </w:pPr>
            <w:proofErr w:type="gramStart"/>
            <w:r w:rsidRPr="003C5007">
              <w:rPr>
                <w:color w:val="000000" w:themeColor="text1"/>
                <w:szCs w:val="21"/>
              </w:rPr>
              <w:t>申万中小</w:t>
            </w:r>
            <w:proofErr w:type="gramEnd"/>
          </w:p>
        </w:tc>
      </w:tr>
      <w:tr w:rsidR="003E712B" w:rsidRPr="003C5007" w:rsidTr="008E5013">
        <w:tc>
          <w:tcPr>
            <w:tcW w:w="2410" w:type="dxa"/>
            <w:tcBorders>
              <w:top w:val="single" w:sz="4" w:space="0" w:color="auto"/>
              <w:left w:val="single" w:sz="4" w:space="0" w:color="auto"/>
              <w:bottom w:val="single" w:sz="4" w:space="0" w:color="auto"/>
              <w:right w:val="single" w:sz="4" w:space="0" w:color="auto"/>
            </w:tcBorders>
            <w:vAlign w:val="center"/>
            <w:hideMark/>
          </w:tcPr>
          <w:p w:rsidR="00CD319D" w:rsidRPr="003C5007" w:rsidRDefault="00CD319D"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基金主代码</w:t>
            </w:r>
          </w:p>
        </w:tc>
        <w:tc>
          <w:tcPr>
            <w:tcW w:w="5904" w:type="dxa"/>
            <w:tcBorders>
              <w:top w:val="single" w:sz="4" w:space="0" w:color="auto"/>
              <w:left w:val="single" w:sz="4" w:space="0" w:color="auto"/>
              <w:bottom w:val="single" w:sz="4" w:space="0" w:color="auto"/>
              <w:right w:val="single" w:sz="4" w:space="0" w:color="auto"/>
            </w:tcBorders>
            <w:vAlign w:val="center"/>
            <w:hideMark/>
          </w:tcPr>
          <w:p w:rsidR="00CD319D" w:rsidRPr="003C5007" w:rsidRDefault="00CD319D"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163111</w:t>
            </w:r>
          </w:p>
        </w:tc>
      </w:tr>
      <w:tr w:rsidR="003E712B" w:rsidRPr="003C5007" w:rsidTr="008E5013">
        <w:tc>
          <w:tcPr>
            <w:tcW w:w="2410" w:type="dxa"/>
            <w:tcBorders>
              <w:top w:val="single" w:sz="4" w:space="0" w:color="auto"/>
              <w:left w:val="single" w:sz="4" w:space="0" w:color="auto"/>
              <w:bottom w:val="single" w:sz="4" w:space="0" w:color="auto"/>
              <w:right w:val="single" w:sz="4" w:space="0" w:color="auto"/>
            </w:tcBorders>
            <w:vAlign w:val="center"/>
          </w:tcPr>
          <w:p w:rsidR="00E57F92" w:rsidRPr="003C5007" w:rsidRDefault="00E57F92"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交易代码</w:t>
            </w:r>
          </w:p>
        </w:tc>
        <w:tc>
          <w:tcPr>
            <w:tcW w:w="5904" w:type="dxa"/>
            <w:tcBorders>
              <w:top w:val="single" w:sz="4" w:space="0" w:color="auto"/>
              <w:left w:val="single" w:sz="4" w:space="0" w:color="auto"/>
              <w:bottom w:val="single" w:sz="4" w:space="0" w:color="auto"/>
              <w:right w:val="single" w:sz="4" w:space="0" w:color="auto"/>
            </w:tcBorders>
            <w:vAlign w:val="center"/>
          </w:tcPr>
          <w:p w:rsidR="00E57F92" w:rsidRPr="003C5007" w:rsidRDefault="00072E4F"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163111</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基金运作方式</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契约型开放式</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基金合同生效日</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2017</w:t>
            </w:r>
            <w:r w:rsidRPr="003C5007">
              <w:rPr>
                <w:rFonts w:eastAsiaTheme="minorEastAsia"/>
                <w:color w:val="000000" w:themeColor="text1"/>
                <w:kern w:val="0"/>
                <w:szCs w:val="21"/>
              </w:rPr>
              <w:t>年</w:t>
            </w:r>
            <w:r w:rsidRPr="003C5007">
              <w:rPr>
                <w:rFonts w:eastAsiaTheme="minorEastAsia"/>
                <w:color w:val="000000" w:themeColor="text1"/>
                <w:kern w:val="0"/>
                <w:szCs w:val="21"/>
              </w:rPr>
              <w:t>5</w:t>
            </w:r>
            <w:r w:rsidRPr="003C5007">
              <w:rPr>
                <w:rFonts w:eastAsiaTheme="minorEastAsia"/>
                <w:color w:val="000000" w:themeColor="text1"/>
                <w:kern w:val="0"/>
                <w:szCs w:val="21"/>
              </w:rPr>
              <w:t>月</w:t>
            </w:r>
            <w:r w:rsidRPr="003C5007">
              <w:rPr>
                <w:rFonts w:eastAsiaTheme="minorEastAsia"/>
                <w:color w:val="000000" w:themeColor="text1"/>
                <w:kern w:val="0"/>
                <w:szCs w:val="21"/>
              </w:rPr>
              <w:t>9</w:t>
            </w:r>
            <w:r w:rsidRPr="003C5007">
              <w:rPr>
                <w:rFonts w:eastAsiaTheme="minorEastAsia"/>
                <w:color w:val="000000" w:themeColor="text1"/>
                <w:kern w:val="0"/>
                <w:szCs w:val="21"/>
              </w:rPr>
              <w:t>日</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lastRenderedPageBreak/>
              <w:t>报告期末基金份额总额</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154,305,715.08</w:t>
            </w:r>
            <w:r w:rsidRPr="003C5007">
              <w:rPr>
                <w:rFonts w:eastAsiaTheme="minorEastAsia"/>
                <w:color w:val="000000" w:themeColor="text1"/>
                <w:kern w:val="0"/>
                <w:szCs w:val="21"/>
              </w:rPr>
              <w:t>份</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投资目标</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本基金采取指数</w:t>
            </w:r>
            <w:proofErr w:type="gramStart"/>
            <w:r w:rsidRPr="003C5007">
              <w:rPr>
                <w:rFonts w:eastAsiaTheme="minorEastAsia"/>
                <w:color w:val="000000" w:themeColor="text1"/>
                <w:kern w:val="0"/>
                <w:szCs w:val="21"/>
              </w:rPr>
              <w:t>化投资</w:t>
            </w:r>
            <w:proofErr w:type="gramEnd"/>
            <w:r w:rsidRPr="003C5007">
              <w:rPr>
                <w:rFonts w:eastAsiaTheme="minorEastAsia"/>
                <w:color w:val="000000" w:themeColor="text1"/>
                <w:kern w:val="0"/>
                <w:szCs w:val="21"/>
              </w:rPr>
              <w:t>方式，通过严格的投资程序约束和数量化风险管理手段，力争控制本基金的净值增长率与业绩比较基准之间的日均跟踪偏离度的绝对值不超过</w:t>
            </w:r>
            <w:r w:rsidRPr="003C5007">
              <w:rPr>
                <w:rFonts w:eastAsiaTheme="minorEastAsia"/>
                <w:color w:val="000000" w:themeColor="text1"/>
                <w:kern w:val="0"/>
                <w:szCs w:val="21"/>
              </w:rPr>
              <w:t>0.35%</w:t>
            </w:r>
            <w:r w:rsidRPr="003C5007">
              <w:rPr>
                <w:rFonts w:eastAsiaTheme="minorEastAsia"/>
                <w:color w:val="000000" w:themeColor="text1"/>
                <w:kern w:val="0"/>
                <w:szCs w:val="21"/>
              </w:rPr>
              <w:t>，年跟踪误差不超过</w:t>
            </w:r>
            <w:r w:rsidRPr="003C5007">
              <w:rPr>
                <w:rFonts w:eastAsiaTheme="minorEastAsia"/>
                <w:color w:val="000000" w:themeColor="text1"/>
                <w:kern w:val="0"/>
                <w:szCs w:val="21"/>
              </w:rPr>
              <w:t>4%</w:t>
            </w:r>
            <w:r w:rsidRPr="003C5007">
              <w:rPr>
                <w:rFonts w:eastAsiaTheme="minorEastAsia"/>
                <w:color w:val="000000" w:themeColor="text1"/>
                <w:kern w:val="0"/>
                <w:szCs w:val="21"/>
              </w:rPr>
              <w:t>，实现对中小</w:t>
            </w:r>
            <w:proofErr w:type="gramStart"/>
            <w:r w:rsidRPr="003C5007">
              <w:rPr>
                <w:rFonts w:eastAsiaTheme="minorEastAsia"/>
                <w:color w:val="000000" w:themeColor="text1"/>
                <w:kern w:val="0"/>
                <w:szCs w:val="21"/>
              </w:rPr>
              <w:t>板指数</w:t>
            </w:r>
            <w:proofErr w:type="gramEnd"/>
            <w:r w:rsidRPr="003C5007">
              <w:rPr>
                <w:rFonts w:eastAsiaTheme="minorEastAsia"/>
                <w:color w:val="000000" w:themeColor="text1"/>
                <w:kern w:val="0"/>
                <w:szCs w:val="21"/>
              </w:rPr>
              <w:t>的有效跟踪。</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投资策略</w:t>
            </w:r>
          </w:p>
        </w:tc>
        <w:tc>
          <w:tcPr>
            <w:tcW w:w="5904" w:type="dxa"/>
            <w:vAlign w:val="center"/>
          </w:tcPr>
          <w:p w:rsidR="008E3BA0" w:rsidRDefault="008E5013">
            <w:pPr>
              <w:adjustRightInd w:val="0"/>
              <w:spacing w:line="360" w:lineRule="auto"/>
              <w:ind w:left="17"/>
              <w:rPr>
                <w:rFonts w:eastAsiaTheme="minorEastAsia"/>
                <w:color w:val="000000" w:themeColor="text1"/>
                <w:szCs w:val="21"/>
              </w:rPr>
            </w:pPr>
            <w:r>
              <w:rPr>
                <w:rFonts w:eastAsiaTheme="minorEastAsia"/>
                <w:color w:val="000000" w:themeColor="text1"/>
                <w:kern w:val="0"/>
                <w:szCs w:val="21"/>
              </w:rPr>
              <w:t>本基金主要采用完全复制的方法进行投资，即按照标的指数成份股及其权重构建基金的股票投资组合，并根据标的指数成份股及其权重的变动对股票投资组合进行相应地调整。</w:t>
            </w:r>
            <w:r>
              <w:rPr>
                <w:rFonts w:eastAsiaTheme="minorEastAsia"/>
                <w:color w:val="000000" w:themeColor="text1"/>
                <w:kern w:val="0"/>
                <w:szCs w:val="21"/>
              </w:rPr>
              <w:t xml:space="preserve"> </w:t>
            </w:r>
          </w:p>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在标的指数成份股发生变动、增发、配股、分红等公司行为导致成份股的构成及权重发生变化时，由于交易成本、交易制度、个别成份股停牌或者流动性不足等原因导致本基金无法及时完成投资组合同步调整的情况下，基金管理人将运用其他合理的投资方法构建本基金的实际投资组合，追求尽可能贴近标的指数的表现。</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业绩比较基准</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95%×</w:t>
            </w:r>
            <w:r w:rsidRPr="003C5007">
              <w:rPr>
                <w:rFonts w:eastAsiaTheme="minorEastAsia"/>
                <w:color w:val="000000" w:themeColor="text1"/>
                <w:kern w:val="0"/>
                <w:szCs w:val="21"/>
              </w:rPr>
              <w:t>中小</w:t>
            </w:r>
            <w:proofErr w:type="gramStart"/>
            <w:r w:rsidRPr="003C5007">
              <w:rPr>
                <w:rFonts w:eastAsiaTheme="minorEastAsia"/>
                <w:color w:val="000000" w:themeColor="text1"/>
                <w:kern w:val="0"/>
                <w:szCs w:val="21"/>
              </w:rPr>
              <w:t>板指数</w:t>
            </w:r>
            <w:proofErr w:type="gramEnd"/>
            <w:r w:rsidRPr="003C5007">
              <w:rPr>
                <w:rFonts w:eastAsiaTheme="minorEastAsia"/>
                <w:color w:val="000000" w:themeColor="text1"/>
                <w:kern w:val="0"/>
                <w:szCs w:val="21"/>
              </w:rPr>
              <w:t>收益率</w:t>
            </w:r>
            <w:r w:rsidRPr="003C5007">
              <w:rPr>
                <w:rFonts w:eastAsiaTheme="minorEastAsia"/>
                <w:color w:val="000000" w:themeColor="text1"/>
                <w:kern w:val="0"/>
                <w:szCs w:val="21"/>
              </w:rPr>
              <w:t>+5%×</w:t>
            </w:r>
            <w:r w:rsidRPr="003C5007">
              <w:rPr>
                <w:rFonts w:eastAsiaTheme="minorEastAsia"/>
                <w:color w:val="000000" w:themeColor="text1"/>
                <w:kern w:val="0"/>
                <w:szCs w:val="21"/>
              </w:rPr>
              <w:t>银行同业存款利率。</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风险收益特征</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本基金具有预期风险较高、预期收益较高的特征，其预期风险和预期收益水平均高于货币市场基金、债券型基金和混合型基金。</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基金管理人</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申万菱信基金管理有限公司</w:t>
            </w:r>
          </w:p>
        </w:tc>
      </w:tr>
      <w:tr w:rsidR="003E712B" w:rsidRPr="003C5007" w:rsidTr="008E5013">
        <w:tc>
          <w:tcPr>
            <w:tcW w:w="2410"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基金托管人</w:t>
            </w:r>
          </w:p>
        </w:tc>
        <w:tc>
          <w:tcPr>
            <w:tcW w:w="5904" w:type="dxa"/>
            <w:vAlign w:val="center"/>
          </w:tcPr>
          <w:p w:rsidR="00E57F92" w:rsidRPr="003C5007" w:rsidRDefault="00E57F92"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中国农业银行股份有限公司</w:t>
            </w:r>
          </w:p>
        </w:tc>
      </w:tr>
    </w:tbl>
    <w:p w:rsidR="00675C50" w:rsidRPr="003C5007" w:rsidRDefault="00675C50" w:rsidP="00981A0F">
      <w:pPr>
        <w:pStyle w:val="a0"/>
        <w:spacing w:line="360" w:lineRule="auto"/>
        <w:ind w:firstLineChars="0" w:firstLine="0"/>
        <w:outlineLvl w:val="1"/>
        <w:rPr>
          <w:b/>
          <w:szCs w:val="21"/>
        </w:rPr>
      </w:pPr>
      <w:r w:rsidRPr="003C5007">
        <w:rPr>
          <w:b/>
          <w:szCs w:val="21"/>
        </w:rPr>
        <w:t xml:space="preserve">2.2 </w:t>
      </w:r>
      <w:r w:rsidRPr="003C5007">
        <w:rPr>
          <w:b/>
          <w:color w:val="000000"/>
          <w:kern w:val="0"/>
          <w:szCs w:val="21"/>
        </w:rPr>
        <w:t>申万菱信中小</w:t>
      </w:r>
      <w:proofErr w:type="gramStart"/>
      <w:r w:rsidRPr="003C5007">
        <w:rPr>
          <w:b/>
          <w:color w:val="000000"/>
          <w:kern w:val="0"/>
          <w:szCs w:val="21"/>
        </w:rPr>
        <w:t>板指数</w:t>
      </w:r>
      <w:proofErr w:type="gramEnd"/>
      <w:r w:rsidRPr="003C5007">
        <w:rPr>
          <w:b/>
          <w:color w:val="000000"/>
          <w:kern w:val="0"/>
          <w:szCs w:val="21"/>
        </w:rPr>
        <w:t>分级证券投资基金</w:t>
      </w:r>
    </w:p>
    <w:tbl>
      <w:tblPr>
        <w:tblW w:w="831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36"/>
        <w:gridCol w:w="1754"/>
        <w:gridCol w:w="1794"/>
      </w:tblGrid>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基金简称</w:t>
            </w:r>
          </w:p>
        </w:tc>
        <w:tc>
          <w:tcPr>
            <w:tcW w:w="5484" w:type="dxa"/>
            <w:gridSpan w:val="3"/>
            <w:vAlign w:val="center"/>
          </w:tcPr>
          <w:p w:rsidR="00675C50" w:rsidRPr="003C5007" w:rsidRDefault="00675C50"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申万菱信中小</w:t>
            </w:r>
            <w:proofErr w:type="gramStart"/>
            <w:r w:rsidRPr="003C5007">
              <w:rPr>
                <w:rFonts w:eastAsiaTheme="minorEastAsia"/>
                <w:color w:val="000000" w:themeColor="text1"/>
                <w:kern w:val="0"/>
                <w:szCs w:val="21"/>
              </w:rPr>
              <w:t>板指数</w:t>
            </w:r>
            <w:proofErr w:type="gramEnd"/>
            <w:r w:rsidRPr="003C5007">
              <w:rPr>
                <w:rFonts w:eastAsiaTheme="minorEastAsia"/>
                <w:color w:val="000000" w:themeColor="text1"/>
                <w:kern w:val="0"/>
                <w:szCs w:val="21"/>
              </w:rPr>
              <w:t>分级</w:t>
            </w:r>
          </w:p>
        </w:tc>
      </w:tr>
      <w:tr w:rsidR="00675C50" w:rsidRPr="003C5007" w:rsidTr="008E5013">
        <w:trPr>
          <w:jc w:val="center"/>
        </w:trPr>
        <w:tc>
          <w:tcPr>
            <w:tcW w:w="2835" w:type="dxa"/>
            <w:vAlign w:val="center"/>
          </w:tcPr>
          <w:p w:rsidR="00675C50" w:rsidRPr="003C5007" w:rsidRDefault="00675C50" w:rsidP="003C5007">
            <w:pPr>
              <w:spacing w:line="360" w:lineRule="auto"/>
              <w:rPr>
                <w:color w:val="000000" w:themeColor="text1"/>
                <w:szCs w:val="21"/>
              </w:rPr>
            </w:pPr>
            <w:r w:rsidRPr="003C5007">
              <w:rPr>
                <w:color w:val="000000" w:themeColor="text1"/>
                <w:szCs w:val="21"/>
              </w:rPr>
              <w:t>场内简称</w:t>
            </w:r>
          </w:p>
        </w:tc>
        <w:tc>
          <w:tcPr>
            <w:tcW w:w="5484" w:type="dxa"/>
            <w:gridSpan w:val="3"/>
            <w:vAlign w:val="center"/>
          </w:tcPr>
          <w:p w:rsidR="00675C50" w:rsidRPr="003C5007" w:rsidRDefault="00675C50" w:rsidP="003C5007">
            <w:pPr>
              <w:spacing w:line="360" w:lineRule="auto"/>
              <w:rPr>
                <w:color w:val="000000" w:themeColor="text1"/>
                <w:szCs w:val="21"/>
              </w:rPr>
            </w:pPr>
            <w:proofErr w:type="gramStart"/>
            <w:r w:rsidRPr="003C5007">
              <w:rPr>
                <w:color w:val="000000" w:themeColor="text1"/>
                <w:szCs w:val="21"/>
              </w:rPr>
              <w:t>申万中小</w:t>
            </w:r>
            <w:proofErr w:type="gramEnd"/>
          </w:p>
        </w:tc>
      </w:tr>
      <w:tr w:rsidR="00675C50" w:rsidRPr="003C5007" w:rsidTr="008E501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675C50" w:rsidRPr="003C5007" w:rsidRDefault="00675C50"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基金主代码</w:t>
            </w:r>
          </w:p>
        </w:tc>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675C50" w:rsidRPr="003C5007" w:rsidRDefault="00DF3B2B"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163111</w:t>
            </w:r>
          </w:p>
        </w:tc>
      </w:tr>
      <w:tr w:rsidR="00675C50" w:rsidRPr="003C5007" w:rsidTr="008E5013">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675C50" w:rsidRPr="003C5007" w:rsidRDefault="00675C50"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交易代码</w:t>
            </w:r>
          </w:p>
        </w:tc>
        <w:tc>
          <w:tcPr>
            <w:tcW w:w="5484" w:type="dxa"/>
            <w:gridSpan w:val="3"/>
            <w:tcBorders>
              <w:top w:val="single" w:sz="4" w:space="0" w:color="auto"/>
              <w:left w:val="single" w:sz="4" w:space="0" w:color="auto"/>
              <w:bottom w:val="single" w:sz="4" w:space="0" w:color="auto"/>
              <w:right w:val="single" w:sz="4" w:space="0" w:color="auto"/>
            </w:tcBorders>
            <w:vAlign w:val="center"/>
          </w:tcPr>
          <w:p w:rsidR="00675C50" w:rsidRPr="003C5007" w:rsidRDefault="00675C50"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163111</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基金运作方式</w:t>
            </w:r>
          </w:p>
        </w:tc>
        <w:tc>
          <w:tcPr>
            <w:tcW w:w="5484" w:type="dxa"/>
            <w:gridSpan w:val="3"/>
            <w:vAlign w:val="center"/>
          </w:tcPr>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契约型开放式</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基金合同生效日</w:t>
            </w:r>
          </w:p>
        </w:tc>
        <w:tc>
          <w:tcPr>
            <w:tcW w:w="5484" w:type="dxa"/>
            <w:gridSpan w:val="3"/>
            <w:vAlign w:val="center"/>
          </w:tcPr>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2012</w:t>
            </w:r>
            <w:r w:rsidRPr="003C5007">
              <w:rPr>
                <w:rFonts w:eastAsiaTheme="minorEastAsia"/>
                <w:color w:val="000000" w:themeColor="text1"/>
                <w:kern w:val="0"/>
                <w:szCs w:val="21"/>
              </w:rPr>
              <w:t>年</w:t>
            </w:r>
            <w:r w:rsidRPr="003C5007">
              <w:rPr>
                <w:rFonts w:eastAsiaTheme="minorEastAsia"/>
                <w:color w:val="000000" w:themeColor="text1"/>
                <w:kern w:val="0"/>
                <w:szCs w:val="21"/>
              </w:rPr>
              <w:t>5</w:t>
            </w:r>
            <w:r w:rsidRPr="003C5007">
              <w:rPr>
                <w:rFonts w:eastAsiaTheme="minorEastAsia"/>
                <w:color w:val="000000" w:themeColor="text1"/>
                <w:kern w:val="0"/>
                <w:szCs w:val="21"/>
              </w:rPr>
              <w:t>月</w:t>
            </w:r>
            <w:r w:rsidRPr="003C5007">
              <w:rPr>
                <w:rFonts w:eastAsiaTheme="minorEastAsia"/>
                <w:color w:val="000000" w:themeColor="text1"/>
                <w:kern w:val="0"/>
                <w:szCs w:val="21"/>
              </w:rPr>
              <w:t>8</w:t>
            </w:r>
            <w:r w:rsidRPr="003C5007">
              <w:rPr>
                <w:rFonts w:eastAsiaTheme="minorEastAsia"/>
                <w:color w:val="000000" w:themeColor="text1"/>
                <w:kern w:val="0"/>
                <w:szCs w:val="21"/>
              </w:rPr>
              <w:t>日</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报告期末基金份额总额</w:t>
            </w:r>
          </w:p>
        </w:tc>
        <w:tc>
          <w:tcPr>
            <w:tcW w:w="5484" w:type="dxa"/>
            <w:gridSpan w:val="3"/>
            <w:vAlign w:val="center"/>
          </w:tcPr>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324,950,387.61</w:t>
            </w:r>
            <w:r w:rsidR="00675C50" w:rsidRPr="003C5007">
              <w:rPr>
                <w:rFonts w:eastAsiaTheme="minorEastAsia"/>
                <w:color w:val="000000" w:themeColor="text1"/>
                <w:kern w:val="0"/>
                <w:szCs w:val="21"/>
              </w:rPr>
              <w:t>份</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投资目标</w:t>
            </w:r>
          </w:p>
        </w:tc>
        <w:tc>
          <w:tcPr>
            <w:tcW w:w="5484" w:type="dxa"/>
            <w:gridSpan w:val="3"/>
            <w:vAlign w:val="center"/>
          </w:tcPr>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本基金采取指数</w:t>
            </w:r>
            <w:proofErr w:type="gramStart"/>
            <w:r w:rsidRPr="003C5007">
              <w:rPr>
                <w:rFonts w:eastAsiaTheme="minorEastAsia"/>
                <w:color w:val="000000" w:themeColor="text1"/>
                <w:kern w:val="0"/>
                <w:szCs w:val="21"/>
              </w:rPr>
              <w:t>化投资</w:t>
            </w:r>
            <w:proofErr w:type="gramEnd"/>
            <w:r w:rsidRPr="003C5007">
              <w:rPr>
                <w:rFonts w:eastAsiaTheme="minorEastAsia"/>
                <w:color w:val="000000" w:themeColor="text1"/>
                <w:kern w:val="0"/>
                <w:szCs w:val="21"/>
              </w:rPr>
              <w:t>方式，通过严格的投资程序约束和数量化风险管理手段，力争控制本基金的净值增长率与业绩比较基准之间的日均跟踪偏离度的绝对值不超过</w:t>
            </w:r>
            <w:r w:rsidRPr="003C5007">
              <w:rPr>
                <w:rFonts w:eastAsiaTheme="minorEastAsia"/>
                <w:color w:val="000000" w:themeColor="text1"/>
                <w:kern w:val="0"/>
                <w:szCs w:val="21"/>
              </w:rPr>
              <w:t>0.35%</w:t>
            </w:r>
            <w:r w:rsidRPr="003C5007">
              <w:rPr>
                <w:rFonts w:eastAsiaTheme="minorEastAsia"/>
                <w:color w:val="000000" w:themeColor="text1"/>
                <w:kern w:val="0"/>
                <w:szCs w:val="21"/>
              </w:rPr>
              <w:t>，年跟踪误差不超过</w:t>
            </w:r>
            <w:r w:rsidRPr="003C5007">
              <w:rPr>
                <w:rFonts w:eastAsiaTheme="minorEastAsia"/>
                <w:color w:val="000000" w:themeColor="text1"/>
                <w:kern w:val="0"/>
                <w:szCs w:val="21"/>
              </w:rPr>
              <w:t>4%</w:t>
            </w:r>
            <w:r w:rsidRPr="003C5007">
              <w:rPr>
                <w:rFonts w:eastAsiaTheme="minorEastAsia"/>
                <w:color w:val="000000" w:themeColor="text1"/>
                <w:kern w:val="0"/>
                <w:szCs w:val="21"/>
              </w:rPr>
              <w:t>，实现对中小</w:t>
            </w:r>
            <w:proofErr w:type="gramStart"/>
            <w:r w:rsidRPr="003C5007">
              <w:rPr>
                <w:rFonts w:eastAsiaTheme="minorEastAsia"/>
                <w:color w:val="000000" w:themeColor="text1"/>
                <w:kern w:val="0"/>
                <w:szCs w:val="21"/>
              </w:rPr>
              <w:t>板指数</w:t>
            </w:r>
            <w:proofErr w:type="gramEnd"/>
            <w:r w:rsidRPr="003C5007">
              <w:rPr>
                <w:rFonts w:eastAsiaTheme="minorEastAsia"/>
                <w:color w:val="000000" w:themeColor="text1"/>
                <w:kern w:val="0"/>
                <w:szCs w:val="21"/>
              </w:rPr>
              <w:t>的有效跟踪。</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投资策略</w:t>
            </w:r>
          </w:p>
        </w:tc>
        <w:tc>
          <w:tcPr>
            <w:tcW w:w="5484" w:type="dxa"/>
            <w:gridSpan w:val="3"/>
            <w:vAlign w:val="center"/>
          </w:tcPr>
          <w:p w:rsidR="008E3BA0" w:rsidRDefault="008E5013">
            <w:pPr>
              <w:adjustRightInd w:val="0"/>
              <w:spacing w:line="360" w:lineRule="auto"/>
              <w:ind w:left="17"/>
              <w:rPr>
                <w:rFonts w:eastAsiaTheme="minorEastAsia"/>
                <w:color w:val="000000" w:themeColor="text1"/>
                <w:szCs w:val="21"/>
              </w:rPr>
            </w:pPr>
            <w:r>
              <w:rPr>
                <w:rFonts w:eastAsiaTheme="minorEastAsia"/>
                <w:color w:val="000000" w:themeColor="text1"/>
                <w:kern w:val="0"/>
                <w:szCs w:val="21"/>
              </w:rPr>
              <w:t>本基金主要采用完全复制的方法进行投资，即按照标的指数成份股及其权重构建基金的股票投资组合，并根据标的指数成份股及其权重的变动对股票投资组合进行相应地调整。</w:t>
            </w:r>
            <w:r>
              <w:rPr>
                <w:rFonts w:eastAsiaTheme="minorEastAsia"/>
                <w:color w:val="000000" w:themeColor="text1"/>
                <w:kern w:val="0"/>
                <w:szCs w:val="21"/>
              </w:rPr>
              <w:t xml:space="preserve"> </w:t>
            </w:r>
          </w:p>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在标的指数成份股发生变动、增发、配股、分红等公司行为导致成份股的构成及权重发生变化时，由于交易成本、交易制度、个别成份股停牌或者流动性不足等原因导致本基金无法及时完成投资组合同步调整的情况下，基金管理人将运用其他合理的投资方法构建本基金的实际投资组合，追求尽可能贴近标的指数的表现。</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业绩比较基准</w:t>
            </w:r>
          </w:p>
        </w:tc>
        <w:tc>
          <w:tcPr>
            <w:tcW w:w="5484" w:type="dxa"/>
            <w:gridSpan w:val="3"/>
            <w:vAlign w:val="center"/>
          </w:tcPr>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95%×</w:t>
            </w:r>
            <w:r w:rsidRPr="003C5007">
              <w:rPr>
                <w:rFonts w:eastAsiaTheme="minorEastAsia"/>
                <w:color w:val="000000" w:themeColor="text1"/>
                <w:kern w:val="0"/>
                <w:szCs w:val="21"/>
              </w:rPr>
              <w:t>中小</w:t>
            </w:r>
            <w:proofErr w:type="gramStart"/>
            <w:r w:rsidRPr="003C5007">
              <w:rPr>
                <w:rFonts w:eastAsiaTheme="minorEastAsia"/>
                <w:color w:val="000000" w:themeColor="text1"/>
                <w:kern w:val="0"/>
                <w:szCs w:val="21"/>
              </w:rPr>
              <w:t>板指数</w:t>
            </w:r>
            <w:proofErr w:type="gramEnd"/>
            <w:r w:rsidRPr="003C5007">
              <w:rPr>
                <w:rFonts w:eastAsiaTheme="minorEastAsia"/>
                <w:color w:val="000000" w:themeColor="text1"/>
                <w:kern w:val="0"/>
                <w:szCs w:val="21"/>
              </w:rPr>
              <w:t>收益率</w:t>
            </w:r>
            <w:r w:rsidRPr="003C5007">
              <w:rPr>
                <w:rFonts w:eastAsiaTheme="minorEastAsia"/>
                <w:color w:val="000000" w:themeColor="text1"/>
                <w:kern w:val="0"/>
                <w:szCs w:val="21"/>
              </w:rPr>
              <w:t>+5%×</w:t>
            </w:r>
            <w:r w:rsidRPr="003C5007">
              <w:rPr>
                <w:rFonts w:eastAsiaTheme="minorEastAsia"/>
                <w:color w:val="000000" w:themeColor="text1"/>
                <w:kern w:val="0"/>
                <w:szCs w:val="21"/>
              </w:rPr>
              <w:t>银行同业存款利率。</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基金管理人</w:t>
            </w:r>
          </w:p>
        </w:tc>
        <w:tc>
          <w:tcPr>
            <w:tcW w:w="5484" w:type="dxa"/>
            <w:gridSpan w:val="3"/>
            <w:vAlign w:val="center"/>
          </w:tcPr>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申万菱信基金管理有限公司</w:t>
            </w:r>
          </w:p>
        </w:tc>
      </w:tr>
      <w:tr w:rsidR="00675C50" w:rsidRPr="003C5007" w:rsidTr="008E5013">
        <w:trPr>
          <w:jc w:val="center"/>
        </w:trPr>
        <w:tc>
          <w:tcPr>
            <w:tcW w:w="2835" w:type="dxa"/>
            <w:vAlign w:val="center"/>
          </w:tcPr>
          <w:p w:rsidR="00675C50" w:rsidRPr="003C5007" w:rsidRDefault="00675C50"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基金托管人</w:t>
            </w:r>
          </w:p>
        </w:tc>
        <w:tc>
          <w:tcPr>
            <w:tcW w:w="5484" w:type="dxa"/>
            <w:gridSpan w:val="3"/>
            <w:vAlign w:val="center"/>
          </w:tcPr>
          <w:p w:rsidR="00675C50" w:rsidRPr="003C5007" w:rsidRDefault="00DF3B2B" w:rsidP="003C5007">
            <w:pPr>
              <w:adjustRightInd w:val="0"/>
              <w:spacing w:line="360" w:lineRule="auto"/>
              <w:ind w:left="17"/>
              <w:rPr>
                <w:rFonts w:eastAsiaTheme="minorEastAsia"/>
                <w:color w:val="000000" w:themeColor="text1"/>
                <w:szCs w:val="21"/>
              </w:rPr>
            </w:pPr>
            <w:r w:rsidRPr="003C5007">
              <w:rPr>
                <w:rFonts w:eastAsiaTheme="minorEastAsia"/>
                <w:color w:val="000000" w:themeColor="text1"/>
                <w:kern w:val="0"/>
                <w:szCs w:val="21"/>
              </w:rPr>
              <w:t>中国农业银行股份有限公司</w:t>
            </w:r>
          </w:p>
        </w:tc>
      </w:tr>
      <w:tr w:rsidR="00614F27" w:rsidRPr="003C5007" w:rsidTr="008E5013">
        <w:trPr>
          <w:jc w:val="center"/>
        </w:trPr>
        <w:tc>
          <w:tcPr>
            <w:tcW w:w="2835" w:type="dxa"/>
            <w:vAlign w:val="center"/>
          </w:tcPr>
          <w:p w:rsidR="00614F27" w:rsidRPr="003C5007" w:rsidRDefault="00614F27" w:rsidP="003C5007">
            <w:pPr>
              <w:adjustRightInd w:val="0"/>
              <w:spacing w:line="360" w:lineRule="auto"/>
              <w:jc w:val="left"/>
              <w:rPr>
                <w:rFonts w:eastAsiaTheme="minorEastAsia"/>
                <w:color w:val="000000" w:themeColor="text1"/>
                <w:kern w:val="0"/>
                <w:szCs w:val="21"/>
              </w:rPr>
            </w:pPr>
            <w:r w:rsidRPr="003C5007">
              <w:rPr>
                <w:rFonts w:eastAsiaTheme="minorEastAsia"/>
                <w:color w:val="000000" w:themeColor="text1"/>
                <w:kern w:val="0"/>
                <w:szCs w:val="21"/>
              </w:rPr>
              <w:t>下属分级基金的基金简称</w:t>
            </w:r>
          </w:p>
        </w:tc>
        <w:tc>
          <w:tcPr>
            <w:tcW w:w="1936" w:type="dxa"/>
            <w:vAlign w:val="center"/>
          </w:tcPr>
          <w:p w:rsidR="00614F27" w:rsidRPr="003C5007" w:rsidRDefault="00614F27" w:rsidP="008E5013">
            <w:pPr>
              <w:spacing w:line="360" w:lineRule="auto"/>
              <w:jc w:val="center"/>
              <w:rPr>
                <w:rFonts w:eastAsiaTheme="minorEastAsia"/>
                <w:color w:val="000000" w:themeColor="text1"/>
                <w:szCs w:val="21"/>
              </w:rPr>
            </w:pPr>
            <w:proofErr w:type="gramStart"/>
            <w:r w:rsidRPr="003C5007">
              <w:rPr>
                <w:rFonts w:eastAsiaTheme="minorEastAsia"/>
                <w:color w:val="000000" w:themeColor="text1"/>
                <w:szCs w:val="21"/>
              </w:rPr>
              <w:t>申万中小</w:t>
            </w:r>
            <w:proofErr w:type="gramEnd"/>
          </w:p>
        </w:tc>
        <w:tc>
          <w:tcPr>
            <w:tcW w:w="1754"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中小板</w:t>
            </w:r>
            <w:r w:rsidRPr="003C5007">
              <w:rPr>
                <w:rFonts w:eastAsiaTheme="minorEastAsia"/>
                <w:color w:val="000000" w:themeColor="text1"/>
                <w:szCs w:val="21"/>
              </w:rPr>
              <w:t>A</w:t>
            </w:r>
          </w:p>
        </w:tc>
        <w:tc>
          <w:tcPr>
            <w:tcW w:w="1794"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中小板</w:t>
            </w:r>
            <w:r w:rsidRPr="003C5007">
              <w:rPr>
                <w:rFonts w:eastAsiaTheme="minorEastAsia"/>
                <w:color w:val="000000" w:themeColor="text1"/>
                <w:szCs w:val="21"/>
              </w:rPr>
              <w:t>B</w:t>
            </w:r>
          </w:p>
        </w:tc>
      </w:tr>
      <w:tr w:rsidR="00614F27" w:rsidRPr="003C5007" w:rsidTr="008E5013">
        <w:trPr>
          <w:jc w:val="center"/>
        </w:trPr>
        <w:tc>
          <w:tcPr>
            <w:tcW w:w="2835" w:type="dxa"/>
            <w:vAlign w:val="center"/>
          </w:tcPr>
          <w:p w:rsidR="00614F27" w:rsidRPr="003C5007" w:rsidRDefault="00614F27" w:rsidP="003C5007">
            <w:pPr>
              <w:adjustRightInd w:val="0"/>
              <w:spacing w:line="360" w:lineRule="auto"/>
              <w:jc w:val="left"/>
              <w:rPr>
                <w:rFonts w:eastAsiaTheme="minorEastAsia"/>
                <w:color w:val="000000" w:themeColor="text1"/>
                <w:kern w:val="0"/>
                <w:szCs w:val="21"/>
              </w:rPr>
            </w:pPr>
            <w:r w:rsidRPr="003C5007">
              <w:rPr>
                <w:rFonts w:eastAsiaTheme="minorEastAsia"/>
                <w:color w:val="000000" w:themeColor="text1"/>
                <w:kern w:val="0"/>
                <w:szCs w:val="21"/>
              </w:rPr>
              <w:t>下属分级基金的交易代码</w:t>
            </w:r>
          </w:p>
        </w:tc>
        <w:tc>
          <w:tcPr>
            <w:tcW w:w="1936"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163111</w:t>
            </w:r>
          </w:p>
        </w:tc>
        <w:tc>
          <w:tcPr>
            <w:tcW w:w="1754"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150085</w:t>
            </w:r>
          </w:p>
        </w:tc>
        <w:tc>
          <w:tcPr>
            <w:tcW w:w="1794"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150086</w:t>
            </w:r>
          </w:p>
        </w:tc>
      </w:tr>
      <w:tr w:rsidR="00614F27" w:rsidRPr="003C5007" w:rsidTr="008E5013">
        <w:trPr>
          <w:jc w:val="center"/>
        </w:trPr>
        <w:tc>
          <w:tcPr>
            <w:tcW w:w="2835" w:type="dxa"/>
            <w:vAlign w:val="center"/>
          </w:tcPr>
          <w:p w:rsidR="00614F27" w:rsidRPr="003C5007" w:rsidRDefault="00614F27" w:rsidP="003C5007">
            <w:pPr>
              <w:adjustRightInd w:val="0"/>
              <w:spacing w:line="360" w:lineRule="auto"/>
              <w:jc w:val="left"/>
              <w:rPr>
                <w:rFonts w:eastAsiaTheme="minorEastAsia"/>
                <w:color w:val="000000" w:themeColor="text1"/>
                <w:kern w:val="0"/>
                <w:szCs w:val="21"/>
              </w:rPr>
            </w:pPr>
            <w:r w:rsidRPr="003C5007">
              <w:rPr>
                <w:rFonts w:eastAsiaTheme="minorEastAsia"/>
                <w:color w:val="000000" w:themeColor="text1"/>
                <w:kern w:val="0"/>
                <w:szCs w:val="21"/>
              </w:rPr>
              <w:t>报告期末下属分级基金的份额总额</w:t>
            </w:r>
          </w:p>
        </w:tc>
        <w:tc>
          <w:tcPr>
            <w:tcW w:w="1936"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101,058,751.61</w:t>
            </w:r>
            <w:r w:rsidRPr="003C5007">
              <w:rPr>
                <w:rFonts w:eastAsiaTheme="minorEastAsia"/>
                <w:color w:val="000000" w:themeColor="text1"/>
                <w:kern w:val="0"/>
                <w:szCs w:val="21"/>
              </w:rPr>
              <w:t>份</w:t>
            </w:r>
          </w:p>
        </w:tc>
        <w:tc>
          <w:tcPr>
            <w:tcW w:w="1754"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111,945,818.00</w:t>
            </w:r>
            <w:r w:rsidRPr="003C5007">
              <w:rPr>
                <w:rFonts w:eastAsiaTheme="minorEastAsia"/>
                <w:color w:val="000000" w:themeColor="text1"/>
                <w:kern w:val="0"/>
                <w:szCs w:val="21"/>
              </w:rPr>
              <w:t>份</w:t>
            </w:r>
          </w:p>
        </w:tc>
        <w:tc>
          <w:tcPr>
            <w:tcW w:w="1794" w:type="dxa"/>
            <w:vAlign w:val="center"/>
          </w:tcPr>
          <w:p w:rsidR="00614F27" w:rsidRPr="003C5007" w:rsidRDefault="00614F27" w:rsidP="008E5013">
            <w:pPr>
              <w:spacing w:line="360" w:lineRule="auto"/>
              <w:jc w:val="center"/>
              <w:rPr>
                <w:rFonts w:eastAsiaTheme="minorEastAsia"/>
                <w:color w:val="000000" w:themeColor="text1"/>
                <w:szCs w:val="21"/>
              </w:rPr>
            </w:pPr>
            <w:r w:rsidRPr="003C5007">
              <w:rPr>
                <w:rFonts w:eastAsiaTheme="minorEastAsia"/>
                <w:color w:val="000000" w:themeColor="text1"/>
                <w:szCs w:val="21"/>
              </w:rPr>
              <w:t>111,945,818.00</w:t>
            </w:r>
            <w:r w:rsidRPr="003C5007">
              <w:rPr>
                <w:rFonts w:eastAsiaTheme="minorEastAsia"/>
                <w:color w:val="000000" w:themeColor="text1"/>
                <w:kern w:val="0"/>
                <w:szCs w:val="21"/>
              </w:rPr>
              <w:t>份</w:t>
            </w:r>
          </w:p>
        </w:tc>
      </w:tr>
      <w:tr w:rsidR="00614F27" w:rsidRPr="003C5007" w:rsidTr="008E5013">
        <w:trPr>
          <w:jc w:val="center"/>
        </w:trPr>
        <w:tc>
          <w:tcPr>
            <w:tcW w:w="2835" w:type="dxa"/>
            <w:vAlign w:val="center"/>
          </w:tcPr>
          <w:p w:rsidR="00614F27" w:rsidRPr="003C5007" w:rsidRDefault="00614F27" w:rsidP="003C5007">
            <w:pPr>
              <w:adjustRightInd w:val="0"/>
              <w:snapToGrid w:val="0"/>
              <w:spacing w:line="360" w:lineRule="auto"/>
              <w:rPr>
                <w:rFonts w:eastAsiaTheme="minorEastAsia"/>
                <w:color w:val="000000" w:themeColor="text1"/>
                <w:kern w:val="0"/>
                <w:szCs w:val="21"/>
              </w:rPr>
            </w:pPr>
            <w:r w:rsidRPr="003C5007">
              <w:rPr>
                <w:rFonts w:eastAsiaTheme="minorEastAsia"/>
                <w:color w:val="000000" w:themeColor="text1"/>
                <w:kern w:val="0"/>
                <w:szCs w:val="21"/>
              </w:rPr>
              <w:t>下属分级基金的风险收益特征</w:t>
            </w:r>
          </w:p>
        </w:tc>
        <w:tc>
          <w:tcPr>
            <w:tcW w:w="1936" w:type="dxa"/>
            <w:vAlign w:val="center"/>
          </w:tcPr>
          <w:p w:rsidR="00614F27" w:rsidRPr="003C5007" w:rsidRDefault="00614F27" w:rsidP="003C5007">
            <w:pPr>
              <w:spacing w:line="360" w:lineRule="auto"/>
              <w:jc w:val="left"/>
              <w:rPr>
                <w:rFonts w:eastAsiaTheme="minorEastAsia"/>
                <w:color w:val="000000" w:themeColor="text1"/>
                <w:kern w:val="0"/>
                <w:szCs w:val="21"/>
              </w:rPr>
            </w:pPr>
            <w:proofErr w:type="gramStart"/>
            <w:r w:rsidRPr="003C5007">
              <w:rPr>
                <w:rFonts w:eastAsiaTheme="minorEastAsia"/>
                <w:color w:val="000000" w:themeColor="text1"/>
                <w:kern w:val="0"/>
                <w:szCs w:val="21"/>
              </w:rPr>
              <w:t>申万中小</w:t>
            </w:r>
            <w:proofErr w:type="gramEnd"/>
            <w:r w:rsidRPr="003C5007">
              <w:rPr>
                <w:rFonts w:eastAsiaTheme="minorEastAsia"/>
                <w:color w:val="000000" w:themeColor="text1"/>
                <w:kern w:val="0"/>
                <w:szCs w:val="21"/>
              </w:rPr>
              <w:t>板份额为常规指数基金份额，具有预期风险较高、预期收益较高的特征，其预期风险和预期收益水平均高于货币市场基金、债券型基金和混合型基金。</w:t>
            </w:r>
            <w:r w:rsidRPr="003C5007">
              <w:rPr>
                <w:rFonts w:eastAsiaTheme="minorEastAsia"/>
                <w:color w:val="000000" w:themeColor="text1"/>
                <w:kern w:val="0"/>
                <w:szCs w:val="21"/>
              </w:rPr>
              <w:t xml:space="preserve"> </w:t>
            </w:r>
          </w:p>
        </w:tc>
        <w:tc>
          <w:tcPr>
            <w:tcW w:w="1754" w:type="dxa"/>
            <w:vAlign w:val="center"/>
          </w:tcPr>
          <w:p w:rsidR="00614F27" w:rsidRPr="003C5007" w:rsidRDefault="00614F27" w:rsidP="003C5007">
            <w:pPr>
              <w:spacing w:line="360" w:lineRule="auto"/>
              <w:jc w:val="left"/>
              <w:rPr>
                <w:rFonts w:eastAsiaTheme="minorEastAsia"/>
                <w:color w:val="000000" w:themeColor="text1"/>
                <w:kern w:val="0"/>
                <w:szCs w:val="21"/>
              </w:rPr>
            </w:pPr>
            <w:r w:rsidRPr="003C5007">
              <w:rPr>
                <w:rFonts w:eastAsiaTheme="minorEastAsia"/>
                <w:color w:val="000000" w:themeColor="text1"/>
                <w:kern w:val="0"/>
                <w:szCs w:val="21"/>
              </w:rPr>
              <w:t>中小板</w:t>
            </w:r>
            <w:r w:rsidRPr="003C5007">
              <w:rPr>
                <w:rFonts w:eastAsiaTheme="minorEastAsia"/>
                <w:color w:val="000000" w:themeColor="text1"/>
                <w:kern w:val="0"/>
                <w:szCs w:val="21"/>
              </w:rPr>
              <w:t>A</w:t>
            </w:r>
            <w:r w:rsidRPr="003C5007">
              <w:rPr>
                <w:rFonts w:eastAsiaTheme="minorEastAsia"/>
                <w:color w:val="000000" w:themeColor="text1"/>
                <w:kern w:val="0"/>
                <w:szCs w:val="21"/>
              </w:rPr>
              <w:t>份额，具有预期风险低，预期收益低的特征。</w:t>
            </w:r>
          </w:p>
        </w:tc>
        <w:tc>
          <w:tcPr>
            <w:tcW w:w="1794" w:type="dxa"/>
            <w:vAlign w:val="center"/>
          </w:tcPr>
          <w:p w:rsidR="00614F27" w:rsidRPr="003C5007" w:rsidRDefault="00614F27" w:rsidP="003C5007">
            <w:pPr>
              <w:spacing w:line="360" w:lineRule="auto"/>
              <w:jc w:val="left"/>
              <w:rPr>
                <w:rFonts w:eastAsiaTheme="minorEastAsia"/>
                <w:color w:val="000000" w:themeColor="text1"/>
                <w:kern w:val="0"/>
                <w:szCs w:val="21"/>
              </w:rPr>
            </w:pPr>
            <w:r w:rsidRPr="003C5007">
              <w:rPr>
                <w:rFonts w:eastAsiaTheme="minorEastAsia"/>
                <w:color w:val="000000" w:themeColor="text1"/>
                <w:kern w:val="0"/>
                <w:szCs w:val="21"/>
              </w:rPr>
              <w:t>中小板</w:t>
            </w:r>
            <w:r w:rsidRPr="003C5007">
              <w:rPr>
                <w:rFonts w:eastAsiaTheme="minorEastAsia"/>
                <w:color w:val="000000" w:themeColor="text1"/>
                <w:kern w:val="0"/>
                <w:szCs w:val="21"/>
              </w:rPr>
              <w:t>B</w:t>
            </w:r>
            <w:r w:rsidRPr="003C5007">
              <w:rPr>
                <w:rFonts w:eastAsiaTheme="minorEastAsia"/>
                <w:color w:val="000000" w:themeColor="text1"/>
                <w:kern w:val="0"/>
                <w:szCs w:val="21"/>
              </w:rPr>
              <w:t>份额由于利用杠杆投资，具有预期风险高、预期收益高的特征。</w:t>
            </w:r>
          </w:p>
        </w:tc>
      </w:tr>
    </w:tbl>
    <w:p w:rsidR="00675C50" w:rsidRPr="003C5007" w:rsidRDefault="00614F27" w:rsidP="003C5007">
      <w:pPr>
        <w:autoSpaceDE w:val="0"/>
        <w:autoSpaceDN w:val="0"/>
        <w:adjustRightInd w:val="0"/>
        <w:spacing w:line="360" w:lineRule="auto"/>
        <w:jc w:val="left"/>
        <w:rPr>
          <w:rFonts w:eastAsiaTheme="minorEastAsia"/>
          <w:color w:val="000000" w:themeColor="text1"/>
          <w:kern w:val="0"/>
          <w:szCs w:val="21"/>
        </w:rPr>
      </w:pPr>
      <w:r w:rsidRPr="003C5007">
        <w:rPr>
          <w:rFonts w:eastAsiaTheme="minorEastAsia"/>
          <w:color w:val="000000" w:themeColor="text1"/>
          <w:kern w:val="0"/>
          <w:szCs w:val="21"/>
        </w:rPr>
        <w:t>注：转型前报告</w:t>
      </w:r>
      <w:proofErr w:type="gramStart"/>
      <w:r w:rsidRPr="003C5007">
        <w:rPr>
          <w:rFonts w:eastAsiaTheme="minorEastAsia"/>
          <w:color w:val="000000" w:themeColor="text1"/>
          <w:kern w:val="0"/>
          <w:szCs w:val="21"/>
        </w:rPr>
        <w:t>期末是</w:t>
      </w:r>
      <w:proofErr w:type="gramEnd"/>
      <w:r w:rsidRPr="003C5007">
        <w:rPr>
          <w:rFonts w:eastAsiaTheme="minorEastAsia"/>
          <w:color w:val="000000" w:themeColor="text1"/>
          <w:kern w:val="0"/>
          <w:szCs w:val="21"/>
        </w:rPr>
        <w:t>指</w:t>
      </w:r>
      <w:r w:rsidRPr="003C5007">
        <w:rPr>
          <w:rFonts w:eastAsiaTheme="minorEastAsia"/>
          <w:color w:val="000000" w:themeColor="text1"/>
          <w:kern w:val="0"/>
          <w:szCs w:val="21"/>
        </w:rPr>
        <w:t>2017</w:t>
      </w:r>
      <w:r w:rsidRPr="003C5007">
        <w:rPr>
          <w:rFonts w:eastAsiaTheme="minorEastAsia"/>
          <w:color w:val="000000" w:themeColor="text1"/>
          <w:kern w:val="0"/>
          <w:szCs w:val="21"/>
        </w:rPr>
        <w:t>年</w:t>
      </w:r>
      <w:r w:rsidRPr="003C5007">
        <w:rPr>
          <w:rFonts w:eastAsiaTheme="minorEastAsia"/>
          <w:color w:val="000000" w:themeColor="text1"/>
          <w:kern w:val="0"/>
          <w:szCs w:val="21"/>
        </w:rPr>
        <w:t>5</w:t>
      </w:r>
      <w:r w:rsidRPr="003C5007">
        <w:rPr>
          <w:rFonts w:eastAsiaTheme="minorEastAsia"/>
          <w:color w:val="000000" w:themeColor="text1"/>
          <w:kern w:val="0"/>
          <w:szCs w:val="21"/>
        </w:rPr>
        <w:t>月</w:t>
      </w:r>
      <w:r w:rsidRPr="003C5007">
        <w:rPr>
          <w:rFonts w:eastAsiaTheme="minorEastAsia"/>
          <w:color w:val="000000" w:themeColor="text1"/>
          <w:kern w:val="0"/>
          <w:szCs w:val="21"/>
        </w:rPr>
        <w:t>8</w:t>
      </w:r>
      <w:r w:rsidRPr="003C5007">
        <w:rPr>
          <w:rFonts w:eastAsiaTheme="minorEastAsia"/>
          <w:color w:val="000000" w:themeColor="text1"/>
          <w:kern w:val="0"/>
          <w:szCs w:val="21"/>
        </w:rPr>
        <w:t>日。</w:t>
      </w:r>
    </w:p>
    <w:p w:rsidR="00220542" w:rsidRPr="003C5007" w:rsidRDefault="00220542" w:rsidP="00767A35">
      <w:pPr>
        <w:pStyle w:val="1"/>
        <w:spacing w:beforeLines="100" w:before="312" w:afterLines="100" w:after="312" w:line="360" w:lineRule="auto"/>
        <w:jc w:val="center"/>
        <w:rPr>
          <w:rFonts w:eastAsiaTheme="minorEastAsia"/>
          <w:color w:val="000000" w:themeColor="text1"/>
          <w:kern w:val="0"/>
          <w:sz w:val="21"/>
          <w:szCs w:val="21"/>
        </w:rPr>
      </w:pPr>
      <w:r w:rsidRPr="003C5007">
        <w:rPr>
          <w:rFonts w:eastAsiaTheme="minorEastAsia"/>
          <w:color w:val="000000" w:themeColor="text1"/>
          <w:kern w:val="0"/>
          <w:sz w:val="21"/>
          <w:szCs w:val="21"/>
        </w:rPr>
        <w:t xml:space="preserve">§3  </w:t>
      </w:r>
      <w:r w:rsidRPr="003C5007">
        <w:rPr>
          <w:rFonts w:eastAsiaTheme="minorEastAsia"/>
          <w:color w:val="000000" w:themeColor="text1"/>
          <w:kern w:val="0"/>
          <w:sz w:val="21"/>
          <w:szCs w:val="21"/>
        </w:rPr>
        <w:t>主要财务指标和基金净值表现</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 xml:space="preserve">3.1 </w:t>
      </w:r>
      <w:r w:rsidRPr="003C5007">
        <w:rPr>
          <w:rFonts w:eastAsiaTheme="minorEastAsia"/>
          <w:b/>
          <w:color w:val="000000" w:themeColor="text1"/>
          <w:kern w:val="0"/>
          <w:szCs w:val="21"/>
        </w:rPr>
        <w:t>主要财务指标</w:t>
      </w:r>
    </w:p>
    <w:p w:rsidR="00220542" w:rsidRPr="003C5007" w:rsidRDefault="00220542"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52"/>
        <w:gridCol w:w="2410"/>
      </w:tblGrid>
      <w:tr w:rsidR="003E712B" w:rsidRPr="003C5007" w:rsidTr="002141B6">
        <w:tc>
          <w:tcPr>
            <w:tcW w:w="3402" w:type="dxa"/>
            <w:vAlign w:val="center"/>
          </w:tcPr>
          <w:p w:rsidR="000820A8" w:rsidRPr="003C5007" w:rsidRDefault="000820A8" w:rsidP="003C5007">
            <w:pPr>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主要财务指标</w:t>
            </w:r>
          </w:p>
        </w:tc>
        <w:tc>
          <w:tcPr>
            <w:tcW w:w="2552" w:type="dxa"/>
            <w:vAlign w:val="center"/>
          </w:tcPr>
          <w:p w:rsidR="00225421" w:rsidRPr="003C5007" w:rsidRDefault="00225421" w:rsidP="003C5007">
            <w:pPr>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报告期</w:t>
            </w:r>
          </w:p>
          <w:p w:rsidR="000820A8" w:rsidRPr="003C5007" w:rsidRDefault="00E97795" w:rsidP="003C5007">
            <w:pPr>
              <w:adjustRightInd w:val="0"/>
              <w:spacing w:line="360" w:lineRule="auto"/>
              <w:ind w:left="17"/>
              <w:jc w:val="center"/>
              <w:rPr>
                <w:rFonts w:eastAsiaTheme="minorEastAsia"/>
                <w:color w:val="000000" w:themeColor="text1"/>
                <w:szCs w:val="21"/>
              </w:rPr>
            </w:pPr>
            <w:r w:rsidRPr="003C5007">
              <w:rPr>
                <w:color w:val="000000"/>
                <w:kern w:val="0"/>
                <w:szCs w:val="21"/>
              </w:rPr>
              <w:t>(2017</w:t>
            </w:r>
            <w:r w:rsidRPr="003C5007">
              <w:rPr>
                <w:color w:val="000000"/>
                <w:kern w:val="0"/>
                <w:szCs w:val="21"/>
              </w:rPr>
              <w:t>年</w:t>
            </w:r>
            <w:r w:rsidRPr="003C5007">
              <w:rPr>
                <w:color w:val="000000"/>
                <w:kern w:val="0"/>
                <w:szCs w:val="21"/>
              </w:rPr>
              <w:t>5</w:t>
            </w:r>
            <w:r w:rsidRPr="003C5007">
              <w:rPr>
                <w:color w:val="000000"/>
                <w:kern w:val="0"/>
                <w:szCs w:val="21"/>
              </w:rPr>
              <w:t>月</w:t>
            </w:r>
            <w:r w:rsidRPr="003C5007">
              <w:rPr>
                <w:color w:val="000000"/>
                <w:kern w:val="0"/>
                <w:szCs w:val="21"/>
              </w:rPr>
              <w:t>9</w:t>
            </w:r>
            <w:r w:rsidRPr="003C5007">
              <w:rPr>
                <w:color w:val="000000"/>
                <w:kern w:val="0"/>
                <w:szCs w:val="21"/>
              </w:rPr>
              <w:t>日</w:t>
            </w:r>
            <w:r w:rsidRPr="003C5007">
              <w:rPr>
                <w:color w:val="000000"/>
                <w:kern w:val="0"/>
                <w:szCs w:val="21"/>
              </w:rPr>
              <w:t>-2017</w:t>
            </w:r>
            <w:r w:rsidRPr="003C5007">
              <w:rPr>
                <w:color w:val="000000"/>
                <w:kern w:val="0"/>
                <w:szCs w:val="21"/>
              </w:rPr>
              <w:t>年</w:t>
            </w:r>
            <w:r w:rsidRPr="003C5007">
              <w:rPr>
                <w:color w:val="000000"/>
                <w:kern w:val="0"/>
                <w:szCs w:val="21"/>
              </w:rPr>
              <w:t>6</w:t>
            </w:r>
            <w:r w:rsidRPr="003C5007">
              <w:rPr>
                <w:color w:val="000000"/>
                <w:kern w:val="0"/>
                <w:szCs w:val="21"/>
              </w:rPr>
              <w:t>月</w:t>
            </w:r>
            <w:r w:rsidRPr="003C5007">
              <w:rPr>
                <w:color w:val="000000"/>
                <w:kern w:val="0"/>
                <w:szCs w:val="21"/>
              </w:rPr>
              <w:t>30</w:t>
            </w:r>
            <w:r w:rsidRPr="003C5007">
              <w:rPr>
                <w:color w:val="000000"/>
                <w:kern w:val="0"/>
                <w:szCs w:val="21"/>
              </w:rPr>
              <w:t>日</w:t>
            </w:r>
            <w:r w:rsidRPr="003C5007">
              <w:rPr>
                <w:color w:val="000000"/>
                <w:kern w:val="0"/>
                <w:szCs w:val="21"/>
              </w:rPr>
              <w:t>)</w:t>
            </w:r>
          </w:p>
        </w:tc>
        <w:tc>
          <w:tcPr>
            <w:tcW w:w="2410" w:type="dxa"/>
            <w:vAlign w:val="center"/>
          </w:tcPr>
          <w:p w:rsidR="00E97795" w:rsidRPr="003C5007" w:rsidRDefault="00E97795" w:rsidP="003C5007">
            <w:pPr>
              <w:autoSpaceDE w:val="0"/>
              <w:autoSpaceDN w:val="0"/>
              <w:adjustRightInd w:val="0"/>
              <w:spacing w:line="360" w:lineRule="auto"/>
              <w:jc w:val="center"/>
              <w:rPr>
                <w:color w:val="000000"/>
                <w:kern w:val="0"/>
                <w:szCs w:val="21"/>
              </w:rPr>
            </w:pPr>
            <w:r w:rsidRPr="003C5007">
              <w:rPr>
                <w:color w:val="000000"/>
                <w:kern w:val="0"/>
                <w:szCs w:val="21"/>
              </w:rPr>
              <w:t>报告期</w:t>
            </w:r>
          </w:p>
          <w:p w:rsidR="000820A8" w:rsidRPr="003C5007" w:rsidRDefault="00E97795" w:rsidP="003C5007">
            <w:pPr>
              <w:adjustRightInd w:val="0"/>
              <w:spacing w:line="360" w:lineRule="auto"/>
              <w:ind w:left="17"/>
              <w:jc w:val="center"/>
              <w:rPr>
                <w:rFonts w:eastAsiaTheme="minorEastAsia"/>
                <w:color w:val="000000" w:themeColor="text1"/>
                <w:szCs w:val="21"/>
              </w:rPr>
            </w:pPr>
            <w:r w:rsidRPr="003C5007">
              <w:rPr>
                <w:color w:val="000000"/>
                <w:kern w:val="0"/>
                <w:szCs w:val="21"/>
              </w:rPr>
              <w:t>(2017</w:t>
            </w:r>
            <w:r w:rsidRPr="003C5007">
              <w:rPr>
                <w:color w:val="000000"/>
                <w:kern w:val="0"/>
                <w:szCs w:val="21"/>
              </w:rPr>
              <w:t>年</w:t>
            </w:r>
            <w:r w:rsidRPr="003C5007">
              <w:rPr>
                <w:color w:val="000000"/>
                <w:kern w:val="0"/>
                <w:szCs w:val="21"/>
              </w:rPr>
              <w:t>4</w:t>
            </w:r>
            <w:r w:rsidRPr="003C5007">
              <w:rPr>
                <w:color w:val="000000"/>
                <w:kern w:val="0"/>
                <w:szCs w:val="21"/>
              </w:rPr>
              <w:t>月</w:t>
            </w:r>
            <w:r w:rsidRPr="003C5007">
              <w:rPr>
                <w:color w:val="000000"/>
                <w:kern w:val="0"/>
                <w:szCs w:val="21"/>
              </w:rPr>
              <w:t>1</w:t>
            </w:r>
            <w:r w:rsidRPr="003C5007">
              <w:rPr>
                <w:color w:val="000000"/>
                <w:kern w:val="0"/>
                <w:szCs w:val="21"/>
              </w:rPr>
              <w:t>日</w:t>
            </w:r>
            <w:r w:rsidRPr="003C5007">
              <w:rPr>
                <w:color w:val="000000"/>
                <w:kern w:val="0"/>
                <w:szCs w:val="21"/>
              </w:rPr>
              <w:t>-2017</w:t>
            </w:r>
            <w:r w:rsidRPr="003C5007">
              <w:rPr>
                <w:color w:val="000000"/>
                <w:kern w:val="0"/>
                <w:szCs w:val="21"/>
              </w:rPr>
              <w:t>年</w:t>
            </w:r>
            <w:r w:rsidRPr="003C5007">
              <w:rPr>
                <w:color w:val="000000"/>
                <w:kern w:val="0"/>
                <w:szCs w:val="21"/>
              </w:rPr>
              <w:t>5</w:t>
            </w:r>
            <w:r w:rsidRPr="003C5007">
              <w:rPr>
                <w:color w:val="000000"/>
                <w:kern w:val="0"/>
                <w:szCs w:val="21"/>
              </w:rPr>
              <w:t>月</w:t>
            </w:r>
            <w:r w:rsidRPr="003C5007">
              <w:rPr>
                <w:color w:val="000000"/>
                <w:kern w:val="0"/>
                <w:szCs w:val="21"/>
              </w:rPr>
              <w:t>8</w:t>
            </w:r>
            <w:r w:rsidRPr="003C5007">
              <w:rPr>
                <w:color w:val="000000"/>
                <w:kern w:val="0"/>
                <w:szCs w:val="21"/>
              </w:rPr>
              <w:t>日</w:t>
            </w:r>
            <w:r w:rsidRPr="003C5007">
              <w:rPr>
                <w:color w:val="000000"/>
                <w:kern w:val="0"/>
                <w:szCs w:val="21"/>
              </w:rPr>
              <w:t>)</w:t>
            </w:r>
          </w:p>
        </w:tc>
      </w:tr>
      <w:tr w:rsidR="00E97795" w:rsidRPr="003C5007" w:rsidTr="002141B6">
        <w:tc>
          <w:tcPr>
            <w:tcW w:w="3402" w:type="dxa"/>
            <w:vAlign w:val="center"/>
          </w:tcPr>
          <w:p w:rsidR="00E97795" w:rsidRPr="003C5007" w:rsidRDefault="00E97795"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1.</w:t>
            </w:r>
            <w:r w:rsidRPr="003C5007">
              <w:rPr>
                <w:rFonts w:eastAsiaTheme="minorEastAsia"/>
                <w:color w:val="000000" w:themeColor="text1"/>
                <w:kern w:val="0"/>
                <w:szCs w:val="21"/>
              </w:rPr>
              <w:t>本期已实现收益</w:t>
            </w:r>
          </w:p>
        </w:tc>
        <w:tc>
          <w:tcPr>
            <w:tcW w:w="2552"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-17,748,125.84</w:t>
            </w:r>
          </w:p>
        </w:tc>
        <w:tc>
          <w:tcPr>
            <w:tcW w:w="2410" w:type="dxa"/>
            <w:vAlign w:val="center"/>
          </w:tcPr>
          <w:p w:rsidR="00E97795" w:rsidRPr="003C5007" w:rsidRDefault="00E97795" w:rsidP="003C5007">
            <w:pPr>
              <w:adjustRightInd w:val="0"/>
              <w:spacing w:line="360" w:lineRule="auto"/>
              <w:ind w:left="17"/>
              <w:jc w:val="right"/>
              <w:rPr>
                <w:rFonts w:eastAsiaTheme="minorEastAsia"/>
                <w:color w:val="000000" w:themeColor="text1"/>
                <w:szCs w:val="21"/>
              </w:rPr>
            </w:pPr>
            <w:r w:rsidRPr="003C5007">
              <w:rPr>
                <w:color w:val="000000"/>
                <w:kern w:val="0"/>
                <w:szCs w:val="21"/>
              </w:rPr>
              <w:t>-4,043,564.91</w:t>
            </w:r>
          </w:p>
        </w:tc>
      </w:tr>
      <w:tr w:rsidR="00E97795" w:rsidRPr="003C5007" w:rsidTr="002141B6">
        <w:tc>
          <w:tcPr>
            <w:tcW w:w="3402" w:type="dxa"/>
            <w:vAlign w:val="center"/>
          </w:tcPr>
          <w:p w:rsidR="00E97795" w:rsidRPr="003C5007" w:rsidRDefault="00E97795"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2.</w:t>
            </w:r>
            <w:r w:rsidRPr="003C5007">
              <w:rPr>
                <w:rFonts w:eastAsiaTheme="minorEastAsia"/>
                <w:color w:val="000000" w:themeColor="text1"/>
                <w:kern w:val="0"/>
                <w:szCs w:val="21"/>
              </w:rPr>
              <w:t>本期利润</w:t>
            </w:r>
          </w:p>
        </w:tc>
        <w:tc>
          <w:tcPr>
            <w:tcW w:w="2552"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18,616,642.92</w:t>
            </w:r>
          </w:p>
        </w:tc>
        <w:tc>
          <w:tcPr>
            <w:tcW w:w="2410"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-15,973,827.43</w:t>
            </w:r>
          </w:p>
        </w:tc>
      </w:tr>
      <w:tr w:rsidR="00E97795" w:rsidRPr="003C5007" w:rsidTr="002141B6">
        <w:tc>
          <w:tcPr>
            <w:tcW w:w="3402" w:type="dxa"/>
            <w:vAlign w:val="center"/>
          </w:tcPr>
          <w:p w:rsidR="00E97795" w:rsidRPr="003C5007" w:rsidRDefault="00E97795"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3.</w:t>
            </w:r>
            <w:r w:rsidRPr="003C5007">
              <w:rPr>
                <w:rFonts w:eastAsiaTheme="minorEastAsia"/>
                <w:color w:val="000000" w:themeColor="text1"/>
                <w:kern w:val="0"/>
                <w:szCs w:val="21"/>
              </w:rPr>
              <w:t>加权平均基金份额本期利润</w:t>
            </w:r>
          </w:p>
        </w:tc>
        <w:tc>
          <w:tcPr>
            <w:tcW w:w="2552"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0.0745</w:t>
            </w:r>
          </w:p>
        </w:tc>
        <w:tc>
          <w:tcPr>
            <w:tcW w:w="2410"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-0.0458</w:t>
            </w:r>
          </w:p>
        </w:tc>
      </w:tr>
      <w:tr w:rsidR="00E97795" w:rsidRPr="003C5007" w:rsidTr="002141B6">
        <w:tc>
          <w:tcPr>
            <w:tcW w:w="3402" w:type="dxa"/>
            <w:vAlign w:val="center"/>
          </w:tcPr>
          <w:p w:rsidR="00E97795" w:rsidRPr="003C5007" w:rsidRDefault="00E97795"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4.</w:t>
            </w:r>
            <w:r w:rsidRPr="003C5007">
              <w:rPr>
                <w:rFonts w:eastAsiaTheme="minorEastAsia"/>
                <w:color w:val="000000" w:themeColor="text1"/>
                <w:kern w:val="0"/>
                <w:szCs w:val="21"/>
              </w:rPr>
              <w:t>期末基金资产净值</w:t>
            </w:r>
          </w:p>
        </w:tc>
        <w:tc>
          <w:tcPr>
            <w:tcW w:w="2552"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163,650,895.80</w:t>
            </w:r>
          </w:p>
        </w:tc>
        <w:tc>
          <w:tcPr>
            <w:tcW w:w="2410"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316,180,963.89</w:t>
            </w:r>
          </w:p>
        </w:tc>
      </w:tr>
      <w:tr w:rsidR="00E97795" w:rsidRPr="003C5007" w:rsidTr="002141B6">
        <w:trPr>
          <w:trHeight w:val="158"/>
        </w:trPr>
        <w:tc>
          <w:tcPr>
            <w:tcW w:w="3402" w:type="dxa"/>
            <w:vAlign w:val="center"/>
          </w:tcPr>
          <w:p w:rsidR="00E97795" w:rsidRPr="003C5007" w:rsidRDefault="00E97795" w:rsidP="003C5007">
            <w:pPr>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5.</w:t>
            </w:r>
            <w:r w:rsidRPr="003C5007">
              <w:rPr>
                <w:rFonts w:eastAsiaTheme="minorEastAsia"/>
                <w:color w:val="000000" w:themeColor="text1"/>
                <w:kern w:val="0"/>
                <w:szCs w:val="21"/>
              </w:rPr>
              <w:t>期末基金份额净值</w:t>
            </w:r>
          </w:p>
        </w:tc>
        <w:tc>
          <w:tcPr>
            <w:tcW w:w="2552"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1.0606</w:t>
            </w:r>
          </w:p>
        </w:tc>
        <w:tc>
          <w:tcPr>
            <w:tcW w:w="2410" w:type="dxa"/>
            <w:vAlign w:val="center"/>
          </w:tcPr>
          <w:p w:rsidR="00E97795" w:rsidRPr="003C5007" w:rsidRDefault="00E97795" w:rsidP="003C5007">
            <w:pPr>
              <w:autoSpaceDE w:val="0"/>
              <w:autoSpaceDN w:val="0"/>
              <w:adjustRightInd w:val="0"/>
              <w:spacing w:line="360" w:lineRule="auto"/>
              <w:jc w:val="right"/>
              <w:rPr>
                <w:color w:val="000000"/>
                <w:kern w:val="0"/>
                <w:szCs w:val="21"/>
              </w:rPr>
            </w:pPr>
            <w:r w:rsidRPr="003C5007">
              <w:rPr>
                <w:color w:val="000000"/>
                <w:kern w:val="0"/>
                <w:szCs w:val="21"/>
              </w:rPr>
              <w:t>0.9730</w:t>
            </w:r>
          </w:p>
        </w:tc>
      </w:tr>
    </w:tbl>
    <w:p w:rsidR="008E3BA0" w:rsidRDefault="008E5013">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）本期已实现收益指基金本期利息收入、投资收益、其他收入（不含公允价值变动收益）扣除相关费用后的余额，本期利润为本期已实现收益加上本期公允价值变动收益。</w:t>
      </w:r>
    </w:p>
    <w:p w:rsidR="00220542" w:rsidRPr="003C5007" w:rsidRDefault="000820A8"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2</w:t>
      </w:r>
      <w:r w:rsidRPr="003C5007">
        <w:rPr>
          <w:rFonts w:eastAsiaTheme="minorEastAsia"/>
          <w:color w:val="000000" w:themeColor="text1"/>
          <w:szCs w:val="21"/>
        </w:rPr>
        <w:t>）上述基金业绩指标已扣除了基金的管理费、托管费和各项交易费用，但不包括持有人认购或交易基金的各项费用（例如：申购费、赎回费等），计入认购或交易基金的各项费用后，实际收益水平要低于所列数字。</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 xml:space="preserve">3.2 </w:t>
      </w:r>
      <w:r w:rsidRPr="003C5007">
        <w:rPr>
          <w:rFonts w:eastAsiaTheme="minorEastAsia"/>
          <w:b/>
          <w:color w:val="000000" w:themeColor="text1"/>
          <w:kern w:val="0"/>
          <w:szCs w:val="21"/>
        </w:rPr>
        <w:t>基金净值表现</w:t>
      </w:r>
    </w:p>
    <w:p w:rsidR="00FB0137" w:rsidRPr="003C5007" w:rsidRDefault="00220542" w:rsidP="003C5007">
      <w:pPr>
        <w:autoSpaceDE w:val="0"/>
        <w:autoSpaceDN w:val="0"/>
        <w:adjustRightInd w:val="0"/>
        <w:spacing w:line="360" w:lineRule="auto"/>
        <w:ind w:left="17"/>
        <w:jc w:val="left"/>
        <w:rPr>
          <w:b/>
          <w:color w:val="000000"/>
          <w:kern w:val="0"/>
          <w:szCs w:val="21"/>
        </w:rPr>
      </w:pPr>
      <w:r w:rsidRPr="003C5007">
        <w:rPr>
          <w:rFonts w:eastAsiaTheme="minorEastAsia"/>
          <w:b/>
          <w:color w:val="000000" w:themeColor="text1"/>
          <w:kern w:val="0"/>
          <w:szCs w:val="21"/>
        </w:rPr>
        <w:t>3.2.1</w:t>
      </w:r>
      <w:r w:rsidR="00FB0137" w:rsidRPr="003C5007">
        <w:rPr>
          <w:b/>
          <w:color w:val="000000"/>
          <w:kern w:val="0"/>
          <w:szCs w:val="21"/>
        </w:rPr>
        <w:t>申万菱信中小</w:t>
      </w:r>
      <w:proofErr w:type="gramStart"/>
      <w:r w:rsidR="00FB0137" w:rsidRPr="003C5007">
        <w:rPr>
          <w:b/>
          <w:color w:val="000000"/>
          <w:kern w:val="0"/>
          <w:szCs w:val="21"/>
        </w:rPr>
        <w:t>板指数</w:t>
      </w:r>
      <w:proofErr w:type="gramEnd"/>
      <w:r w:rsidR="00FB0137" w:rsidRPr="003C5007">
        <w:rPr>
          <w:b/>
          <w:color w:val="000000"/>
          <w:kern w:val="0"/>
          <w:szCs w:val="21"/>
        </w:rPr>
        <w:t>证券投资基金</w:t>
      </w:r>
      <w:r w:rsidR="00FB0137" w:rsidRPr="003C5007">
        <w:rPr>
          <w:b/>
          <w:color w:val="000000"/>
          <w:kern w:val="0"/>
          <w:szCs w:val="21"/>
        </w:rPr>
        <w:t>(LOF)</w:t>
      </w:r>
    </w:p>
    <w:p w:rsidR="00FB0137" w:rsidRPr="003C5007" w:rsidRDefault="00FB0137" w:rsidP="003C5007">
      <w:pPr>
        <w:autoSpaceDE w:val="0"/>
        <w:autoSpaceDN w:val="0"/>
        <w:adjustRightInd w:val="0"/>
        <w:spacing w:line="360" w:lineRule="auto"/>
        <w:ind w:left="17"/>
        <w:jc w:val="left"/>
        <w:rPr>
          <w:b/>
          <w:color w:val="000000"/>
          <w:kern w:val="0"/>
          <w:szCs w:val="21"/>
        </w:rPr>
      </w:pPr>
      <w:r w:rsidRPr="003C5007">
        <w:rPr>
          <w:b/>
          <w:color w:val="000000"/>
          <w:kern w:val="0"/>
          <w:szCs w:val="21"/>
        </w:rPr>
        <w:t>（报告期：</w:t>
      </w:r>
      <w:r w:rsidRPr="003C5007">
        <w:rPr>
          <w:b/>
          <w:color w:val="000000"/>
          <w:kern w:val="0"/>
          <w:szCs w:val="21"/>
        </w:rPr>
        <w:t>2017</w:t>
      </w:r>
      <w:r w:rsidRPr="003C5007">
        <w:rPr>
          <w:b/>
          <w:color w:val="000000"/>
          <w:kern w:val="0"/>
          <w:szCs w:val="21"/>
        </w:rPr>
        <w:t>年</w:t>
      </w:r>
      <w:r w:rsidRPr="003C5007">
        <w:rPr>
          <w:b/>
          <w:color w:val="000000"/>
          <w:kern w:val="0"/>
          <w:szCs w:val="21"/>
        </w:rPr>
        <w:t>5</w:t>
      </w:r>
      <w:r w:rsidRPr="003C5007">
        <w:rPr>
          <w:b/>
          <w:color w:val="000000"/>
          <w:kern w:val="0"/>
          <w:szCs w:val="21"/>
        </w:rPr>
        <w:t>月</w:t>
      </w:r>
      <w:r w:rsidRPr="003C5007">
        <w:rPr>
          <w:b/>
          <w:color w:val="000000"/>
          <w:kern w:val="0"/>
          <w:szCs w:val="21"/>
        </w:rPr>
        <w:t>9</w:t>
      </w:r>
      <w:r w:rsidRPr="003C5007">
        <w:rPr>
          <w:b/>
          <w:color w:val="000000"/>
          <w:kern w:val="0"/>
          <w:szCs w:val="21"/>
        </w:rPr>
        <w:t>日</w:t>
      </w:r>
      <w:r w:rsidRPr="003C5007">
        <w:rPr>
          <w:b/>
          <w:color w:val="000000"/>
          <w:kern w:val="0"/>
          <w:szCs w:val="21"/>
        </w:rPr>
        <w:t>-2017</w:t>
      </w:r>
      <w:r w:rsidRPr="003C5007">
        <w:rPr>
          <w:b/>
          <w:color w:val="000000"/>
          <w:kern w:val="0"/>
          <w:szCs w:val="21"/>
        </w:rPr>
        <w:t>年</w:t>
      </w:r>
      <w:r w:rsidRPr="003C5007">
        <w:rPr>
          <w:b/>
          <w:color w:val="000000"/>
          <w:kern w:val="0"/>
          <w:szCs w:val="21"/>
        </w:rPr>
        <w:t>6</w:t>
      </w:r>
      <w:r w:rsidRPr="003C5007">
        <w:rPr>
          <w:b/>
          <w:color w:val="000000"/>
          <w:kern w:val="0"/>
          <w:szCs w:val="21"/>
        </w:rPr>
        <w:t>月</w:t>
      </w:r>
      <w:r w:rsidRPr="003C5007">
        <w:rPr>
          <w:b/>
          <w:color w:val="000000"/>
          <w:kern w:val="0"/>
          <w:szCs w:val="21"/>
        </w:rPr>
        <w:t>30</w:t>
      </w:r>
      <w:r w:rsidRPr="003C5007">
        <w:rPr>
          <w:b/>
          <w:color w:val="000000"/>
          <w:kern w:val="0"/>
          <w:szCs w:val="21"/>
        </w:rPr>
        <w:t>日）</w:t>
      </w:r>
    </w:p>
    <w:p w:rsidR="00220542" w:rsidRPr="003C5007" w:rsidRDefault="00FB013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 xml:space="preserve">3.2.1.1 </w:t>
      </w:r>
      <w:r w:rsidR="00220542" w:rsidRPr="003C5007">
        <w:rPr>
          <w:rFonts w:eastAsiaTheme="minorEastAsia"/>
          <w:b/>
          <w:color w:val="000000" w:themeColor="text1"/>
          <w:kern w:val="0"/>
          <w:szCs w:val="21"/>
        </w:rPr>
        <w:t>本报告</w:t>
      </w:r>
      <w:proofErr w:type="gramStart"/>
      <w:r w:rsidR="00220542" w:rsidRPr="003C5007">
        <w:rPr>
          <w:rFonts w:eastAsiaTheme="minorEastAsia"/>
          <w:b/>
          <w:color w:val="000000" w:themeColor="text1"/>
          <w:kern w:val="0"/>
          <w:szCs w:val="21"/>
        </w:rPr>
        <w:t>期基金</w:t>
      </w:r>
      <w:proofErr w:type="gramEnd"/>
      <w:r w:rsidR="00220542" w:rsidRPr="003C5007">
        <w:rPr>
          <w:rFonts w:eastAsiaTheme="minorEastAsia"/>
          <w:b/>
          <w:color w:val="000000" w:themeColor="text1"/>
          <w:kern w:val="0"/>
          <w:szCs w:val="21"/>
        </w:rPr>
        <w:t>份额净值增长率及其与同期业绩比较基准收益率的比较</w:t>
      </w:r>
    </w:p>
    <w:tbl>
      <w:tblPr>
        <w:tblStyle w:val="af7"/>
        <w:tblW w:w="0" w:type="auto"/>
        <w:tblInd w:w="108" w:type="dxa"/>
        <w:tblLayout w:type="fixed"/>
        <w:tblLook w:val="04A0" w:firstRow="1" w:lastRow="0" w:firstColumn="1" w:lastColumn="0" w:noHBand="0" w:noVBand="1"/>
      </w:tblPr>
      <w:tblGrid>
        <w:gridCol w:w="1395"/>
        <w:gridCol w:w="873"/>
        <w:gridCol w:w="1134"/>
        <w:gridCol w:w="1418"/>
        <w:gridCol w:w="1843"/>
        <w:gridCol w:w="850"/>
        <w:gridCol w:w="851"/>
      </w:tblGrid>
      <w:tr w:rsidR="003E712B" w:rsidRPr="003C5007" w:rsidTr="008E5013">
        <w:tc>
          <w:tcPr>
            <w:tcW w:w="1395"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阶段</w:t>
            </w:r>
          </w:p>
        </w:tc>
        <w:tc>
          <w:tcPr>
            <w:tcW w:w="873"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净值增长率</w:t>
            </w:r>
            <w:r w:rsidRPr="003C5007">
              <w:rPr>
                <w:rFonts w:ascii="宋体" w:hAnsi="宋体" w:cs="宋体" w:hint="eastAsia"/>
                <w:color w:val="000000" w:themeColor="text1"/>
                <w:szCs w:val="21"/>
              </w:rPr>
              <w:t>①</w:t>
            </w:r>
          </w:p>
        </w:tc>
        <w:tc>
          <w:tcPr>
            <w:tcW w:w="1134" w:type="dxa"/>
            <w:vAlign w:val="center"/>
          </w:tcPr>
          <w:p w:rsidR="000820A8" w:rsidRPr="003C5007" w:rsidRDefault="000820A8" w:rsidP="008E5013">
            <w:pPr>
              <w:autoSpaceDE w:val="0"/>
              <w:autoSpaceDN w:val="0"/>
              <w:adjustRightInd w:val="0"/>
              <w:spacing w:line="360" w:lineRule="auto"/>
              <w:ind w:left="-108" w:rightChars="-51" w:right="-107"/>
              <w:jc w:val="center"/>
              <w:rPr>
                <w:rFonts w:eastAsiaTheme="minorEastAsia"/>
                <w:color w:val="000000" w:themeColor="text1"/>
                <w:szCs w:val="21"/>
              </w:rPr>
            </w:pPr>
            <w:r w:rsidRPr="003C5007">
              <w:rPr>
                <w:rFonts w:eastAsiaTheme="minorEastAsia"/>
                <w:color w:val="000000" w:themeColor="text1"/>
                <w:szCs w:val="21"/>
              </w:rPr>
              <w:t>净值增长率标准差</w:t>
            </w:r>
            <w:r w:rsidRPr="003C5007">
              <w:rPr>
                <w:rFonts w:ascii="宋体" w:hAnsi="宋体" w:cs="宋体" w:hint="eastAsia"/>
                <w:color w:val="000000" w:themeColor="text1"/>
                <w:szCs w:val="21"/>
              </w:rPr>
              <w:t>②</w:t>
            </w:r>
          </w:p>
        </w:tc>
        <w:tc>
          <w:tcPr>
            <w:tcW w:w="1418"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业绩比较基准收益率</w:t>
            </w:r>
            <w:r w:rsidRPr="003C5007">
              <w:rPr>
                <w:rFonts w:ascii="宋体" w:hAnsi="宋体" w:cs="宋体" w:hint="eastAsia"/>
                <w:color w:val="000000" w:themeColor="text1"/>
                <w:szCs w:val="21"/>
              </w:rPr>
              <w:t>③</w:t>
            </w:r>
          </w:p>
        </w:tc>
        <w:tc>
          <w:tcPr>
            <w:tcW w:w="1843"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业绩比较基准收益率标准差</w:t>
            </w:r>
            <w:r w:rsidRPr="003C5007">
              <w:rPr>
                <w:rFonts w:ascii="宋体" w:hAnsi="宋体" w:cs="宋体" w:hint="eastAsia"/>
                <w:color w:val="000000" w:themeColor="text1"/>
                <w:szCs w:val="21"/>
              </w:rPr>
              <w:t>④</w:t>
            </w:r>
          </w:p>
        </w:tc>
        <w:tc>
          <w:tcPr>
            <w:tcW w:w="850"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szCs w:val="21"/>
              </w:rPr>
            </w:pPr>
            <w:r w:rsidRPr="003C5007">
              <w:rPr>
                <w:rFonts w:ascii="宋体" w:hAnsi="宋体" w:cs="宋体" w:hint="eastAsia"/>
                <w:color w:val="000000" w:themeColor="text1"/>
                <w:szCs w:val="21"/>
              </w:rPr>
              <w:t>①</w:t>
            </w:r>
            <w:r w:rsidRPr="003C5007">
              <w:rPr>
                <w:rFonts w:eastAsiaTheme="minorEastAsia"/>
                <w:color w:val="000000" w:themeColor="text1"/>
                <w:szCs w:val="21"/>
              </w:rPr>
              <w:t>-</w:t>
            </w:r>
            <w:r w:rsidRPr="003C5007">
              <w:rPr>
                <w:rFonts w:ascii="宋体" w:hAnsi="宋体" w:cs="宋体" w:hint="eastAsia"/>
                <w:color w:val="000000" w:themeColor="text1"/>
                <w:szCs w:val="21"/>
              </w:rPr>
              <w:t>③</w:t>
            </w:r>
          </w:p>
        </w:tc>
        <w:tc>
          <w:tcPr>
            <w:tcW w:w="851"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szCs w:val="21"/>
              </w:rPr>
            </w:pPr>
            <w:r w:rsidRPr="003C5007">
              <w:rPr>
                <w:rFonts w:ascii="宋体" w:hAnsi="宋体" w:cs="宋体" w:hint="eastAsia"/>
                <w:color w:val="000000" w:themeColor="text1"/>
                <w:szCs w:val="21"/>
              </w:rPr>
              <w:t>②</w:t>
            </w:r>
            <w:r w:rsidRPr="003C5007">
              <w:rPr>
                <w:rFonts w:eastAsiaTheme="minorEastAsia"/>
                <w:color w:val="000000" w:themeColor="text1"/>
                <w:szCs w:val="21"/>
              </w:rPr>
              <w:t>-</w:t>
            </w:r>
            <w:r w:rsidRPr="003C5007">
              <w:rPr>
                <w:rFonts w:ascii="宋体" w:hAnsi="宋体" w:cs="宋体" w:hint="eastAsia"/>
                <w:color w:val="000000" w:themeColor="text1"/>
                <w:szCs w:val="21"/>
              </w:rPr>
              <w:t>④</w:t>
            </w:r>
          </w:p>
        </w:tc>
      </w:tr>
      <w:tr w:rsidR="008E3BA0" w:rsidTr="008E5013">
        <w:tc>
          <w:tcPr>
            <w:tcW w:w="1395" w:type="dxa"/>
            <w:vAlign w:val="center"/>
          </w:tcPr>
          <w:p w:rsidR="008E3BA0" w:rsidRDefault="008E5013">
            <w:pPr>
              <w:jc w:val="left"/>
            </w:pPr>
            <w:r>
              <w:rPr>
                <w:rFonts w:eastAsiaTheme="minorEastAsia"/>
                <w:color w:val="000000" w:themeColor="text1"/>
                <w:szCs w:val="21"/>
              </w:rPr>
              <w:t>自</w:t>
            </w:r>
            <w:r w:rsidR="00C733F6">
              <w:rPr>
                <w:rFonts w:eastAsiaTheme="minorEastAsia" w:hint="eastAsia"/>
                <w:color w:val="000000" w:themeColor="text1"/>
                <w:szCs w:val="21"/>
              </w:rPr>
              <w:t>分级运作终止</w:t>
            </w:r>
            <w:r w:rsidR="00C733F6">
              <w:rPr>
                <w:rFonts w:eastAsiaTheme="minorEastAsia"/>
                <w:color w:val="000000" w:themeColor="text1"/>
                <w:szCs w:val="21"/>
              </w:rPr>
              <w:t>日</w:t>
            </w:r>
            <w:r>
              <w:rPr>
                <w:rFonts w:eastAsiaTheme="minorEastAsia"/>
                <w:color w:val="000000" w:themeColor="text1"/>
                <w:szCs w:val="21"/>
              </w:rPr>
              <w:t>次日起至本报告期末（</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w:t>
            </w:r>
            <w:r>
              <w:rPr>
                <w:rFonts w:eastAsiaTheme="minorEastAsia"/>
                <w:color w:val="000000" w:themeColor="text1"/>
                <w:szCs w:val="21"/>
              </w:rPr>
              <w:t>30</w:t>
            </w:r>
            <w:r>
              <w:rPr>
                <w:rFonts w:eastAsiaTheme="minorEastAsia"/>
                <w:color w:val="000000" w:themeColor="text1"/>
                <w:szCs w:val="21"/>
              </w:rPr>
              <w:t>日）</w:t>
            </w:r>
          </w:p>
        </w:tc>
        <w:tc>
          <w:tcPr>
            <w:tcW w:w="873" w:type="dxa"/>
            <w:vAlign w:val="center"/>
          </w:tcPr>
          <w:p w:rsidR="008E3BA0" w:rsidRDefault="008E5013">
            <w:pPr>
              <w:jc w:val="center"/>
            </w:pPr>
            <w:r>
              <w:rPr>
                <w:rFonts w:eastAsiaTheme="minorEastAsia"/>
                <w:color w:val="000000" w:themeColor="text1"/>
                <w:szCs w:val="21"/>
              </w:rPr>
              <w:t>9.00%</w:t>
            </w:r>
          </w:p>
        </w:tc>
        <w:tc>
          <w:tcPr>
            <w:tcW w:w="1134" w:type="dxa"/>
            <w:vAlign w:val="center"/>
          </w:tcPr>
          <w:p w:rsidR="008E3BA0" w:rsidRDefault="008E5013">
            <w:pPr>
              <w:jc w:val="center"/>
            </w:pPr>
            <w:r>
              <w:rPr>
                <w:rFonts w:eastAsiaTheme="minorEastAsia"/>
                <w:color w:val="000000" w:themeColor="text1"/>
                <w:szCs w:val="21"/>
              </w:rPr>
              <w:t>0.80%</w:t>
            </w:r>
          </w:p>
        </w:tc>
        <w:tc>
          <w:tcPr>
            <w:tcW w:w="1418" w:type="dxa"/>
            <w:vAlign w:val="center"/>
          </w:tcPr>
          <w:p w:rsidR="008E3BA0" w:rsidRDefault="008E5013">
            <w:pPr>
              <w:jc w:val="center"/>
            </w:pPr>
            <w:r>
              <w:rPr>
                <w:rFonts w:eastAsiaTheme="minorEastAsia"/>
                <w:color w:val="000000" w:themeColor="text1"/>
                <w:szCs w:val="21"/>
              </w:rPr>
              <w:t>7.95%</w:t>
            </w:r>
          </w:p>
        </w:tc>
        <w:tc>
          <w:tcPr>
            <w:tcW w:w="1843" w:type="dxa"/>
            <w:vAlign w:val="center"/>
          </w:tcPr>
          <w:p w:rsidR="008E3BA0" w:rsidRDefault="008E5013">
            <w:pPr>
              <w:jc w:val="center"/>
            </w:pPr>
            <w:r>
              <w:rPr>
                <w:rFonts w:eastAsiaTheme="minorEastAsia"/>
                <w:color w:val="000000" w:themeColor="text1"/>
                <w:szCs w:val="21"/>
              </w:rPr>
              <w:t>0.80%</w:t>
            </w:r>
          </w:p>
        </w:tc>
        <w:tc>
          <w:tcPr>
            <w:tcW w:w="850" w:type="dxa"/>
            <w:vAlign w:val="center"/>
          </w:tcPr>
          <w:p w:rsidR="008E3BA0" w:rsidRDefault="008E5013">
            <w:pPr>
              <w:jc w:val="center"/>
            </w:pPr>
            <w:r>
              <w:rPr>
                <w:rFonts w:eastAsiaTheme="minorEastAsia"/>
                <w:color w:val="000000" w:themeColor="text1"/>
                <w:szCs w:val="21"/>
              </w:rPr>
              <w:t>1.05%</w:t>
            </w:r>
          </w:p>
        </w:tc>
        <w:tc>
          <w:tcPr>
            <w:tcW w:w="851" w:type="dxa"/>
            <w:vAlign w:val="center"/>
          </w:tcPr>
          <w:p w:rsidR="008E3BA0" w:rsidRDefault="008E5013">
            <w:pPr>
              <w:jc w:val="center"/>
            </w:pPr>
            <w:r>
              <w:rPr>
                <w:rFonts w:eastAsiaTheme="minorEastAsia"/>
                <w:color w:val="000000" w:themeColor="text1"/>
                <w:szCs w:val="21"/>
              </w:rPr>
              <w:t>0.00%</w:t>
            </w:r>
          </w:p>
        </w:tc>
      </w:tr>
    </w:tbl>
    <w:p w:rsidR="00220542" w:rsidRPr="003C5007" w:rsidRDefault="00220542" w:rsidP="003C5007">
      <w:pPr>
        <w:spacing w:line="360" w:lineRule="auto"/>
        <w:rPr>
          <w:rFonts w:eastAsiaTheme="minorEastAsia"/>
          <w:b/>
          <w:color w:val="000000" w:themeColor="text1"/>
          <w:kern w:val="0"/>
          <w:szCs w:val="21"/>
        </w:rPr>
      </w:pPr>
      <w:r w:rsidRPr="003C5007">
        <w:rPr>
          <w:rFonts w:eastAsiaTheme="minorEastAsia"/>
          <w:b/>
          <w:color w:val="000000" w:themeColor="text1"/>
          <w:kern w:val="0"/>
          <w:szCs w:val="21"/>
        </w:rPr>
        <w:t>3.2</w:t>
      </w:r>
      <w:r w:rsidR="00C8538F" w:rsidRPr="003C5007">
        <w:rPr>
          <w:rFonts w:eastAsiaTheme="minorEastAsia"/>
          <w:b/>
          <w:color w:val="000000" w:themeColor="text1"/>
          <w:kern w:val="0"/>
          <w:szCs w:val="21"/>
        </w:rPr>
        <w:t>.1</w:t>
      </w:r>
      <w:r w:rsidRPr="003C5007">
        <w:rPr>
          <w:rFonts w:eastAsiaTheme="minorEastAsia"/>
          <w:b/>
          <w:color w:val="000000" w:themeColor="text1"/>
          <w:kern w:val="0"/>
          <w:szCs w:val="21"/>
        </w:rPr>
        <w:t>.2</w:t>
      </w:r>
      <w:r w:rsidR="004F759F" w:rsidRPr="003C5007">
        <w:rPr>
          <w:rStyle w:val="af8"/>
          <w:color w:val="000000" w:themeColor="text1"/>
          <w:szCs w:val="21"/>
          <w:shd w:val="clear" w:color="auto" w:fill="FFFFFF"/>
        </w:rPr>
        <w:t>自基金转型以来</w:t>
      </w:r>
      <w:r w:rsidRPr="003C5007">
        <w:rPr>
          <w:rFonts w:eastAsiaTheme="minorEastAsia"/>
          <w:b/>
          <w:bCs/>
          <w:color w:val="000000" w:themeColor="text1"/>
          <w:szCs w:val="21"/>
        </w:rPr>
        <w:t>基金累计净值增长率变动及其与同期业绩比较基准收益率变动的比较</w:t>
      </w:r>
    </w:p>
    <w:p w:rsidR="00CE3519" w:rsidRPr="003C5007" w:rsidRDefault="00CE3519" w:rsidP="003C5007">
      <w:pPr>
        <w:spacing w:line="360" w:lineRule="auto"/>
        <w:jc w:val="center"/>
        <w:rPr>
          <w:rFonts w:eastAsiaTheme="minorEastAsia"/>
          <w:color w:val="000000" w:themeColor="text1"/>
          <w:szCs w:val="21"/>
        </w:rPr>
      </w:pPr>
      <w:r w:rsidRPr="003C5007">
        <w:rPr>
          <w:rFonts w:eastAsiaTheme="minorEastAsia"/>
          <w:color w:val="000000" w:themeColor="text1"/>
          <w:szCs w:val="21"/>
        </w:rPr>
        <w:t>申万菱信中小</w:t>
      </w:r>
      <w:proofErr w:type="gramStart"/>
      <w:r w:rsidRPr="003C5007">
        <w:rPr>
          <w:rFonts w:eastAsiaTheme="minorEastAsia"/>
          <w:color w:val="000000" w:themeColor="text1"/>
          <w:szCs w:val="21"/>
        </w:rPr>
        <w:t>板指数</w:t>
      </w:r>
      <w:proofErr w:type="gramEnd"/>
      <w:r w:rsidRPr="003C5007">
        <w:rPr>
          <w:rFonts w:eastAsiaTheme="minorEastAsia"/>
          <w:color w:val="000000" w:themeColor="text1"/>
          <w:szCs w:val="21"/>
        </w:rPr>
        <w:t>证券投资基金</w:t>
      </w:r>
      <w:r w:rsidRPr="003C5007">
        <w:rPr>
          <w:rFonts w:eastAsiaTheme="minorEastAsia"/>
          <w:color w:val="000000" w:themeColor="text1"/>
          <w:szCs w:val="21"/>
        </w:rPr>
        <w:t>(LOF)</w:t>
      </w:r>
    </w:p>
    <w:p w:rsidR="00CE3519" w:rsidRPr="003C5007" w:rsidRDefault="00CE3519" w:rsidP="003C5007">
      <w:pPr>
        <w:pStyle w:val="a5"/>
        <w:snapToGrid w:val="0"/>
        <w:spacing w:line="360" w:lineRule="auto"/>
        <w:jc w:val="center"/>
        <w:rPr>
          <w:rFonts w:ascii="Times New Roman" w:eastAsiaTheme="minorEastAsia" w:hAnsi="Times New Roman"/>
          <w:color w:val="000000" w:themeColor="text1"/>
        </w:rPr>
      </w:pPr>
      <w:r w:rsidRPr="003C5007">
        <w:rPr>
          <w:rFonts w:ascii="Times New Roman" w:eastAsiaTheme="minorEastAsia" w:hAnsi="Times New Roman"/>
          <w:color w:val="000000" w:themeColor="text1"/>
        </w:rPr>
        <w:t>累计净值增长率与业绩比较基准收益率历史走势对比图</w:t>
      </w:r>
    </w:p>
    <w:p w:rsidR="00C8538F" w:rsidRPr="003C5007" w:rsidRDefault="00C8538F" w:rsidP="003C5007">
      <w:pPr>
        <w:spacing w:line="360" w:lineRule="auto"/>
        <w:jc w:val="center"/>
        <w:rPr>
          <w:color w:val="000000"/>
          <w:szCs w:val="21"/>
        </w:rPr>
      </w:pPr>
      <w:r w:rsidRPr="003C5007">
        <w:rPr>
          <w:color w:val="000000"/>
          <w:szCs w:val="21"/>
        </w:rPr>
        <w:t>(2017</w:t>
      </w:r>
      <w:r w:rsidRPr="003C5007">
        <w:rPr>
          <w:color w:val="000000"/>
          <w:szCs w:val="21"/>
        </w:rPr>
        <w:t>年</w:t>
      </w:r>
      <w:r w:rsidRPr="003C5007">
        <w:rPr>
          <w:color w:val="000000"/>
          <w:szCs w:val="21"/>
        </w:rPr>
        <w:t>5</w:t>
      </w:r>
      <w:r w:rsidRPr="003C5007">
        <w:rPr>
          <w:color w:val="000000"/>
          <w:szCs w:val="21"/>
        </w:rPr>
        <w:t>月</w:t>
      </w:r>
      <w:r w:rsidRPr="003C5007">
        <w:rPr>
          <w:color w:val="000000"/>
          <w:szCs w:val="21"/>
        </w:rPr>
        <w:t>9</w:t>
      </w:r>
      <w:r w:rsidRPr="003C5007">
        <w:rPr>
          <w:color w:val="000000"/>
          <w:szCs w:val="21"/>
        </w:rPr>
        <w:t>日</w:t>
      </w:r>
      <w:r w:rsidRPr="003C5007">
        <w:rPr>
          <w:color w:val="000000"/>
          <w:szCs w:val="21"/>
        </w:rPr>
        <w:t>-2017</w:t>
      </w:r>
      <w:r w:rsidRPr="003C5007">
        <w:rPr>
          <w:color w:val="000000"/>
          <w:szCs w:val="21"/>
        </w:rPr>
        <w:t>年</w:t>
      </w:r>
      <w:r w:rsidRPr="003C5007">
        <w:rPr>
          <w:color w:val="000000"/>
          <w:szCs w:val="21"/>
        </w:rPr>
        <w:t>6</w:t>
      </w:r>
      <w:r w:rsidRPr="003C5007">
        <w:rPr>
          <w:color w:val="000000"/>
          <w:szCs w:val="21"/>
        </w:rPr>
        <w:t>月</w:t>
      </w:r>
      <w:r w:rsidRPr="003C5007">
        <w:rPr>
          <w:color w:val="000000"/>
          <w:szCs w:val="21"/>
        </w:rPr>
        <w:t>30</w:t>
      </w:r>
      <w:r w:rsidRPr="003C5007">
        <w:rPr>
          <w:color w:val="000000"/>
          <w:szCs w:val="21"/>
        </w:rPr>
        <w:t>日</w:t>
      </w:r>
      <w:r w:rsidRPr="003C5007">
        <w:rPr>
          <w:color w:val="000000"/>
          <w:szCs w:val="21"/>
        </w:rPr>
        <w:t>)</w:t>
      </w:r>
    </w:p>
    <w:p w:rsidR="00CE3519" w:rsidRPr="003C5007" w:rsidRDefault="006F2F3E" w:rsidP="003C5007">
      <w:pPr>
        <w:tabs>
          <w:tab w:val="left" w:pos="1800"/>
        </w:tabs>
        <w:spacing w:line="360" w:lineRule="auto"/>
        <w:jc w:val="center"/>
        <w:rPr>
          <w:rFonts w:eastAsiaTheme="minorEastAsia"/>
          <w:color w:val="000000" w:themeColor="text1"/>
          <w:szCs w:val="21"/>
        </w:rPr>
      </w:pPr>
      <w:r w:rsidRPr="003C5007">
        <w:rPr>
          <w:rFonts w:eastAsiaTheme="minorEastAsia"/>
          <w:noProof/>
          <w:color w:val="000000" w:themeColor="text1"/>
          <w:szCs w:val="21"/>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rsidR="008E3BA0" w:rsidRDefault="008E5013">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w:t>
      </w:r>
      <w:r w:rsidR="007B4504">
        <w:rPr>
          <w:rFonts w:eastAsiaTheme="minorEastAsia"/>
          <w:color w:val="000000" w:themeColor="text1"/>
          <w:szCs w:val="21"/>
        </w:rPr>
        <w:t>根据《基金合同》的相关规定，原申万菱信中小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分级证券投资基金分级运作期共包含五个运作周年。分级运作期结束，无需召开基金份额持有人大会，自动转换为上市开放式基金（</w:t>
      </w:r>
      <w:r w:rsidR="007B4504">
        <w:rPr>
          <w:rFonts w:eastAsiaTheme="minorEastAsia"/>
          <w:color w:val="000000" w:themeColor="text1"/>
          <w:szCs w:val="21"/>
        </w:rPr>
        <w:t>LOF</w:t>
      </w:r>
      <w:r w:rsidR="007B4504">
        <w:rPr>
          <w:rFonts w:eastAsiaTheme="minorEastAsia"/>
          <w:color w:val="000000" w:themeColor="text1"/>
          <w:szCs w:val="21"/>
        </w:rPr>
        <w:t>）。</w:t>
      </w:r>
      <w:r w:rsidR="007B4504">
        <w:rPr>
          <w:rFonts w:eastAsiaTheme="minorEastAsia"/>
          <w:color w:val="000000" w:themeColor="text1"/>
          <w:szCs w:val="21"/>
        </w:rPr>
        <w:t>2017</w:t>
      </w:r>
      <w:r w:rsidR="007B4504">
        <w:rPr>
          <w:rFonts w:eastAsiaTheme="minorEastAsia"/>
          <w:color w:val="000000" w:themeColor="text1"/>
          <w:szCs w:val="21"/>
        </w:rPr>
        <w:t>年</w:t>
      </w:r>
      <w:r w:rsidR="007B4504">
        <w:rPr>
          <w:rFonts w:eastAsiaTheme="minorEastAsia"/>
          <w:color w:val="000000" w:themeColor="text1"/>
          <w:szCs w:val="21"/>
        </w:rPr>
        <w:t>5</w:t>
      </w:r>
      <w:r w:rsidR="007B4504">
        <w:rPr>
          <w:rFonts w:eastAsiaTheme="minorEastAsia"/>
          <w:color w:val="000000" w:themeColor="text1"/>
          <w:szCs w:val="21"/>
        </w:rPr>
        <w:t>月</w:t>
      </w:r>
      <w:r w:rsidR="007B4504">
        <w:rPr>
          <w:rFonts w:eastAsiaTheme="minorEastAsia"/>
          <w:color w:val="000000" w:themeColor="text1"/>
          <w:szCs w:val="21"/>
        </w:rPr>
        <w:t>8</w:t>
      </w:r>
      <w:r w:rsidR="007B4504">
        <w:rPr>
          <w:rFonts w:eastAsiaTheme="minorEastAsia"/>
          <w:color w:val="000000" w:themeColor="text1"/>
          <w:szCs w:val="21"/>
        </w:rPr>
        <w:t>日，申万菱信中小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分级证券投资基金分级运作期结束，申万菱信中小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分级证券投资基金之稳健收益类份额、申万菱信中小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分级证券投资基金之积极进取类份额按照《基金合同》约定折算成场内申万菱信中小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分级证券投资基金之</w:t>
      </w:r>
      <w:proofErr w:type="gramStart"/>
      <w:r w:rsidR="007B4504">
        <w:rPr>
          <w:rFonts w:eastAsiaTheme="minorEastAsia"/>
          <w:color w:val="000000" w:themeColor="text1"/>
          <w:szCs w:val="21"/>
        </w:rPr>
        <w:t>申万中小</w:t>
      </w:r>
      <w:proofErr w:type="gramEnd"/>
      <w:r w:rsidR="007B4504">
        <w:rPr>
          <w:rFonts w:eastAsiaTheme="minorEastAsia"/>
          <w:color w:val="000000" w:themeColor="text1"/>
          <w:szCs w:val="21"/>
        </w:rPr>
        <w:t>板份额，基金名称变更为</w:t>
      </w:r>
      <w:r w:rsidR="007B4504">
        <w:rPr>
          <w:rFonts w:eastAsiaTheme="minorEastAsia"/>
          <w:color w:val="000000" w:themeColor="text1"/>
          <w:szCs w:val="21"/>
        </w:rPr>
        <w:t>“</w:t>
      </w:r>
      <w:r w:rsidR="007B4504">
        <w:rPr>
          <w:rFonts w:eastAsiaTheme="minorEastAsia"/>
          <w:color w:val="000000" w:themeColor="text1"/>
          <w:szCs w:val="21"/>
        </w:rPr>
        <w:t>申万菱信中小板指数证券投资基金（</w:t>
      </w:r>
      <w:r w:rsidR="007B4504">
        <w:rPr>
          <w:rFonts w:eastAsiaTheme="minorEastAsia"/>
          <w:color w:val="000000" w:themeColor="text1"/>
          <w:szCs w:val="21"/>
        </w:rPr>
        <w:t>LOF</w:t>
      </w:r>
      <w:r w:rsidR="007B4504">
        <w:rPr>
          <w:rFonts w:eastAsiaTheme="minorEastAsia"/>
          <w:color w:val="000000" w:themeColor="text1"/>
          <w:szCs w:val="21"/>
        </w:rPr>
        <w:t>）</w:t>
      </w:r>
      <w:r w:rsidR="007B4504">
        <w:rPr>
          <w:rFonts w:eastAsiaTheme="minorEastAsia"/>
          <w:color w:val="000000" w:themeColor="text1"/>
          <w:szCs w:val="21"/>
        </w:rPr>
        <w:t>”</w:t>
      </w:r>
      <w:r>
        <w:rPr>
          <w:rFonts w:eastAsiaTheme="minorEastAsia"/>
          <w:color w:val="000000" w:themeColor="text1"/>
          <w:szCs w:val="21"/>
        </w:rPr>
        <w:t>；</w:t>
      </w:r>
    </w:p>
    <w:p w:rsidR="00CE3519" w:rsidRPr="003C5007" w:rsidRDefault="00CE3519"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2</w:t>
      </w:r>
      <w:r w:rsidRPr="003C5007">
        <w:rPr>
          <w:rFonts w:eastAsiaTheme="minorEastAsia"/>
          <w:color w:val="000000" w:themeColor="text1"/>
          <w:szCs w:val="21"/>
        </w:rPr>
        <w:t>）本基金的投资范围为具有良好流动性的金融工具，包括国内依法发行上市的股票（包括中小板及其他经中国证监会核准上市的股票）、债券以及中国证监会允许基金投资的其它金融工具（但须符合中国证监会的相关规定）。本基金投资于中小</w:t>
      </w:r>
      <w:proofErr w:type="gramStart"/>
      <w:r w:rsidRPr="003C5007">
        <w:rPr>
          <w:rFonts w:eastAsiaTheme="minorEastAsia"/>
          <w:color w:val="000000" w:themeColor="text1"/>
          <w:szCs w:val="21"/>
        </w:rPr>
        <w:t>板指数</w:t>
      </w:r>
      <w:proofErr w:type="gramEnd"/>
      <w:r w:rsidRPr="003C5007">
        <w:rPr>
          <w:rFonts w:eastAsiaTheme="minorEastAsia"/>
          <w:color w:val="000000" w:themeColor="text1"/>
          <w:szCs w:val="21"/>
        </w:rPr>
        <w:t>成份股及其备选成份股的比例不低于基金资产的</w:t>
      </w:r>
      <w:r w:rsidRPr="003C5007">
        <w:rPr>
          <w:rFonts w:eastAsiaTheme="minorEastAsia"/>
          <w:color w:val="000000" w:themeColor="text1"/>
          <w:szCs w:val="21"/>
        </w:rPr>
        <w:t>90%</w:t>
      </w:r>
      <w:r w:rsidRPr="003C5007">
        <w:rPr>
          <w:rFonts w:eastAsiaTheme="minorEastAsia"/>
          <w:color w:val="000000" w:themeColor="text1"/>
          <w:szCs w:val="21"/>
        </w:rPr>
        <w:t>，现金或者到期日在一年以内的政府债券不低于基金资产的</w:t>
      </w:r>
      <w:r w:rsidRPr="003C5007">
        <w:rPr>
          <w:rFonts w:eastAsiaTheme="minorEastAsia"/>
          <w:color w:val="000000" w:themeColor="text1"/>
          <w:szCs w:val="21"/>
        </w:rPr>
        <w:t>5%</w:t>
      </w:r>
      <w:r w:rsidRPr="003C5007">
        <w:rPr>
          <w:rFonts w:eastAsiaTheme="minorEastAsia"/>
          <w:color w:val="000000" w:themeColor="text1"/>
          <w:szCs w:val="21"/>
        </w:rPr>
        <w:t>。原申万菱信中小</w:t>
      </w:r>
      <w:proofErr w:type="gramStart"/>
      <w:r w:rsidRPr="003C5007">
        <w:rPr>
          <w:rFonts w:eastAsiaTheme="minorEastAsia"/>
          <w:color w:val="000000" w:themeColor="text1"/>
          <w:szCs w:val="21"/>
        </w:rPr>
        <w:t>板指数</w:t>
      </w:r>
      <w:proofErr w:type="gramEnd"/>
      <w:r w:rsidRPr="003C5007">
        <w:rPr>
          <w:rFonts w:eastAsiaTheme="minorEastAsia"/>
          <w:color w:val="000000" w:themeColor="text1"/>
          <w:szCs w:val="21"/>
        </w:rPr>
        <w:t>分级证券投资基金合同于</w:t>
      </w:r>
      <w:r w:rsidRPr="003C5007">
        <w:rPr>
          <w:rFonts w:eastAsiaTheme="minorEastAsia"/>
          <w:color w:val="000000" w:themeColor="text1"/>
          <w:szCs w:val="21"/>
        </w:rPr>
        <w:t>2012</w:t>
      </w:r>
      <w:r w:rsidRPr="003C5007">
        <w:rPr>
          <w:rFonts w:eastAsiaTheme="minorEastAsia"/>
          <w:color w:val="000000" w:themeColor="text1"/>
          <w:szCs w:val="21"/>
        </w:rPr>
        <w:t>年</w:t>
      </w:r>
      <w:r w:rsidRPr="003C5007">
        <w:rPr>
          <w:rFonts w:eastAsiaTheme="minorEastAsia"/>
          <w:color w:val="000000" w:themeColor="text1"/>
          <w:szCs w:val="21"/>
        </w:rPr>
        <w:t>5</w:t>
      </w:r>
      <w:r w:rsidRPr="003C5007">
        <w:rPr>
          <w:rFonts w:eastAsiaTheme="minorEastAsia"/>
          <w:color w:val="000000" w:themeColor="text1"/>
          <w:szCs w:val="21"/>
        </w:rPr>
        <w:t>月</w:t>
      </w:r>
      <w:r w:rsidRPr="003C5007">
        <w:rPr>
          <w:rFonts w:eastAsiaTheme="minorEastAsia"/>
          <w:color w:val="000000" w:themeColor="text1"/>
          <w:szCs w:val="21"/>
        </w:rPr>
        <w:t>8</w:t>
      </w:r>
      <w:r w:rsidRPr="003C5007">
        <w:rPr>
          <w:rFonts w:eastAsiaTheme="minorEastAsia"/>
          <w:color w:val="000000" w:themeColor="text1"/>
          <w:szCs w:val="21"/>
        </w:rPr>
        <w:t>日生效。本基金已在基金合同生效之日起</w:t>
      </w:r>
      <w:r w:rsidRPr="003C5007">
        <w:rPr>
          <w:rFonts w:eastAsiaTheme="minorEastAsia"/>
          <w:color w:val="000000" w:themeColor="text1"/>
          <w:szCs w:val="21"/>
        </w:rPr>
        <w:t>6</w:t>
      </w:r>
      <w:r w:rsidRPr="003C5007">
        <w:rPr>
          <w:rFonts w:eastAsiaTheme="minorEastAsia"/>
          <w:color w:val="000000" w:themeColor="text1"/>
          <w:szCs w:val="21"/>
        </w:rPr>
        <w:t>个月内，使基金的投资组合比例符合基金合同的有关约定。</w:t>
      </w:r>
    </w:p>
    <w:p w:rsidR="001C5D85" w:rsidRPr="003C5007" w:rsidRDefault="001C5D85" w:rsidP="00767A35">
      <w:pPr>
        <w:spacing w:beforeLines="50" w:before="156" w:line="360" w:lineRule="auto"/>
        <w:rPr>
          <w:b/>
          <w:color w:val="000000"/>
          <w:kern w:val="0"/>
          <w:szCs w:val="21"/>
        </w:rPr>
      </w:pPr>
      <w:r w:rsidRPr="003C5007">
        <w:rPr>
          <w:b/>
          <w:color w:val="000000"/>
          <w:kern w:val="0"/>
          <w:szCs w:val="21"/>
        </w:rPr>
        <w:t xml:space="preserve">3.2.2 </w:t>
      </w:r>
      <w:r w:rsidRPr="003C5007">
        <w:rPr>
          <w:b/>
          <w:color w:val="000000"/>
          <w:kern w:val="0"/>
          <w:szCs w:val="21"/>
        </w:rPr>
        <w:t>申万菱信中小</w:t>
      </w:r>
      <w:proofErr w:type="gramStart"/>
      <w:r w:rsidRPr="003C5007">
        <w:rPr>
          <w:b/>
          <w:color w:val="000000"/>
          <w:kern w:val="0"/>
          <w:szCs w:val="21"/>
        </w:rPr>
        <w:t>板指数</w:t>
      </w:r>
      <w:proofErr w:type="gramEnd"/>
      <w:r w:rsidRPr="003C5007">
        <w:rPr>
          <w:b/>
          <w:color w:val="000000"/>
          <w:kern w:val="0"/>
          <w:szCs w:val="21"/>
        </w:rPr>
        <w:t>分级证券投资基金</w:t>
      </w:r>
    </w:p>
    <w:p w:rsidR="001C5D85" w:rsidRPr="003C5007" w:rsidRDefault="001C5D85" w:rsidP="003C5007">
      <w:pPr>
        <w:autoSpaceDE w:val="0"/>
        <w:autoSpaceDN w:val="0"/>
        <w:adjustRightInd w:val="0"/>
        <w:spacing w:line="360" w:lineRule="auto"/>
        <w:ind w:left="15"/>
        <w:jc w:val="left"/>
        <w:rPr>
          <w:b/>
          <w:color w:val="000000"/>
          <w:kern w:val="0"/>
          <w:szCs w:val="21"/>
        </w:rPr>
      </w:pPr>
      <w:r w:rsidRPr="003C5007">
        <w:rPr>
          <w:b/>
          <w:color w:val="000000"/>
          <w:kern w:val="0"/>
          <w:szCs w:val="21"/>
        </w:rPr>
        <w:t>（报告期：</w:t>
      </w:r>
      <w:r w:rsidRPr="003C5007">
        <w:rPr>
          <w:b/>
          <w:color w:val="000000"/>
          <w:kern w:val="0"/>
          <w:szCs w:val="21"/>
        </w:rPr>
        <w:t>2017</w:t>
      </w:r>
      <w:r w:rsidRPr="003C5007">
        <w:rPr>
          <w:b/>
          <w:color w:val="000000"/>
          <w:kern w:val="0"/>
          <w:szCs w:val="21"/>
        </w:rPr>
        <w:t>年</w:t>
      </w:r>
      <w:r w:rsidRPr="003C5007">
        <w:rPr>
          <w:b/>
          <w:color w:val="000000"/>
          <w:kern w:val="0"/>
          <w:szCs w:val="21"/>
        </w:rPr>
        <w:t>4</w:t>
      </w:r>
      <w:r w:rsidRPr="003C5007">
        <w:rPr>
          <w:b/>
          <w:color w:val="000000"/>
          <w:kern w:val="0"/>
          <w:szCs w:val="21"/>
        </w:rPr>
        <w:t>月</w:t>
      </w:r>
      <w:r w:rsidRPr="003C5007">
        <w:rPr>
          <w:b/>
          <w:color w:val="000000"/>
          <w:kern w:val="0"/>
          <w:szCs w:val="21"/>
        </w:rPr>
        <w:t>1</w:t>
      </w:r>
      <w:r w:rsidRPr="003C5007">
        <w:rPr>
          <w:b/>
          <w:color w:val="000000"/>
          <w:kern w:val="0"/>
          <w:szCs w:val="21"/>
        </w:rPr>
        <w:t>日</w:t>
      </w:r>
      <w:r w:rsidRPr="003C5007">
        <w:rPr>
          <w:b/>
          <w:color w:val="000000"/>
          <w:kern w:val="0"/>
          <w:szCs w:val="21"/>
        </w:rPr>
        <w:t>-2017</w:t>
      </w:r>
      <w:r w:rsidRPr="003C5007">
        <w:rPr>
          <w:b/>
          <w:color w:val="000000"/>
          <w:kern w:val="0"/>
          <w:szCs w:val="21"/>
        </w:rPr>
        <w:t>年</w:t>
      </w:r>
      <w:r w:rsidRPr="003C5007">
        <w:rPr>
          <w:b/>
          <w:color w:val="000000"/>
          <w:kern w:val="0"/>
          <w:szCs w:val="21"/>
        </w:rPr>
        <w:t>5</w:t>
      </w:r>
      <w:r w:rsidRPr="003C5007">
        <w:rPr>
          <w:b/>
          <w:color w:val="000000"/>
          <w:kern w:val="0"/>
          <w:szCs w:val="21"/>
        </w:rPr>
        <w:t>月</w:t>
      </w:r>
      <w:r w:rsidRPr="003C5007">
        <w:rPr>
          <w:b/>
          <w:color w:val="000000"/>
          <w:kern w:val="0"/>
          <w:szCs w:val="21"/>
        </w:rPr>
        <w:t>8</w:t>
      </w:r>
      <w:r w:rsidRPr="003C5007">
        <w:rPr>
          <w:b/>
          <w:color w:val="000000"/>
          <w:kern w:val="0"/>
          <w:szCs w:val="21"/>
        </w:rPr>
        <w:t>日）</w:t>
      </w:r>
    </w:p>
    <w:p w:rsidR="001C5D85" w:rsidRPr="003C5007" w:rsidRDefault="001C5D85" w:rsidP="00767A35">
      <w:pPr>
        <w:spacing w:beforeLines="50" w:before="156" w:line="360" w:lineRule="auto"/>
        <w:rPr>
          <w:b/>
          <w:color w:val="000000"/>
          <w:kern w:val="0"/>
          <w:szCs w:val="21"/>
        </w:rPr>
      </w:pPr>
      <w:r w:rsidRPr="003C5007">
        <w:rPr>
          <w:b/>
          <w:color w:val="000000"/>
          <w:kern w:val="0"/>
          <w:szCs w:val="21"/>
        </w:rPr>
        <w:t xml:space="preserve">3.2.2.2 </w:t>
      </w:r>
      <w:r w:rsidRPr="003C5007">
        <w:rPr>
          <w:b/>
          <w:color w:val="000000"/>
          <w:kern w:val="0"/>
          <w:szCs w:val="21"/>
        </w:rPr>
        <w:t>本报告</w:t>
      </w:r>
      <w:proofErr w:type="gramStart"/>
      <w:r w:rsidRPr="003C5007">
        <w:rPr>
          <w:b/>
          <w:color w:val="000000"/>
          <w:kern w:val="0"/>
          <w:szCs w:val="21"/>
        </w:rPr>
        <w:t>期基金</w:t>
      </w:r>
      <w:proofErr w:type="gramEnd"/>
      <w:r w:rsidRPr="003C5007">
        <w:rPr>
          <w:b/>
          <w:color w:val="000000"/>
          <w:kern w:val="0"/>
          <w:szCs w:val="21"/>
        </w:rPr>
        <w:t>份额净值增长率及其与同期业绩比较基准收益率的比较</w:t>
      </w:r>
    </w:p>
    <w:tbl>
      <w:tblPr>
        <w:tblStyle w:val="af7"/>
        <w:tblW w:w="0" w:type="auto"/>
        <w:tblInd w:w="108" w:type="dxa"/>
        <w:tblLayout w:type="fixed"/>
        <w:tblLook w:val="04A0" w:firstRow="1" w:lastRow="0" w:firstColumn="1" w:lastColumn="0" w:noHBand="0" w:noVBand="1"/>
      </w:tblPr>
      <w:tblGrid>
        <w:gridCol w:w="1395"/>
        <w:gridCol w:w="1092"/>
        <w:gridCol w:w="1161"/>
        <w:gridCol w:w="1455"/>
        <w:gridCol w:w="1560"/>
        <w:gridCol w:w="850"/>
        <w:gridCol w:w="907"/>
      </w:tblGrid>
      <w:tr w:rsidR="001C5D85" w:rsidRPr="003C5007" w:rsidTr="008E5013">
        <w:tc>
          <w:tcPr>
            <w:tcW w:w="1395" w:type="dxa"/>
            <w:vAlign w:val="center"/>
          </w:tcPr>
          <w:p w:rsidR="001C5D85" w:rsidRPr="003C5007" w:rsidRDefault="001C5D85" w:rsidP="003C5007">
            <w:pPr>
              <w:autoSpaceDE w:val="0"/>
              <w:autoSpaceDN w:val="0"/>
              <w:adjustRightInd w:val="0"/>
              <w:spacing w:line="360" w:lineRule="auto"/>
              <w:ind w:left="15"/>
              <w:jc w:val="center"/>
              <w:rPr>
                <w:color w:val="000000"/>
                <w:szCs w:val="21"/>
              </w:rPr>
            </w:pPr>
            <w:r w:rsidRPr="003C5007">
              <w:rPr>
                <w:color w:val="000000"/>
                <w:szCs w:val="21"/>
              </w:rPr>
              <w:t>阶段</w:t>
            </w:r>
          </w:p>
        </w:tc>
        <w:tc>
          <w:tcPr>
            <w:tcW w:w="1092" w:type="dxa"/>
            <w:vAlign w:val="center"/>
          </w:tcPr>
          <w:p w:rsidR="001C5D85" w:rsidRPr="003C5007" w:rsidRDefault="001C5D85" w:rsidP="003C5007">
            <w:pPr>
              <w:autoSpaceDE w:val="0"/>
              <w:autoSpaceDN w:val="0"/>
              <w:adjustRightInd w:val="0"/>
              <w:spacing w:line="360" w:lineRule="auto"/>
              <w:ind w:left="15"/>
              <w:jc w:val="center"/>
              <w:rPr>
                <w:color w:val="000000"/>
                <w:szCs w:val="21"/>
              </w:rPr>
            </w:pPr>
            <w:r w:rsidRPr="003C5007">
              <w:rPr>
                <w:color w:val="000000"/>
                <w:szCs w:val="21"/>
              </w:rPr>
              <w:t>净值增长率</w:t>
            </w:r>
            <w:r w:rsidRPr="003C5007">
              <w:rPr>
                <w:rFonts w:ascii="宋体" w:hAnsi="宋体" w:cs="宋体" w:hint="eastAsia"/>
                <w:color w:val="000000"/>
                <w:szCs w:val="21"/>
              </w:rPr>
              <w:t>①</w:t>
            </w:r>
          </w:p>
        </w:tc>
        <w:tc>
          <w:tcPr>
            <w:tcW w:w="1161" w:type="dxa"/>
            <w:vAlign w:val="center"/>
          </w:tcPr>
          <w:p w:rsidR="001C5D85" w:rsidRPr="003C5007" w:rsidRDefault="001C5D85" w:rsidP="008E5013">
            <w:pPr>
              <w:autoSpaceDE w:val="0"/>
              <w:autoSpaceDN w:val="0"/>
              <w:adjustRightInd w:val="0"/>
              <w:spacing w:line="360" w:lineRule="auto"/>
              <w:ind w:left="-43" w:rightChars="-69" w:right="-145"/>
              <w:jc w:val="center"/>
              <w:rPr>
                <w:color w:val="000000"/>
                <w:szCs w:val="21"/>
              </w:rPr>
            </w:pPr>
            <w:r w:rsidRPr="003C5007">
              <w:rPr>
                <w:color w:val="000000"/>
                <w:szCs w:val="21"/>
              </w:rPr>
              <w:t>净值增长率标准差</w:t>
            </w:r>
            <w:r w:rsidRPr="003C5007">
              <w:rPr>
                <w:rFonts w:ascii="宋体" w:hAnsi="宋体" w:cs="宋体" w:hint="eastAsia"/>
                <w:color w:val="000000"/>
                <w:szCs w:val="21"/>
              </w:rPr>
              <w:t>②</w:t>
            </w:r>
          </w:p>
        </w:tc>
        <w:tc>
          <w:tcPr>
            <w:tcW w:w="1455" w:type="dxa"/>
            <w:vAlign w:val="center"/>
          </w:tcPr>
          <w:p w:rsidR="001C5D85" w:rsidRPr="003C5007" w:rsidRDefault="001C5D85" w:rsidP="003C5007">
            <w:pPr>
              <w:autoSpaceDE w:val="0"/>
              <w:autoSpaceDN w:val="0"/>
              <w:adjustRightInd w:val="0"/>
              <w:spacing w:line="360" w:lineRule="auto"/>
              <w:ind w:left="15"/>
              <w:jc w:val="center"/>
              <w:rPr>
                <w:color w:val="000000"/>
                <w:szCs w:val="21"/>
              </w:rPr>
            </w:pPr>
            <w:r w:rsidRPr="003C5007">
              <w:rPr>
                <w:color w:val="000000"/>
                <w:szCs w:val="21"/>
              </w:rPr>
              <w:t>业绩比较基准收益率</w:t>
            </w:r>
            <w:r w:rsidRPr="003C5007">
              <w:rPr>
                <w:rFonts w:ascii="宋体" w:hAnsi="宋体" w:cs="宋体" w:hint="eastAsia"/>
                <w:color w:val="000000"/>
                <w:szCs w:val="21"/>
              </w:rPr>
              <w:t>③</w:t>
            </w:r>
          </w:p>
        </w:tc>
        <w:tc>
          <w:tcPr>
            <w:tcW w:w="1560" w:type="dxa"/>
            <w:vAlign w:val="center"/>
          </w:tcPr>
          <w:p w:rsidR="001C5D85" w:rsidRPr="003C5007" w:rsidRDefault="001C5D85" w:rsidP="008E5013">
            <w:pPr>
              <w:autoSpaceDE w:val="0"/>
              <w:autoSpaceDN w:val="0"/>
              <w:adjustRightInd w:val="0"/>
              <w:spacing w:line="360" w:lineRule="auto"/>
              <w:ind w:left="-108" w:rightChars="-51" w:right="-107"/>
              <w:jc w:val="center"/>
              <w:rPr>
                <w:color w:val="000000"/>
                <w:szCs w:val="21"/>
              </w:rPr>
            </w:pPr>
            <w:r w:rsidRPr="003C5007">
              <w:rPr>
                <w:color w:val="000000"/>
                <w:szCs w:val="21"/>
              </w:rPr>
              <w:t>业绩比较基准收益率标准差</w:t>
            </w:r>
            <w:r w:rsidRPr="003C5007">
              <w:rPr>
                <w:rFonts w:ascii="宋体" w:hAnsi="宋体" w:cs="宋体" w:hint="eastAsia"/>
                <w:color w:val="000000"/>
                <w:szCs w:val="21"/>
              </w:rPr>
              <w:t>④</w:t>
            </w:r>
          </w:p>
        </w:tc>
        <w:tc>
          <w:tcPr>
            <w:tcW w:w="850" w:type="dxa"/>
            <w:vAlign w:val="center"/>
          </w:tcPr>
          <w:p w:rsidR="001C5D85" w:rsidRPr="003C5007" w:rsidRDefault="001C5D85" w:rsidP="003C5007">
            <w:pPr>
              <w:autoSpaceDE w:val="0"/>
              <w:autoSpaceDN w:val="0"/>
              <w:adjustRightInd w:val="0"/>
              <w:spacing w:line="360" w:lineRule="auto"/>
              <w:ind w:left="15"/>
              <w:jc w:val="center"/>
              <w:rPr>
                <w:color w:val="000000"/>
                <w:szCs w:val="21"/>
              </w:rPr>
            </w:pPr>
            <w:r w:rsidRPr="003C5007">
              <w:rPr>
                <w:rFonts w:ascii="宋体" w:hAnsi="宋体" w:cs="宋体" w:hint="eastAsia"/>
                <w:color w:val="000000"/>
                <w:szCs w:val="21"/>
              </w:rPr>
              <w:t>①</w:t>
            </w:r>
            <w:r w:rsidRPr="003C5007">
              <w:rPr>
                <w:color w:val="000000"/>
                <w:szCs w:val="21"/>
              </w:rPr>
              <w:t>-</w:t>
            </w:r>
            <w:r w:rsidRPr="003C5007">
              <w:rPr>
                <w:rFonts w:ascii="宋体" w:hAnsi="宋体" w:cs="宋体" w:hint="eastAsia"/>
                <w:color w:val="000000"/>
                <w:szCs w:val="21"/>
              </w:rPr>
              <w:t>③</w:t>
            </w:r>
          </w:p>
        </w:tc>
        <w:tc>
          <w:tcPr>
            <w:tcW w:w="907" w:type="dxa"/>
            <w:vAlign w:val="center"/>
          </w:tcPr>
          <w:p w:rsidR="001C5D85" w:rsidRPr="003C5007" w:rsidRDefault="001C5D85" w:rsidP="003C5007">
            <w:pPr>
              <w:autoSpaceDE w:val="0"/>
              <w:autoSpaceDN w:val="0"/>
              <w:adjustRightInd w:val="0"/>
              <w:spacing w:line="360" w:lineRule="auto"/>
              <w:ind w:left="15"/>
              <w:jc w:val="center"/>
              <w:rPr>
                <w:color w:val="000000"/>
                <w:szCs w:val="21"/>
              </w:rPr>
            </w:pPr>
            <w:r w:rsidRPr="003C5007">
              <w:rPr>
                <w:rFonts w:ascii="宋体" w:hAnsi="宋体" w:cs="宋体" w:hint="eastAsia"/>
                <w:color w:val="000000"/>
                <w:szCs w:val="21"/>
              </w:rPr>
              <w:t>②</w:t>
            </w:r>
            <w:r w:rsidRPr="003C5007">
              <w:rPr>
                <w:color w:val="000000"/>
                <w:szCs w:val="21"/>
              </w:rPr>
              <w:t>-</w:t>
            </w:r>
            <w:r w:rsidRPr="003C5007">
              <w:rPr>
                <w:rFonts w:ascii="宋体" w:hAnsi="宋体" w:cs="宋体" w:hint="eastAsia"/>
                <w:color w:val="000000"/>
                <w:szCs w:val="21"/>
              </w:rPr>
              <w:t>④</w:t>
            </w:r>
          </w:p>
        </w:tc>
      </w:tr>
      <w:tr w:rsidR="008E3BA0" w:rsidTr="008E5013">
        <w:tc>
          <w:tcPr>
            <w:tcW w:w="1395" w:type="dxa"/>
            <w:vAlign w:val="center"/>
          </w:tcPr>
          <w:p w:rsidR="008E3BA0" w:rsidRDefault="008E5013">
            <w:pPr>
              <w:jc w:val="left"/>
            </w:pPr>
            <w:r>
              <w:rPr>
                <w:color w:val="000000"/>
                <w:szCs w:val="21"/>
              </w:rPr>
              <w:t>自本报告期初至</w:t>
            </w:r>
            <w:r w:rsidR="00C733F6">
              <w:rPr>
                <w:rFonts w:eastAsiaTheme="minorEastAsia" w:hint="eastAsia"/>
                <w:color w:val="000000" w:themeColor="text1"/>
                <w:szCs w:val="21"/>
              </w:rPr>
              <w:t>分级运作终止</w:t>
            </w:r>
            <w:r w:rsidR="00C733F6">
              <w:rPr>
                <w:rFonts w:eastAsiaTheme="minorEastAsia"/>
                <w:color w:val="000000" w:themeColor="text1"/>
                <w:szCs w:val="21"/>
              </w:rPr>
              <w:t>日</w:t>
            </w:r>
            <w:r>
              <w:rPr>
                <w:color w:val="000000"/>
                <w:szCs w:val="21"/>
              </w:rPr>
              <w:t>（</w:t>
            </w:r>
            <w:r>
              <w:rPr>
                <w:color w:val="000000"/>
                <w:szCs w:val="21"/>
              </w:rPr>
              <w:t>2017</w:t>
            </w:r>
            <w:r>
              <w:rPr>
                <w:color w:val="000000"/>
                <w:szCs w:val="21"/>
              </w:rPr>
              <w:t>年</w:t>
            </w:r>
            <w:r>
              <w:rPr>
                <w:color w:val="000000"/>
                <w:szCs w:val="21"/>
              </w:rPr>
              <w:t>4</w:t>
            </w:r>
            <w:r>
              <w:rPr>
                <w:color w:val="000000"/>
                <w:szCs w:val="21"/>
              </w:rPr>
              <w:t>月</w:t>
            </w:r>
            <w:r>
              <w:rPr>
                <w:color w:val="000000"/>
                <w:szCs w:val="21"/>
              </w:rPr>
              <w:t>1</w:t>
            </w:r>
            <w:r>
              <w:rPr>
                <w:color w:val="000000"/>
                <w:szCs w:val="21"/>
              </w:rPr>
              <w:t>日至</w:t>
            </w:r>
            <w:r>
              <w:rPr>
                <w:color w:val="000000"/>
                <w:szCs w:val="21"/>
              </w:rPr>
              <w:t>2017</w:t>
            </w:r>
            <w:r>
              <w:rPr>
                <w:color w:val="000000"/>
                <w:szCs w:val="21"/>
              </w:rPr>
              <w:t>年</w:t>
            </w:r>
            <w:r>
              <w:rPr>
                <w:color w:val="000000"/>
                <w:szCs w:val="21"/>
              </w:rPr>
              <w:t>5</w:t>
            </w:r>
            <w:r>
              <w:rPr>
                <w:color w:val="000000"/>
                <w:szCs w:val="21"/>
              </w:rPr>
              <w:t>月</w:t>
            </w:r>
            <w:r>
              <w:rPr>
                <w:color w:val="000000"/>
                <w:szCs w:val="21"/>
              </w:rPr>
              <w:t>8</w:t>
            </w:r>
            <w:r>
              <w:rPr>
                <w:color w:val="000000"/>
                <w:szCs w:val="21"/>
              </w:rPr>
              <w:t>日）</w:t>
            </w:r>
          </w:p>
        </w:tc>
        <w:tc>
          <w:tcPr>
            <w:tcW w:w="1092" w:type="dxa"/>
            <w:vAlign w:val="center"/>
          </w:tcPr>
          <w:p w:rsidR="008E3BA0" w:rsidRDefault="008E5013">
            <w:pPr>
              <w:jc w:val="center"/>
            </w:pPr>
            <w:r>
              <w:rPr>
                <w:color w:val="000000"/>
                <w:szCs w:val="21"/>
              </w:rPr>
              <w:t>-4.75%</w:t>
            </w:r>
          </w:p>
        </w:tc>
        <w:tc>
          <w:tcPr>
            <w:tcW w:w="1161" w:type="dxa"/>
            <w:vAlign w:val="center"/>
          </w:tcPr>
          <w:p w:rsidR="008E3BA0" w:rsidRDefault="008E5013">
            <w:pPr>
              <w:jc w:val="center"/>
            </w:pPr>
            <w:r>
              <w:rPr>
                <w:color w:val="000000"/>
                <w:szCs w:val="21"/>
              </w:rPr>
              <w:t>0.78%</w:t>
            </w:r>
          </w:p>
        </w:tc>
        <w:tc>
          <w:tcPr>
            <w:tcW w:w="1455" w:type="dxa"/>
            <w:vAlign w:val="center"/>
          </w:tcPr>
          <w:p w:rsidR="008E3BA0" w:rsidRDefault="008E5013">
            <w:pPr>
              <w:jc w:val="center"/>
            </w:pPr>
            <w:r>
              <w:rPr>
                <w:color w:val="000000"/>
                <w:szCs w:val="21"/>
              </w:rPr>
              <w:t>-4.73%</w:t>
            </w:r>
          </w:p>
        </w:tc>
        <w:tc>
          <w:tcPr>
            <w:tcW w:w="1560" w:type="dxa"/>
            <w:vAlign w:val="center"/>
          </w:tcPr>
          <w:p w:rsidR="008E3BA0" w:rsidRDefault="008E5013">
            <w:pPr>
              <w:jc w:val="center"/>
            </w:pPr>
            <w:r>
              <w:rPr>
                <w:color w:val="000000"/>
                <w:szCs w:val="21"/>
              </w:rPr>
              <w:t>0.79%</w:t>
            </w:r>
          </w:p>
        </w:tc>
        <w:tc>
          <w:tcPr>
            <w:tcW w:w="850" w:type="dxa"/>
            <w:vAlign w:val="center"/>
          </w:tcPr>
          <w:p w:rsidR="008E3BA0" w:rsidRDefault="008E5013">
            <w:pPr>
              <w:jc w:val="center"/>
            </w:pPr>
            <w:r>
              <w:rPr>
                <w:color w:val="000000"/>
                <w:szCs w:val="21"/>
              </w:rPr>
              <w:t>-0.02%</w:t>
            </w:r>
          </w:p>
        </w:tc>
        <w:tc>
          <w:tcPr>
            <w:tcW w:w="907" w:type="dxa"/>
            <w:vAlign w:val="center"/>
          </w:tcPr>
          <w:p w:rsidR="008E3BA0" w:rsidRDefault="008E5013">
            <w:pPr>
              <w:jc w:val="center"/>
            </w:pPr>
            <w:r>
              <w:rPr>
                <w:color w:val="000000"/>
                <w:szCs w:val="21"/>
              </w:rPr>
              <w:t>-0.01%</w:t>
            </w:r>
          </w:p>
        </w:tc>
      </w:tr>
    </w:tbl>
    <w:p w:rsidR="00D42BEA" w:rsidRPr="00514C11" w:rsidRDefault="00D42BEA" w:rsidP="00D42BEA">
      <w:pPr>
        <w:spacing w:line="360" w:lineRule="auto"/>
        <w:ind w:rightChars="-60" w:right="-126"/>
        <w:rPr>
          <w:b/>
          <w:color w:val="000000"/>
          <w:kern w:val="0"/>
        </w:rPr>
      </w:pPr>
      <w:r w:rsidRPr="00514C11">
        <w:rPr>
          <w:b/>
          <w:color w:val="000000"/>
          <w:kern w:val="0"/>
        </w:rPr>
        <w:t>3.2.2.2</w:t>
      </w:r>
      <w:r w:rsidRPr="00514C11">
        <w:rPr>
          <w:b/>
          <w:color w:val="000000"/>
          <w:kern w:val="0"/>
        </w:rPr>
        <w:t>自基金转型以来基金份额累计净值增长率变动及其与同期业绩比较基准收益率变动的比较</w:t>
      </w:r>
    </w:p>
    <w:p w:rsidR="00D42BEA" w:rsidRPr="00514C11" w:rsidRDefault="00D42BEA" w:rsidP="00D42BEA">
      <w:pPr>
        <w:spacing w:line="360" w:lineRule="auto"/>
        <w:jc w:val="center"/>
        <w:rPr>
          <w:color w:val="000000"/>
        </w:rPr>
      </w:pPr>
      <w:r w:rsidRPr="00514C11">
        <w:rPr>
          <w:color w:val="000000"/>
        </w:rPr>
        <w:t>申万菱信中小</w:t>
      </w:r>
      <w:proofErr w:type="gramStart"/>
      <w:r w:rsidRPr="00514C11">
        <w:rPr>
          <w:color w:val="000000"/>
        </w:rPr>
        <w:t>板指数</w:t>
      </w:r>
      <w:proofErr w:type="gramEnd"/>
      <w:r w:rsidRPr="00514C11">
        <w:rPr>
          <w:color w:val="000000"/>
        </w:rPr>
        <w:t>分级证券投资基金</w:t>
      </w:r>
    </w:p>
    <w:p w:rsidR="00D42BEA" w:rsidRPr="00514C11" w:rsidRDefault="00D42BEA" w:rsidP="00D42BEA">
      <w:pPr>
        <w:spacing w:line="360" w:lineRule="auto"/>
        <w:jc w:val="center"/>
        <w:rPr>
          <w:color w:val="000000"/>
        </w:rPr>
      </w:pPr>
      <w:r w:rsidRPr="00514C11">
        <w:rPr>
          <w:color w:val="000000"/>
        </w:rPr>
        <w:t>份额累计净值增长率与业绩比较基准收益率历史走势对比图</w:t>
      </w:r>
    </w:p>
    <w:p w:rsidR="00D42BEA" w:rsidRPr="00514C11" w:rsidRDefault="00D42BEA" w:rsidP="00D42BEA">
      <w:pPr>
        <w:spacing w:line="360" w:lineRule="auto"/>
        <w:jc w:val="center"/>
        <w:rPr>
          <w:color w:val="000000"/>
        </w:rPr>
      </w:pPr>
      <w:r w:rsidRPr="00514C11">
        <w:rPr>
          <w:color w:val="000000"/>
        </w:rPr>
        <w:t>(2017</w:t>
      </w:r>
      <w:r w:rsidRPr="00514C11">
        <w:rPr>
          <w:color w:val="000000"/>
        </w:rPr>
        <w:t>年</w:t>
      </w:r>
      <w:r w:rsidRPr="00514C11">
        <w:rPr>
          <w:color w:val="000000"/>
        </w:rPr>
        <w:t>4</w:t>
      </w:r>
      <w:r w:rsidRPr="00514C11">
        <w:rPr>
          <w:color w:val="000000"/>
        </w:rPr>
        <w:t>月</w:t>
      </w:r>
      <w:r w:rsidRPr="00514C11">
        <w:rPr>
          <w:color w:val="000000"/>
        </w:rPr>
        <w:t>1</w:t>
      </w:r>
      <w:r w:rsidRPr="00514C11">
        <w:rPr>
          <w:color w:val="000000"/>
        </w:rPr>
        <w:t>日</w:t>
      </w:r>
      <w:r w:rsidRPr="00514C11">
        <w:rPr>
          <w:color w:val="000000"/>
        </w:rPr>
        <w:t>-2017</w:t>
      </w:r>
      <w:r w:rsidRPr="00514C11">
        <w:rPr>
          <w:color w:val="000000"/>
        </w:rPr>
        <w:t>年</w:t>
      </w:r>
      <w:r w:rsidRPr="00514C11">
        <w:rPr>
          <w:color w:val="000000"/>
        </w:rPr>
        <w:t>5</w:t>
      </w:r>
      <w:r w:rsidRPr="00514C11">
        <w:rPr>
          <w:color w:val="000000"/>
        </w:rPr>
        <w:t>月</w:t>
      </w:r>
      <w:r w:rsidRPr="00514C11">
        <w:rPr>
          <w:color w:val="000000"/>
        </w:rPr>
        <w:t>8</w:t>
      </w:r>
      <w:r w:rsidRPr="00514C11">
        <w:rPr>
          <w:color w:val="000000"/>
        </w:rPr>
        <w:t>日</w:t>
      </w:r>
      <w:r w:rsidRPr="00514C11">
        <w:rPr>
          <w:color w:val="000000"/>
        </w:rPr>
        <w:t>)</w:t>
      </w:r>
    </w:p>
    <w:p w:rsidR="00D42BEA" w:rsidRPr="00514C11" w:rsidRDefault="00B75658" w:rsidP="00D42BEA">
      <w:pPr>
        <w:pStyle w:val="a5"/>
        <w:snapToGrid w:val="0"/>
        <w:spacing w:before="120" w:line="360" w:lineRule="auto"/>
        <w:jc w:val="center"/>
        <w:rPr>
          <w:rFonts w:ascii="Times New Roman" w:eastAsiaTheme="minorEastAsia" w:hAnsi="Times New Roman"/>
          <w:color w:val="000000" w:themeColor="text1"/>
        </w:rPr>
      </w:pPr>
      <w:r w:rsidRPr="00AB7B59">
        <w:rPr>
          <w:rFonts w:eastAsiaTheme="minorEastAsia"/>
          <w:noProof/>
          <w:color w:val="000000"/>
        </w:rPr>
        <w:drawing>
          <wp:inline distT="0" distB="0" distL="0" distR="0">
            <wp:extent cx="5278120" cy="3093468"/>
            <wp:effectExtent l="0" t="0" r="0" b="0"/>
            <wp:docPr id="8" name="图片 8" descr="D:\XBRL\cache\fund\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XBRL\cache\fund\走势图柱状图\走势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8120" cy="3093468"/>
                    </a:xfrm>
                    <a:prstGeom prst="rect">
                      <a:avLst/>
                    </a:prstGeom>
                    <a:noFill/>
                    <a:ln>
                      <a:noFill/>
                    </a:ln>
                  </pic:spPr>
                </pic:pic>
              </a:graphicData>
            </a:graphic>
          </wp:inline>
        </w:drawing>
      </w:r>
    </w:p>
    <w:p w:rsidR="008E3BA0" w:rsidRDefault="008E5013">
      <w:pPr>
        <w:tabs>
          <w:tab w:val="left" w:pos="1800"/>
        </w:tabs>
        <w:adjustRightInd w:val="0"/>
        <w:snapToGrid w:val="0"/>
        <w:spacing w:line="360" w:lineRule="auto"/>
        <w:rPr>
          <w:color w:val="000000"/>
        </w:rPr>
      </w:pPr>
      <w:r>
        <w:rPr>
          <w:color w:val="000000"/>
        </w:rPr>
        <w:t>注：</w:t>
      </w:r>
      <w:r>
        <w:rPr>
          <w:color w:val="000000"/>
        </w:rPr>
        <w:t>1</w:t>
      </w:r>
      <w:r>
        <w:rPr>
          <w:color w:val="000000"/>
        </w:rPr>
        <w:t>）</w:t>
      </w:r>
      <w:r w:rsidR="007B4504">
        <w:rPr>
          <w:rFonts w:eastAsiaTheme="minorEastAsia"/>
          <w:color w:val="000000" w:themeColor="text1"/>
          <w:szCs w:val="21"/>
        </w:rPr>
        <w:t>根据《基金合同》的相关规定，原申万菱信中小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分级证券投资基金分级运作期共包含五个运作周年。分级运作期结束，无需召开基金份额持有人大会，自动转换为上市开放式基金（</w:t>
      </w:r>
      <w:r w:rsidR="007B4504">
        <w:rPr>
          <w:rFonts w:eastAsiaTheme="minorEastAsia"/>
          <w:color w:val="000000" w:themeColor="text1"/>
          <w:szCs w:val="21"/>
        </w:rPr>
        <w:t>LOF</w:t>
      </w:r>
      <w:r w:rsidR="007B4504">
        <w:rPr>
          <w:rFonts w:eastAsiaTheme="minorEastAsia"/>
          <w:color w:val="000000" w:themeColor="text1"/>
          <w:szCs w:val="21"/>
        </w:rPr>
        <w:t>）。</w:t>
      </w:r>
      <w:r w:rsidR="007B4504">
        <w:rPr>
          <w:rFonts w:eastAsiaTheme="minorEastAsia"/>
          <w:color w:val="000000" w:themeColor="text1"/>
          <w:szCs w:val="21"/>
        </w:rPr>
        <w:t>2017</w:t>
      </w:r>
      <w:r w:rsidR="007B4504">
        <w:rPr>
          <w:rFonts w:eastAsiaTheme="minorEastAsia"/>
          <w:color w:val="000000" w:themeColor="text1"/>
          <w:szCs w:val="21"/>
        </w:rPr>
        <w:t>年</w:t>
      </w:r>
      <w:r w:rsidR="007B4504">
        <w:rPr>
          <w:rFonts w:eastAsiaTheme="minorEastAsia"/>
          <w:color w:val="000000" w:themeColor="text1"/>
          <w:szCs w:val="21"/>
        </w:rPr>
        <w:t>5</w:t>
      </w:r>
      <w:r w:rsidR="007B4504">
        <w:rPr>
          <w:rFonts w:eastAsiaTheme="minorEastAsia"/>
          <w:color w:val="000000" w:themeColor="text1"/>
          <w:szCs w:val="21"/>
        </w:rPr>
        <w:t>月</w:t>
      </w:r>
      <w:r w:rsidR="007B4504">
        <w:rPr>
          <w:rFonts w:eastAsiaTheme="minorEastAsia"/>
          <w:color w:val="000000" w:themeColor="text1"/>
          <w:szCs w:val="21"/>
        </w:rPr>
        <w:t>8</w:t>
      </w:r>
      <w:r w:rsidR="007B4504">
        <w:rPr>
          <w:rFonts w:eastAsiaTheme="minorEastAsia"/>
          <w:color w:val="000000" w:themeColor="text1"/>
          <w:szCs w:val="21"/>
        </w:rPr>
        <w:t>日，申万菱信中小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分级证券投资基金分级运作期结束，申万菱信中小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分级证券投资基金之稳健收益类份额、申万菱信中小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分级证券投资基金之积极进取类份额按照《基金合同》约定折算成场内申万菱信中小</w:t>
      </w:r>
      <w:proofErr w:type="gramStart"/>
      <w:r w:rsidR="007B4504">
        <w:rPr>
          <w:rFonts w:eastAsiaTheme="minorEastAsia"/>
          <w:color w:val="000000" w:themeColor="text1"/>
          <w:szCs w:val="21"/>
        </w:rPr>
        <w:t>板指数</w:t>
      </w:r>
      <w:proofErr w:type="gramEnd"/>
      <w:r w:rsidR="007B4504">
        <w:rPr>
          <w:rFonts w:eastAsiaTheme="minorEastAsia"/>
          <w:color w:val="000000" w:themeColor="text1"/>
          <w:szCs w:val="21"/>
        </w:rPr>
        <w:t>分级证券投资基金之</w:t>
      </w:r>
      <w:proofErr w:type="gramStart"/>
      <w:r w:rsidR="007B4504">
        <w:rPr>
          <w:rFonts w:eastAsiaTheme="minorEastAsia"/>
          <w:color w:val="000000" w:themeColor="text1"/>
          <w:szCs w:val="21"/>
        </w:rPr>
        <w:t>申万中小</w:t>
      </w:r>
      <w:proofErr w:type="gramEnd"/>
      <w:r w:rsidR="007B4504">
        <w:rPr>
          <w:rFonts w:eastAsiaTheme="minorEastAsia"/>
          <w:color w:val="000000" w:themeColor="text1"/>
          <w:szCs w:val="21"/>
        </w:rPr>
        <w:t>板份额，基金名称变更为</w:t>
      </w:r>
      <w:r w:rsidR="007B4504">
        <w:rPr>
          <w:rFonts w:eastAsiaTheme="minorEastAsia"/>
          <w:color w:val="000000" w:themeColor="text1"/>
          <w:szCs w:val="21"/>
        </w:rPr>
        <w:t>“</w:t>
      </w:r>
      <w:r w:rsidR="007B4504">
        <w:rPr>
          <w:rFonts w:eastAsiaTheme="minorEastAsia"/>
          <w:color w:val="000000" w:themeColor="text1"/>
          <w:szCs w:val="21"/>
        </w:rPr>
        <w:t>申万菱信中小板指数证券投资基金（</w:t>
      </w:r>
      <w:r w:rsidR="007B4504">
        <w:rPr>
          <w:rFonts w:eastAsiaTheme="minorEastAsia"/>
          <w:color w:val="000000" w:themeColor="text1"/>
          <w:szCs w:val="21"/>
        </w:rPr>
        <w:t>LOF</w:t>
      </w:r>
      <w:r w:rsidR="007B4504">
        <w:rPr>
          <w:rFonts w:eastAsiaTheme="minorEastAsia"/>
          <w:color w:val="000000" w:themeColor="text1"/>
          <w:szCs w:val="21"/>
        </w:rPr>
        <w:t>）</w:t>
      </w:r>
      <w:r w:rsidR="007B4504">
        <w:rPr>
          <w:rFonts w:eastAsiaTheme="minorEastAsia"/>
          <w:color w:val="000000" w:themeColor="text1"/>
          <w:szCs w:val="21"/>
        </w:rPr>
        <w:t>”</w:t>
      </w:r>
      <w:r>
        <w:rPr>
          <w:color w:val="000000"/>
        </w:rPr>
        <w:t>；</w:t>
      </w:r>
    </w:p>
    <w:p w:rsidR="00D42BEA" w:rsidRPr="00514C11" w:rsidRDefault="00D42BEA" w:rsidP="00D42BEA">
      <w:pPr>
        <w:tabs>
          <w:tab w:val="left" w:pos="1800"/>
        </w:tabs>
        <w:adjustRightInd w:val="0"/>
        <w:snapToGrid w:val="0"/>
        <w:spacing w:line="360" w:lineRule="auto"/>
        <w:rPr>
          <w:color w:val="000000"/>
        </w:rPr>
      </w:pPr>
      <w:r w:rsidRPr="00514C11">
        <w:rPr>
          <w:color w:val="000000"/>
        </w:rPr>
        <w:t>2</w:t>
      </w:r>
      <w:r w:rsidRPr="00514C11">
        <w:rPr>
          <w:color w:val="000000"/>
        </w:rPr>
        <w:t>）本基金的投资范围为具有良好流动性的金融工具，包括国内依法发行上市的股票（包括中小板及其他经中国证监会核准上市的股票）、债券以及中国证监会允许基金投资的其它金融工具（但须符合中国证监会的相关规定）。本基金投资于中小</w:t>
      </w:r>
      <w:proofErr w:type="gramStart"/>
      <w:r w:rsidRPr="00514C11">
        <w:rPr>
          <w:color w:val="000000"/>
        </w:rPr>
        <w:t>板指数</w:t>
      </w:r>
      <w:proofErr w:type="gramEnd"/>
      <w:r w:rsidRPr="00514C11">
        <w:rPr>
          <w:color w:val="000000"/>
        </w:rPr>
        <w:t>成份股及其备选成份股的比例不低于基金资产的</w:t>
      </w:r>
      <w:r w:rsidRPr="00514C11">
        <w:rPr>
          <w:color w:val="000000"/>
        </w:rPr>
        <w:t>90%</w:t>
      </w:r>
      <w:r w:rsidRPr="00514C11">
        <w:rPr>
          <w:color w:val="000000"/>
        </w:rPr>
        <w:t>，现金或者到期日在一年以内的政府债券不低于基金资产的</w:t>
      </w:r>
      <w:r w:rsidRPr="00514C11">
        <w:rPr>
          <w:color w:val="000000"/>
        </w:rPr>
        <w:t>5%</w:t>
      </w:r>
      <w:r w:rsidRPr="00514C11">
        <w:rPr>
          <w:color w:val="000000"/>
        </w:rPr>
        <w:t>。原申万菱信中小</w:t>
      </w:r>
      <w:proofErr w:type="gramStart"/>
      <w:r w:rsidRPr="00514C11">
        <w:rPr>
          <w:color w:val="000000"/>
        </w:rPr>
        <w:t>板指数</w:t>
      </w:r>
      <w:proofErr w:type="gramEnd"/>
      <w:r w:rsidRPr="00514C11">
        <w:rPr>
          <w:color w:val="000000"/>
        </w:rPr>
        <w:t>分级证券投资基金合同于</w:t>
      </w:r>
      <w:r w:rsidRPr="00514C11">
        <w:rPr>
          <w:color w:val="000000"/>
        </w:rPr>
        <w:t>2012</w:t>
      </w:r>
      <w:r w:rsidRPr="00514C11">
        <w:rPr>
          <w:color w:val="000000"/>
        </w:rPr>
        <w:t>年</w:t>
      </w:r>
      <w:r w:rsidRPr="00514C11">
        <w:rPr>
          <w:color w:val="000000"/>
        </w:rPr>
        <w:t>5</w:t>
      </w:r>
      <w:r w:rsidRPr="00514C11">
        <w:rPr>
          <w:color w:val="000000"/>
        </w:rPr>
        <w:t>月</w:t>
      </w:r>
      <w:r w:rsidRPr="00514C11">
        <w:rPr>
          <w:color w:val="000000"/>
        </w:rPr>
        <w:t>8</w:t>
      </w:r>
      <w:r w:rsidRPr="00514C11">
        <w:rPr>
          <w:color w:val="000000"/>
        </w:rPr>
        <w:t>日生效。本基金已在基金合同生效之日起</w:t>
      </w:r>
      <w:r w:rsidRPr="00514C11">
        <w:rPr>
          <w:color w:val="000000"/>
        </w:rPr>
        <w:t>6</w:t>
      </w:r>
      <w:r w:rsidRPr="00514C11">
        <w:rPr>
          <w:color w:val="000000"/>
        </w:rPr>
        <w:t>个月内，使基金的投资组合比例符合基金合同的有关约定。</w:t>
      </w:r>
    </w:p>
    <w:p w:rsidR="00220542" w:rsidRPr="003C5007" w:rsidRDefault="00220542" w:rsidP="00767A35">
      <w:pPr>
        <w:pStyle w:val="1"/>
        <w:spacing w:beforeLines="100" w:before="312" w:afterLines="100" w:after="312" w:line="360" w:lineRule="auto"/>
        <w:jc w:val="center"/>
        <w:rPr>
          <w:rFonts w:eastAsiaTheme="minorEastAsia"/>
          <w:color w:val="000000" w:themeColor="text1"/>
          <w:kern w:val="0"/>
          <w:sz w:val="21"/>
          <w:szCs w:val="21"/>
        </w:rPr>
      </w:pPr>
      <w:r w:rsidRPr="003C5007">
        <w:rPr>
          <w:rFonts w:eastAsiaTheme="minorEastAsia"/>
          <w:color w:val="000000" w:themeColor="text1"/>
          <w:kern w:val="0"/>
          <w:sz w:val="21"/>
          <w:szCs w:val="21"/>
        </w:rPr>
        <w:t xml:space="preserve">§4  </w:t>
      </w:r>
      <w:r w:rsidRPr="003C5007">
        <w:rPr>
          <w:rFonts w:eastAsiaTheme="minorEastAsia"/>
          <w:color w:val="000000" w:themeColor="text1"/>
          <w:kern w:val="0"/>
          <w:sz w:val="21"/>
          <w:szCs w:val="21"/>
        </w:rPr>
        <w:t>管理人报告</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 xml:space="preserve">4.1 </w:t>
      </w:r>
      <w:r w:rsidRPr="003C5007">
        <w:rPr>
          <w:rFonts w:eastAsiaTheme="minorEastAsia"/>
          <w:b/>
          <w:color w:val="000000" w:themeColor="text1"/>
          <w:kern w:val="0"/>
          <w:szCs w:val="21"/>
        </w:rPr>
        <w:t>基金经理（或基金经理小组）简介</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67"/>
        <w:gridCol w:w="1276"/>
        <w:gridCol w:w="1134"/>
        <w:gridCol w:w="992"/>
        <w:gridCol w:w="3686"/>
      </w:tblGrid>
      <w:tr w:rsidR="003E712B" w:rsidRPr="003C5007" w:rsidTr="008E5013">
        <w:trPr>
          <w:cantSplit/>
          <w:trHeight w:val="292"/>
        </w:trPr>
        <w:tc>
          <w:tcPr>
            <w:tcW w:w="709" w:type="dxa"/>
            <w:vMerge w:val="restart"/>
            <w:vAlign w:val="center"/>
          </w:tcPr>
          <w:p w:rsidR="000820A8" w:rsidRPr="003C5007" w:rsidRDefault="000820A8" w:rsidP="008E5013">
            <w:pPr>
              <w:widowControl/>
              <w:spacing w:line="360" w:lineRule="auto"/>
              <w:ind w:left="-108" w:rightChars="-51" w:right="-107"/>
              <w:jc w:val="center"/>
              <w:rPr>
                <w:rFonts w:eastAsiaTheme="minorEastAsia"/>
                <w:color w:val="000000" w:themeColor="text1"/>
                <w:kern w:val="0"/>
                <w:szCs w:val="21"/>
              </w:rPr>
            </w:pPr>
            <w:r w:rsidRPr="003C5007">
              <w:rPr>
                <w:rFonts w:eastAsiaTheme="minorEastAsia"/>
                <w:color w:val="000000" w:themeColor="text1"/>
                <w:kern w:val="0"/>
                <w:szCs w:val="21"/>
              </w:rPr>
              <w:t>姓名</w:t>
            </w:r>
          </w:p>
        </w:tc>
        <w:tc>
          <w:tcPr>
            <w:tcW w:w="567" w:type="dxa"/>
            <w:vMerge w:val="restart"/>
            <w:vAlign w:val="center"/>
          </w:tcPr>
          <w:p w:rsidR="000820A8" w:rsidRPr="003C5007" w:rsidRDefault="000820A8" w:rsidP="008E5013">
            <w:pPr>
              <w:widowControl/>
              <w:spacing w:line="360" w:lineRule="auto"/>
              <w:ind w:left="-108" w:rightChars="-51" w:right="-107"/>
              <w:jc w:val="center"/>
              <w:rPr>
                <w:rFonts w:eastAsiaTheme="minorEastAsia"/>
                <w:color w:val="000000" w:themeColor="text1"/>
                <w:kern w:val="0"/>
                <w:szCs w:val="21"/>
              </w:rPr>
            </w:pPr>
            <w:r w:rsidRPr="003C5007">
              <w:rPr>
                <w:rFonts w:eastAsiaTheme="minorEastAsia"/>
                <w:color w:val="000000" w:themeColor="text1"/>
                <w:kern w:val="0"/>
                <w:szCs w:val="21"/>
              </w:rPr>
              <w:t>职务</w:t>
            </w:r>
          </w:p>
        </w:tc>
        <w:tc>
          <w:tcPr>
            <w:tcW w:w="2410" w:type="dxa"/>
            <w:gridSpan w:val="2"/>
            <w:vAlign w:val="center"/>
          </w:tcPr>
          <w:p w:rsidR="000820A8" w:rsidRPr="003C5007" w:rsidRDefault="000820A8" w:rsidP="008E5013">
            <w:pPr>
              <w:autoSpaceDE w:val="0"/>
              <w:autoSpaceDN w:val="0"/>
              <w:adjustRightInd w:val="0"/>
              <w:spacing w:line="360" w:lineRule="auto"/>
              <w:ind w:left="-108" w:rightChars="-51" w:right="-107"/>
              <w:jc w:val="center"/>
              <w:rPr>
                <w:rFonts w:eastAsiaTheme="minorEastAsia"/>
                <w:color w:val="000000" w:themeColor="text1"/>
                <w:kern w:val="0"/>
                <w:szCs w:val="21"/>
              </w:rPr>
            </w:pPr>
            <w:proofErr w:type="gramStart"/>
            <w:r w:rsidRPr="003C5007">
              <w:rPr>
                <w:rFonts w:eastAsiaTheme="minorEastAsia"/>
                <w:color w:val="000000" w:themeColor="text1"/>
                <w:kern w:val="0"/>
                <w:szCs w:val="21"/>
              </w:rPr>
              <w:t>任本基金</w:t>
            </w:r>
            <w:proofErr w:type="gramEnd"/>
            <w:r w:rsidRPr="003C5007">
              <w:rPr>
                <w:rFonts w:eastAsiaTheme="minorEastAsia"/>
                <w:color w:val="000000" w:themeColor="text1"/>
                <w:kern w:val="0"/>
                <w:szCs w:val="21"/>
              </w:rPr>
              <w:t>的基金经理期限</w:t>
            </w:r>
          </w:p>
        </w:tc>
        <w:tc>
          <w:tcPr>
            <w:tcW w:w="992" w:type="dxa"/>
            <w:vMerge w:val="restart"/>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证券从业年限</w:t>
            </w:r>
          </w:p>
        </w:tc>
        <w:tc>
          <w:tcPr>
            <w:tcW w:w="3686" w:type="dxa"/>
            <w:vMerge w:val="restart"/>
            <w:vAlign w:val="center"/>
          </w:tcPr>
          <w:p w:rsidR="000820A8" w:rsidRPr="003C5007" w:rsidRDefault="000820A8" w:rsidP="003C5007">
            <w:pPr>
              <w:widowControl/>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说明</w:t>
            </w:r>
          </w:p>
        </w:tc>
      </w:tr>
      <w:tr w:rsidR="003E712B" w:rsidRPr="003C5007" w:rsidTr="008E5013">
        <w:trPr>
          <w:cantSplit/>
        </w:trPr>
        <w:tc>
          <w:tcPr>
            <w:tcW w:w="709" w:type="dxa"/>
            <w:vMerge/>
            <w:vAlign w:val="center"/>
          </w:tcPr>
          <w:p w:rsidR="000820A8" w:rsidRPr="003C5007" w:rsidRDefault="000820A8" w:rsidP="008E5013">
            <w:pPr>
              <w:widowControl/>
              <w:spacing w:line="360" w:lineRule="auto"/>
              <w:ind w:left="-108" w:rightChars="-51" w:right="-107"/>
              <w:jc w:val="left"/>
              <w:rPr>
                <w:rFonts w:eastAsiaTheme="minorEastAsia"/>
                <w:color w:val="000000" w:themeColor="text1"/>
                <w:kern w:val="0"/>
                <w:szCs w:val="21"/>
              </w:rPr>
            </w:pPr>
          </w:p>
        </w:tc>
        <w:tc>
          <w:tcPr>
            <w:tcW w:w="567" w:type="dxa"/>
            <w:vMerge/>
            <w:vAlign w:val="center"/>
          </w:tcPr>
          <w:p w:rsidR="000820A8" w:rsidRPr="003C5007" w:rsidRDefault="000820A8" w:rsidP="008E5013">
            <w:pPr>
              <w:widowControl/>
              <w:spacing w:line="360" w:lineRule="auto"/>
              <w:ind w:left="-108" w:rightChars="-51" w:right="-107"/>
              <w:jc w:val="left"/>
              <w:rPr>
                <w:rFonts w:eastAsiaTheme="minorEastAsia"/>
                <w:color w:val="000000" w:themeColor="text1"/>
                <w:kern w:val="0"/>
                <w:szCs w:val="21"/>
              </w:rPr>
            </w:pPr>
          </w:p>
        </w:tc>
        <w:tc>
          <w:tcPr>
            <w:tcW w:w="1276"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任职日期</w:t>
            </w:r>
          </w:p>
        </w:tc>
        <w:tc>
          <w:tcPr>
            <w:tcW w:w="1134"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离任日期</w:t>
            </w:r>
          </w:p>
        </w:tc>
        <w:tc>
          <w:tcPr>
            <w:tcW w:w="992" w:type="dxa"/>
            <w:vMerge/>
            <w:vAlign w:val="center"/>
          </w:tcPr>
          <w:p w:rsidR="000820A8" w:rsidRPr="003C5007" w:rsidRDefault="000820A8" w:rsidP="003C5007">
            <w:pPr>
              <w:widowControl/>
              <w:spacing w:line="360" w:lineRule="auto"/>
              <w:jc w:val="left"/>
              <w:rPr>
                <w:rFonts w:eastAsiaTheme="minorEastAsia"/>
                <w:color w:val="000000" w:themeColor="text1"/>
                <w:kern w:val="0"/>
                <w:szCs w:val="21"/>
              </w:rPr>
            </w:pPr>
          </w:p>
        </w:tc>
        <w:tc>
          <w:tcPr>
            <w:tcW w:w="3686" w:type="dxa"/>
            <w:vMerge/>
            <w:vAlign w:val="center"/>
          </w:tcPr>
          <w:p w:rsidR="000820A8" w:rsidRPr="003C5007" w:rsidRDefault="000820A8" w:rsidP="003C5007">
            <w:pPr>
              <w:widowControl/>
              <w:spacing w:line="360" w:lineRule="auto"/>
              <w:jc w:val="left"/>
              <w:rPr>
                <w:rFonts w:eastAsiaTheme="minorEastAsia"/>
                <w:color w:val="000000" w:themeColor="text1"/>
                <w:kern w:val="0"/>
                <w:szCs w:val="21"/>
              </w:rPr>
            </w:pPr>
          </w:p>
        </w:tc>
      </w:tr>
      <w:tr w:rsidR="008E3BA0" w:rsidTr="008E5013">
        <w:tc>
          <w:tcPr>
            <w:tcW w:w="709" w:type="dxa"/>
            <w:vAlign w:val="center"/>
          </w:tcPr>
          <w:p w:rsidR="008E3BA0" w:rsidRDefault="008E5013" w:rsidP="008E5013">
            <w:pPr>
              <w:ind w:left="-108" w:rightChars="-51" w:right="-107"/>
              <w:jc w:val="center"/>
            </w:pPr>
            <w:r>
              <w:rPr>
                <w:rFonts w:eastAsiaTheme="minorEastAsia"/>
                <w:color w:val="000000" w:themeColor="text1"/>
                <w:szCs w:val="21"/>
              </w:rPr>
              <w:t>袁英杰</w:t>
            </w:r>
          </w:p>
        </w:tc>
        <w:tc>
          <w:tcPr>
            <w:tcW w:w="567" w:type="dxa"/>
            <w:vAlign w:val="center"/>
          </w:tcPr>
          <w:p w:rsidR="008E3BA0" w:rsidRDefault="008E5013" w:rsidP="008E5013">
            <w:pPr>
              <w:ind w:left="-108" w:rightChars="-51" w:right="-107"/>
              <w:jc w:val="center"/>
            </w:pPr>
            <w:r>
              <w:rPr>
                <w:rFonts w:eastAsiaTheme="minorEastAsia"/>
                <w:color w:val="000000" w:themeColor="text1"/>
                <w:szCs w:val="21"/>
              </w:rPr>
              <w:t>本</w:t>
            </w:r>
            <w:proofErr w:type="gramStart"/>
            <w:r>
              <w:rPr>
                <w:rFonts w:eastAsiaTheme="minorEastAsia"/>
                <w:color w:val="000000" w:themeColor="text1"/>
                <w:szCs w:val="21"/>
              </w:rPr>
              <w:t>基金基金</w:t>
            </w:r>
            <w:proofErr w:type="gramEnd"/>
            <w:r>
              <w:rPr>
                <w:rFonts w:eastAsiaTheme="minorEastAsia"/>
                <w:color w:val="000000" w:themeColor="text1"/>
                <w:szCs w:val="21"/>
              </w:rPr>
              <w:t>经理</w:t>
            </w:r>
          </w:p>
        </w:tc>
        <w:tc>
          <w:tcPr>
            <w:tcW w:w="1276" w:type="dxa"/>
            <w:vAlign w:val="center"/>
          </w:tcPr>
          <w:p w:rsidR="008E3BA0" w:rsidRDefault="008E5013">
            <w:pPr>
              <w:jc w:val="center"/>
            </w:pPr>
            <w:r>
              <w:rPr>
                <w:rFonts w:eastAsiaTheme="minorEastAsia"/>
                <w:color w:val="000000" w:themeColor="text1"/>
                <w:szCs w:val="21"/>
              </w:rPr>
              <w:t>2015-01-30</w:t>
            </w:r>
          </w:p>
        </w:tc>
        <w:tc>
          <w:tcPr>
            <w:tcW w:w="1134" w:type="dxa"/>
            <w:vAlign w:val="center"/>
          </w:tcPr>
          <w:p w:rsidR="008E3BA0" w:rsidRDefault="008E5013">
            <w:pPr>
              <w:jc w:val="center"/>
            </w:pPr>
            <w:r>
              <w:rPr>
                <w:rFonts w:eastAsiaTheme="minorEastAsia"/>
                <w:color w:val="000000" w:themeColor="text1"/>
                <w:szCs w:val="21"/>
              </w:rPr>
              <w:t>-</w:t>
            </w:r>
          </w:p>
        </w:tc>
        <w:tc>
          <w:tcPr>
            <w:tcW w:w="992" w:type="dxa"/>
            <w:vAlign w:val="center"/>
          </w:tcPr>
          <w:p w:rsidR="008E3BA0" w:rsidRDefault="008E5013">
            <w:pPr>
              <w:jc w:val="center"/>
            </w:pPr>
            <w:r>
              <w:rPr>
                <w:rFonts w:eastAsiaTheme="minorEastAsia"/>
                <w:color w:val="000000" w:themeColor="text1"/>
                <w:szCs w:val="21"/>
              </w:rPr>
              <w:t>10</w:t>
            </w:r>
            <w:r>
              <w:rPr>
                <w:rFonts w:eastAsiaTheme="minorEastAsia"/>
                <w:color w:val="000000" w:themeColor="text1"/>
                <w:szCs w:val="21"/>
              </w:rPr>
              <w:t>年</w:t>
            </w:r>
          </w:p>
        </w:tc>
        <w:tc>
          <w:tcPr>
            <w:tcW w:w="3686" w:type="dxa"/>
            <w:vAlign w:val="center"/>
          </w:tcPr>
          <w:p w:rsidR="008E3BA0" w:rsidRDefault="008E5013">
            <w:r>
              <w:rPr>
                <w:rFonts w:eastAsiaTheme="minorEastAsia"/>
                <w:color w:val="000000" w:themeColor="text1"/>
                <w:szCs w:val="21"/>
              </w:rPr>
              <w:t>袁英杰先生，硕士研究生。曾任职于兴业证券、申银万国证券研究所等，</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月加入申万菱信基金管理有限公司，曾任高级数量研究员，基金经理助理，申万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信中证申万电子行业投资指数分级证券投资基金、申万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信中证申万传媒行业投资指数分级证券投资基金、申万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信中证申万医药生物指数分级证券投资</w:t>
            </w:r>
            <w:proofErr w:type="gramStart"/>
            <w:r>
              <w:rPr>
                <w:rFonts w:eastAsiaTheme="minorEastAsia"/>
                <w:color w:val="000000" w:themeColor="text1"/>
                <w:szCs w:val="21"/>
              </w:rPr>
              <w:t>基金基金</w:t>
            </w:r>
            <w:proofErr w:type="gramEnd"/>
            <w:r>
              <w:rPr>
                <w:rFonts w:eastAsiaTheme="minorEastAsia"/>
                <w:color w:val="000000" w:themeColor="text1"/>
                <w:szCs w:val="21"/>
              </w:rPr>
              <w:t>经理，现任申万菱信深证成指分级证券投资基金、申万菱信中小</w:t>
            </w:r>
            <w:proofErr w:type="gramStart"/>
            <w:r>
              <w:rPr>
                <w:rFonts w:eastAsiaTheme="minorEastAsia"/>
                <w:color w:val="000000" w:themeColor="text1"/>
                <w:szCs w:val="21"/>
              </w:rPr>
              <w:t>板指数</w:t>
            </w:r>
            <w:proofErr w:type="gramEnd"/>
            <w:r>
              <w:rPr>
                <w:rFonts w:eastAsiaTheme="minorEastAsia"/>
                <w:color w:val="000000" w:themeColor="text1"/>
                <w:szCs w:val="21"/>
              </w:rPr>
              <w:t>证券投资基金（</w:t>
            </w:r>
            <w:r>
              <w:rPr>
                <w:rFonts w:eastAsiaTheme="minorEastAsia"/>
                <w:color w:val="000000" w:themeColor="text1"/>
                <w:szCs w:val="21"/>
              </w:rPr>
              <w:t>LOF</w:t>
            </w:r>
            <w:r>
              <w:rPr>
                <w:rFonts w:eastAsiaTheme="minorEastAsia"/>
                <w:color w:val="000000" w:themeColor="text1"/>
                <w:szCs w:val="21"/>
              </w:rPr>
              <w:t>）、申万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信中证申万证券行业指数分级证券投资基金、申万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信中证环保产业指数分级证券投资基金、申万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信中证军工指数分级证券投资基金、申万</w:t>
            </w:r>
            <w:proofErr w:type="gramStart"/>
            <w:r>
              <w:rPr>
                <w:rFonts w:eastAsiaTheme="minorEastAsia"/>
                <w:color w:val="000000" w:themeColor="text1"/>
                <w:szCs w:val="21"/>
              </w:rPr>
              <w:t>菱信沪深</w:t>
            </w:r>
            <w:proofErr w:type="gramEnd"/>
            <w:r>
              <w:rPr>
                <w:rFonts w:eastAsiaTheme="minorEastAsia"/>
                <w:color w:val="000000" w:themeColor="text1"/>
                <w:szCs w:val="21"/>
              </w:rPr>
              <w:t>300</w:t>
            </w:r>
            <w:r>
              <w:rPr>
                <w:rFonts w:eastAsiaTheme="minorEastAsia"/>
                <w:color w:val="000000" w:themeColor="text1"/>
                <w:szCs w:val="21"/>
              </w:rPr>
              <w:t>指数增强型证券投资基金、申万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w:t>
            </w:r>
            <w:r>
              <w:rPr>
                <w:rFonts w:eastAsiaTheme="minorEastAsia"/>
                <w:color w:val="000000" w:themeColor="text1"/>
                <w:szCs w:val="21"/>
              </w:rPr>
              <w:t>500</w:t>
            </w:r>
            <w:r>
              <w:rPr>
                <w:rFonts w:eastAsiaTheme="minorEastAsia"/>
                <w:color w:val="000000" w:themeColor="text1"/>
                <w:szCs w:val="21"/>
              </w:rPr>
              <w:t>指数优选增强型证券投资基金、申万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信中证申万新兴健康产业主题投资指数证券投资基金</w:t>
            </w:r>
            <w:r>
              <w:rPr>
                <w:rFonts w:eastAsiaTheme="minorEastAsia"/>
                <w:color w:val="000000" w:themeColor="text1"/>
                <w:szCs w:val="21"/>
              </w:rPr>
              <w:t>(LOF)</w:t>
            </w:r>
            <w:r>
              <w:rPr>
                <w:rFonts w:eastAsiaTheme="minorEastAsia"/>
                <w:color w:val="000000" w:themeColor="text1"/>
                <w:szCs w:val="21"/>
              </w:rPr>
              <w:t>、申万菱信</w:t>
            </w:r>
            <w:proofErr w:type="gramStart"/>
            <w:r>
              <w:rPr>
                <w:rFonts w:eastAsiaTheme="minorEastAsia"/>
                <w:color w:val="000000" w:themeColor="text1"/>
                <w:szCs w:val="21"/>
              </w:rPr>
              <w:t>臻</w:t>
            </w:r>
            <w:proofErr w:type="gramEnd"/>
            <w:r>
              <w:rPr>
                <w:rFonts w:eastAsiaTheme="minorEastAsia"/>
                <w:color w:val="000000" w:themeColor="text1"/>
                <w:szCs w:val="21"/>
              </w:rPr>
              <w:t>选</w:t>
            </w:r>
            <w:r>
              <w:rPr>
                <w:rFonts w:eastAsiaTheme="minorEastAsia"/>
                <w:color w:val="000000" w:themeColor="text1"/>
                <w:szCs w:val="21"/>
              </w:rPr>
              <w:t>6</w:t>
            </w:r>
            <w:r>
              <w:rPr>
                <w:rFonts w:eastAsiaTheme="minorEastAsia"/>
                <w:color w:val="000000" w:themeColor="text1"/>
                <w:szCs w:val="21"/>
              </w:rPr>
              <w:t>个月定期开放混合型证券投资基金、申万菱信智选一年期定期开放混合型证券投资</w:t>
            </w:r>
            <w:proofErr w:type="gramStart"/>
            <w:r>
              <w:rPr>
                <w:rFonts w:eastAsiaTheme="minorEastAsia"/>
                <w:color w:val="000000" w:themeColor="text1"/>
                <w:szCs w:val="21"/>
              </w:rPr>
              <w:t>基金基金</w:t>
            </w:r>
            <w:proofErr w:type="gramEnd"/>
            <w:r>
              <w:rPr>
                <w:rFonts w:eastAsiaTheme="minorEastAsia"/>
                <w:color w:val="000000" w:themeColor="text1"/>
                <w:szCs w:val="21"/>
              </w:rPr>
              <w:t>经理。</w:t>
            </w:r>
          </w:p>
        </w:tc>
      </w:tr>
      <w:tr w:rsidR="008E3BA0" w:rsidTr="008E5013">
        <w:tc>
          <w:tcPr>
            <w:tcW w:w="709" w:type="dxa"/>
            <w:vAlign w:val="center"/>
          </w:tcPr>
          <w:p w:rsidR="008E3BA0" w:rsidRDefault="008E5013" w:rsidP="008E5013">
            <w:pPr>
              <w:ind w:left="-108" w:rightChars="-51" w:right="-107"/>
              <w:jc w:val="center"/>
            </w:pPr>
            <w:r>
              <w:rPr>
                <w:rFonts w:eastAsiaTheme="minorEastAsia"/>
                <w:color w:val="000000" w:themeColor="text1"/>
                <w:szCs w:val="21"/>
              </w:rPr>
              <w:t>俞诚</w:t>
            </w:r>
          </w:p>
        </w:tc>
        <w:tc>
          <w:tcPr>
            <w:tcW w:w="567" w:type="dxa"/>
            <w:vAlign w:val="center"/>
          </w:tcPr>
          <w:p w:rsidR="008E3BA0" w:rsidRDefault="008E5013" w:rsidP="008E5013">
            <w:pPr>
              <w:ind w:left="-108" w:rightChars="-51" w:right="-107"/>
              <w:jc w:val="center"/>
            </w:pPr>
            <w:r>
              <w:rPr>
                <w:rFonts w:eastAsiaTheme="minorEastAsia"/>
                <w:color w:val="000000" w:themeColor="text1"/>
                <w:szCs w:val="21"/>
              </w:rPr>
              <w:t>本</w:t>
            </w:r>
            <w:proofErr w:type="gramStart"/>
            <w:r>
              <w:rPr>
                <w:rFonts w:eastAsiaTheme="minorEastAsia"/>
                <w:color w:val="000000" w:themeColor="text1"/>
                <w:szCs w:val="21"/>
              </w:rPr>
              <w:t>基金基金</w:t>
            </w:r>
            <w:proofErr w:type="gramEnd"/>
            <w:r>
              <w:rPr>
                <w:rFonts w:eastAsiaTheme="minorEastAsia"/>
                <w:color w:val="000000" w:themeColor="text1"/>
                <w:szCs w:val="21"/>
              </w:rPr>
              <w:t>经理</w:t>
            </w:r>
          </w:p>
        </w:tc>
        <w:tc>
          <w:tcPr>
            <w:tcW w:w="1276" w:type="dxa"/>
            <w:vAlign w:val="center"/>
          </w:tcPr>
          <w:p w:rsidR="008E3BA0" w:rsidRDefault="008E5013">
            <w:pPr>
              <w:jc w:val="center"/>
            </w:pPr>
            <w:r>
              <w:rPr>
                <w:rFonts w:eastAsiaTheme="minorEastAsia"/>
                <w:color w:val="000000" w:themeColor="text1"/>
                <w:szCs w:val="21"/>
              </w:rPr>
              <w:t>2015-12-03</w:t>
            </w:r>
          </w:p>
        </w:tc>
        <w:tc>
          <w:tcPr>
            <w:tcW w:w="1134" w:type="dxa"/>
            <w:vAlign w:val="center"/>
          </w:tcPr>
          <w:p w:rsidR="008E3BA0" w:rsidRDefault="008E5013">
            <w:pPr>
              <w:jc w:val="center"/>
            </w:pPr>
            <w:r>
              <w:rPr>
                <w:rFonts w:eastAsiaTheme="minorEastAsia"/>
                <w:color w:val="000000" w:themeColor="text1"/>
                <w:szCs w:val="21"/>
              </w:rPr>
              <w:t>-</w:t>
            </w:r>
          </w:p>
        </w:tc>
        <w:tc>
          <w:tcPr>
            <w:tcW w:w="992" w:type="dxa"/>
            <w:vAlign w:val="center"/>
          </w:tcPr>
          <w:p w:rsidR="008E3BA0" w:rsidRDefault="008E5013">
            <w:pPr>
              <w:jc w:val="center"/>
            </w:pPr>
            <w:r>
              <w:rPr>
                <w:rFonts w:eastAsiaTheme="minorEastAsia"/>
                <w:color w:val="000000" w:themeColor="text1"/>
                <w:szCs w:val="21"/>
              </w:rPr>
              <w:t>7</w:t>
            </w:r>
            <w:r>
              <w:rPr>
                <w:rFonts w:eastAsiaTheme="minorEastAsia"/>
                <w:color w:val="000000" w:themeColor="text1"/>
                <w:szCs w:val="21"/>
              </w:rPr>
              <w:t>年</w:t>
            </w:r>
          </w:p>
        </w:tc>
        <w:tc>
          <w:tcPr>
            <w:tcW w:w="3686" w:type="dxa"/>
            <w:vAlign w:val="center"/>
          </w:tcPr>
          <w:p w:rsidR="008E3BA0" w:rsidRDefault="008E5013">
            <w:r>
              <w:rPr>
                <w:rFonts w:eastAsiaTheme="minorEastAsia"/>
                <w:color w:val="000000" w:themeColor="text1"/>
                <w:szCs w:val="21"/>
              </w:rPr>
              <w:t>俞诚先生，经济学学士，金融风险管理师（</w:t>
            </w:r>
            <w:r>
              <w:rPr>
                <w:rFonts w:eastAsiaTheme="minorEastAsia"/>
                <w:color w:val="000000" w:themeColor="text1"/>
                <w:szCs w:val="21"/>
              </w:rPr>
              <w:t>FRM</w:t>
            </w:r>
            <w:r>
              <w:rPr>
                <w:rFonts w:eastAsiaTheme="minorEastAsia"/>
                <w:color w:val="000000" w:themeColor="text1"/>
                <w:szCs w:val="21"/>
              </w:rPr>
              <w:t>）。</w:t>
            </w:r>
            <w:r>
              <w:rPr>
                <w:rFonts w:eastAsiaTheme="minorEastAsia"/>
                <w:color w:val="000000" w:themeColor="text1"/>
                <w:szCs w:val="21"/>
              </w:rPr>
              <w:t>2009</w:t>
            </w:r>
            <w:r>
              <w:rPr>
                <w:rFonts w:eastAsiaTheme="minorEastAsia"/>
                <w:color w:val="000000" w:themeColor="text1"/>
                <w:szCs w:val="21"/>
              </w:rPr>
              <w:t>年开始从事证券相关工作，</w:t>
            </w:r>
            <w:r>
              <w:rPr>
                <w:rFonts w:eastAsiaTheme="minorEastAsia"/>
                <w:color w:val="000000" w:themeColor="text1"/>
                <w:szCs w:val="21"/>
              </w:rPr>
              <w:t>2009</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月加入申万菱信基金管理有限公司，历任产品与金融工程总部金融工程师，数量研究员，申万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信中证申万电子行业投资指数分级证券投资基金、申万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信中证申万传媒行业投资指数分级证券投资基金、申万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信中证申万医药生物指数分级证券投资</w:t>
            </w:r>
            <w:proofErr w:type="gramStart"/>
            <w:r>
              <w:rPr>
                <w:rFonts w:eastAsiaTheme="minorEastAsia"/>
                <w:color w:val="000000" w:themeColor="text1"/>
                <w:szCs w:val="21"/>
              </w:rPr>
              <w:t>基金基金</w:t>
            </w:r>
            <w:proofErr w:type="gramEnd"/>
            <w:r>
              <w:rPr>
                <w:rFonts w:eastAsiaTheme="minorEastAsia"/>
                <w:color w:val="000000" w:themeColor="text1"/>
                <w:szCs w:val="21"/>
              </w:rPr>
              <w:t>经理，现任申万</w:t>
            </w:r>
            <w:proofErr w:type="gramStart"/>
            <w:r>
              <w:rPr>
                <w:rFonts w:eastAsiaTheme="minorEastAsia"/>
                <w:color w:val="000000" w:themeColor="text1"/>
                <w:szCs w:val="21"/>
              </w:rPr>
              <w:t>菱信沪深</w:t>
            </w:r>
            <w:proofErr w:type="gramEnd"/>
            <w:r>
              <w:rPr>
                <w:rFonts w:eastAsiaTheme="minorEastAsia"/>
                <w:color w:val="000000" w:themeColor="text1"/>
                <w:szCs w:val="21"/>
              </w:rPr>
              <w:t>300</w:t>
            </w:r>
            <w:r>
              <w:rPr>
                <w:rFonts w:eastAsiaTheme="minorEastAsia"/>
                <w:color w:val="000000" w:themeColor="text1"/>
                <w:szCs w:val="21"/>
              </w:rPr>
              <w:t>价值指数证券投资基金、申万菱信深证成指分级证券投资基金、申万菱信中小</w:t>
            </w:r>
            <w:proofErr w:type="gramStart"/>
            <w:r>
              <w:rPr>
                <w:rFonts w:eastAsiaTheme="minorEastAsia"/>
                <w:color w:val="000000" w:themeColor="text1"/>
                <w:szCs w:val="21"/>
              </w:rPr>
              <w:t>板指数</w:t>
            </w:r>
            <w:proofErr w:type="gramEnd"/>
            <w:r>
              <w:rPr>
                <w:rFonts w:eastAsiaTheme="minorEastAsia"/>
                <w:color w:val="000000" w:themeColor="text1"/>
                <w:szCs w:val="21"/>
              </w:rPr>
              <w:t>证券投资基金（</w:t>
            </w:r>
            <w:r>
              <w:rPr>
                <w:rFonts w:eastAsiaTheme="minorEastAsia"/>
                <w:color w:val="000000" w:themeColor="text1"/>
                <w:szCs w:val="21"/>
              </w:rPr>
              <w:t>LOF</w:t>
            </w:r>
            <w:r>
              <w:rPr>
                <w:rFonts w:eastAsiaTheme="minorEastAsia"/>
                <w:color w:val="000000" w:themeColor="text1"/>
                <w:szCs w:val="21"/>
              </w:rPr>
              <w:t>）、申万</w:t>
            </w:r>
            <w:proofErr w:type="gramStart"/>
            <w:r>
              <w:rPr>
                <w:rFonts w:eastAsiaTheme="minorEastAsia"/>
                <w:color w:val="000000" w:themeColor="text1"/>
                <w:szCs w:val="21"/>
              </w:rPr>
              <w:t>菱</w:t>
            </w:r>
            <w:proofErr w:type="gramEnd"/>
            <w:r>
              <w:rPr>
                <w:rFonts w:eastAsiaTheme="minorEastAsia"/>
                <w:color w:val="000000" w:themeColor="text1"/>
                <w:szCs w:val="21"/>
              </w:rPr>
              <w:t>信中证申万证券行业指数分级证券投资基金、申万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信中证环保产业指数分级证券投资基金、申万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信中证军工指数分级证券投资基金、申万</w:t>
            </w:r>
            <w:proofErr w:type="gramStart"/>
            <w:r>
              <w:rPr>
                <w:rFonts w:eastAsiaTheme="minorEastAsia"/>
                <w:color w:val="000000" w:themeColor="text1"/>
                <w:szCs w:val="21"/>
              </w:rPr>
              <w:t>菱</w:t>
            </w:r>
            <w:proofErr w:type="gramEnd"/>
            <w:r>
              <w:rPr>
                <w:rFonts w:eastAsiaTheme="minorEastAsia"/>
                <w:color w:val="000000" w:themeColor="text1"/>
                <w:szCs w:val="21"/>
              </w:rPr>
              <w:t>信中证</w:t>
            </w:r>
            <w:r>
              <w:rPr>
                <w:rFonts w:eastAsiaTheme="minorEastAsia"/>
                <w:color w:val="000000" w:themeColor="text1"/>
                <w:szCs w:val="21"/>
              </w:rPr>
              <w:t>500</w:t>
            </w:r>
            <w:r>
              <w:rPr>
                <w:rFonts w:eastAsiaTheme="minorEastAsia"/>
                <w:color w:val="000000" w:themeColor="text1"/>
                <w:szCs w:val="21"/>
              </w:rPr>
              <w:t>指数增强型证券投资</w:t>
            </w:r>
            <w:proofErr w:type="gramStart"/>
            <w:r>
              <w:rPr>
                <w:rFonts w:eastAsiaTheme="minorEastAsia"/>
                <w:color w:val="000000" w:themeColor="text1"/>
                <w:szCs w:val="21"/>
              </w:rPr>
              <w:t>基金基金</w:t>
            </w:r>
            <w:proofErr w:type="gramEnd"/>
            <w:r>
              <w:rPr>
                <w:rFonts w:eastAsiaTheme="minorEastAsia"/>
                <w:color w:val="000000" w:themeColor="text1"/>
                <w:szCs w:val="21"/>
              </w:rPr>
              <w:t>经理。</w:t>
            </w:r>
          </w:p>
        </w:tc>
      </w:tr>
    </w:tbl>
    <w:p w:rsidR="008E3BA0" w:rsidRDefault="008E5013">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任职日期和离任日期一般情况下指公司</w:t>
      </w:r>
      <w:proofErr w:type="gramStart"/>
      <w:r>
        <w:rPr>
          <w:rFonts w:eastAsiaTheme="minorEastAsia"/>
          <w:color w:val="000000" w:themeColor="text1"/>
          <w:szCs w:val="21"/>
        </w:rPr>
        <w:t>作出</w:t>
      </w:r>
      <w:proofErr w:type="gramEnd"/>
      <w:r>
        <w:rPr>
          <w:rFonts w:eastAsiaTheme="minorEastAsia"/>
          <w:color w:val="000000" w:themeColor="text1"/>
          <w:szCs w:val="21"/>
        </w:rPr>
        <w:t>决定之日；若该基金经理自基金合同生效日起即任职，则任职日期为基金合同生效日。</w:t>
      </w:r>
    </w:p>
    <w:p w:rsidR="00220542" w:rsidRPr="003C5007" w:rsidRDefault="000820A8"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2.</w:t>
      </w:r>
      <w:r w:rsidRPr="003C5007">
        <w:rPr>
          <w:rFonts w:eastAsiaTheme="minorEastAsia"/>
          <w:color w:val="000000" w:themeColor="text1"/>
          <w:szCs w:val="21"/>
        </w:rPr>
        <w:t>证券从业的含义遵从行业协会《证券业从业人员资格管理办法》的相关规定。</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4.2</w:t>
      </w:r>
      <w:r w:rsidR="00131D06" w:rsidRPr="003C5007">
        <w:rPr>
          <w:b/>
          <w:color w:val="000000"/>
          <w:szCs w:val="21"/>
          <w:shd w:val="clear" w:color="auto" w:fill="FFFFFF"/>
        </w:rPr>
        <w:t>管理人对报告期内本基金运作遵规守信情况的说明</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内，本基金管理人严格遵守《证券法》、《证券投资基金法》及其配套法规的规定，严格遵守基金合同约定，本着诚实信用、勤勉尽责等原则管理和运用基金资产，在严格控制风险的基础上为持有人谋求最大利益。</w:t>
      </w:r>
    </w:p>
    <w:p w:rsidR="00220542" w:rsidRPr="003C5007" w:rsidRDefault="000820A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本基金投资运作符合法律法规和基金合同的规定</w:t>
      </w:r>
      <w:r w:rsidRPr="003C5007">
        <w:rPr>
          <w:rFonts w:eastAsiaTheme="minorEastAsia"/>
          <w:color w:val="000000" w:themeColor="text1"/>
          <w:szCs w:val="21"/>
        </w:rPr>
        <w:t>,</w:t>
      </w:r>
      <w:r w:rsidRPr="003C5007">
        <w:rPr>
          <w:rFonts w:eastAsiaTheme="minorEastAsia"/>
          <w:color w:val="000000" w:themeColor="text1"/>
          <w:szCs w:val="21"/>
        </w:rPr>
        <w:t>信息披露及时、准确、完整；本基金资产与本基金管理人与公司资产之间严格分开；没有发生内幕交易、操纵市场和不当关联交易及其他违规行为。在基金资产的管理运作中</w:t>
      </w:r>
      <w:r w:rsidRPr="003C5007">
        <w:rPr>
          <w:rFonts w:eastAsiaTheme="minorEastAsia"/>
          <w:color w:val="000000" w:themeColor="text1"/>
          <w:szCs w:val="21"/>
        </w:rPr>
        <w:t>,</w:t>
      </w:r>
      <w:r w:rsidRPr="003C5007">
        <w:rPr>
          <w:rFonts w:eastAsiaTheme="minorEastAsia"/>
          <w:color w:val="000000" w:themeColor="text1"/>
          <w:szCs w:val="21"/>
        </w:rPr>
        <w:t>无任何损害基金持有人利益的行为</w:t>
      </w:r>
      <w:r w:rsidRPr="003C5007">
        <w:rPr>
          <w:rFonts w:eastAsiaTheme="minorEastAsia"/>
          <w:color w:val="000000" w:themeColor="text1"/>
          <w:szCs w:val="21"/>
        </w:rPr>
        <w:t>,</w:t>
      </w:r>
      <w:r w:rsidRPr="003C5007">
        <w:rPr>
          <w:rFonts w:eastAsiaTheme="minorEastAsia"/>
          <w:color w:val="000000" w:themeColor="text1"/>
          <w:szCs w:val="21"/>
        </w:rPr>
        <w:t>并通过稳健经营、规范运作、规避风险</w:t>
      </w:r>
      <w:r w:rsidRPr="003C5007">
        <w:rPr>
          <w:rFonts w:eastAsiaTheme="minorEastAsia"/>
          <w:color w:val="000000" w:themeColor="text1"/>
          <w:szCs w:val="21"/>
        </w:rPr>
        <w:t>,</w:t>
      </w:r>
      <w:r w:rsidRPr="003C5007">
        <w:rPr>
          <w:rFonts w:eastAsiaTheme="minorEastAsia"/>
          <w:color w:val="000000" w:themeColor="text1"/>
          <w:szCs w:val="21"/>
        </w:rPr>
        <w:t>保护了基金持有人的合法权益。</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 xml:space="preserve">4.3 </w:t>
      </w:r>
      <w:r w:rsidRPr="003C5007">
        <w:rPr>
          <w:rFonts w:eastAsiaTheme="minorEastAsia"/>
          <w:b/>
          <w:color w:val="000000" w:themeColor="text1"/>
          <w:kern w:val="0"/>
          <w:szCs w:val="21"/>
        </w:rPr>
        <w:t>公平交易专项说明</w:t>
      </w:r>
    </w:p>
    <w:p w:rsidR="00EB0BF5" w:rsidRPr="003C5007" w:rsidRDefault="00EB0BF5" w:rsidP="003C5007">
      <w:pPr>
        <w:spacing w:line="360" w:lineRule="auto"/>
        <w:rPr>
          <w:rFonts w:eastAsiaTheme="minorEastAsia"/>
          <w:color w:val="000000" w:themeColor="text1"/>
          <w:szCs w:val="21"/>
        </w:rPr>
      </w:pPr>
      <w:smartTag w:uri="urn:schemas-microsoft-com:office:smarttags" w:element="chsdate">
        <w:smartTagPr>
          <w:attr w:name="Year" w:val="1899"/>
          <w:attr w:name="Month" w:val="12"/>
          <w:attr w:name="Day" w:val="30"/>
          <w:attr w:name="IsLunarDate" w:val="False"/>
          <w:attr w:name="IsROCDate" w:val="False"/>
        </w:smartTagPr>
        <w:r w:rsidRPr="003C5007">
          <w:rPr>
            <w:rFonts w:eastAsiaTheme="minorEastAsia"/>
            <w:color w:val="000000" w:themeColor="text1"/>
            <w:szCs w:val="21"/>
          </w:rPr>
          <w:t>4.3.1</w:t>
        </w:r>
      </w:smartTag>
      <w:r w:rsidRPr="003C5007">
        <w:rPr>
          <w:rFonts w:eastAsiaTheme="minorEastAsia"/>
          <w:color w:val="000000" w:themeColor="text1"/>
          <w:szCs w:val="21"/>
        </w:rPr>
        <w:t>公平交易制度的执行情况</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证券投资基金管理公司公平交易制度指导意见》，本公司制定了《公平交易制度》，通过组织结构的设置、工作制度、流程和技术手段全面落实公平交易原则在具体业务（包括研究分析、投资决策、交易执行等）环节中的实现，在保证各投资组合投资决策相对独立性的同时，确保各投资组合在获得投资信息、投资建议和实施投资决策方面享有公平的机会；同时，通过对投资交易行为的日常监控和事后分析评估来加强对公平交易过程和结果的监督。</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在投资和研究方面，本公司投资和研究部门不断完善研究方法和投资决策流程，提高投资决策的科学性和客观性，确保各投资组合享有公平的投资决策机会，建立公平交易的制度环境。</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在交易执行方面，本公司的投资管理职能和交易执行职能相隔离，通过实行集中交易制度和公平的交易分配制度，确保各投资组合享有公平的交易执行机会。</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在日常监控和事后分析评估方面，本公司风险管理总部开展</w:t>
      </w:r>
      <w:proofErr w:type="gramStart"/>
      <w:r>
        <w:rPr>
          <w:rFonts w:eastAsiaTheme="minorEastAsia"/>
          <w:color w:val="000000" w:themeColor="text1"/>
          <w:szCs w:val="21"/>
        </w:rPr>
        <w:t>日内和</w:t>
      </w:r>
      <w:proofErr w:type="gramEnd"/>
      <w:r>
        <w:rPr>
          <w:rFonts w:eastAsiaTheme="minorEastAsia"/>
          <w:color w:val="000000" w:themeColor="text1"/>
          <w:szCs w:val="21"/>
        </w:rPr>
        <w:t>定期的工作对公平交易执行情况作整体监控和效果评估。风险管理总部通过对不同组合之间同向交易的价差率的假设检验、价格占优的次数百分比统计、价差交易模拟贡献与组合收益率差异的比较等方法对本报告期以及连续四个季度期间内、不同时间窗口下公司管理的不同投资组合同向交易的交易价差进行了分析；对于场外交易，还特别对比了组合之间发生的同向交易的市场公允价格和交易对手，判断交易是否公平</w:t>
      </w:r>
      <w:proofErr w:type="gramStart"/>
      <w:r>
        <w:rPr>
          <w:rFonts w:eastAsiaTheme="minorEastAsia"/>
          <w:color w:val="000000" w:themeColor="text1"/>
          <w:szCs w:val="21"/>
        </w:rPr>
        <w:t>且是否</w:t>
      </w:r>
      <w:proofErr w:type="gramEnd"/>
      <w:r>
        <w:rPr>
          <w:rFonts w:eastAsiaTheme="minorEastAsia"/>
          <w:color w:val="000000" w:themeColor="text1"/>
          <w:szCs w:val="21"/>
        </w:rPr>
        <w:t>涉及利益输送。</w:t>
      </w:r>
    </w:p>
    <w:p w:rsidR="00EB0BF5" w:rsidRPr="003C5007" w:rsidRDefault="000820A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本公司通过事前的制度规范、事中的监控和事后的分析评估，严格执行了公平交易制度，公平对待了旗下各投资组合。本报告期内，未出现违反公平交易制度的情况。</w:t>
      </w:r>
    </w:p>
    <w:p w:rsidR="00EB0BF5" w:rsidRPr="003C5007" w:rsidRDefault="00EB0BF5" w:rsidP="003C5007">
      <w:pPr>
        <w:spacing w:line="360" w:lineRule="auto"/>
        <w:rPr>
          <w:rFonts w:eastAsiaTheme="minorEastAsia"/>
          <w:color w:val="000000" w:themeColor="text1"/>
          <w:szCs w:val="21"/>
        </w:rPr>
      </w:pPr>
      <w:r w:rsidRPr="003C5007">
        <w:rPr>
          <w:rFonts w:eastAsiaTheme="minorEastAsia"/>
          <w:color w:val="000000" w:themeColor="text1"/>
          <w:szCs w:val="21"/>
        </w:rPr>
        <w:t>4.3.</w:t>
      </w:r>
      <w:r w:rsidR="003347EF" w:rsidRPr="003C5007">
        <w:rPr>
          <w:rFonts w:eastAsiaTheme="minorEastAsia"/>
          <w:color w:val="000000" w:themeColor="text1"/>
          <w:szCs w:val="21"/>
        </w:rPr>
        <w:t>2</w:t>
      </w:r>
      <w:r w:rsidRPr="003C5007">
        <w:rPr>
          <w:rFonts w:eastAsiaTheme="minorEastAsia"/>
          <w:color w:val="000000" w:themeColor="text1"/>
          <w:szCs w:val="21"/>
        </w:rPr>
        <w:t>异常交易行为的专项说明</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本公司制定了《异常交易监控报告制度》，明确定义了在投资交易过程中出现的各种可能导致不公平交易和利益输送的异常交易类型，并规定</w:t>
      </w:r>
      <w:proofErr w:type="gramStart"/>
      <w:r>
        <w:rPr>
          <w:rFonts w:eastAsiaTheme="minorEastAsia"/>
          <w:color w:val="000000" w:themeColor="text1"/>
          <w:szCs w:val="21"/>
        </w:rPr>
        <w:t>且落实</w:t>
      </w:r>
      <w:proofErr w:type="gramEnd"/>
      <w:r>
        <w:rPr>
          <w:rFonts w:eastAsiaTheme="minorEastAsia"/>
          <w:color w:val="000000" w:themeColor="text1"/>
          <w:szCs w:val="21"/>
        </w:rPr>
        <w:t>了异常交易的日常监控、识别以及事后的分析流程。</w:t>
      </w:r>
    </w:p>
    <w:p w:rsidR="00EB0BF5" w:rsidRPr="003C5007" w:rsidRDefault="000820A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本基金本报告期内未出现异常交易的情况。本报告期内，本公司所有投资组合参与的交易所公开竞价同日反向交易成交较少的单边交易量超过该证券当日成交量的</w:t>
      </w:r>
      <w:r w:rsidRPr="003C5007">
        <w:rPr>
          <w:rFonts w:eastAsiaTheme="minorEastAsia"/>
          <w:color w:val="000000" w:themeColor="text1"/>
          <w:szCs w:val="21"/>
        </w:rPr>
        <w:t>5%</w:t>
      </w:r>
      <w:r w:rsidRPr="003C5007">
        <w:rPr>
          <w:rFonts w:eastAsiaTheme="minorEastAsia"/>
          <w:color w:val="000000" w:themeColor="text1"/>
          <w:szCs w:val="21"/>
        </w:rPr>
        <w:t>的情况有一次。投资组合经理因投资组合的投资策略而发生同日反向交易，未导致不公平交易和利益输送。</w:t>
      </w:r>
    </w:p>
    <w:p w:rsidR="00D33924" w:rsidRPr="003C5007" w:rsidRDefault="00D33924"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 xml:space="preserve">4.4 </w:t>
      </w:r>
      <w:r w:rsidRPr="003C5007">
        <w:rPr>
          <w:rFonts w:eastAsiaTheme="minorEastAsia"/>
          <w:b/>
          <w:color w:val="000000" w:themeColor="text1"/>
          <w:kern w:val="0"/>
          <w:szCs w:val="21"/>
        </w:rPr>
        <w:t>报告期内基金的投资策略和业绩表现说明</w:t>
      </w:r>
    </w:p>
    <w:p w:rsidR="00D33924" w:rsidRPr="003C5007" w:rsidRDefault="00D33924" w:rsidP="003C5007">
      <w:pPr>
        <w:spacing w:line="360" w:lineRule="auto"/>
        <w:rPr>
          <w:rFonts w:eastAsiaTheme="minorEastAsia"/>
          <w:color w:val="000000" w:themeColor="text1"/>
          <w:szCs w:val="21"/>
        </w:rPr>
      </w:pPr>
      <w:smartTag w:uri="urn:schemas-microsoft-com:office:smarttags" w:element="chsdate">
        <w:smartTagPr>
          <w:attr w:name="Year" w:val="1899"/>
          <w:attr w:name="Month" w:val="12"/>
          <w:attr w:name="Day" w:val="30"/>
          <w:attr w:name="IsLunarDate" w:val="False"/>
          <w:attr w:name="IsROCDate" w:val="False"/>
        </w:smartTagPr>
        <w:r w:rsidRPr="003C5007">
          <w:rPr>
            <w:rFonts w:eastAsiaTheme="minorEastAsia"/>
            <w:color w:val="000000" w:themeColor="text1"/>
            <w:szCs w:val="21"/>
          </w:rPr>
          <w:t>4.4.1</w:t>
        </w:r>
      </w:smartTag>
      <w:r w:rsidRPr="003C5007">
        <w:rPr>
          <w:rFonts w:eastAsiaTheme="minorEastAsia"/>
          <w:color w:val="000000" w:themeColor="text1"/>
          <w:szCs w:val="21"/>
        </w:rPr>
        <w:t>报告期内基金投资策略和运作分析</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2017</w:t>
      </w:r>
      <w:r>
        <w:rPr>
          <w:rFonts w:eastAsiaTheme="minorEastAsia"/>
          <w:color w:val="000000" w:themeColor="text1"/>
          <w:szCs w:val="21"/>
        </w:rPr>
        <w:t>年二季度，沪深</w:t>
      </w:r>
      <w:r>
        <w:rPr>
          <w:rFonts w:eastAsiaTheme="minorEastAsia"/>
          <w:color w:val="000000" w:themeColor="text1"/>
          <w:szCs w:val="21"/>
        </w:rPr>
        <w:t>A</w:t>
      </w:r>
      <w:r>
        <w:rPr>
          <w:rFonts w:eastAsiaTheme="minorEastAsia"/>
          <w:color w:val="000000" w:themeColor="text1"/>
          <w:szCs w:val="21"/>
        </w:rPr>
        <w:t>股整体走势较为平稳，指数表现结构化特征明显。报告期内，大小盘风格差显著扩大，在流动性中性的环境下，市场更青睐业绩稳定，估值更具有优势的蓝筹板块。而市场担忧的是以小盘为代表的创业板个股未来高增长能否持续。目前，风格的波动很大程度来源于资金对各种不确定性容忍度降低，对应风险溢价在提升。</w:t>
      </w:r>
      <w:r>
        <w:rPr>
          <w:rFonts w:eastAsiaTheme="minorEastAsia"/>
          <w:color w:val="000000" w:themeColor="text1"/>
          <w:szCs w:val="21"/>
        </w:rPr>
        <w:t>2017</w:t>
      </w:r>
      <w:r>
        <w:rPr>
          <w:rFonts w:eastAsiaTheme="minorEastAsia"/>
          <w:color w:val="000000" w:themeColor="text1"/>
          <w:szCs w:val="21"/>
        </w:rPr>
        <w:t>年二季度，上证综指下跌</w:t>
      </w:r>
      <w:r>
        <w:rPr>
          <w:rFonts w:eastAsiaTheme="minorEastAsia"/>
          <w:color w:val="000000" w:themeColor="text1"/>
          <w:szCs w:val="21"/>
        </w:rPr>
        <w:t>0.93%</w:t>
      </w:r>
      <w:r>
        <w:rPr>
          <w:rFonts w:eastAsiaTheme="minorEastAsia"/>
          <w:color w:val="000000" w:themeColor="text1"/>
          <w:szCs w:val="21"/>
        </w:rPr>
        <w:t>，深证成份指数上涨</w:t>
      </w:r>
      <w:r>
        <w:rPr>
          <w:rFonts w:eastAsiaTheme="minorEastAsia"/>
          <w:color w:val="000000" w:themeColor="text1"/>
          <w:szCs w:val="21"/>
        </w:rPr>
        <w:t>0.97%</w:t>
      </w:r>
      <w:r>
        <w:rPr>
          <w:rFonts w:eastAsiaTheme="minorEastAsia"/>
          <w:color w:val="000000" w:themeColor="text1"/>
          <w:szCs w:val="21"/>
        </w:rPr>
        <w:t>，沪深</w:t>
      </w:r>
      <w:r>
        <w:rPr>
          <w:rFonts w:eastAsiaTheme="minorEastAsia"/>
          <w:color w:val="000000" w:themeColor="text1"/>
          <w:szCs w:val="21"/>
        </w:rPr>
        <w:t>300</w:t>
      </w:r>
      <w:r>
        <w:rPr>
          <w:rFonts w:eastAsiaTheme="minorEastAsia"/>
          <w:color w:val="000000" w:themeColor="text1"/>
          <w:szCs w:val="21"/>
        </w:rPr>
        <w:t>指数上涨</w:t>
      </w:r>
      <w:r>
        <w:rPr>
          <w:rFonts w:eastAsiaTheme="minorEastAsia"/>
          <w:color w:val="000000" w:themeColor="text1"/>
          <w:szCs w:val="21"/>
        </w:rPr>
        <w:t>6.10%</w:t>
      </w:r>
      <w:r>
        <w:rPr>
          <w:rFonts w:eastAsiaTheme="minorEastAsia"/>
          <w:color w:val="000000" w:themeColor="text1"/>
          <w:szCs w:val="21"/>
        </w:rPr>
        <w:t>；而中证</w:t>
      </w:r>
      <w:r>
        <w:rPr>
          <w:rFonts w:eastAsiaTheme="minorEastAsia"/>
          <w:color w:val="000000" w:themeColor="text1"/>
          <w:szCs w:val="21"/>
        </w:rPr>
        <w:t>500</w:t>
      </w:r>
      <w:r>
        <w:rPr>
          <w:rFonts w:eastAsiaTheme="minorEastAsia"/>
          <w:color w:val="000000" w:themeColor="text1"/>
          <w:szCs w:val="21"/>
        </w:rPr>
        <w:t>指数下跌</w:t>
      </w:r>
      <w:r>
        <w:rPr>
          <w:rFonts w:eastAsiaTheme="minorEastAsia"/>
          <w:color w:val="000000" w:themeColor="text1"/>
          <w:szCs w:val="21"/>
        </w:rPr>
        <w:t>4.12%</w:t>
      </w:r>
      <w:r>
        <w:rPr>
          <w:rFonts w:eastAsiaTheme="minorEastAsia"/>
          <w:color w:val="000000" w:themeColor="text1"/>
          <w:szCs w:val="21"/>
        </w:rPr>
        <w:t>，中小板指数上涨</w:t>
      </w:r>
      <w:r>
        <w:rPr>
          <w:rFonts w:eastAsiaTheme="minorEastAsia"/>
          <w:color w:val="000000" w:themeColor="text1"/>
          <w:szCs w:val="21"/>
        </w:rPr>
        <w:t>2.98%</w:t>
      </w:r>
      <w:r>
        <w:rPr>
          <w:rFonts w:eastAsiaTheme="minorEastAsia"/>
          <w:color w:val="000000" w:themeColor="text1"/>
          <w:szCs w:val="21"/>
        </w:rPr>
        <w:t>，创业板指数下跌</w:t>
      </w:r>
      <w:r>
        <w:rPr>
          <w:rFonts w:eastAsiaTheme="minorEastAsia"/>
          <w:color w:val="000000" w:themeColor="text1"/>
          <w:szCs w:val="21"/>
        </w:rPr>
        <w:t>4.68%</w:t>
      </w:r>
      <w:r>
        <w:rPr>
          <w:rFonts w:eastAsiaTheme="minorEastAsia"/>
          <w:color w:val="000000" w:themeColor="text1"/>
          <w:szCs w:val="21"/>
        </w:rPr>
        <w:t>，显示大盘风格占优。</w:t>
      </w:r>
      <w:r>
        <w:rPr>
          <w:rFonts w:eastAsiaTheme="minorEastAsia"/>
          <w:color w:val="000000" w:themeColor="text1"/>
          <w:szCs w:val="21"/>
        </w:rPr>
        <w:t xml:space="preserve">     </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操作上，基金运作主要着眼于控制每日跟踪误差、净值表现和业绩基准的偏差幅度。从实际运作结果观察，基金跟踪误差的主要来源是长期停牌股票估值调整以及指数成分股定期调整。</w:t>
      </w:r>
    </w:p>
    <w:p w:rsidR="00D33924" w:rsidRPr="003C5007" w:rsidRDefault="000820A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本基金产品在申万菱信中小板指数分级基金之基础份额的基础上，设计了中小板</w:t>
      </w:r>
      <w:r w:rsidRPr="003C5007">
        <w:rPr>
          <w:rFonts w:eastAsiaTheme="minorEastAsia"/>
          <w:color w:val="000000" w:themeColor="text1"/>
          <w:szCs w:val="21"/>
        </w:rPr>
        <w:t>A</w:t>
      </w:r>
      <w:r w:rsidRPr="003C5007">
        <w:rPr>
          <w:rFonts w:eastAsiaTheme="minorEastAsia"/>
          <w:color w:val="000000" w:themeColor="text1"/>
          <w:szCs w:val="21"/>
        </w:rPr>
        <w:t>份额和中小板</w:t>
      </w:r>
      <w:r w:rsidRPr="003C5007">
        <w:rPr>
          <w:rFonts w:eastAsiaTheme="minorEastAsia"/>
          <w:color w:val="000000" w:themeColor="text1"/>
          <w:szCs w:val="21"/>
        </w:rPr>
        <w:t>B</w:t>
      </w:r>
      <w:r w:rsidRPr="003C5007">
        <w:rPr>
          <w:rFonts w:eastAsiaTheme="minorEastAsia"/>
          <w:color w:val="000000" w:themeColor="text1"/>
          <w:szCs w:val="21"/>
        </w:rPr>
        <w:t>份额。中小板</w:t>
      </w:r>
      <w:r w:rsidRPr="003C5007">
        <w:rPr>
          <w:rFonts w:eastAsiaTheme="minorEastAsia"/>
          <w:color w:val="000000" w:themeColor="text1"/>
          <w:szCs w:val="21"/>
        </w:rPr>
        <w:t>A</w:t>
      </w:r>
      <w:r w:rsidRPr="003C5007">
        <w:rPr>
          <w:rFonts w:eastAsiaTheme="minorEastAsia"/>
          <w:color w:val="000000" w:themeColor="text1"/>
          <w:szCs w:val="21"/>
        </w:rPr>
        <w:t>和中小板</w:t>
      </w:r>
      <w:r w:rsidRPr="003C5007">
        <w:rPr>
          <w:rFonts w:eastAsiaTheme="minorEastAsia"/>
          <w:color w:val="000000" w:themeColor="text1"/>
          <w:szCs w:val="21"/>
        </w:rPr>
        <w:t>B</w:t>
      </w:r>
      <w:r w:rsidRPr="003C5007">
        <w:rPr>
          <w:rFonts w:eastAsiaTheme="minorEastAsia"/>
          <w:color w:val="000000" w:themeColor="text1"/>
          <w:szCs w:val="21"/>
        </w:rPr>
        <w:t>份额之比为</w:t>
      </w:r>
      <w:r w:rsidRPr="003C5007">
        <w:rPr>
          <w:rFonts w:eastAsiaTheme="minorEastAsia"/>
          <w:color w:val="000000" w:themeColor="text1"/>
          <w:szCs w:val="21"/>
        </w:rPr>
        <w:t>1:1</w:t>
      </w:r>
      <w:r w:rsidRPr="003C5007">
        <w:rPr>
          <w:rFonts w:eastAsiaTheme="minorEastAsia"/>
          <w:color w:val="000000" w:themeColor="text1"/>
          <w:szCs w:val="21"/>
        </w:rPr>
        <w:t>。本基金已于</w:t>
      </w:r>
      <w:r w:rsidRPr="003C5007">
        <w:rPr>
          <w:rFonts w:eastAsiaTheme="minorEastAsia"/>
          <w:color w:val="000000" w:themeColor="text1"/>
          <w:szCs w:val="21"/>
        </w:rPr>
        <w:t>2017</w:t>
      </w:r>
      <w:r w:rsidRPr="003C5007">
        <w:rPr>
          <w:rFonts w:eastAsiaTheme="minorEastAsia"/>
          <w:color w:val="000000" w:themeColor="text1"/>
          <w:szCs w:val="21"/>
        </w:rPr>
        <w:t>年</w:t>
      </w:r>
      <w:r w:rsidRPr="003C5007">
        <w:rPr>
          <w:rFonts w:eastAsiaTheme="minorEastAsia"/>
          <w:color w:val="000000" w:themeColor="text1"/>
          <w:szCs w:val="21"/>
        </w:rPr>
        <w:t>5</w:t>
      </w:r>
      <w:r w:rsidRPr="003C5007">
        <w:rPr>
          <w:rFonts w:eastAsiaTheme="minorEastAsia"/>
          <w:color w:val="000000" w:themeColor="text1"/>
          <w:szCs w:val="21"/>
        </w:rPr>
        <w:t>月</w:t>
      </w:r>
      <w:r w:rsidRPr="003C5007">
        <w:rPr>
          <w:rFonts w:eastAsiaTheme="minorEastAsia"/>
          <w:color w:val="000000" w:themeColor="text1"/>
          <w:szCs w:val="21"/>
        </w:rPr>
        <w:t>8</w:t>
      </w:r>
      <w:r w:rsidRPr="003C5007">
        <w:rPr>
          <w:rFonts w:eastAsiaTheme="minorEastAsia"/>
          <w:color w:val="000000" w:themeColor="text1"/>
          <w:szCs w:val="21"/>
        </w:rPr>
        <w:t>日分级运作期结束，无需召开基金份额持有人大会，已自动转换为上市开放式基金（</w:t>
      </w:r>
      <w:r w:rsidRPr="003C5007">
        <w:rPr>
          <w:rFonts w:eastAsiaTheme="minorEastAsia"/>
          <w:color w:val="000000" w:themeColor="text1"/>
          <w:szCs w:val="21"/>
        </w:rPr>
        <w:t>LOF</w:t>
      </w:r>
      <w:r w:rsidRPr="003C5007">
        <w:rPr>
          <w:rFonts w:eastAsiaTheme="minorEastAsia"/>
          <w:color w:val="000000" w:themeColor="text1"/>
          <w:szCs w:val="21"/>
        </w:rPr>
        <w:t>），基金名称变更为</w:t>
      </w:r>
      <w:r w:rsidRPr="003C5007">
        <w:rPr>
          <w:rFonts w:eastAsiaTheme="minorEastAsia"/>
          <w:color w:val="000000" w:themeColor="text1"/>
          <w:szCs w:val="21"/>
        </w:rPr>
        <w:t>“</w:t>
      </w:r>
      <w:r w:rsidRPr="003C5007">
        <w:rPr>
          <w:rFonts w:eastAsiaTheme="minorEastAsia"/>
          <w:color w:val="000000" w:themeColor="text1"/>
          <w:szCs w:val="21"/>
        </w:rPr>
        <w:t>申万菱信中小板指数证券投资基金（</w:t>
      </w:r>
      <w:r w:rsidRPr="003C5007">
        <w:rPr>
          <w:rFonts w:eastAsiaTheme="minorEastAsia"/>
          <w:color w:val="000000" w:themeColor="text1"/>
          <w:szCs w:val="21"/>
        </w:rPr>
        <w:t>LOF</w:t>
      </w:r>
      <w:r w:rsidRPr="003C5007">
        <w:rPr>
          <w:rFonts w:eastAsiaTheme="minorEastAsia"/>
          <w:color w:val="000000" w:themeColor="text1"/>
          <w:szCs w:val="21"/>
        </w:rPr>
        <w:t>）</w:t>
      </w:r>
      <w:r w:rsidRPr="003C5007">
        <w:rPr>
          <w:rFonts w:eastAsiaTheme="minorEastAsia"/>
          <w:color w:val="000000" w:themeColor="text1"/>
          <w:szCs w:val="21"/>
        </w:rPr>
        <w:t>”</w:t>
      </w:r>
      <w:r w:rsidRPr="003C5007">
        <w:rPr>
          <w:rFonts w:eastAsiaTheme="minorEastAsia"/>
          <w:color w:val="000000" w:themeColor="text1"/>
          <w:szCs w:val="21"/>
        </w:rPr>
        <w:t>。作为被动投资的基金产品，申万菱信中小板指数证券投资基金（</w:t>
      </w:r>
      <w:r w:rsidRPr="003C5007">
        <w:rPr>
          <w:rFonts w:eastAsiaTheme="minorEastAsia"/>
          <w:color w:val="000000" w:themeColor="text1"/>
          <w:szCs w:val="21"/>
        </w:rPr>
        <w:t>LOF</w:t>
      </w:r>
      <w:r w:rsidRPr="003C5007">
        <w:rPr>
          <w:rFonts w:eastAsiaTheme="minorEastAsia"/>
          <w:color w:val="000000" w:themeColor="text1"/>
          <w:szCs w:val="21"/>
        </w:rPr>
        <w:t>）将继续坚持既定的指数化投资策略，以严格控制基金相对目标指数的跟踪偏离为投资目标，追求跟踪误差的最小化。</w:t>
      </w:r>
    </w:p>
    <w:p w:rsidR="00D33924" w:rsidRPr="003C5007" w:rsidRDefault="00D33924" w:rsidP="003C5007">
      <w:pPr>
        <w:spacing w:line="360" w:lineRule="auto"/>
        <w:rPr>
          <w:rFonts w:eastAsiaTheme="minorEastAsia"/>
          <w:color w:val="000000" w:themeColor="text1"/>
          <w:szCs w:val="21"/>
        </w:rPr>
      </w:pPr>
      <w:smartTag w:uri="urn:schemas-microsoft-com:office:smarttags" w:element="chsdate">
        <w:smartTagPr>
          <w:attr w:name="Year" w:val="1899"/>
          <w:attr w:name="Month" w:val="12"/>
          <w:attr w:name="Day" w:val="30"/>
          <w:attr w:name="IsLunarDate" w:val="False"/>
          <w:attr w:name="IsROCDate" w:val="False"/>
        </w:smartTagPr>
        <w:r w:rsidRPr="003C5007">
          <w:rPr>
            <w:rFonts w:eastAsiaTheme="minorEastAsia"/>
            <w:color w:val="000000" w:themeColor="text1"/>
            <w:szCs w:val="21"/>
          </w:rPr>
          <w:t>4.4.2</w:t>
        </w:r>
      </w:smartTag>
      <w:r w:rsidRPr="003C5007">
        <w:rPr>
          <w:rFonts w:eastAsiaTheme="minorEastAsia"/>
          <w:color w:val="000000" w:themeColor="text1"/>
          <w:szCs w:val="21"/>
        </w:rPr>
        <w:t>报告期内基金的业绩表现</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至</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8</w:t>
      </w:r>
      <w:r>
        <w:rPr>
          <w:rFonts w:eastAsiaTheme="minorEastAsia"/>
          <w:color w:val="000000" w:themeColor="text1"/>
          <w:szCs w:val="21"/>
        </w:rPr>
        <w:t>日中小板成份指数期间表现为</w:t>
      </w:r>
      <w:r>
        <w:rPr>
          <w:rFonts w:eastAsiaTheme="minorEastAsia"/>
          <w:color w:val="000000" w:themeColor="text1"/>
          <w:szCs w:val="21"/>
        </w:rPr>
        <w:t>-4.98%</w:t>
      </w:r>
      <w:r>
        <w:rPr>
          <w:rFonts w:eastAsiaTheme="minorEastAsia"/>
          <w:color w:val="000000" w:themeColor="text1"/>
          <w:szCs w:val="21"/>
        </w:rPr>
        <w:t>，基金业绩基准表现为</w:t>
      </w:r>
      <w:r>
        <w:rPr>
          <w:rFonts w:eastAsiaTheme="minorEastAsia"/>
          <w:color w:val="000000" w:themeColor="text1"/>
          <w:szCs w:val="21"/>
        </w:rPr>
        <w:t>-4.73%</w:t>
      </w:r>
      <w:r>
        <w:rPr>
          <w:rFonts w:eastAsiaTheme="minorEastAsia"/>
          <w:color w:val="000000" w:themeColor="text1"/>
          <w:szCs w:val="21"/>
        </w:rPr>
        <w:t>，申万菱信中小板指数分级证券投资基金净值期间表现为</w:t>
      </w:r>
      <w:r>
        <w:rPr>
          <w:rFonts w:eastAsiaTheme="minorEastAsia"/>
          <w:color w:val="000000" w:themeColor="text1"/>
          <w:szCs w:val="21"/>
        </w:rPr>
        <w:t>-4.75%</w:t>
      </w:r>
      <w:r>
        <w:rPr>
          <w:rFonts w:eastAsiaTheme="minorEastAsia"/>
          <w:color w:val="000000" w:themeColor="text1"/>
          <w:szCs w:val="21"/>
        </w:rPr>
        <w:t>，落后业绩基准</w:t>
      </w:r>
      <w:r>
        <w:rPr>
          <w:rFonts w:eastAsiaTheme="minorEastAsia"/>
          <w:color w:val="000000" w:themeColor="text1"/>
          <w:szCs w:val="21"/>
        </w:rPr>
        <w:t>0.02%</w:t>
      </w:r>
      <w:r>
        <w:rPr>
          <w:rFonts w:eastAsiaTheme="minorEastAsia"/>
          <w:color w:val="000000" w:themeColor="text1"/>
          <w:szCs w:val="21"/>
        </w:rPr>
        <w:t>。</w:t>
      </w:r>
    </w:p>
    <w:p w:rsidR="00D33924" w:rsidRPr="003C5007" w:rsidRDefault="000820A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2017</w:t>
      </w:r>
      <w:r w:rsidRPr="003C5007">
        <w:rPr>
          <w:rFonts w:eastAsiaTheme="minorEastAsia"/>
          <w:color w:val="000000" w:themeColor="text1"/>
          <w:szCs w:val="21"/>
        </w:rPr>
        <w:t>年</w:t>
      </w:r>
      <w:r w:rsidRPr="003C5007">
        <w:rPr>
          <w:rFonts w:eastAsiaTheme="minorEastAsia"/>
          <w:color w:val="000000" w:themeColor="text1"/>
          <w:szCs w:val="21"/>
        </w:rPr>
        <w:t>5</w:t>
      </w:r>
      <w:r w:rsidRPr="003C5007">
        <w:rPr>
          <w:rFonts w:eastAsiaTheme="minorEastAsia"/>
          <w:color w:val="000000" w:themeColor="text1"/>
          <w:szCs w:val="21"/>
        </w:rPr>
        <w:t>月</w:t>
      </w:r>
      <w:r w:rsidRPr="003C5007">
        <w:rPr>
          <w:rFonts w:eastAsiaTheme="minorEastAsia"/>
          <w:color w:val="000000" w:themeColor="text1"/>
          <w:szCs w:val="21"/>
        </w:rPr>
        <w:t>9</w:t>
      </w:r>
      <w:r w:rsidRPr="003C5007">
        <w:rPr>
          <w:rFonts w:eastAsiaTheme="minorEastAsia"/>
          <w:color w:val="000000" w:themeColor="text1"/>
          <w:szCs w:val="21"/>
        </w:rPr>
        <w:t>日至</w:t>
      </w:r>
      <w:r w:rsidRPr="003C5007">
        <w:rPr>
          <w:rFonts w:eastAsiaTheme="minorEastAsia"/>
          <w:color w:val="000000" w:themeColor="text1"/>
          <w:szCs w:val="21"/>
        </w:rPr>
        <w:t>6</w:t>
      </w:r>
      <w:r w:rsidRPr="003C5007">
        <w:rPr>
          <w:rFonts w:eastAsiaTheme="minorEastAsia"/>
          <w:color w:val="000000" w:themeColor="text1"/>
          <w:szCs w:val="21"/>
        </w:rPr>
        <w:t>月</w:t>
      </w:r>
      <w:r w:rsidRPr="003C5007">
        <w:rPr>
          <w:rFonts w:eastAsiaTheme="minorEastAsia"/>
          <w:color w:val="000000" w:themeColor="text1"/>
          <w:szCs w:val="21"/>
        </w:rPr>
        <w:t>30</w:t>
      </w:r>
      <w:r w:rsidRPr="003C5007">
        <w:rPr>
          <w:rFonts w:eastAsiaTheme="minorEastAsia"/>
          <w:color w:val="000000" w:themeColor="text1"/>
          <w:szCs w:val="21"/>
        </w:rPr>
        <w:t>日中小板成份指数期间表现为</w:t>
      </w:r>
      <w:r w:rsidRPr="003C5007">
        <w:rPr>
          <w:rFonts w:eastAsiaTheme="minorEastAsia"/>
          <w:color w:val="000000" w:themeColor="text1"/>
          <w:szCs w:val="21"/>
        </w:rPr>
        <w:t>8.38%</w:t>
      </w:r>
      <w:r w:rsidRPr="003C5007">
        <w:rPr>
          <w:rFonts w:eastAsiaTheme="minorEastAsia"/>
          <w:color w:val="000000" w:themeColor="text1"/>
          <w:szCs w:val="21"/>
        </w:rPr>
        <w:t>，基金业绩基准表现为</w:t>
      </w:r>
      <w:r w:rsidRPr="003C5007">
        <w:rPr>
          <w:rFonts w:eastAsiaTheme="minorEastAsia"/>
          <w:color w:val="000000" w:themeColor="text1"/>
          <w:szCs w:val="21"/>
        </w:rPr>
        <w:t>7.95%</w:t>
      </w:r>
      <w:r w:rsidRPr="003C5007">
        <w:rPr>
          <w:rFonts w:eastAsiaTheme="minorEastAsia"/>
          <w:color w:val="000000" w:themeColor="text1"/>
          <w:szCs w:val="21"/>
        </w:rPr>
        <w:t>，申万菱信中小板指数证券投资基金（</w:t>
      </w:r>
      <w:r w:rsidRPr="003C5007">
        <w:rPr>
          <w:rFonts w:eastAsiaTheme="minorEastAsia"/>
          <w:color w:val="000000" w:themeColor="text1"/>
          <w:szCs w:val="21"/>
        </w:rPr>
        <w:t>LOF</w:t>
      </w:r>
      <w:r w:rsidRPr="003C5007">
        <w:rPr>
          <w:rFonts w:eastAsiaTheme="minorEastAsia"/>
          <w:color w:val="000000" w:themeColor="text1"/>
          <w:szCs w:val="21"/>
        </w:rPr>
        <w:t>）净值期间表现为</w:t>
      </w:r>
      <w:r w:rsidRPr="003C5007">
        <w:rPr>
          <w:rFonts w:eastAsiaTheme="minorEastAsia"/>
          <w:color w:val="000000" w:themeColor="text1"/>
          <w:szCs w:val="21"/>
        </w:rPr>
        <w:t>9.00%</w:t>
      </w:r>
      <w:r w:rsidRPr="003C5007">
        <w:rPr>
          <w:rFonts w:eastAsiaTheme="minorEastAsia"/>
          <w:color w:val="000000" w:themeColor="text1"/>
          <w:szCs w:val="21"/>
        </w:rPr>
        <w:t>，领先业绩基准</w:t>
      </w:r>
      <w:r w:rsidRPr="003C5007">
        <w:rPr>
          <w:rFonts w:eastAsiaTheme="minorEastAsia"/>
          <w:color w:val="000000" w:themeColor="text1"/>
          <w:szCs w:val="21"/>
        </w:rPr>
        <w:t>1.05%</w:t>
      </w:r>
      <w:r w:rsidRPr="003C5007">
        <w:rPr>
          <w:rFonts w:eastAsiaTheme="minorEastAsia"/>
          <w:color w:val="000000" w:themeColor="text1"/>
          <w:szCs w:val="21"/>
        </w:rPr>
        <w:t>。</w:t>
      </w:r>
    </w:p>
    <w:p w:rsidR="00624E5B" w:rsidRPr="003C5007" w:rsidRDefault="00770601" w:rsidP="003C5007">
      <w:pPr>
        <w:spacing w:line="360" w:lineRule="auto"/>
        <w:rPr>
          <w:rFonts w:eastAsiaTheme="minorEastAsia"/>
          <w:color w:val="000000" w:themeColor="text1"/>
          <w:szCs w:val="21"/>
        </w:rPr>
      </w:pPr>
      <w:r w:rsidRPr="003C5007">
        <w:rPr>
          <w:rFonts w:eastAsiaTheme="minorEastAsia"/>
          <w:b/>
          <w:color w:val="000000" w:themeColor="text1"/>
          <w:kern w:val="0"/>
          <w:szCs w:val="21"/>
        </w:rPr>
        <w:t>4.5</w:t>
      </w:r>
      <w:r w:rsidR="00624E5B" w:rsidRPr="003C5007">
        <w:rPr>
          <w:rFonts w:eastAsiaTheme="minorEastAsia"/>
          <w:b/>
          <w:color w:val="000000" w:themeColor="text1"/>
          <w:kern w:val="0"/>
          <w:szCs w:val="21"/>
        </w:rPr>
        <w:t>报告期内基金持有人数或基金资产净值预警说明</w:t>
      </w:r>
    </w:p>
    <w:p w:rsidR="00624E5B" w:rsidRPr="003C5007" w:rsidRDefault="00624E5B"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kern w:val="0"/>
          <w:szCs w:val="21"/>
        </w:rPr>
        <w:t>无。</w:t>
      </w:r>
    </w:p>
    <w:p w:rsidR="00220542" w:rsidRPr="003C5007" w:rsidRDefault="00220542" w:rsidP="00767A35">
      <w:pPr>
        <w:pStyle w:val="1"/>
        <w:spacing w:beforeLines="100" w:before="312" w:afterLines="100" w:after="312" w:line="360" w:lineRule="auto"/>
        <w:jc w:val="center"/>
        <w:rPr>
          <w:rFonts w:eastAsiaTheme="minorEastAsia"/>
          <w:color w:val="000000" w:themeColor="text1"/>
          <w:kern w:val="0"/>
          <w:sz w:val="21"/>
          <w:szCs w:val="21"/>
        </w:rPr>
      </w:pPr>
      <w:r w:rsidRPr="003C5007">
        <w:rPr>
          <w:rFonts w:eastAsiaTheme="minorEastAsia"/>
          <w:color w:val="000000" w:themeColor="text1"/>
          <w:kern w:val="0"/>
          <w:sz w:val="21"/>
          <w:szCs w:val="21"/>
        </w:rPr>
        <w:t xml:space="preserve">§5  </w:t>
      </w:r>
      <w:r w:rsidRPr="003C5007">
        <w:rPr>
          <w:rFonts w:eastAsiaTheme="minorEastAsia"/>
          <w:color w:val="000000" w:themeColor="text1"/>
          <w:kern w:val="0"/>
          <w:sz w:val="21"/>
          <w:szCs w:val="21"/>
        </w:rPr>
        <w:t>投资组合报告</w:t>
      </w:r>
    </w:p>
    <w:p w:rsidR="001A0F0C" w:rsidRPr="003C5007" w:rsidRDefault="001A0F0C" w:rsidP="003C5007">
      <w:pPr>
        <w:pStyle w:val="2"/>
        <w:spacing w:before="0" w:after="0"/>
        <w:rPr>
          <w:rFonts w:ascii="Times New Roman" w:hAnsi="Times New Roman" w:cs="Times New Roman"/>
          <w:b w:val="0"/>
          <w:color w:val="000000"/>
          <w:kern w:val="0"/>
          <w:sz w:val="21"/>
          <w:szCs w:val="21"/>
        </w:rPr>
      </w:pPr>
      <w:r w:rsidRPr="003C5007">
        <w:rPr>
          <w:rFonts w:ascii="Times New Roman" w:hAnsi="Times New Roman" w:cs="Times New Roman"/>
          <w:color w:val="000000"/>
          <w:kern w:val="0"/>
          <w:sz w:val="21"/>
          <w:szCs w:val="21"/>
        </w:rPr>
        <w:t xml:space="preserve">5.1 </w:t>
      </w:r>
      <w:r w:rsidRPr="003C5007">
        <w:rPr>
          <w:rFonts w:ascii="Times New Roman" w:hAnsi="Times New Roman" w:cs="Times New Roman"/>
          <w:color w:val="000000"/>
          <w:kern w:val="0"/>
          <w:sz w:val="21"/>
          <w:szCs w:val="21"/>
        </w:rPr>
        <w:t>申万菱信中小板指数证券投资基金</w:t>
      </w:r>
      <w:r w:rsidRPr="003C5007">
        <w:rPr>
          <w:rFonts w:ascii="Times New Roman" w:hAnsi="Times New Roman" w:cs="Times New Roman"/>
          <w:color w:val="000000"/>
          <w:kern w:val="0"/>
          <w:sz w:val="21"/>
          <w:szCs w:val="21"/>
        </w:rPr>
        <w:t>(LOF)</w:t>
      </w:r>
    </w:p>
    <w:p w:rsidR="001A0F0C" w:rsidRPr="003C5007" w:rsidRDefault="001A0F0C" w:rsidP="003C5007">
      <w:pPr>
        <w:autoSpaceDE w:val="0"/>
        <w:autoSpaceDN w:val="0"/>
        <w:adjustRightInd w:val="0"/>
        <w:spacing w:line="360" w:lineRule="auto"/>
        <w:ind w:left="15"/>
        <w:jc w:val="left"/>
        <w:rPr>
          <w:b/>
          <w:color w:val="000000"/>
          <w:kern w:val="0"/>
          <w:szCs w:val="21"/>
        </w:rPr>
      </w:pPr>
      <w:r w:rsidRPr="003C5007">
        <w:rPr>
          <w:b/>
          <w:color w:val="000000"/>
          <w:kern w:val="0"/>
          <w:szCs w:val="21"/>
        </w:rPr>
        <w:t>（报告期：</w:t>
      </w:r>
      <w:r w:rsidRPr="003C5007">
        <w:rPr>
          <w:b/>
          <w:color w:val="000000"/>
          <w:kern w:val="0"/>
          <w:szCs w:val="21"/>
        </w:rPr>
        <w:t>2017</w:t>
      </w:r>
      <w:r w:rsidRPr="003C5007">
        <w:rPr>
          <w:b/>
          <w:color w:val="000000"/>
          <w:kern w:val="0"/>
          <w:szCs w:val="21"/>
        </w:rPr>
        <w:t>年</w:t>
      </w:r>
      <w:r w:rsidRPr="003C5007">
        <w:rPr>
          <w:b/>
          <w:color w:val="000000"/>
          <w:kern w:val="0"/>
          <w:szCs w:val="21"/>
        </w:rPr>
        <w:t>5</w:t>
      </w:r>
      <w:r w:rsidRPr="003C5007">
        <w:rPr>
          <w:b/>
          <w:color w:val="000000"/>
          <w:kern w:val="0"/>
          <w:szCs w:val="21"/>
        </w:rPr>
        <w:t>月</w:t>
      </w:r>
      <w:r w:rsidRPr="003C5007">
        <w:rPr>
          <w:b/>
          <w:color w:val="000000"/>
          <w:kern w:val="0"/>
          <w:szCs w:val="21"/>
        </w:rPr>
        <w:t>9</w:t>
      </w:r>
      <w:r w:rsidRPr="003C5007">
        <w:rPr>
          <w:b/>
          <w:color w:val="000000"/>
          <w:kern w:val="0"/>
          <w:szCs w:val="21"/>
        </w:rPr>
        <w:t>日</w:t>
      </w:r>
      <w:r w:rsidRPr="003C5007">
        <w:rPr>
          <w:b/>
          <w:color w:val="000000"/>
          <w:kern w:val="0"/>
          <w:szCs w:val="21"/>
        </w:rPr>
        <w:t>-2017</w:t>
      </w:r>
      <w:r w:rsidRPr="003C5007">
        <w:rPr>
          <w:b/>
          <w:color w:val="000000"/>
          <w:kern w:val="0"/>
          <w:szCs w:val="21"/>
        </w:rPr>
        <w:t>年</w:t>
      </w:r>
      <w:r w:rsidRPr="003C5007">
        <w:rPr>
          <w:b/>
          <w:color w:val="000000"/>
          <w:kern w:val="0"/>
          <w:szCs w:val="21"/>
        </w:rPr>
        <w:t>6</w:t>
      </w:r>
      <w:r w:rsidRPr="003C5007">
        <w:rPr>
          <w:b/>
          <w:color w:val="000000"/>
          <w:kern w:val="0"/>
          <w:szCs w:val="21"/>
        </w:rPr>
        <w:t>月</w:t>
      </w:r>
      <w:r w:rsidRPr="003C5007">
        <w:rPr>
          <w:b/>
          <w:color w:val="000000"/>
          <w:kern w:val="0"/>
          <w:szCs w:val="21"/>
        </w:rPr>
        <w:t>30</w:t>
      </w:r>
      <w:r w:rsidRPr="003C5007">
        <w:rPr>
          <w:b/>
          <w:color w:val="000000"/>
          <w:kern w:val="0"/>
          <w:szCs w:val="21"/>
        </w:rPr>
        <w:t>日）</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5.1</w:t>
      </w:r>
      <w:r w:rsidR="001A0F0C" w:rsidRPr="003C5007">
        <w:rPr>
          <w:rFonts w:eastAsiaTheme="minorEastAsia"/>
          <w:b/>
          <w:color w:val="000000" w:themeColor="text1"/>
          <w:kern w:val="0"/>
          <w:szCs w:val="21"/>
        </w:rPr>
        <w:t>.1</w:t>
      </w:r>
      <w:r w:rsidRPr="003C5007">
        <w:rPr>
          <w:rFonts w:eastAsiaTheme="minorEastAsia"/>
          <w:b/>
          <w:color w:val="000000" w:themeColor="text1"/>
          <w:kern w:val="0"/>
          <w:szCs w:val="21"/>
        </w:rPr>
        <w:t>报告期末基金资产组合情况</w:t>
      </w:r>
    </w:p>
    <w:tbl>
      <w:tblPr>
        <w:tblStyle w:val="af7"/>
        <w:tblW w:w="4884" w:type="pct"/>
        <w:jc w:val="center"/>
        <w:tblLook w:val="04A0" w:firstRow="1" w:lastRow="0" w:firstColumn="1" w:lastColumn="0" w:noHBand="0" w:noVBand="1"/>
      </w:tblPr>
      <w:tblGrid>
        <w:gridCol w:w="711"/>
        <w:gridCol w:w="3977"/>
        <w:gridCol w:w="2164"/>
        <w:gridCol w:w="1478"/>
      </w:tblGrid>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序号</w:t>
            </w:r>
          </w:p>
        </w:tc>
        <w:tc>
          <w:tcPr>
            <w:tcW w:w="238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项目</w:t>
            </w:r>
          </w:p>
        </w:tc>
        <w:tc>
          <w:tcPr>
            <w:tcW w:w="1299"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金额</w:t>
            </w:r>
            <w:r w:rsidRPr="003C5007">
              <w:rPr>
                <w:rFonts w:eastAsiaTheme="minorEastAsia"/>
                <w:color w:val="000000" w:themeColor="text1"/>
                <w:szCs w:val="21"/>
              </w:rPr>
              <w:t>(</w:t>
            </w:r>
            <w:r w:rsidRPr="003C5007">
              <w:rPr>
                <w:rFonts w:eastAsiaTheme="minorEastAsia"/>
                <w:color w:val="000000" w:themeColor="text1"/>
                <w:szCs w:val="21"/>
              </w:rPr>
              <w:t>元</w:t>
            </w: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占基金总资产的比例</w:t>
            </w:r>
            <w:r w:rsidRPr="003C5007">
              <w:rPr>
                <w:rFonts w:eastAsiaTheme="minorEastAsia"/>
                <w:color w:val="000000" w:themeColor="text1"/>
                <w:szCs w:val="21"/>
              </w:rPr>
              <w:t>(%)</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1</w:t>
            </w: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权益投资</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154,329,707.65</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92.71</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其中：股票</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154,329,707.65</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92.71</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2</w:t>
            </w: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固定收益投资</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其中：债券</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p>
        </w:tc>
        <w:tc>
          <w:tcPr>
            <w:tcW w:w="2387" w:type="pct"/>
            <w:vAlign w:val="center"/>
          </w:tcPr>
          <w:p w:rsidR="00DE4CDE" w:rsidRPr="003C5007" w:rsidRDefault="00DE4CDE" w:rsidP="003C5007">
            <w:pPr>
              <w:autoSpaceDE w:val="0"/>
              <w:autoSpaceDN w:val="0"/>
              <w:adjustRightInd w:val="0"/>
              <w:spacing w:line="360" w:lineRule="auto"/>
              <w:ind w:left="17"/>
              <w:jc w:val="left"/>
              <w:rPr>
                <w:rFonts w:eastAsiaTheme="minorEastAsia"/>
                <w:color w:val="000000" w:themeColor="text1"/>
                <w:szCs w:val="21"/>
              </w:rPr>
            </w:pPr>
            <w:r w:rsidRPr="003C5007">
              <w:rPr>
                <w:rFonts w:eastAsiaTheme="minorEastAsia"/>
                <w:color w:val="000000" w:themeColor="text1"/>
                <w:szCs w:val="21"/>
              </w:rPr>
              <w:t>资产支持证券</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jc w:val="center"/>
        </w:trPr>
        <w:tc>
          <w:tcPr>
            <w:tcW w:w="427" w:type="pct"/>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3</w:t>
            </w:r>
          </w:p>
        </w:tc>
        <w:tc>
          <w:tcPr>
            <w:tcW w:w="2387" w:type="pct"/>
          </w:tcPr>
          <w:p w:rsidR="00DE4CDE" w:rsidRPr="003C5007" w:rsidRDefault="00DE4CDE" w:rsidP="003C5007">
            <w:pPr>
              <w:spacing w:line="360" w:lineRule="auto"/>
              <w:ind w:leftChars="50" w:left="105"/>
              <w:rPr>
                <w:rFonts w:eastAsiaTheme="minorEastAsia"/>
                <w:color w:val="000000" w:themeColor="text1"/>
                <w:szCs w:val="21"/>
              </w:rPr>
            </w:pPr>
            <w:r w:rsidRPr="003C5007">
              <w:rPr>
                <w:rFonts w:eastAsiaTheme="minorEastAsia"/>
                <w:color w:val="000000" w:themeColor="text1"/>
                <w:szCs w:val="21"/>
              </w:rPr>
              <w:t>贵金属投资</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4</w:t>
            </w: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金融衍生品投资</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5</w:t>
            </w: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买入返售金融资产</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其中：买断式回购的买入返售金融资产</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6</w:t>
            </w:r>
          </w:p>
        </w:tc>
        <w:tc>
          <w:tcPr>
            <w:tcW w:w="2387" w:type="pct"/>
            <w:vAlign w:val="center"/>
          </w:tcPr>
          <w:p w:rsidR="00DE4CDE" w:rsidRPr="003C5007" w:rsidRDefault="00DE4CDE"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银行存款和结算备付金合计</w:t>
            </w:r>
          </w:p>
        </w:tc>
        <w:tc>
          <w:tcPr>
            <w:tcW w:w="1299"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11,992,501.02</w:t>
            </w:r>
          </w:p>
        </w:tc>
        <w:tc>
          <w:tcPr>
            <w:tcW w:w="888" w:type="pct"/>
            <w:vAlign w:val="center"/>
          </w:tcPr>
          <w:p w:rsidR="00DE4CDE" w:rsidRPr="003C5007" w:rsidRDefault="00DE4CDE"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7.20</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7</w:t>
            </w:r>
          </w:p>
        </w:tc>
        <w:tc>
          <w:tcPr>
            <w:tcW w:w="2387" w:type="pct"/>
            <w:vAlign w:val="center"/>
          </w:tcPr>
          <w:p w:rsidR="00DE4CDE" w:rsidRPr="003C5007" w:rsidRDefault="00DE4CDE" w:rsidP="003C5007">
            <w:pPr>
              <w:spacing w:line="360" w:lineRule="auto"/>
              <w:jc w:val="left"/>
              <w:rPr>
                <w:rFonts w:eastAsiaTheme="minorEastAsia"/>
                <w:color w:val="000000" w:themeColor="text1"/>
                <w:szCs w:val="21"/>
              </w:rPr>
            </w:pPr>
            <w:r w:rsidRPr="003C5007">
              <w:rPr>
                <w:rFonts w:eastAsiaTheme="minorEastAsia"/>
                <w:color w:val="000000" w:themeColor="text1"/>
                <w:szCs w:val="21"/>
              </w:rPr>
              <w:t>其他各项资产</w:t>
            </w:r>
          </w:p>
        </w:tc>
        <w:tc>
          <w:tcPr>
            <w:tcW w:w="1299" w:type="pct"/>
            <w:vAlign w:val="center"/>
          </w:tcPr>
          <w:p w:rsidR="00DE4CDE" w:rsidRPr="003C5007" w:rsidRDefault="00DE4CDE"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134,403.30</w:t>
            </w:r>
          </w:p>
        </w:tc>
        <w:tc>
          <w:tcPr>
            <w:tcW w:w="888" w:type="pct"/>
            <w:vAlign w:val="center"/>
          </w:tcPr>
          <w:p w:rsidR="00DE4CDE" w:rsidRPr="003C5007" w:rsidRDefault="00DE4CDE"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0.08</w:t>
            </w:r>
          </w:p>
        </w:tc>
      </w:tr>
      <w:tr w:rsidR="003E712B" w:rsidRPr="003C5007" w:rsidTr="008E5013">
        <w:trPr>
          <w:jc w:val="center"/>
        </w:trPr>
        <w:tc>
          <w:tcPr>
            <w:tcW w:w="427" w:type="pct"/>
            <w:vAlign w:val="center"/>
          </w:tcPr>
          <w:p w:rsidR="00DE4CDE" w:rsidRPr="003C5007" w:rsidRDefault="00DE4CDE"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8</w:t>
            </w:r>
          </w:p>
        </w:tc>
        <w:tc>
          <w:tcPr>
            <w:tcW w:w="2387" w:type="pct"/>
            <w:vAlign w:val="center"/>
          </w:tcPr>
          <w:p w:rsidR="00DE4CDE" w:rsidRPr="003C5007" w:rsidRDefault="00DE4CDE" w:rsidP="003C5007">
            <w:pPr>
              <w:spacing w:line="360" w:lineRule="auto"/>
              <w:jc w:val="left"/>
              <w:rPr>
                <w:rFonts w:eastAsiaTheme="minorEastAsia"/>
                <w:color w:val="000000" w:themeColor="text1"/>
                <w:szCs w:val="21"/>
              </w:rPr>
            </w:pPr>
            <w:r w:rsidRPr="003C5007">
              <w:rPr>
                <w:rFonts w:eastAsiaTheme="minorEastAsia"/>
                <w:color w:val="000000" w:themeColor="text1"/>
                <w:szCs w:val="21"/>
              </w:rPr>
              <w:t>合计</w:t>
            </w:r>
          </w:p>
        </w:tc>
        <w:tc>
          <w:tcPr>
            <w:tcW w:w="1299" w:type="pct"/>
            <w:vAlign w:val="center"/>
          </w:tcPr>
          <w:p w:rsidR="00DE4CDE" w:rsidRPr="003C5007" w:rsidRDefault="00DE4CDE"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166,456,611.97</w:t>
            </w:r>
          </w:p>
        </w:tc>
        <w:tc>
          <w:tcPr>
            <w:tcW w:w="888" w:type="pct"/>
            <w:vAlign w:val="center"/>
          </w:tcPr>
          <w:p w:rsidR="00DE4CDE" w:rsidRPr="003C5007" w:rsidRDefault="00DE4CDE"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100.00</w:t>
            </w:r>
          </w:p>
        </w:tc>
      </w:tr>
    </w:tbl>
    <w:p w:rsidR="00220542" w:rsidRPr="003C5007" w:rsidRDefault="000820A8"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注：本基金未开通港股通交易机制投资于港股。</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Pr="003C5007">
        <w:rPr>
          <w:rFonts w:eastAsiaTheme="minorEastAsia"/>
          <w:b/>
          <w:color w:val="000000" w:themeColor="text1"/>
          <w:kern w:val="0"/>
          <w:szCs w:val="21"/>
        </w:rPr>
        <w:t xml:space="preserve">2 </w:t>
      </w:r>
      <w:r w:rsidRPr="003C5007">
        <w:rPr>
          <w:rFonts w:eastAsiaTheme="minorEastAsia"/>
          <w:b/>
          <w:color w:val="000000" w:themeColor="text1"/>
          <w:kern w:val="0"/>
          <w:szCs w:val="21"/>
        </w:rPr>
        <w:t>报告期末按行业分类的股票投资组合</w:t>
      </w:r>
    </w:p>
    <w:p w:rsidR="004318F0" w:rsidRPr="003C5007" w:rsidRDefault="004318F0" w:rsidP="00D15F13">
      <w:pPr>
        <w:autoSpaceDE w:val="0"/>
        <w:autoSpaceDN w:val="0"/>
        <w:adjustRightInd w:val="0"/>
        <w:spacing w:line="360" w:lineRule="auto"/>
        <w:ind w:firstLineChars="98" w:firstLine="207"/>
        <w:jc w:val="left"/>
        <w:rPr>
          <w:rFonts w:eastAsiaTheme="minorEastAsia"/>
          <w:b/>
          <w:color w:val="000000" w:themeColor="text1"/>
          <w:kern w:val="0"/>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Pr="003C5007">
        <w:rPr>
          <w:rFonts w:eastAsiaTheme="minorEastAsia"/>
          <w:b/>
          <w:color w:val="000000" w:themeColor="text1"/>
          <w:kern w:val="0"/>
          <w:szCs w:val="21"/>
        </w:rPr>
        <w:t>.2.1</w:t>
      </w:r>
      <w:r w:rsidR="00253CE8" w:rsidRPr="003C5007">
        <w:rPr>
          <w:rFonts w:eastAsiaTheme="minorEastAsia"/>
          <w:b/>
          <w:color w:val="000000" w:themeColor="text1"/>
          <w:kern w:val="0"/>
          <w:szCs w:val="21"/>
        </w:rPr>
        <w:t>报告期末</w:t>
      </w:r>
      <w:r w:rsidRPr="003C5007">
        <w:rPr>
          <w:rFonts w:eastAsiaTheme="minorEastAsia"/>
          <w:b/>
          <w:color w:val="000000" w:themeColor="text1"/>
          <w:kern w:val="0"/>
          <w:szCs w:val="21"/>
        </w:rPr>
        <w:t>按行业分类的股票投资组合</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551"/>
        <w:gridCol w:w="1560"/>
      </w:tblGrid>
      <w:tr w:rsidR="003E712B" w:rsidRPr="003C5007" w:rsidTr="008E5013">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行业类别</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公允价值（元）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占基金资产净值比例（％）</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农、林、牧、渔业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autoSpaceDE w:val="0"/>
              <w:autoSpaceDN w:val="0"/>
              <w:adjustRightInd w:val="0"/>
              <w:spacing w:line="360" w:lineRule="auto"/>
              <w:ind w:left="15"/>
              <w:jc w:val="right"/>
              <w:rPr>
                <w:rFonts w:eastAsiaTheme="minorEastAsia"/>
                <w:color w:val="000000" w:themeColor="text1"/>
                <w:szCs w:val="21"/>
              </w:rPr>
            </w:pPr>
            <w:r w:rsidRPr="003C5007">
              <w:rPr>
                <w:rFonts w:eastAsiaTheme="minorEastAsia"/>
                <w:color w:val="000000" w:themeColor="text1"/>
                <w:szCs w:val="21"/>
              </w:rPr>
              <w:t>792,749.44</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utoSpaceDE w:val="0"/>
              <w:autoSpaceDN w:val="0"/>
              <w:adjustRightInd w:val="0"/>
              <w:spacing w:line="360" w:lineRule="auto"/>
              <w:ind w:left="15"/>
              <w:jc w:val="right"/>
              <w:rPr>
                <w:rFonts w:eastAsiaTheme="minorEastAsia"/>
                <w:color w:val="000000" w:themeColor="text1"/>
                <w:szCs w:val="21"/>
              </w:rPr>
            </w:pPr>
            <w:r w:rsidRPr="003C5007">
              <w:rPr>
                <w:rFonts w:eastAsiaTheme="minorEastAsia"/>
                <w:color w:val="000000" w:themeColor="text1"/>
                <w:szCs w:val="21"/>
              </w:rPr>
              <w:t>0.48</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采矿业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制造业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110,680,415.85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67.63</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电力、热力、燃气及水生产和供应业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建筑业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3,786,160.37</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2.31</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批发和零售业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3,650,805.00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2.23</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交通运输、仓储和邮政业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707,028.00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0.43</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住宿和餐饮业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信息传输、软件和信息技术服务业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15,994,444.87</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9.77</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金融业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10,140,395.08</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6.20</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房地产业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1,611,900.36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0.98</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租赁和商务服务业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3,901,495.76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2.38</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科学研究和技术服务业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水利、环境和公共设施管理业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1,034,177.82</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0.63</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居民服务、修理和其他服务业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教育</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卫生和社会工作</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文化、体育和娱乐业</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2,030,135.10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1.24</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综合</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3E712B" w:rsidRPr="003C5007" w:rsidTr="008E5013">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91560" w:rsidRPr="003C5007" w:rsidRDefault="00091560"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合计</w:t>
            </w:r>
          </w:p>
        </w:tc>
        <w:tc>
          <w:tcPr>
            <w:tcW w:w="2551" w:type="dxa"/>
            <w:tcBorders>
              <w:top w:val="single" w:sz="4" w:space="0" w:color="000000"/>
              <w:left w:val="single" w:sz="4" w:space="0" w:color="auto"/>
              <w:bottom w:val="single" w:sz="4" w:space="0" w:color="000000"/>
              <w:right w:val="single" w:sz="4" w:space="0" w:color="000000"/>
            </w:tcBorders>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154,329,707.65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91560" w:rsidRPr="003C5007" w:rsidRDefault="00091560"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94.30</w:t>
            </w:r>
          </w:p>
        </w:tc>
      </w:tr>
    </w:tbl>
    <w:p w:rsidR="009F4CB1" w:rsidRPr="003C5007" w:rsidRDefault="009F4CB1" w:rsidP="003C5007">
      <w:pPr>
        <w:spacing w:line="360" w:lineRule="auto"/>
        <w:jc w:val="left"/>
        <w:rPr>
          <w:rFonts w:eastAsiaTheme="minorEastAsia"/>
          <w:color w:val="000000" w:themeColor="text1"/>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00253CE8">
        <w:rPr>
          <w:rFonts w:eastAsiaTheme="minorEastAsia"/>
          <w:b/>
          <w:color w:val="000000" w:themeColor="text1"/>
          <w:kern w:val="0"/>
          <w:szCs w:val="21"/>
        </w:rPr>
        <w:t>.2.</w:t>
      </w:r>
      <w:r w:rsidR="00253CE8">
        <w:rPr>
          <w:rFonts w:eastAsiaTheme="minorEastAsia" w:hint="eastAsia"/>
          <w:b/>
          <w:color w:val="000000" w:themeColor="text1"/>
          <w:kern w:val="0"/>
          <w:szCs w:val="21"/>
        </w:rPr>
        <w:t>2</w:t>
      </w:r>
      <w:r w:rsidRPr="003C5007">
        <w:rPr>
          <w:rFonts w:eastAsiaTheme="minorEastAsia"/>
          <w:b/>
          <w:color w:val="000000" w:themeColor="text1"/>
          <w:kern w:val="0"/>
          <w:szCs w:val="21"/>
        </w:rPr>
        <w:t>报告期末按行业分类的</w:t>
      </w:r>
      <w:r w:rsidR="002A2F10">
        <w:rPr>
          <w:rFonts w:eastAsiaTheme="minorEastAsia"/>
          <w:b/>
          <w:color w:val="000000" w:themeColor="text1"/>
          <w:kern w:val="0"/>
          <w:szCs w:val="21"/>
        </w:rPr>
        <w:t>港股通</w:t>
      </w:r>
      <w:r w:rsidRPr="003C5007">
        <w:rPr>
          <w:rFonts w:eastAsiaTheme="minorEastAsia"/>
          <w:b/>
          <w:color w:val="000000" w:themeColor="text1"/>
          <w:kern w:val="0"/>
          <w:szCs w:val="21"/>
        </w:rPr>
        <w:t>投资股票投资组合</w:t>
      </w:r>
    </w:p>
    <w:p w:rsidR="009F4CB1" w:rsidRDefault="009F4CB1"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本基金未开通港股通交易机制投资于港股。</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Pr="003C5007">
        <w:rPr>
          <w:rFonts w:eastAsiaTheme="minorEastAsia"/>
          <w:b/>
          <w:color w:val="000000" w:themeColor="text1"/>
          <w:kern w:val="0"/>
          <w:szCs w:val="21"/>
        </w:rPr>
        <w:t>.3</w:t>
      </w:r>
      <w:r w:rsidR="00D26460" w:rsidRPr="003C5007">
        <w:rPr>
          <w:rFonts w:eastAsiaTheme="minorEastAsia"/>
          <w:b/>
          <w:color w:val="000000" w:themeColor="text1"/>
          <w:kern w:val="0"/>
          <w:szCs w:val="21"/>
        </w:rPr>
        <w:t>报告期末按公允价值占基金资产净值比例大小排序的股票投资明细</w:t>
      </w:r>
    </w:p>
    <w:p w:rsidR="00C22C7D" w:rsidRPr="003C5007" w:rsidRDefault="000625A6" w:rsidP="00B67751">
      <w:pPr>
        <w:spacing w:line="360" w:lineRule="auto"/>
        <w:ind w:firstLineChars="98" w:firstLine="207"/>
        <w:rPr>
          <w:rFonts w:eastAsiaTheme="minorEastAsia"/>
          <w:b/>
          <w:color w:val="000000" w:themeColor="text1"/>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Pr="003C5007">
        <w:rPr>
          <w:rFonts w:eastAsiaTheme="minorEastAsia"/>
          <w:b/>
          <w:color w:val="000000" w:themeColor="text1"/>
          <w:kern w:val="0"/>
          <w:szCs w:val="21"/>
        </w:rPr>
        <w:t>.3.1</w:t>
      </w:r>
      <w:r w:rsidR="00F9665D">
        <w:rPr>
          <w:rFonts w:eastAsiaTheme="minorEastAsia" w:hint="eastAsia"/>
          <w:b/>
          <w:color w:val="000000" w:themeColor="text1"/>
          <w:kern w:val="0"/>
          <w:szCs w:val="21"/>
        </w:rPr>
        <w:t>报告</w:t>
      </w:r>
      <w:r w:rsidR="00C22C7D" w:rsidRPr="003C5007">
        <w:rPr>
          <w:rFonts w:eastAsiaTheme="minorEastAsia"/>
          <w:b/>
          <w:color w:val="000000" w:themeColor="text1"/>
          <w:kern w:val="0"/>
          <w:szCs w:val="21"/>
        </w:rPr>
        <w:t>期末</w:t>
      </w:r>
      <w:r w:rsidR="00C22C7D" w:rsidRPr="003C5007">
        <w:rPr>
          <w:rFonts w:eastAsiaTheme="minorEastAsia"/>
          <w:b/>
          <w:color w:val="000000" w:themeColor="text1"/>
          <w:szCs w:val="21"/>
        </w:rPr>
        <w:t>按公允价值占基金资产净值比例大小排序的前</w:t>
      </w:r>
      <w:r w:rsidR="00AF5585" w:rsidRPr="003C5007">
        <w:rPr>
          <w:rFonts w:eastAsiaTheme="minorEastAsia"/>
          <w:b/>
          <w:color w:val="000000" w:themeColor="text1"/>
          <w:szCs w:val="21"/>
        </w:rPr>
        <w:t>十</w:t>
      </w:r>
      <w:r w:rsidR="00C22C7D" w:rsidRPr="003C5007">
        <w:rPr>
          <w:rFonts w:eastAsiaTheme="minorEastAsia"/>
          <w:b/>
          <w:color w:val="000000" w:themeColor="text1"/>
          <w:szCs w:val="21"/>
        </w:rPr>
        <w:t>名股票投资明细</w:t>
      </w:r>
    </w:p>
    <w:tbl>
      <w:tblPr>
        <w:tblStyle w:val="af7"/>
        <w:tblW w:w="0" w:type="auto"/>
        <w:tblLayout w:type="fixed"/>
        <w:tblLook w:val="04A0" w:firstRow="1" w:lastRow="0" w:firstColumn="1" w:lastColumn="0" w:noHBand="0" w:noVBand="1"/>
      </w:tblPr>
      <w:tblGrid>
        <w:gridCol w:w="817"/>
        <w:gridCol w:w="1276"/>
        <w:gridCol w:w="1701"/>
        <w:gridCol w:w="1276"/>
        <w:gridCol w:w="1842"/>
        <w:gridCol w:w="1560"/>
      </w:tblGrid>
      <w:tr w:rsidR="003E712B" w:rsidRPr="003C5007" w:rsidTr="008E5013">
        <w:tc>
          <w:tcPr>
            <w:tcW w:w="817" w:type="dxa"/>
            <w:vAlign w:val="center"/>
          </w:tcPr>
          <w:p w:rsidR="000820A8" w:rsidRPr="003C5007" w:rsidRDefault="000820A8"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序号</w:t>
            </w:r>
          </w:p>
        </w:tc>
        <w:tc>
          <w:tcPr>
            <w:tcW w:w="1276" w:type="dxa"/>
            <w:vAlign w:val="center"/>
          </w:tcPr>
          <w:p w:rsidR="000820A8" w:rsidRPr="003C5007" w:rsidRDefault="000820A8"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股票代码</w:t>
            </w:r>
          </w:p>
        </w:tc>
        <w:tc>
          <w:tcPr>
            <w:tcW w:w="1701" w:type="dxa"/>
            <w:vAlign w:val="center"/>
          </w:tcPr>
          <w:p w:rsidR="000820A8" w:rsidRPr="003C5007" w:rsidRDefault="000820A8"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股票名称</w:t>
            </w:r>
          </w:p>
        </w:tc>
        <w:tc>
          <w:tcPr>
            <w:tcW w:w="1276" w:type="dxa"/>
            <w:vAlign w:val="center"/>
          </w:tcPr>
          <w:p w:rsidR="000820A8" w:rsidRPr="003C5007" w:rsidRDefault="000820A8"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数量</w:t>
            </w:r>
            <w:r w:rsidRPr="003C5007">
              <w:rPr>
                <w:rFonts w:eastAsiaTheme="minorEastAsia"/>
                <w:color w:val="000000" w:themeColor="text1"/>
                <w:szCs w:val="21"/>
              </w:rPr>
              <w:t>(</w:t>
            </w:r>
            <w:r w:rsidRPr="003C5007">
              <w:rPr>
                <w:rFonts w:eastAsiaTheme="minorEastAsia"/>
                <w:color w:val="000000" w:themeColor="text1"/>
                <w:szCs w:val="21"/>
              </w:rPr>
              <w:t>股</w:t>
            </w:r>
            <w:r w:rsidRPr="003C5007">
              <w:rPr>
                <w:rFonts w:eastAsiaTheme="minorEastAsia"/>
                <w:color w:val="000000" w:themeColor="text1"/>
                <w:szCs w:val="21"/>
              </w:rPr>
              <w:t>)</w:t>
            </w:r>
          </w:p>
        </w:tc>
        <w:tc>
          <w:tcPr>
            <w:tcW w:w="1842" w:type="dxa"/>
            <w:vAlign w:val="center"/>
          </w:tcPr>
          <w:p w:rsidR="000820A8" w:rsidRPr="003C5007" w:rsidRDefault="000820A8" w:rsidP="003C5007">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公允价值</w:t>
            </w:r>
            <w:r w:rsidRPr="003C5007">
              <w:rPr>
                <w:rFonts w:eastAsiaTheme="minorEastAsia"/>
                <w:color w:val="000000" w:themeColor="text1"/>
                <w:szCs w:val="21"/>
              </w:rPr>
              <w:t>(</w:t>
            </w:r>
            <w:r w:rsidRPr="003C5007">
              <w:rPr>
                <w:rFonts w:eastAsiaTheme="minorEastAsia"/>
                <w:color w:val="000000" w:themeColor="text1"/>
                <w:szCs w:val="21"/>
              </w:rPr>
              <w:t>元</w:t>
            </w:r>
            <w:r w:rsidRPr="003C5007">
              <w:rPr>
                <w:rFonts w:eastAsiaTheme="minorEastAsia"/>
                <w:color w:val="000000" w:themeColor="text1"/>
                <w:szCs w:val="21"/>
              </w:rPr>
              <w:t>)</w:t>
            </w:r>
          </w:p>
        </w:tc>
        <w:tc>
          <w:tcPr>
            <w:tcW w:w="1560" w:type="dxa"/>
            <w:vAlign w:val="center"/>
          </w:tcPr>
          <w:p w:rsidR="000820A8" w:rsidRPr="003C5007" w:rsidRDefault="000820A8"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占基金资产净值比例</w:t>
            </w:r>
            <w:r w:rsidRPr="003C5007">
              <w:rPr>
                <w:rFonts w:eastAsiaTheme="minorEastAsia"/>
                <w:color w:val="000000" w:themeColor="text1"/>
                <w:szCs w:val="21"/>
              </w:rPr>
              <w:t>(</w:t>
            </w:r>
            <w:r w:rsidRPr="003C5007">
              <w:rPr>
                <w:rFonts w:eastAsiaTheme="minorEastAsia"/>
                <w:color w:val="000000" w:themeColor="text1"/>
                <w:szCs w:val="21"/>
              </w:rPr>
              <w:t>％</w:t>
            </w:r>
            <w:r w:rsidRPr="003C5007">
              <w:rPr>
                <w:rFonts w:eastAsiaTheme="minorEastAsia"/>
                <w:color w:val="000000" w:themeColor="text1"/>
                <w:szCs w:val="21"/>
              </w:rPr>
              <w:t>)</w:t>
            </w:r>
          </w:p>
        </w:tc>
      </w:tr>
      <w:tr w:rsidR="008E3BA0" w:rsidTr="008E5013">
        <w:tc>
          <w:tcPr>
            <w:tcW w:w="817" w:type="dxa"/>
            <w:vAlign w:val="center"/>
          </w:tcPr>
          <w:p w:rsidR="008E3BA0" w:rsidRDefault="008E5013">
            <w:pPr>
              <w:jc w:val="center"/>
            </w:pPr>
            <w:r>
              <w:rPr>
                <w:rFonts w:eastAsiaTheme="minorEastAsia"/>
                <w:color w:val="000000" w:themeColor="text1"/>
                <w:szCs w:val="21"/>
              </w:rPr>
              <w:t>1</w:t>
            </w:r>
          </w:p>
        </w:tc>
        <w:tc>
          <w:tcPr>
            <w:tcW w:w="1276" w:type="dxa"/>
            <w:vAlign w:val="center"/>
          </w:tcPr>
          <w:p w:rsidR="008E3BA0" w:rsidRDefault="008E5013">
            <w:pPr>
              <w:jc w:val="center"/>
            </w:pPr>
            <w:r>
              <w:rPr>
                <w:rFonts w:eastAsiaTheme="minorEastAsia"/>
                <w:color w:val="000000" w:themeColor="text1"/>
                <w:szCs w:val="21"/>
              </w:rPr>
              <w:t>002415</w:t>
            </w:r>
          </w:p>
        </w:tc>
        <w:tc>
          <w:tcPr>
            <w:tcW w:w="1701" w:type="dxa"/>
            <w:vAlign w:val="center"/>
          </w:tcPr>
          <w:p w:rsidR="008E3BA0" w:rsidRDefault="008E5013">
            <w:pPr>
              <w:jc w:val="center"/>
            </w:pPr>
            <w:r>
              <w:rPr>
                <w:rFonts w:eastAsiaTheme="minorEastAsia"/>
                <w:color w:val="000000" w:themeColor="text1"/>
                <w:szCs w:val="21"/>
              </w:rPr>
              <w:t>海康威视</w:t>
            </w:r>
          </w:p>
        </w:tc>
        <w:tc>
          <w:tcPr>
            <w:tcW w:w="1276" w:type="dxa"/>
            <w:vAlign w:val="center"/>
          </w:tcPr>
          <w:p w:rsidR="008E3BA0" w:rsidRDefault="008E5013">
            <w:pPr>
              <w:jc w:val="right"/>
            </w:pPr>
            <w:r>
              <w:rPr>
                <w:rFonts w:eastAsiaTheme="minorEastAsia"/>
                <w:color w:val="000000" w:themeColor="text1"/>
                <w:szCs w:val="21"/>
              </w:rPr>
              <w:t>251,251.00</w:t>
            </w:r>
          </w:p>
        </w:tc>
        <w:tc>
          <w:tcPr>
            <w:tcW w:w="1842" w:type="dxa"/>
            <w:vAlign w:val="center"/>
          </w:tcPr>
          <w:p w:rsidR="008E3BA0" w:rsidRDefault="008E5013">
            <w:pPr>
              <w:jc w:val="right"/>
            </w:pPr>
            <w:r>
              <w:rPr>
                <w:rFonts w:eastAsiaTheme="minorEastAsia"/>
                <w:color w:val="000000" w:themeColor="text1"/>
                <w:szCs w:val="21"/>
              </w:rPr>
              <w:t>8,115,407.30</w:t>
            </w:r>
          </w:p>
        </w:tc>
        <w:tc>
          <w:tcPr>
            <w:tcW w:w="1560" w:type="dxa"/>
            <w:vAlign w:val="center"/>
          </w:tcPr>
          <w:p w:rsidR="008E3BA0" w:rsidRDefault="008E5013">
            <w:pPr>
              <w:jc w:val="right"/>
            </w:pPr>
            <w:r>
              <w:rPr>
                <w:rFonts w:eastAsiaTheme="minorEastAsia"/>
                <w:color w:val="000000" w:themeColor="text1"/>
                <w:szCs w:val="21"/>
              </w:rPr>
              <w:t>4.96</w:t>
            </w:r>
          </w:p>
        </w:tc>
      </w:tr>
      <w:tr w:rsidR="008E3BA0" w:rsidTr="008E5013">
        <w:tc>
          <w:tcPr>
            <w:tcW w:w="817" w:type="dxa"/>
            <w:vAlign w:val="center"/>
          </w:tcPr>
          <w:p w:rsidR="008E3BA0" w:rsidRDefault="008E5013">
            <w:pPr>
              <w:jc w:val="center"/>
            </w:pPr>
            <w:r>
              <w:rPr>
                <w:rFonts w:eastAsiaTheme="minorEastAsia"/>
                <w:color w:val="000000" w:themeColor="text1"/>
                <w:szCs w:val="21"/>
              </w:rPr>
              <w:t>2</w:t>
            </w:r>
          </w:p>
        </w:tc>
        <w:tc>
          <w:tcPr>
            <w:tcW w:w="1276" w:type="dxa"/>
            <w:vAlign w:val="center"/>
          </w:tcPr>
          <w:p w:rsidR="008E3BA0" w:rsidRDefault="008E5013">
            <w:pPr>
              <w:jc w:val="center"/>
            </w:pPr>
            <w:r>
              <w:rPr>
                <w:rFonts w:eastAsiaTheme="minorEastAsia"/>
                <w:color w:val="000000" w:themeColor="text1"/>
                <w:szCs w:val="21"/>
              </w:rPr>
              <w:t>002129</w:t>
            </w:r>
          </w:p>
        </w:tc>
        <w:tc>
          <w:tcPr>
            <w:tcW w:w="1701" w:type="dxa"/>
            <w:vAlign w:val="center"/>
          </w:tcPr>
          <w:p w:rsidR="008E3BA0" w:rsidRDefault="008E5013">
            <w:pPr>
              <w:jc w:val="center"/>
            </w:pPr>
            <w:r>
              <w:rPr>
                <w:rFonts w:eastAsiaTheme="minorEastAsia"/>
                <w:color w:val="000000" w:themeColor="text1"/>
                <w:szCs w:val="21"/>
              </w:rPr>
              <w:t>中环股份</w:t>
            </w:r>
          </w:p>
        </w:tc>
        <w:tc>
          <w:tcPr>
            <w:tcW w:w="1276" w:type="dxa"/>
            <w:vAlign w:val="center"/>
          </w:tcPr>
          <w:p w:rsidR="008E3BA0" w:rsidRDefault="008E5013">
            <w:pPr>
              <w:jc w:val="right"/>
            </w:pPr>
            <w:r>
              <w:rPr>
                <w:rFonts w:eastAsiaTheme="minorEastAsia"/>
                <w:color w:val="000000" w:themeColor="text1"/>
                <w:szCs w:val="21"/>
              </w:rPr>
              <w:t>604,124.00</w:t>
            </w:r>
          </w:p>
        </w:tc>
        <w:tc>
          <w:tcPr>
            <w:tcW w:w="1842" w:type="dxa"/>
            <w:vAlign w:val="center"/>
          </w:tcPr>
          <w:p w:rsidR="008E3BA0" w:rsidRDefault="008E5013">
            <w:pPr>
              <w:jc w:val="right"/>
            </w:pPr>
            <w:r>
              <w:rPr>
                <w:rFonts w:eastAsiaTheme="minorEastAsia"/>
                <w:color w:val="000000" w:themeColor="text1"/>
                <w:szCs w:val="21"/>
              </w:rPr>
              <w:t>6,210,394.72</w:t>
            </w:r>
          </w:p>
        </w:tc>
        <w:tc>
          <w:tcPr>
            <w:tcW w:w="1560" w:type="dxa"/>
            <w:vAlign w:val="center"/>
          </w:tcPr>
          <w:p w:rsidR="008E3BA0" w:rsidRDefault="008E5013">
            <w:pPr>
              <w:jc w:val="right"/>
            </w:pPr>
            <w:r>
              <w:rPr>
                <w:rFonts w:eastAsiaTheme="minorEastAsia"/>
                <w:color w:val="000000" w:themeColor="text1"/>
                <w:szCs w:val="21"/>
              </w:rPr>
              <w:t>3.79</w:t>
            </w:r>
          </w:p>
        </w:tc>
      </w:tr>
      <w:tr w:rsidR="008E3BA0" w:rsidTr="008E5013">
        <w:tc>
          <w:tcPr>
            <w:tcW w:w="817" w:type="dxa"/>
            <w:vAlign w:val="center"/>
          </w:tcPr>
          <w:p w:rsidR="008E3BA0" w:rsidRDefault="008E5013">
            <w:pPr>
              <w:jc w:val="center"/>
            </w:pPr>
            <w:r>
              <w:rPr>
                <w:rFonts w:eastAsiaTheme="minorEastAsia"/>
                <w:color w:val="000000" w:themeColor="text1"/>
                <w:szCs w:val="21"/>
              </w:rPr>
              <w:t>3</w:t>
            </w:r>
          </w:p>
        </w:tc>
        <w:tc>
          <w:tcPr>
            <w:tcW w:w="1276" w:type="dxa"/>
            <w:vAlign w:val="center"/>
          </w:tcPr>
          <w:p w:rsidR="008E3BA0" w:rsidRDefault="008E5013">
            <w:pPr>
              <w:jc w:val="center"/>
            </w:pPr>
            <w:r>
              <w:rPr>
                <w:rFonts w:eastAsiaTheme="minorEastAsia"/>
                <w:color w:val="000000" w:themeColor="text1"/>
                <w:szCs w:val="21"/>
              </w:rPr>
              <w:t>002075</w:t>
            </w:r>
          </w:p>
        </w:tc>
        <w:tc>
          <w:tcPr>
            <w:tcW w:w="1701" w:type="dxa"/>
            <w:vAlign w:val="center"/>
          </w:tcPr>
          <w:p w:rsidR="008E3BA0" w:rsidRDefault="008E5013">
            <w:pPr>
              <w:jc w:val="center"/>
            </w:pPr>
            <w:r>
              <w:rPr>
                <w:rFonts w:eastAsiaTheme="minorEastAsia"/>
                <w:color w:val="000000" w:themeColor="text1"/>
                <w:szCs w:val="21"/>
              </w:rPr>
              <w:t>沙钢股份</w:t>
            </w:r>
          </w:p>
        </w:tc>
        <w:tc>
          <w:tcPr>
            <w:tcW w:w="1276" w:type="dxa"/>
            <w:vAlign w:val="center"/>
          </w:tcPr>
          <w:p w:rsidR="008E3BA0" w:rsidRDefault="008E5013">
            <w:pPr>
              <w:jc w:val="right"/>
            </w:pPr>
            <w:r>
              <w:rPr>
                <w:rFonts w:eastAsiaTheme="minorEastAsia"/>
                <w:color w:val="000000" w:themeColor="text1"/>
                <w:szCs w:val="21"/>
              </w:rPr>
              <w:t>256,809.00</w:t>
            </w:r>
          </w:p>
        </w:tc>
        <w:tc>
          <w:tcPr>
            <w:tcW w:w="1842" w:type="dxa"/>
            <w:vAlign w:val="center"/>
          </w:tcPr>
          <w:p w:rsidR="008E3BA0" w:rsidRDefault="008E5013">
            <w:pPr>
              <w:jc w:val="right"/>
            </w:pPr>
            <w:r>
              <w:rPr>
                <w:rFonts w:eastAsiaTheme="minorEastAsia"/>
                <w:color w:val="000000" w:themeColor="text1"/>
                <w:szCs w:val="21"/>
              </w:rPr>
              <w:t>4,920,460.44</w:t>
            </w:r>
          </w:p>
        </w:tc>
        <w:tc>
          <w:tcPr>
            <w:tcW w:w="1560" w:type="dxa"/>
            <w:vAlign w:val="center"/>
          </w:tcPr>
          <w:p w:rsidR="008E3BA0" w:rsidRDefault="008E5013">
            <w:pPr>
              <w:jc w:val="right"/>
            </w:pPr>
            <w:r>
              <w:rPr>
                <w:rFonts w:eastAsiaTheme="minorEastAsia"/>
                <w:color w:val="000000" w:themeColor="text1"/>
                <w:szCs w:val="21"/>
              </w:rPr>
              <w:t>3.01</w:t>
            </w:r>
          </w:p>
        </w:tc>
      </w:tr>
      <w:tr w:rsidR="008E3BA0" w:rsidTr="008E5013">
        <w:tc>
          <w:tcPr>
            <w:tcW w:w="817" w:type="dxa"/>
            <w:vAlign w:val="center"/>
          </w:tcPr>
          <w:p w:rsidR="008E3BA0" w:rsidRDefault="008E5013">
            <w:pPr>
              <w:jc w:val="center"/>
            </w:pPr>
            <w:r>
              <w:rPr>
                <w:rFonts w:eastAsiaTheme="minorEastAsia"/>
                <w:color w:val="000000" w:themeColor="text1"/>
                <w:szCs w:val="21"/>
              </w:rPr>
              <w:t>4</w:t>
            </w:r>
          </w:p>
        </w:tc>
        <w:tc>
          <w:tcPr>
            <w:tcW w:w="1276" w:type="dxa"/>
            <w:vAlign w:val="center"/>
          </w:tcPr>
          <w:p w:rsidR="008E3BA0" w:rsidRDefault="008E5013">
            <w:pPr>
              <w:jc w:val="center"/>
            </w:pPr>
            <w:r>
              <w:rPr>
                <w:rFonts w:eastAsiaTheme="minorEastAsia"/>
                <w:color w:val="000000" w:themeColor="text1"/>
                <w:szCs w:val="21"/>
              </w:rPr>
              <w:t>002168</w:t>
            </w:r>
          </w:p>
        </w:tc>
        <w:tc>
          <w:tcPr>
            <w:tcW w:w="1701" w:type="dxa"/>
            <w:vAlign w:val="center"/>
          </w:tcPr>
          <w:p w:rsidR="008E3BA0" w:rsidRDefault="008E5013">
            <w:pPr>
              <w:jc w:val="center"/>
            </w:pPr>
            <w:r>
              <w:rPr>
                <w:rFonts w:eastAsiaTheme="minorEastAsia"/>
                <w:color w:val="000000" w:themeColor="text1"/>
                <w:szCs w:val="21"/>
              </w:rPr>
              <w:t>深圳惠程</w:t>
            </w:r>
          </w:p>
        </w:tc>
        <w:tc>
          <w:tcPr>
            <w:tcW w:w="1276" w:type="dxa"/>
            <w:vAlign w:val="center"/>
          </w:tcPr>
          <w:p w:rsidR="008E3BA0" w:rsidRDefault="008E5013">
            <w:pPr>
              <w:jc w:val="right"/>
            </w:pPr>
            <w:r>
              <w:rPr>
                <w:rFonts w:eastAsiaTheme="minorEastAsia"/>
                <w:color w:val="000000" w:themeColor="text1"/>
                <w:szCs w:val="21"/>
              </w:rPr>
              <w:t>248,357.00</w:t>
            </w:r>
          </w:p>
        </w:tc>
        <w:tc>
          <w:tcPr>
            <w:tcW w:w="1842" w:type="dxa"/>
            <w:vAlign w:val="center"/>
          </w:tcPr>
          <w:p w:rsidR="008E3BA0" w:rsidRDefault="008E5013">
            <w:pPr>
              <w:jc w:val="right"/>
            </w:pPr>
            <w:r>
              <w:rPr>
                <w:rFonts w:eastAsiaTheme="minorEastAsia"/>
                <w:color w:val="000000" w:themeColor="text1"/>
                <w:szCs w:val="21"/>
              </w:rPr>
              <w:t>4,823,092.94</w:t>
            </w:r>
          </w:p>
        </w:tc>
        <w:tc>
          <w:tcPr>
            <w:tcW w:w="1560" w:type="dxa"/>
            <w:vAlign w:val="center"/>
          </w:tcPr>
          <w:p w:rsidR="008E3BA0" w:rsidRDefault="008E5013">
            <w:pPr>
              <w:jc w:val="right"/>
            </w:pPr>
            <w:r>
              <w:rPr>
                <w:rFonts w:eastAsiaTheme="minorEastAsia"/>
                <w:color w:val="000000" w:themeColor="text1"/>
                <w:szCs w:val="21"/>
              </w:rPr>
              <w:t>2.95</w:t>
            </w:r>
          </w:p>
        </w:tc>
      </w:tr>
      <w:tr w:rsidR="008E3BA0" w:rsidTr="008E5013">
        <w:tc>
          <w:tcPr>
            <w:tcW w:w="817" w:type="dxa"/>
            <w:vAlign w:val="center"/>
          </w:tcPr>
          <w:p w:rsidR="008E3BA0" w:rsidRDefault="008E5013">
            <w:pPr>
              <w:jc w:val="center"/>
            </w:pPr>
            <w:r>
              <w:rPr>
                <w:rFonts w:eastAsiaTheme="minorEastAsia"/>
                <w:color w:val="000000" w:themeColor="text1"/>
                <w:szCs w:val="21"/>
              </w:rPr>
              <w:t>5</w:t>
            </w:r>
          </w:p>
        </w:tc>
        <w:tc>
          <w:tcPr>
            <w:tcW w:w="1276" w:type="dxa"/>
            <w:vAlign w:val="center"/>
          </w:tcPr>
          <w:p w:rsidR="008E3BA0" w:rsidRDefault="008E5013">
            <w:pPr>
              <w:jc w:val="center"/>
            </w:pPr>
            <w:r>
              <w:rPr>
                <w:rFonts w:eastAsiaTheme="minorEastAsia"/>
                <w:color w:val="000000" w:themeColor="text1"/>
                <w:szCs w:val="21"/>
              </w:rPr>
              <w:t>002450</w:t>
            </w:r>
          </w:p>
        </w:tc>
        <w:tc>
          <w:tcPr>
            <w:tcW w:w="1701" w:type="dxa"/>
            <w:vAlign w:val="center"/>
          </w:tcPr>
          <w:p w:rsidR="008E3BA0" w:rsidRDefault="008E5013">
            <w:pPr>
              <w:jc w:val="center"/>
            </w:pPr>
            <w:r>
              <w:rPr>
                <w:rFonts w:eastAsiaTheme="minorEastAsia"/>
                <w:color w:val="000000" w:themeColor="text1"/>
                <w:szCs w:val="21"/>
              </w:rPr>
              <w:t>康得新</w:t>
            </w:r>
          </w:p>
        </w:tc>
        <w:tc>
          <w:tcPr>
            <w:tcW w:w="1276" w:type="dxa"/>
            <w:vAlign w:val="center"/>
          </w:tcPr>
          <w:p w:rsidR="008E3BA0" w:rsidRDefault="008E5013">
            <w:pPr>
              <w:jc w:val="right"/>
            </w:pPr>
            <w:r>
              <w:rPr>
                <w:rFonts w:eastAsiaTheme="minorEastAsia"/>
                <w:color w:val="000000" w:themeColor="text1"/>
                <w:szCs w:val="21"/>
              </w:rPr>
              <w:t>203,006.00</w:t>
            </w:r>
          </w:p>
        </w:tc>
        <w:tc>
          <w:tcPr>
            <w:tcW w:w="1842" w:type="dxa"/>
            <w:vAlign w:val="center"/>
          </w:tcPr>
          <w:p w:rsidR="008E3BA0" w:rsidRDefault="008E5013">
            <w:pPr>
              <w:jc w:val="right"/>
            </w:pPr>
            <w:r>
              <w:rPr>
                <w:rFonts w:eastAsiaTheme="minorEastAsia"/>
                <w:color w:val="000000" w:themeColor="text1"/>
                <w:szCs w:val="21"/>
              </w:rPr>
              <w:t>4,571,695.12</w:t>
            </w:r>
          </w:p>
        </w:tc>
        <w:tc>
          <w:tcPr>
            <w:tcW w:w="1560" w:type="dxa"/>
            <w:vAlign w:val="center"/>
          </w:tcPr>
          <w:p w:rsidR="008E3BA0" w:rsidRDefault="008E5013">
            <w:pPr>
              <w:jc w:val="right"/>
            </w:pPr>
            <w:r>
              <w:rPr>
                <w:rFonts w:eastAsiaTheme="minorEastAsia"/>
                <w:color w:val="000000" w:themeColor="text1"/>
                <w:szCs w:val="21"/>
              </w:rPr>
              <w:t>2.79</w:t>
            </w:r>
          </w:p>
        </w:tc>
      </w:tr>
      <w:tr w:rsidR="008E3BA0" w:rsidTr="008E5013">
        <w:tc>
          <w:tcPr>
            <w:tcW w:w="817" w:type="dxa"/>
            <w:vAlign w:val="center"/>
          </w:tcPr>
          <w:p w:rsidR="008E3BA0" w:rsidRDefault="008E5013">
            <w:pPr>
              <w:jc w:val="center"/>
            </w:pPr>
            <w:r>
              <w:rPr>
                <w:rFonts w:eastAsiaTheme="minorEastAsia"/>
                <w:color w:val="000000" w:themeColor="text1"/>
                <w:szCs w:val="21"/>
              </w:rPr>
              <w:t>6</w:t>
            </w:r>
          </w:p>
        </w:tc>
        <w:tc>
          <w:tcPr>
            <w:tcW w:w="1276" w:type="dxa"/>
            <w:vAlign w:val="center"/>
          </w:tcPr>
          <w:p w:rsidR="008E3BA0" w:rsidRDefault="008E5013">
            <w:pPr>
              <w:jc w:val="center"/>
            </w:pPr>
            <w:r>
              <w:rPr>
                <w:rFonts w:eastAsiaTheme="minorEastAsia"/>
                <w:color w:val="000000" w:themeColor="text1"/>
                <w:szCs w:val="21"/>
              </w:rPr>
              <w:t>002426</w:t>
            </w:r>
          </w:p>
        </w:tc>
        <w:tc>
          <w:tcPr>
            <w:tcW w:w="1701" w:type="dxa"/>
            <w:vAlign w:val="center"/>
          </w:tcPr>
          <w:p w:rsidR="008E3BA0" w:rsidRDefault="008E5013">
            <w:pPr>
              <w:jc w:val="center"/>
            </w:pPr>
            <w:r>
              <w:rPr>
                <w:rFonts w:eastAsiaTheme="minorEastAsia"/>
                <w:color w:val="000000" w:themeColor="text1"/>
                <w:szCs w:val="21"/>
              </w:rPr>
              <w:t>胜利精密</w:t>
            </w:r>
          </w:p>
        </w:tc>
        <w:tc>
          <w:tcPr>
            <w:tcW w:w="1276" w:type="dxa"/>
            <w:vAlign w:val="center"/>
          </w:tcPr>
          <w:p w:rsidR="008E3BA0" w:rsidRDefault="008E5013">
            <w:pPr>
              <w:jc w:val="right"/>
            </w:pPr>
            <w:r>
              <w:rPr>
                <w:rFonts w:eastAsiaTheme="minorEastAsia"/>
                <w:color w:val="000000" w:themeColor="text1"/>
                <w:szCs w:val="21"/>
              </w:rPr>
              <w:t>567,130.00</w:t>
            </w:r>
          </w:p>
        </w:tc>
        <w:tc>
          <w:tcPr>
            <w:tcW w:w="1842" w:type="dxa"/>
            <w:vAlign w:val="center"/>
          </w:tcPr>
          <w:p w:rsidR="008E3BA0" w:rsidRDefault="008E5013">
            <w:pPr>
              <w:jc w:val="right"/>
            </w:pPr>
            <w:r>
              <w:rPr>
                <w:rFonts w:eastAsiaTheme="minorEastAsia"/>
                <w:color w:val="000000" w:themeColor="text1"/>
                <w:szCs w:val="21"/>
              </w:rPr>
              <w:t>4,355,558.40</w:t>
            </w:r>
          </w:p>
        </w:tc>
        <w:tc>
          <w:tcPr>
            <w:tcW w:w="1560" w:type="dxa"/>
            <w:vAlign w:val="center"/>
          </w:tcPr>
          <w:p w:rsidR="008E3BA0" w:rsidRDefault="008E5013">
            <w:pPr>
              <w:jc w:val="right"/>
            </w:pPr>
            <w:r>
              <w:rPr>
                <w:rFonts w:eastAsiaTheme="minorEastAsia"/>
                <w:color w:val="000000" w:themeColor="text1"/>
                <w:szCs w:val="21"/>
              </w:rPr>
              <w:t>2.66</w:t>
            </w:r>
          </w:p>
        </w:tc>
      </w:tr>
      <w:tr w:rsidR="008E3BA0" w:rsidTr="008E5013">
        <w:tc>
          <w:tcPr>
            <w:tcW w:w="817" w:type="dxa"/>
            <w:vAlign w:val="center"/>
          </w:tcPr>
          <w:p w:rsidR="008E3BA0" w:rsidRDefault="008E5013">
            <w:pPr>
              <w:jc w:val="center"/>
            </w:pPr>
            <w:r>
              <w:rPr>
                <w:rFonts w:eastAsiaTheme="minorEastAsia"/>
                <w:color w:val="000000" w:themeColor="text1"/>
                <w:szCs w:val="21"/>
              </w:rPr>
              <w:t>7</w:t>
            </w:r>
          </w:p>
        </w:tc>
        <w:tc>
          <w:tcPr>
            <w:tcW w:w="1276" w:type="dxa"/>
            <w:vAlign w:val="center"/>
          </w:tcPr>
          <w:p w:rsidR="008E3BA0" w:rsidRDefault="008E5013">
            <w:pPr>
              <w:jc w:val="center"/>
            </w:pPr>
            <w:r>
              <w:rPr>
                <w:rFonts w:eastAsiaTheme="minorEastAsia"/>
                <w:color w:val="000000" w:themeColor="text1"/>
                <w:szCs w:val="21"/>
              </w:rPr>
              <w:t>002304</w:t>
            </w:r>
          </w:p>
        </w:tc>
        <w:tc>
          <w:tcPr>
            <w:tcW w:w="1701" w:type="dxa"/>
            <w:vAlign w:val="center"/>
          </w:tcPr>
          <w:p w:rsidR="008E3BA0" w:rsidRDefault="008E5013">
            <w:pPr>
              <w:jc w:val="center"/>
            </w:pPr>
            <w:r>
              <w:rPr>
                <w:rFonts w:eastAsiaTheme="minorEastAsia"/>
                <w:color w:val="000000" w:themeColor="text1"/>
                <w:szCs w:val="21"/>
              </w:rPr>
              <w:t>洋河股份</w:t>
            </w:r>
          </w:p>
        </w:tc>
        <w:tc>
          <w:tcPr>
            <w:tcW w:w="1276" w:type="dxa"/>
            <w:vAlign w:val="center"/>
          </w:tcPr>
          <w:p w:rsidR="008E3BA0" w:rsidRDefault="008E5013">
            <w:pPr>
              <w:jc w:val="right"/>
            </w:pPr>
            <w:r>
              <w:rPr>
                <w:rFonts w:eastAsiaTheme="minorEastAsia"/>
                <w:color w:val="000000" w:themeColor="text1"/>
                <w:szCs w:val="21"/>
              </w:rPr>
              <w:t>46,901.00</w:t>
            </w:r>
          </w:p>
        </w:tc>
        <w:tc>
          <w:tcPr>
            <w:tcW w:w="1842" w:type="dxa"/>
            <w:vAlign w:val="center"/>
          </w:tcPr>
          <w:p w:rsidR="008E3BA0" w:rsidRDefault="008E5013">
            <w:pPr>
              <w:jc w:val="right"/>
            </w:pPr>
            <w:r>
              <w:rPr>
                <w:rFonts w:eastAsiaTheme="minorEastAsia"/>
                <w:color w:val="000000" w:themeColor="text1"/>
                <w:szCs w:val="21"/>
              </w:rPr>
              <w:t>4,071,475.81</w:t>
            </w:r>
          </w:p>
        </w:tc>
        <w:tc>
          <w:tcPr>
            <w:tcW w:w="1560" w:type="dxa"/>
            <w:vAlign w:val="center"/>
          </w:tcPr>
          <w:p w:rsidR="008E3BA0" w:rsidRDefault="008E5013">
            <w:pPr>
              <w:jc w:val="right"/>
            </w:pPr>
            <w:r>
              <w:rPr>
                <w:rFonts w:eastAsiaTheme="minorEastAsia"/>
                <w:color w:val="000000" w:themeColor="text1"/>
                <w:szCs w:val="21"/>
              </w:rPr>
              <w:t>2.49</w:t>
            </w:r>
          </w:p>
        </w:tc>
      </w:tr>
      <w:tr w:rsidR="008E3BA0" w:rsidTr="008E5013">
        <w:tc>
          <w:tcPr>
            <w:tcW w:w="817" w:type="dxa"/>
            <w:vAlign w:val="center"/>
          </w:tcPr>
          <w:p w:rsidR="008E3BA0" w:rsidRDefault="008E5013">
            <w:pPr>
              <w:jc w:val="center"/>
            </w:pPr>
            <w:r>
              <w:rPr>
                <w:rFonts w:eastAsiaTheme="minorEastAsia"/>
                <w:color w:val="000000" w:themeColor="text1"/>
                <w:szCs w:val="21"/>
              </w:rPr>
              <w:t>8</w:t>
            </w:r>
          </w:p>
        </w:tc>
        <w:tc>
          <w:tcPr>
            <w:tcW w:w="1276" w:type="dxa"/>
            <w:vAlign w:val="center"/>
          </w:tcPr>
          <w:p w:rsidR="008E3BA0" w:rsidRDefault="008E5013">
            <w:pPr>
              <w:jc w:val="center"/>
            </w:pPr>
            <w:r>
              <w:rPr>
                <w:rFonts w:eastAsiaTheme="minorEastAsia"/>
                <w:color w:val="000000" w:themeColor="text1"/>
                <w:szCs w:val="21"/>
              </w:rPr>
              <w:t>002252</w:t>
            </w:r>
          </w:p>
        </w:tc>
        <w:tc>
          <w:tcPr>
            <w:tcW w:w="1701" w:type="dxa"/>
            <w:vAlign w:val="center"/>
          </w:tcPr>
          <w:p w:rsidR="008E3BA0" w:rsidRDefault="008E5013">
            <w:pPr>
              <w:jc w:val="center"/>
            </w:pPr>
            <w:r>
              <w:rPr>
                <w:rFonts w:eastAsiaTheme="minorEastAsia"/>
                <w:color w:val="000000" w:themeColor="text1"/>
                <w:szCs w:val="21"/>
              </w:rPr>
              <w:t>上海莱士</w:t>
            </w:r>
          </w:p>
        </w:tc>
        <w:tc>
          <w:tcPr>
            <w:tcW w:w="1276" w:type="dxa"/>
            <w:vAlign w:val="center"/>
          </w:tcPr>
          <w:p w:rsidR="008E3BA0" w:rsidRDefault="008E5013">
            <w:pPr>
              <w:jc w:val="right"/>
            </w:pPr>
            <w:r>
              <w:rPr>
                <w:rFonts w:eastAsiaTheme="minorEastAsia"/>
                <w:color w:val="000000" w:themeColor="text1"/>
                <w:szCs w:val="21"/>
              </w:rPr>
              <w:t>199,240.00</w:t>
            </w:r>
          </w:p>
        </w:tc>
        <w:tc>
          <w:tcPr>
            <w:tcW w:w="1842" w:type="dxa"/>
            <w:vAlign w:val="center"/>
          </w:tcPr>
          <w:p w:rsidR="008E3BA0" w:rsidRDefault="008E5013">
            <w:pPr>
              <w:jc w:val="right"/>
            </w:pPr>
            <w:r>
              <w:rPr>
                <w:rFonts w:eastAsiaTheme="minorEastAsia"/>
                <w:color w:val="000000" w:themeColor="text1"/>
                <w:szCs w:val="21"/>
              </w:rPr>
              <w:t>4,032,617.60</w:t>
            </w:r>
          </w:p>
        </w:tc>
        <w:tc>
          <w:tcPr>
            <w:tcW w:w="1560" w:type="dxa"/>
            <w:vAlign w:val="center"/>
          </w:tcPr>
          <w:p w:rsidR="008E3BA0" w:rsidRDefault="008E5013">
            <w:pPr>
              <w:jc w:val="right"/>
            </w:pPr>
            <w:r>
              <w:rPr>
                <w:rFonts w:eastAsiaTheme="minorEastAsia"/>
                <w:color w:val="000000" w:themeColor="text1"/>
                <w:szCs w:val="21"/>
              </w:rPr>
              <w:t>2.46</w:t>
            </w:r>
          </w:p>
        </w:tc>
      </w:tr>
      <w:tr w:rsidR="008E3BA0" w:rsidTr="008E5013">
        <w:tc>
          <w:tcPr>
            <w:tcW w:w="817" w:type="dxa"/>
            <w:vAlign w:val="center"/>
          </w:tcPr>
          <w:p w:rsidR="008E3BA0" w:rsidRDefault="008E5013">
            <w:pPr>
              <w:jc w:val="center"/>
            </w:pPr>
            <w:r>
              <w:rPr>
                <w:rFonts w:eastAsiaTheme="minorEastAsia"/>
                <w:color w:val="000000" w:themeColor="text1"/>
                <w:szCs w:val="21"/>
              </w:rPr>
              <w:t>9</w:t>
            </w:r>
          </w:p>
        </w:tc>
        <w:tc>
          <w:tcPr>
            <w:tcW w:w="1276" w:type="dxa"/>
            <w:vAlign w:val="center"/>
          </w:tcPr>
          <w:p w:rsidR="008E3BA0" w:rsidRDefault="008E5013">
            <w:pPr>
              <w:jc w:val="center"/>
            </w:pPr>
            <w:r>
              <w:rPr>
                <w:rFonts w:eastAsiaTheme="minorEastAsia"/>
                <w:color w:val="000000" w:themeColor="text1"/>
                <w:szCs w:val="21"/>
              </w:rPr>
              <w:t>002024</w:t>
            </w:r>
          </w:p>
        </w:tc>
        <w:tc>
          <w:tcPr>
            <w:tcW w:w="1701" w:type="dxa"/>
            <w:vAlign w:val="center"/>
          </w:tcPr>
          <w:p w:rsidR="008E3BA0" w:rsidRDefault="008E5013">
            <w:pPr>
              <w:jc w:val="center"/>
            </w:pPr>
            <w:r>
              <w:rPr>
                <w:rFonts w:eastAsiaTheme="minorEastAsia"/>
                <w:color w:val="000000" w:themeColor="text1"/>
                <w:szCs w:val="21"/>
              </w:rPr>
              <w:t>苏宁云商</w:t>
            </w:r>
          </w:p>
        </w:tc>
        <w:tc>
          <w:tcPr>
            <w:tcW w:w="1276" w:type="dxa"/>
            <w:vAlign w:val="center"/>
          </w:tcPr>
          <w:p w:rsidR="008E3BA0" w:rsidRDefault="008E5013">
            <w:pPr>
              <w:jc w:val="right"/>
            </w:pPr>
            <w:r>
              <w:rPr>
                <w:rFonts w:eastAsiaTheme="minorEastAsia"/>
                <w:color w:val="000000" w:themeColor="text1"/>
                <w:szCs w:val="21"/>
              </w:rPr>
              <w:t>324,516.00</w:t>
            </w:r>
          </w:p>
        </w:tc>
        <w:tc>
          <w:tcPr>
            <w:tcW w:w="1842" w:type="dxa"/>
            <w:vAlign w:val="center"/>
          </w:tcPr>
          <w:p w:rsidR="008E3BA0" w:rsidRDefault="008E5013">
            <w:pPr>
              <w:jc w:val="right"/>
            </w:pPr>
            <w:r>
              <w:rPr>
                <w:rFonts w:eastAsiaTheme="minorEastAsia"/>
                <w:color w:val="000000" w:themeColor="text1"/>
                <w:szCs w:val="21"/>
              </w:rPr>
              <w:t>3,650,805.00</w:t>
            </w:r>
          </w:p>
        </w:tc>
        <w:tc>
          <w:tcPr>
            <w:tcW w:w="1560" w:type="dxa"/>
            <w:vAlign w:val="center"/>
          </w:tcPr>
          <w:p w:rsidR="008E3BA0" w:rsidRDefault="008E5013">
            <w:pPr>
              <w:jc w:val="right"/>
            </w:pPr>
            <w:r>
              <w:rPr>
                <w:rFonts w:eastAsiaTheme="minorEastAsia"/>
                <w:color w:val="000000" w:themeColor="text1"/>
                <w:szCs w:val="21"/>
              </w:rPr>
              <w:t>2.23</w:t>
            </w:r>
          </w:p>
        </w:tc>
      </w:tr>
      <w:tr w:rsidR="008E3BA0" w:rsidTr="008E5013">
        <w:tc>
          <w:tcPr>
            <w:tcW w:w="817" w:type="dxa"/>
            <w:vAlign w:val="center"/>
          </w:tcPr>
          <w:p w:rsidR="008E3BA0" w:rsidRDefault="008E5013">
            <w:pPr>
              <w:jc w:val="center"/>
            </w:pPr>
            <w:r>
              <w:rPr>
                <w:rFonts w:eastAsiaTheme="minorEastAsia"/>
                <w:color w:val="000000" w:themeColor="text1"/>
                <w:szCs w:val="21"/>
              </w:rPr>
              <w:t>10</w:t>
            </w:r>
          </w:p>
        </w:tc>
        <w:tc>
          <w:tcPr>
            <w:tcW w:w="1276" w:type="dxa"/>
            <w:vAlign w:val="center"/>
          </w:tcPr>
          <w:p w:rsidR="008E3BA0" w:rsidRDefault="008E5013">
            <w:pPr>
              <w:jc w:val="center"/>
            </w:pPr>
            <w:r>
              <w:rPr>
                <w:rFonts w:eastAsiaTheme="minorEastAsia"/>
                <w:color w:val="000000" w:themeColor="text1"/>
                <w:szCs w:val="21"/>
              </w:rPr>
              <w:t>002049</w:t>
            </w:r>
          </w:p>
        </w:tc>
        <w:tc>
          <w:tcPr>
            <w:tcW w:w="1701" w:type="dxa"/>
            <w:vAlign w:val="center"/>
          </w:tcPr>
          <w:p w:rsidR="008E3BA0" w:rsidRDefault="008E5013">
            <w:pPr>
              <w:jc w:val="center"/>
            </w:pPr>
            <w:r>
              <w:rPr>
                <w:rFonts w:eastAsiaTheme="minorEastAsia"/>
                <w:color w:val="000000" w:themeColor="text1"/>
                <w:szCs w:val="21"/>
              </w:rPr>
              <w:t>紫光国芯</w:t>
            </w:r>
          </w:p>
        </w:tc>
        <w:tc>
          <w:tcPr>
            <w:tcW w:w="1276" w:type="dxa"/>
            <w:vAlign w:val="center"/>
          </w:tcPr>
          <w:p w:rsidR="008E3BA0" w:rsidRDefault="008E5013">
            <w:pPr>
              <w:jc w:val="right"/>
            </w:pPr>
            <w:r>
              <w:rPr>
                <w:rFonts w:eastAsiaTheme="minorEastAsia"/>
                <w:color w:val="000000" w:themeColor="text1"/>
                <w:szCs w:val="21"/>
              </w:rPr>
              <w:t>109,035.00</w:t>
            </w:r>
          </w:p>
        </w:tc>
        <w:tc>
          <w:tcPr>
            <w:tcW w:w="1842" w:type="dxa"/>
            <w:vAlign w:val="center"/>
          </w:tcPr>
          <w:p w:rsidR="008E3BA0" w:rsidRDefault="008E5013">
            <w:pPr>
              <w:jc w:val="right"/>
            </w:pPr>
            <w:r>
              <w:rPr>
                <w:rFonts w:eastAsiaTheme="minorEastAsia"/>
                <w:color w:val="000000" w:themeColor="text1"/>
                <w:szCs w:val="21"/>
              </w:rPr>
              <w:t>3,360,458.70</w:t>
            </w:r>
          </w:p>
        </w:tc>
        <w:tc>
          <w:tcPr>
            <w:tcW w:w="1560" w:type="dxa"/>
            <w:vAlign w:val="center"/>
          </w:tcPr>
          <w:p w:rsidR="008E3BA0" w:rsidRDefault="008E5013">
            <w:pPr>
              <w:jc w:val="right"/>
            </w:pPr>
            <w:r>
              <w:rPr>
                <w:rFonts w:eastAsiaTheme="minorEastAsia"/>
                <w:color w:val="000000" w:themeColor="text1"/>
                <w:szCs w:val="21"/>
              </w:rPr>
              <w:t>2.05</w:t>
            </w:r>
          </w:p>
        </w:tc>
      </w:tr>
    </w:tbl>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Pr="003C5007">
        <w:rPr>
          <w:rFonts w:eastAsiaTheme="minorEastAsia"/>
          <w:b/>
          <w:color w:val="000000" w:themeColor="text1"/>
          <w:kern w:val="0"/>
          <w:szCs w:val="21"/>
        </w:rPr>
        <w:t xml:space="preserve">.4 </w:t>
      </w:r>
      <w:r w:rsidRPr="003C5007">
        <w:rPr>
          <w:rFonts w:eastAsiaTheme="minorEastAsia"/>
          <w:b/>
          <w:color w:val="000000" w:themeColor="text1"/>
          <w:kern w:val="0"/>
          <w:szCs w:val="21"/>
        </w:rPr>
        <w:t>报告期末按债券品种分类的债券投资组合</w:t>
      </w:r>
    </w:p>
    <w:p w:rsidR="00220542" w:rsidRPr="003C5007" w:rsidRDefault="000820A8"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本基金本报告期末未持有债券。</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Pr="003C5007">
        <w:rPr>
          <w:rFonts w:eastAsiaTheme="minorEastAsia"/>
          <w:b/>
          <w:color w:val="000000" w:themeColor="text1"/>
          <w:kern w:val="0"/>
          <w:szCs w:val="21"/>
        </w:rPr>
        <w:t xml:space="preserve">.5 </w:t>
      </w:r>
      <w:r w:rsidRPr="003C5007">
        <w:rPr>
          <w:rFonts w:eastAsiaTheme="minorEastAsia"/>
          <w:b/>
          <w:color w:val="000000" w:themeColor="text1"/>
          <w:kern w:val="0"/>
          <w:szCs w:val="21"/>
        </w:rPr>
        <w:t>报告期末按公允价值占基金资产净值比例大小排</w:t>
      </w:r>
      <w:r w:rsidR="008021E8" w:rsidRPr="003C5007">
        <w:rPr>
          <w:rFonts w:eastAsiaTheme="minorEastAsia"/>
          <w:b/>
          <w:color w:val="000000" w:themeColor="text1"/>
          <w:kern w:val="0"/>
          <w:szCs w:val="21"/>
        </w:rPr>
        <w:t>序</w:t>
      </w:r>
      <w:r w:rsidRPr="003C5007">
        <w:rPr>
          <w:rFonts w:eastAsiaTheme="minorEastAsia"/>
          <w:b/>
          <w:color w:val="000000" w:themeColor="text1"/>
          <w:kern w:val="0"/>
          <w:szCs w:val="21"/>
        </w:rPr>
        <w:t>的前五名债券投资明细</w:t>
      </w:r>
    </w:p>
    <w:p w:rsidR="00220542" w:rsidRPr="003C5007" w:rsidRDefault="000820A8"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本基金本报告期末未持有债券。</w:t>
      </w:r>
    </w:p>
    <w:p w:rsidR="00220542" w:rsidRPr="003C5007" w:rsidRDefault="00220542"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9541B9" w:rsidRPr="003C5007">
        <w:rPr>
          <w:rFonts w:eastAsiaTheme="minorEastAsia"/>
          <w:b/>
          <w:color w:val="000000" w:themeColor="text1"/>
          <w:kern w:val="0"/>
          <w:szCs w:val="21"/>
        </w:rPr>
        <w:t>.1</w:t>
      </w:r>
      <w:r w:rsidRPr="003C5007">
        <w:rPr>
          <w:rFonts w:eastAsiaTheme="minorEastAsia"/>
          <w:b/>
          <w:color w:val="000000" w:themeColor="text1"/>
          <w:kern w:val="0"/>
          <w:szCs w:val="21"/>
        </w:rPr>
        <w:t>.6</w:t>
      </w:r>
      <w:r w:rsidRPr="003C5007">
        <w:rPr>
          <w:rFonts w:eastAsiaTheme="minorEastAsia"/>
          <w:b/>
          <w:color w:val="000000" w:themeColor="text1"/>
          <w:kern w:val="0"/>
          <w:szCs w:val="21"/>
        </w:rPr>
        <w:t>报告期末按公允价值占基金资产净值比例大小排</w:t>
      </w:r>
      <w:r w:rsidR="008021E8" w:rsidRPr="003C5007">
        <w:rPr>
          <w:rFonts w:eastAsiaTheme="minorEastAsia"/>
          <w:b/>
          <w:color w:val="000000" w:themeColor="text1"/>
          <w:kern w:val="0"/>
          <w:szCs w:val="21"/>
        </w:rPr>
        <w:t>序</w:t>
      </w:r>
      <w:r w:rsidRPr="003C5007">
        <w:rPr>
          <w:rFonts w:eastAsiaTheme="minorEastAsia"/>
          <w:b/>
          <w:color w:val="000000" w:themeColor="text1"/>
          <w:kern w:val="0"/>
          <w:szCs w:val="21"/>
        </w:rPr>
        <w:t>的前十名资产支持证券投资明细</w:t>
      </w:r>
    </w:p>
    <w:p w:rsidR="00220542" w:rsidRPr="003C5007" w:rsidRDefault="007C1A93"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本基金本报告期末未持有资产支持证券。</w:t>
      </w:r>
    </w:p>
    <w:p w:rsidR="008021E8" w:rsidRPr="003C5007" w:rsidRDefault="009541B9" w:rsidP="003C5007">
      <w:pPr>
        <w:autoSpaceDE w:val="0"/>
        <w:autoSpaceDN w:val="0"/>
        <w:adjustRightInd w:val="0"/>
        <w:spacing w:line="360" w:lineRule="auto"/>
        <w:jc w:val="left"/>
        <w:rPr>
          <w:rFonts w:eastAsiaTheme="minorEastAsia"/>
          <w:b/>
          <w:bCs/>
          <w:color w:val="000000" w:themeColor="text1"/>
          <w:kern w:val="0"/>
          <w:szCs w:val="21"/>
        </w:rPr>
      </w:pPr>
      <w:r w:rsidRPr="003C5007">
        <w:rPr>
          <w:rFonts w:eastAsiaTheme="minorEastAsia"/>
          <w:b/>
          <w:bCs/>
          <w:color w:val="000000" w:themeColor="text1"/>
          <w:kern w:val="0"/>
          <w:szCs w:val="21"/>
        </w:rPr>
        <w:t>5.1.</w:t>
      </w:r>
      <w:r w:rsidR="008021E8" w:rsidRPr="003C5007">
        <w:rPr>
          <w:rFonts w:eastAsiaTheme="minorEastAsia"/>
          <w:b/>
          <w:bCs/>
          <w:color w:val="000000" w:themeColor="text1"/>
          <w:kern w:val="0"/>
          <w:szCs w:val="21"/>
        </w:rPr>
        <w:t xml:space="preserve">7 </w:t>
      </w:r>
      <w:r w:rsidR="008021E8" w:rsidRPr="003C5007">
        <w:rPr>
          <w:rFonts w:eastAsiaTheme="minorEastAsia"/>
          <w:b/>
          <w:bCs/>
          <w:color w:val="000000" w:themeColor="text1"/>
          <w:kern w:val="0"/>
          <w:szCs w:val="21"/>
        </w:rPr>
        <w:t>报告期末按公允价值占基金资产净值比例大小排序的前五名贵金属投资明细</w:t>
      </w:r>
    </w:p>
    <w:p w:rsidR="008021E8" w:rsidRPr="003C5007" w:rsidRDefault="008021E8" w:rsidP="003C5007">
      <w:pPr>
        <w:widowControl/>
        <w:spacing w:line="360" w:lineRule="auto"/>
        <w:jc w:val="left"/>
        <w:rPr>
          <w:color w:val="000000" w:themeColor="text1"/>
          <w:szCs w:val="21"/>
        </w:rPr>
      </w:pPr>
      <w:r w:rsidRPr="003C5007">
        <w:rPr>
          <w:color w:val="000000" w:themeColor="text1"/>
          <w:szCs w:val="21"/>
        </w:rPr>
        <w:t>本基金本报告期末未持有贵金属。</w:t>
      </w:r>
    </w:p>
    <w:p w:rsidR="00220542" w:rsidRPr="003C5007" w:rsidRDefault="00BE1A80"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220542" w:rsidRPr="003C5007">
        <w:rPr>
          <w:rFonts w:eastAsiaTheme="minorEastAsia"/>
          <w:b/>
          <w:color w:val="000000" w:themeColor="text1"/>
          <w:kern w:val="0"/>
          <w:szCs w:val="21"/>
        </w:rPr>
        <w:t>.</w:t>
      </w:r>
      <w:r w:rsidR="009541B9" w:rsidRPr="003C5007">
        <w:rPr>
          <w:rFonts w:eastAsiaTheme="minorEastAsia"/>
          <w:b/>
          <w:color w:val="000000" w:themeColor="text1"/>
          <w:kern w:val="0"/>
          <w:szCs w:val="21"/>
        </w:rPr>
        <w:t>1.</w:t>
      </w:r>
      <w:r w:rsidR="008F60C5" w:rsidRPr="003C5007">
        <w:rPr>
          <w:rFonts w:eastAsiaTheme="minorEastAsia"/>
          <w:b/>
          <w:color w:val="000000" w:themeColor="text1"/>
          <w:kern w:val="0"/>
          <w:szCs w:val="21"/>
        </w:rPr>
        <w:t>8</w:t>
      </w:r>
      <w:r w:rsidR="00220542" w:rsidRPr="003C5007">
        <w:rPr>
          <w:rFonts w:eastAsiaTheme="minorEastAsia"/>
          <w:b/>
          <w:bCs/>
          <w:color w:val="000000" w:themeColor="text1"/>
          <w:szCs w:val="21"/>
        </w:rPr>
        <w:t>报告期末按公允价值占基金资产净值比例大小排</w:t>
      </w:r>
      <w:r w:rsidR="008021E8" w:rsidRPr="003C5007">
        <w:rPr>
          <w:rFonts w:eastAsiaTheme="minorEastAsia"/>
          <w:b/>
          <w:bCs/>
          <w:color w:val="000000" w:themeColor="text1"/>
          <w:szCs w:val="21"/>
        </w:rPr>
        <w:t>序</w:t>
      </w:r>
      <w:r w:rsidR="00220542" w:rsidRPr="003C5007">
        <w:rPr>
          <w:rFonts w:eastAsiaTheme="minorEastAsia"/>
          <w:b/>
          <w:bCs/>
          <w:color w:val="000000" w:themeColor="text1"/>
          <w:szCs w:val="21"/>
        </w:rPr>
        <w:t>的前五名权证投资明细</w:t>
      </w:r>
    </w:p>
    <w:p w:rsidR="00220542" w:rsidRPr="003C5007" w:rsidRDefault="007C1A93"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本基金本报告期末未持有权证。</w:t>
      </w:r>
    </w:p>
    <w:p w:rsidR="00295C5D" w:rsidRPr="003C5007" w:rsidRDefault="008F60C5" w:rsidP="003C5007">
      <w:pPr>
        <w:adjustRightInd w:val="0"/>
        <w:snapToGrid w:val="0"/>
        <w:spacing w:line="360" w:lineRule="auto"/>
        <w:rPr>
          <w:rFonts w:eastAsiaTheme="minorEastAsia"/>
          <w:b/>
          <w:color w:val="000000" w:themeColor="text1"/>
          <w:szCs w:val="21"/>
        </w:rPr>
      </w:pPr>
      <w:r w:rsidRPr="003C5007">
        <w:rPr>
          <w:rFonts w:eastAsiaTheme="minorEastAsia"/>
          <w:b/>
          <w:color w:val="000000" w:themeColor="text1"/>
          <w:szCs w:val="21"/>
        </w:rPr>
        <w:t>5.</w:t>
      </w:r>
      <w:r w:rsidR="009541B9" w:rsidRPr="003C5007">
        <w:rPr>
          <w:rFonts w:eastAsiaTheme="minorEastAsia"/>
          <w:b/>
          <w:color w:val="000000" w:themeColor="text1"/>
          <w:szCs w:val="21"/>
        </w:rPr>
        <w:t>1.</w:t>
      </w:r>
      <w:r w:rsidR="004C5189" w:rsidRPr="003C5007">
        <w:rPr>
          <w:rFonts w:eastAsiaTheme="minorEastAsia"/>
          <w:b/>
          <w:color w:val="000000" w:themeColor="text1"/>
          <w:szCs w:val="21"/>
        </w:rPr>
        <w:t>9</w:t>
      </w:r>
      <w:r w:rsidR="00295C5D" w:rsidRPr="003C5007">
        <w:rPr>
          <w:rFonts w:eastAsiaTheme="minorEastAsia"/>
          <w:b/>
          <w:color w:val="000000" w:themeColor="text1"/>
          <w:szCs w:val="21"/>
        </w:rPr>
        <w:t>报告期末本基金投资的股指期货交易情况说明</w:t>
      </w:r>
    </w:p>
    <w:p w:rsidR="00295C5D" w:rsidRPr="003C5007" w:rsidRDefault="009541B9" w:rsidP="003C5007">
      <w:pPr>
        <w:adjustRightInd w:val="0"/>
        <w:snapToGrid w:val="0"/>
        <w:spacing w:line="360" w:lineRule="auto"/>
        <w:rPr>
          <w:rFonts w:eastAsiaTheme="minorEastAsia"/>
          <w:b/>
          <w:color w:val="000000" w:themeColor="text1"/>
          <w:szCs w:val="21"/>
        </w:rPr>
      </w:pPr>
      <w:r w:rsidRPr="003C5007">
        <w:rPr>
          <w:rFonts w:eastAsiaTheme="minorEastAsia"/>
          <w:b/>
          <w:color w:val="000000" w:themeColor="text1"/>
          <w:szCs w:val="21"/>
        </w:rPr>
        <w:t>5.1.</w:t>
      </w:r>
      <w:r w:rsidR="004C5189" w:rsidRPr="003C5007">
        <w:rPr>
          <w:rFonts w:eastAsiaTheme="minorEastAsia"/>
          <w:b/>
          <w:color w:val="000000" w:themeColor="text1"/>
          <w:szCs w:val="21"/>
        </w:rPr>
        <w:t>9</w:t>
      </w:r>
      <w:r w:rsidRPr="003C5007">
        <w:rPr>
          <w:rFonts w:eastAsiaTheme="minorEastAsia"/>
          <w:b/>
          <w:color w:val="000000" w:themeColor="text1"/>
          <w:szCs w:val="21"/>
        </w:rPr>
        <w:t>.1</w:t>
      </w:r>
      <w:r w:rsidR="00295C5D" w:rsidRPr="003C5007">
        <w:rPr>
          <w:rFonts w:eastAsiaTheme="minorEastAsia"/>
          <w:b/>
          <w:color w:val="000000" w:themeColor="text1"/>
          <w:szCs w:val="21"/>
        </w:rPr>
        <w:t>报告期末本基金投资的股指期货持仓和损益明细</w:t>
      </w:r>
    </w:p>
    <w:p w:rsidR="00295C5D" w:rsidRPr="003C5007" w:rsidRDefault="00BD7DB4"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本基金本报告期末未持有股指期货。</w:t>
      </w:r>
    </w:p>
    <w:p w:rsidR="00295C5D" w:rsidRPr="003C5007" w:rsidRDefault="009541B9" w:rsidP="003C5007">
      <w:pPr>
        <w:adjustRightInd w:val="0"/>
        <w:snapToGrid w:val="0"/>
        <w:spacing w:line="360" w:lineRule="auto"/>
        <w:rPr>
          <w:rFonts w:eastAsiaTheme="minorEastAsia"/>
          <w:b/>
          <w:color w:val="000000" w:themeColor="text1"/>
          <w:szCs w:val="21"/>
        </w:rPr>
      </w:pPr>
      <w:r w:rsidRPr="003C5007">
        <w:rPr>
          <w:rFonts w:eastAsiaTheme="minorEastAsia"/>
          <w:b/>
          <w:color w:val="000000" w:themeColor="text1"/>
          <w:szCs w:val="21"/>
        </w:rPr>
        <w:t xml:space="preserve">5.1.9.2 </w:t>
      </w:r>
      <w:r w:rsidR="00295C5D" w:rsidRPr="003C5007">
        <w:rPr>
          <w:rFonts w:eastAsiaTheme="minorEastAsia"/>
          <w:b/>
          <w:color w:val="000000" w:themeColor="text1"/>
          <w:szCs w:val="21"/>
        </w:rPr>
        <w:t>本基金投资股指期货的投资政策</w:t>
      </w:r>
    </w:p>
    <w:p w:rsidR="00295C5D" w:rsidRPr="003C5007" w:rsidRDefault="00295C5D"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本基金本报告期末未持有股指期货。</w:t>
      </w:r>
    </w:p>
    <w:p w:rsidR="00B60D38" w:rsidRPr="003C5007" w:rsidRDefault="009541B9" w:rsidP="003C5007">
      <w:pPr>
        <w:adjustRightInd w:val="0"/>
        <w:snapToGrid w:val="0"/>
        <w:spacing w:line="360" w:lineRule="auto"/>
        <w:rPr>
          <w:rFonts w:eastAsiaTheme="minorEastAsia"/>
          <w:b/>
          <w:color w:val="000000" w:themeColor="text1"/>
          <w:szCs w:val="21"/>
        </w:rPr>
      </w:pPr>
      <w:r w:rsidRPr="003C5007">
        <w:rPr>
          <w:rFonts w:eastAsiaTheme="minorEastAsia"/>
          <w:b/>
          <w:color w:val="000000" w:themeColor="text1"/>
          <w:szCs w:val="21"/>
        </w:rPr>
        <w:t>5.</w:t>
      </w:r>
      <w:r w:rsidR="00B60D38" w:rsidRPr="003C5007">
        <w:rPr>
          <w:rFonts w:eastAsiaTheme="minorEastAsia"/>
          <w:b/>
          <w:color w:val="000000" w:themeColor="text1"/>
          <w:szCs w:val="21"/>
        </w:rPr>
        <w:t>1</w:t>
      </w:r>
      <w:r w:rsidRPr="003C5007">
        <w:rPr>
          <w:rFonts w:eastAsiaTheme="minorEastAsia"/>
          <w:b/>
          <w:color w:val="000000" w:themeColor="text1"/>
          <w:szCs w:val="21"/>
        </w:rPr>
        <w:t xml:space="preserve">.10 </w:t>
      </w:r>
      <w:r w:rsidR="00B60D38" w:rsidRPr="003C5007">
        <w:rPr>
          <w:rFonts w:eastAsiaTheme="minorEastAsia"/>
          <w:b/>
          <w:color w:val="000000" w:themeColor="text1"/>
          <w:szCs w:val="21"/>
        </w:rPr>
        <w:t>报告期末本基金投资的国债期货交易情况说明</w:t>
      </w:r>
    </w:p>
    <w:p w:rsidR="00B60D38" w:rsidRPr="003C5007" w:rsidRDefault="009541B9" w:rsidP="003C5007">
      <w:pPr>
        <w:adjustRightInd w:val="0"/>
        <w:snapToGrid w:val="0"/>
        <w:spacing w:line="360" w:lineRule="auto"/>
        <w:rPr>
          <w:rFonts w:eastAsiaTheme="minorEastAsia"/>
          <w:b/>
          <w:color w:val="000000" w:themeColor="text1"/>
          <w:szCs w:val="21"/>
        </w:rPr>
      </w:pPr>
      <w:r w:rsidRPr="003C5007">
        <w:rPr>
          <w:rFonts w:eastAsiaTheme="minorEastAsia"/>
          <w:b/>
          <w:color w:val="000000" w:themeColor="text1"/>
          <w:szCs w:val="21"/>
        </w:rPr>
        <w:t>5.1.</w:t>
      </w:r>
      <w:r w:rsidR="00B60D38" w:rsidRPr="003C5007">
        <w:rPr>
          <w:rFonts w:eastAsiaTheme="minorEastAsia"/>
          <w:b/>
          <w:color w:val="000000" w:themeColor="text1"/>
          <w:szCs w:val="21"/>
        </w:rPr>
        <w:t>10</w:t>
      </w:r>
      <w:r w:rsidRPr="003C5007">
        <w:rPr>
          <w:rFonts w:eastAsiaTheme="minorEastAsia"/>
          <w:b/>
          <w:color w:val="000000" w:themeColor="text1"/>
          <w:szCs w:val="21"/>
        </w:rPr>
        <w:t>.1</w:t>
      </w:r>
      <w:r w:rsidR="00B60D38" w:rsidRPr="003C5007">
        <w:rPr>
          <w:rFonts w:eastAsiaTheme="minorEastAsia"/>
          <w:b/>
          <w:color w:val="000000" w:themeColor="text1"/>
          <w:szCs w:val="21"/>
        </w:rPr>
        <w:t>本期国债期货投资政策</w:t>
      </w:r>
    </w:p>
    <w:p w:rsidR="00B60D38" w:rsidRPr="003C5007" w:rsidRDefault="00B60D3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本基金本报告期末未投资国债期货交易。</w:t>
      </w:r>
    </w:p>
    <w:p w:rsidR="00B60D38" w:rsidRPr="003C5007" w:rsidRDefault="009541B9" w:rsidP="003C5007">
      <w:pPr>
        <w:autoSpaceDE w:val="0"/>
        <w:autoSpaceDN w:val="0"/>
        <w:adjustRightInd w:val="0"/>
        <w:spacing w:line="360" w:lineRule="auto"/>
        <w:jc w:val="left"/>
        <w:rPr>
          <w:rFonts w:eastAsiaTheme="minorEastAsia"/>
          <w:b/>
          <w:color w:val="000000" w:themeColor="text1"/>
          <w:szCs w:val="21"/>
        </w:rPr>
      </w:pPr>
      <w:r w:rsidRPr="003C5007">
        <w:rPr>
          <w:rFonts w:eastAsiaTheme="minorEastAsia"/>
          <w:b/>
          <w:color w:val="000000" w:themeColor="text1"/>
          <w:szCs w:val="21"/>
        </w:rPr>
        <w:t>5.1.</w:t>
      </w:r>
      <w:r w:rsidR="00B60D38" w:rsidRPr="003C5007">
        <w:rPr>
          <w:rFonts w:eastAsiaTheme="minorEastAsia"/>
          <w:b/>
          <w:color w:val="000000" w:themeColor="text1"/>
          <w:szCs w:val="21"/>
        </w:rPr>
        <w:t>10</w:t>
      </w:r>
      <w:r w:rsidRPr="003C5007">
        <w:rPr>
          <w:rFonts w:eastAsiaTheme="minorEastAsia"/>
          <w:b/>
          <w:color w:val="000000" w:themeColor="text1"/>
          <w:szCs w:val="21"/>
        </w:rPr>
        <w:t>.2</w:t>
      </w:r>
      <w:r w:rsidR="00B60D38" w:rsidRPr="003C5007">
        <w:rPr>
          <w:rFonts w:eastAsiaTheme="minorEastAsia"/>
          <w:b/>
          <w:color w:val="000000" w:themeColor="text1"/>
          <w:szCs w:val="21"/>
        </w:rPr>
        <w:t>报告期末本基金投资的国债期货持仓和损益明细</w:t>
      </w:r>
    </w:p>
    <w:p w:rsidR="00B60D38" w:rsidRPr="003C5007" w:rsidRDefault="00B60D38"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本基金本报告期末未投资国债期货交易。</w:t>
      </w:r>
    </w:p>
    <w:p w:rsidR="00B60D38" w:rsidRPr="003C5007" w:rsidRDefault="009541B9" w:rsidP="003C5007">
      <w:pPr>
        <w:adjustRightInd w:val="0"/>
        <w:snapToGrid w:val="0"/>
        <w:spacing w:line="360" w:lineRule="auto"/>
        <w:rPr>
          <w:rFonts w:eastAsiaTheme="minorEastAsia"/>
          <w:b/>
          <w:color w:val="000000" w:themeColor="text1"/>
          <w:szCs w:val="21"/>
        </w:rPr>
      </w:pPr>
      <w:r w:rsidRPr="003C5007">
        <w:rPr>
          <w:rFonts w:eastAsiaTheme="minorEastAsia"/>
          <w:b/>
          <w:color w:val="000000" w:themeColor="text1"/>
          <w:szCs w:val="21"/>
        </w:rPr>
        <w:t>5.1.</w:t>
      </w:r>
      <w:r w:rsidR="00B60D38" w:rsidRPr="003C5007">
        <w:rPr>
          <w:rFonts w:eastAsiaTheme="minorEastAsia"/>
          <w:b/>
          <w:color w:val="000000" w:themeColor="text1"/>
          <w:szCs w:val="21"/>
        </w:rPr>
        <w:t>10</w:t>
      </w:r>
      <w:r w:rsidRPr="003C5007">
        <w:rPr>
          <w:rFonts w:eastAsiaTheme="minorEastAsia"/>
          <w:b/>
          <w:color w:val="000000" w:themeColor="text1"/>
          <w:szCs w:val="21"/>
        </w:rPr>
        <w:t>.3</w:t>
      </w:r>
      <w:r w:rsidR="00B60D38" w:rsidRPr="003C5007">
        <w:rPr>
          <w:rFonts w:eastAsiaTheme="minorEastAsia"/>
          <w:b/>
          <w:color w:val="000000" w:themeColor="text1"/>
          <w:szCs w:val="21"/>
        </w:rPr>
        <w:t>本期国债期货投资评价</w:t>
      </w:r>
    </w:p>
    <w:p w:rsidR="00B60D38" w:rsidRPr="003C5007" w:rsidRDefault="00B60D38"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本基金本报告期末未投资国债期货交易。</w:t>
      </w:r>
    </w:p>
    <w:p w:rsidR="00220542"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4C5189" w:rsidRPr="003C5007">
        <w:rPr>
          <w:rFonts w:eastAsiaTheme="minorEastAsia"/>
          <w:b/>
          <w:color w:val="000000" w:themeColor="text1"/>
          <w:kern w:val="0"/>
          <w:szCs w:val="21"/>
        </w:rPr>
        <w:t>1</w:t>
      </w:r>
      <w:r w:rsidRPr="003C5007">
        <w:rPr>
          <w:rFonts w:eastAsiaTheme="minorEastAsia"/>
          <w:b/>
          <w:color w:val="000000" w:themeColor="text1"/>
          <w:kern w:val="0"/>
          <w:szCs w:val="21"/>
        </w:rPr>
        <w:t xml:space="preserve">.11 </w:t>
      </w:r>
      <w:r w:rsidR="00220542" w:rsidRPr="003C5007">
        <w:rPr>
          <w:rFonts w:eastAsiaTheme="minorEastAsia"/>
          <w:b/>
          <w:color w:val="000000" w:themeColor="text1"/>
          <w:kern w:val="0"/>
          <w:szCs w:val="21"/>
        </w:rPr>
        <w:t>投资组合报告附注</w:t>
      </w:r>
    </w:p>
    <w:p w:rsidR="00220542" w:rsidRPr="003C5007" w:rsidRDefault="004C5189" w:rsidP="003C5007">
      <w:pPr>
        <w:spacing w:line="360" w:lineRule="auto"/>
        <w:rPr>
          <w:rFonts w:eastAsiaTheme="minorEastAsia"/>
          <w:color w:val="000000" w:themeColor="text1"/>
          <w:szCs w:val="21"/>
        </w:rPr>
      </w:pPr>
      <w:r w:rsidRPr="003C5007">
        <w:rPr>
          <w:rFonts w:eastAsiaTheme="minorEastAsia"/>
          <w:color w:val="000000" w:themeColor="text1"/>
          <w:szCs w:val="21"/>
        </w:rPr>
        <w:t>5.1</w:t>
      </w:r>
      <w:r w:rsidR="004D1A45" w:rsidRPr="003C5007">
        <w:rPr>
          <w:rFonts w:eastAsiaTheme="minorEastAsia"/>
          <w:color w:val="000000" w:themeColor="text1"/>
          <w:szCs w:val="21"/>
        </w:rPr>
        <w:t>.</w:t>
      </w:r>
      <w:r w:rsidRPr="003C5007">
        <w:rPr>
          <w:rFonts w:eastAsiaTheme="minorEastAsia"/>
          <w:color w:val="000000" w:themeColor="text1"/>
          <w:szCs w:val="21"/>
        </w:rPr>
        <w:t>11</w:t>
      </w:r>
      <w:r w:rsidR="00790C57" w:rsidRPr="003C5007">
        <w:rPr>
          <w:rFonts w:eastAsiaTheme="minorEastAsia"/>
          <w:color w:val="000000" w:themeColor="text1"/>
          <w:szCs w:val="21"/>
        </w:rPr>
        <w:t xml:space="preserve">.1 </w:t>
      </w:r>
      <w:r w:rsidR="007C1A93" w:rsidRPr="003C5007">
        <w:rPr>
          <w:rFonts w:eastAsiaTheme="minorEastAsia"/>
          <w:color w:val="000000" w:themeColor="text1"/>
          <w:szCs w:val="21"/>
        </w:rPr>
        <w:t>本基金投资的前十名证券的发行主体本期没有出现被监管部门立案调查，或在报告编制日前一年内受到公开谴责、处罚的情形。</w:t>
      </w:r>
    </w:p>
    <w:p w:rsidR="00220542" w:rsidRPr="003C5007" w:rsidRDefault="00790C57" w:rsidP="003C5007">
      <w:pPr>
        <w:spacing w:line="360" w:lineRule="auto"/>
        <w:rPr>
          <w:rFonts w:eastAsiaTheme="minorEastAsia"/>
          <w:color w:val="000000" w:themeColor="text1"/>
          <w:szCs w:val="21"/>
        </w:rPr>
      </w:pPr>
      <w:r w:rsidRPr="003C5007">
        <w:rPr>
          <w:rFonts w:eastAsiaTheme="minorEastAsia"/>
          <w:color w:val="000000" w:themeColor="text1"/>
          <w:szCs w:val="21"/>
        </w:rPr>
        <w:t>5.1.</w:t>
      </w:r>
      <w:r w:rsidR="004C5189" w:rsidRPr="003C5007">
        <w:rPr>
          <w:rFonts w:eastAsiaTheme="minorEastAsia"/>
          <w:color w:val="000000" w:themeColor="text1"/>
          <w:szCs w:val="21"/>
        </w:rPr>
        <w:t>11</w:t>
      </w:r>
      <w:r w:rsidRPr="003C5007">
        <w:rPr>
          <w:rFonts w:eastAsiaTheme="minorEastAsia"/>
          <w:color w:val="000000" w:themeColor="text1"/>
          <w:szCs w:val="21"/>
        </w:rPr>
        <w:t xml:space="preserve">.2 </w:t>
      </w:r>
      <w:r w:rsidR="007C1A93" w:rsidRPr="003C5007">
        <w:rPr>
          <w:rFonts w:eastAsiaTheme="minorEastAsia"/>
          <w:color w:val="000000" w:themeColor="text1"/>
          <w:szCs w:val="21"/>
        </w:rPr>
        <w:t>基金投资的前十名股票没有超出基金合同规定的备选股票库。</w:t>
      </w:r>
    </w:p>
    <w:p w:rsidR="00220542"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5.1.</w:t>
      </w:r>
      <w:r w:rsidR="004C5189" w:rsidRPr="003C5007">
        <w:rPr>
          <w:rFonts w:eastAsiaTheme="minorEastAsia"/>
          <w:b/>
          <w:color w:val="000000" w:themeColor="text1"/>
          <w:kern w:val="0"/>
          <w:szCs w:val="21"/>
        </w:rPr>
        <w:t>11</w:t>
      </w:r>
      <w:r w:rsidRPr="003C5007">
        <w:rPr>
          <w:rFonts w:eastAsiaTheme="minorEastAsia"/>
          <w:b/>
          <w:color w:val="000000" w:themeColor="text1"/>
          <w:kern w:val="0"/>
          <w:szCs w:val="21"/>
        </w:rPr>
        <w:t xml:space="preserve">.3 </w:t>
      </w:r>
      <w:r w:rsidR="00220542" w:rsidRPr="003C5007">
        <w:rPr>
          <w:rFonts w:eastAsiaTheme="minorEastAsia"/>
          <w:b/>
          <w:color w:val="000000" w:themeColor="text1"/>
          <w:kern w:val="0"/>
          <w:szCs w:val="21"/>
        </w:rPr>
        <w:t>其他资产构成</w:t>
      </w:r>
    </w:p>
    <w:tbl>
      <w:tblPr>
        <w:tblStyle w:val="af7"/>
        <w:tblW w:w="0" w:type="auto"/>
        <w:tblInd w:w="15" w:type="dxa"/>
        <w:tblLayout w:type="fixed"/>
        <w:tblLook w:val="04A0" w:firstRow="1" w:lastRow="0" w:firstColumn="1" w:lastColumn="0" w:noHBand="0" w:noVBand="1"/>
      </w:tblPr>
      <w:tblGrid>
        <w:gridCol w:w="944"/>
        <w:gridCol w:w="2761"/>
        <w:gridCol w:w="4752"/>
      </w:tblGrid>
      <w:tr w:rsidR="003E712B" w:rsidRPr="003C5007" w:rsidTr="008E5013">
        <w:trPr>
          <w:trHeight w:val="567"/>
        </w:trPr>
        <w:tc>
          <w:tcPr>
            <w:tcW w:w="944" w:type="dxa"/>
            <w:vAlign w:val="center"/>
          </w:tcPr>
          <w:p w:rsidR="0044398D" w:rsidRPr="003C5007" w:rsidRDefault="0044398D"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序号</w:t>
            </w:r>
          </w:p>
        </w:tc>
        <w:tc>
          <w:tcPr>
            <w:tcW w:w="2761" w:type="dxa"/>
            <w:vAlign w:val="center"/>
          </w:tcPr>
          <w:p w:rsidR="0044398D" w:rsidRPr="003C5007" w:rsidRDefault="0044398D"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名称</w:t>
            </w:r>
          </w:p>
        </w:tc>
        <w:tc>
          <w:tcPr>
            <w:tcW w:w="4752" w:type="dxa"/>
            <w:vAlign w:val="center"/>
          </w:tcPr>
          <w:p w:rsidR="0044398D" w:rsidRPr="003C5007" w:rsidRDefault="0044398D"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金额</w:t>
            </w:r>
            <w:r w:rsidRPr="003C5007">
              <w:rPr>
                <w:rFonts w:eastAsiaTheme="minorEastAsia"/>
                <w:color w:val="000000" w:themeColor="text1"/>
                <w:kern w:val="0"/>
                <w:szCs w:val="21"/>
              </w:rPr>
              <w:t>(</w:t>
            </w:r>
            <w:r w:rsidRPr="003C5007">
              <w:rPr>
                <w:rFonts w:eastAsiaTheme="minorEastAsia"/>
                <w:color w:val="000000" w:themeColor="text1"/>
                <w:kern w:val="0"/>
                <w:szCs w:val="21"/>
              </w:rPr>
              <w:t>元</w:t>
            </w:r>
            <w:r w:rsidRPr="003C5007">
              <w:rPr>
                <w:rFonts w:eastAsiaTheme="minorEastAsia"/>
                <w:color w:val="000000" w:themeColor="text1"/>
                <w:kern w:val="0"/>
                <w:szCs w:val="21"/>
              </w:rPr>
              <w:t>)</w:t>
            </w:r>
          </w:p>
        </w:tc>
      </w:tr>
      <w:tr w:rsidR="003E712B" w:rsidRPr="003C5007" w:rsidTr="008E5013">
        <w:trPr>
          <w:trHeight w:val="567"/>
        </w:trPr>
        <w:tc>
          <w:tcPr>
            <w:tcW w:w="944" w:type="dxa"/>
            <w:vAlign w:val="center"/>
          </w:tcPr>
          <w:p w:rsidR="0044398D" w:rsidRPr="003C5007" w:rsidRDefault="0044398D" w:rsidP="003C5007">
            <w:pPr>
              <w:autoSpaceDE w:val="0"/>
              <w:autoSpaceDN w:val="0"/>
              <w:adjustRightInd w:val="0"/>
              <w:spacing w:line="360" w:lineRule="auto"/>
              <w:ind w:left="15"/>
              <w:jc w:val="center"/>
              <w:rPr>
                <w:rFonts w:eastAsiaTheme="minorEastAsia"/>
                <w:color w:val="000000" w:themeColor="text1"/>
                <w:kern w:val="0"/>
                <w:szCs w:val="21"/>
              </w:rPr>
            </w:pPr>
            <w:r w:rsidRPr="003C5007">
              <w:rPr>
                <w:rFonts w:eastAsiaTheme="minorEastAsia"/>
                <w:color w:val="000000" w:themeColor="text1"/>
                <w:szCs w:val="21"/>
              </w:rPr>
              <w:t>1</w:t>
            </w:r>
          </w:p>
        </w:tc>
        <w:tc>
          <w:tcPr>
            <w:tcW w:w="2761" w:type="dxa"/>
            <w:vAlign w:val="center"/>
          </w:tcPr>
          <w:p w:rsidR="0044398D" w:rsidRPr="003C5007" w:rsidRDefault="0044398D"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存出保证金</w:t>
            </w:r>
          </w:p>
        </w:tc>
        <w:tc>
          <w:tcPr>
            <w:tcW w:w="4752" w:type="dxa"/>
            <w:vAlign w:val="center"/>
          </w:tcPr>
          <w:p w:rsidR="0044398D" w:rsidRPr="003C5007" w:rsidRDefault="0044398D"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70,682.17</w:t>
            </w:r>
          </w:p>
        </w:tc>
      </w:tr>
      <w:tr w:rsidR="003E712B" w:rsidRPr="003C5007" w:rsidTr="008E5013">
        <w:trPr>
          <w:trHeight w:val="567"/>
        </w:trPr>
        <w:tc>
          <w:tcPr>
            <w:tcW w:w="944" w:type="dxa"/>
            <w:vAlign w:val="center"/>
          </w:tcPr>
          <w:p w:rsidR="0044398D" w:rsidRPr="003C5007" w:rsidRDefault="0044398D"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2</w:t>
            </w:r>
          </w:p>
        </w:tc>
        <w:tc>
          <w:tcPr>
            <w:tcW w:w="2761" w:type="dxa"/>
            <w:vAlign w:val="center"/>
          </w:tcPr>
          <w:p w:rsidR="0044398D" w:rsidRPr="003C5007" w:rsidRDefault="0044398D"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应收证券清算款</w:t>
            </w:r>
          </w:p>
        </w:tc>
        <w:tc>
          <w:tcPr>
            <w:tcW w:w="4752" w:type="dxa"/>
            <w:vAlign w:val="center"/>
          </w:tcPr>
          <w:p w:rsidR="0044398D" w:rsidRPr="003C5007" w:rsidRDefault="0044398D"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w:t>
            </w:r>
          </w:p>
        </w:tc>
      </w:tr>
      <w:tr w:rsidR="003E712B" w:rsidRPr="003C5007" w:rsidTr="008E5013">
        <w:trPr>
          <w:trHeight w:val="567"/>
        </w:trPr>
        <w:tc>
          <w:tcPr>
            <w:tcW w:w="944" w:type="dxa"/>
            <w:vAlign w:val="center"/>
          </w:tcPr>
          <w:p w:rsidR="0044398D" w:rsidRPr="003C5007" w:rsidRDefault="0044398D"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3</w:t>
            </w:r>
          </w:p>
        </w:tc>
        <w:tc>
          <w:tcPr>
            <w:tcW w:w="2761" w:type="dxa"/>
            <w:vAlign w:val="center"/>
          </w:tcPr>
          <w:p w:rsidR="0044398D" w:rsidRPr="003C5007" w:rsidRDefault="0044398D"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应收股利</w:t>
            </w:r>
          </w:p>
        </w:tc>
        <w:tc>
          <w:tcPr>
            <w:tcW w:w="4752" w:type="dxa"/>
            <w:vAlign w:val="center"/>
          </w:tcPr>
          <w:p w:rsidR="0044398D" w:rsidRPr="003C5007" w:rsidRDefault="0044398D"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w:t>
            </w:r>
          </w:p>
        </w:tc>
      </w:tr>
      <w:tr w:rsidR="003E712B" w:rsidRPr="003C5007" w:rsidTr="008E5013">
        <w:trPr>
          <w:trHeight w:val="567"/>
        </w:trPr>
        <w:tc>
          <w:tcPr>
            <w:tcW w:w="944" w:type="dxa"/>
            <w:vAlign w:val="center"/>
          </w:tcPr>
          <w:p w:rsidR="0044398D" w:rsidRPr="003C5007" w:rsidRDefault="0044398D"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4</w:t>
            </w:r>
          </w:p>
        </w:tc>
        <w:tc>
          <w:tcPr>
            <w:tcW w:w="2761" w:type="dxa"/>
            <w:vAlign w:val="center"/>
          </w:tcPr>
          <w:p w:rsidR="0044398D" w:rsidRPr="003C5007" w:rsidRDefault="0044398D"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应收利息</w:t>
            </w:r>
          </w:p>
        </w:tc>
        <w:tc>
          <w:tcPr>
            <w:tcW w:w="4752" w:type="dxa"/>
            <w:vAlign w:val="center"/>
          </w:tcPr>
          <w:p w:rsidR="0044398D" w:rsidRPr="003C5007" w:rsidRDefault="0044398D"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3,479.68</w:t>
            </w:r>
          </w:p>
        </w:tc>
      </w:tr>
      <w:tr w:rsidR="003E712B" w:rsidRPr="003C5007" w:rsidTr="008E5013">
        <w:trPr>
          <w:trHeight w:val="567"/>
        </w:trPr>
        <w:tc>
          <w:tcPr>
            <w:tcW w:w="944" w:type="dxa"/>
            <w:vAlign w:val="center"/>
          </w:tcPr>
          <w:p w:rsidR="0044398D" w:rsidRPr="003C5007" w:rsidRDefault="0044398D"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5</w:t>
            </w:r>
          </w:p>
        </w:tc>
        <w:tc>
          <w:tcPr>
            <w:tcW w:w="2761" w:type="dxa"/>
            <w:vAlign w:val="center"/>
          </w:tcPr>
          <w:p w:rsidR="0044398D" w:rsidRPr="003C5007" w:rsidRDefault="0044398D"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应收申购款</w:t>
            </w:r>
          </w:p>
        </w:tc>
        <w:tc>
          <w:tcPr>
            <w:tcW w:w="4752" w:type="dxa"/>
            <w:vAlign w:val="center"/>
          </w:tcPr>
          <w:p w:rsidR="0044398D" w:rsidRPr="003C5007" w:rsidRDefault="0044398D"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30,147.95</w:t>
            </w:r>
          </w:p>
        </w:tc>
      </w:tr>
      <w:tr w:rsidR="003E712B" w:rsidRPr="003C5007" w:rsidTr="008E5013">
        <w:trPr>
          <w:trHeight w:val="567"/>
        </w:trPr>
        <w:tc>
          <w:tcPr>
            <w:tcW w:w="944" w:type="dxa"/>
            <w:vAlign w:val="center"/>
          </w:tcPr>
          <w:p w:rsidR="0044398D" w:rsidRPr="003C5007" w:rsidRDefault="0044398D"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6</w:t>
            </w:r>
          </w:p>
        </w:tc>
        <w:tc>
          <w:tcPr>
            <w:tcW w:w="2761" w:type="dxa"/>
            <w:vAlign w:val="center"/>
          </w:tcPr>
          <w:p w:rsidR="0044398D" w:rsidRPr="003C5007" w:rsidRDefault="0044398D"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其他应收款</w:t>
            </w:r>
          </w:p>
        </w:tc>
        <w:tc>
          <w:tcPr>
            <w:tcW w:w="4752" w:type="dxa"/>
            <w:vAlign w:val="center"/>
          </w:tcPr>
          <w:p w:rsidR="0044398D" w:rsidRPr="003C5007" w:rsidRDefault="0044398D"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w:t>
            </w:r>
          </w:p>
        </w:tc>
      </w:tr>
      <w:tr w:rsidR="003E712B" w:rsidRPr="003C5007" w:rsidTr="008E5013">
        <w:trPr>
          <w:trHeight w:val="567"/>
        </w:trPr>
        <w:tc>
          <w:tcPr>
            <w:tcW w:w="944" w:type="dxa"/>
          </w:tcPr>
          <w:p w:rsidR="00435368" w:rsidRPr="003C5007" w:rsidRDefault="00435368"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7</w:t>
            </w:r>
          </w:p>
        </w:tc>
        <w:tc>
          <w:tcPr>
            <w:tcW w:w="2761" w:type="dxa"/>
          </w:tcPr>
          <w:p w:rsidR="00435368" w:rsidRPr="003C5007" w:rsidRDefault="00435368"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待摊费用</w:t>
            </w:r>
          </w:p>
        </w:tc>
        <w:tc>
          <w:tcPr>
            <w:tcW w:w="4752" w:type="dxa"/>
            <w:vAlign w:val="center"/>
          </w:tcPr>
          <w:p w:rsidR="00435368" w:rsidRPr="003C5007" w:rsidRDefault="00435368" w:rsidP="003C5007">
            <w:pPr>
              <w:autoSpaceDE w:val="0"/>
              <w:autoSpaceDN w:val="0"/>
              <w:adjustRightInd w:val="0"/>
              <w:spacing w:line="360" w:lineRule="auto"/>
              <w:ind w:left="15"/>
              <w:jc w:val="right"/>
              <w:rPr>
                <w:rFonts w:eastAsiaTheme="minorEastAsia"/>
                <w:color w:val="000000" w:themeColor="text1"/>
                <w:szCs w:val="21"/>
              </w:rPr>
            </w:pPr>
            <w:r w:rsidRPr="003C5007">
              <w:rPr>
                <w:rFonts w:eastAsiaTheme="minorEastAsia"/>
                <w:color w:val="000000" w:themeColor="text1"/>
                <w:szCs w:val="21"/>
              </w:rPr>
              <w:t>30,093.50</w:t>
            </w:r>
          </w:p>
        </w:tc>
      </w:tr>
      <w:tr w:rsidR="003E712B" w:rsidRPr="003C5007" w:rsidTr="008E5013">
        <w:trPr>
          <w:trHeight w:val="567"/>
        </w:trPr>
        <w:tc>
          <w:tcPr>
            <w:tcW w:w="944" w:type="dxa"/>
            <w:vAlign w:val="center"/>
          </w:tcPr>
          <w:p w:rsidR="00435368" w:rsidRPr="003C5007" w:rsidRDefault="00435368"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8</w:t>
            </w:r>
          </w:p>
        </w:tc>
        <w:tc>
          <w:tcPr>
            <w:tcW w:w="2761" w:type="dxa"/>
            <w:vAlign w:val="center"/>
          </w:tcPr>
          <w:p w:rsidR="00435368" w:rsidRPr="003C5007" w:rsidRDefault="00435368"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其他</w:t>
            </w:r>
          </w:p>
        </w:tc>
        <w:tc>
          <w:tcPr>
            <w:tcW w:w="4752" w:type="dxa"/>
            <w:vAlign w:val="center"/>
          </w:tcPr>
          <w:p w:rsidR="00435368" w:rsidRPr="003C5007" w:rsidRDefault="00435368"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w:t>
            </w:r>
          </w:p>
        </w:tc>
      </w:tr>
      <w:tr w:rsidR="003E712B" w:rsidRPr="003C5007" w:rsidTr="008E5013">
        <w:trPr>
          <w:trHeight w:val="567"/>
        </w:trPr>
        <w:tc>
          <w:tcPr>
            <w:tcW w:w="944" w:type="dxa"/>
            <w:vAlign w:val="center"/>
          </w:tcPr>
          <w:p w:rsidR="00435368" w:rsidRPr="003C5007" w:rsidRDefault="00435368"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9</w:t>
            </w:r>
          </w:p>
        </w:tc>
        <w:tc>
          <w:tcPr>
            <w:tcW w:w="2761" w:type="dxa"/>
            <w:vAlign w:val="center"/>
          </w:tcPr>
          <w:p w:rsidR="00435368" w:rsidRPr="003C5007" w:rsidRDefault="00435368"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合计</w:t>
            </w:r>
          </w:p>
        </w:tc>
        <w:tc>
          <w:tcPr>
            <w:tcW w:w="4752" w:type="dxa"/>
            <w:vAlign w:val="center"/>
          </w:tcPr>
          <w:p w:rsidR="00435368" w:rsidRPr="003C5007" w:rsidRDefault="00435368"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134,403.30</w:t>
            </w:r>
          </w:p>
        </w:tc>
      </w:tr>
    </w:tbl>
    <w:p w:rsidR="00220542"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 xml:space="preserve">5.1.11.4 </w:t>
      </w:r>
      <w:r w:rsidR="00220542" w:rsidRPr="003C5007">
        <w:rPr>
          <w:rFonts w:eastAsiaTheme="minorEastAsia"/>
          <w:b/>
          <w:color w:val="000000" w:themeColor="text1"/>
          <w:kern w:val="0"/>
          <w:szCs w:val="21"/>
        </w:rPr>
        <w:t>报告期末持有的处于转股期的可转换债券明细</w:t>
      </w:r>
    </w:p>
    <w:p w:rsidR="00220542" w:rsidRPr="003C5007" w:rsidRDefault="007C1A93"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本基金本报告期末未持有处于转股期的可转换债券。</w:t>
      </w:r>
    </w:p>
    <w:p w:rsidR="00CF3CDE" w:rsidRPr="003C5007" w:rsidRDefault="00790C57" w:rsidP="003C5007">
      <w:pPr>
        <w:spacing w:line="360" w:lineRule="auto"/>
        <w:rPr>
          <w:rFonts w:eastAsiaTheme="minorEastAsia"/>
          <w:b/>
          <w:color w:val="000000" w:themeColor="text1"/>
          <w:kern w:val="0"/>
          <w:szCs w:val="21"/>
        </w:rPr>
      </w:pPr>
      <w:r w:rsidRPr="003C5007">
        <w:rPr>
          <w:rFonts w:eastAsiaTheme="minorEastAsia"/>
          <w:b/>
          <w:color w:val="000000" w:themeColor="text1"/>
          <w:kern w:val="0"/>
          <w:szCs w:val="21"/>
        </w:rPr>
        <w:t xml:space="preserve">5.1.11.5 </w:t>
      </w:r>
      <w:r w:rsidR="00CF3CDE" w:rsidRPr="003C5007">
        <w:rPr>
          <w:rFonts w:eastAsiaTheme="minorEastAsia"/>
          <w:b/>
          <w:color w:val="000000" w:themeColor="text1"/>
          <w:szCs w:val="21"/>
        </w:rPr>
        <w:t>报告期末前十名股票中存在流通受限情况的说明</w:t>
      </w:r>
    </w:p>
    <w:p w:rsidR="005D44E4" w:rsidRPr="003C5007" w:rsidRDefault="00CF3CDE" w:rsidP="00421E1D">
      <w:pPr>
        <w:spacing w:line="360" w:lineRule="auto"/>
        <w:ind w:firstLineChars="98" w:firstLine="207"/>
        <w:rPr>
          <w:rFonts w:eastAsiaTheme="minorEastAsia"/>
          <w:b/>
          <w:color w:val="000000" w:themeColor="text1"/>
          <w:kern w:val="0"/>
          <w:szCs w:val="21"/>
        </w:rPr>
      </w:pPr>
      <w:r w:rsidRPr="003C5007">
        <w:rPr>
          <w:rFonts w:eastAsiaTheme="minorEastAsia"/>
          <w:b/>
          <w:color w:val="000000" w:themeColor="text1"/>
          <w:kern w:val="0"/>
          <w:szCs w:val="21"/>
        </w:rPr>
        <w:t>5.1.</w:t>
      </w:r>
      <w:r w:rsidR="004C5189" w:rsidRPr="003C5007">
        <w:rPr>
          <w:rFonts w:eastAsiaTheme="minorEastAsia"/>
          <w:b/>
          <w:color w:val="000000" w:themeColor="text1"/>
          <w:kern w:val="0"/>
          <w:szCs w:val="21"/>
        </w:rPr>
        <w:t>11</w:t>
      </w:r>
      <w:r w:rsidR="005D44E4" w:rsidRPr="003C5007">
        <w:rPr>
          <w:rFonts w:eastAsiaTheme="minorEastAsia"/>
          <w:b/>
          <w:color w:val="000000" w:themeColor="text1"/>
          <w:kern w:val="0"/>
          <w:szCs w:val="21"/>
        </w:rPr>
        <w:t>.</w:t>
      </w:r>
      <w:r w:rsidR="00790C57" w:rsidRPr="003C5007">
        <w:rPr>
          <w:rFonts w:eastAsiaTheme="minorEastAsia"/>
          <w:b/>
          <w:color w:val="000000" w:themeColor="text1"/>
          <w:kern w:val="0"/>
          <w:szCs w:val="21"/>
        </w:rPr>
        <w:t>5.</w:t>
      </w:r>
      <w:r w:rsidR="004C5189" w:rsidRPr="003C5007">
        <w:rPr>
          <w:rFonts w:eastAsiaTheme="minorEastAsia"/>
          <w:b/>
          <w:color w:val="000000" w:themeColor="text1"/>
          <w:kern w:val="0"/>
          <w:szCs w:val="21"/>
        </w:rPr>
        <w:t>1</w:t>
      </w:r>
      <w:r w:rsidR="004D4985">
        <w:rPr>
          <w:rFonts w:eastAsiaTheme="minorEastAsia"/>
          <w:b/>
          <w:color w:val="000000" w:themeColor="text1"/>
          <w:szCs w:val="21"/>
        </w:rPr>
        <w:t>期末</w:t>
      </w:r>
      <w:r w:rsidR="00874F4B" w:rsidRPr="003C5007">
        <w:rPr>
          <w:rFonts w:eastAsiaTheme="minorEastAsia"/>
          <w:b/>
          <w:color w:val="000000" w:themeColor="text1"/>
          <w:szCs w:val="21"/>
        </w:rPr>
        <w:t>投资前十名股票中存在流通受限情况的说明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02"/>
        <w:gridCol w:w="1301"/>
        <w:gridCol w:w="1805"/>
        <w:gridCol w:w="1655"/>
        <w:gridCol w:w="1311"/>
      </w:tblGrid>
      <w:tr w:rsidR="003E712B" w:rsidRPr="003C5007" w:rsidTr="008E5013">
        <w:tc>
          <w:tcPr>
            <w:tcW w:w="1083" w:type="dxa"/>
            <w:shd w:val="clear" w:color="auto" w:fill="auto"/>
            <w:vAlign w:val="center"/>
          </w:tcPr>
          <w:p w:rsidR="007C1A93" w:rsidRPr="003C5007" w:rsidRDefault="007C1A93"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序号</w:t>
            </w:r>
          </w:p>
        </w:tc>
        <w:tc>
          <w:tcPr>
            <w:tcW w:w="1302" w:type="dxa"/>
            <w:shd w:val="clear" w:color="auto" w:fill="auto"/>
            <w:vAlign w:val="center"/>
          </w:tcPr>
          <w:p w:rsidR="007C1A93" w:rsidRPr="003C5007" w:rsidRDefault="007C1A93"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股票代码</w:t>
            </w:r>
          </w:p>
        </w:tc>
        <w:tc>
          <w:tcPr>
            <w:tcW w:w="1301" w:type="dxa"/>
            <w:shd w:val="clear" w:color="auto" w:fill="auto"/>
            <w:vAlign w:val="center"/>
          </w:tcPr>
          <w:p w:rsidR="007C1A93" w:rsidRPr="003C5007" w:rsidRDefault="007C1A93"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股票名称</w:t>
            </w:r>
          </w:p>
        </w:tc>
        <w:tc>
          <w:tcPr>
            <w:tcW w:w="1805" w:type="dxa"/>
            <w:shd w:val="clear" w:color="auto" w:fill="auto"/>
            <w:vAlign w:val="center"/>
          </w:tcPr>
          <w:p w:rsidR="007C1A93" w:rsidRPr="003C5007" w:rsidRDefault="007C1A93"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流通受限部分的公允价值</w:t>
            </w:r>
            <w:r w:rsidRPr="003C5007">
              <w:rPr>
                <w:rFonts w:eastAsiaTheme="minorEastAsia"/>
                <w:color w:val="000000" w:themeColor="text1"/>
                <w:szCs w:val="21"/>
              </w:rPr>
              <w:t>(</w:t>
            </w:r>
            <w:r w:rsidRPr="003C5007">
              <w:rPr>
                <w:rFonts w:eastAsiaTheme="minorEastAsia"/>
                <w:color w:val="000000" w:themeColor="text1"/>
                <w:szCs w:val="21"/>
              </w:rPr>
              <w:t>元</w:t>
            </w:r>
            <w:r w:rsidRPr="003C5007">
              <w:rPr>
                <w:rFonts w:eastAsiaTheme="minorEastAsia"/>
                <w:color w:val="000000" w:themeColor="text1"/>
                <w:szCs w:val="21"/>
              </w:rPr>
              <w:t>)</w:t>
            </w:r>
          </w:p>
        </w:tc>
        <w:tc>
          <w:tcPr>
            <w:tcW w:w="1655" w:type="dxa"/>
            <w:shd w:val="clear" w:color="auto" w:fill="auto"/>
            <w:vAlign w:val="center"/>
          </w:tcPr>
          <w:p w:rsidR="007C1A93" w:rsidRPr="003C5007" w:rsidRDefault="007C1A93"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占基金资产净值比例</w:t>
            </w:r>
            <w:r w:rsidRPr="003C5007">
              <w:rPr>
                <w:rFonts w:eastAsiaTheme="minorEastAsia"/>
                <w:color w:val="000000" w:themeColor="text1"/>
                <w:szCs w:val="21"/>
              </w:rPr>
              <w:t>(%)</w:t>
            </w:r>
          </w:p>
        </w:tc>
        <w:tc>
          <w:tcPr>
            <w:tcW w:w="1311" w:type="dxa"/>
            <w:shd w:val="clear" w:color="auto" w:fill="auto"/>
            <w:vAlign w:val="center"/>
          </w:tcPr>
          <w:p w:rsidR="007C1A93" w:rsidRPr="003C5007" w:rsidRDefault="007C1A93"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流通受限情况说明</w:t>
            </w:r>
          </w:p>
        </w:tc>
      </w:tr>
      <w:tr w:rsidR="008E3BA0" w:rsidTr="008E5013">
        <w:tc>
          <w:tcPr>
            <w:tcW w:w="1083" w:type="dxa"/>
            <w:vAlign w:val="center"/>
          </w:tcPr>
          <w:p w:rsidR="008E3BA0" w:rsidRDefault="008E5013">
            <w:pPr>
              <w:jc w:val="center"/>
            </w:pPr>
            <w:r>
              <w:rPr>
                <w:rFonts w:eastAsiaTheme="minorEastAsia"/>
                <w:color w:val="000000" w:themeColor="text1"/>
                <w:szCs w:val="21"/>
              </w:rPr>
              <w:t>1</w:t>
            </w:r>
          </w:p>
        </w:tc>
        <w:tc>
          <w:tcPr>
            <w:tcW w:w="1302" w:type="dxa"/>
            <w:vAlign w:val="center"/>
          </w:tcPr>
          <w:p w:rsidR="008E3BA0" w:rsidRDefault="008E5013">
            <w:pPr>
              <w:jc w:val="center"/>
            </w:pPr>
            <w:r>
              <w:rPr>
                <w:rFonts w:eastAsiaTheme="minorEastAsia"/>
                <w:color w:val="000000" w:themeColor="text1"/>
                <w:szCs w:val="21"/>
              </w:rPr>
              <w:t>002129</w:t>
            </w:r>
          </w:p>
        </w:tc>
        <w:tc>
          <w:tcPr>
            <w:tcW w:w="1301" w:type="dxa"/>
            <w:vAlign w:val="center"/>
          </w:tcPr>
          <w:p w:rsidR="008E3BA0" w:rsidRDefault="008E5013">
            <w:pPr>
              <w:jc w:val="center"/>
            </w:pPr>
            <w:r>
              <w:rPr>
                <w:rFonts w:eastAsiaTheme="minorEastAsia"/>
                <w:color w:val="000000" w:themeColor="text1"/>
                <w:szCs w:val="21"/>
              </w:rPr>
              <w:t>中环股份</w:t>
            </w:r>
          </w:p>
        </w:tc>
        <w:tc>
          <w:tcPr>
            <w:tcW w:w="1805" w:type="dxa"/>
            <w:vAlign w:val="center"/>
          </w:tcPr>
          <w:p w:rsidR="008E3BA0" w:rsidRDefault="008E5013">
            <w:pPr>
              <w:jc w:val="right"/>
            </w:pPr>
            <w:r>
              <w:rPr>
                <w:rFonts w:eastAsiaTheme="minorEastAsia"/>
                <w:color w:val="000000" w:themeColor="text1"/>
                <w:szCs w:val="21"/>
              </w:rPr>
              <w:t>6,210,394.72</w:t>
            </w:r>
          </w:p>
        </w:tc>
        <w:tc>
          <w:tcPr>
            <w:tcW w:w="1655" w:type="dxa"/>
            <w:vAlign w:val="center"/>
          </w:tcPr>
          <w:p w:rsidR="008E3BA0" w:rsidRDefault="008E5013">
            <w:pPr>
              <w:jc w:val="right"/>
            </w:pPr>
            <w:r>
              <w:rPr>
                <w:rFonts w:eastAsiaTheme="minorEastAsia"/>
                <w:color w:val="000000" w:themeColor="text1"/>
                <w:szCs w:val="21"/>
              </w:rPr>
              <w:t>3.79</w:t>
            </w:r>
          </w:p>
        </w:tc>
        <w:tc>
          <w:tcPr>
            <w:tcW w:w="1311" w:type="dxa"/>
            <w:vAlign w:val="center"/>
          </w:tcPr>
          <w:p w:rsidR="008E3BA0" w:rsidRDefault="008E5013">
            <w:pPr>
              <w:jc w:val="right"/>
            </w:pPr>
            <w:r>
              <w:rPr>
                <w:rFonts w:eastAsiaTheme="minorEastAsia"/>
                <w:color w:val="000000" w:themeColor="text1"/>
                <w:szCs w:val="21"/>
              </w:rPr>
              <w:t>重大事项</w:t>
            </w:r>
          </w:p>
        </w:tc>
      </w:tr>
      <w:tr w:rsidR="008E3BA0" w:rsidTr="008E5013">
        <w:tc>
          <w:tcPr>
            <w:tcW w:w="1083" w:type="dxa"/>
            <w:vAlign w:val="center"/>
          </w:tcPr>
          <w:p w:rsidR="008E3BA0" w:rsidRDefault="008E5013">
            <w:pPr>
              <w:jc w:val="center"/>
            </w:pPr>
            <w:r>
              <w:rPr>
                <w:rFonts w:eastAsiaTheme="minorEastAsia"/>
                <w:color w:val="000000" w:themeColor="text1"/>
                <w:szCs w:val="21"/>
              </w:rPr>
              <w:t>2</w:t>
            </w:r>
          </w:p>
        </w:tc>
        <w:tc>
          <w:tcPr>
            <w:tcW w:w="1302" w:type="dxa"/>
            <w:vAlign w:val="center"/>
          </w:tcPr>
          <w:p w:rsidR="008E3BA0" w:rsidRDefault="008E5013">
            <w:pPr>
              <w:jc w:val="center"/>
            </w:pPr>
            <w:r>
              <w:rPr>
                <w:rFonts w:eastAsiaTheme="minorEastAsia"/>
                <w:color w:val="000000" w:themeColor="text1"/>
                <w:szCs w:val="21"/>
              </w:rPr>
              <w:t>002075</w:t>
            </w:r>
          </w:p>
        </w:tc>
        <w:tc>
          <w:tcPr>
            <w:tcW w:w="1301" w:type="dxa"/>
            <w:vAlign w:val="center"/>
          </w:tcPr>
          <w:p w:rsidR="008E3BA0" w:rsidRDefault="008E5013">
            <w:pPr>
              <w:jc w:val="center"/>
            </w:pPr>
            <w:r>
              <w:rPr>
                <w:rFonts w:eastAsiaTheme="minorEastAsia"/>
                <w:color w:val="000000" w:themeColor="text1"/>
                <w:szCs w:val="21"/>
              </w:rPr>
              <w:t>沙钢股份</w:t>
            </w:r>
          </w:p>
        </w:tc>
        <w:tc>
          <w:tcPr>
            <w:tcW w:w="1805" w:type="dxa"/>
            <w:vAlign w:val="center"/>
          </w:tcPr>
          <w:p w:rsidR="008E3BA0" w:rsidRDefault="008E5013">
            <w:pPr>
              <w:jc w:val="right"/>
            </w:pPr>
            <w:r>
              <w:rPr>
                <w:rFonts w:eastAsiaTheme="minorEastAsia"/>
                <w:color w:val="000000" w:themeColor="text1"/>
                <w:szCs w:val="21"/>
              </w:rPr>
              <w:t>4,920,460.44</w:t>
            </w:r>
          </w:p>
        </w:tc>
        <w:tc>
          <w:tcPr>
            <w:tcW w:w="1655" w:type="dxa"/>
            <w:vAlign w:val="center"/>
          </w:tcPr>
          <w:p w:rsidR="008E3BA0" w:rsidRDefault="008E5013">
            <w:pPr>
              <w:jc w:val="right"/>
            </w:pPr>
            <w:r>
              <w:rPr>
                <w:rFonts w:eastAsiaTheme="minorEastAsia"/>
                <w:color w:val="000000" w:themeColor="text1"/>
                <w:szCs w:val="21"/>
              </w:rPr>
              <w:t>3.01</w:t>
            </w:r>
          </w:p>
        </w:tc>
        <w:tc>
          <w:tcPr>
            <w:tcW w:w="1311" w:type="dxa"/>
            <w:vAlign w:val="center"/>
          </w:tcPr>
          <w:p w:rsidR="008E3BA0" w:rsidRDefault="008E5013">
            <w:pPr>
              <w:jc w:val="right"/>
            </w:pPr>
            <w:r>
              <w:rPr>
                <w:rFonts w:eastAsiaTheme="minorEastAsia"/>
                <w:color w:val="000000" w:themeColor="text1"/>
                <w:szCs w:val="21"/>
              </w:rPr>
              <w:t>重大事项</w:t>
            </w:r>
          </w:p>
        </w:tc>
      </w:tr>
      <w:tr w:rsidR="008E3BA0" w:rsidTr="008E5013">
        <w:tc>
          <w:tcPr>
            <w:tcW w:w="1083" w:type="dxa"/>
            <w:vAlign w:val="center"/>
          </w:tcPr>
          <w:p w:rsidR="008E3BA0" w:rsidRDefault="008E5013">
            <w:pPr>
              <w:jc w:val="center"/>
            </w:pPr>
            <w:r>
              <w:rPr>
                <w:rFonts w:eastAsiaTheme="minorEastAsia"/>
                <w:color w:val="000000" w:themeColor="text1"/>
                <w:szCs w:val="21"/>
              </w:rPr>
              <w:t>3</w:t>
            </w:r>
          </w:p>
        </w:tc>
        <w:tc>
          <w:tcPr>
            <w:tcW w:w="1302" w:type="dxa"/>
            <w:vAlign w:val="center"/>
          </w:tcPr>
          <w:p w:rsidR="008E3BA0" w:rsidRDefault="008E5013">
            <w:pPr>
              <w:jc w:val="center"/>
            </w:pPr>
            <w:r>
              <w:rPr>
                <w:rFonts w:eastAsiaTheme="minorEastAsia"/>
                <w:color w:val="000000" w:themeColor="text1"/>
                <w:szCs w:val="21"/>
              </w:rPr>
              <w:t>002426</w:t>
            </w:r>
          </w:p>
        </w:tc>
        <w:tc>
          <w:tcPr>
            <w:tcW w:w="1301" w:type="dxa"/>
            <w:vAlign w:val="center"/>
          </w:tcPr>
          <w:p w:rsidR="008E3BA0" w:rsidRDefault="008E5013">
            <w:pPr>
              <w:jc w:val="center"/>
            </w:pPr>
            <w:r>
              <w:rPr>
                <w:rFonts w:eastAsiaTheme="minorEastAsia"/>
                <w:color w:val="000000" w:themeColor="text1"/>
                <w:szCs w:val="21"/>
              </w:rPr>
              <w:t>胜利精密</w:t>
            </w:r>
          </w:p>
        </w:tc>
        <w:tc>
          <w:tcPr>
            <w:tcW w:w="1805" w:type="dxa"/>
            <w:vAlign w:val="center"/>
          </w:tcPr>
          <w:p w:rsidR="008E3BA0" w:rsidRDefault="008E5013">
            <w:pPr>
              <w:jc w:val="right"/>
            </w:pPr>
            <w:r>
              <w:rPr>
                <w:rFonts w:eastAsiaTheme="minorEastAsia"/>
                <w:color w:val="000000" w:themeColor="text1"/>
                <w:szCs w:val="21"/>
              </w:rPr>
              <w:t>4,355,558.40</w:t>
            </w:r>
          </w:p>
        </w:tc>
        <w:tc>
          <w:tcPr>
            <w:tcW w:w="1655" w:type="dxa"/>
            <w:vAlign w:val="center"/>
          </w:tcPr>
          <w:p w:rsidR="008E3BA0" w:rsidRDefault="008E5013">
            <w:pPr>
              <w:jc w:val="right"/>
            </w:pPr>
            <w:r>
              <w:rPr>
                <w:rFonts w:eastAsiaTheme="minorEastAsia"/>
                <w:color w:val="000000" w:themeColor="text1"/>
                <w:szCs w:val="21"/>
              </w:rPr>
              <w:t>2.66</w:t>
            </w:r>
          </w:p>
        </w:tc>
        <w:tc>
          <w:tcPr>
            <w:tcW w:w="1311" w:type="dxa"/>
            <w:vAlign w:val="center"/>
          </w:tcPr>
          <w:p w:rsidR="008E3BA0" w:rsidRDefault="008E5013">
            <w:pPr>
              <w:jc w:val="right"/>
            </w:pPr>
            <w:r>
              <w:rPr>
                <w:rFonts w:eastAsiaTheme="minorEastAsia"/>
                <w:color w:val="000000" w:themeColor="text1"/>
                <w:szCs w:val="21"/>
              </w:rPr>
              <w:t>重大事项</w:t>
            </w:r>
          </w:p>
        </w:tc>
      </w:tr>
      <w:tr w:rsidR="008E3BA0" w:rsidTr="008E5013">
        <w:tc>
          <w:tcPr>
            <w:tcW w:w="1083" w:type="dxa"/>
            <w:vAlign w:val="center"/>
          </w:tcPr>
          <w:p w:rsidR="008E3BA0" w:rsidRDefault="008E5013">
            <w:pPr>
              <w:jc w:val="center"/>
            </w:pPr>
            <w:r>
              <w:rPr>
                <w:rFonts w:eastAsiaTheme="minorEastAsia"/>
                <w:color w:val="000000" w:themeColor="text1"/>
                <w:szCs w:val="21"/>
              </w:rPr>
              <w:t>4</w:t>
            </w:r>
          </w:p>
        </w:tc>
        <w:tc>
          <w:tcPr>
            <w:tcW w:w="1302" w:type="dxa"/>
            <w:vAlign w:val="center"/>
          </w:tcPr>
          <w:p w:rsidR="008E3BA0" w:rsidRDefault="008E5013">
            <w:pPr>
              <w:jc w:val="center"/>
            </w:pPr>
            <w:r>
              <w:rPr>
                <w:rFonts w:eastAsiaTheme="minorEastAsia"/>
                <w:color w:val="000000" w:themeColor="text1"/>
                <w:szCs w:val="21"/>
              </w:rPr>
              <w:t>002168</w:t>
            </w:r>
          </w:p>
        </w:tc>
        <w:tc>
          <w:tcPr>
            <w:tcW w:w="1301" w:type="dxa"/>
            <w:vAlign w:val="center"/>
          </w:tcPr>
          <w:p w:rsidR="008E3BA0" w:rsidRDefault="008E5013">
            <w:pPr>
              <w:jc w:val="center"/>
            </w:pPr>
            <w:r>
              <w:rPr>
                <w:rFonts w:eastAsiaTheme="minorEastAsia"/>
                <w:color w:val="000000" w:themeColor="text1"/>
                <w:szCs w:val="21"/>
              </w:rPr>
              <w:t>深圳惠程</w:t>
            </w:r>
          </w:p>
        </w:tc>
        <w:tc>
          <w:tcPr>
            <w:tcW w:w="1805" w:type="dxa"/>
            <w:vAlign w:val="center"/>
          </w:tcPr>
          <w:p w:rsidR="008E3BA0" w:rsidRDefault="008E5013">
            <w:pPr>
              <w:jc w:val="right"/>
            </w:pPr>
            <w:r>
              <w:rPr>
                <w:rFonts w:eastAsiaTheme="minorEastAsia"/>
                <w:color w:val="000000" w:themeColor="text1"/>
                <w:szCs w:val="21"/>
              </w:rPr>
              <w:t>4,823,092.94</w:t>
            </w:r>
          </w:p>
        </w:tc>
        <w:tc>
          <w:tcPr>
            <w:tcW w:w="1655" w:type="dxa"/>
            <w:vAlign w:val="center"/>
          </w:tcPr>
          <w:p w:rsidR="008E3BA0" w:rsidRDefault="008E5013">
            <w:pPr>
              <w:jc w:val="right"/>
            </w:pPr>
            <w:r>
              <w:rPr>
                <w:rFonts w:eastAsiaTheme="minorEastAsia"/>
                <w:color w:val="000000" w:themeColor="text1"/>
                <w:szCs w:val="21"/>
              </w:rPr>
              <w:t>2.95</w:t>
            </w:r>
          </w:p>
        </w:tc>
        <w:tc>
          <w:tcPr>
            <w:tcW w:w="1311" w:type="dxa"/>
            <w:vAlign w:val="center"/>
          </w:tcPr>
          <w:p w:rsidR="008E3BA0" w:rsidRDefault="008E5013">
            <w:pPr>
              <w:jc w:val="right"/>
            </w:pPr>
            <w:r>
              <w:rPr>
                <w:rFonts w:eastAsiaTheme="minorEastAsia"/>
                <w:color w:val="000000" w:themeColor="text1"/>
                <w:szCs w:val="21"/>
              </w:rPr>
              <w:t>重大事项</w:t>
            </w:r>
          </w:p>
        </w:tc>
      </w:tr>
      <w:tr w:rsidR="008E3BA0" w:rsidTr="008E5013">
        <w:tc>
          <w:tcPr>
            <w:tcW w:w="1083" w:type="dxa"/>
            <w:vAlign w:val="center"/>
          </w:tcPr>
          <w:p w:rsidR="008E3BA0" w:rsidRDefault="008E5013">
            <w:pPr>
              <w:jc w:val="center"/>
            </w:pPr>
            <w:r>
              <w:rPr>
                <w:rFonts w:eastAsiaTheme="minorEastAsia"/>
                <w:color w:val="000000" w:themeColor="text1"/>
                <w:szCs w:val="21"/>
              </w:rPr>
              <w:t>5</w:t>
            </w:r>
          </w:p>
        </w:tc>
        <w:tc>
          <w:tcPr>
            <w:tcW w:w="1302" w:type="dxa"/>
            <w:vAlign w:val="center"/>
          </w:tcPr>
          <w:p w:rsidR="008E3BA0" w:rsidRDefault="008E5013">
            <w:pPr>
              <w:jc w:val="center"/>
            </w:pPr>
            <w:r>
              <w:rPr>
                <w:rFonts w:eastAsiaTheme="minorEastAsia"/>
                <w:color w:val="000000" w:themeColor="text1"/>
                <w:szCs w:val="21"/>
              </w:rPr>
              <w:t>002252</w:t>
            </w:r>
          </w:p>
        </w:tc>
        <w:tc>
          <w:tcPr>
            <w:tcW w:w="1301" w:type="dxa"/>
            <w:vAlign w:val="center"/>
          </w:tcPr>
          <w:p w:rsidR="008E3BA0" w:rsidRDefault="008E5013">
            <w:pPr>
              <w:jc w:val="center"/>
            </w:pPr>
            <w:r>
              <w:rPr>
                <w:rFonts w:eastAsiaTheme="minorEastAsia"/>
                <w:color w:val="000000" w:themeColor="text1"/>
                <w:szCs w:val="21"/>
              </w:rPr>
              <w:t>上海莱士</w:t>
            </w:r>
          </w:p>
        </w:tc>
        <w:tc>
          <w:tcPr>
            <w:tcW w:w="1805" w:type="dxa"/>
            <w:vAlign w:val="center"/>
          </w:tcPr>
          <w:p w:rsidR="008E3BA0" w:rsidRDefault="008E5013">
            <w:pPr>
              <w:jc w:val="right"/>
            </w:pPr>
            <w:r>
              <w:rPr>
                <w:rFonts w:eastAsiaTheme="minorEastAsia"/>
                <w:color w:val="000000" w:themeColor="text1"/>
                <w:szCs w:val="21"/>
              </w:rPr>
              <w:t>4,032,617.60</w:t>
            </w:r>
          </w:p>
        </w:tc>
        <w:tc>
          <w:tcPr>
            <w:tcW w:w="1655" w:type="dxa"/>
            <w:vAlign w:val="center"/>
          </w:tcPr>
          <w:p w:rsidR="008E3BA0" w:rsidRDefault="008E5013">
            <w:pPr>
              <w:jc w:val="right"/>
            </w:pPr>
            <w:r>
              <w:rPr>
                <w:rFonts w:eastAsiaTheme="minorEastAsia"/>
                <w:color w:val="000000" w:themeColor="text1"/>
                <w:szCs w:val="21"/>
              </w:rPr>
              <w:t>2.46</w:t>
            </w:r>
          </w:p>
        </w:tc>
        <w:tc>
          <w:tcPr>
            <w:tcW w:w="1311" w:type="dxa"/>
            <w:vAlign w:val="center"/>
          </w:tcPr>
          <w:p w:rsidR="008E3BA0" w:rsidRDefault="008E5013">
            <w:pPr>
              <w:jc w:val="right"/>
            </w:pPr>
            <w:r>
              <w:rPr>
                <w:rFonts w:eastAsiaTheme="minorEastAsia"/>
                <w:color w:val="000000" w:themeColor="text1"/>
                <w:szCs w:val="21"/>
              </w:rPr>
              <w:t>重大事项</w:t>
            </w:r>
          </w:p>
        </w:tc>
      </w:tr>
      <w:tr w:rsidR="008E3BA0" w:rsidTr="008E5013">
        <w:tc>
          <w:tcPr>
            <w:tcW w:w="1083" w:type="dxa"/>
            <w:vAlign w:val="center"/>
          </w:tcPr>
          <w:p w:rsidR="008E3BA0" w:rsidRDefault="008E5013">
            <w:pPr>
              <w:jc w:val="center"/>
            </w:pPr>
            <w:r>
              <w:rPr>
                <w:rFonts w:eastAsiaTheme="minorEastAsia"/>
                <w:color w:val="000000" w:themeColor="text1"/>
                <w:szCs w:val="21"/>
              </w:rPr>
              <w:t>6</w:t>
            </w:r>
          </w:p>
        </w:tc>
        <w:tc>
          <w:tcPr>
            <w:tcW w:w="1302" w:type="dxa"/>
            <w:vAlign w:val="center"/>
          </w:tcPr>
          <w:p w:rsidR="008E3BA0" w:rsidRDefault="008E5013">
            <w:pPr>
              <w:jc w:val="center"/>
            </w:pPr>
            <w:r>
              <w:rPr>
                <w:rFonts w:eastAsiaTheme="minorEastAsia"/>
                <w:color w:val="000000" w:themeColor="text1"/>
                <w:szCs w:val="21"/>
              </w:rPr>
              <w:t>002049</w:t>
            </w:r>
          </w:p>
        </w:tc>
        <w:tc>
          <w:tcPr>
            <w:tcW w:w="1301" w:type="dxa"/>
            <w:vAlign w:val="center"/>
          </w:tcPr>
          <w:p w:rsidR="008E3BA0" w:rsidRDefault="008E5013">
            <w:pPr>
              <w:jc w:val="center"/>
            </w:pPr>
            <w:r>
              <w:rPr>
                <w:rFonts w:eastAsiaTheme="minorEastAsia"/>
                <w:color w:val="000000" w:themeColor="text1"/>
                <w:szCs w:val="21"/>
              </w:rPr>
              <w:t>紫光国芯</w:t>
            </w:r>
          </w:p>
        </w:tc>
        <w:tc>
          <w:tcPr>
            <w:tcW w:w="1805" w:type="dxa"/>
            <w:vAlign w:val="center"/>
          </w:tcPr>
          <w:p w:rsidR="008E3BA0" w:rsidRDefault="008E5013">
            <w:pPr>
              <w:jc w:val="right"/>
            </w:pPr>
            <w:r>
              <w:rPr>
                <w:rFonts w:eastAsiaTheme="minorEastAsia"/>
                <w:color w:val="000000" w:themeColor="text1"/>
                <w:szCs w:val="21"/>
              </w:rPr>
              <w:t>3,360,458.70</w:t>
            </w:r>
          </w:p>
        </w:tc>
        <w:tc>
          <w:tcPr>
            <w:tcW w:w="1655" w:type="dxa"/>
            <w:vAlign w:val="center"/>
          </w:tcPr>
          <w:p w:rsidR="008E3BA0" w:rsidRDefault="008E5013">
            <w:pPr>
              <w:jc w:val="right"/>
            </w:pPr>
            <w:r>
              <w:rPr>
                <w:rFonts w:eastAsiaTheme="minorEastAsia"/>
                <w:color w:val="000000" w:themeColor="text1"/>
                <w:szCs w:val="21"/>
              </w:rPr>
              <w:t>2.05</w:t>
            </w:r>
          </w:p>
        </w:tc>
        <w:tc>
          <w:tcPr>
            <w:tcW w:w="1311" w:type="dxa"/>
            <w:vAlign w:val="center"/>
          </w:tcPr>
          <w:p w:rsidR="008E3BA0" w:rsidRDefault="008E5013">
            <w:pPr>
              <w:jc w:val="right"/>
            </w:pPr>
            <w:r>
              <w:rPr>
                <w:rFonts w:eastAsiaTheme="minorEastAsia"/>
                <w:color w:val="000000" w:themeColor="text1"/>
                <w:szCs w:val="21"/>
              </w:rPr>
              <w:t>重大事项</w:t>
            </w:r>
          </w:p>
        </w:tc>
      </w:tr>
    </w:tbl>
    <w:p w:rsidR="009541B9" w:rsidRPr="003C5007" w:rsidRDefault="009541B9" w:rsidP="003C5007">
      <w:pPr>
        <w:pStyle w:val="2"/>
        <w:spacing w:before="0" w:after="0"/>
        <w:rPr>
          <w:rFonts w:ascii="Times New Roman" w:hAnsi="Times New Roman" w:cs="Times New Roman"/>
          <w:b w:val="0"/>
          <w:color w:val="000000"/>
          <w:kern w:val="0"/>
          <w:sz w:val="21"/>
          <w:szCs w:val="21"/>
        </w:rPr>
      </w:pPr>
      <w:r w:rsidRPr="003C5007">
        <w:rPr>
          <w:rFonts w:ascii="Times New Roman" w:hAnsi="Times New Roman" w:cs="Times New Roman"/>
          <w:color w:val="000000"/>
          <w:kern w:val="0"/>
          <w:sz w:val="21"/>
          <w:szCs w:val="21"/>
        </w:rPr>
        <w:t xml:space="preserve">5.2 </w:t>
      </w:r>
      <w:r w:rsidRPr="003C5007">
        <w:rPr>
          <w:rFonts w:ascii="Times New Roman" w:hAnsi="Times New Roman" w:cs="Times New Roman"/>
          <w:color w:val="000000"/>
          <w:kern w:val="0"/>
          <w:sz w:val="21"/>
          <w:szCs w:val="21"/>
        </w:rPr>
        <w:t>申万菱信中小板指数分级证券投资基金</w:t>
      </w:r>
    </w:p>
    <w:p w:rsidR="009541B9" w:rsidRPr="003C5007" w:rsidRDefault="009541B9" w:rsidP="003C5007">
      <w:pPr>
        <w:autoSpaceDE w:val="0"/>
        <w:autoSpaceDN w:val="0"/>
        <w:adjustRightInd w:val="0"/>
        <w:spacing w:line="360" w:lineRule="auto"/>
        <w:ind w:left="15"/>
        <w:jc w:val="left"/>
        <w:rPr>
          <w:b/>
          <w:color w:val="000000"/>
          <w:kern w:val="0"/>
          <w:szCs w:val="21"/>
        </w:rPr>
      </w:pPr>
      <w:r w:rsidRPr="003C5007">
        <w:rPr>
          <w:b/>
          <w:color w:val="000000"/>
          <w:kern w:val="0"/>
          <w:szCs w:val="21"/>
        </w:rPr>
        <w:t>（报告期：</w:t>
      </w:r>
      <w:r w:rsidRPr="003C5007">
        <w:rPr>
          <w:b/>
          <w:color w:val="000000"/>
          <w:kern w:val="0"/>
          <w:szCs w:val="21"/>
        </w:rPr>
        <w:t>2017</w:t>
      </w:r>
      <w:r w:rsidRPr="003C5007">
        <w:rPr>
          <w:b/>
          <w:color w:val="000000"/>
          <w:kern w:val="0"/>
          <w:szCs w:val="21"/>
        </w:rPr>
        <w:t>年</w:t>
      </w:r>
      <w:r w:rsidRPr="003C5007">
        <w:rPr>
          <w:b/>
          <w:color w:val="000000"/>
          <w:kern w:val="0"/>
          <w:szCs w:val="21"/>
        </w:rPr>
        <w:t>4</w:t>
      </w:r>
      <w:r w:rsidRPr="003C5007">
        <w:rPr>
          <w:b/>
          <w:color w:val="000000"/>
          <w:kern w:val="0"/>
          <w:szCs w:val="21"/>
        </w:rPr>
        <w:t>月</w:t>
      </w:r>
      <w:r w:rsidRPr="003C5007">
        <w:rPr>
          <w:b/>
          <w:color w:val="000000"/>
          <w:kern w:val="0"/>
          <w:szCs w:val="21"/>
        </w:rPr>
        <w:t>1</w:t>
      </w:r>
      <w:r w:rsidRPr="003C5007">
        <w:rPr>
          <w:b/>
          <w:color w:val="000000"/>
          <w:kern w:val="0"/>
          <w:szCs w:val="21"/>
        </w:rPr>
        <w:t>日</w:t>
      </w:r>
      <w:r w:rsidRPr="003C5007">
        <w:rPr>
          <w:b/>
          <w:color w:val="000000"/>
          <w:kern w:val="0"/>
          <w:szCs w:val="21"/>
        </w:rPr>
        <w:t>-2017</w:t>
      </w:r>
      <w:r w:rsidRPr="003C5007">
        <w:rPr>
          <w:b/>
          <w:color w:val="000000"/>
          <w:kern w:val="0"/>
          <w:szCs w:val="21"/>
        </w:rPr>
        <w:t>年</w:t>
      </w:r>
      <w:r w:rsidRPr="003C5007">
        <w:rPr>
          <w:b/>
          <w:color w:val="000000"/>
          <w:kern w:val="0"/>
          <w:szCs w:val="21"/>
        </w:rPr>
        <w:t>5</w:t>
      </w:r>
      <w:r w:rsidRPr="003C5007">
        <w:rPr>
          <w:b/>
          <w:color w:val="000000"/>
          <w:kern w:val="0"/>
          <w:szCs w:val="21"/>
        </w:rPr>
        <w:t>月</w:t>
      </w:r>
      <w:r w:rsidRPr="003C5007">
        <w:rPr>
          <w:b/>
          <w:color w:val="000000"/>
          <w:kern w:val="0"/>
          <w:szCs w:val="21"/>
        </w:rPr>
        <w:t>8</w:t>
      </w:r>
      <w:r w:rsidRPr="003C5007">
        <w:rPr>
          <w:b/>
          <w:color w:val="000000"/>
          <w:kern w:val="0"/>
          <w:szCs w:val="21"/>
        </w:rPr>
        <w:t>日）</w:t>
      </w:r>
    </w:p>
    <w:p w:rsidR="00790C57" w:rsidRPr="003C5007" w:rsidRDefault="007C7F93"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5.2.1</w:t>
      </w:r>
      <w:r w:rsidR="00790C57" w:rsidRPr="003C5007">
        <w:rPr>
          <w:rFonts w:eastAsiaTheme="minorEastAsia"/>
          <w:b/>
          <w:color w:val="000000" w:themeColor="text1"/>
          <w:kern w:val="0"/>
          <w:szCs w:val="21"/>
        </w:rPr>
        <w:t>报告期末基金资产组合情况</w:t>
      </w:r>
    </w:p>
    <w:tbl>
      <w:tblPr>
        <w:tblStyle w:val="af7"/>
        <w:tblW w:w="8484" w:type="dxa"/>
        <w:jc w:val="center"/>
        <w:tblInd w:w="173" w:type="dxa"/>
        <w:tblLayout w:type="fixed"/>
        <w:tblLook w:val="04A0" w:firstRow="1" w:lastRow="0" w:firstColumn="1" w:lastColumn="0" w:noHBand="0" w:noVBand="1"/>
      </w:tblPr>
      <w:tblGrid>
        <w:gridCol w:w="653"/>
        <w:gridCol w:w="3742"/>
        <w:gridCol w:w="2486"/>
        <w:gridCol w:w="1603"/>
      </w:tblGrid>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序号</w:t>
            </w:r>
          </w:p>
        </w:tc>
        <w:tc>
          <w:tcPr>
            <w:tcW w:w="3742"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项目</w:t>
            </w:r>
          </w:p>
        </w:tc>
        <w:tc>
          <w:tcPr>
            <w:tcW w:w="2486"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金额</w:t>
            </w:r>
            <w:r w:rsidRPr="003C5007">
              <w:rPr>
                <w:rFonts w:eastAsiaTheme="minorEastAsia"/>
                <w:color w:val="000000" w:themeColor="text1"/>
                <w:szCs w:val="21"/>
              </w:rPr>
              <w:t>(</w:t>
            </w:r>
            <w:r w:rsidRPr="003C5007">
              <w:rPr>
                <w:rFonts w:eastAsiaTheme="minorEastAsia"/>
                <w:color w:val="000000" w:themeColor="text1"/>
                <w:szCs w:val="21"/>
              </w:rPr>
              <w:t>元</w:t>
            </w: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占基金总资产的比例</w:t>
            </w:r>
            <w:r w:rsidRPr="003C5007">
              <w:rPr>
                <w:rFonts w:eastAsiaTheme="minorEastAsia"/>
                <w:color w:val="000000" w:themeColor="text1"/>
                <w:szCs w:val="21"/>
              </w:rPr>
              <w:t>(%)</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1</w:t>
            </w: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权益投资</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287,820,980.85</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88.25</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其中：股票</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287,820,980.85</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88.25</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2</w:t>
            </w: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固定收益投资</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其中：债券</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p>
        </w:tc>
        <w:tc>
          <w:tcPr>
            <w:tcW w:w="3742" w:type="dxa"/>
            <w:vAlign w:val="center"/>
          </w:tcPr>
          <w:p w:rsidR="00790C57" w:rsidRPr="003C5007" w:rsidRDefault="00790C57" w:rsidP="003C5007">
            <w:pPr>
              <w:autoSpaceDE w:val="0"/>
              <w:autoSpaceDN w:val="0"/>
              <w:adjustRightInd w:val="0"/>
              <w:spacing w:line="360" w:lineRule="auto"/>
              <w:ind w:left="17"/>
              <w:jc w:val="left"/>
              <w:rPr>
                <w:rFonts w:eastAsiaTheme="minorEastAsia"/>
                <w:color w:val="000000" w:themeColor="text1"/>
                <w:szCs w:val="21"/>
              </w:rPr>
            </w:pPr>
            <w:r w:rsidRPr="003C5007">
              <w:rPr>
                <w:rFonts w:eastAsiaTheme="minorEastAsia"/>
                <w:color w:val="000000" w:themeColor="text1"/>
                <w:szCs w:val="21"/>
              </w:rPr>
              <w:t>资产支持证券</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653" w:type="dxa"/>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3</w:t>
            </w:r>
          </w:p>
        </w:tc>
        <w:tc>
          <w:tcPr>
            <w:tcW w:w="3742" w:type="dxa"/>
          </w:tcPr>
          <w:p w:rsidR="00790C57" w:rsidRPr="003C5007" w:rsidRDefault="00790C57" w:rsidP="003C5007">
            <w:pPr>
              <w:spacing w:line="360" w:lineRule="auto"/>
              <w:ind w:leftChars="50" w:left="105"/>
              <w:rPr>
                <w:rFonts w:eastAsiaTheme="minorEastAsia"/>
                <w:color w:val="000000" w:themeColor="text1"/>
                <w:szCs w:val="21"/>
              </w:rPr>
            </w:pPr>
            <w:r w:rsidRPr="003C5007">
              <w:rPr>
                <w:rFonts w:eastAsiaTheme="minorEastAsia"/>
                <w:color w:val="000000" w:themeColor="text1"/>
                <w:szCs w:val="21"/>
              </w:rPr>
              <w:t>贵金属投资</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4</w:t>
            </w: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金融衍生品投资</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5</w:t>
            </w: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买入返售金融资产</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其中：买断式回购的买入返售金融资产</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6</w:t>
            </w:r>
          </w:p>
        </w:tc>
        <w:tc>
          <w:tcPr>
            <w:tcW w:w="3742" w:type="dxa"/>
            <w:vAlign w:val="center"/>
          </w:tcPr>
          <w:p w:rsidR="00790C57" w:rsidRPr="003C5007" w:rsidRDefault="00790C57" w:rsidP="003C5007">
            <w:pPr>
              <w:spacing w:line="360" w:lineRule="auto"/>
              <w:ind w:left="17"/>
              <w:jc w:val="left"/>
              <w:rPr>
                <w:rFonts w:eastAsiaTheme="minorEastAsia"/>
                <w:color w:val="000000" w:themeColor="text1"/>
                <w:szCs w:val="21"/>
              </w:rPr>
            </w:pPr>
            <w:r w:rsidRPr="003C5007">
              <w:rPr>
                <w:rFonts w:eastAsiaTheme="minorEastAsia"/>
                <w:color w:val="000000" w:themeColor="text1"/>
                <w:szCs w:val="21"/>
              </w:rPr>
              <w:t>银行存款和结算备付金合计</w:t>
            </w:r>
          </w:p>
        </w:tc>
        <w:tc>
          <w:tcPr>
            <w:tcW w:w="2486"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26,110,499.27</w:t>
            </w:r>
          </w:p>
        </w:tc>
        <w:tc>
          <w:tcPr>
            <w:tcW w:w="1603" w:type="dxa"/>
            <w:vAlign w:val="center"/>
          </w:tcPr>
          <w:p w:rsidR="00790C57" w:rsidRPr="003C5007" w:rsidRDefault="00790C57" w:rsidP="003C5007">
            <w:pPr>
              <w:spacing w:line="360" w:lineRule="auto"/>
              <w:ind w:left="17"/>
              <w:jc w:val="right"/>
              <w:rPr>
                <w:rFonts w:eastAsiaTheme="minorEastAsia"/>
                <w:color w:val="000000" w:themeColor="text1"/>
                <w:szCs w:val="21"/>
              </w:rPr>
            </w:pPr>
            <w:r w:rsidRPr="003C5007">
              <w:rPr>
                <w:rFonts w:eastAsiaTheme="minorEastAsia"/>
                <w:color w:val="000000" w:themeColor="text1"/>
                <w:szCs w:val="21"/>
              </w:rPr>
              <w:t>8.01</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7</w:t>
            </w:r>
          </w:p>
        </w:tc>
        <w:tc>
          <w:tcPr>
            <w:tcW w:w="3742" w:type="dxa"/>
            <w:vAlign w:val="center"/>
          </w:tcPr>
          <w:p w:rsidR="00790C57" w:rsidRPr="003C5007" w:rsidRDefault="00790C57" w:rsidP="003C5007">
            <w:pPr>
              <w:spacing w:line="360" w:lineRule="auto"/>
              <w:jc w:val="left"/>
              <w:rPr>
                <w:rFonts w:eastAsiaTheme="minorEastAsia"/>
                <w:color w:val="000000" w:themeColor="text1"/>
                <w:szCs w:val="21"/>
              </w:rPr>
            </w:pPr>
            <w:r w:rsidRPr="003C5007">
              <w:rPr>
                <w:rFonts w:eastAsiaTheme="minorEastAsia"/>
                <w:color w:val="000000" w:themeColor="text1"/>
                <w:szCs w:val="21"/>
              </w:rPr>
              <w:t>其他各项资产</w:t>
            </w:r>
          </w:p>
        </w:tc>
        <w:tc>
          <w:tcPr>
            <w:tcW w:w="2486" w:type="dxa"/>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12,209,985.76</w:t>
            </w:r>
          </w:p>
        </w:tc>
        <w:tc>
          <w:tcPr>
            <w:tcW w:w="1603" w:type="dxa"/>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3.74</w:t>
            </w:r>
          </w:p>
        </w:tc>
      </w:tr>
      <w:tr w:rsidR="00790C57" w:rsidRPr="003C5007" w:rsidTr="008E5013">
        <w:trPr>
          <w:jc w:val="center"/>
        </w:trPr>
        <w:tc>
          <w:tcPr>
            <w:tcW w:w="653"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8</w:t>
            </w:r>
          </w:p>
        </w:tc>
        <w:tc>
          <w:tcPr>
            <w:tcW w:w="3742" w:type="dxa"/>
            <w:vAlign w:val="center"/>
          </w:tcPr>
          <w:p w:rsidR="00790C57" w:rsidRPr="003C5007" w:rsidRDefault="00790C57" w:rsidP="003C5007">
            <w:pPr>
              <w:spacing w:line="360" w:lineRule="auto"/>
              <w:jc w:val="left"/>
              <w:rPr>
                <w:rFonts w:eastAsiaTheme="minorEastAsia"/>
                <w:color w:val="000000" w:themeColor="text1"/>
                <w:szCs w:val="21"/>
              </w:rPr>
            </w:pPr>
            <w:r w:rsidRPr="003C5007">
              <w:rPr>
                <w:rFonts w:eastAsiaTheme="minorEastAsia"/>
                <w:color w:val="000000" w:themeColor="text1"/>
                <w:szCs w:val="21"/>
              </w:rPr>
              <w:t>合计</w:t>
            </w:r>
          </w:p>
        </w:tc>
        <w:tc>
          <w:tcPr>
            <w:tcW w:w="2486" w:type="dxa"/>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326,141,465.88</w:t>
            </w:r>
          </w:p>
        </w:tc>
        <w:tc>
          <w:tcPr>
            <w:tcW w:w="1603" w:type="dxa"/>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100.00</w:t>
            </w:r>
          </w:p>
        </w:tc>
      </w:tr>
    </w:tbl>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注：本基金未开通港股通交易机制投资于港股。</w:t>
      </w:r>
    </w:p>
    <w:p w:rsidR="00790C57"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7C7F93" w:rsidRPr="003C5007">
        <w:rPr>
          <w:rFonts w:eastAsiaTheme="minorEastAsia"/>
          <w:b/>
          <w:color w:val="000000" w:themeColor="text1"/>
          <w:kern w:val="0"/>
          <w:szCs w:val="21"/>
        </w:rPr>
        <w:t>.2</w:t>
      </w:r>
      <w:r w:rsidRPr="003C5007">
        <w:rPr>
          <w:rFonts w:eastAsiaTheme="minorEastAsia"/>
          <w:b/>
          <w:color w:val="000000" w:themeColor="text1"/>
          <w:kern w:val="0"/>
          <w:szCs w:val="21"/>
        </w:rPr>
        <w:t xml:space="preserve">.2 </w:t>
      </w:r>
      <w:r w:rsidRPr="003C5007">
        <w:rPr>
          <w:rFonts w:eastAsiaTheme="minorEastAsia"/>
          <w:b/>
          <w:color w:val="000000" w:themeColor="text1"/>
          <w:kern w:val="0"/>
          <w:szCs w:val="21"/>
        </w:rPr>
        <w:t>报告期末按行业分类的股票投资组合</w:t>
      </w:r>
    </w:p>
    <w:p w:rsidR="00790C57" w:rsidRPr="003C5007" w:rsidRDefault="00790C57" w:rsidP="003C5007">
      <w:pPr>
        <w:spacing w:line="360" w:lineRule="auto"/>
        <w:rPr>
          <w:b/>
          <w:szCs w:val="21"/>
        </w:rPr>
      </w:pPr>
      <w:r w:rsidRPr="003C5007">
        <w:rPr>
          <w:rFonts w:eastAsiaTheme="minorEastAsia"/>
          <w:b/>
          <w:color w:val="000000" w:themeColor="text1"/>
          <w:kern w:val="0"/>
          <w:szCs w:val="21"/>
        </w:rPr>
        <w:t>5</w:t>
      </w:r>
      <w:r w:rsidR="007C7F93" w:rsidRPr="003C5007">
        <w:rPr>
          <w:rFonts w:eastAsiaTheme="minorEastAsia"/>
          <w:b/>
          <w:color w:val="000000" w:themeColor="text1"/>
          <w:kern w:val="0"/>
          <w:szCs w:val="21"/>
        </w:rPr>
        <w:t>.2</w:t>
      </w:r>
      <w:r w:rsidRPr="003C5007">
        <w:rPr>
          <w:rFonts w:eastAsiaTheme="minorEastAsia"/>
          <w:b/>
          <w:color w:val="000000" w:themeColor="text1"/>
          <w:kern w:val="0"/>
          <w:szCs w:val="21"/>
        </w:rPr>
        <w:t>.2.1</w:t>
      </w:r>
      <w:r w:rsidRPr="003C5007">
        <w:rPr>
          <w:rFonts w:eastAsiaTheme="minorEastAsia"/>
          <w:b/>
          <w:color w:val="000000" w:themeColor="text1"/>
          <w:kern w:val="0"/>
          <w:szCs w:val="21"/>
        </w:rPr>
        <w:t>报告期末按行业分类的境内股票投资组合</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84"/>
        <w:gridCol w:w="3574"/>
        <w:gridCol w:w="2571"/>
        <w:gridCol w:w="1503"/>
      </w:tblGrid>
      <w:tr w:rsidR="00790C57" w:rsidRPr="003C5007" w:rsidTr="008E5013">
        <w:trPr>
          <w:trHeight w:val="390"/>
        </w:trPr>
        <w:tc>
          <w:tcPr>
            <w:tcW w:w="410" w:type="pct"/>
            <w:tcBorders>
              <w:top w:val="single" w:sz="4" w:space="0" w:color="000000"/>
              <w:left w:val="single" w:sz="4" w:space="0" w:color="000000"/>
              <w:bottom w:val="single" w:sz="4" w:space="0" w:color="000000"/>
              <w:right w:val="single" w:sz="4" w:space="0" w:color="000000"/>
            </w:tcBorders>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代码</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行业类别</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公允价值（元）</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占基金资产净值比例（％）</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A</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农、林、牧、渔业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szCs w:val="21"/>
              </w:rPr>
            </w:pPr>
            <w:r w:rsidRPr="003C5007">
              <w:rPr>
                <w:rFonts w:eastAsiaTheme="minorEastAsia"/>
                <w:color w:val="000000" w:themeColor="text1"/>
                <w:szCs w:val="21"/>
              </w:rPr>
              <w:t>1,621,218.66</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szCs w:val="21"/>
              </w:rPr>
            </w:pPr>
            <w:r w:rsidRPr="003C5007">
              <w:rPr>
                <w:rFonts w:eastAsiaTheme="minorEastAsia"/>
                <w:color w:val="000000" w:themeColor="text1"/>
                <w:szCs w:val="21"/>
              </w:rPr>
              <w:t>0.51</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B</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采矿业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8E5013">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8E5013">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C</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制造业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200,182,857.49</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63.31</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D</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电力、热力、燃气及水生产和供应业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E</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建筑业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10,106,310.36</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3.20</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F</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批发和零售业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7,709,643.10</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2.44</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G</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交通运输、仓储和邮政业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H</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住宿和餐饮业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I</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信息传输、软件和信息技术服务业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29,439,396.74</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9.31</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J</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金融业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19,222,589.68</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6.08</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K</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房地产业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3,748,068.78</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1.19</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L</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租赁和商务服务业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8,562,447.46</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2.71</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M</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科学研究和技术服务业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N</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水利、环境和公共设施管理业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2,587,963.92</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0.82</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O</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居民服务、修理和其他服务业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P</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教育</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Q</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卫生和社会工作</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R</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文化、体育和娱乐业</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4,640,484.66</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1.47</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r w:rsidRPr="003C5007">
              <w:rPr>
                <w:rFonts w:eastAsiaTheme="minorEastAsia"/>
                <w:color w:val="000000" w:themeColor="text1"/>
                <w:szCs w:val="21"/>
              </w:rPr>
              <w:t>S</w:t>
            </w: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综合</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trHeight w:val="285"/>
        </w:trPr>
        <w:tc>
          <w:tcPr>
            <w:tcW w:w="41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jc w:val="center"/>
              <w:rPr>
                <w:rFonts w:eastAsiaTheme="minorEastAsia"/>
                <w:color w:val="000000" w:themeColor="text1"/>
                <w:szCs w:val="21"/>
              </w:rPr>
            </w:pPr>
          </w:p>
        </w:tc>
        <w:tc>
          <w:tcPr>
            <w:tcW w:w="2145"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90C57" w:rsidRPr="003C5007" w:rsidRDefault="00790C57" w:rsidP="003C5007">
            <w:pPr>
              <w:adjustRightInd w:val="0"/>
              <w:snapToGrid w:val="0"/>
              <w:spacing w:line="360" w:lineRule="auto"/>
              <w:rPr>
                <w:rFonts w:eastAsiaTheme="minorEastAsia"/>
                <w:color w:val="000000" w:themeColor="text1"/>
                <w:szCs w:val="21"/>
              </w:rPr>
            </w:pPr>
            <w:r w:rsidRPr="003C5007">
              <w:rPr>
                <w:rFonts w:eastAsiaTheme="minorEastAsia"/>
                <w:color w:val="000000" w:themeColor="text1"/>
                <w:szCs w:val="21"/>
              </w:rPr>
              <w:t>合计</w:t>
            </w:r>
          </w:p>
        </w:tc>
        <w:tc>
          <w:tcPr>
            <w:tcW w:w="1543" w:type="pct"/>
            <w:tcBorders>
              <w:top w:val="single" w:sz="4" w:space="0" w:color="000000"/>
              <w:left w:val="single" w:sz="4" w:space="0" w:color="auto"/>
              <w:bottom w:val="single" w:sz="4" w:space="0" w:color="000000"/>
              <w:right w:val="single" w:sz="4" w:space="0" w:color="000000"/>
            </w:tcBorders>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287,820,980.85</w:t>
            </w:r>
          </w:p>
        </w:tc>
        <w:tc>
          <w:tcPr>
            <w:tcW w:w="9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0C57" w:rsidRPr="003C5007" w:rsidRDefault="00790C57" w:rsidP="003C5007">
            <w:pPr>
              <w:spacing w:line="360" w:lineRule="auto"/>
              <w:jc w:val="right"/>
              <w:rPr>
                <w:rFonts w:eastAsiaTheme="minorEastAsia"/>
                <w:color w:val="000000" w:themeColor="text1"/>
                <w:szCs w:val="21"/>
              </w:rPr>
            </w:pPr>
            <w:r w:rsidRPr="003C5007">
              <w:rPr>
                <w:rFonts w:eastAsiaTheme="minorEastAsia"/>
                <w:color w:val="000000" w:themeColor="text1"/>
                <w:szCs w:val="21"/>
              </w:rPr>
              <w:t>91.03</w:t>
            </w:r>
          </w:p>
        </w:tc>
      </w:tr>
    </w:tbl>
    <w:p w:rsidR="00790C57" w:rsidRPr="003C5007" w:rsidRDefault="00790C57" w:rsidP="003C5007">
      <w:pPr>
        <w:spacing w:line="360" w:lineRule="auto"/>
        <w:jc w:val="left"/>
        <w:rPr>
          <w:rFonts w:eastAsiaTheme="minorEastAsia"/>
          <w:color w:val="000000" w:themeColor="text1"/>
          <w:szCs w:val="21"/>
        </w:rPr>
      </w:pPr>
      <w:r w:rsidRPr="003C5007">
        <w:rPr>
          <w:rFonts w:eastAsiaTheme="minorEastAsia"/>
          <w:b/>
          <w:color w:val="000000" w:themeColor="text1"/>
          <w:kern w:val="0"/>
          <w:szCs w:val="21"/>
        </w:rPr>
        <w:t>5</w:t>
      </w:r>
      <w:r w:rsidR="007C7F93" w:rsidRPr="003C5007">
        <w:rPr>
          <w:rFonts w:eastAsiaTheme="minorEastAsia"/>
          <w:b/>
          <w:color w:val="000000" w:themeColor="text1"/>
          <w:kern w:val="0"/>
          <w:szCs w:val="21"/>
        </w:rPr>
        <w:t>.2</w:t>
      </w:r>
      <w:r w:rsidRPr="003C5007">
        <w:rPr>
          <w:rFonts w:eastAsiaTheme="minorEastAsia"/>
          <w:b/>
          <w:color w:val="000000" w:themeColor="text1"/>
          <w:kern w:val="0"/>
          <w:szCs w:val="21"/>
        </w:rPr>
        <w:t>.2.2</w:t>
      </w:r>
      <w:r w:rsidRPr="003C5007">
        <w:rPr>
          <w:rFonts w:eastAsiaTheme="minorEastAsia"/>
          <w:b/>
          <w:color w:val="000000" w:themeColor="text1"/>
          <w:kern w:val="0"/>
          <w:szCs w:val="21"/>
        </w:rPr>
        <w:t>报告期末按行业分类的</w:t>
      </w:r>
      <w:r w:rsidR="002A2F10">
        <w:rPr>
          <w:rFonts w:eastAsiaTheme="minorEastAsia"/>
          <w:b/>
          <w:color w:val="000000" w:themeColor="text1"/>
          <w:kern w:val="0"/>
          <w:szCs w:val="21"/>
        </w:rPr>
        <w:t>港股通</w:t>
      </w:r>
      <w:r w:rsidRPr="003C5007">
        <w:rPr>
          <w:rFonts w:eastAsiaTheme="minorEastAsia"/>
          <w:b/>
          <w:color w:val="000000" w:themeColor="text1"/>
          <w:kern w:val="0"/>
          <w:szCs w:val="21"/>
        </w:rPr>
        <w:t>投资股票投资组合</w:t>
      </w:r>
    </w:p>
    <w:p w:rsidR="00790C5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本基金未开通港股通交易机制投资于港股。</w:t>
      </w:r>
    </w:p>
    <w:p w:rsidR="00790C57"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7C7F93" w:rsidRPr="003C5007">
        <w:rPr>
          <w:rFonts w:eastAsiaTheme="minorEastAsia"/>
          <w:b/>
          <w:color w:val="000000" w:themeColor="text1"/>
          <w:kern w:val="0"/>
          <w:szCs w:val="21"/>
        </w:rPr>
        <w:t>.2</w:t>
      </w:r>
      <w:r w:rsidRPr="003C5007">
        <w:rPr>
          <w:rFonts w:eastAsiaTheme="minorEastAsia"/>
          <w:b/>
          <w:color w:val="000000" w:themeColor="text1"/>
          <w:kern w:val="0"/>
          <w:szCs w:val="21"/>
        </w:rPr>
        <w:t xml:space="preserve">.3 </w:t>
      </w:r>
      <w:r w:rsidRPr="003C5007">
        <w:rPr>
          <w:rFonts w:eastAsiaTheme="minorEastAsia"/>
          <w:b/>
          <w:color w:val="000000" w:themeColor="text1"/>
          <w:kern w:val="0"/>
          <w:szCs w:val="21"/>
        </w:rPr>
        <w:t>报告期末按公允价值占基金资产净值比例大小排序的前十名股票投资明细</w:t>
      </w:r>
    </w:p>
    <w:tbl>
      <w:tblPr>
        <w:tblStyle w:val="af7"/>
        <w:tblW w:w="0" w:type="auto"/>
        <w:jc w:val="center"/>
        <w:tblLayout w:type="fixed"/>
        <w:tblLook w:val="04A0" w:firstRow="1" w:lastRow="0" w:firstColumn="1" w:lastColumn="0" w:noHBand="0" w:noVBand="1"/>
      </w:tblPr>
      <w:tblGrid>
        <w:gridCol w:w="817"/>
        <w:gridCol w:w="1276"/>
        <w:gridCol w:w="1417"/>
        <w:gridCol w:w="1276"/>
        <w:gridCol w:w="1985"/>
        <w:gridCol w:w="1559"/>
      </w:tblGrid>
      <w:tr w:rsidR="00790C57" w:rsidRPr="003C5007" w:rsidTr="008E5013">
        <w:trPr>
          <w:jc w:val="center"/>
        </w:trPr>
        <w:tc>
          <w:tcPr>
            <w:tcW w:w="817"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序号</w:t>
            </w:r>
          </w:p>
        </w:tc>
        <w:tc>
          <w:tcPr>
            <w:tcW w:w="1276"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股票代码</w:t>
            </w:r>
          </w:p>
        </w:tc>
        <w:tc>
          <w:tcPr>
            <w:tcW w:w="1417"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股票名称</w:t>
            </w:r>
          </w:p>
        </w:tc>
        <w:tc>
          <w:tcPr>
            <w:tcW w:w="1276"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数量</w:t>
            </w:r>
            <w:r w:rsidRPr="003C5007">
              <w:rPr>
                <w:rFonts w:eastAsiaTheme="minorEastAsia"/>
                <w:color w:val="000000" w:themeColor="text1"/>
                <w:szCs w:val="21"/>
              </w:rPr>
              <w:t>(</w:t>
            </w:r>
            <w:r w:rsidRPr="003C5007">
              <w:rPr>
                <w:rFonts w:eastAsiaTheme="minorEastAsia"/>
                <w:color w:val="000000" w:themeColor="text1"/>
                <w:szCs w:val="21"/>
              </w:rPr>
              <w:t>股</w:t>
            </w:r>
            <w:r w:rsidRPr="003C5007">
              <w:rPr>
                <w:rFonts w:eastAsiaTheme="minorEastAsia"/>
                <w:color w:val="000000" w:themeColor="text1"/>
                <w:szCs w:val="21"/>
              </w:rPr>
              <w:t>)</w:t>
            </w:r>
          </w:p>
        </w:tc>
        <w:tc>
          <w:tcPr>
            <w:tcW w:w="1985" w:type="dxa"/>
            <w:vAlign w:val="center"/>
          </w:tcPr>
          <w:p w:rsidR="00790C57" w:rsidRPr="003C5007" w:rsidRDefault="00790C57" w:rsidP="003C5007">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公允价值</w:t>
            </w:r>
            <w:r w:rsidRPr="003C5007">
              <w:rPr>
                <w:rFonts w:eastAsiaTheme="minorEastAsia"/>
                <w:color w:val="000000" w:themeColor="text1"/>
                <w:szCs w:val="21"/>
              </w:rPr>
              <w:t>(</w:t>
            </w:r>
            <w:r w:rsidRPr="003C5007">
              <w:rPr>
                <w:rFonts w:eastAsiaTheme="minorEastAsia"/>
                <w:color w:val="000000" w:themeColor="text1"/>
                <w:szCs w:val="21"/>
              </w:rPr>
              <w:t>元</w:t>
            </w:r>
            <w:r w:rsidRPr="003C5007">
              <w:rPr>
                <w:rFonts w:eastAsiaTheme="minorEastAsia"/>
                <w:color w:val="000000" w:themeColor="text1"/>
                <w:szCs w:val="21"/>
              </w:rPr>
              <w:t>)</w:t>
            </w:r>
          </w:p>
        </w:tc>
        <w:tc>
          <w:tcPr>
            <w:tcW w:w="1559" w:type="dxa"/>
            <w:vAlign w:val="center"/>
          </w:tcPr>
          <w:p w:rsidR="00790C57" w:rsidRPr="003C5007" w:rsidRDefault="00790C57" w:rsidP="003C5007">
            <w:pPr>
              <w:spacing w:line="360" w:lineRule="auto"/>
              <w:ind w:left="17"/>
              <w:jc w:val="center"/>
              <w:rPr>
                <w:rFonts w:eastAsiaTheme="minorEastAsia"/>
                <w:color w:val="000000" w:themeColor="text1"/>
                <w:szCs w:val="21"/>
              </w:rPr>
            </w:pPr>
            <w:r w:rsidRPr="003C5007">
              <w:rPr>
                <w:rFonts w:eastAsiaTheme="minorEastAsia"/>
                <w:color w:val="000000" w:themeColor="text1"/>
                <w:szCs w:val="21"/>
              </w:rPr>
              <w:t>占基金资产净值比例</w:t>
            </w:r>
            <w:r w:rsidRPr="003C5007">
              <w:rPr>
                <w:rFonts w:eastAsiaTheme="minorEastAsia"/>
                <w:color w:val="000000" w:themeColor="text1"/>
                <w:szCs w:val="21"/>
              </w:rPr>
              <w:t>(</w:t>
            </w:r>
            <w:r w:rsidRPr="003C5007">
              <w:rPr>
                <w:rFonts w:eastAsiaTheme="minorEastAsia"/>
                <w:color w:val="000000" w:themeColor="text1"/>
                <w:szCs w:val="21"/>
              </w:rPr>
              <w:t>％</w:t>
            </w:r>
            <w:r w:rsidRPr="003C5007">
              <w:rPr>
                <w:rFonts w:eastAsiaTheme="minorEastAsia"/>
                <w:color w:val="000000" w:themeColor="text1"/>
                <w:szCs w:val="21"/>
              </w:rPr>
              <w:t>)</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1</w:t>
            </w:r>
          </w:p>
        </w:tc>
        <w:tc>
          <w:tcPr>
            <w:tcW w:w="1276" w:type="dxa"/>
            <w:vAlign w:val="center"/>
          </w:tcPr>
          <w:p w:rsidR="008E3BA0" w:rsidRDefault="008E5013">
            <w:pPr>
              <w:jc w:val="center"/>
            </w:pPr>
            <w:r>
              <w:rPr>
                <w:rFonts w:eastAsiaTheme="minorEastAsia"/>
                <w:color w:val="000000" w:themeColor="text1"/>
                <w:szCs w:val="21"/>
              </w:rPr>
              <w:t>002415</w:t>
            </w:r>
          </w:p>
        </w:tc>
        <w:tc>
          <w:tcPr>
            <w:tcW w:w="1417" w:type="dxa"/>
            <w:vAlign w:val="center"/>
          </w:tcPr>
          <w:p w:rsidR="008E3BA0" w:rsidRDefault="008E5013">
            <w:pPr>
              <w:jc w:val="center"/>
            </w:pPr>
            <w:r>
              <w:rPr>
                <w:rFonts w:eastAsiaTheme="minorEastAsia"/>
                <w:color w:val="000000" w:themeColor="text1"/>
                <w:szCs w:val="21"/>
              </w:rPr>
              <w:t>海康威视</w:t>
            </w:r>
          </w:p>
        </w:tc>
        <w:tc>
          <w:tcPr>
            <w:tcW w:w="1276" w:type="dxa"/>
            <w:vAlign w:val="center"/>
          </w:tcPr>
          <w:p w:rsidR="008E3BA0" w:rsidRDefault="008E5013">
            <w:pPr>
              <w:jc w:val="right"/>
            </w:pPr>
            <w:r>
              <w:rPr>
                <w:rFonts w:eastAsiaTheme="minorEastAsia"/>
                <w:color w:val="000000" w:themeColor="text1"/>
                <w:szCs w:val="21"/>
              </w:rPr>
              <w:t>392,890.00</w:t>
            </w:r>
          </w:p>
        </w:tc>
        <w:tc>
          <w:tcPr>
            <w:tcW w:w="1985" w:type="dxa"/>
            <w:vAlign w:val="center"/>
          </w:tcPr>
          <w:p w:rsidR="008E3BA0" w:rsidRDefault="008E5013">
            <w:pPr>
              <w:jc w:val="right"/>
            </w:pPr>
            <w:r>
              <w:rPr>
                <w:rFonts w:eastAsiaTheme="minorEastAsia"/>
                <w:color w:val="000000" w:themeColor="text1"/>
                <w:szCs w:val="21"/>
              </w:rPr>
              <w:t>13,986,884.00</w:t>
            </w:r>
          </w:p>
        </w:tc>
        <w:tc>
          <w:tcPr>
            <w:tcW w:w="1559" w:type="dxa"/>
            <w:vAlign w:val="center"/>
          </w:tcPr>
          <w:p w:rsidR="008E3BA0" w:rsidRDefault="008E5013">
            <w:pPr>
              <w:jc w:val="right"/>
            </w:pPr>
            <w:r>
              <w:rPr>
                <w:rFonts w:eastAsiaTheme="minorEastAsia"/>
                <w:color w:val="000000" w:themeColor="text1"/>
                <w:szCs w:val="21"/>
              </w:rPr>
              <w:t>4.42</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2</w:t>
            </w:r>
          </w:p>
        </w:tc>
        <w:tc>
          <w:tcPr>
            <w:tcW w:w="1276" w:type="dxa"/>
            <w:vAlign w:val="center"/>
          </w:tcPr>
          <w:p w:rsidR="008E3BA0" w:rsidRDefault="008E5013">
            <w:pPr>
              <w:jc w:val="center"/>
            </w:pPr>
            <w:r>
              <w:rPr>
                <w:rFonts w:eastAsiaTheme="minorEastAsia"/>
                <w:color w:val="000000" w:themeColor="text1"/>
                <w:szCs w:val="21"/>
              </w:rPr>
              <w:t>002450</w:t>
            </w:r>
          </w:p>
        </w:tc>
        <w:tc>
          <w:tcPr>
            <w:tcW w:w="1417" w:type="dxa"/>
            <w:vAlign w:val="center"/>
          </w:tcPr>
          <w:p w:rsidR="008E3BA0" w:rsidRDefault="008E5013">
            <w:pPr>
              <w:jc w:val="center"/>
            </w:pPr>
            <w:r>
              <w:rPr>
                <w:rFonts w:eastAsiaTheme="minorEastAsia"/>
                <w:color w:val="000000" w:themeColor="text1"/>
                <w:szCs w:val="21"/>
              </w:rPr>
              <w:t>康得新</w:t>
            </w:r>
          </w:p>
        </w:tc>
        <w:tc>
          <w:tcPr>
            <w:tcW w:w="1276" w:type="dxa"/>
            <w:vAlign w:val="center"/>
          </w:tcPr>
          <w:p w:rsidR="008E3BA0" w:rsidRDefault="008E5013">
            <w:pPr>
              <w:jc w:val="right"/>
            </w:pPr>
            <w:r>
              <w:rPr>
                <w:rFonts w:eastAsiaTheme="minorEastAsia"/>
                <w:color w:val="000000" w:themeColor="text1"/>
                <w:szCs w:val="21"/>
              </w:rPr>
              <w:t>476,782.00</w:t>
            </w:r>
          </w:p>
        </w:tc>
        <w:tc>
          <w:tcPr>
            <w:tcW w:w="1985" w:type="dxa"/>
            <w:vAlign w:val="center"/>
          </w:tcPr>
          <w:p w:rsidR="008E3BA0" w:rsidRDefault="008E5013">
            <w:pPr>
              <w:jc w:val="right"/>
            </w:pPr>
            <w:r>
              <w:rPr>
                <w:rFonts w:eastAsiaTheme="minorEastAsia"/>
                <w:color w:val="000000" w:themeColor="text1"/>
                <w:szCs w:val="21"/>
              </w:rPr>
              <w:t>9,015,947.62</w:t>
            </w:r>
          </w:p>
        </w:tc>
        <w:tc>
          <w:tcPr>
            <w:tcW w:w="1559" w:type="dxa"/>
            <w:vAlign w:val="center"/>
          </w:tcPr>
          <w:p w:rsidR="008E3BA0" w:rsidRDefault="008E5013">
            <w:pPr>
              <w:jc w:val="right"/>
            </w:pPr>
            <w:r>
              <w:rPr>
                <w:rFonts w:eastAsiaTheme="minorEastAsia"/>
                <w:color w:val="000000" w:themeColor="text1"/>
                <w:szCs w:val="21"/>
              </w:rPr>
              <w:t>2.85</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3</w:t>
            </w:r>
          </w:p>
        </w:tc>
        <w:tc>
          <w:tcPr>
            <w:tcW w:w="1276" w:type="dxa"/>
            <w:vAlign w:val="center"/>
          </w:tcPr>
          <w:p w:rsidR="008E3BA0" w:rsidRDefault="008E5013">
            <w:pPr>
              <w:jc w:val="center"/>
            </w:pPr>
            <w:r>
              <w:rPr>
                <w:rFonts w:eastAsiaTheme="minorEastAsia"/>
                <w:color w:val="000000" w:themeColor="text1"/>
                <w:szCs w:val="21"/>
              </w:rPr>
              <w:t>002304</w:t>
            </w:r>
          </w:p>
        </w:tc>
        <w:tc>
          <w:tcPr>
            <w:tcW w:w="1417" w:type="dxa"/>
            <w:vAlign w:val="center"/>
          </w:tcPr>
          <w:p w:rsidR="008E3BA0" w:rsidRDefault="008E5013">
            <w:pPr>
              <w:jc w:val="center"/>
            </w:pPr>
            <w:r>
              <w:rPr>
                <w:rFonts w:eastAsiaTheme="minorEastAsia"/>
                <w:color w:val="000000" w:themeColor="text1"/>
                <w:szCs w:val="21"/>
              </w:rPr>
              <w:t>洋河股份</w:t>
            </w:r>
          </w:p>
        </w:tc>
        <w:tc>
          <w:tcPr>
            <w:tcW w:w="1276" w:type="dxa"/>
            <w:vAlign w:val="center"/>
          </w:tcPr>
          <w:p w:rsidR="008E3BA0" w:rsidRDefault="008E5013">
            <w:pPr>
              <w:jc w:val="right"/>
            </w:pPr>
            <w:r>
              <w:rPr>
                <w:rFonts w:eastAsiaTheme="minorEastAsia"/>
                <w:color w:val="000000" w:themeColor="text1"/>
                <w:szCs w:val="21"/>
              </w:rPr>
              <w:t>109,776.00</w:t>
            </w:r>
          </w:p>
        </w:tc>
        <w:tc>
          <w:tcPr>
            <w:tcW w:w="1985" w:type="dxa"/>
            <w:vAlign w:val="center"/>
          </w:tcPr>
          <w:p w:rsidR="008E3BA0" w:rsidRDefault="008E5013">
            <w:pPr>
              <w:jc w:val="right"/>
            </w:pPr>
            <w:r>
              <w:rPr>
                <w:rFonts w:eastAsiaTheme="minorEastAsia"/>
                <w:color w:val="000000" w:themeColor="text1"/>
                <w:szCs w:val="21"/>
              </w:rPr>
              <w:t>8,839,163.52</w:t>
            </w:r>
          </w:p>
        </w:tc>
        <w:tc>
          <w:tcPr>
            <w:tcW w:w="1559" w:type="dxa"/>
            <w:vAlign w:val="center"/>
          </w:tcPr>
          <w:p w:rsidR="008E3BA0" w:rsidRDefault="008E5013">
            <w:pPr>
              <w:jc w:val="right"/>
            </w:pPr>
            <w:r>
              <w:rPr>
                <w:rFonts w:eastAsiaTheme="minorEastAsia"/>
                <w:color w:val="000000" w:themeColor="text1"/>
                <w:szCs w:val="21"/>
              </w:rPr>
              <w:t>2.80</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4</w:t>
            </w:r>
          </w:p>
        </w:tc>
        <w:tc>
          <w:tcPr>
            <w:tcW w:w="1276" w:type="dxa"/>
            <w:vAlign w:val="center"/>
          </w:tcPr>
          <w:p w:rsidR="008E3BA0" w:rsidRDefault="008E5013">
            <w:pPr>
              <w:jc w:val="center"/>
            </w:pPr>
            <w:r>
              <w:rPr>
                <w:rFonts w:eastAsiaTheme="minorEastAsia"/>
                <w:color w:val="000000" w:themeColor="text1"/>
                <w:szCs w:val="21"/>
              </w:rPr>
              <w:t>002024</w:t>
            </w:r>
          </w:p>
        </w:tc>
        <w:tc>
          <w:tcPr>
            <w:tcW w:w="1417" w:type="dxa"/>
            <w:vAlign w:val="center"/>
          </w:tcPr>
          <w:p w:rsidR="008E3BA0" w:rsidRDefault="008E5013">
            <w:pPr>
              <w:jc w:val="center"/>
            </w:pPr>
            <w:r>
              <w:rPr>
                <w:rFonts w:eastAsiaTheme="minorEastAsia"/>
                <w:color w:val="000000" w:themeColor="text1"/>
                <w:szCs w:val="21"/>
              </w:rPr>
              <w:t>苏宁云商</w:t>
            </w:r>
          </w:p>
        </w:tc>
        <w:tc>
          <w:tcPr>
            <w:tcW w:w="1276" w:type="dxa"/>
            <w:vAlign w:val="center"/>
          </w:tcPr>
          <w:p w:rsidR="008E3BA0" w:rsidRDefault="008E5013">
            <w:pPr>
              <w:jc w:val="right"/>
            </w:pPr>
            <w:r>
              <w:rPr>
                <w:rFonts w:eastAsiaTheme="minorEastAsia"/>
                <w:color w:val="000000" w:themeColor="text1"/>
                <w:szCs w:val="21"/>
              </w:rPr>
              <w:t>763,331.00</w:t>
            </w:r>
          </w:p>
        </w:tc>
        <w:tc>
          <w:tcPr>
            <w:tcW w:w="1985" w:type="dxa"/>
            <w:vAlign w:val="center"/>
          </w:tcPr>
          <w:p w:rsidR="008E3BA0" w:rsidRDefault="008E5013">
            <w:pPr>
              <w:jc w:val="right"/>
            </w:pPr>
            <w:r>
              <w:rPr>
                <w:rFonts w:eastAsiaTheme="minorEastAsia"/>
                <w:color w:val="000000" w:themeColor="text1"/>
                <w:szCs w:val="21"/>
              </w:rPr>
              <w:t>7,709,643.10</w:t>
            </w:r>
          </w:p>
        </w:tc>
        <w:tc>
          <w:tcPr>
            <w:tcW w:w="1559" w:type="dxa"/>
            <w:vAlign w:val="center"/>
          </w:tcPr>
          <w:p w:rsidR="008E3BA0" w:rsidRDefault="008E5013">
            <w:pPr>
              <w:jc w:val="right"/>
            </w:pPr>
            <w:r>
              <w:rPr>
                <w:rFonts w:eastAsiaTheme="minorEastAsia"/>
                <w:color w:val="000000" w:themeColor="text1"/>
                <w:szCs w:val="21"/>
              </w:rPr>
              <w:t>2.44</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5</w:t>
            </w:r>
          </w:p>
        </w:tc>
        <w:tc>
          <w:tcPr>
            <w:tcW w:w="1276" w:type="dxa"/>
            <w:vAlign w:val="center"/>
          </w:tcPr>
          <w:p w:rsidR="008E3BA0" w:rsidRDefault="008E5013">
            <w:pPr>
              <w:jc w:val="center"/>
            </w:pPr>
            <w:r>
              <w:rPr>
                <w:rFonts w:eastAsiaTheme="minorEastAsia"/>
                <w:color w:val="000000" w:themeColor="text1"/>
                <w:szCs w:val="21"/>
              </w:rPr>
              <w:t>002142</w:t>
            </w:r>
          </w:p>
        </w:tc>
        <w:tc>
          <w:tcPr>
            <w:tcW w:w="1417" w:type="dxa"/>
            <w:vAlign w:val="center"/>
          </w:tcPr>
          <w:p w:rsidR="008E3BA0" w:rsidRDefault="008E5013">
            <w:pPr>
              <w:jc w:val="center"/>
            </w:pPr>
            <w:r>
              <w:rPr>
                <w:rFonts w:eastAsiaTheme="minorEastAsia"/>
                <w:color w:val="000000" w:themeColor="text1"/>
                <w:szCs w:val="21"/>
              </w:rPr>
              <w:t>宁波银行</w:t>
            </w:r>
          </w:p>
        </w:tc>
        <w:tc>
          <w:tcPr>
            <w:tcW w:w="1276" w:type="dxa"/>
            <w:vAlign w:val="center"/>
          </w:tcPr>
          <w:p w:rsidR="008E3BA0" w:rsidRDefault="008E5013">
            <w:pPr>
              <w:jc w:val="right"/>
            </w:pPr>
            <w:r>
              <w:rPr>
                <w:rFonts w:eastAsiaTheme="minorEastAsia"/>
                <w:color w:val="000000" w:themeColor="text1"/>
                <w:szCs w:val="21"/>
              </w:rPr>
              <w:t>351,930.00</w:t>
            </w:r>
          </w:p>
        </w:tc>
        <w:tc>
          <w:tcPr>
            <w:tcW w:w="1985" w:type="dxa"/>
            <w:vAlign w:val="center"/>
          </w:tcPr>
          <w:p w:rsidR="008E3BA0" w:rsidRDefault="008E5013">
            <w:pPr>
              <w:jc w:val="right"/>
            </w:pPr>
            <w:r>
              <w:rPr>
                <w:rFonts w:eastAsiaTheme="minorEastAsia"/>
                <w:color w:val="000000" w:themeColor="text1"/>
                <w:szCs w:val="21"/>
              </w:rPr>
              <w:t>5,834,999.40</w:t>
            </w:r>
          </w:p>
        </w:tc>
        <w:tc>
          <w:tcPr>
            <w:tcW w:w="1559" w:type="dxa"/>
            <w:vAlign w:val="center"/>
          </w:tcPr>
          <w:p w:rsidR="008E3BA0" w:rsidRDefault="008E5013">
            <w:pPr>
              <w:jc w:val="right"/>
            </w:pPr>
            <w:r>
              <w:rPr>
                <w:rFonts w:eastAsiaTheme="minorEastAsia"/>
                <w:color w:val="000000" w:themeColor="text1"/>
                <w:szCs w:val="21"/>
              </w:rPr>
              <w:t>1.85</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6</w:t>
            </w:r>
          </w:p>
        </w:tc>
        <w:tc>
          <w:tcPr>
            <w:tcW w:w="1276" w:type="dxa"/>
            <w:vAlign w:val="center"/>
          </w:tcPr>
          <w:p w:rsidR="008E3BA0" w:rsidRDefault="008E5013">
            <w:pPr>
              <w:jc w:val="center"/>
            </w:pPr>
            <w:r>
              <w:rPr>
                <w:rFonts w:eastAsiaTheme="minorEastAsia"/>
                <w:color w:val="000000" w:themeColor="text1"/>
                <w:szCs w:val="21"/>
              </w:rPr>
              <w:t>002241</w:t>
            </w:r>
          </w:p>
        </w:tc>
        <w:tc>
          <w:tcPr>
            <w:tcW w:w="1417" w:type="dxa"/>
            <w:vAlign w:val="center"/>
          </w:tcPr>
          <w:p w:rsidR="008E3BA0" w:rsidRDefault="008E5013">
            <w:pPr>
              <w:jc w:val="center"/>
            </w:pPr>
            <w:r>
              <w:rPr>
                <w:rFonts w:eastAsiaTheme="minorEastAsia"/>
                <w:color w:val="000000" w:themeColor="text1"/>
                <w:szCs w:val="21"/>
              </w:rPr>
              <w:t>歌尔股份</w:t>
            </w:r>
          </w:p>
        </w:tc>
        <w:tc>
          <w:tcPr>
            <w:tcW w:w="1276" w:type="dxa"/>
            <w:vAlign w:val="center"/>
          </w:tcPr>
          <w:p w:rsidR="008E3BA0" w:rsidRDefault="008E5013">
            <w:pPr>
              <w:jc w:val="right"/>
            </w:pPr>
            <w:r>
              <w:rPr>
                <w:rFonts w:eastAsiaTheme="minorEastAsia"/>
                <w:color w:val="000000" w:themeColor="text1"/>
                <w:szCs w:val="21"/>
              </w:rPr>
              <w:t>348,291.00</w:t>
            </w:r>
          </w:p>
        </w:tc>
        <w:tc>
          <w:tcPr>
            <w:tcW w:w="1985" w:type="dxa"/>
            <w:vAlign w:val="center"/>
          </w:tcPr>
          <w:p w:rsidR="008E3BA0" w:rsidRDefault="008E5013">
            <w:pPr>
              <w:jc w:val="right"/>
            </w:pPr>
            <w:r>
              <w:rPr>
                <w:rFonts w:eastAsiaTheme="minorEastAsia"/>
                <w:color w:val="000000" w:themeColor="text1"/>
                <w:szCs w:val="21"/>
              </w:rPr>
              <w:t>5,802,528.06</w:t>
            </w:r>
          </w:p>
        </w:tc>
        <w:tc>
          <w:tcPr>
            <w:tcW w:w="1559" w:type="dxa"/>
            <w:vAlign w:val="center"/>
          </w:tcPr>
          <w:p w:rsidR="008E3BA0" w:rsidRDefault="008E5013">
            <w:pPr>
              <w:jc w:val="right"/>
            </w:pPr>
            <w:r>
              <w:rPr>
                <w:rFonts w:eastAsiaTheme="minorEastAsia"/>
                <w:color w:val="000000" w:themeColor="text1"/>
                <w:szCs w:val="21"/>
              </w:rPr>
              <w:t>1.84</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7</w:t>
            </w:r>
          </w:p>
        </w:tc>
        <w:tc>
          <w:tcPr>
            <w:tcW w:w="1276" w:type="dxa"/>
            <w:vAlign w:val="center"/>
          </w:tcPr>
          <w:p w:rsidR="008E3BA0" w:rsidRDefault="008E5013">
            <w:pPr>
              <w:jc w:val="center"/>
            </w:pPr>
            <w:r>
              <w:rPr>
                <w:rFonts w:eastAsiaTheme="minorEastAsia"/>
                <w:color w:val="000000" w:themeColor="text1"/>
                <w:szCs w:val="21"/>
              </w:rPr>
              <w:t>002466</w:t>
            </w:r>
          </w:p>
        </w:tc>
        <w:tc>
          <w:tcPr>
            <w:tcW w:w="1417" w:type="dxa"/>
            <w:vAlign w:val="center"/>
          </w:tcPr>
          <w:p w:rsidR="008E3BA0" w:rsidRDefault="008E5013">
            <w:pPr>
              <w:jc w:val="center"/>
            </w:pPr>
            <w:r>
              <w:rPr>
                <w:rFonts w:eastAsiaTheme="minorEastAsia"/>
                <w:color w:val="000000" w:themeColor="text1"/>
                <w:szCs w:val="21"/>
              </w:rPr>
              <w:t>天齐锂业</w:t>
            </w:r>
          </w:p>
        </w:tc>
        <w:tc>
          <w:tcPr>
            <w:tcW w:w="1276" w:type="dxa"/>
            <w:vAlign w:val="center"/>
          </w:tcPr>
          <w:p w:rsidR="008E3BA0" w:rsidRDefault="008E5013">
            <w:pPr>
              <w:jc w:val="right"/>
            </w:pPr>
            <w:r>
              <w:rPr>
                <w:rFonts w:eastAsiaTheme="minorEastAsia"/>
                <w:color w:val="000000" w:themeColor="text1"/>
                <w:szCs w:val="21"/>
              </w:rPr>
              <w:t>127,421.00</w:t>
            </w:r>
          </w:p>
        </w:tc>
        <w:tc>
          <w:tcPr>
            <w:tcW w:w="1985" w:type="dxa"/>
            <w:vAlign w:val="center"/>
          </w:tcPr>
          <w:p w:rsidR="008E3BA0" w:rsidRDefault="008E5013">
            <w:pPr>
              <w:jc w:val="right"/>
            </w:pPr>
            <w:r>
              <w:rPr>
                <w:rFonts w:eastAsiaTheme="minorEastAsia"/>
                <w:color w:val="000000" w:themeColor="text1"/>
                <w:szCs w:val="21"/>
              </w:rPr>
              <w:t>5,732,670.79</w:t>
            </w:r>
          </w:p>
        </w:tc>
        <w:tc>
          <w:tcPr>
            <w:tcW w:w="1559" w:type="dxa"/>
            <w:vAlign w:val="center"/>
          </w:tcPr>
          <w:p w:rsidR="008E3BA0" w:rsidRDefault="008E5013">
            <w:pPr>
              <w:jc w:val="right"/>
            </w:pPr>
            <w:r>
              <w:rPr>
                <w:rFonts w:eastAsiaTheme="minorEastAsia"/>
                <w:color w:val="000000" w:themeColor="text1"/>
                <w:szCs w:val="21"/>
              </w:rPr>
              <w:t>1.81</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8</w:t>
            </w:r>
          </w:p>
        </w:tc>
        <w:tc>
          <w:tcPr>
            <w:tcW w:w="1276" w:type="dxa"/>
            <w:vAlign w:val="center"/>
          </w:tcPr>
          <w:p w:rsidR="008E3BA0" w:rsidRDefault="008E5013">
            <w:pPr>
              <w:jc w:val="center"/>
            </w:pPr>
            <w:r>
              <w:rPr>
                <w:rFonts w:eastAsiaTheme="minorEastAsia"/>
                <w:color w:val="000000" w:themeColor="text1"/>
                <w:szCs w:val="21"/>
              </w:rPr>
              <w:t>002456</w:t>
            </w:r>
          </w:p>
        </w:tc>
        <w:tc>
          <w:tcPr>
            <w:tcW w:w="1417" w:type="dxa"/>
            <w:vAlign w:val="center"/>
          </w:tcPr>
          <w:p w:rsidR="008E3BA0" w:rsidRDefault="008E5013">
            <w:pPr>
              <w:jc w:val="center"/>
            </w:pPr>
            <w:r>
              <w:rPr>
                <w:rFonts w:eastAsiaTheme="minorEastAsia"/>
                <w:color w:val="000000" w:themeColor="text1"/>
                <w:szCs w:val="21"/>
              </w:rPr>
              <w:t>欧菲光</w:t>
            </w:r>
          </w:p>
        </w:tc>
        <w:tc>
          <w:tcPr>
            <w:tcW w:w="1276" w:type="dxa"/>
            <w:vAlign w:val="center"/>
          </w:tcPr>
          <w:p w:rsidR="008E3BA0" w:rsidRDefault="008E5013">
            <w:pPr>
              <w:jc w:val="right"/>
            </w:pPr>
            <w:r>
              <w:rPr>
                <w:rFonts w:eastAsiaTheme="minorEastAsia"/>
                <w:color w:val="000000" w:themeColor="text1"/>
                <w:szCs w:val="21"/>
              </w:rPr>
              <w:t>152,967.00</w:t>
            </w:r>
          </w:p>
        </w:tc>
        <w:tc>
          <w:tcPr>
            <w:tcW w:w="1985" w:type="dxa"/>
            <w:vAlign w:val="center"/>
          </w:tcPr>
          <w:p w:rsidR="008E3BA0" w:rsidRDefault="008E5013">
            <w:pPr>
              <w:jc w:val="right"/>
            </w:pPr>
            <w:r>
              <w:rPr>
                <w:rFonts w:eastAsiaTheme="minorEastAsia"/>
                <w:color w:val="000000" w:themeColor="text1"/>
                <w:szCs w:val="21"/>
              </w:rPr>
              <w:t>5,702,609.76</w:t>
            </w:r>
          </w:p>
        </w:tc>
        <w:tc>
          <w:tcPr>
            <w:tcW w:w="1559" w:type="dxa"/>
            <w:vAlign w:val="center"/>
          </w:tcPr>
          <w:p w:rsidR="008E3BA0" w:rsidRDefault="008E5013">
            <w:pPr>
              <w:jc w:val="right"/>
            </w:pPr>
            <w:r>
              <w:rPr>
                <w:rFonts w:eastAsiaTheme="minorEastAsia"/>
                <w:color w:val="000000" w:themeColor="text1"/>
                <w:szCs w:val="21"/>
              </w:rPr>
              <w:t>1.80</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9</w:t>
            </w:r>
          </w:p>
        </w:tc>
        <w:tc>
          <w:tcPr>
            <w:tcW w:w="1276" w:type="dxa"/>
            <w:vAlign w:val="center"/>
          </w:tcPr>
          <w:p w:rsidR="008E3BA0" w:rsidRDefault="008E5013">
            <w:pPr>
              <w:jc w:val="center"/>
            </w:pPr>
            <w:r>
              <w:rPr>
                <w:rFonts w:eastAsiaTheme="minorEastAsia"/>
                <w:color w:val="000000" w:themeColor="text1"/>
                <w:szCs w:val="21"/>
              </w:rPr>
              <w:t>002230</w:t>
            </w:r>
          </w:p>
        </w:tc>
        <w:tc>
          <w:tcPr>
            <w:tcW w:w="1417" w:type="dxa"/>
            <w:vAlign w:val="center"/>
          </w:tcPr>
          <w:p w:rsidR="008E3BA0" w:rsidRDefault="008E5013">
            <w:pPr>
              <w:jc w:val="center"/>
            </w:pPr>
            <w:r>
              <w:rPr>
                <w:rFonts w:eastAsiaTheme="minorEastAsia"/>
                <w:color w:val="000000" w:themeColor="text1"/>
                <w:szCs w:val="21"/>
              </w:rPr>
              <w:t>科大讯飞</w:t>
            </w:r>
          </w:p>
        </w:tc>
        <w:tc>
          <w:tcPr>
            <w:tcW w:w="1276" w:type="dxa"/>
            <w:vAlign w:val="center"/>
          </w:tcPr>
          <w:p w:rsidR="008E3BA0" w:rsidRDefault="008E5013">
            <w:pPr>
              <w:jc w:val="right"/>
            </w:pPr>
            <w:r>
              <w:rPr>
                <w:rFonts w:eastAsiaTheme="minorEastAsia"/>
                <w:color w:val="000000" w:themeColor="text1"/>
                <w:szCs w:val="21"/>
              </w:rPr>
              <w:t>189,988.00</w:t>
            </w:r>
          </w:p>
        </w:tc>
        <w:tc>
          <w:tcPr>
            <w:tcW w:w="1985" w:type="dxa"/>
            <w:vAlign w:val="center"/>
          </w:tcPr>
          <w:p w:rsidR="008E3BA0" w:rsidRDefault="008E5013">
            <w:pPr>
              <w:jc w:val="right"/>
            </w:pPr>
            <w:r>
              <w:rPr>
                <w:rFonts w:eastAsiaTheme="minorEastAsia"/>
                <w:color w:val="000000" w:themeColor="text1"/>
                <w:szCs w:val="21"/>
              </w:rPr>
              <w:t>5,699,640.00</w:t>
            </w:r>
          </w:p>
        </w:tc>
        <w:tc>
          <w:tcPr>
            <w:tcW w:w="1559" w:type="dxa"/>
            <w:vAlign w:val="center"/>
          </w:tcPr>
          <w:p w:rsidR="008E3BA0" w:rsidRDefault="008E5013">
            <w:pPr>
              <w:jc w:val="right"/>
            </w:pPr>
            <w:r>
              <w:rPr>
                <w:rFonts w:eastAsiaTheme="minorEastAsia"/>
                <w:color w:val="000000" w:themeColor="text1"/>
                <w:szCs w:val="21"/>
              </w:rPr>
              <w:t>1.80</w:t>
            </w:r>
          </w:p>
        </w:tc>
      </w:tr>
      <w:tr w:rsidR="008E3BA0" w:rsidTr="008E5013">
        <w:trPr>
          <w:jc w:val="center"/>
        </w:trPr>
        <w:tc>
          <w:tcPr>
            <w:tcW w:w="817" w:type="dxa"/>
            <w:vAlign w:val="center"/>
          </w:tcPr>
          <w:p w:rsidR="008E3BA0" w:rsidRDefault="008E5013">
            <w:pPr>
              <w:jc w:val="center"/>
            </w:pPr>
            <w:r>
              <w:rPr>
                <w:rFonts w:eastAsiaTheme="minorEastAsia"/>
                <w:color w:val="000000" w:themeColor="text1"/>
                <w:szCs w:val="21"/>
              </w:rPr>
              <w:t>10</w:t>
            </w:r>
          </w:p>
        </w:tc>
        <w:tc>
          <w:tcPr>
            <w:tcW w:w="1276" w:type="dxa"/>
            <w:vAlign w:val="center"/>
          </w:tcPr>
          <w:p w:rsidR="008E3BA0" w:rsidRDefault="008E5013">
            <w:pPr>
              <w:jc w:val="center"/>
            </w:pPr>
            <w:r>
              <w:rPr>
                <w:rFonts w:eastAsiaTheme="minorEastAsia"/>
                <w:color w:val="000000" w:themeColor="text1"/>
                <w:szCs w:val="21"/>
              </w:rPr>
              <w:t>002594</w:t>
            </w:r>
          </w:p>
        </w:tc>
        <w:tc>
          <w:tcPr>
            <w:tcW w:w="1417" w:type="dxa"/>
            <w:vAlign w:val="center"/>
          </w:tcPr>
          <w:p w:rsidR="008E3BA0" w:rsidRDefault="008E5013">
            <w:pPr>
              <w:jc w:val="center"/>
            </w:pPr>
            <w:r>
              <w:rPr>
                <w:rFonts w:eastAsiaTheme="minorEastAsia"/>
                <w:color w:val="000000" w:themeColor="text1"/>
                <w:szCs w:val="21"/>
              </w:rPr>
              <w:t>比亚迪</w:t>
            </w:r>
          </w:p>
        </w:tc>
        <w:tc>
          <w:tcPr>
            <w:tcW w:w="1276" w:type="dxa"/>
            <w:vAlign w:val="center"/>
          </w:tcPr>
          <w:p w:rsidR="008E3BA0" w:rsidRDefault="008E5013">
            <w:pPr>
              <w:jc w:val="right"/>
            </w:pPr>
            <w:r>
              <w:rPr>
                <w:rFonts w:eastAsiaTheme="minorEastAsia"/>
                <w:color w:val="000000" w:themeColor="text1"/>
                <w:szCs w:val="21"/>
              </w:rPr>
              <w:t>110,108.00</w:t>
            </w:r>
          </w:p>
        </w:tc>
        <w:tc>
          <w:tcPr>
            <w:tcW w:w="1985" w:type="dxa"/>
            <w:vAlign w:val="center"/>
          </w:tcPr>
          <w:p w:rsidR="008E3BA0" w:rsidRDefault="008E5013">
            <w:pPr>
              <w:jc w:val="right"/>
            </w:pPr>
            <w:r>
              <w:rPr>
                <w:rFonts w:eastAsiaTheme="minorEastAsia"/>
                <w:color w:val="000000" w:themeColor="text1"/>
                <w:szCs w:val="21"/>
              </w:rPr>
              <w:t>5,372,169.32</w:t>
            </w:r>
          </w:p>
        </w:tc>
        <w:tc>
          <w:tcPr>
            <w:tcW w:w="1559" w:type="dxa"/>
            <w:vAlign w:val="center"/>
          </w:tcPr>
          <w:p w:rsidR="008E3BA0" w:rsidRDefault="008E5013">
            <w:pPr>
              <w:jc w:val="right"/>
            </w:pPr>
            <w:r>
              <w:rPr>
                <w:rFonts w:eastAsiaTheme="minorEastAsia"/>
                <w:color w:val="000000" w:themeColor="text1"/>
                <w:szCs w:val="21"/>
              </w:rPr>
              <w:t>1.70</w:t>
            </w:r>
          </w:p>
        </w:tc>
      </w:tr>
    </w:tbl>
    <w:p w:rsidR="00790C57"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7C7F93" w:rsidRPr="003C5007">
        <w:rPr>
          <w:rFonts w:eastAsiaTheme="minorEastAsia"/>
          <w:b/>
          <w:color w:val="000000" w:themeColor="text1"/>
          <w:kern w:val="0"/>
          <w:szCs w:val="21"/>
        </w:rPr>
        <w:t>.2</w:t>
      </w:r>
      <w:r w:rsidRPr="003C5007">
        <w:rPr>
          <w:rFonts w:eastAsiaTheme="minorEastAsia"/>
          <w:b/>
          <w:color w:val="000000" w:themeColor="text1"/>
          <w:kern w:val="0"/>
          <w:szCs w:val="21"/>
        </w:rPr>
        <w:t xml:space="preserve">.4 </w:t>
      </w:r>
      <w:r w:rsidRPr="003C5007">
        <w:rPr>
          <w:rFonts w:eastAsiaTheme="minorEastAsia"/>
          <w:b/>
          <w:color w:val="000000" w:themeColor="text1"/>
          <w:kern w:val="0"/>
          <w:szCs w:val="21"/>
        </w:rPr>
        <w:t>报告期末按债券品种分类的债券投资组合</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本基金本报告期末未持有债券。</w:t>
      </w:r>
    </w:p>
    <w:p w:rsidR="00790C57"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7C7F93" w:rsidRPr="003C5007">
        <w:rPr>
          <w:rFonts w:eastAsiaTheme="minorEastAsia"/>
          <w:b/>
          <w:color w:val="000000" w:themeColor="text1"/>
          <w:kern w:val="0"/>
          <w:szCs w:val="21"/>
        </w:rPr>
        <w:t>.2</w:t>
      </w:r>
      <w:r w:rsidRPr="003C5007">
        <w:rPr>
          <w:rFonts w:eastAsiaTheme="minorEastAsia"/>
          <w:b/>
          <w:color w:val="000000" w:themeColor="text1"/>
          <w:kern w:val="0"/>
          <w:szCs w:val="21"/>
        </w:rPr>
        <w:t xml:space="preserve">.5 </w:t>
      </w:r>
      <w:r w:rsidRPr="003C5007">
        <w:rPr>
          <w:rFonts w:eastAsiaTheme="minorEastAsia"/>
          <w:b/>
          <w:color w:val="000000" w:themeColor="text1"/>
          <w:kern w:val="0"/>
          <w:szCs w:val="21"/>
        </w:rPr>
        <w:t>报告期末按公允价值占基金资产净值比例大小排序的前五名债券投资明细</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本基金本报告期末未持有债券。</w:t>
      </w:r>
    </w:p>
    <w:p w:rsidR="00790C57" w:rsidRPr="003C5007" w:rsidRDefault="00790C57"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w:t>
      </w:r>
      <w:r w:rsidR="007C7F93" w:rsidRPr="003C5007">
        <w:rPr>
          <w:rFonts w:eastAsiaTheme="minorEastAsia"/>
          <w:b/>
          <w:color w:val="000000" w:themeColor="text1"/>
          <w:kern w:val="0"/>
          <w:szCs w:val="21"/>
        </w:rPr>
        <w:t>.2</w:t>
      </w:r>
      <w:r w:rsidRPr="003C5007">
        <w:rPr>
          <w:rFonts w:eastAsiaTheme="minorEastAsia"/>
          <w:b/>
          <w:color w:val="000000" w:themeColor="text1"/>
          <w:kern w:val="0"/>
          <w:szCs w:val="21"/>
        </w:rPr>
        <w:t>.6</w:t>
      </w:r>
      <w:r w:rsidRPr="003C5007">
        <w:rPr>
          <w:rFonts w:eastAsiaTheme="minorEastAsia"/>
          <w:b/>
          <w:color w:val="000000" w:themeColor="text1"/>
          <w:kern w:val="0"/>
          <w:szCs w:val="21"/>
        </w:rPr>
        <w:t>报告期末按公允价值占基金资产净值比例大小排序的前十名资产支持证券投资明细</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本基金本报告期末未持有资产支持证券。</w:t>
      </w:r>
    </w:p>
    <w:p w:rsidR="00790C57" w:rsidRPr="003C5007" w:rsidRDefault="00790C57" w:rsidP="003C5007">
      <w:pPr>
        <w:autoSpaceDE w:val="0"/>
        <w:autoSpaceDN w:val="0"/>
        <w:adjustRightInd w:val="0"/>
        <w:spacing w:line="360" w:lineRule="auto"/>
        <w:jc w:val="left"/>
        <w:rPr>
          <w:rFonts w:eastAsiaTheme="minorEastAsia"/>
          <w:b/>
          <w:bCs/>
          <w:color w:val="000000" w:themeColor="text1"/>
          <w:kern w:val="0"/>
          <w:szCs w:val="21"/>
        </w:rPr>
      </w:pPr>
      <w:r w:rsidRPr="003C5007">
        <w:rPr>
          <w:rFonts w:eastAsiaTheme="minorEastAsia"/>
          <w:b/>
          <w:bCs/>
          <w:color w:val="000000" w:themeColor="text1"/>
          <w:kern w:val="0"/>
          <w:szCs w:val="21"/>
        </w:rPr>
        <w:t>5.</w:t>
      </w:r>
      <w:r w:rsidR="007C7F93" w:rsidRPr="003C5007">
        <w:rPr>
          <w:rFonts w:eastAsiaTheme="minorEastAsia"/>
          <w:b/>
          <w:bCs/>
          <w:color w:val="000000" w:themeColor="text1"/>
          <w:kern w:val="0"/>
          <w:szCs w:val="21"/>
        </w:rPr>
        <w:t>2.</w:t>
      </w:r>
      <w:r w:rsidRPr="003C5007">
        <w:rPr>
          <w:rFonts w:eastAsiaTheme="minorEastAsia"/>
          <w:b/>
          <w:bCs/>
          <w:color w:val="000000" w:themeColor="text1"/>
          <w:kern w:val="0"/>
          <w:szCs w:val="21"/>
        </w:rPr>
        <w:t xml:space="preserve">7 </w:t>
      </w:r>
      <w:r w:rsidRPr="003C5007">
        <w:rPr>
          <w:rFonts w:eastAsiaTheme="minorEastAsia"/>
          <w:b/>
          <w:bCs/>
          <w:color w:val="000000" w:themeColor="text1"/>
          <w:kern w:val="0"/>
          <w:szCs w:val="21"/>
        </w:rPr>
        <w:t>报告期末按公允价值占基金资产净值比例大小排序的前五名贵金属投资明细</w:t>
      </w:r>
    </w:p>
    <w:p w:rsidR="00790C57" w:rsidRPr="003C5007" w:rsidRDefault="00790C57" w:rsidP="003C5007">
      <w:pPr>
        <w:widowControl/>
        <w:spacing w:line="360" w:lineRule="auto"/>
        <w:jc w:val="left"/>
        <w:rPr>
          <w:color w:val="000000" w:themeColor="text1"/>
          <w:szCs w:val="21"/>
        </w:rPr>
      </w:pPr>
      <w:r w:rsidRPr="003C5007">
        <w:rPr>
          <w:color w:val="000000" w:themeColor="text1"/>
          <w:szCs w:val="21"/>
        </w:rPr>
        <w:t>本基金本报告期末未持有贵金属。</w:t>
      </w:r>
    </w:p>
    <w:p w:rsidR="00790C57" w:rsidRPr="003C5007" w:rsidRDefault="0096669A" w:rsidP="003C5007">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5.</w:t>
      </w:r>
      <w:r w:rsidR="00790C57" w:rsidRPr="003C5007">
        <w:rPr>
          <w:rFonts w:eastAsiaTheme="minorEastAsia"/>
          <w:b/>
          <w:color w:val="000000" w:themeColor="text1"/>
          <w:kern w:val="0"/>
          <w:szCs w:val="21"/>
        </w:rPr>
        <w:t>2</w:t>
      </w:r>
      <w:r w:rsidR="00DC6C7D" w:rsidRPr="003C5007">
        <w:rPr>
          <w:rFonts w:eastAsiaTheme="minorEastAsia"/>
          <w:b/>
          <w:color w:val="000000" w:themeColor="text1"/>
          <w:kern w:val="0"/>
          <w:szCs w:val="21"/>
        </w:rPr>
        <w:t>.8</w:t>
      </w:r>
      <w:r w:rsidR="00790C57" w:rsidRPr="003C5007">
        <w:rPr>
          <w:rFonts w:eastAsiaTheme="minorEastAsia"/>
          <w:b/>
          <w:color w:val="000000" w:themeColor="text1"/>
          <w:kern w:val="0"/>
          <w:szCs w:val="21"/>
        </w:rPr>
        <w:t>报告期末按公允价值占基金资产净值比例大小排序的前五名权证投资明细</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本基金本报告期末未持有权证。</w:t>
      </w:r>
    </w:p>
    <w:p w:rsidR="00790C57" w:rsidRPr="003C5007" w:rsidRDefault="0096669A" w:rsidP="003C5007">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5.</w:t>
      </w:r>
      <w:r w:rsidR="00790C57" w:rsidRPr="003C5007">
        <w:rPr>
          <w:rFonts w:eastAsiaTheme="minorEastAsia"/>
          <w:b/>
          <w:color w:val="000000" w:themeColor="text1"/>
          <w:kern w:val="0"/>
          <w:szCs w:val="21"/>
        </w:rPr>
        <w:t>2</w:t>
      </w:r>
      <w:r w:rsidR="00DC6C7D" w:rsidRPr="003C5007">
        <w:rPr>
          <w:rFonts w:eastAsiaTheme="minorEastAsia"/>
          <w:b/>
          <w:color w:val="000000" w:themeColor="text1"/>
          <w:kern w:val="0"/>
          <w:szCs w:val="21"/>
        </w:rPr>
        <w:t>.9</w:t>
      </w:r>
      <w:r w:rsidR="00790C57" w:rsidRPr="003C5007">
        <w:rPr>
          <w:rFonts w:eastAsiaTheme="minorEastAsia"/>
          <w:b/>
          <w:color w:val="000000" w:themeColor="text1"/>
          <w:kern w:val="0"/>
          <w:szCs w:val="21"/>
        </w:rPr>
        <w:t>报告期末本基金投资的股指期货交易情况说明</w:t>
      </w:r>
    </w:p>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9</w:t>
      </w:r>
      <w:r w:rsidRPr="003C5007">
        <w:rPr>
          <w:rFonts w:eastAsiaTheme="minorEastAsia"/>
          <w:b/>
          <w:color w:val="000000" w:themeColor="text1"/>
          <w:kern w:val="0"/>
          <w:szCs w:val="21"/>
        </w:rPr>
        <w:t>.1</w:t>
      </w:r>
      <w:r w:rsidR="00790C57" w:rsidRPr="003C5007">
        <w:rPr>
          <w:rFonts w:eastAsiaTheme="minorEastAsia"/>
          <w:b/>
          <w:color w:val="000000" w:themeColor="text1"/>
          <w:kern w:val="0"/>
          <w:szCs w:val="21"/>
        </w:rPr>
        <w:t>报告期末本基金投资的股指期货持仓和损益明细</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本基金本报告期末未持有股指期货。</w:t>
      </w:r>
    </w:p>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9</w:t>
      </w:r>
      <w:r w:rsidRPr="003C5007">
        <w:rPr>
          <w:rFonts w:eastAsiaTheme="minorEastAsia"/>
          <w:b/>
          <w:color w:val="000000" w:themeColor="text1"/>
          <w:kern w:val="0"/>
          <w:szCs w:val="21"/>
        </w:rPr>
        <w:t>.2</w:t>
      </w:r>
      <w:r w:rsidR="00790C57" w:rsidRPr="003C5007">
        <w:rPr>
          <w:rFonts w:eastAsiaTheme="minorEastAsia"/>
          <w:b/>
          <w:color w:val="000000" w:themeColor="text1"/>
          <w:kern w:val="0"/>
          <w:szCs w:val="21"/>
        </w:rPr>
        <w:t>本基金投资股指期货的投资政策</w:t>
      </w:r>
    </w:p>
    <w:p w:rsidR="00790C57" w:rsidRPr="003C5007" w:rsidRDefault="00790C57" w:rsidP="008E5013">
      <w:pPr>
        <w:spacing w:line="360" w:lineRule="auto"/>
        <w:rPr>
          <w:rFonts w:eastAsiaTheme="minorEastAsia"/>
          <w:color w:val="000000" w:themeColor="text1"/>
          <w:szCs w:val="21"/>
        </w:rPr>
      </w:pPr>
      <w:r w:rsidRPr="003C5007">
        <w:rPr>
          <w:rFonts w:eastAsiaTheme="minorEastAsia"/>
          <w:color w:val="000000" w:themeColor="text1"/>
          <w:szCs w:val="21"/>
        </w:rPr>
        <w:t>本基金本报告期末未持有股指期货。</w:t>
      </w:r>
    </w:p>
    <w:p w:rsidR="00790C57" w:rsidRPr="003C5007" w:rsidRDefault="0096669A" w:rsidP="003C5007">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5.</w:t>
      </w:r>
      <w:r w:rsidR="00790C57" w:rsidRPr="003C5007">
        <w:rPr>
          <w:rFonts w:eastAsiaTheme="minorEastAsia"/>
          <w:b/>
          <w:color w:val="000000" w:themeColor="text1"/>
          <w:kern w:val="0"/>
          <w:szCs w:val="21"/>
        </w:rPr>
        <w:t>2</w:t>
      </w:r>
      <w:r w:rsidR="00DC6C7D" w:rsidRPr="003C5007">
        <w:rPr>
          <w:rFonts w:eastAsiaTheme="minorEastAsia"/>
          <w:b/>
          <w:color w:val="000000" w:themeColor="text1"/>
          <w:kern w:val="0"/>
          <w:szCs w:val="21"/>
        </w:rPr>
        <w:t xml:space="preserve">.10 </w:t>
      </w:r>
      <w:r w:rsidR="00790C57" w:rsidRPr="003C5007">
        <w:rPr>
          <w:rFonts w:eastAsiaTheme="minorEastAsia"/>
          <w:b/>
          <w:color w:val="000000" w:themeColor="text1"/>
          <w:kern w:val="0"/>
          <w:szCs w:val="21"/>
        </w:rPr>
        <w:t>报告期末本基金投资的国债期货交易情况说明</w:t>
      </w:r>
    </w:p>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10</w:t>
      </w:r>
      <w:r w:rsidRPr="003C5007">
        <w:rPr>
          <w:rFonts w:eastAsiaTheme="minorEastAsia"/>
          <w:b/>
          <w:color w:val="000000" w:themeColor="text1"/>
          <w:kern w:val="0"/>
          <w:szCs w:val="21"/>
        </w:rPr>
        <w:t>.1</w:t>
      </w:r>
      <w:r w:rsidR="00790C57" w:rsidRPr="003C5007">
        <w:rPr>
          <w:rFonts w:eastAsiaTheme="minorEastAsia"/>
          <w:b/>
          <w:color w:val="000000" w:themeColor="text1"/>
          <w:kern w:val="0"/>
          <w:szCs w:val="21"/>
        </w:rPr>
        <w:t>本期国债期货投资政策</w:t>
      </w:r>
    </w:p>
    <w:p w:rsidR="00790C57" w:rsidRPr="003C5007" w:rsidRDefault="00790C57" w:rsidP="008E5013">
      <w:pPr>
        <w:spacing w:line="360" w:lineRule="auto"/>
        <w:rPr>
          <w:rFonts w:eastAsiaTheme="minorEastAsia"/>
          <w:color w:val="000000" w:themeColor="text1"/>
          <w:szCs w:val="21"/>
        </w:rPr>
      </w:pPr>
      <w:r w:rsidRPr="003C5007">
        <w:rPr>
          <w:rFonts w:eastAsiaTheme="minorEastAsia"/>
          <w:color w:val="000000" w:themeColor="text1"/>
          <w:szCs w:val="21"/>
        </w:rPr>
        <w:t>本基金本报告期末未投资国债期货交易。</w:t>
      </w:r>
    </w:p>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10</w:t>
      </w:r>
      <w:r w:rsidRPr="003C5007">
        <w:rPr>
          <w:rFonts w:eastAsiaTheme="minorEastAsia"/>
          <w:b/>
          <w:color w:val="000000" w:themeColor="text1"/>
          <w:kern w:val="0"/>
          <w:szCs w:val="21"/>
        </w:rPr>
        <w:t>.2</w:t>
      </w:r>
      <w:r w:rsidR="00790C57" w:rsidRPr="003C5007">
        <w:rPr>
          <w:rFonts w:eastAsiaTheme="minorEastAsia"/>
          <w:b/>
          <w:color w:val="000000" w:themeColor="text1"/>
          <w:kern w:val="0"/>
          <w:szCs w:val="21"/>
        </w:rPr>
        <w:t>报告期末本基金投资的国债期货持仓和损益明细</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本基金本报告期末未投资国债期货交易。</w:t>
      </w:r>
    </w:p>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10</w:t>
      </w:r>
      <w:r w:rsidRPr="003C5007">
        <w:rPr>
          <w:rFonts w:eastAsiaTheme="minorEastAsia"/>
          <w:b/>
          <w:color w:val="000000" w:themeColor="text1"/>
          <w:kern w:val="0"/>
          <w:szCs w:val="21"/>
        </w:rPr>
        <w:t>.3</w:t>
      </w:r>
      <w:r w:rsidR="00790C57" w:rsidRPr="003C5007">
        <w:rPr>
          <w:rFonts w:eastAsiaTheme="minorEastAsia"/>
          <w:b/>
          <w:color w:val="000000" w:themeColor="text1"/>
          <w:kern w:val="0"/>
          <w:szCs w:val="21"/>
        </w:rPr>
        <w:t>本期国债期货投资评价</w:t>
      </w:r>
    </w:p>
    <w:p w:rsidR="00790C57" w:rsidRPr="003C5007" w:rsidRDefault="00790C57" w:rsidP="008E5013">
      <w:pPr>
        <w:spacing w:line="360" w:lineRule="auto"/>
        <w:rPr>
          <w:rFonts w:eastAsiaTheme="minorEastAsia"/>
          <w:color w:val="000000" w:themeColor="text1"/>
          <w:szCs w:val="21"/>
        </w:rPr>
      </w:pPr>
      <w:r w:rsidRPr="003C5007">
        <w:rPr>
          <w:rFonts w:eastAsiaTheme="minorEastAsia"/>
          <w:color w:val="000000" w:themeColor="text1"/>
          <w:szCs w:val="21"/>
        </w:rPr>
        <w:t>本基金本报告期末未投资国债期货交易。</w:t>
      </w:r>
    </w:p>
    <w:p w:rsidR="00790C57" w:rsidRPr="003C5007" w:rsidRDefault="0096669A" w:rsidP="003C5007">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5.</w:t>
      </w:r>
      <w:r w:rsidR="00790C57" w:rsidRPr="003C5007">
        <w:rPr>
          <w:rFonts w:eastAsiaTheme="minorEastAsia"/>
          <w:b/>
          <w:color w:val="000000" w:themeColor="text1"/>
          <w:kern w:val="0"/>
          <w:szCs w:val="21"/>
        </w:rPr>
        <w:t>2</w:t>
      </w:r>
      <w:r w:rsidR="00DC6C7D" w:rsidRPr="003C5007">
        <w:rPr>
          <w:rFonts w:eastAsiaTheme="minorEastAsia"/>
          <w:b/>
          <w:color w:val="000000" w:themeColor="text1"/>
          <w:kern w:val="0"/>
          <w:szCs w:val="21"/>
        </w:rPr>
        <w:t>.11</w:t>
      </w:r>
      <w:r w:rsidR="00790C57" w:rsidRPr="003C5007">
        <w:rPr>
          <w:rFonts w:eastAsiaTheme="minorEastAsia"/>
          <w:b/>
          <w:color w:val="000000" w:themeColor="text1"/>
          <w:kern w:val="0"/>
          <w:szCs w:val="21"/>
        </w:rPr>
        <w:t>投资组合报告附注</w:t>
      </w:r>
    </w:p>
    <w:p w:rsidR="00790C57" w:rsidRPr="003C5007" w:rsidRDefault="00DC6C7D" w:rsidP="003C5007">
      <w:pPr>
        <w:spacing w:line="360" w:lineRule="auto"/>
        <w:rPr>
          <w:rFonts w:eastAsiaTheme="minorEastAsia"/>
          <w:color w:val="000000" w:themeColor="text1"/>
          <w:szCs w:val="21"/>
        </w:rPr>
      </w:pPr>
      <w:r w:rsidRPr="003C5007">
        <w:rPr>
          <w:rFonts w:eastAsiaTheme="minorEastAsia"/>
          <w:color w:val="000000" w:themeColor="text1"/>
          <w:szCs w:val="21"/>
        </w:rPr>
        <w:t>5.2.</w:t>
      </w:r>
      <w:r w:rsidR="00790C57" w:rsidRPr="003C5007">
        <w:rPr>
          <w:rFonts w:eastAsiaTheme="minorEastAsia"/>
          <w:color w:val="000000" w:themeColor="text1"/>
          <w:szCs w:val="21"/>
        </w:rPr>
        <w:t>11</w:t>
      </w:r>
      <w:r w:rsidRPr="003C5007">
        <w:rPr>
          <w:rFonts w:eastAsiaTheme="minorEastAsia"/>
          <w:color w:val="000000" w:themeColor="text1"/>
          <w:szCs w:val="21"/>
        </w:rPr>
        <w:t xml:space="preserve">.1 </w:t>
      </w:r>
      <w:r w:rsidR="00790C57" w:rsidRPr="003C5007">
        <w:rPr>
          <w:rFonts w:eastAsiaTheme="minorEastAsia"/>
          <w:color w:val="000000" w:themeColor="text1"/>
          <w:szCs w:val="21"/>
        </w:rPr>
        <w:t>本基金投资的前十名证券的发行主体本期没有出现被监管部门立案调查，或在报告编制日前一年内受到公开谴责、处罚的情形。</w:t>
      </w:r>
    </w:p>
    <w:p w:rsidR="00790C57" w:rsidRPr="003C5007" w:rsidRDefault="00DC6C7D" w:rsidP="003C5007">
      <w:pPr>
        <w:spacing w:line="360" w:lineRule="auto"/>
        <w:rPr>
          <w:rFonts w:eastAsiaTheme="minorEastAsia"/>
          <w:color w:val="000000" w:themeColor="text1"/>
          <w:szCs w:val="21"/>
        </w:rPr>
      </w:pPr>
      <w:r w:rsidRPr="003C5007">
        <w:rPr>
          <w:rFonts w:eastAsiaTheme="minorEastAsia"/>
          <w:color w:val="000000" w:themeColor="text1"/>
          <w:szCs w:val="21"/>
        </w:rPr>
        <w:t>5.2.</w:t>
      </w:r>
      <w:r w:rsidR="00790C57" w:rsidRPr="003C5007">
        <w:rPr>
          <w:rFonts w:eastAsiaTheme="minorEastAsia"/>
          <w:color w:val="000000" w:themeColor="text1"/>
          <w:szCs w:val="21"/>
        </w:rPr>
        <w:t>11</w:t>
      </w:r>
      <w:r w:rsidRPr="003C5007">
        <w:rPr>
          <w:rFonts w:eastAsiaTheme="minorEastAsia"/>
          <w:color w:val="000000" w:themeColor="text1"/>
          <w:szCs w:val="21"/>
        </w:rPr>
        <w:t xml:space="preserve">.2 </w:t>
      </w:r>
      <w:r w:rsidR="00790C57" w:rsidRPr="003C5007">
        <w:rPr>
          <w:rFonts w:eastAsiaTheme="minorEastAsia"/>
          <w:color w:val="000000" w:themeColor="text1"/>
          <w:szCs w:val="21"/>
        </w:rPr>
        <w:t>基金投资的前十名股票没有超出基金合同规定的备选股票库。</w:t>
      </w:r>
    </w:p>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11</w:t>
      </w:r>
      <w:r w:rsidRPr="003C5007">
        <w:rPr>
          <w:rFonts w:eastAsiaTheme="minorEastAsia"/>
          <w:b/>
          <w:color w:val="000000" w:themeColor="text1"/>
          <w:kern w:val="0"/>
          <w:szCs w:val="21"/>
        </w:rPr>
        <w:t xml:space="preserve">.3 </w:t>
      </w:r>
      <w:r w:rsidR="00790C57" w:rsidRPr="003C5007">
        <w:rPr>
          <w:rFonts w:eastAsiaTheme="minorEastAsia"/>
          <w:b/>
          <w:color w:val="000000" w:themeColor="text1"/>
          <w:kern w:val="0"/>
          <w:szCs w:val="21"/>
        </w:rPr>
        <w:t>其他资产构成</w:t>
      </w:r>
    </w:p>
    <w:tbl>
      <w:tblPr>
        <w:tblStyle w:val="af7"/>
        <w:tblW w:w="4884" w:type="pct"/>
        <w:jc w:val="center"/>
        <w:tblLook w:val="04A0" w:firstRow="1" w:lastRow="0" w:firstColumn="1" w:lastColumn="0" w:noHBand="0" w:noVBand="1"/>
      </w:tblPr>
      <w:tblGrid>
        <w:gridCol w:w="803"/>
        <w:gridCol w:w="2907"/>
        <w:gridCol w:w="4620"/>
      </w:tblGrid>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序号</w:t>
            </w:r>
          </w:p>
        </w:tc>
        <w:tc>
          <w:tcPr>
            <w:tcW w:w="1745" w:type="pct"/>
            <w:vAlign w:val="center"/>
          </w:tcPr>
          <w:p w:rsidR="00790C57" w:rsidRPr="003C5007" w:rsidRDefault="00790C57"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名称</w:t>
            </w:r>
          </w:p>
        </w:tc>
        <w:tc>
          <w:tcPr>
            <w:tcW w:w="2773" w:type="pct"/>
            <w:vAlign w:val="center"/>
          </w:tcPr>
          <w:p w:rsidR="00790C57" w:rsidRPr="003C5007" w:rsidRDefault="00790C57" w:rsidP="003C5007">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金额</w:t>
            </w:r>
            <w:r w:rsidRPr="003C5007">
              <w:rPr>
                <w:rFonts w:eastAsiaTheme="minorEastAsia"/>
                <w:color w:val="000000" w:themeColor="text1"/>
                <w:kern w:val="0"/>
                <w:szCs w:val="21"/>
              </w:rPr>
              <w:t>(</w:t>
            </w:r>
            <w:r w:rsidRPr="003C5007">
              <w:rPr>
                <w:rFonts w:eastAsiaTheme="minorEastAsia"/>
                <w:color w:val="000000" w:themeColor="text1"/>
                <w:kern w:val="0"/>
                <w:szCs w:val="21"/>
              </w:rPr>
              <w:t>元</w:t>
            </w:r>
            <w:r w:rsidRPr="003C5007">
              <w:rPr>
                <w:rFonts w:eastAsiaTheme="minorEastAsia"/>
                <w:color w:val="000000" w:themeColor="text1"/>
                <w:kern w:val="0"/>
                <w:szCs w:val="21"/>
              </w:rPr>
              <w:t>)</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kern w:val="0"/>
                <w:szCs w:val="21"/>
              </w:rPr>
            </w:pPr>
            <w:r w:rsidRPr="003C5007">
              <w:rPr>
                <w:rFonts w:eastAsiaTheme="minorEastAsia"/>
                <w:color w:val="000000" w:themeColor="text1"/>
                <w:szCs w:val="21"/>
              </w:rPr>
              <w:t>1</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存出保证金</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91,144.25</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2</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应收证券清算款</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12,071,725.84</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3</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应收股利</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4</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应收利息</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25,725.46</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5</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应收申购款</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21,390.21</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6</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其他应收款</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w:t>
            </w:r>
          </w:p>
        </w:tc>
      </w:tr>
      <w:tr w:rsidR="00790C57" w:rsidRPr="003C5007" w:rsidTr="008E5013">
        <w:trPr>
          <w:jc w:val="center"/>
        </w:trPr>
        <w:tc>
          <w:tcPr>
            <w:tcW w:w="482" w:type="pct"/>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7</w:t>
            </w:r>
          </w:p>
        </w:tc>
        <w:tc>
          <w:tcPr>
            <w:tcW w:w="1745" w:type="pct"/>
          </w:tcPr>
          <w:p w:rsidR="00790C57" w:rsidRPr="003C5007" w:rsidRDefault="00790C57" w:rsidP="003C5007">
            <w:pPr>
              <w:autoSpaceDE w:val="0"/>
              <w:autoSpaceDN w:val="0"/>
              <w:adjustRightInd w:val="0"/>
              <w:spacing w:line="360" w:lineRule="auto"/>
              <w:ind w:leftChars="50" w:left="105"/>
              <w:rPr>
                <w:rFonts w:eastAsiaTheme="minorEastAsia"/>
                <w:color w:val="000000" w:themeColor="text1"/>
                <w:szCs w:val="21"/>
              </w:rPr>
            </w:pPr>
            <w:r w:rsidRPr="003C5007">
              <w:rPr>
                <w:rFonts w:eastAsiaTheme="minorEastAsia"/>
                <w:color w:val="000000" w:themeColor="text1"/>
                <w:szCs w:val="21"/>
              </w:rPr>
              <w:t>待摊费用</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szCs w:val="21"/>
              </w:rPr>
            </w:pPr>
            <w:r w:rsidRPr="003C5007">
              <w:rPr>
                <w:rFonts w:eastAsiaTheme="minorEastAsia"/>
                <w:color w:val="000000" w:themeColor="text1"/>
                <w:szCs w:val="21"/>
              </w:rPr>
              <w:t>-</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8</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其他</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w:t>
            </w:r>
          </w:p>
        </w:tc>
      </w:tr>
      <w:tr w:rsidR="00790C57" w:rsidRPr="003C5007" w:rsidTr="008E5013">
        <w:trPr>
          <w:jc w:val="center"/>
        </w:trPr>
        <w:tc>
          <w:tcPr>
            <w:tcW w:w="482" w:type="pct"/>
            <w:vAlign w:val="center"/>
          </w:tcPr>
          <w:p w:rsidR="00790C57" w:rsidRPr="003C5007" w:rsidRDefault="00790C57" w:rsidP="003C5007">
            <w:pPr>
              <w:autoSpaceDE w:val="0"/>
              <w:autoSpaceDN w:val="0"/>
              <w:adjustRightInd w:val="0"/>
              <w:spacing w:line="360" w:lineRule="auto"/>
              <w:ind w:left="15"/>
              <w:jc w:val="center"/>
              <w:rPr>
                <w:rFonts w:eastAsiaTheme="minorEastAsia"/>
                <w:color w:val="000000" w:themeColor="text1"/>
                <w:szCs w:val="21"/>
              </w:rPr>
            </w:pPr>
            <w:r w:rsidRPr="003C5007">
              <w:rPr>
                <w:rFonts w:eastAsiaTheme="minorEastAsia"/>
                <w:color w:val="000000" w:themeColor="text1"/>
                <w:szCs w:val="21"/>
              </w:rPr>
              <w:t>9</w:t>
            </w:r>
          </w:p>
        </w:tc>
        <w:tc>
          <w:tcPr>
            <w:tcW w:w="1745" w:type="pct"/>
            <w:vAlign w:val="center"/>
          </w:tcPr>
          <w:p w:rsidR="00790C57" w:rsidRPr="003C5007" w:rsidRDefault="00790C57" w:rsidP="003C5007">
            <w:pPr>
              <w:autoSpaceDE w:val="0"/>
              <w:autoSpaceDN w:val="0"/>
              <w:adjustRightInd w:val="0"/>
              <w:spacing w:line="360" w:lineRule="auto"/>
              <w:ind w:left="15"/>
              <w:jc w:val="left"/>
              <w:rPr>
                <w:rFonts w:eastAsiaTheme="minorEastAsia"/>
                <w:color w:val="000000" w:themeColor="text1"/>
                <w:kern w:val="0"/>
                <w:szCs w:val="21"/>
              </w:rPr>
            </w:pPr>
            <w:r w:rsidRPr="003C5007">
              <w:rPr>
                <w:rFonts w:eastAsiaTheme="minorEastAsia"/>
                <w:color w:val="000000" w:themeColor="text1"/>
                <w:kern w:val="0"/>
                <w:szCs w:val="21"/>
              </w:rPr>
              <w:t>合计</w:t>
            </w:r>
          </w:p>
        </w:tc>
        <w:tc>
          <w:tcPr>
            <w:tcW w:w="2773" w:type="pct"/>
            <w:vAlign w:val="center"/>
          </w:tcPr>
          <w:p w:rsidR="00790C57" w:rsidRPr="003C5007" w:rsidRDefault="00790C57"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12,209,985.76</w:t>
            </w:r>
          </w:p>
        </w:tc>
      </w:tr>
    </w:tbl>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11</w:t>
      </w:r>
      <w:r w:rsidRPr="003C5007">
        <w:rPr>
          <w:rFonts w:eastAsiaTheme="minorEastAsia"/>
          <w:b/>
          <w:color w:val="000000" w:themeColor="text1"/>
          <w:kern w:val="0"/>
          <w:szCs w:val="21"/>
        </w:rPr>
        <w:t xml:space="preserve">.4 </w:t>
      </w:r>
      <w:r w:rsidR="00790C57" w:rsidRPr="003C5007">
        <w:rPr>
          <w:rFonts w:eastAsiaTheme="minorEastAsia"/>
          <w:b/>
          <w:color w:val="000000" w:themeColor="text1"/>
          <w:kern w:val="0"/>
          <w:szCs w:val="21"/>
        </w:rPr>
        <w:t>报告期末持有的处于转股期的可转换债券明细</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本基金本报告期末未持有处于转股期的可转换债券。</w:t>
      </w:r>
    </w:p>
    <w:p w:rsidR="00790C57" w:rsidRPr="003C5007" w:rsidRDefault="00DC6C7D" w:rsidP="003C5007">
      <w:pPr>
        <w:autoSpaceDE w:val="0"/>
        <w:autoSpaceDN w:val="0"/>
        <w:adjustRightInd w:val="0"/>
        <w:spacing w:line="360" w:lineRule="auto"/>
        <w:jc w:val="left"/>
        <w:rPr>
          <w:rFonts w:eastAsiaTheme="minorEastAsia"/>
          <w:b/>
          <w:color w:val="000000" w:themeColor="text1"/>
          <w:kern w:val="0"/>
          <w:szCs w:val="21"/>
        </w:rPr>
      </w:pPr>
      <w:r w:rsidRPr="003C5007">
        <w:rPr>
          <w:rFonts w:eastAsiaTheme="minorEastAsia"/>
          <w:b/>
          <w:color w:val="000000" w:themeColor="text1"/>
          <w:kern w:val="0"/>
          <w:szCs w:val="21"/>
        </w:rPr>
        <w:t>5.2.</w:t>
      </w:r>
      <w:r w:rsidR="00790C57" w:rsidRPr="003C5007">
        <w:rPr>
          <w:rFonts w:eastAsiaTheme="minorEastAsia"/>
          <w:b/>
          <w:color w:val="000000" w:themeColor="text1"/>
          <w:kern w:val="0"/>
          <w:szCs w:val="21"/>
        </w:rPr>
        <w:t>11</w:t>
      </w:r>
      <w:r w:rsidRPr="003C5007">
        <w:rPr>
          <w:rFonts w:eastAsiaTheme="minorEastAsia"/>
          <w:b/>
          <w:color w:val="000000" w:themeColor="text1"/>
          <w:kern w:val="0"/>
          <w:szCs w:val="21"/>
        </w:rPr>
        <w:t xml:space="preserve">.5 </w:t>
      </w:r>
      <w:r w:rsidR="00790C57" w:rsidRPr="003C5007">
        <w:rPr>
          <w:rFonts w:eastAsiaTheme="minorEastAsia"/>
          <w:b/>
          <w:color w:val="000000" w:themeColor="text1"/>
          <w:kern w:val="0"/>
          <w:szCs w:val="21"/>
        </w:rPr>
        <w:t>报告期末前十名股票中存在流通受限情况的说明</w:t>
      </w:r>
    </w:p>
    <w:p w:rsidR="00790C57" w:rsidRPr="003C5007" w:rsidRDefault="00790C57"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本基金本报告期末前十名股票中不存在流通受限情况。</w:t>
      </w:r>
    </w:p>
    <w:p w:rsidR="00220542" w:rsidRPr="003C5007" w:rsidRDefault="00220542" w:rsidP="00767A35">
      <w:pPr>
        <w:pStyle w:val="1"/>
        <w:spacing w:beforeLines="100" w:before="312" w:afterLines="100" w:after="312" w:line="360" w:lineRule="auto"/>
        <w:jc w:val="center"/>
        <w:rPr>
          <w:rFonts w:eastAsiaTheme="minorEastAsia"/>
          <w:color w:val="000000" w:themeColor="text1"/>
          <w:kern w:val="0"/>
          <w:sz w:val="21"/>
          <w:szCs w:val="21"/>
        </w:rPr>
      </w:pPr>
      <w:r w:rsidRPr="003C5007">
        <w:rPr>
          <w:rFonts w:eastAsiaTheme="minorEastAsia"/>
          <w:color w:val="000000" w:themeColor="text1"/>
          <w:kern w:val="0"/>
          <w:sz w:val="21"/>
          <w:szCs w:val="21"/>
        </w:rPr>
        <w:t xml:space="preserve">§6  </w:t>
      </w:r>
      <w:r w:rsidRPr="003C5007">
        <w:rPr>
          <w:rFonts w:eastAsiaTheme="minorEastAsia"/>
          <w:color w:val="000000" w:themeColor="text1"/>
          <w:kern w:val="0"/>
          <w:sz w:val="21"/>
          <w:szCs w:val="21"/>
        </w:rPr>
        <w:t>开放式基金份额变动</w:t>
      </w:r>
    </w:p>
    <w:p w:rsidR="0076122D" w:rsidRPr="003C5007" w:rsidRDefault="0076122D" w:rsidP="003C5007">
      <w:pPr>
        <w:pStyle w:val="2"/>
        <w:spacing w:before="0" w:after="0"/>
        <w:rPr>
          <w:rFonts w:ascii="Times New Roman" w:hAnsi="Times New Roman" w:cs="Times New Roman"/>
          <w:kern w:val="0"/>
          <w:sz w:val="21"/>
          <w:szCs w:val="21"/>
        </w:rPr>
      </w:pPr>
      <w:r w:rsidRPr="003C5007">
        <w:rPr>
          <w:rFonts w:ascii="Times New Roman" w:hAnsi="Times New Roman" w:cs="Times New Roman"/>
          <w:kern w:val="0"/>
          <w:sz w:val="21"/>
          <w:szCs w:val="21"/>
        </w:rPr>
        <w:t xml:space="preserve">6.1 </w:t>
      </w:r>
      <w:r w:rsidRPr="003C5007">
        <w:rPr>
          <w:rFonts w:ascii="Times New Roman" w:hAnsi="Times New Roman" w:cs="Times New Roman"/>
          <w:kern w:val="0"/>
          <w:sz w:val="21"/>
          <w:szCs w:val="21"/>
        </w:rPr>
        <w:t>申万菱信中小板指数证券投资基金</w:t>
      </w:r>
      <w:r w:rsidRPr="003C5007">
        <w:rPr>
          <w:rFonts w:ascii="Times New Roman" w:hAnsi="Times New Roman" w:cs="Times New Roman"/>
          <w:kern w:val="0"/>
          <w:sz w:val="21"/>
          <w:szCs w:val="21"/>
        </w:rPr>
        <w:t>(LOF)</w:t>
      </w:r>
    </w:p>
    <w:p w:rsidR="00220542" w:rsidRPr="003C5007" w:rsidRDefault="00220542"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单位：份</w:t>
      </w:r>
    </w:p>
    <w:tbl>
      <w:tblPr>
        <w:tblW w:w="0" w:type="auto"/>
        <w:tblInd w:w="-106" w:type="dxa"/>
        <w:tblLayout w:type="fixed"/>
        <w:tblLook w:val="0000" w:firstRow="0" w:lastRow="0" w:firstColumn="0" w:lastColumn="0" w:noHBand="0" w:noVBand="0"/>
      </w:tblPr>
      <w:tblGrid>
        <w:gridCol w:w="5459"/>
        <w:gridCol w:w="3175"/>
      </w:tblGrid>
      <w:tr w:rsidR="003E712B" w:rsidRPr="003C5007" w:rsidTr="008E5013">
        <w:tc>
          <w:tcPr>
            <w:tcW w:w="5459"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8E5013" w:rsidP="008E5013">
            <w:pPr>
              <w:autoSpaceDE w:val="0"/>
              <w:autoSpaceDN w:val="0"/>
              <w:adjustRightInd w:val="0"/>
              <w:spacing w:line="360" w:lineRule="auto"/>
              <w:ind w:left="17"/>
              <w:rPr>
                <w:rFonts w:eastAsiaTheme="minorEastAsia"/>
                <w:color w:val="000000" w:themeColor="text1"/>
                <w:kern w:val="0"/>
                <w:szCs w:val="21"/>
              </w:rPr>
            </w:pPr>
            <w:r>
              <w:rPr>
                <w:rFonts w:eastAsiaTheme="minorEastAsia" w:hint="eastAsia"/>
                <w:color w:val="000000" w:themeColor="text1"/>
                <w:szCs w:val="21"/>
              </w:rPr>
              <w:t>分级运作终止</w:t>
            </w:r>
            <w:r>
              <w:rPr>
                <w:rFonts w:eastAsiaTheme="minorEastAsia"/>
                <w:color w:val="000000" w:themeColor="text1"/>
                <w:szCs w:val="21"/>
              </w:rPr>
              <w:t>日次日</w:t>
            </w:r>
            <w:r w:rsidR="007C1A93" w:rsidRPr="003C5007">
              <w:rPr>
                <w:rFonts w:eastAsiaTheme="minorEastAsia"/>
                <w:color w:val="000000" w:themeColor="text1"/>
                <w:kern w:val="0"/>
                <w:szCs w:val="21"/>
              </w:rPr>
              <w:t>基金份额总额</w:t>
            </w:r>
          </w:p>
        </w:tc>
        <w:tc>
          <w:tcPr>
            <w:tcW w:w="3175"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7C1A93"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324,950,387.61</w:t>
            </w:r>
          </w:p>
        </w:tc>
      </w:tr>
      <w:tr w:rsidR="003E712B" w:rsidRPr="003C5007" w:rsidTr="008E5013">
        <w:tc>
          <w:tcPr>
            <w:tcW w:w="5459"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8E5013" w:rsidP="003C5007">
            <w:pPr>
              <w:autoSpaceDE w:val="0"/>
              <w:autoSpaceDN w:val="0"/>
              <w:adjustRightInd w:val="0"/>
              <w:spacing w:line="360" w:lineRule="auto"/>
              <w:ind w:left="17"/>
              <w:rPr>
                <w:rFonts w:eastAsiaTheme="minorEastAsia"/>
                <w:color w:val="000000" w:themeColor="text1"/>
                <w:kern w:val="0"/>
                <w:szCs w:val="21"/>
              </w:rPr>
            </w:pPr>
            <w:r>
              <w:rPr>
                <w:rFonts w:eastAsiaTheme="minorEastAsia" w:hint="eastAsia"/>
                <w:color w:val="000000" w:themeColor="text1"/>
                <w:szCs w:val="21"/>
              </w:rPr>
              <w:t>分级运作终止</w:t>
            </w:r>
            <w:r>
              <w:rPr>
                <w:rFonts w:eastAsiaTheme="minorEastAsia"/>
                <w:color w:val="000000" w:themeColor="text1"/>
                <w:szCs w:val="21"/>
              </w:rPr>
              <w:t>日次日起至本报告期末</w:t>
            </w:r>
            <w:r>
              <w:rPr>
                <w:rFonts w:eastAsiaTheme="minorEastAsia" w:hint="eastAsia"/>
                <w:color w:val="000000" w:themeColor="text1"/>
                <w:szCs w:val="21"/>
              </w:rPr>
              <w:t>基金</w:t>
            </w:r>
            <w:r w:rsidR="007C1A93" w:rsidRPr="003C5007">
              <w:rPr>
                <w:rFonts w:eastAsiaTheme="minorEastAsia"/>
                <w:color w:val="000000" w:themeColor="text1"/>
                <w:kern w:val="0"/>
                <w:szCs w:val="21"/>
              </w:rPr>
              <w:t>总申购份额</w:t>
            </w:r>
          </w:p>
        </w:tc>
        <w:tc>
          <w:tcPr>
            <w:tcW w:w="3175"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7C1A93"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2,865,647.64</w:t>
            </w:r>
          </w:p>
        </w:tc>
      </w:tr>
      <w:tr w:rsidR="003E712B" w:rsidRPr="003C5007" w:rsidTr="008E5013">
        <w:tc>
          <w:tcPr>
            <w:tcW w:w="5459"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7C1A93" w:rsidP="008E5013">
            <w:pPr>
              <w:autoSpaceDE w:val="0"/>
              <w:autoSpaceDN w:val="0"/>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减：</w:t>
            </w:r>
            <w:r w:rsidR="008E5013">
              <w:rPr>
                <w:rFonts w:eastAsiaTheme="minorEastAsia" w:hint="eastAsia"/>
                <w:color w:val="000000" w:themeColor="text1"/>
                <w:szCs w:val="21"/>
              </w:rPr>
              <w:t>分级运作终止</w:t>
            </w:r>
            <w:r w:rsidR="008E5013">
              <w:rPr>
                <w:rFonts w:eastAsiaTheme="minorEastAsia"/>
                <w:color w:val="000000" w:themeColor="text1"/>
                <w:szCs w:val="21"/>
              </w:rPr>
              <w:t>日次日起至本报告期末</w:t>
            </w:r>
            <w:r w:rsidR="008E5013">
              <w:rPr>
                <w:rFonts w:eastAsiaTheme="minorEastAsia" w:hint="eastAsia"/>
                <w:color w:val="000000" w:themeColor="text1"/>
                <w:szCs w:val="21"/>
              </w:rPr>
              <w:t>基金</w:t>
            </w:r>
            <w:r w:rsidRPr="003C5007">
              <w:rPr>
                <w:rFonts w:eastAsiaTheme="minorEastAsia"/>
                <w:color w:val="000000" w:themeColor="text1"/>
                <w:kern w:val="0"/>
                <w:szCs w:val="21"/>
              </w:rPr>
              <w:t>总赎回份额</w:t>
            </w:r>
          </w:p>
        </w:tc>
        <w:tc>
          <w:tcPr>
            <w:tcW w:w="3175"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7C1A93"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173,510,319.17</w:t>
            </w:r>
          </w:p>
        </w:tc>
      </w:tr>
      <w:tr w:rsidR="003E712B" w:rsidRPr="003C5007" w:rsidTr="008E5013">
        <w:tc>
          <w:tcPr>
            <w:tcW w:w="5459"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8E5013" w:rsidP="003C5007">
            <w:pPr>
              <w:autoSpaceDE w:val="0"/>
              <w:autoSpaceDN w:val="0"/>
              <w:adjustRightInd w:val="0"/>
              <w:spacing w:line="360" w:lineRule="auto"/>
              <w:ind w:left="17"/>
              <w:rPr>
                <w:rFonts w:eastAsiaTheme="minorEastAsia"/>
                <w:color w:val="000000" w:themeColor="text1"/>
                <w:kern w:val="0"/>
                <w:szCs w:val="21"/>
              </w:rPr>
            </w:pPr>
            <w:r>
              <w:rPr>
                <w:rFonts w:eastAsiaTheme="minorEastAsia" w:hint="eastAsia"/>
                <w:color w:val="000000" w:themeColor="text1"/>
                <w:szCs w:val="21"/>
              </w:rPr>
              <w:t>分级运作终止</w:t>
            </w:r>
            <w:r>
              <w:rPr>
                <w:rFonts w:eastAsiaTheme="minorEastAsia"/>
                <w:color w:val="000000" w:themeColor="text1"/>
                <w:szCs w:val="21"/>
              </w:rPr>
              <w:t>日次日起至本报告期末</w:t>
            </w:r>
            <w:r w:rsidR="00C733F6">
              <w:rPr>
                <w:rFonts w:eastAsiaTheme="minorEastAsia" w:hint="eastAsia"/>
                <w:color w:val="000000" w:themeColor="text1"/>
                <w:szCs w:val="21"/>
              </w:rPr>
              <w:t>基金</w:t>
            </w:r>
            <w:r w:rsidR="007C1A93" w:rsidRPr="003C5007">
              <w:rPr>
                <w:rFonts w:eastAsiaTheme="minorEastAsia"/>
                <w:color w:val="000000" w:themeColor="text1"/>
                <w:kern w:val="0"/>
                <w:szCs w:val="21"/>
              </w:rPr>
              <w:t>拆分变动份额</w:t>
            </w:r>
          </w:p>
        </w:tc>
        <w:tc>
          <w:tcPr>
            <w:tcW w:w="3175"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7C1A93"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-1.00</w:t>
            </w:r>
          </w:p>
        </w:tc>
      </w:tr>
      <w:tr w:rsidR="003E712B" w:rsidRPr="003C5007" w:rsidTr="008E5013">
        <w:tc>
          <w:tcPr>
            <w:tcW w:w="5459"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7C1A93" w:rsidP="003C5007">
            <w:pPr>
              <w:autoSpaceDE w:val="0"/>
              <w:autoSpaceDN w:val="0"/>
              <w:adjustRightInd w:val="0"/>
              <w:spacing w:line="360" w:lineRule="auto"/>
              <w:ind w:left="17"/>
              <w:rPr>
                <w:rFonts w:eastAsiaTheme="minorEastAsia"/>
                <w:color w:val="000000" w:themeColor="text1"/>
                <w:kern w:val="0"/>
                <w:szCs w:val="21"/>
              </w:rPr>
            </w:pPr>
            <w:r w:rsidRPr="003C5007">
              <w:rPr>
                <w:rFonts w:eastAsiaTheme="minorEastAsia"/>
                <w:color w:val="000000" w:themeColor="text1"/>
                <w:kern w:val="0"/>
                <w:szCs w:val="21"/>
              </w:rPr>
              <w:t>本报告期期末基金份额总额</w:t>
            </w:r>
          </w:p>
        </w:tc>
        <w:tc>
          <w:tcPr>
            <w:tcW w:w="3175" w:type="dxa"/>
            <w:tcBorders>
              <w:top w:val="single" w:sz="8" w:space="0" w:color="000000"/>
              <w:left w:val="single" w:sz="8" w:space="0" w:color="000000"/>
              <w:bottom w:val="single" w:sz="8" w:space="0" w:color="000000"/>
              <w:right w:val="single" w:sz="8" w:space="0" w:color="000000"/>
            </w:tcBorders>
            <w:vAlign w:val="center"/>
          </w:tcPr>
          <w:p w:rsidR="007C1A93" w:rsidRPr="003C5007" w:rsidRDefault="007C1A93"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154,305,715.08</w:t>
            </w:r>
          </w:p>
        </w:tc>
      </w:tr>
    </w:tbl>
    <w:p w:rsidR="0076122D" w:rsidRPr="003C5007" w:rsidRDefault="0076122D" w:rsidP="003C5007">
      <w:pPr>
        <w:pStyle w:val="2"/>
        <w:spacing w:before="0" w:after="0"/>
        <w:rPr>
          <w:rFonts w:ascii="Times New Roman" w:hAnsi="Times New Roman" w:cs="Times New Roman"/>
          <w:kern w:val="0"/>
          <w:sz w:val="21"/>
          <w:szCs w:val="21"/>
        </w:rPr>
      </w:pPr>
      <w:r w:rsidRPr="003C5007">
        <w:rPr>
          <w:rFonts w:ascii="Times New Roman" w:hAnsi="Times New Roman" w:cs="Times New Roman"/>
          <w:kern w:val="0"/>
          <w:sz w:val="21"/>
          <w:szCs w:val="21"/>
        </w:rPr>
        <w:t xml:space="preserve">6.2 </w:t>
      </w:r>
      <w:r w:rsidRPr="003C5007">
        <w:rPr>
          <w:rFonts w:ascii="Times New Roman" w:hAnsi="Times New Roman" w:cs="Times New Roman"/>
          <w:kern w:val="0"/>
          <w:sz w:val="21"/>
          <w:szCs w:val="21"/>
        </w:rPr>
        <w:t>申万菱信中小板指数分级证券投资基金</w:t>
      </w:r>
    </w:p>
    <w:p w:rsidR="000D117D" w:rsidRPr="003C5007" w:rsidRDefault="000D117D" w:rsidP="003C5007">
      <w:pPr>
        <w:autoSpaceDE w:val="0"/>
        <w:autoSpaceDN w:val="0"/>
        <w:adjustRightInd w:val="0"/>
        <w:spacing w:line="360" w:lineRule="auto"/>
        <w:ind w:left="15"/>
        <w:jc w:val="right"/>
        <w:rPr>
          <w:rFonts w:eastAsiaTheme="minorEastAsia"/>
          <w:color w:val="000000" w:themeColor="text1"/>
          <w:kern w:val="0"/>
          <w:szCs w:val="21"/>
        </w:rPr>
      </w:pPr>
      <w:r w:rsidRPr="003C5007">
        <w:rPr>
          <w:rFonts w:eastAsiaTheme="minorEastAsia"/>
          <w:color w:val="000000" w:themeColor="text1"/>
          <w:kern w:val="0"/>
          <w:szCs w:val="21"/>
        </w:rPr>
        <w:t>单位：份</w:t>
      </w:r>
    </w:p>
    <w:tbl>
      <w:tblPr>
        <w:tblW w:w="0" w:type="auto"/>
        <w:tblInd w:w="-106" w:type="dxa"/>
        <w:tblLayout w:type="fixed"/>
        <w:tblLook w:val="0000" w:firstRow="0" w:lastRow="0" w:firstColumn="0" w:lastColumn="0" w:noHBand="0" w:noVBand="0"/>
      </w:tblPr>
      <w:tblGrid>
        <w:gridCol w:w="3900"/>
        <w:gridCol w:w="1559"/>
        <w:gridCol w:w="1559"/>
        <w:gridCol w:w="1616"/>
      </w:tblGrid>
      <w:tr w:rsidR="000D117D" w:rsidRPr="003C5007" w:rsidTr="00C733F6">
        <w:tc>
          <w:tcPr>
            <w:tcW w:w="3900"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D36C45">
            <w:pPr>
              <w:autoSpaceDE w:val="0"/>
              <w:autoSpaceDN w:val="0"/>
              <w:adjustRightInd w:val="0"/>
              <w:spacing w:line="360" w:lineRule="auto"/>
              <w:ind w:left="17"/>
              <w:jc w:val="center"/>
              <w:rPr>
                <w:rFonts w:eastAsiaTheme="minorEastAsia"/>
                <w:color w:val="000000" w:themeColor="text1"/>
                <w:kern w:val="0"/>
                <w:szCs w:val="21"/>
              </w:rPr>
            </w:pPr>
            <w:r w:rsidRPr="003C5007">
              <w:rPr>
                <w:rFonts w:eastAsiaTheme="minorEastAsia"/>
                <w:color w:val="000000" w:themeColor="text1"/>
                <w:kern w:val="0"/>
                <w:szCs w:val="21"/>
              </w:rPr>
              <w:t>项目</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D36C45">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申万中小</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D36C45">
            <w:pPr>
              <w:autoSpaceDE w:val="0"/>
              <w:autoSpaceDN w:val="0"/>
              <w:adjustRightInd w:val="0"/>
              <w:spacing w:line="360" w:lineRule="auto"/>
              <w:ind w:left="17"/>
              <w:jc w:val="center"/>
              <w:rPr>
                <w:rFonts w:eastAsiaTheme="minorEastAsia"/>
                <w:color w:val="000000" w:themeColor="text1"/>
                <w:szCs w:val="21"/>
              </w:rPr>
            </w:pPr>
            <w:r w:rsidRPr="003C5007">
              <w:rPr>
                <w:rFonts w:eastAsiaTheme="minorEastAsia"/>
                <w:color w:val="000000" w:themeColor="text1"/>
                <w:szCs w:val="21"/>
              </w:rPr>
              <w:t>中小板</w:t>
            </w:r>
            <w:r w:rsidRPr="003C5007">
              <w:rPr>
                <w:rFonts w:eastAsiaTheme="minorEastAsia"/>
                <w:color w:val="000000" w:themeColor="text1"/>
                <w:szCs w:val="21"/>
              </w:rPr>
              <w:t>A</w:t>
            </w:r>
          </w:p>
        </w:tc>
        <w:tc>
          <w:tcPr>
            <w:tcW w:w="1616"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D36C45">
            <w:pPr>
              <w:spacing w:line="360" w:lineRule="auto"/>
              <w:jc w:val="center"/>
              <w:rPr>
                <w:rFonts w:eastAsiaTheme="minorEastAsia"/>
                <w:color w:val="000000" w:themeColor="text1"/>
                <w:szCs w:val="21"/>
              </w:rPr>
            </w:pPr>
            <w:r w:rsidRPr="003C5007">
              <w:rPr>
                <w:rFonts w:eastAsiaTheme="minorEastAsia"/>
                <w:color w:val="000000" w:themeColor="text1"/>
                <w:szCs w:val="21"/>
              </w:rPr>
              <w:t>中小板</w:t>
            </w:r>
            <w:r w:rsidRPr="003C5007">
              <w:rPr>
                <w:rFonts w:eastAsiaTheme="minorEastAsia"/>
                <w:color w:val="000000" w:themeColor="text1"/>
                <w:szCs w:val="21"/>
              </w:rPr>
              <w:t>B</w:t>
            </w:r>
          </w:p>
        </w:tc>
      </w:tr>
      <w:tr w:rsidR="000D117D" w:rsidRPr="003C5007" w:rsidTr="00C733F6">
        <w:tc>
          <w:tcPr>
            <w:tcW w:w="3900"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left"/>
              <w:rPr>
                <w:rFonts w:eastAsiaTheme="minorEastAsia"/>
                <w:color w:val="000000" w:themeColor="text1"/>
                <w:kern w:val="0"/>
                <w:szCs w:val="21"/>
              </w:rPr>
            </w:pPr>
            <w:r w:rsidRPr="003C5007">
              <w:rPr>
                <w:rFonts w:eastAsiaTheme="minorEastAsia"/>
                <w:color w:val="000000" w:themeColor="text1"/>
                <w:kern w:val="0"/>
                <w:szCs w:val="21"/>
              </w:rPr>
              <w:t>本报告期期初基金份额总额</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103,392,646.15</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132,377,952.00</w:t>
            </w:r>
          </w:p>
        </w:tc>
        <w:tc>
          <w:tcPr>
            <w:tcW w:w="1616"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132,377,952.00</w:t>
            </w:r>
          </w:p>
        </w:tc>
      </w:tr>
      <w:tr w:rsidR="000D117D" w:rsidRPr="003C5007" w:rsidTr="00C733F6">
        <w:tc>
          <w:tcPr>
            <w:tcW w:w="3900"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C733F6" w:rsidP="003C5007">
            <w:pPr>
              <w:autoSpaceDE w:val="0"/>
              <w:autoSpaceDN w:val="0"/>
              <w:adjustRightInd w:val="0"/>
              <w:spacing w:line="360" w:lineRule="auto"/>
              <w:ind w:left="17"/>
              <w:jc w:val="left"/>
              <w:rPr>
                <w:rFonts w:eastAsiaTheme="minorEastAsia"/>
                <w:color w:val="000000" w:themeColor="text1"/>
                <w:kern w:val="0"/>
                <w:szCs w:val="21"/>
              </w:rPr>
            </w:pPr>
            <w:r w:rsidRPr="003C5007">
              <w:rPr>
                <w:rFonts w:eastAsiaTheme="minorEastAsia"/>
                <w:color w:val="000000" w:themeColor="text1"/>
                <w:kern w:val="0"/>
                <w:szCs w:val="21"/>
              </w:rPr>
              <w:t>本报告期期初</w:t>
            </w:r>
            <w:r w:rsidR="000D117D" w:rsidRPr="003C5007">
              <w:rPr>
                <w:rFonts w:eastAsiaTheme="minorEastAsia"/>
                <w:color w:val="000000" w:themeColor="text1"/>
                <w:kern w:val="0"/>
                <w:szCs w:val="21"/>
              </w:rPr>
              <w:t>至</w:t>
            </w:r>
            <w:r>
              <w:rPr>
                <w:rFonts w:eastAsiaTheme="minorEastAsia" w:hint="eastAsia"/>
                <w:color w:val="000000" w:themeColor="text1"/>
                <w:szCs w:val="21"/>
              </w:rPr>
              <w:t>分级运作终止</w:t>
            </w:r>
            <w:r>
              <w:rPr>
                <w:rFonts w:eastAsiaTheme="minorEastAsia"/>
                <w:color w:val="000000" w:themeColor="text1"/>
                <w:szCs w:val="21"/>
              </w:rPr>
              <w:t>日</w:t>
            </w:r>
            <w:r w:rsidR="000D117D" w:rsidRPr="003C5007">
              <w:rPr>
                <w:rFonts w:eastAsiaTheme="minorEastAsia"/>
                <w:color w:val="000000" w:themeColor="text1"/>
                <w:kern w:val="0"/>
                <w:szCs w:val="21"/>
              </w:rPr>
              <w:t>基金总申购份额</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657,868.94</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16"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0D117D" w:rsidRPr="003C5007" w:rsidTr="00C733F6">
        <w:tc>
          <w:tcPr>
            <w:tcW w:w="3900"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left"/>
              <w:rPr>
                <w:rFonts w:eastAsiaTheme="minorEastAsia"/>
                <w:color w:val="000000" w:themeColor="text1"/>
                <w:kern w:val="0"/>
                <w:szCs w:val="21"/>
              </w:rPr>
            </w:pPr>
            <w:r w:rsidRPr="003C5007">
              <w:rPr>
                <w:rFonts w:eastAsiaTheme="minorEastAsia"/>
                <w:color w:val="000000" w:themeColor="text1"/>
                <w:kern w:val="0"/>
                <w:szCs w:val="21"/>
              </w:rPr>
              <w:t>减：</w:t>
            </w:r>
            <w:r w:rsidR="00C733F6" w:rsidRPr="003C5007">
              <w:rPr>
                <w:rFonts w:eastAsiaTheme="minorEastAsia"/>
                <w:color w:val="000000" w:themeColor="text1"/>
                <w:kern w:val="0"/>
                <w:szCs w:val="21"/>
              </w:rPr>
              <w:t>本报告期期初</w:t>
            </w:r>
            <w:r w:rsidRPr="003C5007">
              <w:rPr>
                <w:rFonts w:eastAsiaTheme="minorEastAsia"/>
                <w:color w:val="000000" w:themeColor="text1"/>
                <w:kern w:val="0"/>
                <w:szCs w:val="21"/>
              </w:rPr>
              <w:t>至</w:t>
            </w:r>
            <w:r w:rsidR="00C733F6">
              <w:rPr>
                <w:rFonts w:eastAsiaTheme="minorEastAsia" w:hint="eastAsia"/>
                <w:color w:val="000000" w:themeColor="text1"/>
                <w:szCs w:val="21"/>
              </w:rPr>
              <w:t>分级运作终止</w:t>
            </w:r>
            <w:r w:rsidR="00C733F6">
              <w:rPr>
                <w:rFonts w:eastAsiaTheme="minorEastAsia"/>
                <w:color w:val="000000" w:themeColor="text1"/>
                <w:szCs w:val="21"/>
              </w:rPr>
              <w:t>日</w:t>
            </w:r>
            <w:r w:rsidRPr="003C5007">
              <w:rPr>
                <w:rFonts w:eastAsiaTheme="minorEastAsia"/>
                <w:color w:val="000000" w:themeColor="text1"/>
                <w:kern w:val="0"/>
                <w:szCs w:val="21"/>
              </w:rPr>
              <w:t>基金总赎回份额</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43,856,031.48</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c>
          <w:tcPr>
            <w:tcW w:w="1616"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w:t>
            </w:r>
          </w:p>
        </w:tc>
      </w:tr>
      <w:tr w:rsidR="000D117D" w:rsidRPr="003C5007" w:rsidTr="00C733F6">
        <w:tc>
          <w:tcPr>
            <w:tcW w:w="3900"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C733F6" w:rsidP="003C5007">
            <w:pPr>
              <w:autoSpaceDE w:val="0"/>
              <w:autoSpaceDN w:val="0"/>
              <w:adjustRightInd w:val="0"/>
              <w:spacing w:line="360" w:lineRule="auto"/>
              <w:ind w:left="17"/>
              <w:jc w:val="left"/>
              <w:rPr>
                <w:rFonts w:eastAsiaTheme="minorEastAsia"/>
                <w:color w:val="000000" w:themeColor="text1"/>
                <w:kern w:val="0"/>
                <w:szCs w:val="21"/>
              </w:rPr>
            </w:pPr>
            <w:r w:rsidRPr="003C5007">
              <w:rPr>
                <w:rFonts w:eastAsiaTheme="minorEastAsia"/>
                <w:color w:val="000000" w:themeColor="text1"/>
                <w:kern w:val="0"/>
                <w:szCs w:val="21"/>
              </w:rPr>
              <w:t>本报告期期初</w:t>
            </w:r>
            <w:r w:rsidR="000D117D" w:rsidRPr="003C5007">
              <w:rPr>
                <w:rFonts w:eastAsiaTheme="minorEastAsia"/>
                <w:color w:val="000000" w:themeColor="text1"/>
                <w:kern w:val="0"/>
                <w:szCs w:val="21"/>
              </w:rPr>
              <w:t>至</w:t>
            </w:r>
            <w:r>
              <w:rPr>
                <w:rFonts w:eastAsiaTheme="minorEastAsia" w:hint="eastAsia"/>
                <w:color w:val="000000" w:themeColor="text1"/>
                <w:szCs w:val="21"/>
              </w:rPr>
              <w:t>分级运作终止</w:t>
            </w:r>
            <w:r>
              <w:rPr>
                <w:rFonts w:eastAsiaTheme="minorEastAsia"/>
                <w:color w:val="000000" w:themeColor="text1"/>
                <w:szCs w:val="21"/>
              </w:rPr>
              <w:t>日</w:t>
            </w:r>
            <w:r w:rsidR="000D117D" w:rsidRPr="003C5007">
              <w:rPr>
                <w:rFonts w:eastAsiaTheme="minorEastAsia"/>
                <w:color w:val="000000" w:themeColor="text1"/>
                <w:kern w:val="0"/>
                <w:szCs w:val="21"/>
              </w:rPr>
              <w:t>基金拆分变动份额</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40,864,268.00</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-20,432,134.00</w:t>
            </w:r>
          </w:p>
        </w:tc>
        <w:tc>
          <w:tcPr>
            <w:tcW w:w="1616"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-20,432,134.00</w:t>
            </w:r>
          </w:p>
        </w:tc>
      </w:tr>
      <w:tr w:rsidR="000D117D" w:rsidRPr="003C5007" w:rsidTr="00C733F6">
        <w:tc>
          <w:tcPr>
            <w:tcW w:w="3900"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C733F6" w:rsidP="003C5007">
            <w:pPr>
              <w:autoSpaceDE w:val="0"/>
              <w:autoSpaceDN w:val="0"/>
              <w:adjustRightInd w:val="0"/>
              <w:spacing w:line="360" w:lineRule="auto"/>
              <w:ind w:left="17"/>
              <w:jc w:val="left"/>
              <w:rPr>
                <w:rFonts w:eastAsiaTheme="minorEastAsia"/>
                <w:color w:val="000000" w:themeColor="text1"/>
                <w:kern w:val="0"/>
                <w:szCs w:val="21"/>
              </w:rPr>
            </w:pPr>
            <w:r>
              <w:rPr>
                <w:rFonts w:eastAsiaTheme="minorEastAsia" w:hint="eastAsia"/>
                <w:color w:val="000000" w:themeColor="text1"/>
                <w:szCs w:val="21"/>
              </w:rPr>
              <w:t>分级运作终止</w:t>
            </w:r>
            <w:r>
              <w:rPr>
                <w:rFonts w:eastAsiaTheme="minorEastAsia"/>
                <w:color w:val="000000" w:themeColor="text1"/>
                <w:szCs w:val="21"/>
              </w:rPr>
              <w:t>日</w:t>
            </w:r>
            <w:r w:rsidR="000D117D" w:rsidRPr="003C5007">
              <w:rPr>
                <w:rFonts w:eastAsiaTheme="minorEastAsia"/>
                <w:color w:val="000000" w:themeColor="text1"/>
                <w:kern w:val="0"/>
                <w:szCs w:val="21"/>
              </w:rPr>
              <w:t>基金份额总额</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101,058,751.61</w:t>
            </w:r>
          </w:p>
        </w:tc>
        <w:tc>
          <w:tcPr>
            <w:tcW w:w="1559"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111,945,818.00</w:t>
            </w:r>
          </w:p>
        </w:tc>
        <w:tc>
          <w:tcPr>
            <w:tcW w:w="1616" w:type="dxa"/>
            <w:tcBorders>
              <w:top w:val="single" w:sz="8" w:space="0" w:color="000000"/>
              <w:left w:val="single" w:sz="8" w:space="0" w:color="000000"/>
              <w:bottom w:val="single" w:sz="8" w:space="0" w:color="000000"/>
              <w:right w:val="single" w:sz="8" w:space="0" w:color="000000"/>
            </w:tcBorders>
            <w:vAlign w:val="center"/>
          </w:tcPr>
          <w:p w:rsidR="000D117D" w:rsidRPr="003C5007" w:rsidRDefault="000D117D" w:rsidP="003C5007">
            <w:pPr>
              <w:autoSpaceDE w:val="0"/>
              <w:autoSpaceDN w:val="0"/>
              <w:adjustRightInd w:val="0"/>
              <w:spacing w:line="360" w:lineRule="auto"/>
              <w:ind w:left="17"/>
              <w:jc w:val="right"/>
              <w:rPr>
                <w:rFonts w:eastAsiaTheme="minorEastAsia"/>
                <w:color w:val="000000" w:themeColor="text1"/>
                <w:szCs w:val="21"/>
              </w:rPr>
            </w:pPr>
            <w:r w:rsidRPr="003C5007">
              <w:rPr>
                <w:rFonts w:eastAsiaTheme="minorEastAsia"/>
                <w:color w:val="000000" w:themeColor="text1"/>
                <w:szCs w:val="21"/>
              </w:rPr>
              <w:t>111,945,818.00</w:t>
            </w:r>
          </w:p>
        </w:tc>
      </w:tr>
    </w:tbl>
    <w:p w:rsidR="00413689" w:rsidRPr="003C5007" w:rsidRDefault="00413689" w:rsidP="00767A35">
      <w:pPr>
        <w:pStyle w:val="1"/>
        <w:tabs>
          <w:tab w:val="center" w:pos="4156"/>
          <w:tab w:val="right" w:pos="8312"/>
        </w:tabs>
        <w:spacing w:beforeLines="100" w:before="312" w:afterLines="100" w:after="312" w:line="360" w:lineRule="auto"/>
        <w:jc w:val="center"/>
        <w:rPr>
          <w:color w:val="000000" w:themeColor="text1"/>
          <w:sz w:val="21"/>
          <w:szCs w:val="21"/>
        </w:rPr>
      </w:pPr>
      <w:r w:rsidRPr="003C5007">
        <w:rPr>
          <w:rFonts w:eastAsiaTheme="minorEastAsia"/>
          <w:color w:val="000000" w:themeColor="text1"/>
          <w:kern w:val="0"/>
          <w:sz w:val="21"/>
          <w:szCs w:val="21"/>
        </w:rPr>
        <w:t xml:space="preserve">§7  </w:t>
      </w:r>
      <w:r w:rsidRPr="003C5007">
        <w:rPr>
          <w:color w:val="000000" w:themeColor="text1"/>
          <w:sz w:val="21"/>
          <w:szCs w:val="21"/>
        </w:rPr>
        <w:t>基金管理人运用固有资金投资本基金情况</w:t>
      </w:r>
    </w:p>
    <w:p w:rsidR="00803D48" w:rsidRPr="003C5007" w:rsidRDefault="00803D48" w:rsidP="003C5007">
      <w:pPr>
        <w:autoSpaceDE w:val="0"/>
        <w:autoSpaceDN w:val="0"/>
        <w:adjustRightInd w:val="0"/>
        <w:spacing w:line="360" w:lineRule="auto"/>
        <w:ind w:left="17"/>
        <w:jc w:val="left"/>
        <w:rPr>
          <w:b/>
          <w:color w:val="000000"/>
          <w:kern w:val="0"/>
          <w:szCs w:val="21"/>
        </w:rPr>
      </w:pPr>
      <w:r w:rsidRPr="003C5007">
        <w:rPr>
          <w:b/>
          <w:color w:val="000000"/>
          <w:kern w:val="0"/>
          <w:szCs w:val="21"/>
        </w:rPr>
        <w:t xml:space="preserve">7.1 </w:t>
      </w:r>
      <w:r w:rsidRPr="003C5007">
        <w:rPr>
          <w:b/>
          <w:color w:val="000000"/>
          <w:kern w:val="0"/>
          <w:szCs w:val="21"/>
        </w:rPr>
        <w:t>申万菱信中小板指数证券投资基金</w:t>
      </w:r>
      <w:r w:rsidRPr="003C5007">
        <w:rPr>
          <w:b/>
          <w:color w:val="000000"/>
          <w:kern w:val="0"/>
          <w:szCs w:val="21"/>
        </w:rPr>
        <w:t>(LOF)</w:t>
      </w:r>
    </w:p>
    <w:p w:rsidR="00803D48" w:rsidRPr="003C5007" w:rsidRDefault="00803D48" w:rsidP="003C5007">
      <w:pPr>
        <w:spacing w:line="360" w:lineRule="auto"/>
        <w:jc w:val="left"/>
        <w:rPr>
          <w:color w:val="000000" w:themeColor="text1"/>
          <w:szCs w:val="21"/>
        </w:rPr>
      </w:pPr>
      <w:r w:rsidRPr="003C5007">
        <w:rPr>
          <w:b/>
          <w:color w:val="000000" w:themeColor="text1"/>
          <w:szCs w:val="21"/>
        </w:rPr>
        <w:t xml:space="preserve">7.1.1 </w:t>
      </w:r>
      <w:r w:rsidRPr="003C5007">
        <w:rPr>
          <w:b/>
          <w:color w:val="000000" w:themeColor="text1"/>
          <w:szCs w:val="21"/>
        </w:rPr>
        <w:t>基金管理人运用固有资金投资本基金交易明细</w:t>
      </w:r>
    </w:p>
    <w:p w:rsidR="00803D48" w:rsidRPr="003C5007" w:rsidRDefault="00803D48"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本报告期内，本基金管理人未发生运用固有资金投资本基金的情况。</w:t>
      </w:r>
    </w:p>
    <w:p w:rsidR="000824B7" w:rsidRPr="003C5007" w:rsidRDefault="00DF411A" w:rsidP="00767A35">
      <w:pPr>
        <w:autoSpaceDE w:val="0"/>
        <w:autoSpaceDN w:val="0"/>
        <w:adjustRightInd w:val="0"/>
        <w:spacing w:beforeLines="50" w:before="156" w:afterLines="50" w:after="156" w:line="360" w:lineRule="auto"/>
        <w:ind w:left="17"/>
        <w:jc w:val="left"/>
        <w:rPr>
          <w:b/>
          <w:color w:val="000000"/>
          <w:kern w:val="0"/>
          <w:szCs w:val="21"/>
        </w:rPr>
      </w:pPr>
      <w:r w:rsidRPr="003C5007">
        <w:rPr>
          <w:b/>
          <w:color w:val="000000"/>
          <w:kern w:val="0"/>
          <w:szCs w:val="21"/>
        </w:rPr>
        <w:t xml:space="preserve">7.2 </w:t>
      </w:r>
      <w:r w:rsidR="000824B7" w:rsidRPr="003C5007">
        <w:rPr>
          <w:b/>
          <w:color w:val="000000"/>
          <w:kern w:val="0"/>
          <w:szCs w:val="21"/>
        </w:rPr>
        <w:t>申万菱信中小板指数分级证券投资基金</w:t>
      </w:r>
    </w:p>
    <w:p w:rsidR="00DF411A" w:rsidRPr="003C5007" w:rsidRDefault="00DF411A" w:rsidP="003C5007">
      <w:pPr>
        <w:spacing w:line="360" w:lineRule="auto"/>
        <w:jc w:val="left"/>
        <w:rPr>
          <w:color w:val="000000" w:themeColor="text1"/>
          <w:szCs w:val="21"/>
        </w:rPr>
      </w:pPr>
      <w:r w:rsidRPr="003C5007">
        <w:rPr>
          <w:b/>
          <w:color w:val="000000" w:themeColor="text1"/>
          <w:szCs w:val="21"/>
        </w:rPr>
        <w:t xml:space="preserve">7.2.1 </w:t>
      </w:r>
      <w:r w:rsidRPr="003C5007">
        <w:rPr>
          <w:b/>
          <w:color w:val="000000" w:themeColor="text1"/>
          <w:szCs w:val="21"/>
        </w:rPr>
        <w:t>基金管理人运用固有资金投资本基金交易明细</w:t>
      </w:r>
    </w:p>
    <w:p w:rsidR="00DF411A" w:rsidRPr="003C5007" w:rsidRDefault="00DF411A" w:rsidP="003C5007">
      <w:pPr>
        <w:autoSpaceDE w:val="0"/>
        <w:autoSpaceDN w:val="0"/>
        <w:adjustRightInd w:val="0"/>
        <w:spacing w:line="360" w:lineRule="auto"/>
        <w:jc w:val="left"/>
        <w:rPr>
          <w:rFonts w:eastAsiaTheme="minorEastAsia"/>
          <w:color w:val="000000" w:themeColor="text1"/>
          <w:szCs w:val="21"/>
        </w:rPr>
      </w:pPr>
      <w:r w:rsidRPr="003C5007">
        <w:rPr>
          <w:rFonts w:eastAsiaTheme="minorEastAsia"/>
          <w:color w:val="000000" w:themeColor="text1"/>
          <w:szCs w:val="21"/>
        </w:rPr>
        <w:t>本报告期内，本基金管理人未发生运用固有资金投资本基金的情况。</w:t>
      </w:r>
    </w:p>
    <w:p w:rsidR="003A4060" w:rsidRPr="003C5007" w:rsidRDefault="003A4060" w:rsidP="00767A35">
      <w:pPr>
        <w:pStyle w:val="1"/>
        <w:spacing w:beforeLines="100" w:before="312" w:afterLines="100" w:after="312" w:line="360" w:lineRule="auto"/>
        <w:jc w:val="center"/>
        <w:rPr>
          <w:rFonts w:eastAsiaTheme="minorEastAsia"/>
          <w:color w:val="000000" w:themeColor="text1"/>
          <w:kern w:val="0"/>
          <w:sz w:val="21"/>
          <w:szCs w:val="21"/>
        </w:rPr>
      </w:pPr>
      <w:r w:rsidRPr="003C5007">
        <w:rPr>
          <w:rFonts w:eastAsiaTheme="minorEastAsia"/>
          <w:color w:val="000000" w:themeColor="text1"/>
          <w:kern w:val="0"/>
          <w:sz w:val="21"/>
          <w:szCs w:val="21"/>
        </w:rPr>
        <w:t>§8</w:t>
      </w:r>
      <w:r w:rsidRPr="003C5007">
        <w:rPr>
          <w:rFonts w:eastAsiaTheme="minorEastAsia"/>
          <w:color w:val="000000" w:themeColor="text1"/>
          <w:kern w:val="0"/>
          <w:sz w:val="21"/>
          <w:szCs w:val="21"/>
        </w:rPr>
        <w:t>影响投资者决策的其他重要信息</w:t>
      </w:r>
    </w:p>
    <w:p w:rsidR="00E44EC3" w:rsidRPr="003C5007" w:rsidRDefault="00E44EC3" w:rsidP="003C5007">
      <w:pPr>
        <w:autoSpaceDE w:val="0"/>
        <w:autoSpaceDN w:val="0"/>
        <w:adjustRightInd w:val="0"/>
        <w:spacing w:line="360" w:lineRule="auto"/>
        <w:jc w:val="left"/>
        <w:rPr>
          <w:rFonts w:eastAsiaTheme="minorEastAsia"/>
          <w:b/>
          <w:bCs/>
          <w:color w:val="000000" w:themeColor="text1"/>
          <w:kern w:val="0"/>
          <w:szCs w:val="21"/>
        </w:rPr>
      </w:pPr>
      <w:r w:rsidRPr="003C5007">
        <w:rPr>
          <w:b/>
          <w:color w:val="000000"/>
          <w:kern w:val="0"/>
          <w:szCs w:val="21"/>
        </w:rPr>
        <w:t>8.1</w:t>
      </w:r>
      <w:r w:rsidRPr="003C5007">
        <w:rPr>
          <w:b/>
          <w:color w:val="000000"/>
          <w:kern w:val="0"/>
          <w:szCs w:val="21"/>
        </w:rPr>
        <w:t>申万菱信中小板指数证券投资基金</w:t>
      </w:r>
      <w:r w:rsidRPr="003C5007">
        <w:rPr>
          <w:b/>
          <w:color w:val="000000"/>
          <w:kern w:val="0"/>
          <w:szCs w:val="21"/>
        </w:rPr>
        <w:t>(LOF)</w:t>
      </w:r>
    </w:p>
    <w:p w:rsidR="00E44EC3" w:rsidRPr="003C5007" w:rsidRDefault="00E44EC3" w:rsidP="003C5007">
      <w:pPr>
        <w:autoSpaceDE w:val="0"/>
        <w:autoSpaceDN w:val="0"/>
        <w:adjustRightInd w:val="0"/>
        <w:spacing w:line="360" w:lineRule="auto"/>
        <w:jc w:val="left"/>
        <w:rPr>
          <w:b/>
          <w:bCs/>
          <w:color w:val="000000" w:themeColor="text1"/>
          <w:kern w:val="0"/>
          <w:szCs w:val="21"/>
        </w:rPr>
      </w:pPr>
      <w:r w:rsidRPr="003C5007">
        <w:rPr>
          <w:b/>
          <w:color w:val="000000"/>
          <w:kern w:val="0"/>
          <w:szCs w:val="21"/>
        </w:rPr>
        <w:t>8.1.1</w:t>
      </w:r>
      <w:r w:rsidRPr="003C5007">
        <w:rPr>
          <w:rFonts w:eastAsiaTheme="minorEastAsia"/>
          <w:b/>
          <w:bCs/>
          <w:color w:val="000000" w:themeColor="text1"/>
          <w:kern w:val="0"/>
          <w:szCs w:val="21"/>
        </w:rPr>
        <w:t>报告期内单一投资者持有基金份额比例达到或超过</w:t>
      </w:r>
      <w:r w:rsidRPr="003C5007">
        <w:rPr>
          <w:rFonts w:eastAsiaTheme="minorEastAsia"/>
          <w:b/>
          <w:bCs/>
          <w:color w:val="000000" w:themeColor="text1"/>
          <w:kern w:val="0"/>
          <w:szCs w:val="21"/>
        </w:rPr>
        <w:t>20%</w:t>
      </w:r>
      <w:r w:rsidRPr="003C5007">
        <w:rPr>
          <w:rFonts w:eastAsiaTheme="minorEastAsia"/>
          <w:b/>
          <w:bCs/>
          <w:color w:val="000000" w:themeColor="text1"/>
          <w:kern w:val="0"/>
          <w:szCs w:val="21"/>
        </w:rPr>
        <w:t>的情况</w:t>
      </w:r>
    </w:p>
    <w:tbl>
      <w:tblPr>
        <w:tblStyle w:val="af7"/>
        <w:tblW w:w="10773" w:type="dxa"/>
        <w:jc w:val="center"/>
        <w:tblInd w:w="-176" w:type="dxa"/>
        <w:tblLayout w:type="fixed"/>
        <w:tblLook w:val="04A0" w:firstRow="1" w:lastRow="0" w:firstColumn="1" w:lastColumn="0" w:noHBand="0" w:noVBand="1"/>
      </w:tblPr>
      <w:tblGrid>
        <w:gridCol w:w="664"/>
        <w:gridCol w:w="567"/>
        <w:gridCol w:w="2410"/>
        <w:gridCol w:w="1276"/>
        <w:gridCol w:w="1417"/>
        <w:gridCol w:w="1459"/>
        <w:gridCol w:w="1659"/>
        <w:gridCol w:w="1321"/>
      </w:tblGrid>
      <w:tr w:rsidR="00E44EC3" w:rsidRPr="003C5007" w:rsidTr="00C733F6">
        <w:trPr>
          <w:jc w:val="center"/>
        </w:trPr>
        <w:tc>
          <w:tcPr>
            <w:tcW w:w="664" w:type="dxa"/>
            <w:vMerge w:val="restart"/>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autoSpaceDE w:val="0"/>
              <w:autoSpaceDN w:val="0"/>
              <w:adjustRightInd w:val="0"/>
              <w:spacing w:line="360" w:lineRule="auto"/>
              <w:jc w:val="center"/>
              <w:rPr>
                <w:b/>
                <w:bCs/>
                <w:color w:val="000000" w:themeColor="text1"/>
                <w:szCs w:val="21"/>
              </w:rPr>
            </w:pPr>
            <w:r w:rsidRPr="003C5007">
              <w:rPr>
                <w:color w:val="000000"/>
                <w:szCs w:val="21"/>
              </w:rPr>
              <w:t>投资者类别</w:t>
            </w:r>
            <w:r w:rsidRPr="003C5007">
              <w:rPr>
                <w:color w:val="000000" w:themeColor="text1"/>
                <w:szCs w:val="21"/>
              </w:rPr>
              <w:t xml:space="preserve">  </w:t>
            </w:r>
          </w:p>
        </w:tc>
        <w:tc>
          <w:tcPr>
            <w:tcW w:w="7129" w:type="dxa"/>
            <w:gridSpan w:val="5"/>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autoSpaceDE w:val="0"/>
              <w:autoSpaceDN w:val="0"/>
              <w:adjustRightInd w:val="0"/>
              <w:spacing w:line="360" w:lineRule="auto"/>
              <w:jc w:val="center"/>
              <w:rPr>
                <w:b/>
                <w:bCs/>
                <w:color w:val="000000" w:themeColor="text1"/>
                <w:szCs w:val="21"/>
              </w:rPr>
            </w:pPr>
            <w:r w:rsidRPr="003C5007">
              <w:rPr>
                <w:color w:val="000000"/>
                <w:szCs w:val="21"/>
              </w:rPr>
              <w:t>报告期内持有基金份额变化情况</w:t>
            </w:r>
          </w:p>
        </w:tc>
        <w:tc>
          <w:tcPr>
            <w:tcW w:w="2980" w:type="dxa"/>
            <w:gridSpan w:val="2"/>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autoSpaceDE w:val="0"/>
              <w:autoSpaceDN w:val="0"/>
              <w:adjustRightInd w:val="0"/>
              <w:spacing w:line="360" w:lineRule="auto"/>
              <w:jc w:val="center"/>
              <w:rPr>
                <w:b/>
                <w:bCs/>
                <w:color w:val="000000" w:themeColor="text1"/>
                <w:szCs w:val="21"/>
              </w:rPr>
            </w:pPr>
            <w:r w:rsidRPr="003C5007">
              <w:rPr>
                <w:color w:val="000000"/>
                <w:szCs w:val="21"/>
              </w:rPr>
              <w:t>报告期末持有基金情况</w:t>
            </w:r>
          </w:p>
        </w:tc>
      </w:tr>
      <w:tr w:rsidR="00E44EC3" w:rsidRPr="003C5007" w:rsidTr="00C733F6">
        <w:trPr>
          <w:jc w:val="center"/>
        </w:trPr>
        <w:tc>
          <w:tcPr>
            <w:tcW w:w="664" w:type="dxa"/>
            <w:vMerge/>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widowControl/>
              <w:spacing w:line="360" w:lineRule="auto"/>
              <w:jc w:val="left"/>
              <w:rPr>
                <w:b/>
                <w:bCs/>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C733F6">
            <w:pPr>
              <w:autoSpaceDE w:val="0"/>
              <w:autoSpaceDN w:val="0"/>
              <w:adjustRightInd w:val="0"/>
              <w:spacing w:line="360" w:lineRule="auto"/>
              <w:ind w:leftChars="-51" w:left="-107" w:rightChars="-51" w:right="-107"/>
              <w:jc w:val="center"/>
              <w:rPr>
                <w:b/>
                <w:bCs/>
                <w:color w:val="000000" w:themeColor="text1"/>
                <w:szCs w:val="21"/>
              </w:rPr>
            </w:pPr>
            <w:r w:rsidRPr="003C5007">
              <w:rPr>
                <w:color w:val="000000"/>
                <w:szCs w:val="21"/>
              </w:rPr>
              <w:t>序号</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C733F6">
            <w:pPr>
              <w:autoSpaceDE w:val="0"/>
              <w:autoSpaceDN w:val="0"/>
              <w:adjustRightInd w:val="0"/>
              <w:spacing w:line="360" w:lineRule="auto"/>
              <w:ind w:leftChars="-51" w:left="-107" w:rightChars="-51" w:right="-107"/>
              <w:jc w:val="center"/>
              <w:rPr>
                <w:b/>
                <w:bCs/>
                <w:color w:val="000000" w:themeColor="text1"/>
                <w:szCs w:val="21"/>
              </w:rPr>
            </w:pPr>
            <w:r w:rsidRPr="003C5007">
              <w:rPr>
                <w:color w:val="000000"/>
                <w:szCs w:val="21"/>
              </w:rPr>
              <w:t>持有基金份额比例达到或者超过</w:t>
            </w:r>
            <w:r w:rsidRPr="003C5007">
              <w:rPr>
                <w:color w:val="000000"/>
                <w:szCs w:val="21"/>
              </w:rPr>
              <w:t>20%</w:t>
            </w:r>
            <w:r w:rsidRPr="003C5007">
              <w:rPr>
                <w:color w:val="000000"/>
                <w:szCs w:val="21"/>
              </w:rPr>
              <w:t>的时间区间</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C733F6">
            <w:pPr>
              <w:widowControl/>
              <w:spacing w:line="360" w:lineRule="auto"/>
              <w:ind w:leftChars="-51" w:left="-107" w:rightChars="-51" w:right="-107"/>
              <w:jc w:val="center"/>
              <w:rPr>
                <w:b/>
                <w:bCs/>
                <w:color w:val="000000" w:themeColor="text1"/>
                <w:szCs w:val="21"/>
              </w:rPr>
            </w:pPr>
            <w:r w:rsidRPr="003C5007">
              <w:rPr>
                <w:color w:val="000000"/>
                <w:szCs w:val="21"/>
              </w:rPr>
              <w:t>期初份额</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widowControl/>
              <w:spacing w:line="360" w:lineRule="auto"/>
              <w:jc w:val="center"/>
              <w:rPr>
                <w:b/>
                <w:bCs/>
                <w:color w:val="000000" w:themeColor="text1"/>
                <w:szCs w:val="21"/>
              </w:rPr>
            </w:pPr>
            <w:r w:rsidRPr="003C5007">
              <w:rPr>
                <w:color w:val="000000"/>
                <w:szCs w:val="21"/>
              </w:rPr>
              <w:t>申购份额</w:t>
            </w:r>
          </w:p>
        </w:tc>
        <w:tc>
          <w:tcPr>
            <w:tcW w:w="1459" w:type="dxa"/>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widowControl/>
              <w:spacing w:line="360" w:lineRule="auto"/>
              <w:jc w:val="center"/>
              <w:rPr>
                <w:b/>
                <w:bCs/>
                <w:color w:val="000000" w:themeColor="text1"/>
                <w:szCs w:val="21"/>
              </w:rPr>
            </w:pPr>
            <w:r w:rsidRPr="003C5007">
              <w:rPr>
                <w:color w:val="000000"/>
                <w:szCs w:val="21"/>
              </w:rPr>
              <w:t>赎回份额</w:t>
            </w:r>
          </w:p>
        </w:tc>
        <w:tc>
          <w:tcPr>
            <w:tcW w:w="1659" w:type="dxa"/>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autoSpaceDE w:val="0"/>
              <w:autoSpaceDN w:val="0"/>
              <w:adjustRightInd w:val="0"/>
              <w:spacing w:line="360" w:lineRule="auto"/>
              <w:jc w:val="center"/>
              <w:rPr>
                <w:b/>
                <w:bCs/>
                <w:color w:val="000000" w:themeColor="text1"/>
                <w:szCs w:val="21"/>
              </w:rPr>
            </w:pPr>
            <w:r w:rsidRPr="003C5007">
              <w:rPr>
                <w:color w:val="000000"/>
                <w:szCs w:val="21"/>
              </w:rPr>
              <w:t>持有份额</w:t>
            </w:r>
          </w:p>
        </w:tc>
        <w:tc>
          <w:tcPr>
            <w:tcW w:w="1321" w:type="dxa"/>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autoSpaceDE w:val="0"/>
              <w:autoSpaceDN w:val="0"/>
              <w:adjustRightInd w:val="0"/>
              <w:spacing w:line="360" w:lineRule="auto"/>
              <w:jc w:val="center"/>
              <w:rPr>
                <w:b/>
                <w:bCs/>
                <w:color w:val="000000" w:themeColor="text1"/>
                <w:szCs w:val="21"/>
              </w:rPr>
            </w:pPr>
            <w:r w:rsidRPr="003C5007">
              <w:rPr>
                <w:color w:val="000000"/>
                <w:szCs w:val="21"/>
              </w:rPr>
              <w:t>份额占比</w:t>
            </w:r>
          </w:p>
        </w:tc>
      </w:tr>
      <w:tr w:rsidR="008E3BA0" w:rsidTr="00C733F6">
        <w:trPr>
          <w:jc w:val="center"/>
        </w:trPr>
        <w:tc>
          <w:tcPr>
            <w:tcW w:w="664" w:type="dxa"/>
          </w:tcPr>
          <w:p w:rsidR="008E3BA0" w:rsidRDefault="008E5013">
            <w:r>
              <w:rPr>
                <w:bCs/>
                <w:color w:val="000000" w:themeColor="text1"/>
                <w:szCs w:val="21"/>
              </w:rPr>
              <w:t>机构</w:t>
            </w:r>
          </w:p>
        </w:tc>
        <w:tc>
          <w:tcPr>
            <w:tcW w:w="567" w:type="dxa"/>
            <w:vAlign w:val="center"/>
          </w:tcPr>
          <w:p w:rsidR="008E3BA0" w:rsidRDefault="008E5013">
            <w:pPr>
              <w:jc w:val="center"/>
            </w:pPr>
            <w:r>
              <w:rPr>
                <w:color w:val="000000"/>
                <w:szCs w:val="21"/>
              </w:rPr>
              <w:t>1</w:t>
            </w:r>
          </w:p>
        </w:tc>
        <w:tc>
          <w:tcPr>
            <w:tcW w:w="2410" w:type="dxa"/>
            <w:vAlign w:val="center"/>
          </w:tcPr>
          <w:p w:rsidR="008E3BA0" w:rsidRDefault="008E5013">
            <w:pPr>
              <w:jc w:val="center"/>
            </w:pPr>
            <w:r>
              <w:rPr>
                <w:color w:val="000000"/>
                <w:szCs w:val="21"/>
              </w:rPr>
              <w:t>20170606-20170611</w:t>
            </w:r>
          </w:p>
        </w:tc>
        <w:tc>
          <w:tcPr>
            <w:tcW w:w="1276" w:type="dxa"/>
            <w:vAlign w:val="center"/>
          </w:tcPr>
          <w:p w:rsidR="008E3BA0" w:rsidRDefault="008E5013" w:rsidP="00C733F6">
            <w:pPr>
              <w:ind w:leftChars="-51" w:left="-107" w:rightChars="-51" w:right="-107"/>
              <w:jc w:val="center"/>
            </w:pPr>
            <w:r>
              <w:rPr>
                <w:color w:val="000000"/>
                <w:szCs w:val="21"/>
              </w:rPr>
              <w:t>50,478,855.00</w:t>
            </w:r>
          </w:p>
        </w:tc>
        <w:tc>
          <w:tcPr>
            <w:tcW w:w="1417" w:type="dxa"/>
            <w:vAlign w:val="center"/>
          </w:tcPr>
          <w:p w:rsidR="008E3BA0" w:rsidRDefault="008E5013">
            <w:pPr>
              <w:jc w:val="center"/>
            </w:pPr>
            <w:r>
              <w:rPr>
                <w:color w:val="000000"/>
                <w:szCs w:val="21"/>
              </w:rPr>
              <w:t>3,962,774.00</w:t>
            </w:r>
          </w:p>
        </w:tc>
        <w:tc>
          <w:tcPr>
            <w:tcW w:w="1459" w:type="dxa"/>
            <w:vAlign w:val="center"/>
          </w:tcPr>
          <w:p w:rsidR="008E3BA0" w:rsidRDefault="008E5013">
            <w:pPr>
              <w:jc w:val="center"/>
            </w:pPr>
            <w:r>
              <w:rPr>
                <w:color w:val="000000"/>
                <w:szCs w:val="21"/>
              </w:rPr>
              <w:t>54,441,629.00</w:t>
            </w:r>
          </w:p>
        </w:tc>
        <w:tc>
          <w:tcPr>
            <w:tcW w:w="1659" w:type="dxa"/>
            <w:vAlign w:val="center"/>
          </w:tcPr>
          <w:p w:rsidR="008E3BA0" w:rsidRDefault="008E5013">
            <w:pPr>
              <w:jc w:val="center"/>
            </w:pPr>
            <w:r>
              <w:rPr>
                <w:color w:val="000000"/>
                <w:szCs w:val="21"/>
              </w:rPr>
              <w:t>0.00</w:t>
            </w:r>
          </w:p>
        </w:tc>
        <w:tc>
          <w:tcPr>
            <w:tcW w:w="1321" w:type="dxa"/>
            <w:vAlign w:val="center"/>
          </w:tcPr>
          <w:p w:rsidR="008E3BA0" w:rsidRDefault="008E5013">
            <w:pPr>
              <w:jc w:val="center"/>
            </w:pPr>
            <w:r>
              <w:rPr>
                <w:color w:val="000000"/>
                <w:szCs w:val="21"/>
              </w:rPr>
              <w:t>0.00%</w:t>
            </w:r>
          </w:p>
        </w:tc>
      </w:tr>
      <w:tr w:rsidR="00E44EC3" w:rsidRPr="003C5007" w:rsidTr="00C733F6">
        <w:trPr>
          <w:jc w:val="center"/>
        </w:trPr>
        <w:tc>
          <w:tcPr>
            <w:tcW w:w="10773" w:type="dxa"/>
            <w:gridSpan w:val="8"/>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autoSpaceDE w:val="0"/>
              <w:autoSpaceDN w:val="0"/>
              <w:adjustRightInd w:val="0"/>
              <w:spacing w:line="360" w:lineRule="auto"/>
              <w:jc w:val="center"/>
              <w:rPr>
                <w:szCs w:val="21"/>
              </w:rPr>
            </w:pPr>
            <w:r w:rsidRPr="003C5007">
              <w:rPr>
                <w:color w:val="000000"/>
                <w:szCs w:val="21"/>
              </w:rPr>
              <w:t>产品特有风险</w:t>
            </w:r>
          </w:p>
        </w:tc>
      </w:tr>
      <w:tr w:rsidR="00E44EC3" w:rsidRPr="003C5007" w:rsidTr="00C733F6">
        <w:trPr>
          <w:jc w:val="center"/>
        </w:trPr>
        <w:tc>
          <w:tcPr>
            <w:tcW w:w="10773" w:type="dxa"/>
            <w:gridSpan w:val="8"/>
            <w:tcBorders>
              <w:top w:val="single" w:sz="4" w:space="0" w:color="auto"/>
              <w:left w:val="single" w:sz="4" w:space="0" w:color="auto"/>
              <w:bottom w:val="single" w:sz="4" w:space="0" w:color="auto"/>
              <w:right w:val="single" w:sz="4" w:space="0" w:color="auto"/>
            </w:tcBorders>
            <w:vAlign w:val="center"/>
            <w:hideMark/>
          </w:tcPr>
          <w:p w:rsidR="00E44EC3" w:rsidRPr="003C5007" w:rsidRDefault="00E44EC3" w:rsidP="003C5007">
            <w:pPr>
              <w:autoSpaceDE w:val="0"/>
              <w:autoSpaceDN w:val="0"/>
              <w:adjustRightInd w:val="0"/>
              <w:spacing w:line="360" w:lineRule="auto"/>
              <w:jc w:val="left"/>
              <w:rPr>
                <w:szCs w:val="21"/>
              </w:rPr>
            </w:pPr>
            <w:r w:rsidRPr="003C5007">
              <w:rPr>
                <w:szCs w:val="21"/>
              </w:rPr>
              <w:t>本报告期，本基金转型后（</w:t>
            </w:r>
            <w:r w:rsidRPr="003C5007">
              <w:rPr>
                <w:szCs w:val="21"/>
              </w:rPr>
              <w:t>2017</w:t>
            </w:r>
            <w:r w:rsidRPr="003C5007">
              <w:rPr>
                <w:szCs w:val="21"/>
              </w:rPr>
              <w:t>年</w:t>
            </w:r>
            <w:r w:rsidRPr="003C5007">
              <w:rPr>
                <w:szCs w:val="21"/>
              </w:rPr>
              <w:t>5</w:t>
            </w:r>
            <w:r w:rsidRPr="003C5007">
              <w:rPr>
                <w:szCs w:val="21"/>
              </w:rPr>
              <w:t>月</w:t>
            </w:r>
            <w:r w:rsidRPr="003C5007">
              <w:rPr>
                <w:szCs w:val="21"/>
              </w:rPr>
              <w:t>9</w:t>
            </w:r>
            <w:r w:rsidRPr="003C5007">
              <w:rPr>
                <w:szCs w:val="21"/>
              </w:rPr>
              <w:t>日至</w:t>
            </w:r>
            <w:r w:rsidRPr="003C5007">
              <w:rPr>
                <w:szCs w:val="21"/>
              </w:rPr>
              <w:t>2017</w:t>
            </w:r>
            <w:r w:rsidRPr="003C5007">
              <w:rPr>
                <w:szCs w:val="21"/>
              </w:rPr>
              <w:t>年</w:t>
            </w:r>
            <w:r w:rsidRPr="003C5007">
              <w:rPr>
                <w:szCs w:val="21"/>
              </w:rPr>
              <w:t>6</w:t>
            </w:r>
            <w:r w:rsidRPr="003C5007">
              <w:rPr>
                <w:szCs w:val="21"/>
              </w:rPr>
              <w:t>月</w:t>
            </w:r>
            <w:r w:rsidRPr="003C5007">
              <w:rPr>
                <w:szCs w:val="21"/>
              </w:rPr>
              <w:t>30</w:t>
            </w:r>
            <w:r w:rsidRPr="003C5007">
              <w:rPr>
                <w:szCs w:val="21"/>
              </w:rPr>
              <w:t>日）存在单一投资者持有基金份额比例达到或者超过</w:t>
            </w:r>
            <w:r w:rsidRPr="003C5007">
              <w:rPr>
                <w:szCs w:val="21"/>
              </w:rPr>
              <w:t>20%</w:t>
            </w:r>
            <w:r w:rsidRPr="003C5007">
              <w:rPr>
                <w:szCs w:val="21"/>
              </w:rPr>
              <w:t>的情况。在单一投资者持有基金份额比例较高的情况下，如投资者集中赎回，可能会给基金带来流动性冲击。基金管理人将专业审慎、勤勉尽责地管控基金的流动性风险，保护持有人利益。</w:t>
            </w:r>
            <w:r w:rsidRPr="003C5007">
              <w:rPr>
                <w:szCs w:val="21"/>
              </w:rPr>
              <w:t xml:space="preserve"> </w:t>
            </w:r>
          </w:p>
        </w:tc>
      </w:tr>
    </w:tbl>
    <w:p w:rsidR="00E44EC3" w:rsidRPr="003C5007" w:rsidRDefault="00E44EC3" w:rsidP="003C5007">
      <w:pPr>
        <w:autoSpaceDE w:val="0"/>
        <w:autoSpaceDN w:val="0"/>
        <w:adjustRightInd w:val="0"/>
        <w:spacing w:line="360" w:lineRule="auto"/>
        <w:ind w:left="17"/>
        <w:jc w:val="left"/>
        <w:rPr>
          <w:rFonts w:eastAsiaTheme="minorEastAsia"/>
          <w:color w:val="000000" w:themeColor="text1"/>
          <w:szCs w:val="21"/>
        </w:rPr>
      </w:pPr>
      <w:r w:rsidRPr="003C5007">
        <w:rPr>
          <w:b/>
          <w:color w:val="000000"/>
          <w:kern w:val="0"/>
          <w:szCs w:val="21"/>
        </w:rPr>
        <w:t>8.2</w:t>
      </w:r>
      <w:r w:rsidRPr="003C5007">
        <w:rPr>
          <w:b/>
          <w:color w:val="000000"/>
          <w:kern w:val="0"/>
          <w:szCs w:val="21"/>
        </w:rPr>
        <w:t>申万菱信中小板指数分级证券投资基金</w:t>
      </w:r>
    </w:p>
    <w:p w:rsidR="00C733F6" w:rsidRPr="003C5007" w:rsidRDefault="00E44EC3" w:rsidP="003C5007">
      <w:pPr>
        <w:autoSpaceDE w:val="0"/>
        <w:autoSpaceDN w:val="0"/>
        <w:adjustRightInd w:val="0"/>
        <w:spacing w:line="360" w:lineRule="auto"/>
        <w:jc w:val="left"/>
        <w:rPr>
          <w:b/>
          <w:bCs/>
          <w:color w:val="000000" w:themeColor="text1"/>
          <w:kern w:val="0"/>
          <w:szCs w:val="21"/>
        </w:rPr>
      </w:pPr>
      <w:r w:rsidRPr="003C5007">
        <w:rPr>
          <w:b/>
          <w:color w:val="000000"/>
          <w:kern w:val="0"/>
          <w:szCs w:val="21"/>
        </w:rPr>
        <w:t>8.2.1</w:t>
      </w:r>
      <w:r w:rsidRPr="003C5007">
        <w:rPr>
          <w:rFonts w:eastAsiaTheme="minorEastAsia"/>
          <w:b/>
          <w:bCs/>
          <w:color w:val="000000" w:themeColor="text1"/>
          <w:kern w:val="0"/>
          <w:szCs w:val="21"/>
        </w:rPr>
        <w:t>报告期内单一投资者持有基金份额比例达到或超过</w:t>
      </w:r>
      <w:r w:rsidRPr="003C5007">
        <w:rPr>
          <w:rFonts w:eastAsiaTheme="minorEastAsia"/>
          <w:b/>
          <w:bCs/>
          <w:color w:val="000000" w:themeColor="text1"/>
          <w:kern w:val="0"/>
          <w:szCs w:val="21"/>
        </w:rPr>
        <w:t>20%</w:t>
      </w:r>
      <w:r w:rsidRPr="003C5007">
        <w:rPr>
          <w:rFonts w:eastAsiaTheme="minorEastAsia"/>
          <w:b/>
          <w:bCs/>
          <w:color w:val="000000" w:themeColor="text1"/>
          <w:kern w:val="0"/>
          <w:szCs w:val="21"/>
        </w:rPr>
        <w:t>的情况</w:t>
      </w:r>
    </w:p>
    <w:tbl>
      <w:tblPr>
        <w:tblStyle w:val="af7"/>
        <w:tblW w:w="8354" w:type="dxa"/>
        <w:jc w:val="center"/>
        <w:tblInd w:w="-144" w:type="dxa"/>
        <w:tblLayout w:type="fixed"/>
        <w:tblLook w:val="04A0" w:firstRow="1" w:lastRow="0" w:firstColumn="1" w:lastColumn="0" w:noHBand="0" w:noVBand="1"/>
      </w:tblPr>
      <w:tblGrid>
        <w:gridCol w:w="689"/>
        <w:gridCol w:w="475"/>
        <w:gridCol w:w="2592"/>
        <w:gridCol w:w="709"/>
        <w:gridCol w:w="992"/>
        <w:gridCol w:w="1134"/>
        <w:gridCol w:w="943"/>
        <w:gridCol w:w="820"/>
      </w:tblGrid>
      <w:tr w:rsidR="00C733F6" w:rsidRPr="003C5007" w:rsidTr="00C733F6">
        <w:trPr>
          <w:jc w:val="center"/>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jc w:val="center"/>
              <w:rPr>
                <w:b/>
                <w:bCs/>
                <w:color w:val="000000" w:themeColor="text1"/>
                <w:szCs w:val="21"/>
              </w:rPr>
            </w:pPr>
            <w:r w:rsidRPr="003C5007">
              <w:rPr>
                <w:color w:val="000000"/>
                <w:szCs w:val="21"/>
              </w:rPr>
              <w:t>投资者类别</w:t>
            </w:r>
            <w:r w:rsidRPr="003C5007">
              <w:rPr>
                <w:color w:val="000000" w:themeColor="text1"/>
                <w:szCs w:val="21"/>
              </w:rPr>
              <w:t xml:space="preserve">  </w:t>
            </w:r>
          </w:p>
        </w:tc>
        <w:tc>
          <w:tcPr>
            <w:tcW w:w="5902" w:type="dxa"/>
            <w:gridSpan w:val="5"/>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jc w:val="center"/>
              <w:rPr>
                <w:b/>
                <w:bCs/>
                <w:color w:val="000000" w:themeColor="text1"/>
                <w:szCs w:val="21"/>
              </w:rPr>
            </w:pPr>
            <w:r w:rsidRPr="003C5007">
              <w:rPr>
                <w:color w:val="000000"/>
                <w:szCs w:val="21"/>
              </w:rPr>
              <w:t>报告期内持有基金份额变化情况</w:t>
            </w:r>
          </w:p>
        </w:tc>
        <w:tc>
          <w:tcPr>
            <w:tcW w:w="1763" w:type="dxa"/>
            <w:gridSpan w:val="2"/>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jc w:val="center"/>
              <w:rPr>
                <w:b/>
                <w:bCs/>
                <w:color w:val="000000" w:themeColor="text1"/>
                <w:szCs w:val="21"/>
              </w:rPr>
            </w:pPr>
            <w:r w:rsidRPr="003C5007">
              <w:rPr>
                <w:color w:val="000000"/>
                <w:szCs w:val="21"/>
              </w:rPr>
              <w:t>报告期末持有基金情况</w:t>
            </w:r>
          </w:p>
        </w:tc>
      </w:tr>
      <w:tr w:rsidR="00C733F6" w:rsidRPr="003C5007" w:rsidTr="00C733F6">
        <w:trPr>
          <w:jc w:val="center"/>
        </w:trPr>
        <w:tc>
          <w:tcPr>
            <w:tcW w:w="689" w:type="dxa"/>
            <w:vMerge/>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widowControl/>
              <w:spacing w:line="360" w:lineRule="auto"/>
              <w:jc w:val="left"/>
              <w:rPr>
                <w:b/>
                <w:bCs/>
                <w:color w:val="000000" w:themeColor="text1"/>
                <w:szCs w:val="21"/>
              </w:rPr>
            </w:pPr>
          </w:p>
        </w:tc>
        <w:tc>
          <w:tcPr>
            <w:tcW w:w="475" w:type="dxa"/>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ind w:leftChars="-51" w:left="-107" w:rightChars="-51" w:right="-107"/>
              <w:jc w:val="center"/>
              <w:rPr>
                <w:b/>
                <w:bCs/>
                <w:color w:val="000000" w:themeColor="text1"/>
                <w:szCs w:val="21"/>
              </w:rPr>
            </w:pPr>
            <w:r w:rsidRPr="003C5007">
              <w:rPr>
                <w:color w:val="000000"/>
                <w:szCs w:val="21"/>
              </w:rPr>
              <w:t>序号</w:t>
            </w:r>
          </w:p>
        </w:tc>
        <w:tc>
          <w:tcPr>
            <w:tcW w:w="2592" w:type="dxa"/>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ind w:leftChars="-51" w:left="-107" w:rightChars="-51" w:right="-107"/>
              <w:jc w:val="center"/>
              <w:rPr>
                <w:b/>
                <w:bCs/>
                <w:color w:val="000000" w:themeColor="text1"/>
                <w:szCs w:val="21"/>
              </w:rPr>
            </w:pPr>
            <w:r w:rsidRPr="003C5007">
              <w:rPr>
                <w:color w:val="000000"/>
                <w:szCs w:val="21"/>
              </w:rPr>
              <w:t>持有基金份额比例达到或者超过</w:t>
            </w:r>
            <w:r w:rsidRPr="003C5007">
              <w:rPr>
                <w:color w:val="000000"/>
                <w:szCs w:val="21"/>
              </w:rPr>
              <w:t>20%</w:t>
            </w:r>
            <w:r w:rsidRPr="003C5007">
              <w:rPr>
                <w:color w:val="000000"/>
                <w:szCs w:val="21"/>
              </w:rPr>
              <w:t>的时间区间</w:t>
            </w:r>
          </w:p>
        </w:tc>
        <w:tc>
          <w:tcPr>
            <w:tcW w:w="709" w:type="dxa"/>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widowControl/>
              <w:spacing w:line="360" w:lineRule="auto"/>
              <w:ind w:leftChars="-51" w:left="-107" w:rightChars="-51" w:right="-107"/>
              <w:jc w:val="center"/>
              <w:rPr>
                <w:b/>
                <w:bCs/>
                <w:color w:val="000000" w:themeColor="text1"/>
                <w:szCs w:val="21"/>
              </w:rPr>
            </w:pPr>
            <w:r w:rsidRPr="003C5007">
              <w:rPr>
                <w:color w:val="000000"/>
                <w:szCs w:val="21"/>
              </w:rPr>
              <w:t>期初份额</w:t>
            </w:r>
          </w:p>
        </w:tc>
        <w:tc>
          <w:tcPr>
            <w:tcW w:w="992" w:type="dxa"/>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widowControl/>
              <w:spacing w:line="360" w:lineRule="auto"/>
              <w:jc w:val="center"/>
              <w:rPr>
                <w:b/>
                <w:bCs/>
                <w:color w:val="000000" w:themeColor="text1"/>
                <w:szCs w:val="21"/>
              </w:rPr>
            </w:pPr>
            <w:r w:rsidRPr="003C5007">
              <w:rPr>
                <w:color w:val="00000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widowControl/>
              <w:spacing w:line="360" w:lineRule="auto"/>
              <w:jc w:val="center"/>
              <w:rPr>
                <w:b/>
                <w:bCs/>
                <w:color w:val="000000" w:themeColor="text1"/>
                <w:szCs w:val="21"/>
              </w:rPr>
            </w:pPr>
            <w:r w:rsidRPr="003C5007">
              <w:rPr>
                <w:color w:val="000000"/>
                <w:szCs w:val="21"/>
              </w:rPr>
              <w:t>赎回份额</w:t>
            </w:r>
          </w:p>
        </w:tc>
        <w:tc>
          <w:tcPr>
            <w:tcW w:w="943" w:type="dxa"/>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jc w:val="center"/>
              <w:rPr>
                <w:b/>
                <w:bCs/>
                <w:color w:val="000000" w:themeColor="text1"/>
                <w:szCs w:val="21"/>
              </w:rPr>
            </w:pPr>
            <w:r w:rsidRPr="003C5007">
              <w:rPr>
                <w:color w:val="000000"/>
                <w:szCs w:val="21"/>
              </w:rPr>
              <w:t>持有份额</w:t>
            </w:r>
          </w:p>
        </w:tc>
        <w:tc>
          <w:tcPr>
            <w:tcW w:w="820" w:type="dxa"/>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jc w:val="center"/>
              <w:rPr>
                <w:b/>
                <w:bCs/>
                <w:color w:val="000000" w:themeColor="text1"/>
                <w:szCs w:val="21"/>
              </w:rPr>
            </w:pPr>
            <w:r w:rsidRPr="003C5007">
              <w:rPr>
                <w:color w:val="000000"/>
                <w:szCs w:val="21"/>
              </w:rPr>
              <w:t>份额占比</w:t>
            </w:r>
          </w:p>
        </w:tc>
      </w:tr>
      <w:tr w:rsidR="00C733F6" w:rsidTr="00C733F6">
        <w:trPr>
          <w:jc w:val="center"/>
        </w:trPr>
        <w:tc>
          <w:tcPr>
            <w:tcW w:w="689" w:type="dxa"/>
          </w:tcPr>
          <w:p w:rsidR="00C733F6" w:rsidRDefault="00C733F6" w:rsidP="00767A35">
            <w:r>
              <w:rPr>
                <w:rFonts w:hint="eastAsia"/>
                <w:bCs/>
                <w:color w:val="000000" w:themeColor="text1"/>
                <w:szCs w:val="21"/>
              </w:rPr>
              <w:t>-</w:t>
            </w:r>
          </w:p>
        </w:tc>
        <w:tc>
          <w:tcPr>
            <w:tcW w:w="475" w:type="dxa"/>
            <w:vAlign w:val="center"/>
          </w:tcPr>
          <w:p w:rsidR="00C733F6" w:rsidRDefault="00C733F6" w:rsidP="00C733F6">
            <w:pPr>
              <w:jc w:val="center"/>
            </w:pPr>
            <w:r>
              <w:rPr>
                <w:rFonts w:hint="eastAsia"/>
                <w:color w:val="000000"/>
                <w:szCs w:val="21"/>
              </w:rPr>
              <w:t>-</w:t>
            </w:r>
          </w:p>
        </w:tc>
        <w:tc>
          <w:tcPr>
            <w:tcW w:w="2592" w:type="dxa"/>
            <w:vAlign w:val="center"/>
          </w:tcPr>
          <w:p w:rsidR="00C733F6" w:rsidRDefault="00C733F6" w:rsidP="00767A35">
            <w:pPr>
              <w:jc w:val="center"/>
            </w:pPr>
            <w:r>
              <w:rPr>
                <w:rFonts w:hint="eastAsia"/>
                <w:color w:val="000000"/>
                <w:szCs w:val="21"/>
              </w:rPr>
              <w:t>-</w:t>
            </w:r>
          </w:p>
        </w:tc>
        <w:tc>
          <w:tcPr>
            <w:tcW w:w="709" w:type="dxa"/>
            <w:vAlign w:val="center"/>
          </w:tcPr>
          <w:p w:rsidR="00C733F6" w:rsidRDefault="00C733F6" w:rsidP="00767A35">
            <w:pPr>
              <w:ind w:leftChars="-51" w:left="-107" w:rightChars="-51" w:right="-107"/>
              <w:jc w:val="center"/>
            </w:pPr>
            <w:r>
              <w:rPr>
                <w:rFonts w:hint="eastAsia"/>
                <w:color w:val="000000"/>
                <w:szCs w:val="21"/>
              </w:rPr>
              <w:t>-</w:t>
            </w:r>
          </w:p>
        </w:tc>
        <w:tc>
          <w:tcPr>
            <w:tcW w:w="992" w:type="dxa"/>
            <w:vAlign w:val="center"/>
          </w:tcPr>
          <w:p w:rsidR="00C733F6" w:rsidRDefault="00C733F6" w:rsidP="00767A35">
            <w:pPr>
              <w:jc w:val="center"/>
            </w:pPr>
            <w:r>
              <w:rPr>
                <w:rFonts w:hint="eastAsia"/>
                <w:color w:val="000000"/>
                <w:szCs w:val="21"/>
              </w:rPr>
              <w:t>-</w:t>
            </w:r>
          </w:p>
        </w:tc>
        <w:tc>
          <w:tcPr>
            <w:tcW w:w="1134" w:type="dxa"/>
            <w:vAlign w:val="center"/>
          </w:tcPr>
          <w:p w:rsidR="00C733F6" w:rsidRDefault="00C733F6" w:rsidP="00767A35">
            <w:pPr>
              <w:jc w:val="center"/>
            </w:pPr>
            <w:r>
              <w:rPr>
                <w:rFonts w:hint="eastAsia"/>
                <w:color w:val="000000"/>
                <w:szCs w:val="21"/>
              </w:rPr>
              <w:t>-</w:t>
            </w:r>
          </w:p>
        </w:tc>
        <w:tc>
          <w:tcPr>
            <w:tcW w:w="943" w:type="dxa"/>
            <w:vAlign w:val="center"/>
          </w:tcPr>
          <w:p w:rsidR="00C733F6" w:rsidRDefault="00C733F6" w:rsidP="00767A35">
            <w:pPr>
              <w:jc w:val="center"/>
            </w:pPr>
            <w:r>
              <w:rPr>
                <w:rFonts w:hint="eastAsia"/>
                <w:color w:val="000000"/>
                <w:szCs w:val="21"/>
              </w:rPr>
              <w:t>-</w:t>
            </w:r>
          </w:p>
        </w:tc>
        <w:tc>
          <w:tcPr>
            <w:tcW w:w="820" w:type="dxa"/>
            <w:vAlign w:val="center"/>
          </w:tcPr>
          <w:p w:rsidR="00C733F6" w:rsidRDefault="00C733F6" w:rsidP="00767A35">
            <w:pPr>
              <w:jc w:val="center"/>
            </w:pPr>
            <w:r>
              <w:rPr>
                <w:rFonts w:hint="eastAsia"/>
                <w:color w:val="000000"/>
                <w:szCs w:val="21"/>
              </w:rPr>
              <w:t>-</w:t>
            </w:r>
          </w:p>
        </w:tc>
      </w:tr>
      <w:tr w:rsidR="00C733F6" w:rsidRPr="003C5007" w:rsidTr="00C733F6">
        <w:trPr>
          <w:jc w:val="center"/>
        </w:trPr>
        <w:tc>
          <w:tcPr>
            <w:tcW w:w="8354" w:type="dxa"/>
            <w:gridSpan w:val="8"/>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jc w:val="center"/>
              <w:rPr>
                <w:szCs w:val="21"/>
              </w:rPr>
            </w:pPr>
            <w:r w:rsidRPr="003C5007">
              <w:rPr>
                <w:color w:val="000000"/>
                <w:szCs w:val="21"/>
              </w:rPr>
              <w:t>产品特有风险</w:t>
            </w:r>
          </w:p>
        </w:tc>
      </w:tr>
      <w:tr w:rsidR="00C733F6" w:rsidRPr="003C5007" w:rsidTr="00C733F6">
        <w:trPr>
          <w:jc w:val="center"/>
        </w:trPr>
        <w:tc>
          <w:tcPr>
            <w:tcW w:w="8354" w:type="dxa"/>
            <w:gridSpan w:val="8"/>
            <w:tcBorders>
              <w:top w:val="single" w:sz="4" w:space="0" w:color="auto"/>
              <w:left w:val="single" w:sz="4" w:space="0" w:color="auto"/>
              <w:bottom w:val="single" w:sz="4" w:space="0" w:color="auto"/>
              <w:right w:val="single" w:sz="4" w:space="0" w:color="auto"/>
            </w:tcBorders>
            <w:vAlign w:val="center"/>
            <w:hideMark/>
          </w:tcPr>
          <w:p w:rsidR="00C733F6" w:rsidRPr="003C5007" w:rsidRDefault="00C733F6" w:rsidP="00767A35">
            <w:pPr>
              <w:autoSpaceDE w:val="0"/>
              <w:autoSpaceDN w:val="0"/>
              <w:adjustRightInd w:val="0"/>
              <w:spacing w:line="360" w:lineRule="auto"/>
              <w:jc w:val="left"/>
              <w:rPr>
                <w:szCs w:val="21"/>
              </w:rPr>
            </w:pPr>
            <w:r w:rsidRPr="003C5007">
              <w:rPr>
                <w:szCs w:val="21"/>
              </w:rPr>
              <w:t>本报告期，本基金转型前（</w:t>
            </w:r>
            <w:r w:rsidRPr="003C5007">
              <w:rPr>
                <w:szCs w:val="21"/>
              </w:rPr>
              <w:t>2017</w:t>
            </w:r>
            <w:r w:rsidRPr="003C5007">
              <w:rPr>
                <w:szCs w:val="21"/>
              </w:rPr>
              <w:t>年</w:t>
            </w:r>
            <w:r w:rsidRPr="003C5007">
              <w:rPr>
                <w:szCs w:val="21"/>
              </w:rPr>
              <w:t>4</w:t>
            </w:r>
            <w:r w:rsidRPr="003C5007">
              <w:rPr>
                <w:szCs w:val="21"/>
              </w:rPr>
              <w:t>月</w:t>
            </w:r>
            <w:r w:rsidRPr="003C5007">
              <w:rPr>
                <w:szCs w:val="21"/>
              </w:rPr>
              <w:t>1</w:t>
            </w:r>
            <w:r w:rsidRPr="003C5007">
              <w:rPr>
                <w:szCs w:val="21"/>
              </w:rPr>
              <w:t>日至</w:t>
            </w:r>
            <w:r w:rsidRPr="003C5007">
              <w:rPr>
                <w:szCs w:val="21"/>
              </w:rPr>
              <w:t>2017</w:t>
            </w:r>
            <w:r w:rsidRPr="003C5007">
              <w:rPr>
                <w:szCs w:val="21"/>
              </w:rPr>
              <w:t>年</w:t>
            </w:r>
            <w:r w:rsidRPr="003C5007">
              <w:rPr>
                <w:szCs w:val="21"/>
              </w:rPr>
              <w:t>5</w:t>
            </w:r>
            <w:r w:rsidRPr="003C5007">
              <w:rPr>
                <w:szCs w:val="21"/>
              </w:rPr>
              <w:t>月</w:t>
            </w:r>
            <w:r w:rsidRPr="003C5007">
              <w:rPr>
                <w:szCs w:val="21"/>
              </w:rPr>
              <w:t>8</w:t>
            </w:r>
            <w:r w:rsidRPr="003C5007">
              <w:rPr>
                <w:szCs w:val="21"/>
              </w:rPr>
              <w:t>日）不存在单一投资者持有基金份额比例达到或者超过</w:t>
            </w:r>
            <w:r w:rsidRPr="003C5007">
              <w:rPr>
                <w:szCs w:val="21"/>
              </w:rPr>
              <w:t>20%</w:t>
            </w:r>
            <w:r w:rsidRPr="003C5007">
              <w:rPr>
                <w:szCs w:val="21"/>
              </w:rPr>
              <w:t>的情况。</w:t>
            </w:r>
          </w:p>
        </w:tc>
      </w:tr>
    </w:tbl>
    <w:p w:rsidR="00E44EC3" w:rsidRPr="003C5007" w:rsidRDefault="00E44EC3" w:rsidP="003C5007">
      <w:pPr>
        <w:autoSpaceDE w:val="0"/>
        <w:autoSpaceDN w:val="0"/>
        <w:adjustRightInd w:val="0"/>
        <w:spacing w:line="360" w:lineRule="auto"/>
        <w:jc w:val="left"/>
        <w:rPr>
          <w:rFonts w:eastAsiaTheme="minorEastAsia"/>
          <w:b/>
          <w:bCs/>
          <w:color w:val="000000" w:themeColor="text1"/>
          <w:kern w:val="0"/>
          <w:szCs w:val="21"/>
        </w:rPr>
      </w:pPr>
      <w:r w:rsidRPr="003C5007">
        <w:rPr>
          <w:b/>
          <w:color w:val="000000"/>
          <w:kern w:val="0"/>
          <w:szCs w:val="21"/>
        </w:rPr>
        <w:t>8.3</w:t>
      </w:r>
      <w:r w:rsidRPr="003C5007">
        <w:rPr>
          <w:rFonts w:eastAsiaTheme="minorEastAsia"/>
          <w:b/>
          <w:bCs/>
          <w:color w:val="000000" w:themeColor="text1"/>
          <w:kern w:val="0"/>
          <w:szCs w:val="21"/>
        </w:rPr>
        <w:t>影响投资者决策的其他重要信息</w:t>
      </w:r>
    </w:p>
    <w:p w:rsidR="00E44EC3" w:rsidRPr="003C5007" w:rsidRDefault="00E44EC3" w:rsidP="003C5007">
      <w:pPr>
        <w:adjustRightInd w:val="0"/>
        <w:spacing w:line="360" w:lineRule="auto"/>
        <w:ind w:firstLineChars="200" w:firstLine="420"/>
        <w:rPr>
          <w:color w:val="000000"/>
          <w:szCs w:val="21"/>
        </w:rPr>
      </w:pPr>
      <w:r w:rsidRPr="003C5007">
        <w:rPr>
          <w:color w:val="000000"/>
          <w:szCs w:val="21"/>
        </w:rPr>
        <w:t>根据《申万菱信中小板指数分级证券投资基金基金合同》的相关规定，原申万菱信中小板指数分级证券投资基金分级运作期共包含五个运作周年。分级运作期结束，无需召开基金份额持有人大会，自动转换为上市开放式基金（</w:t>
      </w:r>
      <w:r w:rsidRPr="003C5007">
        <w:rPr>
          <w:color w:val="000000"/>
          <w:szCs w:val="21"/>
        </w:rPr>
        <w:t>LOF</w:t>
      </w:r>
      <w:r w:rsidRPr="003C5007">
        <w:rPr>
          <w:color w:val="000000"/>
          <w:szCs w:val="21"/>
        </w:rPr>
        <w:t>）。</w:t>
      </w:r>
      <w:r w:rsidRPr="003C5007">
        <w:rPr>
          <w:color w:val="000000"/>
          <w:szCs w:val="21"/>
        </w:rPr>
        <w:t>2017</w:t>
      </w:r>
      <w:r w:rsidRPr="003C5007">
        <w:rPr>
          <w:color w:val="000000"/>
          <w:szCs w:val="21"/>
        </w:rPr>
        <w:t>年</w:t>
      </w:r>
      <w:r w:rsidRPr="003C5007">
        <w:rPr>
          <w:color w:val="000000"/>
          <w:szCs w:val="21"/>
        </w:rPr>
        <w:t>5</w:t>
      </w:r>
      <w:r w:rsidRPr="003C5007">
        <w:rPr>
          <w:color w:val="000000"/>
          <w:szCs w:val="21"/>
        </w:rPr>
        <w:t>月</w:t>
      </w:r>
      <w:r w:rsidRPr="003C5007">
        <w:rPr>
          <w:color w:val="000000"/>
          <w:szCs w:val="21"/>
        </w:rPr>
        <w:t>8</w:t>
      </w:r>
      <w:r w:rsidRPr="003C5007">
        <w:rPr>
          <w:color w:val="000000"/>
          <w:szCs w:val="21"/>
        </w:rPr>
        <w:t>日，申万菱信中小板指数分级证券投资基金分级运作期结束，申万菱信中小板指数分级证券投资基金之稳健收益类份额（简称</w:t>
      </w:r>
      <w:r w:rsidRPr="003C5007">
        <w:rPr>
          <w:color w:val="000000"/>
          <w:szCs w:val="21"/>
        </w:rPr>
        <w:t>“</w:t>
      </w:r>
      <w:r w:rsidRPr="003C5007">
        <w:rPr>
          <w:color w:val="000000"/>
          <w:szCs w:val="21"/>
        </w:rPr>
        <w:t>中小板</w:t>
      </w:r>
      <w:r w:rsidRPr="003C5007">
        <w:rPr>
          <w:color w:val="000000"/>
          <w:szCs w:val="21"/>
        </w:rPr>
        <w:t>A</w:t>
      </w:r>
      <w:r w:rsidRPr="003C5007">
        <w:rPr>
          <w:color w:val="000000"/>
          <w:szCs w:val="21"/>
        </w:rPr>
        <w:t>份额</w:t>
      </w:r>
      <w:r w:rsidRPr="003C5007">
        <w:rPr>
          <w:color w:val="000000"/>
          <w:szCs w:val="21"/>
        </w:rPr>
        <w:t>”</w:t>
      </w:r>
      <w:r w:rsidRPr="003C5007">
        <w:rPr>
          <w:color w:val="000000"/>
          <w:szCs w:val="21"/>
        </w:rPr>
        <w:t>）、申万菱信中小板指数分级证券投资基金之积极进取类份额（简称</w:t>
      </w:r>
      <w:r w:rsidRPr="003C5007">
        <w:rPr>
          <w:color w:val="000000"/>
          <w:szCs w:val="21"/>
        </w:rPr>
        <w:t>“</w:t>
      </w:r>
      <w:r w:rsidRPr="003C5007">
        <w:rPr>
          <w:color w:val="000000"/>
          <w:szCs w:val="21"/>
        </w:rPr>
        <w:t>中小板</w:t>
      </w:r>
      <w:r w:rsidRPr="003C5007">
        <w:rPr>
          <w:color w:val="000000"/>
          <w:szCs w:val="21"/>
        </w:rPr>
        <w:t>B</w:t>
      </w:r>
      <w:r w:rsidRPr="003C5007">
        <w:rPr>
          <w:color w:val="000000"/>
          <w:szCs w:val="21"/>
        </w:rPr>
        <w:t>份额</w:t>
      </w:r>
      <w:r w:rsidRPr="003C5007">
        <w:rPr>
          <w:color w:val="000000"/>
          <w:szCs w:val="21"/>
        </w:rPr>
        <w:t>”</w:t>
      </w:r>
      <w:r w:rsidRPr="003C5007">
        <w:rPr>
          <w:color w:val="000000"/>
          <w:szCs w:val="21"/>
        </w:rPr>
        <w:t>）按照《基金合同》约定折算成场内申万菱信中小板指数分级证券投资基金之申万中小板份额，基金名称变更为</w:t>
      </w:r>
      <w:r w:rsidRPr="003C5007">
        <w:rPr>
          <w:color w:val="000000"/>
          <w:szCs w:val="21"/>
        </w:rPr>
        <w:t>“</w:t>
      </w:r>
      <w:r w:rsidRPr="003C5007">
        <w:rPr>
          <w:color w:val="000000"/>
          <w:szCs w:val="21"/>
        </w:rPr>
        <w:t>申万菱信中小板指数证券投资基金（</w:t>
      </w:r>
      <w:r w:rsidRPr="003C5007">
        <w:rPr>
          <w:color w:val="000000"/>
          <w:szCs w:val="21"/>
        </w:rPr>
        <w:t>LOF</w:t>
      </w:r>
      <w:r w:rsidRPr="003C5007">
        <w:rPr>
          <w:color w:val="000000"/>
          <w:szCs w:val="21"/>
        </w:rPr>
        <w:t>）</w:t>
      </w:r>
      <w:r w:rsidRPr="003C5007">
        <w:rPr>
          <w:color w:val="000000"/>
          <w:szCs w:val="21"/>
        </w:rPr>
        <w:t>”</w:t>
      </w:r>
      <w:r w:rsidRPr="003C5007">
        <w:rPr>
          <w:color w:val="000000"/>
          <w:szCs w:val="21"/>
        </w:rPr>
        <w:t>。对于本次转换业务相关事宜，详见本基金管理人于</w:t>
      </w:r>
      <w:r w:rsidRPr="003C5007">
        <w:rPr>
          <w:color w:val="000000"/>
          <w:szCs w:val="21"/>
        </w:rPr>
        <w:t>2017</w:t>
      </w:r>
      <w:r w:rsidRPr="003C5007">
        <w:rPr>
          <w:color w:val="000000"/>
          <w:szCs w:val="21"/>
        </w:rPr>
        <w:t>年</w:t>
      </w:r>
      <w:r w:rsidRPr="003C5007">
        <w:rPr>
          <w:color w:val="000000"/>
          <w:szCs w:val="21"/>
        </w:rPr>
        <w:t>3</w:t>
      </w:r>
      <w:r w:rsidRPr="003C5007">
        <w:rPr>
          <w:color w:val="000000"/>
          <w:szCs w:val="21"/>
        </w:rPr>
        <w:t>月</w:t>
      </w:r>
      <w:r w:rsidRPr="003C5007">
        <w:rPr>
          <w:color w:val="000000"/>
          <w:szCs w:val="21"/>
        </w:rPr>
        <w:t>23</w:t>
      </w:r>
      <w:r w:rsidRPr="003C5007">
        <w:rPr>
          <w:color w:val="000000"/>
          <w:szCs w:val="21"/>
        </w:rPr>
        <w:t>日、</w:t>
      </w:r>
      <w:r w:rsidRPr="003C5007">
        <w:rPr>
          <w:color w:val="000000"/>
          <w:szCs w:val="21"/>
        </w:rPr>
        <w:t>4</w:t>
      </w:r>
      <w:r w:rsidRPr="003C5007">
        <w:rPr>
          <w:color w:val="000000"/>
          <w:szCs w:val="21"/>
        </w:rPr>
        <w:t>月</w:t>
      </w:r>
      <w:r w:rsidRPr="003C5007">
        <w:rPr>
          <w:color w:val="000000"/>
          <w:szCs w:val="21"/>
        </w:rPr>
        <w:t>7</w:t>
      </w:r>
      <w:r w:rsidRPr="003C5007">
        <w:rPr>
          <w:color w:val="000000"/>
          <w:szCs w:val="21"/>
        </w:rPr>
        <w:t>日、</w:t>
      </w:r>
      <w:r w:rsidRPr="003C5007">
        <w:rPr>
          <w:color w:val="000000"/>
          <w:szCs w:val="21"/>
        </w:rPr>
        <w:t>4</w:t>
      </w:r>
      <w:r w:rsidRPr="003C5007">
        <w:rPr>
          <w:color w:val="000000"/>
          <w:szCs w:val="21"/>
        </w:rPr>
        <w:t>月</w:t>
      </w:r>
      <w:r w:rsidRPr="003C5007">
        <w:rPr>
          <w:color w:val="000000"/>
          <w:szCs w:val="21"/>
        </w:rPr>
        <w:t>22</w:t>
      </w:r>
      <w:r w:rsidRPr="003C5007">
        <w:rPr>
          <w:color w:val="000000"/>
          <w:szCs w:val="21"/>
        </w:rPr>
        <w:t>日、</w:t>
      </w:r>
      <w:r w:rsidRPr="003C5007">
        <w:rPr>
          <w:color w:val="000000"/>
          <w:szCs w:val="21"/>
        </w:rPr>
        <w:t>4</w:t>
      </w:r>
      <w:r w:rsidRPr="003C5007">
        <w:rPr>
          <w:color w:val="000000"/>
          <w:szCs w:val="21"/>
        </w:rPr>
        <w:t>月</w:t>
      </w:r>
      <w:r w:rsidRPr="003C5007">
        <w:rPr>
          <w:color w:val="000000"/>
          <w:szCs w:val="21"/>
        </w:rPr>
        <w:t>28</w:t>
      </w:r>
      <w:r w:rsidRPr="003C5007">
        <w:rPr>
          <w:color w:val="000000"/>
          <w:szCs w:val="21"/>
        </w:rPr>
        <w:t>日、</w:t>
      </w:r>
      <w:r w:rsidRPr="003C5007">
        <w:rPr>
          <w:color w:val="000000"/>
          <w:szCs w:val="21"/>
        </w:rPr>
        <w:t>5</w:t>
      </w:r>
      <w:r w:rsidRPr="003C5007">
        <w:rPr>
          <w:color w:val="000000"/>
          <w:szCs w:val="21"/>
        </w:rPr>
        <w:t>月</w:t>
      </w:r>
      <w:r w:rsidRPr="003C5007">
        <w:rPr>
          <w:color w:val="000000"/>
          <w:szCs w:val="21"/>
        </w:rPr>
        <w:t>3</w:t>
      </w:r>
      <w:r w:rsidRPr="003C5007">
        <w:rPr>
          <w:color w:val="000000"/>
          <w:szCs w:val="21"/>
        </w:rPr>
        <w:t>日、</w:t>
      </w:r>
      <w:r w:rsidRPr="003C5007">
        <w:rPr>
          <w:color w:val="000000"/>
          <w:szCs w:val="21"/>
        </w:rPr>
        <w:t>5</w:t>
      </w:r>
      <w:r w:rsidRPr="003C5007">
        <w:rPr>
          <w:color w:val="000000"/>
          <w:szCs w:val="21"/>
        </w:rPr>
        <w:t>月</w:t>
      </w:r>
      <w:r w:rsidRPr="003C5007">
        <w:rPr>
          <w:color w:val="000000"/>
          <w:szCs w:val="21"/>
        </w:rPr>
        <w:t>5</w:t>
      </w:r>
      <w:r w:rsidRPr="003C5007">
        <w:rPr>
          <w:color w:val="000000"/>
          <w:szCs w:val="21"/>
        </w:rPr>
        <w:t>日、</w:t>
      </w:r>
      <w:r w:rsidRPr="003C5007">
        <w:rPr>
          <w:color w:val="000000"/>
          <w:szCs w:val="21"/>
        </w:rPr>
        <w:t>5</w:t>
      </w:r>
      <w:r w:rsidRPr="003C5007">
        <w:rPr>
          <w:color w:val="000000"/>
          <w:szCs w:val="21"/>
        </w:rPr>
        <w:t>月</w:t>
      </w:r>
      <w:r w:rsidRPr="003C5007">
        <w:rPr>
          <w:color w:val="000000"/>
          <w:szCs w:val="21"/>
        </w:rPr>
        <w:t>10</w:t>
      </w:r>
      <w:r w:rsidRPr="003C5007">
        <w:rPr>
          <w:color w:val="000000"/>
          <w:szCs w:val="21"/>
        </w:rPr>
        <w:t>日发布的公告。</w:t>
      </w:r>
    </w:p>
    <w:p w:rsidR="00220542" w:rsidRPr="003C5007" w:rsidRDefault="00220542" w:rsidP="00767A35">
      <w:pPr>
        <w:pStyle w:val="1"/>
        <w:spacing w:beforeLines="100" w:before="312" w:afterLines="100" w:after="312" w:line="360" w:lineRule="auto"/>
        <w:jc w:val="center"/>
        <w:rPr>
          <w:rFonts w:eastAsiaTheme="minorEastAsia"/>
          <w:color w:val="000000" w:themeColor="text1"/>
          <w:kern w:val="0"/>
          <w:sz w:val="21"/>
          <w:szCs w:val="21"/>
        </w:rPr>
      </w:pPr>
      <w:r w:rsidRPr="003C5007">
        <w:rPr>
          <w:rFonts w:eastAsiaTheme="minorEastAsia"/>
          <w:color w:val="000000" w:themeColor="text1"/>
          <w:kern w:val="0"/>
          <w:sz w:val="21"/>
          <w:szCs w:val="21"/>
        </w:rPr>
        <w:t>§</w:t>
      </w:r>
      <w:r w:rsidR="00122A26" w:rsidRPr="003C5007">
        <w:rPr>
          <w:rFonts w:eastAsiaTheme="minorEastAsia"/>
          <w:color w:val="000000" w:themeColor="text1"/>
          <w:kern w:val="0"/>
          <w:sz w:val="21"/>
          <w:szCs w:val="21"/>
        </w:rPr>
        <w:t>9</w:t>
      </w:r>
      <w:r w:rsidRPr="003C5007">
        <w:rPr>
          <w:rFonts w:eastAsiaTheme="minorEastAsia"/>
          <w:color w:val="000000" w:themeColor="text1"/>
          <w:kern w:val="0"/>
          <w:sz w:val="21"/>
          <w:szCs w:val="21"/>
        </w:rPr>
        <w:t>备查文件目录</w:t>
      </w:r>
    </w:p>
    <w:p w:rsidR="00220542" w:rsidRPr="003C5007" w:rsidRDefault="00122A26" w:rsidP="003C5007">
      <w:pPr>
        <w:spacing w:line="360" w:lineRule="auto"/>
        <w:rPr>
          <w:rFonts w:eastAsiaTheme="minorEastAsia"/>
          <w:b/>
          <w:color w:val="000000" w:themeColor="text1"/>
          <w:szCs w:val="21"/>
        </w:rPr>
      </w:pPr>
      <w:r w:rsidRPr="003C5007">
        <w:rPr>
          <w:rFonts w:eastAsiaTheme="minorEastAsia"/>
          <w:b/>
          <w:color w:val="000000" w:themeColor="text1"/>
          <w:szCs w:val="21"/>
        </w:rPr>
        <w:t>9</w:t>
      </w:r>
      <w:r w:rsidR="00220542" w:rsidRPr="003C5007">
        <w:rPr>
          <w:rFonts w:eastAsiaTheme="minorEastAsia"/>
          <w:b/>
          <w:color w:val="000000" w:themeColor="text1"/>
          <w:szCs w:val="21"/>
        </w:rPr>
        <w:t>.</w:t>
      </w:r>
      <w:r w:rsidR="00504432" w:rsidRPr="003C5007">
        <w:rPr>
          <w:rFonts w:eastAsiaTheme="minorEastAsia"/>
          <w:b/>
          <w:color w:val="000000" w:themeColor="text1"/>
          <w:szCs w:val="21"/>
        </w:rPr>
        <w:t>1</w:t>
      </w:r>
      <w:r w:rsidR="00220542" w:rsidRPr="003C5007">
        <w:rPr>
          <w:rFonts w:eastAsiaTheme="minorEastAsia"/>
          <w:b/>
          <w:color w:val="000000" w:themeColor="text1"/>
          <w:szCs w:val="21"/>
        </w:rPr>
        <w:t>备查文件目录</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基金合同；</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招募说明书及其定期更新；</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发售公告；</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成立公告；</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开放日常交易业务公告；</w:t>
      </w:r>
    </w:p>
    <w:p w:rsidR="008E3BA0" w:rsidRDefault="008E5013">
      <w:pPr>
        <w:spacing w:line="360" w:lineRule="auto"/>
        <w:ind w:firstLineChars="200" w:firstLine="420"/>
        <w:rPr>
          <w:rFonts w:eastAsiaTheme="minorEastAsia"/>
          <w:color w:val="000000" w:themeColor="text1"/>
          <w:szCs w:val="21"/>
        </w:rPr>
      </w:pPr>
      <w:r>
        <w:rPr>
          <w:rFonts w:eastAsiaTheme="minorEastAsia"/>
          <w:color w:val="000000" w:themeColor="text1"/>
          <w:szCs w:val="21"/>
        </w:rPr>
        <w:t>定期报告；</w:t>
      </w:r>
    </w:p>
    <w:p w:rsidR="00220542" w:rsidRPr="003C5007" w:rsidRDefault="007C1A93"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其他临时公告。</w:t>
      </w:r>
    </w:p>
    <w:p w:rsidR="00220542" w:rsidRPr="003C5007" w:rsidRDefault="00220542" w:rsidP="003C5007">
      <w:pPr>
        <w:spacing w:line="360" w:lineRule="auto"/>
        <w:ind w:firstLineChars="200" w:firstLine="420"/>
        <w:rPr>
          <w:rFonts w:eastAsiaTheme="minorEastAsia"/>
          <w:color w:val="000000" w:themeColor="text1"/>
          <w:szCs w:val="21"/>
        </w:rPr>
      </w:pPr>
    </w:p>
    <w:p w:rsidR="00220542" w:rsidRPr="003C5007" w:rsidRDefault="00122A26" w:rsidP="003C5007">
      <w:pPr>
        <w:spacing w:line="360" w:lineRule="auto"/>
        <w:rPr>
          <w:rFonts w:eastAsiaTheme="minorEastAsia"/>
          <w:b/>
          <w:color w:val="000000" w:themeColor="text1"/>
          <w:szCs w:val="21"/>
        </w:rPr>
      </w:pPr>
      <w:r w:rsidRPr="003C5007">
        <w:rPr>
          <w:rFonts w:eastAsiaTheme="minorEastAsia"/>
          <w:b/>
          <w:color w:val="000000" w:themeColor="text1"/>
          <w:szCs w:val="21"/>
        </w:rPr>
        <w:t>9</w:t>
      </w:r>
      <w:r w:rsidR="00220542" w:rsidRPr="003C5007">
        <w:rPr>
          <w:rFonts w:eastAsiaTheme="minorEastAsia"/>
          <w:b/>
          <w:color w:val="000000" w:themeColor="text1"/>
          <w:szCs w:val="21"/>
        </w:rPr>
        <w:t>.</w:t>
      </w:r>
      <w:r w:rsidR="00504432" w:rsidRPr="003C5007">
        <w:rPr>
          <w:rFonts w:eastAsiaTheme="minorEastAsia"/>
          <w:b/>
          <w:color w:val="000000" w:themeColor="text1"/>
          <w:szCs w:val="21"/>
        </w:rPr>
        <w:t>2</w:t>
      </w:r>
      <w:r w:rsidR="00220542" w:rsidRPr="003C5007">
        <w:rPr>
          <w:rFonts w:eastAsiaTheme="minorEastAsia"/>
          <w:b/>
          <w:color w:val="000000" w:themeColor="text1"/>
          <w:szCs w:val="21"/>
        </w:rPr>
        <w:t>存放地点</w:t>
      </w:r>
    </w:p>
    <w:p w:rsidR="00220542" w:rsidRPr="003C5007" w:rsidRDefault="007C1A93"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上述备查文件中基金合同、招募说明书及其定期更新、基金发售公告和基金成立公告均放置于本基金管理人及基金托管人的住所；开放日常交易业务公告、定期报告和其他临时公告放置于本基金管理人的住所。本基金管理人住所地址为：中国上海市中山南路</w:t>
      </w:r>
      <w:r w:rsidRPr="003C5007">
        <w:rPr>
          <w:rFonts w:eastAsiaTheme="minorEastAsia"/>
          <w:color w:val="000000" w:themeColor="text1"/>
          <w:szCs w:val="21"/>
        </w:rPr>
        <w:t>100</w:t>
      </w:r>
      <w:r w:rsidRPr="003C5007">
        <w:rPr>
          <w:rFonts w:eastAsiaTheme="minorEastAsia"/>
          <w:color w:val="000000" w:themeColor="text1"/>
          <w:szCs w:val="21"/>
        </w:rPr>
        <w:t>号</w:t>
      </w:r>
      <w:r w:rsidRPr="003C5007">
        <w:rPr>
          <w:rFonts w:eastAsiaTheme="minorEastAsia"/>
          <w:color w:val="000000" w:themeColor="text1"/>
          <w:szCs w:val="21"/>
        </w:rPr>
        <w:t>11</w:t>
      </w:r>
      <w:r w:rsidRPr="003C5007">
        <w:rPr>
          <w:rFonts w:eastAsiaTheme="minorEastAsia"/>
          <w:color w:val="000000" w:themeColor="text1"/>
          <w:szCs w:val="21"/>
        </w:rPr>
        <w:t>层。</w:t>
      </w:r>
    </w:p>
    <w:p w:rsidR="00220542" w:rsidRPr="003C5007" w:rsidRDefault="00220542" w:rsidP="003C5007">
      <w:pPr>
        <w:spacing w:line="360" w:lineRule="auto"/>
        <w:ind w:firstLineChars="200" w:firstLine="420"/>
        <w:rPr>
          <w:rFonts w:eastAsiaTheme="minorEastAsia"/>
          <w:color w:val="000000" w:themeColor="text1"/>
          <w:szCs w:val="21"/>
        </w:rPr>
      </w:pPr>
    </w:p>
    <w:p w:rsidR="00220542" w:rsidRPr="003C5007" w:rsidRDefault="00122A26" w:rsidP="003C5007">
      <w:pPr>
        <w:spacing w:line="360" w:lineRule="auto"/>
        <w:rPr>
          <w:rFonts w:eastAsiaTheme="minorEastAsia"/>
          <w:b/>
          <w:color w:val="000000" w:themeColor="text1"/>
          <w:szCs w:val="21"/>
        </w:rPr>
      </w:pPr>
      <w:r w:rsidRPr="003C5007">
        <w:rPr>
          <w:rFonts w:eastAsiaTheme="minorEastAsia"/>
          <w:b/>
          <w:color w:val="000000" w:themeColor="text1"/>
          <w:szCs w:val="21"/>
        </w:rPr>
        <w:t>9</w:t>
      </w:r>
      <w:r w:rsidR="00220542" w:rsidRPr="003C5007">
        <w:rPr>
          <w:rFonts w:eastAsiaTheme="minorEastAsia"/>
          <w:b/>
          <w:color w:val="000000" w:themeColor="text1"/>
          <w:szCs w:val="21"/>
        </w:rPr>
        <w:t>.</w:t>
      </w:r>
      <w:r w:rsidR="00504432" w:rsidRPr="003C5007">
        <w:rPr>
          <w:rFonts w:eastAsiaTheme="minorEastAsia"/>
          <w:b/>
          <w:color w:val="000000" w:themeColor="text1"/>
          <w:szCs w:val="21"/>
        </w:rPr>
        <w:t>3</w:t>
      </w:r>
      <w:r w:rsidR="00220542" w:rsidRPr="003C5007">
        <w:rPr>
          <w:rFonts w:eastAsiaTheme="minorEastAsia"/>
          <w:b/>
          <w:color w:val="000000" w:themeColor="text1"/>
          <w:szCs w:val="21"/>
        </w:rPr>
        <w:t>查阅方式</w:t>
      </w:r>
    </w:p>
    <w:p w:rsidR="00220542" w:rsidRPr="003C5007" w:rsidRDefault="007C1A93" w:rsidP="003C5007">
      <w:pPr>
        <w:spacing w:line="360" w:lineRule="auto"/>
        <w:ind w:firstLineChars="200" w:firstLine="420"/>
        <w:rPr>
          <w:rFonts w:eastAsiaTheme="minorEastAsia"/>
          <w:color w:val="000000" w:themeColor="text1"/>
          <w:szCs w:val="21"/>
        </w:rPr>
      </w:pPr>
      <w:r w:rsidRPr="003C5007">
        <w:rPr>
          <w:rFonts w:eastAsiaTheme="minorEastAsia"/>
          <w:color w:val="000000" w:themeColor="text1"/>
          <w:szCs w:val="21"/>
        </w:rPr>
        <w:t>上述文件均可到本基金管理人的住所进行查阅，也可在本基金管理人的网站进行查阅，查询网址：</w:t>
      </w:r>
      <w:r w:rsidRPr="003C5007">
        <w:rPr>
          <w:rFonts w:eastAsiaTheme="minorEastAsia"/>
          <w:color w:val="000000" w:themeColor="text1"/>
          <w:szCs w:val="21"/>
        </w:rPr>
        <w:t>www.swsmu.com</w:t>
      </w:r>
      <w:r w:rsidRPr="003C5007">
        <w:rPr>
          <w:rFonts w:eastAsiaTheme="minorEastAsia"/>
          <w:color w:val="000000" w:themeColor="text1"/>
          <w:szCs w:val="21"/>
        </w:rPr>
        <w:t>。</w:t>
      </w:r>
    </w:p>
    <w:p w:rsidR="00220542" w:rsidRPr="003C5007" w:rsidRDefault="00220542" w:rsidP="003C5007">
      <w:pPr>
        <w:spacing w:line="360" w:lineRule="auto"/>
        <w:ind w:left="840"/>
        <w:jc w:val="right"/>
        <w:rPr>
          <w:rFonts w:eastAsiaTheme="minorEastAsia"/>
          <w:color w:val="000000" w:themeColor="text1"/>
          <w:szCs w:val="21"/>
        </w:rPr>
      </w:pPr>
    </w:p>
    <w:p w:rsidR="009A037F" w:rsidRPr="003C5007" w:rsidRDefault="009A037F" w:rsidP="003C5007">
      <w:pPr>
        <w:spacing w:line="360" w:lineRule="auto"/>
        <w:ind w:left="840"/>
        <w:jc w:val="right"/>
        <w:rPr>
          <w:rFonts w:eastAsiaTheme="minorEastAsia"/>
          <w:color w:val="000000" w:themeColor="text1"/>
          <w:szCs w:val="21"/>
        </w:rPr>
      </w:pPr>
    </w:p>
    <w:p w:rsidR="009A037F" w:rsidRPr="003C5007" w:rsidRDefault="009A037F" w:rsidP="003C5007">
      <w:pPr>
        <w:spacing w:line="360" w:lineRule="auto"/>
        <w:ind w:left="840"/>
        <w:jc w:val="right"/>
        <w:rPr>
          <w:rFonts w:eastAsiaTheme="minorEastAsia"/>
          <w:color w:val="000000" w:themeColor="text1"/>
          <w:szCs w:val="21"/>
        </w:rPr>
      </w:pPr>
    </w:p>
    <w:p w:rsidR="009A037F" w:rsidRPr="003C5007" w:rsidRDefault="009A037F" w:rsidP="003C5007">
      <w:pPr>
        <w:spacing w:line="360" w:lineRule="auto"/>
        <w:ind w:left="840"/>
        <w:jc w:val="right"/>
        <w:rPr>
          <w:rFonts w:eastAsiaTheme="minorEastAsia"/>
          <w:color w:val="000000" w:themeColor="text1"/>
          <w:szCs w:val="21"/>
        </w:rPr>
      </w:pPr>
    </w:p>
    <w:p w:rsidR="00220542" w:rsidRPr="003C5007" w:rsidRDefault="00220542" w:rsidP="003C5007">
      <w:pPr>
        <w:spacing w:line="360" w:lineRule="auto"/>
        <w:ind w:left="840"/>
        <w:jc w:val="right"/>
        <w:rPr>
          <w:rFonts w:eastAsiaTheme="minorEastAsia"/>
          <w:color w:val="000000" w:themeColor="text1"/>
          <w:szCs w:val="21"/>
        </w:rPr>
      </w:pPr>
    </w:p>
    <w:p w:rsidR="007C1A93" w:rsidRPr="003C5007" w:rsidRDefault="007C1A93" w:rsidP="003C5007">
      <w:pPr>
        <w:spacing w:line="360" w:lineRule="auto"/>
        <w:jc w:val="right"/>
        <w:rPr>
          <w:rFonts w:eastAsiaTheme="minorEastAsia"/>
          <w:b/>
          <w:bCs/>
          <w:color w:val="000000" w:themeColor="text1"/>
          <w:szCs w:val="21"/>
        </w:rPr>
      </w:pPr>
      <w:r w:rsidRPr="003C5007">
        <w:rPr>
          <w:rFonts w:eastAsiaTheme="minorEastAsia"/>
          <w:b/>
          <w:bCs/>
          <w:color w:val="000000" w:themeColor="text1"/>
          <w:szCs w:val="21"/>
        </w:rPr>
        <w:t>申万菱信基金管理有限公司</w:t>
      </w:r>
    </w:p>
    <w:p w:rsidR="00220542" w:rsidRPr="003C5007" w:rsidRDefault="005C0A04" w:rsidP="003C5007">
      <w:pPr>
        <w:spacing w:line="360" w:lineRule="auto"/>
        <w:jc w:val="right"/>
        <w:rPr>
          <w:rFonts w:eastAsiaTheme="minorEastAsia"/>
          <w:b/>
          <w:bCs/>
          <w:color w:val="000000" w:themeColor="text1"/>
          <w:szCs w:val="21"/>
        </w:rPr>
      </w:pPr>
      <w:r w:rsidRPr="003C5007">
        <w:rPr>
          <w:rFonts w:eastAsiaTheme="minorEastAsia"/>
          <w:b/>
          <w:bCs/>
          <w:color w:val="000000" w:themeColor="text1"/>
          <w:szCs w:val="21"/>
        </w:rPr>
        <w:t>二〇一七年七月二十一日</w:t>
      </w:r>
    </w:p>
    <w:p w:rsidR="009B1B32" w:rsidRPr="003C5007" w:rsidRDefault="009B1B32" w:rsidP="003C5007">
      <w:pPr>
        <w:spacing w:line="360" w:lineRule="auto"/>
        <w:ind w:firstLineChars="900" w:firstLine="1897"/>
        <w:rPr>
          <w:rFonts w:eastAsiaTheme="minorEastAsia"/>
          <w:b/>
          <w:color w:val="000000" w:themeColor="text1"/>
          <w:szCs w:val="21"/>
        </w:rPr>
      </w:pPr>
    </w:p>
    <w:sectPr w:rsidR="009B1B32" w:rsidRPr="003C5007" w:rsidSect="00DB4450">
      <w:footerReference w:type="even" r:id="rId13"/>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A35" w:rsidRDefault="00767A35">
      <w:r>
        <w:separator/>
      </w:r>
    </w:p>
  </w:endnote>
  <w:endnote w:type="continuationSeparator" w:id="0">
    <w:p w:rsidR="00767A35" w:rsidRDefault="0076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35" w:rsidRPr="001D0DB0" w:rsidRDefault="00767A35" w:rsidP="00230A66">
    <w:pPr>
      <w:pStyle w:val="a6"/>
      <w:jc w:val="center"/>
    </w:pPr>
    <w:r>
      <w:rPr>
        <w:kern w:val="0"/>
        <w:szCs w:val="21"/>
      </w:rPr>
      <w:fldChar w:fldCharType="begin"/>
    </w:r>
    <w:r>
      <w:rPr>
        <w:kern w:val="0"/>
        <w:szCs w:val="21"/>
      </w:rPr>
      <w:instrText xml:space="preserve"> PAGE </w:instrText>
    </w:r>
    <w:r>
      <w:rPr>
        <w:kern w:val="0"/>
        <w:szCs w:val="21"/>
      </w:rPr>
      <w:fldChar w:fldCharType="separate"/>
    </w:r>
    <w:r w:rsidR="00AE205A">
      <w:rPr>
        <w:noProof/>
        <w:kern w:val="0"/>
        <w:szCs w:val="21"/>
      </w:rPr>
      <w:t>1</w:t>
    </w:r>
    <w:r>
      <w:rPr>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35" w:rsidRDefault="00767A3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67A35" w:rsidRDefault="00767A3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35" w:rsidRDefault="00767A3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205A">
      <w:rPr>
        <w:rStyle w:val="a7"/>
        <w:noProof/>
      </w:rPr>
      <w:t>2</w:t>
    </w:r>
    <w:r>
      <w:rPr>
        <w:rStyle w:val="a7"/>
      </w:rPr>
      <w:fldChar w:fldCharType="end"/>
    </w:r>
  </w:p>
  <w:p w:rsidR="00767A35" w:rsidRDefault="00767A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A35" w:rsidRDefault="00767A35">
      <w:r>
        <w:separator/>
      </w:r>
    </w:p>
  </w:footnote>
  <w:footnote w:type="continuationSeparator" w:id="0">
    <w:p w:rsidR="00767A35" w:rsidRDefault="00767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35" w:rsidRPr="00F10EAB" w:rsidRDefault="00767A35" w:rsidP="00F10EAB">
    <w:pPr>
      <w:pStyle w:val="a9"/>
      <w:jc w:val="right"/>
    </w:pPr>
    <w:r w:rsidRPr="00F10EAB">
      <w:rPr>
        <w:rFonts w:hint="eastAsia"/>
      </w:rPr>
      <w:t>申万菱信中小</w:t>
    </w:r>
    <w:proofErr w:type="gramStart"/>
    <w:r w:rsidRPr="00F10EAB">
      <w:rPr>
        <w:rFonts w:hint="eastAsia"/>
      </w:rPr>
      <w:t>板指数</w:t>
    </w:r>
    <w:proofErr w:type="gramEnd"/>
    <w:r w:rsidRPr="00F10EAB">
      <w:rPr>
        <w:rFonts w:hint="eastAsia"/>
      </w:rPr>
      <w:t>证券投资基金</w:t>
    </w:r>
    <w:r w:rsidRPr="00F10EAB">
      <w:rPr>
        <w:rFonts w:hint="eastAsia"/>
      </w:rPr>
      <w:t>(LOF)(</w:t>
    </w:r>
    <w:r w:rsidRPr="00F10EAB">
      <w:rPr>
        <w:rFonts w:hint="eastAsia"/>
      </w:rPr>
      <w:t>原申万菱信中小</w:t>
    </w:r>
    <w:proofErr w:type="gramStart"/>
    <w:r w:rsidRPr="00F10EAB">
      <w:rPr>
        <w:rFonts w:hint="eastAsia"/>
      </w:rPr>
      <w:t>板指数</w:t>
    </w:r>
    <w:proofErr w:type="gramEnd"/>
    <w:r w:rsidRPr="00F10EAB">
      <w:rPr>
        <w:rFonts w:hint="eastAsia"/>
      </w:rPr>
      <w:t>分级证券投资基金</w:t>
    </w:r>
    <w:r w:rsidRPr="00F10EAB">
      <w:rPr>
        <w:rFonts w:hint="eastAsia"/>
      </w:rPr>
      <w:t>)2017</w:t>
    </w:r>
    <w:r w:rsidRPr="00F10EAB">
      <w:rPr>
        <w:rFonts w:hint="eastAsia"/>
      </w:rPr>
      <w:t>年第</w:t>
    </w:r>
    <w:r w:rsidRPr="00F10EAB">
      <w:rPr>
        <w:rFonts w:hint="eastAsia"/>
      </w:rPr>
      <w:t>2</w:t>
    </w:r>
    <w:r w:rsidRPr="00F10EAB">
      <w:rPr>
        <w:rFonts w:hint="eastAsia"/>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PostScriptOverText/>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9DA"/>
    <w:rsid w:val="000020BB"/>
    <w:rsid w:val="0000403B"/>
    <w:rsid w:val="00005911"/>
    <w:rsid w:val="00010A83"/>
    <w:rsid w:val="00010A8E"/>
    <w:rsid w:val="00010AC3"/>
    <w:rsid w:val="000115A7"/>
    <w:rsid w:val="00011EB5"/>
    <w:rsid w:val="0001280C"/>
    <w:rsid w:val="00017581"/>
    <w:rsid w:val="00020583"/>
    <w:rsid w:val="00021DD4"/>
    <w:rsid w:val="00023BE7"/>
    <w:rsid w:val="00037FCF"/>
    <w:rsid w:val="000421B8"/>
    <w:rsid w:val="000433E8"/>
    <w:rsid w:val="00043ABF"/>
    <w:rsid w:val="000445E4"/>
    <w:rsid w:val="00045BEC"/>
    <w:rsid w:val="000510AB"/>
    <w:rsid w:val="00055AF1"/>
    <w:rsid w:val="000625A6"/>
    <w:rsid w:val="00064AE3"/>
    <w:rsid w:val="00064BBD"/>
    <w:rsid w:val="00066524"/>
    <w:rsid w:val="00070CD1"/>
    <w:rsid w:val="0007171B"/>
    <w:rsid w:val="00072E4F"/>
    <w:rsid w:val="00074E9F"/>
    <w:rsid w:val="0007721B"/>
    <w:rsid w:val="00081D05"/>
    <w:rsid w:val="000820A8"/>
    <w:rsid w:val="000824B7"/>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3E43"/>
    <w:rsid w:val="000B5CC0"/>
    <w:rsid w:val="000C1723"/>
    <w:rsid w:val="000C1B20"/>
    <w:rsid w:val="000C4107"/>
    <w:rsid w:val="000C45E7"/>
    <w:rsid w:val="000D01F4"/>
    <w:rsid w:val="000D117D"/>
    <w:rsid w:val="000D1519"/>
    <w:rsid w:val="000D1C87"/>
    <w:rsid w:val="000E17F6"/>
    <w:rsid w:val="000E4456"/>
    <w:rsid w:val="000F175F"/>
    <w:rsid w:val="000F17D1"/>
    <w:rsid w:val="000F60FF"/>
    <w:rsid w:val="000F635F"/>
    <w:rsid w:val="000F6C61"/>
    <w:rsid w:val="00100C12"/>
    <w:rsid w:val="00101DBA"/>
    <w:rsid w:val="001049B6"/>
    <w:rsid w:val="001051C6"/>
    <w:rsid w:val="0011177A"/>
    <w:rsid w:val="00112E9B"/>
    <w:rsid w:val="00116E31"/>
    <w:rsid w:val="00117D3D"/>
    <w:rsid w:val="00122A26"/>
    <w:rsid w:val="0012304E"/>
    <w:rsid w:val="001248EF"/>
    <w:rsid w:val="001257C7"/>
    <w:rsid w:val="00126DDF"/>
    <w:rsid w:val="001270BF"/>
    <w:rsid w:val="00127BAC"/>
    <w:rsid w:val="00131D06"/>
    <w:rsid w:val="0013360F"/>
    <w:rsid w:val="00135DC0"/>
    <w:rsid w:val="00141121"/>
    <w:rsid w:val="00142A56"/>
    <w:rsid w:val="00144DF5"/>
    <w:rsid w:val="00145A97"/>
    <w:rsid w:val="00146485"/>
    <w:rsid w:val="00150AD6"/>
    <w:rsid w:val="00153B40"/>
    <w:rsid w:val="00154ADA"/>
    <w:rsid w:val="0015531A"/>
    <w:rsid w:val="001600E8"/>
    <w:rsid w:val="00163B27"/>
    <w:rsid w:val="00165317"/>
    <w:rsid w:val="0017188E"/>
    <w:rsid w:val="00171BAD"/>
    <w:rsid w:val="00172410"/>
    <w:rsid w:val="001744B4"/>
    <w:rsid w:val="001756A1"/>
    <w:rsid w:val="001761EE"/>
    <w:rsid w:val="00176EAA"/>
    <w:rsid w:val="0017725A"/>
    <w:rsid w:val="001779ED"/>
    <w:rsid w:val="00177C4B"/>
    <w:rsid w:val="00180E68"/>
    <w:rsid w:val="0018325A"/>
    <w:rsid w:val="00186199"/>
    <w:rsid w:val="001928F7"/>
    <w:rsid w:val="00194537"/>
    <w:rsid w:val="0019563C"/>
    <w:rsid w:val="00195F18"/>
    <w:rsid w:val="001A0F0C"/>
    <w:rsid w:val="001A21A9"/>
    <w:rsid w:val="001A59D8"/>
    <w:rsid w:val="001A5FA6"/>
    <w:rsid w:val="001A6A3B"/>
    <w:rsid w:val="001A6F8A"/>
    <w:rsid w:val="001A7FF1"/>
    <w:rsid w:val="001B2F0C"/>
    <w:rsid w:val="001C37F6"/>
    <w:rsid w:val="001C5D85"/>
    <w:rsid w:val="001C6288"/>
    <w:rsid w:val="001D0F6A"/>
    <w:rsid w:val="001D21BC"/>
    <w:rsid w:val="001D2FA5"/>
    <w:rsid w:val="001D35E0"/>
    <w:rsid w:val="001D3711"/>
    <w:rsid w:val="001D3CDF"/>
    <w:rsid w:val="001D5045"/>
    <w:rsid w:val="001D5A44"/>
    <w:rsid w:val="001D5A8E"/>
    <w:rsid w:val="001D724B"/>
    <w:rsid w:val="001D7B6C"/>
    <w:rsid w:val="001E11D3"/>
    <w:rsid w:val="001E2A6A"/>
    <w:rsid w:val="001E3DC2"/>
    <w:rsid w:val="001E56FF"/>
    <w:rsid w:val="001E5C6B"/>
    <w:rsid w:val="001E78F6"/>
    <w:rsid w:val="001F03E1"/>
    <w:rsid w:val="001F3CC6"/>
    <w:rsid w:val="001F4530"/>
    <w:rsid w:val="001F5265"/>
    <w:rsid w:val="001F6F13"/>
    <w:rsid w:val="002010DE"/>
    <w:rsid w:val="00202885"/>
    <w:rsid w:val="00202968"/>
    <w:rsid w:val="00202C32"/>
    <w:rsid w:val="00203AEF"/>
    <w:rsid w:val="00211A26"/>
    <w:rsid w:val="002125F7"/>
    <w:rsid w:val="002141B6"/>
    <w:rsid w:val="00214463"/>
    <w:rsid w:val="00214756"/>
    <w:rsid w:val="00215CF2"/>
    <w:rsid w:val="00217171"/>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BE3"/>
    <w:rsid w:val="0025158D"/>
    <w:rsid w:val="0025281A"/>
    <w:rsid w:val="00253CE8"/>
    <w:rsid w:val="00253D3C"/>
    <w:rsid w:val="00255292"/>
    <w:rsid w:val="0025606F"/>
    <w:rsid w:val="00260200"/>
    <w:rsid w:val="00263563"/>
    <w:rsid w:val="002648D8"/>
    <w:rsid w:val="00265BA7"/>
    <w:rsid w:val="00267B74"/>
    <w:rsid w:val="00270548"/>
    <w:rsid w:val="00273F86"/>
    <w:rsid w:val="002774F0"/>
    <w:rsid w:val="00283272"/>
    <w:rsid w:val="0028459B"/>
    <w:rsid w:val="00284C5F"/>
    <w:rsid w:val="002873F0"/>
    <w:rsid w:val="00287AC3"/>
    <w:rsid w:val="00295C5D"/>
    <w:rsid w:val="002964F9"/>
    <w:rsid w:val="002A1F14"/>
    <w:rsid w:val="002A2678"/>
    <w:rsid w:val="002A2E01"/>
    <w:rsid w:val="002A2F10"/>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F40"/>
    <w:rsid w:val="002D011B"/>
    <w:rsid w:val="002D32E3"/>
    <w:rsid w:val="002E0FEB"/>
    <w:rsid w:val="002E300D"/>
    <w:rsid w:val="002F0F79"/>
    <w:rsid w:val="002F1CC8"/>
    <w:rsid w:val="002F280E"/>
    <w:rsid w:val="002F3709"/>
    <w:rsid w:val="002F3A6C"/>
    <w:rsid w:val="002F4296"/>
    <w:rsid w:val="00300951"/>
    <w:rsid w:val="003023C9"/>
    <w:rsid w:val="00302CA8"/>
    <w:rsid w:val="00302DE9"/>
    <w:rsid w:val="00305084"/>
    <w:rsid w:val="00310086"/>
    <w:rsid w:val="00312FE8"/>
    <w:rsid w:val="0031358C"/>
    <w:rsid w:val="00313AE2"/>
    <w:rsid w:val="0031630D"/>
    <w:rsid w:val="003204E9"/>
    <w:rsid w:val="00321E8C"/>
    <w:rsid w:val="00322A86"/>
    <w:rsid w:val="00323AE8"/>
    <w:rsid w:val="00324548"/>
    <w:rsid w:val="003251F4"/>
    <w:rsid w:val="003303E3"/>
    <w:rsid w:val="00331FA4"/>
    <w:rsid w:val="003329EA"/>
    <w:rsid w:val="003347EF"/>
    <w:rsid w:val="00337293"/>
    <w:rsid w:val="003407A5"/>
    <w:rsid w:val="00341188"/>
    <w:rsid w:val="0034147B"/>
    <w:rsid w:val="00343F87"/>
    <w:rsid w:val="00345AA8"/>
    <w:rsid w:val="00350238"/>
    <w:rsid w:val="0035109C"/>
    <w:rsid w:val="00351F0A"/>
    <w:rsid w:val="0035432B"/>
    <w:rsid w:val="00357172"/>
    <w:rsid w:val="003613A8"/>
    <w:rsid w:val="00361E7E"/>
    <w:rsid w:val="0036360E"/>
    <w:rsid w:val="00364504"/>
    <w:rsid w:val="00370AA4"/>
    <w:rsid w:val="00371FF4"/>
    <w:rsid w:val="00376C39"/>
    <w:rsid w:val="00377520"/>
    <w:rsid w:val="00380D36"/>
    <w:rsid w:val="003822D3"/>
    <w:rsid w:val="003834E0"/>
    <w:rsid w:val="00386630"/>
    <w:rsid w:val="00390B25"/>
    <w:rsid w:val="00397156"/>
    <w:rsid w:val="00397960"/>
    <w:rsid w:val="003A0A94"/>
    <w:rsid w:val="003A3BC4"/>
    <w:rsid w:val="003A4060"/>
    <w:rsid w:val="003A458A"/>
    <w:rsid w:val="003B2DA8"/>
    <w:rsid w:val="003B2F13"/>
    <w:rsid w:val="003B405E"/>
    <w:rsid w:val="003B57D3"/>
    <w:rsid w:val="003C1A49"/>
    <w:rsid w:val="003C1F58"/>
    <w:rsid w:val="003C5007"/>
    <w:rsid w:val="003C6C58"/>
    <w:rsid w:val="003C792F"/>
    <w:rsid w:val="003D124B"/>
    <w:rsid w:val="003D18F3"/>
    <w:rsid w:val="003D78B5"/>
    <w:rsid w:val="003D7922"/>
    <w:rsid w:val="003E244F"/>
    <w:rsid w:val="003E62A6"/>
    <w:rsid w:val="003E695F"/>
    <w:rsid w:val="003E6C9B"/>
    <w:rsid w:val="003E709C"/>
    <w:rsid w:val="003E712B"/>
    <w:rsid w:val="003E7B89"/>
    <w:rsid w:val="003F4241"/>
    <w:rsid w:val="003F7040"/>
    <w:rsid w:val="003F7C45"/>
    <w:rsid w:val="0040132C"/>
    <w:rsid w:val="00405085"/>
    <w:rsid w:val="004066FC"/>
    <w:rsid w:val="00407C10"/>
    <w:rsid w:val="004113B4"/>
    <w:rsid w:val="00413689"/>
    <w:rsid w:val="004143D6"/>
    <w:rsid w:val="00414827"/>
    <w:rsid w:val="00416C10"/>
    <w:rsid w:val="00420355"/>
    <w:rsid w:val="00421E1D"/>
    <w:rsid w:val="00424EF3"/>
    <w:rsid w:val="004268BB"/>
    <w:rsid w:val="00431047"/>
    <w:rsid w:val="004318F0"/>
    <w:rsid w:val="00431B86"/>
    <w:rsid w:val="00435368"/>
    <w:rsid w:val="004408EC"/>
    <w:rsid w:val="004419E2"/>
    <w:rsid w:val="00441E6A"/>
    <w:rsid w:val="0044398D"/>
    <w:rsid w:val="00443C8F"/>
    <w:rsid w:val="00452481"/>
    <w:rsid w:val="00455317"/>
    <w:rsid w:val="004575E9"/>
    <w:rsid w:val="004576F2"/>
    <w:rsid w:val="00457804"/>
    <w:rsid w:val="004646BF"/>
    <w:rsid w:val="00464744"/>
    <w:rsid w:val="004665E3"/>
    <w:rsid w:val="00467683"/>
    <w:rsid w:val="00471864"/>
    <w:rsid w:val="004731F1"/>
    <w:rsid w:val="00480B60"/>
    <w:rsid w:val="00480BC8"/>
    <w:rsid w:val="00481265"/>
    <w:rsid w:val="004814BF"/>
    <w:rsid w:val="004845B9"/>
    <w:rsid w:val="0048587E"/>
    <w:rsid w:val="00486CB7"/>
    <w:rsid w:val="00487C2B"/>
    <w:rsid w:val="0049297D"/>
    <w:rsid w:val="004929F2"/>
    <w:rsid w:val="00495A03"/>
    <w:rsid w:val="004967FC"/>
    <w:rsid w:val="00497079"/>
    <w:rsid w:val="004A00BD"/>
    <w:rsid w:val="004A1BBA"/>
    <w:rsid w:val="004A3E3C"/>
    <w:rsid w:val="004B0E6D"/>
    <w:rsid w:val="004B16E8"/>
    <w:rsid w:val="004B2DB9"/>
    <w:rsid w:val="004B5E54"/>
    <w:rsid w:val="004B6250"/>
    <w:rsid w:val="004B76B1"/>
    <w:rsid w:val="004C0057"/>
    <w:rsid w:val="004C03A7"/>
    <w:rsid w:val="004C0541"/>
    <w:rsid w:val="004C2C46"/>
    <w:rsid w:val="004C5189"/>
    <w:rsid w:val="004C5627"/>
    <w:rsid w:val="004C7235"/>
    <w:rsid w:val="004C7955"/>
    <w:rsid w:val="004D047F"/>
    <w:rsid w:val="004D1A45"/>
    <w:rsid w:val="004D3D96"/>
    <w:rsid w:val="004D417D"/>
    <w:rsid w:val="004D4985"/>
    <w:rsid w:val="004D650F"/>
    <w:rsid w:val="004E2133"/>
    <w:rsid w:val="004E5AB9"/>
    <w:rsid w:val="004E60FB"/>
    <w:rsid w:val="004F4EA9"/>
    <w:rsid w:val="004F759F"/>
    <w:rsid w:val="004F779C"/>
    <w:rsid w:val="004F7846"/>
    <w:rsid w:val="004F7A0E"/>
    <w:rsid w:val="004F7E91"/>
    <w:rsid w:val="005000D4"/>
    <w:rsid w:val="00500F1D"/>
    <w:rsid w:val="00504285"/>
    <w:rsid w:val="00504432"/>
    <w:rsid w:val="00505EE0"/>
    <w:rsid w:val="0050638D"/>
    <w:rsid w:val="00510CAF"/>
    <w:rsid w:val="00511B6A"/>
    <w:rsid w:val="005128C5"/>
    <w:rsid w:val="00514754"/>
    <w:rsid w:val="0051478B"/>
    <w:rsid w:val="0051566A"/>
    <w:rsid w:val="00515D7B"/>
    <w:rsid w:val="005166E9"/>
    <w:rsid w:val="0052009E"/>
    <w:rsid w:val="00521065"/>
    <w:rsid w:val="00525E59"/>
    <w:rsid w:val="005262F6"/>
    <w:rsid w:val="005318CC"/>
    <w:rsid w:val="00531D1B"/>
    <w:rsid w:val="005349B1"/>
    <w:rsid w:val="005374BC"/>
    <w:rsid w:val="00543188"/>
    <w:rsid w:val="00543367"/>
    <w:rsid w:val="00543BFA"/>
    <w:rsid w:val="00547D9C"/>
    <w:rsid w:val="00547DA1"/>
    <w:rsid w:val="00551CED"/>
    <w:rsid w:val="00554EAB"/>
    <w:rsid w:val="0055513C"/>
    <w:rsid w:val="00560ABC"/>
    <w:rsid w:val="00560C94"/>
    <w:rsid w:val="0056291C"/>
    <w:rsid w:val="00565A63"/>
    <w:rsid w:val="00566588"/>
    <w:rsid w:val="00570B1A"/>
    <w:rsid w:val="00572736"/>
    <w:rsid w:val="0057275D"/>
    <w:rsid w:val="00577214"/>
    <w:rsid w:val="005800A9"/>
    <w:rsid w:val="00580488"/>
    <w:rsid w:val="0058074D"/>
    <w:rsid w:val="00580FD1"/>
    <w:rsid w:val="00582FAD"/>
    <w:rsid w:val="00583489"/>
    <w:rsid w:val="00583A98"/>
    <w:rsid w:val="005858C4"/>
    <w:rsid w:val="00585A99"/>
    <w:rsid w:val="00590FE4"/>
    <w:rsid w:val="00591D9C"/>
    <w:rsid w:val="00597057"/>
    <w:rsid w:val="00597D8B"/>
    <w:rsid w:val="005A1C30"/>
    <w:rsid w:val="005A1C43"/>
    <w:rsid w:val="005A2DCB"/>
    <w:rsid w:val="005A3295"/>
    <w:rsid w:val="005A4027"/>
    <w:rsid w:val="005A46FF"/>
    <w:rsid w:val="005B011E"/>
    <w:rsid w:val="005B1C7D"/>
    <w:rsid w:val="005B1DEC"/>
    <w:rsid w:val="005B2E84"/>
    <w:rsid w:val="005B7B0E"/>
    <w:rsid w:val="005C0A04"/>
    <w:rsid w:val="005C5409"/>
    <w:rsid w:val="005C69AC"/>
    <w:rsid w:val="005C722E"/>
    <w:rsid w:val="005D01A4"/>
    <w:rsid w:val="005D14DE"/>
    <w:rsid w:val="005D3F12"/>
    <w:rsid w:val="005D44E4"/>
    <w:rsid w:val="005D45B3"/>
    <w:rsid w:val="005D4CEB"/>
    <w:rsid w:val="005D6215"/>
    <w:rsid w:val="005E491F"/>
    <w:rsid w:val="005E58CE"/>
    <w:rsid w:val="005E59E9"/>
    <w:rsid w:val="005F04E6"/>
    <w:rsid w:val="005F43B9"/>
    <w:rsid w:val="005F68CB"/>
    <w:rsid w:val="005F6A4A"/>
    <w:rsid w:val="00602154"/>
    <w:rsid w:val="006033E3"/>
    <w:rsid w:val="006054E4"/>
    <w:rsid w:val="00610543"/>
    <w:rsid w:val="0061321C"/>
    <w:rsid w:val="00614F27"/>
    <w:rsid w:val="00620DB0"/>
    <w:rsid w:val="0062386E"/>
    <w:rsid w:val="00623D9A"/>
    <w:rsid w:val="00623F01"/>
    <w:rsid w:val="006242FB"/>
    <w:rsid w:val="00624E5B"/>
    <w:rsid w:val="00626E2D"/>
    <w:rsid w:val="00627D94"/>
    <w:rsid w:val="00630B42"/>
    <w:rsid w:val="00636CDE"/>
    <w:rsid w:val="00637BA7"/>
    <w:rsid w:val="00642072"/>
    <w:rsid w:val="00643330"/>
    <w:rsid w:val="006440ED"/>
    <w:rsid w:val="00645293"/>
    <w:rsid w:val="00651B78"/>
    <w:rsid w:val="00652263"/>
    <w:rsid w:val="00652881"/>
    <w:rsid w:val="00652DDE"/>
    <w:rsid w:val="0065417D"/>
    <w:rsid w:val="00661974"/>
    <w:rsid w:val="00664551"/>
    <w:rsid w:val="00664E44"/>
    <w:rsid w:val="00665677"/>
    <w:rsid w:val="0066704D"/>
    <w:rsid w:val="006676A0"/>
    <w:rsid w:val="00670857"/>
    <w:rsid w:val="00671124"/>
    <w:rsid w:val="006727B0"/>
    <w:rsid w:val="0067307E"/>
    <w:rsid w:val="00675C50"/>
    <w:rsid w:val="00677AC6"/>
    <w:rsid w:val="00687AD5"/>
    <w:rsid w:val="00691AFA"/>
    <w:rsid w:val="0069335C"/>
    <w:rsid w:val="00695251"/>
    <w:rsid w:val="00695ADE"/>
    <w:rsid w:val="00695C0D"/>
    <w:rsid w:val="00696356"/>
    <w:rsid w:val="006A72C6"/>
    <w:rsid w:val="006B02DA"/>
    <w:rsid w:val="006B2065"/>
    <w:rsid w:val="006B3940"/>
    <w:rsid w:val="006C168D"/>
    <w:rsid w:val="006C1D5C"/>
    <w:rsid w:val="006C3C80"/>
    <w:rsid w:val="006C3F43"/>
    <w:rsid w:val="006C642C"/>
    <w:rsid w:val="006C6FC6"/>
    <w:rsid w:val="006D6A40"/>
    <w:rsid w:val="006D6D94"/>
    <w:rsid w:val="006D7693"/>
    <w:rsid w:val="006E231B"/>
    <w:rsid w:val="006E346E"/>
    <w:rsid w:val="006E34B7"/>
    <w:rsid w:val="006F0F87"/>
    <w:rsid w:val="006F2F3E"/>
    <w:rsid w:val="006F4CD8"/>
    <w:rsid w:val="006F53D9"/>
    <w:rsid w:val="006F5E8B"/>
    <w:rsid w:val="006F6A94"/>
    <w:rsid w:val="007004DC"/>
    <w:rsid w:val="00701575"/>
    <w:rsid w:val="00703E8A"/>
    <w:rsid w:val="00711522"/>
    <w:rsid w:val="007124FE"/>
    <w:rsid w:val="00713186"/>
    <w:rsid w:val="00713757"/>
    <w:rsid w:val="0071379B"/>
    <w:rsid w:val="0071497D"/>
    <w:rsid w:val="00717772"/>
    <w:rsid w:val="00721AF1"/>
    <w:rsid w:val="0072280F"/>
    <w:rsid w:val="00722B5E"/>
    <w:rsid w:val="00723845"/>
    <w:rsid w:val="0072708F"/>
    <w:rsid w:val="00732D1D"/>
    <w:rsid w:val="00736034"/>
    <w:rsid w:val="0073681C"/>
    <w:rsid w:val="00741EBE"/>
    <w:rsid w:val="00745DA2"/>
    <w:rsid w:val="00746130"/>
    <w:rsid w:val="00746A40"/>
    <w:rsid w:val="007479DC"/>
    <w:rsid w:val="00750358"/>
    <w:rsid w:val="00755CDF"/>
    <w:rsid w:val="00757A4C"/>
    <w:rsid w:val="00760FFC"/>
    <w:rsid w:val="0076110A"/>
    <w:rsid w:val="0076122D"/>
    <w:rsid w:val="00764A94"/>
    <w:rsid w:val="00764DC3"/>
    <w:rsid w:val="007651E5"/>
    <w:rsid w:val="007670DC"/>
    <w:rsid w:val="00767239"/>
    <w:rsid w:val="00767A35"/>
    <w:rsid w:val="00770601"/>
    <w:rsid w:val="0077111A"/>
    <w:rsid w:val="00772272"/>
    <w:rsid w:val="007756ED"/>
    <w:rsid w:val="00777CC9"/>
    <w:rsid w:val="007869A0"/>
    <w:rsid w:val="00786A23"/>
    <w:rsid w:val="007870FC"/>
    <w:rsid w:val="00787CD0"/>
    <w:rsid w:val="00790C57"/>
    <w:rsid w:val="00791053"/>
    <w:rsid w:val="00791A3A"/>
    <w:rsid w:val="00794196"/>
    <w:rsid w:val="00797637"/>
    <w:rsid w:val="007A2E54"/>
    <w:rsid w:val="007A3680"/>
    <w:rsid w:val="007A59B8"/>
    <w:rsid w:val="007B2862"/>
    <w:rsid w:val="007B4504"/>
    <w:rsid w:val="007B662A"/>
    <w:rsid w:val="007B72A9"/>
    <w:rsid w:val="007C1A93"/>
    <w:rsid w:val="007C751E"/>
    <w:rsid w:val="007C7F93"/>
    <w:rsid w:val="007D021A"/>
    <w:rsid w:val="007D28C9"/>
    <w:rsid w:val="007D3CC8"/>
    <w:rsid w:val="007D62F9"/>
    <w:rsid w:val="007D63A4"/>
    <w:rsid w:val="007E1AA2"/>
    <w:rsid w:val="007E4C1F"/>
    <w:rsid w:val="007F0746"/>
    <w:rsid w:val="007F0759"/>
    <w:rsid w:val="007F25C0"/>
    <w:rsid w:val="007F456A"/>
    <w:rsid w:val="007F4C9B"/>
    <w:rsid w:val="007F5F52"/>
    <w:rsid w:val="007F77C6"/>
    <w:rsid w:val="008003A1"/>
    <w:rsid w:val="008006B7"/>
    <w:rsid w:val="00800FDB"/>
    <w:rsid w:val="00802081"/>
    <w:rsid w:val="008020B5"/>
    <w:rsid w:val="008021E8"/>
    <w:rsid w:val="008034CF"/>
    <w:rsid w:val="00803D48"/>
    <w:rsid w:val="008063D8"/>
    <w:rsid w:val="00806461"/>
    <w:rsid w:val="00806722"/>
    <w:rsid w:val="0081096D"/>
    <w:rsid w:val="00810EAD"/>
    <w:rsid w:val="00811833"/>
    <w:rsid w:val="008174D4"/>
    <w:rsid w:val="00820D3E"/>
    <w:rsid w:val="00820FE6"/>
    <w:rsid w:val="00821A66"/>
    <w:rsid w:val="00822476"/>
    <w:rsid w:val="00822882"/>
    <w:rsid w:val="00824CB2"/>
    <w:rsid w:val="00825F68"/>
    <w:rsid w:val="00835408"/>
    <w:rsid w:val="008359DA"/>
    <w:rsid w:val="00837CEF"/>
    <w:rsid w:val="00840035"/>
    <w:rsid w:val="00840220"/>
    <w:rsid w:val="00841502"/>
    <w:rsid w:val="008428A9"/>
    <w:rsid w:val="00844112"/>
    <w:rsid w:val="008456C9"/>
    <w:rsid w:val="0084611D"/>
    <w:rsid w:val="00847BEF"/>
    <w:rsid w:val="00847D9E"/>
    <w:rsid w:val="00850C62"/>
    <w:rsid w:val="00863011"/>
    <w:rsid w:val="00865075"/>
    <w:rsid w:val="0086748F"/>
    <w:rsid w:val="00872CE4"/>
    <w:rsid w:val="00873267"/>
    <w:rsid w:val="00874F4B"/>
    <w:rsid w:val="0087539B"/>
    <w:rsid w:val="00877B62"/>
    <w:rsid w:val="00880199"/>
    <w:rsid w:val="00881015"/>
    <w:rsid w:val="008810B0"/>
    <w:rsid w:val="008813D6"/>
    <w:rsid w:val="008819B6"/>
    <w:rsid w:val="00881AAC"/>
    <w:rsid w:val="008824D3"/>
    <w:rsid w:val="008836B7"/>
    <w:rsid w:val="008841D3"/>
    <w:rsid w:val="0088709F"/>
    <w:rsid w:val="00887DE6"/>
    <w:rsid w:val="00891B81"/>
    <w:rsid w:val="00894C2A"/>
    <w:rsid w:val="00897708"/>
    <w:rsid w:val="00897D88"/>
    <w:rsid w:val="008A2F16"/>
    <w:rsid w:val="008A36C4"/>
    <w:rsid w:val="008B1823"/>
    <w:rsid w:val="008B203C"/>
    <w:rsid w:val="008B6E16"/>
    <w:rsid w:val="008B7110"/>
    <w:rsid w:val="008C2029"/>
    <w:rsid w:val="008C53EE"/>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3BA0"/>
    <w:rsid w:val="008E5013"/>
    <w:rsid w:val="008E7896"/>
    <w:rsid w:val="008F2477"/>
    <w:rsid w:val="008F2F2B"/>
    <w:rsid w:val="008F385C"/>
    <w:rsid w:val="008F3EF6"/>
    <w:rsid w:val="008F4AAB"/>
    <w:rsid w:val="008F5BF6"/>
    <w:rsid w:val="008F60C5"/>
    <w:rsid w:val="009010F0"/>
    <w:rsid w:val="00901162"/>
    <w:rsid w:val="0090223A"/>
    <w:rsid w:val="009028E2"/>
    <w:rsid w:val="00914EAB"/>
    <w:rsid w:val="00915981"/>
    <w:rsid w:val="00916597"/>
    <w:rsid w:val="00922D49"/>
    <w:rsid w:val="00925277"/>
    <w:rsid w:val="009259CF"/>
    <w:rsid w:val="00925E37"/>
    <w:rsid w:val="00925EDD"/>
    <w:rsid w:val="00927D0E"/>
    <w:rsid w:val="009309DA"/>
    <w:rsid w:val="00936688"/>
    <w:rsid w:val="00937CFA"/>
    <w:rsid w:val="009406B3"/>
    <w:rsid w:val="009407B8"/>
    <w:rsid w:val="00941FCD"/>
    <w:rsid w:val="00945CF5"/>
    <w:rsid w:val="009500A1"/>
    <w:rsid w:val="0095037E"/>
    <w:rsid w:val="00952AAD"/>
    <w:rsid w:val="009541B9"/>
    <w:rsid w:val="00954567"/>
    <w:rsid w:val="009547A9"/>
    <w:rsid w:val="009548FE"/>
    <w:rsid w:val="00956F0B"/>
    <w:rsid w:val="00957466"/>
    <w:rsid w:val="00957C7C"/>
    <w:rsid w:val="0096260B"/>
    <w:rsid w:val="009664D5"/>
    <w:rsid w:val="0096669A"/>
    <w:rsid w:val="00970C69"/>
    <w:rsid w:val="00971DF7"/>
    <w:rsid w:val="00971F1C"/>
    <w:rsid w:val="0097211D"/>
    <w:rsid w:val="00972E10"/>
    <w:rsid w:val="00973EDC"/>
    <w:rsid w:val="009746CA"/>
    <w:rsid w:val="00974975"/>
    <w:rsid w:val="00974EA8"/>
    <w:rsid w:val="00981963"/>
    <w:rsid w:val="00981A0F"/>
    <w:rsid w:val="00983C82"/>
    <w:rsid w:val="00984520"/>
    <w:rsid w:val="0098545C"/>
    <w:rsid w:val="00992BA2"/>
    <w:rsid w:val="00992F83"/>
    <w:rsid w:val="0099508A"/>
    <w:rsid w:val="009974EB"/>
    <w:rsid w:val="009A037F"/>
    <w:rsid w:val="009A1126"/>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1BDD"/>
    <w:rsid w:val="009D1EA4"/>
    <w:rsid w:val="009D27AA"/>
    <w:rsid w:val="009D38BA"/>
    <w:rsid w:val="009D4991"/>
    <w:rsid w:val="009D5BB5"/>
    <w:rsid w:val="009D696D"/>
    <w:rsid w:val="009D6ED2"/>
    <w:rsid w:val="009E0F1A"/>
    <w:rsid w:val="009E140D"/>
    <w:rsid w:val="009E348F"/>
    <w:rsid w:val="009E4465"/>
    <w:rsid w:val="009E6401"/>
    <w:rsid w:val="009E6C54"/>
    <w:rsid w:val="009F2261"/>
    <w:rsid w:val="009F2A25"/>
    <w:rsid w:val="009F4CB1"/>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804"/>
    <w:rsid w:val="00A348F0"/>
    <w:rsid w:val="00A36822"/>
    <w:rsid w:val="00A36AB5"/>
    <w:rsid w:val="00A40F97"/>
    <w:rsid w:val="00A411D1"/>
    <w:rsid w:val="00A428A4"/>
    <w:rsid w:val="00A42CE1"/>
    <w:rsid w:val="00A42FA1"/>
    <w:rsid w:val="00A43389"/>
    <w:rsid w:val="00A43E71"/>
    <w:rsid w:val="00A45753"/>
    <w:rsid w:val="00A47B15"/>
    <w:rsid w:val="00A52F84"/>
    <w:rsid w:val="00A56B05"/>
    <w:rsid w:val="00A57678"/>
    <w:rsid w:val="00A60E2F"/>
    <w:rsid w:val="00A618F3"/>
    <w:rsid w:val="00A63284"/>
    <w:rsid w:val="00A64CB8"/>
    <w:rsid w:val="00A67018"/>
    <w:rsid w:val="00A672F3"/>
    <w:rsid w:val="00A673DC"/>
    <w:rsid w:val="00A7076E"/>
    <w:rsid w:val="00A709BE"/>
    <w:rsid w:val="00A7162E"/>
    <w:rsid w:val="00A7195A"/>
    <w:rsid w:val="00A72D71"/>
    <w:rsid w:val="00A75705"/>
    <w:rsid w:val="00A77C69"/>
    <w:rsid w:val="00A829DE"/>
    <w:rsid w:val="00A83953"/>
    <w:rsid w:val="00A85AF5"/>
    <w:rsid w:val="00A903B6"/>
    <w:rsid w:val="00A90F4F"/>
    <w:rsid w:val="00A92C40"/>
    <w:rsid w:val="00A947AA"/>
    <w:rsid w:val="00A968D2"/>
    <w:rsid w:val="00AA0AC5"/>
    <w:rsid w:val="00AA19FE"/>
    <w:rsid w:val="00AA1B53"/>
    <w:rsid w:val="00AA3556"/>
    <w:rsid w:val="00AA35FD"/>
    <w:rsid w:val="00AA3DB7"/>
    <w:rsid w:val="00AB3012"/>
    <w:rsid w:val="00AB321C"/>
    <w:rsid w:val="00AB5B99"/>
    <w:rsid w:val="00AB688F"/>
    <w:rsid w:val="00AB75EA"/>
    <w:rsid w:val="00AB7AA2"/>
    <w:rsid w:val="00AC44D9"/>
    <w:rsid w:val="00AC4BC1"/>
    <w:rsid w:val="00AD04BD"/>
    <w:rsid w:val="00AD25F6"/>
    <w:rsid w:val="00AD67CB"/>
    <w:rsid w:val="00AD7214"/>
    <w:rsid w:val="00AE1066"/>
    <w:rsid w:val="00AE205A"/>
    <w:rsid w:val="00AE4518"/>
    <w:rsid w:val="00AE5D7F"/>
    <w:rsid w:val="00AE79F0"/>
    <w:rsid w:val="00AE7F2C"/>
    <w:rsid w:val="00AF2DAE"/>
    <w:rsid w:val="00AF5585"/>
    <w:rsid w:val="00AF6EC1"/>
    <w:rsid w:val="00AF7419"/>
    <w:rsid w:val="00B00331"/>
    <w:rsid w:val="00B01A80"/>
    <w:rsid w:val="00B07C27"/>
    <w:rsid w:val="00B10017"/>
    <w:rsid w:val="00B10DE1"/>
    <w:rsid w:val="00B10FF8"/>
    <w:rsid w:val="00B203C4"/>
    <w:rsid w:val="00B22E81"/>
    <w:rsid w:val="00B23996"/>
    <w:rsid w:val="00B23CB2"/>
    <w:rsid w:val="00B2561A"/>
    <w:rsid w:val="00B25A64"/>
    <w:rsid w:val="00B32AB3"/>
    <w:rsid w:val="00B34E7C"/>
    <w:rsid w:val="00B36196"/>
    <w:rsid w:val="00B368EA"/>
    <w:rsid w:val="00B37EEF"/>
    <w:rsid w:val="00B444A9"/>
    <w:rsid w:val="00B51D20"/>
    <w:rsid w:val="00B5298E"/>
    <w:rsid w:val="00B54370"/>
    <w:rsid w:val="00B54B5F"/>
    <w:rsid w:val="00B55185"/>
    <w:rsid w:val="00B55BB5"/>
    <w:rsid w:val="00B60D38"/>
    <w:rsid w:val="00B61923"/>
    <w:rsid w:val="00B621D6"/>
    <w:rsid w:val="00B63EF5"/>
    <w:rsid w:val="00B65D6F"/>
    <w:rsid w:val="00B67751"/>
    <w:rsid w:val="00B677E1"/>
    <w:rsid w:val="00B67C23"/>
    <w:rsid w:val="00B7090F"/>
    <w:rsid w:val="00B70DC7"/>
    <w:rsid w:val="00B73042"/>
    <w:rsid w:val="00B75283"/>
    <w:rsid w:val="00B75658"/>
    <w:rsid w:val="00B75735"/>
    <w:rsid w:val="00B77142"/>
    <w:rsid w:val="00B80A2C"/>
    <w:rsid w:val="00B81F60"/>
    <w:rsid w:val="00B841AC"/>
    <w:rsid w:val="00B865B0"/>
    <w:rsid w:val="00B90780"/>
    <w:rsid w:val="00B91F9C"/>
    <w:rsid w:val="00B9240D"/>
    <w:rsid w:val="00BA22A8"/>
    <w:rsid w:val="00BA285B"/>
    <w:rsid w:val="00BA3E48"/>
    <w:rsid w:val="00BA4BD3"/>
    <w:rsid w:val="00BA7473"/>
    <w:rsid w:val="00BB0187"/>
    <w:rsid w:val="00BB1EB3"/>
    <w:rsid w:val="00BB22CA"/>
    <w:rsid w:val="00BB2678"/>
    <w:rsid w:val="00BC013A"/>
    <w:rsid w:val="00BC2343"/>
    <w:rsid w:val="00BC23F8"/>
    <w:rsid w:val="00BC56FA"/>
    <w:rsid w:val="00BD30C8"/>
    <w:rsid w:val="00BD3EB4"/>
    <w:rsid w:val="00BD5C65"/>
    <w:rsid w:val="00BD7DB4"/>
    <w:rsid w:val="00BE1A80"/>
    <w:rsid w:val="00BE2F07"/>
    <w:rsid w:val="00BE5751"/>
    <w:rsid w:val="00BE5CAB"/>
    <w:rsid w:val="00BE6018"/>
    <w:rsid w:val="00BF0F8F"/>
    <w:rsid w:val="00BF1F57"/>
    <w:rsid w:val="00BF4086"/>
    <w:rsid w:val="00BF426C"/>
    <w:rsid w:val="00BF47C9"/>
    <w:rsid w:val="00BF58D0"/>
    <w:rsid w:val="00BF7D6A"/>
    <w:rsid w:val="00C013E1"/>
    <w:rsid w:val="00C01611"/>
    <w:rsid w:val="00C02D59"/>
    <w:rsid w:val="00C030B6"/>
    <w:rsid w:val="00C03284"/>
    <w:rsid w:val="00C050D7"/>
    <w:rsid w:val="00C05B5F"/>
    <w:rsid w:val="00C104CC"/>
    <w:rsid w:val="00C152FE"/>
    <w:rsid w:val="00C16739"/>
    <w:rsid w:val="00C21C43"/>
    <w:rsid w:val="00C22C7D"/>
    <w:rsid w:val="00C22CCE"/>
    <w:rsid w:val="00C231D6"/>
    <w:rsid w:val="00C23BA2"/>
    <w:rsid w:val="00C32AF2"/>
    <w:rsid w:val="00C33204"/>
    <w:rsid w:val="00C338EB"/>
    <w:rsid w:val="00C3465D"/>
    <w:rsid w:val="00C379E9"/>
    <w:rsid w:val="00C439FB"/>
    <w:rsid w:val="00C43F23"/>
    <w:rsid w:val="00C47790"/>
    <w:rsid w:val="00C50011"/>
    <w:rsid w:val="00C5274B"/>
    <w:rsid w:val="00C55A77"/>
    <w:rsid w:val="00C645E6"/>
    <w:rsid w:val="00C64D82"/>
    <w:rsid w:val="00C64FBC"/>
    <w:rsid w:val="00C65A83"/>
    <w:rsid w:val="00C721F2"/>
    <w:rsid w:val="00C72C6F"/>
    <w:rsid w:val="00C733F6"/>
    <w:rsid w:val="00C75BB1"/>
    <w:rsid w:val="00C76CF1"/>
    <w:rsid w:val="00C80385"/>
    <w:rsid w:val="00C80F23"/>
    <w:rsid w:val="00C81151"/>
    <w:rsid w:val="00C82CC6"/>
    <w:rsid w:val="00C8434E"/>
    <w:rsid w:val="00C850A3"/>
    <w:rsid w:val="00C8538F"/>
    <w:rsid w:val="00C85C32"/>
    <w:rsid w:val="00C87568"/>
    <w:rsid w:val="00C905A7"/>
    <w:rsid w:val="00C909E1"/>
    <w:rsid w:val="00C90DB6"/>
    <w:rsid w:val="00C9394F"/>
    <w:rsid w:val="00C93B1A"/>
    <w:rsid w:val="00C96A14"/>
    <w:rsid w:val="00C96F5F"/>
    <w:rsid w:val="00CA21B5"/>
    <w:rsid w:val="00CA5927"/>
    <w:rsid w:val="00CA79EC"/>
    <w:rsid w:val="00CB26A5"/>
    <w:rsid w:val="00CB39C2"/>
    <w:rsid w:val="00CB4664"/>
    <w:rsid w:val="00CB4C8C"/>
    <w:rsid w:val="00CB6782"/>
    <w:rsid w:val="00CC080A"/>
    <w:rsid w:val="00CC0C1C"/>
    <w:rsid w:val="00CC52E1"/>
    <w:rsid w:val="00CC7F95"/>
    <w:rsid w:val="00CD319D"/>
    <w:rsid w:val="00CD6BC3"/>
    <w:rsid w:val="00CD72D0"/>
    <w:rsid w:val="00CE3519"/>
    <w:rsid w:val="00CE5277"/>
    <w:rsid w:val="00CE6358"/>
    <w:rsid w:val="00CF2D54"/>
    <w:rsid w:val="00CF3CDE"/>
    <w:rsid w:val="00CF6570"/>
    <w:rsid w:val="00CF7D6C"/>
    <w:rsid w:val="00D03538"/>
    <w:rsid w:val="00D049B8"/>
    <w:rsid w:val="00D0516C"/>
    <w:rsid w:val="00D05EE7"/>
    <w:rsid w:val="00D068D0"/>
    <w:rsid w:val="00D078D1"/>
    <w:rsid w:val="00D129A8"/>
    <w:rsid w:val="00D12FB9"/>
    <w:rsid w:val="00D148B5"/>
    <w:rsid w:val="00D15F13"/>
    <w:rsid w:val="00D200BD"/>
    <w:rsid w:val="00D22399"/>
    <w:rsid w:val="00D26460"/>
    <w:rsid w:val="00D27C04"/>
    <w:rsid w:val="00D33751"/>
    <w:rsid w:val="00D33924"/>
    <w:rsid w:val="00D35EF7"/>
    <w:rsid w:val="00D36C45"/>
    <w:rsid w:val="00D36F6E"/>
    <w:rsid w:val="00D37343"/>
    <w:rsid w:val="00D40FB5"/>
    <w:rsid w:val="00D4205E"/>
    <w:rsid w:val="00D42507"/>
    <w:rsid w:val="00D42BEA"/>
    <w:rsid w:val="00D5574C"/>
    <w:rsid w:val="00D61982"/>
    <w:rsid w:val="00D6267A"/>
    <w:rsid w:val="00D67D12"/>
    <w:rsid w:val="00D7585A"/>
    <w:rsid w:val="00D77BA4"/>
    <w:rsid w:val="00D80618"/>
    <w:rsid w:val="00D81A17"/>
    <w:rsid w:val="00D82494"/>
    <w:rsid w:val="00D83C3A"/>
    <w:rsid w:val="00D84A4B"/>
    <w:rsid w:val="00D92168"/>
    <w:rsid w:val="00D940A9"/>
    <w:rsid w:val="00D940B5"/>
    <w:rsid w:val="00D95CB0"/>
    <w:rsid w:val="00D977C0"/>
    <w:rsid w:val="00DA00A3"/>
    <w:rsid w:val="00DA13F3"/>
    <w:rsid w:val="00DA2DE3"/>
    <w:rsid w:val="00DA7146"/>
    <w:rsid w:val="00DA716A"/>
    <w:rsid w:val="00DB1F4F"/>
    <w:rsid w:val="00DB37EE"/>
    <w:rsid w:val="00DB4450"/>
    <w:rsid w:val="00DB7B69"/>
    <w:rsid w:val="00DC02EC"/>
    <w:rsid w:val="00DC234A"/>
    <w:rsid w:val="00DC41E4"/>
    <w:rsid w:val="00DC5116"/>
    <w:rsid w:val="00DC6C7D"/>
    <w:rsid w:val="00DC7239"/>
    <w:rsid w:val="00DC77DD"/>
    <w:rsid w:val="00DC7C77"/>
    <w:rsid w:val="00DD2417"/>
    <w:rsid w:val="00DD7EA2"/>
    <w:rsid w:val="00DE00F2"/>
    <w:rsid w:val="00DE117F"/>
    <w:rsid w:val="00DE401C"/>
    <w:rsid w:val="00DE4CDE"/>
    <w:rsid w:val="00DF1ED6"/>
    <w:rsid w:val="00DF3B2B"/>
    <w:rsid w:val="00DF411A"/>
    <w:rsid w:val="00DF52B9"/>
    <w:rsid w:val="00DF63FA"/>
    <w:rsid w:val="00E00A1C"/>
    <w:rsid w:val="00E012CC"/>
    <w:rsid w:val="00E02B71"/>
    <w:rsid w:val="00E02DEB"/>
    <w:rsid w:val="00E042A1"/>
    <w:rsid w:val="00E04CE6"/>
    <w:rsid w:val="00E104FA"/>
    <w:rsid w:val="00E1082A"/>
    <w:rsid w:val="00E11166"/>
    <w:rsid w:val="00E13182"/>
    <w:rsid w:val="00E15383"/>
    <w:rsid w:val="00E1738C"/>
    <w:rsid w:val="00E22D28"/>
    <w:rsid w:val="00E230E3"/>
    <w:rsid w:val="00E23518"/>
    <w:rsid w:val="00E23611"/>
    <w:rsid w:val="00E25852"/>
    <w:rsid w:val="00E30EDF"/>
    <w:rsid w:val="00E31FBA"/>
    <w:rsid w:val="00E33EEC"/>
    <w:rsid w:val="00E36AAE"/>
    <w:rsid w:val="00E41773"/>
    <w:rsid w:val="00E427F2"/>
    <w:rsid w:val="00E44EC3"/>
    <w:rsid w:val="00E513F6"/>
    <w:rsid w:val="00E52F3B"/>
    <w:rsid w:val="00E53D94"/>
    <w:rsid w:val="00E53DEA"/>
    <w:rsid w:val="00E55A61"/>
    <w:rsid w:val="00E57F92"/>
    <w:rsid w:val="00E616DB"/>
    <w:rsid w:val="00E627A4"/>
    <w:rsid w:val="00E630ED"/>
    <w:rsid w:val="00E70C95"/>
    <w:rsid w:val="00E74EC5"/>
    <w:rsid w:val="00E75FDC"/>
    <w:rsid w:val="00E76B86"/>
    <w:rsid w:val="00E833B9"/>
    <w:rsid w:val="00E8342F"/>
    <w:rsid w:val="00E847A7"/>
    <w:rsid w:val="00E85F25"/>
    <w:rsid w:val="00E86E79"/>
    <w:rsid w:val="00E906B4"/>
    <w:rsid w:val="00E9095B"/>
    <w:rsid w:val="00E926B8"/>
    <w:rsid w:val="00E92E98"/>
    <w:rsid w:val="00E9399B"/>
    <w:rsid w:val="00E94008"/>
    <w:rsid w:val="00E94762"/>
    <w:rsid w:val="00E96B52"/>
    <w:rsid w:val="00E97795"/>
    <w:rsid w:val="00EA2244"/>
    <w:rsid w:val="00EA4C93"/>
    <w:rsid w:val="00EA6FA7"/>
    <w:rsid w:val="00EB067F"/>
    <w:rsid w:val="00EB0BF5"/>
    <w:rsid w:val="00EB1F02"/>
    <w:rsid w:val="00EB5BC5"/>
    <w:rsid w:val="00EC086C"/>
    <w:rsid w:val="00EC42D0"/>
    <w:rsid w:val="00EC5CE0"/>
    <w:rsid w:val="00EC638F"/>
    <w:rsid w:val="00ED48AC"/>
    <w:rsid w:val="00EE224C"/>
    <w:rsid w:val="00EE4874"/>
    <w:rsid w:val="00EE4A8C"/>
    <w:rsid w:val="00EE674E"/>
    <w:rsid w:val="00EE79A6"/>
    <w:rsid w:val="00EF0C36"/>
    <w:rsid w:val="00EF2689"/>
    <w:rsid w:val="00EF454D"/>
    <w:rsid w:val="00EF6111"/>
    <w:rsid w:val="00F005A0"/>
    <w:rsid w:val="00F0225B"/>
    <w:rsid w:val="00F06616"/>
    <w:rsid w:val="00F10EAB"/>
    <w:rsid w:val="00F11352"/>
    <w:rsid w:val="00F1498D"/>
    <w:rsid w:val="00F14DDF"/>
    <w:rsid w:val="00F152AD"/>
    <w:rsid w:val="00F157C8"/>
    <w:rsid w:val="00F20DFE"/>
    <w:rsid w:val="00F2285F"/>
    <w:rsid w:val="00F23155"/>
    <w:rsid w:val="00F24236"/>
    <w:rsid w:val="00F24E0E"/>
    <w:rsid w:val="00F26693"/>
    <w:rsid w:val="00F36130"/>
    <w:rsid w:val="00F40444"/>
    <w:rsid w:val="00F423BD"/>
    <w:rsid w:val="00F432FF"/>
    <w:rsid w:val="00F4715C"/>
    <w:rsid w:val="00F54869"/>
    <w:rsid w:val="00F556B2"/>
    <w:rsid w:val="00F5754B"/>
    <w:rsid w:val="00F576DE"/>
    <w:rsid w:val="00F57CE6"/>
    <w:rsid w:val="00F63BF7"/>
    <w:rsid w:val="00F65617"/>
    <w:rsid w:val="00F710BE"/>
    <w:rsid w:val="00F723CF"/>
    <w:rsid w:val="00F736D2"/>
    <w:rsid w:val="00F7564C"/>
    <w:rsid w:val="00F76220"/>
    <w:rsid w:val="00F769BE"/>
    <w:rsid w:val="00F81EC2"/>
    <w:rsid w:val="00F82E6B"/>
    <w:rsid w:val="00F8677B"/>
    <w:rsid w:val="00F9665D"/>
    <w:rsid w:val="00F97B71"/>
    <w:rsid w:val="00FA1EC5"/>
    <w:rsid w:val="00FA1FD0"/>
    <w:rsid w:val="00FA28F1"/>
    <w:rsid w:val="00FA2DDA"/>
    <w:rsid w:val="00FA34CA"/>
    <w:rsid w:val="00FA4A55"/>
    <w:rsid w:val="00FA4D4F"/>
    <w:rsid w:val="00FA54E8"/>
    <w:rsid w:val="00FA57F6"/>
    <w:rsid w:val="00FA7193"/>
    <w:rsid w:val="00FB0137"/>
    <w:rsid w:val="00FB2D17"/>
    <w:rsid w:val="00FB2F69"/>
    <w:rsid w:val="00FB368B"/>
    <w:rsid w:val="00FB45FF"/>
    <w:rsid w:val="00FB5D97"/>
    <w:rsid w:val="00FB6DE6"/>
    <w:rsid w:val="00FC023D"/>
    <w:rsid w:val="00FC1CA5"/>
    <w:rsid w:val="00FC2979"/>
    <w:rsid w:val="00FC348D"/>
    <w:rsid w:val="00FC66E5"/>
    <w:rsid w:val="00FD02FE"/>
    <w:rsid w:val="00FD1C3C"/>
    <w:rsid w:val="00FD38A8"/>
    <w:rsid w:val="00FD5477"/>
    <w:rsid w:val="00FD6AC8"/>
    <w:rsid w:val="00FE3EA1"/>
    <w:rsid w:val="00FE4818"/>
    <w:rsid w:val="00FE5D80"/>
    <w:rsid w:val="00FF157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Date" w:uiPriority="99"/>
    <w:lsdException w:name="Strong" w:uiPriority="22"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uiPriority w:val="99"/>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uiPriority w:val="99"/>
    <w:rsid w:val="005B1DEC"/>
    <w:rPr>
      <w:kern w:val="2"/>
      <w:sz w:val="24"/>
    </w:rPr>
  </w:style>
  <w:style w:type="character" w:styleId="af8">
    <w:name w:val="Strong"/>
    <w:basedOn w:val="a1"/>
    <w:uiPriority w:val="22"/>
    <w:qFormat/>
    <w:rsid w:val="004F75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D31"/>
    <w:pPr>
      <w:widowControl w:val="0"/>
      <w:jc w:val="both"/>
    </w:pPr>
    <w:rPr>
      <w:kern w:val="2"/>
      <w:sz w:val="21"/>
      <w:szCs w:val="2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rPr>
      <w:rFonts w:ascii="宋体" w:hAnsi="Courier New"/>
      <w:szCs w:val="21"/>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1"/>
  </w:style>
  <w:style w:type="character" w:styleId="a8">
    <w:name w:val="Hyperlink"/>
    <w:basedOn w:val="a1"/>
    <w:rPr>
      <w:color w:val="0000FF"/>
      <w:u w:val="single"/>
    </w:rPr>
  </w:style>
  <w:style w:type="paragraph" w:styleId="3">
    <w:name w:val="Body Text Indent 3"/>
    <w:basedOn w:val="a"/>
    <w:pPr>
      <w:spacing w:line="560" w:lineRule="exact"/>
      <w:ind w:firstLineChars="200" w:firstLine="420"/>
    </w:pPr>
    <w:rPr>
      <w:rFonts w:ascii="Arial" w:hAnsi="Arial" w:cs="Arial"/>
      <w:color w:val="FF0000"/>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Pr>
      <w:color w:val="800080"/>
      <w:u w:val="single"/>
    </w:rPr>
  </w:style>
  <w:style w:type="paragraph" w:styleId="ab">
    <w:name w:val="List"/>
    <w:basedOn w:val="ac"/>
    <w:pPr>
      <w:spacing w:after="220" w:line="220" w:lineRule="atLeast"/>
      <w:ind w:left="1440" w:hanging="360"/>
    </w:pPr>
    <w:rPr>
      <w:szCs w:val="20"/>
    </w:rPr>
  </w:style>
  <w:style w:type="paragraph" w:styleId="ac">
    <w:name w:val="Body Text"/>
    <w:basedOn w:val="a"/>
    <w:pPr>
      <w:spacing w:after="120"/>
    </w:pPr>
  </w:style>
  <w:style w:type="paragraph" w:styleId="ad">
    <w:name w:val="Date"/>
    <w:basedOn w:val="a"/>
    <w:next w:val="a"/>
    <w:rPr>
      <w:sz w:val="24"/>
      <w:szCs w:val="20"/>
    </w:rPr>
  </w:style>
  <w:style w:type="character" w:customStyle="1" w:styleId="c1">
    <w:name w:val="c1"/>
    <w:basedOn w:val="a1"/>
    <w:rPr>
      <w:color w:val="000000"/>
      <w:sz w:val="18"/>
      <w:szCs w:val="18"/>
    </w:rPr>
  </w:style>
  <w:style w:type="paragraph" w:styleId="10">
    <w:name w:val="index 1"/>
    <w:basedOn w:val="a"/>
    <w:next w:val="a"/>
    <w:autoRedefine/>
    <w:semiHidden/>
    <w:pPr>
      <w:jc w:val="right"/>
    </w:pPr>
    <w:rPr>
      <w:color w:val="00800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Pr>
      <w:sz w:val="18"/>
      <w:szCs w:val="18"/>
    </w:rPr>
  </w:style>
  <w:style w:type="character" w:styleId="af">
    <w:name w:val="annotation reference"/>
    <w:basedOn w:val="a1"/>
    <w:semiHidden/>
    <w:rPr>
      <w:sz w:val="21"/>
      <w:szCs w:val="21"/>
    </w:rPr>
  </w:style>
  <w:style w:type="paragraph" w:styleId="af0">
    <w:name w:val="annotation text"/>
    <w:basedOn w:val="a"/>
    <w:semiHidden/>
    <w:pPr>
      <w:jc w:val="left"/>
    </w:pPr>
  </w:style>
  <w:style w:type="paragraph" w:styleId="af1">
    <w:name w:val="annotation subject"/>
    <w:basedOn w:val="af0"/>
    <w:next w:val="af0"/>
    <w:semiHidden/>
    <w:rPr>
      <w:b/>
      <w:bCs/>
    </w:rPr>
  </w:style>
  <w:style w:type="paragraph" w:customStyle="1" w:styleId="Char2">
    <w:name w:val="Char"/>
    <w:basedOn w:val="a"/>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433135220">
      <w:bodyDiv w:val="1"/>
      <w:marLeft w:val="0"/>
      <w:marRight w:val="0"/>
      <w:marTop w:val="0"/>
      <w:marBottom w:val="0"/>
      <w:divBdr>
        <w:top w:val="none" w:sz="0" w:space="0" w:color="auto"/>
        <w:left w:val="none" w:sz="0" w:space="0" w:color="auto"/>
        <w:bottom w:val="none" w:sz="0" w:space="0" w:color="auto"/>
        <w:right w:val="none" w:sz="0" w:space="0" w:color="auto"/>
      </w:divBdr>
    </w:div>
    <w:div w:id="476724291">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 w:id="161443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8133-A1CA-4332-B5CC-E4F6CA31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21</Pages>
  <Words>10677</Words>
  <Characters>3723</Characters>
  <Application>Microsoft Office Word</Application>
  <DocSecurity>0</DocSecurity>
  <Lines>31</Lines>
  <Paragraphs>28</Paragraphs>
  <ScaleCrop>false</ScaleCrop>
  <Company>TRT. Ltd. Co.</Company>
  <LinksUpToDate>false</LinksUpToDate>
  <CharactersWithSpaces>14372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严嘉惠</cp:lastModifiedBy>
  <cp:revision>237</cp:revision>
  <cp:lastPrinted>2007-07-19T00:46:00Z</cp:lastPrinted>
  <dcterms:created xsi:type="dcterms:W3CDTF">2012-11-21T04:46:00Z</dcterms:created>
  <dcterms:modified xsi:type="dcterms:W3CDTF">2017-07-19T09:00:00Z</dcterms:modified>
</cp:coreProperties>
</file>